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440101-2025-14855</w:t>
      </w:r>
    </w:p>
    <w:p>
      <w:pPr>
        <w:pStyle w:val="null3"/>
        <w:jc w:val="center"/>
        <w:outlineLvl w:val="3"/>
      </w:pPr>
      <w:r>
        <w:rPr>
          <w:sz w:val="24"/>
          <w:b/>
        </w:rPr>
        <w:t>采购项目编号：</w:t>
      </w:r>
      <w:r>
        <w:rPr>
          <w:sz w:val="24"/>
          <w:b/>
        </w:rPr>
        <w:t>GZHJ-2025FW-08</w:t>
      </w:r>
    </w:p>
    <w:p>
      <w:pPr>
        <w:pStyle w:val="null3"/>
        <w:jc w:val="center"/>
        <w:outlineLvl w:val="3"/>
      </w:pPr>
      <w:r>
        <w:rPr>
          <w:sz w:val="24"/>
          <w:b/>
        </w:rPr>
        <w:t>项目名称：</w:t>
      </w:r>
      <w:r>
        <w:rPr>
          <w:sz w:val="24"/>
          <w:b/>
        </w:rPr>
        <w:t>机动车排气检验可视污染物排放识别技术服务项目</w:t>
      </w:r>
    </w:p>
    <w:p>
      <w:pPr>
        <w:pStyle w:val="null3"/>
        <w:jc w:val="center"/>
        <w:outlineLvl w:val="3"/>
      </w:pPr>
      <w:r>
        <w:rPr>
          <w:sz w:val="24"/>
          <w:b/>
        </w:rPr>
        <w:t>采购人：</w:t>
      </w:r>
      <w:r>
        <w:rPr>
          <w:sz w:val="24"/>
          <w:b/>
        </w:rPr>
        <w:t>广东省广州生态环境监测中心站</w:t>
      </w:r>
    </w:p>
    <w:p>
      <w:pPr>
        <w:pStyle w:val="null3"/>
        <w:jc w:val="center"/>
        <w:outlineLvl w:val="3"/>
      </w:pPr>
      <w:r>
        <w:rPr>
          <w:sz w:val="24"/>
          <w:b/>
        </w:rPr>
        <w:t>采购代理机构：</w:t>
      </w:r>
      <w:r>
        <w:rPr>
          <w:sz w:val="24"/>
          <w:b/>
        </w:rPr>
        <w:t>广东省华粤采购科技有限公司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广东省华粤采购科技有限公司</w:t>
      </w:r>
      <w:r>
        <w:rPr/>
        <w:t>受</w:t>
      </w:r>
      <w:r>
        <w:rPr/>
        <w:t>广东省广州生态环境监测中心站</w:t>
      </w:r>
      <w:r>
        <w:rPr/>
        <w:t>的委托，采用</w:t>
      </w:r>
      <w:r>
        <w:rPr/>
        <w:t>公开招标</w:t>
      </w:r>
      <w:r>
        <w:rPr/>
        <w:t>方式组织采购</w:t>
      </w:r>
      <w:r>
        <w:rPr/>
        <w:t>机动车排气检验可视污染物排放识别技术服务项目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机动车排气检验可视污染物排放识别技术服务项目</w:t>
      </w:r>
    </w:p>
    <w:p>
      <w:pPr>
        <w:pStyle w:val="null3"/>
        <w:ind w:firstLine="480"/>
      </w:pPr>
      <w:r>
        <w:rPr/>
        <w:t>采购计划编号：</w:t>
      </w:r>
      <w:r>
        <w:rPr/>
        <w:t>440101-2025-14855</w:t>
      </w:r>
    </w:p>
    <w:p>
      <w:pPr>
        <w:pStyle w:val="null3"/>
        <w:ind w:firstLine="480"/>
      </w:pPr>
      <w:r>
        <w:rPr/>
        <w:t>采购项目编号：</w:t>
      </w:r>
      <w:r>
        <w:rPr/>
        <w:t>GZHJ-2025FW-08</w:t>
      </w:r>
    </w:p>
    <w:p>
      <w:pPr>
        <w:pStyle w:val="null3"/>
        <w:ind w:firstLine="480"/>
      </w:pPr>
      <w:r>
        <w:rPr/>
        <w:t>采购方式：</w:t>
      </w:r>
      <w:r>
        <w:rPr/>
        <w:t>公开招标</w:t>
      </w:r>
    </w:p>
    <w:p>
      <w:pPr>
        <w:pStyle w:val="null3"/>
        <w:ind w:firstLine="480"/>
      </w:pPr>
      <w:r>
        <w:rPr/>
        <w:t>预算金额：</w:t>
      </w:r>
      <w:r>
        <w:rPr/>
        <w:t>7,640,000.00</w:t>
      </w:r>
      <w:r>
        <w:rPr/>
        <w:t>元</w:t>
      </w:r>
    </w:p>
    <w:p>
      <w:pPr>
        <w:pStyle w:val="null3"/>
        <w:outlineLvl w:val="3"/>
      </w:pPr>
      <w:r>
        <w:rPr>
          <w:sz w:val="24"/>
          <w:b/>
        </w:rPr>
        <w:t>2.项目内容及需求情况（采购项目技术规格、参数及要求）</w:t>
      </w:r>
    </w:p>
    <w:p>
      <w:pPr>
        <w:pStyle w:val="null3"/>
      </w:pPr>
      <w:r>
        <w:rPr/>
        <w:t>采购包1(机动车排气检验可视污染物排放识别技术服务项目):</w:t>
      </w:r>
    </w:p>
    <w:p>
      <w:pPr>
        <w:pStyle w:val="null3"/>
      </w:pPr>
      <w:r>
        <w:rPr/>
        <w:t>采购包预算金额：7,640,000.00元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其他专业技术服务</w:t>
            </w:r>
          </w:p>
        </w:tc>
        <w:tc>
          <w:tcPr>
            <w:tcW w:type="dxa" w:w="2136"/>
          </w:tcPr>
          <w:p>
            <w:pPr>
              <w:pStyle w:val="null3"/>
            </w:pPr>
            <w:r>
              <w:rPr/>
              <w:t>机动车排气检验可视污染物排放识别技术服务项目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合同分包：允许合同分包</w:t>
      </w:r>
    </w:p>
    <w:p>
      <w:pPr>
        <w:pStyle w:val="null3"/>
      </w:pPr>
      <w:r>
        <w:rPr/>
        <w:t>合同履行期限：2025年10月至2028年10月，共3年。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相关承诺内容。【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文），“较大数额罚款”认定为200万元以上的罚款，如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采购包1（机动车排气检验可视污染物排放识别技术服务项目）：</w:t>
      </w:r>
      <w:r>
        <w:rPr/>
        <w:t>本项目预留部分采购项目预算专门面向小微企业采购。预留份额通过合同分包的形式进行，要求合同分包给小微企业（允许分包的内容详见《第二章 采购需求》），且分包小微企业的份额比例不低于40%。预留份额通过以下措施进行，投标人可选择以下其中一种方式参与： （1）投标人不属于小微企业的，必须将本项目合同分包给一家或者多家小微企业，小微企业承担的合同份额不低于合同金额的40%，接受分包合同的小微企业与分包企业之间不得存在直接控股、管理关系。【依据符合上述比例的《分包意向协议书》、《分包意向协议书》上述比例全部服务的承接方的《中小企业声明函》或由省级以上监狱管理局、戒毒管理局(含新疆生产建设兵团)出具的《分包意向协议书》上述比例的承接方属于监狱企业的证明文件或《分包意向协议书》上述比例的承接方的《残疾人福利性单位声明函》】。 （2）投标人属于小微企业的，是否采取分包不作强制要求。【依据全部服务的承接方的《中小企业声明函》或由省级以上监狱管理局、戒毒管理局(含新疆生产建设兵团)出具的承接方属于监狱企业的证明文件或承接方的《残疾人福利性单位声明函》】。如采取合同分包，则只能将允许分包的内容（详见《第二章 采购需求》）分包给小微企业。接受分包合同的中小企业与分包企业之间不得存在直接控股、管理关系。【依据《分包意向协议书》、《分包意向协议书》各方全部服务的承接方的《中小企业声明函》或由省级以上监狱管理局、戒毒管理局(含新疆生产建设兵团)出具的《分包意向协议书》各方的承接方属于监狱企业的证明文件或《分包意向协议书》各方的承接方的《残疾人福利性单位声明函》】。 注：①本项目为服务标，供应商须选择服务类的《中小企业声明函》进行填写。②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③符合中小企业划分标准的个体工商户，在政府采购活动中视同中小企业。④本项目采购标的所属行业为：其他未列明行业。⑤《分包意向协议书》须由双方盖章，《中小企业声明函》由投标人对自己及对接受分包供应商的中小企业情况进行声明，并加盖投标人公章。</w:t>
      </w:r>
    </w:p>
    <w:p>
      <w:pPr>
        <w:pStyle w:val="null3"/>
        <w:outlineLvl w:val="3"/>
      </w:pPr>
      <w:r>
        <w:rPr>
          <w:sz w:val="24"/>
          <w:b/>
        </w:rPr>
        <w:t>3.本项目特定的资格要求：</w:t>
      </w:r>
    </w:p>
    <w:p>
      <w:pPr>
        <w:pStyle w:val="null3"/>
      </w:pPr>
      <w:r>
        <w:rPr/>
        <w:t>采购包1（机动车排气检验可视污染物排放识别技术服务项目）：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为本项目提供整体设计、规范编制或者项目管理、监理、检测等服务的供应商，不得再参与本项目投标。（依据投标函相关承诺内容。）</w:t>
      </w:r>
    </w:p>
    <w:p>
      <w:pPr>
        <w:pStyle w:val="null3"/>
      </w:pPr>
      <w:r>
        <w:rPr/>
        <w:t>3)供应商必须符合法律、行政法规规定的其他条件：依据《投标函》。</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，广东省华粤采购科技有限公司网（http：//www.gdhycg.com）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广东省广州生态环境监测中心站</w:t>
      </w:r>
    </w:p>
    <w:p>
      <w:pPr>
        <w:pStyle w:val="null3"/>
        <w:ind w:firstLine="480"/>
      </w:pPr>
      <w:r>
        <w:rPr/>
        <w:t xml:space="preserve"> 地址：</w:t>
      </w:r>
      <w:r>
        <w:rPr/>
        <w:t>广州市番禺区大学城中心南大街19号</w:t>
      </w:r>
    </w:p>
    <w:p>
      <w:pPr>
        <w:pStyle w:val="null3"/>
        <w:ind w:firstLine="480"/>
      </w:pPr>
      <w:r>
        <w:rPr/>
        <w:t xml:space="preserve"> 联系方式：</w:t>
      </w:r>
      <w:r>
        <w:rPr/>
        <w:t>020-32662113</w:t>
      </w:r>
    </w:p>
    <w:p>
      <w:pPr>
        <w:pStyle w:val="null3"/>
        <w:outlineLvl w:val="3"/>
      </w:pPr>
      <w:r>
        <w:rPr>
          <w:sz w:val="24"/>
          <w:b/>
        </w:rPr>
        <w:t xml:space="preserve"> 2.采购代理机构信息</w:t>
      </w:r>
    </w:p>
    <w:p>
      <w:pPr>
        <w:pStyle w:val="null3"/>
        <w:ind w:firstLine="480"/>
      </w:pPr>
      <w:r>
        <w:rPr/>
        <w:t xml:space="preserve"> 名称：</w:t>
      </w:r>
      <w:r>
        <w:rPr/>
        <w:t>广东省华粤采购科技有限公司</w:t>
      </w:r>
    </w:p>
    <w:p>
      <w:pPr>
        <w:pStyle w:val="null3"/>
        <w:ind w:firstLine="480"/>
      </w:pPr>
      <w:r>
        <w:rPr/>
        <w:t xml:space="preserve"> 地址：</w:t>
      </w:r>
      <w:r>
        <w:rPr/>
        <w:t>广东省广州市天河区体育西路191号B塔603-611房</w:t>
      </w:r>
    </w:p>
    <w:p>
      <w:pPr>
        <w:pStyle w:val="null3"/>
        <w:ind w:firstLine="480"/>
      </w:pPr>
      <w:r>
        <w:rPr/>
        <w:t xml:space="preserve"> 联系方式：</w:t>
      </w:r>
      <w:r>
        <w:rPr/>
        <w:t>020-62313760-808</w:t>
      </w:r>
    </w:p>
    <w:p>
      <w:pPr>
        <w:pStyle w:val="null3"/>
        <w:outlineLvl w:val="3"/>
      </w:pPr>
      <w:r>
        <w:rPr>
          <w:sz w:val="24"/>
          <w:b/>
        </w:rPr>
        <w:t xml:space="preserve"> 3.项目联系方式</w:t>
      </w:r>
    </w:p>
    <w:p>
      <w:pPr>
        <w:pStyle w:val="null3"/>
        <w:ind w:firstLine="480"/>
      </w:pPr>
      <w:r>
        <w:rPr/>
        <w:t xml:space="preserve"> 项目联系人：</w:t>
      </w:r>
      <w:r>
        <w:rPr/>
        <w:t>江小姐</w:t>
      </w:r>
    </w:p>
    <w:p>
      <w:pPr>
        <w:pStyle w:val="null3"/>
        <w:ind w:firstLine="480"/>
      </w:pPr>
      <w:r>
        <w:rPr/>
        <w:t xml:space="preserve"> 电话：</w:t>
      </w:r>
      <w:r>
        <w:rPr/>
        <w:t>020-62313760-808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广东省华粤采购科技有限公司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1.项目名称：</w:t>
      </w:r>
      <w:r>
        <w:rPr>
          <w:sz w:val="21"/>
        </w:rPr>
        <w:t>机动车排气检验可视污染物排放识别技术服务项目</w:t>
      </w:r>
      <w:r>
        <w:rPr>
          <w:sz w:val="21"/>
        </w:rPr>
        <w:t>。</w:t>
      </w:r>
    </w:p>
    <w:p>
      <w:pPr>
        <w:pStyle w:val="null3"/>
        <w:ind w:left="15" w:firstLine="409"/>
      </w:pPr>
      <w:r>
        <w:rPr>
          <w:sz w:val="21"/>
        </w:rPr>
        <w:t>2.预算金额（最高限价）：764万元。本项目为共3年期的跨年度项目，总预算为764万元，其中2025年安排</w:t>
      </w:r>
      <w:r>
        <w:rPr>
          <w:sz w:val="21"/>
        </w:rPr>
        <w:t>382</w:t>
      </w:r>
      <w:r>
        <w:rPr>
          <w:sz w:val="21"/>
        </w:rPr>
        <w:t>万元，</w:t>
      </w:r>
      <w:r>
        <w:rPr>
          <w:sz w:val="21"/>
        </w:rPr>
        <w:t>2026年拟安排预算</w:t>
      </w:r>
      <w:r>
        <w:rPr>
          <w:sz w:val="21"/>
        </w:rPr>
        <w:t>229.2</w:t>
      </w:r>
      <w:r>
        <w:rPr>
          <w:sz w:val="21"/>
        </w:rPr>
        <w:t>万元，</w:t>
      </w:r>
      <w:r>
        <w:rPr>
          <w:sz w:val="21"/>
        </w:rPr>
        <w:t>2027年拟安排预算</w:t>
      </w:r>
      <w:r>
        <w:rPr>
          <w:sz w:val="21"/>
        </w:rPr>
        <w:t>76.4</w:t>
      </w:r>
      <w:r>
        <w:rPr>
          <w:sz w:val="21"/>
        </w:rPr>
        <w:t>万元，</w:t>
      </w:r>
      <w:r>
        <w:rPr>
          <w:sz w:val="21"/>
        </w:rPr>
        <w:t>202</w:t>
      </w:r>
      <w:r>
        <w:rPr>
          <w:sz w:val="21"/>
        </w:rPr>
        <w:t>8</w:t>
      </w:r>
      <w:r>
        <w:rPr>
          <w:sz w:val="21"/>
        </w:rPr>
        <w:t>年拟安排预算</w:t>
      </w:r>
      <w:r>
        <w:rPr>
          <w:sz w:val="21"/>
        </w:rPr>
        <w:t>76.4</w:t>
      </w:r>
      <w:r>
        <w:rPr>
          <w:sz w:val="21"/>
        </w:rPr>
        <w:t>万元。</w:t>
      </w:r>
    </w:p>
    <w:p>
      <w:pPr>
        <w:pStyle w:val="null3"/>
        <w:ind w:firstLine="420"/>
      </w:pPr>
      <w:r>
        <w:rPr>
          <w:sz w:val="21"/>
        </w:rPr>
        <w:t>3.项目类别：本项目为服务类政府采购项目。</w:t>
      </w:r>
    </w:p>
    <w:p>
      <w:pPr>
        <w:pStyle w:val="null3"/>
        <w:ind w:left="15" w:firstLine="409"/>
      </w:pPr>
      <w:r>
        <w:rPr>
          <w:sz w:val="21"/>
        </w:rPr>
        <w:t>4.本项目属于</w:t>
      </w:r>
      <w:r>
        <w:rPr>
          <w:sz w:val="21"/>
        </w:rPr>
        <w:t>预留</w:t>
      </w:r>
      <w:r>
        <w:rPr>
          <w:sz w:val="21"/>
        </w:rPr>
        <w:t>部分</w:t>
      </w:r>
      <w:r>
        <w:rPr>
          <w:sz w:val="21"/>
        </w:rPr>
        <w:t>采购项目预算</w:t>
      </w:r>
      <w:r>
        <w:rPr>
          <w:sz w:val="21"/>
        </w:rPr>
        <w:t>专门面向小微企业采购的</w:t>
      </w:r>
      <w:r>
        <w:rPr>
          <w:sz w:val="21"/>
        </w:rPr>
        <w:t>项目</w:t>
      </w:r>
      <w:r>
        <w:rPr>
          <w:sz w:val="21"/>
        </w:rPr>
        <w:t>。</w:t>
      </w:r>
      <w:r>
        <w:rPr>
          <w:sz w:val="21"/>
        </w:rPr>
        <w:t>采购标的对应的中小企业划分标准所属行业为：</w:t>
      </w:r>
      <w:r>
        <w:rPr>
          <w:sz w:val="21"/>
          <w:u w:val="single"/>
        </w:rPr>
        <w:t>其他未列明行业</w:t>
      </w:r>
      <w:r>
        <w:rPr>
          <w:sz w:val="21"/>
        </w:rPr>
        <w:t>。</w:t>
      </w:r>
    </w:p>
    <w:p>
      <w:pPr>
        <w:pStyle w:val="null3"/>
        <w:ind w:firstLine="420"/>
      </w:pPr>
      <w:r>
        <w:rPr>
          <w:sz w:val="21"/>
        </w:rPr>
        <w:t>5.</w:t>
      </w:r>
      <w:r>
        <w:rPr>
          <w:sz w:val="21"/>
        </w:rPr>
        <w:t>本项目</w:t>
      </w:r>
      <w:r>
        <w:rPr>
          <w:sz w:val="21"/>
        </w:rPr>
        <w:t>主要内容为</w:t>
      </w:r>
      <w:r>
        <w:rPr>
          <w:sz w:val="21"/>
        </w:rPr>
        <w:t>对现有不低于</w:t>
      </w:r>
      <w:r>
        <w:rPr>
          <w:sz w:val="21"/>
        </w:rPr>
        <w:t>200条及合同期内新增的柴油车加载减速法排气检测线进行检验过程车辆排放可视污染物进行人工智能识别，锁定检验过程中柴油车排放黑烟、蓝烟等可视污染物行为，并推送预警，对检验机构给排放可视污染物柴油车违规出具合格检验报告等行为进行取证，打击不规范检验行为。项目费用包含排气检测烟度识别、数据分析预警、数据对接传输、项目验收等项目全过程产生的所有费用。</w:t>
      </w:r>
    </w:p>
    <w:p>
      <w:pPr>
        <w:pStyle w:val="null3"/>
        <w:ind w:firstLine="420"/>
      </w:pPr>
      <w:r>
        <w:rPr>
          <w:sz w:val="21"/>
        </w:rPr>
        <w:t>6.</w:t>
      </w:r>
      <w:r>
        <w:rPr>
          <w:sz w:val="21"/>
        </w:rPr>
        <w:t>带</w:t>
      </w:r>
      <w:r>
        <w:rPr>
          <w:sz w:val="21"/>
        </w:rPr>
        <w:t>“★”号条款</w:t>
      </w:r>
      <w:r>
        <w:rPr>
          <w:sz w:val="21"/>
        </w:rPr>
        <w:t>（如有）</w:t>
      </w:r>
      <w:r>
        <w:rPr>
          <w:sz w:val="21"/>
        </w:rPr>
        <w:t>为实质性响应条款，不满足将导致响应无效。带</w:t>
      </w:r>
      <w:r>
        <w:rPr>
          <w:sz w:val="21"/>
        </w:rPr>
        <w:t>“▲”号条款</w:t>
      </w:r>
      <w:r>
        <w:rPr>
          <w:sz w:val="21"/>
        </w:rPr>
        <w:t>（如有）</w:t>
      </w:r>
      <w:r>
        <w:rPr>
          <w:sz w:val="21"/>
        </w:rPr>
        <w:t>为重要条款，任何偏离将导致严重扣分。</w:t>
      </w:r>
    </w:p>
    <w:p>
      <w:pPr>
        <w:pStyle w:val="null3"/>
        <w:ind w:firstLine="420"/>
      </w:pPr>
      <w:r>
        <w:rPr>
          <w:sz w:val="21"/>
        </w:rPr>
        <w:t>7.</w:t>
      </w:r>
      <w:r>
        <w:rPr>
          <w:sz w:val="21"/>
        </w:rPr>
        <w:t>投标人需在投标文件中提供</w:t>
      </w:r>
      <w:r>
        <w:rPr>
          <w:sz w:val="21"/>
        </w:rPr>
        <w:t>拟投入本项目服务的系统（单元</w:t>
      </w:r>
      <w:r>
        <w:rPr>
          <w:sz w:val="21"/>
        </w:rPr>
        <w:t>/设备）的详细清单和相关检测报告</w:t>
      </w:r>
      <w:r>
        <w:rPr>
          <w:sz w:val="21"/>
        </w:rPr>
        <w:t>（</w:t>
      </w:r>
      <w:r>
        <w:rPr>
          <w:sz w:val="21"/>
        </w:rPr>
        <w:t>或承诺函</w:t>
      </w:r>
      <w:r>
        <w:rPr>
          <w:sz w:val="21"/>
        </w:rPr>
        <w:t>）</w:t>
      </w:r>
      <w:r>
        <w:rPr>
          <w:sz w:val="21"/>
        </w:rPr>
        <w:t>等技术说明及支撑材料。</w:t>
      </w:r>
    </w:p>
    <w:p>
      <w:pPr>
        <w:pStyle w:val="null3"/>
        <w:ind w:firstLine="420"/>
      </w:pPr>
      <w:r>
        <w:rPr>
          <w:sz w:val="21"/>
        </w:rPr>
        <w:t>★8.本项目</w:t>
      </w:r>
      <w:r>
        <w:rPr>
          <w:sz w:val="21"/>
        </w:rPr>
        <w:t>允许</w:t>
      </w:r>
      <w:r>
        <w:rPr>
          <w:sz w:val="21"/>
        </w:rPr>
        <w:t>合同分包，允许分包的</w:t>
      </w:r>
      <w:r>
        <w:rPr>
          <w:sz w:val="21"/>
        </w:rPr>
        <w:t>合同</w:t>
      </w:r>
      <w:r>
        <w:rPr>
          <w:sz w:val="21"/>
        </w:rPr>
        <w:t>内容包括：</w:t>
      </w:r>
      <w:r>
        <w:rPr>
          <w:sz w:val="21"/>
          <w:u w:val="single"/>
        </w:rPr>
        <w:t>“二、技术要求”中的</w:t>
      </w:r>
      <w:r>
        <w:rPr>
          <w:sz w:val="21"/>
          <w:u w:val="single"/>
        </w:rPr>
        <w:t>“1.硬件支撑”，</w:t>
      </w:r>
      <w:r>
        <w:rPr>
          <w:sz w:val="21"/>
          <w:u w:val="single"/>
        </w:rPr>
        <w:t>即</w:t>
      </w:r>
      <w:r>
        <w:rPr>
          <w:sz w:val="21"/>
          <w:u w:val="single"/>
        </w:rPr>
        <w:t>供应、安装和配置黑烟车识别分析单元及配套的移动枪设备和网络优化调试服务。（</w:t>
      </w:r>
      <w:r>
        <w:rPr>
          <w:sz w:val="21"/>
          <w:u w:val="single"/>
        </w:rPr>
        <w:t>本项内容以《分包意向协议》中约定的工作内容为准，如投标人不进行分包，则视为满足要求。</w:t>
      </w:r>
      <w:r>
        <w:rPr>
          <w:sz w:val="21"/>
          <w:u w:val="single"/>
        </w:rPr>
        <w:t>）</w:t>
      </w:r>
    </w:p>
    <w:p>
      <w:pPr>
        <w:pStyle w:val="null3"/>
      </w:pPr>
      <w:r>
        <w:rPr/>
        <w:t>采购包1（机动车排气检验可视污染物排放识别技术服务项目）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2025年10月至2028年10月，共3年。提供3年的机动车排气检验可视污染物排放识别技术支持。</w:t>
            </w:r>
          </w:p>
        </w:tc>
      </w:tr>
      <w:tr>
        <w:tc>
          <w:tcPr>
            <w:tcW w:type="dxa" w:w="4153"/>
          </w:tcPr>
          <w:p>
            <w:pPr>
              <w:pStyle w:val="null3"/>
            </w:pPr>
            <w:r>
              <w:rPr/>
              <w:t>标的提供的地点</w:t>
            </w:r>
          </w:p>
        </w:tc>
        <w:tc>
          <w:tcPr>
            <w:tcW w:type="dxa" w:w="4153"/>
          </w:tcPr>
          <w:p>
            <w:pPr>
              <w:pStyle w:val="null3"/>
            </w:pPr>
            <w:r>
              <w:rPr/>
              <w:t>广州市采购人指定地点。</w:t>
            </w:r>
          </w:p>
        </w:tc>
      </w:tr>
      <w:tr>
        <w:tc>
          <w:tcPr>
            <w:tcW w:type="dxa" w:w="4153"/>
          </w:tcPr>
          <w:p>
            <w:pPr>
              <w:pStyle w:val="null3"/>
            </w:pPr>
            <w:r>
              <w:rPr/>
              <w:t>付款方式</w:t>
            </w:r>
          </w:p>
        </w:tc>
        <w:tc>
          <w:tcPr>
            <w:tcW w:type="dxa" w:w="4153"/>
          </w:tcPr>
          <w:p>
            <w:pPr>
              <w:pStyle w:val="null3"/>
            </w:pPr>
            <w:r>
              <w:rPr/>
              <w:t>1期：支付比例30%,合同签定，采购人收到发票后于5个工作日内支付合同总额30%款项。</w:t>
            </w:r>
          </w:p>
          <w:p>
            <w:pPr>
              <w:pStyle w:val="null3"/>
            </w:pPr>
            <w:r>
              <w:rPr/>
              <w:t>2期：支付比例20%,项目完成功能调试并经专家验收投入运行，采购人收到发票后于5个工作日内支付合同总额20%款项。</w:t>
            </w:r>
          </w:p>
          <w:p>
            <w:pPr>
              <w:pStyle w:val="null3"/>
            </w:pPr>
            <w:r>
              <w:rPr/>
              <w:t>3期：支付比例30%,2026年5月，中标人按规定提供了技术服务报告并经专家验收，采购人收到发票后于5个工作日内支付合同总额30%款项。</w:t>
            </w:r>
          </w:p>
          <w:p>
            <w:pPr>
              <w:pStyle w:val="null3"/>
            </w:pPr>
            <w:r>
              <w:rPr/>
              <w:t>4期：支付比例10%,2027年5月，中标人按规定提供了技术服务报告，采购人收到发票后于5个工作日内支付合同总额10%款项。</w:t>
            </w:r>
          </w:p>
          <w:p>
            <w:pPr>
              <w:pStyle w:val="null3"/>
            </w:pPr>
            <w:r>
              <w:rPr/>
              <w:t>5期：支付比例10%,技术服务期满，项目经专家验收，采购人收到发票后于5个工作日内支付合同总额10%款项。上述支付时间是指采购人向政府采购支付部门提出支付申请的时间（不含政府财政支付部门审查的时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1期：根据招标文件、投标人的投标承诺及行业标准、国家标准验收。 1.验收方式: 由采购人组织分3次进行验收，第一次为项目首次验收，项目签订合同起3个月内完成项目功能调试，经验收后方能投入运行；第二次为中期验收；第三次为项目期满验收。 2.验收标准： （1）首次验收；项目完成功能调试时，需提供项目技术报告，包含但不限于项目规模、项目内容及运行情况，并经专家验收符合要求后投入正式运行。 （2）中期验收，2026年5月，中标人按规定提交项目技术服务报告，并经专家验收符合要求。 （3）技术服务期满验收，项目首次验收并投入运行后，项目周期内每3个月提交一期技术服务报告，合计11期，最后1期技术服务报告纳入项目期满时的总报告中，并经专家验收符合要求。 3.本项目首次验收、中期验收和期满验收所产生的所有费用由中标人承担。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机动车排气检验可视污染物排放识别技术服务项目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7,640,000.00</w:t>
            </w:r>
          </w:p>
        </w:tc>
        <w:tc>
          <w:tcPr>
            <w:tcW w:type="dxa" w:w="933"/>
          </w:tcPr>
          <w:p>
            <w:pPr>
              <w:pStyle w:val="null3"/>
              <w:jc w:val="right"/>
            </w:pPr>
            <w:r>
              <w:rPr/>
              <w:t>7,640,000.00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机动车排气检验可视污染物排放识别技术服务项目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pPr>
            <w:r>
              <w:rPr>
                <w:sz w:val="21"/>
                <w:b/>
              </w:rPr>
              <w:t>一、采购项目内容</w:t>
            </w:r>
          </w:p>
          <w:p>
            <w:pPr>
              <w:pStyle w:val="null3"/>
              <w:ind w:firstLine="420"/>
            </w:pPr>
            <w:r>
              <w:rPr>
                <w:sz w:val="21"/>
              </w:rPr>
              <w:t>对现有不低于</w:t>
            </w:r>
            <w:r>
              <w:rPr>
                <w:sz w:val="21"/>
              </w:rPr>
              <w:t>200条及合同期内新增的柴油车加载减速法排气检测线</w:t>
            </w:r>
            <w:r>
              <w:rPr>
                <w:sz w:val="21"/>
              </w:rPr>
              <w:t>（合计</w:t>
            </w:r>
            <w:r>
              <w:rPr>
                <w:sz w:val="21"/>
              </w:rPr>
              <w:t>不超过</w:t>
            </w:r>
            <w:r>
              <w:rPr>
                <w:sz w:val="21"/>
              </w:rPr>
              <w:t>230条）</w:t>
            </w:r>
            <w:r>
              <w:rPr>
                <w:sz w:val="21"/>
              </w:rPr>
              <w:t>进行检验过程车辆排放可视污染物进行</w:t>
            </w:r>
            <w:r>
              <w:rPr>
                <w:sz w:val="21"/>
              </w:rPr>
              <w:t>人工智能</w:t>
            </w:r>
            <w:r>
              <w:rPr>
                <w:sz w:val="21"/>
              </w:rPr>
              <w:t>识别，锁定检验过程中柴油车排放黑烟、蓝烟等可视污染物行为，并推送预警，对检验机构给排放可视污染物柴油车违规出具合格检验报告等行为进行取证。项目功能应包含但不限于排气检测烟度识别、数据分析预警、数据对接传输等内容。每一年（连续</w:t>
            </w:r>
            <w:r>
              <w:rPr>
                <w:sz w:val="21"/>
              </w:rPr>
              <w:t>12个月）的服务周期内，在线识别的检测车辆数不低于20万辆次，期间按要求提供数据分析报告。</w:t>
            </w:r>
          </w:p>
          <w:p>
            <w:pPr>
              <w:pStyle w:val="null3"/>
              <w:ind w:firstLine="422"/>
            </w:pPr>
            <w:r>
              <w:rPr>
                <w:sz w:val="21"/>
                <w:b/>
              </w:rPr>
              <w:t>二</w:t>
            </w:r>
            <w:r>
              <w:rPr>
                <w:sz w:val="21"/>
                <w:b/>
              </w:rPr>
              <w:t>、技术要求</w:t>
            </w:r>
          </w:p>
          <w:p>
            <w:pPr>
              <w:pStyle w:val="null3"/>
              <w:ind w:firstLine="420"/>
            </w:pPr>
            <w:r>
              <w:rPr>
                <w:sz w:val="21"/>
              </w:rPr>
              <w:t>可视污染物识别服务供应商应提供黑烟抓拍系统，由黑烟车识别分析单元、拍摄枪、网络组成。黑烟车识别分析单元提供黑烟视频的接入和千兆环保网联网功能，黑烟车识别分析单元运行的黑烟车识别模块软件实现对多路视频进行并发和实时的运算、识别、分析和处理功能，并以林格曼黑度表征识别结果。</w:t>
            </w:r>
          </w:p>
          <w:p>
            <w:pPr>
              <w:pStyle w:val="null3"/>
              <w:ind w:firstLine="420"/>
            </w:pPr>
            <w:r>
              <w:rPr>
                <w:sz w:val="21"/>
                <w:b/>
              </w:rPr>
              <w:t>1.硬件支撑</w:t>
            </w:r>
          </w:p>
          <w:p>
            <w:pPr>
              <w:pStyle w:val="null3"/>
              <w:ind w:firstLine="420"/>
            </w:pPr>
            <w:r>
              <w:rPr>
                <w:sz w:val="21"/>
              </w:rPr>
              <w:t>1.1 黑烟车识别分析单元</w:t>
            </w:r>
            <w:r>
              <w:rPr>
                <w:sz w:val="21"/>
              </w:rPr>
              <w:t>参数要求</w:t>
            </w:r>
          </w:p>
          <w:tbl>
            <w:tblPr>
              <w:tblInd w:type="dxa" w:w="120"/>
              <w:tblBorders>
                <w:top w:val="none" w:color="000000" w:sz="4"/>
                <w:left w:val="none" w:color="000000" w:sz="4"/>
                <w:bottom w:val="none" w:color="000000" w:sz="4"/>
                <w:right w:val="none" w:color="000000" w:sz="4"/>
                <w:insideH w:val="none"/>
                <w:insideV w:val="none"/>
              </w:tblBorders>
            </w:tblPr>
            <w:tblGrid>
              <w:gridCol w:w="469"/>
              <w:gridCol w:w="1025"/>
              <w:gridCol w:w="4046"/>
            </w:tblGrid>
            <w:tr>
              <w:tc>
                <w:tcPr>
                  <w:tcW w:type="dxa" w:w="4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0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指标项</w:t>
                  </w:r>
                </w:p>
              </w:tc>
              <w:tc>
                <w:tcPr>
                  <w:tcW w:type="dxa" w:w="40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技术规格</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主要参数</w:t>
                  </w:r>
                </w:p>
              </w:tc>
              <w:tc>
                <w:tcPr>
                  <w:tcW w:type="dxa" w:w="4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1.CPU：相当于或优于基于ARM Cortex四核A76+四核A55；</w:t>
                  </w:r>
                </w:p>
                <w:p>
                  <w:pPr>
                    <w:pStyle w:val="null3"/>
                    <w:jc w:val="both"/>
                  </w:pPr>
                  <w:r>
                    <w:rPr>
                      <w:sz w:val="21"/>
                      <w:color w:val="000000"/>
                    </w:rPr>
                    <w:t>2.内存：≥8GB；</w:t>
                  </w:r>
                </w:p>
                <w:p>
                  <w:pPr>
                    <w:pStyle w:val="null3"/>
                    <w:jc w:val="both"/>
                  </w:pPr>
                  <w:r>
                    <w:rPr>
                      <w:sz w:val="21"/>
                      <w:color w:val="000000"/>
                    </w:rPr>
                    <w:t>3.视频解码：支持实时H.265/H.264 8K@30fps，4K@60fps AV1；</w:t>
                  </w:r>
                </w:p>
                <w:p>
                  <w:pPr>
                    <w:pStyle w:val="null3"/>
                    <w:jc w:val="both"/>
                  </w:pPr>
                  <w:r>
                    <w:rPr>
                      <w:sz w:val="21"/>
                      <w:color w:val="000000"/>
                    </w:rPr>
                    <w:t>4.支持HDMI接口；</w:t>
                  </w:r>
                </w:p>
                <w:p>
                  <w:pPr>
                    <w:pStyle w:val="null3"/>
                    <w:jc w:val="both"/>
                  </w:pPr>
                  <w:r>
                    <w:rPr>
                      <w:sz w:val="21"/>
                      <w:color w:val="000000"/>
                    </w:rPr>
                    <w:t>▲5.算力扩展性：主机内部支持至少4张算力卡扩展插槽，且每张算力卡在INT8精度下的算力不低于16 TOPS。【投标人（或产品制造商）应提供第三方检测机构（CNAS或CMA认可机构）出具的测试报告，该报告封面处须加盖CNAS或CMA标识章。或者提交承诺函，承诺符合上述参数要求并承诺在签订合同时再提交正式报告。】</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工作环境</w:t>
                  </w:r>
                </w:p>
              </w:tc>
              <w:tc>
                <w:tcPr>
                  <w:tcW w:type="dxa" w:w="4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1.工作环境∶至少应在环境温度为(0~60)℃的环境中可工作；</w:t>
                  </w:r>
                </w:p>
                <w:p>
                  <w:pPr>
                    <w:pStyle w:val="null3"/>
                    <w:jc w:val="both"/>
                  </w:pPr>
                  <w:r>
                    <w:rPr>
                      <w:sz w:val="21"/>
                      <w:color w:val="000000"/>
                    </w:rPr>
                    <w:t>2.至少应在相对湿度：≤90%的环境中可工作；</w:t>
                  </w:r>
                </w:p>
              </w:tc>
            </w:tr>
          </w:tbl>
          <w:p>
            <w:pPr>
              <w:pStyle w:val="null3"/>
              <w:ind w:firstLine="420"/>
            </w:pPr>
            <w:r>
              <w:rPr>
                <w:sz w:val="21"/>
                <w:color w:val="000000"/>
              </w:rPr>
              <w:t>1.</w:t>
            </w:r>
            <w:r>
              <w:rPr>
                <w:sz w:val="21"/>
                <w:color w:val="000000"/>
              </w:rPr>
              <w:t>2</w:t>
            </w:r>
            <w:r>
              <w:rPr/>
              <w:t xml:space="preserve"> </w:t>
            </w:r>
            <w:r>
              <w:rPr>
                <w:sz w:val="21"/>
                <w:color w:val="000000"/>
              </w:rPr>
              <w:t>移动</w:t>
            </w:r>
            <w:r>
              <w:rPr>
                <w:sz w:val="21"/>
                <w:color w:val="000000"/>
              </w:rPr>
              <w:t>摄像枪参数要求</w:t>
            </w:r>
          </w:p>
          <w:tbl>
            <w:tblPr>
              <w:tblInd w:type="dxa" w:w="120"/>
              <w:tblBorders>
                <w:top w:val="none" w:color="000000" w:sz="4"/>
                <w:left w:val="none" w:color="000000" w:sz="4"/>
                <w:bottom w:val="none" w:color="000000" w:sz="4"/>
                <w:right w:val="none" w:color="000000" w:sz="4"/>
                <w:insideH w:val="none"/>
                <w:insideV w:val="none"/>
              </w:tblBorders>
            </w:tblPr>
            <w:tblGrid>
              <w:gridCol w:w="601"/>
              <w:gridCol w:w="1021"/>
              <w:gridCol w:w="3975"/>
            </w:tblGrid>
            <w:tr>
              <w:tc>
                <w:tcPr>
                  <w:tcW w:type="dxa" w:w="6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0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指标项</w:t>
                  </w:r>
                </w:p>
              </w:tc>
              <w:tc>
                <w:tcPr>
                  <w:tcW w:type="dxa" w:w="3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技术规格</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成像色彩</w:t>
                  </w:r>
                </w:p>
              </w:tc>
              <w:tc>
                <w:tcPr>
                  <w:tcW w:type="dxa" w:w="3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彩色</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像素</w:t>
                  </w:r>
                </w:p>
              </w:tc>
              <w:tc>
                <w:tcPr>
                  <w:tcW w:type="dxa" w:w="3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不低于</w:t>
                  </w:r>
                  <w:r>
                    <w:rPr>
                      <w:sz w:val="21"/>
                      <w:color w:val="000000"/>
                    </w:rPr>
                    <w:t>400万</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解码方式</w:t>
                  </w:r>
                </w:p>
              </w:tc>
              <w:tc>
                <w:tcPr>
                  <w:tcW w:type="dxa" w:w="3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w:t>
                  </w:r>
                  <w:r>
                    <w:rPr>
                      <w:sz w:val="21"/>
                      <w:color w:val="000000"/>
                    </w:rPr>
                    <w:t>H.265/H.264等视频解码方式</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网络协议</w:t>
                  </w:r>
                </w:p>
              </w:tc>
              <w:tc>
                <w:tcPr>
                  <w:tcW w:type="dxa" w:w="3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w:t>
                  </w:r>
                  <w:r>
                    <w:rPr>
                      <w:sz w:val="21"/>
                      <w:color w:val="000000"/>
                    </w:rPr>
                    <w:t>GB/T 28181协议</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补光功能</w:t>
                  </w:r>
                </w:p>
              </w:tc>
              <w:tc>
                <w:tcPr>
                  <w:tcW w:type="dxa" w:w="3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设备应具备补光功能，保证可视污染物识别区域光线充足</w:t>
                  </w:r>
                </w:p>
              </w:tc>
            </w:tr>
          </w:tbl>
          <w:p>
            <w:pPr>
              <w:pStyle w:val="null3"/>
              <w:ind w:firstLine="420"/>
            </w:pPr>
            <w:r>
              <w:rPr>
                <w:sz w:val="21"/>
              </w:rPr>
              <w:t>1.</w:t>
            </w:r>
            <w:r>
              <w:rPr>
                <w:sz w:val="21"/>
              </w:rPr>
              <w:t>3</w:t>
            </w:r>
            <w:r>
              <w:rPr>
                <w:sz w:val="21"/>
              </w:rPr>
              <w:t xml:space="preserve"> </w:t>
            </w:r>
            <w:r>
              <w:rPr>
                <w:sz w:val="21"/>
              </w:rPr>
              <w:t>现有</w:t>
            </w:r>
            <w:r>
              <w:rPr>
                <w:sz w:val="21"/>
              </w:rPr>
              <w:t>检验机构硬盘录像机采用</w:t>
            </w:r>
            <w:r>
              <w:rPr>
                <w:sz w:val="21"/>
              </w:rPr>
              <w:t>GB/T 28181协议，</w:t>
            </w:r>
            <w:r>
              <w:rPr>
                <w:sz w:val="21"/>
                <w:color w:val="000000"/>
              </w:rPr>
              <w:t>本项目需</w:t>
            </w:r>
            <w:r>
              <w:rPr>
                <w:sz w:val="21"/>
              </w:rPr>
              <w:t>将移动</w:t>
            </w:r>
            <w:r>
              <w:rPr>
                <w:sz w:val="21"/>
              </w:rPr>
              <w:t>摄像枪</w:t>
            </w:r>
            <w:r>
              <w:rPr>
                <w:sz w:val="21"/>
              </w:rPr>
              <w:t>视频传输</w:t>
            </w:r>
            <w:r>
              <w:rPr>
                <w:sz w:val="21"/>
                <w:color w:val="000000"/>
              </w:rPr>
              <w:t>至</w:t>
            </w:r>
            <w:r>
              <w:rPr>
                <w:sz w:val="21"/>
              </w:rPr>
              <w:t>检验机构现有硬盘录像机（</w:t>
            </w:r>
            <w:r>
              <w:rPr>
                <w:sz w:val="21"/>
              </w:rPr>
              <w:t>投标文件中</w:t>
            </w:r>
            <w:r>
              <w:rPr>
                <w:sz w:val="21"/>
              </w:rPr>
              <w:t>提供承诺函）；</w:t>
            </w:r>
          </w:p>
          <w:p>
            <w:pPr>
              <w:pStyle w:val="null3"/>
              <w:ind w:firstLine="420"/>
            </w:pPr>
            <w:r>
              <w:rPr>
                <w:sz w:val="21"/>
              </w:rPr>
              <w:t>1.</w:t>
            </w:r>
            <w:r>
              <w:rPr>
                <w:sz w:val="21"/>
              </w:rPr>
              <w:t>4</w:t>
            </w:r>
            <w:r>
              <w:rPr>
                <w:sz w:val="21"/>
              </w:rPr>
              <w:t xml:space="preserve"> </w:t>
            </w:r>
            <w:r>
              <w:rPr>
                <w:sz w:val="21"/>
              </w:rPr>
              <w:t>检验机构检测线联网调试</w:t>
            </w:r>
          </w:p>
          <w:p>
            <w:pPr>
              <w:pStyle w:val="null3"/>
              <w:ind w:firstLine="420"/>
            </w:pPr>
            <w:r>
              <w:rPr>
                <w:sz w:val="21"/>
              </w:rPr>
              <w:t>在三年技术服务期内实现全市</w:t>
            </w:r>
            <w:r>
              <w:rPr>
                <w:sz w:val="21"/>
              </w:rPr>
              <w:t>不低于</w:t>
            </w:r>
            <w:r>
              <w:rPr>
                <w:sz w:val="21"/>
              </w:rPr>
              <w:t>200条、不</w:t>
            </w:r>
            <w:r>
              <w:rPr>
                <w:sz w:val="21"/>
              </w:rPr>
              <w:t>超过</w:t>
            </w:r>
            <w:r>
              <w:rPr>
                <w:sz w:val="21"/>
              </w:rPr>
              <w:t>230条检测线</w:t>
            </w:r>
            <w:r>
              <w:rPr>
                <w:sz w:val="21"/>
              </w:rPr>
              <w:t>黑烟车自动识别系统安装及联网调试，确保全市检验机构能够按照《机动车排放定期检验规范》（</w:t>
            </w:r>
            <w:r>
              <w:rPr>
                <w:sz w:val="21"/>
              </w:rPr>
              <w:t>HJ1237-2021）、《汽车排放定期检验信息采集传输技术规范》（HJ1238-2021）的要求进行机动车环保排气检验中的黑烟车判定，实现机动车排放检验的监管功能</w:t>
            </w:r>
            <w:r>
              <w:rPr>
                <w:sz w:val="21"/>
              </w:rPr>
              <w:t>。</w:t>
            </w:r>
          </w:p>
          <w:p>
            <w:pPr>
              <w:pStyle w:val="null3"/>
              <w:ind w:firstLine="420"/>
            </w:pPr>
            <w:r>
              <w:rPr>
                <w:sz w:val="21"/>
                <w:b/>
              </w:rPr>
              <w:t>2.软件及识别技术服务</w:t>
            </w:r>
          </w:p>
          <w:p>
            <w:pPr>
              <w:pStyle w:val="null3"/>
              <w:ind w:firstLine="420"/>
            </w:pPr>
            <w:r>
              <w:rPr>
                <w:sz w:val="21"/>
              </w:rPr>
              <w:t>2.1 软件功能</w:t>
            </w:r>
          </w:p>
          <w:p>
            <w:pPr>
              <w:pStyle w:val="null3"/>
              <w:ind w:firstLine="420"/>
            </w:pPr>
            <w:r>
              <w:rPr>
                <w:sz w:val="21"/>
              </w:rPr>
              <w:t>2</w:t>
            </w:r>
            <w:r>
              <w:rPr>
                <w:sz w:val="21"/>
              </w:rPr>
              <w:t>.1.1</w:t>
            </w:r>
            <w:r>
              <w:rPr/>
              <w:t xml:space="preserve"> </w:t>
            </w:r>
            <w:r>
              <w:rPr>
                <w:sz w:val="21"/>
              </w:rPr>
              <w:t>黑烟车识别分析</w:t>
            </w:r>
          </w:p>
          <w:p>
            <w:pPr>
              <w:pStyle w:val="null3"/>
              <w:ind w:firstLine="420"/>
            </w:pPr>
            <w:r>
              <w:rPr>
                <w:sz w:val="21"/>
              </w:rPr>
              <w:t>通过</w:t>
            </w:r>
            <w:r>
              <w:rPr>
                <w:sz w:val="21"/>
              </w:rPr>
              <w:t>黑烟车识别分析单元采用智能视频监控技术和视频图像分析技术，对机动车检测站在车辆定期检测中的检测视频实时处理，通过视频图像分析技术进行尾气识别，快速准确地发现检测中的黑烟车辆。</w:t>
            </w:r>
          </w:p>
          <w:p>
            <w:pPr>
              <w:pStyle w:val="null3"/>
              <w:ind w:firstLine="420"/>
            </w:pPr>
            <w:r>
              <w:rPr>
                <w:sz w:val="21"/>
              </w:rPr>
              <w:t xml:space="preserve">2.1.2 </w:t>
            </w:r>
            <w:r>
              <w:rPr>
                <w:sz w:val="21"/>
              </w:rPr>
              <w:t>黑烟车识别启动功能</w:t>
            </w:r>
          </w:p>
          <w:p>
            <w:pPr>
              <w:pStyle w:val="null3"/>
              <w:ind w:firstLine="420"/>
            </w:pPr>
            <w:r>
              <w:rPr>
                <w:sz w:val="21"/>
              </w:rPr>
              <w:t>车辆进行排放检测时，黑烟车识别分析单元开始对被检车辆的排气口</w:t>
            </w:r>
            <w:r>
              <w:rPr>
                <w:sz w:val="21"/>
              </w:rPr>
              <w:t>的</w:t>
            </w:r>
            <w:r>
              <w:rPr>
                <w:sz w:val="21"/>
              </w:rPr>
              <w:t>黑烟排放启动自动识别功能。</w:t>
            </w:r>
          </w:p>
          <w:p>
            <w:pPr>
              <w:pStyle w:val="null3"/>
              <w:ind w:firstLine="420"/>
            </w:pPr>
            <w:r>
              <w:rPr>
                <w:sz w:val="21"/>
              </w:rPr>
              <w:t>2</w:t>
            </w:r>
            <w:r>
              <w:rPr>
                <w:sz w:val="21"/>
              </w:rPr>
              <w:t>.1.</w:t>
            </w:r>
            <w:r>
              <w:rPr>
                <w:sz w:val="21"/>
              </w:rPr>
              <w:t>3</w:t>
            </w:r>
            <w:r>
              <w:rPr>
                <w:sz w:val="21"/>
              </w:rPr>
              <w:t xml:space="preserve"> </w:t>
            </w:r>
            <w:r>
              <w:rPr>
                <w:sz w:val="21"/>
              </w:rPr>
              <w:t>黑烟车识别功能</w:t>
            </w:r>
          </w:p>
          <w:p>
            <w:pPr>
              <w:pStyle w:val="null3"/>
              <w:ind w:firstLine="420"/>
            </w:pPr>
            <w:r>
              <w:rPr>
                <w:sz w:val="21"/>
              </w:rPr>
              <w:t>黑烟车识别模块启动后，支持从环保检测线的摄像头同步识别黑烟，自动识别车辆黑烟排放的情况，支持车辆排气口识别定位。</w:t>
            </w:r>
          </w:p>
          <w:p>
            <w:pPr>
              <w:pStyle w:val="null3"/>
              <w:ind w:firstLine="420"/>
            </w:pPr>
            <w:r>
              <w:rPr>
                <w:sz w:val="21"/>
              </w:rPr>
              <w:t>2</w:t>
            </w:r>
            <w:r>
              <w:rPr>
                <w:sz w:val="21"/>
              </w:rPr>
              <w:t>.1.</w:t>
            </w:r>
            <w:r>
              <w:rPr>
                <w:sz w:val="21"/>
              </w:rPr>
              <w:t>4</w:t>
            </w:r>
            <w:r>
              <w:rPr>
                <w:sz w:val="21"/>
              </w:rPr>
              <w:t xml:space="preserve"> </w:t>
            </w:r>
            <w:r>
              <w:rPr>
                <w:sz w:val="21"/>
              </w:rPr>
              <w:t>黑烟车判定功能</w:t>
            </w:r>
          </w:p>
          <w:p>
            <w:pPr>
              <w:pStyle w:val="null3"/>
              <w:ind w:firstLine="420"/>
            </w:pPr>
            <w:r>
              <w:rPr>
                <w:sz w:val="21"/>
              </w:rPr>
              <w:t>根据识别车辆的林格曼黑度值，对黑烟车进行等级分析判定，识别结果为</w:t>
            </w:r>
            <w:r>
              <w:rPr>
                <w:sz w:val="21"/>
              </w:rPr>
              <w:t>0～5级林格曼黑度。</w:t>
            </w:r>
          </w:p>
          <w:p>
            <w:pPr>
              <w:pStyle w:val="null3"/>
              <w:ind w:firstLine="420"/>
            </w:pPr>
            <w:r>
              <w:rPr>
                <w:sz w:val="21"/>
              </w:rPr>
              <w:t>2</w:t>
            </w:r>
            <w:r>
              <w:rPr>
                <w:sz w:val="21"/>
              </w:rPr>
              <w:t>.1.</w:t>
            </w:r>
            <w:r>
              <w:rPr>
                <w:sz w:val="21"/>
              </w:rPr>
              <w:t>5</w:t>
            </w:r>
            <w:r>
              <w:rPr>
                <w:sz w:val="21"/>
              </w:rPr>
              <w:t xml:space="preserve"> </w:t>
            </w:r>
            <w:r>
              <w:rPr>
                <w:sz w:val="21"/>
              </w:rPr>
              <w:t>黑烟车识别结果返回功能</w:t>
            </w:r>
          </w:p>
          <w:p>
            <w:pPr>
              <w:pStyle w:val="null3"/>
              <w:ind w:firstLine="420"/>
            </w:pPr>
            <w:r>
              <w:rPr>
                <w:sz w:val="21"/>
              </w:rPr>
              <w:t>车辆排放检测完成后，黑烟车识别分析单元把识别到被检车辆黑烟排放的识别结果，通过交互接口返回到环保监管前置服务，在有识别出黑烟时，返回黑烟抓拍截图和黑烟排放短视频，以作进一步进行处理和分析，支持视频流网络异常错误诊断和返回上位机。</w:t>
            </w:r>
          </w:p>
          <w:p>
            <w:pPr>
              <w:pStyle w:val="null3"/>
              <w:ind w:firstLine="420"/>
            </w:pPr>
            <w:r>
              <w:rPr>
                <w:sz w:val="21"/>
              </w:rPr>
              <w:t>2</w:t>
            </w:r>
            <w:r>
              <w:rPr>
                <w:sz w:val="21"/>
              </w:rPr>
              <w:t>.2 对不低于200条柴油车检测线进行黑烟等可视物排放识别，其使</w:t>
            </w:r>
            <w:r>
              <w:rPr>
                <w:sz w:val="21"/>
              </w:rPr>
              <w:t>用的</w:t>
            </w:r>
            <w:r>
              <w:rPr>
                <w:sz w:val="21"/>
              </w:rPr>
              <w:t>算法</w:t>
            </w:r>
            <w:r>
              <w:rPr>
                <w:sz w:val="21"/>
              </w:rPr>
              <w:t>应</w:t>
            </w:r>
            <w:r>
              <w:rPr>
                <w:sz w:val="21"/>
              </w:rPr>
              <w:t>满足下表参数要求：</w:t>
            </w:r>
          </w:p>
          <w:tbl>
            <w:tblPr>
              <w:tblInd w:type="dxa" w:w="120"/>
              <w:tblBorders>
                <w:top w:val="none" w:color="000000" w:sz="4"/>
                <w:left w:val="none" w:color="000000" w:sz="4"/>
                <w:bottom w:val="none" w:color="000000" w:sz="4"/>
                <w:right w:val="none" w:color="000000" w:sz="4"/>
                <w:insideH w:val="none"/>
                <w:insideV w:val="none"/>
              </w:tblBorders>
            </w:tblPr>
            <w:tblGrid>
              <w:gridCol w:w="469"/>
              <w:gridCol w:w="1025"/>
              <w:gridCol w:w="4046"/>
            </w:tblGrid>
            <w:tr>
              <w:tc>
                <w:tcPr>
                  <w:tcW w:type="dxa" w:w="4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0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指标项</w:t>
                  </w:r>
                </w:p>
              </w:tc>
              <w:tc>
                <w:tcPr>
                  <w:tcW w:type="dxa" w:w="40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技术规格</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▲检测车辆排气口识别</w:t>
                  </w:r>
                </w:p>
              </w:tc>
              <w:tc>
                <w:tcPr>
                  <w:tcW w:type="dxa" w:w="4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算法支持检测车辆排气口的识别，可对车辆排气口进行定位，保证识别效果。【投标人（或产品制造商）应提供第三方检测机构（</w:t>
                  </w:r>
                  <w:r>
                    <w:rPr>
                      <w:sz w:val="21"/>
                    </w:rPr>
                    <w:t>CNAS或CMA认可机构）出具的测试报告，该报告封面处须加盖CNAS或CMA标识章。或者提交承诺函，承诺符合上述参数要求并承诺在签订合同时再提交正式报告。】</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识别算法兼容性</w:t>
                  </w:r>
                </w:p>
              </w:tc>
              <w:tc>
                <w:tcPr>
                  <w:tcW w:type="dxa" w:w="4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黑烟识别算法须同时支持两种不同角度（移动摄像枪和固定摄像枪）视频流数据的黑烟同步识别。</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▲林格曼黑度等级判定</w:t>
                  </w:r>
                </w:p>
              </w:tc>
              <w:tc>
                <w:tcPr>
                  <w:tcW w:type="dxa" w:w="4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自动判别黑烟车的林格曼黑度等级，林格曼黑度输出等级为：</w:t>
                  </w:r>
                  <w:r>
                    <w:rPr>
                      <w:sz w:val="21"/>
                    </w:rPr>
                    <w:t>0-5级。【投标人（或产品制造商）应提供符合《JJF2080-2023 黑烟车电子抓拍系统校准规范》的盖有CNAS标识章的校准证书或第三方检测机构（CNAS或CMA认可机构）出具的测试报告，该报告封面处须加盖CNAS或CMA标识章。或者提交承诺函，承诺符合上述参数要求并承诺在签订合同时再提交正式证书或报告。】</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▲多角度黑烟排放的识别</w:t>
                  </w:r>
                </w:p>
              </w:tc>
              <w:tc>
                <w:tcPr>
                  <w:tcW w:type="dxa" w:w="4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算法可识别在排气检测过程中从车辆前后左右及底部排气口位置排放的黑烟。【投标人（或产品制造商）应提供第三方检测机构（</w:t>
                  </w:r>
                  <w:r>
                    <w:rPr>
                      <w:sz w:val="21"/>
                    </w:rPr>
                    <w:t>CNAS或CMA认可机构）出具的测试报告，该报告封面处须加盖CNAS或CMA标识章。或者提交承诺函，承诺符合上述参数要求并承诺在签订合同时再提交正式报告。】</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▲视频切片</w:t>
                  </w:r>
                </w:p>
              </w:tc>
              <w:tc>
                <w:tcPr>
                  <w:tcW w:type="dxa" w:w="4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支持对检测过程的黑烟排放视频进行切片，且可对黑烟切片视频的存储时长进行设置。【投标人（或产品制造商）应提供第三方检测机构（</w:t>
                  </w:r>
                  <w:r>
                    <w:rPr>
                      <w:sz w:val="21"/>
                    </w:rPr>
                    <w:t>CNAS或CMA认可机构）出具的测试报告，该报告封面处须加盖CNAS或CMA标识章。或者提交承诺函，承诺符合上述参数要求并承诺在签订合同时再提交正式报告。】</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6</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▲算法安全</w:t>
                  </w:r>
                </w:p>
              </w:tc>
              <w:tc>
                <w:tcPr>
                  <w:tcW w:type="dxa" w:w="4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识别算法具备验证机制，在运行时对识别单元的合法性进行验证，保证识别系统安全。【投标人（或产品制造商）应提供第三方检测机构（</w:t>
                  </w:r>
                  <w:r>
                    <w:rPr>
                      <w:sz w:val="21"/>
                    </w:rPr>
                    <w:t>CNAS或CMA认可机构）出具的测试报告，该报告封面处须加盖CNAS或CMA标识章。或者提交承诺函，承诺符合上述参数要求并承诺在签订合同时再提交正式报告。】</w:t>
                  </w:r>
                </w:p>
              </w:tc>
            </w:tr>
          </w:tbl>
          <w:p>
            <w:pPr>
              <w:pStyle w:val="null3"/>
              <w:ind w:firstLine="420"/>
            </w:pPr>
            <w:r>
              <w:rPr>
                <w:sz w:val="21"/>
              </w:rPr>
              <w:t>2.3</w:t>
            </w:r>
            <w:r>
              <w:rPr>
                <w:sz w:val="21"/>
              </w:rPr>
              <w:t>.黑烟车识别数据管理统计</w:t>
            </w:r>
          </w:p>
          <w:p>
            <w:pPr>
              <w:pStyle w:val="null3"/>
              <w:ind w:firstLine="420"/>
            </w:pPr>
            <w:r>
              <w:rPr>
                <w:sz w:val="21"/>
              </w:rPr>
              <w:t>具备黑烟车识别数据管理，对判定为黑烟车的车辆环保检测数据进行管理，可根据号牌号码、检验时间查看相应黑烟车检测时的林格曼黑度值等信息。同时进行黑烟车数据统计。</w:t>
            </w:r>
          </w:p>
          <w:p>
            <w:pPr>
              <w:pStyle w:val="null3"/>
              <w:ind w:firstLine="420"/>
            </w:pPr>
            <w:r>
              <w:rPr>
                <w:sz w:val="21"/>
              </w:rPr>
              <w:t>2.</w:t>
            </w:r>
            <w:r>
              <w:rPr>
                <w:sz w:val="21"/>
              </w:rPr>
              <w:t>4</w:t>
            </w:r>
            <w:r>
              <w:rPr>
                <w:sz w:val="21"/>
              </w:rPr>
              <w:t xml:space="preserve"> </w:t>
            </w:r>
            <w:r>
              <w:rPr>
                <w:sz w:val="21"/>
              </w:rPr>
              <w:t>黑烟车注册属地数据统计</w:t>
            </w:r>
          </w:p>
          <w:p>
            <w:pPr>
              <w:pStyle w:val="null3"/>
              <w:ind w:firstLine="420"/>
            </w:pPr>
            <w:r>
              <w:rPr>
                <w:sz w:val="21"/>
              </w:rPr>
              <w:t>按照多种时间范围维度，自动生成数据统计分析报表服务，包括：日报、周报、月报等数据报告，统计分析注册属地（粤</w:t>
            </w:r>
            <w:r>
              <w:rPr>
                <w:sz w:val="21"/>
              </w:rPr>
              <w:t>A、非粤A）黑烟车数量及占比。</w:t>
            </w:r>
          </w:p>
          <w:p>
            <w:pPr>
              <w:pStyle w:val="null3"/>
              <w:ind w:firstLine="420"/>
            </w:pPr>
            <w:r>
              <w:rPr>
                <w:sz w:val="21"/>
              </w:rPr>
              <w:t>2.</w:t>
            </w:r>
            <w:r>
              <w:rPr>
                <w:sz w:val="21"/>
              </w:rPr>
              <w:t>5</w:t>
            </w:r>
            <w:r>
              <w:rPr>
                <w:sz w:val="21"/>
              </w:rPr>
              <w:t xml:space="preserve"> </w:t>
            </w:r>
            <w:r>
              <w:rPr>
                <w:sz w:val="21"/>
              </w:rPr>
              <w:t>检验机构黑烟车分布统计</w:t>
            </w:r>
          </w:p>
          <w:p>
            <w:pPr>
              <w:pStyle w:val="null3"/>
              <w:ind w:firstLine="420"/>
            </w:pPr>
            <w:r>
              <w:rPr>
                <w:sz w:val="21"/>
              </w:rPr>
              <w:t>按照多种时间范围维度，自动生成数据统计分析报表服务，包括：日报、周报、月报等数据报告，统计分析检验机构黑烟车数量及占比。</w:t>
            </w:r>
          </w:p>
          <w:p>
            <w:pPr>
              <w:pStyle w:val="null3"/>
              <w:ind w:firstLine="420"/>
            </w:pPr>
            <w:r>
              <w:rPr>
                <w:sz w:val="21"/>
              </w:rPr>
              <w:t>2.</w:t>
            </w:r>
            <w:r>
              <w:rPr>
                <w:sz w:val="21"/>
              </w:rPr>
              <w:t>6</w:t>
            </w:r>
            <w:r>
              <w:rPr>
                <w:sz w:val="21"/>
              </w:rPr>
              <w:t xml:space="preserve"> </w:t>
            </w:r>
            <w:r>
              <w:rPr>
                <w:sz w:val="21"/>
              </w:rPr>
              <w:t>检测线黑烟车占比统计</w:t>
            </w:r>
          </w:p>
          <w:p>
            <w:pPr>
              <w:pStyle w:val="null3"/>
              <w:ind w:firstLine="420"/>
            </w:pPr>
            <w:r>
              <w:rPr>
                <w:sz w:val="21"/>
              </w:rPr>
              <w:t>按照多种时间范围维度，自动生成数据统计分析报表服务，包括：日报、周报、月报等数据报告，统计分析检验机构各检测线黑烟车数量及占比。</w:t>
            </w:r>
          </w:p>
          <w:p>
            <w:pPr>
              <w:pStyle w:val="null3"/>
              <w:ind w:firstLine="420"/>
            </w:pPr>
            <w:r>
              <w:rPr>
                <w:sz w:val="21"/>
              </w:rPr>
              <w:t>2.</w:t>
            </w:r>
            <w:r>
              <w:rPr>
                <w:sz w:val="21"/>
              </w:rPr>
              <w:t>7</w:t>
            </w:r>
            <w:r>
              <w:rPr>
                <w:sz w:val="21"/>
              </w:rPr>
              <w:t xml:space="preserve"> </w:t>
            </w:r>
            <w:r>
              <w:rPr>
                <w:sz w:val="21"/>
              </w:rPr>
              <w:t>统计输出要求</w:t>
            </w:r>
          </w:p>
          <w:p>
            <w:pPr>
              <w:pStyle w:val="null3"/>
              <w:ind w:firstLine="420"/>
            </w:pPr>
            <w:r>
              <w:rPr>
                <w:sz w:val="21"/>
              </w:rPr>
              <w:t>技术</w:t>
            </w:r>
            <w:r>
              <w:rPr>
                <w:sz w:val="21"/>
              </w:rPr>
              <w:t>服务</w:t>
            </w:r>
            <w:r>
              <w:rPr>
                <w:sz w:val="21"/>
              </w:rPr>
              <w:t>期</w:t>
            </w:r>
            <w:r>
              <w:rPr>
                <w:sz w:val="21"/>
              </w:rPr>
              <w:t>内，应确保黑烟识别功能正常运行，</w:t>
            </w:r>
            <w:r>
              <w:rPr>
                <w:sz w:val="21"/>
              </w:rPr>
              <w:t>以上各类数据</w:t>
            </w:r>
            <w:r>
              <w:rPr>
                <w:sz w:val="21"/>
              </w:rPr>
              <w:t>管理</w:t>
            </w:r>
            <w:r>
              <w:rPr>
                <w:sz w:val="21"/>
              </w:rPr>
              <w:t>统计功能</w:t>
            </w:r>
            <w:r>
              <w:rPr>
                <w:sz w:val="21"/>
              </w:rPr>
              <w:t>正常实现，相关数据统计</w:t>
            </w:r>
            <w:r>
              <w:rPr>
                <w:sz w:val="21"/>
              </w:rPr>
              <w:t>报表具备导出为</w:t>
            </w:r>
            <w:r>
              <w:rPr>
                <w:sz w:val="21"/>
              </w:rPr>
              <w:t>Word或EXCEL格式文件功能。</w:t>
            </w:r>
          </w:p>
          <w:p>
            <w:pPr>
              <w:pStyle w:val="null3"/>
              <w:ind w:firstLine="420"/>
            </w:pPr>
            <w:r>
              <w:rPr>
                <w:sz w:val="21"/>
              </w:rPr>
              <w:t>2</w:t>
            </w:r>
            <w:r>
              <w:rPr>
                <w:sz w:val="21"/>
              </w:rPr>
              <w:t>.</w:t>
            </w:r>
            <w:r>
              <w:rPr>
                <w:sz w:val="21"/>
              </w:rPr>
              <w:t>8</w:t>
            </w:r>
            <w:r>
              <w:rPr>
                <w:sz w:val="21"/>
              </w:rPr>
              <w:t>数据接口对接</w:t>
            </w:r>
            <w:r>
              <w:rPr>
                <w:sz w:val="21"/>
              </w:rPr>
              <w:t>要求</w:t>
            </w:r>
          </w:p>
          <w:p>
            <w:pPr>
              <w:pStyle w:val="null3"/>
              <w:ind w:firstLine="420"/>
            </w:pPr>
            <w:r>
              <w:rPr>
                <w:sz w:val="21"/>
              </w:rPr>
              <w:t>黑烟车自动识别系统要求与现有的广州市机动车环保监管系统进行数据对接、数据上传和信息交互。黑烟车自动识别系统须实现从机动车环保监管系统获取识别启动指令，并在环保检测完成后，把黑烟车识别结果数据返回上传到现有机动车环保监管系统。联网方式采用跨语言和平台的接口方式。广州市机动车环保监管及数据交换系统调用检测设备接口的方法进行数据读写（投标人需提供进行数据对接的承诺函）。</w:t>
            </w:r>
          </w:p>
          <w:p>
            <w:pPr>
              <w:pStyle w:val="null3"/>
              <w:ind w:firstLine="420"/>
            </w:pPr>
            <w:r>
              <w:rPr>
                <w:sz w:val="21"/>
                <w:b/>
              </w:rPr>
              <w:t>3.人员资质要求</w:t>
            </w:r>
          </w:p>
          <w:p>
            <w:pPr>
              <w:pStyle w:val="null3"/>
              <w:ind w:firstLine="420"/>
            </w:pPr>
            <w:r>
              <w:rPr>
                <w:sz w:val="21"/>
              </w:rPr>
              <w:t>根据本项目服务特点及要求需按以下要求配置技术服务人员，以保障机动车排气检验可视污染物排放识别技术服务工作正常有效开展。</w:t>
            </w:r>
          </w:p>
          <w:p>
            <w:pPr>
              <w:pStyle w:val="null3"/>
              <w:ind w:firstLine="420"/>
            </w:pPr>
            <w:r>
              <w:rPr>
                <w:sz w:val="21"/>
              </w:rPr>
              <w:t>(1)</w:t>
            </w:r>
            <w:r>
              <w:rPr>
                <w:sz w:val="21"/>
              </w:rPr>
              <w:t>人员配置</w:t>
            </w:r>
          </w:p>
          <w:p>
            <w:pPr>
              <w:pStyle w:val="null3"/>
              <w:ind w:firstLine="420"/>
            </w:pPr>
            <w:r>
              <w:rPr>
                <w:sz w:val="21"/>
              </w:rPr>
              <w:t>根据本项目建设要求，应配备项目经理、技术负责人及信息安全负责人管理并带领项目团队成员高效全面完成本项目建设内容，确保项目目标得以实现。</w:t>
            </w:r>
          </w:p>
          <w:p>
            <w:pPr>
              <w:pStyle w:val="null3"/>
              <w:ind w:firstLine="420"/>
            </w:pPr>
            <w:r>
              <w:rPr>
                <w:sz w:val="21"/>
              </w:rPr>
              <w:t>1）项目经理应具有</w:t>
            </w:r>
            <w:r>
              <w:rPr>
                <w:sz w:val="21"/>
                <w:color w:val="000000"/>
              </w:rPr>
              <w:t>信息或电子或网络相关专业</w:t>
            </w:r>
            <w:r>
              <w:rPr>
                <w:sz w:val="21"/>
              </w:rPr>
              <w:t>本科或以上学历证书</w:t>
            </w:r>
            <w:r>
              <w:rPr>
                <w:sz w:val="21"/>
              </w:rPr>
              <w:t>、</w:t>
            </w:r>
            <w:r>
              <w:rPr>
                <w:sz w:val="21"/>
              </w:rPr>
              <w:t>高级职称</w:t>
            </w:r>
            <w:r>
              <w:rPr>
                <w:sz w:val="21"/>
              </w:rPr>
              <w:t>证书、高级技师</w:t>
            </w:r>
            <w:r>
              <w:rPr>
                <w:sz w:val="21"/>
              </w:rPr>
              <w:t>证书，具有全面的技术知识储备和专业技能，具备整体统筹协调能力和丰富的项目管理经验，负责项目计划的制定、各项资源的协调和项目进度的管控，应具有项目管理及系统分析、规划、架构设计、网络等与本项目相关的资格证书。</w:t>
            </w:r>
          </w:p>
          <w:p>
            <w:pPr>
              <w:pStyle w:val="null3"/>
              <w:ind w:firstLine="420"/>
            </w:pPr>
            <w:r>
              <w:rPr>
                <w:sz w:val="21"/>
              </w:rPr>
              <w:t>2）技术负责人应具有信息或电子或网络相关专业本科或以上学历证书及高级职称证书，具备一定的技术决策能力和方案设计能力，负责项目整体技术架构设计、技术方案评审和质量及风险管控，应具有系统规划和管理、网络、项目管理等与本项目相关的资格证书，确保项目顺利实施、交付。</w:t>
            </w:r>
          </w:p>
          <w:p>
            <w:pPr>
              <w:pStyle w:val="null3"/>
              <w:ind w:firstLine="420"/>
            </w:pPr>
            <w:r>
              <w:rPr>
                <w:sz w:val="21"/>
              </w:rPr>
              <w:t>3）信息安全负责人应具有</w:t>
            </w:r>
            <w:r>
              <w:rPr>
                <w:sz w:val="21"/>
                <w:color w:val="000000"/>
              </w:rPr>
              <w:t>信息或电子或网络相关专业</w:t>
            </w:r>
            <w:r>
              <w:rPr>
                <w:sz w:val="21"/>
              </w:rPr>
              <w:t>本科或以上学历证书，具备扎实的信息安全相关的技术知识和数据安全保障能力，负责对项目信息和数据安全的把控、风险管理及应急响应，应具有信息、数据、网络安全等与本项目相关的资质证书，确保项目的合规性及检验数据和识别结果的存储、传输等安全性。</w:t>
            </w:r>
          </w:p>
          <w:p>
            <w:pPr>
              <w:pStyle w:val="null3"/>
              <w:ind w:firstLine="420"/>
            </w:pPr>
            <w:r>
              <w:rPr>
                <w:sz w:val="21"/>
              </w:rPr>
              <w:t>4</w:t>
            </w:r>
            <w:r>
              <w:rPr>
                <w:sz w:val="21"/>
              </w:rPr>
              <w:t>）技术团队应具备可视污染物识别算法研发能力，具备不断提升完善识别效果的能力，具备数据安全保障能力，确保检验数据和识别结果的存储、传输等安全性，团队成员具有电子（信息）技术、软件设计、软件评测、系统集成等方面相应的职称或职业资格证书。</w:t>
            </w:r>
          </w:p>
          <w:p>
            <w:pPr>
              <w:pStyle w:val="null3"/>
              <w:ind w:firstLine="422"/>
            </w:pPr>
            <w:r>
              <w:rPr>
                <w:sz w:val="21"/>
                <w:b/>
              </w:rPr>
              <w:t>三、其他要求</w:t>
            </w:r>
          </w:p>
          <w:p>
            <w:pPr>
              <w:pStyle w:val="null3"/>
              <w:ind w:firstLine="420"/>
            </w:pPr>
            <w:r>
              <w:rPr>
                <w:sz w:val="21"/>
              </w:rPr>
              <w:t>1.项目安全要求</w:t>
            </w:r>
          </w:p>
          <w:p>
            <w:pPr>
              <w:pStyle w:val="null3"/>
              <w:ind w:firstLine="420"/>
            </w:pPr>
            <w:r>
              <w:rPr>
                <w:sz w:val="21"/>
              </w:rPr>
              <w:t>本项目提供的排气检测识别服务，要求中标人具备专业的应急管理能力，以解决软硬件集成实施运维过程中的风险，保证检验机构环保检测数据和信息的安全，所使用的黑烟识别单元等产品质量必须符合相关国家规定及行业要求。未按相关规定或产品质量不符合要求，造成损失或人身伤害的，由中标人全责承担。</w:t>
            </w:r>
          </w:p>
          <w:p>
            <w:pPr>
              <w:pStyle w:val="null3"/>
              <w:ind w:firstLine="420"/>
            </w:pPr>
            <w:r>
              <w:rPr>
                <w:sz w:val="21"/>
              </w:rPr>
              <w:t>2.软件版权要求</w:t>
            </w:r>
          </w:p>
          <w:p>
            <w:pPr>
              <w:pStyle w:val="null3"/>
              <w:ind w:firstLine="420"/>
            </w:pPr>
            <w:r>
              <w:rPr>
                <w:sz w:val="21"/>
              </w:rPr>
              <w:t>项目中所使用的系统软件、通用软件须具有在中国境内的合法使用权或版权的正版软件；软件的版权涉及到第三方提出侵权或知识产权的起诉及支付版税等费用由中标人承担所有责任及费用。</w:t>
            </w:r>
          </w:p>
          <w:p>
            <w:pPr>
              <w:pStyle w:val="null3"/>
              <w:ind w:firstLine="420"/>
            </w:pPr>
            <w:r>
              <w:rPr>
                <w:sz w:val="21"/>
              </w:rPr>
              <w:t>3.本项目使用的黑烟车识别分析单元、</w:t>
            </w:r>
            <w:r>
              <w:rPr>
                <w:sz w:val="21"/>
              </w:rPr>
              <w:t>移动摄像枪</w:t>
            </w:r>
            <w:r>
              <w:rPr>
                <w:sz w:val="21"/>
              </w:rPr>
              <w:t>归中标人所有，在原始合同技术服务期内由中标人负责进行维修或更换，确保黑烟识别功能正常运行并传输识别结果数据。在原始合同约定技术服务期满后，若采购人继续对柴油车检测线开展黑烟、蓝烟等可视物识别工作，由新中标方与中标人协商已安装到排气检测站的黑烟车识别分析单元、移动</w:t>
            </w:r>
            <w:r>
              <w:rPr>
                <w:sz w:val="21"/>
              </w:rPr>
              <w:t>摄像枪</w:t>
            </w:r>
            <w:r>
              <w:rPr>
                <w:sz w:val="21"/>
              </w:rPr>
              <w:t>继续使用的相关费用；若采购人不再继续开展柴油车检测线可视物识别工作，中标人可自行决定黑烟车识别单元、</w:t>
            </w:r>
            <w:r>
              <w:rPr>
                <w:sz w:val="21"/>
              </w:rPr>
              <w:t>移动摄像枪</w:t>
            </w:r>
            <w:r>
              <w:rPr>
                <w:sz w:val="21"/>
              </w:rPr>
              <w:t>是否拆除或继续给排气检测站使用。</w:t>
            </w:r>
          </w:p>
          <w:p>
            <w:pPr>
              <w:pStyle w:val="null3"/>
              <w:ind w:firstLine="420"/>
            </w:pPr>
            <w:r>
              <w:rPr>
                <w:sz w:val="21"/>
              </w:rPr>
              <w:t>4.项目</w:t>
            </w:r>
            <w:r>
              <w:rPr>
                <w:sz w:val="21"/>
              </w:rPr>
              <w:t>实施要求</w:t>
            </w:r>
          </w:p>
          <w:p>
            <w:pPr>
              <w:pStyle w:val="null3"/>
              <w:ind w:firstLine="420"/>
            </w:pPr>
            <w:r>
              <w:rPr>
                <w:sz w:val="21"/>
              </w:rPr>
              <w:t>为保证项目实施工作按时按质开展，中标人须制定详细有效的实施技术方案，应包括黑烟车</w:t>
            </w:r>
            <w:r>
              <w:rPr>
                <w:sz w:val="21"/>
              </w:rPr>
              <w:t>自动识别</w:t>
            </w:r>
            <w:r>
              <w:rPr>
                <w:sz w:val="21"/>
              </w:rPr>
              <w:t>系统总体架构设计，网络架构，</w:t>
            </w:r>
            <w:r>
              <w:rPr>
                <w:sz w:val="21"/>
              </w:rPr>
              <w:t>系统模块，</w:t>
            </w:r>
            <w:r>
              <w:rPr>
                <w:sz w:val="21"/>
              </w:rPr>
              <w:t>接口协议设计，</w:t>
            </w:r>
            <w:r>
              <w:rPr>
                <w:sz w:val="21"/>
              </w:rPr>
              <w:t>数据统计分析，</w:t>
            </w:r>
            <w:r>
              <w:rPr>
                <w:sz w:val="21"/>
              </w:rPr>
              <w:t>拍摄操作规范及示意图，安装配置测试方案及配置软件截图等内容，确保项目顺利交付。</w:t>
            </w:r>
          </w:p>
          <w:p>
            <w:pPr>
              <w:pStyle w:val="null3"/>
              <w:ind w:firstLine="420"/>
            </w:pPr>
            <w:r>
              <w:rPr>
                <w:sz w:val="21"/>
              </w:rPr>
              <w:t>5</w:t>
            </w:r>
            <w:r>
              <w:rPr>
                <w:sz w:val="21"/>
              </w:rPr>
              <w:t>.技术运行要求</w:t>
            </w:r>
          </w:p>
          <w:p>
            <w:pPr>
              <w:pStyle w:val="null3"/>
              <w:ind w:firstLine="420"/>
            </w:pPr>
            <w:r>
              <w:rPr>
                <w:sz w:val="21"/>
              </w:rPr>
              <w:t>供应商需设立项目技术服务中心，组建项目技术服务团队，对于黑烟车自动识别系统单元出现的异常问题，及时采取相应的服务措施。提供</w:t>
            </w:r>
            <w:r>
              <w:rPr>
                <w:sz w:val="21"/>
              </w:rPr>
              <w:t>1名人员驻点服务，提供7*24小时服务支持，在接到故障通知并确认后2小时内响应，查找原因，提出解决方案，至故障消除，完全恢复正常服务为止，修复时间一般应不超过1个工作日。</w:t>
            </w:r>
          </w:p>
          <w:p>
            <w:pPr>
              <w:pStyle w:val="null3"/>
              <w:ind w:firstLine="420"/>
            </w:pPr>
            <w:r>
              <w:rPr>
                <w:sz w:val="21"/>
              </w:rPr>
              <w:t>6</w:t>
            </w:r>
            <w:r>
              <w:rPr>
                <w:sz w:val="21"/>
              </w:rPr>
              <w:t>.数据保密要求</w:t>
            </w:r>
          </w:p>
          <w:p>
            <w:pPr>
              <w:pStyle w:val="null3"/>
              <w:ind w:firstLine="420"/>
            </w:pPr>
            <w:r>
              <w:rPr>
                <w:sz w:val="21"/>
              </w:rPr>
              <w:t>项目供应商应承担项目涉及检测数据的保密和防</w:t>
            </w:r>
            <w:r>
              <w:rPr>
                <w:sz w:val="21"/>
              </w:rPr>
              <w:t>篡改</w:t>
            </w:r>
            <w:r>
              <w:rPr>
                <w:sz w:val="21"/>
              </w:rPr>
              <w:t>责任，保密期限永久。项目供应商除按照采购人的要求进行报告和传输有关的检测数据外，不得向第三方传递其它任何检测数据。供应商不得利用本项目的所有资料对外开展技术交流、业务联系、数据交换等。如存在上述情况，将按严重违约行为依法追究供应商相关责任。</w:t>
            </w:r>
          </w:p>
          <w:p>
            <w:pPr>
              <w:pStyle w:val="null3"/>
              <w:jc w:val="both"/>
            </w:pPr>
            <w:r>
              <w:rPr>
                <w:sz w:val="21"/>
              </w:rPr>
              <w:t>7</w:t>
            </w:r>
            <w:r>
              <w:rPr>
                <w:sz w:val="21"/>
              </w:rPr>
              <w:t>.根据资金支付进度，在项目运行中发现供应商未按合同完成技术服务要求的，采购人有权即刻中止合同，并处以合同总额的10%罚款。</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1.采购代理机构：本项目是指广东省华粤采购科技有限公司，负责整个采购活动的组织，依法负责编制和发布招标文件，对招标文件拥有最终的解释权，不以任何身份出任评标委员会成员。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广东省广州生态环境监测中心站</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兼投兼中：无，本项目仅一个采购包。</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1、以中标金额为基数，参照广州市工程招标代理行业协会关于印发《广州市招标代理服务费计费规则》的通知（穗招代理协[2017]3号）的规定收取；2、与采购人协议有另行规定的，按协议规定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信用评价，根据广州市财政局《关于在政府采购项目中应用公共资源交易信用的通知》，自2023年11月1日起，在全市范围内应用政府采购信用3.0。供应商应在投标响应前通过广州交易集团有限公司网站完成企业信用档案登记，并确认成功，以免出现企业信用评价分无法使用等情况，登记手册可查阅http：//www.gzggzy.cn/fwznxtbzczsc/951149.jhtml。</w:t>
            </w:r>
          </w:p>
          <w:p>
            <w:pPr>
              <w:pStyle w:val="null3"/>
              <w:jc w:val="left"/>
            </w:pPr>
            <w:r>
              <w:rPr/>
              <w:t>2.温馨提示，供应商参加本项目投标，如在办理CA和电子签章、投标客户端等操作过程中遇到涉及系统使用的问题，可致电020-62313760-808联系我单位工作人员或通过平台服务热线：020-88696588等服务方式获取帮助。</w:t>
            </w:r>
          </w:p>
          <w:p>
            <w:pPr>
              <w:pStyle w:val="null3"/>
              <w:jc w:val="left"/>
            </w:pPr>
            <w:r>
              <w:rPr/>
              <w:t>3.有融资要求的中标供应商可根据自身情况，申请政府采购合同融资。详见政府采购合同融资相关政策：①《广东省财政厅广东省地方金融监督管理局中国人民银行广州分行关于开展省级政府采购合同融资工作的通知》（粤财采购〔2020〕6号）、②《广州市财政局中国人民银行广州分行营业部关于开展广州市政府采购合同线上融资业务的通知》（穗财采〔2020〕9号）》、③《广州市财政局关于进一步做好已融资政府采购合同支付工作的通知》（穗财采〔2020〕65号）等。</w:t>
            </w:r>
          </w:p>
          <w:p>
            <w:pPr>
              <w:pStyle w:val="null3"/>
              <w:jc w:val="left"/>
            </w:pPr>
            <w:r>
              <w:rPr/>
              <w:t>4.根据《广州市财政局关于进一步提升政府采购效率和透明度的通知》，采购人原则上应在中标、成交通知书发出之日起10个工作日内，按照采购文件确定的事项与中标、成交供应商签订政府采购合同。</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采购包1：面向小微企业，以合同分包形式预留，预留比例：40%。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，广东省华粤采购科技有限公司网（http：//www.gdhycg.com）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，广东省华粤采购科技有限公司网（http：//www.gdhycg.com）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章捷</w:t>
      </w:r>
    </w:p>
    <w:p>
      <w:pPr>
        <w:pStyle w:val="null3"/>
        <w:ind w:firstLine="480"/>
      </w:pPr>
      <w:r>
        <w:rPr/>
        <w:t>电话：</w:t>
      </w:r>
      <w:r>
        <w:rPr/>
        <w:t>020-62313760-802</w:t>
      </w:r>
    </w:p>
    <w:p>
      <w:pPr>
        <w:pStyle w:val="null3"/>
        <w:ind w:firstLine="480"/>
      </w:pPr>
      <w:r>
        <w:rPr/>
        <w:t>传真：</w:t>
      </w:r>
      <w:r>
        <w:rPr/>
        <w:t>020-62313719</w:t>
      </w:r>
    </w:p>
    <w:p>
      <w:pPr>
        <w:pStyle w:val="null3"/>
        <w:ind w:firstLine="480"/>
      </w:pPr>
      <w:r>
        <w:rPr/>
        <w:t>邮箱：</w:t>
      </w:r>
      <w:r>
        <w:rPr/>
        <w:t>3169465509@qq.com或3169465509@gdhycg.com</w:t>
      </w:r>
    </w:p>
    <w:p>
      <w:pPr>
        <w:pStyle w:val="null3"/>
        <w:ind w:firstLine="480"/>
      </w:pPr>
      <w:r>
        <w:rPr/>
        <w:t>地址：</w:t>
      </w:r>
      <w:r>
        <w:rPr/>
        <w:t>广州市天河区体育西路191号中石化大厦B塔603-611房</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机动车排气检验可视污染物排放识别技术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广东省华粤采购科技有限公司</w:t>
      </w:r>
      <w:r>
        <w:rPr/>
        <w:t>统一对外发布。</w:t>
      </w:r>
    </w:p>
    <w:p>
      <w:pPr>
        <w:pStyle w:val="null3"/>
        <w:ind w:firstLine="480"/>
      </w:pPr>
      <w:r>
        <w:rPr/>
        <w:t>（2）对</w:t>
      </w:r>
      <w:r>
        <w:rPr/>
        <w:t>广东省华粤采购科技有限公司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采购包1（机动车排气检验可视污染物排放识别技术服务项目）：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采购包1（机动车排气检验可视污染物排放识别技术服务项目）：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相关承诺内容。【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文），“较大数额罚款”认定为200万元以上的罚款，如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为本项目提供整体设计、规范编制或者项目管理、监理、检测等服务的供应商，不得再参与本项目投标。（依据投标函相关承诺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供应商必须符合法律、行政法规规定的其他条件：依据《投标函》。</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本项目预留部分采购项目预算专门面向小微企业采购。预留份额通过合同分包的形式进行，要求合同分包给小微企业（允许分包的内容详见《第二章 采购需求》），且分包小微企业的份额比例不低于40%。预留份额通过以下措施进行，投标人可选择以下其中一种方式参与： （1）投标人不属于小微企业的，必须将本项目合同分包给一家或者多家小微企业，小微企业承担的合同份额不低于合同金额的40%，接受分包合同的小微企业与分包企业之间不得存在直接控股、管理关系。【依据符合上述比例的《分包意向协议书》、《分包意向协议书》上述比例全部服务的承接方的《中小企业声明函》或由省级以上监狱管理局、戒毒管理局(含新疆生产建设兵团)出具的《分包意向协议书》上述比例的承接方属于监狱企业的证明文件或《分包意向协议书》上述比例的承接方的《残疾人福利性单位声明函》】。 （2）投标人属于小微企业的，是否采取分包不作强制要求。【依据全部服务的承接方的《中小企业声明函》或由省级以上监狱管理局、戒毒管理局(含新疆生产建设兵团)出具的承接方属于监狱企业的证明文件或承接方的《残疾人福利性单位声明函》】。如采取合同分包，则只能将允许分包的内容（详见《第二章 采购需求》）分包给小微企业。接受分包合同的中小企业与分包企业之间不得存在直接控股、管理关系。【依据《分包意向协议书》、《分包意向协议书》各方全部服务的承接方的《中小企业声明函》或由省级以上监狱管理局、戒毒管理局(含新疆生产建设兵团)出具的《分包意向协议书》各方的承接方属于监狱企业的证明文件或《分包意向协议书》各方的承接方的《残疾人福利性单位声明函》】。 注：①本项目为服务标，供应商须选择服务类的《中小企业声明函》进行填写。②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③符合中小企业划分标准的个体工商户，在政府采购活动中视同中小企业。④本项目采购标的所属行业为：其他未列明行业。⑤《分包意向协议书》须由双方盖章，《中小企业声明函》由投标人对自己及对接受分包供应商的中小企业情况进行声明，并加盖投标人公章。</w:t>
            </w:r>
          </w:p>
        </w:tc>
      </w:tr>
    </w:tbl>
    <w:p>
      <w:pPr>
        <w:pStyle w:val="null3"/>
        <w:ind w:firstLine="480"/>
      </w:pPr>
      <w:r>
        <w:rPr/>
        <w:t>表二符合性审查表：</w:t>
      </w:r>
    </w:p>
    <w:p>
      <w:pPr>
        <w:pStyle w:val="null3"/>
      </w:pPr>
      <w:r>
        <w:rPr/>
        <w:t>采购包1（机动车排气检验可视污染物排放识别技术服务项目）：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投标（报价）总金额是固定价且是唯一，未超过本项目采购预算（最高限价）</w:t>
            </w:r>
          </w:p>
        </w:tc>
        <w:tc>
          <w:tcPr>
            <w:tcW w:type="dxa" w:w="4238"/>
          </w:tcPr>
          <w:p>
            <w:pPr>
              <w:pStyle w:val="null3"/>
            </w:pPr>
            <w:r>
              <w:rPr/>
              <w:t>投标（报价）总金额是固定价且是唯一的，未超过本项目采购预算（最高限价）。如果评标委员会认为投标人的报价明显低于其他通过符合性审查投标人的报价，有可能影响项目质量或者不能诚信履约的，将要求其在评标现场合理的时间内提供书面说明，必要时提交相关证明材料；投标人应能作出合理说明。</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提交投标函。</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投标有效期为投标截止日起不少于90天。（以投标函中的承诺为准）</w:t>
            </w:r>
          </w:p>
        </w:tc>
      </w:tr>
      <w:tr>
        <w:tc>
          <w:tcPr>
            <w:tcW w:type="dxa" w:w="890"/>
          </w:tcPr>
          <w:p>
            <w:pPr>
              <w:pStyle w:val="null3"/>
            </w:pPr>
            <w:r>
              <w:rPr/>
              <w:t>4</w:t>
            </w:r>
          </w:p>
        </w:tc>
        <w:tc>
          <w:tcPr>
            <w:tcW w:type="dxa" w:w="3178"/>
          </w:tcPr>
          <w:p>
            <w:pPr>
              <w:pStyle w:val="null3"/>
            </w:pPr>
            <w:r>
              <w:rPr/>
              <w:t>授权文件</w:t>
            </w:r>
          </w:p>
        </w:tc>
        <w:tc>
          <w:tcPr>
            <w:tcW w:type="dxa" w:w="4238"/>
          </w:tcPr>
          <w:p>
            <w:pPr>
              <w:pStyle w:val="null3"/>
            </w:pPr>
            <w:r>
              <w:rPr/>
              <w:t>提供法定代表人（负责人）证明书、法定代表人（负责人）授权委托书（投标文件签字代表非法定代表人的情况下须提供）</w:t>
            </w:r>
          </w:p>
        </w:tc>
      </w:tr>
      <w:tr>
        <w:tc>
          <w:tcPr>
            <w:tcW w:type="dxa" w:w="890"/>
          </w:tcPr>
          <w:p>
            <w:pPr>
              <w:pStyle w:val="null3"/>
            </w:pPr>
            <w:r>
              <w:rPr/>
              <w:t>5</w:t>
            </w:r>
          </w:p>
        </w:tc>
        <w:tc>
          <w:tcPr>
            <w:tcW w:type="dxa" w:w="3178"/>
          </w:tcPr>
          <w:p>
            <w:pPr>
              <w:pStyle w:val="null3"/>
            </w:pPr>
            <w:r>
              <w:rPr/>
              <w:t>签署、盖章</w:t>
            </w:r>
          </w:p>
        </w:tc>
        <w:tc>
          <w:tcPr>
            <w:tcW w:type="dxa" w:w="4238"/>
          </w:tcPr>
          <w:p>
            <w:pPr>
              <w:pStyle w:val="null3"/>
            </w:pPr>
            <w:r>
              <w:rPr/>
              <w:t>投标文件完整，投标内容基本完整，无重大错漏，并按要求签署、盖章。</w:t>
            </w:r>
          </w:p>
        </w:tc>
      </w:tr>
      <w:tr>
        <w:tc>
          <w:tcPr>
            <w:tcW w:type="dxa" w:w="890"/>
          </w:tcPr>
          <w:p>
            <w:pPr>
              <w:pStyle w:val="null3"/>
            </w:pPr>
            <w:r>
              <w:rPr/>
              <w:t>6</w:t>
            </w:r>
          </w:p>
        </w:tc>
        <w:tc>
          <w:tcPr>
            <w:tcW w:type="dxa" w:w="3178"/>
          </w:tcPr>
          <w:p>
            <w:pPr>
              <w:pStyle w:val="null3"/>
            </w:pPr>
            <w:r>
              <w:rPr/>
              <w:t>“★”号条款</w:t>
            </w:r>
          </w:p>
        </w:tc>
        <w:tc>
          <w:tcPr>
            <w:tcW w:type="dxa" w:w="4238"/>
          </w:tcPr>
          <w:p>
            <w:pPr>
              <w:pStyle w:val="null3"/>
            </w:pPr>
            <w:r>
              <w:rPr/>
              <w:t>投标文件对招标文件中“★”号条款不产生偏离（投标文件中技术参数、功能或其他内容优于招标要求部分不视作偏离）。</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未出现法律、法规和项目采购文件规定的其他无效投标的情形。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采购包1(机动车排气检验可视污染物排放识别技术服务项目):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▲号重要条款响应情况 (12.0分)</w:t>
            </w:r>
          </w:p>
        </w:tc>
        <w:tc>
          <w:tcPr>
            <w:tcW w:type="dxa" w:w="5076"/>
          </w:tcPr>
          <w:p>
            <w:pPr>
              <w:pStyle w:val="null3"/>
              <w:jc w:val="left"/>
            </w:pPr>
            <w:r>
              <w:rPr/>
              <w:t>根据投标人对采购需求中标注▲号重要条款（共6条）响应情况进行评审：完全满足或优于招标文件要求的得12分，每负偏离一项扣2分，扣完为止。 注：采购需求中要求提供相关支撑材料的，必须按采购需求要求提供相关支撑材料，如未按要求提供相关支撑材料的，则视为“负偏离”。若采购需求中无明确要求提供支撑材料的，以投标人投标文件中的《技术和服务要求响应表》响应情况为准。</w:t>
            </w:r>
          </w:p>
        </w:tc>
      </w:tr>
      <w:tr>
        <w:tc>
          <w:tcPr>
            <w:tcW w:type="dxa" w:w="922"/>
            <w:gridSpan w:val="2"/>
            <w:vMerge/>
          </w:tcPr>
          <w:p/>
        </w:tc>
        <w:tc>
          <w:tcPr>
            <w:tcW w:type="dxa" w:w="2307"/>
          </w:tcPr>
          <w:p>
            <w:pPr>
              <w:pStyle w:val="null3"/>
              <w:jc w:val="left"/>
            </w:pPr>
            <w:r>
              <w:rPr/>
              <w:t>非▲号一般条款响应情况 (5.0分)</w:t>
            </w:r>
          </w:p>
        </w:tc>
        <w:tc>
          <w:tcPr>
            <w:tcW w:type="dxa" w:w="5076"/>
          </w:tcPr>
          <w:p>
            <w:pPr>
              <w:pStyle w:val="null3"/>
              <w:jc w:val="left"/>
            </w:pPr>
            <w:r>
              <w:rPr/>
              <w:t>根据投标人对采购需求附表一“具体技术(参数)要求”/二、技术要求（不包含“2.1.3 黑烟车识别功能”、“2.1.4 黑烟车判定功能”以及“3.人员资质要求”）中的非▲号一般条款响应情况进行评审： 1.完全满足或优于招标文件要求的得5分； 2.有1条负偏离，得4分； 3.有2条负偏离，得3分； 4.有3条负偏离，得2分； 5.有4条负偏离，得1分； 6.有5条及以上负偏离的不得分。 注：采购需求中要求提供相关支撑材料的，必须按采购需求要求提供相关支撑材料，如未按要求提供相关支撑材料的，则视为“负偏离”。若采购需求中无明确要求提供支撑材料的，以投标人投标文件中的《技术和服务要求响应表》响应情况为准。凡是标有序号的一般条款均以一项单独的条款计算，无论是否隶属于上一级编号（标题除外）。</w:t>
            </w:r>
          </w:p>
        </w:tc>
      </w:tr>
      <w:tr>
        <w:tc>
          <w:tcPr>
            <w:tcW w:type="dxa" w:w="922"/>
            <w:gridSpan w:val="2"/>
            <w:vMerge/>
          </w:tcPr>
          <w:p/>
        </w:tc>
        <w:tc>
          <w:tcPr>
            <w:tcW w:type="dxa" w:w="2307"/>
          </w:tcPr>
          <w:p>
            <w:pPr>
              <w:pStyle w:val="null3"/>
              <w:jc w:val="left"/>
            </w:pPr>
            <w:r>
              <w:rPr/>
              <w:t>实施技术方案1 (2.0分)</w:t>
            </w:r>
          </w:p>
        </w:tc>
        <w:tc>
          <w:tcPr>
            <w:tcW w:type="dxa" w:w="5076"/>
          </w:tcPr>
          <w:p>
            <w:pPr>
              <w:pStyle w:val="null3"/>
              <w:jc w:val="left"/>
            </w:pPr>
            <w:r>
              <w:rPr/>
              <w:t>投标人应结合采购需求提出本项目的实施技术方案，根据投标人提供的实施技术方案进行评审，方案应包括黑烟车自动识别系统总体架构设计，网络架构，系统模块，接口协议设计，数据统计分析，拍摄操作规范及示意图，安装配置测试方案及配置软件截图等。 投标人根据以上要求所提供的内容完整的得2分；若没有提供方案或内容不完整，本小项及以下实施技术方案2评分项均不得分。</w:t>
            </w:r>
          </w:p>
        </w:tc>
      </w:tr>
      <w:tr>
        <w:tc>
          <w:tcPr>
            <w:tcW w:type="dxa" w:w="922"/>
            <w:gridSpan w:val="2"/>
            <w:vMerge/>
          </w:tcPr>
          <w:p/>
        </w:tc>
        <w:tc>
          <w:tcPr>
            <w:tcW w:type="dxa" w:w="2307"/>
          </w:tcPr>
          <w:p>
            <w:pPr>
              <w:pStyle w:val="null3"/>
              <w:jc w:val="left"/>
            </w:pPr>
            <w:r>
              <w:rPr/>
              <w:t>实施技术方案2 (8.0分)</w:t>
            </w:r>
          </w:p>
        </w:tc>
        <w:tc>
          <w:tcPr>
            <w:tcW w:type="dxa" w:w="5076"/>
          </w:tcPr>
          <w:p>
            <w:pPr>
              <w:pStyle w:val="null3"/>
              <w:jc w:val="left"/>
            </w:pPr>
            <w:r>
              <w:rPr/>
              <w:t>根据投标人提供的实施技术方案1进行综合评审： （1）方案整体内容优于项目需求的得8分； （2）方案整体内容满足项目需求的得5分； （3）方案整体内容部分满足项目需求的得2分； （4）其他情况或不响应，得0分。</w:t>
            </w:r>
          </w:p>
        </w:tc>
      </w:tr>
      <w:tr>
        <w:tc>
          <w:tcPr>
            <w:tcW w:type="dxa" w:w="922"/>
            <w:gridSpan w:val="2"/>
            <w:vMerge/>
          </w:tcPr>
          <w:p/>
        </w:tc>
        <w:tc>
          <w:tcPr>
            <w:tcW w:type="dxa" w:w="2307"/>
          </w:tcPr>
          <w:p>
            <w:pPr>
              <w:pStyle w:val="null3"/>
              <w:jc w:val="left"/>
            </w:pPr>
            <w:r>
              <w:rPr/>
              <w:t>服务质量保证措施方案1 (2.0分)</w:t>
            </w:r>
          </w:p>
        </w:tc>
        <w:tc>
          <w:tcPr>
            <w:tcW w:type="dxa" w:w="5076"/>
          </w:tcPr>
          <w:p>
            <w:pPr>
              <w:pStyle w:val="null3"/>
              <w:jc w:val="left"/>
            </w:pPr>
            <w:r>
              <w:rPr/>
              <w:t>根据投标人提供的服务质量保证措施方案进行评审，方案应包括设立技术服务中心，系统和识别单元等设备维护方案及异常问题处理措施等。 投标人根据以上要求所提供的内容完整的得2分；若没有提供方案或内容不完整，本小项及以下服务质量保证措施方案2评分项均不得分。</w:t>
            </w:r>
          </w:p>
        </w:tc>
      </w:tr>
      <w:tr>
        <w:tc>
          <w:tcPr>
            <w:tcW w:type="dxa" w:w="922"/>
            <w:gridSpan w:val="2"/>
            <w:vMerge/>
          </w:tcPr>
          <w:p/>
        </w:tc>
        <w:tc>
          <w:tcPr>
            <w:tcW w:type="dxa" w:w="2307"/>
          </w:tcPr>
          <w:p>
            <w:pPr>
              <w:pStyle w:val="null3"/>
              <w:jc w:val="left"/>
            </w:pPr>
            <w:r>
              <w:rPr/>
              <w:t>服务质量保证措施方案2 (7.0分)</w:t>
            </w:r>
          </w:p>
        </w:tc>
        <w:tc>
          <w:tcPr>
            <w:tcW w:type="dxa" w:w="5076"/>
          </w:tcPr>
          <w:p>
            <w:pPr>
              <w:pStyle w:val="null3"/>
              <w:jc w:val="left"/>
            </w:pPr>
            <w:r>
              <w:rPr/>
              <w:t>根据投标人提供的服务质量保证措施方案1进行综合评审： （1）方案整体内容优于项目需求的得7分； （2）方案整体内容满足项目需求的得4分； （3）方案整体内容部分满足项目需求的得2分； （4）其他情况或不响应，得0分。</w:t>
            </w:r>
          </w:p>
        </w:tc>
      </w:tr>
      <w:tr>
        <w:tc>
          <w:tcPr>
            <w:tcW w:type="dxa" w:w="922"/>
            <w:gridSpan w:val="2"/>
            <w:vMerge/>
          </w:tcPr>
          <w:p/>
        </w:tc>
        <w:tc>
          <w:tcPr>
            <w:tcW w:type="dxa" w:w="2307"/>
          </w:tcPr>
          <w:p>
            <w:pPr>
              <w:pStyle w:val="null3"/>
              <w:jc w:val="left"/>
            </w:pPr>
            <w:r>
              <w:rPr/>
              <w:t>数据保密方案1 (2.0分)</w:t>
            </w:r>
          </w:p>
        </w:tc>
        <w:tc>
          <w:tcPr>
            <w:tcW w:type="dxa" w:w="5076"/>
          </w:tcPr>
          <w:p>
            <w:pPr>
              <w:pStyle w:val="null3"/>
              <w:jc w:val="left"/>
            </w:pPr>
            <w:r>
              <w:rPr/>
              <w:t>根据投标人提供的数据保密方案进行评审，方案应包括投标人的保密承诺书及其保密岗位责任措施等。 投标人根据以上要求所提供的内容完整的得2分；若没有提供方案或内容不完整，本小项及以下数据保密方案2评分项均不得分。</w:t>
            </w:r>
          </w:p>
        </w:tc>
      </w:tr>
      <w:tr>
        <w:tc>
          <w:tcPr>
            <w:tcW w:type="dxa" w:w="922"/>
            <w:gridSpan w:val="2"/>
            <w:vMerge/>
          </w:tcPr>
          <w:p/>
        </w:tc>
        <w:tc>
          <w:tcPr>
            <w:tcW w:type="dxa" w:w="2307"/>
          </w:tcPr>
          <w:p>
            <w:pPr>
              <w:pStyle w:val="null3"/>
              <w:jc w:val="left"/>
            </w:pPr>
            <w:r>
              <w:rPr/>
              <w:t>数据保密方案2 (7.0分)</w:t>
            </w:r>
          </w:p>
        </w:tc>
        <w:tc>
          <w:tcPr>
            <w:tcW w:type="dxa" w:w="5076"/>
          </w:tcPr>
          <w:p>
            <w:pPr>
              <w:pStyle w:val="null3"/>
              <w:jc w:val="left"/>
            </w:pPr>
            <w:r>
              <w:rPr/>
              <w:t>根据投标人提供的数据保密方案1进行综合评审： （1）方案整体内容优于项目需求的得7分； （2）方案整体内容满足项目需求的得4分； （3）方案整体内容部分满足项目需求的得2分； （4）其他情况或不响应，得0分。</w:t>
            </w:r>
          </w:p>
        </w:tc>
      </w:tr>
      <w:tr>
        <w:tc>
          <w:tcPr>
            <w:tcW w:type="dxa" w:w="922"/>
            <w:gridSpan w:val="2"/>
            <w:vMerge w:val="restart"/>
          </w:tcPr>
          <w:p>
            <w:pPr>
              <w:pStyle w:val="null3"/>
              <w:jc w:val="center"/>
            </w:pPr>
            <w:r>
              <w:rPr/>
              <w:t>商务部分</w:t>
            </w:r>
          </w:p>
        </w:tc>
        <w:tc>
          <w:tcPr>
            <w:tcW w:type="dxa" w:w="2307"/>
          </w:tcPr>
          <w:p>
            <w:pPr>
              <w:pStyle w:val="null3"/>
              <w:jc w:val="left"/>
            </w:pPr>
            <w:r>
              <w:rPr/>
              <w:t>项目经验 (6.0分)</w:t>
            </w:r>
          </w:p>
        </w:tc>
        <w:tc>
          <w:tcPr>
            <w:tcW w:type="dxa" w:w="5076"/>
          </w:tcPr>
          <w:p>
            <w:pPr>
              <w:pStyle w:val="null3"/>
              <w:jc w:val="left"/>
            </w:pPr>
            <w:r>
              <w:rPr/>
              <w:t>投标人自2022年1月1日（以合同签订时间为准）以来承担过的与机动车监测监管相关的项目业绩，每提供1项业绩得1分，此项最高得6分。注：须提供合同复印件（包含：合同首页、服务内容页、双方签字盖章页），并加盖投标人公章，未能提供证明材料或材料不完整的，其合同不予认定。 注：上述评审项中，如分支机构投标的，总公司(总所)业绩可纳入评审；总公司(总所)投标的，其分支机构业绩可纳入评审；分支机构不包含具有独立承担民事责任能力的子公司。</w:t>
            </w:r>
          </w:p>
        </w:tc>
      </w:tr>
      <w:tr>
        <w:tc>
          <w:tcPr>
            <w:tcW w:type="dxa" w:w="922"/>
            <w:gridSpan w:val="2"/>
            <w:vMerge/>
          </w:tcPr>
          <w:p/>
        </w:tc>
        <w:tc>
          <w:tcPr>
            <w:tcW w:type="dxa" w:w="2307"/>
          </w:tcPr>
          <w:p>
            <w:pPr>
              <w:pStyle w:val="null3"/>
              <w:jc w:val="left"/>
            </w:pPr>
            <w:r>
              <w:rPr/>
              <w:t>资质认证 (10.0分)</w:t>
            </w:r>
          </w:p>
        </w:tc>
        <w:tc>
          <w:tcPr>
            <w:tcW w:type="dxa" w:w="5076"/>
          </w:tcPr>
          <w:p>
            <w:pPr>
              <w:pStyle w:val="null3"/>
              <w:jc w:val="left"/>
            </w:pPr>
            <w:r>
              <w:rPr/>
              <w:t>1、投标人具有有效的质量管理体系认证证书、环境管理体系认证证书、职业健康安全管理体系认证证书、人工智能管理体系认证证书、应急预案管理能力评价认证证书，每提供1个证书得1分，本项最高得5分。注：提供证书扫描件及全国认可认证信息公共服务平台（https://www.cnca.gov.cn/）查询截图，不提供不得分。如因投标人（供应商）成立时间不足三个月，导致未能取得相关认证且能提供有效书面说明的，对应证书可得分。 2、投标人具有由国家版权局颁发的与本项目内容相关的（如机动车黑烟抓拍或黑烟识别）计算机软件著作权证书的，得5分。注：须提供证书复印件并加盖投标人公章，不提供不得分。 注：上述评审项中，如分支机构投标的，总公司(总所)资质证书可纳入评审；总公司(总所)投标的，其分支机构资质证书可纳入评审；分支机构不包含具有独立承担民事责任能力的子公司。</w:t>
            </w:r>
          </w:p>
        </w:tc>
      </w:tr>
      <w:tr>
        <w:tc>
          <w:tcPr>
            <w:tcW w:type="dxa" w:w="922"/>
            <w:gridSpan w:val="2"/>
            <w:vMerge/>
          </w:tcPr>
          <w:p/>
        </w:tc>
        <w:tc>
          <w:tcPr>
            <w:tcW w:type="dxa" w:w="2307"/>
          </w:tcPr>
          <w:p>
            <w:pPr>
              <w:pStyle w:val="null3"/>
              <w:jc w:val="left"/>
            </w:pPr>
            <w:r>
              <w:rPr/>
              <w:t>项目服务团队 (21.0分)</w:t>
            </w:r>
          </w:p>
        </w:tc>
        <w:tc>
          <w:tcPr>
            <w:tcW w:type="dxa" w:w="5076"/>
          </w:tcPr>
          <w:p>
            <w:pPr>
              <w:pStyle w:val="null3"/>
              <w:jc w:val="left"/>
            </w:pPr>
            <w:r>
              <w:rPr/>
              <w:t>1、投标人拟投入本项目的项目经理（1人）： ①具有由人力资源和社会保障部门颁发的高级工程师（信息或电子或网络相关专业）职称证书、系统分析师、系统架构设计师、系统规划与管理师，每提供1个证书得1分；其中职称证书须提供证书复印件并同时提供在全国人力资源和社会保障政务服务平台（http://12333.gov.cn）人才人事--全国职称评审信息查询截图并加盖投标人公章，其余证书须提供证书复印件并同时提供在中国计算机技术职业资格网（https://www.ruankao.org.cn）中的查询截图并加盖投标人公章； ②具有由工业与信息化部相关部门颁发的高级/一级技师（信息或电子或网络相关专业）证书的，得1分，须提供证书复印件并同时提供在技能人才评价证书全国联网查询（https://zscx.osta.org.cn）中的查询截图并加盖投标人公章； ③具有信息或电子或网络相关专业硕士研究生或以上学历证书的得1分，信息或电子或网络相关专业本科学历证书得0.5分；提供学历证书复印件并加盖投标人公章。 此项最高得6分，不提供不得分。 2、投标人拟投入本项目的技术负责人（1人）： ①具有由人力资源和社会保障部门颁发的高级工程师（信息或电子或网络相关专业）职称证书、网络工程师、信息系统项目管理师、系统规划与管理师证书，每提供1个证书得1分；其中职称证书须提供证书复印件并同时提供在全国人力资源和社会保障政务服务平台（http://12333.gov.cn）人才人事--全国职称评审信息查询截图并加盖投标人公章，其余证书须提供证书复印件并同时提供在中国计算机技术职业资格网（https://www.ruankao.org.cn）中的查询截图并加盖投标人公章； ②具有信息或电子或网络相关专业硕士研究生或以上学历证书得1分，信息或电子或网络相关专业本科学历证书得0.5分；提供学历证书复印件并加盖投标人公章。 此项最高得5分，不提供不得分。 3、投标人拟投入本项目的信息安全负责人（1人）： ①具有注册信息安全工程师证书的，得1分，须提供证书复印件并同时提供在中国信息安全测评中心（https://www.itsec.gov.cn）--测评查询中的查询截图并加盖投标人公章； ②具有信息安全保障人员认证证书（CISAW），且具备其中4个及以上认证方向的得3分，3个方向的得2分，其他情况不得分，须提供证书复印件并同时提供在中国网络安全审查认证和市场监管大数据中心（https://www.isccc.gov.cn）查询专区--人员认证与培训证书查询中查询截图并加盖投标人公章。 ③具有信息或电子或网络相关专业硕士研究生或以上学历证书的得1分，信息或电子或网络相关专业本科学历证书得0.5分；提供学历证书复印件并加盖投标人公章。 此项最高得5分，不提供不得分。 4、投标人拟投入本项目的其他服务团队成员（不含项目经理、技术负责人和信息安全负责人）具有由人力资源和社会保障部门颁发的电子技术工程师中级或以上职称证书、电子信息技术工程师中级或以上职称证书、软件设计师证书、软件评测师证书、系统集成项目管理工程师证书等相关证书的，每提供1个证书得0.5分，同一人持有多个证书不重复计分，其中职称证书须提供证书复印件并同时提供在全国人力资源和社会保障政务服务平台（http://12333.gov.cn）人才人事--全国职称评审信息查询截图并加盖投标人公章，其余证书须提供证书复印件并同时提供中国计算机技术职业资格网（https://www.ruankao.org.cn）中的查询截图并加盖投标人公章。 此项最高得5分，不提供不得分。 注：项目经理、技术负责人及信息安全负责人不可兼任。以上须提供有效人员证书证明材料复印件（含上述要求的查询截图），并同时提供距开标时间近半年内任意1个月由社会保障部门出具的在投标单位（含其分支机构）为其缴纳社会保险的有效凭证的复印件并加盖投标人公章，未按要求提供相关证明材料的不得分。 注：上述评审项中，如分支机构投标的，总公司(总所)人员资质可纳入评审；总公司(总所)投标的，其分支机构人员资质可纳入评审；分支机构不包含具有独立承担民事责任能力的子公司。</w:t>
            </w:r>
          </w:p>
        </w:tc>
      </w:tr>
      <w:tr>
        <w:tc>
          <w:tcPr>
            <w:tcW w:type="dxa" w:w="922"/>
            <w:gridSpan w:val="2"/>
            <w:vMerge/>
          </w:tcPr>
          <w:p/>
        </w:tc>
        <w:tc>
          <w:tcPr>
            <w:tcW w:type="dxa" w:w="2307"/>
          </w:tcPr>
          <w:p>
            <w:pPr>
              <w:pStyle w:val="null3"/>
              <w:jc w:val="left"/>
            </w:pPr>
            <w:r>
              <w:rPr/>
              <w:t>服务响应承诺 (3.0分)</w:t>
            </w:r>
          </w:p>
        </w:tc>
        <w:tc>
          <w:tcPr>
            <w:tcW w:type="dxa" w:w="5076"/>
          </w:tcPr>
          <w:p>
            <w:pPr>
              <w:pStyle w:val="null3"/>
              <w:jc w:val="left"/>
            </w:pPr>
            <w:r>
              <w:rPr/>
              <w:t>由于项目技术的特殊性，投标人保证相关服务人员响应时间≤0.5小时的，得3分；在0.5小时＜响应时间≤1.5小时的，得2分；在1.5小时＜响应时间≤2小时的，得1分；其他情况不得分。 注：须提供承诺函，不提供不得分。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价格分应当采用低价优先法计算，即满足招标文件要求（通过资格性审查和符合性审查）且投标价格最低的投标报价为评标基准价，其价格分为满分。其他投标人的价格分统一按照下列公式计算：投标报价得分＝（评标基准价/投标报价）×价格分值。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本采购包推荐两名中标候选人。将各有效投标供应商按其评审总得分由高到低顺序排列。评审总得分相同的，按下列顺序比较确定:(1)最终报价(由低到高)。(2)技术得分(由高到低)。如以上都相同的，名次由评审委员会抽签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jc w:val="both"/>
      </w:pPr>
      <w:r>
        <w:rPr>
          <w:sz w:val="28"/>
        </w:rPr>
        <w:t>合同编号：</w:t>
      </w:r>
      <w:r>
        <w:rPr>
          <w:sz w:val="28"/>
        </w:rPr>
        <w:t xml:space="preserve">  </w:t>
      </w:r>
    </w:p>
    <w:p>
      <w:pPr>
        <w:pStyle w:val="null3"/>
        <w:ind w:firstLine="482"/>
        <w:jc w:val="center"/>
      </w:pPr>
      <w:r>
        <w:rPr>
          <w:sz w:val="21"/>
          <w:b/>
        </w:rPr>
        <w:t xml:space="preserve"> </w:t>
      </w:r>
    </w:p>
    <w:p>
      <w:pPr>
        <w:pStyle w:val="null3"/>
        <w:ind w:firstLine="482"/>
        <w:jc w:val="center"/>
      </w:pPr>
      <w:r>
        <w:rPr>
          <w:sz w:val="21"/>
          <w:b/>
        </w:rPr>
        <w:t xml:space="preserve"> </w:t>
      </w:r>
    </w:p>
    <w:p>
      <w:pPr>
        <w:pStyle w:val="null3"/>
        <w:ind w:firstLine="482"/>
        <w:jc w:val="center"/>
      </w:pPr>
      <w:r>
        <w:rPr>
          <w:sz w:val="21"/>
          <w:b/>
        </w:rPr>
        <w:t xml:space="preserve"> </w:t>
      </w:r>
    </w:p>
    <w:p>
      <w:pPr>
        <w:pStyle w:val="null3"/>
        <w:jc w:val="center"/>
      </w:pPr>
      <w:r>
        <w:rPr>
          <w:sz w:val="56"/>
          <w:b/>
        </w:rPr>
        <w:t>广东省广州生态环境监测中心站</w:t>
      </w:r>
    </w:p>
    <w:p>
      <w:pPr>
        <w:pStyle w:val="null3"/>
        <w:jc w:val="center"/>
      </w:pPr>
      <w:r>
        <w:rPr>
          <w:sz w:val="56"/>
          <w:b/>
        </w:rPr>
        <w:t>招</w:t>
      </w:r>
      <w:r>
        <w:rPr>
          <w:sz w:val="56"/>
          <w:b/>
        </w:rPr>
        <w:t>标</w:t>
      </w:r>
      <w:r>
        <w:rPr>
          <w:sz w:val="56"/>
          <w:b/>
        </w:rPr>
        <w:t>合</w:t>
      </w:r>
      <w:r>
        <w:rPr>
          <w:sz w:val="56"/>
          <w:b/>
        </w:rPr>
        <w:t>同</w:t>
      </w:r>
    </w:p>
    <w:p>
      <w:pPr>
        <w:pStyle w:val="null3"/>
        <w:jc w:val="center"/>
      </w:pPr>
      <w:r>
        <w:rPr>
          <w:sz w:val="52"/>
        </w:rPr>
        <w:t>（服务类）</w:t>
      </w:r>
    </w:p>
    <w:p>
      <w:pPr>
        <w:pStyle w:val="null3"/>
        <w:jc w:val="center"/>
      </w:pPr>
      <w:r>
        <w:br/>
      </w:r>
    </w:p>
    <w:p>
      <w:pPr>
        <w:pStyle w:val="null3"/>
        <w:ind w:firstLine="848"/>
        <w:jc w:val="both"/>
      </w:pPr>
      <w:r>
        <w:rPr>
          <w:sz w:val="32"/>
        </w:rPr>
        <w:t>项目名称</w:t>
      </w:r>
      <w:r>
        <w:rPr>
          <w:sz w:val="28"/>
        </w:rPr>
        <w:t>：</w:t>
      </w:r>
      <w:r>
        <w:rPr>
          <w:sz w:val="21"/>
          <w:u w:val="single"/>
        </w:rPr>
        <w:t xml:space="preserve">                                    </w:t>
      </w:r>
    </w:p>
    <w:p>
      <w:pPr>
        <w:pStyle w:val="null3"/>
        <w:ind w:firstLine="2422"/>
        <w:jc w:val="both"/>
      </w:pPr>
      <w:r>
        <w:rPr>
          <w:sz w:val="21"/>
          <w:u w:val="single"/>
        </w:rPr>
        <w:t xml:space="preserve">                                    </w:t>
      </w:r>
    </w:p>
    <w:p>
      <w:pPr>
        <w:pStyle w:val="null3"/>
        <w:jc w:val="both"/>
      </w:pPr>
      <w:r>
        <w:rPr>
          <w:sz w:val="21"/>
        </w:rPr>
        <w:t xml:space="preserve">  </w:t>
      </w:r>
      <w:r>
        <w:rPr>
          <w:sz w:val="32"/>
        </w:rPr>
        <w:t>需方（甲方）</w:t>
      </w:r>
      <w:r>
        <w:rPr>
          <w:sz w:val="28"/>
        </w:rPr>
        <w:t>：</w:t>
      </w:r>
      <w:r>
        <w:rPr>
          <w:sz w:val="21"/>
          <w:u w:val="single"/>
        </w:rPr>
        <w:t xml:space="preserve">                                </w:t>
      </w:r>
    </w:p>
    <w:p>
      <w:pPr>
        <w:pStyle w:val="null3"/>
        <w:jc w:val="both"/>
      </w:pPr>
      <w:r>
        <w:rPr>
          <w:sz w:val="21"/>
        </w:rPr>
        <w:t xml:space="preserve">  </w:t>
      </w:r>
      <w:r>
        <w:rPr>
          <w:sz w:val="32"/>
        </w:rPr>
        <w:t>供方（乙方）：</w:t>
      </w:r>
      <w:r>
        <w:rPr>
          <w:sz w:val="21"/>
          <w:u w:val="single"/>
        </w:rPr>
        <w:t xml:space="preserve">                                </w:t>
      </w:r>
    </w:p>
    <w:p>
      <w:pPr>
        <w:pStyle w:val="null3"/>
        <w:jc w:val="both"/>
      </w:pPr>
      <w:r>
        <w:rPr>
          <w:sz w:val="32"/>
        </w:rPr>
        <w:t>签订时间</w:t>
      </w:r>
      <w:r>
        <w:rPr>
          <w:sz w:val="28"/>
        </w:rPr>
        <w:t>：</w:t>
      </w:r>
      <w:r>
        <w:rPr>
          <w:sz w:val="21"/>
          <w:u w:val="single"/>
        </w:rPr>
        <w:t xml:space="preserve">                                     </w:t>
      </w:r>
    </w:p>
    <w:p>
      <w:pPr>
        <w:pStyle w:val="null3"/>
        <w:jc w:val="both"/>
      </w:pPr>
      <w:r>
        <w:rPr>
          <w:sz w:val="32"/>
        </w:rPr>
        <w:t>签订地点</w:t>
      </w:r>
      <w:r>
        <w:rPr>
          <w:sz w:val="28"/>
        </w:rPr>
        <w:t>：</w:t>
      </w:r>
      <w:r>
        <w:rPr>
          <w:sz w:val="21"/>
          <w:u w:val="single"/>
        </w:rPr>
        <w:t xml:space="preserve">                                   </w:t>
      </w:r>
    </w:p>
    <w:p>
      <w:pPr>
        <w:pStyle w:val="null3"/>
        <w:jc w:val="both"/>
      </w:pPr>
      <w:r>
        <w:rPr/>
        <w:t xml:space="preserve"> </w:t>
      </w:r>
    </w:p>
    <w:p>
      <w:pPr>
        <w:pStyle w:val="null3"/>
        <w:ind w:firstLine="420"/>
        <w:jc w:val="both"/>
      </w:pPr>
      <w:r>
        <w:rPr>
          <w:sz w:val="21"/>
        </w:rPr>
        <w:t>根据《中华人民共和国政府采购法》、《中华人民共和国民法典》以及</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日开标的</w:t>
      </w:r>
      <w:r>
        <w:rPr>
          <w:sz w:val="21"/>
          <w:u w:val="single"/>
        </w:rPr>
        <w:t xml:space="preserve"> </w:t>
      </w:r>
      <w:r>
        <w:rPr>
          <w:sz w:val="21"/>
          <w:u w:val="single"/>
        </w:rPr>
        <w:t>机动车排气检验可视污染物排放识别技术服务项目</w:t>
      </w:r>
      <w:r>
        <w:rPr>
          <w:sz w:val="21"/>
        </w:rPr>
        <w:t>（招标编号：</w:t>
      </w:r>
      <w:r>
        <w:rPr>
          <w:sz w:val="21"/>
          <w:u w:val="single"/>
        </w:rPr>
        <w:t xml:space="preserve"> </w:t>
      </w:r>
      <w:r>
        <w:rPr>
          <w:sz w:val="21"/>
          <w:u w:val="single"/>
        </w:rPr>
        <w:t xml:space="preserve">GZHJ-2025FW-08 </w:t>
      </w:r>
      <w:r>
        <w:rPr>
          <w:sz w:val="21"/>
        </w:rPr>
        <w:t>）的要求，就甲方向乙方采购以下服务，经双方协商一致，签订本合同。</w:t>
      </w:r>
    </w:p>
    <w:p>
      <w:pPr>
        <w:pStyle w:val="null3"/>
        <w:ind w:firstLine="422"/>
        <w:jc w:val="both"/>
      </w:pPr>
      <w:r>
        <w:rPr>
          <w:sz w:val="21"/>
          <w:b/>
        </w:rPr>
        <w:t>一、服务内容</w:t>
      </w:r>
    </w:p>
    <w:p>
      <w:pPr>
        <w:pStyle w:val="null3"/>
        <w:ind w:firstLine="422"/>
        <w:jc w:val="both"/>
      </w:pPr>
      <w:r>
        <w:rPr>
          <w:sz w:val="21"/>
          <w:b/>
          <w:u w:val="single"/>
        </w:rPr>
        <w:t xml:space="preserve">                             </w:t>
      </w:r>
      <w:r>
        <w:rPr>
          <w:sz w:val="21"/>
          <w:b/>
        </w:rPr>
        <w:t>。</w:t>
      </w:r>
    </w:p>
    <w:p>
      <w:pPr>
        <w:pStyle w:val="null3"/>
        <w:ind w:firstLine="422"/>
        <w:jc w:val="both"/>
      </w:pPr>
      <w:r>
        <w:rPr>
          <w:sz w:val="21"/>
          <w:b/>
        </w:rPr>
        <w:t>二、服务标准</w:t>
      </w:r>
    </w:p>
    <w:p>
      <w:pPr>
        <w:pStyle w:val="null3"/>
        <w:ind w:firstLine="422"/>
        <w:jc w:val="both"/>
      </w:pPr>
      <w:r>
        <w:rPr>
          <w:sz w:val="21"/>
          <w:b/>
          <w:u w:val="single"/>
        </w:rPr>
        <w:t>合同的服务标准按招标文件中的相关规定（本项目采购人需求）、投标文件中乙方承诺的具体服务方案和本合同维护细则要求执行</w:t>
      </w:r>
      <w:r>
        <w:rPr>
          <w:sz w:val="21"/>
          <w:b/>
        </w:rPr>
        <w:t>。</w:t>
      </w:r>
    </w:p>
    <w:p>
      <w:pPr>
        <w:pStyle w:val="null3"/>
        <w:ind w:firstLine="422"/>
        <w:jc w:val="both"/>
      </w:pPr>
      <w:r>
        <w:rPr>
          <w:sz w:val="21"/>
          <w:b/>
        </w:rPr>
        <w:t>三、合同金额及支付方式</w:t>
      </w:r>
    </w:p>
    <w:p>
      <w:pPr>
        <w:pStyle w:val="null3"/>
        <w:ind w:firstLine="420"/>
        <w:jc w:val="both"/>
      </w:pPr>
      <w:r>
        <w:rPr>
          <w:sz w:val="21"/>
          <w:color w:val="000000"/>
        </w:rPr>
        <w:t>1、合同金额为（大写）：人民币</w:t>
      </w:r>
      <w:r>
        <w:rPr>
          <w:sz w:val="21"/>
          <w:u w:val="single"/>
        </w:rPr>
        <w:t xml:space="preserve">       </w:t>
      </w:r>
      <w:r>
        <w:rPr>
          <w:sz w:val="21"/>
          <w:color w:val="000000"/>
        </w:rPr>
        <w:t>（小写：</w:t>
      </w:r>
      <w:r>
        <w:rPr>
          <w:sz w:val="21"/>
          <w:color w:val="000000"/>
        </w:rPr>
        <w:t>¥</w:t>
      </w:r>
      <w:r>
        <w:rPr>
          <w:sz w:val="21"/>
          <w:u w:val="single"/>
        </w:rPr>
        <w:t xml:space="preserve">            </w:t>
      </w:r>
      <w:r>
        <w:rPr>
          <w:sz w:val="21"/>
          <w:color w:val="000000"/>
        </w:rPr>
        <w:t>）。该费用为包干价，包含排气检测烟度识别、数据分析预警、数据对接传输、项目验收等项目全过程产生的所有费用，本合同执行期间合同总金额不变。本合同的金额如需政府采购支付部门审核确定的，以政府采购支付部门审核确定的金额为准。</w:t>
      </w:r>
    </w:p>
    <w:p>
      <w:pPr>
        <w:pStyle w:val="null3"/>
        <w:ind w:firstLine="420"/>
        <w:jc w:val="both"/>
      </w:pPr>
      <w:r>
        <w:rPr>
          <w:sz w:val="21"/>
          <w:color w:val="000000"/>
        </w:rPr>
        <w:t>2、付款方式</w:t>
      </w:r>
    </w:p>
    <w:p>
      <w:pPr>
        <w:pStyle w:val="null3"/>
        <w:ind w:firstLine="420"/>
        <w:jc w:val="both"/>
      </w:pPr>
      <w:r>
        <w:rPr>
          <w:sz w:val="21"/>
          <w:color w:val="000000"/>
        </w:rPr>
        <w:t>（</w:t>
      </w:r>
      <w:r>
        <w:rPr>
          <w:sz w:val="21"/>
          <w:color w:val="000000"/>
        </w:rPr>
        <w:t>1）合同签定，甲方收到发票后于5个工作日内支付合同总额</w:t>
      </w:r>
      <w:r>
        <w:rPr>
          <w:sz w:val="21"/>
          <w:u w:val="single"/>
        </w:rPr>
        <w:t xml:space="preserve">     </w:t>
      </w:r>
      <w:r>
        <w:rPr>
          <w:sz w:val="21"/>
          <w:color w:val="000000"/>
        </w:rPr>
        <w:t>%（即¥</w:t>
      </w:r>
      <w:r>
        <w:rPr>
          <w:sz w:val="21"/>
          <w:u w:val="single"/>
        </w:rPr>
        <w:t xml:space="preserve">     </w:t>
      </w:r>
      <w:r>
        <w:rPr>
          <w:sz w:val="21"/>
          <w:color w:val="000000"/>
        </w:rPr>
        <w:t>，大写：</w:t>
      </w:r>
      <w:r>
        <w:rPr>
          <w:sz w:val="21"/>
          <w:u w:val="single"/>
        </w:rPr>
        <w:t xml:space="preserve">      </w:t>
      </w:r>
      <w:r>
        <w:rPr>
          <w:sz w:val="21"/>
          <w:color w:val="000000"/>
        </w:rPr>
        <w:t>）的款项。</w:t>
      </w:r>
    </w:p>
    <w:p>
      <w:pPr>
        <w:pStyle w:val="null3"/>
        <w:ind w:firstLine="420"/>
        <w:jc w:val="both"/>
      </w:pPr>
      <w:r>
        <w:rPr>
          <w:sz w:val="21"/>
          <w:color w:val="000000"/>
        </w:rPr>
        <w:t>（</w:t>
      </w:r>
      <w:r>
        <w:rPr>
          <w:sz w:val="21"/>
          <w:color w:val="000000"/>
        </w:rPr>
        <w:t>2）项目完成功能调试并经专家验收投入运行，甲方收到发票后于5个工作日内支付合同总额</w:t>
      </w:r>
      <w:r>
        <w:rPr>
          <w:sz w:val="21"/>
          <w:u w:val="single"/>
        </w:rPr>
        <w:t xml:space="preserve">     </w:t>
      </w:r>
      <w:r>
        <w:rPr>
          <w:sz w:val="21"/>
          <w:color w:val="000000"/>
        </w:rPr>
        <w:t>%（即¥</w:t>
      </w:r>
      <w:r>
        <w:rPr>
          <w:sz w:val="21"/>
          <w:u w:val="single"/>
        </w:rPr>
        <w:t xml:space="preserve">     </w:t>
      </w:r>
      <w:r>
        <w:rPr>
          <w:sz w:val="21"/>
          <w:color w:val="000000"/>
        </w:rPr>
        <w:t>，大写：</w:t>
      </w:r>
      <w:r>
        <w:rPr>
          <w:sz w:val="21"/>
          <w:u w:val="single"/>
        </w:rPr>
        <w:t xml:space="preserve">     </w:t>
      </w:r>
      <w:r>
        <w:rPr>
          <w:sz w:val="21"/>
          <w:color w:val="000000"/>
        </w:rPr>
        <w:t>）的款项。</w:t>
      </w:r>
    </w:p>
    <w:p>
      <w:pPr>
        <w:pStyle w:val="null3"/>
        <w:ind w:firstLine="420"/>
        <w:jc w:val="both"/>
      </w:pPr>
      <w:r>
        <w:rPr>
          <w:sz w:val="21"/>
          <w:color w:val="000000"/>
        </w:rPr>
        <w:t>（</w:t>
      </w:r>
      <w:r>
        <w:rPr>
          <w:sz w:val="21"/>
          <w:color w:val="000000"/>
        </w:rPr>
        <w:t>3）</w:t>
      </w:r>
      <w:r>
        <w:rPr>
          <w:sz w:val="21"/>
        </w:rPr>
        <w:t>2026年5月，乙方按规定提供了技术服务报告并经专家验收，</w:t>
      </w:r>
      <w:r>
        <w:rPr>
          <w:sz w:val="21"/>
        </w:rPr>
        <w:t>甲方收到发票后</w:t>
      </w:r>
      <w:r>
        <w:rPr>
          <w:sz w:val="21"/>
          <w:color w:val="000000"/>
        </w:rPr>
        <w:t>于</w:t>
      </w:r>
      <w:r>
        <w:rPr>
          <w:sz w:val="21"/>
          <w:color w:val="000000"/>
        </w:rPr>
        <w:t>5个工作日内支付合同总额</w:t>
      </w:r>
      <w:r>
        <w:rPr>
          <w:sz w:val="21"/>
          <w:u w:val="single"/>
        </w:rPr>
        <w:t xml:space="preserve">     </w:t>
      </w:r>
      <w:r>
        <w:rPr>
          <w:sz w:val="21"/>
          <w:color w:val="000000"/>
        </w:rPr>
        <w:t>%（即¥</w:t>
      </w:r>
      <w:r>
        <w:rPr>
          <w:sz w:val="21"/>
          <w:u w:val="single"/>
        </w:rPr>
        <w:t xml:space="preserve">     </w:t>
      </w:r>
      <w:r>
        <w:rPr>
          <w:sz w:val="21"/>
          <w:color w:val="000000"/>
        </w:rPr>
        <w:t>，大写：</w:t>
      </w:r>
      <w:r>
        <w:rPr>
          <w:sz w:val="21"/>
          <w:u w:val="single"/>
        </w:rPr>
        <w:t xml:space="preserve">     </w:t>
      </w:r>
      <w:r>
        <w:rPr>
          <w:sz w:val="21"/>
          <w:color w:val="000000"/>
        </w:rPr>
        <w:t>）的款项。</w:t>
      </w:r>
    </w:p>
    <w:p>
      <w:pPr>
        <w:pStyle w:val="null3"/>
        <w:ind w:firstLine="420"/>
        <w:jc w:val="both"/>
      </w:pPr>
      <w:r>
        <w:rPr>
          <w:sz w:val="21"/>
        </w:rPr>
        <w:t>（</w:t>
      </w:r>
      <w:r>
        <w:rPr>
          <w:sz w:val="21"/>
        </w:rPr>
        <w:t>4）2027年5月，乙方按规定提供了技术服务报告，甲方收到发票后于5个工作日内支付合同总额</w:t>
      </w:r>
      <w:r>
        <w:rPr>
          <w:sz w:val="21"/>
          <w:u w:val="single"/>
        </w:rPr>
        <w:t xml:space="preserve">     </w:t>
      </w:r>
      <w:r>
        <w:rPr>
          <w:sz w:val="21"/>
        </w:rPr>
        <w:t>%（即¥</w:t>
      </w:r>
      <w:r>
        <w:rPr>
          <w:sz w:val="21"/>
          <w:u w:val="single"/>
        </w:rPr>
        <w:t xml:space="preserve">     </w:t>
      </w:r>
      <w:r>
        <w:rPr>
          <w:sz w:val="21"/>
        </w:rPr>
        <w:t>，大写：</w:t>
      </w:r>
      <w:r>
        <w:rPr>
          <w:sz w:val="21"/>
          <w:u w:val="single"/>
        </w:rPr>
        <w:t xml:space="preserve">     </w:t>
      </w:r>
      <w:r>
        <w:rPr>
          <w:sz w:val="21"/>
        </w:rPr>
        <w:t>）的款项。</w:t>
      </w:r>
    </w:p>
    <w:p>
      <w:pPr>
        <w:pStyle w:val="null3"/>
        <w:ind w:firstLine="420"/>
        <w:jc w:val="both"/>
      </w:pPr>
      <w:r>
        <w:rPr>
          <w:sz w:val="21"/>
        </w:rPr>
        <w:t>（</w:t>
      </w:r>
      <w:r>
        <w:rPr>
          <w:sz w:val="21"/>
        </w:rPr>
        <w:t>5）技术服务期满，项目经专家验收，甲方收到发票后于5个工作日内支付合同总额</w:t>
      </w:r>
      <w:r>
        <w:rPr>
          <w:sz w:val="21"/>
          <w:u w:val="single"/>
        </w:rPr>
        <w:t xml:space="preserve">     </w:t>
      </w:r>
      <w:r>
        <w:rPr>
          <w:sz w:val="21"/>
        </w:rPr>
        <w:t>%（即¥</w:t>
      </w:r>
      <w:r>
        <w:rPr>
          <w:sz w:val="21"/>
          <w:u w:val="single"/>
        </w:rPr>
        <w:t xml:space="preserve">     </w:t>
      </w:r>
      <w:r>
        <w:rPr>
          <w:sz w:val="21"/>
        </w:rPr>
        <w:t>，大写：</w:t>
      </w:r>
      <w:r>
        <w:rPr>
          <w:sz w:val="21"/>
          <w:u w:val="single"/>
        </w:rPr>
        <w:t xml:space="preserve">     </w:t>
      </w:r>
      <w:r>
        <w:rPr>
          <w:sz w:val="21"/>
        </w:rPr>
        <w:t>）的款项。</w:t>
      </w:r>
    </w:p>
    <w:p>
      <w:pPr>
        <w:pStyle w:val="null3"/>
        <w:ind w:firstLine="420"/>
        <w:jc w:val="both"/>
      </w:pPr>
      <w:r>
        <w:rPr>
          <w:sz w:val="21"/>
          <w:color w:val="000000"/>
        </w:rPr>
        <w:t>3、乙方凭以下有效的文件向甲方提出支付申请：</w:t>
      </w:r>
    </w:p>
    <w:p>
      <w:pPr>
        <w:pStyle w:val="null3"/>
        <w:ind w:firstLine="420"/>
        <w:jc w:val="both"/>
      </w:pPr>
      <w:r>
        <w:rPr>
          <w:sz w:val="21"/>
          <w:color w:val="000000"/>
        </w:rPr>
        <w:t>（</w:t>
      </w:r>
      <w:r>
        <w:rPr>
          <w:sz w:val="21"/>
          <w:color w:val="000000"/>
        </w:rPr>
        <w:t>1）项目合同；</w:t>
      </w:r>
    </w:p>
    <w:p>
      <w:pPr>
        <w:pStyle w:val="null3"/>
        <w:ind w:firstLine="420"/>
        <w:jc w:val="both"/>
      </w:pPr>
      <w:r>
        <w:rPr>
          <w:sz w:val="21"/>
          <w:color w:val="000000"/>
        </w:rPr>
        <w:t>（</w:t>
      </w:r>
      <w:r>
        <w:rPr>
          <w:sz w:val="21"/>
          <w:color w:val="000000"/>
        </w:rPr>
        <w:t>2）按法律规定开具相应的发票；</w:t>
      </w:r>
    </w:p>
    <w:p>
      <w:pPr>
        <w:pStyle w:val="null3"/>
        <w:ind w:firstLine="420"/>
        <w:jc w:val="both"/>
      </w:pPr>
      <w:r>
        <w:rPr>
          <w:sz w:val="21"/>
          <w:color w:val="000000"/>
        </w:rPr>
        <w:t>（</w:t>
      </w:r>
      <w:r>
        <w:rPr>
          <w:sz w:val="21"/>
          <w:color w:val="000000"/>
        </w:rPr>
        <w:t>3）项目中标（成交）通知书；</w:t>
      </w:r>
    </w:p>
    <w:p>
      <w:pPr>
        <w:pStyle w:val="null3"/>
        <w:ind w:firstLine="420"/>
        <w:jc w:val="both"/>
      </w:pPr>
      <w:r>
        <w:rPr>
          <w:sz w:val="21"/>
          <w:color w:val="000000"/>
        </w:rPr>
        <w:t>（</w:t>
      </w:r>
      <w:r>
        <w:rPr>
          <w:sz w:val="21"/>
          <w:color w:val="000000"/>
        </w:rPr>
        <w:t>4）服务进度成果材料。</w:t>
      </w:r>
    </w:p>
    <w:p>
      <w:pPr>
        <w:pStyle w:val="null3"/>
        <w:ind w:firstLine="420"/>
        <w:jc w:val="both"/>
      </w:pPr>
      <w:r>
        <w:rPr>
          <w:sz w:val="21"/>
          <w:color w:val="000000"/>
        </w:rPr>
        <w:t>4、关于款项支付的其他说明：</w:t>
      </w:r>
    </w:p>
    <w:p>
      <w:pPr>
        <w:pStyle w:val="null3"/>
        <w:ind w:firstLine="420"/>
        <w:jc w:val="both"/>
      </w:pPr>
      <w:r>
        <w:rPr>
          <w:sz w:val="21"/>
          <w:color w:val="000000"/>
        </w:rPr>
        <w:t>（</w:t>
      </w:r>
      <w:r>
        <w:rPr>
          <w:sz w:val="21"/>
          <w:color w:val="000000"/>
        </w:rPr>
        <w:t>1）乙方有义务向甲方提供申请财政付款所需文件材料。除了证明服务进度成果材料之外，乙方还必须向甲方提供相应的款项发票作为请款凭据。如对申请材料有其他要求的，乙方也应配合及时提供。如乙方未按本合同约定及时提供请款所需材料和发票的，甲方有权延缓申请支付，直至收到乙方提供的材料和发票时止，而不视为甲方违约。</w:t>
      </w:r>
    </w:p>
    <w:p>
      <w:pPr>
        <w:pStyle w:val="null3"/>
        <w:ind w:firstLine="420"/>
        <w:jc w:val="both"/>
      </w:pPr>
      <w:r>
        <w:rPr>
          <w:sz w:val="21"/>
          <w:color w:val="000000"/>
        </w:rPr>
        <w:t>（</w:t>
      </w:r>
      <w:r>
        <w:rPr>
          <w:sz w:val="21"/>
          <w:color w:val="000000"/>
        </w:rPr>
        <w:t>2）由于甲方使用的是财政性资金，甲方向财政部门申请支付即视为履行了付款义务，乙方不得因财政部门审核需要时间、拨款迟延等原因要求甲方承担迟延付款的责任，更不得因此怠于履行合同义务。</w:t>
      </w:r>
    </w:p>
    <w:p>
      <w:pPr>
        <w:pStyle w:val="null3"/>
        <w:ind w:firstLine="422"/>
        <w:jc w:val="both"/>
      </w:pPr>
      <w:r>
        <w:rPr>
          <w:sz w:val="21"/>
          <w:b/>
        </w:rPr>
        <w:t>四、服务期限</w:t>
      </w:r>
    </w:p>
    <w:p>
      <w:pPr>
        <w:pStyle w:val="null3"/>
        <w:ind w:firstLine="420"/>
        <w:jc w:val="both"/>
      </w:pPr>
      <w:r>
        <w:rPr>
          <w:sz w:val="21"/>
        </w:rPr>
        <w:t>委托服务期自合同签订之日起</w:t>
      </w:r>
      <w:r>
        <w:rPr>
          <w:sz w:val="21"/>
          <w:color w:val="000000"/>
        </w:rPr>
        <w:t>至</w:t>
      </w:r>
      <w:r>
        <w:rPr>
          <w:sz w:val="21"/>
          <w:u w:val="single"/>
        </w:rPr>
        <w:t xml:space="preserve">     </w:t>
      </w:r>
      <w:r>
        <w:rPr>
          <w:sz w:val="21"/>
          <w:color w:val="000000"/>
        </w:rPr>
        <w:t>。</w:t>
      </w:r>
    </w:p>
    <w:p>
      <w:pPr>
        <w:pStyle w:val="null3"/>
        <w:ind w:firstLine="422"/>
        <w:jc w:val="both"/>
      </w:pPr>
      <w:r>
        <w:rPr>
          <w:sz w:val="21"/>
          <w:b/>
        </w:rPr>
        <w:t>五、双方的权利和义务</w:t>
      </w:r>
    </w:p>
    <w:p>
      <w:pPr>
        <w:pStyle w:val="null3"/>
        <w:ind w:firstLine="420"/>
        <w:jc w:val="both"/>
      </w:pPr>
      <w:r>
        <w:rPr>
          <w:sz w:val="21"/>
        </w:rPr>
        <w:t>1、甲方的权利和义务</w:t>
      </w:r>
    </w:p>
    <w:p>
      <w:pPr>
        <w:pStyle w:val="null3"/>
        <w:ind w:firstLine="420"/>
        <w:jc w:val="both"/>
      </w:pPr>
      <w:r>
        <w:rPr>
          <w:sz w:val="21"/>
        </w:rPr>
        <w:t>（</w:t>
      </w:r>
      <w:r>
        <w:rPr>
          <w:sz w:val="21"/>
        </w:rPr>
        <w:t>1）在合同执行期内，甲方应积极配合乙方做好服务工作。</w:t>
      </w:r>
    </w:p>
    <w:p>
      <w:pPr>
        <w:pStyle w:val="null3"/>
        <w:ind w:firstLine="420"/>
        <w:jc w:val="both"/>
      </w:pPr>
      <w:r>
        <w:rPr>
          <w:sz w:val="21"/>
        </w:rPr>
        <w:t>（</w:t>
      </w:r>
      <w:r>
        <w:rPr>
          <w:sz w:val="21"/>
        </w:rPr>
        <w:t>2）在服务期内，甲方应组织对乙方人员的工作态度、技术水平进行监督，并汇总收集和及时反馈意见，以便改正乙方的不足与缺点。</w:t>
      </w:r>
    </w:p>
    <w:p>
      <w:pPr>
        <w:pStyle w:val="null3"/>
        <w:ind w:firstLine="420"/>
        <w:jc w:val="both"/>
      </w:pPr>
      <w:r>
        <w:rPr>
          <w:sz w:val="21"/>
        </w:rPr>
        <w:t>（</w:t>
      </w:r>
      <w:r>
        <w:rPr>
          <w:sz w:val="21"/>
        </w:rPr>
        <w:t>3）在服务期内，甲方针对乙方服务内容开展相应的监督，如发现工作中存在质量或其他问题的，乙方应及时整改。</w:t>
      </w:r>
    </w:p>
    <w:p>
      <w:pPr>
        <w:pStyle w:val="null3"/>
        <w:ind w:firstLine="420"/>
        <w:jc w:val="both"/>
      </w:pPr>
      <w:r>
        <w:rPr>
          <w:sz w:val="21"/>
        </w:rPr>
        <w:t>2、乙方的权利和义务</w:t>
      </w:r>
    </w:p>
    <w:p>
      <w:pPr>
        <w:pStyle w:val="null3"/>
        <w:ind w:firstLine="420"/>
        <w:jc w:val="both"/>
      </w:pPr>
      <w:r>
        <w:rPr>
          <w:sz w:val="21"/>
        </w:rPr>
        <w:t>（</w:t>
      </w:r>
      <w:r>
        <w:rPr>
          <w:sz w:val="21"/>
        </w:rPr>
        <w:t>1）在合同期内，乙方需按照甲方要求开展服务工作。</w:t>
      </w:r>
    </w:p>
    <w:p>
      <w:pPr>
        <w:pStyle w:val="null3"/>
        <w:ind w:firstLine="420"/>
        <w:jc w:val="both"/>
      </w:pPr>
      <w:r>
        <w:rPr>
          <w:sz w:val="21"/>
        </w:rPr>
        <w:t>（</w:t>
      </w:r>
      <w:r>
        <w:rPr>
          <w:sz w:val="21"/>
        </w:rPr>
        <w:t>2）合同期内，乙方的服务需符合相关要求标准，如果由于乙方原因导致不符合导致重新开展工作的，费用由乙方负责。</w:t>
      </w:r>
    </w:p>
    <w:p>
      <w:pPr>
        <w:pStyle w:val="null3"/>
        <w:ind w:firstLine="420"/>
        <w:jc w:val="both"/>
      </w:pPr>
      <w:r>
        <w:rPr>
          <w:sz w:val="21"/>
        </w:rPr>
        <w:t>（</w:t>
      </w:r>
      <w:r>
        <w:rPr>
          <w:sz w:val="21"/>
        </w:rPr>
        <w:t>3）乙方应承担本项目的安全生产责任。乙方在项目实施过程中造成的第三方的人身及财产损失，由乙方独自承担相应的法律和经济责任，与甲方无关；造成甲方经济损失的，由乙方承担，甲方保留追究其法律责任的权利。</w:t>
      </w:r>
    </w:p>
    <w:p>
      <w:pPr>
        <w:pStyle w:val="null3"/>
        <w:ind w:firstLine="422"/>
        <w:jc w:val="both"/>
      </w:pPr>
      <w:r>
        <w:rPr>
          <w:sz w:val="21"/>
          <w:b/>
        </w:rPr>
        <w:t>六、验收条款</w:t>
      </w:r>
    </w:p>
    <w:p>
      <w:pPr>
        <w:pStyle w:val="null3"/>
        <w:ind w:firstLine="420"/>
        <w:jc w:val="both"/>
      </w:pPr>
      <w:r>
        <w:rPr>
          <w:sz w:val="21"/>
        </w:rPr>
        <w:t>根据招标文件、乙方的投标承诺及行业标准、国家标准验收。</w:t>
      </w:r>
    </w:p>
    <w:p>
      <w:pPr>
        <w:pStyle w:val="null3"/>
        <w:ind w:firstLine="420"/>
        <w:jc w:val="both"/>
      </w:pPr>
      <w:r>
        <w:rPr>
          <w:sz w:val="21"/>
        </w:rPr>
        <w:t>1.验收方式</w:t>
      </w:r>
    </w:p>
    <w:p>
      <w:pPr>
        <w:pStyle w:val="null3"/>
        <w:ind w:firstLine="420"/>
        <w:jc w:val="both"/>
      </w:pPr>
      <w:r>
        <w:rPr>
          <w:sz w:val="21"/>
        </w:rPr>
        <w:t>由甲方组织分</w:t>
      </w:r>
      <w:r>
        <w:rPr>
          <w:sz w:val="21"/>
        </w:rPr>
        <w:t>3次进行验收，第一次为项目首次验收，项目签订合同起3个月内完成项目功能调试，经验收后方能投入运行；第二次为中期验收；第三次为项目期满验收。</w:t>
      </w:r>
    </w:p>
    <w:p>
      <w:pPr>
        <w:pStyle w:val="null3"/>
        <w:ind w:firstLine="420"/>
        <w:jc w:val="both"/>
      </w:pPr>
      <w:r>
        <w:rPr>
          <w:sz w:val="21"/>
        </w:rPr>
        <w:t>2.验收标准：</w:t>
      </w:r>
    </w:p>
    <w:p>
      <w:pPr>
        <w:pStyle w:val="null3"/>
        <w:ind w:firstLine="420"/>
        <w:jc w:val="both"/>
      </w:pPr>
      <w:r>
        <w:rPr>
          <w:sz w:val="21"/>
        </w:rPr>
        <w:t>（</w:t>
      </w:r>
      <w:r>
        <w:rPr>
          <w:sz w:val="21"/>
        </w:rPr>
        <w:t>1）首次验收；项目完成功能调试时，需提供项目技术报告，包含但不限于项目规模、项目内容及运行情况</w:t>
      </w:r>
      <w:r>
        <w:rPr>
          <w:sz w:val="21"/>
        </w:rPr>
        <w:t>，并经专家验收符合要求后投入正式运行</w:t>
      </w:r>
      <w:r>
        <w:rPr>
          <w:sz w:val="21"/>
        </w:rPr>
        <w:t>。</w:t>
      </w:r>
    </w:p>
    <w:p>
      <w:pPr>
        <w:pStyle w:val="null3"/>
        <w:ind w:firstLine="420"/>
        <w:jc w:val="both"/>
      </w:pPr>
      <w:r>
        <w:rPr>
          <w:sz w:val="21"/>
        </w:rPr>
        <w:t>（</w:t>
      </w:r>
      <w:r>
        <w:rPr>
          <w:sz w:val="21"/>
        </w:rPr>
        <w:t>2）中期验收，2026年5月，</w:t>
      </w:r>
      <w:r>
        <w:rPr>
          <w:sz w:val="21"/>
        </w:rPr>
        <w:t>乙方</w:t>
      </w:r>
      <w:r>
        <w:rPr>
          <w:sz w:val="21"/>
        </w:rPr>
        <w:t>按规定提交项目技术服务报告，并经专家验收符合要求。</w:t>
      </w:r>
    </w:p>
    <w:p>
      <w:pPr>
        <w:pStyle w:val="null3"/>
        <w:ind w:firstLine="420"/>
        <w:jc w:val="both"/>
      </w:pPr>
      <w:r>
        <w:rPr>
          <w:sz w:val="21"/>
        </w:rPr>
        <w:t>（</w:t>
      </w:r>
      <w:r>
        <w:rPr>
          <w:sz w:val="21"/>
        </w:rPr>
        <w:t>3）技术</w:t>
      </w:r>
      <w:r>
        <w:rPr>
          <w:sz w:val="21"/>
        </w:rPr>
        <w:t>服务</w:t>
      </w:r>
      <w:r>
        <w:rPr>
          <w:sz w:val="21"/>
        </w:rPr>
        <w:t>期满验收，项目首次验收并投入运行后，项目周期内每</w:t>
      </w:r>
      <w:r>
        <w:rPr>
          <w:sz w:val="21"/>
        </w:rPr>
        <w:t>3个月提交一期技术服务报告，合计11期，最后1期技术服务报告纳入项目期满时的总报告中</w:t>
      </w:r>
      <w:r>
        <w:rPr>
          <w:sz w:val="21"/>
        </w:rPr>
        <w:t>，并经专家验收符合要求</w:t>
      </w:r>
      <w:r>
        <w:rPr>
          <w:sz w:val="21"/>
        </w:rPr>
        <w:t>。</w:t>
      </w:r>
    </w:p>
    <w:p>
      <w:pPr>
        <w:pStyle w:val="null3"/>
        <w:ind w:firstLine="420"/>
        <w:jc w:val="both"/>
      </w:pPr>
      <w:r>
        <w:rPr>
          <w:sz w:val="21"/>
        </w:rPr>
        <w:t>3.本项目首次验收、中期验收和期满验收所产生的所有费用由乙方承担。</w:t>
      </w:r>
    </w:p>
    <w:p>
      <w:pPr>
        <w:pStyle w:val="null3"/>
        <w:ind w:firstLine="422"/>
        <w:jc w:val="both"/>
      </w:pPr>
      <w:r>
        <w:rPr>
          <w:sz w:val="21"/>
          <w:b/>
        </w:rPr>
        <w:t>七、其他要求</w:t>
      </w:r>
    </w:p>
    <w:p>
      <w:pPr>
        <w:pStyle w:val="null3"/>
        <w:ind w:firstLine="420"/>
        <w:jc w:val="both"/>
      </w:pPr>
      <w:r>
        <w:rPr>
          <w:sz w:val="21"/>
        </w:rPr>
        <w:t>1.项目安全要求：本项目提供的排气检测识别服务，</w:t>
      </w:r>
      <w:r>
        <w:rPr>
          <w:sz w:val="21"/>
        </w:rPr>
        <w:t>要求</w:t>
      </w:r>
      <w:r>
        <w:rPr>
          <w:sz w:val="21"/>
        </w:rPr>
        <w:t>乙方</w:t>
      </w:r>
      <w:r>
        <w:rPr>
          <w:sz w:val="21"/>
        </w:rPr>
        <w:t>具备专业的应急管理能力，以解决软硬件集成实施运维过程中的风险，</w:t>
      </w:r>
      <w:r>
        <w:rPr>
          <w:sz w:val="21"/>
        </w:rPr>
        <w:t>乙方必须保证检验机构环保检测数据和信息的安全，所使用的黑烟识别单元等产品质量必须符合相关国家规定及行业要求。未按相关规定或产品质量不符合要求，造成损失或人身伤害的，由乙方全责承担。</w:t>
      </w:r>
    </w:p>
    <w:p>
      <w:pPr>
        <w:pStyle w:val="null3"/>
        <w:ind w:firstLine="420"/>
        <w:jc w:val="both"/>
      </w:pPr>
      <w:r>
        <w:rPr>
          <w:sz w:val="21"/>
        </w:rPr>
        <w:t>2.软件版权要求：项目中所使用的系统软件、通用软件须具有在中国境内的合法使用权或版权的正版软件；软件的版权涉及到第三方提出侵权或知识产权的起诉及支付版税等费用由乙方承担所有责任及费用。</w:t>
      </w:r>
    </w:p>
    <w:p>
      <w:pPr>
        <w:pStyle w:val="null3"/>
        <w:ind w:firstLine="420"/>
        <w:jc w:val="both"/>
      </w:pPr>
      <w:r>
        <w:rPr>
          <w:sz w:val="21"/>
        </w:rPr>
        <w:t>3.本项目使用的黑烟车识别分析单元、移动摄像枪归</w:t>
      </w:r>
      <w:r>
        <w:rPr>
          <w:sz w:val="21"/>
        </w:rPr>
        <w:t>乙方</w:t>
      </w:r>
      <w:r>
        <w:rPr>
          <w:sz w:val="21"/>
        </w:rPr>
        <w:t>所有，在原始合同技术服务期内由</w:t>
      </w:r>
      <w:r>
        <w:rPr>
          <w:sz w:val="21"/>
        </w:rPr>
        <w:t>乙方</w:t>
      </w:r>
      <w:r>
        <w:rPr>
          <w:sz w:val="21"/>
        </w:rPr>
        <w:t>负责进行维修或更换，确保黑烟识别功能正常运行并传输识别结果数据。在原始合同约定技术服务期满后，若</w:t>
      </w:r>
      <w:r>
        <w:rPr>
          <w:sz w:val="21"/>
        </w:rPr>
        <w:t>甲方</w:t>
      </w:r>
      <w:r>
        <w:rPr>
          <w:sz w:val="21"/>
        </w:rPr>
        <w:t>继续对柴油车检测线开展黑烟、蓝烟等可视物识别工作，由新中标方与</w:t>
      </w:r>
      <w:r>
        <w:rPr>
          <w:sz w:val="21"/>
        </w:rPr>
        <w:t>乙方</w:t>
      </w:r>
      <w:r>
        <w:rPr>
          <w:sz w:val="21"/>
        </w:rPr>
        <w:t>协商已安装到排气检测站的黑烟车识别分析单元、移动摄像枪继续使用的相关费用；若</w:t>
      </w:r>
      <w:r>
        <w:rPr>
          <w:sz w:val="21"/>
        </w:rPr>
        <w:t>甲方</w:t>
      </w:r>
      <w:r>
        <w:rPr>
          <w:sz w:val="21"/>
        </w:rPr>
        <w:t>不再继续开展柴油车检测线可视物识别工作，</w:t>
      </w:r>
      <w:r>
        <w:rPr>
          <w:sz w:val="21"/>
        </w:rPr>
        <w:t>乙方</w:t>
      </w:r>
      <w:r>
        <w:rPr>
          <w:sz w:val="21"/>
        </w:rPr>
        <w:t>可自行决定黑烟车识别单元、移动摄像枪是否拆除或继续给排气检测站使用。</w:t>
      </w:r>
    </w:p>
    <w:p>
      <w:pPr>
        <w:pStyle w:val="null3"/>
        <w:ind w:firstLine="420"/>
        <w:jc w:val="both"/>
      </w:pPr>
      <w:r>
        <w:rPr>
          <w:sz w:val="21"/>
        </w:rPr>
        <w:t>4</w:t>
      </w:r>
      <w:r>
        <w:rPr>
          <w:sz w:val="21"/>
        </w:rPr>
        <w:t>.技术运行要求：乙方需设立项目技术服务中心，组建项目技术服务团队，对于黑烟车自动识别系统单元出现的异常问题，及时采取相应的服务措施。提供1名人员驻点服务，提供7*24小时服务支持，在接到故障通知并确认后2小时内响应，查找原因，提出解决方案，至故障消除，完全恢复正常服务为止，修复时间一般应不超过1个工作日。</w:t>
      </w:r>
    </w:p>
    <w:p>
      <w:pPr>
        <w:pStyle w:val="null3"/>
        <w:ind w:firstLine="422"/>
        <w:jc w:val="both"/>
      </w:pPr>
      <w:r>
        <w:rPr>
          <w:sz w:val="21"/>
          <w:b/>
        </w:rPr>
        <w:t>八、保密</w:t>
      </w:r>
    </w:p>
    <w:p>
      <w:pPr>
        <w:pStyle w:val="null3"/>
        <w:ind w:firstLine="420"/>
        <w:jc w:val="both"/>
      </w:pPr>
      <w:r>
        <w:rPr>
          <w:sz w:val="21"/>
        </w:rPr>
        <w:t>1、保密义务：（1）未经甲方许可，乙方及乙方参与本项目的人员均不得对外披露、泄露本项目执行过程中甲方提供的信息、因合同履行而知悉的企业信息或环境信息、本项目执行过程中形成的过程信息、以及最终的成果信息。乙方应采取有效措施，保证其参与本项目的人员遵守本约定，并对乙方人员违反本约定所造成的后果承担连带责任。（2）</w:t>
      </w:r>
      <w:r>
        <w:rPr>
          <w:sz w:val="21"/>
        </w:rPr>
        <w:t>数据保密和</w:t>
      </w:r>
      <w:r>
        <w:rPr>
          <w:sz w:val="21"/>
        </w:rPr>
        <w:t>防篡改</w:t>
      </w:r>
      <w:r>
        <w:rPr>
          <w:sz w:val="21"/>
        </w:rPr>
        <w:t>要求：乙方应承担项目涉及检测数据的</w:t>
      </w:r>
      <w:r>
        <w:rPr>
          <w:sz w:val="21"/>
        </w:rPr>
        <w:t>保密和防篡改责任</w:t>
      </w:r>
      <w:r>
        <w:rPr>
          <w:sz w:val="21"/>
        </w:rPr>
        <w:t>，保密期限永久。乙方除按照甲方的要求进行报告和传输有关的检测数据外，不得向第三方传递其它任何检测数据。乙方不得利用本项目的所有资料对外开展技术交流、业务联系、数据交换等。如存在上述情况，将按严重违约行为依法追究乙方相关责任。</w:t>
      </w:r>
    </w:p>
    <w:p>
      <w:pPr>
        <w:pStyle w:val="null3"/>
        <w:ind w:firstLine="420"/>
        <w:jc w:val="both"/>
      </w:pPr>
      <w:r>
        <w:rPr>
          <w:sz w:val="21"/>
        </w:rPr>
        <w:t>2、泄密责任：乙方违反本条规定的，甲方有权视乙方合同履行情况及违约情形，要求乙方支付本合同总价5%的违约金；返还甲方已经支付的费用；赔偿甲方损失（包括但不限于：甲方的经济损失；甲方因此支付的赔偿金、补偿金、罚金；甲方因维权、减少或制止损失所支付的一切费用）等。并且根据相关法律法规追究乙方涉密人员责任。</w:t>
      </w:r>
    </w:p>
    <w:p>
      <w:pPr>
        <w:pStyle w:val="null3"/>
        <w:ind w:firstLine="420"/>
        <w:jc w:val="both"/>
      </w:pPr>
      <w:r>
        <w:rPr>
          <w:sz w:val="21"/>
        </w:rPr>
        <w:t>3、保密内容：技术信息和经济信息。包括乙方在本项目实施过程中从甲方获取的有关本项目的技术文件、相关资料、技术诀窍、技术秘密、商业秘密，以及已由甲方明确列为保密信息的其他信息。</w:t>
      </w:r>
    </w:p>
    <w:p>
      <w:pPr>
        <w:pStyle w:val="null3"/>
        <w:ind w:firstLine="420"/>
        <w:jc w:val="both"/>
      </w:pPr>
      <w:r>
        <w:rPr>
          <w:sz w:val="21"/>
        </w:rPr>
        <w:t>4、保密责任者范围：乙方及乙方参与本项目的所有人员。</w:t>
      </w:r>
    </w:p>
    <w:p>
      <w:pPr>
        <w:pStyle w:val="null3"/>
        <w:ind w:firstLine="422"/>
        <w:jc w:val="both"/>
      </w:pPr>
      <w:r>
        <w:rPr>
          <w:sz w:val="21"/>
          <w:b/>
        </w:rPr>
        <w:t>九、违约处理</w:t>
      </w:r>
    </w:p>
    <w:p>
      <w:pPr>
        <w:pStyle w:val="null3"/>
        <w:ind w:firstLine="420"/>
        <w:jc w:val="both"/>
      </w:pPr>
      <w:r>
        <w:rPr>
          <w:sz w:val="21"/>
        </w:rPr>
        <w:t>1、乙方提供的服务不符合需求或本合同规定的，甲方有权拒绝接受服务、单方面终止合同，并且乙方须向甲方支付本合同总价5%的违约金。</w:t>
      </w:r>
    </w:p>
    <w:p>
      <w:pPr>
        <w:pStyle w:val="null3"/>
        <w:ind w:firstLine="420"/>
        <w:jc w:val="both"/>
      </w:pPr>
      <w:r>
        <w:rPr>
          <w:sz w:val="21"/>
        </w:rPr>
        <w:t>2、乙方未能按本合同规定的时间提供服务，从逾期之日起每日按本合同总价3‰的数额向甲方支付违约金；逾期半个月以上的，甲方有权单方面终止合同，由此造成的甲方经济损失由乙方承担。</w:t>
      </w:r>
    </w:p>
    <w:p>
      <w:pPr>
        <w:pStyle w:val="null3"/>
        <w:ind w:firstLine="420"/>
        <w:jc w:val="both"/>
      </w:pPr>
      <w:r>
        <w:rPr>
          <w:sz w:val="21"/>
        </w:rPr>
        <w:t>3、根据资金支付进度，在项目运行中发现乙方未按合同完成技术服务要求的，甲方有权即刻中止合同，并处以合同总额的10%罚款。</w:t>
      </w:r>
    </w:p>
    <w:p>
      <w:pPr>
        <w:pStyle w:val="null3"/>
        <w:ind w:firstLine="420"/>
        <w:jc w:val="both"/>
      </w:pPr>
      <w:r>
        <w:rPr>
          <w:sz w:val="21"/>
        </w:rPr>
        <w:t>4、甲方无正当理由拒绝接受服务，到期拒付服务款项的，甲方向乙方支付本合同总价5%的违约金。</w:t>
      </w:r>
    </w:p>
    <w:p>
      <w:pPr>
        <w:pStyle w:val="null3"/>
        <w:ind w:firstLine="420"/>
        <w:jc w:val="both"/>
      </w:pPr>
      <w:r>
        <w:rPr>
          <w:sz w:val="21"/>
        </w:rPr>
        <w:t>5、甲方无正当理由逾期付款，自甲方收到付款所需的完整文件材料且5个工作日后起，甲方须按每天按合同总金额1‰的金额向乙方偿付违约金。</w:t>
      </w:r>
    </w:p>
    <w:p>
      <w:pPr>
        <w:pStyle w:val="null3"/>
        <w:ind w:firstLine="420"/>
        <w:jc w:val="both"/>
      </w:pPr>
      <w:r>
        <w:rPr>
          <w:sz w:val="21"/>
        </w:rPr>
        <w:t>6、其它违约责任按《中华人民共和国民法典》处理。</w:t>
      </w:r>
    </w:p>
    <w:p>
      <w:pPr>
        <w:pStyle w:val="null3"/>
        <w:ind w:firstLine="422"/>
        <w:jc w:val="both"/>
      </w:pPr>
      <w:r>
        <w:rPr>
          <w:sz w:val="21"/>
          <w:b/>
        </w:rPr>
        <w:t>十、合同转让与分包</w:t>
      </w:r>
    </w:p>
    <w:p>
      <w:pPr>
        <w:pStyle w:val="null3"/>
        <w:ind w:firstLine="420"/>
        <w:jc w:val="both"/>
      </w:pPr>
      <w:r>
        <w:rPr>
          <w:sz w:val="21"/>
        </w:rPr>
        <w:t>乙方在任何情况下都不得将本合同转包或违反投标文件中的承诺进行违法分包。否则，甲方有权单方面解除合同，并要求乙方承担合同总金额</w:t>
      </w:r>
      <w:r>
        <w:rPr>
          <w:sz w:val="21"/>
        </w:rPr>
        <w:t>20%的违约金。</w:t>
      </w:r>
    </w:p>
    <w:p>
      <w:pPr>
        <w:pStyle w:val="null3"/>
        <w:ind w:firstLine="422"/>
        <w:jc w:val="both"/>
      </w:pPr>
      <w:r>
        <w:rPr>
          <w:sz w:val="21"/>
          <w:b/>
        </w:rPr>
        <w:t>十一、合同终止</w:t>
      </w:r>
    </w:p>
    <w:p>
      <w:pPr>
        <w:pStyle w:val="null3"/>
        <w:ind w:firstLine="420"/>
        <w:jc w:val="both"/>
      </w:pPr>
      <w:r>
        <w:rPr>
          <w:sz w:val="21"/>
        </w:rPr>
        <w:t>如果一方严重违反合同，并在收到对方违约通知书后在</w:t>
      </w:r>
      <w:r>
        <w:rPr>
          <w:sz w:val="21"/>
        </w:rPr>
        <w:t>30天内仍未能改正违约的，另一方可立即终止本合同。</w:t>
      </w:r>
    </w:p>
    <w:p>
      <w:pPr>
        <w:pStyle w:val="null3"/>
        <w:ind w:firstLine="422"/>
        <w:jc w:val="both"/>
      </w:pPr>
      <w:r>
        <w:rPr>
          <w:sz w:val="21"/>
          <w:b/>
        </w:rPr>
        <w:t>十二、争端的解决</w:t>
      </w:r>
    </w:p>
    <w:p>
      <w:pPr>
        <w:pStyle w:val="null3"/>
        <w:ind w:firstLine="420"/>
        <w:jc w:val="both"/>
      </w:pPr>
      <w:r>
        <w:rPr>
          <w:sz w:val="21"/>
        </w:rPr>
        <w:t>合同执行过程中发生的任何争议，如双方不能通过友好协商解决，向甲方所在地人民法院提起诉讼。</w:t>
      </w:r>
    </w:p>
    <w:p>
      <w:pPr>
        <w:pStyle w:val="null3"/>
        <w:ind w:firstLine="422"/>
        <w:jc w:val="both"/>
      </w:pPr>
      <w:r>
        <w:rPr>
          <w:sz w:val="21"/>
          <w:b/>
        </w:rPr>
        <w:t>十三、不可抗力</w:t>
      </w:r>
    </w:p>
    <w:p>
      <w:pPr>
        <w:pStyle w:val="null3"/>
        <w:ind w:firstLine="420"/>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ind w:firstLine="420"/>
        <w:jc w:val="both"/>
      </w:pPr>
      <w:r>
        <w:rPr>
          <w:sz w:val="21"/>
        </w:rPr>
        <w:t>甲方为广州市财政核拔的事业单位。如因政策调整等不确定因素造成本合同无法履行或需要变更时，甲方有权提早一个月书面通知乙方终止或变更合同，乙方应当理解并不得以此向甲方索赔。</w:t>
      </w:r>
    </w:p>
    <w:p>
      <w:pPr>
        <w:pStyle w:val="null3"/>
        <w:ind w:firstLine="422"/>
        <w:jc w:val="both"/>
      </w:pPr>
      <w:r>
        <w:rPr>
          <w:sz w:val="21"/>
          <w:b/>
        </w:rPr>
        <w:t>十四、其它</w:t>
      </w:r>
    </w:p>
    <w:p>
      <w:pPr>
        <w:pStyle w:val="null3"/>
        <w:ind w:firstLine="420"/>
        <w:jc w:val="both"/>
      </w:pPr>
      <w:r>
        <w:rPr>
          <w:sz w:val="21"/>
        </w:rPr>
        <w:t>1、本合同所有附件、甲乙双方要约及响应文件均为合同的有效组成部分，与本合同具有同等法律效力。</w:t>
      </w:r>
    </w:p>
    <w:p>
      <w:pPr>
        <w:pStyle w:val="null3"/>
        <w:ind w:firstLine="420"/>
        <w:jc w:val="both"/>
      </w:pPr>
      <w:r>
        <w:rPr>
          <w:sz w:val="21"/>
        </w:rPr>
        <w:t>2、在执行本合同的过程中，所有经双方签署确认的文件（包括会议纪要、补充协议、往来信函）即成为本合同的有效组成部分。</w:t>
      </w:r>
    </w:p>
    <w:p>
      <w:pPr>
        <w:pStyle w:val="null3"/>
        <w:ind w:firstLine="420"/>
        <w:jc w:val="both"/>
      </w:pPr>
      <w:r>
        <w:rPr>
          <w:sz w:val="21"/>
        </w:rPr>
        <w:t>3、如一方地址、电话、传真号码有变更，应在变更后3个工作日内书面通知对方，否则，应承担相应责任。</w:t>
      </w:r>
    </w:p>
    <w:p>
      <w:pPr>
        <w:pStyle w:val="null3"/>
        <w:ind w:firstLine="422"/>
        <w:jc w:val="both"/>
      </w:pPr>
      <w:r>
        <w:rPr>
          <w:sz w:val="21"/>
          <w:b/>
        </w:rPr>
        <w:t>十五、合同生效</w:t>
      </w:r>
    </w:p>
    <w:p>
      <w:pPr>
        <w:pStyle w:val="null3"/>
        <w:ind w:firstLine="420"/>
        <w:jc w:val="both"/>
      </w:pPr>
      <w:r>
        <w:rPr>
          <w:sz w:val="21"/>
        </w:rPr>
        <w:t>1、本合同在甲乙双方法人代表或其授权代表签字盖章后生效。</w:t>
      </w:r>
    </w:p>
    <w:p>
      <w:pPr>
        <w:pStyle w:val="null3"/>
        <w:ind w:firstLine="420"/>
        <w:jc w:val="both"/>
      </w:pPr>
      <w:r>
        <w:rPr>
          <w:sz w:val="21"/>
        </w:rPr>
        <w:t>2、合同一式</w:t>
      </w:r>
      <w:r>
        <w:rPr>
          <w:sz w:val="21"/>
          <w:u w:val="single"/>
        </w:rPr>
        <w:t xml:space="preserve"> </w:t>
      </w:r>
      <w:r>
        <w:rPr>
          <w:sz w:val="21"/>
          <w:u w:val="single"/>
        </w:rPr>
        <w:t>伍</w:t>
      </w:r>
      <w:r>
        <w:rPr>
          <w:sz w:val="21"/>
        </w:rPr>
        <w:t>份，其中甲方</w:t>
      </w:r>
      <w:r>
        <w:rPr>
          <w:sz w:val="21"/>
          <w:u w:val="single"/>
        </w:rPr>
        <w:t xml:space="preserve"> </w:t>
      </w:r>
      <w:r>
        <w:rPr>
          <w:sz w:val="21"/>
          <w:u w:val="single"/>
        </w:rPr>
        <w:t>贰</w:t>
      </w:r>
      <w:r>
        <w:rPr>
          <w:sz w:val="21"/>
        </w:rPr>
        <w:t>份，乙方</w:t>
      </w:r>
      <w:r>
        <w:rPr>
          <w:sz w:val="21"/>
          <w:u w:val="single"/>
        </w:rPr>
        <w:t xml:space="preserve"> </w:t>
      </w:r>
      <w:r>
        <w:rPr>
          <w:sz w:val="21"/>
          <w:u w:val="single"/>
        </w:rPr>
        <w:t>贰</w:t>
      </w:r>
      <w:r>
        <w:rPr>
          <w:sz w:val="21"/>
        </w:rPr>
        <w:t>份，采购代理机构</w:t>
      </w:r>
      <w:r>
        <w:rPr>
          <w:sz w:val="21"/>
          <w:u w:val="single"/>
        </w:rPr>
        <w:t xml:space="preserve"> </w:t>
      </w:r>
      <w:r>
        <w:rPr>
          <w:sz w:val="21"/>
          <w:u w:val="single"/>
        </w:rPr>
        <w:t>壹</w:t>
      </w:r>
      <w:r>
        <w:rPr>
          <w:sz w:val="21"/>
        </w:rPr>
        <w:t>份。</w:t>
      </w:r>
    </w:p>
    <w:p>
      <w:pPr>
        <w:pStyle w:val="null3"/>
        <w:ind w:firstLine="424"/>
        <w:jc w:val="both"/>
      </w:pPr>
      <w:r>
        <w:rPr>
          <w:sz w:val="21"/>
        </w:rPr>
        <w:t>甲方：广东省广州生态环境监测中心站（盖章）</w:t>
      </w:r>
    </w:p>
    <w:p>
      <w:pPr>
        <w:pStyle w:val="null3"/>
        <w:ind w:firstLine="424"/>
        <w:jc w:val="both"/>
      </w:pPr>
      <w:r>
        <w:rPr>
          <w:sz w:val="21"/>
        </w:rPr>
        <w:t>法定代表人：</w:t>
      </w:r>
    </w:p>
    <w:p>
      <w:pPr>
        <w:pStyle w:val="null3"/>
        <w:ind w:firstLine="424"/>
        <w:jc w:val="both"/>
      </w:pPr>
      <w:r>
        <w:rPr>
          <w:sz w:val="21"/>
        </w:rPr>
        <w:t>授权人（签字）：</w:t>
      </w:r>
    </w:p>
    <w:p>
      <w:pPr>
        <w:pStyle w:val="null3"/>
        <w:ind w:firstLine="424"/>
        <w:jc w:val="both"/>
      </w:pPr>
      <w:r>
        <w:rPr>
          <w:sz w:val="21"/>
        </w:rPr>
        <w:t>项目联系人：</w:t>
      </w:r>
    </w:p>
    <w:p>
      <w:pPr>
        <w:pStyle w:val="null3"/>
        <w:ind w:firstLine="424"/>
        <w:jc w:val="both"/>
      </w:pPr>
      <w:r>
        <w:rPr>
          <w:sz w:val="21"/>
        </w:rPr>
        <w:t>地址：</w:t>
      </w:r>
    </w:p>
    <w:p>
      <w:pPr>
        <w:pStyle w:val="null3"/>
        <w:ind w:firstLine="424"/>
        <w:jc w:val="both"/>
      </w:pPr>
      <w:r>
        <w:rPr>
          <w:sz w:val="21"/>
        </w:rPr>
        <w:t>电话：</w:t>
      </w:r>
    </w:p>
    <w:p>
      <w:pPr>
        <w:pStyle w:val="null3"/>
        <w:ind w:firstLine="424"/>
        <w:jc w:val="both"/>
      </w:pPr>
      <w:r>
        <w:rPr>
          <w:sz w:val="21"/>
        </w:rPr>
        <w:t>纳税人识别号：</w:t>
      </w:r>
    </w:p>
    <w:p>
      <w:pPr>
        <w:pStyle w:val="null3"/>
        <w:ind w:firstLine="424"/>
        <w:jc w:val="both"/>
      </w:pPr>
      <w:r>
        <w:rPr>
          <w:sz w:val="21"/>
        </w:rPr>
        <w:t>乙方：</w:t>
      </w:r>
      <w:r>
        <w:rPr>
          <w:sz w:val="21"/>
        </w:rPr>
        <w:t xml:space="preserve">                             </w:t>
      </w:r>
      <w:r>
        <w:rPr>
          <w:sz w:val="21"/>
        </w:rPr>
        <w:t>（盖章）</w:t>
      </w:r>
    </w:p>
    <w:p>
      <w:pPr>
        <w:pStyle w:val="null3"/>
        <w:ind w:firstLine="424"/>
        <w:jc w:val="both"/>
      </w:pPr>
      <w:r>
        <w:rPr>
          <w:sz w:val="21"/>
        </w:rPr>
        <w:t>法定代表人</w:t>
      </w:r>
      <w:r>
        <w:rPr>
          <w:sz w:val="21"/>
        </w:rPr>
        <w:t>/授权人：</w:t>
      </w:r>
    </w:p>
    <w:p>
      <w:pPr>
        <w:pStyle w:val="null3"/>
        <w:ind w:firstLine="424"/>
        <w:jc w:val="both"/>
      </w:pPr>
      <w:r>
        <w:rPr>
          <w:sz w:val="21"/>
        </w:rPr>
        <w:t>项目联系人：</w:t>
      </w:r>
    </w:p>
    <w:p>
      <w:pPr>
        <w:pStyle w:val="null3"/>
        <w:ind w:firstLine="424"/>
        <w:jc w:val="both"/>
      </w:pPr>
      <w:r>
        <w:rPr>
          <w:sz w:val="21"/>
        </w:rPr>
        <w:t>地址：</w:t>
      </w:r>
    </w:p>
    <w:p>
      <w:pPr>
        <w:pStyle w:val="null3"/>
        <w:ind w:firstLine="424"/>
        <w:jc w:val="both"/>
      </w:pPr>
      <w:r>
        <w:rPr>
          <w:sz w:val="21"/>
        </w:rPr>
        <w:t>电话：</w:t>
      </w:r>
    </w:p>
    <w:p>
      <w:pPr>
        <w:pStyle w:val="null3"/>
        <w:ind w:firstLine="424"/>
        <w:jc w:val="both"/>
      </w:pPr>
      <w:r>
        <w:rPr>
          <w:sz w:val="21"/>
        </w:rPr>
        <w:t>开户名称：</w:t>
      </w:r>
    </w:p>
    <w:p>
      <w:pPr>
        <w:pStyle w:val="null3"/>
        <w:ind w:firstLine="424"/>
        <w:jc w:val="both"/>
      </w:pPr>
      <w:r>
        <w:rPr>
          <w:sz w:val="21"/>
        </w:rPr>
        <w:t>银行账号：</w:t>
      </w:r>
    </w:p>
    <w:p>
      <w:pPr>
        <w:pStyle w:val="null3"/>
        <w:ind w:firstLine="424"/>
        <w:jc w:val="both"/>
      </w:pPr>
      <w:r>
        <w:rPr>
          <w:sz w:val="21"/>
        </w:rPr>
        <w:t>开户银行：</w:t>
      </w:r>
    </w:p>
    <w:p>
      <w:pPr>
        <w:pStyle w:val="null3"/>
        <w:ind w:firstLine="424"/>
        <w:jc w:val="both"/>
      </w:pPr>
      <w:r>
        <w:rPr>
          <w:sz w:val="21"/>
        </w:rPr>
        <w:t>合同附件：</w:t>
      </w:r>
    </w:p>
    <w:p>
      <w:pPr>
        <w:pStyle w:val="null3"/>
        <w:ind w:firstLine="424"/>
        <w:jc w:val="both"/>
      </w:pPr>
      <w:r>
        <w:rPr>
          <w:sz w:val="21"/>
        </w:rPr>
        <w:t>1、廉洁自律承诺书</w:t>
      </w:r>
    </w:p>
    <w:p>
      <w:pPr>
        <w:pStyle w:val="null3"/>
        <w:ind w:firstLine="420"/>
        <w:jc w:val="both"/>
      </w:pPr>
      <w:r>
        <w:rPr>
          <w:sz w:val="21"/>
        </w:rPr>
        <w:t>2、中标通知书</w:t>
      </w:r>
    </w:p>
    <w:p>
      <w:pPr>
        <w:pStyle w:val="null3"/>
        <w:jc w:val="both"/>
      </w:pPr>
      <w:r>
        <w:rPr/>
        <w:t xml:space="preserve"> </w:t>
      </w:r>
    </w:p>
    <w:p>
      <w:pPr>
        <w:pStyle w:val="null3"/>
        <w:jc w:val="both"/>
      </w:pPr>
      <w:r>
        <w:rPr>
          <w:sz w:val="21"/>
        </w:rPr>
        <w:t>附件</w:t>
      </w:r>
      <w:r>
        <w:rPr>
          <w:sz w:val="21"/>
        </w:rPr>
        <w:t>1：</w:t>
      </w:r>
    </w:p>
    <w:p>
      <w:pPr>
        <w:pStyle w:val="null3"/>
        <w:jc w:val="center"/>
      </w:pPr>
      <w:r>
        <w:rPr>
          <w:sz w:val="24"/>
          <w:b/>
        </w:rPr>
        <w:t>廉洁自律承诺书</w:t>
      </w:r>
    </w:p>
    <w:p>
      <w:pPr>
        <w:pStyle w:val="null3"/>
        <w:jc w:val="both"/>
      </w:pPr>
      <w:r>
        <w:rPr/>
        <w:t xml:space="preserve"> </w:t>
      </w:r>
    </w:p>
    <w:p>
      <w:pPr>
        <w:pStyle w:val="null3"/>
        <w:jc w:val="left"/>
      </w:pPr>
      <w:r>
        <w:rPr>
          <w:sz w:val="24"/>
          <w:shd w:fill="FFFFFF" w:val="clear"/>
        </w:rPr>
        <w:t>本公司承诺：</w:t>
      </w:r>
    </w:p>
    <w:p>
      <w:pPr>
        <w:pStyle w:val="null3"/>
        <w:spacing w:after="120"/>
        <w:jc w:val="both"/>
      </w:pPr>
      <w:r>
        <w:rPr/>
        <w:t xml:space="preserve"> </w:t>
      </w:r>
    </w:p>
    <w:p>
      <w:pPr>
        <w:pStyle w:val="null3"/>
        <w:ind w:firstLine="560"/>
        <w:jc w:val="left"/>
      </w:pPr>
      <w:r>
        <w:rPr>
          <w:sz w:val="24"/>
          <w:shd w:fill="FFFFFF" w:val="clear"/>
        </w:rPr>
        <w:t>一、严格遵守国家法律法规及行业规范</w:t>
      </w:r>
      <w:r>
        <w:rPr>
          <w:sz w:val="24"/>
          <w:shd w:fill="FFFFFF" w:val="clear"/>
        </w:rPr>
        <w:t>，</w:t>
      </w:r>
      <w:r>
        <w:rPr>
          <w:sz w:val="24"/>
          <w:shd w:fill="FFFFFF" w:val="clear"/>
        </w:rPr>
        <w:t>依法经营，廉洁从业。</w:t>
      </w:r>
    </w:p>
    <w:p>
      <w:pPr>
        <w:pStyle w:val="null3"/>
        <w:ind w:firstLine="560"/>
        <w:jc w:val="left"/>
      </w:pPr>
      <w:r>
        <w:rPr>
          <w:sz w:val="24"/>
          <w:shd w:fill="FFFFFF" w:val="clear"/>
        </w:rPr>
        <w:t>二、不为谋取不正当利益</w:t>
      </w:r>
      <w:r>
        <w:rPr>
          <w:sz w:val="24"/>
          <w:shd w:fill="FFFFFF" w:val="clear"/>
        </w:rPr>
        <w:t>，</w:t>
      </w:r>
      <w:r>
        <w:rPr>
          <w:sz w:val="24"/>
          <w:shd w:fill="FFFFFF" w:val="clear"/>
        </w:rPr>
        <w:t>给予甲方相关人员红包、礼品礼金、有价证券、回.扣、购物券、会员卡等财物</w:t>
      </w:r>
      <w:r>
        <w:rPr>
          <w:sz w:val="24"/>
          <w:shd w:fill="FFFFFF" w:val="clear"/>
        </w:rPr>
        <w:t>，</w:t>
      </w:r>
      <w:r>
        <w:rPr>
          <w:sz w:val="24"/>
          <w:shd w:fill="FFFFFF" w:val="clear"/>
        </w:rPr>
        <w:t>不报销应由其本人及亲属支付的个人费用。</w:t>
      </w:r>
    </w:p>
    <w:p>
      <w:pPr>
        <w:pStyle w:val="null3"/>
        <w:ind w:firstLine="560"/>
        <w:jc w:val="left"/>
      </w:pPr>
      <w:r>
        <w:rPr>
          <w:sz w:val="24"/>
          <w:shd w:fill="FFFFFF" w:val="clear"/>
        </w:rPr>
        <w:t>三、不邀请甲方相关人员及其亲属参加旅游、娱乐、健身、宴请等活动。</w:t>
      </w:r>
    </w:p>
    <w:p>
      <w:pPr>
        <w:pStyle w:val="null3"/>
        <w:ind w:firstLine="560"/>
        <w:jc w:val="left"/>
      </w:pPr>
      <w:r>
        <w:rPr>
          <w:sz w:val="24"/>
          <w:shd w:fill="FFFFFF" w:val="clear"/>
        </w:rPr>
        <w:t>四、不通过不当手段造成可能影响公平竞争的其他情况。</w:t>
      </w:r>
    </w:p>
    <w:p>
      <w:pPr>
        <w:pStyle w:val="null3"/>
        <w:ind w:firstLine="560"/>
        <w:jc w:val="left"/>
      </w:pPr>
      <w:r>
        <w:rPr>
          <w:sz w:val="24"/>
          <w:shd w:fill="FFFFFF" w:val="clear"/>
        </w:rPr>
        <w:t>五、不通过泄露甲方不公开的信息或秘密为公司或者个人谋取利益。</w:t>
      </w:r>
    </w:p>
    <w:p>
      <w:pPr>
        <w:pStyle w:val="null3"/>
        <w:ind w:firstLine="562"/>
        <w:jc w:val="left"/>
      </w:pPr>
      <w:r>
        <w:rPr>
          <w:sz w:val="24"/>
          <w:b/>
          <w:shd w:fill="FFFFFF" w:val="clear"/>
        </w:rPr>
        <w:t>若违反上述承诺，本公司将承担相应的法律后果，并无条件承诺三年内不承接广东省广州生态环境监测中心站的项目。</w:t>
      </w:r>
    </w:p>
    <w:p>
      <w:pPr>
        <w:pStyle w:val="null3"/>
        <w:spacing w:after="120"/>
        <w:jc w:val="both"/>
      </w:pPr>
      <w:r>
        <w:rPr/>
        <w:t xml:space="preserve"> </w:t>
      </w:r>
    </w:p>
    <w:p>
      <w:pPr>
        <w:pStyle w:val="null3"/>
        <w:jc w:val="both"/>
      </w:pPr>
      <w:r>
        <w:rPr/>
        <w:t xml:space="preserve"> </w:t>
      </w:r>
    </w:p>
    <w:p>
      <w:pPr>
        <w:pStyle w:val="null3"/>
        <w:ind w:firstLine="560"/>
        <w:jc w:val="right"/>
      </w:pPr>
      <w:r>
        <w:rPr>
          <w:sz w:val="24"/>
          <w:shd w:fill="FFFFFF" w:val="clear"/>
        </w:rPr>
        <w:t xml:space="preserve">             公司名称：</w:t>
      </w:r>
    </w:p>
    <w:p>
      <w:pPr>
        <w:pStyle w:val="null3"/>
        <w:ind w:firstLine="5600"/>
        <w:jc w:val="right"/>
      </w:pPr>
      <w:r>
        <w:rPr>
          <w:sz w:val="24"/>
          <w:shd w:fill="FFFFFF" w:val="clear"/>
        </w:rPr>
        <w:t>2025年 月 日</w:t>
      </w:r>
    </w:p>
    <w:p>
      <w:pPr>
        <w:pStyle w:val="null3"/>
        <w:jc w:val="right"/>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440101-2025-14855</w:t>
      </w:r>
    </w:p>
    <w:p>
      <w:pPr>
        <w:pStyle w:val="null3"/>
        <w:jc w:val="center"/>
        <w:outlineLvl w:val="3"/>
      </w:pPr>
      <w:r>
        <w:rPr>
          <w:sz w:val="24"/>
          <w:b/>
        </w:rPr>
        <w:t>采购项目编号：</w:t>
      </w:r>
      <w:r>
        <w:rPr>
          <w:sz w:val="24"/>
          <w:b/>
        </w:rPr>
        <w:t>GZHJ-2025FW-08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广东省华粤采购科技有限公司</w:t>
      </w:r>
    </w:p>
    <w:p>
      <w:pPr>
        <w:pStyle w:val="null3"/>
        <w:ind w:firstLine="480"/>
      </w:pPr>
      <w:r>
        <w:rPr/>
        <w:t xml:space="preserve"> 你方组织的</w:t>
      </w:r>
      <w:r>
        <w:rPr>
          <w:u w:val="single"/>
        </w:rPr>
        <w:t>“</w:t>
      </w:r>
      <w:r>
        <w:rPr>
          <w:u w:val="single"/>
        </w:rPr>
        <w:t>机动车排气检验可视污染物排放识别技术服务项目</w:t>
      </w:r>
      <w:r>
        <w:rPr>
          <w:u w:val="single"/>
        </w:rPr>
        <w:t>”</w:t>
      </w:r>
      <w:r>
        <w:rPr/>
        <w:t>项目的招标[采购项目编号为：</w:t>
      </w:r>
      <w:r>
        <w:rPr>
          <w:u w:val="single"/>
        </w:rPr>
        <w:t>GZHJ-2025FW-08</w:t>
      </w:r>
      <w:r>
        <w:rPr/>
        <w:t>]，我方愿参与投标。</w:t>
      </w:r>
    </w:p>
    <w:p>
      <w:pPr>
        <w:pStyle w:val="null3"/>
        <w:ind w:firstLine="480"/>
      </w:pPr>
      <w:r>
        <w:rPr/>
        <w:t>我方确认收到贵方提供的</w:t>
      </w:r>
      <w:r>
        <w:rPr>
          <w:u w:val="single"/>
        </w:rPr>
        <w:t>“</w:t>
      </w:r>
      <w:r>
        <w:rPr>
          <w:u w:val="single"/>
        </w:rPr>
        <w:t>机动车排气检验可视污染物排放识别技术服务项目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广东省华粤采购科技有限公司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机动车排气检验可视污染物排放识别技术服务项目</w:t>
      </w:r>
      <w:r>
        <w:rPr/>
        <w:t>”项目采购[采购项目编号为</w:t>
      </w:r>
      <w:r>
        <w:rPr/>
        <w:t>GZHJ-2025FW-08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广东省广州生态环境监测中心站</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广东省华粤采购科技有限公司</w:t>
      </w:r>
    </w:p>
    <w:p>
      <w:pPr>
        <w:pStyle w:val="null3"/>
        <w:ind w:firstLine="480"/>
      </w:pPr>
      <w:r>
        <w:rPr/>
        <w:t xml:space="preserve"> 如果我方在贵采购代理机构组织的</w:t>
      </w:r>
      <w:r>
        <w:rPr/>
        <w:t>机动车排气检验可视污染物排放识别技术服务项目</w:t>
      </w:r>
      <w:r>
        <w:rPr/>
        <w:t>招标中获中标（采购项目编号：</w:t>
      </w:r>
      <w:r>
        <w:rPr/>
        <w:t>GZHJ-2025FW-08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广东省华粤采购科技有限公司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