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8CCDAF">
      <w:pPr>
        <w:snapToGrid w:val="0"/>
        <w:spacing w:line="500" w:lineRule="exact"/>
        <w:ind w:firstLine="300" w:firstLineChars="100"/>
        <w:rPr>
          <w:rFonts w:hint="default" w:ascii="仿宋" w:hAnsi="仿宋" w:eastAsia="仿宋" w:cs="仿宋"/>
          <w:kern w:val="0"/>
          <w:sz w:val="30"/>
          <w:szCs w:val="30"/>
          <w:lang w:val="en-US" w:eastAsia="zh-CN"/>
        </w:rPr>
      </w:pPr>
      <w:r>
        <w:rPr>
          <w:rFonts w:hint="eastAsia" w:ascii="仿宋" w:hAnsi="仿宋" w:eastAsia="仿宋" w:cs="仿宋"/>
          <w:kern w:val="0"/>
          <w:sz w:val="30"/>
          <w:szCs w:val="30"/>
        </w:rPr>
        <w:t>项目编号：</w:t>
      </w:r>
      <w:r>
        <w:rPr>
          <w:rFonts w:hint="eastAsia" w:ascii="仿宋" w:hAnsi="仿宋" w:eastAsia="仿宋" w:cs="仿宋"/>
          <w:kern w:val="0"/>
          <w:sz w:val="30"/>
          <w:szCs w:val="30"/>
          <w:lang w:eastAsia="zh-CN"/>
        </w:rPr>
        <w:t>GZC2026-CS-052</w:t>
      </w:r>
      <w:r>
        <w:rPr>
          <w:rFonts w:hint="eastAsia" w:ascii="仿宋" w:hAnsi="仿宋" w:eastAsia="仿宋" w:cs="仿宋"/>
          <w:kern w:val="0"/>
          <w:sz w:val="30"/>
          <w:szCs w:val="30"/>
          <w:lang w:val="en-US" w:eastAsia="zh-CN"/>
        </w:rPr>
        <w:t xml:space="preserve">                    （服务类）</w:t>
      </w:r>
    </w:p>
    <w:p w14:paraId="36BB98DA">
      <w:pPr>
        <w:snapToGrid w:val="0"/>
        <w:spacing w:line="500" w:lineRule="exact"/>
        <w:rPr>
          <w:rFonts w:ascii="仿宋" w:hAnsi="仿宋" w:eastAsia="仿宋" w:cs="仿宋"/>
          <w:sz w:val="48"/>
          <w14:shadow w14:blurRad="50800" w14:dist="38100" w14:dir="2700000" w14:sx="100000" w14:sy="100000" w14:kx="0" w14:ky="0" w14:algn="tl">
            <w14:srgbClr w14:val="000000">
              <w14:alpha w14:val="60000"/>
            </w14:srgbClr>
          </w14:shadow>
        </w:rPr>
      </w:pPr>
      <w:r>
        <w:rPr>
          <w:rFonts w:hint="eastAsia" w:ascii="仿宋" w:hAnsi="仿宋" w:eastAsia="仿宋" w:cs="仿宋"/>
          <w:kern w:val="0"/>
          <w:sz w:val="30"/>
          <w:szCs w:val="30"/>
        </w:rPr>
        <w:t xml:space="preserve"> </w:t>
      </w:r>
    </w:p>
    <w:p w14:paraId="55E3BAB6">
      <w:pPr>
        <w:snapToGrid w:val="0"/>
        <w:spacing w:line="500" w:lineRule="exact"/>
        <w:rPr>
          <w:rFonts w:ascii="仿宋" w:hAnsi="仿宋" w:eastAsia="仿宋" w:cs="仿宋"/>
        </w:rPr>
      </w:pPr>
    </w:p>
    <w:p w14:paraId="1C7EB7F4">
      <w:pPr>
        <w:snapToGrid w:val="0"/>
        <w:spacing w:line="500" w:lineRule="exact"/>
        <w:rPr>
          <w:rFonts w:ascii="仿宋" w:hAnsi="仿宋" w:eastAsia="仿宋" w:cs="仿宋"/>
          <w:sz w:val="52"/>
          <w:szCs w:val="52"/>
          <w14:shadow w14:blurRad="50800" w14:dist="38100" w14:dir="2700000" w14:sx="100000" w14:sy="100000" w14:kx="0" w14:ky="0" w14:algn="tl">
            <w14:srgbClr w14:val="000000">
              <w14:alpha w14:val="60000"/>
            </w14:srgbClr>
          </w14:shadow>
        </w:rPr>
      </w:pPr>
    </w:p>
    <w:p w14:paraId="4463CB54">
      <w:pPr>
        <w:snapToGrid w:val="0"/>
        <w:spacing w:line="500" w:lineRule="exact"/>
        <w:rPr>
          <w:rFonts w:ascii="仿宋" w:hAnsi="仿宋" w:eastAsia="仿宋" w:cs="仿宋"/>
          <w:sz w:val="36"/>
          <w:szCs w:val="36"/>
          <w14:shadow w14:blurRad="50800" w14:dist="38100" w14:dir="2700000" w14:sx="100000" w14:sy="100000" w14:kx="0" w14:ky="0" w14:algn="tl">
            <w14:srgbClr w14:val="000000">
              <w14:alpha w14:val="60000"/>
            </w14:srgbClr>
          </w14:shadow>
        </w:rPr>
      </w:pPr>
    </w:p>
    <w:p w14:paraId="3D97BF08">
      <w:pPr>
        <w:snapToGrid w:val="0"/>
        <w:spacing w:line="240" w:lineRule="auto"/>
        <w:jc w:val="center"/>
        <w:rPr>
          <w:rFonts w:hint="eastAsia" w:ascii="宋体" w:hAnsi="宋体" w:cs="宋体"/>
          <w:sz w:val="72"/>
          <w:szCs w:val="72"/>
          <w:lang w:eastAsia="zh-CN"/>
        </w:rPr>
      </w:pPr>
      <w:r>
        <w:rPr>
          <w:rFonts w:hint="eastAsia" w:ascii="宋体" w:hAnsi="宋体" w:cs="宋体"/>
          <w:sz w:val="72"/>
          <w:szCs w:val="72"/>
          <w:lang w:eastAsia="zh-CN"/>
        </w:rPr>
        <w:t>甘泉职业中学后勤类餐厅</w:t>
      </w:r>
    </w:p>
    <w:p w14:paraId="437C3E7E">
      <w:pPr>
        <w:snapToGrid w:val="0"/>
        <w:spacing w:line="240" w:lineRule="auto"/>
        <w:jc w:val="center"/>
        <w:rPr>
          <w:rFonts w:hint="eastAsia" w:ascii="宋体" w:hAnsi="宋体" w:eastAsia="宋体" w:cs="宋体"/>
          <w:sz w:val="44"/>
          <w:szCs w:val="44"/>
          <w:lang w:val="en-US" w:eastAsia="zh-CN"/>
        </w:rPr>
      </w:pPr>
      <w:r>
        <w:rPr>
          <w:rFonts w:hint="eastAsia" w:ascii="宋体" w:hAnsi="宋体" w:cs="宋体"/>
          <w:sz w:val="72"/>
          <w:szCs w:val="72"/>
          <w:lang w:eastAsia="zh-CN"/>
        </w:rPr>
        <w:t>劳务人员采购</w:t>
      </w:r>
      <w:r>
        <w:rPr>
          <w:rFonts w:hint="eastAsia" w:ascii="宋体" w:hAnsi="宋体" w:eastAsia="宋体" w:cs="宋体"/>
          <w:sz w:val="72"/>
          <w:szCs w:val="72"/>
          <w:lang w:val="en-US" w:eastAsia="zh-CN"/>
        </w:rPr>
        <w:t xml:space="preserve"> </w:t>
      </w:r>
    </w:p>
    <w:p w14:paraId="5441AA43">
      <w:pPr>
        <w:snapToGrid w:val="0"/>
        <w:spacing w:line="480" w:lineRule="auto"/>
        <w:jc w:val="center"/>
        <w:rPr>
          <w:rFonts w:hint="default" w:ascii="仿宋" w:hAnsi="仿宋" w:eastAsia="仿宋" w:cs="仿宋"/>
          <w:sz w:val="44"/>
          <w:szCs w:val="44"/>
          <w:lang w:val="en-US" w:eastAsia="zh-CN"/>
        </w:rPr>
      </w:pPr>
    </w:p>
    <w:p w14:paraId="10762D9C">
      <w:pPr>
        <w:snapToGrid w:val="0"/>
        <w:spacing w:line="480" w:lineRule="auto"/>
        <w:jc w:val="center"/>
        <w:rPr>
          <w:rFonts w:hint="eastAsia" w:ascii="宋体" w:hAnsi="宋体" w:eastAsia="宋体" w:cs="宋体"/>
          <w:sz w:val="72"/>
          <w:szCs w:val="72"/>
        </w:rPr>
      </w:pPr>
      <w:r>
        <w:rPr>
          <w:rFonts w:hint="eastAsia" w:ascii="宋体" w:hAnsi="宋体" w:eastAsia="宋体" w:cs="宋体"/>
          <w:sz w:val="72"/>
          <w:szCs w:val="72"/>
        </w:rPr>
        <w:t>竞争性磋商文件</w:t>
      </w:r>
    </w:p>
    <w:p w14:paraId="20C0783D">
      <w:pPr>
        <w:snapToGrid w:val="0"/>
        <w:spacing w:line="500" w:lineRule="exact"/>
        <w:ind w:firstLine="420"/>
        <w:jc w:val="center"/>
        <w:rPr>
          <w:rFonts w:ascii="仿宋" w:hAnsi="仿宋" w:eastAsia="仿宋" w:cs="仿宋"/>
        </w:rPr>
      </w:pPr>
    </w:p>
    <w:p w14:paraId="079DF143">
      <w:pPr>
        <w:snapToGrid w:val="0"/>
        <w:spacing w:line="500" w:lineRule="exact"/>
        <w:jc w:val="both"/>
        <w:rPr>
          <w:rFonts w:ascii="仿宋" w:hAnsi="仿宋" w:eastAsia="仿宋" w:cs="仿宋"/>
          <w:b/>
          <w:sz w:val="30"/>
        </w:rPr>
      </w:pPr>
    </w:p>
    <w:p w14:paraId="7AD18459">
      <w:pPr>
        <w:snapToGrid w:val="0"/>
        <w:spacing w:line="500" w:lineRule="exact"/>
        <w:jc w:val="center"/>
        <w:rPr>
          <w:rFonts w:ascii="仿宋" w:hAnsi="仿宋" w:eastAsia="仿宋" w:cs="仿宋"/>
          <w:b/>
          <w:sz w:val="30"/>
        </w:rPr>
      </w:pPr>
    </w:p>
    <w:p w14:paraId="75A56B59">
      <w:pPr>
        <w:snapToGrid w:val="0"/>
        <w:spacing w:line="500" w:lineRule="exact"/>
        <w:jc w:val="center"/>
        <w:rPr>
          <w:rFonts w:ascii="仿宋" w:hAnsi="仿宋" w:eastAsia="仿宋" w:cs="仿宋"/>
          <w:b/>
          <w:sz w:val="30"/>
        </w:rPr>
      </w:pPr>
    </w:p>
    <w:p w14:paraId="74B439E5">
      <w:pPr>
        <w:snapToGrid w:val="0"/>
        <w:spacing w:line="360" w:lineRule="auto"/>
        <w:jc w:val="left"/>
        <w:rPr>
          <w:rFonts w:hint="eastAsia" w:ascii="宋体" w:hAnsi="宋体" w:cs="宋体"/>
          <w:b/>
          <w:sz w:val="32"/>
          <w:szCs w:val="32"/>
          <w:lang w:val="en-US" w:eastAsia="zh-CN"/>
        </w:rPr>
      </w:pPr>
      <w:r>
        <w:rPr>
          <w:rFonts w:hint="eastAsia" w:ascii="宋体" w:hAnsi="宋体" w:cs="宋体"/>
          <w:b/>
          <w:sz w:val="32"/>
          <w:szCs w:val="32"/>
          <w:lang w:eastAsia="zh-CN"/>
        </w:rPr>
        <w:t>项</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目</w:t>
      </w:r>
      <w:r>
        <w:rPr>
          <w:rFonts w:hint="eastAsia" w:ascii="宋体" w:hAnsi="宋体" w:cs="宋体"/>
          <w:b/>
          <w:sz w:val="32"/>
          <w:szCs w:val="32"/>
          <w:lang w:val="en-US" w:eastAsia="zh-CN"/>
        </w:rPr>
        <w:t xml:space="preserve"> </w:t>
      </w:r>
      <w:r>
        <w:rPr>
          <w:rFonts w:hint="eastAsia" w:ascii="宋体" w:hAnsi="宋体" w:cs="宋体"/>
          <w:b/>
          <w:sz w:val="32"/>
          <w:szCs w:val="32"/>
          <w:lang w:eastAsia="zh-CN"/>
        </w:rPr>
        <w:t>名</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称：</w:t>
      </w:r>
      <w:r>
        <w:rPr>
          <w:rFonts w:hint="eastAsia" w:ascii="宋体" w:hAnsi="宋体" w:cs="宋体"/>
          <w:b/>
          <w:sz w:val="32"/>
          <w:szCs w:val="32"/>
          <w:lang w:val="en-US" w:eastAsia="zh-CN"/>
        </w:rPr>
        <w:t>甘泉职业中学后勤类餐厅劳务人员采购</w:t>
      </w:r>
    </w:p>
    <w:p w14:paraId="53FC3A66">
      <w:pPr>
        <w:snapToGrid w:val="0"/>
        <w:spacing w:line="360" w:lineRule="auto"/>
        <w:jc w:val="left"/>
        <w:rPr>
          <w:rFonts w:hint="eastAsia" w:ascii="宋体" w:hAnsi="宋体" w:cs="宋体"/>
          <w:b/>
          <w:sz w:val="32"/>
          <w:szCs w:val="32"/>
          <w:lang w:eastAsia="zh-CN"/>
        </w:rPr>
      </w:pPr>
      <w:r>
        <w:rPr>
          <w:rFonts w:hint="eastAsia" w:ascii="宋体" w:hAnsi="宋体" w:cs="宋体"/>
          <w:b/>
          <w:sz w:val="32"/>
          <w:szCs w:val="32"/>
          <w:lang w:eastAsia="zh-CN"/>
        </w:rPr>
        <w:t xml:space="preserve">采 </w:t>
      </w:r>
      <w:r>
        <w:rPr>
          <w:rFonts w:hint="eastAsia" w:ascii="宋体" w:hAnsi="宋体" w:cs="宋体"/>
          <w:b/>
          <w:sz w:val="32"/>
          <w:szCs w:val="32"/>
          <w:lang w:val="en-US" w:eastAsia="zh-CN"/>
        </w:rPr>
        <w:t xml:space="preserve">  </w:t>
      </w:r>
      <w:r>
        <w:rPr>
          <w:rFonts w:hint="eastAsia" w:ascii="宋体" w:hAnsi="宋体" w:cs="宋体"/>
          <w:b/>
          <w:sz w:val="32"/>
          <w:szCs w:val="32"/>
          <w:lang w:eastAsia="zh-CN"/>
        </w:rPr>
        <w:t>购</w:t>
      </w:r>
      <w:r>
        <w:rPr>
          <w:rFonts w:hint="eastAsia" w:ascii="宋体" w:hAnsi="宋体" w:cs="宋体"/>
          <w:b/>
          <w:sz w:val="32"/>
          <w:szCs w:val="32"/>
          <w:lang w:val="en-US" w:eastAsia="zh-CN"/>
        </w:rPr>
        <w:t xml:space="preserve">   </w:t>
      </w:r>
      <w:r>
        <w:rPr>
          <w:rFonts w:hint="eastAsia" w:ascii="宋体" w:hAnsi="宋体" w:cs="宋体"/>
          <w:b/>
          <w:sz w:val="32"/>
          <w:szCs w:val="32"/>
          <w:lang w:eastAsia="zh-CN"/>
        </w:rPr>
        <w:t>人：</w:t>
      </w:r>
      <w:r>
        <w:rPr>
          <w:rFonts w:hint="eastAsia" w:ascii="宋体" w:hAnsi="宋体" w:cs="宋体"/>
          <w:b/>
          <w:sz w:val="32"/>
          <w:szCs w:val="32"/>
          <w:lang w:val="en-US" w:eastAsia="zh-CN"/>
        </w:rPr>
        <w:t>甘泉县职业中学</w:t>
      </w:r>
    </w:p>
    <w:p w14:paraId="626D8FB1">
      <w:pPr>
        <w:snapToGrid w:val="0"/>
        <w:spacing w:line="500" w:lineRule="exact"/>
        <w:jc w:val="both"/>
        <w:rPr>
          <w:rFonts w:ascii="仿宋" w:hAnsi="仿宋" w:eastAsia="仿宋" w:cs="仿宋"/>
          <w:b/>
          <w:sz w:val="30"/>
        </w:rPr>
      </w:pPr>
      <w:r>
        <w:rPr>
          <w:rFonts w:hint="eastAsia" w:ascii="宋体" w:hAnsi="宋体" w:cs="宋体"/>
          <w:b/>
          <w:sz w:val="32"/>
          <w:szCs w:val="32"/>
          <w:lang w:val="en-US" w:eastAsia="zh-CN"/>
        </w:rPr>
        <w:t>集中</w:t>
      </w:r>
      <w:r>
        <w:rPr>
          <w:rFonts w:hint="eastAsia" w:ascii="宋体" w:hAnsi="宋体" w:cs="宋体"/>
          <w:b/>
          <w:sz w:val="32"/>
          <w:szCs w:val="32"/>
          <w:lang w:eastAsia="zh-CN"/>
        </w:rPr>
        <w:t>代理机构：</w:t>
      </w:r>
      <w:r>
        <w:rPr>
          <w:rFonts w:hint="eastAsia" w:ascii="宋体" w:hAnsi="宋体" w:cs="宋体"/>
          <w:b/>
          <w:sz w:val="32"/>
          <w:szCs w:val="32"/>
          <w:lang w:val="en-US" w:eastAsia="zh-CN"/>
        </w:rPr>
        <w:t>甘泉县政府采购中心</w:t>
      </w:r>
    </w:p>
    <w:p w14:paraId="5C0C87AF">
      <w:pPr>
        <w:snapToGrid w:val="0"/>
        <w:spacing w:line="500" w:lineRule="exact"/>
        <w:jc w:val="both"/>
        <w:rPr>
          <w:rFonts w:ascii="仿宋" w:hAnsi="仿宋" w:eastAsia="仿宋" w:cs="仿宋"/>
          <w:b/>
          <w:sz w:val="30"/>
        </w:rPr>
      </w:pPr>
    </w:p>
    <w:p w14:paraId="5DD0D93D">
      <w:pPr>
        <w:snapToGrid w:val="0"/>
        <w:spacing w:line="500" w:lineRule="exact"/>
        <w:jc w:val="center"/>
        <w:rPr>
          <w:rFonts w:ascii="仿宋" w:hAnsi="仿宋" w:eastAsia="仿宋" w:cs="仿宋"/>
          <w:b/>
          <w:sz w:val="32"/>
          <w:szCs w:val="32"/>
        </w:rPr>
      </w:pPr>
      <w:r>
        <w:rPr>
          <w:rFonts w:hint="eastAsia" w:ascii="仿宋" w:hAnsi="仿宋" w:eastAsia="仿宋" w:cs="仿宋"/>
          <w:b/>
          <w:sz w:val="32"/>
          <w:szCs w:val="32"/>
        </w:rPr>
        <w:t>20</w:t>
      </w:r>
      <w:r>
        <w:rPr>
          <w:rFonts w:hint="eastAsia" w:ascii="仿宋" w:hAnsi="仿宋" w:eastAsia="仿宋" w:cs="仿宋"/>
          <w:b/>
          <w:sz w:val="32"/>
          <w:szCs w:val="32"/>
          <w:lang w:val="en-US" w:eastAsia="zh-CN"/>
        </w:rPr>
        <w:t>26</w:t>
      </w:r>
      <w:r>
        <w:rPr>
          <w:rFonts w:hint="eastAsia" w:ascii="仿宋" w:hAnsi="仿宋" w:eastAsia="仿宋" w:cs="仿宋"/>
          <w:b/>
          <w:sz w:val="32"/>
          <w:szCs w:val="32"/>
        </w:rPr>
        <w:t>年</w:t>
      </w:r>
      <w:r>
        <w:rPr>
          <w:rFonts w:hint="eastAsia" w:ascii="仿宋" w:hAnsi="仿宋" w:eastAsia="仿宋" w:cs="仿宋"/>
          <w:b/>
          <w:sz w:val="32"/>
          <w:szCs w:val="32"/>
          <w:lang w:val="en-US" w:eastAsia="zh-CN"/>
        </w:rPr>
        <w:t>7</w:t>
      </w:r>
      <w:r>
        <w:rPr>
          <w:rFonts w:hint="eastAsia" w:ascii="仿宋" w:hAnsi="仿宋" w:eastAsia="仿宋" w:cs="仿宋"/>
          <w:b/>
          <w:sz w:val="32"/>
          <w:szCs w:val="32"/>
        </w:rPr>
        <w:t>月</w:t>
      </w:r>
    </w:p>
    <w:p w14:paraId="20E75254">
      <w:pPr>
        <w:snapToGrid w:val="0"/>
        <w:spacing w:line="500" w:lineRule="exact"/>
        <w:jc w:val="center"/>
        <w:rPr>
          <w:rFonts w:ascii="仿宋" w:hAnsi="仿宋" w:eastAsia="仿宋" w:cs="仿宋"/>
          <w:b/>
          <w:color w:val="FF0000"/>
          <w:sz w:val="30"/>
        </w:rPr>
        <w:sectPr>
          <w:headerReference r:id="rId7" w:type="first"/>
          <w:footerReference r:id="rId10" w:type="first"/>
          <w:headerReference r:id="rId5" w:type="default"/>
          <w:footerReference r:id="rId8" w:type="default"/>
          <w:headerReference r:id="rId6" w:type="even"/>
          <w:footerReference r:id="rId9" w:type="even"/>
          <w:pgSz w:w="11906" w:h="16838"/>
          <w:pgMar w:top="-1712" w:right="1417" w:bottom="1712" w:left="1587" w:header="992" w:footer="1077" w:gutter="0"/>
          <w:pgNumType w:fmt="decimal" w:start="1"/>
          <w:cols w:space="720" w:num="1"/>
          <w:docGrid w:linePitch="326" w:charSpace="0"/>
        </w:sectPr>
      </w:pPr>
    </w:p>
    <w:p w14:paraId="75523FA7">
      <w:pPr>
        <w:snapToGrid w:val="0"/>
        <w:spacing w:line="500" w:lineRule="exact"/>
        <w:jc w:val="center"/>
        <w:rPr>
          <w:rFonts w:ascii="仿宋" w:hAnsi="仿宋" w:eastAsia="仿宋" w:cs="仿宋"/>
          <w:b/>
          <w:color w:val="FF0000"/>
          <w:sz w:val="30"/>
        </w:rPr>
      </w:pPr>
    </w:p>
    <w:p w14:paraId="6F60E1C7">
      <w:pPr>
        <w:pStyle w:val="2"/>
        <w:tabs>
          <w:tab w:val="center" w:pos="4451"/>
          <w:tab w:val="left" w:pos="5985"/>
        </w:tabs>
        <w:snapToGrid w:val="0"/>
        <w:spacing w:line="500" w:lineRule="exact"/>
        <w:jc w:val="left"/>
        <w:rPr>
          <w:rFonts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52"/>
          <w:szCs w:val="52"/>
        </w:rPr>
        <w:t>目  录</w:t>
      </w:r>
      <w:r>
        <w:rPr>
          <w:rFonts w:hint="eastAsia" w:ascii="仿宋" w:hAnsi="仿宋" w:eastAsia="仿宋" w:cs="仿宋"/>
          <w:sz w:val="32"/>
          <w:szCs w:val="32"/>
        </w:rPr>
        <w:tab/>
      </w:r>
    </w:p>
    <w:p w14:paraId="72C26FB9">
      <w:pPr>
        <w:snapToGrid w:val="0"/>
        <w:spacing w:line="500" w:lineRule="exact"/>
        <w:ind w:firstLine="420"/>
        <w:rPr>
          <w:rFonts w:ascii="仿宋" w:hAnsi="仿宋" w:eastAsia="仿宋" w:cs="仿宋"/>
        </w:rPr>
      </w:pPr>
    </w:p>
    <w:p w14:paraId="284503B8">
      <w:pPr>
        <w:snapToGrid w:val="0"/>
        <w:spacing w:line="500" w:lineRule="exact"/>
        <w:ind w:firstLine="420"/>
        <w:rPr>
          <w:rFonts w:ascii="仿宋" w:hAnsi="仿宋" w:eastAsia="仿宋" w:cs="仿宋"/>
        </w:rPr>
      </w:pPr>
    </w:p>
    <w:p w14:paraId="7AAC78E4">
      <w:pPr>
        <w:snapToGrid w:val="0"/>
        <w:spacing w:line="500" w:lineRule="exact"/>
        <w:ind w:firstLine="420"/>
        <w:rPr>
          <w:rFonts w:ascii="仿宋" w:hAnsi="仿宋" w:eastAsia="仿宋" w:cs="仿宋"/>
        </w:rPr>
      </w:pPr>
    </w:p>
    <w:p w14:paraId="45A6B4DE">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rPr>
      </w:pPr>
      <w:r>
        <w:rPr>
          <w:rFonts w:hint="eastAsia" w:ascii="宋体" w:hAnsi="宋体" w:eastAsia="宋体" w:cs="宋体"/>
          <w:b/>
          <w:bCs/>
          <w:sz w:val="36"/>
          <w:highlight w:val="none"/>
        </w:rPr>
        <w:fldChar w:fldCharType="begin"/>
      </w:r>
      <w:r>
        <w:rPr>
          <w:rFonts w:hint="eastAsia" w:ascii="宋体" w:hAnsi="宋体" w:eastAsia="宋体" w:cs="宋体"/>
          <w:b/>
          <w:bCs/>
          <w:sz w:val="36"/>
          <w:highlight w:val="none"/>
        </w:rPr>
        <w:instrText xml:space="preserve"> TOC \o "1-1" \f - \t "-1" </w:instrText>
      </w:r>
      <w:r>
        <w:rPr>
          <w:rFonts w:hint="eastAsia" w:ascii="宋体" w:hAnsi="宋体" w:eastAsia="宋体" w:cs="宋体"/>
          <w:b/>
          <w:bCs/>
          <w:sz w:val="36"/>
          <w:highlight w:val="none"/>
        </w:rPr>
        <w:fldChar w:fldCharType="separate"/>
      </w:r>
      <w:r>
        <w:rPr>
          <w:rFonts w:hint="eastAsia" w:ascii="宋体" w:hAnsi="宋体" w:eastAsia="宋体" w:cs="宋体"/>
          <w:b/>
          <w:bCs/>
          <w:sz w:val="36"/>
          <w:highlight w:val="none"/>
        </w:rPr>
        <w:t>第一章  磋商邀请函</w:t>
      </w:r>
      <w:r>
        <w:rPr>
          <w:rFonts w:hint="eastAsia" w:ascii="宋体" w:hAnsi="宋体" w:eastAsia="宋体" w:cs="宋体"/>
          <w:b/>
          <w:bCs/>
          <w:sz w:val="36"/>
          <w:highlight w:val="none"/>
        </w:rPr>
        <w:tab/>
      </w:r>
      <w:r>
        <w:rPr>
          <w:rFonts w:hint="eastAsia" w:ascii="宋体" w:hAnsi="宋体" w:eastAsia="宋体" w:cs="宋体"/>
          <w:b/>
          <w:bCs/>
          <w:sz w:val="36"/>
          <w:highlight w:val="none"/>
        </w:rPr>
        <w:t>03</w:t>
      </w:r>
    </w:p>
    <w:p w14:paraId="2775942C">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lang w:val="en-US" w:eastAsia="zh-CN"/>
        </w:rPr>
      </w:pPr>
      <w:r>
        <w:rPr>
          <w:rFonts w:hint="eastAsia" w:ascii="宋体" w:hAnsi="宋体" w:eastAsia="宋体" w:cs="宋体"/>
          <w:b/>
          <w:bCs/>
          <w:sz w:val="36"/>
          <w:highlight w:val="none"/>
        </w:rPr>
        <w:t xml:space="preserve">第二章  </w:t>
      </w:r>
      <w:r>
        <w:rPr>
          <w:rFonts w:hint="eastAsia" w:ascii="宋体" w:hAnsi="宋体" w:eastAsia="宋体" w:cs="宋体"/>
          <w:b/>
          <w:bCs/>
          <w:sz w:val="36"/>
          <w:highlight w:val="none"/>
          <w:lang w:eastAsia="zh-CN"/>
        </w:rPr>
        <w:t>潜在供应商</w:t>
      </w:r>
      <w:r>
        <w:rPr>
          <w:rFonts w:hint="eastAsia" w:ascii="宋体" w:hAnsi="宋体" w:eastAsia="宋体" w:cs="宋体"/>
          <w:b/>
          <w:bCs/>
          <w:sz w:val="36"/>
          <w:highlight w:val="none"/>
        </w:rPr>
        <w:t>须知</w:t>
      </w:r>
      <w:r>
        <w:rPr>
          <w:rFonts w:hint="eastAsia" w:ascii="宋体" w:hAnsi="宋体" w:eastAsia="宋体" w:cs="宋体"/>
          <w:b/>
          <w:bCs/>
          <w:sz w:val="36"/>
          <w:highlight w:val="none"/>
        </w:rPr>
        <w:tab/>
      </w:r>
      <w:r>
        <w:rPr>
          <w:rFonts w:hint="eastAsia" w:ascii="宋体" w:hAnsi="宋体" w:eastAsia="宋体" w:cs="宋体"/>
          <w:b/>
          <w:bCs/>
          <w:sz w:val="36"/>
          <w:highlight w:val="none"/>
        </w:rPr>
        <w:t>0</w:t>
      </w:r>
      <w:r>
        <w:rPr>
          <w:rFonts w:hint="eastAsia" w:ascii="宋体" w:hAnsi="宋体" w:eastAsia="宋体" w:cs="宋体"/>
          <w:b/>
          <w:bCs/>
          <w:sz w:val="36"/>
          <w:highlight w:val="none"/>
          <w:lang w:val="en-US" w:eastAsia="zh-CN"/>
        </w:rPr>
        <w:t>7</w:t>
      </w:r>
    </w:p>
    <w:p w14:paraId="64C2288F">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第三章  磋商内容及技术要求</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34</w:t>
      </w:r>
    </w:p>
    <w:p w14:paraId="079AE838">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第四章  合同草案条款</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41</w:t>
      </w:r>
    </w:p>
    <w:p w14:paraId="5CCB5FE5">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第五章  响应文件构成及格式</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49</w:t>
      </w:r>
    </w:p>
    <w:p w14:paraId="012AACD6">
      <w:pPr>
        <w:tabs>
          <w:tab w:val="right" w:leader="hyphen" w:pos="8504"/>
        </w:tabs>
        <w:spacing w:after="240" w:afterLines="100" w:line="360" w:lineRule="auto"/>
        <w:ind w:left="1866" w:leftChars="200" w:right="420" w:rightChars="200" w:hanging="1446" w:hangingChars="400"/>
        <w:rPr>
          <w:rFonts w:ascii="仿宋" w:hAnsi="仿宋" w:eastAsia="仿宋" w:cs="仿宋"/>
          <w:sz w:val="36"/>
          <w:szCs w:val="36"/>
        </w:rPr>
      </w:pPr>
      <w:r>
        <w:rPr>
          <w:rFonts w:hint="eastAsia" w:ascii="宋体" w:hAnsi="宋体" w:eastAsia="宋体" w:cs="宋体"/>
          <w:b/>
          <w:bCs/>
          <w:sz w:val="36"/>
          <w:highlight w:val="none"/>
        </w:rPr>
        <w:fldChar w:fldCharType="end"/>
      </w:r>
    </w:p>
    <w:p w14:paraId="5D353CA5">
      <w:pPr>
        <w:snapToGrid w:val="0"/>
        <w:spacing w:line="400" w:lineRule="atLeast"/>
        <w:jc w:val="center"/>
        <w:rPr>
          <w:rFonts w:ascii="仿宋" w:hAnsi="仿宋" w:eastAsia="仿宋" w:cs="仿宋"/>
          <w:sz w:val="32"/>
          <w:szCs w:val="32"/>
        </w:rPr>
      </w:pPr>
    </w:p>
    <w:p w14:paraId="5E647AE7">
      <w:pPr>
        <w:tabs>
          <w:tab w:val="left" w:pos="3060"/>
          <w:tab w:val="left" w:pos="7546"/>
        </w:tabs>
        <w:snapToGrid w:val="0"/>
        <w:spacing w:line="720" w:lineRule="auto"/>
        <w:ind w:firstLine="602" w:firstLineChars="200"/>
        <w:rPr>
          <w:rFonts w:ascii="仿宋" w:hAnsi="仿宋" w:eastAsia="仿宋" w:cs="仿宋"/>
          <w:b/>
          <w:sz w:val="30"/>
          <w:szCs w:val="30"/>
        </w:rPr>
      </w:pPr>
      <w:r>
        <w:rPr>
          <w:rFonts w:hint="eastAsia" w:ascii="仿宋" w:hAnsi="仿宋" w:eastAsia="仿宋" w:cs="仿宋"/>
          <w:b/>
          <w:sz w:val="30"/>
          <w:szCs w:val="30"/>
        </w:rPr>
        <w:tab/>
      </w:r>
      <w:r>
        <w:rPr>
          <w:rFonts w:hint="eastAsia" w:ascii="仿宋" w:hAnsi="仿宋" w:eastAsia="仿宋" w:cs="仿宋"/>
          <w:b/>
          <w:sz w:val="30"/>
          <w:szCs w:val="30"/>
        </w:rPr>
        <w:tab/>
      </w:r>
    </w:p>
    <w:p w14:paraId="75A860A3">
      <w:pPr>
        <w:tabs>
          <w:tab w:val="left" w:pos="3060"/>
        </w:tabs>
        <w:snapToGrid w:val="0"/>
        <w:spacing w:line="500" w:lineRule="exact"/>
        <w:ind w:firstLine="562" w:firstLineChars="200"/>
        <w:rPr>
          <w:rFonts w:ascii="仿宋" w:hAnsi="仿宋" w:eastAsia="仿宋" w:cs="仿宋"/>
          <w:b/>
          <w:sz w:val="28"/>
          <w:szCs w:val="28"/>
        </w:rPr>
        <w:sectPr>
          <w:footerReference r:id="rId11" w:type="default"/>
          <w:pgSz w:w="11906" w:h="16838"/>
          <w:pgMar w:top="-1712" w:right="1417" w:bottom="1712" w:left="1587" w:header="992" w:footer="430" w:gutter="0"/>
          <w:pgNumType w:fmt="decimal"/>
          <w:cols w:space="720" w:num="1"/>
          <w:docGrid w:linePitch="326" w:charSpace="0"/>
        </w:sectPr>
      </w:pPr>
      <w:r>
        <w:rPr>
          <w:rFonts w:hint="eastAsia" w:ascii="仿宋" w:hAnsi="仿宋" w:eastAsia="仿宋" w:cs="仿宋"/>
          <w:b/>
          <w:sz w:val="28"/>
          <w:szCs w:val="28"/>
        </w:rPr>
        <w:tab/>
      </w:r>
    </w:p>
    <w:p w14:paraId="1687B558">
      <w:pPr>
        <w:pStyle w:val="2"/>
        <w:numPr>
          <w:ilvl w:val="0"/>
          <w:numId w:val="1"/>
        </w:numPr>
        <w:snapToGrid w:val="0"/>
        <w:spacing w:line="500" w:lineRule="exact"/>
        <w:rPr>
          <w:rFonts w:ascii="宋体" w:hAnsi="宋体" w:cs="宋体"/>
          <w:szCs w:val="30"/>
        </w:rPr>
      </w:pPr>
      <w:r>
        <w:rPr>
          <w:rFonts w:hint="eastAsia" w:ascii="宋体" w:hAnsi="宋体" w:cs="宋体"/>
          <w:szCs w:val="30"/>
        </w:rPr>
        <w:t xml:space="preserve"> 磋商邀请函</w:t>
      </w:r>
    </w:p>
    <w:p w14:paraId="3DFACF3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项目概况</w:t>
      </w:r>
    </w:p>
    <w:p w14:paraId="7B2A9B9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ascii="Calibri" w:hAnsi="Calibri" w:eastAsia="宋体" w:cs="Times New Roman"/>
          <w:kern w:val="0"/>
          <w:sz w:val="21"/>
          <w:szCs w:val="21"/>
          <w:lang w:val="en-US" w:eastAsia="zh-CN" w:bidi="ar"/>
        </w:rPr>
      </w:pPr>
      <w:r>
        <w:rPr>
          <w:rFonts w:ascii="微软雅黑" w:hAnsi="微软雅黑" w:eastAsia="微软雅黑" w:cs="微软雅黑"/>
          <w:i w:val="0"/>
          <w:iCs w:val="0"/>
          <w:caps w:val="0"/>
          <w:color w:val="333333"/>
          <w:spacing w:val="0"/>
          <w:kern w:val="0"/>
          <w:sz w:val="21"/>
          <w:szCs w:val="21"/>
          <w:shd w:val="clear" w:fill="FFFFFF"/>
          <w:lang w:val="en-US" w:eastAsia="zh-CN" w:bidi="ar"/>
        </w:rPr>
        <w:t>甘泉职业中学后勤类餐厅劳务人员采购</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采购项目的潜在供应商应在</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获取采购文件，并于</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2026年08月11日 09时30分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（北京时间）前提交响应文件。</w:t>
      </w:r>
    </w:p>
    <w:p w14:paraId="17E7B9AD">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kern w:val="0"/>
          <w:sz w:val="21"/>
          <w:szCs w:val="21"/>
          <w:lang w:val="en-US" w:eastAsia="zh-CN" w:bidi="ar"/>
        </w:rPr>
      </w:pPr>
      <w:r>
        <w:rPr>
          <w:rFonts w:hint="eastAsia" w:ascii="微软雅黑" w:hAnsi="微软雅黑" w:eastAsia="微软雅黑" w:cs="微软雅黑"/>
          <w:b/>
          <w:bCs/>
          <w:i w:val="0"/>
          <w:iCs w:val="0"/>
          <w:caps w:val="0"/>
          <w:color w:val="333333"/>
          <w:spacing w:val="0"/>
          <w:kern w:val="2"/>
          <w:sz w:val="21"/>
          <w:szCs w:val="21"/>
          <w:shd w:val="clear" w:fill="FFFFFF"/>
          <w:lang w:val="en-US" w:eastAsia="zh-CN" w:bidi="ar-SA"/>
        </w:rPr>
        <w:t>一、项目基本情况</w:t>
      </w:r>
    </w:p>
    <w:p w14:paraId="1AE5E7F0">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项目编号：GZC2026-CS-052</w:t>
      </w:r>
    </w:p>
    <w:p w14:paraId="03C436C4">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项目名称：甘泉职业中学后勤类餐厅劳务人员采购</w:t>
      </w:r>
    </w:p>
    <w:p w14:paraId="1DDE2470">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采购方式：竞争性磋商</w:t>
      </w:r>
    </w:p>
    <w:p w14:paraId="67847B85">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预算金额：496,500.00元</w:t>
      </w:r>
    </w:p>
    <w:p w14:paraId="514F7416">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采购需求：</w:t>
      </w:r>
    </w:p>
    <w:p w14:paraId="169A6EC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合同包1(甘泉职业中学后勤类餐厅劳务人员采购):</w:t>
      </w:r>
    </w:p>
    <w:p w14:paraId="0395758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合同包预算金额：496,500.00元</w:t>
      </w:r>
    </w:p>
    <w:p w14:paraId="6FE3827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合同包最高限价：496,500.00元</w:t>
      </w:r>
    </w:p>
    <w:tbl>
      <w:tblPr>
        <w:tblStyle w:val="20"/>
        <w:tblW w:w="92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03"/>
        <w:gridCol w:w="1325"/>
        <w:gridCol w:w="2271"/>
        <w:gridCol w:w="1613"/>
        <w:gridCol w:w="1682"/>
        <w:gridCol w:w="1463"/>
      </w:tblGrid>
      <w:tr w14:paraId="5CF3F46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92" w:hRule="atLeast"/>
          <w:tblHeader/>
        </w:trPr>
        <w:tc>
          <w:tcPr>
            <w:tcW w:w="90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B6A3A0">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品目号</w:t>
            </w:r>
          </w:p>
        </w:tc>
        <w:tc>
          <w:tcPr>
            <w:tcW w:w="13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FAEDE5">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品目名称</w:t>
            </w:r>
          </w:p>
        </w:tc>
        <w:tc>
          <w:tcPr>
            <w:tcW w:w="227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D9C7B1">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采购标的</w:t>
            </w:r>
          </w:p>
        </w:tc>
        <w:tc>
          <w:tcPr>
            <w:tcW w:w="161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D20AEB">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数量（单位）</w:t>
            </w:r>
          </w:p>
        </w:tc>
        <w:tc>
          <w:tcPr>
            <w:tcW w:w="16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2AA5B7">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技术规格、参数及要求</w:t>
            </w:r>
          </w:p>
        </w:tc>
        <w:tc>
          <w:tcPr>
            <w:tcW w:w="14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953017">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品目预算(元)</w:t>
            </w:r>
          </w:p>
        </w:tc>
      </w:tr>
      <w:tr w14:paraId="05C9307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67" w:hRule="atLeast"/>
        </w:trPr>
        <w:tc>
          <w:tcPr>
            <w:tcW w:w="90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5F7D50">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1-1</w:t>
            </w:r>
          </w:p>
        </w:tc>
        <w:tc>
          <w:tcPr>
            <w:tcW w:w="13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383108">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餐饮服务</w:t>
            </w:r>
          </w:p>
        </w:tc>
        <w:tc>
          <w:tcPr>
            <w:tcW w:w="227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94941C">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甘泉县职业中学后勤类餐厅劳务人员采购</w:t>
            </w:r>
          </w:p>
        </w:tc>
        <w:tc>
          <w:tcPr>
            <w:tcW w:w="161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8E1883">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94F421">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B80F68">
            <w:pPr>
              <w:keepNext w:val="0"/>
              <w:keepLines w:val="0"/>
              <w:widowControl/>
              <w:suppressLineNumbers w:val="0"/>
              <w:wordWrap/>
              <w:spacing w:before="0" w:beforeAutospacing="0" w:after="0" w:afterAutospacing="0" w:line="360" w:lineRule="atLeast"/>
              <w:ind w:left="0" w:right="0"/>
              <w:jc w:val="right"/>
              <w:rPr>
                <w:rFonts w:ascii="Calibri" w:hAnsi="Calibri" w:eastAsia="宋体" w:cs="Times New Roman"/>
                <w:sz w:val="21"/>
                <w:szCs w:val="21"/>
              </w:rPr>
            </w:pPr>
            <w:r>
              <w:rPr>
                <w:rFonts w:ascii="宋体" w:hAnsi="宋体" w:eastAsia="宋体" w:cs="宋体"/>
                <w:kern w:val="0"/>
                <w:sz w:val="21"/>
                <w:szCs w:val="21"/>
                <w:lang w:val="en-US" w:eastAsia="zh-CN" w:bidi="ar"/>
              </w:rPr>
              <w:t>496,500.00</w:t>
            </w:r>
          </w:p>
        </w:tc>
      </w:tr>
    </w:tbl>
    <w:p w14:paraId="44CA1DD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本合同包不接受联合体投标</w:t>
      </w:r>
    </w:p>
    <w:p w14:paraId="3E8D5B0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合同履行期限：详见磋商文件要求</w:t>
      </w:r>
    </w:p>
    <w:p w14:paraId="6B87741F">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kern w:val="0"/>
          <w:sz w:val="21"/>
          <w:szCs w:val="21"/>
          <w:lang w:val="en-US" w:eastAsia="zh-CN" w:bidi="ar"/>
        </w:rPr>
      </w:pPr>
      <w:r>
        <w:rPr>
          <w:rFonts w:hint="eastAsia" w:ascii="微软雅黑" w:hAnsi="微软雅黑" w:eastAsia="微软雅黑" w:cs="微软雅黑"/>
          <w:b/>
          <w:bCs/>
          <w:i w:val="0"/>
          <w:iCs w:val="0"/>
          <w:caps w:val="0"/>
          <w:color w:val="333333"/>
          <w:spacing w:val="0"/>
          <w:kern w:val="2"/>
          <w:sz w:val="21"/>
          <w:szCs w:val="21"/>
          <w:shd w:val="clear" w:fill="FFFFFF"/>
          <w:lang w:val="en-US" w:eastAsia="zh-CN" w:bidi="ar-SA"/>
        </w:rPr>
        <w:t>二、申请人的资格要求：</w:t>
      </w:r>
    </w:p>
    <w:p w14:paraId="6370D1A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1.满足《中华人民共和国政府采购法》第二十二条规定;</w:t>
      </w:r>
    </w:p>
    <w:p w14:paraId="1EA34AB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2.落实政府采购政策需满足的资格要求：</w:t>
      </w:r>
    </w:p>
    <w:p w14:paraId="5E4E519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合同包1(甘泉职业中学后勤类餐厅劳务人员采购)落实政府采购政策需满足的资格要求如下:</w:t>
      </w:r>
    </w:p>
    <w:p w14:paraId="0841B0E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1.《政府采购促进中小企业发展管理办法》的通知--财库[2020]46号、财政部关于进一步加大政府采购支持中小企业力度的通知（财库﹝2022﹞19号）、陕西省财政厅关于进一步加大政府采购支持中小企业力度的通知（陕财办采〔2022〕5号）；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2.《财政部司法部关于政府采购支持监狱企业发展有关问题的通知》--财库〔2014〕68号；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3.《财政部民政部中国残疾人联合会关于促进残疾人就业政府采购政策的通知》--（财库〔2017〕141号）；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4.《关于运用政府采购政策支持乡村产业振兴的通知》（财库〔2021〕19号）；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5.陕西省财政厅关于印发《陕西省中小企业政府采购信用融资办法》（陕财办采〔2018〕23号）；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6.《陕西省财政厅关于加快推进我省中小企业政府采购信用融资工作的通知》（陕财办采〔2020〕15号）；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7.《财政部关于在政府采购活动中落实平等对待内外资企业有关政策的通知》（财库〔2021〕35号）；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8.其他需执行的政府采购政策。</w:t>
      </w:r>
    </w:p>
    <w:p w14:paraId="66617C7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3.本项目的特定资格要求：</w:t>
      </w:r>
    </w:p>
    <w:p w14:paraId="6670F36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合同包1(甘泉职业中学后勤类餐厅劳务人员采购)特定资格要求如下:</w:t>
      </w:r>
    </w:p>
    <w:p w14:paraId="4DD1D01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供应商需提供《食品经营许可证》。</w:t>
      </w:r>
    </w:p>
    <w:p w14:paraId="34CEE97F">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kern w:val="0"/>
          <w:sz w:val="21"/>
          <w:szCs w:val="21"/>
          <w:lang w:val="en-US" w:eastAsia="zh-CN" w:bidi="ar"/>
        </w:rPr>
      </w:pPr>
      <w:r>
        <w:rPr>
          <w:rFonts w:hint="eastAsia" w:ascii="微软雅黑" w:hAnsi="微软雅黑" w:eastAsia="微软雅黑" w:cs="微软雅黑"/>
          <w:b/>
          <w:bCs/>
          <w:i w:val="0"/>
          <w:iCs w:val="0"/>
          <w:caps w:val="0"/>
          <w:color w:val="333333"/>
          <w:spacing w:val="0"/>
          <w:kern w:val="2"/>
          <w:sz w:val="21"/>
          <w:szCs w:val="21"/>
          <w:shd w:val="clear" w:fill="FFFFFF"/>
          <w:lang w:val="en-US" w:eastAsia="zh-CN" w:bidi="ar-SA"/>
        </w:rPr>
        <w:t>三、获取采购文件</w:t>
      </w:r>
    </w:p>
    <w:p w14:paraId="6229BC81">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2026年07月30日 至 2026年08月05日 ，每天上午 08:00:00 至 12:00:00 ，下午 15:00:00 至 18:00:00 （北京时间）</w:t>
      </w:r>
    </w:p>
    <w:p w14:paraId="117B5692">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途径：</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p>
    <w:p w14:paraId="435368DE">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现场获取</w:t>
      </w:r>
    </w:p>
    <w:p w14:paraId="1F766EC3">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售价：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0元</w:t>
      </w:r>
    </w:p>
    <w:p w14:paraId="64627429">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kern w:val="0"/>
          <w:sz w:val="21"/>
          <w:szCs w:val="21"/>
          <w:lang w:val="en-US" w:eastAsia="zh-CN" w:bidi="ar"/>
        </w:rPr>
      </w:pPr>
      <w:r>
        <w:rPr>
          <w:rFonts w:hint="eastAsia" w:ascii="微软雅黑" w:hAnsi="微软雅黑" w:eastAsia="微软雅黑" w:cs="微软雅黑"/>
          <w:b/>
          <w:bCs/>
          <w:i w:val="0"/>
          <w:iCs w:val="0"/>
          <w:caps w:val="0"/>
          <w:color w:val="333333"/>
          <w:spacing w:val="0"/>
          <w:kern w:val="2"/>
          <w:sz w:val="21"/>
          <w:szCs w:val="21"/>
          <w:shd w:val="clear" w:fill="FFFFFF"/>
          <w:lang w:val="en-US" w:eastAsia="zh-CN" w:bidi="ar-SA"/>
        </w:rPr>
        <w:t>四、响应文件提交</w:t>
      </w:r>
    </w:p>
    <w:p w14:paraId="7DAE8316">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截止时间：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2026年08月11日 09时30分00秒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74C342E9">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甘泉县财政局大楼808评标室</w:t>
      </w:r>
    </w:p>
    <w:p w14:paraId="65E103E6">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kern w:val="0"/>
          <w:sz w:val="21"/>
          <w:szCs w:val="21"/>
          <w:lang w:val="en-US" w:eastAsia="zh-CN" w:bidi="ar"/>
        </w:rPr>
      </w:pPr>
      <w:r>
        <w:rPr>
          <w:rFonts w:hint="eastAsia" w:ascii="微软雅黑" w:hAnsi="微软雅黑" w:eastAsia="微软雅黑" w:cs="微软雅黑"/>
          <w:b/>
          <w:bCs/>
          <w:i w:val="0"/>
          <w:iCs w:val="0"/>
          <w:caps w:val="0"/>
          <w:color w:val="333333"/>
          <w:spacing w:val="0"/>
          <w:kern w:val="2"/>
          <w:sz w:val="21"/>
          <w:szCs w:val="21"/>
          <w:shd w:val="clear" w:fill="FFFFFF"/>
          <w:lang w:val="en-US" w:eastAsia="zh-CN" w:bidi="ar-SA"/>
        </w:rPr>
        <w:t>五、开启</w:t>
      </w:r>
    </w:p>
    <w:p w14:paraId="02C5123F">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2026年08月11日 09时30分00秒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4D580F0B">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808评标室</w:t>
      </w:r>
    </w:p>
    <w:p w14:paraId="3D9FB380">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kern w:val="0"/>
          <w:sz w:val="21"/>
          <w:szCs w:val="21"/>
          <w:lang w:val="en-US" w:eastAsia="zh-CN" w:bidi="ar"/>
        </w:rPr>
      </w:pPr>
      <w:r>
        <w:rPr>
          <w:rFonts w:hint="eastAsia" w:ascii="微软雅黑" w:hAnsi="微软雅黑" w:eastAsia="微软雅黑" w:cs="微软雅黑"/>
          <w:b/>
          <w:bCs/>
          <w:i w:val="0"/>
          <w:iCs w:val="0"/>
          <w:caps w:val="0"/>
          <w:color w:val="333333"/>
          <w:spacing w:val="0"/>
          <w:kern w:val="2"/>
          <w:sz w:val="21"/>
          <w:szCs w:val="21"/>
          <w:shd w:val="clear" w:fill="FFFFFF"/>
          <w:lang w:val="en-US" w:eastAsia="zh-CN" w:bidi="ar-SA"/>
        </w:rPr>
        <w:t>六、公告期限</w:t>
      </w:r>
    </w:p>
    <w:p w14:paraId="293A694F">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自本公告发布之日起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3</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个工作日。</w:t>
      </w:r>
    </w:p>
    <w:p w14:paraId="675987B9">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kern w:val="0"/>
          <w:sz w:val="21"/>
          <w:szCs w:val="21"/>
          <w:lang w:val="en-US" w:eastAsia="zh-CN" w:bidi="ar"/>
        </w:rPr>
      </w:pPr>
      <w:r>
        <w:rPr>
          <w:rFonts w:hint="eastAsia" w:ascii="微软雅黑" w:hAnsi="微软雅黑" w:eastAsia="微软雅黑" w:cs="微软雅黑"/>
          <w:b/>
          <w:bCs/>
          <w:i w:val="0"/>
          <w:iCs w:val="0"/>
          <w:caps w:val="0"/>
          <w:color w:val="333333"/>
          <w:spacing w:val="0"/>
          <w:kern w:val="2"/>
          <w:sz w:val="21"/>
          <w:szCs w:val="21"/>
          <w:shd w:val="clear" w:fill="FFFFFF"/>
          <w:lang w:val="en-US" w:eastAsia="zh-CN" w:bidi="ar-SA"/>
        </w:rPr>
        <w:t>七、其他补充事宜</w:t>
      </w:r>
    </w:p>
    <w:p w14:paraId="78D4440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1、具有独立承担民事责任的能力：企业法人委托其他人报名的，需提供营业执照（附2025年度报告）复印件，单位介绍信原件，法定代表人委托授权书原件、被委托人身份证原件及复印件；若法人报名的，需提供携带身份证原件及复印件，营业执照复印件，单位介绍信原件。以上均加盖防伪公章（鲜章）的报名资料一套（不接受扫描件）；</w:t>
      </w:r>
    </w:p>
    <w:p w14:paraId="06DE7AA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2、财务状况报告：提供2024年度或2025年度的财务审计报告及健全的财务制度（成立时间至提交投标文件截止时间不足一年的可提供成立后任意时段的资产负债表）或其基本存款账户开户银行出具的资信证明；</w:t>
      </w:r>
      <w:bookmarkStart w:id="10" w:name="_GoBack"/>
      <w:bookmarkEnd w:id="10"/>
    </w:p>
    <w:p w14:paraId="1C4DFB6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3、税收缴纳证明：提供2026年1月1日至今的任意一个月的缴税凭证；依法免税的供应商应提供相关文件证明；</w:t>
      </w:r>
    </w:p>
    <w:p w14:paraId="41806E9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4、社会保障资金缴纳证明：提供2026年1月1日至今的任意一个月的社会保障资金缴存证明或社保机构开具的社会保险参保缴费情况证明；依法不需要缴纳社会保障资金的应提供相关文件证明；</w:t>
      </w:r>
    </w:p>
    <w:p w14:paraId="2864370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5、投标人参加本项目提供具有履行本合同所必需的材料和专业技术能力的说明及承诺；</w:t>
      </w:r>
    </w:p>
    <w:p w14:paraId="701DC3A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6、单位负责人为同一人或者存在直接控股、管理关系的不同供应商，不得参加同一合同项下的政府采购活动。</w:t>
      </w:r>
    </w:p>
    <w:p w14:paraId="6FC083C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除单一来源采购项目外，为采购项目提供整体设计、规范编制或者项目管理、监理、检测等服务的供应商，不得再参加该采购项目的其他采购活动。</w:t>
      </w:r>
    </w:p>
    <w:p w14:paraId="1EB5C1E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7、对列入失信被执行人、重大税收违法案件当事人名单、政府采购严重违法失信行为记录名单及其他不符合《中华人民共和国政府采购法》第二十二条规定条件的供应商，拒绝其参加本项目投标。</w:t>
      </w:r>
    </w:p>
    <w:p w14:paraId="57E5301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8、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375B667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9、请供应商按照陕西省财政厅关于政府采购供应商注册登记有关事项的通知中的要求，通过陕西省政府采购网（http://www.ccgp-shananxi.gov.cn/）注册登记加入陕西省政府采购供应商库；</w:t>
      </w:r>
    </w:p>
    <w:p w14:paraId="6EECF518">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kern w:val="0"/>
          <w:sz w:val="21"/>
          <w:szCs w:val="21"/>
          <w:lang w:val="en-US" w:eastAsia="zh-CN" w:bidi="ar"/>
        </w:rPr>
      </w:pPr>
      <w:r>
        <w:rPr>
          <w:rFonts w:hint="eastAsia" w:ascii="微软雅黑" w:hAnsi="微软雅黑" w:eastAsia="微软雅黑" w:cs="微软雅黑"/>
          <w:b/>
          <w:bCs/>
          <w:i w:val="0"/>
          <w:iCs w:val="0"/>
          <w:caps w:val="0"/>
          <w:color w:val="333333"/>
          <w:spacing w:val="0"/>
          <w:kern w:val="2"/>
          <w:sz w:val="21"/>
          <w:szCs w:val="21"/>
          <w:shd w:val="clear" w:fill="FFFFFF"/>
          <w:lang w:val="en-US" w:eastAsia="zh-CN" w:bidi="ar-SA"/>
        </w:rPr>
        <w:t>八、对本次招标提出询问，请按以下方式联系。</w:t>
      </w:r>
    </w:p>
    <w:p w14:paraId="6708F28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1.采购人信息</w:t>
      </w:r>
    </w:p>
    <w:p w14:paraId="3B275E8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甘泉县职业中学</w:t>
      </w:r>
    </w:p>
    <w:p w14:paraId="1AF54F7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延安市甘泉县美水街道办姚店村</w:t>
      </w:r>
    </w:p>
    <w:p w14:paraId="28B603F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15891681810</w:t>
      </w:r>
    </w:p>
    <w:p w14:paraId="672D281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2.采购代理机构信息</w:t>
      </w:r>
    </w:p>
    <w:p w14:paraId="21C80D3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延安市甘泉县政府采购中心</w:t>
      </w:r>
    </w:p>
    <w:p w14:paraId="391CCD4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甘泉县财政局大楼八楼</w:t>
      </w:r>
    </w:p>
    <w:p w14:paraId="2691AE0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0911-4220057</w:t>
      </w:r>
    </w:p>
    <w:p w14:paraId="78E7892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3.项目联系方式</w:t>
      </w:r>
    </w:p>
    <w:p w14:paraId="4C113D0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项目联系人：</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刘飞</w:t>
      </w:r>
    </w:p>
    <w:p w14:paraId="225C69C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电话：</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15829112702</w:t>
      </w:r>
    </w:p>
    <w:p w14:paraId="6EFAB1B2">
      <w:pPr>
        <w:pStyle w:val="16"/>
        <w:spacing w:before="0" w:beforeAutospacing="0" w:after="0" w:afterAutospacing="0" w:line="400" w:lineRule="exact"/>
        <w:ind w:firstLine="486" w:firstLineChars="200"/>
        <w:jc w:val="both"/>
        <w:textAlignment w:val="baseline"/>
        <w:rPr>
          <w:rFonts w:ascii="仿宋" w:hAnsi="仿宋" w:eastAsia="仿宋" w:cs="仿宋"/>
        </w:rPr>
      </w:pPr>
    </w:p>
    <w:p w14:paraId="3F1A1F92">
      <w:pPr>
        <w:pStyle w:val="16"/>
        <w:spacing w:before="0" w:beforeAutospacing="0" w:after="0" w:afterAutospacing="0" w:line="400" w:lineRule="exact"/>
        <w:ind w:firstLine="486" w:firstLineChars="200"/>
        <w:jc w:val="both"/>
        <w:textAlignment w:val="baseline"/>
        <w:rPr>
          <w:rFonts w:ascii="仿宋" w:hAnsi="仿宋" w:eastAsia="仿宋" w:cs="仿宋"/>
        </w:rPr>
      </w:pPr>
    </w:p>
    <w:p w14:paraId="5DEBA2E7">
      <w:pPr>
        <w:pStyle w:val="16"/>
        <w:spacing w:before="0" w:beforeAutospacing="0" w:after="0" w:afterAutospacing="0" w:line="400" w:lineRule="exact"/>
        <w:ind w:firstLine="486" w:firstLineChars="200"/>
        <w:jc w:val="both"/>
        <w:textAlignment w:val="baseline"/>
        <w:rPr>
          <w:rFonts w:ascii="仿宋" w:hAnsi="仿宋" w:eastAsia="仿宋" w:cs="仿宋"/>
        </w:rPr>
      </w:pPr>
    </w:p>
    <w:p w14:paraId="58C560FA">
      <w:pPr>
        <w:pStyle w:val="16"/>
        <w:spacing w:before="0" w:beforeAutospacing="0" w:after="0" w:afterAutospacing="0" w:line="400" w:lineRule="exact"/>
        <w:ind w:firstLine="486" w:firstLineChars="200"/>
        <w:jc w:val="both"/>
        <w:textAlignment w:val="baseline"/>
        <w:rPr>
          <w:rFonts w:ascii="仿宋" w:hAnsi="仿宋" w:eastAsia="仿宋" w:cs="仿宋"/>
        </w:rPr>
      </w:pPr>
    </w:p>
    <w:p w14:paraId="4B21A139">
      <w:pPr>
        <w:pStyle w:val="16"/>
        <w:spacing w:before="0" w:beforeAutospacing="0" w:after="0" w:afterAutospacing="0" w:line="400" w:lineRule="exact"/>
        <w:ind w:firstLine="486" w:firstLineChars="200"/>
        <w:jc w:val="both"/>
        <w:textAlignment w:val="baseline"/>
        <w:rPr>
          <w:rFonts w:ascii="仿宋" w:hAnsi="仿宋" w:eastAsia="仿宋" w:cs="仿宋"/>
        </w:rPr>
      </w:pPr>
    </w:p>
    <w:p w14:paraId="749B4F66">
      <w:pPr>
        <w:pStyle w:val="16"/>
        <w:spacing w:before="0" w:beforeAutospacing="0" w:after="0" w:afterAutospacing="0" w:line="400" w:lineRule="exact"/>
        <w:ind w:firstLine="486" w:firstLineChars="200"/>
        <w:jc w:val="both"/>
        <w:textAlignment w:val="baseline"/>
        <w:rPr>
          <w:rFonts w:ascii="仿宋" w:hAnsi="仿宋" w:eastAsia="仿宋" w:cs="仿宋"/>
        </w:rPr>
      </w:pPr>
    </w:p>
    <w:p w14:paraId="51279218">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23A8E3F">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FF372A7">
      <w:pPr>
        <w:pStyle w:val="16"/>
        <w:spacing w:before="0" w:beforeAutospacing="0" w:after="0" w:afterAutospacing="0" w:line="400" w:lineRule="exact"/>
        <w:ind w:firstLine="486" w:firstLineChars="200"/>
        <w:jc w:val="both"/>
        <w:textAlignment w:val="baseline"/>
        <w:rPr>
          <w:rFonts w:ascii="仿宋" w:hAnsi="仿宋" w:eastAsia="仿宋" w:cs="仿宋"/>
        </w:rPr>
      </w:pPr>
    </w:p>
    <w:p w14:paraId="71077D29">
      <w:pPr>
        <w:pStyle w:val="16"/>
        <w:spacing w:before="0" w:beforeAutospacing="0" w:after="0" w:afterAutospacing="0" w:line="400" w:lineRule="exact"/>
        <w:ind w:firstLine="486" w:firstLineChars="200"/>
        <w:jc w:val="both"/>
        <w:textAlignment w:val="baseline"/>
        <w:rPr>
          <w:rFonts w:ascii="仿宋" w:hAnsi="仿宋" w:eastAsia="仿宋" w:cs="仿宋"/>
        </w:rPr>
      </w:pPr>
    </w:p>
    <w:p w14:paraId="64B44A5A">
      <w:pPr>
        <w:pStyle w:val="16"/>
        <w:spacing w:before="0" w:beforeAutospacing="0" w:after="0" w:afterAutospacing="0" w:line="400" w:lineRule="exact"/>
        <w:ind w:firstLine="486" w:firstLineChars="200"/>
        <w:jc w:val="both"/>
        <w:textAlignment w:val="baseline"/>
        <w:rPr>
          <w:rFonts w:ascii="仿宋" w:hAnsi="仿宋" w:eastAsia="仿宋" w:cs="仿宋"/>
        </w:rPr>
      </w:pPr>
    </w:p>
    <w:p w14:paraId="3EEE8E35">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3A41338">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D6BBBE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2D921D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4ACCA51F">
      <w:pPr>
        <w:pStyle w:val="16"/>
        <w:spacing w:before="0" w:beforeAutospacing="0" w:after="0" w:afterAutospacing="0" w:line="400" w:lineRule="exact"/>
        <w:jc w:val="both"/>
        <w:textAlignment w:val="baseline"/>
        <w:rPr>
          <w:rFonts w:hint="eastAsia" w:ascii="仿宋" w:hAnsi="仿宋" w:eastAsia="仿宋" w:cs="仿宋"/>
          <w:b/>
          <w:bCs/>
          <w:kern w:val="44"/>
          <w:sz w:val="30"/>
          <w:szCs w:val="30"/>
        </w:rPr>
      </w:pPr>
    </w:p>
    <w:p w14:paraId="778B9D99">
      <w:pPr>
        <w:pStyle w:val="16"/>
        <w:spacing w:before="0" w:beforeAutospacing="0" w:after="0" w:afterAutospacing="0" w:line="400" w:lineRule="exact"/>
        <w:ind w:firstLine="480"/>
        <w:jc w:val="center"/>
        <w:textAlignment w:val="baseline"/>
        <w:rPr>
          <w:rFonts w:hint="eastAsia" w:ascii="宋体" w:hAnsi="宋体" w:eastAsia="宋体" w:cs="宋体"/>
          <w:b/>
          <w:bCs/>
          <w:kern w:val="44"/>
          <w:sz w:val="36"/>
          <w:szCs w:val="36"/>
        </w:rPr>
      </w:pPr>
      <w:r>
        <w:rPr>
          <w:rFonts w:hint="eastAsia" w:ascii="宋体" w:hAnsi="宋体" w:eastAsia="宋体" w:cs="宋体"/>
          <w:b/>
          <w:bCs/>
          <w:kern w:val="44"/>
          <w:sz w:val="36"/>
          <w:szCs w:val="36"/>
        </w:rPr>
        <w:t>第二章　</w:t>
      </w:r>
      <w:r>
        <w:rPr>
          <w:rFonts w:hint="eastAsia" w:ascii="宋体" w:hAnsi="宋体" w:eastAsia="宋体" w:cs="宋体"/>
          <w:b/>
          <w:bCs/>
          <w:kern w:val="44"/>
          <w:sz w:val="36"/>
          <w:szCs w:val="36"/>
          <w:lang w:eastAsia="zh-CN"/>
        </w:rPr>
        <w:t>潜在供应商</w:t>
      </w:r>
      <w:r>
        <w:rPr>
          <w:rFonts w:hint="eastAsia" w:ascii="宋体" w:hAnsi="宋体" w:eastAsia="宋体" w:cs="宋体"/>
          <w:b/>
          <w:bCs/>
          <w:kern w:val="44"/>
          <w:sz w:val="36"/>
          <w:szCs w:val="36"/>
        </w:rPr>
        <w:t>须知</w:t>
      </w:r>
    </w:p>
    <w:p w14:paraId="4229E4CD">
      <w:pPr>
        <w:spacing w:line="360" w:lineRule="auto"/>
        <w:outlineLvl w:val="1"/>
        <w:rPr>
          <w:rFonts w:hint="eastAsia" w:ascii="宋体" w:hAnsi="宋体" w:eastAsia="宋体" w:cs="宋体"/>
          <w:b/>
          <w:color w:val="000000" w:themeColor="text1"/>
          <w:sz w:val="24"/>
          <w14:textFill>
            <w14:solidFill>
              <w14:schemeClr w14:val="tx1"/>
            </w14:solidFill>
          </w14:textFill>
        </w:rPr>
      </w:pPr>
      <w:bookmarkStart w:id="0" w:name="_Toc500323094"/>
      <w:bookmarkEnd w:id="0"/>
      <w:bookmarkStart w:id="1" w:name="_Toc15103"/>
      <w:bookmarkEnd w:id="1"/>
      <w:bookmarkStart w:id="2" w:name="_Toc526842682"/>
      <w:bookmarkEnd w:id="2"/>
      <w:bookmarkStart w:id="3" w:name="_Toc421778364"/>
      <w:bookmarkEnd w:id="3"/>
      <w:bookmarkStart w:id="4" w:name="_Toc420591642"/>
      <w:bookmarkEnd w:id="4"/>
      <w:r>
        <w:rPr>
          <w:rFonts w:hint="eastAsia" w:ascii="宋体" w:hAnsi="宋体" w:eastAsia="宋体" w:cs="宋体"/>
          <w:b/>
          <w:color w:val="000000" w:themeColor="text1"/>
          <w:sz w:val="24"/>
          <w14:textFill>
            <w14:solidFill>
              <w14:schemeClr w14:val="tx1"/>
            </w14:solidFill>
          </w14:textFill>
        </w:rPr>
        <w:t>一、</w:t>
      </w:r>
      <w:r>
        <w:rPr>
          <w:rFonts w:hint="eastAsia" w:ascii="宋体" w:hAnsi="宋体" w:eastAsia="宋体" w:cs="宋体"/>
          <w:b/>
          <w:color w:val="000000" w:themeColor="text1"/>
          <w:sz w:val="24"/>
          <w:lang w:eastAsia="zh-CN"/>
          <w14:textFill>
            <w14:solidFill>
              <w14:schemeClr w14:val="tx1"/>
            </w14:solidFill>
          </w14:textFill>
        </w:rPr>
        <w:t>潜在供应商</w:t>
      </w:r>
      <w:r>
        <w:rPr>
          <w:rFonts w:hint="eastAsia" w:ascii="宋体" w:hAnsi="宋体" w:eastAsia="宋体" w:cs="宋体"/>
          <w:b/>
          <w:color w:val="000000" w:themeColor="text1"/>
          <w:sz w:val="24"/>
          <w14:textFill>
            <w14:solidFill>
              <w14:schemeClr w14:val="tx1"/>
            </w14:solidFill>
          </w14:textFill>
        </w:rPr>
        <w:t>须知前附表</w:t>
      </w:r>
    </w:p>
    <w:tbl>
      <w:tblPr>
        <w:tblStyle w:val="20"/>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1987"/>
        <w:gridCol w:w="7405"/>
      </w:tblGrid>
      <w:tr w14:paraId="69040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C3B6DCE">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条款号</w:t>
            </w:r>
          </w:p>
        </w:tc>
        <w:tc>
          <w:tcPr>
            <w:tcW w:w="1987" w:type="dxa"/>
            <w:tcBorders>
              <w:top w:val="single" w:color="auto" w:sz="4" w:space="0"/>
              <w:left w:val="single" w:color="auto" w:sz="4" w:space="0"/>
              <w:bottom w:val="single" w:color="auto" w:sz="4" w:space="0"/>
              <w:right w:val="single" w:color="auto" w:sz="4" w:space="0"/>
            </w:tcBorders>
            <w:vAlign w:val="center"/>
          </w:tcPr>
          <w:p w14:paraId="6EF04FCD">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条款名称</w:t>
            </w:r>
          </w:p>
        </w:tc>
        <w:tc>
          <w:tcPr>
            <w:tcW w:w="7405" w:type="dxa"/>
            <w:tcBorders>
              <w:top w:val="single" w:color="auto" w:sz="4" w:space="0"/>
              <w:left w:val="single" w:color="auto" w:sz="4" w:space="0"/>
              <w:bottom w:val="single" w:color="auto" w:sz="4" w:space="0"/>
              <w:right w:val="single" w:color="auto" w:sz="4" w:space="0"/>
            </w:tcBorders>
            <w:vAlign w:val="center"/>
          </w:tcPr>
          <w:p w14:paraId="14324EC1">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编列内容</w:t>
            </w:r>
          </w:p>
        </w:tc>
      </w:tr>
      <w:tr w14:paraId="129B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BD406C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w:t>
            </w:r>
          </w:p>
        </w:tc>
        <w:tc>
          <w:tcPr>
            <w:tcW w:w="1987" w:type="dxa"/>
            <w:tcBorders>
              <w:top w:val="single" w:color="auto" w:sz="4" w:space="0"/>
              <w:left w:val="single" w:color="auto" w:sz="4" w:space="0"/>
              <w:bottom w:val="single" w:color="auto" w:sz="4" w:space="0"/>
              <w:right w:val="single" w:color="auto" w:sz="4" w:space="0"/>
            </w:tcBorders>
            <w:vAlign w:val="center"/>
          </w:tcPr>
          <w:p w14:paraId="7014F99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w:t>
            </w:r>
          </w:p>
        </w:tc>
        <w:tc>
          <w:tcPr>
            <w:tcW w:w="7405" w:type="dxa"/>
            <w:tcBorders>
              <w:top w:val="single" w:color="auto" w:sz="4" w:space="0"/>
              <w:left w:val="single" w:color="auto" w:sz="4" w:space="0"/>
              <w:bottom w:val="single" w:color="auto" w:sz="4" w:space="0"/>
              <w:right w:val="single" w:color="auto" w:sz="4" w:space="0"/>
            </w:tcBorders>
            <w:vAlign w:val="center"/>
          </w:tcPr>
          <w:p w14:paraId="6FB865B4">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采购人名称：</w:t>
            </w:r>
            <w:r>
              <w:rPr>
                <w:rFonts w:hint="eastAsia" w:ascii="宋体" w:hAnsi="宋体" w:cs="宋体"/>
                <w:color w:val="000000" w:themeColor="text1"/>
                <w:sz w:val="24"/>
                <w:lang w:eastAsia="zh-CN"/>
                <w14:textFill>
                  <w14:solidFill>
                    <w14:schemeClr w14:val="tx1"/>
                  </w14:solidFill>
                </w14:textFill>
              </w:rPr>
              <w:t>甘泉县职业中学</w:t>
            </w:r>
          </w:p>
          <w:p w14:paraId="1022A5CD">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址：</w:t>
            </w:r>
            <w:r>
              <w:rPr>
                <w:rFonts w:hint="eastAsia" w:ascii="宋体" w:hAnsi="宋体" w:cs="宋体"/>
                <w:color w:val="000000" w:themeColor="text1"/>
                <w:sz w:val="24"/>
                <w:lang w:eastAsia="zh-CN"/>
                <w14:textFill>
                  <w14:solidFill>
                    <w14:schemeClr w14:val="tx1"/>
                  </w14:solidFill>
                </w14:textFill>
              </w:rPr>
              <w:t>甘泉县姚店村</w:t>
            </w:r>
          </w:p>
          <w:p w14:paraId="1C3F633F">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人：</w:t>
            </w:r>
            <w:r>
              <w:rPr>
                <w:rFonts w:hint="eastAsia" w:ascii="宋体" w:hAnsi="宋体" w:cs="宋体"/>
                <w:color w:val="000000" w:themeColor="text1"/>
                <w:sz w:val="24"/>
                <w:lang w:eastAsia="zh-CN"/>
                <w14:textFill>
                  <w14:solidFill>
                    <w14:schemeClr w14:val="tx1"/>
                  </w14:solidFill>
                </w14:textFill>
              </w:rPr>
              <w:t>王文祥</w:t>
            </w:r>
          </w:p>
          <w:p w14:paraId="46CF1D16">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方式：</w:t>
            </w:r>
            <w:r>
              <w:rPr>
                <w:rFonts w:hint="eastAsia" w:ascii="宋体" w:hAnsi="宋体" w:cs="宋体"/>
                <w:color w:val="000000" w:themeColor="text1"/>
                <w:sz w:val="24"/>
                <w:lang w:eastAsia="zh-CN"/>
                <w14:textFill>
                  <w14:solidFill>
                    <w14:schemeClr w14:val="tx1"/>
                  </w14:solidFill>
                </w14:textFill>
              </w:rPr>
              <w:t>15891681810</w:t>
            </w:r>
          </w:p>
        </w:tc>
      </w:tr>
      <w:tr w14:paraId="32AFE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95B356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1.2</w:t>
            </w:r>
          </w:p>
        </w:tc>
        <w:tc>
          <w:tcPr>
            <w:tcW w:w="1987" w:type="dxa"/>
            <w:tcBorders>
              <w:top w:val="single" w:color="auto" w:sz="4" w:space="0"/>
              <w:left w:val="single" w:color="auto" w:sz="4" w:space="0"/>
              <w:bottom w:val="single" w:color="auto" w:sz="4" w:space="0"/>
              <w:right w:val="single" w:color="auto" w:sz="4" w:space="0"/>
            </w:tcBorders>
            <w:vAlign w:val="center"/>
          </w:tcPr>
          <w:p w14:paraId="3B1BA115">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集中采购机构</w:t>
            </w:r>
          </w:p>
        </w:tc>
        <w:tc>
          <w:tcPr>
            <w:tcW w:w="7405" w:type="dxa"/>
            <w:tcBorders>
              <w:top w:val="single" w:color="auto" w:sz="4" w:space="0"/>
              <w:left w:val="single" w:color="auto" w:sz="4" w:space="0"/>
              <w:bottom w:val="single" w:color="auto" w:sz="4" w:space="0"/>
              <w:right w:val="single" w:color="auto" w:sz="4" w:space="0"/>
            </w:tcBorders>
            <w:vAlign w:val="center"/>
          </w:tcPr>
          <w:p w14:paraId="2DFF6A30">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集中采购机构：延安市甘泉县政府采购中心 </w:t>
            </w:r>
          </w:p>
          <w:p w14:paraId="3A9978D2">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址：</w:t>
            </w:r>
            <w:r>
              <w:rPr>
                <w:rFonts w:hint="eastAsia" w:ascii="宋体" w:hAnsi="宋体" w:eastAsia="宋体" w:cs="宋体"/>
                <w:color w:val="000000"/>
                <w:sz w:val="24"/>
              </w:rPr>
              <w:t>甘泉县财政局大楼8楼</w:t>
            </w:r>
          </w:p>
          <w:p w14:paraId="2CBCF1C6">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人：</w:t>
            </w:r>
            <w:r>
              <w:rPr>
                <w:rFonts w:hint="eastAsia" w:ascii="宋体" w:hAnsi="宋体" w:cs="宋体"/>
                <w:color w:val="000000" w:themeColor="text1"/>
                <w:sz w:val="24"/>
                <w:lang w:eastAsia="zh-CN"/>
                <w14:textFill>
                  <w14:solidFill>
                    <w14:schemeClr w14:val="tx1"/>
                  </w14:solidFill>
                </w14:textFill>
              </w:rPr>
              <w:t>刘飞</w:t>
            </w:r>
            <w:r>
              <w:rPr>
                <w:rFonts w:hint="eastAsia" w:ascii="宋体" w:hAnsi="宋体" w:eastAsia="宋体" w:cs="宋体"/>
                <w:color w:val="000000" w:themeColor="text1"/>
                <w:sz w:val="24"/>
                <w14:textFill>
                  <w14:solidFill>
                    <w14:schemeClr w14:val="tx1"/>
                  </w14:solidFill>
                </w14:textFill>
              </w:rPr>
              <w:t xml:space="preserve">              </w:t>
            </w:r>
          </w:p>
          <w:p w14:paraId="6793F877">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方</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式：</w:t>
            </w:r>
            <w:r>
              <w:rPr>
                <w:rFonts w:hint="eastAsia" w:ascii="宋体" w:hAnsi="宋体" w:cs="宋体"/>
                <w:color w:val="000000" w:themeColor="text1"/>
                <w:sz w:val="24"/>
                <w:lang w:eastAsia="zh-CN"/>
                <w14:textFill>
                  <w14:solidFill>
                    <w14:schemeClr w14:val="tx1"/>
                  </w14:solidFill>
                </w14:textFill>
              </w:rPr>
              <w:t>0911-4220057</w:t>
            </w:r>
          </w:p>
        </w:tc>
      </w:tr>
      <w:tr w14:paraId="01EA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2628AEE">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1.3</w:t>
            </w:r>
          </w:p>
        </w:tc>
        <w:tc>
          <w:tcPr>
            <w:tcW w:w="1987" w:type="dxa"/>
            <w:tcBorders>
              <w:top w:val="single" w:color="auto" w:sz="4" w:space="0"/>
              <w:left w:val="single" w:color="auto" w:sz="4" w:space="0"/>
              <w:bottom w:val="single" w:color="auto" w:sz="4" w:space="0"/>
              <w:right w:val="single" w:color="auto" w:sz="4" w:space="0"/>
            </w:tcBorders>
            <w:vAlign w:val="center"/>
          </w:tcPr>
          <w:p w14:paraId="39788A4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项目名称</w:t>
            </w:r>
          </w:p>
        </w:tc>
        <w:tc>
          <w:tcPr>
            <w:tcW w:w="7405" w:type="dxa"/>
            <w:tcBorders>
              <w:top w:val="single" w:color="auto" w:sz="4" w:space="0"/>
              <w:left w:val="single" w:color="auto" w:sz="4" w:space="0"/>
              <w:bottom w:val="single" w:color="auto" w:sz="4" w:space="0"/>
              <w:right w:val="single" w:color="auto" w:sz="4" w:space="0"/>
            </w:tcBorders>
            <w:vAlign w:val="center"/>
          </w:tcPr>
          <w:p w14:paraId="605D9A03">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i w:val="0"/>
                <w:iCs w:val="0"/>
                <w:caps w:val="0"/>
                <w:color w:val="333333"/>
                <w:spacing w:val="0"/>
                <w:sz w:val="21"/>
                <w:szCs w:val="21"/>
                <w:shd w:val="clear" w:fill="FFFFFF"/>
                <w:lang w:eastAsia="zh-CN"/>
              </w:rPr>
              <w:t>甘泉职业中学后勤类餐厅劳务人员采购</w:t>
            </w:r>
          </w:p>
        </w:tc>
      </w:tr>
      <w:tr w14:paraId="44DC9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36E774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1.4</w:t>
            </w:r>
          </w:p>
        </w:tc>
        <w:tc>
          <w:tcPr>
            <w:tcW w:w="1987" w:type="dxa"/>
            <w:tcBorders>
              <w:top w:val="single" w:color="auto" w:sz="4" w:space="0"/>
              <w:left w:val="single" w:color="auto" w:sz="4" w:space="0"/>
              <w:bottom w:val="single" w:color="auto" w:sz="4" w:space="0"/>
              <w:right w:val="single" w:color="auto" w:sz="4" w:space="0"/>
            </w:tcBorders>
            <w:vAlign w:val="center"/>
          </w:tcPr>
          <w:p w14:paraId="0FE26A9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资金来源</w:t>
            </w:r>
          </w:p>
        </w:tc>
        <w:tc>
          <w:tcPr>
            <w:tcW w:w="7405" w:type="dxa"/>
            <w:tcBorders>
              <w:top w:val="single" w:color="auto" w:sz="4" w:space="0"/>
              <w:left w:val="single" w:color="auto" w:sz="4" w:space="0"/>
              <w:bottom w:val="single" w:color="auto" w:sz="4" w:space="0"/>
              <w:right w:val="single" w:color="auto" w:sz="4" w:space="0"/>
            </w:tcBorders>
            <w:vAlign w:val="center"/>
          </w:tcPr>
          <w:p w14:paraId="7C1ECE48">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其他财政资金</w:t>
            </w:r>
          </w:p>
        </w:tc>
      </w:tr>
      <w:tr w14:paraId="51E96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D31F01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1.5</w:t>
            </w:r>
          </w:p>
        </w:tc>
        <w:tc>
          <w:tcPr>
            <w:tcW w:w="1987" w:type="dxa"/>
            <w:tcBorders>
              <w:top w:val="single" w:color="auto" w:sz="4" w:space="0"/>
              <w:left w:val="single" w:color="auto" w:sz="4" w:space="0"/>
              <w:bottom w:val="single" w:color="auto" w:sz="4" w:space="0"/>
              <w:right w:val="single" w:color="auto" w:sz="4" w:space="0"/>
            </w:tcBorders>
            <w:vAlign w:val="center"/>
          </w:tcPr>
          <w:p w14:paraId="5FD3887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项目属性</w:t>
            </w:r>
          </w:p>
        </w:tc>
        <w:tc>
          <w:tcPr>
            <w:tcW w:w="7405" w:type="dxa"/>
            <w:tcBorders>
              <w:top w:val="single" w:color="auto" w:sz="4" w:space="0"/>
              <w:left w:val="single" w:color="auto" w:sz="4" w:space="0"/>
              <w:bottom w:val="single" w:color="auto" w:sz="4" w:space="0"/>
              <w:right w:val="single" w:color="auto" w:sz="4" w:space="0"/>
            </w:tcBorders>
            <w:vAlign w:val="center"/>
          </w:tcPr>
          <w:p w14:paraId="5126A088">
            <w:pPr>
              <w:spacing w:before="20" w:line="240" w:lineRule="auto"/>
              <w:ind w:left="100"/>
              <w:rPr>
                <w:rFonts w:hint="eastAsia" w:ascii="宋体" w:hAnsi="宋体" w:eastAsia="宋体" w:cs="宋体"/>
                <w:color w:val="000000"/>
                <w:sz w:val="24"/>
              </w:rPr>
            </w:pPr>
            <w:r>
              <w:rPr>
                <w:rFonts w:hint="eastAsia" w:ascii="宋体" w:hAnsi="宋体" w:eastAsia="宋体" w:cs="宋体"/>
                <w:sz w:val="24"/>
              </w:rPr>
              <w:sym w:font="Wingdings" w:char="00FE"/>
            </w:r>
            <w:r>
              <w:rPr>
                <w:rFonts w:hint="eastAsia" w:ascii="宋体" w:hAnsi="宋体" w:eastAsia="宋体" w:cs="宋体"/>
                <w:sz w:val="24"/>
              </w:rPr>
              <w:t>服务</w:t>
            </w:r>
            <w:r>
              <w:rPr>
                <w:rFonts w:hint="eastAsia" w:ascii="宋体" w:hAnsi="宋体" w:eastAsia="宋体" w:cs="宋体"/>
                <w:sz w:val="24"/>
              </w:rPr>
              <w:sym w:font="Wingdings" w:char="00A8"/>
            </w:r>
            <w:r>
              <w:rPr>
                <w:rFonts w:hint="eastAsia" w:ascii="宋体" w:hAnsi="宋体" w:eastAsia="宋体" w:cs="宋体"/>
                <w:sz w:val="24"/>
              </w:rPr>
              <w:t>货物</w:t>
            </w:r>
            <w:r>
              <w:rPr>
                <w:rFonts w:hint="eastAsia" w:ascii="宋体" w:hAnsi="宋体" w:eastAsia="宋体" w:cs="宋体"/>
                <w:sz w:val="24"/>
              </w:rPr>
              <w:sym w:font="Wingdings" w:char="00A8"/>
            </w:r>
            <w:r>
              <w:rPr>
                <w:rFonts w:hint="eastAsia" w:ascii="宋体" w:hAnsi="宋体" w:eastAsia="宋体" w:cs="宋体"/>
                <w:sz w:val="24"/>
              </w:rPr>
              <w:t>工程</w:t>
            </w:r>
          </w:p>
        </w:tc>
      </w:tr>
      <w:tr w14:paraId="0BC8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2D994F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1.6</w:t>
            </w:r>
          </w:p>
        </w:tc>
        <w:tc>
          <w:tcPr>
            <w:tcW w:w="1987" w:type="dxa"/>
            <w:tcBorders>
              <w:top w:val="single" w:color="auto" w:sz="4" w:space="0"/>
              <w:left w:val="single" w:color="auto" w:sz="4" w:space="0"/>
              <w:bottom w:val="single" w:color="auto" w:sz="4" w:space="0"/>
              <w:right w:val="single" w:color="auto" w:sz="4" w:space="0"/>
            </w:tcBorders>
            <w:vAlign w:val="center"/>
          </w:tcPr>
          <w:p w14:paraId="70351E2C">
            <w:pPr>
              <w:spacing w:line="240" w:lineRule="auto"/>
              <w:jc w:val="center"/>
              <w:rPr>
                <w:rFonts w:hint="eastAsia" w:ascii="宋体" w:hAnsi="宋体" w:eastAsia="宋体" w:cs="宋体"/>
                <w:color w:val="000000"/>
                <w:sz w:val="24"/>
              </w:rPr>
            </w:pPr>
            <w:r>
              <w:rPr>
                <w:rFonts w:hint="eastAsia" w:ascii="宋体" w:hAnsi="宋体" w:eastAsia="宋体" w:cs="宋体"/>
                <w:color w:val="000000"/>
                <w:sz w:val="24"/>
              </w:rPr>
              <w:t>项目预算</w:t>
            </w:r>
          </w:p>
        </w:tc>
        <w:tc>
          <w:tcPr>
            <w:tcW w:w="7405" w:type="dxa"/>
            <w:tcBorders>
              <w:top w:val="single" w:color="auto" w:sz="4" w:space="0"/>
              <w:left w:val="single" w:color="auto" w:sz="4" w:space="0"/>
              <w:bottom w:val="single" w:color="auto" w:sz="4" w:space="0"/>
              <w:right w:val="single" w:color="auto" w:sz="4" w:space="0"/>
            </w:tcBorders>
            <w:vAlign w:val="center"/>
          </w:tcPr>
          <w:p w14:paraId="40D378A5">
            <w:pPr>
              <w:spacing w:line="240" w:lineRule="auto"/>
              <w:rPr>
                <w:rFonts w:hint="eastAsia" w:ascii="宋体" w:hAnsi="宋体" w:eastAsia="宋体" w:cs="宋体"/>
                <w:color w:val="000000"/>
                <w:sz w:val="24"/>
              </w:rPr>
            </w:pPr>
            <w:r>
              <w:rPr>
                <w:rFonts w:hint="eastAsia" w:ascii="宋体" w:hAnsi="宋体" w:cs="宋体"/>
                <w:color w:val="auto"/>
                <w:sz w:val="24"/>
                <w:shd w:val="clear" w:color="auto" w:fill="FFFFFF"/>
                <w:lang w:val="en-US" w:eastAsia="zh-CN"/>
              </w:rPr>
              <w:t>496,500.00元</w:t>
            </w:r>
          </w:p>
        </w:tc>
      </w:tr>
      <w:tr w14:paraId="6494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8F3ECF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1.7</w:t>
            </w:r>
          </w:p>
        </w:tc>
        <w:tc>
          <w:tcPr>
            <w:tcW w:w="1987" w:type="dxa"/>
            <w:tcBorders>
              <w:top w:val="single" w:color="auto" w:sz="4" w:space="0"/>
              <w:left w:val="single" w:color="auto" w:sz="4" w:space="0"/>
              <w:bottom w:val="single" w:color="auto" w:sz="4" w:space="0"/>
              <w:right w:val="single" w:color="auto" w:sz="4" w:space="0"/>
            </w:tcBorders>
            <w:vAlign w:val="center"/>
          </w:tcPr>
          <w:p w14:paraId="60D5FFF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最高限价</w:t>
            </w:r>
          </w:p>
        </w:tc>
        <w:tc>
          <w:tcPr>
            <w:tcW w:w="7405" w:type="dxa"/>
            <w:tcBorders>
              <w:top w:val="single" w:color="auto" w:sz="4" w:space="0"/>
              <w:left w:val="single" w:color="auto" w:sz="4" w:space="0"/>
              <w:bottom w:val="single" w:color="auto" w:sz="4" w:space="0"/>
              <w:right w:val="single" w:color="auto" w:sz="4" w:space="0"/>
            </w:tcBorders>
            <w:vAlign w:val="center"/>
          </w:tcPr>
          <w:p w14:paraId="0CC990D5">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A8"/>
            </w:r>
            <w:r>
              <w:rPr>
                <w:rFonts w:hint="eastAsia" w:ascii="宋体" w:hAnsi="宋体" w:eastAsia="宋体" w:cs="宋体"/>
                <w:b w:val="0"/>
                <w:bCs w:val="0"/>
                <w:color w:val="auto"/>
                <w:sz w:val="24"/>
              </w:rPr>
              <w:t>无</w:t>
            </w:r>
          </w:p>
          <w:p w14:paraId="2BC5F6A6">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FE"/>
            </w:r>
            <w:r>
              <w:rPr>
                <w:rFonts w:hint="eastAsia" w:ascii="宋体" w:hAnsi="宋体" w:eastAsia="宋体" w:cs="宋体"/>
                <w:b w:val="0"/>
                <w:bCs w:val="0"/>
                <w:color w:val="auto"/>
                <w:sz w:val="24"/>
              </w:rPr>
              <w:t>有，本项目(包)最高限价:￥</w:t>
            </w:r>
            <w:r>
              <w:rPr>
                <w:rFonts w:hint="eastAsia" w:ascii="宋体" w:hAnsi="宋体" w:cs="宋体"/>
                <w:b w:val="0"/>
                <w:bCs w:val="0"/>
                <w:color w:val="auto"/>
                <w:sz w:val="24"/>
                <w:shd w:val="clear" w:color="auto" w:fill="FFFFFF"/>
                <w:lang w:val="en-US" w:eastAsia="zh-CN"/>
              </w:rPr>
              <w:t>496,500.00元</w:t>
            </w:r>
            <w:r>
              <w:rPr>
                <w:rFonts w:hint="eastAsia" w:ascii="宋体" w:hAnsi="宋体" w:eastAsia="宋体" w:cs="宋体"/>
                <w:b w:val="0"/>
                <w:bCs w:val="0"/>
                <w:color w:val="auto"/>
                <w:sz w:val="24"/>
              </w:rPr>
              <w:t>。</w:t>
            </w:r>
            <w:r>
              <w:rPr>
                <w:rFonts w:hint="eastAsia" w:ascii="宋体" w:hAnsi="宋体" w:eastAsia="宋体" w:cs="宋体"/>
                <w:b w:val="0"/>
                <w:bCs w:val="0"/>
                <w:color w:val="auto"/>
                <w:sz w:val="24"/>
                <w:lang w:eastAsia="zh-CN"/>
              </w:rPr>
              <w:t>潜在供应商</w:t>
            </w:r>
            <w:r>
              <w:rPr>
                <w:rFonts w:hint="eastAsia" w:ascii="宋体" w:hAnsi="宋体" w:eastAsia="宋体" w:cs="宋体"/>
                <w:b w:val="0"/>
                <w:bCs w:val="0"/>
                <w:color w:val="auto"/>
                <w:sz w:val="24"/>
              </w:rPr>
              <w:t>报价超出最高限价的，作为不实质性响应</w:t>
            </w:r>
            <w:r>
              <w:rPr>
                <w:rFonts w:hint="eastAsia" w:ascii="宋体" w:hAnsi="宋体" w:eastAsia="宋体" w:cs="宋体"/>
                <w:b w:val="0"/>
                <w:bCs w:val="0"/>
                <w:color w:val="auto"/>
                <w:sz w:val="24"/>
                <w:lang w:eastAsia="zh-CN"/>
              </w:rPr>
              <w:t>磋商文件</w:t>
            </w:r>
            <w:r>
              <w:rPr>
                <w:rFonts w:hint="eastAsia" w:ascii="宋体" w:hAnsi="宋体" w:eastAsia="宋体" w:cs="宋体"/>
                <w:b w:val="0"/>
                <w:bCs w:val="0"/>
                <w:color w:val="auto"/>
                <w:sz w:val="24"/>
              </w:rPr>
              <w:t>，按无效投标处理。</w:t>
            </w:r>
          </w:p>
        </w:tc>
      </w:tr>
      <w:tr w14:paraId="1C681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E94CA7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1.8</w:t>
            </w:r>
          </w:p>
        </w:tc>
        <w:tc>
          <w:tcPr>
            <w:tcW w:w="1987" w:type="dxa"/>
            <w:tcBorders>
              <w:top w:val="single" w:color="auto" w:sz="4" w:space="0"/>
              <w:left w:val="single" w:color="auto" w:sz="4" w:space="0"/>
              <w:bottom w:val="single" w:color="auto" w:sz="4" w:space="0"/>
              <w:right w:val="single" w:color="auto" w:sz="4" w:space="0"/>
            </w:tcBorders>
            <w:vAlign w:val="center"/>
          </w:tcPr>
          <w:p w14:paraId="4D2792F7">
            <w:pPr>
              <w:spacing w:line="240" w:lineRule="auto"/>
              <w:jc w:val="center"/>
              <w:rPr>
                <w:rFonts w:hint="eastAsia" w:ascii="宋体" w:hAnsi="宋体" w:eastAsia="宋体" w:cs="宋体"/>
                <w:color w:val="000000"/>
                <w:sz w:val="24"/>
              </w:rPr>
            </w:pPr>
            <w:r>
              <w:rPr>
                <w:rFonts w:hint="eastAsia" w:ascii="宋体" w:hAnsi="宋体" w:eastAsia="宋体" w:cs="宋体"/>
                <w:color w:val="000000"/>
                <w:sz w:val="24"/>
              </w:rPr>
              <w:t>磋商内容</w:t>
            </w:r>
          </w:p>
        </w:tc>
        <w:tc>
          <w:tcPr>
            <w:tcW w:w="7405" w:type="dxa"/>
            <w:tcBorders>
              <w:top w:val="single" w:color="auto" w:sz="4" w:space="0"/>
              <w:left w:val="single" w:color="auto" w:sz="4" w:space="0"/>
              <w:bottom w:val="single" w:color="auto" w:sz="4" w:space="0"/>
              <w:right w:val="single" w:color="auto" w:sz="4" w:space="0"/>
            </w:tcBorders>
            <w:vAlign w:val="bottom"/>
          </w:tcPr>
          <w:p w14:paraId="023DEADF">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详见竞争性磋商文件第三章磋商内容及技术要求</w:t>
            </w:r>
          </w:p>
        </w:tc>
      </w:tr>
      <w:tr w14:paraId="0DFB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06E5BB2">
            <w:pPr>
              <w:spacing w:line="240" w:lineRule="auto"/>
              <w:jc w:val="center"/>
              <w:rPr>
                <w:rFonts w:hint="eastAsia" w:ascii="宋体" w:hAnsi="宋体" w:eastAsia="宋体" w:cs="宋体"/>
                <w:sz w:val="24"/>
              </w:rPr>
            </w:pPr>
            <w:r>
              <w:rPr>
                <w:rFonts w:hint="eastAsia" w:ascii="宋体" w:hAnsi="宋体" w:eastAsia="宋体" w:cs="宋体"/>
                <w:sz w:val="24"/>
              </w:rPr>
              <w:t>1.9</w:t>
            </w:r>
          </w:p>
        </w:tc>
        <w:tc>
          <w:tcPr>
            <w:tcW w:w="1987" w:type="dxa"/>
            <w:tcBorders>
              <w:top w:val="single" w:color="auto" w:sz="4" w:space="0"/>
              <w:left w:val="single" w:color="auto" w:sz="4" w:space="0"/>
              <w:bottom w:val="single" w:color="auto" w:sz="4" w:space="0"/>
              <w:right w:val="single" w:color="auto" w:sz="4" w:space="0"/>
            </w:tcBorders>
            <w:vAlign w:val="center"/>
          </w:tcPr>
          <w:p w14:paraId="04C0B161">
            <w:pPr>
              <w:spacing w:line="240" w:lineRule="auto"/>
              <w:jc w:val="center"/>
              <w:rPr>
                <w:rFonts w:hint="default" w:ascii="宋体" w:hAnsi="宋体" w:eastAsia="宋体" w:cs="宋体"/>
                <w:color w:val="000000"/>
                <w:sz w:val="24"/>
                <w:lang w:val="en-US" w:eastAsia="zh-CN"/>
              </w:rPr>
            </w:pPr>
            <w:r>
              <w:rPr>
                <w:rFonts w:hint="eastAsia" w:ascii="宋体" w:hAnsi="宋体" w:cs="宋体"/>
                <w:color w:val="000000"/>
                <w:sz w:val="24"/>
                <w:highlight w:val="none"/>
                <w:lang w:eastAsia="zh-CN"/>
              </w:rPr>
              <w:t>服务期</w:t>
            </w:r>
          </w:p>
        </w:tc>
        <w:tc>
          <w:tcPr>
            <w:tcW w:w="7405" w:type="dxa"/>
            <w:tcBorders>
              <w:top w:val="single" w:color="auto" w:sz="4" w:space="0"/>
              <w:left w:val="single" w:color="auto" w:sz="4" w:space="0"/>
              <w:bottom w:val="single" w:color="auto" w:sz="4" w:space="0"/>
              <w:right w:val="single" w:color="auto" w:sz="4" w:space="0"/>
            </w:tcBorders>
            <w:vAlign w:val="center"/>
          </w:tcPr>
          <w:p w14:paraId="54951223">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lang w:val="en-US" w:eastAsia="zh-CN"/>
              </w:rPr>
              <w:t>1年（2026年8月-2027年7月），以双方签订合同时约定的起止时间为准。</w:t>
            </w:r>
          </w:p>
        </w:tc>
      </w:tr>
      <w:tr w14:paraId="2EC75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2F47A9F">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1.10</w:t>
            </w:r>
          </w:p>
        </w:tc>
        <w:tc>
          <w:tcPr>
            <w:tcW w:w="1987" w:type="dxa"/>
            <w:tcBorders>
              <w:top w:val="single" w:color="auto" w:sz="4" w:space="0"/>
              <w:left w:val="single" w:color="auto" w:sz="4" w:space="0"/>
              <w:bottom w:val="single" w:color="auto" w:sz="4" w:space="0"/>
              <w:right w:val="single" w:color="auto" w:sz="4" w:space="0"/>
            </w:tcBorders>
            <w:vAlign w:val="center"/>
          </w:tcPr>
          <w:p w14:paraId="32FEBC85">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是否接受联合体磋商</w:t>
            </w:r>
          </w:p>
        </w:tc>
        <w:tc>
          <w:tcPr>
            <w:tcW w:w="7405" w:type="dxa"/>
            <w:tcBorders>
              <w:top w:val="single" w:color="auto" w:sz="4" w:space="0"/>
              <w:left w:val="single" w:color="auto" w:sz="4" w:space="0"/>
              <w:bottom w:val="single" w:color="auto" w:sz="4" w:space="0"/>
              <w:right w:val="single" w:color="auto" w:sz="4" w:space="0"/>
            </w:tcBorders>
            <w:vAlign w:val="center"/>
          </w:tcPr>
          <w:p w14:paraId="7192FB80">
            <w:pPr>
              <w:autoSpaceDE w:val="0"/>
              <w:autoSpaceDN w:val="0"/>
              <w:adjustRightInd w:val="0"/>
              <w:spacing w:line="240" w:lineRule="auto"/>
              <w:jc w:val="left"/>
              <w:rPr>
                <w:rFonts w:hint="eastAsia" w:ascii="宋体" w:hAnsi="宋体" w:eastAsia="宋体" w:cs="宋体"/>
                <w:b w:val="0"/>
                <w:bCs w:val="0"/>
                <w:color w:val="auto"/>
                <w:sz w:val="24"/>
              </w:rPr>
            </w:pPr>
            <w:r>
              <w:rPr>
                <w:rFonts w:hint="eastAsia" w:ascii="宋体" w:hAnsi="宋体" w:eastAsia="宋体" w:cs="宋体"/>
                <w:b w:val="0"/>
                <w:bCs w:val="0"/>
                <w:color w:val="auto"/>
                <w:kern w:val="0"/>
                <w:sz w:val="24"/>
              </w:rPr>
              <w:t>不接受</w:t>
            </w:r>
          </w:p>
        </w:tc>
      </w:tr>
      <w:tr w14:paraId="58635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8AD25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1.11</w:t>
            </w:r>
          </w:p>
        </w:tc>
        <w:tc>
          <w:tcPr>
            <w:tcW w:w="1987" w:type="dxa"/>
            <w:tcBorders>
              <w:top w:val="single" w:color="auto" w:sz="4" w:space="0"/>
              <w:left w:val="single" w:color="auto" w:sz="4" w:space="0"/>
              <w:bottom w:val="single" w:color="auto" w:sz="4" w:space="0"/>
              <w:right w:val="single" w:color="auto" w:sz="4" w:space="0"/>
            </w:tcBorders>
            <w:vAlign w:val="center"/>
          </w:tcPr>
          <w:p w14:paraId="35B3AD8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磋商预备会</w:t>
            </w:r>
          </w:p>
        </w:tc>
        <w:tc>
          <w:tcPr>
            <w:tcW w:w="7405" w:type="dxa"/>
            <w:tcBorders>
              <w:top w:val="single" w:color="auto" w:sz="4" w:space="0"/>
              <w:left w:val="single" w:color="auto" w:sz="4" w:space="0"/>
              <w:bottom w:val="single" w:color="auto" w:sz="4" w:space="0"/>
              <w:right w:val="single" w:color="auto" w:sz="4" w:space="0"/>
            </w:tcBorders>
            <w:vAlign w:val="center"/>
          </w:tcPr>
          <w:p w14:paraId="49157CD8">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不召开磋商预备会，相关事宜以招标答疑方式进行。</w:t>
            </w:r>
            <w:bookmarkStart w:id="5" w:name="_Toc343511299"/>
            <w:bookmarkEnd w:id="5"/>
            <w:r>
              <w:rPr>
                <w:rFonts w:hint="eastAsia" w:ascii="宋体" w:hAnsi="宋体" w:eastAsia="宋体" w:cs="宋体"/>
                <w:b w:val="0"/>
                <w:bCs w:val="0"/>
                <w:color w:val="auto"/>
                <w:sz w:val="24"/>
                <w:lang w:eastAsia="zh-CN"/>
              </w:rPr>
              <w:t>潜在供应商</w:t>
            </w:r>
            <w:r>
              <w:rPr>
                <w:rFonts w:hint="eastAsia" w:ascii="宋体" w:hAnsi="宋体" w:eastAsia="宋体" w:cs="宋体"/>
                <w:b w:val="0"/>
                <w:bCs w:val="0"/>
                <w:color w:val="auto"/>
                <w:sz w:val="24"/>
              </w:rPr>
              <w:t xml:space="preserve">需以书面形式向集中采购机构提交需澄清或答疑的问题，同时将澄清或答疑问题的电子版发至集中采购机构电子邮箱： </w:t>
            </w:r>
            <w:r>
              <w:rPr>
                <w:rFonts w:hint="eastAsia" w:ascii="宋体" w:hAnsi="宋体" w:eastAsia="宋体" w:cs="宋体"/>
                <w:b w:val="0"/>
                <w:bCs w:val="0"/>
                <w:color w:val="auto"/>
                <w:sz w:val="24"/>
                <w:lang w:eastAsia="zh-CN"/>
              </w:rPr>
              <w:t>178423647@qq.com</w:t>
            </w:r>
            <w:r>
              <w:rPr>
                <w:rFonts w:hint="eastAsia" w:ascii="宋体" w:hAnsi="宋体" w:eastAsia="宋体" w:cs="宋体"/>
                <w:b w:val="0"/>
                <w:bCs w:val="0"/>
                <w:color w:val="auto"/>
                <w:sz w:val="24"/>
              </w:rPr>
              <w:t>）采购人和集中采购机构负责做出统一解答和必要澄清后，以书面的《招标答疑纪要》发送各</w:t>
            </w:r>
            <w:r>
              <w:rPr>
                <w:rFonts w:hint="eastAsia" w:ascii="宋体" w:hAnsi="宋体" w:eastAsia="宋体" w:cs="宋体"/>
                <w:b w:val="0"/>
                <w:bCs w:val="0"/>
                <w:color w:val="auto"/>
                <w:sz w:val="24"/>
                <w:lang w:eastAsia="zh-CN"/>
              </w:rPr>
              <w:t>潜在供应商</w:t>
            </w:r>
            <w:r>
              <w:rPr>
                <w:rFonts w:hint="eastAsia" w:ascii="宋体" w:hAnsi="宋体" w:eastAsia="宋体" w:cs="宋体"/>
                <w:b w:val="0"/>
                <w:bCs w:val="0"/>
                <w:color w:val="auto"/>
                <w:sz w:val="24"/>
              </w:rPr>
              <w:t>。</w:t>
            </w:r>
          </w:p>
        </w:tc>
      </w:tr>
      <w:tr w14:paraId="1034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54E64B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1.12</w:t>
            </w:r>
          </w:p>
        </w:tc>
        <w:tc>
          <w:tcPr>
            <w:tcW w:w="1987" w:type="dxa"/>
            <w:tcBorders>
              <w:top w:val="single" w:color="auto" w:sz="4" w:space="0"/>
              <w:left w:val="single" w:color="auto" w:sz="4" w:space="0"/>
              <w:bottom w:val="single" w:color="auto" w:sz="4" w:space="0"/>
              <w:right w:val="single" w:color="auto" w:sz="4" w:space="0"/>
            </w:tcBorders>
            <w:vAlign w:val="center"/>
          </w:tcPr>
          <w:p w14:paraId="5B7A33E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提出问题的截止时间</w:t>
            </w:r>
          </w:p>
        </w:tc>
        <w:tc>
          <w:tcPr>
            <w:tcW w:w="7405" w:type="dxa"/>
            <w:tcBorders>
              <w:top w:val="single" w:color="auto" w:sz="4" w:space="0"/>
              <w:left w:val="single" w:color="auto" w:sz="4" w:space="0"/>
              <w:bottom w:val="single" w:color="auto" w:sz="4" w:space="0"/>
              <w:right w:val="single" w:color="auto" w:sz="4" w:space="0"/>
            </w:tcBorders>
            <w:vAlign w:val="center"/>
          </w:tcPr>
          <w:p w14:paraId="7A259E3F">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提交首次响应文件截止之日3个工作日前，以书面形式提交至集中采购机构（并将电子版发至</w:t>
            </w:r>
            <w:r>
              <w:rPr>
                <w:rFonts w:hint="eastAsia" w:ascii="宋体" w:hAnsi="宋体" w:eastAsia="宋体" w:cs="宋体"/>
                <w:b w:val="0"/>
                <w:bCs w:val="0"/>
                <w:color w:val="auto"/>
                <w:sz w:val="24"/>
              </w:rPr>
              <w:fldChar w:fldCharType="begin"/>
            </w:r>
            <w:r>
              <w:rPr>
                <w:rFonts w:hint="eastAsia" w:ascii="宋体" w:hAnsi="宋体" w:eastAsia="宋体" w:cs="宋体"/>
                <w:b w:val="0"/>
                <w:bCs w:val="0"/>
                <w:color w:val="auto"/>
                <w:sz w:val="24"/>
              </w:rPr>
              <w:instrText xml:space="preserve"> HYPERLINK "mailto:sxzb9@126.com" </w:instrText>
            </w:r>
            <w:r>
              <w:rPr>
                <w:rFonts w:hint="eastAsia" w:ascii="宋体" w:hAnsi="宋体" w:eastAsia="宋体" w:cs="宋体"/>
                <w:b w:val="0"/>
                <w:bCs w:val="0"/>
                <w:color w:val="auto"/>
                <w:sz w:val="24"/>
              </w:rPr>
              <w:fldChar w:fldCharType="separate"/>
            </w:r>
            <w:r>
              <w:rPr>
                <w:rFonts w:hint="eastAsia" w:ascii="宋体" w:hAnsi="宋体" w:eastAsia="宋体" w:cs="宋体"/>
                <w:b w:val="0"/>
                <w:bCs w:val="0"/>
                <w:color w:val="auto"/>
                <w:sz w:val="24"/>
                <w:lang w:eastAsia="zh-CN"/>
              </w:rPr>
              <w:t>178423647@qq.com</w:t>
            </w:r>
            <w:r>
              <w:rPr>
                <w:rFonts w:hint="eastAsia" w:ascii="宋体" w:hAnsi="宋体" w:eastAsia="宋体" w:cs="宋体"/>
                <w:b w:val="0"/>
                <w:bCs w:val="0"/>
                <w:color w:val="auto"/>
                <w:sz w:val="24"/>
              </w:rPr>
              <w:fldChar w:fldCharType="end"/>
            </w:r>
            <w:r>
              <w:rPr>
                <w:rFonts w:hint="eastAsia" w:ascii="宋体" w:hAnsi="宋体" w:eastAsia="宋体" w:cs="宋体"/>
                <w:b w:val="0"/>
                <w:bCs w:val="0"/>
                <w:color w:val="auto"/>
                <w:sz w:val="24"/>
              </w:rPr>
              <w:t>），逾期不再接受。</w:t>
            </w:r>
          </w:p>
        </w:tc>
      </w:tr>
      <w:tr w14:paraId="07934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5380A2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1.13</w:t>
            </w:r>
          </w:p>
        </w:tc>
        <w:tc>
          <w:tcPr>
            <w:tcW w:w="1987" w:type="dxa"/>
            <w:tcBorders>
              <w:top w:val="single" w:color="auto" w:sz="4" w:space="0"/>
              <w:left w:val="single" w:color="auto" w:sz="4" w:space="0"/>
              <w:bottom w:val="single" w:color="auto" w:sz="4" w:space="0"/>
              <w:right w:val="single" w:color="auto" w:sz="4" w:space="0"/>
            </w:tcBorders>
            <w:vAlign w:val="center"/>
          </w:tcPr>
          <w:p w14:paraId="61EAFFF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是否接受分包</w:t>
            </w:r>
          </w:p>
        </w:tc>
        <w:tc>
          <w:tcPr>
            <w:tcW w:w="7405" w:type="dxa"/>
            <w:tcBorders>
              <w:top w:val="single" w:color="auto" w:sz="4" w:space="0"/>
              <w:left w:val="single" w:color="auto" w:sz="4" w:space="0"/>
              <w:bottom w:val="single" w:color="auto" w:sz="4" w:space="0"/>
              <w:right w:val="single" w:color="auto" w:sz="4" w:space="0"/>
            </w:tcBorders>
            <w:vAlign w:val="center"/>
          </w:tcPr>
          <w:p w14:paraId="0F6A9999">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不接受分包</w:t>
            </w:r>
          </w:p>
        </w:tc>
      </w:tr>
      <w:tr w14:paraId="4407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82B70F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2.1</w:t>
            </w:r>
          </w:p>
        </w:tc>
        <w:tc>
          <w:tcPr>
            <w:tcW w:w="1987" w:type="dxa"/>
            <w:tcBorders>
              <w:top w:val="single" w:color="auto" w:sz="4" w:space="0"/>
              <w:left w:val="single" w:color="auto" w:sz="4" w:space="0"/>
              <w:bottom w:val="single" w:color="auto" w:sz="4" w:space="0"/>
              <w:right w:val="single" w:color="auto" w:sz="4" w:space="0"/>
            </w:tcBorders>
            <w:vAlign w:val="center"/>
          </w:tcPr>
          <w:p w14:paraId="759A722C">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采购人澄清磋商文件的截止时间</w:t>
            </w:r>
          </w:p>
        </w:tc>
        <w:tc>
          <w:tcPr>
            <w:tcW w:w="7405" w:type="dxa"/>
            <w:tcBorders>
              <w:top w:val="single" w:color="auto" w:sz="4" w:space="0"/>
              <w:left w:val="single" w:color="auto" w:sz="4" w:space="0"/>
              <w:bottom w:val="single" w:color="auto" w:sz="4" w:space="0"/>
              <w:right w:val="single" w:color="auto" w:sz="4" w:space="0"/>
            </w:tcBorders>
            <w:vAlign w:val="center"/>
          </w:tcPr>
          <w:p w14:paraId="411B0123">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提交首次响应文件截止之日3个工作日前</w:t>
            </w:r>
          </w:p>
        </w:tc>
      </w:tr>
      <w:tr w14:paraId="36A44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9FC9F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2.2</w:t>
            </w:r>
          </w:p>
        </w:tc>
        <w:tc>
          <w:tcPr>
            <w:tcW w:w="1987" w:type="dxa"/>
            <w:tcBorders>
              <w:top w:val="single" w:color="auto" w:sz="4" w:space="0"/>
              <w:left w:val="single" w:color="auto" w:sz="4" w:space="0"/>
              <w:bottom w:val="single" w:color="auto" w:sz="4" w:space="0"/>
              <w:right w:val="single" w:color="auto" w:sz="4" w:space="0"/>
            </w:tcBorders>
            <w:vAlign w:val="center"/>
          </w:tcPr>
          <w:p w14:paraId="0313CD98">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提交首次响应文件截止之日</w:t>
            </w:r>
          </w:p>
        </w:tc>
        <w:tc>
          <w:tcPr>
            <w:tcW w:w="7405" w:type="dxa"/>
            <w:tcBorders>
              <w:top w:val="single" w:color="auto" w:sz="4" w:space="0"/>
              <w:left w:val="single" w:color="auto" w:sz="4" w:space="0"/>
              <w:bottom w:val="single" w:color="auto" w:sz="4" w:space="0"/>
              <w:right w:val="single" w:color="auto" w:sz="4" w:space="0"/>
            </w:tcBorders>
            <w:vAlign w:val="center"/>
          </w:tcPr>
          <w:p w14:paraId="798243B0">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480" w:lineRule="atLeast"/>
              <w:ind w:right="0"/>
              <w:jc w:val="both"/>
              <w:rPr>
                <w:rFonts w:hint="eastAsia" w:ascii="宋体" w:hAnsi="宋体" w:eastAsia="宋体" w:cs="宋体"/>
                <w:b w:val="0"/>
                <w:bCs w:val="0"/>
                <w:color w:val="auto"/>
                <w:sz w:val="24"/>
              </w:rPr>
            </w:pPr>
            <w:r>
              <w:rPr>
                <w:rFonts w:hint="eastAsia" w:cs="宋体"/>
                <w:b w:val="0"/>
                <w:bCs w:val="0"/>
                <w:i w:val="0"/>
                <w:iCs w:val="0"/>
                <w:caps w:val="0"/>
                <w:color w:val="auto"/>
                <w:spacing w:val="0"/>
                <w:sz w:val="21"/>
                <w:szCs w:val="21"/>
                <w:shd w:val="clear" w:color="auto" w:fill="FFFFFF"/>
                <w:lang w:eastAsia="zh-CN"/>
              </w:rPr>
              <w:t> 2026年08月11日 09时30分  </w:t>
            </w:r>
            <w:r>
              <w:rPr>
                <w:rFonts w:hint="eastAsia" w:ascii="宋体" w:hAnsi="宋体" w:eastAsia="宋体" w:cs="宋体"/>
                <w:b w:val="0"/>
                <w:bCs w:val="0"/>
                <w:i w:val="0"/>
                <w:iCs w:val="0"/>
                <w:caps w:val="0"/>
                <w:color w:val="auto"/>
                <w:spacing w:val="0"/>
                <w:sz w:val="21"/>
                <w:szCs w:val="21"/>
                <w:highlight w:val="none"/>
                <w:shd w:val="clear" w:color="auto" w:fill="FFFFFF"/>
              </w:rPr>
              <w:t> （北京时间）</w:t>
            </w:r>
          </w:p>
        </w:tc>
      </w:tr>
      <w:tr w14:paraId="4CED0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7B78092">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2.3</w:t>
            </w:r>
          </w:p>
        </w:tc>
        <w:tc>
          <w:tcPr>
            <w:tcW w:w="1987" w:type="dxa"/>
            <w:tcBorders>
              <w:top w:val="single" w:color="auto" w:sz="4" w:space="0"/>
              <w:left w:val="single" w:color="auto" w:sz="4" w:space="0"/>
              <w:bottom w:val="single" w:color="auto" w:sz="4" w:space="0"/>
              <w:right w:val="single" w:color="auto" w:sz="4" w:space="0"/>
            </w:tcBorders>
            <w:vAlign w:val="center"/>
          </w:tcPr>
          <w:p w14:paraId="35CC3F1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确认收到磋商文件澄清的时间</w:t>
            </w:r>
          </w:p>
        </w:tc>
        <w:tc>
          <w:tcPr>
            <w:tcW w:w="7405" w:type="dxa"/>
            <w:tcBorders>
              <w:top w:val="single" w:color="auto" w:sz="4" w:space="0"/>
              <w:left w:val="single" w:color="auto" w:sz="4" w:space="0"/>
              <w:bottom w:val="single" w:color="auto" w:sz="4" w:space="0"/>
              <w:right w:val="single" w:color="auto" w:sz="4" w:space="0"/>
            </w:tcBorders>
            <w:vAlign w:val="center"/>
          </w:tcPr>
          <w:p w14:paraId="779C942A">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磋商文件澄清发出后当日内</w:t>
            </w:r>
          </w:p>
        </w:tc>
      </w:tr>
      <w:tr w14:paraId="2F56F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D4EB56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2.4</w:t>
            </w:r>
          </w:p>
        </w:tc>
        <w:tc>
          <w:tcPr>
            <w:tcW w:w="1987" w:type="dxa"/>
            <w:tcBorders>
              <w:top w:val="single" w:color="auto" w:sz="4" w:space="0"/>
              <w:left w:val="single" w:color="auto" w:sz="4" w:space="0"/>
              <w:bottom w:val="single" w:color="auto" w:sz="4" w:space="0"/>
              <w:right w:val="single" w:color="auto" w:sz="4" w:space="0"/>
            </w:tcBorders>
            <w:vAlign w:val="center"/>
          </w:tcPr>
          <w:p w14:paraId="0F92E3E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确认收到磋商文件修改的时间</w:t>
            </w:r>
          </w:p>
        </w:tc>
        <w:tc>
          <w:tcPr>
            <w:tcW w:w="7405" w:type="dxa"/>
            <w:tcBorders>
              <w:top w:val="single" w:color="auto" w:sz="4" w:space="0"/>
              <w:left w:val="single" w:color="auto" w:sz="4" w:space="0"/>
              <w:bottom w:val="single" w:color="auto" w:sz="4" w:space="0"/>
              <w:right w:val="single" w:color="auto" w:sz="4" w:space="0"/>
            </w:tcBorders>
            <w:vAlign w:val="center"/>
          </w:tcPr>
          <w:p w14:paraId="113EBFF6">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磋商文件修改发出后当日内</w:t>
            </w:r>
          </w:p>
        </w:tc>
      </w:tr>
      <w:tr w14:paraId="742E2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56B1BE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3.1</w:t>
            </w:r>
          </w:p>
        </w:tc>
        <w:tc>
          <w:tcPr>
            <w:tcW w:w="1987" w:type="dxa"/>
            <w:tcBorders>
              <w:top w:val="single" w:color="auto" w:sz="4" w:space="0"/>
              <w:left w:val="single" w:color="auto" w:sz="4" w:space="0"/>
              <w:bottom w:val="single" w:color="auto" w:sz="4" w:space="0"/>
              <w:right w:val="single" w:color="auto" w:sz="4" w:space="0"/>
            </w:tcBorders>
            <w:vAlign w:val="center"/>
          </w:tcPr>
          <w:p w14:paraId="691B2B8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磋商有效期</w:t>
            </w:r>
          </w:p>
        </w:tc>
        <w:tc>
          <w:tcPr>
            <w:tcW w:w="7405" w:type="dxa"/>
            <w:tcBorders>
              <w:top w:val="single" w:color="auto" w:sz="4" w:space="0"/>
              <w:left w:val="single" w:color="auto" w:sz="4" w:space="0"/>
              <w:bottom w:val="single" w:color="auto" w:sz="4" w:space="0"/>
              <w:right w:val="single" w:color="auto" w:sz="4" w:space="0"/>
            </w:tcBorders>
            <w:vAlign w:val="center"/>
          </w:tcPr>
          <w:p w14:paraId="52612751">
            <w:pPr>
              <w:spacing w:line="240" w:lineRule="auto"/>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90日历</w:t>
            </w:r>
            <w:r>
              <w:rPr>
                <w:rFonts w:hint="eastAsia" w:ascii="宋体" w:hAnsi="宋体" w:cs="宋体"/>
                <w:b w:val="0"/>
                <w:bCs w:val="0"/>
                <w:color w:val="auto"/>
                <w:sz w:val="24"/>
                <w:lang w:val="en-US" w:eastAsia="zh-CN"/>
              </w:rPr>
              <w:t>日</w:t>
            </w:r>
            <w:r>
              <w:rPr>
                <w:rFonts w:hint="eastAsia" w:ascii="宋体" w:hAnsi="宋体" w:eastAsia="宋体" w:cs="宋体"/>
                <w:b w:val="0"/>
                <w:bCs w:val="0"/>
                <w:color w:val="auto"/>
                <w:sz w:val="24"/>
              </w:rPr>
              <w:t>（从磋商响应文件截止之日算起）</w:t>
            </w:r>
          </w:p>
        </w:tc>
      </w:tr>
      <w:tr w14:paraId="00BE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9F6A87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3.2</w:t>
            </w:r>
          </w:p>
        </w:tc>
        <w:tc>
          <w:tcPr>
            <w:tcW w:w="1987" w:type="dxa"/>
            <w:tcBorders>
              <w:top w:val="single" w:color="auto" w:sz="4" w:space="0"/>
              <w:left w:val="single" w:color="auto" w:sz="4" w:space="0"/>
              <w:bottom w:val="single" w:color="auto" w:sz="4" w:space="0"/>
              <w:right w:val="single" w:color="auto" w:sz="4" w:space="0"/>
            </w:tcBorders>
            <w:vAlign w:val="center"/>
          </w:tcPr>
          <w:p w14:paraId="76A892B2">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磋商保证金</w:t>
            </w:r>
          </w:p>
        </w:tc>
        <w:tc>
          <w:tcPr>
            <w:tcW w:w="7405" w:type="dxa"/>
            <w:tcBorders>
              <w:top w:val="single" w:color="auto" w:sz="4" w:space="0"/>
              <w:left w:val="single" w:color="auto" w:sz="4" w:space="0"/>
              <w:bottom w:val="single" w:color="auto" w:sz="4" w:space="0"/>
              <w:right w:val="single" w:color="auto" w:sz="4" w:space="0"/>
            </w:tcBorders>
            <w:vAlign w:val="center"/>
          </w:tcPr>
          <w:p w14:paraId="3C89779E">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FE"/>
            </w:r>
            <w:r>
              <w:rPr>
                <w:rFonts w:hint="eastAsia" w:ascii="宋体" w:hAnsi="宋体" w:eastAsia="宋体" w:cs="宋体"/>
                <w:b w:val="0"/>
                <w:bCs w:val="0"/>
                <w:color w:val="auto"/>
                <w:sz w:val="24"/>
              </w:rPr>
              <w:t>不要求</w:t>
            </w:r>
          </w:p>
        </w:tc>
      </w:tr>
      <w:tr w14:paraId="53276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0ED141">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3.3</w:t>
            </w:r>
          </w:p>
        </w:tc>
        <w:tc>
          <w:tcPr>
            <w:tcW w:w="1987" w:type="dxa"/>
            <w:tcBorders>
              <w:top w:val="single" w:color="auto" w:sz="4" w:space="0"/>
              <w:left w:val="single" w:color="auto" w:sz="4" w:space="0"/>
              <w:bottom w:val="single" w:color="auto" w:sz="4" w:space="0"/>
              <w:right w:val="single" w:color="auto" w:sz="4" w:space="0"/>
            </w:tcBorders>
            <w:vAlign w:val="center"/>
          </w:tcPr>
          <w:p w14:paraId="207E8AF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是否允许递交备选磋商方案</w:t>
            </w:r>
          </w:p>
        </w:tc>
        <w:tc>
          <w:tcPr>
            <w:tcW w:w="7405" w:type="dxa"/>
            <w:tcBorders>
              <w:top w:val="single" w:color="auto" w:sz="4" w:space="0"/>
              <w:left w:val="single" w:color="auto" w:sz="4" w:space="0"/>
              <w:bottom w:val="single" w:color="auto" w:sz="4" w:space="0"/>
              <w:right w:val="single" w:color="auto" w:sz="4" w:space="0"/>
            </w:tcBorders>
            <w:vAlign w:val="center"/>
          </w:tcPr>
          <w:p w14:paraId="31A64810">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不允许</w:t>
            </w:r>
          </w:p>
        </w:tc>
      </w:tr>
      <w:tr w14:paraId="3A5D7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F5A1975">
            <w:pPr>
              <w:spacing w:line="240" w:lineRule="auto"/>
              <w:jc w:val="center"/>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4</w:t>
            </w:r>
          </w:p>
        </w:tc>
        <w:tc>
          <w:tcPr>
            <w:tcW w:w="1987" w:type="dxa"/>
            <w:tcBorders>
              <w:top w:val="single" w:color="auto" w:sz="4" w:space="0"/>
              <w:left w:val="single" w:color="auto" w:sz="4" w:space="0"/>
              <w:bottom w:val="single" w:color="auto" w:sz="4" w:space="0"/>
              <w:right w:val="single" w:color="auto" w:sz="4" w:space="0"/>
            </w:tcBorders>
            <w:vAlign w:val="center"/>
          </w:tcPr>
          <w:p w14:paraId="2A05A9AC">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签字或盖章要求</w:t>
            </w:r>
          </w:p>
        </w:tc>
        <w:tc>
          <w:tcPr>
            <w:tcW w:w="7405" w:type="dxa"/>
            <w:tcBorders>
              <w:top w:val="single" w:color="auto" w:sz="4" w:space="0"/>
              <w:left w:val="single" w:color="auto" w:sz="4" w:space="0"/>
              <w:bottom w:val="single" w:color="auto" w:sz="4" w:space="0"/>
              <w:right w:val="single" w:color="auto" w:sz="4" w:space="0"/>
            </w:tcBorders>
            <w:vAlign w:val="center"/>
          </w:tcPr>
          <w:p w14:paraId="0B13FDF4">
            <w:pPr>
              <w:spacing w:line="240" w:lineRule="auto"/>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磋商</w:t>
            </w:r>
            <w:r>
              <w:rPr>
                <w:rFonts w:hint="eastAsia" w:ascii="宋体" w:hAnsi="宋体" w:eastAsia="宋体" w:cs="宋体"/>
                <w:b w:val="0"/>
                <w:bCs w:val="0"/>
                <w:color w:val="auto"/>
                <w:sz w:val="24"/>
                <w:highlight w:val="none"/>
              </w:rPr>
              <w:t>文件须逐页加盖公章（鲜章）并经法定代表人或其委托代理人在指定页面签字或盖章。由委托代理人签字或盖章的在</w:t>
            </w:r>
            <w:r>
              <w:rPr>
                <w:rFonts w:hint="eastAsia" w:ascii="宋体" w:hAnsi="宋体" w:eastAsia="宋体" w:cs="宋体"/>
                <w:b w:val="0"/>
                <w:bCs w:val="0"/>
                <w:color w:val="auto"/>
                <w:sz w:val="24"/>
                <w:highlight w:val="none"/>
                <w:lang w:val="en-US" w:eastAsia="zh-CN"/>
              </w:rPr>
              <w:t>磋商</w:t>
            </w:r>
            <w:r>
              <w:rPr>
                <w:rFonts w:hint="eastAsia" w:ascii="宋体" w:hAnsi="宋体" w:eastAsia="宋体" w:cs="宋体"/>
                <w:b w:val="0"/>
                <w:bCs w:val="0"/>
                <w:color w:val="auto"/>
                <w:sz w:val="24"/>
                <w:highlight w:val="none"/>
              </w:rPr>
              <w:t>文件中须同时提交</w:t>
            </w:r>
            <w:r>
              <w:rPr>
                <w:rFonts w:hint="eastAsia" w:ascii="宋体" w:hAnsi="宋体" w:eastAsia="宋体" w:cs="宋体"/>
                <w:b w:val="0"/>
                <w:bCs w:val="0"/>
                <w:color w:val="auto"/>
                <w:sz w:val="24"/>
                <w:highlight w:val="none"/>
                <w:lang w:val="en-US" w:eastAsia="zh-CN"/>
              </w:rPr>
              <w:t>磋商</w:t>
            </w:r>
            <w:r>
              <w:rPr>
                <w:rFonts w:hint="eastAsia" w:ascii="宋体" w:hAnsi="宋体" w:eastAsia="宋体" w:cs="宋体"/>
                <w:b w:val="0"/>
                <w:bCs w:val="0"/>
                <w:color w:val="auto"/>
                <w:sz w:val="24"/>
                <w:highlight w:val="none"/>
              </w:rPr>
              <w:t>文件签署授权委托书。</w:t>
            </w:r>
          </w:p>
        </w:tc>
      </w:tr>
      <w:tr w14:paraId="5891D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65" w:type="dxa"/>
            <w:vMerge w:val="restart"/>
            <w:tcBorders>
              <w:top w:val="single" w:color="auto" w:sz="4" w:space="0"/>
              <w:left w:val="single" w:color="auto" w:sz="4" w:space="0"/>
              <w:right w:val="single" w:color="auto" w:sz="4" w:space="0"/>
            </w:tcBorders>
            <w:vAlign w:val="center"/>
          </w:tcPr>
          <w:p w14:paraId="29E431BA">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w:t>
            </w:r>
          </w:p>
        </w:tc>
        <w:tc>
          <w:tcPr>
            <w:tcW w:w="1987" w:type="dxa"/>
            <w:vMerge w:val="restart"/>
            <w:tcBorders>
              <w:top w:val="single" w:color="auto" w:sz="4" w:space="0"/>
              <w:left w:val="single" w:color="auto" w:sz="4" w:space="0"/>
              <w:right w:val="single" w:color="auto" w:sz="4" w:space="0"/>
            </w:tcBorders>
            <w:vAlign w:val="center"/>
          </w:tcPr>
          <w:p w14:paraId="325465AB">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装订要求</w:t>
            </w:r>
          </w:p>
        </w:tc>
        <w:tc>
          <w:tcPr>
            <w:tcW w:w="7405" w:type="dxa"/>
            <w:tcBorders>
              <w:top w:val="single" w:color="auto" w:sz="4" w:space="0"/>
              <w:left w:val="single" w:color="auto" w:sz="4" w:space="0"/>
              <w:bottom w:val="single" w:color="auto" w:sz="4" w:space="0"/>
              <w:right w:val="single" w:color="auto" w:sz="4" w:space="0"/>
            </w:tcBorders>
            <w:vAlign w:val="center"/>
          </w:tcPr>
          <w:p w14:paraId="6ACD1454">
            <w:pPr>
              <w:spacing w:line="24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资格审核文件</w:t>
            </w:r>
            <w:r>
              <w:rPr>
                <w:rFonts w:hint="eastAsia" w:ascii="宋体" w:hAnsi="宋体" w:eastAsia="宋体" w:cs="宋体"/>
                <w:b w:val="0"/>
                <w:bCs w:val="0"/>
                <w:color w:val="auto"/>
                <w:spacing w:val="4"/>
                <w:sz w:val="24"/>
                <w:highlight w:val="none"/>
              </w:rPr>
              <w:t>应采用胶缝方式</w:t>
            </w:r>
            <w:r>
              <w:rPr>
                <w:rFonts w:hint="eastAsia" w:ascii="宋体" w:hAnsi="宋体" w:eastAsia="宋体" w:cs="宋体"/>
                <w:b w:val="0"/>
                <w:bCs w:val="0"/>
                <w:color w:val="auto"/>
                <w:sz w:val="24"/>
                <w:highlight w:val="none"/>
              </w:rPr>
              <w:t>装订成册</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装订应牢固、不易拆散和换页，</w:t>
            </w:r>
            <w:r>
              <w:rPr>
                <w:rFonts w:hint="eastAsia" w:ascii="宋体" w:hAnsi="宋体" w:eastAsia="宋体" w:cs="宋体"/>
                <w:b w:val="0"/>
                <w:bCs w:val="0"/>
                <w:color w:val="auto"/>
                <w:spacing w:val="4"/>
                <w:sz w:val="24"/>
                <w:highlight w:val="none"/>
              </w:rPr>
              <w:t>不得采用活页夹等可随时拆换的方式装订。</w:t>
            </w:r>
          </w:p>
        </w:tc>
      </w:tr>
      <w:tr w14:paraId="7DBE9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vMerge w:val="continue"/>
            <w:tcBorders>
              <w:left w:val="single" w:color="auto" w:sz="4" w:space="0"/>
              <w:bottom w:val="single" w:color="auto" w:sz="4" w:space="0"/>
              <w:right w:val="single" w:color="auto" w:sz="4" w:space="0"/>
            </w:tcBorders>
            <w:vAlign w:val="center"/>
          </w:tcPr>
          <w:p w14:paraId="5F98B5D2">
            <w:pPr>
              <w:spacing w:line="240" w:lineRule="auto"/>
              <w:jc w:val="center"/>
              <w:rPr>
                <w:rFonts w:hint="eastAsia" w:ascii="宋体" w:hAnsi="宋体" w:eastAsia="宋体" w:cs="宋体"/>
                <w:color w:val="000000" w:themeColor="text1"/>
                <w:sz w:val="24"/>
                <w14:textFill>
                  <w14:solidFill>
                    <w14:schemeClr w14:val="tx1"/>
                  </w14:solidFill>
                </w14:textFill>
              </w:rPr>
            </w:pPr>
          </w:p>
        </w:tc>
        <w:tc>
          <w:tcPr>
            <w:tcW w:w="1987" w:type="dxa"/>
            <w:vMerge w:val="continue"/>
            <w:tcBorders>
              <w:left w:val="single" w:color="auto" w:sz="4" w:space="0"/>
              <w:bottom w:val="single" w:color="auto" w:sz="4" w:space="0"/>
              <w:right w:val="single" w:color="auto" w:sz="4" w:space="0"/>
            </w:tcBorders>
            <w:vAlign w:val="center"/>
          </w:tcPr>
          <w:p w14:paraId="198435C5">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7405" w:type="dxa"/>
            <w:tcBorders>
              <w:top w:val="single" w:color="auto" w:sz="4" w:space="0"/>
              <w:left w:val="single" w:color="auto" w:sz="4" w:space="0"/>
              <w:bottom w:val="single" w:color="auto" w:sz="4" w:space="0"/>
              <w:right w:val="single" w:color="auto" w:sz="4" w:space="0"/>
            </w:tcBorders>
            <w:vAlign w:val="center"/>
          </w:tcPr>
          <w:p w14:paraId="07A598F2">
            <w:pPr>
              <w:spacing w:line="240" w:lineRule="auto"/>
              <w:rPr>
                <w:rFonts w:hint="eastAsia" w:ascii="宋体" w:hAnsi="宋体" w:eastAsia="宋体" w:cs="宋体"/>
                <w:b w:val="0"/>
                <w:bCs w:val="0"/>
                <w:color w:val="auto"/>
                <w:spacing w:val="4"/>
                <w:sz w:val="24"/>
                <w:highlight w:val="none"/>
              </w:rPr>
            </w:pPr>
            <w:r>
              <w:rPr>
                <w:rFonts w:hint="eastAsia" w:ascii="宋体" w:hAnsi="宋体" w:eastAsia="宋体" w:cs="宋体"/>
                <w:b w:val="0"/>
                <w:bCs w:val="0"/>
                <w:color w:val="auto"/>
                <w:spacing w:val="4"/>
                <w:sz w:val="24"/>
                <w:highlight w:val="none"/>
              </w:rPr>
              <w:t>磋商响应文件的正本与副本应采用胶缝方式</w:t>
            </w:r>
            <w:r>
              <w:rPr>
                <w:rFonts w:hint="eastAsia" w:ascii="宋体" w:hAnsi="宋体" w:eastAsia="宋体" w:cs="宋体"/>
                <w:b w:val="0"/>
                <w:bCs w:val="0"/>
                <w:color w:val="auto"/>
                <w:sz w:val="24"/>
                <w:highlight w:val="none"/>
              </w:rPr>
              <w:t>分别装订成册</w:t>
            </w:r>
            <w:r>
              <w:rPr>
                <w:rFonts w:hint="eastAsia" w:ascii="宋体" w:hAnsi="宋体" w:eastAsia="宋体" w:cs="宋体"/>
                <w:b w:val="0"/>
                <w:bCs w:val="0"/>
                <w:color w:val="auto"/>
                <w:spacing w:val="4"/>
                <w:sz w:val="24"/>
                <w:highlight w:val="none"/>
              </w:rPr>
              <w:t>，</w:t>
            </w:r>
            <w:r>
              <w:rPr>
                <w:rFonts w:hint="eastAsia" w:ascii="宋体" w:hAnsi="宋体" w:eastAsia="宋体" w:cs="宋体"/>
                <w:b w:val="0"/>
                <w:bCs w:val="0"/>
                <w:color w:val="auto"/>
                <w:sz w:val="24"/>
                <w:highlight w:val="none"/>
              </w:rPr>
              <w:t>装订应牢固、不易拆散和换页，</w:t>
            </w:r>
            <w:r>
              <w:rPr>
                <w:rFonts w:hint="eastAsia" w:ascii="宋体" w:hAnsi="宋体" w:eastAsia="宋体" w:cs="宋体"/>
                <w:b w:val="0"/>
                <w:bCs w:val="0"/>
                <w:color w:val="auto"/>
                <w:spacing w:val="4"/>
                <w:sz w:val="24"/>
                <w:highlight w:val="none"/>
              </w:rPr>
              <w:t>不得采用活页夹等可随时拆换的方式装订。</w:t>
            </w:r>
          </w:p>
        </w:tc>
      </w:tr>
      <w:tr w14:paraId="50A43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1BFB0A">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w:t>
            </w:r>
          </w:p>
        </w:tc>
        <w:tc>
          <w:tcPr>
            <w:tcW w:w="1987" w:type="dxa"/>
            <w:tcBorders>
              <w:top w:val="single" w:color="auto" w:sz="4" w:space="0"/>
              <w:left w:val="single" w:color="auto" w:sz="4" w:space="0"/>
              <w:bottom w:val="single" w:color="auto" w:sz="4" w:space="0"/>
              <w:right w:val="single" w:color="auto" w:sz="4" w:space="0"/>
            </w:tcBorders>
            <w:vAlign w:val="center"/>
          </w:tcPr>
          <w:p w14:paraId="427AA52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磋商时间和地点</w:t>
            </w:r>
          </w:p>
        </w:tc>
        <w:tc>
          <w:tcPr>
            <w:tcW w:w="7405" w:type="dxa"/>
            <w:tcBorders>
              <w:top w:val="single" w:color="auto" w:sz="4" w:space="0"/>
              <w:left w:val="single" w:color="auto" w:sz="4" w:space="0"/>
              <w:bottom w:val="single" w:color="auto" w:sz="4" w:space="0"/>
              <w:right w:val="single" w:color="auto" w:sz="4" w:space="0"/>
            </w:tcBorders>
            <w:vAlign w:val="center"/>
          </w:tcPr>
          <w:p w14:paraId="35C2434E">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right="0"/>
              <w:jc w:val="both"/>
              <w:rPr>
                <w:rFonts w:hint="eastAsia" w:ascii="宋体" w:hAnsi="宋体" w:eastAsia="宋体" w:cs="宋体"/>
                <w:b w:val="0"/>
                <w:bCs w:val="0"/>
                <w:color w:val="auto"/>
                <w:sz w:val="24"/>
              </w:rPr>
            </w:pPr>
            <w:r>
              <w:rPr>
                <w:rFonts w:hint="eastAsia" w:ascii="宋体" w:hAnsi="宋体" w:eastAsia="宋体" w:cs="宋体"/>
                <w:b w:val="0"/>
                <w:bCs w:val="0"/>
                <w:color w:val="auto"/>
                <w:sz w:val="24"/>
              </w:rPr>
              <w:t>磋商时间：</w:t>
            </w:r>
            <w:r>
              <w:rPr>
                <w:rFonts w:hint="eastAsia" w:cs="宋体"/>
                <w:b w:val="0"/>
                <w:bCs w:val="0"/>
                <w:i w:val="0"/>
                <w:iCs w:val="0"/>
                <w:caps w:val="0"/>
                <w:color w:val="auto"/>
                <w:spacing w:val="0"/>
                <w:sz w:val="21"/>
                <w:szCs w:val="21"/>
                <w:shd w:val="clear" w:color="auto" w:fill="FFFFFF"/>
                <w:lang w:eastAsia="zh-CN"/>
              </w:rPr>
              <w:t>2026年08月11日 09时30分  </w:t>
            </w:r>
            <w:r>
              <w:rPr>
                <w:rFonts w:hint="eastAsia" w:ascii="宋体" w:hAnsi="宋体" w:eastAsia="宋体" w:cs="宋体"/>
                <w:b w:val="0"/>
                <w:bCs w:val="0"/>
                <w:i w:val="0"/>
                <w:iCs w:val="0"/>
                <w:caps w:val="0"/>
                <w:color w:val="auto"/>
                <w:spacing w:val="0"/>
                <w:sz w:val="21"/>
                <w:szCs w:val="21"/>
                <w:shd w:val="clear" w:color="auto" w:fill="FFFFFF"/>
              </w:rPr>
              <w:t> </w:t>
            </w:r>
            <w:r>
              <w:rPr>
                <w:rFonts w:hint="eastAsia" w:ascii="宋体" w:hAnsi="宋体" w:eastAsia="宋体" w:cs="宋体"/>
                <w:b w:val="0"/>
                <w:bCs w:val="0"/>
                <w:i w:val="0"/>
                <w:iCs w:val="0"/>
                <w:caps w:val="0"/>
                <w:color w:val="auto"/>
                <w:spacing w:val="0"/>
                <w:sz w:val="21"/>
                <w:szCs w:val="21"/>
                <w:highlight w:val="none"/>
                <w:shd w:val="clear" w:color="auto" w:fill="FFFFFF"/>
              </w:rPr>
              <w:t>（北京时间）</w:t>
            </w:r>
          </w:p>
          <w:p w14:paraId="297034BF">
            <w:pPr>
              <w:spacing w:line="36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磋商地点：延安市甘泉县政府采购中心</w:t>
            </w:r>
          </w:p>
        </w:tc>
      </w:tr>
      <w:tr w14:paraId="0B799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826FEF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w:t>
            </w:r>
          </w:p>
        </w:tc>
        <w:tc>
          <w:tcPr>
            <w:tcW w:w="1987" w:type="dxa"/>
            <w:tcBorders>
              <w:top w:val="single" w:color="auto" w:sz="4" w:space="0"/>
              <w:left w:val="single" w:color="auto" w:sz="4" w:space="0"/>
              <w:bottom w:val="single" w:color="auto" w:sz="4" w:space="0"/>
              <w:right w:val="single" w:color="auto" w:sz="4" w:space="0"/>
            </w:tcBorders>
            <w:vAlign w:val="center"/>
          </w:tcPr>
          <w:p w14:paraId="1B0FC4B6">
            <w:pPr>
              <w:autoSpaceDE w:val="0"/>
              <w:autoSpaceDN w:val="0"/>
              <w:adjustRightInd w:val="0"/>
              <w:spacing w:line="240" w:lineRule="auto"/>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磋商小组的组建</w:t>
            </w:r>
          </w:p>
        </w:tc>
        <w:tc>
          <w:tcPr>
            <w:tcW w:w="7405" w:type="dxa"/>
            <w:tcBorders>
              <w:top w:val="single" w:color="auto" w:sz="4" w:space="0"/>
              <w:left w:val="single" w:color="auto" w:sz="4" w:space="0"/>
              <w:bottom w:val="single" w:color="auto" w:sz="4" w:space="0"/>
              <w:right w:val="single" w:color="auto" w:sz="4" w:space="0"/>
            </w:tcBorders>
            <w:vAlign w:val="center"/>
          </w:tcPr>
          <w:p w14:paraId="46FA4D70">
            <w:pPr>
              <w:autoSpaceDE w:val="0"/>
              <w:autoSpaceDN w:val="0"/>
              <w:adjustRightInd w:val="0"/>
              <w:spacing w:line="240" w:lineRule="auto"/>
              <w:rPr>
                <w:rFonts w:hint="eastAsia" w:ascii="宋体" w:hAnsi="宋体" w:eastAsia="宋体" w:cs="宋体"/>
                <w:b w:val="0"/>
                <w:bCs w:val="0"/>
                <w:color w:val="auto"/>
                <w:kern w:val="0"/>
                <w:sz w:val="24"/>
              </w:rPr>
            </w:pPr>
            <w:r>
              <w:rPr>
                <w:rFonts w:hint="eastAsia" w:ascii="宋体" w:hAnsi="宋体" w:eastAsia="宋体" w:cs="宋体"/>
                <w:b w:val="0"/>
                <w:bCs w:val="0"/>
                <w:color w:val="auto"/>
                <w:kern w:val="0"/>
                <w:sz w:val="24"/>
              </w:rPr>
              <w:t>磋商小组构成：3人；其中采购人代表</w:t>
            </w:r>
            <w:r>
              <w:rPr>
                <w:rFonts w:hint="eastAsia" w:ascii="宋体" w:hAnsi="宋体" w:eastAsia="宋体" w:cs="宋体"/>
                <w:b w:val="0"/>
                <w:bCs w:val="0"/>
                <w:color w:val="auto"/>
                <w:kern w:val="0"/>
                <w:sz w:val="24"/>
                <w:u w:val="single"/>
              </w:rPr>
              <w:t>1</w:t>
            </w:r>
            <w:r>
              <w:rPr>
                <w:rFonts w:hint="eastAsia" w:ascii="宋体" w:hAnsi="宋体" w:eastAsia="宋体" w:cs="宋体"/>
                <w:b w:val="0"/>
                <w:bCs w:val="0"/>
                <w:color w:val="auto"/>
                <w:kern w:val="0"/>
                <w:sz w:val="24"/>
              </w:rPr>
              <w:t>人；专家</w:t>
            </w:r>
            <w:r>
              <w:rPr>
                <w:rFonts w:hint="eastAsia" w:ascii="宋体" w:hAnsi="宋体" w:eastAsia="宋体" w:cs="宋体"/>
                <w:b w:val="0"/>
                <w:bCs w:val="0"/>
                <w:color w:val="auto"/>
                <w:kern w:val="0"/>
                <w:sz w:val="24"/>
                <w:u w:val="single"/>
              </w:rPr>
              <w:t>2</w:t>
            </w:r>
            <w:r>
              <w:rPr>
                <w:rFonts w:hint="eastAsia" w:ascii="宋体" w:hAnsi="宋体" w:eastAsia="宋体" w:cs="宋体"/>
                <w:b w:val="0"/>
                <w:bCs w:val="0"/>
                <w:color w:val="auto"/>
                <w:kern w:val="0"/>
                <w:sz w:val="24"/>
              </w:rPr>
              <w:t>人；磋商小组专家确定方式：陕西省政府采购综合管理平台专家库随机抽取。</w:t>
            </w:r>
          </w:p>
        </w:tc>
      </w:tr>
      <w:tr w14:paraId="1388D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3395CC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7.1</w:t>
            </w:r>
          </w:p>
        </w:tc>
        <w:tc>
          <w:tcPr>
            <w:tcW w:w="1987" w:type="dxa"/>
            <w:tcBorders>
              <w:top w:val="single" w:color="auto" w:sz="4" w:space="0"/>
              <w:left w:val="single" w:color="auto" w:sz="4" w:space="0"/>
              <w:bottom w:val="single" w:color="auto" w:sz="4" w:space="0"/>
              <w:right w:val="single" w:color="auto" w:sz="4" w:space="0"/>
            </w:tcBorders>
            <w:vAlign w:val="center"/>
          </w:tcPr>
          <w:p w14:paraId="5AA805BE">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是否授权磋商小组确定成交</w:t>
            </w:r>
            <w:r>
              <w:rPr>
                <w:rFonts w:hint="eastAsia" w:ascii="宋体" w:hAnsi="宋体" w:eastAsia="宋体" w:cs="宋体"/>
                <w:color w:val="000000" w:themeColor="text1"/>
                <w:sz w:val="24"/>
                <w:lang w:eastAsia="zh-CN"/>
                <w14:textFill>
                  <w14:solidFill>
                    <w14:schemeClr w14:val="tx1"/>
                  </w14:solidFill>
                </w14:textFill>
              </w:rPr>
              <w:t>潜在供应商</w:t>
            </w:r>
          </w:p>
        </w:tc>
        <w:tc>
          <w:tcPr>
            <w:tcW w:w="7405" w:type="dxa"/>
            <w:tcBorders>
              <w:top w:val="single" w:color="auto" w:sz="4" w:space="0"/>
              <w:left w:val="single" w:color="auto" w:sz="4" w:space="0"/>
              <w:bottom w:val="single" w:color="auto" w:sz="4" w:space="0"/>
              <w:right w:val="single" w:color="auto" w:sz="4" w:space="0"/>
            </w:tcBorders>
            <w:vAlign w:val="center"/>
          </w:tcPr>
          <w:p w14:paraId="7AF13B9D">
            <w:pPr>
              <w:spacing w:line="240" w:lineRule="auto"/>
              <w:rPr>
                <w:rFonts w:hint="eastAsia" w:ascii="宋体" w:hAnsi="宋体" w:eastAsia="宋体" w:cs="宋体"/>
                <w:b w:val="0"/>
                <w:bCs w:val="0"/>
                <w:color w:val="auto"/>
                <w:sz w:val="24"/>
                <w:lang w:eastAsia="zh-CN"/>
              </w:rPr>
            </w:pPr>
            <w:r>
              <w:rPr>
                <w:rFonts w:hint="eastAsia" w:ascii="宋体" w:hAnsi="宋体" w:eastAsia="宋体" w:cs="宋体"/>
                <w:b w:val="0"/>
                <w:bCs w:val="0"/>
                <w:color w:val="auto"/>
                <w:sz w:val="24"/>
              </w:rPr>
              <w:t>否,授权磋商小组推荐3名成交候选</w:t>
            </w:r>
            <w:r>
              <w:rPr>
                <w:rFonts w:hint="eastAsia" w:ascii="宋体" w:hAnsi="宋体" w:eastAsia="宋体" w:cs="宋体"/>
                <w:b w:val="0"/>
                <w:bCs w:val="0"/>
                <w:color w:val="auto"/>
                <w:sz w:val="24"/>
                <w:lang w:eastAsia="zh-CN"/>
              </w:rPr>
              <w:t>潜在供应商</w:t>
            </w:r>
          </w:p>
        </w:tc>
      </w:tr>
      <w:tr w14:paraId="6C13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4B7FDD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7.2</w:t>
            </w:r>
          </w:p>
        </w:tc>
        <w:tc>
          <w:tcPr>
            <w:tcW w:w="1987" w:type="dxa"/>
            <w:tcBorders>
              <w:top w:val="single" w:color="auto" w:sz="4" w:space="0"/>
              <w:left w:val="single" w:color="auto" w:sz="4" w:space="0"/>
              <w:bottom w:val="single" w:color="auto" w:sz="4" w:space="0"/>
              <w:right w:val="single" w:color="auto" w:sz="4" w:space="0"/>
            </w:tcBorders>
            <w:vAlign w:val="center"/>
          </w:tcPr>
          <w:p w14:paraId="2190C711">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履约担保</w:t>
            </w:r>
          </w:p>
        </w:tc>
        <w:tc>
          <w:tcPr>
            <w:tcW w:w="7405" w:type="dxa"/>
            <w:tcBorders>
              <w:top w:val="single" w:color="auto" w:sz="4" w:space="0"/>
              <w:left w:val="single" w:color="auto" w:sz="4" w:space="0"/>
              <w:bottom w:val="single" w:color="auto" w:sz="4" w:space="0"/>
              <w:right w:val="single" w:color="auto" w:sz="4" w:space="0"/>
            </w:tcBorders>
            <w:vAlign w:val="center"/>
          </w:tcPr>
          <w:p w14:paraId="4A319AFC">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无</w:t>
            </w:r>
          </w:p>
        </w:tc>
      </w:tr>
      <w:tr w14:paraId="28E95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7A6E12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8</w:t>
            </w:r>
          </w:p>
        </w:tc>
        <w:tc>
          <w:tcPr>
            <w:tcW w:w="1987" w:type="dxa"/>
            <w:tcBorders>
              <w:top w:val="single" w:color="auto" w:sz="4" w:space="0"/>
              <w:left w:val="single" w:color="auto" w:sz="4" w:space="0"/>
              <w:bottom w:val="single" w:color="auto" w:sz="4" w:space="0"/>
              <w:right w:val="single" w:color="auto" w:sz="4" w:space="0"/>
            </w:tcBorders>
            <w:vAlign w:val="center"/>
          </w:tcPr>
          <w:p w14:paraId="6818B52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专门面向中小企业采购</w:t>
            </w:r>
          </w:p>
        </w:tc>
        <w:tc>
          <w:tcPr>
            <w:tcW w:w="7405" w:type="dxa"/>
            <w:tcBorders>
              <w:top w:val="single" w:color="auto" w:sz="4" w:space="0"/>
              <w:left w:val="single" w:color="auto" w:sz="4" w:space="0"/>
              <w:bottom w:val="single" w:color="auto" w:sz="4" w:space="0"/>
              <w:right w:val="single" w:color="auto" w:sz="4" w:space="0"/>
            </w:tcBorders>
            <w:vAlign w:val="center"/>
          </w:tcPr>
          <w:p w14:paraId="16E9F85A">
            <w:pPr>
              <w:spacing w:line="240" w:lineRule="auto"/>
              <w:rPr>
                <w:rFonts w:hint="eastAsia" w:ascii="宋体" w:hAnsi="宋体" w:eastAsia="宋体" w:cs="宋体"/>
                <w:b w:val="0"/>
                <w:bCs w:val="0"/>
                <w:color w:val="auto"/>
                <w:sz w:val="24"/>
                <w:lang w:eastAsia="zh-CN"/>
              </w:rPr>
            </w:pPr>
            <w:r>
              <w:rPr>
                <w:rFonts w:hint="eastAsia" w:ascii="宋体" w:hAnsi="宋体" w:eastAsia="宋体" w:cs="宋体"/>
                <w:b w:val="0"/>
                <w:bCs w:val="0"/>
                <w:color w:val="auto"/>
                <w:sz w:val="24"/>
              </w:rPr>
              <w:t>是</w:t>
            </w:r>
            <w:r>
              <w:rPr>
                <w:rFonts w:hint="eastAsia" w:ascii="宋体" w:hAnsi="宋体" w:cs="宋体"/>
                <w:b w:val="0"/>
                <w:bCs w:val="0"/>
                <w:color w:val="auto"/>
                <w:sz w:val="24"/>
                <w:lang w:eastAsia="zh-CN"/>
              </w:rPr>
              <w:t>☑</w:t>
            </w:r>
            <w:r>
              <w:rPr>
                <w:rFonts w:hint="eastAsia" w:ascii="宋体" w:hAnsi="宋体" w:eastAsia="宋体" w:cs="宋体"/>
                <w:b w:val="0"/>
                <w:bCs w:val="0"/>
                <w:color w:val="auto"/>
                <w:sz w:val="24"/>
              </w:rPr>
              <w:t xml:space="preserve">  否 </w:t>
            </w:r>
            <w:r>
              <w:rPr>
                <w:rFonts w:hint="eastAsia" w:ascii="宋体" w:hAnsi="宋体" w:cs="宋体"/>
                <w:b w:val="0"/>
                <w:bCs w:val="0"/>
                <w:color w:val="auto"/>
                <w:sz w:val="24"/>
                <w:lang w:eastAsia="zh-CN"/>
              </w:rPr>
              <w:t>□</w:t>
            </w:r>
          </w:p>
        </w:tc>
      </w:tr>
      <w:tr w14:paraId="78501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B0C346E">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9</w:t>
            </w:r>
          </w:p>
        </w:tc>
        <w:tc>
          <w:tcPr>
            <w:tcW w:w="1987" w:type="dxa"/>
            <w:tcBorders>
              <w:top w:val="single" w:color="auto" w:sz="4" w:space="0"/>
              <w:left w:val="single" w:color="auto" w:sz="4" w:space="0"/>
              <w:bottom w:val="single" w:color="auto" w:sz="4" w:space="0"/>
              <w:right w:val="single" w:color="auto" w:sz="4" w:space="0"/>
            </w:tcBorders>
            <w:vAlign w:val="center"/>
          </w:tcPr>
          <w:p w14:paraId="3E442EB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采购标的所属行业</w:t>
            </w:r>
          </w:p>
        </w:tc>
        <w:tc>
          <w:tcPr>
            <w:tcW w:w="7405" w:type="dxa"/>
            <w:tcBorders>
              <w:top w:val="single" w:color="auto" w:sz="4" w:space="0"/>
              <w:left w:val="single" w:color="auto" w:sz="4" w:space="0"/>
              <w:bottom w:val="single" w:color="auto" w:sz="4" w:space="0"/>
              <w:right w:val="single" w:color="auto" w:sz="4" w:space="0"/>
            </w:tcBorders>
            <w:vAlign w:val="center"/>
          </w:tcPr>
          <w:p w14:paraId="58C0D249">
            <w:pPr>
              <w:spacing w:line="240" w:lineRule="auto"/>
              <w:rPr>
                <w:rFonts w:hint="eastAsia" w:ascii="宋体" w:hAnsi="宋体" w:eastAsia="宋体" w:cs="宋体"/>
                <w:b w:val="0"/>
                <w:bCs w:val="0"/>
                <w:color w:val="auto"/>
                <w:sz w:val="24"/>
                <w:lang w:val="en-US" w:eastAsia="zh-CN"/>
              </w:rPr>
            </w:pPr>
            <w:r>
              <w:rPr>
                <w:rFonts w:hint="eastAsia" w:ascii="宋体" w:hAnsi="宋体" w:cs="宋体"/>
                <w:b/>
                <w:bCs/>
                <w:color w:val="auto"/>
                <w:sz w:val="24"/>
                <w:szCs w:val="32"/>
                <w:lang w:val="en-US" w:eastAsia="zh-CN"/>
              </w:rPr>
              <w:t>餐饮业</w:t>
            </w:r>
          </w:p>
        </w:tc>
      </w:tr>
      <w:tr w14:paraId="182F5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283269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10</w:t>
            </w:r>
          </w:p>
        </w:tc>
        <w:tc>
          <w:tcPr>
            <w:tcW w:w="9392" w:type="dxa"/>
            <w:gridSpan w:val="2"/>
            <w:tcBorders>
              <w:top w:val="single" w:color="auto" w:sz="4" w:space="0"/>
              <w:left w:val="single" w:color="auto" w:sz="4" w:space="0"/>
              <w:bottom w:val="single" w:color="auto" w:sz="4" w:space="0"/>
              <w:right w:val="single" w:color="auto" w:sz="4" w:space="0"/>
            </w:tcBorders>
            <w:vAlign w:val="center"/>
          </w:tcPr>
          <w:p w14:paraId="6C6C7773">
            <w:pPr>
              <w:spacing w:line="24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sz w:val="24"/>
              </w:rPr>
              <w:t>需要补充的其他内容：无</w:t>
            </w:r>
          </w:p>
        </w:tc>
      </w:tr>
      <w:tr w14:paraId="59D4F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6AF5268E">
            <w:pPr>
              <w:spacing w:line="24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b/>
                <w:bCs/>
                <w:sz w:val="24"/>
              </w:rPr>
              <w:t>磋商文件的最终解释权归延安市甘泉县政府采购中心所有</w:t>
            </w:r>
          </w:p>
        </w:tc>
      </w:tr>
    </w:tbl>
    <w:p w14:paraId="59D51034">
      <w:pPr>
        <w:spacing w:line="360" w:lineRule="auto"/>
        <w:ind w:firstLine="486"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二、名词解释</w:t>
      </w:r>
    </w:p>
    <w:p w14:paraId="5DDB6F8F">
      <w:pPr>
        <w:overflowPunct w:val="0"/>
        <w:topLinePunct/>
        <w:snapToGrid w:val="0"/>
        <w:spacing w:line="360" w:lineRule="auto"/>
        <w:ind w:firstLine="486" w:firstLineChars="200"/>
        <w:rPr>
          <w:rFonts w:hint="eastAsia" w:ascii="宋体" w:hAnsi="宋体" w:eastAsia="宋体" w:cs="宋体"/>
          <w:color w:val="000000"/>
          <w:sz w:val="24"/>
          <w:lang w:eastAsia="zh-CN"/>
        </w:rPr>
      </w:pPr>
      <w:r>
        <w:rPr>
          <w:rFonts w:hint="eastAsia" w:ascii="宋体" w:hAnsi="宋体" w:eastAsia="宋体" w:cs="宋体"/>
          <w:color w:val="000000"/>
          <w:sz w:val="24"/>
        </w:rPr>
        <w:t>（一）采购人：</w:t>
      </w:r>
      <w:r>
        <w:rPr>
          <w:rFonts w:hint="eastAsia" w:ascii="宋体" w:hAnsi="宋体" w:cs="宋体"/>
          <w:color w:val="000000"/>
          <w:sz w:val="24"/>
          <w:lang w:eastAsia="zh-CN"/>
        </w:rPr>
        <w:t>甘泉县职业中学</w:t>
      </w:r>
    </w:p>
    <w:p w14:paraId="4653A487">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（二）集中采购机构：延安市甘泉县政府采购中心</w:t>
      </w:r>
    </w:p>
    <w:p w14:paraId="11DBB83F">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（三）磋商</w:t>
      </w:r>
      <w:r>
        <w:rPr>
          <w:rFonts w:hint="eastAsia" w:ascii="宋体" w:hAnsi="宋体" w:eastAsia="宋体" w:cs="宋体"/>
          <w:color w:val="000000"/>
          <w:sz w:val="24"/>
          <w:lang w:eastAsia="zh-CN"/>
        </w:rPr>
        <w:t>潜在供应商</w:t>
      </w:r>
      <w:r>
        <w:rPr>
          <w:rFonts w:hint="eastAsia" w:ascii="宋体" w:hAnsi="宋体" w:eastAsia="宋体" w:cs="宋体"/>
          <w:color w:val="000000"/>
          <w:sz w:val="24"/>
        </w:rPr>
        <w:t>：符合《</w:t>
      </w:r>
      <w:r>
        <w:rPr>
          <w:rFonts w:hint="eastAsia" w:ascii="宋体" w:hAnsi="宋体" w:eastAsia="宋体" w:cs="宋体"/>
          <w:color w:val="000000"/>
          <w:sz w:val="24"/>
          <w:lang w:eastAsia="zh-CN"/>
        </w:rPr>
        <w:t>中华人民共和国政府采购法</w:t>
      </w:r>
      <w:r>
        <w:rPr>
          <w:rFonts w:hint="eastAsia" w:ascii="宋体" w:hAnsi="宋体" w:eastAsia="宋体" w:cs="宋体"/>
          <w:color w:val="000000"/>
          <w:sz w:val="24"/>
        </w:rPr>
        <w:t>》第二十一条及二十二条的规定，在集中采购机构办理报名登记手续，并自愿参加磋商活动的法人、其他组织或者自然人。</w:t>
      </w:r>
    </w:p>
    <w:p w14:paraId="3537FD43">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（四）监督管理机关：指依法对政府采购活动履行监督职能的</w:t>
      </w:r>
      <w:r>
        <w:rPr>
          <w:rFonts w:hint="eastAsia" w:ascii="宋体" w:hAnsi="宋体" w:cs="宋体"/>
          <w:color w:val="000000"/>
          <w:sz w:val="24"/>
          <w:lang w:val="en-US" w:eastAsia="zh-CN"/>
        </w:rPr>
        <w:t>甘泉</w:t>
      </w:r>
      <w:r>
        <w:rPr>
          <w:rFonts w:hint="eastAsia" w:ascii="宋体" w:hAnsi="宋体" w:eastAsia="宋体" w:cs="宋体"/>
          <w:color w:val="000000"/>
          <w:sz w:val="24"/>
        </w:rPr>
        <w:t>县财政局。</w:t>
      </w:r>
    </w:p>
    <w:p w14:paraId="3FFBCBE8">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（五）磋商文件：集中采购机构按照规定编制的采购文件等。</w:t>
      </w:r>
    </w:p>
    <w:p w14:paraId="39CA5195">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（六）响应文件：为电子响应文件、纸质响应文件和资格证明文件。</w:t>
      </w:r>
    </w:p>
    <w:p w14:paraId="21A893DA">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（七）符合《</w:t>
      </w:r>
      <w:r>
        <w:rPr>
          <w:rFonts w:hint="eastAsia" w:ascii="宋体" w:hAnsi="宋体" w:eastAsia="宋体" w:cs="宋体"/>
        </w:rPr>
        <w:fldChar w:fldCharType="begin"/>
      </w:r>
      <w:r>
        <w:rPr>
          <w:rFonts w:hint="eastAsia" w:ascii="宋体" w:hAnsi="宋体" w:eastAsia="宋体" w:cs="宋体"/>
        </w:rPr>
        <w:instrText xml:space="preserve"> HYPERLINK "http://www.law-lib.com/law/lawml.asp?bbdw=%B9%A4%D2%B5%BA%CD%D0%C5%CF%A2%BB%AF%B2%BF%20%B9%FA%BC%D2%CD%B3%BC%C6%BE%D6%20%B9%FA%BC%D2%B7%A2%D5%B9%BA%CD%B8%C4%B8%EF%CE%AF%D4%B1%BB%E1%B5%C8" </w:instrText>
      </w:r>
      <w:r>
        <w:rPr>
          <w:rFonts w:hint="eastAsia" w:ascii="宋体" w:hAnsi="宋体" w:eastAsia="宋体" w:cs="宋体"/>
        </w:rPr>
        <w:fldChar w:fldCharType="separate"/>
      </w:r>
      <w:r>
        <w:rPr>
          <w:rFonts w:hint="eastAsia" w:ascii="宋体" w:hAnsi="宋体" w:eastAsia="宋体" w:cs="宋体"/>
          <w:color w:val="000000"/>
          <w:sz w:val="24"/>
        </w:rPr>
        <w:t>工业和信息化部国家统计局国家发展和改革委员会等</w:t>
      </w:r>
      <w:r>
        <w:rPr>
          <w:rFonts w:hint="eastAsia" w:ascii="宋体" w:hAnsi="宋体" w:eastAsia="宋体" w:cs="宋体"/>
          <w:color w:val="000000"/>
          <w:sz w:val="24"/>
        </w:rPr>
        <w:fldChar w:fldCharType="end"/>
      </w:r>
      <w:r>
        <w:rPr>
          <w:rFonts w:hint="eastAsia" w:ascii="宋体" w:hAnsi="宋体" w:eastAsia="宋体" w:cs="宋体"/>
          <w:color w:val="000000"/>
          <w:sz w:val="24"/>
        </w:rPr>
        <w:t>关于印发中小企业划型标准规定的通知》（工信部联企业〔2011〕300号）规定的中小企业划行标准；</w:t>
      </w:r>
    </w:p>
    <w:p w14:paraId="5B3CDA0D">
      <w:pPr>
        <w:overflowPunct w:val="0"/>
        <w:topLinePunct/>
        <w:snapToGrid w:val="0"/>
        <w:spacing w:line="360" w:lineRule="auto"/>
        <w:ind w:firstLine="486" w:firstLineChars="200"/>
        <w:rPr>
          <w:rFonts w:hint="eastAsia" w:ascii="宋体" w:hAnsi="宋体" w:eastAsia="宋体" w:cs="宋体"/>
          <w:b w:val="0"/>
          <w:bCs w:val="0"/>
          <w:sz w:val="24"/>
        </w:rPr>
      </w:pPr>
      <w:r>
        <w:rPr>
          <w:rFonts w:hint="eastAsia" w:ascii="宋体" w:hAnsi="宋体" w:eastAsia="宋体" w:cs="宋体"/>
          <w:b w:val="0"/>
          <w:bCs w:val="0"/>
          <w:color w:val="000000"/>
          <w:sz w:val="24"/>
        </w:rPr>
        <w:t>注：根据财库〔2020〕46号）的规定中小企业应为提供本企业制造的货物、承担的工程或者服务，或者提供其他中小企业制造的货物。小型、微型企业提供中型企业制造的货物的，视同为中小微型企业。本项所称货物不包括使用大型企业注册商标的货物。</w:t>
      </w:r>
    </w:p>
    <w:p w14:paraId="488605FB">
      <w:pPr>
        <w:overflowPunct w:val="0"/>
        <w:topLinePunct/>
        <w:snapToGrid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三、</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资格要求</w:t>
      </w:r>
    </w:p>
    <w:p w14:paraId="58A03F2E">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符合《</w:t>
      </w:r>
      <w:r>
        <w:rPr>
          <w:rFonts w:hint="eastAsia" w:ascii="宋体" w:hAnsi="宋体" w:cs="宋体"/>
          <w:color w:val="000000"/>
          <w:sz w:val="24"/>
          <w:lang w:eastAsia="zh-CN"/>
        </w:rPr>
        <w:t>中华人民共和国政府采购法</w:t>
      </w:r>
      <w:r>
        <w:rPr>
          <w:rFonts w:hint="eastAsia" w:ascii="宋体" w:hAnsi="宋体" w:eastAsia="宋体" w:cs="宋体"/>
          <w:color w:val="000000"/>
          <w:sz w:val="24"/>
        </w:rPr>
        <w:t>》第二十二条规定和满足本公告资格要求，并具备国家规定的相关行业必备资质，有能力实施本次项目的</w:t>
      </w:r>
      <w:r>
        <w:rPr>
          <w:rFonts w:hint="eastAsia" w:ascii="宋体" w:hAnsi="宋体" w:eastAsia="宋体" w:cs="宋体"/>
          <w:color w:val="000000"/>
          <w:sz w:val="24"/>
          <w:lang w:eastAsia="zh-CN"/>
        </w:rPr>
        <w:t>潜在供应商</w:t>
      </w:r>
      <w:r>
        <w:rPr>
          <w:rFonts w:hint="eastAsia" w:ascii="宋体" w:hAnsi="宋体" w:eastAsia="宋体" w:cs="宋体"/>
          <w:color w:val="000000"/>
          <w:sz w:val="24"/>
        </w:rPr>
        <w:t>。经资格审查合格后方可参加磋商。</w:t>
      </w:r>
    </w:p>
    <w:p w14:paraId="1E686A46">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sz w:val="24"/>
          <w:szCs w:val="24"/>
          <w:lang w:val="en-US" w:eastAsia="zh-CN"/>
        </w:rPr>
        <w:t>有效的主体资格证明：</w:t>
      </w:r>
      <w:r>
        <w:rPr>
          <w:rFonts w:hint="eastAsia" w:ascii="宋体" w:hAnsi="宋体" w:eastAsia="宋体" w:cs="宋体"/>
          <w:color w:val="000000"/>
          <w:sz w:val="24"/>
          <w:szCs w:val="24"/>
          <w:lang w:val="en-US" w:eastAsia="zh-CN"/>
        </w:rPr>
        <w:t>在中华人民共和国境内注册，并有效存续的营业执</w:t>
      </w:r>
      <w:r>
        <w:rPr>
          <w:rFonts w:hint="eastAsia" w:ascii="宋体" w:hAnsi="宋体" w:eastAsia="宋体" w:cs="宋体"/>
          <w:color w:val="000000"/>
          <w:sz w:val="24"/>
          <w:szCs w:val="24"/>
          <w:highlight w:val="none"/>
          <w:lang w:val="en-US" w:eastAsia="zh-CN"/>
        </w:rPr>
        <w:t>照（附2025年度报告）/</w:t>
      </w:r>
      <w:r>
        <w:rPr>
          <w:rFonts w:hint="eastAsia" w:ascii="宋体" w:hAnsi="宋体" w:eastAsia="宋体" w:cs="宋体"/>
          <w:color w:val="000000"/>
          <w:sz w:val="24"/>
          <w:szCs w:val="24"/>
          <w:lang w:val="en-US" w:eastAsia="zh-CN"/>
        </w:rPr>
        <w:t>事业单位法人证书/非企业专业服务机构执业许可证/民办非企业单位登记证书、税务登记证、组织机构代码证，或“三证合一”后的注册登记证。</w:t>
      </w:r>
    </w:p>
    <w:p w14:paraId="31C48EF2">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特定资格要求：</w:t>
      </w:r>
      <w:r>
        <w:rPr>
          <w:rFonts w:hint="eastAsia" w:ascii="宋体" w:hAnsi="宋体" w:eastAsia="宋体" w:cs="宋体"/>
          <w:b w:val="0"/>
          <w:bCs w:val="0"/>
          <w:color w:val="000000"/>
          <w:kern w:val="2"/>
          <w:sz w:val="24"/>
          <w:szCs w:val="24"/>
          <w:lang w:val="en-US" w:eastAsia="zh-CN" w:bidi="ar-SA"/>
        </w:rPr>
        <w:t>供应商需提供《食品经营许可证》。</w:t>
      </w:r>
    </w:p>
    <w:p w14:paraId="33FA8AF1">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法定代表人（负责人）委托授权书：</w:t>
      </w:r>
      <w:r>
        <w:rPr>
          <w:rFonts w:hint="eastAsia" w:ascii="宋体" w:hAnsi="宋体" w:eastAsia="宋体" w:cs="宋体"/>
          <w:color w:val="000000"/>
          <w:sz w:val="24"/>
          <w:szCs w:val="24"/>
          <w:lang w:val="en-US" w:eastAsia="zh-CN"/>
        </w:rPr>
        <w:t>（潜在供应商为法人单位的）法定代表人（负责人）亲自参加磋商时，须提供本人身份证复印件；法定代表人（负责人）授权他人参加磋商时，须提供法定代表人（负责人）委托授权书</w:t>
      </w:r>
      <w:r>
        <w:rPr>
          <w:rFonts w:hint="eastAsia" w:ascii="宋体" w:hAnsi="宋体" w:eastAsia="宋体" w:cs="宋体"/>
          <w:color w:val="000000"/>
          <w:sz w:val="24"/>
          <w:szCs w:val="24"/>
        </w:rPr>
        <w:t>及被授权人身份证</w:t>
      </w:r>
      <w:r>
        <w:rPr>
          <w:rFonts w:hint="eastAsia" w:ascii="宋体" w:hAnsi="宋体" w:eastAsia="宋体" w:cs="宋体"/>
          <w:color w:val="000000"/>
          <w:sz w:val="24"/>
          <w:szCs w:val="24"/>
          <w:lang w:val="en-US" w:eastAsia="zh-CN"/>
        </w:rPr>
        <w:t>。（潜在供应商为非法人单位的）响应文件中凡是需要法定代表人（负责人）签字或盖章之处，非法人单位的负责人均参照执行。</w:t>
      </w:r>
    </w:p>
    <w:p w14:paraId="1F940CAA">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000000"/>
          <w:sz w:val="24"/>
          <w:szCs w:val="24"/>
          <w:lang w:val="en-US" w:eastAsia="zh-CN"/>
        </w:rPr>
        <w:t>无重大违法记录声明：</w:t>
      </w:r>
      <w:r>
        <w:rPr>
          <w:rFonts w:hint="eastAsia" w:ascii="宋体" w:hAnsi="宋体" w:eastAsia="宋体" w:cs="宋体"/>
          <w:color w:val="000000"/>
          <w:sz w:val="24"/>
          <w:szCs w:val="24"/>
          <w:lang w:val="en-US" w:eastAsia="zh-CN"/>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潜在供应商公章)；</w:t>
      </w:r>
    </w:p>
    <w:p w14:paraId="68B3CD67">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承诺声明：</w:t>
      </w:r>
      <w:r>
        <w:rPr>
          <w:rFonts w:hint="eastAsia" w:ascii="宋体" w:hAnsi="宋体" w:eastAsia="宋体" w:cs="宋体"/>
          <w:b w:val="0"/>
          <w:bCs w:val="0"/>
          <w:color w:val="000000"/>
          <w:sz w:val="24"/>
          <w:szCs w:val="24"/>
          <w:lang w:val="en-US" w:eastAsia="zh-CN"/>
        </w:rPr>
        <w:t>提供具有履行合同所必需的设备和专业技术能力的承诺书</w:t>
      </w:r>
      <w:r>
        <w:rPr>
          <w:rFonts w:hint="eastAsia" w:ascii="宋体" w:hAnsi="宋体" w:eastAsia="宋体" w:cs="宋体"/>
          <w:b/>
          <w:bCs/>
          <w:color w:val="auto"/>
          <w:sz w:val="24"/>
          <w:szCs w:val="24"/>
          <w:lang w:eastAsia="zh-CN"/>
        </w:rPr>
        <w:t>。</w:t>
      </w:r>
    </w:p>
    <w:p w14:paraId="6440E49D">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中小企业执行情况</w:t>
      </w:r>
      <w:r>
        <w:rPr>
          <w:rFonts w:hint="eastAsia" w:ascii="宋体" w:hAnsi="宋体" w:eastAsia="宋体" w:cs="宋体"/>
          <w:color w:val="000000"/>
          <w:sz w:val="24"/>
          <w:szCs w:val="24"/>
          <w:lang w:val="en-US" w:eastAsia="zh-CN"/>
        </w:rPr>
        <w:t>：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0AB78985">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税收缴纳证明：</w:t>
      </w:r>
      <w:r>
        <w:rPr>
          <w:rFonts w:hint="eastAsia" w:ascii="宋体" w:hAnsi="宋体" w:eastAsia="宋体" w:cs="宋体"/>
          <w:color w:val="000000"/>
          <w:sz w:val="24"/>
          <w:szCs w:val="24"/>
          <w:lang w:val="en-US" w:eastAsia="zh-CN"/>
        </w:rPr>
        <w:t>提供2026年1月1日至今任意一个月的纳税证明或完税证明，依法免税的单位应提供相关证明材料；</w:t>
      </w:r>
    </w:p>
    <w:p w14:paraId="3F3472A6">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社会保障资金缴纳证明：</w:t>
      </w:r>
      <w:r>
        <w:rPr>
          <w:rFonts w:hint="eastAsia" w:ascii="宋体" w:hAnsi="宋体" w:eastAsia="宋体" w:cs="宋体"/>
          <w:color w:val="000000"/>
          <w:sz w:val="24"/>
          <w:szCs w:val="24"/>
          <w:lang w:val="en-US" w:eastAsia="zh-CN"/>
        </w:rPr>
        <w:t>提供2026年1月1日至今任意一个月的社会保障资金缴存单据或社保机构开具的社会保险参保缴费情况证明，依法不需要缴纳社会保障资金的单位应提供相关证明材料；</w:t>
      </w:r>
    </w:p>
    <w:p w14:paraId="17D78392">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财务状况报告：</w:t>
      </w:r>
      <w:r>
        <w:rPr>
          <w:rFonts w:hint="eastAsia" w:ascii="宋体" w:hAnsi="宋体" w:eastAsia="宋体" w:cs="宋体"/>
          <w:color w:val="000000"/>
          <w:sz w:val="24"/>
          <w:szCs w:val="24"/>
          <w:lang w:val="en-US" w:eastAsia="zh-CN"/>
        </w:rPr>
        <w:t>提供2024年度或2025年度的财务审</w:t>
      </w:r>
      <w:r>
        <w:rPr>
          <w:rFonts w:hint="eastAsia" w:ascii="宋体" w:hAnsi="宋体" w:eastAsia="宋体" w:cs="宋体"/>
          <w:b w:val="0"/>
          <w:bCs w:val="0"/>
          <w:color w:val="000000"/>
          <w:sz w:val="24"/>
          <w:szCs w:val="24"/>
          <w:lang w:val="en-US" w:eastAsia="zh-CN"/>
        </w:rPr>
        <w:t>计报告及健全的财务制度（成立时间至提交响应文件截止时间不足一年的可提供成立后任意时段的资产负债表）或其基本存款账户开户银行出具的资信证明；</w:t>
      </w:r>
    </w:p>
    <w:p w14:paraId="0A96CF96">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sz w:val="24"/>
        </w:rPr>
        <w:t>注：</w:t>
      </w:r>
      <w:r>
        <w:rPr>
          <w:rFonts w:hint="eastAsia" w:ascii="宋体" w:hAnsi="宋体" w:eastAsia="宋体" w:cs="宋体"/>
          <w:b/>
          <w:bCs/>
          <w:sz w:val="24"/>
        </w:rPr>
        <w:t>1、以上资格要求</w:t>
      </w:r>
      <w:r>
        <w:rPr>
          <w:rFonts w:hint="eastAsia" w:ascii="宋体" w:hAnsi="宋体" w:eastAsia="宋体" w:cs="宋体"/>
          <w:b/>
          <w:bCs/>
          <w:color w:val="000000"/>
          <w:sz w:val="24"/>
        </w:rPr>
        <w:t>必须全部满足。</w:t>
      </w:r>
      <w:r>
        <w:rPr>
          <w:rFonts w:hint="eastAsia" w:ascii="宋体" w:hAnsi="宋体" w:eastAsia="宋体" w:cs="宋体"/>
          <w:color w:val="000000"/>
          <w:sz w:val="24"/>
        </w:rPr>
        <w:t>（资格要求材料1</w:t>
      </w:r>
      <w:r>
        <w:rPr>
          <w:rFonts w:hint="eastAsia" w:ascii="宋体" w:hAnsi="宋体" w:eastAsia="宋体" w:cs="宋体"/>
          <w:color w:val="000000"/>
          <w:sz w:val="24"/>
          <w:lang w:val="en-US" w:eastAsia="zh-CN"/>
        </w:rPr>
        <w:t>-</w:t>
      </w:r>
      <w:r>
        <w:rPr>
          <w:rFonts w:hint="eastAsia" w:ascii="宋体" w:hAnsi="宋体" w:cs="宋体"/>
          <w:color w:val="000000"/>
          <w:sz w:val="24"/>
          <w:lang w:val="en-US" w:eastAsia="zh-CN"/>
        </w:rPr>
        <w:t>9</w:t>
      </w:r>
      <w:r>
        <w:rPr>
          <w:rFonts w:hint="eastAsia" w:ascii="宋体" w:hAnsi="宋体" w:eastAsia="宋体" w:cs="宋体"/>
          <w:color w:val="000000"/>
          <w:sz w:val="24"/>
        </w:rPr>
        <w:t>项提供</w:t>
      </w:r>
      <w:r>
        <w:rPr>
          <w:rFonts w:hint="eastAsia" w:ascii="宋体" w:hAnsi="宋体" w:eastAsia="宋体" w:cs="宋体"/>
          <w:color w:val="000000"/>
          <w:sz w:val="24"/>
          <w:highlight w:val="none"/>
        </w:rPr>
        <w:t>加盖公章的</w:t>
      </w:r>
      <w:r>
        <w:rPr>
          <w:rFonts w:hint="eastAsia" w:ascii="宋体" w:hAnsi="宋体" w:eastAsia="宋体" w:cs="宋体"/>
          <w:color w:val="000000"/>
          <w:sz w:val="24"/>
        </w:rPr>
        <w:t>复印件，单独封装，身份证可随身携带)缺少一项或多项，则资格审查不予通过。若证件的有效期已过，且发证机关未统一换证，须提供发证主管机关的证明文件，否则按无效证明对待。</w:t>
      </w:r>
    </w:p>
    <w:p w14:paraId="56A66084">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2、无重大违法记录声明和法定代表人（负责人）委托授权书应按第五章《响应文件构成及格式》中给定的格式进行填写。</w:t>
      </w:r>
    </w:p>
    <w:p w14:paraId="47D19C8B">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3、事业单位参与磋商时可不提供财务状况报告、社会保障资金缴纳证明及税收缴纳证</w:t>
      </w:r>
      <w:r>
        <w:rPr>
          <w:rFonts w:hint="eastAsia" w:ascii="宋体" w:hAnsi="宋体" w:eastAsia="宋体" w:cs="宋体"/>
          <w:color w:val="000000"/>
          <w:sz w:val="24"/>
          <w:highlight w:val="none"/>
        </w:rPr>
        <w:t>明</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专门面向中小企业的项目除外</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w:t>
      </w:r>
    </w:p>
    <w:p w14:paraId="4F6F4C3F">
      <w:pPr>
        <w:overflowPunct w:val="0"/>
        <w:topLinePunct/>
        <w:snapToGrid w:val="0"/>
        <w:spacing w:line="360" w:lineRule="auto"/>
        <w:ind w:firstLine="486" w:firstLineChars="200"/>
        <w:rPr>
          <w:rFonts w:hint="eastAsia" w:ascii="宋体" w:hAnsi="宋体" w:eastAsia="宋体" w:cs="宋体"/>
          <w:b/>
          <w:bCs/>
          <w:sz w:val="24"/>
        </w:rPr>
      </w:pPr>
      <w:r>
        <w:rPr>
          <w:rFonts w:hint="eastAsia" w:ascii="宋体" w:hAnsi="宋体" w:eastAsia="宋体" w:cs="宋体"/>
          <w:color w:val="000000"/>
          <w:sz w:val="24"/>
        </w:rPr>
        <w:t>4、资格审查时将由采购人对潜在供应商信用记录进行核查，详见磋商文件第二章中的《潜在供应商注意事项》。</w:t>
      </w:r>
    </w:p>
    <w:p w14:paraId="7BCCFF39">
      <w:pPr>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四、</w:t>
      </w:r>
      <w:r>
        <w:rPr>
          <w:rFonts w:hint="eastAsia" w:ascii="宋体" w:hAnsi="宋体" w:eastAsia="宋体" w:cs="宋体"/>
          <w:b/>
          <w:bCs/>
          <w:sz w:val="24"/>
          <w:lang w:eastAsia="zh-CN"/>
        </w:rPr>
        <w:t>潜在供应商</w:t>
      </w:r>
      <w:r>
        <w:rPr>
          <w:rFonts w:hint="eastAsia" w:ascii="宋体" w:hAnsi="宋体" w:eastAsia="宋体" w:cs="宋体"/>
          <w:b/>
          <w:bCs/>
          <w:sz w:val="24"/>
        </w:rPr>
        <w:t>注意事项</w:t>
      </w:r>
    </w:p>
    <w:p w14:paraId="026834F5">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（一）询问</w:t>
      </w:r>
    </w:p>
    <w:p w14:paraId="72C4493B">
      <w:pPr>
        <w:spacing w:line="360" w:lineRule="auto"/>
        <w:ind w:firstLine="486"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对政府采购活动事项有疑问的，可以向集中采购机构或采购人提出询问。集中采购机构或采购人将在3个工作日内对</w:t>
      </w:r>
      <w:r>
        <w:rPr>
          <w:rFonts w:hint="eastAsia" w:ascii="宋体" w:hAnsi="宋体" w:eastAsia="宋体" w:cs="宋体"/>
          <w:sz w:val="24"/>
          <w:lang w:eastAsia="zh-CN"/>
        </w:rPr>
        <w:t>潜在供应商</w:t>
      </w:r>
      <w:r>
        <w:rPr>
          <w:rFonts w:hint="eastAsia" w:ascii="宋体" w:hAnsi="宋体" w:eastAsia="宋体" w:cs="宋体"/>
          <w:sz w:val="24"/>
        </w:rPr>
        <w:t>依法提出的询问作出答复。</w:t>
      </w:r>
    </w:p>
    <w:p w14:paraId="6F3A5F68">
      <w:pPr>
        <w:spacing w:line="360" w:lineRule="auto"/>
        <w:ind w:firstLine="486" w:firstLineChars="200"/>
        <w:rPr>
          <w:rFonts w:hint="eastAsia" w:ascii="宋体" w:hAnsi="宋体" w:eastAsia="宋体" w:cs="宋体"/>
          <w:sz w:val="24"/>
        </w:rPr>
      </w:pPr>
      <w:r>
        <w:rPr>
          <w:rFonts w:hint="eastAsia" w:ascii="宋体" w:hAnsi="宋体" w:eastAsia="宋体" w:cs="宋体"/>
          <w:sz w:val="24"/>
        </w:rPr>
        <w:t>询问内容超出采购人对集中采购机构委托授权范围的，</w:t>
      </w:r>
      <w:r>
        <w:rPr>
          <w:rFonts w:hint="eastAsia" w:ascii="宋体" w:hAnsi="宋体" w:eastAsia="宋体" w:cs="宋体"/>
          <w:sz w:val="24"/>
          <w:lang w:eastAsia="zh-CN"/>
        </w:rPr>
        <w:t>潜在供应商</w:t>
      </w:r>
      <w:r>
        <w:rPr>
          <w:rFonts w:hint="eastAsia" w:ascii="宋体" w:hAnsi="宋体" w:eastAsia="宋体" w:cs="宋体"/>
          <w:sz w:val="24"/>
        </w:rPr>
        <w:t>应当向采购人提出。</w:t>
      </w:r>
    </w:p>
    <w:p w14:paraId="2D6B1D2E">
      <w:pPr>
        <w:tabs>
          <w:tab w:val="left" w:pos="360"/>
        </w:tabs>
        <w:adjustRightInd w:val="0"/>
        <w:snapToGrid w:val="0"/>
        <w:spacing w:line="360" w:lineRule="auto"/>
        <w:ind w:left="440" w:leftChars="207" w:firstLine="72" w:firstLineChars="30"/>
        <w:outlineLvl w:val="1"/>
        <w:rPr>
          <w:rFonts w:hint="eastAsia" w:ascii="宋体" w:hAnsi="宋体" w:eastAsia="宋体" w:cs="宋体"/>
          <w:b/>
          <w:bCs/>
          <w:sz w:val="24"/>
        </w:rPr>
      </w:pPr>
      <w:r>
        <w:rPr>
          <w:rFonts w:hint="eastAsia" w:ascii="宋体" w:hAnsi="宋体" w:eastAsia="宋体" w:cs="宋体"/>
          <w:b/>
          <w:bCs/>
          <w:sz w:val="24"/>
        </w:rPr>
        <w:t>（二）质疑和投诉</w:t>
      </w:r>
    </w:p>
    <w:p w14:paraId="014B460E">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认为采购文件、采购过程、中标或者成交结果使自己的权益受到损害的，可以在知道或应知其权益受到损害之日起7个工作日内，以书面形式向采购人、采购代理机构提出质疑。</w:t>
      </w:r>
    </w:p>
    <w:p w14:paraId="3FCB407B">
      <w:pPr>
        <w:spacing w:line="360" w:lineRule="auto"/>
        <w:ind w:firstLine="486" w:firstLineChars="200"/>
        <w:rPr>
          <w:rFonts w:hint="eastAsia" w:ascii="宋体" w:hAnsi="宋体" w:eastAsia="宋体" w:cs="宋体"/>
          <w:sz w:val="24"/>
        </w:rPr>
      </w:pPr>
      <w:r>
        <w:rPr>
          <w:rFonts w:hint="eastAsia" w:ascii="宋体" w:hAnsi="宋体" w:eastAsia="宋体" w:cs="宋体"/>
          <w:sz w:val="24"/>
        </w:rPr>
        <w:t>2、质疑提交方式：</w:t>
      </w:r>
    </w:p>
    <w:p w14:paraId="73758DC4">
      <w:pPr>
        <w:spacing w:line="360" w:lineRule="auto"/>
        <w:ind w:firstLine="486" w:firstLineChars="200"/>
        <w:rPr>
          <w:rFonts w:hint="eastAsia" w:ascii="宋体" w:hAnsi="宋体" w:eastAsia="宋体" w:cs="宋体"/>
          <w:sz w:val="24"/>
        </w:rPr>
      </w:pPr>
      <w:r>
        <w:rPr>
          <w:rFonts w:hint="eastAsia" w:ascii="宋体" w:hAnsi="宋体" w:eastAsia="宋体" w:cs="宋体"/>
          <w:sz w:val="24"/>
        </w:rPr>
        <w:t>书面质疑：</w:t>
      </w:r>
    </w:p>
    <w:p w14:paraId="7FCC90C2">
      <w:pPr>
        <w:spacing w:line="360" w:lineRule="auto"/>
        <w:ind w:firstLine="486" w:firstLineChars="200"/>
        <w:rPr>
          <w:rFonts w:hint="eastAsia" w:ascii="宋体" w:hAnsi="宋体" w:eastAsia="宋体" w:cs="宋体"/>
          <w:sz w:val="24"/>
        </w:rPr>
      </w:pPr>
      <w:r>
        <w:rPr>
          <w:rFonts w:hint="eastAsia" w:ascii="宋体" w:hAnsi="宋体" w:eastAsia="宋体" w:cs="宋体"/>
          <w:sz w:val="24"/>
        </w:rPr>
        <w:t>书面质疑函应按照财政部国库司制定的《政府采购供应商质疑函范本》（见下方链接）进行填写，签字、盖章后提交至采购人或采购代理机构。</w:t>
      </w:r>
    </w:p>
    <w:p w14:paraId="65DA6CB8">
      <w:pPr>
        <w:spacing w:line="360" w:lineRule="auto"/>
        <w:ind w:firstLine="486" w:firstLineChars="200"/>
        <w:rPr>
          <w:rFonts w:hint="eastAsia" w:ascii="宋体" w:hAnsi="宋体" w:eastAsia="宋体" w:cs="宋体"/>
          <w:sz w:val="24"/>
        </w:rPr>
      </w:pPr>
      <w:r>
        <w:rPr>
          <w:rFonts w:hint="eastAsia" w:ascii="宋体" w:hAnsi="宋体" w:eastAsia="宋体" w:cs="宋体"/>
          <w:sz w:val="24"/>
        </w:rPr>
        <w:t>（1）采购人联系方式：</w:t>
      </w:r>
    </w:p>
    <w:p w14:paraId="0789ADA2">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 系 人：</w:t>
      </w:r>
      <w:r>
        <w:rPr>
          <w:rFonts w:hint="eastAsia" w:ascii="宋体" w:hAnsi="宋体" w:cs="宋体"/>
          <w:sz w:val="24"/>
          <w:lang w:eastAsia="zh-CN"/>
        </w:rPr>
        <w:t>王文祥</w:t>
      </w:r>
    </w:p>
    <w:p w14:paraId="47D6CAB6">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联系电话：</w:t>
      </w:r>
      <w:r>
        <w:rPr>
          <w:rFonts w:hint="eastAsia" w:ascii="宋体" w:hAnsi="宋体" w:cs="宋体"/>
          <w:color w:val="000000" w:themeColor="text1"/>
          <w:sz w:val="24"/>
          <w:lang w:eastAsia="zh-CN"/>
          <w14:textFill>
            <w14:solidFill>
              <w14:schemeClr w14:val="tx1"/>
            </w14:solidFill>
          </w14:textFill>
        </w:rPr>
        <w:t>15891681810</w:t>
      </w:r>
    </w:p>
    <w:p w14:paraId="162B7E10">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通信地址：</w:t>
      </w:r>
      <w:r>
        <w:rPr>
          <w:rFonts w:hint="eastAsia" w:ascii="宋体" w:hAnsi="宋体" w:cs="宋体"/>
          <w:color w:val="000000" w:themeColor="text1"/>
          <w:sz w:val="24"/>
          <w:lang w:eastAsia="zh-CN"/>
          <w14:textFill>
            <w14:solidFill>
              <w14:schemeClr w14:val="tx1"/>
            </w14:solidFill>
          </w14:textFill>
        </w:rPr>
        <w:t>甘泉县姚店村</w:t>
      </w:r>
    </w:p>
    <w:p w14:paraId="1D8FEC67">
      <w:pPr>
        <w:spacing w:line="360" w:lineRule="auto"/>
        <w:ind w:firstLine="486" w:firstLineChars="200"/>
        <w:rPr>
          <w:rFonts w:hint="eastAsia" w:ascii="宋体" w:hAnsi="宋体" w:eastAsia="宋体" w:cs="宋体"/>
          <w:sz w:val="24"/>
        </w:rPr>
      </w:pPr>
      <w:r>
        <w:rPr>
          <w:rFonts w:hint="eastAsia" w:ascii="宋体" w:hAnsi="宋体" w:eastAsia="宋体" w:cs="宋体"/>
          <w:sz w:val="24"/>
        </w:rPr>
        <w:t>（2）集采机构联系方式：</w:t>
      </w:r>
    </w:p>
    <w:p w14:paraId="356CF4EC">
      <w:pPr>
        <w:spacing w:line="360" w:lineRule="auto"/>
        <w:ind w:firstLine="486" w:firstLineChars="200"/>
        <w:rPr>
          <w:rFonts w:hint="eastAsia" w:ascii="宋体" w:hAnsi="宋体" w:eastAsia="宋体" w:cs="宋体"/>
          <w:sz w:val="24"/>
        </w:rPr>
      </w:pPr>
      <w:r>
        <w:rPr>
          <w:rFonts w:hint="eastAsia" w:ascii="宋体" w:hAnsi="宋体" w:eastAsia="宋体" w:cs="宋体"/>
          <w:sz w:val="24"/>
        </w:rPr>
        <w:t>受理部门：本集采机构业务组</w:t>
      </w:r>
    </w:p>
    <w:p w14:paraId="2FFCE2D8">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联系电话：</w:t>
      </w:r>
      <w:r>
        <w:rPr>
          <w:rFonts w:hint="eastAsia" w:ascii="宋体" w:hAnsi="宋体" w:cs="宋体"/>
          <w:sz w:val="24"/>
          <w:lang w:eastAsia="zh-CN"/>
        </w:rPr>
        <w:t>0911-4220057</w:t>
      </w:r>
    </w:p>
    <w:p w14:paraId="13973B88">
      <w:pPr>
        <w:spacing w:line="360" w:lineRule="auto"/>
        <w:ind w:firstLine="486" w:firstLineChars="200"/>
        <w:rPr>
          <w:rFonts w:hint="eastAsia" w:ascii="宋体" w:hAnsi="宋体" w:eastAsia="宋体" w:cs="宋体"/>
          <w:sz w:val="24"/>
        </w:rPr>
      </w:pPr>
      <w:r>
        <w:rPr>
          <w:rFonts w:hint="eastAsia" w:ascii="宋体" w:hAnsi="宋体" w:eastAsia="宋体" w:cs="宋体"/>
          <w:sz w:val="24"/>
        </w:rPr>
        <w:t>范本地址：</w:t>
      </w:r>
      <w:r>
        <w:rPr>
          <w:rFonts w:hint="eastAsia" w:ascii="宋体" w:hAnsi="宋体" w:eastAsia="宋体" w:cs="宋体"/>
        </w:rPr>
        <w:fldChar w:fldCharType="begin"/>
      </w:r>
      <w:r>
        <w:rPr>
          <w:rFonts w:hint="eastAsia" w:ascii="宋体" w:hAnsi="宋体" w:eastAsia="宋体" w:cs="宋体"/>
        </w:rPr>
        <w:instrText xml:space="preserve"> HYPERLINK "http://download.ccgp.gov.cn/2018/zhiyihanfanben.zip" </w:instrText>
      </w:r>
      <w:r>
        <w:rPr>
          <w:rFonts w:hint="eastAsia" w:ascii="宋体" w:hAnsi="宋体" w:eastAsia="宋体" w:cs="宋体"/>
        </w:rPr>
        <w:fldChar w:fldCharType="separate"/>
      </w:r>
      <w:r>
        <w:rPr>
          <w:rFonts w:hint="eastAsia" w:ascii="宋体" w:hAnsi="宋体" w:eastAsia="宋体" w:cs="宋体"/>
          <w:sz w:val="24"/>
        </w:rPr>
        <w:t>http://download.ccgp.gov.cn/2018/zhiyihanfanben.zip</w:t>
      </w:r>
      <w:r>
        <w:rPr>
          <w:rFonts w:hint="eastAsia" w:ascii="宋体" w:hAnsi="宋体" w:eastAsia="宋体" w:cs="宋体"/>
          <w:sz w:val="24"/>
        </w:rPr>
        <w:fldChar w:fldCharType="end"/>
      </w:r>
    </w:p>
    <w:p w14:paraId="2BD399B0">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提出质疑应当提交质疑事项和必要的证明材料。在法定质疑期内，针对同一采购程序环节的质疑应当一次性提出。采购人、集中采购机构将在收到书面质疑后7个工作日内作出答复，并以书面形式通知质疑供应商和其他有关供应商。</w:t>
      </w:r>
    </w:p>
    <w:p w14:paraId="6FBBC123">
      <w:pPr>
        <w:spacing w:line="360" w:lineRule="auto"/>
        <w:ind w:firstLine="486" w:firstLineChars="200"/>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eastAsia="zh-CN"/>
        </w:rPr>
        <w:t>潜在供应商</w:t>
      </w:r>
      <w:r>
        <w:rPr>
          <w:rFonts w:hint="eastAsia" w:ascii="宋体" w:hAnsi="宋体" w:eastAsia="宋体" w:cs="宋体"/>
          <w:sz w:val="24"/>
        </w:rPr>
        <w:t>为自然人的，应当由本人签字；</w:t>
      </w:r>
      <w:r>
        <w:rPr>
          <w:rFonts w:hint="eastAsia" w:ascii="宋体" w:hAnsi="宋体" w:eastAsia="宋体" w:cs="宋体"/>
          <w:sz w:val="24"/>
          <w:lang w:eastAsia="zh-CN"/>
        </w:rPr>
        <w:t>潜在供应商</w:t>
      </w:r>
      <w:r>
        <w:rPr>
          <w:rFonts w:hint="eastAsia" w:ascii="宋体" w:hAnsi="宋体" w:eastAsia="宋体" w:cs="宋体"/>
          <w:sz w:val="24"/>
        </w:rPr>
        <w:t>为法人或者其他组织的，应当由法定代表人、主要负责人，或者其授权代表签字或者盖章，并加盖公章，公章不得以合同章或其他印章代替。</w:t>
      </w:r>
      <w:r>
        <w:rPr>
          <w:rFonts w:hint="eastAsia" w:ascii="宋体" w:hAnsi="宋体" w:eastAsia="宋体" w:cs="宋体"/>
          <w:sz w:val="24"/>
          <w:lang w:eastAsia="zh-CN"/>
        </w:rPr>
        <w:t>潜在供应商</w:t>
      </w:r>
      <w:r>
        <w:rPr>
          <w:rFonts w:hint="eastAsia" w:ascii="宋体" w:hAnsi="宋体" w:eastAsia="宋体" w:cs="宋体"/>
          <w:sz w:val="24"/>
        </w:rPr>
        <w:t>委托代理人提出质疑的，应当同时提交</w:t>
      </w:r>
      <w:r>
        <w:rPr>
          <w:rFonts w:hint="eastAsia" w:ascii="宋体" w:hAnsi="宋体" w:eastAsia="宋体" w:cs="宋体"/>
          <w:sz w:val="24"/>
          <w:lang w:eastAsia="zh-CN"/>
        </w:rPr>
        <w:t>潜在供应商</w:t>
      </w:r>
      <w:r>
        <w:rPr>
          <w:rFonts w:hint="eastAsia" w:ascii="宋体" w:hAnsi="宋体" w:eastAsia="宋体" w:cs="宋体"/>
          <w:sz w:val="24"/>
        </w:rPr>
        <w:t>签署的授权委托书。</w:t>
      </w:r>
    </w:p>
    <w:p w14:paraId="10ED5181">
      <w:pPr>
        <w:spacing w:line="360" w:lineRule="auto"/>
        <w:ind w:firstLine="486" w:firstLineChars="200"/>
        <w:rPr>
          <w:rFonts w:hint="eastAsia" w:ascii="宋体" w:hAnsi="宋体" w:eastAsia="宋体" w:cs="宋体"/>
          <w:sz w:val="24"/>
        </w:rPr>
      </w:pPr>
      <w:r>
        <w:rPr>
          <w:rFonts w:hint="eastAsia" w:ascii="宋体" w:hAnsi="宋体" w:eastAsia="宋体" w:cs="宋体"/>
          <w:sz w:val="24"/>
        </w:rPr>
        <w:t>5、有下列情形之一的，属于无效质疑：</w:t>
      </w:r>
    </w:p>
    <w:p w14:paraId="7B5C8A04">
      <w:pPr>
        <w:spacing w:line="360" w:lineRule="auto"/>
        <w:ind w:firstLine="486" w:firstLineChars="200"/>
        <w:rPr>
          <w:rFonts w:hint="eastAsia" w:ascii="宋体" w:hAnsi="宋体" w:eastAsia="宋体" w:cs="宋体"/>
          <w:sz w:val="24"/>
        </w:rPr>
      </w:pPr>
      <w:r>
        <w:rPr>
          <w:rFonts w:hint="eastAsia" w:ascii="宋体" w:hAnsi="宋体" w:eastAsia="宋体" w:cs="宋体"/>
          <w:sz w:val="24"/>
        </w:rPr>
        <w:t>（1）对采购文件提出质疑的质疑人不是依法获取采购文件的</w:t>
      </w:r>
      <w:r>
        <w:rPr>
          <w:rFonts w:hint="eastAsia" w:ascii="宋体" w:hAnsi="宋体" w:eastAsia="宋体" w:cs="宋体"/>
          <w:sz w:val="24"/>
          <w:lang w:eastAsia="zh-CN"/>
        </w:rPr>
        <w:t>潜在供应商</w:t>
      </w:r>
      <w:r>
        <w:rPr>
          <w:rFonts w:hint="eastAsia" w:ascii="宋体" w:hAnsi="宋体" w:eastAsia="宋体" w:cs="宋体"/>
          <w:sz w:val="24"/>
        </w:rPr>
        <w:t>；对采购过程、中标或成交结果提出质疑的质疑人不是参与本次政府采购项目的</w:t>
      </w:r>
      <w:r>
        <w:rPr>
          <w:rFonts w:hint="eastAsia" w:ascii="宋体" w:hAnsi="宋体" w:eastAsia="宋体" w:cs="宋体"/>
          <w:sz w:val="24"/>
          <w:lang w:eastAsia="zh-CN"/>
        </w:rPr>
        <w:t>潜在供应商</w:t>
      </w:r>
      <w:r>
        <w:rPr>
          <w:rFonts w:hint="eastAsia" w:ascii="宋体" w:hAnsi="宋体" w:eastAsia="宋体" w:cs="宋体"/>
          <w:sz w:val="24"/>
        </w:rPr>
        <w:t>；</w:t>
      </w:r>
    </w:p>
    <w:p w14:paraId="2827B896">
      <w:pPr>
        <w:spacing w:line="360" w:lineRule="auto"/>
        <w:ind w:firstLine="486" w:firstLineChars="200"/>
        <w:rPr>
          <w:rFonts w:hint="eastAsia" w:ascii="宋体" w:hAnsi="宋体" w:eastAsia="宋体" w:cs="宋体"/>
          <w:sz w:val="24"/>
        </w:rPr>
      </w:pPr>
      <w:r>
        <w:rPr>
          <w:rFonts w:hint="eastAsia" w:ascii="宋体" w:hAnsi="宋体" w:eastAsia="宋体" w:cs="宋体"/>
          <w:sz w:val="24"/>
        </w:rPr>
        <w:t>（2）超过法定期限，或未以书面形式提出的；</w:t>
      </w:r>
    </w:p>
    <w:p w14:paraId="16E11328">
      <w:pPr>
        <w:spacing w:line="360" w:lineRule="auto"/>
        <w:ind w:firstLine="486" w:firstLineChars="200"/>
        <w:rPr>
          <w:rFonts w:hint="eastAsia" w:ascii="宋体" w:hAnsi="宋体" w:eastAsia="宋体" w:cs="宋体"/>
          <w:sz w:val="24"/>
        </w:rPr>
      </w:pPr>
      <w:r>
        <w:rPr>
          <w:rFonts w:hint="eastAsia" w:ascii="宋体" w:hAnsi="宋体" w:eastAsia="宋体" w:cs="宋体"/>
          <w:sz w:val="24"/>
        </w:rPr>
        <w:t>（3）缺乏必要的证明材料，或捏造事实、提供虚假材料，或以非法手段取得证明材料的；</w:t>
      </w:r>
    </w:p>
    <w:p w14:paraId="53A8B601">
      <w:pPr>
        <w:spacing w:line="360" w:lineRule="auto"/>
        <w:ind w:firstLine="486" w:firstLineChars="200"/>
        <w:rPr>
          <w:rFonts w:hint="eastAsia" w:ascii="宋体" w:hAnsi="宋体" w:eastAsia="宋体" w:cs="宋体"/>
          <w:sz w:val="24"/>
        </w:rPr>
      </w:pPr>
      <w:r>
        <w:rPr>
          <w:rFonts w:hint="eastAsia" w:ascii="宋体" w:hAnsi="宋体" w:eastAsia="宋体" w:cs="宋体"/>
          <w:sz w:val="24"/>
        </w:rPr>
        <w:t>（4）书面质疑函没有合法有效的签字、盖章或委托授权书的（代理人提出质疑和投诉，应当提交</w:t>
      </w:r>
      <w:r>
        <w:rPr>
          <w:rFonts w:hint="eastAsia" w:ascii="宋体" w:hAnsi="宋体" w:eastAsia="宋体" w:cs="宋体"/>
          <w:sz w:val="24"/>
          <w:lang w:eastAsia="zh-CN"/>
        </w:rPr>
        <w:t>潜在供应商</w:t>
      </w:r>
      <w:r>
        <w:rPr>
          <w:rFonts w:hint="eastAsia" w:ascii="宋体" w:hAnsi="宋体" w:eastAsia="宋体" w:cs="宋体"/>
          <w:sz w:val="24"/>
        </w:rPr>
        <w:t>签署的授权委托书）；</w:t>
      </w:r>
    </w:p>
    <w:p w14:paraId="0A5B215A">
      <w:pPr>
        <w:spacing w:line="360" w:lineRule="auto"/>
        <w:ind w:firstLine="486" w:firstLineChars="200"/>
        <w:rPr>
          <w:rFonts w:hint="eastAsia" w:ascii="宋体" w:hAnsi="宋体" w:eastAsia="宋体" w:cs="宋体"/>
          <w:sz w:val="24"/>
        </w:rPr>
      </w:pPr>
      <w:r>
        <w:rPr>
          <w:rFonts w:hint="eastAsia" w:ascii="宋体" w:hAnsi="宋体" w:eastAsia="宋体" w:cs="宋体"/>
          <w:sz w:val="24"/>
        </w:rPr>
        <w:t>（5）针对同一采购程序环节又提出其他质疑事项的，或质疑答复后就同一事项再次提出质疑的；</w:t>
      </w:r>
    </w:p>
    <w:p w14:paraId="651B3D21">
      <w:pPr>
        <w:spacing w:line="360" w:lineRule="auto"/>
        <w:ind w:firstLine="486" w:firstLineChars="200"/>
        <w:rPr>
          <w:rFonts w:hint="eastAsia" w:ascii="宋体" w:hAnsi="宋体" w:eastAsia="宋体" w:cs="宋体"/>
          <w:sz w:val="24"/>
        </w:rPr>
      </w:pPr>
      <w:r>
        <w:rPr>
          <w:rFonts w:hint="eastAsia" w:ascii="宋体" w:hAnsi="宋体" w:eastAsia="宋体" w:cs="宋体"/>
          <w:sz w:val="24"/>
        </w:rPr>
        <w:t>（6）不符合法律、法规、规章和政府采购监管机构规定的其他条件的。</w:t>
      </w:r>
    </w:p>
    <w:p w14:paraId="6105071C">
      <w:pPr>
        <w:spacing w:line="360" w:lineRule="auto"/>
        <w:ind w:firstLine="486" w:firstLineChars="200"/>
        <w:rPr>
          <w:rFonts w:hint="eastAsia" w:ascii="宋体" w:hAnsi="宋体" w:eastAsia="宋体" w:cs="宋体"/>
          <w:sz w:val="24"/>
        </w:rPr>
      </w:pPr>
      <w:r>
        <w:rPr>
          <w:rFonts w:hint="eastAsia" w:ascii="宋体" w:hAnsi="宋体" w:eastAsia="宋体" w:cs="宋体"/>
          <w:sz w:val="24"/>
        </w:rPr>
        <w:t>6、质疑</w:t>
      </w:r>
      <w:r>
        <w:rPr>
          <w:rFonts w:hint="eastAsia" w:ascii="宋体" w:hAnsi="宋体" w:eastAsia="宋体" w:cs="宋体"/>
          <w:sz w:val="24"/>
          <w:lang w:eastAsia="zh-CN"/>
        </w:rPr>
        <w:t>潜在供应商</w:t>
      </w:r>
      <w:r>
        <w:rPr>
          <w:rFonts w:hint="eastAsia" w:ascii="宋体" w:hAnsi="宋体" w:eastAsia="宋体" w:cs="宋体"/>
          <w:sz w:val="24"/>
        </w:rPr>
        <w:t>对采购人、集中采购机构的答复不满意，或者采购人、集中采购机构未在规定的时间内做出答复的，可以在答复期满后15个工作日内按照《政府采购质疑和投诉办法》（财政部94号令）相关规定向延安市甘泉县财政局政府采购管理处提出投诉。</w:t>
      </w:r>
      <w:r>
        <w:rPr>
          <w:rFonts w:hint="eastAsia" w:ascii="宋体" w:hAnsi="宋体" w:eastAsia="宋体" w:cs="宋体"/>
          <w:sz w:val="24"/>
          <w:lang w:eastAsia="zh-CN"/>
        </w:rPr>
        <w:t>潜在供应商</w:t>
      </w:r>
      <w:r>
        <w:rPr>
          <w:rFonts w:hint="eastAsia" w:ascii="宋体" w:hAnsi="宋体" w:eastAsia="宋体" w:cs="宋体"/>
          <w:sz w:val="24"/>
        </w:rPr>
        <w:t>投诉的事项不得超出已质疑事项的范围。</w:t>
      </w:r>
    </w:p>
    <w:p w14:paraId="18EE9B22">
      <w:pPr>
        <w:spacing w:line="360" w:lineRule="auto"/>
        <w:ind w:firstLine="486" w:firstLineChars="200"/>
        <w:rPr>
          <w:rFonts w:hint="eastAsia" w:ascii="宋体" w:hAnsi="宋体" w:eastAsia="宋体" w:cs="宋体"/>
          <w:sz w:val="24"/>
        </w:rPr>
      </w:pPr>
      <w:r>
        <w:rPr>
          <w:rFonts w:hint="eastAsia" w:ascii="宋体" w:hAnsi="宋体" w:eastAsia="宋体" w:cs="宋体"/>
          <w:sz w:val="24"/>
        </w:rPr>
        <w:t>7、对捏造事实、提供虚假材料进行质疑、投诉的行为予以严肃处理：</w:t>
      </w:r>
    </w:p>
    <w:p w14:paraId="14C238A7">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政府采购质疑和投诉办法》（财政部94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7A041536">
      <w:pPr>
        <w:spacing w:line="360" w:lineRule="auto"/>
        <w:ind w:firstLine="486" w:firstLineChars="200"/>
        <w:rPr>
          <w:rFonts w:hint="eastAsia" w:ascii="宋体" w:hAnsi="宋体" w:eastAsia="宋体" w:cs="宋体"/>
          <w:sz w:val="24"/>
        </w:rPr>
      </w:pPr>
      <w:r>
        <w:rPr>
          <w:rFonts w:hint="eastAsia" w:ascii="宋体" w:hAnsi="宋体" w:eastAsia="宋体" w:cs="宋体"/>
          <w:sz w:val="24"/>
        </w:rPr>
        <w:t>8、对捏造事实诬告陷害他人、诽谤他人的法律适用：</w:t>
      </w:r>
    </w:p>
    <w:p w14:paraId="09AEC1D1">
      <w:pPr>
        <w:spacing w:line="360" w:lineRule="auto"/>
        <w:ind w:firstLine="486" w:firstLineChars="200"/>
        <w:rPr>
          <w:rFonts w:hint="eastAsia" w:ascii="宋体" w:hAnsi="宋体" w:eastAsia="宋体" w:cs="宋体"/>
          <w:sz w:val="24"/>
        </w:rPr>
      </w:pPr>
      <w:r>
        <w:rPr>
          <w:rFonts w:hint="eastAsia" w:ascii="宋体" w:hAnsi="宋体" w:eastAsia="宋体" w:cs="宋体"/>
          <w:sz w:val="24"/>
        </w:rPr>
        <w:t>《中华人民共和国刑法》第243条【诬告陷害罪】捏造事实诬告陷害他人，意图使他人受刑事追究，情节严重的，处三年以下有期徒刑、拘役或者管制；造成严重后果的，处三年以上十年以下有期徒刑。</w:t>
      </w:r>
    </w:p>
    <w:p w14:paraId="104E1285">
      <w:pPr>
        <w:spacing w:line="360" w:lineRule="auto"/>
        <w:ind w:firstLine="486" w:firstLineChars="200"/>
        <w:rPr>
          <w:rFonts w:hint="eastAsia" w:ascii="宋体" w:hAnsi="宋体" w:eastAsia="宋体" w:cs="宋体"/>
          <w:bCs/>
          <w:sz w:val="24"/>
        </w:rPr>
      </w:pPr>
      <w:r>
        <w:rPr>
          <w:rFonts w:hint="eastAsia" w:ascii="宋体" w:hAnsi="宋体" w:eastAsia="宋体" w:cs="宋体"/>
          <w:sz w:val="24"/>
        </w:rPr>
        <w:t>《中华人民共和国刑法》第246条【侮辱罪、诽谤罪】以暴力或者其他方法公然侮辱他人或者捏造事实诽谤他人，情节严重的，处三年以下有期徒刑、拘役、管制或者剥夺政治权利。</w:t>
      </w:r>
    </w:p>
    <w:p w14:paraId="1E293682">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（三）关于信用记录的查询和使用</w:t>
      </w:r>
    </w:p>
    <w:p w14:paraId="2E1CE9ED">
      <w:pPr>
        <w:spacing w:line="360" w:lineRule="auto"/>
        <w:ind w:firstLine="486" w:firstLineChars="200"/>
        <w:rPr>
          <w:rFonts w:hint="eastAsia" w:ascii="宋体" w:hAnsi="宋体" w:eastAsia="宋体" w:cs="宋体"/>
          <w:sz w:val="24"/>
        </w:rPr>
      </w:pPr>
      <w:r>
        <w:rPr>
          <w:rFonts w:hint="eastAsia" w:ascii="宋体" w:hAnsi="宋体" w:eastAsia="宋体" w:cs="宋体"/>
          <w:sz w:val="24"/>
        </w:rPr>
        <w:t>1、根据《关于在政府采购活动中查询及使用信用记录有关问题的通知》（财库〔2016〕125号）第二条有关要求，采购人将在资格审查时通过【</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rPr>
        <w:t>信用中国</w:t>
      </w:r>
      <w:r>
        <w:rPr>
          <w:rFonts w:hint="eastAsia" w:ascii="宋体" w:hAnsi="宋体" w:eastAsia="宋体" w:cs="宋体"/>
          <w:sz w:val="24"/>
        </w:rPr>
        <w:fldChar w:fldCharType="end"/>
      </w:r>
      <w:r>
        <w:rPr>
          <w:rFonts w:hint="eastAsia" w:ascii="宋体" w:hAnsi="宋体" w:eastAsia="宋体" w:cs="宋体"/>
          <w:sz w:val="24"/>
        </w:rPr>
        <w:t>（www.creditchina.gov.cn）】、【</w:t>
      </w:r>
      <w:r>
        <w:rPr>
          <w:rFonts w:hint="eastAsia" w:ascii="宋体" w:hAnsi="宋体" w:eastAsia="宋体" w:cs="宋体"/>
        </w:rPr>
        <w:fldChar w:fldCharType="begin"/>
      </w:r>
      <w:r>
        <w:rPr>
          <w:rFonts w:hint="eastAsia" w:ascii="宋体" w:hAnsi="宋体" w:eastAsia="宋体" w:cs="宋体"/>
        </w:rPr>
        <w:instrText xml:space="preserve"> HYPERLINK "http://www.ccgp.gov.cn/cr/list" </w:instrText>
      </w:r>
      <w:r>
        <w:rPr>
          <w:rFonts w:hint="eastAsia" w:ascii="宋体" w:hAnsi="宋体" w:eastAsia="宋体" w:cs="宋体"/>
        </w:rPr>
        <w:fldChar w:fldCharType="separate"/>
      </w:r>
      <w:r>
        <w:rPr>
          <w:rFonts w:hint="eastAsia" w:ascii="宋体" w:hAnsi="宋体" w:eastAsia="宋体" w:cs="宋体"/>
          <w:sz w:val="24"/>
        </w:rPr>
        <w:t>中国政府采购网</w:t>
      </w:r>
      <w:r>
        <w:rPr>
          <w:rFonts w:hint="eastAsia" w:ascii="宋体" w:hAnsi="宋体" w:eastAsia="宋体" w:cs="宋体"/>
          <w:sz w:val="24"/>
        </w:rPr>
        <w:fldChar w:fldCharType="end"/>
      </w:r>
      <w:r>
        <w:rPr>
          <w:rFonts w:hint="eastAsia" w:ascii="宋体" w:hAnsi="宋体" w:eastAsia="宋体" w:cs="宋体"/>
          <w:sz w:val="24"/>
        </w:rPr>
        <w:t>（www.ccgp.gov.cn）】网站对</w:t>
      </w:r>
      <w:r>
        <w:rPr>
          <w:rFonts w:hint="eastAsia" w:ascii="宋体" w:hAnsi="宋体" w:eastAsia="宋体" w:cs="宋体"/>
          <w:sz w:val="24"/>
          <w:lang w:eastAsia="zh-CN"/>
        </w:rPr>
        <w:t>潜在供应商</w:t>
      </w:r>
      <w:r>
        <w:rPr>
          <w:rFonts w:hint="eastAsia" w:ascii="宋体" w:hAnsi="宋体" w:eastAsia="宋体" w:cs="宋体"/>
          <w:sz w:val="24"/>
        </w:rPr>
        <w:t>的信用情况进行甄别。</w:t>
      </w:r>
    </w:p>
    <w:p w14:paraId="2646F4A1">
      <w:pPr>
        <w:spacing w:line="360" w:lineRule="auto"/>
        <w:ind w:firstLine="486" w:firstLineChars="200"/>
        <w:rPr>
          <w:rFonts w:hint="eastAsia" w:ascii="宋体" w:hAnsi="宋体" w:eastAsia="宋体" w:cs="宋体"/>
          <w:sz w:val="24"/>
        </w:rPr>
      </w:pPr>
      <w:r>
        <w:rPr>
          <w:rFonts w:hint="eastAsia" w:ascii="宋体" w:hAnsi="宋体" w:eastAsia="宋体" w:cs="宋体"/>
          <w:sz w:val="24"/>
        </w:rPr>
        <w:t>2、对列入失信被执行人、重大税收违法案件当事人名单、政府采购严重违法失信行为记录名单及其他不符合《</w:t>
      </w:r>
      <w:r>
        <w:rPr>
          <w:rFonts w:hint="eastAsia" w:ascii="宋体" w:hAnsi="宋体" w:cs="宋体"/>
          <w:sz w:val="24"/>
          <w:lang w:eastAsia="zh-CN"/>
        </w:rPr>
        <w:t>中华人民共和国政府采购法</w:t>
      </w:r>
      <w:r>
        <w:rPr>
          <w:rFonts w:hint="eastAsia" w:ascii="宋体" w:hAnsi="宋体" w:eastAsia="宋体" w:cs="宋体"/>
          <w:sz w:val="24"/>
        </w:rPr>
        <w:t>》第二十二条规定条件的</w:t>
      </w:r>
      <w:r>
        <w:rPr>
          <w:rFonts w:hint="eastAsia" w:ascii="宋体" w:hAnsi="宋体" w:eastAsia="宋体" w:cs="宋体"/>
          <w:sz w:val="24"/>
          <w:lang w:eastAsia="zh-CN"/>
        </w:rPr>
        <w:t>潜在供应商</w:t>
      </w:r>
      <w:r>
        <w:rPr>
          <w:rFonts w:hint="eastAsia" w:ascii="宋体" w:hAnsi="宋体" w:eastAsia="宋体" w:cs="宋体"/>
          <w:sz w:val="24"/>
        </w:rPr>
        <w:t>，将拒绝其参与政府采购活动。</w:t>
      </w:r>
    </w:p>
    <w:p w14:paraId="0B237B90">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在参加政府采购活动前3年内因违法经营被禁止在一定期限内参加政府采购活动，期限届满的，可以参加政府采购活动的，但</w:t>
      </w:r>
      <w:r>
        <w:rPr>
          <w:rFonts w:hint="eastAsia" w:ascii="宋体" w:hAnsi="宋体" w:eastAsia="宋体" w:cs="宋体"/>
          <w:sz w:val="24"/>
          <w:lang w:eastAsia="zh-CN"/>
        </w:rPr>
        <w:t>潜在供应商</w:t>
      </w:r>
      <w:r>
        <w:rPr>
          <w:rFonts w:hint="eastAsia" w:ascii="宋体" w:hAnsi="宋体" w:eastAsia="宋体" w:cs="宋体"/>
          <w:sz w:val="24"/>
        </w:rPr>
        <w:t>应提供相关证明材料。</w:t>
      </w:r>
    </w:p>
    <w:p w14:paraId="6B480A31">
      <w:pPr>
        <w:spacing w:line="360" w:lineRule="auto"/>
        <w:ind w:firstLine="486" w:firstLineChars="200"/>
        <w:rPr>
          <w:rFonts w:hint="eastAsia" w:ascii="宋体" w:hAnsi="宋体" w:eastAsia="宋体" w:cs="宋体"/>
          <w:sz w:val="24"/>
        </w:rPr>
      </w:pPr>
      <w:r>
        <w:rPr>
          <w:rFonts w:hint="eastAsia" w:ascii="宋体" w:hAnsi="宋体" w:eastAsia="宋体" w:cs="宋体"/>
          <w:sz w:val="24"/>
        </w:rPr>
        <w:t>4、信用记录核查的截止时点为“资格审查当日”，查询结果将以纸质截图装订于响应文件正副本中。信用记录查询方法及查询结果如下：</w:t>
      </w:r>
    </w:p>
    <w:p w14:paraId="45BBF38F">
      <w:pPr>
        <w:spacing w:line="360" w:lineRule="auto"/>
        <w:ind w:firstLine="486" w:firstLineChars="200"/>
        <w:rPr>
          <w:rFonts w:hint="eastAsia" w:ascii="宋体" w:hAnsi="宋体" w:eastAsia="宋体" w:cs="宋体"/>
          <w:sz w:val="24"/>
        </w:rPr>
      </w:pPr>
      <w:r>
        <w:rPr>
          <w:rFonts w:hint="eastAsia" w:ascii="宋体" w:hAnsi="宋体" w:eastAsia="宋体" w:cs="宋体"/>
          <w:sz w:val="24"/>
        </w:rPr>
        <w:t>（1）信用中国上的信用报告：信用中国首页·〉“信用信息”查询框·〉下载信用信息（PDF格式</w:t>
      </w:r>
      <w:r>
        <w:rPr>
          <w:rFonts w:hint="eastAsia" w:ascii="宋体" w:hAnsi="宋体" w:eastAsia="宋体" w:cs="宋体"/>
          <w:sz w:val="24"/>
          <w:lang w:eastAsia="zh-CN"/>
        </w:rPr>
        <w:t>、</w:t>
      </w:r>
      <w:r>
        <w:rPr>
          <w:rFonts w:hint="eastAsia" w:ascii="宋体" w:hAnsi="宋体" w:eastAsia="宋体" w:cs="宋体"/>
          <w:sz w:val="24"/>
          <w:lang w:val="en-US" w:eastAsia="zh-CN"/>
        </w:rPr>
        <w:t>截图</w:t>
      </w:r>
      <w:r>
        <w:rPr>
          <w:rFonts w:hint="eastAsia" w:ascii="宋体" w:hAnsi="宋体" w:eastAsia="宋体" w:cs="宋体"/>
          <w:sz w:val="24"/>
        </w:rPr>
        <w:t>），并打印。</w:t>
      </w:r>
    </w:p>
    <w:p w14:paraId="567B953B">
      <w:pPr>
        <w:spacing w:line="360" w:lineRule="auto"/>
        <w:ind w:firstLine="486" w:firstLineChars="200"/>
        <w:rPr>
          <w:rFonts w:hint="eastAsia" w:ascii="宋体" w:hAnsi="宋体" w:eastAsia="宋体" w:cs="宋体"/>
          <w:sz w:val="24"/>
        </w:rPr>
      </w:pPr>
      <w:r>
        <w:rPr>
          <w:rFonts w:hint="eastAsia" w:ascii="宋体" w:hAnsi="宋体" w:eastAsia="宋体" w:cs="宋体"/>
          <w:sz w:val="24"/>
        </w:rPr>
        <w:t>（2）政府采购严重违法失信行为记录：中国政府采购网首页·〉政府采购严重违法失信行为记录名单，将查询结果截图并打印。</w:t>
      </w:r>
    </w:p>
    <w:p w14:paraId="0B0F174A">
      <w:pPr>
        <w:widowControl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w:t>
      </w:r>
      <w:bookmarkStart w:id="6" w:name="_Toc30173"/>
      <w:r>
        <w:rPr>
          <w:rFonts w:hint="eastAsia" w:ascii="宋体" w:hAnsi="宋体" w:eastAsia="宋体" w:cs="宋体"/>
          <w:b/>
          <w:bCs/>
          <w:color w:val="auto"/>
          <w:sz w:val="24"/>
          <w:highlight w:val="none"/>
        </w:rPr>
        <w:t>需要落实的政府采购政策</w:t>
      </w:r>
      <w:bookmarkEnd w:id="6"/>
      <w:r>
        <w:rPr>
          <w:rFonts w:hint="eastAsia" w:ascii="宋体" w:hAnsi="宋体" w:eastAsia="宋体" w:cs="宋体"/>
          <w:b/>
          <w:bCs/>
          <w:color w:val="auto"/>
          <w:sz w:val="24"/>
          <w:highlight w:val="none"/>
        </w:rPr>
        <w:t>（包括但不限于下列具体政策要求）</w:t>
      </w:r>
    </w:p>
    <w:p w14:paraId="5CFD31D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1、根据财政部《政府采购促进中小企业发展管理办法》（财库〔2020〕46号）第四条规定，在政府采购活动中，潜在供应商提供的货物、工程或者服务符合下列情形的，享受本办法规定的中小企业扶持政策：</w:t>
      </w:r>
    </w:p>
    <w:p w14:paraId="786F21F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在货物采购项目中，货物由中小企业制造，即货物由中小企业生产且使用该中小企业商号或者注册商标；潜在供应商提供的货物既有中小企业制造货物，也有大型企业制造货物的，不享受本办法规定的中小企业扶持政策。</w:t>
      </w:r>
    </w:p>
    <w:p w14:paraId="5A781E0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（2）在工程采购项目中，工程由中小企业承建，即工程施工单位为中小企业；</w:t>
      </w:r>
    </w:p>
    <w:p w14:paraId="4D251669">
      <w:pPr>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（3）在服务采购项目中，服务由中小企业承接，即提供服务的人员为中小企业依照《中华人民共和国劳动合同法》订立劳动合同的从业人员。</w:t>
      </w:r>
    </w:p>
    <w:p w14:paraId="22D99D8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2、根据财政部、司法部联合下发的《关于政府采购支持监狱企业发展有关问题的通知》（财库〔2014〕68号）的规定，监狱企业视同小型、微型企业。</w:t>
      </w:r>
    </w:p>
    <w:p w14:paraId="117C0BC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EDD51D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4、采购人在政府采购活动中应当通过加强采购需求管理，落实预留采购份额、价格评审优惠、优先采购等措施，提高中小企业在政府采购中的份额，支持中小企业发展。</w:t>
      </w:r>
    </w:p>
    <w:p w14:paraId="6B99C945">
      <w:pPr>
        <w:spacing w:line="360" w:lineRule="auto"/>
        <w:ind w:firstLine="486"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（1）针对非专门面向中小企业的采购：根据《关于进一步加大政府采购支持中小企业力度的通知》（财库〔2022〕19号）的有关规定，货物服务采购项目给予小微企业的价格扣除优惠幅度为10%</w:t>
      </w:r>
      <w:r>
        <w:rPr>
          <w:rFonts w:hint="eastAsia" w:ascii="宋体" w:hAnsi="宋体" w:eastAsia="宋体" w:cs="宋体"/>
          <w:b w:val="0"/>
          <w:bCs w:val="0"/>
          <w:color w:val="auto"/>
          <w:highlight w:val="none"/>
        </w:rPr>
        <w:t>~</w:t>
      </w:r>
      <w:r>
        <w:rPr>
          <w:rFonts w:hint="eastAsia" w:ascii="宋体" w:hAnsi="宋体" w:eastAsia="宋体" w:cs="宋体"/>
          <w:b w:val="0"/>
          <w:bCs w:val="0"/>
          <w:color w:val="auto"/>
          <w:sz w:val="24"/>
          <w:highlight w:val="none"/>
        </w:rPr>
        <w:t>20%（具体扣除比例见本章《评审要素及分值一览表》），用扣除后的价格参加评审。未按要求提供《中小企业声明函》\《监狱企业证明函》\《残疾人福利性单位声明函》的，不能享受</w:t>
      </w:r>
      <w:r>
        <w:rPr>
          <w:rFonts w:hint="eastAsia" w:ascii="宋体" w:hAnsi="宋体" w:eastAsia="宋体" w:cs="宋体"/>
          <w:b w:val="0"/>
          <w:bCs w:val="0"/>
          <w:color w:val="auto"/>
          <w:sz w:val="24"/>
          <w:highlight w:val="none"/>
          <w:lang w:eastAsia="zh-CN"/>
        </w:rPr>
        <w:t>磋商</w:t>
      </w:r>
      <w:r>
        <w:rPr>
          <w:rFonts w:hint="eastAsia" w:ascii="宋体" w:hAnsi="宋体" w:eastAsia="宋体" w:cs="宋体"/>
          <w:b w:val="0"/>
          <w:bCs w:val="0"/>
          <w:color w:val="auto"/>
          <w:sz w:val="24"/>
          <w:highlight w:val="none"/>
        </w:rPr>
        <w:t>文件规定的价格扣除，但不影响</w:t>
      </w:r>
      <w:r>
        <w:rPr>
          <w:rFonts w:hint="eastAsia" w:ascii="宋体" w:hAnsi="宋体" w:eastAsia="宋体" w:cs="宋体"/>
          <w:b w:val="0"/>
          <w:bCs w:val="0"/>
          <w:color w:val="auto"/>
          <w:sz w:val="24"/>
          <w:highlight w:val="none"/>
          <w:lang w:eastAsia="zh-CN"/>
        </w:rPr>
        <w:t>响应文件</w:t>
      </w:r>
      <w:r>
        <w:rPr>
          <w:rFonts w:hint="eastAsia" w:ascii="宋体" w:hAnsi="宋体" w:eastAsia="宋体" w:cs="宋体"/>
          <w:b w:val="0"/>
          <w:bCs w:val="0"/>
          <w:color w:val="auto"/>
          <w:sz w:val="24"/>
          <w:highlight w:val="none"/>
        </w:rPr>
        <w:t>的有效性。</w:t>
      </w:r>
    </w:p>
    <w:p w14:paraId="05CB5B4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b w:val="0"/>
          <w:bCs w:val="0"/>
          <w:color w:val="auto"/>
          <w:sz w:val="24"/>
          <w:highlight w:val="none"/>
        </w:rPr>
        <w:t>针对专门面向中小企业的采购：</w:t>
      </w:r>
      <w:r>
        <w:rPr>
          <w:rFonts w:hint="eastAsia" w:ascii="宋体" w:hAnsi="宋体" w:eastAsia="宋体" w:cs="宋体"/>
          <w:color w:val="auto"/>
          <w:sz w:val="24"/>
          <w:highlight w:val="none"/>
        </w:rPr>
        <w:t>仅限符合中小企业划分标准确定的中型企业、小型企业和微型企业参与。未按要求提供《中小企业声明函》\《监狱企业证明函》\《残疾人福利性单位声明函》的，投标无效。</w:t>
      </w:r>
    </w:p>
    <w:p w14:paraId="39172A25">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5、《国务院办公厅关于建立政府强制采购节能产品制度的通知》（国办发〔2007〕51号）；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6、陕西省财政厅关于印发《陕西省中小企业政府采购信用融资办法》（陕财办采〔2018〕23号）；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7、《关于在政府采购活动中查询及使用信用记录有关问题的通知》（财库〔2016〕125号）；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8、《财政部发展改革委生态环境部 市场监管总局关于调整优化节能产品、环境标志产品政府采购执行机制的通知》（财库〔2019〕9号）；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9、《关于印发环境标志产品政府采购品目清单的通知》(财库〔2019〕18号); </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10、《财政部关于在政府采购活动中落实平等对待内外资企业有关政策的通知》（财库〔2021〕35号）;</w:t>
      </w:r>
    </w:p>
    <w:p w14:paraId="52E516EF">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财政部、国务院国资委、金融监管总局印发《关于加强审计报告查验工作的通知》(财会〔2023〕15号)，明确规定“会计师事务所应当按照规定将其承办《中华人民共和国注册会计师法》第十四条规定审计业务出具的报告(以下简称审计报告)上传注册会计师行业统一监管平台(网址http://acc.mof.gov.cn，以下简称统一监管平台)并申请赋码。被审计单位、银行、社会公众、监管机构等审计报告使用者可以通过统一监管平台查验审计报告是否由依法取得执业许可的会计师事务所出具、是否在统一监管平台报备并相应取得全国统一的验证码等”</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12、《政府采购促进中小企业发展管理办法》（财库〔2020〕46号）第二条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08C268C6">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符合中小企业划分标准的</w:t>
      </w:r>
      <w:r>
        <w:rPr>
          <w:rFonts w:hint="eastAsia" w:ascii="宋体" w:hAnsi="宋体" w:eastAsia="宋体" w:cs="宋体"/>
          <w:b w:val="0"/>
          <w:bCs w:val="0"/>
          <w:color w:val="auto"/>
          <w:sz w:val="24"/>
          <w:highlight w:val="none"/>
          <w:lang w:val="en-US" w:eastAsia="zh-CN"/>
        </w:rPr>
        <w:t>个体工商户，在政府采购活动中视同中小企业。</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13.根据《国务院办公厅关于在政府采购活动中实施本国产品标准及相关政策的通知》（国办发〔2025〕34号）的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482D8AE">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本国产品应当符合产品在中国境内生产，且在中国境内生产的组件成本占比达到规定比例，以及对待特定产品的关键组件、关键工序在中国境内生产、完成。进口产品属于非本国产品。单对一些非进口产品，如果不满足《通知》规定的“在中国境内生产”等条件，这些产品页属于非本国产品。</w:t>
      </w:r>
    </w:p>
    <w:p w14:paraId="02C84366">
      <w:pPr>
        <w:spacing w:line="360" w:lineRule="auto"/>
        <w:ind w:firstLine="486" w:firstLineChars="200"/>
        <w:rPr>
          <w:rFonts w:hint="eastAsia" w:ascii="宋体" w:hAnsi="宋体" w:eastAsia="宋体" w:cs="宋体"/>
          <w:b/>
          <w:bCs/>
          <w:color w:val="auto"/>
          <w:highlight w:val="none"/>
        </w:rPr>
      </w:pPr>
      <w:r>
        <w:rPr>
          <w:rFonts w:hint="eastAsia" w:ascii="宋体" w:hAnsi="宋体" w:eastAsia="宋体" w:cs="宋体"/>
          <w:color w:val="auto"/>
          <w:sz w:val="24"/>
          <w:highlight w:val="none"/>
          <w:lang w:val="en-US" w:eastAsia="zh-CN"/>
        </w:rPr>
        <w:t>（二）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w:t>
      </w:r>
      <w:r>
        <w:rPr>
          <w:rFonts w:hint="eastAsia" w:ascii="宋体" w:hAnsi="宋体" w:cs="宋体"/>
          <w:color w:val="auto"/>
          <w:sz w:val="24"/>
          <w:highlight w:val="none"/>
          <w:lang w:val="en-US" w:eastAsia="zh-CN"/>
        </w:rPr>
        <w:t>中华人民共和国政府采购法</w:t>
      </w:r>
      <w:r>
        <w:rPr>
          <w:rFonts w:hint="eastAsia" w:ascii="宋体" w:hAnsi="宋体" w:eastAsia="宋体" w:cs="宋体"/>
          <w:color w:val="auto"/>
          <w:sz w:val="24"/>
          <w:highlight w:val="none"/>
          <w:lang w:val="en-US" w:eastAsia="zh-CN"/>
        </w:rPr>
        <w:t>》等法律法规规定追究相应责任。</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rPr>
        <w:t>、其他需执行的政府采购政策。</w:t>
      </w:r>
    </w:p>
    <w:p w14:paraId="31C98800">
      <w:pPr>
        <w:spacing w:line="360" w:lineRule="auto"/>
        <w:ind w:firstLine="486"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15</w:t>
      </w:r>
      <w:r>
        <w:rPr>
          <w:rFonts w:hint="eastAsia" w:ascii="宋体" w:hAnsi="宋体" w:eastAsia="宋体" w:cs="宋体"/>
          <w:bCs/>
          <w:color w:val="auto"/>
          <w:sz w:val="24"/>
          <w:highlight w:val="none"/>
        </w:rPr>
        <w:t>、实际价格扣除比例以本章《评审要素及分值一览表》中的具体规定为准。</w:t>
      </w:r>
    </w:p>
    <w:p w14:paraId="1FB62DEC">
      <w:pPr>
        <w:spacing w:line="360" w:lineRule="auto"/>
        <w:ind w:firstLine="243" w:firstLineChars="100"/>
        <w:rPr>
          <w:rFonts w:hint="eastAsia" w:ascii="宋体" w:hAnsi="宋体" w:eastAsia="宋体" w:cs="宋体"/>
          <w:b/>
          <w:sz w:val="24"/>
        </w:rPr>
      </w:pPr>
      <w:r>
        <w:rPr>
          <w:rFonts w:hint="eastAsia" w:ascii="宋体" w:hAnsi="宋体" w:eastAsia="宋体" w:cs="宋体"/>
          <w:b/>
          <w:sz w:val="24"/>
        </w:rPr>
        <w:t>（五）</w:t>
      </w:r>
      <w:r>
        <w:rPr>
          <w:rFonts w:hint="eastAsia" w:ascii="宋体" w:hAnsi="宋体" w:eastAsia="宋体" w:cs="宋体"/>
          <w:b/>
          <w:sz w:val="24"/>
          <w:lang w:eastAsia="zh-CN"/>
        </w:rPr>
        <w:t>潜在供应商</w:t>
      </w:r>
      <w:r>
        <w:rPr>
          <w:rFonts w:hint="eastAsia" w:ascii="宋体" w:hAnsi="宋体" w:eastAsia="宋体" w:cs="宋体"/>
          <w:b/>
          <w:sz w:val="24"/>
        </w:rPr>
        <w:t>的磋商费用自理</w:t>
      </w:r>
    </w:p>
    <w:p w14:paraId="2B0C66C4">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五、磋商文件</w:t>
      </w:r>
    </w:p>
    <w:p w14:paraId="15CF313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（一）磋商文件包括下列内容</w:t>
      </w:r>
    </w:p>
    <w:p w14:paraId="48A0C84D">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第一章　磋商邀请函</w:t>
      </w:r>
    </w:p>
    <w:p w14:paraId="5B311554">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第二章　</w:t>
      </w:r>
      <w:r>
        <w:rPr>
          <w:rFonts w:hint="eastAsia" w:ascii="宋体" w:hAnsi="宋体" w:eastAsia="宋体" w:cs="宋体"/>
          <w:sz w:val="24"/>
          <w:lang w:eastAsia="zh-CN"/>
        </w:rPr>
        <w:t>潜在供应商</w:t>
      </w:r>
      <w:r>
        <w:rPr>
          <w:rFonts w:hint="eastAsia" w:ascii="宋体" w:hAnsi="宋体" w:eastAsia="宋体" w:cs="宋体"/>
          <w:sz w:val="24"/>
        </w:rPr>
        <w:t>须知</w:t>
      </w:r>
    </w:p>
    <w:p w14:paraId="050C0BD0">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第三章　磋商内容及技术参数要求</w:t>
      </w:r>
    </w:p>
    <w:p w14:paraId="3A2DEB4D">
      <w:pPr>
        <w:spacing w:line="360" w:lineRule="auto"/>
        <w:ind w:firstLine="486" w:firstLineChars="200"/>
        <w:rPr>
          <w:rFonts w:hint="eastAsia" w:ascii="宋体" w:hAnsi="宋体" w:eastAsia="宋体" w:cs="宋体"/>
          <w:sz w:val="24"/>
        </w:rPr>
      </w:pPr>
      <w:r>
        <w:rPr>
          <w:rFonts w:hint="eastAsia" w:ascii="宋体" w:hAnsi="宋体" w:eastAsia="宋体" w:cs="宋体"/>
          <w:sz w:val="24"/>
        </w:rPr>
        <w:t>第四章　合同草案条款</w:t>
      </w:r>
    </w:p>
    <w:p w14:paraId="0EA8C06B">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第五章　响应文件构成及格式</w:t>
      </w:r>
    </w:p>
    <w:p w14:paraId="7AEA7B5F">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（二）磋商文件的检查及阅读</w:t>
      </w:r>
    </w:p>
    <w:p w14:paraId="108BD5B0">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领取磋商文件后应仔细阅读检查磋商文件中的所有内容，按照磋商文件中所列事项、条款、规范要求及格式，在响应文件中对磋商文件做出实质性的响应，并按磋商文件的要求提交全部资料。</w:t>
      </w:r>
    </w:p>
    <w:p w14:paraId="5F91833F">
      <w:pPr>
        <w:spacing w:line="360" w:lineRule="auto"/>
        <w:ind w:firstLine="486" w:firstLineChars="200"/>
        <w:rPr>
          <w:rFonts w:hint="eastAsia" w:ascii="宋体" w:hAnsi="宋体" w:eastAsia="宋体" w:cs="宋体"/>
          <w:sz w:val="24"/>
        </w:rPr>
      </w:pPr>
      <w:r>
        <w:rPr>
          <w:rFonts w:hint="eastAsia" w:ascii="宋体" w:hAnsi="宋体" w:eastAsia="宋体" w:cs="宋体"/>
          <w:sz w:val="24"/>
        </w:rPr>
        <w:t>2.项目废标后重新组织磋商的，集中采购机构将重新编制、发布新版磋商文件，</w:t>
      </w:r>
      <w:r>
        <w:rPr>
          <w:rFonts w:hint="eastAsia" w:ascii="宋体" w:hAnsi="宋体" w:eastAsia="宋体" w:cs="宋体"/>
          <w:sz w:val="24"/>
          <w:lang w:eastAsia="zh-CN"/>
        </w:rPr>
        <w:t>潜在供应商</w:t>
      </w:r>
      <w:r>
        <w:rPr>
          <w:rFonts w:hint="eastAsia" w:ascii="宋体" w:hAnsi="宋体" w:eastAsia="宋体" w:cs="宋体"/>
          <w:sz w:val="24"/>
        </w:rPr>
        <w:t>应按新版磋商文件重新编制响应文件</w:t>
      </w:r>
      <w:r>
        <w:rPr>
          <w:rFonts w:hint="eastAsia" w:ascii="宋体" w:hAnsi="宋体" w:cs="宋体"/>
          <w:sz w:val="24"/>
          <w:lang w:eastAsia="zh-CN"/>
        </w:rPr>
        <w:t>，</w:t>
      </w:r>
      <w:r>
        <w:rPr>
          <w:rFonts w:hint="eastAsia" w:ascii="宋体" w:hAnsi="宋体" w:eastAsia="宋体" w:cs="宋体"/>
          <w:sz w:val="24"/>
        </w:rPr>
        <w:t>原磋商文件及响应文件失效。</w:t>
      </w:r>
    </w:p>
    <w:p w14:paraId="6C64FE92">
      <w:pPr>
        <w:spacing w:line="360" w:lineRule="auto"/>
        <w:ind w:firstLine="486" w:firstLineChars="200"/>
        <w:rPr>
          <w:rFonts w:hint="eastAsia" w:ascii="宋体" w:hAnsi="宋体" w:eastAsia="宋体" w:cs="宋体"/>
          <w:sz w:val="24"/>
        </w:rPr>
      </w:pPr>
      <w:r>
        <w:rPr>
          <w:rFonts w:hint="eastAsia" w:ascii="宋体" w:hAnsi="宋体" w:eastAsia="宋体" w:cs="宋体"/>
          <w:sz w:val="24"/>
        </w:rPr>
        <w:t>3.响应文件封面、响应函以及法定代表人（负责人）委托授权书三处的项目名称、项目编号、标段（项目未分标段的除外）应当与最新发布的磋商文件保持一致，否则将被视为无效响应文件。</w:t>
      </w:r>
    </w:p>
    <w:p w14:paraId="79871C7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（三）磋商文件的修改、澄清</w:t>
      </w:r>
    </w:p>
    <w:p w14:paraId="4F5B59E4">
      <w:pPr>
        <w:spacing w:line="360" w:lineRule="auto"/>
        <w:ind w:firstLine="486" w:firstLineChars="200"/>
        <w:rPr>
          <w:rFonts w:hint="eastAsia" w:ascii="宋体" w:hAnsi="宋体" w:eastAsia="宋体" w:cs="宋体"/>
          <w:sz w:val="24"/>
        </w:rPr>
      </w:pPr>
      <w:r>
        <w:rPr>
          <w:rFonts w:hint="eastAsia" w:ascii="宋体" w:hAnsi="宋体" w:eastAsia="宋体" w:cs="宋体"/>
          <w:sz w:val="24"/>
        </w:rPr>
        <w:t>1.提交首次响应文件截止之日前，集中采购机构可对已发出的磋商文件进行必要的澄清或者修改，澄清或者修改的内容作为磋商文件的组成部分。澄清或修改的内容可能影响响应文件编制的，集中采购机构将在提交首次响应文件截止之日三个工作日前，在财政部门指定的政府采购信息发布媒体上发布更正公告，不足三个工作日的，将顺延提交首次响应文件截止时间。</w:t>
      </w:r>
    </w:p>
    <w:p w14:paraId="7E94723D">
      <w:pPr>
        <w:spacing w:line="360" w:lineRule="auto"/>
        <w:ind w:firstLine="486" w:firstLineChars="200"/>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eastAsia="zh-CN"/>
        </w:rPr>
        <w:t>潜在供应商</w:t>
      </w:r>
      <w:r>
        <w:rPr>
          <w:rFonts w:hint="eastAsia" w:ascii="宋体" w:hAnsi="宋体" w:eastAsia="宋体" w:cs="宋体"/>
          <w:sz w:val="24"/>
        </w:rPr>
        <w:t>对磋商文件有质疑的，应在磋商文件公告期届满之日起七个工作日内（但最晚不得超过提交首次响应文件截止时间前二个工作日）以书面形式提出，采购人或集中采购机构将以书面形式予以答复；在此之后提出的针对磋商文件的质疑为无效质疑。答复的内容可能影响响应文件编制的，将在财政部门指定的政府采购信息发布媒体上发布更正公告。</w:t>
      </w:r>
    </w:p>
    <w:p w14:paraId="1FEF9C60">
      <w:pPr>
        <w:spacing w:line="360" w:lineRule="auto"/>
        <w:ind w:firstLine="486" w:firstLineChars="200"/>
        <w:rPr>
          <w:rFonts w:hint="eastAsia" w:ascii="宋体" w:hAnsi="宋体" w:eastAsia="宋体" w:cs="宋体"/>
          <w:color w:val="auto"/>
          <w:sz w:val="24"/>
        </w:rPr>
      </w:pPr>
      <w:r>
        <w:rPr>
          <w:rFonts w:hint="eastAsia" w:ascii="宋体" w:hAnsi="宋体" w:eastAsia="宋体" w:cs="宋体"/>
          <w:sz w:val="24"/>
        </w:rPr>
        <w:t>3.集中采购机构可以视采购具体情况，暂停项目的执行或延长提交首次响应文件截止时间和磋商开启时间，但至少会在磋商文件要求的提交首次响应文件的截止时间</w:t>
      </w:r>
      <w:r>
        <w:rPr>
          <w:rFonts w:hint="eastAsia" w:ascii="宋体" w:hAnsi="宋体" w:eastAsia="宋体" w:cs="宋体"/>
          <w:color w:val="auto"/>
          <w:sz w:val="24"/>
        </w:rPr>
        <w:t>2个工作日前，在财政部门指定的政府采购信息发布媒体上发布更正公告。不足二个工作日的，将视情况另行通知。</w:t>
      </w:r>
    </w:p>
    <w:p w14:paraId="464EDF6C">
      <w:pPr>
        <w:spacing w:line="360" w:lineRule="auto"/>
        <w:ind w:firstLine="486" w:firstLineChars="200"/>
        <w:rPr>
          <w:rFonts w:hint="eastAsia" w:ascii="宋体" w:hAnsi="宋体" w:eastAsia="宋体" w:cs="宋体"/>
          <w:b/>
          <w:bCs/>
          <w:sz w:val="24"/>
        </w:rPr>
      </w:pPr>
      <w:r>
        <w:rPr>
          <w:rFonts w:hint="eastAsia" w:ascii="宋体" w:hAnsi="宋体" w:eastAsia="宋体" w:cs="宋体"/>
          <w:sz w:val="24"/>
        </w:rPr>
        <w:t>4.</w:t>
      </w:r>
      <w:r>
        <w:rPr>
          <w:rFonts w:hint="eastAsia" w:ascii="宋体" w:hAnsi="宋体" w:eastAsia="宋体" w:cs="宋体"/>
          <w:b/>
          <w:bCs/>
          <w:sz w:val="24"/>
        </w:rPr>
        <w:t>各</w:t>
      </w:r>
      <w:r>
        <w:rPr>
          <w:rFonts w:hint="eastAsia" w:ascii="宋体" w:hAnsi="宋体" w:eastAsia="宋体" w:cs="宋体"/>
          <w:b/>
          <w:bCs/>
          <w:sz w:val="24"/>
          <w:lang w:eastAsia="zh-CN"/>
        </w:rPr>
        <w:t>潜在供应商</w:t>
      </w:r>
      <w:r>
        <w:rPr>
          <w:rFonts w:hint="eastAsia" w:ascii="宋体" w:hAnsi="宋体" w:eastAsia="宋体" w:cs="宋体"/>
          <w:b/>
          <w:bCs/>
          <w:sz w:val="24"/>
        </w:rPr>
        <w:t>在提交首次响应文件截止时间之前，应随时关注下列地址发布的</w:t>
      </w:r>
      <w:r>
        <w:rPr>
          <w:rFonts w:hint="eastAsia" w:ascii="宋体" w:hAnsi="宋体" w:eastAsia="宋体" w:cs="宋体"/>
          <w:b/>
          <w:bCs/>
          <w:color w:val="auto"/>
          <w:sz w:val="24"/>
        </w:rPr>
        <w:t>变更公告，</w:t>
      </w:r>
      <w:r>
        <w:rPr>
          <w:rFonts w:hint="eastAsia" w:ascii="宋体" w:hAnsi="宋体" w:eastAsia="宋体" w:cs="宋体"/>
          <w:b/>
          <w:bCs/>
          <w:sz w:val="24"/>
        </w:rPr>
        <w:t>集中采购机构不再单独通知，因</w:t>
      </w:r>
      <w:r>
        <w:rPr>
          <w:rFonts w:hint="eastAsia" w:ascii="宋体" w:hAnsi="宋体" w:eastAsia="宋体" w:cs="宋体"/>
          <w:b/>
          <w:bCs/>
          <w:sz w:val="24"/>
          <w:lang w:eastAsia="zh-CN"/>
        </w:rPr>
        <w:t>潜在供应商</w:t>
      </w:r>
      <w:r>
        <w:rPr>
          <w:rFonts w:hint="eastAsia" w:ascii="宋体" w:hAnsi="宋体" w:eastAsia="宋体" w:cs="宋体"/>
          <w:b/>
          <w:bCs/>
          <w:sz w:val="24"/>
        </w:rPr>
        <w:t>未及时关注所造成的一切后果由</w:t>
      </w:r>
      <w:r>
        <w:rPr>
          <w:rFonts w:hint="eastAsia" w:ascii="宋体" w:hAnsi="宋体" w:eastAsia="宋体" w:cs="宋体"/>
          <w:b/>
          <w:bCs/>
          <w:sz w:val="24"/>
          <w:lang w:eastAsia="zh-CN"/>
        </w:rPr>
        <w:t>潜在供应商</w:t>
      </w:r>
      <w:r>
        <w:rPr>
          <w:rFonts w:hint="eastAsia" w:ascii="宋体" w:hAnsi="宋体" w:eastAsia="宋体" w:cs="宋体"/>
          <w:b/>
          <w:bCs/>
          <w:sz w:val="24"/>
        </w:rPr>
        <w:t>自行承担：【</w:t>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（www.ccgp-shaanxi.gov.cn）】中的〖首页〗；</w:t>
      </w:r>
    </w:p>
    <w:p w14:paraId="5ADE1630">
      <w:pPr>
        <w:spacing w:line="360" w:lineRule="auto"/>
        <w:ind w:firstLine="486" w:firstLineChars="200"/>
        <w:rPr>
          <w:rFonts w:hint="eastAsia" w:ascii="宋体" w:hAnsi="宋体" w:eastAsia="宋体" w:cs="宋体"/>
          <w:sz w:val="24"/>
        </w:rPr>
      </w:pPr>
      <w:r>
        <w:rPr>
          <w:rFonts w:hint="eastAsia" w:ascii="宋体" w:hAnsi="宋体" w:eastAsia="宋体" w:cs="宋体"/>
          <w:b/>
          <w:sz w:val="24"/>
        </w:rPr>
        <w:t>（四）磋商文件的解释权归集中采购机构。</w:t>
      </w:r>
    </w:p>
    <w:p w14:paraId="1506151E">
      <w:pPr>
        <w:tabs>
          <w:tab w:val="left" w:pos="993"/>
        </w:tabs>
        <w:snapToGrid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六、磋商报价</w:t>
      </w:r>
    </w:p>
    <w:p w14:paraId="2564E609">
      <w:pPr>
        <w:spacing w:line="360" w:lineRule="auto"/>
        <w:ind w:firstLine="486" w:firstLineChars="200"/>
        <w:rPr>
          <w:rFonts w:hint="eastAsia" w:ascii="宋体" w:hAnsi="宋体" w:eastAsia="宋体" w:cs="宋体"/>
          <w:sz w:val="24"/>
        </w:rPr>
      </w:pPr>
      <w:r>
        <w:rPr>
          <w:rFonts w:hint="eastAsia" w:ascii="宋体" w:hAnsi="宋体" w:eastAsia="宋体" w:cs="宋体"/>
          <w:sz w:val="24"/>
        </w:rPr>
        <w:t>（一）</w:t>
      </w:r>
      <w:r>
        <w:rPr>
          <w:rFonts w:hint="eastAsia" w:ascii="宋体" w:hAnsi="宋体" w:eastAsia="宋体" w:cs="宋体"/>
          <w:sz w:val="24"/>
          <w:lang w:eastAsia="zh-CN"/>
        </w:rPr>
        <w:t>潜在供应商</w:t>
      </w:r>
      <w:r>
        <w:rPr>
          <w:rFonts w:hint="eastAsia" w:ascii="宋体" w:hAnsi="宋体" w:eastAsia="宋体" w:cs="宋体"/>
          <w:sz w:val="24"/>
        </w:rPr>
        <w:t>应对此项目进行全面响应，不得将其中所列的所有服务内容拆开报价。</w:t>
      </w:r>
    </w:p>
    <w:p w14:paraId="2AD99B59">
      <w:pPr>
        <w:spacing w:line="360" w:lineRule="auto"/>
        <w:ind w:firstLine="486" w:firstLineChars="200"/>
        <w:rPr>
          <w:rFonts w:hint="eastAsia" w:ascii="宋体" w:hAnsi="宋体" w:eastAsia="宋体" w:cs="宋体"/>
          <w:sz w:val="24"/>
        </w:rPr>
      </w:pPr>
      <w:r>
        <w:rPr>
          <w:rFonts w:hint="eastAsia" w:ascii="宋体" w:hAnsi="宋体" w:eastAsia="宋体" w:cs="宋体"/>
          <w:sz w:val="24"/>
        </w:rPr>
        <w:t>（二）磋商报价是</w:t>
      </w:r>
      <w:r>
        <w:rPr>
          <w:rFonts w:hint="eastAsia" w:ascii="宋体" w:hAnsi="宋体" w:eastAsia="宋体" w:cs="宋体"/>
          <w:sz w:val="24"/>
          <w:lang w:eastAsia="zh-CN"/>
        </w:rPr>
        <w:t>潜在供应商</w:t>
      </w:r>
      <w:r>
        <w:rPr>
          <w:rFonts w:hint="eastAsia" w:ascii="宋体" w:hAnsi="宋体" w:eastAsia="宋体" w:cs="宋体"/>
          <w:sz w:val="24"/>
        </w:rPr>
        <w:t>响应磋商项目要求的全部工作内容的价格体</w:t>
      </w:r>
      <w:r>
        <w:rPr>
          <w:rFonts w:hint="eastAsia" w:ascii="宋体" w:hAnsi="宋体" w:eastAsia="宋体" w:cs="宋体"/>
          <w:color w:val="auto"/>
          <w:sz w:val="24"/>
        </w:rPr>
        <w:t>现，包括完成采购内容所需的直接费、间接费、利润、税金及其它相关的一切费用。</w:t>
      </w:r>
      <w:r>
        <w:rPr>
          <w:rFonts w:hint="eastAsia" w:ascii="宋体" w:hAnsi="宋体" w:eastAsia="宋体" w:cs="宋体"/>
          <w:sz w:val="24"/>
          <w:lang w:eastAsia="zh-CN"/>
        </w:rPr>
        <w:t>潜在供应商</w:t>
      </w:r>
      <w:r>
        <w:rPr>
          <w:rFonts w:hint="eastAsia" w:ascii="宋体" w:hAnsi="宋体" w:eastAsia="宋体" w:cs="宋体"/>
          <w:sz w:val="24"/>
        </w:rPr>
        <w:t>在报价时应充分考虑所有可能发生的费用，磋商文件未列明，而</w:t>
      </w:r>
      <w:r>
        <w:rPr>
          <w:rFonts w:hint="eastAsia" w:ascii="宋体" w:hAnsi="宋体" w:eastAsia="宋体" w:cs="宋体"/>
          <w:sz w:val="24"/>
          <w:lang w:eastAsia="zh-CN"/>
        </w:rPr>
        <w:t>潜在供应商</w:t>
      </w:r>
      <w:r>
        <w:rPr>
          <w:rFonts w:hint="eastAsia" w:ascii="宋体" w:hAnsi="宋体" w:eastAsia="宋体" w:cs="宋体"/>
          <w:sz w:val="24"/>
        </w:rPr>
        <w:t>认为应当计取的费用均应列入报价中。报价时不论是否计取，采购人均按已计取对待。</w:t>
      </w:r>
    </w:p>
    <w:p w14:paraId="79296205">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应在响应文件中的第一次磋商报价表上标明总报价、服务期标准。</w:t>
      </w:r>
    </w:p>
    <w:p w14:paraId="43A25EF7">
      <w:pPr>
        <w:spacing w:line="360" w:lineRule="auto"/>
        <w:ind w:firstLine="486" w:firstLineChars="200"/>
        <w:rPr>
          <w:rFonts w:hint="eastAsia" w:ascii="宋体" w:hAnsi="宋体" w:eastAsia="宋体" w:cs="宋体"/>
          <w:sz w:val="24"/>
        </w:rPr>
      </w:pPr>
      <w:r>
        <w:rPr>
          <w:rFonts w:hint="eastAsia" w:ascii="宋体" w:hAnsi="宋体" w:eastAsia="宋体" w:cs="宋体"/>
          <w:sz w:val="24"/>
        </w:rPr>
        <w:t>总报价包括：</w:t>
      </w:r>
      <w:r>
        <w:rPr>
          <w:rFonts w:hint="eastAsia" w:ascii="宋体" w:hAnsi="宋体" w:cs="宋体"/>
          <w:b/>
          <w:i/>
          <w:sz w:val="24"/>
          <w:u w:val="double"/>
          <w:lang w:eastAsia="zh-CN"/>
        </w:rPr>
        <w:t>甘泉职业中学后勤类餐厅劳务人员采购</w:t>
      </w:r>
      <w:r>
        <w:rPr>
          <w:rFonts w:hint="eastAsia" w:ascii="宋体" w:hAnsi="宋体" w:eastAsia="宋体" w:cs="宋体"/>
          <w:b/>
          <w:i/>
          <w:sz w:val="24"/>
          <w:u w:val="double"/>
        </w:rPr>
        <w:t>所需一切费用。</w:t>
      </w:r>
    </w:p>
    <w:p w14:paraId="4721FB07">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2.磋商报价一般情况下采取</w:t>
      </w:r>
      <w:r>
        <w:rPr>
          <w:rFonts w:hint="eastAsia" w:ascii="宋体" w:hAnsi="宋体" w:eastAsia="宋体" w:cs="宋体"/>
          <w:b/>
          <w:i/>
          <w:sz w:val="24"/>
          <w:u w:val="double"/>
        </w:rPr>
        <w:t>二次以上报价的办法</w:t>
      </w:r>
      <w:r>
        <w:rPr>
          <w:rFonts w:hint="eastAsia" w:ascii="宋体" w:hAnsi="宋体" w:eastAsia="宋体" w:cs="宋体"/>
          <w:sz w:val="24"/>
        </w:rPr>
        <w:t>。第一次报价随标书密封，在完成有关程序（资格审查）后，磋商小组在与各合格</w:t>
      </w:r>
      <w:r>
        <w:rPr>
          <w:rFonts w:hint="eastAsia" w:ascii="宋体" w:hAnsi="宋体" w:eastAsia="宋体" w:cs="宋体"/>
          <w:sz w:val="24"/>
          <w:lang w:eastAsia="zh-CN"/>
        </w:rPr>
        <w:t>潜在供应商</w:t>
      </w:r>
      <w:r>
        <w:rPr>
          <w:rFonts w:hint="eastAsia" w:ascii="宋体" w:hAnsi="宋体" w:eastAsia="宋体" w:cs="宋体"/>
          <w:sz w:val="24"/>
        </w:rPr>
        <w:t>进行单独磋商后，在规定的时间内，给各合格</w:t>
      </w:r>
      <w:r>
        <w:rPr>
          <w:rFonts w:hint="eastAsia" w:ascii="宋体" w:hAnsi="宋体" w:eastAsia="宋体" w:cs="宋体"/>
          <w:sz w:val="24"/>
          <w:lang w:eastAsia="zh-CN"/>
        </w:rPr>
        <w:t>潜在供应商</w:t>
      </w:r>
      <w:r>
        <w:rPr>
          <w:rFonts w:hint="eastAsia" w:ascii="宋体" w:hAnsi="宋体" w:eastAsia="宋体" w:cs="宋体"/>
          <w:sz w:val="24"/>
        </w:rPr>
        <w:t>两次以上多轮报价，最后给一次最终报价的机会。作为计算价格分值的依据。</w:t>
      </w:r>
    </w:p>
    <w:p w14:paraId="7DA81873">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3.磋商报价货币：</w:t>
      </w:r>
      <w:r>
        <w:rPr>
          <w:rFonts w:hint="eastAsia" w:ascii="宋体" w:hAnsi="宋体" w:eastAsia="宋体" w:cs="宋体"/>
          <w:sz w:val="24"/>
          <w:u w:val="single"/>
        </w:rPr>
        <w:t>人民币</w:t>
      </w:r>
      <w:r>
        <w:rPr>
          <w:rFonts w:hint="eastAsia" w:ascii="宋体" w:hAnsi="宋体" w:eastAsia="宋体" w:cs="宋体"/>
          <w:sz w:val="24"/>
        </w:rPr>
        <w:t>；单位：</w:t>
      </w:r>
      <w:r>
        <w:rPr>
          <w:rFonts w:hint="eastAsia" w:ascii="宋体" w:hAnsi="宋体" w:eastAsia="宋体" w:cs="宋体"/>
          <w:sz w:val="24"/>
          <w:u w:val="single"/>
        </w:rPr>
        <w:t>元</w:t>
      </w:r>
      <w:r>
        <w:rPr>
          <w:rFonts w:hint="eastAsia" w:ascii="宋体" w:hAnsi="宋体" w:eastAsia="宋体" w:cs="宋体"/>
          <w:sz w:val="24"/>
        </w:rPr>
        <w:t>，精确到小数点</w:t>
      </w:r>
      <w:r>
        <w:rPr>
          <w:rFonts w:hint="eastAsia" w:ascii="宋体" w:hAnsi="宋体" w:eastAsia="宋体" w:cs="宋体"/>
          <w:b/>
          <w:bCs/>
          <w:sz w:val="24"/>
        </w:rPr>
        <w:t>后两位</w:t>
      </w:r>
      <w:r>
        <w:rPr>
          <w:rFonts w:hint="eastAsia" w:ascii="宋体" w:hAnsi="宋体" w:eastAsia="宋体" w:cs="宋体"/>
          <w:sz w:val="24"/>
        </w:rPr>
        <w:t>。</w:t>
      </w:r>
    </w:p>
    <w:p w14:paraId="34BEFCF9">
      <w:pPr>
        <w:spacing w:line="360" w:lineRule="auto"/>
        <w:ind w:firstLine="486" w:firstLineChars="200"/>
        <w:rPr>
          <w:rFonts w:hint="eastAsia" w:ascii="宋体" w:hAnsi="宋体" w:eastAsia="宋体" w:cs="宋体"/>
          <w:sz w:val="24"/>
        </w:rPr>
      </w:pPr>
      <w:r>
        <w:rPr>
          <w:rFonts w:hint="eastAsia" w:ascii="宋体" w:hAnsi="宋体" w:eastAsia="宋体" w:cs="宋体"/>
          <w:sz w:val="24"/>
        </w:rPr>
        <w:t>4.磋商报价金额的小写与大写不一致时，以大写为准。</w:t>
      </w:r>
    </w:p>
    <w:p w14:paraId="1DFBA66A">
      <w:pPr>
        <w:spacing w:line="360" w:lineRule="auto"/>
        <w:ind w:firstLine="486" w:firstLineChars="200"/>
        <w:rPr>
          <w:rFonts w:hint="eastAsia" w:ascii="宋体" w:hAnsi="宋体" w:eastAsia="宋体" w:cs="宋体"/>
          <w:sz w:val="24"/>
        </w:rPr>
      </w:pPr>
      <w:r>
        <w:rPr>
          <w:rFonts w:hint="eastAsia" w:ascii="宋体" w:hAnsi="宋体" w:eastAsia="宋体" w:cs="宋体"/>
          <w:sz w:val="24"/>
        </w:rPr>
        <w:t>5.</w:t>
      </w:r>
      <w:r>
        <w:rPr>
          <w:rFonts w:hint="eastAsia" w:ascii="宋体" w:hAnsi="宋体" w:eastAsia="宋体" w:cs="宋体"/>
          <w:sz w:val="24"/>
          <w:lang w:eastAsia="zh-CN"/>
        </w:rPr>
        <w:t>潜在供应商</w:t>
      </w:r>
      <w:r>
        <w:rPr>
          <w:rFonts w:hint="eastAsia" w:ascii="宋体" w:hAnsi="宋体" w:eastAsia="宋体" w:cs="宋体"/>
          <w:color w:val="auto"/>
          <w:sz w:val="24"/>
        </w:rPr>
        <w:t>不得以低于成本的报价</w:t>
      </w:r>
      <w:r>
        <w:rPr>
          <w:rFonts w:hint="eastAsia" w:ascii="宋体" w:hAnsi="宋体" w:eastAsia="宋体" w:cs="宋体"/>
          <w:sz w:val="24"/>
        </w:rPr>
        <w:t>参加磋商，当磋商小组认为</w:t>
      </w:r>
      <w:r>
        <w:rPr>
          <w:rFonts w:hint="eastAsia" w:ascii="宋体" w:hAnsi="宋体" w:eastAsia="宋体" w:cs="宋体"/>
          <w:sz w:val="24"/>
          <w:lang w:eastAsia="zh-CN"/>
        </w:rPr>
        <w:t>潜在供应商</w:t>
      </w:r>
      <w:r>
        <w:rPr>
          <w:rFonts w:hint="eastAsia" w:ascii="宋体" w:hAnsi="宋体" w:eastAsia="宋体" w:cs="宋体"/>
          <w:sz w:val="24"/>
        </w:rPr>
        <w:t>的报价明显不合理或低于成本价，有可能影响服务质量和不能诚信履约的，可要求</w:t>
      </w:r>
      <w:r>
        <w:rPr>
          <w:rFonts w:hint="eastAsia" w:ascii="宋体" w:hAnsi="宋体" w:eastAsia="宋体" w:cs="宋体"/>
          <w:sz w:val="24"/>
          <w:lang w:eastAsia="zh-CN"/>
        </w:rPr>
        <w:t>潜在供应商</w:t>
      </w:r>
      <w:r>
        <w:rPr>
          <w:rFonts w:hint="eastAsia" w:ascii="宋体" w:hAnsi="宋体" w:eastAsia="宋体" w:cs="宋体"/>
          <w:sz w:val="24"/>
        </w:rPr>
        <w:t>按规定时间提供书面说明，并提交相关证明，否则，可拒绝</w:t>
      </w:r>
      <w:r>
        <w:rPr>
          <w:rFonts w:hint="eastAsia" w:ascii="宋体" w:hAnsi="宋体" w:eastAsia="宋体" w:cs="宋体"/>
          <w:sz w:val="24"/>
          <w:lang w:eastAsia="zh-CN"/>
        </w:rPr>
        <w:t>潜在供应商</w:t>
      </w:r>
      <w:r>
        <w:rPr>
          <w:rFonts w:hint="eastAsia" w:ascii="宋体" w:hAnsi="宋体" w:eastAsia="宋体" w:cs="宋体"/>
          <w:sz w:val="24"/>
        </w:rPr>
        <w:t>的磋商响应文件。</w:t>
      </w:r>
    </w:p>
    <w:p w14:paraId="5A2BEEB2">
      <w:pPr>
        <w:spacing w:line="360" w:lineRule="auto"/>
        <w:ind w:firstLine="486" w:firstLineChars="200"/>
        <w:rPr>
          <w:rFonts w:hint="eastAsia" w:ascii="宋体" w:hAnsi="宋体" w:eastAsia="宋体" w:cs="宋体"/>
          <w:b/>
          <w:bCs/>
          <w:sz w:val="24"/>
        </w:rPr>
      </w:pPr>
      <w:r>
        <w:rPr>
          <w:rFonts w:hint="eastAsia" w:ascii="宋体" w:hAnsi="宋体" w:eastAsia="宋体" w:cs="宋体"/>
          <w:sz w:val="24"/>
        </w:rPr>
        <w:t>6.因</w:t>
      </w:r>
      <w:r>
        <w:rPr>
          <w:rFonts w:hint="eastAsia" w:ascii="宋体" w:hAnsi="宋体" w:eastAsia="宋体" w:cs="宋体"/>
          <w:sz w:val="24"/>
          <w:lang w:eastAsia="zh-CN"/>
        </w:rPr>
        <w:t>潜在供应商</w:t>
      </w:r>
      <w:r>
        <w:rPr>
          <w:rFonts w:hint="eastAsia" w:ascii="宋体" w:hAnsi="宋体" w:eastAsia="宋体" w:cs="宋体"/>
          <w:sz w:val="24"/>
        </w:rPr>
        <w:t>对磋商文件理解不透、误解、疏漏或对市场行情了解不清造成的后果和风险，均由</w:t>
      </w:r>
      <w:r>
        <w:rPr>
          <w:rFonts w:hint="eastAsia" w:ascii="宋体" w:hAnsi="宋体" w:eastAsia="宋体" w:cs="宋体"/>
          <w:sz w:val="24"/>
          <w:lang w:eastAsia="zh-CN"/>
        </w:rPr>
        <w:t>潜在供应商</w:t>
      </w:r>
      <w:r>
        <w:rPr>
          <w:rFonts w:hint="eastAsia" w:ascii="宋体" w:hAnsi="宋体" w:eastAsia="宋体" w:cs="宋体"/>
          <w:sz w:val="24"/>
        </w:rPr>
        <w:t>自己负责。</w:t>
      </w:r>
    </w:p>
    <w:p w14:paraId="627119B9">
      <w:pPr>
        <w:spacing w:line="360" w:lineRule="auto"/>
        <w:ind w:firstLine="486" w:firstLineChars="200"/>
        <w:rPr>
          <w:rFonts w:hint="eastAsia" w:ascii="宋体" w:hAnsi="宋体" w:eastAsia="宋体" w:cs="宋体"/>
          <w:b/>
          <w:sz w:val="24"/>
          <w:highlight w:val="none"/>
        </w:rPr>
      </w:pPr>
      <w:r>
        <w:rPr>
          <w:rFonts w:hint="eastAsia" w:ascii="宋体" w:hAnsi="宋体" w:eastAsia="宋体" w:cs="宋体"/>
          <w:b/>
          <w:sz w:val="24"/>
          <w:highlight w:val="none"/>
        </w:rPr>
        <w:t>7.</w:t>
      </w:r>
      <w:r>
        <w:rPr>
          <w:rFonts w:hint="eastAsia" w:ascii="宋体" w:hAnsi="宋体" w:eastAsia="宋体" w:cs="宋体"/>
          <w:b/>
          <w:sz w:val="24"/>
          <w:highlight w:val="none"/>
          <w:lang w:val="en-US" w:eastAsia="zh-CN"/>
        </w:rPr>
        <w:t>资格审核文件及</w:t>
      </w:r>
      <w:r>
        <w:rPr>
          <w:rFonts w:hint="eastAsia" w:ascii="宋体" w:hAnsi="宋体" w:eastAsia="宋体" w:cs="宋体"/>
          <w:b/>
          <w:sz w:val="24"/>
          <w:highlight w:val="none"/>
        </w:rPr>
        <w:t>磋商文件式样</w:t>
      </w:r>
    </w:p>
    <w:p w14:paraId="64AF6E73">
      <w:pPr>
        <w:spacing w:line="360" w:lineRule="auto"/>
        <w:ind w:firstLine="486"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lang w:val="en-US" w:eastAsia="zh-CN"/>
        </w:rPr>
        <w:t>需提供：资格审核文件</w:t>
      </w:r>
      <w:r>
        <w:rPr>
          <w:rFonts w:hint="eastAsia" w:ascii="宋体" w:hAnsi="宋体" w:eastAsia="宋体" w:cs="宋体"/>
          <w:sz w:val="24"/>
          <w:highlight w:val="none"/>
        </w:rPr>
        <w:t>装订成册</w:t>
      </w:r>
      <w:r>
        <w:rPr>
          <w:rFonts w:hint="eastAsia" w:ascii="宋体" w:hAnsi="宋体" w:eastAsia="宋体" w:cs="宋体"/>
          <w:sz w:val="24"/>
          <w:highlight w:val="none"/>
          <w:lang w:val="en-US" w:eastAsia="zh-CN"/>
        </w:rPr>
        <w:t>一份，</w:t>
      </w:r>
      <w:r>
        <w:rPr>
          <w:rFonts w:hint="eastAsia" w:ascii="宋体" w:hAnsi="宋体" w:eastAsia="宋体" w:cs="宋体"/>
          <w:sz w:val="24"/>
          <w:highlight w:val="none"/>
        </w:rPr>
        <w:t>应采用胶缝方式装订</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装订</w:t>
      </w:r>
      <w:r>
        <w:rPr>
          <w:rFonts w:hint="eastAsia" w:ascii="宋体" w:hAnsi="宋体" w:eastAsia="宋体" w:cs="宋体"/>
          <w:sz w:val="24"/>
          <w:highlight w:val="none"/>
        </w:rPr>
        <w:t>应牢固、不易</w:t>
      </w:r>
      <w:r>
        <w:rPr>
          <w:rFonts w:hint="eastAsia" w:ascii="宋体" w:hAnsi="宋体" w:eastAsia="宋体" w:cs="宋体"/>
          <w:color w:val="000000" w:themeColor="text1"/>
          <w:sz w:val="24"/>
          <w:highlight w:val="none"/>
          <w14:textFill>
            <w14:solidFill>
              <w14:schemeClr w14:val="tx1"/>
            </w14:solidFill>
          </w14:textFill>
        </w:rPr>
        <w:t>拆散和换页，</w:t>
      </w:r>
      <w:r>
        <w:rPr>
          <w:rFonts w:hint="eastAsia" w:ascii="宋体" w:hAnsi="宋体" w:eastAsia="宋体" w:cs="宋体"/>
          <w:color w:val="000000" w:themeColor="text1"/>
          <w:spacing w:val="4"/>
          <w:sz w:val="24"/>
          <w:highlight w:val="none"/>
          <w14:textFill>
            <w14:solidFill>
              <w14:schemeClr w14:val="tx1"/>
            </w14:solidFill>
          </w14:textFill>
        </w:rPr>
        <w:t>不得采用活页夹等可随时拆换的方式装订。</w:t>
      </w:r>
    </w:p>
    <w:p w14:paraId="27F4C01A">
      <w:pPr>
        <w:overflowPunct w:val="0"/>
        <w:topLinePunct/>
        <w:snapToGrid w:val="0"/>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依照磋商文件第五章《响应文件构成及格式》给定形式进行编制，纸质响应文件</w:t>
      </w:r>
      <w:r>
        <w:rPr>
          <w:rFonts w:hint="eastAsia" w:ascii="宋体" w:hAnsi="宋体" w:eastAsia="宋体" w:cs="宋体"/>
          <w:kern w:val="0"/>
          <w:sz w:val="24"/>
          <w:highlight w:val="none"/>
        </w:rPr>
        <w:t>采用书籍</w:t>
      </w:r>
      <w:r>
        <w:rPr>
          <w:rFonts w:hint="eastAsia" w:ascii="宋体" w:hAnsi="宋体" w:eastAsia="宋体" w:cs="宋体"/>
          <w:b/>
          <w:bCs/>
          <w:color w:val="auto"/>
          <w:sz w:val="24"/>
          <w:highlight w:val="none"/>
        </w:rPr>
        <w:t>（胶装）</w:t>
      </w:r>
      <w:r>
        <w:rPr>
          <w:rFonts w:hint="eastAsia" w:ascii="宋体" w:hAnsi="宋体" w:eastAsia="宋体" w:cs="宋体"/>
          <w:color w:val="auto"/>
          <w:kern w:val="0"/>
          <w:sz w:val="24"/>
          <w:highlight w:val="none"/>
        </w:rPr>
        <w:t>方式装订</w:t>
      </w:r>
      <w:r>
        <w:rPr>
          <w:rFonts w:hint="eastAsia" w:ascii="宋体" w:hAnsi="宋体" w:eastAsia="宋体" w:cs="宋体"/>
          <w:b/>
          <w:bCs/>
          <w:color w:val="auto"/>
          <w:sz w:val="24"/>
          <w:highlight w:val="none"/>
        </w:rPr>
        <w:t>，共叁份，其中正本一份(并附U盘word版电子</w:t>
      </w:r>
      <w:r>
        <w:rPr>
          <w:rFonts w:hint="eastAsia" w:ascii="宋体" w:hAnsi="宋体" w:eastAsia="宋体" w:cs="宋体"/>
          <w:b/>
          <w:bCs/>
          <w:color w:val="auto"/>
          <w:sz w:val="24"/>
          <w:highlight w:val="none"/>
          <w:lang w:eastAsia="zh-CN"/>
        </w:rPr>
        <w:t>响应文件</w:t>
      </w:r>
      <w:r>
        <w:rPr>
          <w:rFonts w:hint="eastAsia" w:ascii="宋体" w:hAnsi="宋体" w:eastAsia="宋体" w:cs="宋体"/>
          <w:b/>
          <w:bCs/>
          <w:color w:val="auto"/>
          <w:sz w:val="24"/>
          <w:highlight w:val="none"/>
        </w:rPr>
        <w:t>一份)，副本二份</w:t>
      </w:r>
      <w:r>
        <w:rPr>
          <w:rFonts w:hint="eastAsia" w:ascii="宋体" w:hAnsi="宋体" w:eastAsia="宋体" w:cs="宋体"/>
          <w:color w:val="auto"/>
          <w:sz w:val="24"/>
          <w:highlight w:val="none"/>
        </w:rPr>
        <w:t>。项目分标段的，应按所投</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标段分别准备响应文件。响应文件正副本内容应当一致，若正本内容和副本内容不符按无效投标对待。</w:t>
      </w:r>
    </w:p>
    <w:p w14:paraId="737A5C84">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①响应文件的正本和全部的副本均须打印，统一标码，在每页正下方标明“第几页　共几页”等字样。由于编排混乱导致响应文件被误读或查找不到，或因字迹潦草或表达不清所导致的不利后果，由磋商</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自行承担。</w:t>
      </w:r>
    </w:p>
    <w:p w14:paraId="383C213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②响应文件装订方式：</w:t>
      </w:r>
      <w:r>
        <w:rPr>
          <w:rFonts w:hint="eastAsia" w:ascii="宋体" w:hAnsi="宋体" w:eastAsia="宋体" w:cs="宋体"/>
          <w:b/>
          <w:bCs/>
          <w:color w:val="auto"/>
          <w:sz w:val="24"/>
          <w:highlight w:val="none"/>
        </w:rPr>
        <w:t>A4 版胶装方式</w:t>
      </w:r>
      <w:r>
        <w:rPr>
          <w:rFonts w:hint="eastAsia" w:ascii="宋体" w:hAnsi="宋体" w:eastAsia="宋体" w:cs="宋体"/>
          <w:color w:val="auto"/>
          <w:sz w:val="24"/>
          <w:highlight w:val="none"/>
        </w:rPr>
        <w:t>（图纸及特殊文件除外）。</w:t>
      </w:r>
    </w:p>
    <w:p w14:paraId="75D27512">
      <w:pPr>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③磋商活动的所有文件、资料、函电文字均使用简体中文，确需提交用其他语言形成的资料，必须翻译成简体中文，如有差异，以简体中文为准。</w:t>
      </w:r>
    </w:p>
    <w:p w14:paraId="25E221B0">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rPr>
        <w:t>④响应文件的计量单位应使用中华人民共和国法定计量单位，但磋商文件另有规定的除外。</w:t>
      </w:r>
    </w:p>
    <w:p w14:paraId="6F331103">
      <w:pPr>
        <w:spacing w:line="360" w:lineRule="auto"/>
        <w:ind w:firstLine="486" w:firstLineChars="200"/>
        <w:rPr>
          <w:rFonts w:hint="eastAsia" w:ascii="宋体" w:hAnsi="宋体" w:eastAsia="宋体" w:cs="宋体"/>
          <w:b/>
          <w:sz w:val="24"/>
          <w:highlight w:val="none"/>
        </w:rPr>
      </w:pPr>
      <w:r>
        <w:rPr>
          <w:rFonts w:hint="eastAsia" w:ascii="宋体" w:hAnsi="宋体" w:eastAsia="宋体" w:cs="宋体"/>
          <w:b/>
          <w:sz w:val="24"/>
          <w:highlight w:val="none"/>
        </w:rPr>
        <w:t>七、响应文件签署</w:t>
      </w:r>
    </w:p>
    <w:p w14:paraId="15208326">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rPr>
        <w:t>（一）</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应按照磋商文件第二章</w:t>
      </w:r>
      <w:r>
        <w:rPr>
          <w:rFonts w:hint="eastAsia" w:ascii="宋体" w:hAnsi="宋体" w:eastAsia="宋体" w:cs="宋体"/>
          <w:sz w:val="24"/>
          <w:highlight w:val="none"/>
          <w:lang w:val="en-US" w:eastAsia="zh-CN"/>
        </w:rPr>
        <w:t>潜在供应商</w:t>
      </w:r>
      <w:r>
        <w:rPr>
          <w:rFonts w:hint="eastAsia" w:ascii="宋体" w:hAnsi="宋体" w:eastAsia="宋体" w:cs="宋体"/>
          <w:sz w:val="24"/>
          <w:highlight w:val="none"/>
        </w:rPr>
        <w:t>须知前附表及第五章“响应文件构成及格式”中指明的要求进行签署、盖章。</w:t>
      </w:r>
    </w:p>
    <w:p w14:paraId="1B54016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（二）除对错、漏处作必要修改外，响应文件不得行间插字、涂改和增删。所做修改处，必须有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的法定代表人（负责人）签字或盖章。</w:t>
      </w:r>
    </w:p>
    <w:p w14:paraId="00C59F0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八、响应文件有效期</w:t>
      </w:r>
    </w:p>
    <w:p w14:paraId="3872E9F9">
      <w:pPr>
        <w:spacing w:line="360" w:lineRule="auto"/>
        <w:ind w:firstLine="486" w:firstLineChars="200"/>
        <w:rPr>
          <w:rFonts w:hint="eastAsia" w:ascii="宋体" w:hAnsi="宋体" w:eastAsia="宋体" w:cs="宋体"/>
          <w:sz w:val="24"/>
        </w:rPr>
      </w:pPr>
      <w:r>
        <w:rPr>
          <w:rFonts w:hint="eastAsia" w:ascii="宋体" w:hAnsi="宋体" w:eastAsia="宋体" w:cs="宋体"/>
          <w:color w:val="auto"/>
          <w:sz w:val="24"/>
        </w:rPr>
        <w:t>（一）响应文件有效期为自磋商之日起90个日历日。如</w:t>
      </w:r>
      <w:r>
        <w:rPr>
          <w:rFonts w:hint="eastAsia" w:ascii="宋体" w:hAnsi="宋体" w:eastAsia="宋体" w:cs="宋体"/>
          <w:sz w:val="24"/>
        </w:rPr>
        <w:t>成交，延长至合同执行完毕时止。</w:t>
      </w:r>
    </w:p>
    <w:p w14:paraId="2B86B6CC">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九、响应文件的</w:t>
      </w:r>
      <w:r>
        <w:rPr>
          <w:rFonts w:hint="eastAsia" w:ascii="宋体" w:hAnsi="宋体" w:eastAsia="宋体" w:cs="宋体"/>
          <w:sz w:val="24"/>
          <w:szCs w:val="24"/>
          <w:lang w:val="en-US" w:eastAsia="zh-CN"/>
        </w:rPr>
        <w:t>编制要求、</w:t>
      </w:r>
      <w:r>
        <w:rPr>
          <w:rFonts w:hint="eastAsia" w:ascii="宋体" w:hAnsi="宋体" w:eastAsia="宋体" w:cs="宋体"/>
          <w:sz w:val="24"/>
          <w:szCs w:val="24"/>
        </w:rPr>
        <w:t>密封、提交、修改和撤回</w:t>
      </w:r>
    </w:p>
    <w:p w14:paraId="741D3ECF">
      <w:pPr>
        <w:spacing w:line="360" w:lineRule="auto"/>
        <w:ind w:firstLine="486" w:firstLineChars="200"/>
        <w:rPr>
          <w:rFonts w:hint="eastAsia" w:ascii="宋体" w:hAnsi="宋体" w:eastAsia="宋体" w:cs="宋体"/>
          <w:b/>
          <w:sz w:val="24"/>
          <w:highlight w:val="none"/>
          <w:lang w:val="en-US" w:eastAsia="zh-CN"/>
        </w:rPr>
      </w:pPr>
      <w:r>
        <w:rPr>
          <w:rFonts w:hint="eastAsia" w:ascii="宋体" w:hAnsi="宋体" w:eastAsia="宋体" w:cs="宋体"/>
          <w:b/>
          <w:sz w:val="24"/>
          <w:highlight w:val="none"/>
        </w:rPr>
        <w:t>（一）响应文件的</w:t>
      </w:r>
      <w:r>
        <w:rPr>
          <w:rFonts w:hint="eastAsia" w:ascii="宋体" w:hAnsi="宋体" w:eastAsia="宋体" w:cs="宋体"/>
          <w:b/>
          <w:sz w:val="24"/>
          <w:highlight w:val="none"/>
          <w:lang w:val="en-US" w:eastAsia="zh-CN"/>
        </w:rPr>
        <w:t>编制要求</w:t>
      </w:r>
    </w:p>
    <w:p w14:paraId="76FF30B3">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1.</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必须按“</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格式”进行编写，</w:t>
      </w:r>
      <w:r>
        <w:rPr>
          <w:rFonts w:hint="eastAsia" w:ascii="宋体" w:hAnsi="宋体" w:eastAsia="宋体" w:cs="宋体"/>
          <w:sz w:val="24"/>
          <w:highlight w:val="none"/>
          <w:lang w:val="en-US" w:eastAsia="zh-CN"/>
        </w:rPr>
        <w:t>附件部分可以适当调整合适位置，</w:t>
      </w:r>
      <w:r>
        <w:rPr>
          <w:rFonts w:hint="eastAsia" w:ascii="宋体" w:hAnsi="宋体" w:eastAsia="宋体" w:cs="宋体"/>
          <w:sz w:val="24"/>
          <w:highlight w:val="none"/>
        </w:rPr>
        <w:t>如有必要，可以增加附页，作为</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的组成部分。</w:t>
      </w:r>
    </w:p>
    <w:p w14:paraId="7CAE4923">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 xml:space="preserve"> </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应当对</w:t>
      </w:r>
      <w:r>
        <w:rPr>
          <w:rFonts w:hint="eastAsia" w:ascii="宋体" w:hAnsi="宋体" w:eastAsia="宋体" w:cs="宋体"/>
          <w:sz w:val="24"/>
          <w:highlight w:val="none"/>
          <w:lang w:eastAsia="zh-CN"/>
        </w:rPr>
        <w:t>磋商文件</w:t>
      </w:r>
      <w:r>
        <w:rPr>
          <w:rFonts w:hint="eastAsia" w:ascii="宋体" w:hAnsi="宋体" w:eastAsia="宋体" w:cs="宋体"/>
          <w:sz w:val="24"/>
          <w:highlight w:val="none"/>
        </w:rPr>
        <w:t>有关</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有效期、</w:t>
      </w:r>
      <w:r>
        <w:rPr>
          <w:rFonts w:hint="eastAsia" w:ascii="宋体" w:hAnsi="宋体" w:eastAsia="宋体" w:cs="宋体"/>
          <w:sz w:val="24"/>
          <w:highlight w:val="none"/>
          <w:lang w:val="en-US" w:eastAsia="zh-CN"/>
        </w:rPr>
        <w:t>服务期、服务</w:t>
      </w:r>
      <w:r>
        <w:rPr>
          <w:rFonts w:hint="eastAsia" w:ascii="宋体" w:hAnsi="宋体" w:eastAsia="宋体" w:cs="宋体"/>
          <w:sz w:val="24"/>
          <w:highlight w:val="none"/>
        </w:rPr>
        <w:t>要求、</w:t>
      </w:r>
      <w:r>
        <w:rPr>
          <w:rFonts w:hint="eastAsia" w:ascii="宋体" w:hAnsi="宋体" w:eastAsia="宋体" w:cs="宋体"/>
          <w:sz w:val="24"/>
          <w:highlight w:val="none"/>
          <w:lang w:val="en-US" w:eastAsia="zh-CN"/>
        </w:rPr>
        <w:t>服务内容</w:t>
      </w:r>
      <w:r>
        <w:rPr>
          <w:rFonts w:hint="eastAsia" w:ascii="宋体" w:hAnsi="宋体" w:eastAsia="宋体" w:cs="宋体"/>
          <w:sz w:val="24"/>
          <w:highlight w:val="none"/>
        </w:rPr>
        <w:t>等实质性内容作出响应。</w:t>
      </w:r>
    </w:p>
    <w:p w14:paraId="37BDB5AF">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应尽量避免涂改、行间插字或删除。如果出现上述情况，改动之处必须加盖投标人单位公章；由委托代理人签字或盖章的，需随</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一起提交有效的“授权委托书”；</w:t>
      </w:r>
    </w:p>
    <w:p w14:paraId="3FD7C65F">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4.</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签字或盖章要求，见</w:t>
      </w:r>
      <w:r>
        <w:rPr>
          <w:rFonts w:hint="eastAsia" w:ascii="宋体" w:hAnsi="宋体" w:eastAsia="宋体" w:cs="宋体"/>
          <w:sz w:val="24"/>
          <w:highlight w:val="none"/>
          <w:lang w:val="en-US" w:eastAsia="zh-CN"/>
        </w:rPr>
        <w:t>潜在供应商</w:t>
      </w:r>
      <w:r>
        <w:rPr>
          <w:rFonts w:hint="eastAsia" w:ascii="宋体" w:hAnsi="宋体" w:eastAsia="宋体" w:cs="宋体"/>
          <w:sz w:val="24"/>
          <w:highlight w:val="none"/>
        </w:rPr>
        <w:t>须知前附表。</w:t>
      </w:r>
    </w:p>
    <w:p w14:paraId="2E2257C0">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因字迹潦草或表达不清所引起的后果由投标单位负责。</w:t>
      </w:r>
    </w:p>
    <w:p w14:paraId="0FDA41A5">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471DC427">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供应商在编制商务及合同条款响应时，不得仅简单复制磋商文件商务及合同条款原文进行响应，须逐条结合自身实际履约能力作出明确、具体的响应承诺，对交货期/服务期、付款、质保、售后服务、违约责任等商务内容逐项说明履约安排。仅复制原文、未作出实质性响应承诺的，视为未实质性响应磋商文件要求，其响应文件按无效响应处理。</w:t>
      </w:r>
    </w:p>
    <w:p w14:paraId="573F90B9">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评审过程中，若不同供应商提交的响应文件内容异常一致、技术及商务响应大段雷同，参照《政府采购货物和服务招标投标管理办法》（财政部令第87号）第三十七条规定，视为串通响应，其响应文件均作无效处理，并上报财政监管部门。</w:t>
      </w:r>
    </w:p>
    <w:p w14:paraId="6A1F7E08">
      <w:pPr>
        <w:spacing w:line="360" w:lineRule="auto"/>
        <w:ind w:firstLine="486" w:firstLineChars="200"/>
        <w:rPr>
          <w:rFonts w:hint="eastAsia" w:ascii="宋体" w:hAnsi="宋体" w:eastAsia="宋体" w:cs="宋体"/>
          <w:b/>
          <w:sz w:val="24"/>
        </w:rPr>
      </w:pPr>
      <w:r>
        <w:rPr>
          <w:rFonts w:hint="eastAsia" w:ascii="宋体" w:hAnsi="宋体" w:eastAsia="宋体" w:cs="宋体"/>
          <w:b/>
          <w:sz w:val="24"/>
          <w:lang w:eastAsia="zh-CN"/>
        </w:rPr>
        <w:t>（</w:t>
      </w:r>
      <w:r>
        <w:rPr>
          <w:rFonts w:hint="eastAsia" w:ascii="宋体" w:hAnsi="宋体" w:eastAsia="宋体" w:cs="宋体"/>
          <w:b/>
          <w:sz w:val="24"/>
          <w:lang w:val="en-US" w:eastAsia="zh-CN"/>
        </w:rPr>
        <w:t>二</w:t>
      </w:r>
      <w:r>
        <w:rPr>
          <w:rFonts w:hint="eastAsia" w:ascii="宋体" w:hAnsi="宋体" w:eastAsia="宋体" w:cs="宋体"/>
          <w:b/>
          <w:sz w:val="24"/>
          <w:lang w:eastAsia="zh-CN"/>
        </w:rPr>
        <w:t>）</w:t>
      </w:r>
      <w:r>
        <w:rPr>
          <w:rFonts w:hint="eastAsia" w:ascii="宋体" w:hAnsi="宋体" w:eastAsia="宋体" w:cs="宋体"/>
          <w:b/>
          <w:sz w:val="24"/>
        </w:rPr>
        <w:t>响应文件的密封</w:t>
      </w:r>
    </w:p>
    <w:p w14:paraId="5532F583">
      <w:pPr>
        <w:spacing w:line="360" w:lineRule="auto"/>
        <w:ind w:firstLine="486" w:firstLineChars="200"/>
        <w:rPr>
          <w:rFonts w:hint="eastAsia" w:ascii="宋体" w:hAnsi="宋体" w:eastAsia="宋体" w:cs="宋体"/>
          <w:b/>
          <w:sz w:val="24"/>
        </w:rPr>
      </w:pPr>
      <w:r>
        <w:rPr>
          <w:rFonts w:hint="eastAsia" w:ascii="宋体" w:hAnsi="宋体" w:eastAsia="宋体" w:cs="宋体"/>
          <w:sz w:val="24"/>
          <w:lang w:eastAsia="zh-CN"/>
        </w:rPr>
        <w:t>潜在供应商</w:t>
      </w:r>
      <w:r>
        <w:rPr>
          <w:rFonts w:hint="eastAsia" w:ascii="宋体" w:hAnsi="宋体" w:eastAsia="宋体" w:cs="宋体"/>
          <w:sz w:val="24"/>
        </w:rPr>
        <w:t>应将响应文件的正本单独密封，副本可以一起密封或分别密封。封口处应密封牢固，并按磋商文件第五章第七部分《响应文件封袋标识式样》在封袋正面或背面加贴标识，同时注明“</w:t>
      </w:r>
      <w:r>
        <w:rPr>
          <w:rFonts w:hint="eastAsia" w:ascii="宋体" w:hAnsi="宋体" w:eastAsia="宋体" w:cs="宋体"/>
          <w:b/>
          <w:bCs/>
          <w:sz w:val="24"/>
        </w:rPr>
        <w:t>正本</w:t>
      </w:r>
      <w:r>
        <w:rPr>
          <w:rFonts w:hint="eastAsia" w:ascii="宋体" w:hAnsi="宋体" w:eastAsia="宋体" w:cs="宋体"/>
          <w:sz w:val="24"/>
        </w:rPr>
        <w:t>”</w:t>
      </w:r>
      <w:r>
        <w:rPr>
          <w:rFonts w:hint="eastAsia" w:ascii="宋体" w:hAnsi="宋体" w:cs="宋体"/>
          <w:sz w:val="24"/>
          <w:lang w:eastAsia="zh-CN"/>
        </w:rPr>
        <w:t>、</w:t>
      </w:r>
      <w:r>
        <w:rPr>
          <w:rFonts w:hint="eastAsia" w:ascii="宋体" w:hAnsi="宋体" w:eastAsia="宋体" w:cs="宋体"/>
          <w:sz w:val="24"/>
        </w:rPr>
        <w:t>“</w:t>
      </w:r>
      <w:r>
        <w:rPr>
          <w:rFonts w:hint="eastAsia" w:ascii="宋体" w:hAnsi="宋体" w:eastAsia="宋体" w:cs="宋体"/>
          <w:b/>
          <w:bCs/>
          <w:sz w:val="24"/>
        </w:rPr>
        <w:t>副本</w:t>
      </w:r>
      <w:r>
        <w:rPr>
          <w:rFonts w:hint="eastAsia" w:ascii="宋体" w:hAnsi="宋体" w:eastAsia="宋体" w:cs="宋体"/>
          <w:sz w:val="24"/>
        </w:rPr>
        <w:t>”</w:t>
      </w:r>
      <w:r>
        <w:rPr>
          <w:rFonts w:hint="eastAsia" w:ascii="宋体" w:hAnsi="宋体" w:cs="宋体"/>
          <w:sz w:val="24"/>
          <w:lang w:val="en-US" w:eastAsia="zh-CN"/>
        </w:rPr>
        <w:t>或“</w:t>
      </w:r>
      <w:r>
        <w:rPr>
          <w:rFonts w:hint="eastAsia" w:ascii="宋体" w:hAnsi="宋体" w:cs="宋体"/>
          <w:b/>
          <w:bCs/>
          <w:sz w:val="24"/>
          <w:lang w:val="en-US" w:eastAsia="zh-CN"/>
        </w:rPr>
        <w:t>资质文件</w:t>
      </w:r>
      <w:r>
        <w:rPr>
          <w:rFonts w:hint="eastAsia" w:ascii="宋体" w:hAnsi="宋体" w:cs="宋体"/>
          <w:sz w:val="24"/>
          <w:lang w:val="en-US" w:eastAsia="zh-CN"/>
        </w:rPr>
        <w:t>”</w:t>
      </w:r>
      <w:r>
        <w:rPr>
          <w:rFonts w:hint="eastAsia" w:ascii="宋体" w:hAnsi="宋体" w:eastAsia="宋体" w:cs="宋体"/>
          <w:sz w:val="24"/>
        </w:rPr>
        <w:t>字样。</w:t>
      </w:r>
    </w:p>
    <w:p w14:paraId="1F017F0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三</w:t>
      </w:r>
      <w:r>
        <w:rPr>
          <w:rFonts w:hint="eastAsia" w:ascii="宋体" w:hAnsi="宋体" w:eastAsia="宋体" w:cs="宋体"/>
          <w:b/>
          <w:sz w:val="24"/>
        </w:rPr>
        <w:t>）响应文件的提交</w:t>
      </w:r>
    </w:p>
    <w:p w14:paraId="1773F51C">
      <w:pPr>
        <w:spacing w:line="360" w:lineRule="auto"/>
        <w:ind w:firstLine="486" w:firstLineChars="200"/>
        <w:rPr>
          <w:rFonts w:hint="eastAsia" w:ascii="宋体" w:hAnsi="宋体" w:eastAsia="宋体" w:cs="宋体"/>
          <w:sz w:val="24"/>
        </w:rPr>
      </w:pPr>
      <w:r>
        <w:rPr>
          <w:rFonts w:hint="eastAsia" w:ascii="宋体" w:hAnsi="宋体" w:eastAsia="宋体" w:cs="宋体"/>
          <w:sz w:val="24"/>
        </w:rPr>
        <w:t>响应文件应当在开启当日，并于</w:t>
      </w:r>
      <w:r>
        <w:rPr>
          <w:rFonts w:hint="eastAsia" w:ascii="宋体" w:hAnsi="宋体" w:eastAsia="宋体" w:cs="宋体"/>
          <w:color w:val="auto"/>
          <w:sz w:val="24"/>
        </w:rPr>
        <w:t>提交首次响应文件截止时间前</w:t>
      </w:r>
      <w:r>
        <w:rPr>
          <w:rFonts w:hint="eastAsia" w:ascii="宋体" w:hAnsi="宋体" w:eastAsia="宋体" w:cs="宋体"/>
          <w:sz w:val="24"/>
        </w:rPr>
        <w:t>送达开启地点。不接受电子邮件、传真及邮寄等方式递交的响应文件。</w:t>
      </w:r>
    </w:p>
    <w:p w14:paraId="568EEF6A">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四</w:t>
      </w:r>
      <w:r>
        <w:rPr>
          <w:rFonts w:hint="eastAsia" w:ascii="宋体" w:hAnsi="宋体" w:eastAsia="宋体" w:cs="宋体"/>
          <w:b/>
          <w:sz w:val="24"/>
        </w:rPr>
        <w:t>）响应文件的修改和撤回</w:t>
      </w:r>
    </w:p>
    <w:p w14:paraId="448390D8">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在递交响应文件后，在提交响应文件截止时间前，可以对所提交的响应文件进行补充、修改或撤回，并以书面形式通知集中采购机构。补充、修改的内容为响应文件的组成部分。补充、修改的内容与响应文件不一致的，以补充、修改的内容为准。</w:t>
      </w:r>
    </w:p>
    <w:p w14:paraId="0658986C">
      <w:pPr>
        <w:spacing w:line="360" w:lineRule="auto"/>
        <w:ind w:firstLine="486" w:firstLineChars="200"/>
        <w:rPr>
          <w:rFonts w:hint="eastAsia" w:ascii="宋体" w:hAnsi="宋体" w:eastAsia="宋体" w:cs="宋体"/>
          <w:sz w:val="24"/>
        </w:rPr>
      </w:pPr>
      <w:r>
        <w:rPr>
          <w:rFonts w:hint="eastAsia" w:ascii="宋体" w:hAnsi="宋体" w:eastAsia="宋体" w:cs="宋体"/>
          <w:sz w:val="24"/>
        </w:rPr>
        <w:t>2.补充、修改或撤回的内容应按前述要求编制、签署、密封、标记，并在封套上加注“补充”、“修改”或“撤回”字样。</w:t>
      </w:r>
    </w:p>
    <w:p w14:paraId="0FDC1492">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五</w:t>
      </w:r>
      <w:r>
        <w:rPr>
          <w:rFonts w:hint="eastAsia" w:ascii="宋体" w:hAnsi="宋体" w:eastAsia="宋体" w:cs="宋体"/>
          <w:b/>
          <w:sz w:val="24"/>
        </w:rPr>
        <w:t>）</w:t>
      </w:r>
      <w:r>
        <w:rPr>
          <w:rFonts w:hint="eastAsia" w:ascii="宋体" w:hAnsi="宋体" w:eastAsia="宋体" w:cs="宋体"/>
          <w:b/>
          <w:sz w:val="24"/>
          <w:lang w:eastAsia="zh-CN"/>
        </w:rPr>
        <w:t>潜在供应商</w:t>
      </w:r>
      <w:r>
        <w:rPr>
          <w:rFonts w:hint="eastAsia" w:ascii="宋体" w:hAnsi="宋体" w:eastAsia="宋体" w:cs="宋体"/>
          <w:b/>
          <w:sz w:val="24"/>
        </w:rPr>
        <w:t>提交响应文件时，出现下列情况之一的，其响应文件将被拒绝接收：</w:t>
      </w:r>
    </w:p>
    <w:p w14:paraId="090DD466">
      <w:pPr>
        <w:spacing w:line="360" w:lineRule="auto"/>
        <w:ind w:firstLine="486" w:firstLineChars="200"/>
        <w:rPr>
          <w:rFonts w:hint="eastAsia" w:ascii="宋体" w:hAnsi="宋体" w:eastAsia="宋体" w:cs="宋体"/>
          <w:sz w:val="24"/>
        </w:rPr>
      </w:pPr>
      <w:r>
        <w:rPr>
          <w:rFonts w:hint="eastAsia" w:ascii="宋体" w:hAnsi="宋体" w:eastAsia="宋体" w:cs="宋体"/>
          <w:sz w:val="24"/>
        </w:rPr>
        <w:t>1.逾期送达的；</w:t>
      </w:r>
    </w:p>
    <w:p w14:paraId="7299F8BC">
      <w:pPr>
        <w:spacing w:line="360" w:lineRule="auto"/>
        <w:ind w:firstLine="486" w:firstLineChars="200"/>
        <w:rPr>
          <w:rFonts w:hint="eastAsia" w:ascii="宋体" w:hAnsi="宋体" w:eastAsia="宋体" w:cs="宋体"/>
          <w:sz w:val="24"/>
        </w:rPr>
      </w:pPr>
      <w:r>
        <w:rPr>
          <w:rFonts w:hint="eastAsia" w:ascii="宋体" w:hAnsi="宋体" w:eastAsia="宋体" w:cs="宋体"/>
          <w:sz w:val="24"/>
        </w:rPr>
        <w:t>2.未按磋商文件要求密封的；</w:t>
      </w:r>
    </w:p>
    <w:p w14:paraId="17E84088">
      <w:pPr>
        <w:spacing w:line="360" w:lineRule="auto"/>
        <w:ind w:firstLine="486" w:firstLineChars="200"/>
        <w:rPr>
          <w:rFonts w:hint="eastAsia" w:ascii="宋体" w:hAnsi="宋体" w:eastAsia="宋体" w:cs="宋体"/>
          <w:sz w:val="24"/>
        </w:rPr>
      </w:pPr>
      <w:r>
        <w:rPr>
          <w:rFonts w:hint="eastAsia" w:ascii="宋体" w:hAnsi="宋体" w:eastAsia="宋体" w:cs="宋体"/>
          <w:sz w:val="24"/>
        </w:rPr>
        <w:t>3.提交的响应文件与本项目不相符的；</w:t>
      </w:r>
    </w:p>
    <w:p w14:paraId="44005B2D">
      <w:pPr>
        <w:spacing w:line="360" w:lineRule="auto"/>
        <w:ind w:firstLine="486" w:firstLineChars="200"/>
        <w:rPr>
          <w:rFonts w:hint="eastAsia" w:ascii="宋体" w:hAnsi="宋体" w:eastAsia="宋体" w:cs="宋体"/>
          <w:sz w:val="24"/>
        </w:rPr>
      </w:pPr>
      <w:r>
        <w:rPr>
          <w:rFonts w:hint="eastAsia" w:ascii="宋体" w:hAnsi="宋体" w:eastAsia="宋体" w:cs="宋体"/>
          <w:sz w:val="24"/>
        </w:rPr>
        <w:t>4.响应文件的封袋未按磋商文件第五章第七部分《响应文件封袋标识式样》标明的。</w:t>
      </w:r>
    </w:p>
    <w:p w14:paraId="5CB6A8E9">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十、组织磋商</w:t>
      </w:r>
    </w:p>
    <w:p w14:paraId="667ACB22">
      <w:pPr>
        <w:spacing w:line="360" w:lineRule="auto"/>
        <w:ind w:firstLine="486" w:firstLineChars="200"/>
        <w:rPr>
          <w:rFonts w:hint="eastAsia" w:ascii="宋体" w:hAnsi="宋体" w:eastAsia="宋体" w:cs="宋体"/>
          <w:sz w:val="24"/>
        </w:rPr>
      </w:pPr>
      <w:r>
        <w:rPr>
          <w:rFonts w:hint="eastAsia" w:ascii="宋体" w:hAnsi="宋体" w:eastAsia="宋体" w:cs="宋体"/>
          <w:sz w:val="24"/>
        </w:rPr>
        <w:t>（一）集中采购机构组织磋商工作，整个过程受政府采购监管机构的监督、管理。</w:t>
      </w:r>
    </w:p>
    <w:p w14:paraId="0FCFC50D">
      <w:pPr>
        <w:spacing w:line="360" w:lineRule="auto"/>
        <w:ind w:firstLine="486" w:firstLineChars="200"/>
        <w:rPr>
          <w:rFonts w:hint="eastAsia" w:ascii="宋体" w:hAnsi="宋体" w:eastAsia="宋体" w:cs="宋体"/>
          <w:sz w:val="24"/>
        </w:rPr>
      </w:pPr>
      <w:r>
        <w:rPr>
          <w:rFonts w:hint="eastAsia" w:ascii="宋体" w:hAnsi="宋体" w:eastAsia="宋体" w:cs="宋体"/>
          <w:sz w:val="24"/>
        </w:rPr>
        <w:t>（二）为了确保磋商工作的公平、公正，依据</w:t>
      </w:r>
      <w:r>
        <w:rPr>
          <w:rFonts w:hint="eastAsia" w:ascii="宋体" w:hAnsi="宋体" w:eastAsia="宋体" w:cs="宋体"/>
          <w:sz w:val="24"/>
          <w:lang w:eastAsia="zh-CN"/>
        </w:rPr>
        <w:t>中华人民共和国政府采购法</w:t>
      </w:r>
      <w:r>
        <w:rPr>
          <w:rFonts w:hint="eastAsia" w:ascii="宋体" w:hAnsi="宋体" w:eastAsia="宋体" w:cs="宋体"/>
          <w:sz w:val="24"/>
        </w:rPr>
        <w:t>和政府采购相关法规、规章，成立磋商小组，磋商小组由采购人代表和评审专家共三人以上单数组成，其中评审专家人数不少于磋商小组成员总数的三分之二。评审专家将从政府采购评审专家库内相关专业的专家名单中随机抽取。磋商小组成员有下列情形之一的，应当回避：</w:t>
      </w:r>
    </w:p>
    <w:p w14:paraId="30C73434">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1.</w:t>
      </w:r>
      <w:r>
        <w:rPr>
          <w:rFonts w:hint="eastAsia" w:ascii="宋体" w:hAnsi="宋体" w:eastAsia="宋体" w:cs="宋体"/>
          <w:color w:val="auto"/>
          <w:lang w:eastAsia="zh-CN"/>
        </w:rPr>
        <w:t>潜在供应商</w:t>
      </w:r>
      <w:r>
        <w:rPr>
          <w:rFonts w:hint="eastAsia" w:ascii="宋体" w:hAnsi="宋体" w:eastAsia="宋体" w:cs="宋体"/>
          <w:color w:val="auto"/>
        </w:rPr>
        <w:t>或</w:t>
      </w:r>
      <w:r>
        <w:rPr>
          <w:rFonts w:hint="eastAsia" w:ascii="宋体" w:hAnsi="宋体" w:eastAsia="宋体" w:cs="宋体"/>
          <w:color w:val="auto"/>
          <w:lang w:eastAsia="zh-CN"/>
        </w:rPr>
        <w:t>潜在供应商</w:t>
      </w:r>
      <w:r>
        <w:rPr>
          <w:rFonts w:hint="eastAsia" w:ascii="宋体" w:hAnsi="宋体" w:eastAsia="宋体" w:cs="宋体"/>
          <w:color w:val="auto"/>
        </w:rPr>
        <w:t>的主要负责人的近亲属；</w:t>
      </w:r>
    </w:p>
    <w:p w14:paraId="652A765F">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2.项目主管部门或者行政监督部门的人员；</w:t>
      </w:r>
    </w:p>
    <w:p w14:paraId="290BFF4B">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3.与</w:t>
      </w:r>
      <w:r>
        <w:rPr>
          <w:rFonts w:hint="eastAsia" w:ascii="宋体" w:hAnsi="宋体" w:eastAsia="宋体" w:cs="宋体"/>
          <w:color w:val="auto"/>
          <w:lang w:eastAsia="zh-CN"/>
        </w:rPr>
        <w:t>潜在供应商</w:t>
      </w:r>
      <w:r>
        <w:rPr>
          <w:rFonts w:hint="eastAsia" w:ascii="宋体" w:hAnsi="宋体" w:eastAsia="宋体" w:cs="宋体"/>
          <w:color w:val="auto"/>
        </w:rPr>
        <w:t>有经济利益关系，可能影响对投标公正评审的；</w:t>
      </w:r>
    </w:p>
    <w:p w14:paraId="4C4D9F7C">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4.曾因在招标、评标以及其他与招标投标有关活动中从事违法行为而受过行政处罚或刑事处罚的。</w:t>
      </w:r>
    </w:p>
    <w:p w14:paraId="58EC3D93">
      <w:pPr>
        <w:spacing w:line="360" w:lineRule="auto"/>
        <w:ind w:firstLine="486" w:firstLineChars="200"/>
        <w:rPr>
          <w:rFonts w:hint="eastAsia" w:ascii="宋体" w:hAnsi="宋体" w:eastAsia="宋体" w:cs="宋体"/>
          <w:sz w:val="24"/>
        </w:rPr>
      </w:pPr>
      <w:r>
        <w:rPr>
          <w:rFonts w:hint="eastAsia" w:ascii="宋体" w:hAnsi="宋体" w:eastAsia="宋体" w:cs="宋体"/>
          <w:sz w:val="24"/>
        </w:rPr>
        <w:t>（三）集中采购机构在规定的时间和地点组织磋商，</w:t>
      </w:r>
      <w:r>
        <w:rPr>
          <w:rFonts w:hint="eastAsia" w:ascii="宋体" w:hAnsi="宋体" w:eastAsia="宋体" w:cs="宋体"/>
          <w:sz w:val="24"/>
          <w:lang w:eastAsia="zh-CN"/>
        </w:rPr>
        <w:t>潜在供应商</w:t>
      </w:r>
      <w:r>
        <w:rPr>
          <w:rFonts w:hint="eastAsia" w:ascii="宋体" w:hAnsi="宋体" w:eastAsia="宋体" w:cs="宋体"/>
          <w:sz w:val="24"/>
        </w:rPr>
        <w:t>必须派法定代表人（负责人）或被授权人参加，并签名报到。</w:t>
      </w:r>
    </w:p>
    <w:p w14:paraId="7A030EF5">
      <w:pPr>
        <w:spacing w:line="360" w:lineRule="auto"/>
        <w:ind w:firstLine="486" w:firstLineChars="200"/>
        <w:rPr>
          <w:rFonts w:hint="eastAsia" w:ascii="宋体" w:hAnsi="宋体" w:eastAsia="宋体" w:cs="宋体"/>
          <w:sz w:val="24"/>
        </w:rPr>
      </w:pPr>
      <w:r>
        <w:rPr>
          <w:rFonts w:hint="eastAsia" w:ascii="宋体" w:hAnsi="宋体" w:eastAsia="宋体" w:cs="宋体"/>
          <w:sz w:val="24"/>
        </w:rPr>
        <w:t>（四）磋商大会上，集中采购机构对经检查的有效响应文件，依据提交顺序，以唱标的形式，将第一次磋商报价表的内容公布。</w:t>
      </w:r>
      <w:r>
        <w:rPr>
          <w:rFonts w:hint="eastAsia" w:ascii="宋体" w:hAnsi="宋体" w:eastAsia="宋体" w:cs="宋体"/>
          <w:sz w:val="24"/>
          <w:lang w:eastAsia="zh-CN"/>
        </w:rPr>
        <w:t>潜在供应商</w:t>
      </w:r>
      <w:r>
        <w:rPr>
          <w:rFonts w:hint="eastAsia" w:ascii="宋体" w:hAnsi="宋体" w:eastAsia="宋体" w:cs="宋体"/>
          <w:sz w:val="24"/>
        </w:rPr>
        <w:t>的最后报价，在磋商、澄清等程序后进行。</w:t>
      </w:r>
    </w:p>
    <w:p w14:paraId="6261D60C">
      <w:pPr>
        <w:spacing w:line="360" w:lineRule="auto"/>
        <w:ind w:firstLine="486" w:firstLineChars="200"/>
        <w:rPr>
          <w:rFonts w:hint="eastAsia" w:ascii="宋体" w:hAnsi="宋体" w:eastAsia="宋体" w:cs="宋体"/>
          <w:sz w:val="24"/>
        </w:rPr>
      </w:pPr>
      <w:r>
        <w:rPr>
          <w:rFonts w:hint="eastAsia" w:ascii="宋体" w:hAnsi="宋体" w:eastAsia="宋体" w:cs="宋体"/>
          <w:sz w:val="24"/>
        </w:rPr>
        <w:t>（五）采购人与成交</w:t>
      </w:r>
      <w:r>
        <w:rPr>
          <w:rFonts w:hint="eastAsia" w:ascii="宋体" w:hAnsi="宋体" w:eastAsia="宋体" w:cs="宋体"/>
          <w:sz w:val="24"/>
          <w:lang w:eastAsia="zh-CN"/>
        </w:rPr>
        <w:t>潜在供应商</w:t>
      </w:r>
      <w:r>
        <w:rPr>
          <w:rFonts w:hint="eastAsia" w:ascii="宋体" w:hAnsi="宋体" w:eastAsia="宋体" w:cs="宋体"/>
          <w:sz w:val="24"/>
        </w:rPr>
        <w:t>正式签订政府采购合同前，凡与审查、磋商、澄清、评审过程中有关的所有资料和内容，磋商小组成员及集中采购机构工作人员均负有保密责任，不得向外透露。</w:t>
      </w:r>
    </w:p>
    <w:p w14:paraId="5E5D6CBD">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十一、磋商方法及程序</w:t>
      </w:r>
    </w:p>
    <w:p w14:paraId="41217B75">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（一）磋商方法</w:t>
      </w:r>
      <w:r>
        <w:rPr>
          <w:rFonts w:hint="eastAsia" w:ascii="宋体" w:hAnsi="宋体" w:eastAsia="宋体" w:cs="宋体"/>
          <w:sz w:val="24"/>
        </w:rPr>
        <w:t>：</w:t>
      </w:r>
      <w:r>
        <w:rPr>
          <w:rFonts w:hint="eastAsia" w:ascii="宋体" w:hAnsi="宋体" w:eastAsia="宋体" w:cs="宋体"/>
          <w:b/>
          <w:bCs/>
          <w:color w:val="auto"/>
          <w:sz w:val="24"/>
        </w:rPr>
        <w:t>综合评分法</w:t>
      </w:r>
      <w:r>
        <w:rPr>
          <w:rFonts w:hint="eastAsia" w:ascii="宋体" w:hAnsi="宋体" w:eastAsia="宋体" w:cs="宋体"/>
          <w:color w:val="auto"/>
          <w:sz w:val="24"/>
        </w:rPr>
        <w:t>。</w:t>
      </w:r>
    </w:p>
    <w:p w14:paraId="3C8A0774">
      <w:pPr>
        <w:spacing w:line="360" w:lineRule="auto"/>
        <w:ind w:firstLine="486" w:firstLineChars="200"/>
        <w:rPr>
          <w:rFonts w:hint="eastAsia" w:ascii="宋体" w:hAnsi="宋体" w:eastAsia="宋体" w:cs="宋体"/>
          <w:sz w:val="24"/>
        </w:rPr>
      </w:pPr>
      <w:r>
        <w:rPr>
          <w:rFonts w:hint="eastAsia" w:ascii="宋体" w:hAnsi="宋体" w:eastAsia="宋体" w:cs="宋体"/>
          <w:sz w:val="24"/>
        </w:rPr>
        <w:t>响应文件满足磋商文件全部实质性要求且按照评审因素的量化指标评审得分</w:t>
      </w:r>
      <w:r>
        <w:rPr>
          <w:rFonts w:hint="eastAsia" w:ascii="宋体" w:hAnsi="宋体" w:cs="宋体"/>
          <w:sz w:val="24"/>
          <w:lang w:val="en-US" w:eastAsia="zh-CN"/>
        </w:rPr>
        <w:t>由高</w:t>
      </w:r>
      <w:r>
        <w:rPr>
          <w:rFonts w:hint="eastAsia" w:ascii="宋体" w:hAnsi="宋体" w:eastAsia="宋体" w:cs="宋体"/>
          <w:sz w:val="24"/>
        </w:rPr>
        <w:t>到低顺序推荐</w:t>
      </w:r>
      <w:r>
        <w:rPr>
          <w:rFonts w:hint="eastAsia" w:ascii="宋体" w:hAnsi="宋体" w:eastAsia="宋体" w:cs="宋体"/>
          <w:sz w:val="24"/>
          <w:lang w:eastAsia="zh-CN"/>
        </w:rPr>
        <w:t>潜在供应商</w:t>
      </w:r>
      <w:r>
        <w:rPr>
          <w:rFonts w:hint="eastAsia" w:ascii="宋体" w:hAnsi="宋体" w:eastAsia="宋体" w:cs="宋体"/>
          <w:sz w:val="24"/>
        </w:rPr>
        <w:t>为成交候选人。</w:t>
      </w:r>
    </w:p>
    <w:p w14:paraId="164CBFB7">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（二）磋商程序</w:t>
      </w:r>
      <w:r>
        <w:rPr>
          <w:rFonts w:hint="eastAsia" w:ascii="宋体" w:hAnsi="宋体" w:eastAsia="宋体" w:cs="宋体"/>
          <w:sz w:val="24"/>
        </w:rPr>
        <w:t>：</w:t>
      </w:r>
    </w:p>
    <w:p w14:paraId="19638967">
      <w:pPr>
        <w:spacing w:line="360" w:lineRule="auto"/>
        <w:ind w:firstLine="486" w:firstLineChars="200"/>
        <w:rPr>
          <w:rFonts w:hint="eastAsia" w:ascii="宋体" w:hAnsi="宋体" w:eastAsia="宋体" w:cs="宋体"/>
          <w:sz w:val="24"/>
        </w:rPr>
      </w:pPr>
      <w:r>
        <w:rPr>
          <w:rFonts w:hint="eastAsia" w:ascii="宋体" w:hAnsi="宋体" w:eastAsia="宋体" w:cs="宋体"/>
          <w:sz w:val="24"/>
        </w:rPr>
        <w:t>主持人按下列程序进行磋商：</w:t>
      </w:r>
    </w:p>
    <w:p w14:paraId="4A80B029">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1.供应商</w:t>
      </w:r>
      <w:r>
        <w:rPr>
          <w:rFonts w:hint="eastAsia" w:ascii="宋体" w:hAnsi="宋体" w:eastAsia="宋体" w:cs="宋体"/>
          <w:sz w:val="24"/>
        </w:rPr>
        <w:t>、工作人员</w:t>
      </w:r>
      <w:r>
        <w:rPr>
          <w:rFonts w:hint="eastAsia" w:ascii="宋体" w:hAnsi="宋体" w:eastAsia="宋体" w:cs="宋体"/>
          <w:sz w:val="24"/>
          <w:lang w:val="en-US" w:eastAsia="zh-CN"/>
        </w:rPr>
        <w:t>签到</w:t>
      </w:r>
      <w:r>
        <w:rPr>
          <w:rFonts w:hint="eastAsia" w:ascii="宋体" w:hAnsi="宋体" w:eastAsia="宋体" w:cs="宋体"/>
          <w:sz w:val="24"/>
          <w:lang w:eastAsia="zh-CN"/>
        </w:rPr>
        <w:t>；</w:t>
      </w:r>
    </w:p>
    <w:p w14:paraId="28AACD15">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签收响应文件；</w:t>
      </w:r>
    </w:p>
    <w:p w14:paraId="3480B16E">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宣读</w:t>
      </w:r>
      <w:r>
        <w:rPr>
          <w:rFonts w:hint="eastAsia" w:ascii="宋体" w:hAnsi="宋体" w:eastAsia="宋体" w:cs="宋体"/>
          <w:sz w:val="24"/>
          <w:lang w:val="en-US" w:eastAsia="zh-CN"/>
        </w:rPr>
        <w:t>磋商会议</w:t>
      </w:r>
      <w:r>
        <w:rPr>
          <w:rFonts w:hint="eastAsia" w:ascii="宋体" w:hAnsi="宋体" w:eastAsia="宋体" w:cs="宋体"/>
          <w:sz w:val="24"/>
        </w:rPr>
        <w:t>纪律；</w:t>
      </w:r>
    </w:p>
    <w:p w14:paraId="5D3334B2">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介绍工作人员、</w:t>
      </w:r>
      <w:r>
        <w:rPr>
          <w:rFonts w:hint="eastAsia" w:ascii="宋体" w:hAnsi="宋体" w:eastAsia="宋体" w:cs="宋体"/>
          <w:sz w:val="24"/>
          <w:lang w:val="en-US" w:eastAsia="zh-CN"/>
        </w:rPr>
        <w:t>潜在供应商</w:t>
      </w:r>
      <w:r>
        <w:rPr>
          <w:rFonts w:hint="eastAsia" w:ascii="宋体" w:hAnsi="宋体" w:eastAsia="宋体" w:cs="宋体"/>
          <w:sz w:val="24"/>
        </w:rPr>
        <w:t>；</w:t>
      </w:r>
    </w:p>
    <w:p w14:paraId="6934D1EB">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lang w:val="en-US" w:eastAsia="zh-CN"/>
        </w:rPr>
        <w:t>5.潜在供应商</w:t>
      </w:r>
      <w:r>
        <w:rPr>
          <w:rFonts w:hint="eastAsia" w:ascii="宋体" w:hAnsi="宋体" w:eastAsia="宋体" w:cs="宋体"/>
          <w:sz w:val="24"/>
        </w:rPr>
        <w:t>代表检查响应文件的密封情况，并签字确认</w:t>
      </w:r>
      <w:r>
        <w:rPr>
          <w:rFonts w:hint="eastAsia" w:ascii="宋体" w:hAnsi="宋体" w:eastAsia="宋体" w:cs="宋体"/>
          <w:sz w:val="24"/>
          <w:lang w:eastAsia="zh-CN"/>
        </w:rPr>
        <w:t>（</w:t>
      </w:r>
      <w:r>
        <w:rPr>
          <w:rFonts w:hint="eastAsia" w:ascii="宋体" w:hAnsi="宋体" w:eastAsia="宋体" w:cs="宋体"/>
          <w:sz w:val="24"/>
          <w:lang w:val="en-US" w:eastAsia="zh-CN"/>
        </w:rPr>
        <w:t>采购人监督</w:t>
      </w:r>
      <w:r>
        <w:rPr>
          <w:rFonts w:hint="eastAsia" w:ascii="宋体" w:hAnsi="宋体" w:eastAsia="宋体" w:cs="宋体"/>
          <w:sz w:val="24"/>
          <w:lang w:eastAsia="zh-CN"/>
        </w:rPr>
        <w:t>）；</w:t>
      </w:r>
    </w:p>
    <w:p w14:paraId="071034EA">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6.询问潜在供应商</w:t>
      </w:r>
      <w:r>
        <w:rPr>
          <w:rFonts w:hint="eastAsia" w:ascii="宋体" w:hAnsi="宋体" w:eastAsia="宋体" w:cs="宋体"/>
          <w:sz w:val="24"/>
        </w:rPr>
        <w:t>对工作人员有</w:t>
      </w:r>
      <w:r>
        <w:rPr>
          <w:rFonts w:hint="eastAsia" w:ascii="宋体" w:hAnsi="宋体" w:eastAsia="宋体" w:cs="宋体"/>
          <w:sz w:val="24"/>
          <w:lang w:val="en-US" w:eastAsia="zh-CN"/>
        </w:rPr>
        <w:t>无</w:t>
      </w:r>
      <w:r>
        <w:rPr>
          <w:rFonts w:hint="eastAsia" w:ascii="宋体" w:hAnsi="宋体" w:eastAsia="宋体" w:cs="宋体"/>
          <w:sz w:val="24"/>
        </w:rPr>
        <w:t>需要回避的情形的</w:t>
      </w:r>
      <w:r>
        <w:rPr>
          <w:rFonts w:hint="eastAsia" w:ascii="宋体" w:hAnsi="宋体" w:eastAsia="宋体" w:cs="宋体"/>
          <w:sz w:val="24"/>
          <w:lang w:eastAsia="zh-CN"/>
        </w:rPr>
        <w:t>；</w:t>
      </w:r>
    </w:p>
    <w:p w14:paraId="7510E46D">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响应文件密封无误，</w:t>
      </w:r>
      <w:r>
        <w:rPr>
          <w:rFonts w:hint="eastAsia" w:ascii="宋体" w:hAnsi="宋体" w:eastAsia="宋体" w:cs="宋体"/>
          <w:sz w:val="24"/>
          <w:lang w:val="en-US" w:eastAsia="zh-CN"/>
        </w:rPr>
        <w:t>请</w:t>
      </w:r>
      <w:r>
        <w:rPr>
          <w:rFonts w:hint="eastAsia" w:ascii="宋体" w:hAnsi="宋体" w:eastAsia="宋体" w:cs="宋体"/>
          <w:sz w:val="24"/>
        </w:rPr>
        <w:t>各</w:t>
      </w:r>
      <w:r>
        <w:rPr>
          <w:rFonts w:hint="eastAsia" w:ascii="宋体" w:hAnsi="宋体" w:eastAsia="宋体" w:cs="宋体"/>
          <w:sz w:val="24"/>
          <w:lang w:val="en-US" w:eastAsia="zh-CN"/>
        </w:rPr>
        <w:t>位潜在供应商</w:t>
      </w:r>
      <w:r>
        <w:rPr>
          <w:rFonts w:hint="eastAsia" w:ascii="宋体" w:hAnsi="宋体" w:eastAsia="宋体" w:cs="宋体"/>
          <w:sz w:val="24"/>
        </w:rPr>
        <w:t>退场</w:t>
      </w:r>
      <w:r>
        <w:rPr>
          <w:rFonts w:hint="eastAsia" w:ascii="宋体" w:hAnsi="宋体" w:eastAsia="宋体" w:cs="宋体"/>
          <w:sz w:val="24"/>
          <w:lang w:eastAsia="zh-CN"/>
        </w:rPr>
        <w:t>，</w:t>
      </w:r>
      <w:r>
        <w:rPr>
          <w:rFonts w:hint="eastAsia" w:ascii="宋体" w:hAnsi="宋体" w:eastAsia="宋体" w:cs="宋体"/>
          <w:sz w:val="24"/>
          <w:lang w:val="en-US" w:eastAsia="zh-CN"/>
        </w:rPr>
        <w:t>(请各供应商代表不要远离会场到802开标室，保持通信畅通，以便磋商小组及时通知磋商响应文件中需要进行澄清或说明的事项)</w:t>
      </w:r>
      <w:r>
        <w:rPr>
          <w:rFonts w:hint="eastAsia" w:ascii="宋体" w:hAnsi="宋体" w:eastAsia="宋体" w:cs="宋体"/>
          <w:sz w:val="24"/>
          <w:lang w:eastAsia="zh-CN"/>
        </w:rPr>
        <w:t>；</w:t>
      </w:r>
    </w:p>
    <w:p w14:paraId="01899109">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8.请各位</w:t>
      </w:r>
      <w:r>
        <w:rPr>
          <w:rFonts w:hint="eastAsia" w:ascii="宋体" w:hAnsi="宋体" w:eastAsia="宋体" w:cs="宋体"/>
          <w:sz w:val="24"/>
        </w:rPr>
        <w:t>评审专家签到</w:t>
      </w:r>
      <w:r>
        <w:rPr>
          <w:rFonts w:hint="eastAsia" w:ascii="宋体" w:hAnsi="宋体" w:eastAsia="宋体" w:cs="宋体"/>
          <w:sz w:val="24"/>
          <w:lang w:eastAsia="zh-CN"/>
        </w:rPr>
        <w:t>；</w:t>
      </w:r>
    </w:p>
    <w:p w14:paraId="1F7BA28E">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9.</w:t>
      </w:r>
      <w:r>
        <w:rPr>
          <w:rFonts w:hint="eastAsia" w:ascii="宋体" w:hAnsi="宋体" w:eastAsia="宋体" w:cs="宋体"/>
          <w:sz w:val="24"/>
        </w:rPr>
        <w:t>宣读</w:t>
      </w:r>
      <w:r>
        <w:rPr>
          <w:rFonts w:hint="eastAsia" w:ascii="宋体" w:hAnsi="宋体" w:eastAsia="宋体" w:cs="宋体"/>
          <w:sz w:val="24"/>
          <w:lang w:val="en-US" w:eastAsia="zh-CN"/>
        </w:rPr>
        <w:t>评标会议</w:t>
      </w:r>
      <w:r>
        <w:rPr>
          <w:rFonts w:hint="eastAsia" w:ascii="宋体" w:hAnsi="宋体" w:eastAsia="宋体" w:cs="宋体"/>
          <w:sz w:val="24"/>
        </w:rPr>
        <w:t>纪律</w:t>
      </w:r>
      <w:r>
        <w:rPr>
          <w:rFonts w:hint="eastAsia" w:ascii="宋体" w:hAnsi="宋体" w:eastAsia="宋体" w:cs="宋体"/>
          <w:sz w:val="24"/>
          <w:lang w:eastAsia="zh-CN"/>
        </w:rPr>
        <w:t>；</w:t>
      </w:r>
    </w:p>
    <w:p w14:paraId="0811A856">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10.询问评审专家是否需要回避，签回避意见表及承诺书；</w:t>
      </w:r>
    </w:p>
    <w:p w14:paraId="27BC8BC0">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11.确认磋商小组成员，推选评标组长（采购人出示授权函）；</w:t>
      </w:r>
    </w:p>
    <w:p w14:paraId="5E57946F">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12.磋商小组对潜在供应商提供的资质进行审查（必备资质证件一项不合格，不进行下一环节）；</w:t>
      </w:r>
    </w:p>
    <w:p w14:paraId="1E2D3A71">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13.开标、唱标；</w:t>
      </w:r>
    </w:p>
    <w:p w14:paraId="4C4E9408">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14.磋商小组,推荐候选成交供应商；</w:t>
      </w:r>
    </w:p>
    <w:p w14:paraId="6399D3FA">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15.所有潜在供应商对会议记录进行签字确认。</w:t>
      </w:r>
    </w:p>
    <w:p w14:paraId="4EC6C70E">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（三）其程序如下：</w:t>
      </w:r>
    </w:p>
    <w:p w14:paraId="3ACF486A">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1.资格性审查</w:t>
      </w:r>
    </w:p>
    <w:p w14:paraId="3D19ECAA">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依据法律法规和磋商文件的规定，对响应文件中的资格证明进行审查，以确定磋商</w:t>
      </w:r>
      <w:r>
        <w:rPr>
          <w:rFonts w:hint="eastAsia" w:ascii="宋体" w:hAnsi="宋体" w:eastAsia="宋体" w:cs="宋体"/>
          <w:sz w:val="24"/>
          <w:lang w:eastAsia="zh-CN"/>
        </w:rPr>
        <w:t>潜在供应商</w:t>
      </w:r>
      <w:r>
        <w:rPr>
          <w:rFonts w:hint="eastAsia" w:ascii="宋体" w:hAnsi="宋体" w:eastAsia="宋体" w:cs="宋体"/>
          <w:sz w:val="24"/>
        </w:rPr>
        <w:t>是否具备磋商资格。</w:t>
      </w:r>
    </w:p>
    <w:p w14:paraId="26990DA7">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2.响应文件的有效性、完整性审查</w:t>
      </w:r>
    </w:p>
    <w:p w14:paraId="58AD759D">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依据磋商文件的规定，对响应文件的有效性、完整性进行审查。响应文件应包含以下内容：</w:t>
      </w:r>
    </w:p>
    <w:p w14:paraId="1185FFD9">
      <w:pPr>
        <w:spacing w:line="360" w:lineRule="auto"/>
        <w:ind w:firstLine="486" w:firstLineChars="200"/>
        <w:rPr>
          <w:rFonts w:hint="eastAsia" w:ascii="宋体" w:hAnsi="宋体" w:eastAsia="宋体" w:cs="宋体"/>
          <w:sz w:val="24"/>
        </w:rPr>
      </w:pPr>
      <w:r>
        <w:rPr>
          <w:rFonts w:hint="eastAsia" w:ascii="宋体" w:hAnsi="宋体" w:eastAsia="宋体" w:cs="宋体"/>
          <w:sz w:val="24"/>
        </w:rPr>
        <w:t>（1）响应函；</w:t>
      </w:r>
    </w:p>
    <w:p w14:paraId="5CB4EC51">
      <w:pPr>
        <w:spacing w:line="360" w:lineRule="auto"/>
        <w:ind w:firstLine="486" w:firstLineChars="200"/>
        <w:rPr>
          <w:rFonts w:hint="eastAsia" w:ascii="宋体" w:hAnsi="宋体" w:eastAsia="宋体" w:cs="宋体"/>
          <w:sz w:val="24"/>
        </w:rPr>
      </w:pPr>
      <w:r>
        <w:rPr>
          <w:rFonts w:hint="eastAsia" w:ascii="宋体" w:hAnsi="宋体" w:eastAsia="宋体" w:cs="宋体"/>
          <w:sz w:val="24"/>
        </w:rPr>
        <w:t>（2）第一次磋商报价表；</w:t>
      </w:r>
    </w:p>
    <w:p w14:paraId="23DABA04">
      <w:pPr>
        <w:spacing w:line="360" w:lineRule="auto"/>
        <w:ind w:firstLine="486" w:firstLineChars="200"/>
        <w:rPr>
          <w:rFonts w:hint="eastAsia" w:ascii="宋体" w:hAnsi="宋体" w:eastAsia="宋体" w:cs="宋体"/>
          <w:sz w:val="24"/>
        </w:rPr>
      </w:pPr>
      <w:r>
        <w:rPr>
          <w:rFonts w:hint="eastAsia" w:ascii="宋体" w:hAnsi="宋体" w:eastAsia="宋体" w:cs="宋体"/>
          <w:sz w:val="24"/>
        </w:rPr>
        <w:t>（3）资格证明文件；</w:t>
      </w:r>
    </w:p>
    <w:p w14:paraId="191EF616">
      <w:pPr>
        <w:spacing w:line="360" w:lineRule="auto"/>
        <w:ind w:firstLine="486" w:firstLineChars="200"/>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eastAsia="zh-CN"/>
        </w:rPr>
        <w:t>潜在供应商</w:t>
      </w:r>
      <w:r>
        <w:rPr>
          <w:rFonts w:hint="eastAsia" w:ascii="宋体" w:hAnsi="宋体" w:eastAsia="宋体" w:cs="宋体"/>
          <w:sz w:val="24"/>
        </w:rPr>
        <w:t>概况；</w:t>
      </w:r>
    </w:p>
    <w:p w14:paraId="53D35A2C">
      <w:pPr>
        <w:spacing w:line="360" w:lineRule="auto"/>
        <w:ind w:firstLine="486" w:firstLineChars="200"/>
        <w:rPr>
          <w:rFonts w:hint="eastAsia" w:ascii="宋体" w:hAnsi="宋体" w:eastAsia="宋体" w:cs="宋体"/>
          <w:sz w:val="24"/>
        </w:rPr>
      </w:pPr>
      <w:r>
        <w:rPr>
          <w:rFonts w:hint="eastAsia" w:ascii="宋体" w:hAnsi="宋体" w:eastAsia="宋体" w:cs="宋体"/>
          <w:sz w:val="24"/>
        </w:rPr>
        <w:t>（5）响应方案；</w:t>
      </w:r>
    </w:p>
    <w:p w14:paraId="6E371BF4">
      <w:pPr>
        <w:spacing w:line="360" w:lineRule="auto"/>
        <w:ind w:firstLine="486" w:firstLineChars="200"/>
        <w:rPr>
          <w:rFonts w:hint="eastAsia" w:ascii="宋体" w:hAnsi="宋体" w:eastAsia="宋体" w:cs="宋体"/>
          <w:sz w:val="24"/>
        </w:rPr>
      </w:pPr>
      <w:r>
        <w:rPr>
          <w:rFonts w:hint="eastAsia" w:ascii="宋体" w:hAnsi="宋体" w:eastAsia="宋体" w:cs="宋体"/>
          <w:sz w:val="24"/>
        </w:rPr>
        <w:t>（6）</w:t>
      </w:r>
      <w:r>
        <w:rPr>
          <w:rFonts w:hint="eastAsia" w:ascii="宋体" w:hAnsi="宋体" w:eastAsia="宋体" w:cs="宋体"/>
          <w:sz w:val="24"/>
          <w:lang w:eastAsia="zh-CN"/>
        </w:rPr>
        <w:t>潜在供应商</w:t>
      </w:r>
      <w:r>
        <w:rPr>
          <w:rFonts w:hint="eastAsia" w:ascii="宋体" w:hAnsi="宋体" w:eastAsia="宋体" w:cs="宋体"/>
          <w:sz w:val="24"/>
        </w:rPr>
        <w:t>承诺函。</w:t>
      </w:r>
    </w:p>
    <w:p w14:paraId="31EEEE4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3.符合性审查</w:t>
      </w:r>
    </w:p>
    <w:tbl>
      <w:tblPr>
        <w:tblStyle w:val="20"/>
        <w:tblW w:w="90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11"/>
        <w:gridCol w:w="492"/>
        <w:gridCol w:w="1555"/>
        <w:gridCol w:w="4778"/>
        <w:gridCol w:w="924"/>
        <w:gridCol w:w="939"/>
      </w:tblGrid>
      <w:tr w14:paraId="44649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9757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审查</w:t>
            </w:r>
          </w:p>
          <w:p w14:paraId="5C6D98D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项目</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3AA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评审因素</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48EA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评审标准</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4234">
            <w:pPr>
              <w:spacing w:line="400" w:lineRule="exact"/>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color w:val="auto"/>
              </w:rPr>
              <w:t>符合（√）</w:t>
            </w: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95A1">
            <w:pPr>
              <w:spacing w:line="400" w:lineRule="exact"/>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color w:val="auto"/>
              </w:rPr>
              <w:t>不符合﹙×﹚</w:t>
            </w:r>
          </w:p>
        </w:tc>
      </w:tr>
      <w:tr w14:paraId="0A304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9A41B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符合性评审标准</w:t>
            </w:r>
          </w:p>
        </w:tc>
        <w:tc>
          <w:tcPr>
            <w:tcW w:w="4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9282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有效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性审查</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F0E5E">
            <w:pPr>
              <w:keepNext w:val="0"/>
              <w:keepLines w:val="0"/>
              <w:pageBreakBefore w:val="0"/>
              <w:widowControl/>
              <w:suppressLineNumbers w:val="0"/>
              <w:kinsoku/>
              <w:wordWrap/>
              <w:overflowPunct/>
              <w:topLinePunct w:val="0"/>
              <w:autoSpaceDE/>
              <w:autoSpaceDN/>
              <w:bidi w:val="0"/>
              <w:adjustRightInd/>
              <w:snapToGrid/>
              <w:spacing w:line="240" w:lineRule="atLeast"/>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磋商响应文件的签署盖章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9B862">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磋商响应文件法定代表人或其授权代表人的签字齐全并加盖公章</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C023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BC86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A8E6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A8B12">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17D77">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6F45A">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磋商响应文件格式</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B53E2">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应符合“磋商响应文件格式”要求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25DB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785E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EAA6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DA712">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CEABA">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4457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报价唯一</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3289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只能有一个有效报价，不得提交选择性报价，按要求提交二次或多次报价，且每轮报价不超过采购预算金额或最高限价。</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7514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2600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A1FF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447A7">
            <w:pPr>
              <w:spacing w:line="240" w:lineRule="auto"/>
              <w:jc w:val="center"/>
              <w:rPr>
                <w:rFonts w:hint="eastAsia" w:ascii="宋体" w:hAnsi="宋体" w:eastAsia="宋体" w:cs="宋体"/>
                <w:i w:val="0"/>
                <w:iCs w:val="0"/>
                <w:color w:val="000000"/>
                <w:sz w:val="21"/>
                <w:szCs w:val="21"/>
                <w:u w:val="none"/>
              </w:rPr>
            </w:pPr>
          </w:p>
        </w:tc>
        <w:tc>
          <w:tcPr>
            <w:tcW w:w="4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B164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p>
          <w:p w14:paraId="6BA94F4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p>
          <w:p w14:paraId="5A7F7D7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p>
          <w:p w14:paraId="5572953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完整性审查</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633B5">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1"/>
                <w:szCs w:val="21"/>
                <w:u w:val="none"/>
                <w:lang w:val="en-US" w:eastAsia="zh-CN" w:bidi="ar"/>
              </w:rPr>
            </w:pPr>
          </w:p>
          <w:p w14:paraId="038C5B8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磋商响应文件内容</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AA30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磋商响应文件内容符合磋商文件要求，若仅有一句话或极少内容响应，导致无法清晰完整呈现对采购需求、技术标准、商务条款等关键内容的响应情况，不能证明供应商具备履行合同能力与诚意，无法实质性响应磋商文件要求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C606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DC02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0D33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19193">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2CC9B">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A1BF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磋商响应文件份数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8479">
            <w:pPr>
              <w:keepNext w:val="0"/>
              <w:keepLines w:val="0"/>
              <w:widowControl/>
              <w:suppressLineNumbers w:val="0"/>
              <w:spacing w:line="240" w:lineRule="auto"/>
              <w:jc w:val="both"/>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应符合“供应商须知前附表”规定的正本、副本、电子版（U 盘）</w:t>
            </w:r>
            <w:r>
              <w:rPr>
                <w:rFonts w:hint="eastAsia" w:ascii="宋体" w:hAnsi="宋体" w:cs="宋体"/>
                <w:i w:val="0"/>
                <w:iCs w:val="0"/>
                <w:color w:val="000000"/>
                <w:kern w:val="0"/>
                <w:sz w:val="21"/>
                <w:szCs w:val="21"/>
                <w:u w:val="none"/>
                <w:lang w:val="en-US" w:eastAsia="zh-CN" w:bidi="ar"/>
              </w:rPr>
              <w:t>及资质文件。</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BD6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33CC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40934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6BEDF">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62AB7">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3D9C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分项报价完整性</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AD95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CDDB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3865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427FF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A765F">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1F68F">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E65C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其他对磋商文件要求的实质性内容</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74DB4">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应符合磋商响应文件其他要求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1F5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E459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8478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3CB1D">
            <w:pPr>
              <w:spacing w:line="240" w:lineRule="auto"/>
              <w:jc w:val="center"/>
              <w:rPr>
                <w:rFonts w:hint="eastAsia" w:ascii="宋体" w:hAnsi="宋体" w:eastAsia="宋体" w:cs="宋体"/>
                <w:i w:val="0"/>
                <w:iCs w:val="0"/>
                <w:color w:val="000000"/>
                <w:sz w:val="21"/>
                <w:szCs w:val="21"/>
                <w:u w:val="none"/>
              </w:rPr>
            </w:pPr>
          </w:p>
        </w:tc>
        <w:tc>
          <w:tcPr>
            <w:tcW w:w="4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46D3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符合性审查</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83E99">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对磋商文件响应程度</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7DED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要求实质性条款全部响应，不能有采购人不能接受的附加条件</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8AD1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CBA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1EE0E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B2D57">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C6E58">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276BE">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服务期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3CD9B">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应满足磋商文件中要求的服务期</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FCB5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80D0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088C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B8385">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B406B">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E600C">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服务地点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38033">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应满足磋商文件中要求的</w:t>
            </w:r>
            <w:r>
              <w:rPr>
                <w:rFonts w:hint="eastAsia" w:ascii="宋体" w:hAnsi="宋体" w:cs="宋体"/>
                <w:i w:val="0"/>
                <w:iCs w:val="0"/>
                <w:color w:val="000000"/>
                <w:kern w:val="0"/>
                <w:sz w:val="21"/>
                <w:szCs w:val="21"/>
                <w:u w:val="none"/>
                <w:lang w:val="en-US" w:eastAsia="zh-CN" w:bidi="ar"/>
              </w:rPr>
              <w:t>服务</w:t>
            </w:r>
            <w:r>
              <w:rPr>
                <w:rFonts w:hint="eastAsia" w:ascii="宋体" w:hAnsi="宋体" w:eastAsia="宋体" w:cs="宋体"/>
                <w:i w:val="0"/>
                <w:iCs w:val="0"/>
                <w:color w:val="000000"/>
                <w:kern w:val="0"/>
                <w:sz w:val="21"/>
                <w:szCs w:val="21"/>
                <w:u w:val="none"/>
                <w:lang w:val="en-US" w:eastAsia="zh-CN" w:bidi="ar"/>
              </w:rPr>
              <w:t>地点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49F9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88DA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33170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E520C">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6B365">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39B1B">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磋商有效期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EB993">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应满足磋商文件中的规定</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5F93">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A438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bl>
    <w:p w14:paraId="43DF40D3">
      <w:pPr>
        <w:numPr>
          <w:ilvl w:val="0"/>
          <w:numId w:val="3"/>
        </w:numPr>
        <w:spacing w:before="190" w:beforeLines="50" w:after="190" w:afterLines="50" w:line="400" w:lineRule="exact"/>
        <w:ind w:firstLine="426" w:firstLineChars="200"/>
        <w:rPr>
          <w:rFonts w:hint="eastAsia" w:ascii="宋体" w:hAnsi="宋体" w:eastAsia="宋体" w:cs="宋体"/>
          <w:b/>
          <w:bCs/>
          <w:color w:val="0000FF"/>
        </w:rPr>
      </w:pPr>
      <w:r>
        <w:rPr>
          <w:rFonts w:hint="eastAsia" w:ascii="宋体" w:hAnsi="宋体" w:eastAsia="宋体" w:cs="宋体"/>
          <w:b/>
          <w:bCs/>
          <w:color w:val="0000FF"/>
        </w:rPr>
        <w:t>合同草案条款符合性审查</w:t>
      </w:r>
    </w:p>
    <w:tbl>
      <w:tblPr>
        <w:tblStyle w:val="20"/>
        <w:tblW w:w="92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3286"/>
        <w:gridCol w:w="1768"/>
        <w:gridCol w:w="2063"/>
        <w:gridCol w:w="1294"/>
      </w:tblGrid>
      <w:tr w14:paraId="297D8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833" w:type="dxa"/>
            <w:tcBorders>
              <w:top w:val="single" w:color="auto" w:sz="4" w:space="0"/>
              <w:left w:val="single" w:color="auto" w:sz="4" w:space="0"/>
              <w:bottom w:val="single" w:color="auto" w:sz="4" w:space="0"/>
              <w:right w:val="single" w:color="auto" w:sz="4" w:space="0"/>
            </w:tcBorders>
            <w:shd w:val="clear" w:color="auto" w:fill="D9D9D9"/>
            <w:vAlign w:val="center"/>
          </w:tcPr>
          <w:p w14:paraId="6CBC05C6">
            <w:pPr>
              <w:spacing w:line="400" w:lineRule="exact"/>
              <w:jc w:val="center"/>
              <w:rPr>
                <w:rFonts w:ascii="Times New Roman" w:hAnsi="Times New Roman" w:cs="Times New Roman"/>
                <w:b/>
                <w:color w:val="auto"/>
              </w:rPr>
            </w:pPr>
            <w:r>
              <w:rPr>
                <w:rFonts w:hint="eastAsia" w:ascii="Times New Roman" w:hAnsi="Times New Roman" w:cs="Times New Roman"/>
                <w:b/>
                <w:color w:val="auto"/>
              </w:rPr>
              <w:t>序号</w:t>
            </w:r>
          </w:p>
        </w:tc>
        <w:tc>
          <w:tcPr>
            <w:tcW w:w="3286" w:type="dxa"/>
            <w:tcBorders>
              <w:top w:val="single" w:color="auto" w:sz="4" w:space="0"/>
              <w:left w:val="single" w:color="auto" w:sz="4" w:space="0"/>
              <w:bottom w:val="single" w:color="auto" w:sz="4" w:space="0"/>
              <w:right w:val="single" w:color="auto" w:sz="4" w:space="0"/>
            </w:tcBorders>
            <w:shd w:val="clear" w:color="auto" w:fill="D9D9D9"/>
            <w:vAlign w:val="center"/>
          </w:tcPr>
          <w:p w14:paraId="7E1E5364">
            <w:pPr>
              <w:spacing w:line="400" w:lineRule="exact"/>
              <w:jc w:val="center"/>
              <w:rPr>
                <w:rFonts w:ascii="Times New Roman" w:hAnsi="Times New Roman" w:cs="Times New Roman"/>
                <w:b/>
                <w:color w:val="auto"/>
              </w:rPr>
            </w:pPr>
            <w:r>
              <w:rPr>
                <w:rFonts w:hint="eastAsia" w:ascii="Times New Roman" w:hAnsi="Times New Roman" w:cs="Times New Roman"/>
                <w:b/>
                <w:color w:val="auto"/>
              </w:rPr>
              <w:t>审查内容</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32320E33">
            <w:pPr>
              <w:spacing w:line="400" w:lineRule="exact"/>
              <w:jc w:val="center"/>
              <w:rPr>
                <w:rFonts w:ascii="Times New Roman" w:hAnsi="Times New Roman" w:cs="Times New Roman"/>
                <w:b/>
                <w:color w:val="auto"/>
              </w:rPr>
            </w:pPr>
            <w:r>
              <w:rPr>
                <w:rFonts w:hint="eastAsia" w:ascii="Times New Roman" w:hAnsi="Times New Roman" w:cs="Times New Roman"/>
                <w:b/>
                <w:color w:val="auto"/>
              </w:rPr>
              <w:t>响应情况</w:t>
            </w:r>
          </w:p>
        </w:tc>
        <w:tc>
          <w:tcPr>
            <w:tcW w:w="2063" w:type="dxa"/>
            <w:tcBorders>
              <w:top w:val="single" w:color="auto" w:sz="4" w:space="0"/>
              <w:left w:val="single" w:color="auto" w:sz="4" w:space="0"/>
              <w:bottom w:val="single" w:color="auto" w:sz="4" w:space="0"/>
              <w:right w:val="single" w:color="auto" w:sz="4" w:space="0"/>
            </w:tcBorders>
            <w:shd w:val="clear" w:color="auto" w:fill="D9D9D9"/>
            <w:vAlign w:val="center"/>
          </w:tcPr>
          <w:p w14:paraId="05B4499B">
            <w:pPr>
              <w:spacing w:line="400" w:lineRule="exact"/>
              <w:jc w:val="center"/>
              <w:rPr>
                <w:rFonts w:ascii="Times New Roman" w:hAnsi="Times New Roman" w:cs="Times New Roman"/>
                <w:b/>
                <w:color w:val="auto"/>
              </w:rPr>
            </w:pPr>
            <w:r>
              <w:rPr>
                <w:rFonts w:hint="eastAsia" w:ascii="Times New Roman" w:hAnsi="Times New Roman" w:cs="Times New Roman"/>
                <w:b/>
                <w:color w:val="auto"/>
              </w:rPr>
              <w:t>符合</w:t>
            </w:r>
          </w:p>
          <w:p w14:paraId="0DEE2A78">
            <w:pPr>
              <w:spacing w:line="400" w:lineRule="exact"/>
              <w:jc w:val="center"/>
              <w:rPr>
                <w:rFonts w:ascii="宋体" w:hAnsi="宋体" w:cs="Times New Roman"/>
                <w:b/>
                <w:color w:val="auto"/>
              </w:rPr>
            </w:pPr>
            <w:r>
              <w:rPr>
                <w:rFonts w:hint="eastAsia" w:ascii="宋体" w:hAnsi="宋体" w:cs="Times New Roman"/>
                <w:b/>
                <w:color w:val="auto"/>
              </w:rPr>
              <w:t>（√）</w:t>
            </w:r>
          </w:p>
        </w:tc>
        <w:tc>
          <w:tcPr>
            <w:tcW w:w="1294" w:type="dxa"/>
            <w:tcBorders>
              <w:top w:val="single" w:color="auto" w:sz="4" w:space="0"/>
              <w:left w:val="single" w:color="auto" w:sz="4" w:space="0"/>
              <w:bottom w:val="single" w:color="auto" w:sz="4" w:space="0"/>
              <w:right w:val="single" w:color="auto" w:sz="4" w:space="0"/>
            </w:tcBorders>
            <w:shd w:val="clear" w:color="auto" w:fill="D9D9D9"/>
            <w:vAlign w:val="center"/>
          </w:tcPr>
          <w:p w14:paraId="022862E4">
            <w:pPr>
              <w:spacing w:line="400" w:lineRule="exact"/>
              <w:jc w:val="center"/>
              <w:rPr>
                <w:rFonts w:ascii="Times New Roman" w:hAnsi="Times New Roman" w:cs="Times New Roman"/>
                <w:b/>
                <w:color w:val="auto"/>
              </w:rPr>
            </w:pPr>
            <w:r>
              <w:rPr>
                <w:rFonts w:hint="eastAsia" w:ascii="Times New Roman" w:hAnsi="Times New Roman" w:cs="Times New Roman"/>
                <w:b/>
                <w:color w:val="auto"/>
              </w:rPr>
              <w:t>不符合</w:t>
            </w:r>
          </w:p>
          <w:p w14:paraId="3E3FFBFD">
            <w:pPr>
              <w:spacing w:line="400" w:lineRule="exact"/>
              <w:jc w:val="center"/>
              <w:rPr>
                <w:rFonts w:ascii="宋体" w:hAnsi="宋体" w:cs="Times New Roman"/>
                <w:b/>
                <w:color w:val="auto"/>
              </w:rPr>
            </w:pPr>
            <w:r>
              <w:rPr>
                <w:rFonts w:hint="eastAsia" w:ascii="宋体" w:hAnsi="宋体" w:cs="Times New Roman"/>
                <w:b/>
                <w:color w:val="auto"/>
              </w:rPr>
              <w:t>﹙×﹚</w:t>
            </w:r>
          </w:p>
        </w:tc>
      </w:tr>
      <w:tr w14:paraId="4CBC3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6C36F812">
            <w:pPr>
              <w:spacing w:line="400" w:lineRule="exact"/>
              <w:jc w:val="center"/>
              <w:rPr>
                <w:rFonts w:hint="eastAsia" w:ascii="宋体" w:hAnsi="宋体" w:eastAsia="宋体" w:cs="宋体"/>
                <w:color w:val="auto"/>
              </w:rPr>
            </w:pPr>
            <w:r>
              <w:rPr>
                <w:rFonts w:hint="eastAsia" w:ascii="宋体" w:hAnsi="宋体" w:eastAsia="宋体" w:cs="宋体"/>
                <w:color w:val="auto"/>
              </w:rPr>
              <w:t>1</w:t>
            </w:r>
          </w:p>
        </w:tc>
        <w:tc>
          <w:tcPr>
            <w:tcW w:w="3286" w:type="dxa"/>
            <w:tcBorders>
              <w:top w:val="single" w:color="auto" w:sz="4" w:space="0"/>
              <w:left w:val="single" w:color="auto" w:sz="4" w:space="0"/>
              <w:bottom w:val="single" w:color="auto" w:sz="4" w:space="0"/>
              <w:right w:val="single" w:color="auto" w:sz="4" w:space="0"/>
            </w:tcBorders>
            <w:vAlign w:val="center"/>
          </w:tcPr>
          <w:p w14:paraId="01EA942E">
            <w:pPr>
              <w:spacing w:line="400" w:lineRule="exact"/>
              <w:jc w:val="center"/>
              <w:rPr>
                <w:rFonts w:hint="eastAsia" w:ascii="宋体" w:hAnsi="宋体" w:eastAsia="宋体" w:cs="宋体"/>
                <w:color w:val="auto"/>
              </w:rPr>
            </w:pPr>
            <w:r>
              <w:rPr>
                <w:rFonts w:hint="eastAsia" w:ascii="宋体" w:hAnsi="宋体" w:eastAsia="宋体" w:cs="宋体"/>
                <w:color w:val="auto"/>
              </w:rPr>
              <w:t>合同标的</w:t>
            </w:r>
          </w:p>
        </w:tc>
        <w:tc>
          <w:tcPr>
            <w:tcW w:w="1768" w:type="dxa"/>
            <w:tcBorders>
              <w:top w:val="single" w:color="auto" w:sz="4" w:space="0"/>
              <w:left w:val="single" w:color="auto" w:sz="4" w:space="0"/>
              <w:bottom w:val="single" w:color="auto" w:sz="4" w:space="0"/>
              <w:right w:val="single" w:color="auto" w:sz="4" w:space="0"/>
            </w:tcBorders>
            <w:vAlign w:val="center"/>
          </w:tcPr>
          <w:p w14:paraId="7662EB1A">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504D88F3">
            <w:pPr>
              <w:spacing w:line="400" w:lineRule="exact"/>
              <w:ind w:firstLine="200"/>
              <w:rPr>
                <w:rFonts w:hint="eastAsia" w:ascii="宋体" w:hAnsi="宋体" w:eastAsia="宋体" w:cs="宋体"/>
                <w:color w:val="auto"/>
              </w:rPr>
            </w:pPr>
          </w:p>
        </w:tc>
        <w:tc>
          <w:tcPr>
            <w:tcW w:w="1294" w:type="dxa"/>
            <w:tcBorders>
              <w:top w:val="single" w:color="auto" w:sz="4" w:space="0"/>
              <w:left w:val="single" w:color="auto" w:sz="4" w:space="0"/>
              <w:bottom w:val="single" w:color="auto" w:sz="4" w:space="0"/>
              <w:right w:val="single" w:color="auto" w:sz="4" w:space="0"/>
            </w:tcBorders>
            <w:vAlign w:val="center"/>
          </w:tcPr>
          <w:p w14:paraId="51A69639">
            <w:pPr>
              <w:spacing w:line="400" w:lineRule="exact"/>
              <w:ind w:firstLine="200"/>
              <w:rPr>
                <w:rFonts w:hint="eastAsia" w:ascii="宋体" w:hAnsi="宋体" w:eastAsia="宋体" w:cs="宋体"/>
                <w:color w:val="auto"/>
              </w:rPr>
            </w:pPr>
          </w:p>
        </w:tc>
      </w:tr>
      <w:tr w14:paraId="48DF0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37D04FEA">
            <w:pPr>
              <w:spacing w:line="400" w:lineRule="exact"/>
              <w:jc w:val="center"/>
              <w:rPr>
                <w:rFonts w:hint="eastAsia" w:ascii="宋体" w:hAnsi="宋体" w:eastAsia="宋体" w:cs="宋体"/>
                <w:color w:val="auto"/>
              </w:rPr>
            </w:pPr>
            <w:r>
              <w:rPr>
                <w:rFonts w:hint="eastAsia" w:ascii="宋体" w:hAnsi="宋体" w:eastAsia="宋体" w:cs="宋体"/>
                <w:color w:val="auto"/>
              </w:rPr>
              <w:t>2</w:t>
            </w:r>
          </w:p>
        </w:tc>
        <w:tc>
          <w:tcPr>
            <w:tcW w:w="3286" w:type="dxa"/>
            <w:tcBorders>
              <w:top w:val="single" w:color="auto" w:sz="4" w:space="0"/>
              <w:left w:val="single" w:color="auto" w:sz="4" w:space="0"/>
              <w:bottom w:val="single" w:color="auto" w:sz="4" w:space="0"/>
              <w:right w:val="single" w:color="auto" w:sz="4" w:space="0"/>
            </w:tcBorders>
            <w:vAlign w:val="center"/>
          </w:tcPr>
          <w:p w14:paraId="1AE35C8E">
            <w:pPr>
              <w:spacing w:line="400" w:lineRule="exact"/>
              <w:jc w:val="center"/>
              <w:rPr>
                <w:rFonts w:hint="eastAsia" w:ascii="宋体" w:hAnsi="宋体" w:eastAsia="宋体" w:cs="宋体"/>
                <w:color w:val="auto"/>
              </w:rPr>
            </w:pPr>
            <w:r>
              <w:rPr>
                <w:rFonts w:hint="eastAsia" w:ascii="宋体" w:hAnsi="宋体" w:eastAsia="宋体" w:cs="宋体"/>
                <w:color w:val="auto"/>
              </w:rPr>
              <w:t>合同总价</w:t>
            </w:r>
          </w:p>
        </w:tc>
        <w:tc>
          <w:tcPr>
            <w:tcW w:w="1768" w:type="dxa"/>
            <w:tcBorders>
              <w:top w:val="single" w:color="auto" w:sz="4" w:space="0"/>
              <w:left w:val="single" w:color="auto" w:sz="4" w:space="0"/>
              <w:bottom w:val="single" w:color="auto" w:sz="4" w:space="0"/>
              <w:right w:val="single" w:color="auto" w:sz="4" w:space="0"/>
            </w:tcBorders>
            <w:vAlign w:val="center"/>
          </w:tcPr>
          <w:p w14:paraId="26E97E66">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77124DA4">
            <w:pPr>
              <w:spacing w:line="400" w:lineRule="exact"/>
              <w:ind w:firstLine="200"/>
              <w:rPr>
                <w:rFonts w:hint="eastAsia" w:ascii="宋体" w:hAnsi="宋体" w:eastAsia="宋体" w:cs="宋体"/>
                <w:color w:val="auto"/>
              </w:rPr>
            </w:pPr>
          </w:p>
        </w:tc>
        <w:tc>
          <w:tcPr>
            <w:tcW w:w="1294" w:type="dxa"/>
            <w:tcBorders>
              <w:top w:val="single" w:color="auto" w:sz="4" w:space="0"/>
              <w:left w:val="single" w:color="auto" w:sz="4" w:space="0"/>
              <w:bottom w:val="single" w:color="auto" w:sz="4" w:space="0"/>
              <w:right w:val="single" w:color="auto" w:sz="4" w:space="0"/>
            </w:tcBorders>
            <w:vAlign w:val="center"/>
          </w:tcPr>
          <w:p w14:paraId="6EAFCE18">
            <w:pPr>
              <w:spacing w:line="400" w:lineRule="exact"/>
              <w:ind w:firstLine="200"/>
              <w:rPr>
                <w:rFonts w:hint="eastAsia" w:ascii="宋体" w:hAnsi="宋体" w:eastAsia="宋体" w:cs="宋体"/>
                <w:color w:val="auto"/>
              </w:rPr>
            </w:pPr>
          </w:p>
        </w:tc>
      </w:tr>
      <w:tr w14:paraId="2E246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2F0C334">
            <w:pPr>
              <w:spacing w:line="400" w:lineRule="exact"/>
              <w:jc w:val="center"/>
              <w:rPr>
                <w:rFonts w:hint="eastAsia" w:ascii="宋体" w:hAnsi="宋体" w:eastAsia="宋体" w:cs="宋体"/>
                <w:color w:val="auto"/>
              </w:rPr>
            </w:pPr>
            <w:r>
              <w:rPr>
                <w:rFonts w:hint="eastAsia" w:ascii="宋体" w:hAnsi="宋体" w:eastAsia="宋体" w:cs="宋体"/>
                <w:color w:val="auto"/>
              </w:rPr>
              <w:t>3</w:t>
            </w:r>
          </w:p>
        </w:tc>
        <w:tc>
          <w:tcPr>
            <w:tcW w:w="3286" w:type="dxa"/>
            <w:tcBorders>
              <w:top w:val="single" w:color="auto" w:sz="4" w:space="0"/>
              <w:left w:val="single" w:color="auto" w:sz="4" w:space="0"/>
              <w:bottom w:val="single" w:color="auto" w:sz="4" w:space="0"/>
              <w:right w:val="single" w:color="auto" w:sz="4" w:space="0"/>
            </w:tcBorders>
            <w:vAlign w:val="center"/>
          </w:tcPr>
          <w:p w14:paraId="3775CB16">
            <w:pPr>
              <w:spacing w:line="400" w:lineRule="exact"/>
              <w:jc w:val="center"/>
              <w:rPr>
                <w:rFonts w:hint="eastAsia" w:ascii="宋体" w:hAnsi="宋体" w:eastAsia="宋体" w:cs="宋体"/>
                <w:color w:val="auto"/>
              </w:rPr>
            </w:pPr>
            <w:r>
              <w:rPr>
                <w:rFonts w:hint="eastAsia" w:ascii="宋体" w:hAnsi="宋体" w:eastAsia="宋体" w:cs="宋体"/>
                <w:color w:val="auto"/>
              </w:rPr>
              <w:t>结算方式及付款方式</w:t>
            </w:r>
          </w:p>
        </w:tc>
        <w:tc>
          <w:tcPr>
            <w:tcW w:w="1768" w:type="dxa"/>
            <w:tcBorders>
              <w:top w:val="single" w:color="auto" w:sz="4" w:space="0"/>
              <w:left w:val="single" w:color="auto" w:sz="4" w:space="0"/>
              <w:bottom w:val="single" w:color="auto" w:sz="4" w:space="0"/>
              <w:right w:val="single" w:color="auto" w:sz="4" w:space="0"/>
            </w:tcBorders>
            <w:vAlign w:val="center"/>
          </w:tcPr>
          <w:p w14:paraId="139E51B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B08082C">
            <w:pPr>
              <w:spacing w:line="400" w:lineRule="exact"/>
              <w:ind w:firstLine="200"/>
              <w:rPr>
                <w:rFonts w:hint="eastAsia" w:ascii="宋体" w:hAnsi="宋体" w:eastAsia="宋体" w:cs="宋体"/>
                <w:color w:val="auto"/>
              </w:rPr>
            </w:pPr>
          </w:p>
        </w:tc>
        <w:tc>
          <w:tcPr>
            <w:tcW w:w="1294" w:type="dxa"/>
            <w:tcBorders>
              <w:top w:val="single" w:color="auto" w:sz="4" w:space="0"/>
              <w:left w:val="single" w:color="auto" w:sz="4" w:space="0"/>
              <w:bottom w:val="single" w:color="auto" w:sz="4" w:space="0"/>
              <w:right w:val="single" w:color="auto" w:sz="4" w:space="0"/>
            </w:tcBorders>
            <w:vAlign w:val="center"/>
          </w:tcPr>
          <w:p w14:paraId="3B6CDE1B">
            <w:pPr>
              <w:spacing w:line="400" w:lineRule="exact"/>
              <w:ind w:firstLine="200"/>
              <w:rPr>
                <w:rFonts w:hint="eastAsia" w:ascii="宋体" w:hAnsi="宋体" w:eastAsia="宋体" w:cs="宋体"/>
                <w:color w:val="auto"/>
              </w:rPr>
            </w:pPr>
          </w:p>
        </w:tc>
      </w:tr>
      <w:tr w14:paraId="01F32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3D93DE3">
            <w:pPr>
              <w:spacing w:line="400" w:lineRule="exact"/>
              <w:jc w:val="center"/>
              <w:rPr>
                <w:rFonts w:hint="eastAsia" w:ascii="宋体" w:hAnsi="宋体" w:eastAsia="宋体" w:cs="宋体"/>
                <w:color w:val="auto"/>
              </w:rPr>
            </w:pPr>
            <w:r>
              <w:rPr>
                <w:rFonts w:hint="eastAsia" w:ascii="宋体" w:hAnsi="宋体" w:eastAsia="宋体" w:cs="宋体"/>
                <w:color w:val="auto"/>
              </w:rPr>
              <w:t>4</w:t>
            </w:r>
          </w:p>
        </w:tc>
        <w:tc>
          <w:tcPr>
            <w:tcW w:w="3286" w:type="dxa"/>
            <w:tcBorders>
              <w:top w:val="single" w:color="auto" w:sz="4" w:space="0"/>
              <w:left w:val="single" w:color="auto" w:sz="4" w:space="0"/>
              <w:bottom w:val="single" w:color="auto" w:sz="4" w:space="0"/>
              <w:right w:val="single" w:color="auto" w:sz="4" w:space="0"/>
            </w:tcBorders>
            <w:vAlign w:val="center"/>
          </w:tcPr>
          <w:p w14:paraId="0DE4E8DF">
            <w:pPr>
              <w:spacing w:line="400" w:lineRule="exact"/>
              <w:jc w:val="center"/>
              <w:rPr>
                <w:rFonts w:hint="eastAsia" w:ascii="宋体" w:hAnsi="宋体" w:eastAsia="宋体" w:cs="宋体"/>
                <w:color w:val="auto"/>
              </w:rPr>
            </w:pPr>
            <w:r>
              <w:rPr>
                <w:rFonts w:hint="eastAsia" w:ascii="宋体" w:hAnsi="宋体" w:cs="宋体"/>
                <w:color w:val="auto"/>
                <w:lang w:val="en-US" w:eastAsia="zh-CN"/>
              </w:rPr>
              <w:t>服务期</w:t>
            </w:r>
          </w:p>
        </w:tc>
        <w:tc>
          <w:tcPr>
            <w:tcW w:w="1768" w:type="dxa"/>
            <w:tcBorders>
              <w:top w:val="single" w:color="auto" w:sz="4" w:space="0"/>
              <w:left w:val="single" w:color="auto" w:sz="4" w:space="0"/>
              <w:bottom w:val="single" w:color="auto" w:sz="4" w:space="0"/>
              <w:right w:val="single" w:color="auto" w:sz="4" w:space="0"/>
            </w:tcBorders>
            <w:vAlign w:val="center"/>
          </w:tcPr>
          <w:p w14:paraId="369A0D6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1551319">
            <w:pPr>
              <w:spacing w:line="400" w:lineRule="exact"/>
              <w:ind w:firstLine="200"/>
              <w:rPr>
                <w:rFonts w:hint="eastAsia" w:ascii="宋体" w:hAnsi="宋体" w:eastAsia="宋体" w:cs="宋体"/>
                <w:color w:val="auto"/>
              </w:rPr>
            </w:pPr>
          </w:p>
        </w:tc>
        <w:tc>
          <w:tcPr>
            <w:tcW w:w="1294" w:type="dxa"/>
            <w:tcBorders>
              <w:top w:val="single" w:color="auto" w:sz="4" w:space="0"/>
              <w:left w:val="single" w:color="auto" w:sz="4" w:space="0"/>
              <w:bottom w:val="single" w:color="auto" w:sz="4" w:space="0"/>
              <w:right w:val="single" w:color="auto" w:sz="4" w:space="0"/>
            </w:tcBorders>
            <w:vAlign w:val="center"/>
          </w:tcPr>
          <w:p w14:paraId="012200C4">
            <w:pPr>
              <w:spacing w:line="400" w:lineRule="exact"/>
              <w:ind w:firstLine="200"/>
              <w:rPr>
                <w:rFonts w:hint="eastAsia" w:ascii="宋体" w:hAnsi="宋体" w:eastAsia="宋体" w:cs="宋体"/>
                <w:color w:val="auto"/>
              </w:rPr>
            </w:pPr>
          </w:p>
        </w:tc>
      </w:tr>
      <w:tr w14:paraId="595E2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E48A43D">
            <w:pPr>
              <w:spacing w:line="400" w:lineRule="exact"/>
              <w:jc w:val="center"/>
              <w:rPr>
                <w:rFonts w:hint="eastAsia" w:ascii="宋体" w:hAnsi="宋体" w:eastAsia="宋体" w:cs="宋体"/>
                <w:color w:val="auto"/>
                <w:lang w:eastAsia="zh-CN"/>
              </w:rPr>
            </w:pPr>
            <w:r>
              <w:rPr>
                <w:rFonts w:hint="eastAsia" w:ascii="宋体" w:hAnsi="宋体" w:cs="宋体"/>
                <w:color w:val="auto"/>
                <w:lang w:val="en-US" w:eastAsia="zh-CN"/>
              </w:rPr>
              <w:t>5</w:t>
            </w:r>
          </w:p>
        </w:tc>
        <w:tc>
          <w:tcPr>
            <w:tcW w:w="3286" w:type="dxa"/>
            <w:tcBorders>
              <w:top w:val="single" w:color="auto" w:sz="4" w:space="0"/>
              <w:left w:val="single" w:color="auto" w:sz="4" w:space="0"/>
              <w:bottom w:val="single" w:color="auto" w:sz="4" w:space="0"/>
              <w:right w:val="single" w:color="auto" w:sz="4" w:space="0"/>
            </w:tcBorders>
            <w:vAlign w:val="center"/>
          </w:tcPr>
          <w:p w14:paraId="00343946">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甲乙双方责任</w:t>
            </w:r>
          </w:p>
        </w:tc>
        <w:tc>
          <w:tcPr>
            <w:tcW w:w="1768" w:type="dxa"/>
            <w:tcBorders>
              <w:top w:val="single" w:color="auto" w:sz="4" w:space="0"/>
              <w:left w:val="single" w:color="auto" w:sz="4" w:space="0"/>
              <w:bottom w:val="single" w:color="auto" w:sz="4" w:space="0"/>
              <w:right w:val="single" w:color="auto" w:sz="4" w:space="0"/>
            </w:tcBorders>
            <w:vAlign w:val="center"/>
          </w:tcPr>
          <w:p w14:paraId="6A904ED1">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BC12914">
            <w:pPr>
              <w:spacing w:line="400" w:lineRule="exact"/>
              <w:ind w:firstLine="200"/>
              <w:rPr>
                <w:rFonts w:hint="eastAsia" w:ascii="宋体" w:hAnsi="宋体" w:eastAsia="宋体" w:cs="宋体"/>
                <w:color w:val="auto"/>
              </w:rPr>
            </w:pPr>
          </w:p>
        </w:tc>
        <w:tc>
          <w:tcPr>
            <w:tcW w:w="1294" w:type="dxa"/>
            <w:tcBorders>
              <w:top w:val="single" w:color="auto" w:sz="4" w:space="0"/>
              <w:left w:val="single" w:color="auto" w:sz="4" w:space="0"/>
              <w:bottom w:val="single" w:color="auto" w:sz="4" w:space="0"/>
              <w:right w:val="single" w:color="auto" w:sz="4" w:space="0"/>
            </w:tcBorders>
            <w:vAlign w:val="center"/>
          </w:tcPr>
          <w:p w14:paraId="7EF63F7E">
            <w:pPr>
              <w:spacing w:line="400" w:lineRule="exact"/>
              <w:ind w:firstLine="200"/>
              <w:rPr>
                <w:rFonts w:hint="eastAsia" w:ascii="宋体" w:hAnsi="宋体" w:eastAsia="宋体" w:cs="宋体"/>
                <w:color w:val="auto"/>
              </w:rPr>
            </w:pPr>
          </w:p>
        </w:tc>
      </w:tr>
      <w:tr w14:paraId="6DA22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3B5D3828">
            <w:pPr>
              <w:spacing w:line="400" w:lineRule="exact"/>
              <w:jc w:val="center"/>
              <w:rPr>
                <w:rFonts w:hint="eastAsia" w:ascii="宋体" w:hAnsi="宋体" w:eastAsia="宋体" w:cs="宋体"/>
                <w:color w:val="auto"/>
                <w:lang w:eastAsia="zh-CN"/>
              </w:rPr>
            </w:pPr>
            <w:r>
              <w:rPr>
                <w:rFonts w:hint="eastAsia" w:ascii="宋体" w:hAnsi="宋体" w:cs="宋体"/>
                <w:color w:val="auto"/>
                <w:lang w:val="en-US" w:eastAsia="zh-CN"/>
              </w:rPr>
              <w:t>6</w:t>
            </w:r>
          </w:p>
        </w:tc>
        <w:tc>
          <w:tcPr>
            <w:tcW w:w="3286" w:type="dxa"/>
            <w:tcBorders>
              <w:top w:val="single" w:color="auto" w:sz="4" w:space="0"/>
              <w:left w:val="single" w:color="auto" w:sz="4" w:space="0"/>
              <w:bottom w:val="single" w:color="auto" w:sz="4" w:space="0"/>
              <w:right w:val="single" w:color="auto" w:sz="4" w:space="0"/>
            </w:tcBorders>
            <w:vAlign w:val="center"/>
          </w:tcPr>
          <w:p w14:paraId="453716A6">
            <w:pPr>
              <w:spacing w:line="400" w:lineRule="exact"/>
              <w:jc w:val="center"/>
              <w:rPr>
                <w:rFonts w:hint="eastAsia" w:ascii="宋体" w:hAnsi="宋体" w:eastAsia="宋体" w:cs="宋体"/>
                <w:color w:val="auto"/>
              </w:rPr>
            </w:pPr>
            <w:r>
              <w:rPr>
                <w:rFonts w:hint="eastAsia" w:ascii="宋体" w:hAnsi="宋体" w:eastAsia="宋体" w:cs="宋体"/>
                <w:color w:val="auto"/>
              </w:rPr>
              <w:t>验收</w:t>
            </w:r>
          </w:p>
        </w:tc>
        <w:tc>
          <w:tcPr>
            <w:tcW w:w="1768" w:type="dxa"/>
            <w:tcBorders>
              <w:top w:val="single" w:color="auto" w:sz="4" w:space="0"/>
              <w:left w:val="single" w:color="auto" w:sz="4" w:space="0"/>
              <w:bottom w:val="single" w:color="auto" w:sz="4" w:space="0"/>
              <w:right w:val="single" w:color="auto" w:sz="4" w:space="0"/>
            </w:tcBorders>
            <w:vAlign w:val="center"/>
          </w:tcPr>
          <w:p w14:paraId="5685F439">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797AE4D">
            <w:pPr>
              <w:spacing w:line="400" w:lineRule="exact"/>
              <w:ind w:firstLine="200"/>
              <w:rPr>
                <w:rFonts w:hint="eastAsia" w:ascii="宋体" w:hAnsi="宋体" w:eastAsia="宋体" w:cs="宋体"/>
                <w:color w:val="auto"/>
              </w:rPr>
            </w:pPr>
          </w:p>
        </w:tc>
        <w:tc>
          <w:tcPr>
            <w:tcW w:w="1294" w:type="dxa"/>
            <w:tcBorders>
              <w:top w:val="single" w:color="auto" w:sz="4" w:space="0"/>
              <w:left w:val="single" w:color="auto" w:sz="4" w:space="0"/>
              <w:bottom w:val="single" w:color="auto" w:sz="4" w:space="0"/>
              <w:right w:val="single" w:color="auto" w:sz="4" w:space="0"/>
            </w:tcBorders>
            <w:vAlign w:val="center"/>
          </w:tcPr>
          <w:p w14:paraId="67BD510F">
            <w:pPr>
              <w:spacing w:line="400" w:lineRule="exact"/>
              <w:ind w:firstLine="200"/>
              <w:rPr>
                <w:rFonts w:hint="eastAsia" w:ascii="宋体" w:hAnsi="宋体" w:eastAsia="宋体" w:cs="宋体"/>
                <w:color w:val="auto"/>
              </w:rPr>
            </w:pPr>
          </w:p>
        </w:tc>
      </w:tr>
      <w:tr w14:paraId="46118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EF9DA05">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7</w:t>
            </w:r>
          </w:p>
        </w:tc>
        <w:tc>
          <w:tcPr>
            <w:tcW w:w="3286" w:type="dxa"/>
            <w:tcBorders>
              <w:top w:val="single" w:color="auto" w:sz="4" w:space="0"/>
              <w:left w:val="single" w:color="auto" w:sz="4" w:space="0"/>
              <w:bottom w:val="single" w:color="auto" w:sz="4" w:space="0"/>
              <w:right w:val="single" w:color="auto" w:sz="4" w:space="0"/>
            </w:tcBorders>
            <w:vAlign w:val="center"/>
          </w:tcPr>
          <w:p w14:paraId="073D5001">
            <w:pPr>
              <w:spacing w:line="400" w:lineRule="exact"/>
              <w:jc w:val="center"/>
              <w:rPr>
                <w:rFonts w:hint="eastAsia" w:ascii="宋体" w:hAnsi="宋体" w:eastAsia="宋体" w:cs="宋体"/>
                <w:color w:val="auto"/>
              </w:rPr>
            </w:pPr>
            <w:r>
              <w:rPr>
                <w:rFonts w:hint="eastAsia" w:ascii="宋体" w:hAnsi="宋体" w:eastAsia="宋体" w:cs="宋体"/>
                <w:color w:val="auto"/>
              </w:rPr>
              <w:t>违约责任</w:t>
            </w:r>
          </w:p>
        </w:tc>
        <w:tc>
          <w:tcPr>
            <w:tcW w:w="1768" w:type="dxa"/>
            <w:tcBorders>
              <w:top w:val="single" w:color="auto" w:sz="4" w:space="0"/>
              <w:left w:val="single" w:color="auto" w:sz="4" w:space="0"/>
              <w:bottom w:val="single" w:color="auto" w:sz="4" w:space="0"/>
              <w:right w:val="single" w:color="auto" w:sz="4" w:space="0"/>
            </w:tcBorders>
            <w:vAlign w:val="center"/>
          </w:tcPr>
          <w:p w14:paraId="1122D2AF">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4359A97">
            <w:pPr>
              <w:spacing w:line="400" w:lineRule="exact"/>
              <w:ind w:firstLine="200"/>
              <w:rPr>
                <w:rFonts w:hint="eastAsia" w:ascii="宋体" w:hAnsi="宋体" w:eastAsia="宋体" w:cs="宋体"/>
                <w:color w:val="auto"/>
              </w:rPr>
            </w:pPr>
          </w:p>
        </w:tc>
        <w:tc>
          <w:tcPr>
            <w:tcW w:w="1294" w:type="dxa"/>
            <w:tcBorders>
              <w:top w:val="single" w:color="auto" w:sz="4" w:space="0"/>
              <w:left w:val="single" w:color="auto" w:sz="4" w:space="0"/>
              <w:bottom w:val="single" w:color="auto" w:sz="4" w:space="0"/>
              <w:right w:val="single" w:color="auto" w:sz="4" w:space="0"/>
            </w:tcBorders>
            <w:vAlign w:val="center"/>
          </w:tcPr>
          <w:p w14:paraId="3327C524">
            <w:pPr>
              <w:spacing w:line="400" w:lineRule="exact"/>
              <w:ind w:firstLine="200"/>
              <w:rPr>
                <w:rFonts w:hint="eastAsia" w:ascii="宋体" w:hAnsi="宋体" w:eastAsia="宋体" w:cs="宋体"/>
                <w:color w:val="auto"/>
              </w:rPr>
            </w:pPr>
          </w:p>
        </w:tc>
      </w:tr>
      <w:tr w14:paraId="70DCC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59049066">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8</w:t>
            </w:r>
          </w:p>
        </w:tc>
        <w:tc>
          <w:tcPr>
            <w:tcW w:w="3286" w:type="dxa"/>
            <w:tcBorders>
              <w:top w:val="single" w:color="auto" w:sz="4" w:space="0"/>
              <w:left w:val="single" w:color="auto" w:sz="4" w:space="0"/>
              <w:bottom w:val="single" w:color="auto" w:sz="4" w:space="0"/>
              <w:right w:val="single" w:color="auto" w:sz="4" w:space="0"/>
            </w:tcBorders>
            <w:vAlign w:val="center"/>
          </w:tcPr>
          <w:p w14:paraId="32D9A281">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保密条款</w:t>
            </w:r>
          </w:p>
        </w:tc>
        <w:tc>
          <w:tcPr>
            <w:tcW w:w="1768" w:type="dxa"/>
            <w:tcBorders>
              <w:top w:val="single" w:color="auto" w:sz="4" w:space="0"/>
              <w:left w:val="single" w:color="auto" w:sz="4" w:space="0"/>
              <w:bottom w:val="single" w:color="auto" w:sz="4" w:space="0"/>
              <w:right w:val="single" w:color="auto" w:sz="4" w:space="0"/>
            </w:tcBorders>
            <w:vAlign w:val="center"/>
          </w:tcPr>
          <w:p w14:paraId="69F3051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45CCE3E2">
            <w:pPr>
              <w:spacing w:line="400" w:lineRule="exact"/>
              <w:ind w:firstLine="200"/>
              <w:rPr>
                <w:rFonts w:hint="eastAsia" w:ascii="宋体" w:hAnsi="宋体" w:eastAsia="宋体" w:cs="宋体"/>
                <w:color w:val="auto"/>
              </w:rPr>
            </w:pPr>
          </w:p>
        </w:tc>
        <w:tc>
          <w:tcPr>
            <w:tcW w:w="1294" w:type="dxa"/>
            <w:tcBorders>
              <w:top w:val="single" w:color="auto" w:sz="4" w:space="0"/>
              <w:left w:val="single" w:color="auto" w:sz="4" w:space="0"/>
              <w:bottom w:val="single" w:color="auto" w:sz="4" w:space="0"/>
              <w:right w:val="single" w:color="auto" w:sz="4" w:space="0"/>
            </w:tcBorders>
            <w:vAlign w:val="center"/>
          </w:tcPr>
          <w:p w14:paraId="01A8C82B">
            <w:pPr>
              <w:spacing w:line="400" w:lineRule="exact"/>
              <w:ind w:firstLine="200"/>
              <w:rPr>
                <w:rFonts w:hint="eastAsia" w:ascii="宋体" w:hAnsi="宋体" w:eastAsia="宋体" w:cs="宋体"/>
                <w:color w:val="auto"/>
              </w:rPr>
            </w:pPr>
          </w:p>
        </w:tc>
      </w:tr>
      <w:tr w14:paraId="42E1B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1D2D014F">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9</w:t>
            </w:r>
          </w:p>
        </w:tc>
        <w:tc>
          <w:tcPr>
            <w:tcW w:w="3286" w:type="dxa"/>
            <w:tcBorders>
              <w:top w:val="single" w:color="auto" w:sz="4" w:space="0"/>
              <w:left w:val="single" w:color="auto" w:sz="4" w:space="0"/>
              <w:bottom w:val="single" w:color="auto" w:sz="4" w:space="0"/>
              <w:right w:val="single" w:color="auto" w:sz="4" w:space="0"/>
            </w:tcBorders>
            <w:vAlign w:val="center"/>
          </w:tcPr>
          <w:p w14:paraId="2C76F482">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合同组成部分</w:t>
            </w:r>
            <w:r>
              <w:rPr>
                <w:rFonts w:hint="eastAsia" w:ascii="宋体" w:hAnsi="宋体" w:cs="宋体"/>
                <w:color w:val="auto"/>
                <w:lang w:val="en-US" w:eastAsia="zh-CN"/>
              </w:rPr>
              <w:t>、</w:t>
            </w:r>
            <w:r>
              <w:rPr>
                <w:rFonts w:hint="eastAsia" w:ascii="宋体" w:hAnsi="宋体" w:eastAsia="宋体" w:cs="宋体"/>
                <w:color w:val="auto"/>
                <w:lang w:val="en-US" w:eastAsia="zh-CN"/>
              </w:rPr>
              <w:t>生效及其他</w:t>
            </w:r>
          </w:p>
        </w:tc>
        <w:tc>
          <w:tcPr>
            <w:tcW w:w="1768" w:type="dxa"/>
            <w:tcBorders>
              <w:top w:val="single" w:color="auto" w:sz="4" w:space="0"/>
              <w:left w:val="single" w:color="auto" w:sz="4" w:space="0"/>
              <w:bottom w:val="single" w:color="auto" w:sz="4" w:space="0"/>
              <w:right w:val="single" w:color="auto" w:sz="4" w:space="0"/>
            </w:tcBorders>
            <w:vAlign w:val="center"/>
          </w:tcPr>
          <w:p w14:paraId="72CEE98F">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44B4301D">
            <w:pPr>
              <w:spacing w:line="400" w:lineRule="exact"/>
              <w:ind w:firstLine="200"/>
              <w:rPr>
                <w:rFonts w:hint="eastAsia" w:ascii="宋体" w:hAnsi="宋体" w:eastAsia="宋体" w:cs="宋体"/>
                <w:color w:val="auto"/>
              </w:rPr>
            </w:pPr>
          </w:p>
        </w:tc>
        <w:tc>
          <w:tcPr>
            <w:tcW w:w="1294" w:type="dxa"/>
            <w:tcBorders>
              <w:top w:val="single" w:color="auto" w:sz="4" w:space="0"/>
              <w:left w:val="single" w:color="auto" w:sz="4" w:space="0"/>
              <w:bottom w:val="single" w:color="auto" w:sz="4" w:space="0"/>
              <w:right w:val="single" w:color="auto" w:sz="4" w:space="0"/>
            </w:tcBorders>
            <w:vAlign w:val="center"/>
          </w:tcPr>
          <w:p w14:paraId="45CF3FE2">
            <w:pPr>
              <w:spacing w:line="400" w:lineRule="exact"/>
              <w:ind w:firstLine="200"/>
              <w:rPr>
                <w:rFonts w:hint="eastAsia" w:ascii="宋体" w:hAnsi="宋体" w:eastAsia="宋体" w:cs="宋体"/>
                <w:color w:val="auto"/>
              </w:rPr>
            </w:pPr>
          </w:p>
        </w:tc>
      </w:tr>
    </w:tbl>
    <w:p w14:paraId="3EB5823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5.磋商澄清</w:t>
      </w:r>
    </w:p>
    <w:p w14:paraId="5450A901">
      <w:pPr>
        <w:spacing w:line="360" w:lineRule="auto"/>
        <w:ind w:firstLine="486" w:firstLineChars="200"/>
        <w:rPr>
          <w:rFonts w:hint="eastAsia" w:ascii="宋体" w:hAnsi="宋体" w:eastAsia="宋体" w:cs="宋体"/>
          <w:sz w:val="24"/>
        </w:rPr>
      </w:pPr>
      <w:r>
        <w:rPr>
          <w:rFonts w:hint="eastAsia" w:ascii="宋体" w:hAnsi="宋体" w:eastAsia="宋体" w:cs="宋体"/>
          <w:sz w:val="24"/>
        </w:rPr>
        <w:t>（1）磋商小组在对响应文件的有效性、完整性和响应程度进行审查时，可以要求</w:t>
      </w:r>
      <w:r>
        <w:rPr>
          <w:rFonts w:hint="eastAsia" w:ascii="宋体" w:hAnsi="宋体" w:eastAsia="宋体" w:cs="宋体"/>
          <w:sz w:val="24"/>
          <w:lang w:eastAsia="zh-CN"/>
        </w:rPr>
        <w:t>潜在供应商</w:t>
      </w:r>
      <w:r>
        <w:rPr>
          <w:rFonts w:hint="eastAsia" w:ascii="宋体" w:hAnsi="宋体" w:eastAsia="宋体" w:cs="宋体"/>
          <w:sz w:val="24"/>
        </w:rPr>
        <w:t>对响应文件中含义不明确、同类问题表述不一致或者有明显文字和计算错误的内容等做出必要的澄清、说明或者更正。澄清时</w:t>
      </w:r>
      <w:r>
        <w:rPr>
          <w:rFonts w:hint="eastAsia" w:ascii="宋体" w:hAnsi="宋体" w:eastAsia="宋体" w:cs="宋体"/>
          <w:sz w:val="24"/>
          <w:lang w:eastAsia="zh-CN"/>
        </w:rPr>
        <w:t>潜在供应商</w:t>
      </w:r>
      <w:r>
        <w:rPr>
          <w:rFonts w:hint="eastAsia" w:ascii="宋体" w:hAnsi="宋体" w:eastAsia="宋体" w:cs="宋体"/>
          <w:sz w:val="24"/>
        </w:rPr>
        <w:t>只作说明和解释，不得借此对报价、优惠条件、售后服务等实质性内容作任何修改。</w:t>
      </w:r>
    </w:p>
    <w:p w14:paraId="35707A55">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w:t>
      </w:r>
      <w:r>
        <w:rPr>
          <w:rFonts w:hint="eastAsia" w:ascii="宋体" w:hAnsi="宋体" w:eastAsia="宋体" w:cs="宋体"/>
          <w:color w:val="auto"/>
          <w:sz w:val="24"/>
        </w:rPr>
        <w:t>小组要求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澄清、说明或者更正响应文件将以书面形式作出。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应当在规定的澄清时限内以书面形式提交，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的澄清、说明或者</w:t>
      </w:r>
      <w:r>
        <w:rPr>
          <w:rFonts w:hint="eastAsia" w:ascii="宋体" w:hAnsi="宋体" w:eastAsia="宋体" w:cs="宋体"/>
          <w:sz w:val="24"/>
        </w:rPr>
        <w:t>更正应当由法定代表人（负责人）或其授权代表签字或者加盖公章。</w:t>
      </w:r>
    </w:p>
    <w:p w14:paraId="3711E918">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（3）磋商文件、响应文件及澄清内容将作为评审的依据。</w:t>
      </w:r>
    </w:p>
    <w:p w14:paraId="45280BD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6.磋商文件的实质性变更</w:t>
      </w:r>
    </w:p>
    <w:p w14:paraId="2C5C2ECC">
      <w:pPr>
        <w:spacing w:line="360" w:lineRule="auto"/>
        <w:ind w:firstLine="486" w:firstLineChars="200"/>
        <w:rPr>
          <w:rFonts w:hint="eastAsia" w:ascii="宋体" w:hAnsi="宋体" w:eastAsia="宋体" w:cs="宋体"/>
          <w:sz w:val="24"/>
        </w:rPr>
      </w:pPr>
      <w:r>
        <w:rPr>
          <w:rFonts w:hint="eastAsia" w:ascii="宋体" w:hAnsi="宋体" w:eastAsia="宋体" w:cs="宋体"/>
          <w:sz w:val="24"/>
        </w:rPr>
        <w:t>（1）在磋商过程中，</w:t>
      </w:r>
      <w:r>
        <w:rPr>
          <w:rFonts w:hint="eastAsia" w:ascii="宋体" w:hAnsi="宋体" w:eastAsia="宋体" w:cs="宋体"/>
          <w:color w:val="auto"/>
          <w:sz w:val="24"/>
        </w:rPr>
        <w:t>磋商小组可以根据磋商文件和磋商情况实质性变动采购需求中的技术、服务要求以及合同草案条款，但不得变动磋商文件中的其他内容。实质性变动的内容，须经采购人代表确认。</w:t>
      </w:r>
    </w:p>
    <w:p w14:paraId="677C1835">
      <w:pPr>
        <w:spacing w:line="360" w:lineRule="auto"/>
        <w:ind w:firstLine="486" w:firstLineChars="200"/>
        <w:rPr>
          <w:rFonts w:hint="eastAsia" w:ascii="宋体" w:hAnsi="宋体" w:eastAsia="宋体" w:cs="宋体"/>
          <w:sz w:val="24"/>
        </w:rPr>
      </w:pPr>
      <w:r>
        <w:rPr>
          <w:rFonts w:hint="eastAsia" w:ascii="宋体" w:hAnsi="宋体" w:eastAsia="宋体" w:cs="宋体"/>
          <w:sz w:val="24"/>
        </w:rPr>
        <w:t>（2）对磋商文件作出的实质性变动是磋商文件的有效组成部分，磋商小组将及时以书面形式同时通知所有参加磋商的</w:t>
      </w:r>
      <w:r>
        <w:rPr>
          <w:rFonts w:hint="eastAsia" w:ascii="宋体" w:hAnsi="宋体" w:eastAsia="宋体" w:cs="宋体"/>
          <w:sz w:val="24"/>
          <w:lang w:eastAsia="zh-CN"/>
        </w:rPr>
        <w:t>潜在供应商</w:t>
      </w:r>
      <w:r>
        <w:rPr>
          <w:rFonts w:hint="eastAsia" w:ascii="宋体" w:hAnsi="宋体" w:eastAsia="宋体" w:cs="宋体"/>
          <w:sz w:val="24"/>
        </w:rPr>
        <w:t>。</w:t>
      </w:r>
    </w:p>
    <w:p w14:paraId="1EB989C4">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应当按照磋商文件的变动情况和磋商小组的要求重新提交响应文件，并由其法定代表人（负责人）或授权代表签字或者加盖公章。</w:t>
      </w:r>
    </w:p>
    <w:p w14:paraId="4EE6D5E1">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7.最终报价</w:t>
      </w:r>
    </w:p>
    <w:p w14:paraId="08A802FE">
      <w:pPr>
        <w:spacing w:line="360" w:lineRule="auto"/>
        <w:ind w:firstLine="486" w:firstLineChars="200"/>
        <w:rPr>
          <w:rFonts w:hint="eastAsia" w:ascii="宋体" w:hAnsi="宋体" w:eastAsia="宋体" w:cs="宋体"/>
          <w:sz w:val="24"/>
        </w:rPr>
      </w:pPr>
      <w:r>
        <w:rPr>
          <w:rFonts w:hint="eastAsia" w:ascii="宋体" w:hAnsi="宋体" w:eastAsia="宋体" w:cs="宋体"/>
          <w:sz w:val="24"/>
        </w:rPr>
        <w:t>（1）在对所有</w:t>
      </w:r>
      <w:r>
        <w:rPr>
          <w:rFonts w:hint="eastAsia" w:ascii="宋体" w:hAnsi="宋体" w:eastAsia="宋体" w:cs="宋体"/>
          <w:sz w:val="24"/>
          <w:lang w:eastAsia="zh-CN"/>
        </w:rPr>
        <w:t>潜在供应商</w:t>
      </w:r>
      <w:r>
        <w:rPr>
          <w:rFonts w:hint="eastAsia" w:ascii="宋体" w:hAnsi="宋体" w:eastAsia="宋体" w:cs="宋体"/>
          <w:sz w:val="24"/>
        </w:rPr>
        <w:t>进行有效性、完整性、符合性审查时，通过必要的澄清，从质量和技术、服务均能满足磋商文件实质性响应要求的基础上，筛选出合格</w:t>
      </w:r>
      <w:r>
        <w:rPr>
          <w:rFonts w:hint="eastAsia" w:ascii="宋体" w:hAnsi="宋体" w:eastAsia="宋体" w:cs="宋体"/>
          <w:sz w:val="24"/>
          <w:lang w:eastAsia="zh-CN"/>
        </w:rPr>
        <w:t>潜在供应商</w:t>
      </w:r>
      <w:r>
        <w:rPr>
          <w:rFonts w:hint="eastAsia" w:ascii="宋体" w:hAnsi="宋体" w:eastAsia="宋体" w:cs="宋体"/>
          <w:sz w:val="24"/>
        </w:rPr>
        <w:t>。不合格</w:t>
      </w:r>
      <w:r>
        <w:rPr>
          <w:rFonts w:hint="eastAsia" w:ascii="宋体" w:hAnsi="宋体" w:eastAsia="宋体" w:cs="宋体"/>
          <w:sz w:val="24"/>
          <w:lang w:eastAsia="zh-CN"/>
        </w:rPr>
        <w:t>潜在供应商</w:t>
      </w:r>
      <w:r>
        <w:rPr>
          <w:rFonts w:hint="eastAsia" w:ascii="宋体" w:hAnsi="宋体" w:eastAsia="宋体" w:cs="宋体"/>
          <w:sz w:val="24"/>
        </w:rPr>
        <w:t>的响应文件按无效处理，磋商小组要告知有关</w:t>
      </w:r>
      <w:r>
        <w:rPr>
          <w:rFonts w:hint="eastAsia" w:ascii="宋体" w:hAnsi="宋体" w:eastAsia="宋体" w:cs="宋体"/>
          <w:sz w:val="24"/>
          <w:lang w:eastAsia="zh-CN"/>
        </w:rPr>
        <w:t>潜在供应商</w:t>
      </w:r>
      <w:r>
        <w:rPr>
          <w:rFonts w:hint="eastAsia" w:ascii="宋体" w:hAnsi="宋体" w:eastAsia="宋体" w:cs="宋体"/>
          <w:sz w:val="24"/>
        </w:rPr>
        <w:t>。</w:t>
      </w:r>
    </w:p>
    <w:p w14:paraId="30876D1E">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（2）磋商小组给予所有合格</w:t>
      </w:r>
      <w:r>
        <w:rPr>
          <w:rFonts w:hint="eastAsia" w:ascii="宋体" w:hAnsi="宋体" w:eastAsia="宋体" w:cs="宋体"/>
          <w:sz w:val="24"/>
          <w:lang w:eastAsia="zh-CN"/>
        </w:rPr>
        <w:t>潜在供应商</w:t>
      </w:r>
      <w:r>
        <w:rPr>
          <w:rFonts w:hint="eastAsia" w:ascii="宋体" w:hAnsi="宋体" w:eastAsia="宋体" w:cs="宋体"/>
          <w:sz w:val="24"/>
        </w:rPr>
        <w:t>一次最终报价的机会。</w:t>
      </w:r>
      <w:r>
        <w:rPr>
          <w:rFonts w:hint="eastAsia" w:ascii="宋体" w:hAnsi="宋体" w:eastAsia="宋体" w:cs="宋体"/>
          <w:sz w:val="24"/>
          <w:lang w:eastAsia="zh-CN"/>
        </w:rPr>
        <w:t>潜在供应商</w:t>
      </w:r>
      <w:r>
        <w:rPr>
          <w:rFonts w:hint="eastAsia" w:ascii="宋体" w:hAnsi="宋体" w:eastAsia="宋体" w:cs="宋体"/>
          <w:sz w:val="24"/>
        </w:rPr>
        <w:t>要以书面形式提交最终报价（各合格</w:t>
      </w:r>
      <w:r>
        <w:rPr>
          <w:rFonts w:hint="eastAsia" w:ascii="宋体" w:hAnsi="宋体" w:eastAsia="宋体" w:cs="宋体"/>
          <w:sz w:val="24"/>
          <w:lang w:eastAsia="zh-CN"/>
        </w:rPr>
        <w:t>潜在供应商</w:t>
      </w:r>
      <w:r>
        <w:rPr>
          <w:rFonts w:hint="eastAsia" w:ascii="宋体" w:hAnsi="宋体" w:eastAsia="宋体" w:cs="宋体"/>
          <w:sz w:val="24"/>
        </w:rPr>
        <w:t>的最终报价将作为综合评分法中价格分的计算依据），并由其法定代表人（负责人）或被授权人签字。</w:t>
      </w:r>
    </w:p>
    <w:p w14:paraId="5671DD2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8.综合比较与评价</w:t>
      </w:r>
    </w:p>
    <w:p w14:paraId="693D34E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磋商小组按“评审要素及分值一览表”中规定的评审方法和标准，对有效性、完整性、符合性检查合格的响应文件进行商务和技术评估，综合比较与评价。</w:t>
      </w:r>
    </w:p>
    <w:p w14:paraId="3E068E33">
      <w:pPr>
        <w:pStyle w:val="4"/>
        <w:ind w:firstLine="0" w:firstLineChars="0"/>
        <w:jc w:val="center"/>
        <w:rPr>
          <w:rFonts w:hint="eastAsia" w:ascii="宋体" w:hAnsi="宋体" w:eastAsia="宋体" w:cs="宋体"/>
          <w:b/>
          <w:bCs/>
          <w:color w:val="0000FF"/>
          <w:sz w:val="24"/>
          <w:szCs w:val="24"/>
          <w:highlight w:val="none"/>
          <w:lang w:eastAsia="zh-CN"/>
        </w:rPr>
      </w:pPr>
      <w:r>
        <w:rPr>
          <w:rFonts w:hint="eastAsia" w:ascii="宋体" w:hAnsi="宋体" w:eastAsia="宋体" w:cs="宋体"/>
          <w:b/>
          <w:bCs/>
          <w:color w:val="0000FF"/>
          <w:sz w:val="24"/>
          <w:szCs w:val="24"/>
          <w:highlight w:val="none"/>
        </w:rPr>
        <w:t>评审要素及分值一览表</w:t>
      </w:r>
    </w:p>
    <w:tbl>
      <w:tblPr>
        <w:tblStyle w:val="20"/>
        <w:tblW w:w="9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
        <w:gridCol w:w="1333"/>
        <w:gridCol w:w="885"/>
        <w:gridCol w:w="6914"/>
      </w:tblGrid>
      <w:tr w14:paraId="30B9F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513" w:type="dxa"/>
            <w:noWrap w:val="0"/>
            <w:vAlign w:val="center"/>
          </w:tcPr>
          <w:p w14:paraId="605CE2B3">
            <w:pPr>
              <w:widowControl/>
              <w:spacing w:line="340" w:lineRule="exact"/>
              <w:jc w:val="center"/>
              <w:rPr>
                <w:rFonts w:hint="eastAsia" w:ascii="宋体" w:hAnsi="宋体" w:eastAsia="宋体" w:cs="宋体"/>
                <w:kern w:val="0"/>
                <w:sz w:val="24"/>
              </w:rPr>
            </w:pPr>
            <w:r>
              <w:rPr>
                <w:rFonts w:hint="eastAsia" w:ascii="宋体" w:hAnsi="宋体" w:eastAsia="宋体" w:cs="宋体"/>
                <w:kern w:val="0"/>
                <w:sz w:val="24"/>
              </w:rPr>
              <w:t>序号</w:t>
            </w:r>
          </w:p>
        </w:tc>
        <w:tc>
          <w:tcPr>
            <w:tcW w:w="1333" w:type="dxa"/>
            <w:noWrap w:val="0"/>
            <w:vAlign w:val="center"/>
          </w:tcPr>
          <w:p w14:paraId="49EEA266">
            <w:pPr>
              <w:widowControl/>
              <w:spacing w:line="340" w:lineRule="exact"/>
              <w:jc w:val="center"/>
              <w:rPr>
                <w:rFonts w:hint="eastAsia" w:ascii="宋体" w:hAnsi="宋体" w:eastAsia="宋体" w:cs="宋体"/>
                <w:kern w:val="0"/>
                <w:sz w:val="24"/>
              </w:rPr>
            </w:pPr>
            <w:r>
              <w:rPr>
                <w:rFonts w:hint="eastAsia" w:ascii="宋体" w:hAnsi="宋体" w:eastAsia="宋体" w:cs="宋体"/>
                <w:kern w:val="0"/>
                <w:sz w:val="24"/>
              </w:rPr>
              <w:t>评审项目</w:t>
            </w:r>
          </w:p>
        </w:tc>
        <w:tc>
          <w:tcPr>
            <w:tcW w:w="885" w:type="dxa"/>
            <w:noWrap w:val="0"/>
            <w:vAlign w:val="center"/>
          </w:tcPr>
          <w:p w14:paraId="0295F3F7">
            <w:pPr>
              <w:widowControl/>
              <w:spacing w:line="340" w:lineRule="exact"/>
              <w:jc w:val="center"/>
              <w:rPr>
                <w:rFonts w:hint="eastAsia" w:ascii="宋体" w:hAnsi="宋体" w:eastAsia="宋体" w:cs="宋体"/>
                <w:kern w:val="0"/>
                <w:sz w:val="24"/>
              </w:rPr>
            </w:pPr>
            <w:r>
              <w:rPr>
                <w:rFonts w:hint="eastAsia" w:ascii="宋体" w:hAnsi="宋体" w:eastAsia="宋体" w:cs="宋体"/>
                <w:kern w:val="0"/>
                <w:sz w:val="24"/>
              </w:rPr>
              <w:t>标准分</w:t>
            </w:r>
          </w:p>
        </w:tc>
        <w:tc>
          <w:tcPr>
            <w:tcW w:w="6914" w:type="dxa"/>
            <w:noWrap w:val="0"/>
            <w:vAlign w:val="center"/>
          </w:tcPr>
          <w:p w14:paraId="796C2298">
            <w:pPr>
              <w:widowControl/>
              <w:spacing w:line="340" w:lineRule="exact"/>
              <w:jc w:val="center"/>
              <w:rPr>
                <w:rFonts w:hint="eastAsia" w:ascii="宋体" w:hAnsi="宋体" w:eastAsia="宋体" w:cs="宋体"/>
                <w:b/>
                <w:bCs/>
                <w:kern w:val="0"/>
                <w:sz w:val="24"/>
              </w:rPr>
            </w:pPr>
            <w:r>
              <w:rPr>
                <w:rFonts w:hint="eastAsia" w:ascii="宋体" w:hAnsi="宋体" w:eastAsia="宋体" w:cs="宋体"/>
                <w:b/>
                <w:bCs/>
                <w:kern w:val="0"/>
                <w:sz w:val="24"/>
              </w:rPr>
              <w:t>评分办法</w:t>
            </w:r>
          </w:p>
        </w:tc>
      </w:tr>
      <w:tr w14:paraId="14126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38E67E35">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t>1</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5027539E">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t>投标</w:t>
            </w:r>
          </w:p>
          <w:p w14:paraId="563C16F8">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t>报价</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28BDFC14">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30</w:t>
            </w: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t>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00867AF6">
            <w:pPr>
              <w:widowControl w:val="0"/>
              <w:spacing w:line="240" w:lineRule="auto"/>
              <w:jc w:val="both"/>
              <w:rPr>
                <w:rFonts w:hint="eastAsia" w:ascii="宋体" w:hAnsi="宋体" w:eastAsia="宋体" w:cs="宋体"/>
                <w:lang w:val="en-US" w:eastAsia="zh-CN" w:bidi="ar-SA"/>
              </w:rPr>
            </w:pPr>
            <w:r>
              <w:rPr>
                <w:rFonts w:hint="eastAsia" w:ascii="宋体" w:hAnsi="宋体" w:eastAsia="宋体" w:cs="宋体"/>
                <w:lang w:val="en-US" w:eastAsia="zh-CN" w:bidi="ar-SA"/>
              </w:rPr>
              <w:t>按照财政部《政府采购货物和服务招标投标管理办法》（财政部令第87号）的有关规定：价格分采用低价优先法计算，即满足招标文件要求且投标价格最低的投标报价为评标基准价，其价格分为满分。其他投标人的价格分统一按照下列公式计算：</w:t>
            </w:r>
          </w:p>
          <w:p w14:paraId="442B6E6A">
            <w:pPr>
              <w:widowControl w:val="0"/>
              <w:spacing w:line="240" w:lineRule="auto"/>
              <w:jc w:val="both"/>
              <w:rPr>
                <w:rFonts w:hint="eastAsia" w:ascii="宋体" w:hAnsi="宋体" w:eastAsia="宋体" w:cs="宋体"/>
                <w:lang w:val="en-US" w:eastAsia="zh-CN" w:bidi="ar-SA"/>
              </w:rPr>
            </w:pPr>
            <w:r>
              <w:rPr>
                <w:rFonts w:hint="eastAsia" w:ascii="宋体" w:hAnsi="宋体" w:eastAsia="宋体" w:cs="宋体"/>
                <w:lang w:val="en-US" w:eastAsia="zh-CN" w:bidi="ar-SA"/>
              </w:rPr>
              <w:t>投标报价得分=（评标基准价/投标报价）×价格权值（即</w:t>
            </w:r>
            <w:r>
              <w:rPr>
                <w:rFonts w:hint="eastAsia" w:ascii="宋体" w:hAnsi="宋体" w:cs="宋体"/>
                <w:lang w:val="en-US" w:eastAsia="zh-CN" w:bidi="ar-SA"/>
              </w:rPr>
              <w:t>30</w:t>
            </w:r>
            <w:r>
              <w:rPr>
                <w:rFonts w:hint="eastAsia" w:ascii="宋体" w:hAnsi="宋体" w:eastAsia="宋体" w:cs="宋体"/>
                <w:lang w:val="en-US" w:eastAsia="zh-CN" w:bidi="ar-SA"/>
              </w:rPr>
              <w:t>%）×100</w:t>
            </w:r>
          </w:p>
          <w:p w14:paraId="3900A714">
            <w:pPr>
              <w:widowControl w:val="0"/>
              <w:spacing w:line="240" w:lineRule="auto"/>
              <w:jc w:val="both"/>
              <w:rPr>
                <w:rFonts w:hint="eastAsia" w:ascii="宋体" w:hAnsi="宋体" w:eastAsia="宋体" w:cs="宋体"/>
                <w:b/>
                <w:bCs/>
                <w:lang w:val="en-US" w:eastAsia="zh-CN" w:bidi="ar-SA"/>
              </w:rPr>
            </w:pPr>
            <w:r>
              <w:rPr>
                <w:rFonts w:hint="eastAsia" w:ascii="宋体" w:hAnsi="宋体" w:eastAsia="宋体" w:cs="宋体"/>
                <w:b/>
                <w:bCs/>
                <w:lang w:val="en-US" w:eastAsia="zh-CN" w:bidi="ar-SA"/>
              </w:rPr>
              <w:t>备注：因本项目全部面向中小企业采购，磋商报价得分按照《政府采购促进中小企业发展管理办法》的通知--财库[2020]46号规定，不再进行价格扣除。</w:t>
            </w:r>
          </w:p>
          <w:p w14:paraId="036EE522">
            <w:pPr>
              <w:widowControl w:val="0"/>
              <w:spacing w:line="240" w:lineRule="auto"/>
              <w:jc w:val="both"/>
              <w:rPr>
                <w:rFonts w:hint="default" w:ascii="Microsoft YaHei 微软雅黑 黑体 宋体" w:hAnsi="Microsoft YaHei 微软雅黑 黑体 宋体" w:eastAsia="宋体" w:cs="Microsoft YaHei 微软雅黑 黑体 宋体"/>
                <w:color w:val="333333"/>
                <w:kern w:val="0"/>
                <w:sz w:val="18"/>
                <w:szCs w:val="18"/>
                <w:shd w:val="clear" w:color="auto" w:fill="FCFCFC"/>
                <w:lang w:val="en-US" w:eastAsia="zh-CN" w:bidi="ar-SA"/>
              </w:rPr>
            </w:pPr>
            <w:r>
              <w:rPr>
                <w:rFonts w:hint="eastAsia" w:ascii="宋体" w:hAnsi="宋体" w:eastAsia="宋体" w:cs="宋体"/>
                <w:b/>
                <w:bCs/>
                <w:lang w:val="en-US" w:eastAsia="zh-CN" w:bidi="ar-SA"/>
              </w:rPr>
              <w:t>本项目所属行业</w:t>
            </w:r>
            <w:r>
              <w:rPr>
                <w:rFonts w:hint="eastAsia" w:ascii="宋体" w:hAnsi="宋体" w:eastAsia="宋体" w:cs="宋体"/>
                <w:lang w:val="en-US" w:eastAsia="zh-CN" w:bidi="ar-SA"/>
              </w:rPr>
              <w:t>：</w:t>
            </w:r>
            <w:r>
              <w:rPr>
                <w:rFonts w:hint="eastAsia" w:ascii="宋体" w:hAnsi="宋体" w:eastAsia="宋体" w:cs="宋体"/>
                <w:b/>
                <w:bCs/>
                <w:lang w:val="en-US" w:eastAsia="zh-CN" w:bidi="ar-SA"/>
              </w:rPr>
              <w:t>餐饮业</w:t>
            </w:r>
          </w:p>
        </w:tc>
      </w:tr>
      <w:tr w14:paraId="7977A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513" w:type="dxa"/>
            <w:tcBorders>
              <w:top w:val="single" w:color="auto" w:sz="4" w:space="0"/>
              <w:left w:val="single" w:color="auto" w:sz="4" w:space="0"/>
              <w:right w:val="single" w:color="auto" w:sz="4" w:space="0"/>
            </w:tcBorders>
            <w:noWrap w:val="0"/>
            <w:vAlign w:val="center"/>
          </w:tcPr>
          <w:p w14:paraId="38838542">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2</w:t>
            </w:r>
          </w:p>
        </w:tc>
        <w:tc>
          <w:tcPr>
            <w:tcW w:w="1333" w:type="dxa"/>
            <w:tcBorders>
              <w:top w:val="single" w:color="auto" w:sz="4" w:space="0"/>
              <w:left w:val="single" w:color="auto" w:sz="4" w:space="0"/>
              <w:right w:val="single" w:color="auto" w:sz="4" w:space="0"/>
            </w:tcBorders>
            <w:noWrap w:val="0"/>
            <w:vAlign w:val="center"/>
          </w:tcPr>
          <w:p w14:paraId="14F30233">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服务方案</w:t>
            </w:r>
          </w:p>
        </w:tc>
        <w:tc>
          <w:tcPr>
            <w:tcW w:w="885" w:type="dxa"/>
            <w:tcBorders>
              <w:top w:val="single" w:color="auto" w:sz="4" w:space="0"/>
              <w:left w:val="single" w:color="auto" w:sz="4" w:space="0"/>
              <w:right w:val="single" w:color="auto" w:sz="4" w:space="0"/>
            </w:tcBorders>
            <w:noWrap w:val="0"/>
            <w:vAlign w:val="center"/>
          </w:tcPr>
          <w:p w14:paraId="2FCCA1A1">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792B30B4">
            <w:pPr>
              <w:widowControl w:val="0"/>
              <w:spacing w:line="240" w:lineRule="auto"/>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针对本项目服务对象、项目特点进行分析，根据对本项目的分析情况制定服务方案。</w:t>
            </w:r>
          </w:p>
          <w:p w14:paraId="47C8E7A3">
            <w:pPr>
              <w:widowControl w:val="0"/>
              <w:numPr>
                <w:ilvl w:val="0"/>
                <w:numId w:val="0"/>
              </w:numPr>
              <w:spacing w:line="240" w:lineRule="auto"/>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1、方案内容完整，结构清晰，科学合理，可操作性强，能完全满足项目需求计</w:t>
            </w:r>
            <w:r>
              <w:rPr>
                <w:rFonts w:hint="eastAsia" w:ascii="宋体" w:hAnsi="宋体" w:cs="宋体"/>
                <w:sz w:val="21"/>
                <w:szCs w:val="21"/>
                <w:lang w:val="en-US" w:eastAsia="zh-CN" w:bidi="ar-SA"/>
              </w:rPr>
              <w:t>3</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4</w:t>
            </w:r>
            <w:r>
              <w:rPr>
                <w:rFonts w:hint="eastAsia" w:ascii="宋体" w:hAnsi="宋体" w:eastAsia="宋体" w:cs="宋体"/>
                <w:sz w:val="21"/>
                <w:szCs w:val="21"/>
                <w:lang w:val="en-US" w:eastAsia="zh-CN" w:bidi="ar-SA"/>
              </w:rPr>
              <w:t xml:space="preserve">分； </w:t>
            </w:r>
          </w:p>
          <w:p w14:paraId="4EC896E8">
            <w:pPr>
              <w:widowControl w:val="0"/>
              <w:numPr>
                <w:ilvl w:val="0"/>
                <w:numId w:val="0"/>
              </w:numPr>
              <w:spacing w:line="240" w:lineRule="auto"/>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2、方案无重大缺项，有一定合理性和可操作性，基本满足项目需求计</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2</w:t>
            </w:r>
            <w:r>
              <w:rPr>
                <w:rFonts w:hint="eastAsia" w:ascii="宋体" w:hAnsi="宋体" w:eastAsia="宋体" w:cs="宋体"/>
                <w:sz w:val="21"/>
                <w:szCs w:val="21"/>
                <w:lang w:val="en-US" w:eastAsia="zh-CN" w:bidi="ar-SA"/>
              </w:rPr>
              <w:t xml:space="preserve">分； </w:t>
            </w:r>
          </w:p>
          <w:p w14:paraId="303947E2">
            <w:pPr>
              <w:widowControl w:val="0"/>
              <w:numPr>
                <w:ilvl w:val="0"/>
                <w:numId w:val="0"/>
              </w:numPr>
              <w:spacing w:line="240" w:lineRule="auto"/>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3、方案存在明显缺陷，未能准确描述方案内容，得0-</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分；</w:t>
            </w:r>
          </w:p>
          <w:p w14:paraId="78B21B96">
            <w:pPr>
              <w:widowControl w:val="0"/>
              <w:numPr>
                <w:ilvl w:val="0"/>
                <w:numId w:val="0"/>
              </w:numPr>
              <w:spacing w:line="240" w:lineRule="auto"/>
              <w:ind w:left="0" w:leftChars="0" w:firstLine="0" w:firstLineChars="0"/>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4、未提供不得分。</w:t>
            </w:r>
          </w:p>
        </w:tc>
      </w:tr>
      <w:tr w14:paraId="4F8BF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0F4B2870">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3</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7FEB4480">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zh-CN" w:eastAsia="en-US"/>
              </w:rPr>
              <w:t>保障方案</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597E28CB">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w:t>
            </w: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zh-CN" w:eastAsia="en-US"/>
              </w:rPr>
              <w:t>分</w:t>
            </w:r>
          </w:p>
        </w:tc>
        <w:tc>
          <w:tcPr>
            <w:tcW w:w="6914" w:type="dxa"/>
            <w:tcBorders>
              <w:top w:val="single" w:color="auto" w:sz="4" w:space="0"/>
              <w:left w:val="single" w:color="auto" w:sz="4" w:space="0"/>
              <w:bottom w:val="single" w:color="auto" w:sz="4" w:space="0"/>
              <w:right w:val="single" w:color="auto" w:sz="4" w:space="0"/>
            </w:tcBorders>
            <w:noWrap w:val="0"/>
            <w:vAlign w:val="top"/>
          </w:tcPr>
          <w:p w14:paraId="78FF1BD6">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根据本项目的保障方案（应围绕保障管理、饭菜品种、安全卫生等内容编制）。 </w:t>
            </w:r>
          </w:p>
          <w:p w14:paraId="05FCA1DD">
            <w:pPr>
              <w:widowControl w:val="0"/>
              <w:numPr>
                <w:ilvl w:val="0"/>
                <w:numId w:val="4"/>
              </w:numPr>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方案内容完整，结构清晰，科学合理，可操作性强，能完全满足项目需求计</w:t>
            </w:r>
            <w:r>
              <w:rPr>
                <w:rFonts w:hint="eastAsia" w:ascii="宋体" w:hAnsi="宋体" w:cs="宋体"/>
                <w:sz w:val="21"/>
                <w:szCs w:val="21"/>
                <w:lang w:val="en-US" w:eastAsia="zh-CN" w:bidi="ar-SA"/>
              </w:rPr>
              <w:t>3</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4</w:t>
            </w:r>
            <w:r>
              <w:rPr>
                <w:rFonts w:hint="eastAsia" w:ascii="宋体" w:hAnsi="宋体" w:eastAsia="宋体" w:cs="宋体"/>
                <w:sz w:val="21"/>
                <w:szCs w:val="21"/>
                <w:lang w:val="en-US" w:eastAsia="zh-CN" w:bidi="ar-SA"/>
              </w:rPr>
              <w:t xml:space="preserve">分； </w:t>
            </w:r>
          </w:p>
          <w:p w14:paraId="5FEF1CFA">
            <w:pPr>
              <w:widowControl w:val="0"/>
              <w:numPr>
                <w:ilvl w:val="0"/>
                <w:numId w:val="4"/>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方案无重大缺项，有一定合理性和可操作性，基本满足项目需求计</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2</w:t>
            </w:r>
            <w:r>
              <w:rPr>
                <w:rFonts w:hint="eastAsia" w:ascii="宋体" w:hAnsi="宋体" w:eastAsia="宋体" w:cs="宋体"/>
                <w:sz w:val="21"/>
                <w:szCs w:val="21"/>
                <w:lang w:val="en-US" w:eastAsia="zh-CN" w:bidi="ar-SA"/>
              </w:rPr>
              <w:t xml:space="preserve">分； </w:t>
            </w:r>
          </w:p>
          <w:p w14:paraId="555B306D">
            <w:pPr>
              <w:widowControl w:val="0"/>
              <w:numPr>
                <w:ilvl w:val="0"/>
                <w:numId w:val="4"/>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方案存在明显缺陷，未能准确描述方案内容，得0-</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 xml:space="preserve">分； </w:t>
            </w:r>
          </w:p>
          <w:p w14:paraId="61EE2C6F">
            <w:pPr>
              <w:widowControl w:val="0"/>
              <w:numPr>
                <w:ilvl w:val="0"/>
                <w:numId w:val="0"/>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4.未提供不得分。</w:t>
            </w:r>
          </w:p>
        </w:tc>
      </w:tr>
      <w:tr w14:paraId="7A7F8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35A2B0E4">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5E5850AE">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zh-CN" w:eastAsia="zh-CN"/>
              </w:rPr>
              <w:t>应急方案</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4E7C4913">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68A90E62">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①日常管理应急方案：根据突发情况处置，包括停水、停电、停气应急预案，食物中毒应急预案，消防安全突发事件应急预案等。 </w:t>
            </w:r>
          </w:p>
          <w:p w14:paraId="5283F9EA">
            <w:pPr>
              <w:widowControl w:val="0"/>
              <w:numPr>
                <w:ilvl w:val="0"/>
                <w:numId w:val="5"/>
              </w:numPr>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方案内容完整，结构清晰，科学合理，可操作性强，能完全满足项目需求计</w:t>
            </w:r>
            <w:r>
              <w:rPr>
                <w:rFonts w:hint="eastAsia" w:ascii="宋体" w:hAnsi="宋体" w:cs="宋体"/>
                <w:sz w:val="21"/>
                <w:szCs w:val="21"/>
                <w:lang w:val="en-US" w:eastAsia="zh-CN" w:bidi="ar-SA"/>
              </w:rPr>
              <w:t>3</w:t>
            </w:r>
            <w:r>
              <w:rPr>
                <w:rFonts w:hint="eastAsia" w:ascii="宋体" w:hAnsi="宋体" w:eastAsia="宋体" w:cs="宋体"/>
                <w:sz w:val="21"/>
                <w:szCs w:val="21"/>
                <w:lang w:val="en-US" w:eastAsia="zh-CN" w:bidi="ar-SA"/>
              </w:rPr>
              <w:t xml:space="preserve">分； </w:t>
            </w:r>
          </w:p>
          <w:p w14:paraId="73061A4F">
            <w:pPr>
              <w:widowControl w:val="0"/>
              <w:numPr>
                <w:ilvl w:val="0"/>
                <w:numId w:val="5"/>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方案无重大缺项，有一定合理性和可操作性，基本满足项目需求计</w:t>
            </w:r>
            <w:r>
              <w:rPr>
                <w:rFonts w:hint="eastAsia" w:ascii="宋体" w:hAnsi="宋体" w:cs="宋体"/>
                <w:sz w:val="21"/>
                <w:szCs w:val="21"/>
                <w:lang w:val="en-US" w:eastAsia="zh-CN" w:bidi="ar-SA"/>
              </w:rPr>
              <w:t>2</w:t>
            </w:r>
            <w:r>
              <w:rPr>
                <w:rFonts w:hint="eastAsia" w:ascii="宋体" w:hAnsi="宋体" w:eastAsia="宋体" w:cs="宋体"/>
                <w:sz w:val="21"/>
                <w:szCs w:val="21"/>
                <w:lang w:val="en-US" w:eastAsia="zh-CN" w:bidi="ar-SA"/>
              </w:rPr>
              <w:t xml:space="preserve">分； </w:t>
            </w:r>
          </w:p>
          <w:p w14:paraId="79209939">
            <w:pPr>
              <w:widowControl w:val="0"/>
              <w:numPr>
                <w:ilvl w:val="0"/>
                <w:numId w:val="5"/>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方案存在明显缺陷，未能准确描述方案内容，得</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分；</w:t>
            </w:r>
          </w:p>
          <w:p w14:paraId="706E7AF7">
            <w:pPr>
              <w:widowControl w:val="0"/>
              <w:numPr>
                <w:ilvl w:val="0"/>
                <w:numId w:val="5"/>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未提供不得分。</w:t>
            </w:r>
          </w:p>
          <w:p w14:paraId="2C564DAA">
            <w:pPr>
              <w:widowControl w:val="0"/>
              <w:numPr>
                <w:ilvl w:val="0"/>
                <w:numId w:val="0"/>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②突发情况下临时送餐的能力</w:t>
            </w:r>
            <w:r>
              <w:rPr>
                <w:rFonts w:hint="eastAsia" w:ascii="宋体" w:hAnsi="宋体" w:cs="宋体"/>
                <w:sz w:val="21"/>
                <w:szCs w:val="21"/>
                <w:lang w:val="en-US" w:eastAsia="zh-CN" w:bidi="ar-SA"/>
              </w:rPr>
              <w:t>：</w:t>
            </w:r>
            <w:r>
              <w:rPr>
                <w:rFonts w:hint="eastAsia" w:ascii="宋体" w:hAnsi="宋体" w:eastAsia="宋体" w:cs="宋体"/>
                <w:sz w:val="21"/>
                <w:szCs w:val="21"/>
                <w:lang w:val="en-US" w:eastAsia="zh-CN" w:bidi="ar-SA"/>
              </w:rPr>
              <w:t>响应供应商具有突发情况下临时送餐的能力，</w:t>
            </w:r>
            <w:r>
              <w:rPr>
                <w:rFonts w:hint="eastAsia" w:ascii="宋体" w:hAnsi="宋体" w:eastAsia="宋体" w:cs="宋体"/>
                <w:color w:val="auto"/>
                <w:sz w:val="21"/>
                <w:szCs w:val="21"/>
                <w:lang w:val="en-US" w:eastAsia="zh-CN" w:bidi="ar-SA"/>
              </w:rPr>
              <w:t>提供保障方案及送餐地点证明材料</w:t>
            </w:r>
            <w:r>
              <w:rPr>
                <w:rFonts w:hint="eastAsia" w:ascii="宋体" w:hAnsi="宋体" w:eastAsia="宋体" w:cs="宋体"/>
                <w:sz w:val="21"/>
                <w:szCs w:val="21"/>
                <w:lang w:val="en-US" w:eastAsia="zh-CN" w:bidi="ar-SA"/>
              </w:rPr>
              <w:t>，资料齐全得</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分，否则不得分。</w:t>
            </w:r>
          </w:p>
        </w:tc>
      </w:tr>
      <w:tr w14:paraId="4D5FA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1418E959">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5</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6092F0AC">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食材存储方案</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616A634C">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22E8D193">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根据响应供应商提供的食材存储方案、存储设备等内容自主赋分。</w:t>
            </w:r>
          </w:p>
          <w:p w14:paraId="29475C5F">
            <w:pPr>
              <w:widowControl w:val="0"/>
              <w:numPr>
                <w:ilvl w:val="0"/>
                <w:numId w:val="6"/>
              </w:numPr>
              <w:spacing w:line="240" w:lineRule="auto"/>
              <w:ind w:left="106"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方案内容完整，结构清晰，科学合理，可操作性强，能完全满足项目需求计</w:t>
            </w:r>
            <w:r>
              <w:rPr>
                <w:rFonts w:hint="eastAsia" w:ascii="宋体" w:hAnsi="宋体" w:cs="宋体"/>
                <w:sz w:val="21"/>
                <w:szCs w:val="21"/>
                <w:lang w:val="en-US" w:eastAsia="zh-CN" w:bidi="ar-SA"/>
              </w:rPr>
              <w:t>3</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4</w:t>
            </w:r>
            <w:r>
              <w:rPr>
                <w:rFonts w:hint="eastAsia" w:ascii="宋体" w:hAnsi="宋体" w:eastAsia="宋体" w:cs="宋体"/>
                <w:sz w:val="21"/>
                <w:szCs w:val="21"/>
                <w:lang w:val="en-US" w:eastAsia="zh-CN" w:bidi="ar-SA"/>
              </w:rPr>
              <w:t xml:space="preserve">分； </w:t>
            </w:r>
          </w:p>
          <w:p w14:paraId="689CD50F">
            <w:pPr>
              <w:widowControl w:val="0"/>
              <w:numPr>
                <w:ilvl w:val="0"/>
                <w:numId w:val="6"/>
              </w:numPr>
              <w:spacing w:line="240" w:lineRule="auto"/>
              <w:ind w:left="106"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方案无重大缺项，有一定合理性和可操作性，基本满足项目需求计</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2</w:t>
            </w:r>
            <w:r>
              <w:rPr>
                <w:rFonts w:hint="eastAsia" w:ascii="宋体" w:hAnsi="宋体" w:eastAsia="宋体" w:cs="宋体"/>
                <w:sz w:val="21"/>
                <w:szCs w:val="21"/>
                <w:lang w:val="en-US" w:eastAsia="zh-CN" w:bidi="ar-SA"/>
              </w:rPr>
              <w:t>分；</w:t>
            </w:r>
          </w:p>
          <w:p w14:paraId="0EBD150C">
            <w:pPr>
              <w:widowControl w:val="0"/>
              <w:numPr>
                <w:ilvl w:val="0"/>
                <w:numId w:val="6"/>
              </w:numPr>
              <w:spacing w:line="240" w:lineRule="auto"/>
              <w:ind w:left="106"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方案存在明显缺陷，未能准确描述方案内容，得0-</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分；</w:t>
            </w:r>
          </w:p>
          <w:p w14:paraId="378D28FC">
            <w:pPr>
              <w:widowControl w:val="0"/>
              <w:numPr>
                <w:ilvl w:val="0"/>
                <w:numId w:val="0"/>
              </w:numPr>
              <w:spacing w:line="240" w:lineRule="auto"/>
              <w:ind w:left="0" w:leftChars="0" w:firstLine="0" w:firstLineChars="0"/>
              <w:jc w:val="both"/>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4.未提供不得分。</w:t>
            </w:r>
          </w:p>
        </w:tc>
      </w:tr>
      <w:tr w14:paraId="07194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53530CAA">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6</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7A3A225F">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特色方案</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210D519B">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09D7A3B6">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服从采购方重大节日、重要活动和各类应急任务等的餐饮服务保障不同人群服务特点等，提供的特色服务保障方案自主赋分。</w:t>
            </w:r>
          </w:p>
          <w:p w14:paraId="50C1705E">
            <w:pPr>
              <w:widowControl w:val="0"/>
              <w:numPr>
                <w:ilvl w:val="0"/>
                <w:numId w:val="7"/>
              </w:numPr>
              <w:spacing w:line="240" w:lineRule="auto"/>
              <w:ind w:left="106"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方案内容完整，结构清晰，科学合理，可操作性强，能完全满足项目需求计</w:t>
            </w:r>
            <w:r>
              <w:rPr>
                <w:rFonts w:hint="eastAsia" w:ascii="宋体" w:hAnsi="宋体" w:cs="宋体"/>
                <w:sz w:val="21"/>
                <w:szCs w:val="21"/>
                <w:lang w:val="en-US" w:eastAsia="zh-CN" w:bidi="ar-SA"/>
              </w:rPr>
              <w:t>3</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4</w:t>
            </w:r>
            <w:r>
              <w:rPr>
                <w:rFonts w:hint="eastAsia" w:ascii="宋体" w:hAnsi="宋体" w:eastAsia="宋体" w:cs="宋体"/>
                <w:sz w:val="21"/>
                <w:szCs w:val="21"/>
                <w:lang w:val="en-US" w:eastAsia="zh-CN" w:bidi="ar-SA"/>
              </w:rPr>
              <w:t>分；</w:t>
            </w:r>
          </w:p>
          <w:p w14:paraId="36F50977">
            <w:pPr>
              <w:widowControl w:val="0"/>
              <w:numPr>
                <w:ilvl w:val="0"/>
                <w:numId w:val="7"/>
              </w:numPr>
              <w:spacing w:line="240" w:lineRule="auto"/>
              <w:ind w:left="106"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方案无重大缺项，有一定合理性和可操作性，基本满足项目需求计</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2</w:t>
            </w:r>
            <w:r>
              <w:rPr>
                <w:rFonts w:hint="eastAsia" w:ascii="宋体" w:hAnsi="宋体" w:eastAsia="宋体" w:cs="宋体"/>
                <w:sz w:val="21"/>
                <w:szCs w:val="21"/>
                <w:lang w:val="en-US" w:eastAsia="zh-CN" w:bidi="ar-SA"/>
              </w:rPr>
              <w:t xml:space="preserve">分； </w:t>
            </w:r>
          </w:p>
          <w:p w14:paraId="10F672A0">
            <w:pPr>
              <w:widowControl w:val="0"/>
              <w:numPr>
                <w:ilvl w:val="0"/>
                <w:numId w:val="7"/>
              </w:numPr>
              <w:spacing w:line="240" w:lineRule="auto"/>
              <w:ind w:left="106"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方案存在明显缺陷，未能准确描述方案内容，得</w:t>
            </w:r>
            <w:r>
              <w:rPr>
                <w:rFonts w:hint="eastAsia" w:ascii="宋体" w:hAnsi="宋体" w:cs="宋体"/>
                <w:sz w:val="21"/>
                <w:szCs w:val="21"/>
                <w:lang w:val="en-US" w:eastAsia="zh-CN" w:bidi="ar-SA"/>
              </w:rPr>
              <w:t>0-</w:t>
            </w:r>
            <w:r>
              <w:rPr>
                <w:rFonts w:hint="eastAsia" w:ascii="宋体" w:hAnsi="宋体" w:eastAsia="宋体" w:cs="宋体"/>
                <w:sz w:val="21"/>
                <w:szCs w:val="21"/>
                <w:lang w:val="en-US" w:eastAsia="zh-CN" w:bidi="ar-SA"/>
              </w:rPr>
              <w:t xml:space="preserve">1分； </w:t>
            </w:r>
          </w:p>
          <w:p w14:paraId="7B8462C8">
            <w:pPr>
              <w:widowControl w:val="0"/>
              <w:numPr>
                <w:ilvl w:val="0"/>
                <w:numId w:val="0"/>
              </w:numPr>
              <w:spacing w:line="240" w:lineRule="auto"/>
              <w:ind w:left="106"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4.未提供不得分。</w:t>
            </w:r>
          </w:p>
        </w:tc>
      </w:tr>
      <w:tr w14:paraId="77E2C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2F621A4E">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7</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76D9B45A">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制度方案</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201913A4">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5A540BBE">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根据响应供应商提供的餐厅各项管理制度（含安全、卫生管控等）的完善程度、可操作性自主赋分。 </w:t>
            </w:r>
          </w:p>
          <w:p w14:paraId="4D085D87">
            <w:pPr>
              <w:widowControl w:val="0"/>
              <w:numPr>
                <w:ilvl w:val="0"/>
                <w:numId w:val="8"/>
              </w:numPr>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方案内容完整，结构清晰，科学合理，可操作性强，能完全满足项目需求计</w:t>
            </w:r>
            <w:r>
              <w:rPr>
                <w:rFonts w:hint="eastAsia" w:ascii="宋体" w:hAnsi="宋体" w:cs="宋体"/>
                <w:sz w:val="21"/>
                <w:szCs w:val="21"/>
                <w:lang w:val="en-US" w:eastAsia="zh-CN" w:bidi="ar-SA"/>
              </w:rPr>
              <w:t>3</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4</w:t>
            </w:r>
            <w:r>
              <w:rPr>
                <w:rFonts w:hint="eastAsia" w:ascii="宋体" w:hAnsi="宋体" w:eastAsia="宋体" w:cs="宋体"/>
                <w:sz w:val="21"/>
                <w:szCs w:val="21"/>
                <w:lang w:val="en-US" w:eastAsia="zh-CN" w:bidi="ar-SA"/>
              </w:rPr>
              <w:t xml:space="preserve">分； </w:t>
            </w:r>
          </w:p>
          <w:p w14:paraId="1BEC0A58">
            <w:pPr>
              <w:widowControl w:val="0"/>
              <w:numPr>
                <w:ilvl w:val="0"/>
                <w:numId w:val="8"/>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方案无重大缺项，有一定合理性和可操作性，基本满足项目需求计</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2</w:t>
            </w:r>
            <w:r>
              <w:rPr>
                <w:rFonts w:hint="eastAsia" w:ascii="宋体" w:hAnsi="宋体" w:eastAsia="宋体" w:cs="宋体"/>
                <w:sz w:val="21"/>
                <w:szCs w:val="21"/>
                <w:lang w:val="en-US" w:eastAsia="zh-CN" w:bidi="ar-SA"/>
              </w:rPr>
              <w:t xml:space="preserve">分； </w:t>
            </w:r>
          </w:p>
          <w:p w14:paraId="30C0CF5D">
            <w:pPr>
              <w:widowControl w:val="0"/>
              <w:numPr>
                <w:ilvl w:val="0"/>
                <w:numId w:val="8"/>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方案存在明显缺陷，未能准确描述方案内容，得</w:t>
            </w:r>
            <w:r>
              <w:rPr>
                <w:rFonts w:hint="eastAsia" w:ascii="宋体" w:hAnsi="宋体" w:cs="宋体"/>
                <w:sz w:val="21"/>
                <w:szCs w:val="21"/>
                <w:lang w:val="en-US" w:eastAsia="zh-CN" w:bidi="ar-SA"/>
              </w:rPr>
              <w:t>0-1</w:t>
            </w:r>
            <w:r>
              <w:rPr>
                <w:rFonts w:hint="eastAsia" w:ascii="宋体" w:hAnsi="宋体" w:eastAsia="宋体" w:cs="宋体"/>
                <w:sz w:val="21"/>
                <w:szCs w:val="21"/>
                <w:lang w:val="en-US" w:eastAsia="zh-CN" w:bidi="ar-SA"/>
              </w:rPr>
              <w:t xml:space="preserve">分； </w:t>
            </w:r>
          </w:p>
          <w:p w14:paraId="5B140070">
            <w:pPr>
              <w:widowControl w:val="0"/>
              <w:numPr>
                <w:ilvl w:val="0"/>
                <w:numId w:val="0"/>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4.未提供不得分。</w:t>
            </w:r>
          </w:p>
        </w:tc>
      </w:tr>
      <w:tr w14:paraId="4549A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3B1BDB64">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8</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6015B08E">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培训考核</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5ADE7033">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42DDC4DC">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针对本项目提供对所有服务人员的培训考核方案理清晰、具体明确。 </w:t>
            </w:r>
          </w:p>
          <w:p w14:paraId="77033530">
            <w:pPr>
              <w:widowControl w:val="0"/>
              <w:numPr>
                <w:ilvl w:val="0"/>
                <w:numId w:val="9"/>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方案内容完整，结构清晰，科学合理，可操作性强，能完全满足项目需求计3-4分； </w:t>
            </w:r>
          </w:p>
          <w:p w14:paraId="1771E7A3">
            <w:pPr>
              <w:widowControl w:val="0"/>
              <w:numPr>
                <w:ilvl w:val="0"/>
                <w:numId w:val="9"/>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方案无重大缺项，有一定合理性和可操作性，基本满足项目需求计</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 xml:space="preserve">2分； </w:t>
            </w:r>
          </w:p>
          <w:p w14:paraId="2A0FB9CE">
            <w:pPr>
              <w:widowControl w:val="0"/>
              <w:numPr>
                <w:ilvl w:val="0"/>
                <w:numId w:val="9"/>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方案存在明显缺陷，未能准确描述方案内容，得</w:t>
            </w:r>
            <w:r>
              <w:rPr>
                <w:rFonts w:hint="eastAsia" w:ascii="宋体" w:hAnsi="宋体" w:cs="宋体"/>
                <w:sz w:val="21"/>
                <w:szCs w:val="21"/>
                <w:lang w:val="en-US" w:eastAsia="zh-CN" w:bidi="ar-SA"/>
              </w:rPr>
              <w:t>0-</w:t>
            </w:r>
            <w:r>
              <w:rPr>
                <w:rFonts w:hint="eastAsia" w:ascii="宋体" w:hAnsi="宋体" w:eastAsia="宋体" w:cs="宋体"/>
                <w:sz w:val="21"/>
                <w:szCs w:val="21"/>
                <w:lang w:val="en-US" w:eastAsia="zh-CN" w:bidi="ar-SA"/>
              </w:rPr>
              <w:t xml:space="preserve">1分； </w:t>
            </w:r>
          </w:p>
          <w:p w14:paraId="3B48E653">
            <w:pPr>
              <w:widowControl w:val="0"/>
              <w:numPr>
                <w:ilvl w:val="0"/>
                <w:numId w:val="0"/>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4.未提供不得分。</w:t>
            </w:r>
          </w:p>
        </w:tc>
      </w:tr>
      <w:tr w14:paraId="3D886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8"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24F0EBD6">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9</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5B8F3D02">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设施维护</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25F02622">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6C983649">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设施设备日常维护保养方案</w:t>
            </w:r>
            <w:r>
              <w:rPr>
                <w:rFonts w:hint="eastAsia" w:ascii="宋体" w:hAnsi="宋体" w:cs="宋体"/>
                <w:sz w:val="21"/>
                <w:szCs w:val="21"/>
                <w:lang w:val="en-US" w:eastAsia="zh-CN" w:bidi="ar-SA"/>
              </w:rPr>
              <w:t>合理</w:t>
            </w:r>
            <w:r>
              <w:rPr>
                <w:rFonts w:hint="eastAsia" w:ascii="宋体" w:hAnsi="宋体" w:eastAsia="宋体" w:cs="宋体"/>
                <w:sz w:val="21"/>
                <w:szCs w:val="21"/>
                <w:lang w:val="en-US" w:eastAsia="zh-CN" w:bidi="ar-SA"/>
              </w:rPr>
              <w:t xml:space="preserve">可行。 </w:t>
            </w:r>
          </w:p>
          <w:p w14:paraId="22480EE9">
            <w:pPr>
              <w:widowControl w:val="0"/>
              <w:numPr>
                <w:ilvl w:val="0"/>
                <w:numId w:val="1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方案内容完整，结构清晰，科学合理，可操作性强，能完全满足项目需求计3-4分； </w:t>
            </w:r>
          </w:p>
          <w:p w14:paraId="45D8E25A">
            <w:pPr>
              <w:widowControl w:val="0"/>
              <w:numPr>
                <w:ilvl w:val="0"/>
                <w:numId w:val="10"/>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方案无重大缺项，有一定合理性和可操作性，基本满足项目需求计</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 xml:space="preserve">2分； </w:t>
            </w:r>
          </w:p>
          <w:p w14:paraId="315BDE6D">
            <w:pPr>
              <w:widowControl w:val="0"/>
              <w:numPr>
                <w:ilvl w:val="0"/>
                <w:numId w:val="10"/>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方案存在明显缺陷，未能准确描述方案内容，得</w:t>
            </w:r>
            <w:r>
              <w:rPr>
                <w:rFonts w:hint="eastAsia" w:ascii="宋体" w:hAnsi="宋体" w:cs="宋体"/>
                <w:sz w:val="21"/>
                <w:szCs w:val="21"/>
                <w:lang w:val="en-US" w:eastAsia="zh-CN" w:bidi="ar-SA"/>
              </w:rPr>
              <w:t>0-</w:t>
            </w:r>
            <w:r>
              <w:rPr>
                <w:rFonts w:hint="eastAsia" w:ascii="宋体" w:hAnsi="宋体" w:eastAsia="宋体" w:cs="宋体"/>
                <w:sz w:val="21"/>
                <w:szCs w:val="21"/>
                <w:lang w:val="en-US" w:eastAsia="zh-CN" w:bidi="ar-SA"/>
              </w:rPr>
              <w:t xml:space="preserve">1分； </w:t>
            </w:r>
          </w:p>
          <w:p w14:paraId="3657B217">
            <w:pPr>
              <w:widowControl w:val="0"/>
              <w:numPr>
                <w:ilvl w:val="0"/>
                <w:numId w:val="0"/>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4.未提供不得分。</w:t>
            </w:r>
          </w:p>
        </w:tc>
      </w:tr>
      <w:tr w14:paraId="7CDF1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1"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6E422801">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10</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17CE56C3">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成本控制</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051F92E2">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4分</w:t>
            </w:r>
          </w:p>
        </w:tc>
        <w:tc>
          <w:tcPr>
            <w:tcW w:w="6914" w:type="dxa"/>
            <w:tcBorders>
              <w:top w:val="single" w:color="auto" w:sz="4" w:space="0"/>
              <w:left w:val="single" w:color="auto" w:sz="4" w:space="0"/>
              <w:bottom w:val="single" w:color="auto" w:sz="4" w:space="0"/>
              <w:right w:val="single" w:color="auto" w:sz="4" w:space="0"/>
            </w:tcBorders>
            <w:noWrap w:val="0"/>
            <w:vAlign w:val="top"/>
          </w:tcPr>
          <w:p w14:paraId="4157F9C4">
            <w:pPr>
              <w:widowControl w:val="0"/>
              <w:numPr>
                <w:ilvl w:val="0"/>
                <w:numId w:val="0"/>
              </w:numPr>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有完整的成本控制方案及措施。</w:t>
            </w:r>
          </w:p>
          <w:p w14:paraId="4FA96851">
            <w:pPr>
              <w:widowControl w:val="0"/>
              <w:numPr>
                <w:ilvl w:val="0"/>
                <w:numId w:val="11"/>
              </w:numPr>
              <w:spacing w:line="240" w:lineRule="auto"/>
              <w:ind w:left="106"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方案内容完整，结构清晰，科学合理，可操作性强，能完全满足项目需求计3-4分；</w:t>
            </w:r>
          </w:p>
          <w:p w14:paraId="0E37F6C6">
            <w:pPr>
              <w:widowControl w:val="0"/>
              <w:numPr>
                <w:ilvl w:val="0"/>
                <w:numId w:val="11"/>
              </w:numPr>
              <w:spacing w:line="240" w:lineRule="auto"/>
              <w:ind w:left="106"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方案无重大缺项，有一定合理性和可操作性，基本满足项目需求计</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 xml:space="preserve">2分； </w:t>
            </w:r>
          </w:p>
          <w:p w14:paraId="37D59381">
            <w:pPr>
              <w:widowControl w:val="0"/>
              <w:numPr>
                <w:ilvl w:val="0"/>
                <w:numId w:val="11"/>
              </w:numPr>
              <w:spacing w:line="240" w:lineRule="auto"/>
              <w:ind w:left="106"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方案存在明显缺陷，未能准确描述方案内容，得</w:t>
            </w:r>
            <w:r>
              <w:rPr>
                <w:rFonts w:hint="eastAsia" w:ascii="宋体" w:hAnsi="宋体" w:cs="宋体"/>
                <w:sz w:val="21"/>
                <w:szCs w:val="21"/>
                <w:lang w:val="en-US" w:eastAsia="zh-CN" w:bidi="ar-SA"/>
              </w:rPr>
              <w:t>0-</w:t>
            </w:r>
            <w:r>
              <w:rPr>
                <w:rFonts w:hint="eastAsia" w:ascii="宋体" w:hAnsi="宋体" w:eastAsia="宋体" w:cs="宋体"/>
                <w:sz w:val="21"/>
                <w:szCs w:val="21"/>
                <w:lang w:val="en-US" w:eastAsia="zh-CN" w:bidi="ar-SA"/>
              </w:rPr>
              <w:t>1分；</w:t>
            </w:r>
          </w:p>
          <w:p w14:paraId="6A46A8A7">
            <w:pPr>
              <w:widowControl w:val="0"/>
              <w:numPr>
                <w:ilvl w:val="0"/>
                <w:numId w:val="0"/>
              </w:numPr>
              <w:spacing w:line="240" w:lineRule="auto"/>
              <w:ind w:left="0"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4.未提供不得分。</w:t>
            </w:r>
          </w:p>
        </w:tc>
      </w:tr>
      <w:tr w14:paraId="3F192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5730161F">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11</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0EDE5D7F">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人员配置</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1FE87125">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20分</w:t>
            </w:r>
          </w:p>
        </w:tc>
        <w:tc>
          <w:tcPr>
            <w:tcW w:w="6914" w:type="dxa"/>
            <w:tcBorders>
              <w:top w:val="single" w:color="auto" w:sz="4" w:space="0"/>
              <w:left w:val="single" w:color="auto" w:sz="4" w:space="0"/>
              <w:bottom w:val="single" w:color="auto" w:sz="4" w:space="0"/>
              <w:right w:val="single" w:color="auto" w:sz="4" w:space="0"/>
            </w:tcBorders>
            <w:noWrap w:val="0"/>
            <w:vAlign w:val="top"/>
          </w:tcPr>
          <w:p w14:paraId="07B9104C">
            <w:pPr>
              <w:widowControl w:val="0"/>
              <w:numPr>
                <w:ilvl w:val="0"/>
                <w:numId w:val="12"/>
              </w:numPr>
              <w:spacing w:line="240" w:lineRule="auto"/>
              <w:ind w:left="106" w:leftChars="0"/>
              <w:jc w:val="both"/>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厨师</w:t>
            </w:r>
            <w:r>
              <w:rPr>
                <w:rFonts w:hint="eastAsia" w:ascii="宋体" w:hAnsi="宋体" w:eastAsia="宋体" w:cs="宋体"/>
                <w:sz w:val="21"/>
                <w:szCs w:val="21"/>
                <w:lang w:val="en-US" w:eastAsia="zh-CN" w:bidi="ar-SA"/>
              </w:rPr>
              <w:t>、营养师</w:t>
            </w:r>
            <w:r>
              <w:rPr>
                <w:rFonts w:hint="eastAsia" w:ascii="宋体" w:hAnsi="宋体" w:cs="宋体"/>
                <w:sz w:val="21"/>
                <w:szCs w:val="21"/>
                <w:lang w:val="en-US" w:eastAsia="zh-CN" w:bidi="ar-SA"/>
              </w:rPr>
              <w:t>、食品安全员等人员</w:t>
            </w:r>
            <w:r>
              <w:rPr>
                <w:rFonts w:hint="eastAsia" w:ascii="宋体" w:hAnsi="宋体" w:eastAsia="宋体" w:cs="宋体"/>
                <w:sz w:val="21"/>
                <w:szCs w:val="21"/>
                <w:lang w:val="en-US" w:eastAsia="zh-CN" w:bidi="ar-SA"/>
              </w:rPr>
              <w:t>具有相关从业经验，提供相关人员资格证书及劳务合同，每提供1份得</w:t>
            </w:r>
            <w:r>
              <w:rPr>
                <w:rFonts w:hint="eastAsia" w:ascii="宋体" w:hAnsi="宋体" w:cs="宋体"/>
                <w:sz w:val="21"/>
                <w:szCs w:val="21"/>
                <w:lang w:val="en-US" w:eastAsia="zh-CN" w:bidi="ar-SA"/>
              </w:rPr>
              <w:t>2</w:t>
            </w:r>
            <w:r>
              <w:rPr>
                <w:rFonts w:hint="eastAsia" w:ascii="宋体" w:hAnsi="宋体" w:eastAsia="宋体" w:cs="宋体"/>
                <w:sz w:val="21"/>
                <w:szCs w:val="21"/>
                <w:lang w:val="en-US" w:eastAsia="zh-CN" w:bidi="ar-SA"/>
              </w:rPr>
              <w:t>分，最高得</w:t>
            </w:r>
            <w:r>
              <w:rPr>
                <w:rFonts w:hint="eastAsia" w:ascii="宋体" w:hAnsi="宋体" w:cs="宋体"/>
                <w:sz w:val="21"/>
                <w:szCs w:val="21"/>
                <w:lang w:val="en-US" w:eastAsia="zh-CN" w:bidi="ar-SA"/>
              </w:rPr>
              <w:t>16</w:t>
            </w:r>
            <w:r>
              <w:rPr>
                <w:rFonts w:hint="eastAsia" w:ascii="宋体" w:hAnsi="宋体" w:eastAsia="宋体" w:cs="宋体"/>
                <w:sz w:val="21"/>
                <w:szCs w:val="21"/>
                <w:lang w:val="en-US" w:eastAsia="zh-CN" w:bidi="ar-SA"/>
              </w:rPr>
              <w:t>分。</w:t>
            </w:r>
          </w:p>
          <w:p w14:paraId="3091B460">
            <w:pPr>
              <w:widowControl w:val="0"/>
              <w:numPr>
                <w:ilvl w:val="0"/>
                <w:numId w:val="12"/>
              </w:numPr>
              <w:spacing w:line="240" w:lineRule="auto"/>
              <w:ind w:left="106" w:leftChars="0" w:firstLine="0" w:firstLine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人员配置科学合理，职责分工明确，配置的所有人员必须持有健康证</w:t>
            </w:r>
            <w:r>
              <w:rPr>
                <w:rFonts w:hint="eastAsia" w:ascii="宋体" w:hAnsi="宋体" w:cs="宋体"/>
                <w:sz w:val="21"/>
                <w:szCs w:val="21"/>
                <w:lang w:val="en-US" w:eastAsia="zh-CN" w:bidi="ar-SA"/>
              </w:rPr>
              <w:t>及签订合同</w:t>
            </w:r>
            <w:r>
              <w:rPr>
                <w:rFonts w:hint="eastAsia" w:ascii="宋体" w:hAnsi="宋体" w:eastAsia="宋体" w:cs="宋体"/>
                <w:sz w:val="21"/>
                <w:szCs w:val="21"/>
                <w:lang w:val="en-US" w:eastAsia="zh-CN" w:bidi="ar-SA"/>
              </w:rPr>
              <w:t>，得2分。</w:t>
            </w:r>
          </w:p>
          <w:p w14:paraId="1E096E5B">
            <w:pPr>
              <w:widowControl w:val="0"/>
              <w:numPr>
                <w:ilvl w:val="0"/>
                <w:numId w:val="0"/>
              </w:numPr>
              <w:spacing w:line="240" w:lineRule="auto"/>
              <w:ind w:left="106"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3.提交人员招收、招聘来源情况及人员稳定性保证措施，资料齐全合理得2分，否则不得分。</w:t>
            </w:r>
          </w:p>
        </w:tc>
      </w:tr>
      <w:tr w14:paraId="025D1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52AA47C2">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12</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42F45B4A">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业绩</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7EA1C65B">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10分</w:t>
            </w:r>
          </w:p>
        </w:tc>
        <w:tc>
          <w:tcPr>
            <w:tcW w:w="6914" w:type="dxa"/>
            <w:tcBorders>
              <w:top w:val="single" w:color="auto" w:sz="4" w:space="0"/>
              <w:left w:val="single" w:color="auto" w:sz="4" w:space="0"/>
              <w:bottom w:val="single" w:color="auto" w:sz="4" w:space="0"/>
              <w:right w:val="single" w:color="auto" w:sz="4" w:space="0"/>
            </w:tcBorders>
            <w:noWrap w:val="0"/>
            <w:vAlign w:val="top"/>
          </w:tcPr>
          <w:p w14:paraId="3B75F026">
            <w:pPr>
              <w:widowControl w:val="0"/>
              <w:numPr>
                <w:ilvl w:val="0"/>
                <w:numId w:val="0"/>
              </w:numPr>
              <w:spacing w:line="240" w:lineRule="auto"/>
              <w:ind w:left="106"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提供2023年1月1日至今类似项目业绩合同（以签订时间为准），每一份计2分，共计</w:t>
            </w:r>
            <w:r>
              <w:rPr>
                <w:rFonts w:hint="eastAsia" w:ascii="宋体" w:hAnsi="宋体" w:cs="宋体"/>
                <w:sz w:val="21"/>
                <w:szCs w:val="21"/>
                <w:lang w:val="en-US" w:eastAsia="zh-CN" w:bidi="ar-SA"/>
              </w:rPr>
              <w:t>10</w:t>
            </w:r>
            <w:r>
              <w:rPr>
                <w:rFonts w:hint="eastAsia" w:ascii="宋体" w:hAnsi="宋体" w:eastAsia="宋体" w:cs="宋体"/>
                <w:sz w:val="21"/>
                <w:szCs w:val="21"/>
                <w:lang w:val="en-US" w:eastAsia="zh-CN" w:bidi="ar-SA"/>
              </w:rPr>
              <w:t>分。</w:t>
            </w:r>
          </w:p>
        </w:tc>
      </w:tr>
      <w:tr w14:paraId="13D10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9"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056B58F6">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13</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43451624">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服务承诺</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5605AD08">
            <w:pPr>
              <w:spacing w:line="340" w:lineRule="exact"/>
              <w:jc w:val="center"/>
              <w:rPr>
                <w:rFonts w:hint="default" w:ascii="宋体" w:hAnsi="宋体" w:eastAsia="宋体" w:cs="宋体"/>
                <w:sz w:val="21"/>
                <w:szCs w:val="21"/>
                <w:lang w:val="en-US" w:eastAsia="zh-CN" w:bidi="ar-SA"/>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4分</w:t>
            </w:r>
          </w:p>
        </w:tc>
        <w:tc>
          <w:tcPr>
            <w:tcW w:w="6914" w:type="dxa"/>
            <w:tcBorders>
              <w:top w:val="single" w:color="auto" w:sz="4" w:space="0"/>
              <w:left w:val="single" w:color="auto" w:sz="4" w:space="0"/>
              <w:bottom w:val="single" w:color="auto" w:sz="4" w:space="0"/>
              <w:right w:val="single" w:color="auto" w:sz="4" w:space="0"/>
            </w:tcBorders>
            <w:noWrap w:val="0"/>
            <w:vAlign w:val="top"/>
          </w:tcPr>
          <w:p w14:paraId="5EC10DC3">
            <w:pPr>
              <w:widowControl w:val="0"/>
              <w:numPr>
                <w:ilvl w:val="0"/>
                <w:numId w:val="0"/>
              </w:numPr>
              <w:spacing w:line="240" w:lineRule="auto"/>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提供食品安全承诺、消防安全承诺、餐厅环境卫生承诺、依法用工承诺</w:t>
            </w:r>
          </w:p>
          <w:p w14:paraId="1F8C685D">
            <w:pPr>
              <w:widowControl w:val="0"/>
              <w:numPr>
                <w:ilvl w:val="0"/>
                <w:numId w:val="0"/>
              </w:numPr>
              <w:spacing w:line="240" w:lineRule="auto"/>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1、售后服务措施及承诺具体、可行、详细计</w:t>
            </w:r>
            <w:r>
              <w:rPr>
                <w:rFonts w:hint="eastAsia" w:ascii="宋体" w:hAnsi="宋体" w:cs="宋体"/>
                <w:sz w:val="21"/>
                <w:szCs w:val="21"/>
                <w:lang w:val="en-US" w:eastAsia="zh-CN" w:bidi="ar-SA"/>
              </w:rPr>
              <w:t>3</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4</w:t>
            </w:r>
            <w:r>
              <w:rPr>
                <w:rFonts w:hint="eastAsia" w:ascii="宋体" w:hAnsi="宋体" w:eastAsia="宋体" w:cs="宋体"/>
                <w:sz w:val="21"/>
                <w:szCs w:val="21"/>
                <w:lang w:val="en-US" w:eastAsia="zh-CN" w:bidi="ar-SA"/>
              </w:rPr>
              <w:t>分</w:t>
            </w:r>
          </w:p>
          <w:p w14:paraId="28477723">
            <w:pPr>
              <w:widowControl w:val="0"/>
              <w:numPr>
                <w:ilvl w:val="0"/>
                <w:numId w:val="0"/>
              </w:numPr>
              <w:spacing w:line="240" w:lineRule="auto"/>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2、售后服务措施及承诺较具体、基本合理计</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2</w:t>
            </w:r>
            <w:r>
              <w:rPr>
                <w:rFonts w:hint="eastAsia" w:ascii="宋体" w:hAnsi="宋体" w:eastAsia="宋体" w:cs="宋体"/>
                <w:sz w:val="21"/>
                <w:szCs w:val="21"/>
                <w:lang w:val="en-US" w:eastAsia="zh-CN" w:bidi="ar-SA"/>
              </w:rPr>
              <w:t xml:space="preserve">分 </w:t>
            </w:r>
          </w:p>
          <w:p w14:paraId="5181BF08">
            <w:pPr>
              <w:widowControl w:val="0"/>
              <w:numPr>
                <w:ilvl w:val="0"/>
                <w:numId w:val="0"/>
              </w:numPr>
              <w:spacing w:line="240" w:lineRule="auto"/>
              <w:ind w:left="0" w:leftChars="0" w:firstLine="0" w:firstLineChars="0"/>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3、售后服务措施及承诺差、不完善、可行性差计0-</w:t>
            </w:r>
            <w:r>
              <w:rPr>
                <w:rFonts w:hint="eastAsia" w:ascii="宋体" w:hAnsi="宋体" w:cs="宋体"/>
                <w:sz w:val="21"/>
                <w:szCs w:val="21"/>
                <w:lang w:val="en-US" w:eastAsia="zh-CN" w:bidi="ar-SA"/>
              </w:rPr>
              <w:t>1</w:t>
            </w:r>
            <w:r>
              <w:rPr>
                <w:rFonts w:hint="eastAsia" w:ascii="宋体" w:hAnsi="宋体" w:eastAsia="宋体" w:cs="宋体"/>
                <w:sz w:val="21"/>
                <w:szCs w:val="21"/>
                <w:lang w:val="en-US" w:eastAsia="zh-CN" w:bidi="ar-SA"/>
              </w:rPr>
              <w:t>分。 未提供不得分。</w:t>
            </w:r>
          </w:p>
        </w:tc>
      </w:tr>
      <w:tr w14:paraId="0D256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9645" w:type="dxa"/>
            <w:gridSpan w:val="4"/>
            <w:tcBorders>
              <w:top w:val="single" w:color="auto" w:sz="4" w:space="0"/>
              <w:left w:val="single" w:color="auto" w:sz="4" w:space="0"/>
              <w:bottom w:val="single" w:color="auto" w:sz="4" w:space="0"/>
              <w:right w:val="single" w:color="auto" w:sz="4" w:space="0"/>
            </w:tcBorders>
            <w:noWrap w:val="0"/>
            <w:vAlign w:val="center"/>
          </w:tcPr>
          <w:p w14:paraId="0C6B6C95">
            <w:pPr>
              <w:numPr>
                <w:ilvl w:val="0"/>
                <w:numId w:val="13"/>
              </w:num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汇总上述各项得分，按由高至低的顺序确定成交候选人。</w:t>
            </w:r>
          </w:p>
          <w:p w14:paraId="6EF286EB">
            <w:pPr>
              <w:numPr>
                <w:ilvl w:val="0"/>
                <w:numId w:val="0"/>
              </w:num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2、技术标缺项的，此项得零分并不得成为成交候选人。</w:t>
            </w:r>
          </w:p>
          <w:p w14:paraId="2CB7B131">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3、商务标计算采用插入法，数据汇总时保留小数点后两位，第三位四舍五入。</w:t>
            </w:r>
          </w:p>
          <w:p w14:paraId="01F5E0BB">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4、当递交投标文件的投标人少于三个或经评审委员会评审合格的投标人少于三个且明显缺乏竞争时，招标人将依法重新组织招标。</w:t>
            </w:r>
          </w:p>
          <w:p w14:paraId="150B4113">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5、评标委员会成员应写出评标报告，并在评标原始记录上签名。</w:t>
            </w:r>
          </w:p>
          <w:p w14:paraId="661A518A">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6、投标文件的其它否决条件按相关法律、法规和规定执行。</w:t>
            </w:r>
          </w:p>
          <w:p w14:paraId="516A9355">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7、未尽事宜按有关规定执行。本文件最终解释权为招标组织机构。</w:t>
            </w:r>
          </w:p>
          <w:p w14:paraId="7CEEE04F">
            <w:pPr>
              <w:overflowPunct w:val="0"/>
              <w:topLinePunct/>
              <w:spacing w:line="360" w:lineRule="exact"/>
              <w:jc w:val="left"/>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宋体" w:hAnsi="宋体" w:eastAsia="宋体" w:cs="宋体"/>
                <w:b/>
                <w:bCs/>
                <w:color w:val="333333"/>
                <w:kern w:val="0"/>
                <w:sz w:val="21"/>
                <w:szCs w:val="21"/>
                <w:shd w:val="clear" w:color="auto" w:fill="FCFCFC"/>
              </w:rPr>
              <w:t>8、</w:t>
            </w:r>
            <w:r>
              <w:rPr>
                <w:rFonts w:hint="eastAsia" w:ascii="宋体" w:hAnsi="宋体" w:eastAsia="宋体" w:cs="宋体"/>
                <w:b/>
                <w:bCs/>
                <w:color w:val="333333"/>
                <w:kern w:val="0"/>
                <w:sz w:val="20"/>
                <w:szCs w:val="20"/>
                <w:shd w:val="clear" w:color="auto" w:fill="FCFCFC"/>
                <w:lang w:eastAsia="zh-CN"/>
              </w:rPr>
              <w:t>服务商</w:t>
            </w:r>
            <w:r>
              <w:rPr>
                <w:rFonts w:hint="eastAsia" w:ascii="宋体" w:hAnsi="宋体" w:eastAsia="宋体" w:cs="宋体"/>
                <w:b/>
                <w:bCs/>
                <w:color w:val="333333"/>
                <w:kern w:val="0"/>
                <w:sz w:val="20"/>
                <w:szCs w:val="20"/>
                <w:shd w:val="clear" w:color="auto" w:fill="FCFCFC"/>
              </w:rPr>
              <w:t>认定为小型和微型企业，最后报价给予</w:t>
            </w:r>
            <w:r>
              <w:rPr>
                <w:rFonts w:hint="eastAsia" w:ascii="宋体" w:hAnsi="宋体" w:eastAsia="宋体" w:cs="宋体"/>
                <w:b/>
                <w:bCs/>
                <w:color w:val="333333"/>
                <w:kern w:val="0"/>
                <w:sz w:val="20"/>
                <w:szCs w:val="20"/>
                <w:shd w:val="clear" w:color="auto" w:fill="FCFCFC"/>
                <w:lang w:val="en-US"/>
              </w:rPr>
              <w:t>10</w:t>
            </w:r>
            <w:r>
              <w:rPr>
                <w:rFonts w:hint="eastAsia" w:ascii="宋体" w:hAnsi="宋体" w:eastAsia="宋体" w:cs="宋体"/>
                <w:b/>
                <w:bCs/>
                <w:color w:val="333333"/>
                <w:kern w:val="0"/>
                <w:sz w:val="20"/>
                <w:szCs w:val="20"/>
                <w:shd w:val="clear" w:color="auto" w:fill="FCFCFC"/>
              </w:rPr>
              <w:t>%的扣除；</w:t>
            </w:r>
            <w:r>
              <w:rPr>
                <w:rFonts w:hint="eastAsia" w:ascii="宋体" w:hAnsi="宋体" w:eastAsia="宋体" w:cs="宋体"/>
                <w:b/>
                <w:bCs/>
                <w:color w:val="333333"/>
                <w:kern w:val="0"/>
                <w:sz w:val="20"/>
                <w:szCs w:val="20"/>
                <w:shd w:val="clear" w:color="auto" w:fill="FCFCFC"/>
                <w:lang w:eastAsia="zh-CN"/>
              </w:rPr>
              <w:t>服务商</w:t>
            </w:r>
            <w:r>
              <w:rPr>
                <w:rFonts w:hint="eastAsia" w:ascii="宋体" w:hAnsi="宋体" w:eastAsia="宋体" w:cs="宋体"/>
                <w:b/>
                <w:bCs/>
                <w:color w:val="333333"/>
                <w:kern w:val="0"/>
                <w:sz w:val="20"/>
                <w:szCs w:val="20"/>
                <w:shd w:val="clear" w:color="auto" w:fill="FCFCFC"/>
              </w:rPr>
              <w:t>为大中型企业与小型、微型企业组成联合体参与报价的，其中小型、微型企业产品的协议合同金额占到联合体协议合同总金额30%以上（含30%）的。</w:t>
            </w:r>
          </w:p>
        </w:tc>
      </w:tr>
    </w:tbl>
    <w:p w14:paraId="445BE975">
      <w:pPr>
        <w:rPr>
          <w:rFonts w:hint="eastAsia"/>
        </w:rPr>
      </w:pPr>
    </w:p>
    <w:p w14:paraId="1C52024F">
      <w:pPr>
        <w:spacing w:line="360" w:lineRule="auto"/>
        <w:ind w:firstLine="486" w:firstLineChars="200"/>
        <w:rPr>
          <w:rFonts w:hint="eastAsia" w:ascii="宋体" w:hAnsi="宋体" w:eastAsia="宋体" w:cs="宋体"/>
          <w:b/>
          <w:sz w:val="24"/>
          <w:lang w:eastAsia="zh-CN"/>
        </w:rPr>
      </w:pPr>
      <w:r>
        <w:rPr>
          <w:rFonts w:hint="eastAsia" w:ascii="宋体" w:hAnsi="宋体" w:eastAsia="宋体" w:cs="宋体"/>
          <w:b/>
          <w:sz w:val="24"/>
        </w:rPr>
        <w:t>9.推荐成交候选</w:t>
      </w:r>
      <w:r>
        <w:rPr>
          <w:rFonts w:hint="eastAsia" w:ascii="宋体" w:hAnsi="宋体" w:eastAsia="宋体" w:cs="宋体"/>
          <w:b/>
          <w:sz w:val="24"/>
          <w:lang w:eastAsia="zh-CN"/>
        </w:rPr>
        <w:t>供应商</w:t>
      </w:r>
    </w:p>
    <w:p w14:paraId="112F4035">
      <w:pPr>
        <w:spacing w:line="360" w:lineRule="auto"/>
        <w:ind w:firstLine="486" w:firstLineChars="200"/>
        <w:rPr>
          <w:rFonts w:hint="eastAsia" w:ascii="宋体" w:hAnsi="宋体" w:eastAsia="宋体" w:cs="宋体"/>
          <w:sz w:val="24"/>
        </w:rPr>
      </w:pPr>
      <w:bookmarkStart w:id="7" w:name="■Finalists_CH2_A■"/>
      <w:bookmarkEnd w:id="7"/>
      <w:r>
        <w:rPr>
          <w:rFonts w:hint="eastAsia" w:ascii="宋体" w:hAnsi="宋体" w:eastAsia="宋体" w:cs="宋体"/>
          <w:sz w:val="24"/>
        </w:rPr>
        <w:t>磋商小组根据综合评分情况，按照评审得分（即汇总分）由高到低顺序推荐1至3名成交候选</w:t>
      </w:r>
      <w:r>
        <w:rPr>
          <w:rFonts w:hint="eastAsia" w:ascii="宋体" w:hAnsi="宋体" w:eastAsia="宋体" w:cs="宋体"/>
          <w:sz w:val="24"/>
          <w:lang w:eastAsia="zh-CN"/>
        </w:rPr>
        <w:t>供应商</w:t>
      </w:r>
      <w:r>
        <w:rPr>
          <w:rFonts w:hint="eastAsia" w:ascii="宋体" w:hAnsi="宋体" w:eastAsia="宋体" w:cs="宋体"/>
          <w:sz w:val="24"/>
        </w:rPr>
        <w:t>。若出现总分并列时，按价格分得分高者优先；若价格分亦相同，则依次比较后续项别，得分高者优先。</w:t>
      </w:r>
    </w:p>
    <w:p w14:paraId="5CBEEADF">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10.在评审过程中，出现下列情况之一的，响应文件视为无效：</w:t>
      </w:r>
    </w:p>
    <w:p w14:paraId="23456101">
      <w:pPr>
        <w:spacing w:line="360" w:lineRule="auto"/>
        <w:ind w:firstLine="486" w:firstLineChars="200"/>
        <w:rPr>
          <w:rFonts w:hint="eastAsia" w:ascii="宋体" w:hAnsi="宋体" w:eastAsia="宋体" w:cs="宋体"/>
          <w:sz w:val="24"/>
        </w:rPr>
      </w:pPr>
      <w:r>
        <w:rPr>
          <w:rFonts w:hint="eastAsia" w:ascii="宋体" w:hAnsi="宋体" w:eastAsia="宋体" w:cs="宋体"/>
          <w:sz w:val="24"/>
        </w:rPr>
        <w:t>（1）未按照磋商文件要求装订、签署、盖章的；</w:t>
      </w:r>
    </w:p>
    <w:p w14:paraId="37A71DBC">
      <w:pPr>
        <w:spacing w:line="360" w:lineRule="auto"/>
        <w:ind w:firstLine="486" w:firstLineChars="200"/>
        <w:rPr>
          <w:rFonts w:hint="eastAsia" w:ascii="宋体" w:hAnsi="宋体" w:eastAsia="宋体" w:cs="宋体"/>
          <w:sz w:val="24"/>
        </w:rPr>
      </w:pPr>
      <w:r>
        <w:rPr>
          <w:rFonts w:hint="eastAsia" w:ascii="宋体" w:hAnsi="宋体" w:eastAsia="宋体" w:cs="宋体"/>
          <w:sz w:val="24"/>
        </w:rPr>
        <w:t>（2）响应文件的构成不完整或未全面响应磋商文件实质性要求的；</w:t>
      </w:r>
    </w:p>
    <w:p w14:paraId="212C7BE2">
      <w:pPr>
        <w:spacing w:line="360" w:lineRule="auto"/>
        <w:ind w:firstLine="486" w:firstLineChars="200"/>
        <w:rPr>
          <w:rFonts w:hint="eastAsia" w:ascii="宋体" w:hAnsi="宋体" w:eastAsia="宋体" w:cs="宋体"/>
          <w:sz w:val="24"/>
        </w:rPr>
      </w:pPr>
      <w:r>
        <w:rPr>
          <w:rFonts w:hint="eastAsia" w:ascii="宋体" w:hAnsi="宋体" w:eastAsia="宋体" w:cs="宋体"/>
          <w:sz w:val="24"/>
        </w:rPr>
        <w:t>（3）响应文件中无磋商有效期或有效期达不到磋商文件要求的；</w:t>
      </w:r>
    </w:p>
    <w:p w14:paraId="429944A0">
      <w:pPr>
        <w:spacing w:line="360" w:lineRule="auto"/>
        <w:ind w:firstLine="486" w:firstLineChars="200"/>
        <w:rPr>
          <w:rFonts w:hint="eastAsia" w:ascii="宋体" w:hAnsi="宋体" w:eastAsia="宋体" w:cs="宋体"/>
          <w:sz w:val="24"/>
        </w:rPr>
      </w:pPr>
      <w:r>
        <w:rPr>
          <w:rFonts w:hint="eastAsia" w:ascii="宋体" w:hAnsi="宋体" w:eastAsia="宋体" w:cs="宋体"/>
          <w:sz w:val="24"/>
        </w:rPr>
        <w:t>（4）响应文件封面、响应函、法定代表人（负责人）委托授权书三处的项目名称、项目编号、标段与所投项目名称、项目编号以及标段不完全一致的；</w:t>
      </w:r>
    </w:p>
    <w:p w14:paraId="0CEA7875">
      <w:pPr>
        <w:spacing w:line="360" w:lineRule="auto"/>
        <w:ind w:firstLine="486" w:firstLineChars="200"/>
        <w:rPr>
          <w:rFonts w:hint="eastAsia" w:ascii="宋体" w:hAnsi="宋体" w:eastAsia="宋体" w:cs="宋体"/>
          <w:sz w:val="24"/>
        </w:rPr>
      </w:pPr>
      <w:r>
        <w:rPr>
          <w:rFonts w:hint="eastAsia" w:ascii="宋体" w:hAnsi="宋体" w:eastAsia="宋体" w:cs="宋体"/>
          <w:sz w:val="24"/>
        </w:rPr>
        <w:t>（5）</w:t>
      </w:r>
      <w:r>
        <w:rPr>
          <w:rFonts w:hint="eastAsia" w:ascii="宋体" w:hAnsi="宋体" w:eastAsia="宋体" w:cs="宋体"/>
          <w:sz w:val="24"/>
          <w:lang w:eastAsia="zh-CN"/>
        </w:rPr>
        <w:t>潜在供应商</w:t>
      </w:r>
      <w:r>
        <w:rPr>
          <w:rFonts w:hint="eastAsia" w:ascii="宋体" w:hAnsi="宋体" w:eastAsia="宋体" w:cs="宋体"/>
          <w:sz w:val="24"/>
        </w:rPr>
        <w:t>不具备磋商文件中规定的资格条件的。如果磋商小组认为</w:t>
      </w:r>
      <w:r>
        <w:rPr>
          <w:rFonts w:hint="eastAsia" w:ascii="宋体" w:hAnsi="宋体" w:eastAsia="宋体" w:cs="宋体"/>
          <w:sz w:val="24"/>
          <w:lang w:eastAsia="zh-CN"/>
        </w:rPr>
        <w:t>潜在供应商</w:t>
      </w:r>
      <w:r>
        <w:rPr>
          <w:rFonts w:hint="eastAsia" w:ascii="宋体" w:hAnsi="宋体" w:eastAsia="宋体" w:cs="宋体"/>
          <w:sz w:val="24"/>
        </w:rPr>
        <w:t>的资格证明文件复印件存在疑点，可以要求其现场提供原件进行核查，两者出现不同或在规定的时间内未能及时提供原件的，响应文件视为无效；</w:t>
      </w:r>
    </w:p>
    <w:p w14:paraId="1A1BDB2D">
      <w:pPr>
        <w:spacing w:line="360" w:lineRule="auto"/>
        <w:ind w:firstLine="486" w:firstLineChars="200"/>
        <w:rPr>
          <w:rFonts w:hint="eastAsia" w:ascii="宋体" w:hAnsi="宋体" w:eastAsia="宋体" w:cs="宋体"/>
          <w:sz w:val="24"/>
        </w:rPr>
      </w:pPr>
      <w:r>
        <w:rPr>
          <w:rFonts w:hint="eastAsia" w:ascii="宋体" w:hAnsi="宋体" w:eastAsia="宋体" w:cs="宋体"/>
          <w:sz w:val="24"/>
        </w:rPr>
        <w:t>（6）</w:t>
      </w:r>
      <w:r>
        <w:rPr>
          <w:rFonts w:hint="eastAsia" w:ascii="宋体" w:hAnsi="宋体" w:eastAsia="宋体" w:cs="宋体"/>
          <w:sz w:val="24"/>
          <w:lang w:eastAsia="zh-CN"/>
        </w:rPr>
        <w:t>潜在供应商</w:t>
      </w:r>
      <w:r>
        <w:rPr>
          <w:rFonts w:hint="eastAsia" w:ascii="宋体" w:hAnsi="宋体" w:eastAsia="宋体" w:cs="宋体"/>
          <w:sz w:val="24"/>
        </w:rPr>
        <w:t>负责人为同一人或者存在直接控股、管理关系的不同</w:t>
      </w:r>
      <w:r>
        <w:rPr>
          <w:rFonts w:hint="eastAsia" w:ascii="宋体" w:hAnsi="宋体" w:eastAsia="宋体" w:cs="宋体"/>
          <w:sz w:val="24"/>
          <w:lang w:eastAsia="zh-CN"/>
        </w:rPr>
        <w:t>潜在供应商</w:t>
      </w:r>
      <w:r>
        <w:rPr>
          <w:rFonts w:hint="eastAsia" w:ascii="宋体" w:hAnsi="宋体" w:eastAsia="宋体" w:cs="宋体"/>
          <w:sz w:val="24"/>
        </w:rPr>
        <w:t>，参加同一合同项下的政府采购活动的；</w:t>
      </w:r>
    </w:p>
    <w:p w14:paraId="39B40971">
      <w:pPr>
        <w:spacing w:line="360" w:lineRule="auto"/>
        <w:ind w:firstLine="486" w:firstLineChars="200"/>
        <w:rPr>
          <w:rFonts w:hint="eastAsia" w:ascii="宋体" w:hAnsi="宋体" w:eastAsia="宋体" w:cs="宋体"/>
          <w:sz w:val="24"/>
        </w:rPr>
      </w:pPr>
      <w:r>
        <w:rPr>
          <w:rFonts w:hint="eastAsia" w:ascii="宋体" w:hAnsi="宋体" w:eastAsia="宋体" w:cs="宋体"/>
          <w:sz w:val="24"/>
        </w:rPr>
        <w:t>（7）</w:t>
      </w:r>
      <w:r>
        <w:rPr>
          <w:rFonts w:hint="eastAsia" w:ascii="宋体" w:hAnsi="宋体" w:eastAsia="宋体" w:cs="宋体"/>
          <w:sz w:val="24"/>
          <w:lang w:eastAsia="zh-CN"/>
        </w:rPr>
        <w:t>磋商小组</w:t>
      </w:r>
      <w:r>
        <w:rPr>
          <w:rFonts w:hint="eastAsia" w:ascii="宋体" w:hAnsi="宋体" w:eastAsia="宋体" w:cs="宋体"/>
          <w:sz w:val="24"/>
        </w:rPr>
        <w:t>对竞争性磋商文件资格条件规定有不符合相关法律法规规定者可以否定，整改后重新采购；</w:t>
      </w:r>
    </w:p>
    <w:p w14:paraId="4ADB0174">
      <w:pPr>
        <w:spacing w:line="360" w:lineRule="auto"/>
        <w:ind w:firstLine="486" w:firstLineChars="200"/>
        <w:rPr>
          <w:rFonts w:hint="eastAsia" w:ascii="宋体" w:hAnsi="宋体" w:eastAsia="宋体" w:cs="宋体"/>
        </w:rPr>
      </w:pPr>
      <w:r>
        <w:rPr>
          <w:rFonts w:hint="eastAsia" w:ascii="宋体" w:hAnsi="宋体" w:eastAsia="宋体" w:cs="宋体"/>
          <w:sz w:val="24"/>
        </w:rPr>
        <w:t>（8）</w:t>
      </w:r>
      <w:r>
        <w:rPr>
          <w:rFonts w:hint="eastAsia" w:ascii="宋体" w:hAnsi="宋体" w:eastAsia="宋体" w:cs="宋体"/>
          <w:sz w:val="24"/>
          <w:lang w:eastAsia="zh-CN"/>
        </w:rPr>
        <w:t>政府采购法</w:t>
      </w:r>
      <w:r>
        <w:rPr>
          <w:rFonts w:hint="eastAsia" w:ascii="宋体" w:hAnsi="宋体" w:eastAsia="宋体" w:cs="宋体"/>
          <w:sz w:val="24"/>
        </w:rPr>
        <w:t>律法规及磋商文件规定的其他情形。</w:t>
      </w:r>
    </w:p>
    <w:p w14:paraId="4ED38AF8">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11.成交</w:t>
      </w:r>
    </w:p>
    <w:p w14:paraId="24871F0B">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（1）集中采购机构在评审工作结束后，对评审报告进行审核，在2个工作日内，将评审报告送采购人确认。</w:t>
      </w:r>
    </w:p>
    <w:p w14:paraId="6EBE9F64">
      <w:pPr>
        <w:wordWrap w:val="0"/>
        <w:spacing w:line="360" w:lineRule="auto"/>
        <w:ind w:firstLine="486" w:firstLineChars="200"/>
        <w:rPr>
          <w:rFonts w:hint="eastAsia" w:ascii="宋体" w:hAnsi="宋体" w:eastAsia="宋体" w:cs="宋体"/>
          <w:sz w:val="24"/>
        </w:rPr>
      </w:pPr>
      <w:bookmarkStart w:id="8" w:name="■Finalists_CH2_C■"/>
      <w:bookmarkEnd w:id="8"/>
      <w:r>
        <w:rPr>
          <w:rFonts w:hint="eastAsia" w:ascii="宋体" w:hAnsi="宋体" w:eastAsia="宋体" w:cs="宋体"/>
          <w:sz w:val="24"/>
        </w:rPr>
        <w:t>（2）采购人在收到评审报告后5个工作日内，从评审报告提出的成交候选</w:t>
      </w:r>
      <w:r>
        <w:rPr>
          <w:rFonts w:hint="eastAsia" w:ascii="宋体" w:hAnsi="宋体" w:eastAsia="宋体" w:cs="宋体"/>
          <w:sz w:val="24"/>
          <w:lang w:eastAsia="zh-CN"/>
        </w:rPr>
        <w:t>供应商</w:t>
      </w:r>
      <w:r>
        <w:rPr>
          <w:rFonts w:hint="eastAsia" w:ascii="宋体" w:hAnsi="宋体" w:eastAsia="宋体" w:cs="宋体"/>
          <w:sz w:val="24"/>
        </w:rPr>
        <w:t>中，按照排序由高到低的原则确定成交</w:t>
      </w:r>
      <w:r>
        <w:rPr>
          <w:rFonts w:hint="eastAsia" w:ascii="宋体" w:hAnsi="宋体" w:eastAsia="宋体" w:cs="宋体"/>
          <w:sz w:val="24"/>
          <w:lang w:eastAsia="zh-CN"/>
        </w:rPr>
        <w:t>供应商</w:t>
      </w:r>
      <w:r>
        <w:rPr>
          <w:rFonts w:hint="eastAsia" w:ascii="宋体" w:hAnsi="宋体" w:eastAsia="宋体" w:cs="宋体"/>
          <w:sz w:val="24"/>
        </w:rPr>
        <w:t>，也可以书面授权磋商小组直接确定成交</w:t>
      </w:r>
      <w:r>
        <w:rPr>
          <w:rFonts w:hint="eastAsia" w:ascii="宋体" w:hAnsi="宋体" w:eastAsia="宋体" w:cs="宋体"/>
          <w:sz w:val="24"/>
          <w:lang w:eastAsia="zh-CN"/>
        </w:rPr>
        <w:t>供应商</w:t>
      </w:r>
      <w:r>
        <w:rPr>
          <w:rFonts w:hint="eastAsia" w:ascii="宋体" w:hAnsi="宋体" w:eastAsia="宋体" w:cs="宋体"/>
          <w:sz w:val="24"/>
        </w:rPr>
        <w:t>。采购人逾期未确定成交</w:t>
      </w:r>
      <w:r>
        <w:rPr>
          <w:rFonts w:hint="eastAsia" w:ascii="宋体" w:hAnsi="宋体" w:eastAsia="宋体" w:cs="宋体"/>
          <w:sz w:val="24"/>
          <w:lang w:eastAsia="zh-CN"/>
        </w:rPr>
        <w:t>供应商</w:t>
      </w:r>
      <w:r>
        <w:rPr>
          <w:rFonts w:hint="eastAsia" w:ascii="宋体" w:hAnsi="宋体" w:eastAsia="宋体" w:cs="宋体"/>
          <w:sz w:val="24"/>
        </w:rPr>
        <w:t>且不提出异议的，视同按评审报告推荐的候选</w:t>
      </w:r>
      <w:r>
        <w:rPr>
          <w:rFonts w:hint="eastAsia" w:ascii="宋体" w:hAnsi="宋体" w:eastAsia="宋体" w:cs="宋体"/>
          <w:sz w:val="24"/>
          <w:lang w:eastAsia="zh-CN"/>
        </w:rPr>
        <w:t>供应商</w:t>
      </w:r>
      <w:r>
        <w:rPr>
          <w:rFonts w:hint="eastAsia" w:ascii="宋体" w:hAnsi="宋体" w:eastAsia="宋体" w:cs="宋体"/>
          <w:sz w:val="24"/>
        </w:rPr>
        <w:t>为成交</w:t>
      </w:r>
      <w:r>
        <w:rPr>
          <w:rFonts w:hint="eastAsia" w:ascii="宋体" w:hAnsi="宋体" w:eastAsia="宋体" w:cs="宋体"/>
          <w:sz w:val="24"/>
          <w:lang w:eastAsia="zh-CN"/>
        </w:rPr>
        <w:t>供应商</w:t>
      </w:r>
      <w:r>
        <w:rPr>
          <w:rFonts w:hint="eastAsia" w:ascii="宋体" w:hAnsi="宋体" w:eastAsia="宋体" w:cs="宋体"/>
          <w:sz w:val="24"/>
        </w:rPr>
        <w:t>。</w:t>
      </w:r>
    </w:p>
    <w:p w14:paraId="21F5BA96">
      <w:pPr>
        <w:wordWrap w:val="0"/>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（3）在确定成交</w:t>
      </w:r>
      <w:r>
        <w:rPr>
          <w:rFonts w:hint="eastAsia" w:ascii="宋体" w:hAnsi="宋体" w:eastAsia="宋体" w:cs="宋体"/>
          <w:b/>
          <w:bCs/>
          <w:sz w:val="24"/>
          <w:lang w:eastAsia="zh-CN"/>
        </w:rPr>
        <w:t>供应商</w:t>
      </w:r>
      <w:r>
        <w:rPr>
          <w:rFonts w:hint="eastAsia" w:ascii="宋体" w:hAnsi="宋体" w:eastAsia="宋体" w:cs="宋体"/>
          <w:b/>
          <w:bCs/>
          <w:sz w:val="24"/>
        </w:rPr>
        <w:t>后，集中采购机构在【</w:t>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（www.ccgp-shaanxi.gov.cn）</w:t>
      </w:r>
      <w:r>
        <w:rPr>
          <w:rStyle w:val="25"/>
          <w:rFonts w:hint="eastAsia" w:ascii="宋体" w:hAnsi="宋体" w:eastAsia="宋体" w:cs="宋体"/>
          <w:b/>
          <w:bCs/>
          <w:color w:val="auto"/>
          <w:sz w:val="24"/>
        </w:rPr>
        <w:t>】</w:t>
      </w:r>
      <w:r>
        <w:rPr>
          <w:rFonts w:hint="eastAsia" w:ascii="宋体" w:hAnsi="宋体" w:eastAsia="宋体" w:cs="宋体"/>
          <w:b/>
          <w:bCs/>
          <w:sz w:val="24"/>
        </w:rPr>
        <w:t>上发布成交公告。</w:t>
      </w:r>
    </w:p>
    <w:p w14:paraId="6B03DEB0">
      <w:pPr>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12.签订政府采购合同</w:t>
      </w:r>
    </w:p>
    <w:p w14:paraId="0E82E9B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（1）采购人与成交</w:t>
      </w:r>
      <w:r>
        <w:rPr>
          <w:rFonts w:hint="eastAsia" w:ascii="宋体" w:hAnsi="宋体" w:eastAsia="宋体" w:cs="宋体"/>
          <w:sz w:val="24"/>
          <w:lang w:eastAsia="zh-CN"/>
        </w:rPr>
        <w:t>供应商</w:t>
      </w:r>
      <w:r>
        <w:rPr>
          <w:rFonts w:hint="eastAsia" w:ascii="宋体" w:hAnsi="宋体" w:eastAsia="宋体" w:cs="宋体"/>
          <w:sz w:val="24"/>
        </w:rPr>
        <w:t>应当在自成交通知书发出之日起15日内，按照磋商文件确定的合同文本及成交</w:t>
      </w:r>
      <w:r>
        <w:rPr>
          <w:rFonts w:hint="eastAsia" w:ascii="宋体" w:hAnsi="宋体" w:eastAsia="宋体" w:cs="宋体"/>
          <w:sz w:val="24"/>
          <w:lang w:eastAsia="zh-CN"/>
        </w:rPr>
        <w:t>供应商</w:t>
      </w:r>
      <w:r>
        <w:rPr>
          <w:rFonts w:hint="eastAsia" w:ascii="宋体" w:hAnsi="宋体" w:eastAsia="宋体" w:cs="宋体"/>
          <w:sz w:val="24"/>
        </w:rPr>
        <w:t>的响应情况签订政府采购合同。</w:t>
      </w:r>
    </w:p>
    <w:p w14:paraId="4F4DF5C4">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（2）采购人不得向成交</w:t>
      </w:r>
      <w:r>
        <w:rPr>
          <w:rFonts w:hint="eastAsia" w:ascii="宋体" w:hAnsi="宋体" w:eastAsia="宋体" w:cs="宋体"/>
          <w:sz w:val="24"/>
          <w:lang w:eastAsia="zh-CN"/>
        </w:rPr>
        <w:t>供应商</w:t>
      </w:r>
      <w:r>
        <w:rPr>
          <w:rFonts w:hint="eastAsia" w:ascii="宋体" w:hAnsi="宋体" w:eastAsia="宋体" w:cs="宋体"/>
          <w:sz w:val="24"/>
        </w:rPr>
        <w:t>提出超出磋商文件以外的任何要求作为签订合同的条件，不得与成交</w:t>
      </w:r>
      <w:r>
        <w:rPr>
          <w:rFonts w:hint="eastAsia" w:ascii="宋体" w:hAnsi="宋体" w:eastAsia="宋体" w:cs="宋体"/>
          <w:sz w:val="24"/>
          <w:lang w:eastAsia="zh-CN"/>
        </w:rPr>
        <w:t>供应商</w:t>
      </w:r>
      <w:r>
        <w:rPr>
          <w:rFonts w:hint="eastAsia" w:ascii="宋体" w:hAnsi="宋体" w:eastAsia="宋体" w:cs="宋体"/>
          <w:sz w:val="24"/>
        </w:rPr>
        <w:t>订立背离磋商文件确定的合同文本以及采购标的、采购金额、技术和服务要求等实质性内容的协议。</w:t>
      </w:r>
    </w:p>
    <w:p w14:paraId="7CDA2E93">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（3）成交</w:t>
      </w:r>
      <w:r>
        <w:rPr>
          <w:rFonts w:hint="eastAsia" w:ascii="宋体" w:hAnsi="宋体" w:eastAsia="宋体" w:cs="宋体"/>
          <w:sz w:val="24"/>
          <w:lang w:eastAsia="zh-CN"/>
        </w:rPr>
        <w:t>供应商</w:t>
      </w:r>
      <w:r>
        <w:rPr>
          <w:rFonts w:hint="eastAsia" w:ascii="宋体" w:hAnsi="宋体" w:eastAsia="宋体" w:cs="宋体"/>
          <w:sz w:val="24"/>
        </w:rPr>
        <w:t>拒绝与采购人签订合同的，采购人可以按照评审报告推荐的候选人名单排序，确定下一候选人为成交</w:t>
      </w:r>
      <w:r>
        <w:rPr>
          <w:rFonts w:hint="eastAsia" w:ascii="宋体" w:hAnsi="宋体" w:eastAsia="宋体" w:cs="宋体"/>
          <w:sz w:val="24"/>
          <w:lang w:eastAsia="zh-CN"/>
        </w:rPr>
        <w:t>供应商</w:t>
      </w:r>
      <w:r>
        <w:rPr>
          <w:rFonts w:hint="eastAsia" w:ascii="宋体" w:hAnsi="宋体" w:eastAsia="宋体" w:cs="宋体"/>
          <w:sz w:val="24"/>
        </w:rPr>
        <w:t>，也可以重新开展政府采购活动。</w:t>
      </w:r>
    </w:p>
    <w:p w14:paraId="5939BD74">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（4）政府采购合同在执行过程中，确需修改、变更时，应当按照相应的审核批准程序办理。</w:t>
      </w:r>
    </w:p>
    <w:p w14:paraId="1725F551">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（5）磋商文件、响应文件、澄清等为政府采购合同的组成部分，具有同等法律效力。</w:t>
      </w:r>
    </w:p>
    <w:p w14:paraId="2640E6AA">
      <w:pPr>
        <w:wordWrap w:val="0"/>
        <w:spacing w:line="360" w:lineRule="auto"/>
        <w:ind w:firstLine="486" w:firstLineChars="200"/>
        <w:rPr>
          <w:rFonts w:hint="eastAsia" w:ascii="宋体" w:hAnsi="宋体" w:eastAsia="宋体" w:cs="宋体"/>
          <w:color w:val="0000FF"/>
        </w:rPr>
      </w:pPr>
      <w:r>
        <w:rPr>
          <w:rFonts w:hint="eastAsia" w:ascii="宋体" w:hAnsi="宋体" w:eastAsia="宋体" w:cs="宋体"/>
          <w:sz w:val="24"/>
        </w:rPr>
        <w:t>（6）</w:t>
      </w:r>
      <w:r>
        <w:rPr>
          <w:rFonts w:hint="eastAsia" w:ascii="宋体" w:hAnsi="宋体" w:eastAsia="宋体" w:cs="宋体"/>
          <w:b w:val="0"/>
          <w:bCs w:val="0"/>
          <w:color w:val="auto"/>
          <w:sz w:val="24"/>
        </w:rPr>
        <w:t>采购人应当自政府采购合同签订之日起2个工作日内，将政府采购合同在省级以上人民政府财政部门指定的媒体上公告，但政府采购合同中涉及国家秘密、商业秘密的内容除外。</w:t>
      </w:r>
    </w:p>
    <w:p w14:paraId="22DDD11D">
      <w:pPr>
        <w:spacing w:line="360" w:lineRule="auto"/>
        <w:rPr>
          <w:rFonts w:hint="eastAsia" w:ascii="宋体" w:hAnsi="宋体" w:eastAsia="宋体" w:cs="宋体"/>
          <w:b/>
          <w:bCs/>
          <w:sz w:val="24"/>
        </w:rPr>
      </w:pPr>
      <w:r>
        <w:rPr>
          <w:rFonts w:hint="eastAsia" w:ascii="宋体" w:hAnsi="宋体" w:eastAsia="宋体" w:cs="宋体"/>
          <w:b/>
          <w:bCs/>
          <w:sz w:val="24"/>
        </w:rPr>
        <w:t>13.其他</w:t>
      </w:r>
    </w:p>
    <w:p w14:paraId="32AC18B5">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0F3CA30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①因情况变化，不再符合规定的竞争性磋商采购方式适用情形的；</w:t>
      </w:r>
    </w:p>
    <w:p w14:paraId="24483EFB">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②出现影响采购公正的违法、违规行为的；</w:t>
      </w:r>
    </w:p>
    <w:p w14:paraId="02A4F66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③政府购买服务项目（含政府和社会资本合作项目）、市场竞争不充分的科研项目以及需要扶持的科技成果转化项目符合要求的</w:t>
      </w:r>
      <w:r>
        <w:rPr>
          <w:rFonts w:hint="eastAsia" w:ascii="宋体" w:hAnsi="宋体" w:eastAsia="宋体" w:cs="宋体"/>
          <w:sz w:val="24"/>
          <w:lang w:eastAsia="zh-CN"/>
        </w:rPr>
        <w:t>潜在供应商</w:t>
      </w:r>
      <w:r>
        <w:rPr>
          <w:rFonts w:hint="eastAsia" w:ascii="宋体" w:hAnsi="宋体" w:eastAsia="宋体" w:cs="宋体"/>
          <w:sz w:val="24"/>
        </w:rPr>
        <w:t>或者报价未超过采购预算的</w:t>
      </w:r>
      <w:r>
        <w:rPr>
          <w:rFonts w:hint="eastAsia" w:ascii="宋体" w:hAnsi="宋体" w:eastAsia="宋体" w:cs="宋体"/>
          <w:sz w:val="24"/>
          <w:lang w:eastAsia="zh-CN"/>
        </w:rPr>
        <w:t>潜在供应商</w:t>
      </w:r>
      <w:r>
        <w:rPr>
          <w:rFonts w:hint="eastAsia" w:ascii="宋体" w:hAnsi="宋体" w:eastAsia="宋体" w:cs="宋体"/>
          <w:sz w:val="24"/>
        </w:rPr>
        <w:t>不足2家的；其他项目符合要求的</w:t>
      </w:r>
      <w:r>
        <w:rPr>
          <w:rFonts w:hint="eastAsia" w:ascii="宋体" w:hAnsi="宋体" w:eastAsia="宋体" w:cs="宋体"/>
          <w:sz w:val="24"/>
          <w:lang w:eastAsia="zh-CN"/>
        </w:rPr>
        <w:t>潜在供应商</w:t>
      </w:r>
      <w:r>
        <w:rPr>
          <w:rFonts w:hint="eastAsia" w:ascii="宋体" w:hAnsi="宋体" w:eastAsia="宋体" w:cs="宋体"/>
          <w:sz w:val="24"/>
        </w:rPr>
        <w:t>或者报价未超过采购预算的</w:t>
      </w:r>
      <w:r>
        <w:rPr>
          <w:rFonts w:hint="eastAsia" w:ascii="宋体" w:hAnsi="宋体" w:eastAsia="宋体" w:cs="宋体"/>
          <w:sz w:val="24"/>
          <w:lang w:eastAsia="zh-CN"/>
        </w:rPr>
        <w:t>潜在供应商</w:t>
      </w:r>
      <w:r>
        <w:rPr>
          <w:rFonts w:hint="eastAsia" w:ascii="宋体" w:hAnsi="宋体" w:eastAsia="宋体" w:cs="宋体"/>
          <w:sz w:val="24"/>
        </w:rPr>
        <w:t>不足3家的；</w:t>
      </w:r>
    </w:p>
    <w:p w14:paraId="0D8EAC3C">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④因重大变故，采购任务取消的。</w:t>
      </w:r>
    </w:p>
    <w:p w14:paraId="35723E36">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（2）磋商失败后，除采购任务取消外，将重新组织采购。</w:t>
      </w:r>
    </w:p>
    <w:p w14:paraId="7AC961E0">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（3）磋商文件未明确的其他事项，按《</w:t>
      </w:r>
      <w:r>
        <w:rPr>
          <w:rFonts w:hint="eastAsia" w:ascii="宋体" w:hAnsi="宋体" w:eastAsia="宋体" w:cs="宋体"/>
          <w:sz w:val="24"/>
          <w:lang w:eastAsia="zh-CN"/>
        </w:rPr>
        <w:t>中华人民共和国政府采购法</w:t>
      </w:r>
      <w:r>
        <w:rPr>
          <w:rFonts w:hint="eastAsia" w:ascii="宋体" w:hAnsi="宋体" w:eastAsia="宋体" w:cs="宋体"/>
          <w:sz w:val="24"/>
        </w:rPr>
        <w:t>》、《政府采购竞争性磋商管理办法》及其相关法律法规执行。</w:t>
      </w:r>
    </w:p>
    <w:p w14:paraId="1ABCBA6D">
      <w:pPr>
        <w:spacing w:line="360" w:lineRule="auto"/>
        <w:ind w:firstLine="486" w:firstLineChars="200"/>
        <w:rPr>
          <w:rFonts w:hint="eastAsia" w:ascii="宋体" w:hAnsi="宋体" w:eastAsia="宋体" w:cs="宋体"/>
          <w:sz w:val="24"/>
        </w:rPr>
      </w:pPr>
      <w:r>
        <w:rPr>
          <w:rFonts w:hint="eastAsia" w:ascii="宋体" w:hAnsi="宋体" w:eastAsia="宋体" w:cs="宋体"/>
          <w:sz w:val="24"/>
        </w:rPr>
        <w:t>（4）政府采购信用融资业务办理银行</w:t>
      </w:r>
    </w:p>
    <w:tbl>
      <w:tblPr>
        <w:tblStyle w:val="21"/>
        <w:tblpPr w:leftFromText="180" w:rightFromText="180" w:vertAnchor="text" w:horzAnchor="page" w:tblpX="1770" w:tblpY="486"/>
        <w:tblOverlap w:val="never"/>
        <w:tblW w:w="50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7"/>
        <w:gridCol w:w="2345"/>
        <w:gridCol w:w="3733"/>
        <w:gridCol w:w="1033"/>
        <w:gridCol w:w="1506"/>
      </w:tblGrid>
      <w:tr w14:paraId="57443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409" w:type="pct"/>
            <w:noWrap w:val="0"/>
            <w:vAlign w:val="center"/>
          </w:tcPr>
          <w:p w14:paraId="6AF576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序号</w:t>
            </w:r>
          </w:p>
        </w:tc>
        <w:tc>
          <w:tcPr>
            <w:tcW w:w="1249" w:type="pct"/>
            <w:noWrap w:val="0"/>
            <w:vAlign w:val="center"/>
          </w:tcPr>
          <w:p w14:paraId="332EB1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银行</w:t>
            </w:r>
          </w:p>
        </w:tc>
        <w:tc>
          <w:tcPr>
            <w:tcW w:w="1988" w:type="pct"/>
            <w:noWrap w:val="0"/>
            <w:vAlign w:val="center"/>
          </w:tcPr>
          <w:p w14:paraId="560870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地址</w:t>
            </w:r>
          </w:p>
        </w:tc>
        <w:tc>
          <w:tcPr>
            <w:tcW w:w="550" w:type="pct"/>
            <w:noWrap w:val="0"/>
            <w:vAlign w:val="center"/>
          </w:tcPr>
          <w:p w14:paraId="63B347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2"/>
                <w:szCs w:val="22"/>
                <w:shd w:val="clear" w:color="auto" w:fill="FFFFFF"/>
                <w:vertAlign w:val="baseline"/>
                <w:lang w:val="en-US" w:eastAsia="zh-CN" w:bidi="ar-SA"/>
              </w:rPr>
              <w:t>联系人</w:t>
            </w:r>
          </w:p>
        </w:tc>
        <w:tc>
          <w:tcPr>
            <w:tcW w:w="802" w:type="pct"/>
            <w:noWrap w:val="0"/>
            <w:vAlign w:val="center"/>
          </w:tcPr>
          <w:p w14:paraId="032A2DE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电话</w:t>
            </w:r>
          </w:p>
        </w:tc>
      </w:tr>
      <w:tr w14:paraId="3B8B2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1D903B4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w:t>
            </w:r>
          </w:p>
        </w:tc>
        <w:tc>
          <w:tcPr>
            <w:tcW w:w="1249" w:type="pct"/>
            <w:noWrap w:val="0"/>
            <w:vAlign w:val="center"/>
          </w:tcPr>
          <w:p w14:paraId="548819E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lang w:val="en-US" w:eastAsia="zh-CN" w:bidi="ar-SA"/>
              </w:rPr>
              <w:t>中国建设银行延安分行</w:t>
            </w:r>
          </w:p>
        </w:tc>
        <w:tc>
          <w:tcPr>
            <w:tcW w:w="1988" w:type="pct"/>
            <w:noWrap w:val="0"/>
            <w:vAlign w:val="center"/>
          </w:tcPr>
          <w:p w14:paraId="5D68B4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lang w:val="en-US" w:eastAsia="zh-CN" w:bidi="ar-SA"/>
              </w:rPr>
              <w:t>延安市宝塔区中心街</w:t>
            </w:r>
          </w:p>
        </w:tc>
        <w:tc>
          <w:tcPr>
            <w:tcW w:w="550" w:type="pct"/>
            <w:noWrap w:val="0"/>
            <w:vAlign w:val="center"/>
          </w:tcPr>
          <w:p w14:paraId="514A99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徐欣蕾</w:t>
            </w:r>
          </w:p>
        </w:tc>
        <w:tc>
          <w:tcPr>
            <w:tcW w:w="802" w:type="pct"/>
            <w:noWrap w:val="0"/>
            <w:vAlign w:val="center"/>
          </w:tcPr>
          <w:p w14:paraId="3FE47C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15891686951</w:t>
            </w:r>
          </w:p>
        </w:tc>
      </w:tr>
      <w:tr w14:paraId="2C02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52BB4DA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w:t>
            </w:r>
          </w:p>
        </w:tc>
        <w:tc>
          <w:tcPr>
            <w:tcW w:w="1249" w:type="pct"/>
            <w:noWrap w:val="0"/>
            <w:vAlign w:val="center"/>
          </w:tcPr>
          <w:p w14:paraId="651D086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中国工商银行延安分行</w:t>
            </w:r>
          </w:p>
        </w:tc>
        <w:tc>
          <w:tcPr>
            <w:tcW w:w="1988" w:type="pct"/>
            <w:noWrap w:val="0"/>
            <w:vAlign w:val="center"/>
          </w:tcPr>
          <w:p w14:paraId="763958F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延安市宝塔区师范路</w:t>
            </w:r>
          </w:p>
        </w:tc>
        <w:tc>
          <w:tcPr>
            <w:tcW w:w="550" w:type="pct"/>
            <w:noWrap w:val="0"/>
            <w:vAlign w:val="center"/>
          </w:tcPr>
          <w:p w14:paraId="293A300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姬悦</w:t>
            </w:r>
          </w:p>
        </w:tc>
        <w:tc>
          <w:tcPr>
            <w:tcW w:w="802" w:type="pct"/>
            <w:noWrap w:val="0"/>
            <w:vAlign w:val="center"/>
          </w:tcPr>
          <w:p w14:paraId="3D3B5A0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18391156580</w:t>
            </w:r>
          </w:p>
        </w:tc>
      </w:tr>
      <w:tr w14:paraId="0C5D5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F5885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3</w:t>
            </w:r>
          </w:p>
        </w:tc>
        <w:tc>
          <w:tcPr>
            <w:tcW w:w="1249" w:type="pct"/>
            <w:noWrap w:val="0"/>
            <w:vAlign w:val="center"/>
          </w:tcPr>
          <w:p w14:paraId="1C204E6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中国农业银行延安分行</w:t>
            </w:r>
          </w:p>
        </w:tc>
        <w:tc>
          <w:tcPr>
            <w:tcW w:w="1988" w:type="pct"/>
            <w:noWrap w:val="0"/>
            <w:vAlign w:val="center"/>
          </w:tcPr>
          <w:p w14:paraId="0C3CB8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百米大道迎宾大道中段</w:t>
            </w:r>
          </w:p>
        </w:tc>
        <w:tc>
          <w:tcPr>
            <w:tcW w:w="550" w:type="pct"/>
            <w:noWrap w:val="0"/>
            <w:vAlign w:val="center"/>
          </w:tcPr>
          <w:p w14:paraId="019A7F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马茂斌  </w:t>
            </w:r>
          </w:p>
        </w:tc>
        <w:tc>
          <w:tcPr>
            <w:tcW w:w="802" w:type="pct"/>
            <w:noWrap w:val="0"/>
            <w:vAlign w:val="center"/>
          </w:tcPr>
          <w:p w14:paraId="4D2BFE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18709114011</w:t>
            </w:r>
          </w:p>
        </w:tc>
      </w:tr>
      <w:tr w14:paraId="1B8A4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7418408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4</w:t>
            </w:r>
          </w:p>
        </w:tc>
        <w:tc>
          <w:tcPr>
            <w:tcW w:w="1249" w:type="pct"/>
            <w:noWrap w:val="0"/>
            <w:vAlign w:val="center"/>
          </w:tcPr>
          <w:p w14:paraId="4A44ED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北京银行延安分行</w:t>
            </w:r>
          </w:p>
        </w:tc>
        <w:tc>
          <w:tcPr>
            <w:tcW w:w="1988" w:type="pct"/>
            <w:noWrap w:val="0"/>
            <w:vAlign w:val="center"/>
          </w:tcPr>
          <w:p w14:paraId="26225D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延安市宝塔区双拥大道</w:t>
            </w:r>
          </w:p>
        </w:tc>
        <w:tc>
          <w:tcPr>
            <w:tcW w:w="550" w:type="pct"/>
            <w:noWrap w:val="0"/>
            <w:vAlign w:val="center"/>
          </w:tcPr>
          <w:p w14:paraId="6A618C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奥宝森</w:t>
            </w:r>
          </w:p>
        </w:tc>
        <w:tc>
          <w:tcPr>
            <w:tcW w:w="802" w:type="pct"/>
            <w:noWrap w:val="0"/>
            <w:vAlign w:val="center"/>
          </w:tcPr>
          <w:p w14:paraId="34578E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15592925222</w:t>
            </w:r>
          </w:p>
        </w:tc>
      </w:tr>
      <w:tr w14:paraId="1F56E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54CAD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5</w:t>
            </w:r>
          </w:p>
        </w:tc>
        <w:tc>
          <w:tcPr>
            <w:tcW w:w="1249" w:type="pct"/>
            <w:noWrap w:val="0"/>
            <w:vAlign w:val="center"/>
          </w:tcPr>
          <w:p w14:paraId="4E7D79B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邮储银行延安分行</w:t>
            </w:r>
          </w:p>
        </w:tc>
        <w:tc>
          <w:tcPr>
            <w:tcW w:w="1988" w:type="pct"/>
            <w:noWrap w:val="0"/>
            <w:vAlign w:val="center"/>
          </w:tcPr>
          <w:p w14:paraId="54CE69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宝塔区枣园路志丹大厦</w:t>
            </w:r>
          </w:p>
        </w:tc>
        <w:tc>
          <w:tcPr>
            <w:tcW w:w="550" w:type="pct"/>
            <w:noWrap w:val="0"/>
            <w:vAlign w:val="center"/>
          </w:tcPr>
          <w:p w14:paraId="49A871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刘凯</w:t>
            </w:r>
          </w:p>
        </w:tc>
        <w:tc>
          <w:tcPr>
            <w:tcW w:w="802" w:type="pct"/>
            <w:noWrap w:val="0"/>
            <w:vAlign w:val="center"/>
          </w:tcPr>
          <w:p w14:paraId="37B837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18691114222</w:t>
            </w:r>
          </w:p>
        </w:tc>
      </w:tr>
      <w:tr w14:paraId="7B9BB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3581889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6</w:t>
            </w:r>
          </w:p>
        </w:tc>
        <w:tc>
          <w:tcPr>
            <w:tcW w:w="1249" w:type="pct"/>
            <w:noWrap w:val="0"/>
            <w:vAlign w:val="center"/>
          </w:tcPr>
          <w:p w14:paraId="005293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光大银行延安分行</w:t>
            </w:r>
          </w:p>
        </w:tc>
        <w:tc>
          <w:tcPr>
            <w:tcW w:w="1988" w:type="pct"/>
            <w:noWrap w:val="0"/>
            <w:vAlign w:val="center"/>
          </w:tcPr>
          <w:p w14:paraId="14F2135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宝塔区卷烟厂东信时代一、二层</w:t>
            </w:r>
          </w:p>
        </w:tc>
        <w:tc>
          <w:tcPr>
            <w:tcW w:w="550" w:type="pct"/>
            <w:noWrap w:val="0"/>
            <w:vAlign w:val="center"/>
          </w:tcPr>
          <w:p w14:paraId="46DBD5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汪昊田</w:t>
            </w:r>
          </w:p>
        </w:tc>
        <w:tc>
          <w:tcPr>
            <w:tcW w:w="802" w:type="pct"/>
            <w:noWrap w:val="0"/>
            <w:vAlign w:val="center"/>
          </w:tcPr>
          <w:p w14:paraId="69BFAE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13509115500</w:t>
            </w:r>
          </w:p>
        </w:tc>
      </w:tr>
      <w:tr w14:paraId="50B8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2F005E1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7</w:t>
            </w:r>
          </w:p>
        </w:tc>
        <w:tc>
          <w:tcPr>
            <w:tcW w:w="1249" w:type="pct"/>
            <w:noWrap w:val="0"/>
            <w:vAlign w:val="center"/>
          </w:tcPr>
          <w:p w14:paraId="589A059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交通银行延安分行</w:t>
            </w:r>
          </w:p>
        </w:tc>
        <w:tc>
          <w:tcPr>
            <w:tcW w:w="1988" w:type="pct"/>
            <w:noWrap w:val="0"/>
            <w:vAlign w:val="center"/>
          </w:tcPr>
          <w:p w14:paraId="13B4DC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延安市宝塔区北大街95号</w:t>
            </w:r>
          </w:p>
        </w:tc>
        <w:tc>
          <w:tcPr>
            <w:tcW w:w="550" w:type="pct"/>
            <w:noWrap w:val="0"/>
            <w:vAlign w:val="center"/>
          </w:tcPr>
          <w:p w14:paraId="09B34A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王瑶</w:t>
            </w:r>
          </w:p>
        </w:tc>
        <w:tc>
          <w:tcPr>
            <w:tcW w:w="802" w:type="pct"/>
            <w:noWrap w:val="0"/>
            <w:vAlign w:val="center"/>
          </w:tcPr>
          <w:p w14:paraId="69C2FB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13389119518</w:t>
            </w:r>
          </w:p>
        </w:tc>
      </w:tr>
      <w:tr w14:paraId="2D408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7AB30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8</w:t>
            </w:r>
          </w:p>
        </w:tc>
        <w:tc>
          <w:tcPr>
            <w:tcW w:w="1249" w:type="pct"/>
            <w:noWrap w:val="0"/>
            <w:vAlign w:val="center"/>
          </w:tcPr>
          <w:p w14:paraId="3CBF90E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延安农商行</w:t>
            </w:r>
          </w:p>
        </w:tc>
        <w:tc>
          <w:tcPr>
            <w:tcW w:w="1988" w:type="pct"/>
            <w:noWrap w:val="0"/>
            <w:vAlign w:val="center"/>
          </w:tcPr>
          <w:p w14:paraId="3D5728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延安市宝塔区百米大道永兴路农商银行大厦</w:t>
            </w:r>
          </w:p>
        </w:tc>
        <w:tc>
          <w:tcPr>
            <w:tcW w:w="550" w:type="pct"/>
            <w:noWrap w:val="0"/>
            <w:vAlign w:val="center"/>
          </w:tcPr>
          <w:p w14:paraId="764DB0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段田瑞</w:t>
            </w:r>
          </w:p>
        </w:tc>
        <w:tc>
          <w:tcPr>
            <w:tcW w:w="802" w:type="pct"/>
            <w:noWrap w:val="0"/>
            <w:vAlign w:val="center"/>
          </w:tcPr>
          <w:p w14:paraId="112BBB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18700166012</w:t>
            </w:r>
          </w:p>
        </w:tc>
      </w:tr>
      <w:tr w14:paraId="5E763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34144CD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9</w:t>
            </w:r>
          </w:p>
        </w:tc>
        <w:tc>
          <w:tcPr>
            <w:tcW w:w="1249" w:type="pct"/>
            <w:noWrap w:val="0"/>
            <w:vAlign w:val="center"/>
          </w:tcPr>
          <w:p w14:paraId="689855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甘泉农商行</w:t>
            </w:r>
          </w:p>
        </w:tc>
        <w:tc>
          <w:tcPr>
            <w:tcW w:w="1988" w:type="pct"/>
            <w:noWrap w:val="0"/>
            <w:vAlign w:val="center"/>
          </w:tcPr>
          <w:p w14:paraId="693484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甘泉县中心街019号</w:t>
            </w:r>
          </w:p>
        </w:tc>
        <w:tc>
          <w:tcPr>
            <w:tcW w:w="550" w:type="pct"/>
            <w:noWrap w:val="0"/>
            <w:vAlign w:val="center"/>
          </w:tcPr>
          <w:p w14:paraId="04EE8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白晶晶</w:t>
            </w:r>
          </w:p>
        </w:tc>
        <w:tc>
          <w:tcPr>
            <w:tcW w:w="802" w:type="pct"/>
            <w:noWrap w:val="0"/>
            <w:vAlign w:val="center"/>
          </w:tcPr>
          <w:p w14:paraId="19C788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15129872940</w:t>
            </w:r>
          </w:p>
        </w:tc>
      </w:tr>
      <w:tr w14:paraId="68B0C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DC524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10</w:t>
            </w:r>
          </w:p>
        </w:tc>
        <w:tc>
          <w:tcPr>
            <w:tcW w:w="1249" w:type="pct"/>
            <w:noWrap w:val="0"/>
            <w:vAlign w:val="center"/>
          </w:tcPr>
          <w:p w14:paraId="13AD243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延长联社</w:t>
            </w:r>
          </w:p>
        </w:tc>
        <w:tc>
          <w:tcPr>
            <w:tcW w:w="1988" w:type="pct"/>
            <w:noWrap w:val="0"/>
            <w:vAlign w:val="center"/>
          </w:tcPr>
          <w:p w14:paraId="4CCEB30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延长县七里村镇街道城区中街</w:t>
            </w:r>
          </w:p>
        </w:tc>
        <w:tc>
          <w:tcPr>
            <w:tcW w:w="550" w:type="pct"/>
            <w:noWrap w:val="0"/>
            <w:vAlign w:val="center"/>
          </w:tcPr>
          <w:p w14:paraId="11D0F7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白永卿</w:t>
            </w:r>
          </w:p>
        </w:tc>
        <w:tc>
          <w:tcPr>
            <w:tcW w:w="802" w:type="pct"/>
            <w:noWrap w:val="0"/>
            <w:vAlign w:val="center"/>
          </w:tcPr>
          <w:p w14:paraId="65CD45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18109119635</w:t>
            </w:r>
          </w:p>
        </w:tc>
      </w:tr>
      <w:tr w14:paraId="092EE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09A07C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11</w:t>
            </w:r>
          </w:p>
        </w:tc>
        <w:tc>
          <w:tcPr>
            <w:tcW w:w="1249" w:type="pct"/>
            <w:noWrap w:val="0"/>
            <w:vAlign w:val="center"/>
          </w:tcPr>
          <w:p w14:paraId="16503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延川联社</w:t>
            </w:r>
          </w:p>
        </w:tc>
        <w:tc>
          <w:tcPr>
            <w:tcW w:w="1988" w:type="pct"/>
            <w:noWrap w:val="0"/>
            <w:vAlign w:val="center"/>
          </w:tcPr>
          <w:p w14:paraId="1C8AD94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延川县大禹街道北关信用合作联社</w:t>
            </w:r>
          </w:p>
        </w:tc>
        <w:tc>
          <w:tcPr>
            <w:tcW w:w="550" w:type="pct"/>
            <w:noWrap w:val="0"/>
            <w:vAlign w:val="center"/>
          </w:tcPr>
          <w:p w14:paraId="73723F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张沛兴</w:t>
            </w:r>
          </w:p>
        </w:tc>
        <w:tc>
          <w:tcPr>
            <w:tcW w:w="802" w:type="pct"/>
            <w:noWrap w:val="0"/>
            <w:vAlign w:val="center"/>
          </w:tcPr>
          <w:p w14:paraId="7574C6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15129756920</w:t>
            </w:r>
          </w:p>
        </w:tc>
      </w:tr>
      <w:tr w14:paraId="22202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7E1397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12</w:t>
            </w:r>
          </w:p>
        </w:tc>
        <w:tc>
          <w:tcPr>
            <w:tcW w:w="1249" w:type="pct"/>
            <w:noWrap w:val="0"/>
            <w:vAlign w:val="center"/>
          </w:tcPr>
          <w:p w14:paraId="785728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子长农商行</w:t>
            </w:r>
          </w:p>
        </w:tc>
        <w:tc>
          <w:tcPr>
            <w:tcW w:w="1988" w:type="pct"/>
            <w:noWrap w:val="0"/>
            <w:vAlign w:val="center"/>
          </w:tcPr>
          <w:p w14:paraId="12DF23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子长市长兴街</w:t>
            </w:r>
          </w:p>
        </w:tc>
        <w:tc>
          <w:tcPr>
            <w:tcW w:w="550" w:type="pct"/>
            <w:noWrap w:val="0"/>
            <w:vAlign w:val="center"/>
          </w:tcPr>
          <w:p w14:paraId="2F83D1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王莉</w:t>
            </w:r>
          </w:p>
        </w:tc>
        <w:tc>
          <w:tcPr>
            <w:tcW w:w="802" w:type="pct"/>
            <w:noWrap w:val="0"/>
            <w:vAlign w:val="center"/>
          </w:tcPr>
          <w:p w14:paraId="404E3A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13992153010</w:t>
            </w:r>
          </w:p>
        </w:tc>
      </w:tr>
      <w:tr w14:paraId="624D0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6367983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w:t>
            </w:r>
          </w:p>
        </w:tc>
        <w:tc>
          <w:tcPr>
            <w:tcW w:w="1249" w:type="pct"/>
            <w:noWrap w:val="0"/>
            <w:vAlign w:val="center"/>
          </w:tcPr>
          <w:p w14:paraId="79CE1CB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安塞农商行</w:t>
            </w:r>
          </w:p>
        </w:tc>
        <w:tc>
          <w:tcPr>
            <w:tcW w:w="1988" w:type="pct"/>
            <w:noWrap w:val="0"/>
            <w:vAlign w:val="center"/>
          </w:tcPr>
          <w:p w14:paraId="0D4D848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延安市安塞区富民街22号</w:t>
            </w:r>
          </w:p>
        </w:tc>
        <w:tc>
          <w:tcPr>
            <w:tcW w:w="550" w:type="pct"/>
            <w:noWrap w:val="0"/>
            <w:vAlign w:val="center"/>
          </w:tcPr>
          <w:p w14:paraId="0CB02E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王平</w:t>
            </w:r>
          </w:p>
        </w:tc>
        <w:tc>
          <w:tcPr>
            <w:tcW w:w="802" w:type="pct"/>
            <w:noWrap w:val="0"/>
            <w:vAlign w:val="center"/>
          </w:tcPr>
          <w:p w14:paraId="560C4FB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15991569027</w:t>
            </w:r>
          </w:p>
        </w:tc>
      </w:tr>
      <w:tr w14:paraId="672D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3F4CB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14</w:t>
            </w:r>
          </w:p>
        </w:tc>
        <w:tc>
          <w:tcPr>
            <w:tcW w:w="1249" w:type="pct"/>
            <w:noWrap w:val="0"/>
            <w:vAlign w:val="center"/>
          </w:tcPr>
          <w:p w14:paraId="5F6D94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志丹联社</w:t>
            </w:r>
          </w:p>
        </w:tc>
        <w:tc>
          <w:tcPr>
            <w:tcW w:w="1988" w:type="pct"/>
            <w:noWrap w:val="0"/>
            <w:vAlign w:val="center"/>
          </w:tcPr>
          <w:p w14:paraId="481E45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延安市志丹县保安街134号信合大厦</w:t>
            </w:r>
          </w:p>
        </w:tc>
        <w:tc>
          <w:tcPr>
            <w:tcW w:w="550" w:type="pct"/>
            <w:noWrap w:val="0"/>
            <w:vAlign w:val="center"/>
          </w:tcPr>
          <w:p w14:paraId="09412A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李倩</w:t>
            </w:r>
          </w:p>
        </w:tc>
        <w:tc>
          <w:tcPr>
            <w:tcW w:w="802" w:type="pct"/>
            <w:noWrap w:val="0"/>
            <w:vAlign w:val="center"/>
          </w:tcPr>
          <w:p w14:paraId="49DEBA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18792408171</w:t>
            </w:r>
          </w:p>
        </w:tc>
      </w:tr>
      <w:tr w14:paraId="7140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216A2C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w:t>
            </w:r>
          </w:p>
        </w:tc>
        <w:tc>
          <w:tcPr>
            <w:tcW w:w="1249" w:type="pct"/>
            <w:noWrap w:val="0"/>
            <w:vAlign w:val="center"/>
          </w:tcPr>
          <w:p w14:paraId="6D2872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吴起农合行</w:t>
            </w:r>
          </w:p>
        </w:tc>
        <w:tc>
          <w:tcPr>
            <w:tcW w:w="1988" w:type="pct"/>
            <w:noWrap w:val="0"/>
            <w:vAlign w:val="center"/>
          </w:tcPr>
          <w:p w14:paraId="2EB4763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陕西省延安市吴起县北苑东路26号</w:t>
            </w:r>
          </w:p>
        </w:tc>
        <w:tc>
          <w:tcPr>
            <w:tcW w:w="550" w:type="pct"/>
            <w:noWrap w:val="0"/>
            <w:vAlign w:val="center"/>
          </w:tcPr>
          <w:p w14:paraId="3727698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李娜玲</w:t>
            </w:r>
          </w:p>
        </w:tc>
        <w:tc>
          <w:tcPr>
            <w:tcW w:w="802" w:type="pct"/>
            <w:noWrap w:val="0"/>
            <w:vAlign w:val="center"/>
          </w:tcPr>
          <w:p w14:paraId="34E58F1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15591103321</w:t>
            </w:r>
          </w:p>
        </w:tc>
      </w:tr>
      <w:tr w14:paraId="52BFF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5C749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16</w:t>
            </w:r>
          </w:p>
        </w:tc>
        <w:tc>
          <w:tcPr>
            <w:tcW w:w="1249" w:type="pct"/>
            <w:noWrap w:val="0"/>
            <w:vAlign w:val="center"/>
          </w:tcPr>
          <w:p w14:paraId="4E0721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洛川农商行</w:t>
            </w:r>
          </w:p>
        </w:tc>
        <w:tc>
          <w:tcPr>
            <w:tcW w:w="1988" w:type="pct"/>
            <w:noWrap w:val="0"/>
            <w:vAlign w:val="center"/>
          </w:tcPr>
          <w:p w14:paraId="7CB130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陕西省延安市洛川县中心街</w:t>
            </w:r>
          </w:p>
        </w:tc>
        <w:tc>
          <w:tcPr>
            <w:tcW w:w="550" w:type="pct"/>
            <w:noWrap w:val="0"/>
            <w:vAlign w:val="center"/>
          </w:tcPr>
          <w:p w14:paraId="237329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史云云</w:t>
            </w:r>
          </w:p>
        </w:tc>
        <w:tc>
          <w:tcPr>
            <w:tcW w:w="802" w:type="pct"/>
            <w:noWrap w:val="0"/>
            <w:vAlign w:val="center"/>
          </w:tcPr>
          <w:p w14:paraId="79C71A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15291172848</w:t>
            </w:r>
          </w:p>
        </w:tc>
      </w:tr>
      <w:tr w14:paraId="0739C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D596A2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17</w:t>
            </w:r>
          </w:p>
        </w:tc>
        <w:tc>
          <w:tcPr>
            <w:tcW w:w="1249" w:type="pct"/>
            <w:noWrap w:val="0"/>
            <w:vAlign w:val="center"/>
          </w:tcPr>
          <w:p w14:paraId="1280CFB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富县农合行</w:t>
            </w:r>
          </w:p>
        </w:tc>
        <w:tc>
          <w:tcPr>
            <w:tcW w:w="1988" w:type="pct"/>
            <w:noWrap w:val="0"/>
            <w:vAlign w:val="center"/>
          </w:tcPr>
          <w:p w14:paraId="155C20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富县富城镇正街8号</w:t>
            </w:r>
          </w:p>
        </w:tc>
        <w:tc>
          <w:tcPr>
            <w:tcW w:w="550" w:type="pct"/>
            <w:noWrap w:val="0"/>
            <w:vAlign w:val="center"/>
          </w:tcPr>
          <w:p w14:paraId="05E4633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逯其玲</w:t>
            </w:r>
          </w:p>
        </w:tc>
        <w:tc>
          <w:tcPr>
            <w:tcW w:w="802" w:type="pct"/>
            <w:noWrap w:val="0"/>
            <w:vAlign w:val="center"/>
          </w:tcPr>
          <w:p w14:paraId="028E9E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18091126065</w:t>
            </w:r>
          </w:p>
        </w:tc>
      </w:tr>
      <w:tr w14:paraId="0BB13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20593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w:t>
            </w:r>
          </w:p>
        </w:tc>
        <w:tc>
          <w:tcPr>
            <w:tcW w:w="1249" w:type="pct"/>
            <w:noWrap w:val="0"/>
            <w:vAlign w:val="center"/>
          </w:tcPr>
          <w:p w14:paraId="5A0FEBC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黄陵联社</w:t>
            </w:r>
          </w:p>
        </w:tc>
        <w:tc>
          <w:tcPr>
            <w:tcW w:w="1988" w:type="pct"/>
            <w:noWrap w:val="0"/>
            <w:vAlign w:val="center"/>
          </w:tcPr>
          <w:p w14:paraId="58BCE5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黄陵县桥山大厦</w:t>
            </w:r>
          </w:p>
        </w:tc>
        <w:tc>
          <w:tcPr>
            <w:tcW w:w="550" w:type="pct"/>
            <w:noWrap w:val="0"/>
            <w:vAlign w:val="center"/>
          </w:tcPr>
          <w:p w14:paraId="26BF566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曹涛</w:t>
            </w:r>
          </w:p>
        </w:tc>
        <w:tc>
          <w:tcPr>
            <w:tcW w:w="802" w:type="pct"/>
            <w:noWrap w:val="0"/>
            <w:vAlign w:val="center"/>
          </w:tcPr>
          <w:p w14:paraId="370A1EA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13772255164</w:t>
            </w:r>
          </w:p>
        </w:tc>
      </w:tr>
      <w:tr w14:paraId="494A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5356146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19</w:t>
            </w:r>
          </w:p>
        </w:tc>
        <w:tc>
          <w:tcPr>
            <w:tcW w:w="1249" w:type="pct"/>
            <w:noWrap w:val="0"/>
            <w:vAlign w:val="center"/>
          </w:tcPr>
          <w:p w14:paraId="69B055F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宜川联社</w:t>
            </w:r>
          </w:p>
        </w:tc>
        <w:tc>
          <w:tcPr>
            <w:tcW w:w="1988" w:type="pct"/>
            <w:noWrap w:val="0"/>
            <w:vAlign w:val="center"/>
          </w:tcPr>
          <w:p w14:paraId="2B5466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宜川县党湾街65号</w:t>
            </w:r>
          </w:p>
        </w:tc>
        <w:tc>
          <w:tcPr>
            <w:tcW w:w="550" w:type="pct"/>
            <w:noWrap w:val="0"/>
            <w:vAlign w:val="center"/>
          </w:tcPr>
          <w:p w14:paraId="4B0420B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毛永良</w:t>
            </w:r>
          </w:p>
        </w:tc>
        <w:tc>
          <w:tcPr>
            <w:tcW w:w="802" w:type="pct"/>
            <w:noWrap w:val="0"/>
            <w:vAlign w:val="center"/>
          </w:tcPr>
          <w:p w14:paraId="0154AC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15009118628</w:t>
            </w:r>
          </w:p>
        </w:tc>
      </w:tr>
      <w:tr w14:paraId="707D5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33B16C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20</w:t>
            </w:r>
          </w:p>
        </w:tc>
        <w:tc>
          <w:tcPr>
            <w:tcW w:w="1249" w:type="pct"/>
            <w:noWrap w:val="0"/>
            <w:vAlign w:val="center"/>
          </w:tcPr>
          <w:p w14:paraId="749EEF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黄龙联社</w:t>
            </w:r>
          </w:p>
        </w:tc>
        <w:tc>
          <w:tcPr>
            <w:tcW w:w="1988" w:type="pct"/>
            <w:noWrap w:val="0"/>
            <w:vAlign w:val="center"/>
          </w:tcPr>
          <w:p w14:paraId="044F1D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黄龙县石堡镇广场大街40号</w:t>
            </w:r>
          </w:p>
        </w:tc>
        <w:tc>
          <w:tcPr>
            <w:tcW w:w="550" w:type="pct"/>
            <w:noWrap w:val="0"/>
            <w:vAlign w:val="center"/>
          </w:tcPr>
          <w:p w14:paraId="05DAD7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郑国强</w:t>
            </w:r>
          </w:p>
        </w:tc>
        <w:tc>
          <w:tcPr>
            <w:tcW w:w="802" w:type="pct"/>
            <w:noWrap w:val="0"/>
            <w:vAlign w:val="center"/>
          </w:tcPr>
          <w:p w14:paraId="3D9EBF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15991595662</w:t>
            </w:r>
          </w:p>
        </w:tc>
      </w:tr>
      <w:tr w14:paraId="3952B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409" w:type="pct"/>
            <w:noWrap w:val="0"/>
            <w:vAlign w:val="center"/>
          </w:tcPr>
          <w:p w14:paraId="49B873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21</w:t>
            </w:r>
          </w:p>
        </w:tc>
        <w:tc>
          <w:tcPr>
            <w:tcW w:w="1249" w:type="pct"/>
            <w:noWrap w:val="0"/>
            <w:vAlign w:val="center"/>
          </w:tcPr>
          <w:p w14:paraId="0482BC6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长安银行七里铺支行</w:t>
            </w:r>
          </w:p>
        </w:tc>
        <w:tc>
          <w:tcPr>
            <w:tcW w:w="1988" w:type="pct"/>
            <w:noWrap w:val="0"/>
            <w:vAlign w:val="center"/>
          </w:tcPr>
          <w:p w14:paraId="4167A3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南桥诚合大厦</w:t>
            </w:r>
          </w:p>
        </w:tc>
        <w:tc>
          <w:tcPr>
            <w:tcW w:w="550" w:type="pct"/>
            <w:noWrap w:val="0"/>
            <w:vAlign w:val="center"/>
          </w:tcPr>
          <w:p w14:paraId="209A42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 孙婧</w:t>
            </w:r>
          </w:p>
        </w:tc>
        <w:tc>
          <w:tcPr>
            <w:tcW w:w="802" w:type="pct"/>
            <w:noWrap w:val="0"/>
            <w:vAlign w:val="center"/>
          </w:tcPr>
          <w:p w14:paraId="68320EA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18809116650</w:t>
            </w:r>
          </w:p>
        </w:tc>
      </w:tr>
    </w:tbl>
    <w:p w14:paraId="0368F109">
      <w:pPr>
        <w:spacing w:line="400" w:lineRule="exact"/>
        <w:ind w:firstLine="646" w:firstLineChars="200"/>
        <w:rPr>
          <w:rFonts w:hint="eastAsia" w:ascii="宋体" w:hAnsi="宋体" w:eastAsia="宋体" w:cs="宋体"/>
          <w:b/>
          <w:bCs/>
          <w:sz w:val="32"/>
          <w:szCs w:val="32"/>
        </w:rPr>
      </w:pPr>
    </w:p>
    <w:p w14:paraId="09D1B810">
      <w:pPr>
        <w:spacing w:line="400" w:lineRule="exact"/>
        <w:ind w:firstLine="486" w:firstLineChars="200"/>
        <w:rPr>
          <w:rFonts w:hint="eastAsia" w:ascii="宋体" w:hAnsi="宋体" w:eastAsia="宋体" w:cs="宋体"/>
          <w:sz w:val="21"/>
          <w:szCs w:val="21"/>
        </w:rPr>
      </w:pPr>
      <w:r>
        <w:rPr>
          <w:rFonts w:hint="eastAsia" w:ascii="宋体" w:hAnsi="宋体" w:eastAsia="宋体" w:cs="宋体"/>
          <w:b/>
          <w:bCs/>
          <w:sz w:val="24"/>
          <w:szCs w:val="24"/>
        </w:rPr>
        <w:t>政策提示：</w:t>
      </w:r>
      <w:r>
        <w:rPr>
          <w:rFonts w:hint="eastAsia" w:ascii="宋体" w:hAnsi="宋体" w:eastAsia="宋体" w:cs="宋体"/>
          <w:kern w:val="0"/>
          <w:sz w:val="24"/>
          <w:szCs w:val="24"/>
          <w:shd w:val="clear" w:color="auto" w:fill="FFFFFF"/>
        </w:rPr>
        <w:t>成交</w:t>
      </w:r>
      <w:r>
        <w:rPr>
          <w:rFonts w:hint="eastAsia" w:ascii="宋体" w:hAnsi="宋体" w:eastAsia="宋体" w:cs="宋体"/>
          <w:kern w:val="0"/>
          <w:sz w:val="24"/>
          <w:szCs w:val="24"/>
          <w:shd w:val="clear" w:color="auto" w:fill="FFFFFF"/>
          <w:lang w:eastAsia="zh-CN"/>
        </w:rPr>
        <w:t>供应商</w:t>
      </w:r>
      <w:r>
        <w:rPr>
          <w:rFonts w:hint="eastAsia" w:ascii="宋体" w:hAnsi="宋体" w:eastAsia="宋体" w:cs="宋体"/>
          <w:kern w:val="0"/>
          <w:sz w:val="24"/>
          <w:szCs w:val="24"/>
          <w:shd w:val="clear" w:color="auto" w:fill="FFFFFF"/>
        </w:rPr>
        <w:t>可凭政府采购成交通知书或政府采购合同向金融机构提出融资申请。</w:t>
      </w:r>
    </w:p>
    <w:p w14:paraId="6236DE99">
      <w:pPr>
        <w:rPr>
          <w:rFonts w:ascii="仿宋" w:hAnsi="仿宋" w:eastAsia="仿宋" w:cs="仿宋"/>
        </w:rPr>
        <w:sectPr>
          <w:headerReference r:id="rId12" w:type="default"/>
          <w:footerReference r:id="rId13" w:type="default"/>
          <w:pgSz w:w="11906" w:h="16838"/>
          <w:pgMar w:top="1418" w:right="1418" w:bottom="1418" w:left="1418" w:header="851" w:footer="992" w:gutter="0"/>
          <w:pgNumType w:fmt="decimal"/>
          <w:cols w:space="720" w:num="1"/>
          <w:docGrid w:type="linesAndChars" w:linePitch="381" w:charSpace="704"/>
        </w:sectPr>
      </w:pPr>
    </w:p>
    <w:p w14:paraId="01388522">
      <w:pPr>
        <w:pStyle w:val="2"/>
        <w:spacing w:before="0" w:after="0" w:line="24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第三章 磋商内容及技术要求</w:t>
      </w:r>
    </w:p>
    <w:p w14:paraId="0863EDA8">
      <w:pPr>
        <w:widowControl w:val="0"/>
        <w:kinsoku/>
        <w:autoSpaceDE/>
        <w:autoSpaceDN/>
        <w:adjustRightInd/>
        <w:snapToGrid/>
        <w:spacing w:line="360" w:lineRule="auto"/>
        <w:ind w:firstLine="482" w:firstLineChars="200"/>
        <w:jc w:val="left"/>
        <w:textAlignment w:val="auto"/>
        <w:rPr>
          <w:rFonts w:hint="eastAsia" w:ascii="宋体" w:hAnsi="宋体" w:eastAsia="宋体" w:cs="宋体"/>
          <w:b/>
          <w:bCs/>
          <w:snapToGrid w:val="0"/>
          <w:color w:val="000000"/>
          <w:kern w:val="0"/>
          <w:sz w:val="24"/>
          <w:szCs w:val="24"/>
          <w:lang w:eastAsia="zh-CN"/>
        </w:rPr>
      </w:pPr>
      <w:bookmarkStart w:id="9" w:name="_Toc502742968"/>
      <w:bookmarkEnd w:id="9"/>
      <w:r>
        <w:rPr>
          <w:rFonts w:hint="eastAsia" w:ascii="宋体" w:hAnsi="宋体" w:cs="宋体"/>
          <w:b/>
          <w:bCs/>
          <w:snapToGrid w:val="0"/>
          <w:color w:val="000000"/>
          <w:kern w:val="0"/>
          <w:sz w:val="24"/>
          <w:szCs w:val="24"/>
          <w:lang w:val="en-US" w:eastAsia="zh-CN"/>
        </w:rPr>
        <w:t>一、</w:t>
      </w:r>
      <w:r>
        <w:rPr>
          <w:rFonts w:hint="eastAsia" w:ascii="宋体" w:hAnsi="宋体" w:eastAsia="宋体" w:cs="宋体"/>
          <w:b/>
          <w:bCs/>
          <w:snapToGrid w:val="0"/>
          <w:color w:val="000000"/>
          <w:kern w:val="0"/>
          <w:sz w:val="24"/>
          <w:szCs w:val="24"/>
          <w:lang w:eastAsia="zh-CN"/>
        </w:rPr>
        <w:t>项目概况</w:t>
      </w:r>
    </w:p>
    <w:p w14:paraId="11F5743E">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根据责任划分范围，提供食堂餐品的加工、供餐、就餐等劳务服务，配合并促进采购人完成食堂正常运转、后厨卫生保洁、餐厅账务资料的收集、整理、核对等服务工作，营造安全、整洁、舒适、和谐的食堂环境秩序；各项服务标准符合国家、省、市（行业）强制性标准及采购人要求。</w:t>
      </w:r>
    </w:p>
    <w:p w14:paraId="48B53B91">
      <w:pPr>
        <w:widowControl w:val="0"/>
        <w:kinsoku/>
        <w:autoSpaceDE/>
        <w:autoSpaceDN/>
        <w:adjustRightInd/>
        <w:snapToGrid/>
        <w:spacing w:line="360" w:lineRule="auto"/>
        <w:ind w:firstLine="482"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bCs/>
          <w:snapToGrid w:val="0"/>
          <w:color w:val="000000"/>
          <w:kern w:val="0"/>
          <w:sz w:val="24"/>
          <w:szCs w:val="24"/>
          <w:lang w:val="en-US" w:eastAsia="zh-CN"/>
        </w:rPr>
        <w:t>二、服务内容：</w:t>
      </w:r>
      <w:r>
        <w:rPr>
          <w:rFonts w:hint="eastAsia" w:ascii="宋体" w:hAnsi="宋体" w:eastAsia="宋体" w:cs="宋体"/>
          <w:b w:val="0"/>
          <w:bCs w:val="0"/>
          <w:snapToGrid w:val="0"/>
          <w:color w:val="000000"/>
          <w:kern w:val="0"/>
          <w:sz w:val="24"/>
          <w:szCs w:val="24"/>
          <w:lang w:eastAsia="zh-CN"/>
        </w:rPr>
        <w:t xml:space="preserve">  </w:t>
      </w:r>
    </w:p>
    <w:p w14:paraId="1255FE7D">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val="en-US" w:eastAsia="zh-CN"/>
        </w:rPr>
        <w:t xml:space="preserve">  学生食堂每日三餐、教职工餐饮服务（含节假日/加班餐需求）。</w:t>
      </w:r>
    </w:p>
    <w:p w14:paraId="40418216">
      <w:pPr>
        <w:widowControl w:val="0"/>
        <w:kinsoku/>
        <w:autoSpaceDE/>
        <w:autoSpaceDN/>
        <w:adjustRightInd/>
        <w:snapToGrid/>
        <w:spacing w:line="360" w:lineRule="auto"/>
        <w:ind w:firstLine="482" w:firstLineChars="200"/>
        <w:jc w:val="left"/>
        <w:textAlignment w:val="auto"/>
        <w:rPr>
          <w:rFonts w:hint="eastAsia" w:ascii="宋体" w:hAnsi="宋体" w:eastAsia="宋体" w:cs="宋体"/>
          <w:b/>
          <w:bCs/>
          <w:snapToGrid w:val="0"/>
          <w:color w:val="000000"/>
          <w:kern w:val="0"/>
          <w:sz w:val="24"/>
          <w:szCs w:val="24"/>
          <w:lang w:val="en-US" w:eastAsia="zh-CN"/>
        </w:rPr>
      </w:pPr>
      <w:r>
        <w:rPr>
          <w:rFonts w:hint="eastAsia" w:ascii="宋体" w:hAnsi="宋体" w:eastAsia="宋体" w:cs="宋体"/>
          <w:b/>
          <w:bCs/>
          <w:snapToGrid w:val="0"/>
          <w:color w:val="000000"/>
          <w:kern w:val="0"/>
          <w:sz w:val="24"/>
          <w:szCs w:val="24"/>
          <w:lang w:val="en-US" w:eastAsia="zh-CN"/>
        </w:rPr>
        <w:t>三、服务标准与要求</w:t>
      </w:r>
    </w:p>
    <w:p w14:paraId="3A7B9BB2">
      <w:pPr>
        <w:widowControl w:val="0"/>
        <w:kinsoku/>
        <w:autoSpaceDE/>
        <w:autoSpaceDN/>
        <w:adjustRightInd/>
        <w:snapToGrid/>
        <w:spacing w:line="360" w:lineRule="auto"/>
        <w:ind w:firstLine="482" w:firstLineChars="200"/>
        <w:jc w:val="left"/>
        <w:textAlignment w:val="auto"/>
        <w:rPr>
          <w:rFonts w:hint="eastAsia" w:ascii="宋体" w:hAnsi="宋体" w:eastAsia="宋体" w:cs="宋体"/>
          <w:b/>
          <w:bCs/>
          <w:snapToGrid w:val="0"/>
          <w:color w:val="000000"/>
          <w:kern w:val="0"/>
          <w:sz w:val="24"/>
          <w:szCs w:val="24"/>
          <w:lang w:val="en-US" w:eastAsia="zh-CN"/>
        </w:rPr>
      </w:pPr>
      <w:r>
        <w:rPr>
          <w:rFonts w:hint="eastAsia" w:ascii="宋体" w:hAnsi="宋体" w:eastAsia="宋体" w:cs="宋体"/>
          <w:b/>
          <w:bCs/>
          <w:snapToGrid w:val="0"/>
          <w:color w:val="000000"/>
          <w:kern w:val="0"/>
          <w:sz w:val="24"/>
          <w:szCs w:val="24"/>
          <w:lang w:val="en-US" w:eastAsia="zh-CN"/>
        </w:rPr>
        <w:t>3.1.1服务要求</w:t>
      </w:r>
    </w:p>
    <w:p w14:paraId="69567CB3">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1.1服务内容：根据责任划分范围，提供食堂餐品的加工、供餐、就餐等服务，配合并促进采购人完成食堂正常运转、后厨卫生保洁、餐厅账务资料的收集、整理、核对等服务工作，营造安全、整洁、舒适、和谐的食堂环境秩序，具体服务内容（包括但不限于）如下：</w:t>
      </w:r>
    </w:p>
    <w:p w14:paraId="3948DF4C">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（1）服务方参照《学生餐指南》（WS/T 554-2017）、《陕西省学生配餐技术规范》、《餐饮服务食品安全操作规范》（国家市场监督管理总局公告2018年第12号）、《食品安全国家标准餐饮服务通用卫生规范》（GB 31654-2021）等标准，结合当地学生营养健康状况，制定学生餐所需食物种类及日均数量指标，由厨师长与营养师共同制定带量带价营养餐食谱，由采购人审核通过后实施，供餐食品应提供营养价值较高的畜禽肉蛋奶类食品、新鲜蔬菜水果和谷薯类食品等，</w:t>
      </w:r>
      <w:r>
        <w:rPr>
          <w:rFonts w:hint="eastAsia" w:ascii="宋体" w:hAnsi="宋体" w:eastAsia="宋体" w:cs="宋体"/>
          <w:b/>
          <w:bCs/>
          <w:snapToGrid w:val="0"/>
          <w:color w:val="000000"/>
          <w:kern w:val="0"/>
          <w:sz w:val="24"/>
          <w:szCs w:val="24"/>
          <w:lang w:val="en-US" w:eastAsia="zh-CN"/>
        </w:rPr>
        <w:t>学校应严格控制保健食品、含乳饮料和火腿肠等深加工食品，避免提供高盐、高油、高糖食品，严禁“预制菜”、临期食品进校园，不得制售采用浓浆、浓缩汁、果蔬粉调配成的饮料。</w:t>
      </w:r>
    </w:p>
    <w:p w14:paraId="323ADC3C">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（2）服务方必须保证采购人要求的膳食供应，双休日及法定节假日如需供餐，必须无条件供餐不另外计算劳务报酬；</w:t>
      </w:r>
    </w:p>
    <w:p w14:paraId="16508DAD">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（3）服务方可根据自己的经营方式提供供餐方案，经采购人确认同意后方可实施。</w:t>
      </w:r>
    </w:p>
    <w:p w14:paraId="2F8A82F6">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（4）采购人负责食材、辅材、大型设备的采购，服务方负责餐厅设施设备、水、电、气的日常维护。</w:t>
      </w:r>
    </w:p>
    <w:p w14:paraId="23963771">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（5）服务方抓好单项成本核算,根据市场价格制定菜单。每半月总结分析生产经营情况，改进生产工艺，准确控制成本率，不断提高厨房的生产质量。</w:t>
      </w:r>
    </w:p>
    <w:p w14:paraId="0DBF427D">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（6）鼓励厨师团队研发新菜品，定期轮换菜单，满足师生多样化口味需求。</w:t>
      </w:r>
    </w:p>
    <w:p w14:paraId="51DEF294">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（7）所有从业人员的社会保险由服务方承担。</w:t>
      </w:r>
    </w:p>
    <w:p w14:paraId="51FA16AF">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8）工作界面划分：采购人对服务方提供的餐饮服务质量、食品安全、卫生状况、人员配备数量等结果进行监督和考核，不直接对服务方人员进行日常指挥管理。服务方应自行对其员工进行排班、培训、考勤、奖惩等日常管理，并独立承担用工法律责任。</w:t>
      </w:r>
    </w:p>
    <w:p w14:paraId="6002EECB">
      <w:pPr>
        <w:widowControl w:val="0"/>
        <w:kinsoku/>
        <w:autoSpaceDE/>
        <w:autoSpaceDN/>
        <w:adjustRightInd/>
        <w:snapToGrid/>
        <w:spacing w:line="360" w:lineRule="auto"/>
        <w:ind w:firstLine="482" w:firstLineChars="200"/>
        <w:jc w:val="left"/>
        <w:textAlignment w:val="auto"/>
        <w:rPr>
          <w:rFonts w:hint="eastAsia" w:ascii="宋体" w:hAnsi="宋体" w:eastAsia="宋体" w:cs="宋体"/>
          <w:b/>
          <w:bCs/>
          <w:snapToGrid w:val="0"/>
          <w:color w:val="000000"/>
          <w:kern w:val="0"/>
          <w:sz w:val="24"/>
          <w:szCs w:val="24"/>
          <w:lang w:val="en-US" w:eastAsia="zh-CN"/>
        </w:rPr>
      </w:pPr>
      <w:r>
        <w:rPr>
          <w:rFonts w:hint="eastAsia" w:ascii="宋体" w:hAnsi="宋体" w:eastAsia="宋体" w:cs="宋体"/>
          <w:b/>
          <w:bCs/>
          <w:snapToGrid w:val="0"/>
          <w:color w:val="000000"/>
          <w:kern w:val="0"/>
          <w:sz w:val="24"/>
          <w:szCs w:val="24"/>
          <w:lang w:val="en-US" w:eastAsia="zh-CN"/>
        </w:rPr>
        <w:t>1.2餐饮标准：</w:t>
      </w:r>
    </w:p>
    <w:p w14:paraId="042521BB">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餐饮服务包括师生日用餐（早、中、晚三餐），餐饮菜品配置如下：</w:t>
      </w:r>
    </w:p>
    <w:p w14:paraId="21B5B63A">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（1）早餐：4种小菜(1荤+3素)+2种主食+1种杂粮+1种汤粥+鸡蛋。</w:t>
      </w:r>
    </w:p>
    <w:p w14:paraId="5D32C84E">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（2）午餐：2种荤菜+2种素菜+1种主食+1种汤粥+1种水果或2种荤菜+3种素菜+1种主食+1种汤粥+1种水果等。</w:t>
      </w:r>
    </w:p>
    <w:p w14:paraId="5A26C60F">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（3）晚餐：2种荤菜+2种素菜+1种主食+1种汤粥或1-2种面食+1种主食等。</w:t>
      </w:r>
    </w:p>
    <w:p w14:paraId="5FB5A212">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（注：具体以学校膳食委员会安排食谱要求为准）</w:t>
      </w:r>
    </w:p>
    <w:p w14:paraId="5C3D3B68">
      <w:pPr>
        <w:widowControl w:val="0"/>
        <w:kinsoku/>
        <w:autoSpaceDE/>
        <w:autoSpaceDN/>
        <w:adjustRightInd/>
        <w:snapToGrid/>
        <w:spacing w:line="360" w:lineRule="auto"/>
        <w:ind w:firstLine="482" w:firstLineChars="200"/>
        <w:jc w:val="left"/>
        <w:textAlignment w:val="auto"/>
        <w:rPr>
          <w:rFonts w:hint="eastAsia" w:ascii="宋体" w:hAnsi="宋体" w:eastAsia="宋体" w:cs="宋体"/>
          <w:b/>
          <w:bCs/>
          <w:snapToGrid w:val="0"/>
          <w:color w:val="000000"/>
          <w:kern w:val="0"/>
          <w:sz w:val="24"/>
          <w:szCs w:val="24"/>
          <w:lang w:val="en-US" w:eastAsia="zh-CN"/>
        </w:rPr>
      </w:pPr>
      <w:r>
        <w:rPr>
          <w:rFonts w:hint="eastAsia" w:ascii="宋体" w:hAnsi="宋体" w:eastAsia="宋体" w:cs="宋体"/>
          <w:b/>
          <w:bCs/>
          <w:snapToGrid w:val="0"/>
          <w:color w:val="000000"/>
          <w:kern w:val="0"/>
          <w:sz w:val="24"/>
          <w:szCs w:val="24"/>
          <w:lang w:val="en-US" w:eastAsia="zh-CN"/>
        </w:rPr>
        <w:t>1.3安全要求：</w:t>
      </w:r>
    </w:p>
    <w:p w14:paraId="7EB52ABD">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（1）食堂的水、电、气及操作设备符合安全要求；</w:t>
      </w:r>
    </w:p>
    <w:p w14:paraId="666CD5FB">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（2）食堂应配备灭火器、灭火毯等消防器材，并定期对人员进行消防知识培训；</w:t>
      </w:r>
    </w:p>
    <w:p w14:paraId="7815E891">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（3）所有操作设备要明确责任人，所有工作人员必须戴帽子及口罩进入操作间，要求每个设备操作人员严格按照设备操作安全规范操作；</w:t>
      </w:r>
    </w:p>
    <w:p w14:paraId="34CE20CF">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（4）做好设施设备的检查工作，确保每天有专人负责检查加工区、就餐区的电视、冰箱、消毒柜、蒸饭柜等设备运行情况，在供餐结束后关闭水、电、气开关，确保安全，同时减少浪费现象。</w:t>
      </w:r>
    </w:p>
    <w:p w14:paraId="52100A55">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（5）每周对所有设施设备进行检查，发现异常情况立即上报，并及时进行维修更换。</w:t>
      </w:r>
    </w:p>
    <w:p w14:paraId="6D1415CC">
      <w:pPr>
        <w:widowControl w:val="0"/>
        <w:kinsoku/>
        <w:autoSpaceDE/>
        <w:autoSpaceDN/>
        <w:adjustRightInd/>
        <w:snapToGrid/>
        <w:spacing w:line="360" w:lineRule="auto"/>
        <w:ind w:firstLine="482" w:firstLineChars="200"/>
        <w:jc w:val="left"/>
        <w:textAlignment w:val="auto"/>
        <w:rPr>
          <w:rFonts w:hint="eastAsia" w:ascii="宋体" w:hAnsi="宋体" w:eastAsia="宋体" w:cs="宋体"/>
          <w:b/>
          <w:bCs/>
          <w:snapToGrid w:val="0"/>
          <w:color w:val="000000"/>
          <w:kern w:val="0"/>
          <w:sz w:val="24"/>
          <w:szCs w:val="24"/>
          <w:lang w:val="en-US" w:eastAsia="zh-CN"/>
        </w:rPr>
      </w:pPr>
      <w:r>
        <w:rPr>
          <w:rFonts w:hint="eastAsia" w:ascii="宋体" w:hAnsi="宋体" w:eastAsia="宋体" w:cs="宋体"/>
          <w:b/>
          <w:bCs/>
          <w:snapToGrid w:val="0"/>
          <w:color w:val="000000"/>
          <w:kern w:val="0"/>
          <w:sz w:val="24"/>
          <w:szCs w:val="24"/>
          <w:lang w:val="en-US" w:eastAsia="zh-CN"/>
        </w:rPr>
        <w:t>1.4卫生要求：</w:t>
      </w:r>
    </w:p>
    <w:p w14:paraId="4FC5EFC2">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（1）严格执行“一刮二洗三冲四消毒五保洁”的清洗消毒程序操作，确保清洁干净无残留物，定期对运营场所进行防鼠、灭蝇、灭蟑工作，做好台账记录，确保食堂区域安全卫生；</w:t>
      </w:r>
    </w:p>
    <w:p w14:paraId="41E5E5D2">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（2）后厨、食堂必须严格按照每日一小扫，每周一大扫制度进行卫生打扫，后厨、食堂、食材库房必须按照市场监督管理局要求，随时保持整洁，物品按类堆放整齐，离地面及墙面10CM；</w:t>
      </w:r>
    </w:p>
    <w:p w14:paraId="50CE8E18">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（3）杜绝不合格食品流入，防止交叉感染.当日验收过的食材需及时入库、入冰箱，禁止随意堆放，避免食物出现发霉变质情况；</w:t>
      </w:r>
    </w:p>
    <w:p w14:paraId="63F1BA6B">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（4）在食物加工过程中应将生食和熟食所使用的餐具分开，严格执行色标管理制度；</w:t>
      </w:r>
    </w:p>
    <w:p w14:paraId="243E64C1">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5）所有炉灶、案板、饭台、饭槽、冰柜、冰箱、平冷柜、烤箱、电饼铛等操作设备必须保持日常干净卫生，日常锅碗瓢盆、菜墩、刀具、汤勺、菜盆等使用完毕必须清洗干净进行消毒并摆放整齐，冷冻冷藏设备定期除霜；</w:t>
      </w:r>
    </w:p>
    <w:p w14:paraId="28A8AA27">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（6）随时保持桌面、地面、墙面等就餐环境整洁，发现有残留食品、废纸等垃圾、倒洒汤汁需第一时间进行清理；</w:t>
      </w:r>
    </w:p>
    <w:p w14:paraId="5F0D73F0">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（7）供餐完毕后，将所有的食物放保险盒或加保鲜膜后放入冰柜中；</w:t>
      </w:r>
    </w:p>
    <w:p w14:paraId="02A797C2">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（8）每日将剩余饭菜残渣泔水政府指定城市管理执法局回收车，按时做好垃圾分类清运工作。</w:t>
      </w:r>
    </w:p>
    <w:p w14:paraId="583E76A8">
      <w:pPr>
        <w:widowControl w:val="0"/>
        <w:kinsoku/>
        <w:autoSpaceDE/>
        <w:autoSpaceDN/>
        <w:adjustRightInd/>
        <w:snapToGrid/>
        <w:spacing w:line="360" w:lineRule="auto"/>
        <w:ind w:firstLine="482" w:firstLineChars="200"/>
        <w:jc w:val="left"/>
        <w:textAlignment w:val="auto"/>
        <w:rPr>
          <w:rFonts w:hint="eastAsia" w:ascii="宋体" w:hAnsi="宋体" w:eastAsia="宋体" w:cs="宋体"/>
          <w:b/>
          <w:bCs/>
          <w:snapToGrid w:val="0"/>
          <w:color w:val="000000"/>
          <w:kern w:val="0"/>
          <w:sz w:val="24"/>
          <w:szCs w:val="24"/>
          <w:lang w:val="en-US" w:eastAsia="zh-CN"/>
        </w:rPr>
      </w:pPr>
      <w:r>
        <w:rPr>
          <w:rFonts w:hint="eastAsia" w:ascii="宋体" w:hAnsi="宋体" w:eastAsia="宋体" w:cs="宋体"/>
          <w:b/>
          <w:bCs/>
          <w:snapToGrid w:val="0"/>
          <w:color w:val="000000"/>
          <w:kern w:val="0"/>
          <w:sz w:val="24"/>
          <w:szCs w:val="24"/>
          <w:lang w:val="en-US" w:eastAsia="zh-CN"/>
        </w:rPr>
        <w:t>1.5餐饮制作要求：</w:t>
      </w:r>
    </w:p>
    <w:p w14:paraId="70082B50">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（1）餐品制作过程，严格按照《中华人民共和国食品安全法》要求，不得使用变质受污染的原材料，进行加工制作，做到食品卫生安全，完善质保措施,确保就餐质量，满足就餐需求；</w:t>
      </w:r>
    </w:p>
    <w:p w14:paraId="21EE18F4">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（2）设立饭菜质量投诉意见箱，由就餐教师出任食品质量监督员，定期对饭菜的质量、味道、品种、数量等进行检查,并根据投诉意见和检查情况，进行整改完善或提出有利于采购人的合理化意见。</w:t>
      </w:r>
    </w:p>
    <w:p w14:paraId="74E207EF">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（3）配备留样专用冰箱，每餐的所有菜品进行留样保存必须由专人负责留样，并做好食品留样保存记录，留样食品在专用冰箱中保存至少48个小时；</w:t>
      </w:r>
    </w:p>
    <w:p w14:paraId="21B62CE3">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（4）如出现食品安全问题将逐级上报严肃依法处理。</w:t>
      </w:r>
    </w:p>
    <w:p w14:paraId="50C570E5">
      <w:pPr>
        <w:widowControl w:val="0"/>
        <w:kinsoku/>
        <w:autoSpaceDE/>
        <w:autoSpaceDN/>
        <w:adjustRightInd/>
        <w:snapToGrid/>
        <w:spacing w:line="360" w:lineRule="auto"/>
        <w:ind w:firstLine="482" w:firstLineChars="200"/>
        <w:jc w:val="left"/>
        <w:textAlignment w:val="auto"/>
        <w:rPr>
          <w:rFonts w:hint="eastAsia" w:ascii="宋体" w:hAnsi="宋体" w:eastAsia="宋体" w:cs="宋体"/>
          <w:b/>
          <w:bCs/>
          <w:snapToGrid w:val="0"/>
          <w:color w:val="000000"/>
          <w:kern w:val="0"/>
          <w:sz w:val="24"/>
          <w:szCs w:val="24"/>
          <w:lang w:val="en-US" w:eastAsia="zh-CN"/>
        </w:rPr>
      </w:pPr>
      <w:r>
        <w:rPr>
          <w:rFonts w:hint="eastAsia" w:ascii="宋体" w:hAnsi="宋体" w:eastAsia="宋体" w:cs="宋体"/>
          <w:b/>
          <w:bCs/>
          <w:snapToGrid w:val="0"/>
          <w:color w:val="000000"/>
          <w:kern w:val="0"/>
          <w:sz w:val="24"/>
          <w:szCs w:val="24"/>
          <w:lang w:val="en-US" w:eastAsia="zh-CN"/>
        </w:rPr>
        <w:t>1.6人员要求：</w:t>
      </w:r>
    </w:p>
    <w:p w14:paraId="7519545E">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（1）服务方须指派专职人员与采购人联系服务事宜，服务响应时间应根据采购人实际安排随时调整；</w:t>
      </w:r>
    </w:p>
    <w:p w14:paraId="1B35EAD7">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2）服务方从业人员(包括临聘人员)每学期开学前必须进行健康检查，取得健康证明后方可上岗，必要时应进行临时健康检查从业人员健康证明应在食堂显著位置进行统一公示。患有国家卫生健康委规定的有碍食品安全疾病的人员，不得从事接触直接入口食品的工作。服务方人员不得聘用有不良思想倾向及行为、精神异常或偏激等现象的人员。</w:t>
      </w:r>
    </w:p>
    <w:p w14:paraId="5638CB76">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3）服务方从业人员应落实有关培训要求，定期参加有关部门和单位组织的食品安全知识、营养配餐、消防知识、职业道德和法制教育培训，增强食品安全意识，提高食品安全操作技能。鼓励从业人员通过自主培训学习提高营养配餐能力。</w:t>
      </w:r>
    </w:p>
    <w:p w14:paraId="3CBC617B">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4）服务方实行每日晨检制度。食堂管理人员应在每天早晨各项饭菜烹任活动开始前，对每名从业人员的健康状况进行检查，并将检查情况记录在案。发现有发热、腹泻、皮肤伤口或感染、咽部炎症等有碍食品安全病症的，应立即离开工作岗位，待查明原因并将有碍食品安全的病症治愈后，方可重新上岗。</w:t>
      </w:r>
    </w:p>
    <w:p w14:paraId="5BD89692">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5）服务方从业人员应养成良好的个人卫生习惯。工作前、处理食品原料后、便后用肥皂(或洗手液)及流动清水洗手消毒，接触直接入口食品前，应洗手消毒并佩戴一次性食品手套;穿戴清洁的工作衣帽，并把头发置于帽内;不得留长指甲、涂指甲油、戴戒指加工食品;不得在食品加工和销售场所内吸烟。</w:t>
      </w:r>
    </w:p>
    <w:p w14:paraId="4FE6E05A">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（6）服务方人员加强食品贮存管理，合理设置食品贮存场所、建立健全出入库管理制度、建立健全库存盘点制度。</w:t>
      </w:r>
    </w:p>
    <w:p w14:paraId="57C5AB63">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（7）服务方人员加强食品加工管理，食品加工过程应严格执行《食品安全国家标准餐饮服务通用卫生规范》(GB31654-2021)《餐饮服务食品安全操作规范》等规定。</w:t>
      </w:r>
    </w:p>
    <w:p w14:paraId="2A553A2E">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（8）服务方派遣人员加强食品安全管理，严格落实《中华人民共和国食品安全法》《中华人民共和国农产品质量安全法》《学校食品安全与营养健康管理规定》等有关要求。</w:t>
      </w:r>
    </w:p>
    <w:p w14:paraId="012B0336">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（9）服务方须接受采购人的监督检查，树立为师生服务的思想，服务热情，礼貌待人；</w:t>
      </w:r>
    </w:p>
    <w:p w14:paraId="1B23CB34">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（10）食堂的所有原材料由服务方和采购方共同验收确保原材料来源安全；在满足日常用餐营养搭配和正常餐量的情况下，做到有效控制浪费，节约成本支出。</w:t>
      </w:r>
    </w:p>
    <w:p w14:paraId="7A9D355E">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（11）服务方所有人员与采购人不存在任何雇佣、委托等劳务关系，生产安全，劳动保障等均由服务方负责，采购人不承担任何劳务纠纷，意外事故补偿等责任；</w:t>
      </w:r>
    </w:p>
    <w:p w14:paraId="5D9EB515">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（12）未经采购人书面同意，服务方不得擅自对厨房、设施做任何变动；</w:t>
      </w:r>
    </w:p>
    <w:p w14:paraId="4C66815F">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（13）如服务方从业人员因操作不当、人为破坏等其他原因给采购人造成损失的，服务方应照价赔偿采购人；</w:t>
      </w:r>
    </w:p>
    <w:p w14:paraId="0FCA55A4">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（14）服务方须严格执行国家和地方环境与食品安全的标准及相关规定，严格遵守和执行采购人针对学校食堂制定的各项规章制度，须满足工作人员的用餐需求，不得对外营业。</w:t>
      </w:r>
    </w:p>
    <w:p w14:paraId="32283ADC">
      <w:pPr>
        <w:widowControl w:val="0"/>
        <w:kinsoku/>
        <w:autoSpaceDE/>
        <w:autoSpaceDN/>
        <w:adjustRightInd/>
        <w:snapToGrid/>
        <w:spacing w:line="360" w:lineRule="auto"/>
        <w:ind w:firstLine="482" w:firstLineChars="200"/>
        <w:jc w:val="left"/>
        <w:textAlignment w:val="auto"/>
        <w:rPr>
          <w:rFonts w:hint="eastAsia" w:ascii="宋体" w:hAnsi="宋体" w:eastAsia="宋体" w:cs="宋体"/>
          <w:b/>
          <w:bCs/>
          <w:snapToGrid w:val="0"/>
          <w:color w:val="000000"/>
          <w:kern w:val="0"/>
          <w:sz w:val="24"/>
          <w:szCs w:val="24"/>
          <w:lang w:val="en-US" w:eastAsia="zh-CN"/>
        </w:rPr>
      </w:pPr>
      <w:r>
        <w:rPr>
          <w:rFonts w:hint="eastAsia" w:ascii="宋体" w:hAnsi="宋体" w:eastAsia="宋体" w:cs="宋体"/>
          <w:b/>
          <w:bCs/>
          <w:snapToGrid w:val="0"/>
          <w:color w:val="000000"/>
          <w:kern w:val="0"/>
          <w:sz w:val="24"/>
          <w:szCs w:val="24"/>
          <w:lang w:val="en-US" w:eastAsia="zh-CN"/>
        </w:rPr>
        <w:t>1.7服务质量：</w:t>
      </w:r>
    </w:p>
    <w:p w14:paraId="3E6D6267">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（1）各项服务符合国家、省、市（行业）强制性标准及采购人要求的合格标准。</w:t>
      </w:r>
    </w:p>
    <w:p w14:paraId="39B0E152">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2）服务、产品（如有）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6BC16275">
      <w:pPr>
        <w:widowControl w:val="0"/>
        <w:kinsoku/>
        <w:autoSpaceDE/>
        <w:autoSpaceDN/>
        <w:adjustRightInd/>
        <w:snapToGrid/>
        <w:spacing w:line="360" w:lineRule="auto"/>
        <w:ind w:firstLine="482" w:firstLineChars="200"/>
        <w:jc w:val="left"/>
        <w:textAlignment w:val="auto"/>
        <w:rPr>
          <w:rFonts w:hint="eastAsia" w:ascii="宋体" w:hAnsi="宋体" w:eastAsia="宋体" w:cs="宋体"/>
          <w:b/>
          <w:bCs/>
          <w:snapToGrid w:val="0"/>
          <w:color w:val="000000"/>
          <w:kern w:val="0"/>
          <w:sz w:val="24"/>
          <w:szCs w:val="24"/>
          <w:lang w:val="en-US" w:eastAsia="zh-CN"/>
        </w:rPr>
      </w:pPr>
      <w:r>
        <w:rPr>
          <w:rFonts w:hint="eastAsia" w:ascii="宋体" w:hAnsi="宋体" w:eastAsia="宋体" w:cs="宋体"/>
          <w:b/>
          <w:bCs/>
          <w:snapToGrid w:val="0"/>
          <w:color w:val="000000"/>
          <w:kern w:val="0"/>
          <w:sz w:val="24"/>
          <w:szCs w:val="24"/>
          <w:lang w:val="en-US" w:eastAsia="zh-CN"/>
        </w:rPr>
        <w:t>3.2.3人员配置要求</w:t>
      </w:r>
    </w:p>
    <w:p w14:paraId="4EF0E3B7">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 xml:space="preserve">（1）服务方按项目服务要求及特性，自行组织实施与管理，建立以负责人为核心的履行合同所必需人员团队，相关人员经过严格培训，有相关工作经验，能够胜任项目工作，保证项目顺利实施。 </w:t>
      </w:r>
    </w:p>
    <w:p w14:paraId="3AE6C659">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（2）服务方应对厨房工作人员足额配置，以保证食堂正常运行。</w:t>
      </w:r>
    </w:p>
    <w:p w14:paraId="39E4B1DD">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val="en-US" w:eastAsia="zh-CN"/>
        </w:rPr>
        <w:t xml:space="preserve"> 根据学生计划就餐人数，经核算后，现拟定配置13人</w:t>
      </w:r>
    </w:p>
    <w:tbl>
      <w:tblPr>
        <w:tblStyle w:val="42"/>
        <w:tblW w:w="87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6"/>
        <w:gridCol w:w="3685"/>
        <w:gridCol w:w="3988"/>
      </w:tblGrid>
      <w:tr w14:paraId="4A952A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106" w:type="dxa"/>
            <w:vAlign w:val="top"/>
          </w:tcPr>
          <w:p w14:paraId="3FB0EC8A">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序号</w:t>
            </w:r>
          </w:p>
        </w:tc>
        <w:tc>
          <w:tcPr>
            <w:tcW w:w="3685" w:type="dxa"/>
            <w:vAlign w:val="top"/>
          </w:tcPr>
          <w:p w14:paraId="4AEFD289">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名  称</w:t>
            </w:r>
          </w:p>
        </w:tc>
        <w:tc>
          <w:tcPr>
            <w:tcW w:w="3988" w:type="dxa"/>
            <w:vAlign w:val="top"/>
          </w:tcPr>
          <w:p w14:paraId="01E6D6AC">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职位及数量</w:t>
            </w:r>
          </w:p>
        </w:tc>
      </w:tr>
      <w:tr w14:paraId="3D2022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106" w:type="dxa"/>
            <w:vAlign w:val="center"/>
          </w:tcPr>
          <w:p w14:paraId="503DB580">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1</w:t>
            </w:r>
          </w:p>
        </w:tc>
        <w:tc>
          <w:tcPr>
            <w:tcW w:w="3685" w:type="dxa"/>
            <w:vAlign w:val="center"/>
          </w:tcPr>
          <w:p w14:paraId="330A2EEA">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管理人员</w:t>
            </w:r>
          </w:p>
        </w:tc>
        <w:tc>
          <w:tcPr>
            <w:tcW w:w="3988" w:type="dxa"/>
            <w:vAlign w:val="center"/>
          </w:tcPr>
          <w:p w14:paraId="40C256DC">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1人</w:t>
            </w:r>
          </w:p>
        </w:tc>
      </w:tr>
      <w:tr w14:paraId="6ABE8E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106" w:type="dxa"/>
            <w:vAlign w:val="center"/>
          </w:tcPr>
          <w:p w14:paraId="6A1EE040">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2</w:t>
            </w:r>
          </w:p>
        </w:tc>
        <w:tc>
          <w:tcPr>
            <w:tcW w:w="3685" w:type="dxa"/>
            <w:vAlign w:val="center"/>
          </w:tcPr>
          <w:p w14:paraId="1EAA4592">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cs="宋体"/>
                <w:b w:val="0"/>
                <w:bCs w:val="0"/>
                <w:snapToGrid w:val="0"/>
                <w:color w:val="000000"/>
                <w:kern w:val="0"/>
                <w:sz w:val="24"/>
                <w:szCs w:val="24"/>
                <w:lang w:val="en-US" w:eastAsia="zh-CN"/>
              </w:rPr>
              <w:t>食品</w:t>
            </w:r>
            <w:r>
              <w:rPr>
                <w:rFonts w:hint="eastAsia" w:ascii="宋体" w:hAnsi="宋体" w:eastAsia="宋体" w:cs="宋体"/>
                <w:b w:val="0"/>
                <w:bCs w:val="0"/>
                <w:snapToGrid w:val="0"/>
                <w:color w:val="000000"/>
                <w:kern w:val="0"/>
                <w:sz w:val="24"/>
                <w:szCs w:val="24"/>
                <w:lang w:val="en-US" w:eastAsia="zh-CN"/>
              </w:rPr>
              <w:t>安全管理员员</w:t>
            </w:r>
          </w:p>
        </w:tc>
        <w:tc>
          <w:tcPr>
            <w:tcW w:w="3988" w:type="dxa"/>
            <w:vAlign w:val="center"/>
          </w:tcPr>
          <w:p w14:paraId="51759004">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1人</w:t>
            </w:r>
          </w:p>
        </w:tc>
      </w:tr>
      <w:tr w14:paraId="5185FA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106" w:type="dxa"/>
            <w:vAlign w:val="center"/>
          </w:tcPr>
          <w:p w14:paraId="3CEED82C">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3</w:t>
            </w:r>
          </w:p>
        </w:tc>
        <w:tc>
          <w:tcPr>
            <w:tcW w:w="3685" w:type="dxa"/>
            <w:vAlign w:val="center"/>
          </w:tcPr>
          <w:p w14:paraId="23AACA70">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库房管理员兼职财务</w:t>
            </w:r>
          </w:p>
          <w:p w14:paraId="34B94307">
            <w:pPr>
              <w:widowControl w:val="0"/>
              <w:kinsoku/>
              <w:autoSpaceDE/>
              <w:autoSpaceDN/>
              <w:adjustRightInd/>
              <w:snapToGrid/>
              <w:spacing w:line="360" w:lineRule="auto"/>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（资料的收集、整理、核对）</w:t>
            </w:r>
          </w:p>
        </w:tc>
        <w:tc>
          <w:tcPr>
            <w:tcW w:w="3988" w:type="dxa"/>
            <w:vAlign w:val="center"/>
          </w:tcPr>
          <w:p w14:paraId="186CEF81">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1人</w:t>
            </w:r>
          </w:p>
        </w:tc>
      </w:tr>
      <w:tr w14:paraId="549CE8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106" w:type="dxa"/>
            <w:vAlign w:val="center"/>
          </w:tcPr>
          <w:p w14:paraId="40DE1DD4">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4</w:t>
            </w:r>
          </w:p>
        </w:tc>
        <w:tc>
          <w:tcPr>
            <w:tcW w:w="3685" w:type="dxa"/>
            <w:vAlign w:val="center"/>
          </w:tcPr>
          <w:p w14:paraId="4D947B5E">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营养师</w:t>
            </w:r>
          </w:p>
        </w:tc>
        <w:tc>
          <w:tcPr>
            <w:tcW w:w="3988" w:type="dxa"/>
            <w:vAlign w:val="center"/>
          </w:tcPr>
          <w:p w14:paraId="76A04F27">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1人</w:t>
            </w:r>
          </w:p>
        </w:tc>
      </w:tr>
      <w:tr w14:paraId="7C7F7E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106" w:type="dxa"/>
            <w:tcBorders>
              <w:bottom w:val="single" w:color="auto" w:sz="4" w:space="0"/>
            </w:tcBorders>
            <w:vAlign w:val="center"/>
          </w:tcPr>
          <w:p w14:paraId="2AD74996">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5</w:t>
            </w:r>
          </w:p>
        </w:tc>
        <w:tc>
          <w:tcPr>
            <w:tcW w:w="3685" w:type="dxa"/>
            <w:vAlign w:val="center"/>
          </w:tcPr>
          <w:p w14:paraId="6E59F2E0">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面点师</w:t>
            </w:r>
          </w:p>
        </w:tc>
        <w:tc>
          <w:tcPr>
            <w:tcW w:w="3988" w:type="dxa"/>
            <w:vAlign w:val="center"/>
          </w:tcPr>
          <w:p w14:paraId="0B51EDFF">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1人</w:t>
            </w:r>
          </w:p>
        </w:tc>
      </w:tr>
      <w:tr w14:paraId="2F6908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106" w:type="dxa"/>
            <w:tcBorders>
              <w:top w:val="single" w:color="auto" w:sz="4" w:space="0"/>
              <w:left w:val="single" w:color="auto" w:sz="4" w:space="0"/>
              <w:bottom w:val="single" w:color="auto" w:sz="4" w:space="0"/>
              <w:right w:val="single" w:color="auto" w:sz="4" w:space="0"/>
            </w:tcBorders>
            <w:vAlign w:val="center"/>
          </w:tcPr>
          <w:p w14:paraId="546B436F">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6</w:t>
            </w:r>
          </w:p>
        </w:tc>
        <w:tc>
          <w:tcPr>
            <w:tcW w:w="3685" w:type="dxa"/>
            <w:tcBorders>
              <w:left w:val="single" w:color="auto" w:sz="4" w:space="0"/>
              <w:bottom w:val="single" w:color="auto" w:sz="4" w:space="0"/>
            </w:tcBorders>
            <w:vAlign w:val="center"/>
          </w:tcPr>
          <w:p w14:paraId="29BD4F0A">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厨师</w:t>
            </w:r>
          </w:p>
        </w:tc>
        <w:tc>
          <w:tcPr>
            <w:tcW w:w="3988" w:type="dxa"/>
            <w:vAlign w:val="center"/>
          </w:tcPr>
          <w:p w14:paraId="335B02F3">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1人</w:t>
            </w:r>
          </w:p>
        </w:tc>
      </w:tr>
      <w:tr w14:paraId="35AC87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106" w:type="dxa"/>
            <w:tcBorders>
              <w:top w:val="single" w:color="auto" w:sz="4" w:space="0"/>
              <w:right w:val="single" w:color="auto" w:sz="4" w:space="0"/>
            </w:tcBorders>
            <w:vAlign w:val="center"/>
          </w:tcPr>
          <w:p w14:paraId="2D85B39D">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7</w:t>
            </w:r>
          </w:p>
        </w:tc>
        <w:tc>
          <w:tcPr>
            <w:tcW w:w="3685" w:type="dxa"/>
            <w:tcBorders>
              <w:top w:val="single" w:color="auto" w:sz="4" w:space="0"/>
              <w:left w:val="single" w:color="auto" w:sz="4" w:space="0"/>
              <w:bottom w:val="single" w:color="auto" w:sz="4" w:space="0"/>
              <w:right w:val="single" w:color="auto" w:sz="4" w:space="0"/>
            </w:tcBorders>
            <w:vAlign w:val="center"/>
          </w:tcPr>
          <w:p w14:paraId="1C33A18C">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帮厨</w:t>
            </w:r>
          </w:p>
        </w:tc>
        <w:tc>
          <w:tcPr>
            <w:tcW w:w="3988" w:type="dxa"/>
            <w:tcBorders>
              <w:left w:val="single" w:color="auto" w:sz="4" w:space="0"/>
            </w:tcBorders>
            <w:vAlign w:val="center"/>
          </w:tcPr>
          <w:p w14:paraId="62BF5E7D">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4人</w:t>
            </w:r>
          </w:p>
        </w:tc>
      </w:tr>
      <w:tr w14:paraId="5327A1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1106" w:type="dxa"/>
            <w:vAlign w:val="center"/>
          </w:tcPr>
          <w:p w14:paraId="73D9C66E">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8</w:t>
            </w:r>
          </w:p>
        </w:tc>
        <w:tc>
          <w:tcPr>
            <w:tcW w:w="3685" w:type="dxa"/>
            <w:tcBorders>
              <w:top w:val="single" w:color="auto" w:sz="4" w:space="0"/>
            </w:tcBorders>
            <w:vAlign w:val="center"/>
          </w:tcPr>
          <w:p w14:paraId="67B6F548">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保洁</w:t>
            </w:r>
          </w:p>
        </w:tc>
        <w:tc>
          <w:tcPr>
            <w:tcW w:w="3988" w:type="dxa"/>
            <w:vAlign w:val="center"/>
          </w:tcPr>
          <w:p w14:paraId="4EEE2F25">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3人</w:t>
            </w:r>
          </w:p>
        </w:tc>
      </w:tr>
    </w:tbl>
    <w:p w14:paraId="5EC42857">
      <w:pPr>
        <w:numPr>
          <w:ilvl w:val="0"/>
          <w:numId w:val="0"/>
        </w:numPr>
        <w:spacing w:line="360" w:lineRule="auto"/>
        <w:ind w:firstLine="480" w:firstLineChars="200"/>
        <w:rPr>
          <w:rFonts w:hint="eastAsia" w:ascii="宋体" w:hAnsi="宋体" w:eastAsia="宋体" w:cs="宋体"/>
          <w:b w:val="0"/>
          <w:bCs w:val="0"/>
          <w:snapToGrid w:val="0"/>
          <w:color w:val="000000"/>
          <w:kern w:val="0"/>
          <w:sz w:val="24"/>
          <w:szCs w:val="24"/>
          <w:lang w:val="en-US" w:eastAsia="zh-CN"/>
        </w:rPr>
      </w:pPr>
      <w:r>
        <w:rPr>
          <w:rFonts w:hint="eastAsia" w:ascii="Calibri" w:hAnsi="Calibri" w:eastAsia="宋体"/>
          <w:b w:val="0"/>
          <w:bCs w:val="0"/>
          <w:color w:val="000000"/>
          <w:sz w:val="24"/>
          <w:szCs w:val="32"/>
          <w:lang w:val="en-US" w:eastAsia="zh-CN"/>
        </w:rPr>
        <w:t>注：所有人员需持健康证及签订合同，厨师（帮厨）、面点师、食品安全管理员、营养师需具备相应等级职业资格。</w:t>
      </w:r>
    </w:p>
    <w:p w14:paraId="3CDF75ED">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 xml:space="preserve">（3）服务方所有员工由服务方自行招聘、使用和管理，与采购人没有劳动、劳务关系。服务方应招聘具有较高政治素质和专业技术能力的员工；合同期间，服务方及其工作人员一切安全责任及损失由服务方自行负责，采购人概不承担。  </w:t>
      </w:r>
    </w:p>
    <w:p w14:paraId="45DE67E7">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 xml:space="preserve">（4）所有员工上岗前必须通过卫生部门指定的医院体检，领取饮食行业健康证。无健康合格证者，不得在食堂工作。运营期间，所有员工须定期体检，费用由服务方承担。 </w:t>
      </w:r>
    </w:p>
    <w:p w14:paraId="2A74112E">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 xml:space="preserve">（5）服务方应安排身心健康、品行端正的人员从事餐饮工作。服务方依法与员工建立劳动关系或劳务关系以及社会保险关系。服务方人员工资、假期、社保等均与采购人无关，若因前述关系发生纠纷的，由服务方承担所有责任。 </w:t>
      </w:r>
    </w:p>
    <w:p w14:paraId="496AD007">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6）服务方对所聘人员进行培训和全面管理，负责员工的安全以及操作流程中的安全。认真做好食品卫生安全、社会治安、消防安全、用工等方面的工作，确保安全。服务方在服务期间须安全、合规操作，因服务方人员自身失误或操作不当等服务方原因造成的安全事故由服务方负责承担全部责任，造成食物中毒事件，依据相关法律法规处置，导致采购人承担责任的，采购人有权向服务方追偿。</w:t>
      </w:r>
    </w:p>
    <w:p w14:paraId="6C2A066C">
      <w:pPr>
        <w:widowControl w:val="0"/>
        <w:kinsoku/>
        <w:autoSpaceDE/>
        <w:autoSpaceDN/>
        <w:adjustRightInd/>
        <w:snapToGrid/>
        <w:spacing w:line="360" w:lineRule="auto"/>
        <w:ind w:firstLine="482" w:firstLineChars="200"/>
        <w:jc w:val="left"/>
        <w:textAlignment w:val="auto"/>
        <w:rPr>
          <w:rFonts w:hint="eastAsia" w:ascii="宋体" w:hAnsi="宋体" w:eastAsia="宋体" w:cs="宋体"/>
          <w:b/>
          <w:bCs/>
          <w:snapToGrid w:val="0"/>
          <w:color w:val="000000"/>
          <w:kern w:val="0"/>
          <w:sz w:val="24"/>
          <w:szCs w:val="24"/>
          <w:lang w:val="en-US" w:eastAsia="zh-CN"/>
        </w:rPr>
      </w:pPr>
      <w:r>
        <w:rPr>
          <w:rFonts w:hint="eastAsia" w:ascii="宋体" w:hAnsi="宋体" w:eastAsia="宋体" w:cs="宋体"/>
          <w:b/>
          <w:bCs/>
          <w:snapToGrid w:val="0"/>
          <w:color w:val="000000"/>
          <w:kern w:val="0"/>
          <w:sz w:val="24"/>
          <w:szCs w:val="24"/>
          <w:lang w:val="en-US" w:eastAsia="zh-CN"/>
        </w:rPr>
        <w:t>3.2.4设施设备要求</w:t>
      </w:r>
    </w:p>
    <w:p w14:paraId="58B6BD9A">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 xml:space="preserve">（1）服务方根据项目特性及要求，需自行配置设施设备的服务方自行配置，保证项目顺利实施。 </w:t>
      </w:r>
    </w:p>
    <w:p w14:paraId="69887B56">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2）采购人提供现有厨房、餐厅、全套厨房设备；合同签订后，服务方进场前，双方对食堂所有物品进行清点登记造册，在交接清单上确认签字后移交服务方使用。合同终止，服务方应按交接清单上核定的物品返还采购人，若损坏或者丢失按价赔偿（自然损耗除外）。</w:t>
      </w:r>
    </w:p>
    <w:p w14:paraId="54941836">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 xml:space="preserve">（3）服务方必须接受采购人对环境与食品安全的监督检查，配合抓好食材、辅材储存保管、控制工作。严格遵守和执行采购人制定的各项规章制度，做好食堂的饮食卫生和环境卫生，严禁供应腐烂变质食品，如出现食物中毒或其他安全事故，责任和经济赔偿均由服务方承担。 </w:t>
      </w:r>
    </w:p>
    <w:p w14:paraId="3FF37D89">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4）服务方要节约水、电、天然气的使用，杜绝长明灯、长流水现象。每天下班前检查厨房的生产设备，水、电、气开关是否正常，出现故障及时通知采购人排除设备故障,处理安全隐患，要做好防火、防盗、消防和安全用电、用气等工作，确保师生就餐和自身的安全。</w:t>
      </w:r>
    </w:p>
    <w:p w14:paraId="685B5F20">
      <w:pPr>
        <w:widowControl w:val="0"/>
        <w:kinsoku/>
        <w:autoSpaceDE/>
        <w:autoSpaceDN/>
        <w:adjustRightInd/>
        <w:snapToGrid/>
        <w:spacing w:line="360" w:lineRule="auto"/>
        <w:ind w:firstLine="482" w:firstLineChars="200"/>
        <w:jc w:val="left"/>
        <w:textAlignment w:val="auto"/>
        <w:rPr>
          <w:rFonts w:hint="eastAsia" w:ascii="宋体" w:hAnsi="宋体" w:eastAsia="宋体" w:cs="宋体"/>
          <w:b/>
          <w:bCs/>
          <w:snapToGrid w:val="0"/>
          <w:color w:val="000000"/>
          <w:kern w:val="0"/>
          <w:sz w:val="24"/>
          <w:szCs w:val="24"/>
          <w:lang w:val="en-US" w:eastAsia="zh-CN"/>
        </w:rPr>
      </w:pPr>
      <w:r>
        <w:rPr>
          <w:rFonts w:hint="eastAsia" w:ascii="宋体" w:hAnsi="宋体" w:eastAsia="宋体" w:cs="宋体"/>
          <w:b/>
          <w:bCs/>
          <w:snapToGrid w:val="0"/>
          <w:color w:val="000000"/>
          <w:kern w:val="0"/>
          <w:sz w:val="24"/>
          <w:szCs w:val="24"/>
          <w:lang w:val="en-US" w:eastAsia="zh-CN"/>
        </w:rPr>
        <w:t>四、履约验收</w:t>
      </w:r>
    </w:p>
    <w:p w14:paraId="379FCCED">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1、磋商文件、响应文件、澄清表（函）；</w:t>
      </w:r>
    </w:p>
    <w:p w14:paraId="6C9FD666">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2、本合同及附件文本；</w:t>
      </w:r>
    </w:p>
    <w:p w14:paraId="6B39CB69">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3、验收标准：</w:t>
      </w:r>
    </w:p>
    <w:p w14:paraId="39F6E15A">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现行的国家标准或国家行政部门颁布的法律法规、规章制度及《甘泉县职业中学学生餐厅管理考核办法》等是项目验收的重要依据，采购人单位根据有关规范、规定及项目要求对服务方配菜、营养搭配、服务水平及食品卫生、环境卫生安全等方面进行监督或检查，服务方须接受采购人的各类监督或检查；若验收不通过或服务质量不符合采购要求，服务方应在一定期限内以采购人要求的标准进行整改或进一步完善，并再次进行考核或检查；若服务方在采购人要求的期限内未整改达到采购人要求，发生三次以上的，采购人有权在通知服务方后单方解除本合同，由此产生的一切责任和费用均由服务方承担，具体按照合同相关条款执行。</w:t>
      </w:r>
    </w:p>
    <w:p w14:paraId="50BBC655">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验收依据《甘泉县职业中学学生餐厅管理考核办法》。考核每月进行一次，满分100分。考核维度及权重如下：</w:t>
      </w:r>
    </w:p>
    <w:p w14:paraId="72207618">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 食品安全（30分）：无食物中毒、违规操作等；</w:t>
      </w:r>
    </w:p>
    <w:p w14:paraId="15D335E0">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 饭菜质量（20分）：营养搭配、口味、多样性等；</w:t>
      </w:r>
    </w:p>
    <w:p w14:paraId="59827B90">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 卫生状况（15分）：后厨、餐厅、餐具清洁度；</w:t>
      </w:r>
    </w:p>
    <w:p w14:paraId="547A52AE">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 人员配置及服务态度（15分）：人员到位率、服务投诉率；</w:t>
      </w:r>
    </w:p>
    <w:p w14:paraId="65C538B9">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 师生满意度（20分）：每月随机调查不低于100份问卷，满意率≥90%得满分，每降低1%扣1分。</w:t>
      </w:r>
    </w:p>
    <w:p w14:paraId="35074B8A">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val="en-US" w:eastAsia="zh-CN"/>
        </w:rPr>
        <w:t>考核结果作为支付绩效服务费的依据。连续两个月考核得分低于70分或连续三个月低于80分，采购人有权单方解除合同。</w:t>
      </w:r>
      <w:r>
        <w:rPr>
          <w:rFonts w:hint="eastAsia" w:ascii="宋体" w:hAnsi="宋体" w:eastAsia="宋体" w:cs="宋体"/>
          <w:b w:val="0"/>
          <w:bCs w:val="0"/>
          <w:snapToGrid w:val="0"/>
          <w:color w:val="000000"/>
          <w:kern w:val="0"/>
          <w:sz w:val="24"/>
          <w:szCs w:val="24"/>
          <w:lang w:eastAsia="zh-CN"/>
        </w:rPr>
        <w:t xml:space="preserve">  </w:t>
      </w:r>
    </w:p>
    <w:p w14:paraId="078814B6">
      <w:pPr>
        <w:widowControl w:val="0"/>
        <w:kinsoku/>
        <w:autoSpaceDE/>
        <w:autoSpaceDN/>
        <w:adjustRightInd/>
        <w:snapToGrid/>
        <w:spacing w:line="360" w:lineRule="auto"/>
        <w:ind w:firstLine="482" w:firstLineChars="200"/>
        <w:jc w:val="left"/>
        <w:textAlignment w:val="auto"/>
        <w:rPr>
          <w:rFonts w:hint="eastAsia" w:ascii="宋体" w:hAnsi="宋体" w:eastAsia="宋体" w:cs="宋体"/>
          <w:b/>
          <w:bCs/>
          <w:snapToGrid w:val="0"/>
          <w:color w:val="000000"/>
          <w:kern w:val="0"/>
          <w:sz w:val="24"/>
          <w:szCs w:val="24"/>
          <w:lang w:eastAsia="zh-CN"/>
        </w:rPr>
      </w:pPr>
      <w:r>
        <w:rPr>
          <w:rFonts w:hint="eastAsia" w:ascii="宋体" w:hAnsi="宋体" w:cs="宋体"/>
          <w:b/>
          <w:bCs/>
          <w:snapToGrid w:val="0"/>
          <w:color w:val="000000"/>
          <w:kern w:val="0"/>
          <w:sz w:val="24"/>
          <w:szCs w:val="24"/>
          <w:lang w:val="en-US" w:eastAsia="zh-CN"/>
        </w:rPr>
        <w:t>五</w:t>
      </w:r>
      <w:r>
        <w:rPr>
          <w:rFonts w:hint="eastAsia" w:ascii="宋体" w:hAnsi="宋体" w:eastAsia="宋体" w:cs="宋体"/>
          <w:b/>
          <w:bCs/>
          <w:snapToGrid w:val="0"/>
          <w:color w:val="000000"/>
          <w:kern w:val="0"/>
          <w:sz w:val="24"/>
          <w:szCs w:val="24"/>
          <w:lang w:eastAsia="zh-CN"/>
        </w:rPr>
        <w:t>、</w:t>
      </w:r>
      <w:r>
        <w:rPr>
          <w:rFonts w:hint="eastAsia" w:ascii="宋体" w:hAnsi="宋体" w:cs="宋体"/>
          <w:b/>
          <w:bCs/>
          <w:snapToGrid w:val="0"/>
          <w:color w:val="000000"/>
          <w:kern w:val="0"/>
          <w:sz w:val="24"/>
          <w:szCs w:val="24"/>
          <w:lang w:eastAsia="zh-CN"/>
        </w:rPr>
        <w:t>服务期</w:t>
      </w:r>
    </w:p>
    <w:p w14:paraId="41C4443F">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val="en-US" w:eastAsia="zh-CN"/>
        </w:rPr>
      </w:pPr>
      <w:r>
        <w:rPr>
          <w:rFonts w:hint="eastAsia" w:ascii="宋体" w:hAnsi="宋体" w:eastAsia="宋体" w:cs="宋体"/>
          <w:b w:val="0"/>
          <w:bCs w:val="0"/>
          <w:snapToGrid w:val="0"/>
          <w:color w:val="000000"/>
          <w:kern w:val="0"/>
          <w:sz w:val="24"/>
          <w:szCs w:val="24"/>
          <w:lang w:val="en-US" w:eastAsia="zh-CN"/>
        </w:rPr>
        <w:t>1年（2026年8月-2027年7月），以双方签订合同时约定的起止时间为准。</w:t>
      </w:r>
    </w:p>
    <w:p w14:paraId="403DA5C0">
      <w:pPr>
        <w:widowControl w:val="0"/>
        <w:kinsoku/>
        <w:autoSpaceDE/>
        <w:autoSpaceDN/>
        <w:adjustRightInd/>
        <w:snapToGrid/>
        <w:spacing w:line="360" w:lineRule="auto"/>
        <w:ind w:firstLine="482" w:firstLineChars="200"/>
        <w:jc w:val="left"/>
        <w:textAlignment w:val="auto"/>
        <w:rPr>
          <w:rFonts w:hint="eastAsia" w:ascii="宋体" w:hAnsi="宋体" w:eastAsia="宋体" w:cs="宋体"/>
          <w:b/>
          <w:bCs/>
          <w:snapToGrid w:val="0"/>
          <w:color w:val="000000"/>
          <w:kern w:val="0"/>
          <w:sz w:val="24"/>
          <w:szCs w:val="24"/>
          <w:lang w:eastAsia="zh-CN"/>
        </w:rPr>
      </w:pPr>
      <w:r>
        <w:rPr>
          <w:rFonts w:hint="eastAsia" w:ascii="宋体" w:hAnsi="宋体" w:cs="宋体"/>
          <w:b/>
          <w:bCs/>
          <w:snapToGrid w:val="0"/>
          <w:color w:val="000000"/>
          <w:kern w:val="0"/>
          <w:sz w:val="24"/>
          <w:szCs w:val="24"/>
          <w:lang w:val="en-US" w:eastAsia="zh-CN"/>
        </w:rPr>
        <w:t>六</w:t>
      </w:r>
      <w:r>
        <w:rPr>
          <w:rFonts w:hint="eastAsia" w:ascii="宋体" w:hAnsi="宋体" w:eastAsia="宋体" w:cs="宋体"/>
          <w:b/>
          <w:bCs/>
          <w:snapToGrid w:val="0"/>
          <w:color w:val="000000"/>
          <w:kern w:val="0"/>
          <w:sz w:val="24"/>
          <w:szCs w:val="24"/>
          <w:lang w:eastAsia="zh-CN"/>
        </w:rPr>
        <w:t>、付款方式</w:t>
      </w:r>
    </w:p>
    <w:p w14:paraId="441C778E">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r>
        <w:rPr>
          <w:rFonts w:hint="eastAsia" w:ascii="宋体" w:hAnsi="宋体" w:eastAsia="宋体" w:cs="宋体"/>
          <w:b w:val="0"/>
          <w:bCs w:val="0"/>
          <w:snapToGrid w:val="0"/>
          <w:color w:val="000000"/>
          <w:kern w:val="0"/>
          <w:sz w:val="24"/>
          <w:szCs w:val="24"/>
          <w:lang w:val="en-US" w:eastAsia="zh-CN"/>
        </w:rPr>
        <w:t xml:space="preserve">根据学校管理考核办法，考核合格后，每月结算一次，结算资金次月上旬一次性打入公司对公账户，由服务方负责发放人员工资。如没有按学校计划人数供餐，考核合格后，按当月学校实际供餐人数，确定实际用工人数进行结算。 </w:t>
      </w:r>
    </w:p>
    <w:p w14:paraId="668A5F08">
      <w:pPr>
        <w:widowControl w:val="0"/>
        <w:kinsoku/>
        <w:autoSpaceDE/>
        <w:autoSpaceDN/>
        <w:adjustRightInd/>
        <w:snapToGrid/>
        <w:spacing w:line="360" w:lineRule="auto"/>
        <w:ind w:firstLine="480" w:firstLineChars="200"/>
        <w:jc w:val="left"/>
        <w:textAlignment w:val="auto"/>
        <w:rPr>
          <w:rFonts w:hint="eastAsia" w:ascii="宋体" w:hAnsi="宋体" w:eastAsia="宋体" w:cs="宋体"/>
          <w:b w:val="0"/>
          <w:bCs w:val="0"/>
          <w:snapToGrid w:val="0"/>
          <w:color w:val="000000"/>
          <w:kern w:val="0"/>
          <w:sz w:val="24"/>
          <w:szCs w:val="24"/>
          <w:lang w:eastAsia="zh-CN"/>
        </w:rPr>
      </w:pPr>
    </w:p>
    <w:p w14:paraId="40440E17">
      <w:pPr>
        <w:widowControl w:val="0"/>
        <w:kinsoku/>
        <w:autoSpaceDE/>
        <w:autoSpaceDN/>
        <w:adjustRightInd/>
        <w:snapToGrid/>
        <w:spacing w:line="240" w:lineRule="auto"/>
        <w:ind w:firstLine="480" w:firstLineChars="200"/>
        <w:jc w:val="left"/>
        <w:textAlignment w:val="auto"/>
        <w:rPr>
          <w:rStyle w:val="39"/>
          <w:rFonts w:ascii="仿宋" w:hAnsi="仿宋" w:eastAsia="仿宋" w:cs="仿宋"/>
          <w:color w:val="auto"/>
          <w:sz w:val="24"/>
          <w:szCs w:val="24"/>
          <w:lang w:bidi="ar"/>
        </w:rPr>
      </w:pPr>
    </w:p>
    <w:p w14:paraId="60D1EFFB">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22B6A82B">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4702346B">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78A30409">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备注：</w:t>
      </w:r>
    </w:p>
    <w:p w14:paraId="0638CB00">
      <w:pPr>
        <w:widowControl/>
        <w:numPr>
          <w:ilvl w:val="0"/>
          <w:numId w:val="14"/>
        </w:numPr>
        <w:spacing w:line="400" w:lineRule="exact"/>
        <w:ind w:firstLine="422" w:firstLineChars="20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采购内容由采购人提供，如有疑问，请与采购单位联系。</w:t>
      </w:r>
    </w:p>
    <w:p w14:paraId="1F09818B">
      <w:pPr>
        <w:jc w:val="center"/>
        <w:rPr>
          <w:rFonts w:hint="eastAsia" w:ascii="仿宋" w:hAnsi="仿宋" w:eastAsia="仿宋" w:cs="仿宋"/>
          <w:b/>
          <w:bCs/>
          <w:sz w:val="30"/>
          <w:szCs w:val="30"/>
        </w:rPr>
      </w:pPr>
    </w:p>
    <w:p w14:paraId="01884ABF">
      <w:pPr>
        <w:jc w:val="center"/>
        <w:rPr>
          <w:rFonts w:ascii="仿宋" w:hAnsi="仿宋" w:eastAsia="仿宋" w:cs="仿宋"/>
          <w:b/>
          <w:bCs/>
          <w:sz w:val="30"/>
          <w:szCs w:val="30"/>
        </w:rPr>
      </w:pPr>
      <w:r>
        <w:rPr>
          <w:rFonts w:hint="eastAsia" w:ascii="仿宋" w:hAnsi="仿宋" w:eastAsia="仿宋" w:cs="仿宋"/>
          <w:b/>
          <w:bCs/>
          <w:sz w:val="30"/>
          <w:szCs w:val="30"/>
        </w:rPr>
        <w:t>第四章  合同草案条款</w:t>
      </w:r>
    </w:p>
    <w:p w14:paraId="0F5F5794">
      <w:pPr>
        <w:keepNext w:val="0"/>
        <w:keepLines w:val="0"/>
        <w:pageBreakBefore w:val="0"/>
        <w:kinsoku/>
        <w:wordWrap/>
        <w:overflowPunct/>
        <w:topLinePunct w:val="0"/>
        <w:autoSpaceDE/>
        <w:autoSpaceDN/>
        <w:bidi w:val="0"/>
        <w:spacing w:before="190" w:beforeLines="50" w:line="360" w:lineRule="exact"/>
        <w:ind w:right="0" w:rightChars="0" w:firstLine="482" w:firstLineChars="200"/>
        <w:textAlignment w:val="auto"/>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一、合同标的</w:t>
      </w:r>
    </w:p>
    <w:p w14:paraId="22581166">
      <w:pPr>
        <w:keepNext w:val="0"/>
        <w:keepLines w:val="0"/>
        <w:pageBreakBefore w:val="0"/>
        <w:numPr>
          <w:ilvl w:val="0"/>
          <w:numId w:val="0"/>
        </w:numPr>
        <w:kinsoku/>
        <w:wordWrap/>
        <w:overflowPunct/>
        <w:topLinePunct w:val="0"/>
        <w:autoSpaceDE/>
        <w:autoSpaceDN/>
        <w:bidi w:val="0"/>
        <w:spacing w:before="190" w:beforeLines="50" w:line="360" w:lineRule="exact"/>
        <w:ind w:firstLine="480" w:firstLineChars="2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乙方应当根据磋商公告、响应文件及中标（成交）通知书等有关文本要求，并按照甲方需求提供下列服务内容。</w:t>
      </w:r>
    </w:p>
    <w:p w14:paraId="53B5C3C6">
      <w:pPr>
        <w:keepNext w:val="0"/>
        <w:keepLines w:val="0"/>
        <w:pageBreakBefore w:val="0"/>
        <w:numPr>
          <w:ilvl w:val="0"/>
          <w:numId w:val="0"/>
        </w:numPr>
        <w:kinsoku/>
        <w:wordWrap/>
        <w:overflowPunct/>
        <w:topLinePunct w:val="0"/>
        <w:autoSpaceDE/>
        <w:autoSpaceDN/>
        <w:bidi w:val="0"/>
        <w:spacing w:before="190" w:beforeLines="50" w:line="360" w:lineRule="exact"/>
        <w:ind w:left="400" w:leftChars="0" w:right="0" w:rightChars="0"/>
        <w:textAlignment w:val="auto"/>
        <w:rPr>
          <w:rFonts w:hint="eastAsia" w:ascii="宋体" w:hAnsi="宋体" w:cs="宋体"/>
          <w:bCs/>
          <w:sz w:val="24"/>
          <w:szCs w:val="24"/>
          <w:u w:val="single"/>
          <w:lang w:val="en-US" w:eastAsia="zh-CN"/>
        </w:rPr>
      </w:pPr>
      <w:r>
        <w:rPr>
          <w:rFonts w:hint="eastAsia" w:ascii="宋体" w:hAnsi="宋体" w:cs="宋体"/>
          <w:bCs/>
          <w:sz w:val="24"/>
          <w:szCs w:val="24"/>
          <w:u w:val="single"/>
          <w:lang w:val="en-US" w:eastAsia="zh-CN"/>
        </w:rPr>
        <w:t>甘泉职业中学后勤类餐厅劳务人员采购</w:t>
      </w:r>
    </w:p>
    <w:p w14:paraId="478EFAF4">
      <w:pPr>
        <w:keepNext w:val="0"/>
        <w:keepLines w:val="0"/>
        <w:pageBreakBefore w:val="0"/>
        <w:numPr>
          <w:ilvl w:val="0"/>
          <w:numId w:val="0"/>
        </w:numPr>
        <w:kinsoku/>
        <w:wordWrap/>
        <w:overflowPunct/>
        <w:topLinePunct w:val="0"/>
        <w:autoSpaceDE/>
        <w:autoSpaceDN/>
        <w:bidi w:val="0"/>
        <w:spacing w:before="190" w:beforeLines="50" w:line="360" w:lineRule="exact"/>
        <w:ind w:left="400" w:leftChars="0" w:right="0" w:rightChars="0"/>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二、</w:t>
      </w:r>
      <w:r>
        <w:rPr>
          <w:rFonts w:hint="eastAsia" w:ascii="宋体" w:hAnsi="宋体" w:eastAsia="宋体" w:cs="宋体"/>
          <w:b/>
          <w:sz w:val="24"/>
          <w:szCs w:val="24"/>
        </w:rPr>
        <w:t>合同</w:t>
      </w:r>
      <w:r>
        <w:rPr>
          <w:rFonts w:hint="eastAsia" w:ascii="宋体" w:hAnsi="宋体" w:eastAsia="宋体" w:cs="宋体"/>
          <w:b/>
          <w:sz w:val="24"/>
          <w:szCs w:val="24"/>
          <w:lang w:val="en-US" w:eastAsia="zh-CN"/>
        </w:rPr>
        <w:t>总价</w:t>
      </w:r>
    </w:p>
    <w:p w14:paraId="76918DFD">
      <w:pPr>
        <w:keepNext w:val="0"/>
        <w:keepLines w:val="0"/>
        <w:pageBreakBefore w:val="0"/>
        <w:numPr>
          <w:ilvl w:val="0"/>
          <w:numId w:val="0"/>
        </w:numPr>
        <w:kinsoku/>
        <w:wordWrap/>
        <w:overflowPunct/>
        <w:topLinePunct w:val="0"/>
        <w:autoSpaceDE/>
        <w:autoSpaceDN/>
        <w:bidi w:val="0"/>
        <w:spacing w:before="190" w:beforeLines="50" w:line="24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合同总价：人民币（大写）：</w:t>
      </w:r>
    </w:p>
    <w:p w14:paraId="76F31E52">
      <w:pPr>
        <w:keepNext w:val="0"/>
        <w:keepLines w:val="0"/>
        <w:pageBreakBefore w:val="0"/>
        <w:numPr>
          <w:ilvl w:val="0"/>
          <w:numId w:val="0"/>
        </w:numPr>
        <w:kinsoku/>
        <w:wordWrap/>
        <w:overflowPunct/>
        <w:topLinePunct w:val="0"/>
        <w:autoSpaceDE/>
        <w:autoSpaceDN/>
        <w:bidi w:val="0"/>
        <w:spacing w:before="190" w:beforeLines="50" w:line="240" w:lineRule="auto"/>
        <w:ind w:firstLine="1920" w:firstLineChars="8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人民币（小写）：</w:t>
      </w:r>
    </w:p>
    <w:p w14:paraId="7C9FA814">
      <w:pPr>
        <w:keepNext w:val="0"/>
        <w:keepLines w:val="0"/>
        <w:pageBreakBefore w:val="0"/>
        <w:numPr>
          <w:ilvl w:val="0"/>
          <w:numId w:val="0"/>
        </w:numPr>
        <w:kinsoku/>
        <w:wordWrap/>
        <w:overflowPunct/>
        <w:topLinePunct w:val="0"/>
        <w:autoSpaceDE/>
        <w:autoSpaceDN/>
        <w:bidi w:val="0"/>
        <w:spacing w:before="190" w:beforeLines="50" w:line="24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1、合同总价包括：《甘泉职业中学后勤类餐厅劳务人员采购》的全部费用。</w:t>
      </w:r>
    </w:p>
    <w:p w14:paraId="24104E3E">
      <w:pPr>
        <w:keepNext w:val="0"/>
        <w:keepLines w:val="0"/>
        <w:pageBreakBefore w:val="0"/>
        <w:numPr>
          <w:ilvl w:val="0"/>
          <w:numId w:val="0"/>
        </w:numPr>
        <w:kinsoku/>
        <w:wordWrap/>
        <w:overflowPunct/>
        <w:topLinePunct w:val="0"/>
        <w:autoSpaceDE/>
        <w:autoSpaceDN/>
        <w:bidi w:val="0"/>
        <w:spacing w:before="190" w:beforeLines="50" w:line="240" w:lineRule="auto"/>
        <w:ind w:firstLine="720" w:firstLineChars="300"/>
        <w:textAlignment w:val="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2、合同总价</w:t>
      </w:r>
      <w:r>
        <w:rPr>
          <w:rFonts w:hint="eastAsia" w:ascii="宋体" w:hAnsi="宋体" w:eastAsia="宋体" w:cs="宋体"/>
          <w:bCs/>
          <w:sz w:val="24"/>
          <w:szCs w:val="24"/>
          <w:lang w:eastAsia="zh-CN"/>
        </w:rPr>
        <w:t>即为</w:t>
      </w:r>
      <w:r>
        <w:rPr>
          <w:rFonts w:hint="eastAsia" w:ascii="宋体" w:hAnsi="宋体" w:eastAsia="宋体" w:cs="宋体"/>
          <w:bCs/>
          <w:sz w:val="24"/>
          <w:szCs w:val="24"/>
          <w:lang w:val="en-US" w:eastAsia="zh-CN"/>
        </w:rPr>
        <w:t>固定不变价格，不受市场价格变化因素的影响。</w:t>
      </w:r>
    </w:p>
    <w:p w14:paraId="25BDDC8A">
      <w:pPr>
        <w:keepNext w:val="0"/>
        <w:keepLines w:val="0"/>
        <w:pageBreakBefore w:val="0"/>
        <w:numPr>
          <w:ilvl w:val="0"/>
          <w:numId w:val="0"/>
        </w:numPr>
        <w:kinsoku/>
        <w:wordWrap/>
        <w:overflowPunct/>
        <w:topLinePunct w:val="0"/>
        <w:autoSpaceDE/>
        <w:autoSpaceDN/>
        <w:bidi w:val="0"/>
        <w:spacing w:before="190" w:beforeLines="50" w:line="360" w:lineRule="exact"/>
        <w:ind w:left="400" w:leftChars="0" w:right="0" w:rightChars="0"/>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三</w:t>
      </w:r>
      <w:r>
        <w:rPr>
          <w:rFonts w:hint="eastAsia" w:ascii="宋体" w:hAnsi="宋体" w:eastAsia="宋体" w:cs="宋体"/>
          <w:b/>
          <w:sz w:val="24"/>
          <w:szCs w:val="24"/>
        </w:rPr>
        <w:t>、</w:t>
      </w:r>
      <w:r>
        <w:rPr>
          <w:rFonts w:hint="eastAsia" w:ascii="宋体" w:hAnsi="宋体" w:eastAsia="宋体" w:cs="宋体"/>
          <w:b/>
          <w:sz w:val="24"/>
          <w:szCs w:val="24"/>
          <w:lang w:val="en-US" w:eastAsia="zh-CN"/>
        </w:rPr>
        <w:t>结算方式及付款方式</w:t>
      </w:r>
    </w:p>
    <w:p w14:paraId="337695F8">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1、结算方式：成交价格为结算价，结算服务数量以实际发生数量为准，最终以验收结果为准，单价按成交单价执行，不因市场及国家法规政策变化而变化。</w:t>
      </w:r>
    </w:p>
    <w:p w14:paraId="00D88DFF">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2、付款方式：</w:t>
      </w:r>
    </w:p>
    <w:p w14:paraId="02730E80">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default" w:ascii="宋体" w:hAnsi="宋体" w:eastAsia="宋体" w:cs="宋体"/>
          <w:bCs/>
          <w:sz w:val="24"/>
          <w:szCs w:val="24"/>
          <w:lang w:val="en-US" w:eastAsia="zh-CN"/>
        </w:rPr>
      </w:pPr>
      <w:r>
        <w:rPr>
          <w:rFonts w:hint="default" w:ascii="宋体" w:hAnsi="宋体" w:eastAsia="宋体" w:cs="宋体"/>
          <w:bCs/>
          <w:sz w:val="24"/>
          <w:szCs w:val="24"/>
          <w:lang w:val="en-US" w:eastAsia="zh-CN"/>
        </w:rPr>
        <w:t xml:space="preserve">根据学校管理考核办法，考核合格后，每月结算一次，结算资金次月上旬一次性打入公司对公账户，由服务方负责发放人员工资。如没有按学校计划人数供餐，考核合格后，按当月学校实际供餐人数，确定实际用工人数进行结算。 </w:t>
      </w:r>
    </w:p>
    <w:p w14:paraId="24695D1A">
      <w:pPr>
        <w:keepNext w:val="0"/>
        <w:keepLines w:val="0"/>
        <w:pageBreakBefore w:val="0"/>
        <w:numPr>
          <w:ilvl w:val="0"/>
          <w:numId w:val="0"/>
        </w:numPr>
        <w:kinsoku/>
        <w:wordWrap/>
        <w:overflowPunct/>
        <w:topLinePunct w:val="0"/>
        <w:autoSpaceDE/>
        <w:autoSpaceDN/>
        <w:bidi w:val="0"/>
        <w:spacing w:before="190" w:beforeLines="50" w:line="360" w:lineRule="exact"/>
        <w:ind w:right="0" w:rightChars="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四、服务期</w:t>
      </w:r>
    </w:p>
    <w:p w14:paraId="1A6EBE42">
      <w:pPr>
        <w:keepNext w:val="0"/>
        <w:keepLines w:val="0"/>
        <w:pageBreakBefore w:val="0"/>
        <w:numPr>
          <w:ilvl w:val="0"/>
          <w:numId w:val="0"/>
        </w:numPr>
        <w:kinsoku/>
        <w:wordWrap/>
        <w:overflowPunct/>
        <w:topLinePunct w:val="0"/>
        <w:autoSpaceDE/>
        <w:autoSpaceDN/>
        <w:bidi w:val="0"/>
        <w:spacing w:before="190" w:beforeLines="50" w:line="360" w:lineRule="exact"/>
        <w:ind w:left="400" w:leftChars="0" w:right="0" w:rightChars="0" w:firstLine="480" w:firstLineChars="200"/>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 xml:space="preserve">1年（2026年8月-2027年7月），以双方签订合同时约定的起止时间为准。  </w:t>
      </w:r>
    </w:p>
    <w:p w14:paraId="6B30F47F">
      <w:pPr>
        <w:keepNext w:val="0"/>
        <w:keepLines w:val="0"/>
        <w:pageBreakBefore w:val="0"/>
        <w:numPr>
          <w:ilvl w:val="0"/>
          <w:numId w:val="0"/>
        </w:numPr>
        <w:kinsoku/>
        <w:wordWrap/>
        <w:overflowPunct/>
        <w:topLinePunct w:val="0"/>
        <w:autoSpaceDE/>
        <w:autoSpaceDN/>
        <w:bidi w:val="0"/>
        <w:spacing w:before="190" w:beforeLines="50" w:line="360" w:lineRule="auto"/>
        <w:ind w:firstLine="482" w:firstLineChars="200"/>
        <w:jc w:val="both"/>
        <w:textAlignment w:val="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五、甲乙双方责任</w:t>
      </w:r>
    </w:p>
    <w:p w14:paraId="56EB5D0B">
      <w:pPr>
        <w:keepNext w:val="0"/>
        <w:keepLines w:val="0"/>
        <w:pageBreakBefore w:val="0"/>
        <w:numPr>
          <w:ilvl w:val="0"/>
          <w:numId w:val="0"/>
        </w:numPr>
        <w:kinsoku/>
        <w:wordWrap/>
        <w:overflowPunct/>
        <w:topLinePunct w:val="0"/>
        <w:autoSpaceDE/>
        <w:autoSpaceDN/>
        <w:bidi w:val="0"/>
        <w:spacing w:before="190" w:beforeLines="50" w:line="360" w:lineRule="auto"/>
        <w:ind w:firstLine="723" w:firstLineChars="300"/>
        <w:textAlignment w:val="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(一)甲方的权利和义务</w:t>
      </w:r>
    </w:p>
    <w:p w14:paraId="7B01C127">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1、甲方免费提供乙方所需的经营场地、办公场所。未经甲方同意，乙方不得擅自对房屋、设施做任何改动。如遇特殊情况需要调整的双方可进行协商，以补充协议为主。</w:t>
      </w:r>
    </w:p>
    <w:p w14:paraId="2354CB96">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2、甲方保障食堂的供水、供电、供气、供暖。如遇非甲方原因突发停水、停电、停气等突发事件，立即启动应急预案，积极做好应对措施。乙方应制定突发事件应急预案，并立即启动，不得误餐。</w:t>
      </w:r>
    </w:p>
    <w:p w14:paraId="3D87F552">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3、甲方提供运营有关的硬件配套设施设备及餐厅、厨房所需的炉灶、蒸饭设备、餐具、冰柜、保洁柜、消毒柜、保温设施、餐桌椅、操作用具、电子售卡系统等，供乙方服务期内无偿使用。</w:t>
      </w:r>
    </w:p>
    <w:p w14:paraId="3AA89BE6">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4、甲方将该餐厅内资产(造表登记、双方书面确认)交付乙方使用，乙方应尽到合理、规范使用义务，非乙方人员人为因素造成的设备维修维护费用，由甲方承担。交付时双方代表书面确认设施完好无损，因使用不当造成损坏按价赔偿。</w:t>
      </w:r>
    </w:p>
    <w:p w14:paraId="68948E28">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5、甲方有权对乙方的运行管理实施监督检查，包括：卫生、安全、消防、食品加工、服务质量、综合管理等，并及时指出存在问题，要求乙方限期整改。</w:t>
      </w:r>
    </w:p>
    <w:p w14:paraId="65D37FA2">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6、甲方有权对乙方派出的工作人员进行监督和检查，有权要求乙方及时调换达不到要求的工作人员，乙方应当于收到甲方书面调换通知之日起5日内将该人员调换至符合甲方要求。</w:t>
      </w:r>
    </w:p>
    <w:p w14:paraId="4235DAC8">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7、甲方有权要求乙方遵守甲方的规章制度，对于违反规章制度的乙方员工，甲方除以书面形式告知乙方限期整改外，有权按照甲方的各项规章制度处罚乙方工作人员的违纪行为。</w:t>
      </w:r>
    </w:p>
    <w:p w14:paraId="13CA7639">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8、接甲方就餐人员投诉，乙方要高度重视并积极落实整改，并于三日内制定出解决方案或整改完毕。若对甲方造成重大影响或情节严重的，甲方有权对乙方作出相应的经济处罚。</w:t>
      </w:r>
    </w:p>
    <w:p w14:paraId="2E5532AF">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9、根据餐厅工作情况和就餐师生意见，甲方有权采用其它方式进行食堂管理或者终止合同，甲方解除合同应提前五日书面告知乙方，按照当月实际天数结算费用，甲方不承担其他任何违约责任。</w:t>
      </w:r>
    </w:p>
    <w:p w14:paraId="1A41F533">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10、双方在履行本合同期间，因乙方的原因导致就餐延误10分钟及以上，如果在一个月内发生两次及以上的，甲方有权解除本合同，甲方不承担其他任何违约责任。</w:t>
      </w:r>
    </w:p>
    <w:p w14:paraId="0EAACBB4">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11、甲方如遇政策性调整或其他特殊原因，直至有可能解除合同的情况下，可提前书面告知乙方，按照当月实际天数结算费用，甲方不承担其它任何违约责任，即可终止合同。</w:t>
      </w:r>
    </w:p>
    <w:p w14:paraId="6A20DCFC">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12、甲方承担餐厅运营产生的水、电、气，暖气及设备维修等费用。</w:t>
      </w:r>
    </w:p>
    <w:p w14:paraId="43143B0A">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13、学生食堂的大型设备在正常使用中因机器本身正常损耗产生故障，不能正常运转的，由甲方负责维修、更换。由乙方协助小型设备器具的维修，所需材料费由甲方承担。</w:t>
      </w:r>
    </w:p>
    <w:p w14:paraId="5F8E5AE9">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14、在餐厅管理服务期内，甲方负责原材料采购，由专人负责原材料和易耗品的验收、入库、保管、出库、台账等管理工作，乙方协助。甲方原材料采购应按国家餐饮类采购相关规定执行，所进原料质量符合国家卫生标准和食品安全要求。</w:t>
      </w:r>
    </w:p>
    <w:p w14:paraId="2E88DD6B">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15、甲方承担厨房餐厅所需易耗品的采购，乙方应有计划提出书面申请，并节约使用。</w:t>
      </w:r>
    </w:p>
    <w:p w14:paraId="51A04BCD">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16、甲方根据需求在餐厅管理过程中提出对服务的其他要求(在餐饮服务范围内)，经双方协商后形成书面补充协议。</w:t>
      </w:r>
    </w:p>
    <w:p w14:paraId="2855ECBC">
      <w:pPr>
        <w:keepNext w:val="0"/>
        <w:keepLines w:val="0"/>
        <w:pageBreakBefore w:val="0"/>
        <w:numPr>
          <w:ilvl w:val="0"/>
          <w:numId w:val="0"/>
        </w:numPr>
        <w:kinsoku/>
        <w:wordWrap/>
        <w:overflowPunct/>
        <w:topLinePunct w:val="0"/>
        <w:autoSpaceDE/>
        <w:autoSpaceDN/>
        <w:bidi w:val="0"/>
        <w:spacing w:before="190" w:beforeLines="50" w:line="360" w:lineRule="auto"/>
        <w:ind w:firstLine="723" w:firstLineChars="300"/>
        <w:textAlignment w:val="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(二)乙方的权利和义务</w:t>
      </w:r>
    </w:p>
    <w:p w14:paraId="1B03D29D">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乙方应严格遵守参照《学生餐营养指南》(WS/T554-2017)和《陕西省中小学生营养配餐技术规范》等标准，结合当地学生营养健康状况，制定学生餐所需食物种类及日均数量指标，由厨师长制定带量带价营养餐食谱，供餐食品应提供营养价值较高的畜禽肉蛋奶类食品、新鲜蔬菜水果和谷薯类食品等，不得提供保健食品、含乳饮料和火腿肠等深加工食品，避免提供高盐、高油及高糖的食品，确保食品新鲜卫生、品种多样、营养均衡。服务期未经甲方书面许可，乙方不得随意停止营业或不正常营业，由此造成的损失由乙方全部承担。乙方应树立热情为广大职工服务的观念，切实做到膳食营养、合理搭配、干净卫生、优质服务。</w:t>
      </w:r>
    </w:p>
    <w:p w14:paraId="39F904D6">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乙方应遵守国家法律法规及地方政府相关部门的规定，自觉推护甲方的声誉和形象，不得违反甲方的规章制度，不得从事有损于甲方利益和声誉的活动，并以甲方师生满意为服务目标，不得与甲方人员发生冲突。所有餐厅就餐实行刷卡就餐，不得私收现金。</w:t>
      </w:r>
    </w:p>
    <w:p w14:paraId="64C4C7CB">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乙方承包学校食堂服务项目应主要包括：每日正常的用餐保障(早、中、晚三餐的供应)；重大节日、重要活动和各类应急任务的餐饮保障；厨房、餐厅的卫生保洁和餐具的清洁消毒；负责厨房餐厅设备、设施、机械维护保养。</w:t>
      </w:r>
    </w:p>
    <w:p w14:paraId="56FF55A1">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4、乙方负责员工意外事故和劳动纠纷的处理工作，按时支付员工工资及其他福利，并负责所辖工作人员的安全工作。乙方应当按照我国劳动法律法规的有关规定，向所属员工发放工资、福利、劳保，若因此引起的一切纠纷与甲方无关；建立、健全劳动安全制度；对员工进行上岗前安全教育和技能等培训，使其符合上岗要求，具备相应的职业技能和业务素质。</w:t>
      </w:r>
    </w:p>
    <w:p w14:paraId="24DDEC5E">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5、甲方将厨房，餐厅内的固定资产、设施设备、器具、器皿等资产列出清单，完好的移交乙方负责管理使用，双方签字确认。乙方在操作中要自觉爱护厨房、餐厅的厨具、餐具等，不得转让、转包、转租、变卖或擅自挪用其他用途。交给乙方的所有与厨房餐饮相关的日常设施设备保养维护均由乙方负责。乙方必须每月定期对设施设备进行日常维护保养，由于不按时保养或操作不当、人为损坏设施设备的要照价赔偿。</w:t>
      </w:r>
    </w:p>
    <w:p w14:paraId="64F1A8D2">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6、乙方必须按照甲方规定的供餐时间开餐，不得误餐。如发生误餐现象并造成不良影响或重大损失，甲方有权对乙方作出相应经济处罚直至终止合同。供餐时间如有变动，甲方需提前1天书面通知乙方。</w:t>
      </w:r>
    </w:p>
    <w:p w14:paraId="16EC2843">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7、乙方所有操作人员应按国家规定持证(健康证)上岗，主要操作人员还应持技能证书上岗。工作人员年龄需年满18周岁，整体年龄水平不超过55岁。管理人员要求具有一定的实践工作经验，五官端庄、语言沟通能力强，所有人员必须思想过硬、身体健康、服务意识强、工作标准高，具有规范、协作服务、优质保障的能力和大局意识。</w:t>
      </w:r>
    </w:p>
    <w:p w14:paraId="6392254B">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8、乙方的厨师：</w:t>
      </w:r>
      <w:r>
        <w:rPr>
          <w:rFonts w:hint="eastAsia" w:ascii="宋体" w:hAnsi="宋体" w:eastAsia="宋体" w:cs="宋体"/>
          <w:bCs/>
          <w:color w:val="auto"/>
          <w:sz w:val="24"/>
          <w:szCs w:val="24"/>
          <w:lang w:val="en-US" w:eastAsia="zh-CN"/>
        </w:rPr>
        <w:t>配备</w:t>
      </w:r>
      <w:r>
        <w:rPr>
          <w:rFonts w:hint="eastAsia" w:ascii="宋体" w:hAnsi="宋体" w:cs="宋体"/>
          <w:bCs/>
          <w:color w:val="auto"/>
          <w:sz w:val="24"/>
          <w:szCs w:val="24"/>
          <w:lang w:val="en-US" w:eastAsia="zh-CN"/>
        </w:rPr>
        <w:t>5</w:t>
      </w:r>
      <w:r>
        <w:rPr>
          <w:rFonts w:hint="eastAsia" w:ascii="宋体" w:hAnsi="宋体" w:eastAsia="宋体" w:cs="宋体"/>
          <w:bCs/>
          <w:color w:val="auto"/>
          <w:sz w:val="24"/>
          <w:szCs w:val="24"/>
          <w:lang w:val="en-US" w:eastAsia="zh-CN"/>
        </w:rPr>
        <w:t>名有厨师证的厨师。</w:t>
      </w:r>
      <w:r>
        <w:rPr>
          <w:rFonts w:hint="eastAsia" w:ascii="宋体" w:hAnsi="宋体" w:eastAsia="宋体" w:cs="宋体"/>
          <w:bCs/>
          <w:sz w:val="24"/>
          <w:szCs w:val="24"/>
          <w:lang w:val="en-US" w:eastAsia="zh-CN"/>
        </w:rPr>
        <w:t>以上人员必须在甲方验证、试厨后，方可录用上岗。解聘时必须征得甲方同意，新招聘人员需获得甲方认可。餐厅的主</w:t>
      </w:r>
      <w:r>
        <w:rPr>
          <w:rFonts w:hint="eastAsia" w:ascii="宋体" w:hAnsi="宋体" w:eastAsia="宋体" w:cs="宋体"/>
          <w:bCs/>
          <w:color w:val="auto"/>
          <w:sz w:val="24"/>
          <w:szCs w:val="24"/>
          <w:lang w:val="en-US" w:eastAsia="zh-CN"/>
        </w:rPr>
        <w:t>厨、</w:t>
      </w:r>
      <w:r>
        <w:rPr>
          <w:rFonts w:hint="eastAsia" w:ascii="宋体" w:hAnsi="宋体" w:cs="宋体"/>
          <w:bCs/>
          <w:color w:val="auto"/>
          <w:sz w:val="24"/>
          <w:szCs w:val="24"/>
          <w:lang w:val="en-US" w:eastAsia="zh-CN"/>
        </w:rPr>
        <w:t>帮</w:t>
      </w:r>
      <w:r>
        <w:rPr>
          <w:rFonts w:hint="eastAsia" w:ascii="宋体" w:hAnsi="宋体" w:eastAsia="宋体" w:cs="宋体"/>
          <w:bCs/>
          <w:color w:val="auto"/>
          <w:sz w:val="24"/>
          <w:szCs w:val="24"/>
          <w:lang w:val="en-US" w:eastAsia="zh-CN"/>
        </w:rPr>
        <w:t>厨、营养师</w:t>
      </w:r>
      <w:r>
        <w:rPr>
          <w:rFonts w:hint="eastAsia" w:ascii="宋体" w:hAnsi="宋体" w:cs="宋体"/>
          <w:bCs/>
          <w:color w:val="auto"/>
          <w:sz w:val="24"/>
          <w:szCs w:val="24"/>
          <w:lang w:val="en-US" w:eastAsia="zh-CN"/>
        </w:rPr>
        <w:t>、食品安全员</w:t>
      </w:r>
      <w:r>
        <w:rPr>
          <w:rFonts w:hint="eastAsia" w:ascii="宋体" w:hAnsi="宋体" w:eastAsia="宋体" w:cs="宋体"/>
          <w:bCs/>
          <w:sz w:val="24"/>
          <w:szCs w:val="24"/>
          <w:lang w:val="en-US" w:eastAsia="zh-CN"/>
        </w:rPr>
        <w:t>等主要岗位工作人员必须定人定岗，并保证在服务期内相对稳定，以确保餐厅的正常运转。</w:t>
      </w:r>
    </w:p>
    <w:p w14:paraId="737DCA7D">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9、乙方负责人员的招聘和日常管理、教育和培训，负责工作计划和各项餐厅管理服务工作。人员入职时应无任何违法犯罪记录，且思想品德良好，政治可靠，遵守党政机关纪律，严格执行保密制度。乙方应定期对从业人员进行业务知识和技能培训，每季度不少于一次，积极参加甲方及行业主管部门组织的各项业务学习和培训活动。乙方需调整人员时，必须事先向甲方备案，应提交健康证、在岗出入证、工作证后，方可办理其他手续。</w:t>
      </w:r>
    </w:p>
    <w:p w14:paraId="3C572280">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10、乙方负责工作人员的作业安全管理，因管理不当或自身失误造成的火灾、触电、食物中毒、工伤工亡等安全责任事故，由乙方承担全部责任，甲方不承担任何责任。因乙方的上述行为给甲方造成损失的，乙方应给予甲方赔偿损失。乙方从业人员应对发生在服务区域内的刑事案件、治安案件和灾害事故及时报告甲、乙方领导和当地公安机关，采取有效措施保护现场。熟悉甲方的应急预案，认真落实防火、防盗、防破坏等安全防范措施，发现区域内的安全隐患，采取应对措施的同时，迅速报告甲方并协助予以处理。</w:t>
      </w:r>
    </w:p>
    <w:p w14:paraId="0DDE6159">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餐具应严格进行洗、消、冲、保洁。应保证消毒柜正常运行和使用。餐厅员工应穿戴统一配发的工装、佩戴工牌、衣帽统一、穿戴整齐、保持整洁。餐厅内应有健全的防鼠、防蝇、防蚊、防蟑螂、防尘等措施。乙方应认真做好餐厅内外卫生，制定餐厅卫生管理制度，建立餐厅卫生工作自查记录台账。餐厅产生的垃圾、残食、泔水应倒放至甲方指定的地点。     </w:t>
      </w:r>
    </w:p>
    <w:p w14:paraId="74F83982">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12、乙方负责如期完成约定的工作内容。工作期间，乙方人员不得在校内办公区串门、闲聊或私自从事、承接其他劳务活动。</w:t>
      </w:r>
    </w:p>
    <w:p w14:paraId="3CACF37C">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13、如因工作人员无法达到甲方管理要求，乙方应对人员进行处理调换，以确保甲方服务需求得以最佳实现。</w:t>
      </w:r>
    </w:p>
    <w:p w14:paraId="64F9E1FA">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color w:val="auto"/>
          <w:sz w:val="24"/>
          <w:szCs w:val="24"/>
          <w:lang w:val="en-US" w:eastAsia="zh-CN"/>
        </w:rPr>
      </w:pPr>
      <w:r>
        <w:rPr>
          <w:rFonts w:hint="eastAsia" w:ascii="宋体" w:hAnsi="宋体" w:eastAsia="宋体" w:cs="宋体"/>
          <w:bCs/>
          <w:sz w:val="24"/>
          <w:szCs w:val="24"/>
          <w:lang w:val="en-US" w:eastAsia="zh-CN"/>
        </w:rPr>
        <w:t>14、</w:t>
      </w:r>
      <w:r>
        <w:rPr>
          <w:rFonts w:hint="eastAsia" w:ascii="宋体" w:hAnsi="宋体" w:eastAsia="宋体" w:cs="宋体"/>
          <w:bCs/>
          <w:color w:val="auto"/>
          <w:sz w:val="24"/>
          <w:szCs w:val="24"/>
          <w:lang w:val="en-US" w:eastAsia="zh-CN"/>
        </w:rPr>
        <w:t>乙方应协助甲方办理该餐厅的食品卫生管理部门颁发的相关证照，产生的合理费用由甲方承担。</w:t>
      </w:r>
    </w:p>
    <w:p w14:paraId="0AD97FC0">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乙方应本着厉行节约的原则，在不影响使用功能和服务质量的情况下，应及时关水、断电、断气。节约使用粮、油、调料及副食品、消耗品。做好储存保鲜工作和生产环节的成本控制。人为浪费应承担相应的经济处罚。  </w:t>
      </w:r>
    </w:p>
    <w:p w14:paraId="6E1CFB29">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16、乙方不得转让和分包合同项目，不得将本餐厅管理服务转让给第三方。如乙方转让或分包合同项目，甲方有权单方解除本合同。</w:t>
      </w:r>
    </w:p>
    <w:p w14:paraId="1826C737">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17、乙方按照相关食品卫生规定，做好食品留样、餐具洗消毒、食品添加剂使用等工作，并做好相关记录。</w:t>
      </w:r>
    </w:p>
    <w:p w14:paraId="12A29E4E">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19、乙方定期派专业人员清洗厨房排烟道，确保操作安全。产生的费用由乙方负责，甲方应积极配合。</w:t>
      </w:r>
    </w:p>
    <w:p w14:paraId="29289640">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20、本着办好学校食堂，不断提高就餐满意率的共同目标，乙方应当积极配合甲方，按季度或不定期对厨师队伍进行调整、互换，更新菜品口味。</w:t>
      </w:r>
    </w:p>
    <w:p w14:paraId="38BFAC35">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21、 乙方定期征求就餐人员意见，根据甲方意见有针对性改进工作。乙方管理人员和厨师长须按甲方要求参与甲方召开的有关餐厅事项的会议。</w:t>
      </w:r>
    </w:p>
    <w:p w14:paraId="4A6477FF">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22、遇到甲方有重大活动时，乙方必须按照甲方要求保障饮食供应，需提前或延后就餐时，由甲方负责提前通知乙方，乙方须配合并保证供应。</w:t>
      </w:r>
    </w:p>
    <w:p w14:paraId="420A0FA0">
      <w:pPr>
        <w:keepNext w:val="0"/>
        <w:keepLines w:val="0"/>
        <w:pageBreakBefore w:val="0"/>
        <w:numPr>
          <w:ilvl w:val="0"/>
          <w:numId w:val="0"/>
        </w:numPr>
        <w:kinsoku/>
        <w:wordWrap/>
        <w:overflowPunct/>
        <w:topLinePunct w:val="0"/>
        <w:autoSpaceDE/>
        <w:autoSpaceDN/>
        <w:bidi w:val="0"/>
        <w:spacing w:before="190" w:beforeLines="50" w:line="360" w:lineRule="auto"/>
        <w:ind w:firstLine="720" w:firstLineChars="3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23、乙方不得参与任何与师生有关的商业行为，如：向师生兜售学习用品、生活用品、食品等。一经发现甲方必将追求其责任，并作出相应的经济处罚或甲方有权单发面解除与乙方的劳务合同。</w:t>
      </w:r>
    </w:p>
    <w:p w14:paraId="5A953780">
      <w:pPr>
        <w:keepNext w:val="0"/>
        <w:keepLines w:val="0"/>
        <w:pageBreakBefore w:val="0"/>
        <w:kinsoku/>
        <w:wordWrap/>
        <w:overflowPunct/>
        <w:topLinePunct w:val="0"/>
        <w:autoSpaceDE/>
        <w:autoSpaceDN/>
        <w:bidi w:val="0"/>
        <w:spacing w:line="360" w:lineRule="exact"/>
        <w:textAlignment w:val="auto"/>
        <w:rPr>
          <w:rFonts w:hint="eastAsia" w:ascii="宋体" w:hAnsi="宋体" w:eastAsia="宋体" w:cs="宋体"/>
          <w:b/>
          <w:color w:val="FF0000"/>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b/>
          <w:color w:val="FF0000"/>
          <w:sz w:val="24"/>
          <w:szCs w:val="24"/>
          <w:highlight w:val="none"/>
        </w:rPr>
        <w:t xml:space="preserve"> </w:t>
      </w:r>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rPr>
        <w:t>、验收</w:t>
      </w:r>
    </w:p>
    <w:p w14:paraId="1C3A152A">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1、磋商文件、响应文件、澄清表（函）；</w:t>
      </w:r>
    </w:p>
    <w:p w14:paraId="439F87BE">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2、本合同及附件文本；</w:t>
      </w:r>
    </w:p>
    <w:p w14:paraId="7B10D112">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3、验收标准：</w:t>
      </w:r>
    </w:p>
    <w:p w14:paraId="14D95528">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现行的国家标准或国家行政部门颁布的法律法规、规章制度及《甘泉县职业中学学生餐厅管理考核办法》等是项目验收的重要依据，采购人单位根据有关规范、规定及项目要求对服务方配菜、营养搭配、服务水平及食品卫生、环境卫生安全等方面进行监督或检查，服务方须接受采购人的各类监督或检查；若验收不通过或服务质量不符合采购要求，服务方应在一定期限内以采购人要求的标准进行整改或进一步完善，并再次进行考核或检查；若服务方在采购人要求的期限内未整改达到采购人要求，发生三次以上的，采购人有权在通知服务方后单方解除本合同，由此产生的一切责任和费用均由服务方承担，具体按照合同相关条款执行。</w:t>
      </w:r>
    </w:p>
    <w:p w14:paraId="1A7C6C6D">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验收依据《甘泉县职业中学学生餐厅管理考核办法》。考核每月进行一次，满分100分。考核维度及权重如下：</w:t>
      </w:r>
    </w:p>
    <w:p w14:paraId="7C022D36">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 食品安全（30分）：无食物中毒、违规操作等；</w:t>
      </w:r>
    </w:p>
    <w:p w14:paraId="1ADC9E37">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 饭菜质量（20分）：营养搭配、口味、多样性等；</w:t>
      </w:r>
    </w:p>
    <w:p w14:paraId="2BF295D9">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 卫生状况（15分）：后厨、餐厅、餐具清洁度；</w:t>
      </w:r>
    </w:p>
    <w:p w14:paraId="45A66BE4">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 人员配置及服务态度（15分）：人员到位率、服务投诉率；</w:t>
      </w:r>
    </w:p>
    <w:p w14:paraId="395CAA64">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 师生满意度（20分）：每月随机调查不低于100份问卷，满意率≥90%得满分，每降低1%扣1分。</w:t>
      </w:r>
    </w:p>
    <w:p w14:paraId="1E9C840B">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考核结果作为支付绩效服务费的依据。连续两个月考核得分低于70分或连续三个月低于80分，采购人有权单方解除合同。</w:t>
      </w:r>
    </w:p>
    <w:p w14:paraId="6AFEB50B">
      <w:pPr>
        <w:keepNext w:val="0"/>
        <w:keepLines w:val="0"/>
        <w:pageBreakBefore w:val="0"/>
        <w:kinsoku/>
        <w:wordWrap/>
        <w:overflowPunct/>
        <w:topLinePunct w:val="0"/>
        <w:autoSpaceDE/>
        <w:autoSpaceDN/>
        <w:bidi w:val="0"/>
        <w:spacing w:before="190" w:beforeLines="50" w:line="360" w:lineRule="auto"/>
        <w:ind w:left="0" w:leftChars="0" w:right="0" w:rightChars="0"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七</w:t>
      </w:r>
      <w:r>
        <w:rPr>
          <w:rFonts w:hint="eastAsia" w:ascii="宋体" w:hAnsi="宋体" w:eastAsia="宋体" w:cs="宋体"/>
          <w:b/>
          <w:sz w:val="24"/>
          <w:szCs w:val="24"/>
        </w:rPr>
        <w:t>、违约责任</w:t>
      </w:r>
    </w:p>
    <w:p w14:paraId="553D2679">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1.按照《中华人民共和国民法典》中的相关条款执行。</w:t>
      </w:r>
    </w:p>
    <w:p w14:paraId="71253CE3">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未按合同要求，采购人应当将供应商违约的情况以及拟采取的措施以书面形式报政府采购监管部门，根据政府采购监管部门的处理意见，采购人有权依据民法典有关条款及合同约定终止合同，并要求供应商承担违约责任。同时，政府采购监管部门有权依据《中华人民共和国政府采购法》及相关法律法规对供应商的违法行为进行相应的处罚。</w:t>
      </w:r>
    </w:p>
    <w:p w14:paraId="3CE7800A">
      <w:pPr>
        <w:spacing w:line="58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3、因履行本合同引起的或者与本合同有关的争议，甲乙双方应当通过友好协商方式解决；如协商不能解决争议的，任何一方可以向甲方所</w:t>
      </w:r>
      <w:r>
        <w:rPr>
          <w:rFonts w:hint="eastAsia" w:ascii="宋体" w:hAnsi="宋体" w:cs="宋体"/>
          <w:bCs/>
          <w:kern w:val="2"/>
          <w:sz w:val="24"/>
          <w:szCs w:val="24"/>
          <w:lang w:val="en-US" w:eastAsia="zh-CN" w:bidi="ar-SA"/>
        </w:rPr>
        <w:t>在</w:t>
      </w:r>
      <w:r>
        <w:rPr>
          <w:rFonts w:hint="eastAsia" w:ascii="宋体" w:hAnsi="宋体" w:eastAsia="宋体" w:cs="宋体"/>
          <w:bCs/>
          <w:kern w:val="2"/>
          <w:sz w:val="24"/>
          <w:szCs w:val="24"/>
          <w:lang w:val="en-US" w:eastAsia="zh-CN" w:bidi="ar-SA"/>
        </w:rPr>
        <w:t>地的甘泉县人民法院提起诉讼。</w:t>
      </w:r>
    </w:p>
    <w:p w14:paraId="2FF92221">
      <w:pPr>
        <w:keepNext w:val="0"/>
        <w:keepLines w:val="0"/>
        <w:pageBreakBefore w:val="0"/>
        <w:kinsoku/>
        <w:wordWrap/>
        <w:overflowPunct/>
        <w:topLinePunct w:val="0"/>
        <w:autoSpaceDE/>
        <w:autoSpaceDN/>
        <w:bidi w:val="0"/>
        <w:spacing w:before="190" w:beforeLines="50" w:line="360" w:lineRule="exact"/>
        <w:ind w:left="0" w:leftChars="0" w:right="0" w:rightChars="0" w:firstLine="482" w:firstLineChars="200"/>
        <w:textAlignment w:val="auto"/>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八、保密条款</w:t>
      </w:r>
    </w:p>
    <w:p w14:paraId="30D2DB9C">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1</w:t>
      </w:r>
      <w:r>
        <w:rPr>
          <w:rFonts w:hint="eastAsia" w:ascii="宋体" w:hAnsi="宋体" w:eastAsia="宋体" w:cs="宋体"/>
          <w:bCs/>
          <w:kern w:val="2"/>
          <w:sz w:val="24"/>
          <w:szCs w:val="24"/>
          <w:lang w:val="en-US" w:eastAsia="zh-CN" w:bidi="ar-SA"/>
        </w:rPr>
        <w:t>、</w:t>
      </w:r>
      <w:r>
        <w:rPr>
          <w:rFonts w:hint="default" w:ascii="宋体" w:hAnsi="宋体" w:eastAsia="宋体" w:cs="宋体"/>
          <w:bCs/>
          <w:kern w:val="2"/>
          <w:sz w:val="24"/>
          <w:szCs w:val="24"/>
          <w:lang w:val="en-US" w:eastAsia="zh-CN" w:bidi="ar-SA"/>
        </w:rPr>
        <w:t>甲乙双方参与本</w:t>
      </w:r>
      <w:r>
        <w:rPr>
          <w:rFonts w:hint="eastAsia" w:ascii="宋体" w:hAnsi="宋体" w:eastAsia="宋体" w:cs="宋体"/>
          <w:bCs/>
          <w:kern w:val="2"/>
          <w:sz w:val="24"/>
          <w:szCs w:val="24"/>
          <w:lang w:val="en-US" w:eastAsia="zh-CN" w:bidi="ar-SA"/>
        </w:rPr>
        <w:t>合同</w:t>
      </w:r>
      <w:r>
        <w:rPr>
          <w:rFonts w:hint="default" w:ascii="宋体" w:hAnsi="宋体" w:eastAsia="宋体" w:cs="宋体"/>
          <w:bCs/>
          <w:kern w:val="2"/>
          <w:sz w:val="24"/>
          <w:szCs w:val="24"/>
          <w:lang w:val="en-US" w:eastAsia="zh-CN" w:bidi="ar-SA"/>
        </w:rPr>
        <w:t>及本</w:t>
      </w:r>
      <w:r>
        <w:rPr>
          <w:rFonts w:hint="eastAsia" w:ascii="宋体" w:hAnsi="宋体" w:eastAsia="宋体" w:cs="宋体"/>
          <w:bCs/>
          <w:kern w:val="2"/>
          <w:sz w:val="24"/>
          <w:szCs w:val="24"/>
          <w:lang w:val="en-US" w:eastAsia="zh-CN" w:bidi="ar-SA"/>
        </w:rPr>
        <w:t>合同</w:t>
      </w:r>
      <w:r>
        <w:rPr>
          <w:rFonts w:hint="default" w:ascii="宋体" w:hAnsi="宋体" w:eastAsia="宋体" w:cs="宋体"/>
          <w:bCs/>
          <w:kern w:val="2"/>
          <w:sz w:val="24"/>
          <w:szCs w:val="24"/>
          <w:lang w:val="en-US" w:eastAsia="zh-CN" w:bidi="ar-SA"/>
        </w:rPr>
        <w:t>下项目的所有人员，对本</w:t>
      </w:r>
      <w:r>
        <w:rPr>
          <w:rFonts w:hint="eastAsia" w:ascii="宋体" w:hAnsi="宋体" w:eastAsia="宋体" w:cs="宋体"/>
          <w:bCs/>
          <w:kern w:val="2"/>
          <w:sz w:val="24"/>
          <w:szCs w:val="24"/>
          <w:lang w:val="en-US" w:eastAsia="zh-CN" w:bidi="ar-SA"/>
        </w:rPr>
        <w:t>合同</w:t>
      </w:r>
      <w:r>
        <w:rPr>
          <w:rFonts w:hint="default" w:ascii="宋体" w:hAnsi="宋体" w:eastAsia="宋体" w:cs="宋体"/>
          <w:bCs/>
          <w:kern w:val="2"/>
          <w:sz w:val="24"/>
          <w:szCs w:val="24"/>
          <w:lang w:val="en-US" w:eastAsia="zh-CN" w:bidi="ar-SA"/>
        </w:rPr>
        <w:t>、本</w:t>
      </w:r>
      <w:r>
        <w:rPr>
          <w:rFonts w:hint="eastAsia" w:ascii="宋体" w:hAnsi="宋体" w:eastAsia="宋体" w:cs="宋体"/>
          <w:bCs/>
          <w:kern w:val="2"/>
          <w:sz w:val="24"/>
          <w:szCs w:val="24"/>
          <w:lang w:val="en-US" w:eastAsia="zh-CN" w:bidi="ar-SA"/>
        </w:rPr>
        <w:t>合同</w:t>
      </w:r>
      <w:r>
        <w:rPr>
          <w:rFonts w:hint="default" w:ascii="宋体" w:hAnsi="宋体" w:eastAsia="宋体" w:cs="宋体"/>
          <w:bCs/>
          <w:kern w:val="2"/>
          <w:sz w:val="24"/>
          <w:szCs w:val="24"/>
          <w:lang w:val="en-US" w:eastAsia="zh-CN" w:bidi="ar-SA"/>
        </w:rPr>
        <w:t>下的项目信息及资料均负有保密义务。</w:t>
      </w:r>
    </w:p>
    <w:p w14:paraId="33596512">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2</w:t>
      </w:r>
      <w:r>
        <w:rPr>
          <w:rFonts w:hint="eastAsia" w:ascii="宋体" w:hAnsi="宋体" w:eastAsia="宋体" w:cs="宋体"/>
          <w:bCs/>
          <w:kern w:val="2"/>
          <w:sz w:val="24"/>
          <w:szCs w:val="24"/>
          <w:lang w:val="en-US" w:eastAsia="zh-CN" w:bidi="ar-SA"/>
        </w:rPr>
        <w:t>、</w:t>
      </w:r>
      <w:r>
        <w:rPr>
          <w:rFonts w:hint="default" w:ascii="宋体" w:hAnsi="宋体" w:eastAsia="宋体" w:cs="宋体"/>
          <w:bCs/>
          <w:kern w:val="2"/>
          <w:sz w:val="24"/>
          <w:szCs w:val="24"/>
          <w:lang w:val="en-US" w:eastAsia="zh-CN" w:bidi="ar-SA"/>
        </w:rPr>
        <w:t>以下内容属于本</w:t>
      </w:r>
      <w:r>
        <w:rPr>
          <w:rFonts w:hint="eastAsia" w:ascii="宋体" w:hAnsi="宋体" w:eastAsia="宋体" w:cs="宋体"/>
          <w:bCs/>
          <w:kern w:val="2"/>
          <w:sz w:val="24"/>
          <w:szCs w:val="24"/>
          <w:lang w:val="en-US" w:eastAsia="zh-CN" w:bidi="ar-SA"/>
        </w:rPr>
        <w:t>合同</w:t>
      </w:r>
      <w:r>
        <w:rPr>
          <w:rFonts w:hint="default" w:ascii="宋体" w:hAnsi="宋体" w:eastAsia="宋体" w:cs="宋体"/>
          <w:bCs/>
          <w:kern w:val="2"/>
          <w:sz w:val="24"/>
          <w:szCs w:val="24"/>
          <w:lang w:val="en-US" w:eastAsia="zh-CN" w:bidi="ar-SA"/>
        </w:rPr>
        <w:t>约定的保密信息范围，甲乙双方应按照本</w:t>
      </w:r>
      <w:r>
        <w:rPr>
          <w:rFonts w:hint="eastAsia" w:ascii="宋体" w:hAnsi="宋体" w:eastAsia="宋体" w:cs="宋体"/>
          <w:bCs/>
          <w:kern w:val="2"/>
          <w:sz w:val="24"/>
          <w:szCs w:val="24"/>
          <w:lang w:val="en-US" w:eastAsia="zh-CN" w:bidi="ar-SA"/>
        </w:rPr>
        <w:t>合同</w:t>
      </w:r>
      <w:r>
        <w:rPr>
          <w:rFonts w:hint="default" w:ascii="宋体" w:hAnsi="宋体" w:eastAsia="宋体" w:cs="宋体"/>
          <w:bCs/>
          <w:kern w:val="2"/>
          <w:sz w:val="24"/>
          <w:szCs w:val="24"/>
          <w:lang w:val="en-US" w:eastAsia="zh-CN" w:bidi="ar-SA"/>
        </w:rPr>
        <w:t>约定予以严格保密并且不得向任何第三方透露。</w:t>
      </w:r>
    </w:p>
    <w:p w14:paraId="53DF2E58">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（1）甲乙双方在本</w:t>
      </w:r>
      <w:r>
        <w:rPr>
          <w:rFonts w:hint="eastAsia" w:ascii="宋体" w:hAnsi="宋体" w:eastAsia="宋体" w:cs="宋体"/>
          <w:bCs/>
          <w:kern w:val="2"/>
          <w:sz w:val="24"/>
          <w:szCs w:val="24"/>
          <w:lang w:val="en-US" w:eastAsia="zh-CN" w:bidi="ar-SA"/>
        </w:rPr>
        <w:t>合同</w:t>
      </w:r>
      <w:r>
        <w:rPr>
          <w:rFonts w:hint="default" w:ascii="宋体" w:hAnsi="宋体" w:eastAsia="宋体" w:cs="宋体"/>
          <w:bCs/>
          <w:kern w:val="2"/>
          <w:sz w:val="24"/>
          <w:szCs w:val="24"/>
          <w:lang w:val="en-US" w:eastAsia="zh-CN" w:bidi="ar-SA"/>
        </w:rPr>
        <w:t>规定的合作过程中提供的全部资料及在本</w:t>
      </w:r>
      <w:r>
        <w:rPr>
          <w:rFonts w:hint="eastAsia" w:ascii="宋体" w:hAnsi="宋体" w:eastAsia="宋体" w:cs="宋体"/>
          <w:bCs/>
          <w:kern w:val="2"/>
          <w:sz w:val="24"/>
          <w:szCs w:val="24"/>
          <w:lang w:val="en-US" w:eastAsia="zh-CN" w:bidi="ar-SA"/>
        </w:rPr>
        <w:t>合同履行</w:t>
      </w:r>
      <w:r>
        <w:rPr>
          <w:rFonts w:hint="default" w:ascii="宋体" w:hAnsi="宋体" w:eastAsia="宋体" w:cs="宋体"/>
          <w:bCs/>
          <w:kern w:val="2"/>
          <w:sz w:val="24"/>
          <w:szCs w:val="24"/>
          <w:lang w:val="en-US" w:eastAsia="zh-CN" w:bidi="ar-SA"/>
        </w:rPr>
        <w:t>过程中接触和了解到的对方的全部情况和资料。包括但不限于：</w:t>
      </w:r>
      <w:r>
        <w:rPr>
          <w:rFonts w:hint="eastAsia" w:ascii="宋体" w:hAnsi="宋体" w:eastAsia="宋体" w:cs="宋体"/>
          <w:bCs/>
          <w:kern w:val="2"/>
          <w:sz w:val="24"/>
          <w:szCs w:val="24"/>
          <w:lang w:val="en-US" w:eastAsia="zh-CN" w:bidi="ar-SA"/>
        </w:rPr>
        <w:t>合同</w:t>
      </w:r>
      <w:r>
        <w:rPr>
          <w:rFonts w:hint="default" w:ascii="宋体" w:hAnsi="宋体" w:eastAsia="宋体" w:cs="宋体"/>
          <w:bCs/>
          <w:kern w:val="2"/>
          <w:sz w:val="24"/>
          <w:szCs w:val="24"/>
          <w:lang w:val="en-US" w:eastAsia="zh-CN" w:bidi="ar-SA"/>
        </w:rPr>
        <w:t>双方成员信息、债权债务信息、经营信息、资信信息、财务信息等。</w:t>
      </w:r>
    </w:p>
    <w:p w14:paraId="72DF0BA9">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（2）甲乙双方为</w:t>
      </w:r>
      <w:r>
        <w:rPr>
          <w:rFonts w:hint="eastAsia" w:ascii="宋体" w:hAnsi="宋体" w:eastAsia="宋体" w:cs="宋体"/>
          <w:bCs/>
          <w:kern w:val="2"/>
          <w:sz w:val="24"/>
          <w:szCs w:val="24"/>
          <w:lang w:val="en-US" w:eastAsia="zh-CN" w:bidi="ar-SA"/>
        </w:rPr>
        <w:t>履行合同</w:t>
      </w:r>
      <w:r>
        <w:rPr>
          <w:rFonts w:hint="default" w:ascii="宋体" w:hAnsi="宋体" w:eastAsia="宋体" w:cs="宋体"/>
          <w:bCs/>
          <w:kern w:val="2"/>
          <w:sz w:val="24"/>
          <w:szCs w:val="24"/>
          <w:lang w:val="en-US" w:eastAsia="zh-CN" w:bidi="ar-SA"/>
        </w:rPr>
        <w:t>即将或已经草拟和签订的一切</w:t>
      </w:r>
      <w:r>
        <w:rPr>
          <w:rFonts w:hint="eastAsia" w:ascii="宋体" w:hAnsi="宋体" w:eastAsia="宋体" w:cs="宋体"/>
          <w:bCs/>
          <w:kern w:val="2"/>
          <w:sz w:val="24"/>
          <w:szCs w:val="24"/>
          <w:lang w:val="en-US" w:eastAsia="zh-CN" w:bidi="ar-SA"/>
        </w:rPr>
        <w:t>协议</w:t>
      </w:r>
      <w:r>
        <w:rPr>
          <w:rFonts w:hint="default" w:ascii="宋体" w:hAnsi="宋体" w:eastAsia="宋体" w:cs="宋体"/>
          <w:bCs/>
          <w:kern w:val="2"/>
          <w:sz w:val="24"/>
          <w:szCs w:val="24"/>
          <w:lang w:val="en-US" w:eastAsia="zh-CN" w:bidi="ar-SA"/>
        </w:rPr>
        <w:t>、合同、备忘录等，合作过程中各方往来函件、会议记录、谈</w:t>
      </w:r>
      <w:r>
        <w:rPr>
          <w:rFonts w:hint="eastAsia" w:ascii="宋体" w:hAnsi="宋体" w:eastAsia="宋体" w:cs="宋体"/>
          <w:bCs/>
          <w:kern w:val="2"/>
          <w:sz w:val="24"/>
          <w:szCs w:val="24"/>
          <w:lang w:val="en-US" w:eastAsia="zh-CN" w:bidi="ar-SA"/>
        </w:rPr>
        <w:t>磋商</w:t>
      </w:r>
      <w:r>
        <w:rPr>
          <w:rFonts w:hint="default" w:ascii="宋体" w:hAnsi="宋体" w:eastAsia="宋体" w:cs="宋体"/>
          <w:bCs/>
          <w:kern w:val="2"/>
          <w:sz w:val="24"/>
          <w:szCs w:val="24"/>
          <w:lang w:val="en-US" w:eastAsia="zh-CN" w:bidi="ar-SA"/>
        </w:rPr>
        <w:t>内容等。</w:t>
      </w:r>
    </w:p>
    <w:p w14:paraId="39CE57C5">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（3）甲乙双方项目合作过程中获取的相关企业信息、管理人履职信息、与有关机构部门沟通信息、全部项目资料等。</w:t>
      </w:r>
    </w:p>
    <w:p w14:paraId="61C6DD49">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3</w:t>
      </w:r>
      <w:r>
        <w:rPr>
          <w:rFonts w:hint="eastAsia" w:ascii="宋体" w:hAnsi="宋体" w:eastAsia="宋体" w:cs="宋体"/>
          <w:bCs/>
          <w:kern w:val="2"/>
          <w:sz w:val="24"/>
          <w:szCs w:val="24"/>
          <w:lang w:val="en-US" w:eastAsia="zh-CN" w:bidi="ar-SA"/>
        </w:rPr>
        <w:t>、</w:t>
      </w:r>
      <w:r>
        <w:rPr>
          <w:rFonts w:hint="default" w:ascii="宋体" w:hAnsi="宋体" w:eastAsia="宋体" w:cs="宋体"/>
          <w:bCs/>
          <w:kern w:val="2"/>
          <w:sz w:val="24"/>
          <w:szCs w:val="24"/>
          <w:lang w:val="en-US" w:eastAsia="zh-CN" w:bidi="ar-SA"/>
        </w:rPr>
        <w:t>甲乙双方应采取一切合理措施对应保密信息予以保密，避免保密信息被不当披露或使用。任何一方若发现对方有滥用或者误用应保密信息的情况，应及时将该情形书面通知对方。</w:t>
      </w:r>
    </w:p>
    <w:p w14:paraId="4BD1FB2F">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4</w:t>
      </w:r>
      <w:r>
        <w:rPr>
          <w:rFonts w:hint="eastAsia" w:ascii="宋体" w:hAnsi="宋体" w:eastAsia="宋体" w:cs="宋体"/>
          <w:bCs/>
          <w:kern w:val="2"/>
          <w:sz w:val="24"/>
          <w:szCs w:val="24"/>
          <w:lang w:val="en-US" w:eastAsia="zh-CN" w:bidi="ar-SA"/>
        </w:rPr>
        <w:t>、</w:t>
      </w:r>
      <w:r>
        <w:rPr>
          <w:rFonts w:hint="default" w:ascii="宋体" w:hAnsi="宋体" w:eastAsia="宋体" w:cs="宋体"/>
          <w:bCs/>
          <w:kern w:val="2"/>
          <w:sz w:val="24"/>
          <w:szCs w:val="24"/>
          <w:lang w:val="en-US" w:eastAsia="zh-CN" w:bidi="ar-SA"/>
        </w:rPr>
        <w:t>甲乙双方的保密义务不因任何原因而免除，即无论本协议因何种原因被解除、终止、履行完毕、部分条款归于无效等，甲乙双方均应当严格履行保密义务，否则应承担相应的法律责任及赔偿责任。</w:t>
      </w:r>
    </w:p>
    <w:p w14:paraId="7F2A795F">
      <w:pPr>
        <w:keepNext w:val="0"/>
        <w:keepLines w:val="0"/>
        <w:pageBreakBefore w:val="0"/>
        <w:kinsoku/>
        <w:wordWrap/>
        <w:overflowPunct/>
        <w:topLinePunct w:val="0"/>
        <w:autoSpaceDE/>
        <w:autoSpaceDN/>
        <w:bidi w:val="0"/>
        <w:spacing w:before="190" w:beforeLines="50" w:line="360" w:lineRule="exact"/>
        <w:ind w:left="0" w:leftChars="0" w:right="0" w:rightChars="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九、合同组成部分</w:t>
      </w:r>
    </w:p>
    <w:p w14:paraId="31203E04">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磋商公告、采购需求明细、答疑内容、补充通知、响应文件、中标通知书、乙方在磋商过程中所作的其他承诺/声明/书面澄清以及在合同执行中甲乙双方共同签署的补充或者修正文件等文件均属本合同不可分割的组成部分，与本合同具有同等法律效力。以上合同组成文件与本合同存在不一致的，以本合同为准。</w:t>
      </w:r>
    </w:p>
    <w:p w14:paraId="6297142F">
      <w:pPr>
        <w:keepNext w:val="0"/>
        <w:keepLines w:val="0"/>
        <w:pageBreakBefore w:val="0"/>
        <w:kinsoku/>
        <w:wordWrap/>
        <w:overflowPunct/>
        <w:topLinePunct w:val="0"/>
        <w:autoSpaceDE/>
        <w:autoSpaceDN/>
        <w:bidi w:val="0"/>
        <w:spacing w:before="190" w:beforeLines="50" w:line="360" w:lineRule="exact"/>
        <w:ind w:left="0" w:leftChars="0" w:right="0" w:rightChars="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十、合同生效及其他</w:t>
      </w:r>
    </w:p>
    <w:p w14:paraId="6A3DAFA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1、本合同自签订之日起生效。</w:t>
      </w:r>
    </w:p>
    <w:p w14:paraId="3E6027EE">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2、本合同载明的通讯地址适用于合同履行及其后可能的仲裁、诉讼程序，寄送至该地址的书面通知、函件及法律文书等，受送达方必须签收。如受送达方未签收，则留置之日或者邮件退回之日即为送达之日。</w:t>
      </w:r>
    </w:p>
    <w:p w14:paraId="00BE7782">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通讯地址变更的，应当书面通知对方，并由对方出具收到该书面通知的回执，变更自回执载明的收到之日起生效，否则变更无效。</w:t>
      </w:r>
    </w:p>
    <w:p w14:paraId="77EF3AE4">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本合同未载明通讯地址的，以住所地为通讯地址。</w:t>
      </w:r>
    </w:p>
    <w:p w14:paraId="68AB662D">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3、本合同未尽事宜，由甲乙双方另行协商并以补充合同的方式进行约定，补充合同与本合同有同等法律效力。</w:t>
      </w:r>
    </w:p>
    <w:p w14:paraId="050F9558">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4、本合同一式陆份，甲方贰份、乙方贰份、采购中心贰份。</w:t>
      </w:r>
    </w:p>
    <w:p w14:paraId="0317C5DD">
      <w:pPr>
        <w:rPr>
          <w:rFonts w:hint="eastAsia" w:ascii="仿宋" w:hAnsi="仿宋" w:eastAsia="仿宋" w:cs="仿宋"/>
        </w:rPr>
      </w:pPr>
    </w:p>
    <w:p w14:paraId="790D7069">
      <w:pPr>
        <w:rPr>
          <w:rFonts w:hint="eastAsia" w:ascii="仿宋" w:hAnsi="仿宋" w:eastAsia="仿宋" w:cs="仿宋"/>
        </w:rPr>
      </w:pPr>
    </w:p>
    <w:p w14:paraId="5E1F7C11">
      <w:pPr>
        <w:rPr>
          <w:rFonts w:hint="eastAsia" w:ascii="仿宋" w:hAnsi="仿宋" w:eastAsia="仿宋" w:cs="仿宋"/>
        </w:rPr>
      </w:pPr>
    </w:p>
    <w:p w14:paraId="3027D5CA">
      <w:pPr>
        <w:rPr>
          <w:rFonts w:hint="eastAsia" w:ascii="仿宋" w:hAnsi="仿宋" w:eastAsia="仿宋" w:cs="仿宋"/>
        </w:rPr>
      </w:pPr>
    </w:p>
    <w:p w14:paraId="265C4E8C">
      <w:pPr>
        <w:rPr>
          <w:rFonts w:hint="eastAsia" w:ascii="仿宋" w:hAnsi="仿宋" w:eastAsia="仿宋" w:cs="仿宋"/>
        </w:rPr>
      </w:pPr>
    </w:p>
    <w:p w14:paraId="04279F2B">
      <w:pPr>
        <w:rPr>
          <w:rFonts w:hint="eastAsia" w:ascii="仿宋" w:hAnsi="仿宋" w:eastAsia="仿宋" w:cs="仿宋"/>
        </w:rPr>
      </w:pPr>
    </w:p>
    <w:p w14:paraId="25CAD1B3">
      <w:pPr>
        <w:pStyle w:val="2"/>
        <w:ind w:firstLine="2409" w:firstLineChars="800"/>
        <w:jc w:val="both"/>
        <w:rPr>
          <w:rFonts w:hint="eastAsia" w:ascii="宋体" w:hAnsi="宋体" w:eastAsia="宋体" w:cs="宋体"/>
        </w:rPr>
      </w:pPr>
    </w:p>
    <w:p w14:paraId="60B9F444">
      <w:pPr>
        <w:pStyle w:val="2"/>
        <w:ind w:firstLine="2409" w:firstLineChars="800"/>
        <w:jc w:val="both"/>
        <w:rPr>
          <w:rFonts w:hint="eastAsia" w:ascii="宋体" w:hAnsi="宋体" w:eastAsia="宋体" w:cs="宋体"/>
        </w:rPr>
      </w:pPr>
      <w:r>
        <w:rPr>
          <w:rFonts w:hint="eastAsia" w:ascii="宋体" w:hAnsi="宋体" w:eastAsia="宋体" w:cs="宋体"/>
        </w:rPr>
        <w:t>第五章  响应文件构成及格式</w:t>
      </w:r>
    </w:p>
    <w:p w14:paraId="58DCB5E2">
      <w:pPr>
        <w:pStyle w:val="30"/>
        <w:spacing w:line="240" w:lineRule="auto"/>
        <w:ind w:firstLine="251" w:firstLineChars="70"/>
        <w:jc w:val="center"/>
        <w:rPr>
          <w:rFonts w:hint="eastAsia" w:ascii="宋体" w:hAnsi="宋体" w:eastAsia="宋体" w:cs="宋体"/>
          <w:sz w:val="36"/>
          <w:szCs w:val="36"/>
        </w:rPr>
      </w:pPr>
    </w:p>
    <w:p w14:paraId="263A8F7F">
      <w:pPr>
        <w:pStyle w:val="30"/>
        <w:spacing w:line="240" w:lineRule="auto"/>
        <w:ind w:firstLine="0" w:firstLineChars="0"/>
        <w:rPr>
          <w:rFonts w:hint="eastAsia" w:ascii="宋体" w:hAnsi="宋体" w:eastAsia="宋体" w:cs="宋体"/>
          <w:sz w:val="36"/>
          <w:szCs w:val="36"/>
        </w:rPr>
      </w:pPr>
    </w:p>
    <w:p w14:paraId="2F9FC04C">
      <w:pPr>
        <w:spacing w:line="360" w:lineRule="auto"/>
        <w:jc w:val="center"/>
        <w:rPr>
          <w:rFonts w:hint="eastAsia" w:ascii="宋体" w:hAnsi="宋体" w:eastAsia="宋体" w:cs="宋体"/>
          <w:b/>
          <w:spacing w:val="-20"/>
          <w:sz w:val="44"/>
          <w:szCs w:val="44"/>
        </w:rPr>
      </w:pPr>
      <w:r>
        <w:rPr>
          <w:rFonts w:hint="eastAsia" w:ascii="宋体" w:hAnsi="宋体" w:cs="宋体"/>
          <w:b/>
          <w:spacing w:val="-20"/>
          <w:sz w:val="44"/>
          <w:szCs w:val="44"/>
          <w:lang w:eastAsia="zh-CN"/>
        </w:rPr>
        <w:t>甘泉职业中学后勤类餐厅劳务人员采购</w:t>
      </w:r>
    </w:p>
    <w:p w14:paraId="1EA0F030">
      <w:pPr>
        <w:pStyle w:val="28"/>
        <w:rPr>
          <w:rFonts w:hint="eastAsia" w:ascii="宋体" w:hAnsi="宋体" w:eastAsia="宋体" w:cs="宋体"/>
          <w:b/>
          <w:spacing w:val="-20"/>
          <w:sz w:val="36"/>
          <w:szCs w:val="36"/>
        </w:rPr>
      </w:pPr>
    </w:p>
    <w:p w14:paraId="1F2B2D58">
      <w:pPr>
        <w:rPr>
          <w:rFonts w:hint="eastAsia" w:ascii="宋体" w:hAnsi="宋体" w:eastAsia="宋体" w:cs="宋体"/>
        </w:rPr>
      </w:pPr>
    </w:p>
    <w:p w14:paraId="56773C85">
      <w:pPr>
        <w:spacing w:line="240" w:lineRule="auto"/>
        <w:jc w:val="center"/>
        <w:rPr>
          <w:rFonts w:hint="eastAsia" w:ascii="宋体" w:hAnsi="宋体" w:eastAsia="宋体" w:cs="宋体"/>
          <w:sz w:val="52"/>
          <w:szCs w:val="52"/>
        </w:rPr>
      </w:pPr>
      <w:r>
        <w:rPr>
          <w:rFonts w:hint="eastAsia" w:ascii="宋体" w:hAnsi="宋体" w:eastAsia="宋体" w:cs="宋体"/>
          <w:spacing w:val="323"/>
          <w:kern w:val="0"/>
          <w:sz w:val="52"/>
          <w:szCs w:val="52"/>
        </w:rPr>
        <w:t>响应文</w:t>
      </w:r>
      <w:r>
        <w:rPr>
          <w:rFonts w:hint="eastAsia" w:ascii="宋体" w:hAnsi="宋体" w:eastAsia="宋体" w:cs="宋体"/>
          <w:kern w:val="0"/>
          <w:sz w:val="52"/>
          <w:szCs w:val="52"/>
        </w:rPr>
        <w:t>件</w:t>
      </w:r>
    </w:p>
    <w:p w14:paraId="375992F5">
      <w:pPr>
        <w:spacing w:line="240" w:lineRule="auto"/>
        <w:jc w:val="center"/>
        <w:rPr>
          <w:rFonts w:hint="eastAsia" w:ascii="宋体" w:hAnsi="宋体" w:eastAsia="宋体" w:cs="宋体"/>
          <w:sz w:val="36"/>
          <w:szCs w:val="36"/>
        </w:rPr>
      </w:pPr>
      <w:r>
        <w:rPr>
          <w:rFonts w:hint="eastAsia" w:ascii="宋体" w:hAnsi="宋体" w:eastAsia="宋体" w:cs="宋体"/>
          <w:sz w:val="36"/>
          <w:szCs w:val="36"/>
        </w:rPr>
        <w:t>（项目编号：</w:t>
      </w:r>
      <w:r>
        <w:rPr>
          <w:rFonts w:hint="eastAsia" w:ascii="宋体" w:hAnsi="宋体" w:cs="宋体"/>
          <w:sz w:val="36"/>
          <w:szCs w:val="36"/>
          <w:lang w:eastAsia="zh-CN"/>
        </w:rPr>
        <w:t>GZC2026-CS-052</w:t>
      </w:r>
      <w:r>
        <w:rPr>
          <w:rFonts w:hint="eastAsia" w:ascii="宋体" w:hAnsi="宋体" w:eastAsia="宋体" w:cs="宋体"/>
          <w:sz w:val="36"/>
          <w:szCs w:val="36"/>
        </w:rPr>
        <w:t>）</w:t>
      </w:r>
    </w:p>
    <w:p w14:paraId="02679647">
      <w:pPr>
        <w:spacing w:line="240" w:lineRule="auto"/>
        <w:jc w:val="center"/>
        <w:rPr>
          <w:rFonts w:hint="eastAsia" w:ascii="宋体" w:hAnsi="宋体" w:eastAsia="宋体" w:cs="宋体"/>
          <w:sz w:val="36"/>
          <w:szCs w:val="36"/>
        </w:rPr>
      </w:pPr>
      <w:r>
        <w:rPr>
          <w:rFonts w:hint="eastAsia" w:ascii="宋体" w:hAnsi="宋体" w:eastAsia="宋体" w:cs="宋体"/>
          <w:sz w:val="36"/>
          <w:szCs w:val="36"/>
        </w:rPr>
        <w:t>正本/副本</w:t>
      </w:r>
    </w:p>
    <w:p w14:paraId="5AFCCA07">
      <w:pPr>
        <w:pStyle w:val="30"/>
        <w:spacing w:line="240" w:lineRule="auto"/>
        <w:ind w:firstLine="0" w:firstLineChars="0"/>
        <w:jc w:val="center"/>
        <w:rPr>
          <w:rFonts w:hint="eastAsia" w:ascii="宋体" w:hAnsi="宋体" w:eastAsia="宋体" w:cs="宋体"/>
          <w:sz w:val="36"/>
        </w:rPr>
      </w:pPr>
    </w:p>
    <w:p w14:paraId="2EDF5D24">
      <w:pPr>
        <w:pStyle w:val="30"/>
        <w:spacing w:line="240" w:lineRule="auto"/>
        <w:ind w:firstLine="0" w:firstLineChars="0"/>
        <w:jc w:val="center"/>
        <w:rPr>
          <w:rFonts w:hint="eastAsia" w:ascii="宋体" w:hAnsi="宋体" w:eastAsia="宋体" w:cs="宋体"/>
          <w:sz w:val="36"/>
        </w:rPr>
      </w:pPr>
    </w:p>
    <w:p w14:paraId="4A04FC74">
      <w:pPr>
        <w:pStyle w:val="30"/>
        <w:spacing w:line="240" w:lineRule="auto"/>
        <w:ind w:firstLine="0" w:firstLineChars="0"/>
        <w:jc w:val="center"/>
        <w:rPr>
          <w:rFonts w:hint="eastAsia" w:ascii="宋体" w:hAnsi="宋体" w:eastAsia="宋体" w:cs="宋体"/>
          <w:sz w:val="36"/>
        </w:rPr>
      </w:pPr>
    </w:p>
    <w:p w14:paraId="3C55C7D5">
      <w:pPr>
        <w:pStyle w:val="30"/>
        <w:spacing w:line="240" w:lineRule="auto"/>
        <w:ind w:firstLine="0" w:firstLineChars="0"/>
        <w:jc w:val="center"/>
        <w:rPr>
          <w:rFonts w:hint="eastAsia" w:ascii="宋体" w:hAnsi="宋体" w:eastAsia="宋体" w:cs="宋体"/>
          <w:sz w:val="36"/>
        </w:rPr>
      </w:pPr>
    </w:p>
    <w:p w14:paraId="41DFFA1D">
      <w:pPr>
        <w:pStyle w:val="30"/>
        <w:spacing w:line="240" w:lineRule="auto"/>
        <w:ind w:firstLine="0" w:firstLineChars="0"/>
        <w:rPr>
          <w:rFonts w:hint="eastAsia" w:ascii="宋体" w:hAnsi="宋体" w:eastAsia="宋体" w:cs="宋体"/>
          <w:sz w:val="36"/>
        </w:rPr>
      </w:pPr>
    </w:p>
    <w:p w14:paraId="488B0C2B">
      <w:pPr>
        <w:pStyle w:val="30"/>
        <w:spacing w:line="240" w:lineRule="auto"/>
        <w:rPr>
          <w:rFonts w:hint="eastAsia" w:ascii="宋体" w:hAnsi="宋体" w:eastAsia="宋体" w:cs="宋体"/>
          <w:sz w:val="36"/>
          <w:u w:val="single"/>
        </w:rPr>
      </w:pPr>
      <w:r>
        <w:rPr>
          <w:rFonts w:hint="eastAsia" w:ascii="宋体" w:hAnsi="宋体" w:eastAsia="宋体" w:cs="宋体"/>
          <w:sz w:val="36"/>
          <w:lang w:eastAsia="zh-CN"/>
        </w:rPr>
        <w:t>潜在供应商</w:t>
      </w:r>
      <w:r>
        <w:rPr>
          <w:rFonts w:hint="eastAsia" w:ascii="宋体" w:hAnsi="宋体" w:eastAsia="宋体" w:cs="宋体"/>
          <w:sz w:val="36"/>
        </w:rPr>
        <w:t>（公章）：</w:t>
      </w:r>
      <w:r>
        <w:rPr>
          <w:rFonts w:hint="eastAsia" w:ascii="宋体" w:hAnsi="宋体" w:eastAsia="宋体" w:cs="宋体"/>
          <w:sz w:val="36"/>
          <w:u w:val="single"/>
        </w:rPr>
        <w:t xml:space="preserve">                                            </w:t>
      </w:r>
    </w:p>
    <w:p w14:paraId="42BF2E25">
      <w:pPr>
        <w:pStyle w:val="30"/>
        <w:spacing w:line="240" w:lineRule="auto"/>
        <w:rPr>
          <w:rFonts w:hint="eastAsia" w:ascii="宋体" w:hAnsi="宋体" w:eastAsia="宋体" w:cs="宋体"/>
          <w:sz w:val="36"/>
          <w:u w:val="none"/>
          <w:lang w:val="en-US" w:eastAsia="zh-CN"/>
        </w:rPr>
      </w:pPr>
      <w:r>
        <w:rPr>
          <w:rFonts w:hint="eastAsia" w:ascii="宋体" w:hAnsi="宋体" w:eastAsia="宋体" w:cs="宋体"/>
          <w:sz w:val="36"/>
        </w:rPr>
        <w:t>法定代表人（负责人）签字</w:t>
      </w:r>
      <w:r>
        <w:rPr>
          <w:rFonts w:hint="eastAsia" w:ascii="宋体" w:hAnsi="宋体" w:eastAsia="宋体" w:cs="宋体"/>
          <w:sz w:val="36"/>
          <w:lang w:val="en-US" w:eastAsia="zh-CN"/>
        </w:rPr>
        <w:t>或盖章</w:t>
      </w:r>
      <w:r>
        <w:rPr>
          <w:rFonts w:hint="eastAsia" w:ascii="宋体" w:hAnsi="宋体" w:eastAsia="宋体" w:cs="宋体"/>
          <w:sz w:val="36"/>
        </w:rPr>
        <w:t>：</w:t>
      </w:r>
      <w:r>
        <w:rPr>
          <w:rFonts w:hint="eastAsia" w:ascii="宋体" w:hAnsi="宋体" w:eastAsia="宋体" w:cs="宋体"/>
          <w:sz w:val="36"/>
          <w:u w:val="single"/>
        </w:rPr>
        <w:t xml:space="preserve">   </w:t>
      </w:r>
      <w:r>
        <w:rPr>
          <w:rFonts w:hint="eastAsia" w:ascii="宋体" w:hAnsi="宋体" w:eastAsia="宋体" w:cs="宋体"/>
          <w:sz w:val="36"/>
          <w:u w:val="single"/>
          <w:lang w:val="en-US" w:eastAsia="zh-CN"/>
        </w:rPr>
        <w:t xml:space="preserve">         </w:t>
      </w:r>
      <w:r>
        <w:rPr>
          <w:rFonts w:hint="eastAsia" w:ascii="宋体" w:hAnsi="宋体" w:eastAsia="宋体" w:cs="宋体"/>
          <w:sz w:val="36"/>
          <w:u w:val="single"/>
        </w:rPr>
        <w:t xml:space="preserve">   </w:t>
      </w:r>
      <w:r>
        <w:rPr>
          <w:rFonts w:hint="eastAsia" w:ascii="宋体" w:hAnsi="宋体" w:eastAsia="宋体" w:cs="宋体"/>
          <w:sz w:val="36"/>
          <w:u w:val="none"/>
          <w:lang w:val="en-US" w:eastAsia="zh-CN"/>
        </w:rPr>
        <w:t xml:space="preserve"> </w:t>
      </w:r>
    </w:p>
    <w:p w14:paraId="4E6FE690">
      <w:pPr>
        <w:pStyle w:val="30"/>
        <w:spacing w:line="240" w:lineRule="auto"/>
        <w:rPr>
          <w:rFonts w:ascii="仿宋" w:hAnsi="仿宋" w:eastAsia="仿宋" w:cs="仿宋"/>
          <w:b/>
          <w:sz w:val="36"/>
          <w:szCs w:val="36"/>
        </w:rPr>
      </w:pPr>
      <w:r>
        <w:rPr>
          <w:rFonts w:hint="eastAsia" w:ascii="宋体" w:hAnsi="宋体" w:eastAsia="宋体" w:cs="宋体"/>
          <w:sz w:val="36"/>
        </w:rPr>
        <w:t>时</w:t>
      </w:r>
      <w:r>
        <w:rPr>
          <w:rFonts w:hint="eastAsia" w:ascii="宋体" w:hAnsi="宋体" w:eastAsia="宋体" w:cs="宋体"/>
          <w:sz w:val="36"/>
          <w:lang w:val="en-US" w:eastAsia="zh-CN"/>
        </w:rPr>
        <w:t xml:space="preserve">    </w:t>
      </w:r>
      <w:r>
        <w:rPr>
          <w:rFonts w:hint="eastAsia" w:ascii="宋体" w:hAnsi="宋体" w:eastAsia="宋体" w:cs="宋体"/>
          <w:sz w:val="36"/>
        </w:rPr>
        <w:t>　间：</w:t>
      </w:r>
      <w:r>
        <w:rPr>
          <w:rFonts w:hint="eastAsia" w:ascii="宋体" w:hAnsi="宋体" w:eastAsia="宋体" w:cs="宋体"/>
          <w:sz w:val="36"/>
          <w:u w:val="single"/>
          <w:lang w:val="en-US" w:eastAsia="zh-CN"/>
        </w:rPr>
        <w:t xml:space="preserve">                                  </w:t>
      </w:r>
      <w:r>
        <w:rPr>
          <w:rFonts w:hint="eastAsia" w:ascii="宋体" w:hAnsi="宋体" w:eastAsia="宋体" w:cs="宋体"/>
          <w:sz w:val="36"/>
          <w:u w:val="none"/>
          <w:lang w:val="en-US" w:eastAsia="zh-CN"/>
        </w:rPr>
        <w:t xml:space="preserve"> </w:t>
      </w:r>
      <w:r>
        <w:rPr>
          <w:rFonts w:hint="eastAsia" w:ascii="仿宋" w:hAnsi="仿宋" w:eastAsia="仿宋" w:cs="仿宋"/>
          <w:sz w:val="36"/>
          <w:u w:val="none"/>
        </w:rPr>
        <w:br w:type="page"/>
      </w:r>
    </w:p>
    <w:p w14:paraId="35ECFF73">
      <w:pPr>
        <w:spacing w:line="240" w:lineRule="auto"/>
        <w:jc w:val="center"/>
        <w:rPr>
          <w:rFonts w:ascii="仿宋" w:hAnsi="仿宋" w:eastAsia="仿宋" w:cs="仿宋"/>
          <w:b/>
          <w:sz w:val="44"/>
          <w:szCs w:val="44"/>
        </w:rPr>
      </w:pPr>
      <w:r>
        <w:rPr>
          <w:rFonts w:hint="eastAsia" w:ascii="仿宋" w:hAnsi="仿宋" w:eastAsia="仿宋" w:cs="仿宋"/>
          <w:b/>
          <w:sz w:val="44"/>
          <w:szCs w:val="44"/>
        </w:rPr>
        <w:t>目  录</w:t>
      </w:r>
    </w:p>
    <w:p w14:paraId="6010B026">
      <w:pPr>
        <w:spacing w:line="240" w:lineRule="auto"/>
        <w:jc w:val="center"/>
        <w:rPr>
          <w:rFonts w:ascii="仿宋" w:hAnsi="仿宋" w:eastAsia="仿宋" w:cs="仿宋"/>
          <w:b/>
          <w:sz w:val="36"/>
          <w:szCs w:val="36"/>
        </w:rPr>
      </w:pPr>
    </w:p>
    <w:p w14:paraId="7B4285AE">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第一部分  响应函</w:t>
      </w:r>
      <w:r>
        <w:rPr>
          <w:rFonts w:hint="eastAsia" w:ascii="仿宋" w:hAnsi="仿宋" w:eastAsia="仿宋" w:cs="仿宋"/>
          <w:sz w:val="36"/>
        </w:rPr>
        <w:tab/>
      </w:r>
      <w:r>
        <w:rPr>
          <w:rFonts w:hint="eastAsia" w:ascii="仿宋" w:hAnsi="仿宋" w:eastAsia="仿宋" w:cs="仿宋"/>
          <w:sz w:val="36"/>
        </w:rPr>
        <w:t>X</w:t>
      </w:r>
    </w:p>
    <w:p w14:paraId="420F6949">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第二部分  第一次磋商报价表</w:t>
      </w:r>
      <w:r>
        <w:rPr>
          <w:rFonts w:hint="eastAsia" w:ascii="仿宋" w:hAnsi="仿宋" w:eastAsia="仿宋" w:cs="仿宋"/>
          <w:sz w:val="36"/>
        </w:rPr>
        <w:tab/>
      </w:r>
      <w:r>
        <w:rPr>
          <w:rFonts w:hint="eastAsia" w:ascii="仿宋" w:hAnsi="仿宋" w:eastAsia="仿宋" w:cs="仿宋"/>
          <w:sz w:val="36"/>
        </w:rPr>
        <w:t>X</w:t>
      </w:r>
    </w:p>
    <w:p w14:paraId="6446DFC6">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第三部分  资格证明文件</w:t>
      </w:r>
      <w:r>
        <w:rPr>
          <w:rFonts w:hint="eastAsia" w:ascii="仿宋" w:hAnsi="仿宋" w:eastAsia="仿宋" w:cs="仿宋"/>
          <w:sz w:val="36"/>
        </w:rPr>
        <w:tab/>
      </w:r>
      <w:r>
        <w:rPr>
          <w:rFonts w:hint="eastAsia" w:ascii="仿宋" w:hAnsi="仿宋" w:eastAsia="仿宋" w:cs="仿宋"/>
          <w:sz w:val="36"/>
        </w:rPr>
        <w:t>X</w:t>
      </w:r>
    </w:p>
    <w:p w14:paraId="0E0388FF">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 xml:space="preserve">第四部分  </w:t>
      </w:r>
      <w:r>
        <w:rPr>
          <w:rFonts w:hint="eastAsia" w:ascii="仿宋" w:hAnsi="仿宋" w:eastAsia="仿宋" w:cs="仿宋"/>
          <w:sz w:val="36"/>
          <w:lang w:eastAsia="zh-CN"/>
        </w:rPr>
        <w:t>潜在供应商</w:t>
      </w:r>
      <w:r>
        <w:rPr>
          <w:rFonts w:hint="eastAsia" w:ascii="仿宋" w:hAnsi="仿宋" w:eastAsia="仿宋" w:cs="仿宋"/>
          <w:sz w:val="36"/>
        </w:rPr>
        <w:t>概况</w:t>
      </w:r>
      <w:r>
        <w:rPr>
          <w:rFonts w:hint="eastAsia" w:ascii="仿宋" w:hAnsi="仿宋" w:eastAsia="仿宋" w:cs="仿宋"/>
          <w:sz w:val="36"/>
        </w:rPr>
        <w:tab/>
      </w:r>
      <w:r>
        <w:rPr>
          <w:rFonts w:hint="eastAsia" w:ascii="仿宋" w:hAnsi="仿宋" w:eastAsia="仿宋" w:cs="仿宋"/>
          <w:sz w:val="36"/>
        </w:rPr>
        <w:t>X</w:t>
      </w:r>
    </w:p>
    <w:p w14:paraId="38AB5EDA">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第五部分  响应方案</w:t>
      </w:r>
      <w:r>
        <w:rPr>
          <w:rFonts w:hint="eastAsia" w:ascii="仿宋" w:hAnsi="仿宋" w:eastAsia="仿宋" w:cs="仿宋"/>
          <w:sz w:val="36"/>
        </w:rPr>
        <w:tab/>
      </w:r>
      <w:r>
        <w:rPr>
          <w:rFonts w:hint="eastAsia" w:ascii="仿宋" w:hAnsi="仿宋" w:eastAsia="仿宋" w:cs="仿宋"/>
          <w:sz w:val="36"/>
        </w:rPr>
        <w:t>X</w:t>
      </w:r>
    </w:p>
    <w:p w14:paraId="21629E39">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 xml:space="preserve">第六部分 </w:t>
      </w:r>
      <w:r>
        <w:rPr>
          <w:rFonts w:hint="eastAsia" w:ascii="仿宋" w:hAnsi="仿宋" w:eastAsia="仿宋" w:cs="仿宋"/>
          <w:sz w:val="36"/>
          <w:szCs w:val="36"/>
        </w:rPr>
        <w:t xml:space="preserve"> </w:t>
      </w:r>
      <w:r>
        <w:rPr>
          <w:rFonts w:hint="eastAsia" w:ascii="仿宋" w:hAnsi="仿宋" w:eastAsia="仿宋" w:cs="仿宋"/>
          <w:sz w:val="36"/>
          <w:szCs w:val="36"/>
          <w:lang w:eastAsia="zh-CN"/>
        </w:rPr>
        <w:t>潜在供应商</w:t>
      </w:r>
      <w:r>
        <w:rPr>
          <w:rFonts w:hint="eastAsia" w:ascii="仿宋" w:hAnsi="仿宋" w:eastAsia="仿宋" w:cs="仿宋"/>
          <w:sz w:val="36"/>
          <w:szCs w:val="36"/>
        </w:rPr>
        <w:t>承诺书</w:t>
      </w:r>
      <w:r>
        <w:rPr>
          <w:rFonts w:hint="eastAsia" w:ascii="仿宋" w:hAnsi="仿宋" w:eastAsia="仿宋" w:cs="仿宋"/>
          <w:sz w:val="36"/>
        </w:rPr>
        <w:tab/>
      </w:r>
      <w:r>
        <w:rPr>
          <w:rFonts w:hint="eastAsia" w:ascii="仿宋" w:hAnsi="仿宋" w:eastAsia="仿宋" w:cs="仿宋"/>
          <w:sz w:val="36"/>
        </w:rPr>
        <w:t>X</w:t>
      </w:r>
    </w:p>
    <w:p w14:paraId="5F5CC00E">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第七部分  响应文件封袋标识式样</w:t>
      </w:r>
      <w:r>
        <w:rPr>
          <w:rFonts w:hint="eastAsia" w:ascii="仿宋" w:hAnsi="仿宋" w:eastAsia="仿宋" w:cs="仿宋"/>
          <w:sz w:val="36"/>
        </w:rPr>
        <w:tab/>
      </w:r>
      <w:r>
        <w:rPr>
          <w:rFonts w:hint="eastAsia" w:ascii="仿宋" w:hAnsi="仿宋" w:eastAsia="仿宋" w:cs="仿宋"/>
          <w:sz w:val="36"/>
        </w:rPr>
        <w:t>X</w:t>
      </w:r>
    </w:p>
    <w:p w14:paraId="0440C0A4">
      <w:pPr>
        <w:tabs>
          <w:tab w:val="right" w:leader="hyphen" w:pos="8504"/>
        </w:tabs>
        <w:spacing w:line="240" w:lineRule="auto"/>
        <w:ind w:left="2220" w:leftChars="200" w:right="630" w:rightChars="300" w:hanging="1800" w:hangingChars="500"/>
        <w:rPr>
          <w:rFonts w:ascii="仿宋" w:hAnsi="仿宋" w:eastAsia="仿宋" w:cs="仿宋"/>
          <w:sz w:val="36"/>
        </w:rPr>
      </w:pPr>
    </w:p>
    <w:p w14:paraId="432B081A">
      <w:pPr>
        <w:pStyle w:val="31"/>
        <w:rPr>
          <w:rFonts w:ascii="仿宋" w:hAnsi="仿宋" w:eastAsia="仿宋" w:cs="仿宋"/>
        </w:rPr>
      </w:pPr>
      <w:r>
        <w:rPr>
          <w:rFonts w:hint="eastAsia" w:ascii="仿宋" w:hAnsi="仿宋" w:eastAsia="仿宋" w:cs="仿宋"/>
        </w:rPr>
        <w:br w:type="page"/>
      </w:r>
      <w:r>
        <w:rPr>
          <w:rFonts w:hint="eastAsia" w:ascii="仿宋" w:hAnsi="仿宋" w:eastAsia="仿宋" w:cs="仿宋"/>
        </w:rPr>
        <w:t>第一部分  响应函</w:t>
      </w:r>
    </w:p>
    <w:p w14:paraId="64E2B3F2">
      <w:pPr>
        <w:pStyle w:val="30"/>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延安市甘泉县政府采购中心：</w:t>
      </w:r>
    </w:p>
    <w:p w14:paraId="681E3755">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我方收到贵单位发布的《</w:t>
      </w:r>
      <w:r>
        <w:rPr>
          <w:rFonts w:hint="eastAsia" w:ascii="宋体" w:hAnsi="宋体" w:cs="宋体"/>
          <w:sz w:val="24"/>
          <w:szCs w:val="24"/>
          <w:lang w:eastAsia="zh-CN"/>
        </w:rPr>
        <w:t>甘泉职业中学后勤类餐厅劳务人员采购</w:t>
      </w:r>
      <w:r>
        <w:rPr>
          <w:rFonts w:hint="eastAsia" w:ascii="宋体" w:hAnsi="宋体" w:eastAsia="宋体" w:cs="宋体"/>
          <w:sz w:val="24"/>
          <w:szCs w:val="24"/>
        </w:rPr>
        <w:t>》（项目编号：</w:t>
      </w:r>
      <w:r>
        <w:rPr>
          <w:rFonts w:hint="eastAsia" w:ascii="宋体" w:hAnsi="宋体" w:cs="宋体"/>
          <w:sz w:val="24"/>
          <w:szCs w:val="24"/>
          <w:lang w:eastAsia="zh-CN"/>
        </w:rPr>
        <w:t>GZC2026-CS-052</w:t>
      </w:r>
      <w:r>
        <w:rPr>
          <w:rFonts w:hint="eastAsia" w:ascii="宋体" w:hAnsi="宋体" w:eastAsia="宋体" w:cs="宋体"/>
          <w:sz w:val="24"/>
          <w:szCs w:val="24"/>
        </w:rPr>
        <w:t>）磋商文件，经详细研究，我方决定参加该项目磋商活动。为此，我方郑重声明以下诸点，并负法律责任。</w:t>
      </w:r>
    </w:p>
    <w:p w14:paraId="6A3DB1B6">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一、我方已详细阅读了磋商文件，完全理解并同意磋商文件的所有事项及内容。</w:t>
      </w:r>
    </w:p>
    <w:p w14:paraId="5BD77A4B">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二、同意向贵方提供与本次磋商有关的任何证明材料，并保证所提交的证明材料真实、合法、有效。我方理解最低价不是成交的唯一条件，并尊重磋商小组的评审结果。</w:t>
      </w:r>
    </w:p>
    <w:p w14:paraId="747B6DA7">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三、愿意按照磋商文件中的一切要求，完成本项目的合同责任和义务。</w:t>
      </w:r>
    </w:p>
    <w:p w14:paraId="3E2A9AC7">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四、按磋商文件的规定，</w:t>
      </w:r>
      <w:r>
        <w:rPr>
          <w:rFonts w:hint="eastAsia" w:ascii="宋体" w:hAnsi="宋体" w:eastAsia="宋体" w:cs="宋体"/>
          <w:sz w:val="24"/>
          <w:szCs w:val="24"/>
          <w:lang w:val="zh-CN"/>
        </w:rPr>
        <w:t>我公司首次磋商总报价</w:t>
      </w:r>
      <w:r>
        <w:rPr>
          <w:rFonts w:hint="eastAsia" w:ascii="宋体" w:hAnsi="宋体" w:eastAsia="宋体" w:cs="宋体"/>
          <w:sz w:val="24"/>
          <w:szCs w:val="24"/>
          <w:lang w:eastAsia="zh-CN"/>
        </w:rPr>
        <w:t>，</w:t>
      </w:r>
      <w:r>
        <w:rPr>
          <w:rFonts w:hint="eastAsia" w:ascii="宋体" w:hAnsi="宋体" w:eastAsia="宋体" w:cs="宋体"/>
          <w:sz w:val="24"/>
          <w:szCs w:val="24"/>
          <w:lang w:val="zh-CN" w:eastAsia="zh-CN"/>
        </w:rPr>
        <w:t>并对其后的磋商报价负法律责任。</w:t>
      </w:r>
    </w:p>
    <w:p w14:paraId="0380888F">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人民币（大写）______________________；￥_______元。</w:t>
      </w:r>
    </w:p>
    <w:p w14:paraId="75037544">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五、我方提交的响应文件正本一套（含电子版）、副本贰套</w:t>
      </w:r>
      <w:r>
        <w:rPr>
          <w:rFonts w:hint="eastAsia" w:ascii="宋体" w:hAnsi="宋体" w:eastAsia="宋体" w:cs="宋体"/>
          <w:sz w:val="24"/>
          <w:szCs w:val="32"/>
          <w:lang w:eastAsia="zh-CN"/>
        </w:rPr>
        <w:t>，</w:t>
      </w:r>
      <w:r>
        <w:rPr>
          <w:rFonts w:hint="eastAsia" w:ascii="宋体" w:hAnsi="宋体" w:eastAsia="宋体" w:cs="宋体"/>
          <w:sz w:val="24"/>
          <w:szCs w:val="32"/>
          <w:lang w:val="en-US" w:eastAsia="zh-CN"/>
        </w:rPr>
        <w:t>资格审核文件一份</w:t>
      </w:r>
      <w:r>
        <w:rPr>
          <w:rFonts w:hint="eastAsia" w:ascii="宋体" w:hAnsi="宋体" w:eastAsia="宋体" w:cs="宋体"/>
          <w:sz w:val="24"/>
          <w:szCs w:val="32"/>
        </w:rPr>
        <w:t>。</w:t>
      </w:r>
    </w:p>
    <w:p w14:paraId="20B6AF0F">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六、我方的响应文件在开标之日起</w:t>
      </w:r>
      <w:r>
        <w:rPr>
          <w:rFonts w:hint="eastAsia" w:ascii="宋体" w:hAnsi="宋体" w:cs="宋体"/>
          <w:sz w:val="24"/>
          <w:szCs w:val="32"/>
          <w:lang w:val="en-US" w:eastAsia="zh-CN"/>
        </w:rPr>
        <w:t xml:space="preserve"> 日历日</w:t>
      </w:r>
      <w:r>
        <w:rPr>
          <w:rFonts w:hint="eastAsia" w:ascii="宋体" w:hAnsi="宋体" w:eastAsia="宋体" w:cs="宋体"/>
          <w:sz w:val="24"/>
          <w:szCs w:val="32"/>
        </w:rPr>
        <w:t>内有效，如成交，延长至合同执行完毕时止。</w:t>
      </w:r>
    </w:p>
    <w:p w14:paraId="1B66A7F2">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七、所有关于此次磋商活动的函电，请按下列地址联系：</w:t>
      </w:r>
    </w:p>
    <w:p w14:paraId="4C45AC0E">
      <w:pPr>
        <w:spacing w:line="360" w:lineRule="auto"/>
        <w:ind w:firstLine="567"/>
        <w:rPr>
          <w:rFonts w:hint="eastAsia" w:ascii="宋体" w:hAnsi="宋体" w:eastAsia="宋体" w:cs="宋体"/>
          <w:sz w:val="24"/>
          <w:szCs w:val="32"/>
        </w:rPr>
      </w:pPr>
    </w:p>
    <w:p w14:paraId="27E67752">
      <w:pPr>
        <w:spacing w:line="360" w:lineRule="auto"/>
        <w:ind w:firstLine="567"/>
        <w:rPr>
          <w:rFonts w:hint="eastAsia" w:ascii="宋体" w:hAnsi="宋体" w:eastAsia="宋体" w:cs="宋体"/>
          <w:sz w:val="24"/>
          <w:szCs w:val="32"/>
        </w:rPr>
      </w:pPr>
    </w:p>
    <w:p w14:paraId="4F7C3D49">
      <w:pPr>
        <w:spacing w:line="360" w:lineRule="auto"/>
        <w:ind w:firstLine="567"/>
        <w:rPr>
          <w:rFonts w:hint="eastAsia" w:ascii="宋体" w:hAnsi="宋体" w:eastAsia="宋体" w:cs="宋体"/>
          <w:sz w:val="24"/>
          <w:szCs w:val="32"/>
        </w:rPr>
      </w:pPr>
      <w:r>
        <w:rPr>
          <w:rFonts w:hint="eastAsia" w:ascii="宋体" w:hAnsi="宋体" w:eastAsia="宋体" w:cs="宋体"/>
          <w:sz w:val="24"/>
          <w:szCs w:val="32"/>
          <w:lang w:eastAsia="zh-CN"/>
        </w:rPr>
        <w:t>潜在供应商</w:t>
      </w:r>
      <w:r>
        <w:rPr>
          <w:rFonts w:hint="eastAsia" w:ascii="宋体" w:hAnsi="宋体" w:eastAsia="宋体" w:cs="宋体"/>
          <w:sz w:val="24"/>
          <w:szCs w:val="32"/>
        </w:rPr>
        <w:t>：（加盖公章）</w:t>
      </w:r>
    </w:p>
    <w:p w14:paraId="6C47F1B5">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法定代表人（负责人）或被授权人：（签字或盖章）</w:t>
      </w:r>
    </w:p>
    <w:p w14:paraId="1F10A4F1">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地址：</w:t>
      </w:r>
    </w:p>
    <w:p w14:paraId="5C947283">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开户银行：</w:t>
      </w:r>
    </w:p>
    <w:p w14:paraId="45F9F7F0">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账号：</w:t>
      </w:r>
    </w:p>
    <w:p w14:paraId="21A97EB1">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电话：</w:t>
      </w:r>
    </w:p>
    <w:p w14:paraId="7E6E113B">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邮编：</w:t>
      </w:r>
    </w:p>
    <w:p w14:paraId="5F9808D5">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电子邮箱：</w:t>
      </w:r>
    </w:p>
    <w:p w14:paraId="67496E09">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日期：　　年　月　日</w:t>
      </w:r>
    </w:p>
    <w:p w14:paraId="524206B5">
      <w:pPr>
        <w:pStyle w:val="4"/>
        <w:rPr>
          <w:rFonts w:hint="eastAsia"/>
        </w:rPr>
      </w:pPr>
    </w:p>
    <w:p w14:paraId="3E48AC45">
      <w:pPr>
        <w:spacing w:line="360" w:lineRule="auto"/>
        <w:ind w:firstLine="567"/>
        <w:rPr>
          <w:rFonts w:hint="eastAsia" w:ascii="宋体" w:hAnsi="宋体" w:eastAsia="宋体" w:cs="宋体"/>
          <w:sz w:val="24"/>
          <w:szCs w:val="32"/>
        </w:rPr>
      </w:pPr>
    </w:p>
    <w:p w14:paraId="070F37CC">
      <w:pPr>
        <w:pStyle w:val="31"/>
        <w:numPr>
          <w:ilvl w:val="0"/>
          <w:numId w:val="15"/>
        </w:numPr>
        <w:rPr>
          <w:rFonts w:ascii="仿宋" w:hAnsi="仿宋" w:eastAsia="仿宋" w:cs="仿宋"/>
        </w:rPr>
      </w:pPr>
      <w:r>
        <w:rPr>
          <w:rFonts w:hint="eastAsia" w:ascii="仿宋" w:hAnsi="仿宋" w:eastAsia="仿宋" w:cs="仿宋"/>
        </w:rPr>
        <w:t xml:space="preserve"> 第一次磋商报价表</w:t>
      </w:r>
    </w:p>
    <w:p w14:paraId="6DDC4F7E">
      <w:pPr>
        <w:spacing w:line="440" w:lineRule="exact"/>
        <w:rPr>
          <w:rFonts w:ascii="仿宋" w:hAnsi="仿宋" w:eastAsia="仿宋" w:cs="仿宋"/>
        </w:rPr>
      </w:pPr>
    </w:p>
    <w:p w14:paraId="37E2926E">
      <w:pPr>
        <w:kinsoku w:val="0"/>
        <w:snapToGrid w:val="0"/>
        <w:spacing w:line="500" w:lineRule="exact"/>
        <w:ind w:firstLine="120" w:firstLineChars="50"/>
        <w:rPr>
          <w:rFonts w:hint="eastAsia" w:ascii="宋体" w:hAnsi="宋体" w:eastAsia="宋体" w:cs="宋体"/>
          <w:sz w:val="24"/>
          <w:szCs w:val="24"/>
          <w:u w:val="single"/>
          <w:lang w:eastAsia="zh-CN"/>
        </w:rPr>
      </w:pPr>
      <w:r>
        <w:rPr>
          <w:rFonts w:hint="eastAsia" w:ascii="宋体" w:hAnsi="宋体" w:eastAsia="宋体" w:cs="宋体"/>
          <w:sz w:val="24"/>
          <w:szCs w:val="24"/>
        </w:rPr>
        <w:t>采购单</w:t>
      </w:r>
      <w:r>
        <w:rPr>
          <w:rFonts w:hint="eastAsia" w:ascii="宋体" w:hAnsi="宋体" w:eastAsia="宋体" w:cs="宋体"/>
          <w:sz w:val="24"/>
          <w:szCs w:val="24"/>
          <w:u w:val="none"/>
        </w:rPr>
        <w:t>位：</w:t>
      </w:r>
      <w:r>
        <w:rPr>
          <w:rFonts w:hint="eastAsia" w:ascii="宋体" w:hAnsi="宋体" w:cs="宋体"/>
          <w:sz w:val="24"/>
          <w:szCs w:val="24"/>
          <w:u w:val="none"/>
          <w:lang w:eastAsia="zh-CN"/>
        </w:rPr>
        <w:t>甘泉县职业中学</w:t>
      </w:r>
    </w:p>
    <w:p w14:paraId="0A1850F8">
      <w:pPr>
        <w:kinsoku w:val="0"/>
        <w:snapToGrid w:val="0"/>
        <w:spacing w:line="500" w:lineRule="exact"/>
        <w:ind w:firstLine="120" w:firstLineChars="50"/>
        <w:rPr>
          <w:rFonts w:hint="eastAsia" w:ascii="宋体" w:hAnsi="宋体" w:eastAsia="宋体" w:cs="宋体"/>
          <w:sz w:val="24"/>
          <w:szCs w:val="24"/>
          <w:u w:val="single"/>
        </w:rPr>
      </w:pPr>
      <w:r>
        <w:rPr>
          <w:rFonts w:hint="eastAsia" w:ascii="宋体" w:hAnsi="宋体" w:eastAsia="宋体" w:cs="宋体"/>
          <w:sz w:val="24"/>
          <w:szCs w:val="24"/>
        </w:rPr>
        <w:t>采购预算：</w:t>
      </w:r>
      <w:r>
        <w:rPr>
          <w:rFonts w:hint="eastAsia" w:ascii="宋体" w:hAnsi="宋体" w:eastAsia="宋体" w:cs="宋体"/>
          <w:sz w:val="24"/>
          <w:szCs w:val="24"/>
          <w:u w:val="none"/>
        </w:rPr>
        <w:t>￥</w:t>
      </w:r>
      <w:r>
        <w:rPr>
          <w:rFonts w:hint="eastAsia" w:ascii="宋体" w:hAnsi="宋体" w:cs="宋体"/>
          <w:sz w:val="24"/>
          <w:szCs w:val="24"/>
          <w:u w:val="none"/>
          <w:lang w:eastAsia="zh-CN"/>
        </w:rPr>
        <w:t>496,500.00元</w:t>
      </w:r>
    </w:p>
    <w:p w14:paraId="61E6E6C0">
      <w:pPr>
        <w:kinsoku w:val="0"/>
        <w:snapToGrid w:val="0"/>
        <w:spacing w:line="500" w:lineRule="exact"/>
        <w:ind w:firstLine="120" w:firstLineChars="50"/>
        <w:rPr>
          <w:rFonts w:hint="eastAsia" w:ascii="宋体" w:hAnsi="宋体" w:eastAsia="宋体" w:cs="宋体"/>
          <w:sz w:val="24"/>
          <w:szCs w:val="24"/>
          <w:u w:val="double"/>
        </w:rPr>
      </w:pPr>
      <w:r>
        <w:rPr>
          <w:rFonts w:hint="eastAsia" w:ascii="宋体" w:hAnsi="宋体" w:eastAsia="宋体" w:cs="宋体"/>
          <w:sz w:val="24"/>
          <w:szCs w:val="24"/>
          <w:lang w:eastAsia="zh-CN"/>
        </w:rPr>
        <w:t>潜在供应商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p>
    <w:tbl>
      <w:tblPr>
        <w:tblStyle w:val="20"/>
        <w:tblpPr w:leftFromText="180" w:rightFromText="180" w:vertAnchor="text" w:horzAnchor="page" w:tblpXSpec="center" w:tblpY="29"/>
        <w:tblOverlap w:val="never"/>
        <w:tblW w:w="1004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63"/>
        <w:gridCol w:w="4713"/>
        <w:gridCol w:w="2598"/>
        <w:gridCol w:w="970"/>
      </w:tblGrid>
      <w:tr w14:paraId="420C28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56" w:hRule="atLeast"/>
          <w:jc w:val="center"/>
        </w:trPr>
        <w:tc>
          <w:tcPr>
            <w:tcW w:w="1763" w:type="dxa"/>
            <w:vAlign w:val="center"/>
          </w:tcPr>
          <w:p w14:paraId="722F377A">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项目名称</w:t>
            </w:r>
          </w:p>
        </w:tc>
        <w:tc>
          <w:tcPr>
            <w:tcW w:w="4713" w:type="dxa"/>
            <w:vAlign w:val="center"/>
          </w:tcPr>
          <w:p w14:paraId="18703A76">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投标报价（元）</w:t>
            </w:r>
          </w:p>
        </w:tc>
        <w:tc>
          <w:tcPr>
            <w:tcW w:w="2598" w:type="dxa"/>
            <w:vAlign w:val="center"/>
          </w:tcPr>
          <w:p w14:paraId="247F6D27">
            <w:pPr>
              <w:snapToGrid w:val="0"/>
              <w:spacing w:line="500" w:lineRule="exact"/>
              <w:jc w:val="center"/>
              <w:rPr>
                <w:rFonts w:ascii="仿宋" w:hAnsi="仿宋" w:eastAsia="仿宋" w:cs="仿宋"/>
                <w:b/>
                <w:spacing w:val="-20"/>
                <w:sz w:val="28"/>
                <w:szCs w:val="28"/>
              </w:rPr>
            </w:pPr>
            <w:r>
              <w:rPr>
                <w:rFonts w:hint="eastAsia" w:ascii="仿宋" w:hAnsi="仿宋" w:eastAsia="仿宋" w:cs="仿宋"/>
                <w:b/>
                <w:sz w:val="28"/>
                <w:szCs w:val="28"/>
                <w:lang w:eastAsia="zh-CN"/>
              </w:rPr>
              <w:t>服务期</w:t>
            </w:r>
            <w:r>
              <w:rPr>
                <w:rFonts w:hint="eastAsia" w:ascii="仿宋" w:hAnsi="仿宋" w:eastAsia="仿宋" w:cs="仿宋"/>
                <w:b/>
                <w:spacing w:val="-20"/>
                <w:sz w:val="28"/>
                <w:szCs w:val="28"/>
              </w:rPr>
              <w:t>（</w:t>
            </w:r>
            <w:r>
              <w:rPr>
                <w:rFonts w:hint="eastAsia" w:ascii="仿宋" w:hAnsi="仿宋" w:eastAsia="仿宋" w:cs="仿宋"/>
                <w:b/>
                <w:spacing w:val="-20"/>
                <w:sz w:val="28"/>
                <w:szCs w:val="28"/>
                <w:lang w:val="en-US" w:eastAsia="zh-CN"/>
              </w:rPr>
              <w:t>年</w:t>
            </w:r>
            <w:r>
              <w:rPr>
                <w:rFonts w:hint="eastAsia" w:ascii="仿宋" w:hAnsi="仿宋" w:eastAsia="仿宋" w:cs="仿宋"/>
                <w:b/>
                <w:spacing w:val="-20"/>
                <w:sz w:val="28"/>
                <w:szCs w:val="28"/>
              </w:rPr>
              <w:t>）</w:t>
            </w:r>
          </w:p>
        </w:tc>
        <w:tc>
          <w:tcPr>
            <w:tcW w:w="970" w:type="dxa"/>
            <w:tcMar>
              <w:top w:w="57" w:type="dxa"/>
              <w:left w:w="28" w:type="dxa"/>
              <w:bottom w:w="57" w:type="dxa"/>
              <w:right w:w="28" w:type="dxa"/>
            </w:tcMar>
            <w:vAlign w:val="center"/>
          </w:tcPr>
          <w:p w14:paraId="478B320E">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备注</w:t>
            </w:r>
          </w:p>
        </w:tc>
      </w:tr>
      <w:tr w14:paraId="641F0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935" w:hRule="atLeast"/>
          <w:jc w:val="center"/>
        </w:trPr>
        <w:tc>
          <w:tcPr>
            <w:tcW w:w="1763" w:type="dxa"/>
            <w:vAlign w:val="center"/>
          </w:tcPr>
          <w:p w14:paraId="67792DDA">
            <w:pPr>
              <w:spacing w:line="240" w:lineRule="auto"/>
              <w:jc w:val="center"/>
              <w:rPr>
                <w:rFonts w:ascii="仿宋" w:hAnsi="仿宋" w:eastAsia="仿宋" w:cs="仿宋"/>
                <w:kern w:val="0"/>
                <w:sz w:val="28"/>
                <w:szCs w:val="28"/>
              </w:rPr>
            </w:pPr>
            <w:r>
              <w:rPr>
                <w:rFonts w:hint="eastAsia" w:ascii="仿宋" w:hAnsi="仿宋" w:eastAsia="仿宋" w:cs="仿宋"/>
                <w:b/>
                <w:bCs/>
                <w:sz w:val="24"/>
                <w:szCs w:val="24"/>
                <w:lang w:eastAsia="zh-CN"/>
              </w:rPr>
              <w:t>甘泉职业中学后勤类餐厅劳务人员采购</w:t>
            </w:r>
          </w:p>
        </w:tc>
        <w:tc>
          <w:tcPr>
            <w:tcW w:w="4713" w:type="dxa"/>
            <w:vAlign w:val="center"/>
          </w:tcPr>
          <w:p w14:paraId="2EE0EF1F">
            <w:pPr>
              <w:snapToGrid w:val="0"/>
              <w:spacing w:line="500" w:lineRule="exact"/>
              <w:rPr>
                <w:rFonts w:ascii="仿宋" w:hAnsi="仿宋" w:eastAsia="仿宋" w:cs="仿宋"/>
                <w:bCs/>
                <w:sz w:val="28"/>
                <w:szCs w:val="28"/>
                <w:u w:val="single"/>
              </w:rPr>
            </w:pPr>
            <w:r>
              <w:rPr>
                <w:rFonts w:hint="eastAsia" w:ascii="仿宋" w:hAnsi="仿宋" w:eastAsia="仿宋" w:cs="仿宋"/>
                <w:sz w:val="28"/>
                <w:szCs w:val="28"/>
              </w:rPr>
              <w:t>人民币（小写）：</w:t>
            </w:r>
            <w:r>
              <w:rPr>
                <w:rFonts w:hint="eastAsia" w:ascii="仿宋" w:hAnsi="仿宋" w:eastAsia="仿宋" w:cs="仿宋"/>
                <w:bCs/>
                <w:sz w:val="28"/>
                <w:szCs w:val="28"/>
                <w:u w:val="single"/>
              </w:rPr>
              <w:t xml:space="preserve">                   </w:t>
            </w:r>
          </w:p>
          <w:p w14:paraId="06423375">
            <w:pPr>
              <w:snapToGrid w:val="0"/>
              <w:spacing w:line="500" w:lineRule="exact"/>
              <w:rPr>
                <w:rFonts w:ascii="仿宋" w:hAnsi="仿宋" w:eastAsia="仿宋" w:cs="仿宋"/>
                <w:sz w:val="28"/>
                <w:szCs w:val="28"/>
                <w:u w:val="double"/>
              </w:rPr>
            </w:pPr>
            <w:r>
              <w:rPr>
                <w:rFonts w:hint="eastAsia" w:ascii="仿宋" w:hAnsi="仿宋" w:eastAsia="仿宋" w:cs="仿宋"/>
                <w:sz w:val="28"/>
                <w:szCs w:val="28"/>
                <w:u w:val="none"/>
              </w:rPr>
              <w:t>人民币（大写）：</w:t>
            </w:r>
            <w:r>
              <w:rPr>
                <w:rFonts w:hint="eastAsia" w:ascii="仿宋" w:hAnsi="仿宋" w:eastAsia="仿宋" w:cs="仿宋"/>
                <w:sz w:val="28"/>
                <w:szCs w:val="28"/>
                <w:u w:val="single"/>
              </w:rPr>
              <w:t xml:space="preserve">                  </w:t>
            </w:r>
            <w:r>
              <w:rPr>
                <w:rFonts w:hint="eastAsia" w:ascii="仿宋" w:hAnsi="仿宋" w:eastAsia="仿宋" w:cs="仿宋"/>
                <w:sz w:val="28"/>
                <w:szCs w:val="28"/>
                <w:u w:val="double"/>
              </w:rPr>
              <w:t xml:space="preserve">  </w:t>
            </w:r>
          </w:p>
        </w:tc>
        <w:tc>
          <w:tcPr>
            <w:tcW w:w="2598" w:type="dxa"/>
            <w:vAlign w:val="center"/>
          </w:tcPr>
          <w:p w14:paraId="34BCD603">
            <w:pPr>
              <w:snapToGrid w:val="0"/>
              <w:spacing w:line="500" w:lineRule="exact"/>
              <w:jc w:val="left"/>
              <w:rPr>
                <w:rFonts w:ascii="仿宋" w:hAnsi="仿宋" w:eastAsia="仿宋" w:cs="仿宋"/>
                <w:bCs/>
                <w:sz w:val="28"/>
                <w:szCs w:val="28"/>
              </w:rPr>
            </w:pPr>
          </w:p>
        </w:tc>
        <w:tc>
          <w:tcPr>
            <w:tcW w:w="970" w:type="dxa"/>
            <w:tcMar>
              <w:top w:w="57" w:type="dxa"/>
              <w:left w:w="28" w:type="dxa"/>
              <w:bottom w:w="57" w:type="dxa"/>
              <w:right w:w="28" w:type="dxa"/>
            </w:tcMar>
            <w:vAlign w:val="center"/>
          </w:tcPr>
          <w:p w14:paraId="4B6B0802">
            <w:pPr>
              <w:snapToGrid w:val="0"/>
              <w:spacing w:line="500" w:lineRule="exact"/>
              <w:jc w:val="center"/>
              <w:rPr>
                <w:rFonts w:ascii="仿宋" w:hAnsi="仿宋" w:eastAsia="仿宋" w:cs="仿宋"/>
                <w:b/>
                <w:sz w:val="28"/>
                <w:szCs w:val="28"/>
              </w:rPr>
            </w:pPr>
          </w:p>
        </w:tc>
      </w:tr>
      <w:tr w14:paraId="1FABA9F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524" w:hRule="atLeast"/>
          <w:jc w:val="center"/>
        </w:trPr>
        <w:tc>
          <w:tcPr>
            <w:tcW w:w="10044" w:type="dxa"/>
            <w:gridSpan w:val="4"/>
            <w:vAlign w:val="center"/>
          </w:tcPr>
          <w:p w14:paraId="14C9B602">
            <w:pPr>
              <w:snapToGrid w:val="0"/>
              <w:spacing w:line="500" w:lineRule="exact"/>
              <w:rPr>
                <w:rFonts w:ascii="仿宋" w:hAnsi="仿宋" w:eastAsia="仿宋" w:cs="仿宋"/>
                <w:b/>
                <w:sz w:val="28"/>
                <w:szCs w:val="28"/>
              </w:rPr>
            </w:pPr>
            <w:r>
              <w:rPr>
                <w:rFonts w:hint="eastAsia" w:ascii="仿宋" w:hAnsi="仿宋" w:eastAsia="仿宋" w:cs="仿宋"/>
                <w:b/>
                <w:sz w:val="28"/>
                <w:szCs w:val="28"/>
              </w:rPr>
              <w:t xml:space="preserve"> </w:t>
            </w:r>
          </w:p>
          <w:p w14:paraId="19582A58">
            <w:pPr>
              <w:snapToGrid w:val="0"/>
              <w:spacing w:line="500" w:lineRule="exact"/>
              <w:rPr>
                <w:rFonts w:ascii="仿宋" w:hAnsi="仿宋" w:eastAsia="仿宋" w:cs="仿宋"/>
                <w:b/>
                <w:sz w:val="28"/>
                <w:szCs w:val="28"/>
              </w:rPr>
            </w:pPr>
            <w:r>
              <w:rPr>
                <w:rFonts w:hint="eastAsia" w:ascii="宋体" w:hAnsi="宋体" w:eastAsia="宋体" w:cs="宋体"/>
                <w:sz w:val="22"/>
                <w:szCs w:val="22"/>
              </w:rPr>
              <w:t>法定代表人（负责人）或授权代表签字：</w:t>
            </w:r>
            <w:r>
              <w:rPr>
                <w:rFonts w:hint="eastAsia" w:ascii="宋体" w:hAnsi="宋体" w:eastAsia="宋体" w:cs="宋体"/>
                <w:sz w:val="22"/>
                <w:szCs w:val="22"/>
                <w:u w:val="single"/>
              </w:rPr>
              <w:t xml:space="preserve">            </w:t>
            </w:r>
            <w:r>
              <w:rPr>
                <w:rFonts w:hint="eastAsia" w:ascii="宋体" w:hAnsi="宋体" w:eastAsia="宋体" w:cs="宋体"/>
                <w:sz w:val="22"/>
                <w:szCs w:val="22"/>
              </w:rPr>
              <w:t>（单位公章）      日期：</w:t>
            </w:r>
            <w:r>
              <w:rPr>
                <w:rFonts w:hint="eastAsia" w:ascii="宋体" w:hAnsi="宋体" w:eastAsia="宋体" w:cs="宋体"/>
                <w:sz w:val="22"/>
                <w:szCs w:val="22"/>
                <w:u w:val="single"/>
              </w:rPr>
              <w:t xml:space="preserve">             </w:t>
            </w:r>
            <w:r>
              <w:rPr>
                <w:rFonts w:hint="eastAsia" w:ascii="仿宋" w:hAnsi="仿宋" w:eastAsia="仿宋" w:cs="仿宋"/>
                <w:szCs w:val="21"/>
                <w:u w:val="single"/>
              </w:rPr>
              <w:t xml:space="preserve">    </w:t>
            </w:r>
          </w:p>
          <w:p w14:paraId="665D2D9C">
            <w:pPr>
              <w:snapToGrid w:val="0"/>
              <w:spacing w:line="500" w:lineRule="exact"/>
              <w:rPr>
                <w:rFonts w:ascii="仿宋" w:hAnsi="仿宋" w:eastAsia="仿宋" w:cs="仿宋"/>
                <w:sz w:val="28"/>
                <w:szCs w:val="28"/>
              </w:rPr>
            </w:pPr>
          </w:p>
        </w:tc>
      </w:tr>
    </w:tbl>
    <w:p w14:paraId="17A53377">
      <w:pPr>
        <w:snapToGrid w:val="0"/>
        <w:spacing w:line="500" w:lineRule="exact"/>
        <w:ind w:left="702"/>
        <w:rPr>
          <w:rFonts w:hint="eastAsia" w:ascii="宋体" w:hAnsi="宋体" w:eastAsia="宋体" w:cs="宋体"/>
          <w:b/>
          <w:bCs/>
          <w:szCs w:val="21"/>
        </w:rPr>
      </w:pPr>
      <w:r>
        <w:rPr>
          <w:rFonts w:hint="eastAsia" w:ascii="宋体" w:hAnsi="宋体" w:eastAsia="宋体" w:cs="宋体"/>
          <w:b/>
        </w:rPr>
        <w:t>注：</w:t>
      </w:r>
    </w:p>
    <w:p w14:paraId="37B42CEE">
      <w:pPr>
        <w:numPr>
          <w:ilvl w:val="0"/>
          <w:numId w:val="16"/>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本表价应保证响应文件的正、副本中仍有此表，且一致。</w:t>
      </w:r>
    </w:p>
    <w:p w14:paraId="162C71FE">
      <w:pPr>
        <w:numPr>
          <w:ilvl w:val="0"/>
          <w:numId w:val="16"/>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此表中任何信息与响应文件其他处不一致时以此表为准。</w:t>
      </w:r>
    </w:p>
    <w:p w14:paraId="421DD459">
      <w:pPr>
        <w:numPr>
          <w:ilvl w:val="0"/>
          <w:numId w:val="16"/>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此表为规范格式，严格按此表格填列，不填列或不按此表格填列，按无效标对待。</w:t>
      </w:r>
    </w:p>
    <w:p w14:paraId="0D682138">
      <w:pPr>
        <w:numPr>
          <w:ilvl w:val="0"/>
          <w:numId w:val="16"/>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lang w:eastAsia="zh-CN"/>
        </w:rPr>
        <w:t>潜在供应商</w:t>
      </w:r>
      <w:r>
        <w:rPr>
          <w:rFonts w:hint="eastAsia" w:ascii="宋体" w:hAnsi="宋体" w:eastAsia="宋体" w:cs="宋体"/>
          <w:szCs w:val="21"/>
        </w:rPr>
        <w:t>磋商报价如超出预算金额，则投标按无效投标处理。</w:t>
      </w:r>
    </w:p>
    <w:p w14:paraId="6ECF0E60">
      <w:pPr>
        <w:numPr>
          <w:ilvl w:val="0"/>
          <w:numId w:val="16"/>
        </w:numPr>
        <w:snapToGrid w:val="0"/>
        <w:spacing w:line="500" w:lineRule="exact"/>
        <w:ind w:firstLine="702" w:firstLineChars="333"/>
        <w:rPr>
          <w:rFonts w:hint="eastAsia" w:ascii="宋体" w:hAnsi="宋体" w:eastAsia="宋体" w:cs="宋体"/>
          <w:b/>
          <w:bCs/>
          <w:szCs w:val="21"/>
        </w:rPr>
        <w:sectPr>
          <w:footerReference r:id="rId14" w:type="default"/>
          <w:footerReference r:id="rId15" w:type="even"/>
          <w:pgSz w:w="11906" w:h="16838"/>
          <w:pgMar w:top="1418" w:right="1418" w:bottom="1134" w:left="1418" w:header="851" w:footer="992" w:gutter="0"/>
          <w:pgNumType w:fmt="decimal"/>
          <w:cols w:space="720" w:num="1"/>
          <w:docGrid w:type="lines" w:linePitch="312" w:charSpace="0"/>
        </w:sectPr>
      </w:pPr>
      <w:r>
        <w:rPr>
          <w:rFonts w:hint="eastAsia" w:ascii="宋体" w:hAnsi="宋体" w:eastAsia="宋体" w:cs="宋体"/>
          <w:b/>
          <w:bCs/>
          <w:lang w:eastAsia="zh-CN"/>
        </w:rPr>
        <w:t>磋商报价货币：人民币；单位：元，精确到小数点后两位。</w:t>
      </w:r>
    </w:p>
    <w:p w14:paraId="717DB481">
      <w:pPr>
        <w:tabs>
          <w:tab w:val="right" w:pos="13608"/>
        </w:tabs>
        <w:adjustRightInd w:val="0"/>
        <w:snapToGrid w:val="0"/>
        <w:spacing w:line="440" w:lineRule="exact"/>
        <w:jc w:val="center"/>
        <w:rPr>
          <w:rFonts w:hint="eastAsia" w:ascii="Calibri" w:hAnsi="Calibri" w:cs="Times New Roman"/>
          <w:b/>
          <w:bCs/>
          <w:color w:val="auto"/>
          <w:sz w:val="32"/>
          <w:szCs w:val="32"/>
          <w:highlight w:val="none"/>
        </w:rPr>
      </w:pPr>
      <w:r>
        <w:rPr>
          <w:rFonts w:hint="eastAsia" w:ascii="Calibri" w:hAnsi="Calibri" w:cs="Times New Roman"/>
          <w:b/>
          <w:bCs/>
          <w:color w:val="auto"/>
          <w:sz w:val="32"/>
          <w:szCs w:val="32"/>
          <w:highlight w:val="none"/>
        </w:rPr>
        <w:t>分项报价表</w:t>
      </w:r>
    </w:p>
    <w:p w14:paraId="1467B402">
      <w:pPr>
        <w:ind w:firstLine="210" w:firstLineChars="100"/>
        <w:jc w:val="left"/>
        <w:rPr>
          <w:rFonts w:hint="eastAsia" w:ascii="Calibri" w:hAnsi="Calibri" w:cs="Times New Roman"/>
          <w:color w:val="auto"/>
          <w:u w:val="single"/>
        </w:rPr>
      </w:pPr>
      <w:r>
        <w:rPr>
          <w:rFonts w:hint="eastAsia" w:ascii="Calibri" w:hAnsi="Calibri" w:cs="Times New Roman"/>
          <w:color w:val="auto"/>
          <w:lang w:eastAsia="zh-CN"/>
        </w:rPr>
        <w:t>供应商</w:t>
      </w:r>
      <w:r>
        <w:rPr>
          <w:rFonts w:hint="eastAsia" w:ascii="Calibri" w:hAnsi="Calibri" w:cs="Times New Roman"/>
          <w:color w:val="auto"/>
        </w:rPr>
        <w:t>名称：</w:t>
      </w:r>
      <w:r>
        <w:rPr>
          <w:rFonts w:hint="eastAsia" w:ascii="Calibri" w:hAnsi="Calibri" w:cs="Times New Roman"/>
          <w:color w:val="auto"/>
          <w:u w:val="single"/>
        </w:rPr>
        <w:t xml:space="preserve">                      </w:t>
      </w:r>
      <w:r>
        <w:rPr>
          <w:rFonts w:hint="eastAsia" w:ascii="Calibri" w:hAnsi="Calibri" w:cs="Times New Roman"/>
          <w:color w:val="auto"/>
        </w:rPr>
        <w:t xml:space="preserve">                                    </w:t>
      </w:r>
      <w:r>
        <w:rPr>
          <w:rFonts w:hint="eastAsia" w:ascii="Calibri" w:hAnsi="Calibri" w:cs="Times New Roman"/>
          <w:color w:val="auto"/>
          <w:lang w:val="en-US" w:eastAsia="zh-CN"/>
        </w:rPr>
        <w:t xml:space="preserve">                           </w:t>
      </w:r>
      <w:r>
        <w:rPr>
          <w:rFonts w:hint="eastAsia" w:ascii="Calibri" w:hAnsi="Calibri" w:cs="Times New Roman"/>
          <w:color w:val="auto"/>
        </w:rPr>
        <w:t xml:space="preserve">   项目编号：</w:t>
      </w:r>
      <w:r>
        <w:rPr>
          <w:rFonts w:hint="eastAsia" w:ascii="Calibri" w:hAnsi="Calibri" w:cs="Times New Roman"/>
          <w:color w:val="auto"/>
          <w:u w:val="single"/>
        </w:rPr>
        <w:t xml:space="preserve">                   </w:t>
      </w:r>
    </w:p>
    <w:tbl>
      <w:tblPr>
        <w:tblStyle w:val="20"/>
        <w:tblW w:w="4774"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2"/>
        <w:gridCol w:w="1745"/>
        <w:gridCol w:w="1109"/>
        <w:gridCol w:w="1426"/>
        <w:gridCol w:w="1572"/>
        <w:gridCol w:w="1307"/>
        <w:gridCol w:w="1638"/>
        <w:gridCol w:w="1591"/>
        <w:gridCol w:w="1517"/>
      </w:tblGrid>
      <w:tr w14:paraId="7E29F04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99" w:type="pct"/>
            <w:noWrap w:val="0"/>
            <w:vAlign w:val="center"/>
          </w:tcPr>
          <w:p w14:paraId="3FA6BD22">
            <w:pPr>
              <w:jc w:val="left"/>
              <w:rPr>
                <w:rFonts w:hint="eastAsia" w:ascii="Calibri" w:hAnsi="Calibri" w:cs="Times New Roman"/>
                <w:b/>
                <w:color w:val="auto"/>
              </w:rPr>
            </w:pPr>
            <w:r>
              <w:rPr>
                <w:rFonts w:hint="eastAsia" w:ascii="Calibri" w:hAnsi="Calibri" w:cs="Times New Roman"/>
                <w:b/>
                <w:color w:val="auto"/>
              </w:rPr>
              <w:t>序号</w:t>
            </w:r>
          </w:p>
        </w:tc>
        <w:tc>
          <w:tcPr>
            <w:tcW w:w="645" w:type="pct"/>
            <w:noWrap w:val="0"/>
            <w:vAlign w:val="center"/>
          </w:tcPr>
          <w:p w14:paraId="409BAE82">
            <w:pPr>
              <w:jc w:val="center"/>
              <w:rPr>
                <w:rFonts w:hint="eastAsia" w:ascii="Calibri" w:hAnsi="Calibri" w:cs="Times New Roman"/>
                <w:b/>
                <w:color w:val="auto"/>
              </w:rPr>
            </w:pPr>
            <w:r>
              <w:rPr>
                <w:rFonts w:hint="eastAsia" w:ascii="Calibri" w:hAnsi="Calibri" w:cs="Times New Roman"/>
                <w:b/>
                <w:color w:val="auto"/>
                <w:lang w:val="en-US" w:eastAsia="zh-CN"/>
              </w:rPr>
              <w:t xml:space="preserve">分 项 </w:t>
            </w:r>
            <w:r>
              <w:rPr>
                <w:rFonts w:hint="eastAsia" w:ascii="Calibri" w:hAnsi="Calibri" w:cs="Times New Roman"/>
                <w:b/>
                <w:color w:val="auto"/>
              </w:rPr>
              <w:t>名 称</w:t>
            </w:r>
          </w:p>
        </w:tc>
        <w:tc>
          <w:tcPr>
            <w:tcW w:w="409" w:type="pct"/>
            <w:noWrap w:val="0"/>
            <w:vAlign w:val="center"/>
          </w:tcPr>
          <w:p w14:paraId="51461CEC">
            <w:pPr>
              <w:jc w:val="center"/>
              <w:rPr>
                <w:rFonts w:hint="eastAsia" w:ascii="Calibri" w:hAnsi="Calibri" w:cs="Times New Roman"/>
                <w:b/>
                <w:color w:val="auto"/>
                <w:lang w:eastAsia="zh-CN"/>
              </w:rPr>
            </w:pPr>
            <w:r>
              <w:rPr>
                <w:rFonts w:hint="eastAsia" w:ascii="Calibri" w:hAnsi="Calibri" w:cs="Times New Roman"/>
                <w:b/>
                <w:color w:val="auto"/>
                <w:lang w:eastAsia="zh-CN"/>
              </w:rPr>
              <w:t>供应商</w:t>
            </w:r>
          </w:p>
          <w:p w14:paraId="563DF678">
            <w:pPr>
              <w:jc w:val="center"/>
              <w:rPr>
                <w:rFonts w:hint="default" w:ascii="Calibri" w:hAnsi="Calibri" w:cs="Times New Roman"/>
                <w:b/>
                <w:color w:val="auto"/>
                <w:lang w:val="en-US"/>
              </w:rPr>
            </w:pPr>
            <w:r>
              <w:rPr>
                <w:rFonts w:hint="eastAsia" w:ascii="Calibri" w:hAnsi="Calibri" w:cs="Times New Roman"/>
                <w:b/>
                <w:color w:val="auto"/>
                <w:lang w:val="en-US" w:eastAsia="zh-CN"/>
              </w:rPr>
              <w:t>名称</w:t>
            </w:r>
          </w:p>
        </w:tc>
        <w:tc>
          <w:tcPr>
            <w:tcW w:w="526" w:type="pct"/>
            <w:noWrap w:val="0"/>
            <w:vAlign w:val="center"/>
          </w:tcPr>
          <w:p w14:paraId="5662D3DF">
            <w:pPr>
              <w:jc w:val="center"/>
              <w:rPr>
                <w:rFonts w:hint="eastAsia" w:ascii="Calibri" w:hAnsi="Calibri" w:cs="Times New Roman"/>
                <w:b/>
                <w:color w:val="auto"/>
                <w:lang w:eastAsia="zh-CN"/>
              </w:rPr>
            </w:pPr>
            <w:r>
              <w:rPr>
                <w:rFonts w:hint="eastAsia" w:ascii="Calibri" w:hAnsi="Calibri" w:cs="Times New Roman"/>
                <w:b/>
                <w:color w:val="auto"/>
                <w:lang w:eastAsia="zh-CN"/>
              </w:rPr>
              <w:t>供应商</w:t>
            </w:r>
          </w:p>
          <w:p w14:paraId="116FACE1">
            <w:pPr>
              <w:jc w:val="center"/>
              <w:rPr>
                <w:rFonts w:hint="eastAsia" w:ascii="Calibri" w:hAnsi="Calibri" w:cs="Times New Roman"/>
                <w:b/>
                <w:color w:val="auto"/>
              </w:rPr>
            </w:pPr>
            <w:r>
              <w:rPr>
                <w:rFonts w:hint="eastAsia" w:ascii="Calibri" w:hAnsi="Calibri" w:eastAsia="宋体" w:cs="Times New Roman"/>
                <w:b/>
                <w:color w:val="auto"/>
              </w:rPr>
              <w:t>规模</w:t>
            </w:r>
          </w:p>
        </w:tc>
        <w:tc>
          <w:tcPr>
            <w:tcW w:w="581" w:type="pct"/>
            <w:noWrap w:val="0"/>
            <w:vAlign w:val="center"/>
          </w:tcPr>
          <w:p w14:paraId="1A924F75">
            <w:pPr>
              <w:jc w:val="center"/>
              <w:rPr>
                <w:rFonts w:hint="default" w:ascii="Calibri" w:hAnsi="Calibri" w:eastAsia="宋体" w:cs="Times New Roman"/>
                <w:b/>
                <w:color w:val="auto"/>
                <w:lang w:val="en-US" w:eastAsia="zh-CN"/>
              </w:rPr>
            </w:pPr>
            <w:r>
              <w:rPr>
                <w:rFonts w:hint="eastAsia" w:ascii="Calibri" w:hAnsi="Calibri" w:cs="Times New Roman"/>
                <w:b/>
                <w:color w:val="auto"/>
                <w:lang w:val="en-US" w:eastAsia="zh-CN"/>
              </w:rPr>
              <w:t>技术服务</w:t>
            </w:r>
            <w:r>
              <w:rPr>
                <w:rFonts w:hint="eastAsia" w:ascii="Calibri" w:hAnsi="Calibri" w:cs="Times New Roman"/>
                <w:b/>
                <w:color w:val="auto"/>
              </w:rPr>
              <w:t>说明</w:t>
            </w:r>
            <w:r>
              <w:rPr>
                <w:rFonts w:hint="eastAsia" w:ascii="Calibri" w:hAnsi="Calibri" w:cs="Times New Roman"/>
                <w:b/>
                <w:color w:val="auto"/>
                <w:lang w:val="en-US" w:eastAsia="zh-CN"/>
              </w:rPr>
              <w:t>/技术参数</w:t>
            </w:r>
          </w:p>
        </w:tc>
        <w:tc>
          <w:tcPr>
            <w:tcW w:w="483" w:type="pct"/>
            <w:noWrap w:val="0"/>
            <w:vAlign w:val="center"/>
          </w:tcPr>
          <w:p w14:paraId="15A5944D">
            <w:pPr>
              <w:jc w:val="center"/>
              <w:rPr>
                <w:rFonts w:hint="eastAsia" w:ascii="Calibri" w:hAnsi="Calibri" w:cs="Times New Roman"/>
                <w:b/>
                <w:color w:val="auto"/>
              </w:rPr>
            </w:pPr>
            <w:r>
              <w:rPr>
                <w:rFonts w:hint="eastAsia" w:ascii="Calibri" w:hAnsi="Calibri" w:cs="Times New Roman"/>
                <w:b/>
                <w:color w:val="auto"/>
              </w:rPr>
              <w:t>单位/数量</w:t>
            </w:r>
          </w:p>
        </w:tc>
        <w:tc>
          <w:tcPr>
            <w:tcW w:w="605" w:type="pct"/>
            <w:shd w:val="clear" w:color="auto" w:fill="auto"/>
            <w:noWrap w:val="0"/>
            <w:tcMar>
              <w:top w:w="28" w:type="dxa"/>
              <w:left w:w="57" w:type="dxa"/>
              <w:bottom w:w="28" w:type="dxa"/>
              <w:right w:w="57" w:type="dxa"/>
            </w:tcMar>
            <w:vAlign w:val="center"/>
          </w:tcPr>
          <w:p w14:paraId="4BC0EB91">
            <w:pPr>
              <w:ind w:firstLine="628" w:firstLineChars="298"/>
              <w:rPr>
                <w:rFonts w:hint="eastAsia" w:ascii="Calibri" w:hAnsi="Calibri" w:cs="Times New Roman"/>
                <w:b/>
                <w:color w:val="auto"/>
              </w:rPr>
            </w:pPr>
            <w:r>
              <w:rPr>
                <w:rFonts w:hint="eastAsia" w:ascii="Calibri" w:hAnsi="Calibri" w:cs="Times New Roman"/>
                <w:b/>
                <w:color w:val="auto"/>
              </w:rPr>
              <w:t>单价</w:t>
            </w:r>
          </w:p>
          <w:p w14:paraId="7F607E97">
            <w:pPr>
              <w:jc w:val="center"/>
              <w:rPr>
                <w:rFonts w:hint="eastAsia" w:ascii="Calibri" w:hAnsi="Calibri" w:eastAsia="宋体" w:cs="Times New Roman"/>
                <w:b/>
                <w:color w:val="auto"/>
                <w:kern w:val="2"/>
                <w:sz w:val="21"/>
                <w:szCs w:val="24"/>
                <w:lang w:val="en-US" w:eastAsia="zh-CN" w:bidi="ar-SA"/>
              </w:rPr>
            </w:pPr>
            <w:r>
              <w:rPr>
                <w:rFonts w:hint="eastAsia" w:ascii="Calibri" w:hAnsi="Calibri" w:cs="Times New Roman"/>
                <w:b/>
                <w:color w:val="auto"/>
              </w:rPr>
              <w:t>（人民币元）</w:t>
            </w:r>
          </w:p>
        </w:tc>
        <w:tc>
          <w:tcPr>
            <w:tcW w:w="588" w:type="pct"/>
            <w:shd w:val="clear" w:color="auto" w:fill="auto"/>
            <w:noWrap w:val="0"/>
            <w:tcMar>
              <w:top w:w="28" w:type="dxa"/>
              <w:left w:w="57" w:type="dxa"/>
              <w:bottom w:w="28" w:type="dxa"/>
              <w:right w:w="57" w:type="dxa"/>
            </w:tcMar>
            <w:vAlign w:val="center"/>
          </w:tcPr>
          <w:p w14:paraId="4FA81E48">
            <w:pPr>
              <w:jc w:val="center"/>
              <w:rPr>
                <w:rFonts w:hint="eastAsia" w:ascii="Calibri" w:hAnsi="Calibri" w:cs="Times New Roman"/>
                <w:b/>
                <w:color w:val="auto"/>
              </w:rPr>
            </w:pPr>
            <w:r>
              <w:rPr>
                <w:rFonts w:hint="eastAsia" w:ascii="Calibri" w:hAnsi="Calibri" w:cs="Times New Roman"/>
                <w:b/>
                <w:color w:val="auto"/>
              </w:rPr>
              <w:t>合价</w:t>
            </w:r>
          </w:p>
          <w:p w14:paraId="3DA1401F">
            <w:pPr>
              <w:jc w:val="center"/>
              <w:rPr>
                <w:rFonts w:hint="eastAsia" w:ascii="Calibri" w:hAnsi="Calibri" w:eastAsia="宋体" w:cs="Times New Roman"/>
                <w:b/>
                <w:color w:val="auto"/>
                <w:kern w:val="2"/>
                <w:sz w:val="21"/>
                <w:szCs w:val="24"/>
                <w:lang w:val="en-US" w:eastAsia="zh-CN" w:bidi="ar-SA"/>
              </w:rPr>
            </w:pPr>
            <w:r>
              <w:rPr>
                <w:rFonts w:hint="eastAsia" w:ascii="Calibri" w:hAnsi="Calibri" w:cs="Times New Roman"/>
                <w:b/>
                <w:color w:val="auto"/>
              </w:rPr>
              <w:t>（人民币元）</w:t>
            </w:r>
          </w:p>
        </w:tc>
        <w:tc>
          <w:tcPr>
            <w:tcW w:w="560" w:type="pct"/>
            <w:noWrap w:val="0"/>
            <w:tcMar>
              <w:top w:w="28" w:type="dxa"/>
              <w:left w:w="57" w:type="dxa"/>
              <w:bottom w:w="28" w:type="dxa"/>
              <w:right w:w="57" w:type="dxa"/>
            </w:tcMar>
            <w:vAlign w:val="center"/>
          </w:tcPr>
          <w:p w14:paraId="374E1327">
            <w:pPr>
              <w:jc w:val="center"/>
              <w:rPr>
                <w:rFonts w:hint="eastAsia" w:ascii="Calibri" w:hAnsi="Calibri" w:eastAsia="宋体" w:cs="Times New Roman"/>
                <w:b/>
                <w:color w:val="auto"/>
                <w:lang w:val="en-US" w:eastAsia="zh-CN"/>
              </w:rPr>
            </w:pPr>
            <w:r>
              <w:rPr>
                <w:rFonts w:hint="eastAsia" w:ascii="Calibri" w:hAnsi="Calibri" w:eastAsia="宋体" w:cs="Times New Roman"/>
                <w:b/>
                <w:color w:val="auto"/>
                <w:lang w:val="en-US" w:eastAsia="zh-CN"/>
              </w:rPr>
              <w:t>备注</w:t>
            </w:r>
          </w:p>
        </w:tc>
      </w:tr>
      <w:tr w14:paraId="33D9824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599" w:type="pct"/>
            <w:tcBorders>
              <w:bottom w:val="single" w:color="auto" w:sz="4" w:space="0"/>
            </w:tcBorders>
            <w:noWrap w:val="0"/>
            <w:tcMar>
              <w:left w:w="57" w:type="dxa"/>
              <w:right w:w="57" w:type="dxa"/>
            </w:tcMar>
            <w:vAlign w:val="center"/>
          </w:tcPr>
          <w:p w14:paraId="1F535EC9">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1</w:t>
            </w:r>
          </w:p>
        </w:tc>
        <w:tc>
          <w:tcPr>
            <w:tcW w:w="645" w:type="pct"/>
            <w:tcBorders>
              <w:bottom w:val="single" w:color="auto" w:sz="4" w:space="0"/>
            </w:tcBorders>
            <w:noWrap w:val="0"/>
            <w:tcMar>
              <w:left w:w="57" w:type="dxa"/>
              <w:right w:w="57" w:type="dxa"/>
            </w:tcMar>
            <w:vAlign w:val="center"/>
          </w:tcPr>
          <w:p w14:paraId="7052C9DE">
            <w:pPr>
              <w:jc w:val="left"/>
              <w:rPr>
                <w:rFonts w:hint="eastAsia" w:ascii="Calibri" w:hAnsi="Calibri" w:cs="Times New Roman"/>
                <w:color w:val="auto"/>
              </w:rPr>
            </w:pPr>
          </w:p>
        </w:tc>
        <w:tc>
          <w:tcPr>
            <w:tcW w:w="409" w:type="pct"/>
            <w:tcBorders>
              <w:bottom w:val="single" w:color="auto" w:sz="4" w:space="0"/>
            </w:tcBorders>
            <w:noWrap w:val="0"/>
            <w:tcMar>
              <w:left w:w="57" w:type="dxa"/>
              <w:right w:w="57" w:type="dxa"/>
            </w:tcMar>
            <w:vAlign w:val="center"/>
          </w:tcPr>
          <w:p w14:paraId="6AC11920">
            <w:pPr>
              <w:jc w:val="left"/>
              <w:rPr>
                <w:rFonts w:hint="eastAsia" w:ascii="Calibri" w:hAnsi="Calibri" w:cs="Times New Roman"/>
                <w:color w:val="auto"/>
              </w:rPr>
            </w:pPr>
          </w:p>
        </w:tc>
        <w:tc>
          <w:tcPr>
            <w:tcW w:w="526" w:type="pct"/>
            <w:tcBorders>
              <w:bottom w:val="single" w:color="auto" w:sz="4" w:space="0"/>
            </w:tcBorders>
            <w:noWrap w:val="0"/>
            <w:tcMar>
              <w:left w:w="57" w:type="dxa"/>
              <w:right w:w="57" w:type="dxa"/>
            </w:tcMar>
            <w:vAlign w:val="center"/>
          </w:tcPr>
          <w:p w14:paraId="69E20970">
            <w:pPr>
              <w:jc w:val="left"/>
              <w:rPr>
                <w:rFonts w:hint="eastAsia" w:ascii="Calibri" w:hAnsi="Calibri" w:cs="Times New Roman"/>
                <w:color w:val="auto"/>
              </w:rPr>
            </w:pPr>
          </w:p>
        </w:tc>
        <w:tc>
          <w:tcPr>
            <w:tcW w:w="581" w:type="pct"/>
            <w:tcBorders>
              <w:bottom w:val="single" w:color="auto" w:sz="4" w:space="0"/>
            </w:tcBorders>
            <w:noWrap w:val="0"/>
            <w:tcMar>
              <w:left w:w="57" w:type="dxa"/>
              <w:right w:w="57" w:type="dxa"/>
            </w:tcMar>
            <w:vAlign w:val="center"/>
          </w:tcPr>
          <w:p w14:paraId="23FF065A">
            <w:pPr>
              <w:jc w:val="left"/>
              <w:rPr>
                <w:rFonts w:hint="eastAsia" w:ascii="Calibri" w:hAnsi="Calibri" w:cs="Times New Roman"/>
                <w:color w:val="auto"/>
              </w:rPr>
            </w:pPr>
          </w:p>
        </w:tc>
        <w:tc>
          <w:tcPr>
            <w:tcW w:w="483" w:type="pct"/>
            <w:tcBorders>
              <w:bottom w:val="single" w:color="auto" w:sz="4" w:space="0"/>
            </w:tcBorders>
            <w:noWrap w:val="0"/>
            <w:tcMar>
              <w:left w:w="57" w:type="dxa"/>
              <w:right w:w="57" w:type="dxa"/>
            </w:tcMar>
            <w:vAlign w:val="center"/>
          </w:tcPr>
          <w:p w14:paraId="03B94D2E">
            <w:pPr>
              <w:jc w:val="left"/>
              <w:rPr>
                <w:rFonts w:hint="eastAsia" w:ascii="Calibri" w:hAnsi="Calibri" w:cs="Times New Roman"/>
                <w:color w:val="auto"/>
              </w:rPr>
            </w:pPr>
          </w:p>
        </w:tc>
        <w:tc>
          <w:tcPr>
            <w:tcW w:w="605" w:type="pct"/>
            <w:tcBorders>
              <w:bottom w:val="single" w:color="auto" w:sz="4" w:space="0"/>
            </w:tcBorders>
            <w:noWrap w:val="0"/>
            <w:tcMar>
              <w:left w:w="57" w:type="dxa"/>
              <w:right w:w="57" w:type="dxa"/>
            </w:tcMar>
            <w:vAlign w:val="top"/>
          </w:tcPr>
          <w:p w14:paraId="30110049">
            <w:pPr>
              <w:jc w:val="left"/>
              <w:rPr>
                <w:rFonts w:hint="eastAsia" w:ascii="Calibri" w:hAnsi="Calibri" w:cs="Times New Roman"/>
                <w:color w:val="auto"/>
              </w:rPr>
            </w:pPr>
          </w:p>
        </w:tc>
        <w:tc>
          <w:tcPr>
            <w:tcW w:w="588" w:type="pct"/>
            <w:tcBorders>
              <w:bottom w:val="single" w:color="auto" w:sz="4" w:space="0"/>
            </w:tcBorders>
            <w:noWrap w:val="0"/>
            <w:tcMar>
              <w:left w:w="57" w:type="dxa"/>
              <w:right w:w="57" w:type="dxa"/>
            </w:tcMar>
            <w:vAlign w:val="center"/>
          </w:tcPr>
          <w:p w14:paraId="4D161769">
            <w:pPr>
              <w:jc w:val="left"/>
              <w:rPr>
                <w:rFonts w:hint="eastAsia" w:ascii="Calibri" w:hAnsi="Calibri" w:cs="Times New Roman"/>
                <w:color w:val="auto"/>
              </w:rPr>
            </w:pPr>
          </w:p>
        </w:tc>
        <w:tc>
          <w:tcPr>
            <w:tcW w:w="560" w:type="pct"/>
            <w:tcBorders>
              <w:bottom w:val="single" w:color="auto" w:sz="4" w:space="0"/>
            </w:tcBorders>
            <w:noWrap w:val="0"/>
            <w:tcMar>
              <w:left w:w="57" w:type="dxa"/>
              <w:right w:w="57" w:type="dxa"/>
            </w:tcMar>
            <w:vAlign w:val="center"/>
          </w:tcPr>
          <w:p w14:paraId="31FE159C">
            <w:pPr>
              <w:jc w:val="left"/>
              <w:rPr>
                <w:rFonts w:hint="eastAsia" w:ascii="Calibri" w:hAnsi="Calibri" w:cs="Times New Roman"/>
                <w:color w:val="auto"/>
              </w:rPr>
            </w:pPr>
          </w:p>
        </w:tc>
      </w:tr>
      <w:tr w14:paraId="2BCADEF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99" w:type="pct"/>
            <w:tcBorders>
              <w:bottom w:val="single" w:color="auto" w:sz="4" w:space="0"/>
            </w:tcBorders>
            <w:noWrap w:val="0"/>
            <w:tcMar>
              <w:left w:w="57" w:type="dxa"/>
              <w:right w:w="57" w:type="dxa"/>
            </w:tcMar>
            <w:vAlign w:val="center"/>
          </w:tcPr>
          <w:p w14:paraId="55D47A87">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2</w:t>
            </w:r>
          </w:p>
        </w:tc>
        <w:tc>
          <w:tcPr>
            <w:tcW w:w="645" w:type="pct"/>
            <w:tcBorders>
              <w:bottom w:val="single" w:color="auto" w:sz="4" w:space="0"/>
            </w:tcBorders>
            <w:noWrap w:val="0"/>
            <w:tcMar>
              <w:left w:w="57" w:type="dxa"/>
              <w:right w:w="57" w:type="dxa"/>
            </w:tcMar>
            <w:vAlign w:val="center"/>
          </w:tcPr>
          <w:p w14:paraId="49846BD8">
            <w:pPr>
              <w:jc w:val="left"/>
              <w:rPr>
                <w:rFonts w:hint="eastAsia" w:ascii="Calibri" w:hAnsi="Calibri" w:cs="Times New Roman"/>
                <w:color w:val="auto"/>
              </w:rPr>
            </w:pPr>
          </w:p>
        </w:tc>
        <w:tc>
          <w:tcPr>
            <w:tcW w:w="409" w:type="pct"/>
            <w:tcBorders>
              <w:bottom w:val="single" w:color="auto" w:sz="4" w:space="0"/>
            </w:tcBorders>
            <w:noWrap w:val="0"/>
            <w:tcMar>
              <w:left w:w="57" w:type="dxa"/>
              <w:right w:w="57" w:type="dxa"/>
            </w:tcMar>
            <w:vAlign w:val="center"/>
          </w:tcPr>
          <w:p w14:paraId="3F4457AE">
            <w:pPr>
              <w:jc w:val="left"/>
              <w:rPr>
                <w:rFonts w:hint="eastAsia" w:ascii="Calibri" w:hAnsi="Calibri" w:cs="Times New Roman"/>
                <w:color w:val="auto"/>
              </w:rPr>
            </w:pPr>
          </w:p>
        </w:tc>
        <w:tc>
          <w:tcPr>
            <w:tcW w:w="526" w:type="pct"/>
            <w:tcBorders>
              <w:bottom w:val="single" w:color="auto" w:sz="4" w:space="0"/>
            </w:tcBorders>
            <w:noWrap w:val="0"/>
            <w:tcMar>
              <w:left w:w="57" w:type="dxa"/>
              <w:right w:w="57" w:type="dxa"/>
            </w:tcMar>
            <w:vAlign w:val="center"/>
          </w:tcPr>
          <w:p w14:paraId="4A2A7260">
            <w:pPr>
              <w:jc w:val="left"/>
              <w:rPr>
                <w:rFonts w:hint="eastAsia" w:ascii="Calibri" w:hAnsi="Calibri" w:cs="Times New Roman"/>
                <w:color w:val="auto"/>
              </w:rPr>
            </w:pPr>
          </w:p>
        </w:tc>
        <w:tc>
          <w:tcPr>
            <w:tcW w:w="581" w:type="pct"/>
            <w:tcBorders>
              <w:bottom w:val="single" w:color="auto" w:sz="4" w:space="0"/>
            </w:tcBorders>
            <w:noWrap w:val="0"/>
            <w:tcMar>
              <w:left w:w="57" w:type="dxa"/>
              <w:right w:w="57" w:type="dxa"/>
            </w:tcMar>
            <w:vAlign w:val="center"/>
          </w:tcPr>
          <w:p w14:paraId="5E95AB74">
            <w:pPr>
              <w:jc w:val="left"/>
              <w:rPr>
                <w:rFonts w:hint="eastAsia" w:ascii="Calibri" w:hAnsi="Calibri" w:cs="Times New Roman"/>
                <w:color w:val="auto"/>
              </w:rPr>
            </w:pPr>
          </w:p>
        </w:tc>
        <w:tc>
          <w:tcPr>
            <w:tcW w:w="483" w:type="pct"/>
            <w:tcBorders>
              <w:bottom w:val="single" w:color="auto" w:sz="4" w:space="0"/>
            </w:tcBorders>
            <w:noWrap w:val="0"/>
            <w:tcMar>
              <w:left w:w="57" w:type="dxa"/>
              <w:right w:w="57" w:type="dxa"/>
            </w:tcMar>
            <w:vAlign w:val="center"/>
          </w:tcPr>
          <w:p w14:paraId="58A53149">
            <w:pPr>
              <w:jc w:val="left"/>
              <w:rPr>
                <w:rFonts w:hint="eastAsia" w:ascii="Calibri" w:hAnsi="Calibri" w:cs="Times New Roman"/>
                <w:color w:val="auto"/>
              </w:rPr>
            </w:pPr>
          </w:p>
        </w:tc>
        <w:tc>
          <w:tcPr>
            <w:tcW w:w="605" w:type="pct"/>
            <w:tcBorders>
              <w:bottom w:val="single" w:color="auto" w:sz="4" w:space="0"/>
            </w:tcBorders>
            <w:noWrap w:val="0"/>
            <w:tcMar>
              <w:left w:w="57" w:type="dxa"/>
              <w:right w:w="57" w:type="dxa"/>
            </w:tcMar>
            <w:vAlign w:val="top"/>
          </w:tcPr>
          <w:p w14:paraId="5C3A3109">
            <w:pPr>
              <w:jc w:val="left"/>
              <w:rPr>
                <w:rFonts w:hint="eastAsia" w:ascii="Calibri" w:hAnsi="Calibri" w:cs="Times New Roman"/>
                <w:color w:val="auto"/>
              </w:rPr>
            </w:pPr>
          </w:p>
        </w:tc>
        <w:tc>
          <w:tcPr>
            <w:tcW w:w="588" w:type="pct"/>
            <w:tcBorders>
              <w:bottom w:val="single" w:color="auto" w:sz="4" w:space="0"/>
            </w:tcBorders>
            <w:noWrap w:val="0"/>
            <w:tcMar>
              <w:left w:w="57" w:type="dxa"/>
              <w:right w:w="57" w:type="dxa"/>
            </w:tcMar>
            <w:vAlign w:val="center"/>
          </w:tcPr>
          <w:p w14:paraId="31C6394B">
            <w:pPr>
              <w:jc w:val="left"/>
              <w:rPr>
                <w:rFonts w:hint="eastAsia" w:ascii="Calibri" w:hAnsi="Calibri" w:cs="Times New Roman"/>
                <w:color w:val="auto"/>
              </w:rPr>
            </w:pPr>
          </w:p>
        </w:tc>
        <w:tc>
          <w:tcPr>
            <w:tcW w:w="560" w:type="pct"/>
            <w:tcBorders>
              <w:bottom w:val="single" w:color="auto" w:sz="4" w:space="0"/>
            </w:tcBorders>
            <w:noWrap w:val="0"/>
            <w:tcMar>
              <w:left w:w="57" w:type="dxa"/>
              <w:right w:w="57" w:type="dxa"/>
            </w:tcMar>
            <w:vAlign w:val="center"/>
          </w:tcPr>
          <w:p w14:paraId="31589DAC">
            <w:pPr>
              <w:jc w:val="left"/>
              <w:rPr>
                <w:rFonts w:hint="eastAsia" w:ascii="Calibri" w:hAnsi="Calibri" w:cs="Times New Roman"/>
                <w:color w:val="auto"/>
              </w:rPr>
            </w:pPr>
          </w:p>
        </w:tc>
      </w:tr>
      <w:tr w14:paraId="21815A8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599" w:type="pct"/>
            <w:tcBorders>
              <w:bottom w:val="single" w:color="auto" w:sz="4" w:space="0"/>
            </w:tcBorders>
            <w:noWrap w:val="0"/>
            <w:tcMar>
              <w:left w:w="57" w:type="dxa"/>
              <w:right w:w="57" w:type="dxa"/>
            </w:tcMar>
            <w:vAlign w:val="center"/>
          </w:tcPr>
          <w:p w14:paraId="04028A8D">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3</w:t>
            </w:r>
          </w:p>
        </w:tc>
        <w:tc>
          <w:tcPr>
            <w:tcW w:w="645" w:type="pct"/>
            <w:tcBorders>
              <w:bottom w:val="single" w:color="auto" w:sz="4" w:space="0"/>
            </w:tcBorders>
            <w:noWrap w:val="0"/>
            <w:tcMar>
              <w:left w:w="57" w:type="dxa"/>
              <w:right w:w="57" w:type="dxa"/>
            </w:tcMar>
            <w:vAlign w:val="center"/>
          </w:tcPr>
          <w:p w14:paraId="04633695">
            <w:pPr>
              <w:jc w:val="left"/>
              <w:rPr>
                <w:rFonts w:hint="eastAsia" w:ascii="Calibri" w:hAnsi="Calibri" w:cs="Times New Roman"/>
                <w:color w:val="auto"/>
              </w:rPr>
            </w:pPr>
          </w:p>
        </w:tc>
        <w:tc>
          <w:tcPr>
            <w:tcW w:w="409" w:type="pct"/>
            <w:tcBorders>
              <w:bottom w:val="single" w:color="auto" w:sz="4" w:space="0"/>
            </w:tcBorders>
            <w:noWrap w:val="0"/>
            <w:tcMar>
              <w:left w:w="57" w:type="dxa"/>
              <w:right w:w="57" w:type="dxa"/>
            </w:tcMar>
            <w:vAlign w:val="center"/>
          </w:tcPr>
          <w:p w14:paraId="7A27FF73">
            <w:pPr>
              <w:jc w:val="left"/>
              <w:rPr>
                <w:rFonts w:hint="eastAsia" w:ascii="Calibri" w:hAnsi="Calibri" w:cs="Times New Roman"/>
                <w:color w:val="auto"/>
              </w:rPr>
            </w:pPr>
          </w:p>
        </w:tc>
        <w:tc>
          <w:tcPr>
            <w:tcW w:w="526" w:type="pct"/>
            <w:tcBorders>
              <w:bottom w:val="single" w:color="auto" w:sz="4" w:space="0"/>
            </w:tcBorders>
            <w:noWrap w:val="0"/>
            <w:tcMar>
              <w:left w:w="57" w:type="dxa"/>
              <w:right w:w="57" w:type="dxa"/>
            </w:tcMar>
            <w:vAlign w:val="center"/>
          </w:tcPr>
          <w:p w14:paraId="3084B399">
            <w:pPr>
              <w:jc w:val="left"/>
              <w:rPr>
                <w:rFonts w:hint="eastAsia" w:ascii="Calibri" w:hAnsi="Calibri" w:cs="Times New Roman"/>
                <w:color w:val="auto"/>
              </w:rPr>
            </w:pPr>
          </w:p>
        </w:tc>
        <w:tc>
          <w:tcPr>
            <w:tcW w:w="581" w:type="pct"/>
            <w:tcBorders>
              <w:bottom w:val="single" w:color="auto" w:sz="4" w:space="0"/>
            </w:tcBorders>
            <w:noWrap w:val="0"/>
            <w:tcMar>
              <w:left w:w="57" w:type="dxa"/>
              <w:right w:w="57" w:type="dxa"/>
            </w:tcMar>
            <w:vAlign w:val="center"/>
          </w:tcPr>
          <w:p w14:paraId="1BE87AF5">
            <w:pPr>
              <w:jc w:val="left"/>
              <w:rPr>
                <w:rFonts w:hint="eastAsia" w:ascii="Calibri" w:hAnsi="Calibri" w:cs="Times New Roman"/>
                <w:color w:val="auto"/>
              </w:rPr>
            </w:pPr>
          </w:p>
        </w:tc>
        <w:tc>
          <w:tcPr>
            <w:tcW w:w="483" w:type="pct"/>
            <w:tcBorders>
              <w:bottom w:val="single" w:color="auto" w:sz="4" w:space="0"/>
            </w:tcBorders>
            <w:noWrap w:val="0"/>
            <w:tcMar>
              <w:left w:w="57" w:type="dxa"/>
              <w:right w:w="57" w:type="dxa"/>
            </w:tcMar>
            <w:vAlign w:val="center"/>
          </w:tcPr>
          <w:p w14:paraId="59E70EFB">
            <w:pPr>
              <w:jc w:val="left"/>
              <w:rPr>
                <w:rFonts w:hint="eastAsia" w:ascii="Calibri" w:hAnsi="Calibri" w:cs="Times New Roman"/>
                <w:color w:val="auto"/>
              </w:rPr>
            </w:pPr>
          </w:p>
        </w:tc>
        <w:tc>
          <w:tcPr>
            <w:tcW w:w="605" w:type="pct"/>
            <w:tcBorders>
              <w:bottom w:val="single" w:color="auto" w:sz="4" w:space="0"/>
            </w:tcBorders>
            <w:noWrap w:val="0"/>
            <w:tcMar>
              <w:left w:w="57" w:type="dxa"/>
              <w:right w:w="57" w:type="dxa"/>
            </w:tcMar>
            <w:vAlign w:val="top"/>
          </w:tcPr>
          <w:p w14:paraId="177E510C">
            <w:pPr>
              <w:jc w:val="left"/>
              <w:rPr>
                <w:rFonts w:hint="eastAsia" w:ascii="Calibri" w:hAnsi="Calibri" w:cs="Times New Roman"/>
                <w:color w:val="auto"/>
              </w:rPr>
            </w:pPr>
          </w:p>
        </w:tc>
        <w:tc>
          <w:tcPr>
            <w:tcW w:w="588" w:type="pct"/>
            <w:tcBorders>
              <w:bottom w:val="single" w:color="auto" w:sz="4" w:space="0"/>
            </w:tcBorders>
            <w:noWrap w:val="0"/>
            <w:tcMar>
              <w:left w:w="57" w:type="dxa"/>
              <w:right w:w="57" w:type="dxa"/>
            </w:tcMar>
            <w:vAlign w:val="center"/>
          </w:tcPr>
          <w:p w14:paraId="57B4E516">
            <w:pPr>
              <w:jc w:val="left"/>
              <w:rPr>
                <w:rFonts w:hint="eastAsia" w:ascii="Calibri" w:hAnsi="Calibri" w:cs="Times New Roman"/>
                <w:color w:val="auto"/>
              </w:rPr>
            </w:pPr>
          </w:p>
        </w:tc>
        <w:tc>
          <w:tcPr>
            <w:tcW w:w="560" w:type="pct"/>
            <w:tcBorders>
              <w:bottom w:val="single" w:color="auto" w:sz="4" w:space="0"/>
            </w:tcBorders>
            <w:noWrap w:val="0"/>
            <w:tcMar>
              <w:left w:w="57" w:type="dxa"/>
              <w:right w:w="57" w:type="dxa"/>
            </w:tcMar>
            <w:vAlign w:val="center"/>
          </w:tcPr>
          <w:p w14:paraId="7C0A1D12">
            <w:pPr>
              <w:jc w:val="left"/>
              <w:rPr>
                <w:rFonts w:hint="eastAsia" w:ascii="Calibri" w:hAnsi="Calibri" w:cs="Times New Roman"/>
                <w:color w:val="auto"/>
              </w:rPr>
            </w:pPr>
          </w:p>
        </w:tc>
      </w:tr>
      <w:tr w14:paraId="21541E3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9" w:type="pct"/>
            <w:noWrap w:val="0"/>
            <w:tcMar>
              <w:left w:w="57" w:type="dxa"/>
              <w:right w:w="57" w:type="dxa"/>
            </w:tcMar>
            <w:vAlign w:val="center"/>
          </w:tcPr>
          <w:p w14:paraId="6AA65250">
            <w:pPr>
              <w:jc w:val="center"/>
              <w:rPr>
                <w:rFonts w:hint="default" w:ascii="Calibri" w:hAnsi="Calibri" w:eastAsia="宋体" w:cs="Times New Roman"/>
                <w:color w:val="auto"/>
                <w:lang w:val="en-US" w:eastAsia="zh-CN"/>
              </w:rPr>
            </w:pPr>
            <w:r>
              <w:rPr>
                <w:rFonts w:hint="eastAsia" w:ascii="Calibri" w:hAnsi="Calibri" w:cs="Times New Roman"/>
                <w:color w:val="auto"/>
                <w:lang w:val="en-US" w:eastAsia="zh-CN"/>
              </w:rPr>
              <w:t>N...</w:t>
            </w:r>
          </w:p>
        </w:tc>
        <w:tc>
          <w:tcPr>
            <w:tcW w:w="645" w:type="pct"/>
            <w:noWrap w:val="0"/>
            <w:tcMar>
              <w:left w:w="57" w:type="dxa"/>
              <w:right w:w="57" w:type="dxa"/>
            </w:tcMar>
            <w:vAlign w:val="center"/>
          </w:tcPr>
          <w:p w14:paraId="1512A8FC">
            <w:pPr>
              <w:jc w:val="left"/>
              <w:rPr>
                <w:rFonts w:hint="eastAsia" w:ascii="Calibri" w:hAnsi="Calibri" w:cs="Times New Roman"/>
                <w:color w:val="auto"/>
              </w:rPr>
            </w:pPr>
          </w:p>
        </w:tc>
        <w:tc>
          <w:tcPr>
            <w:tcW w:w="409" w:type="pct"/>
            <w:noWrap w:val="0"/>
            <w:tcMar>
              <w:left w:w="57" w:type="dxa"/>
              <w:right w:w="57" w:type="dxa"/>
            </w:tcMar>
            <w:vAlign w:val="center"/>
          </w:tcPr>
          <w:p w14:paraId="7F15C4BE">
            <w:pPr>
              <w:jc w:val="left"/>
              <w:rPr>
                <w:rFonts w:hint="eastAsia" w:ascii="Calibri" w:hAnsi="Calibri" w:cs="Times New Roman"/>
                <w:color w:val="auto"/>
              </w:rPr>
            </w:pPr>
          </w:p>
        </w:tc>
        <w:tc>
          <w:tcPr>
            <w:tcW w:w="526" w:type="pct"/>
            <w:noWrap w:val="0"/>
            <w:tcMar>
              <w:left w:w="57" w:type="dxa"/>
              <w:right w:w="57" w:type="dxa"/>
            </w:tcMar>
            <w:vAlign w:val="center"/>
          </w:tcPr>
          <w:p w14:paraId="4C14D414">
            <w:pPr>
              <w:jc w:val="left"/>
              <w:rPr>
                <w:rFonts w:hint="eastAsia" w:ascii="Calibri" w:hAnsi="Calibri" w:cs="Times New Roman"/>
                <w:color w:val="auto"/>
              </w:rPr>
            </w:pPr>
          </w:p>
        </w:tc>
        <w:tc>
          <w:tcPr>
            <w:tcW w:w="581" w:type="pct"/>
            <w:noWrap w:val="0"/>
            <w:tcMar>
              <w:left w:w="57" w:type="dxa"/>
              <w:right w:w="57" w:type="dxa"/>
            </w:tcMar>
            <w:vAlign w:val="center"/>
          </w:tcPr>
          <w:p w14:paraId="7034CAE5">
            <w:pPr>
              <w:jc w:val="left"/>
              <w:rPr>
                <w:rFonts w:hint="eastAsia" w:ascii="Calibri" w:hAnsi="Calibri" w:cs="Times New Roman"/>
                <w:color w:val="auto"/>
              </w:rPr>
            </w:pPr>
          </w:p>
        </w:tc>
        <w:tc>
          <w:tcPr>
            <w:tcW w:w="483" w:type="pct"/>
            <w:noWrap w:val="0"/>
            <w:tcMar>
              <w:left w:w="57" w:type="dxa"/>
              <w:right w:w="57" w:type="dxa"/>
            </w:tcMar>
            <w:vAlign w:val="center"/>
          </w:tcPr>
          <w:p w14:paraId="3EDD37CF">
            <w:pPr>
              <w:jc w:val="left"/>
              <w:rPr>
                <w:rFonts w:hint="eastAsia" w:ascii="Calibri" w:hAnsi="Calibri" w:cs="Times New Roman"/>
                <w:color w:val="auto"/>
              </w:rPr>
            </w:pPr>
          </w:p>
        </w:tc>
        <w:tc>
          <w:tcPr>
            <w:tcW w:w="605" w:type="pct"/>
            <w:noWrap w:val="0"/>
            <w:tcMar>
              <w:left w:w="57" w:type="dxa"/>
              <w:right w:w="57" w:type="dxa"/>
            </w:tcMar>
            <w:vAlign w:val="top"/>
          </w:tcPr>
          <w:p w14:paraId="1A56978A">
            <w:pPr>
              <w:jc w:val="left"/>
              <w:rPr>
                <w:rFonts w:hint="eastAsia" w:ascii="Calibri" w:hAnsi="Calibri" w:cs="Times New Roman"/>
                <w:color w:val="auto"/>
              </w:rPr>
            </w:pPr>
          </w:p>
        </w:tc>
        <w:tc>
          <w:tcPr>
            <w:tcW w:w="588" w:type="pct"/>
            <w:noWrap w:val="0"/>
            <w:tcMar>
              <w:left w:w="57" w:type="dxa"/>
              <w:right w:w="57" w:type="dxa"/>
            </w:tcMar>
            <w:vAlign w:val="center"/>
          </w:tcPr>
          <w:p w14:paraId="566F3B2C">
            <w:pPr>
              <w:jc w:val="left"/>
              <w:rPr>
                <w:rFonts w:hint="eastAsia" w:ascii="Calibri" w:hAnsi="Calibri" w:cs="Times New Roman"/>
                <w:color w:val="auto"/>
              </w:rPr>
            </w:pPr>
          </w:p>
        </w:tc>
        <w:tc>
          <w:tcPr>
            <w:tcW w:w="560" w:type="pct"/>
            <w:noWrap w:val="0"/>
            <w:tcMar>
              <w:left w:w="57" w:type="dxa"/>
              <w:right w:w="57" w:type="dxa"/>
            </w:tcMar>
            <w:vAlign w:val="center"/>
          </w:tcPr>
          <w:p w14:paraId="768CBC9E">
            <w:pPr>
              <w:jc w:val="left"/>
              <w:rPr>
                <w:rFonts w:hint="eastAsia" w:ascii="Calibri" w:hAnsi="Calibri" w:cs="Times New Roman"/>
                <w:color w:val="auto"/>
              </w:rPr>
            </w:pPr>
          </w:p>
        </w:tc>
      </w:tr>
      <w:tr w14:paraId="2CE7C88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5000" w:type="pct"/>
            <w:gridSpan w:val="9"/>
            <w:noWrap w:val="0"/>
            <w:tcMar>
              <w:left w:w="57" w:type="dxa"/>
              <w:right w:w="57" w:type="dxa"/>
            </w:tcMar>
            <w:vAlign w:val="center"/>
          </w:tcPr>
          <w:p w14:paraId="16C71AD6">
            <w:pPr>
              <w:ind w:firstLine="2520" w:firstLineChars="1200"/>
              <w:jc w:val="left"/>
              <w:rPr>
                <w:rFonts w:hint="eastAsia" w:ascii="Calibri" w:hAnsi="Calibri" w:cs="Times New Roman"/>
                <w:color w:val="auto"/>
              </w:rPr>
            </w:pPr>
            <w:r>
              <w:rPr>
                <w:rFonts w:hint="eastAsia" w:ascii="Calibri" w:hAnsi="Calibri" w:cs="Times New Roman"/>
                <w:color w:val="auto"/>
              </w:rPr>
              <w:t>总 计</w:t>
            </w:r>
            <w:r>
              <w:rPr>
                <w:rFonts w:hint="eastAsia" w:ascii="Calibri" w:hAnsi="Calibri" w:cs="Times New Roman"/>
                <w:color w:val="auto"/>
                <w:lang w:eastAsia="zh-CN"/>
              </w:rPr>
              <w:t>：</w:t>
            </w:r>
            <w:r>
              <w:rPr>
                <w:rFonts w:hint="eastAsia" w:ascii="Calibri" w:hAnsi="Calibri" w:cs="Times New Roman"/>
                <w:color w:val="auto"/>
              </w:rPr>
              <w:t>人民币</w:t>
            </w:r>
            <w:r>
              <w:rPr>
                <w:rFonts w:hint="eastAsia" w:ascii="Calibri" w:hAnsi="Calibri" w:cs="Times New Roman"/>
                <w:color w:val="auto"/>
                <w:lang w:eastAsia="zh-CN"/>
              </w:rPr>
              <w:t>（</w:t>
            </w:r>
            <w:r>
              <w:rPr>
                <w:rFonts w:hint="eastAsia" w:ascii="Calibri" w:hAnsi="Calibri" w:cs="Times New Roman"/>
                <w:color w:val="auto"/>
                <w:lang w:val="en-US" w:eastAsia="zh-CN"/>
              </w:rPr>
              <w:t>大写</w:t>
            </w:r>
            <w:r>
              <w:rPr>
                <w:rFonts w:hint="eastAsia" w:ascii="Calibri" w:hAnsi="Calibri" w:cs="Times New Roman"/>
                <w:color w:val="auto"/>
                <w:lang w:eastAsia="zh-CN"/>
              </w:rPr>
              <w:t>）</w:t>
            </w:r>
            <w:r>
              <w:rPr>
                <w:rFonts w:hint="eastAsia" w:ascii="Calibri" w:hAnsi="Calibri" w:cs="Times New Roman"/>
                <w:color w:val="auto"/>
                <w:lang w:val="en-US" w:eastAsia="zh-CN"/>
              </w:rPr>
              <w:t xml:space="preserve">                           人民币（小写）</w:t>
            </w:r>
            <w:r>
              <w:rPr>
                <w:rFonts w:hint="eastAsia" w:ascii="Calibri" w:hAnsi="Calibri" w:cs="Times New Roman"/>
                <w:color w:val="auto"/>
              </w:rPr>
              <w:t>：</w:t>
            </w:r>
          </w:p>
        </w:tc>
      </w:tr>
    </w:tbl>
    <w:p w14:paraId="15CB38CF">
      <w:pPr>
        <w:jc w:val="left"/>
        <w:rPr>
          <w:rFonts w:hint="eastAsia" w:ascii="Calibri" w:hAnsi="Calibri" w:cs="Times New Roman"/>
          <w:color w:val="auto"/>
        </w:rPr>
      </w:pPr>
      <w:r>
        <w:rPr>
          <w:rFonts w:hint="eastAsia" w:ascii="Calibri" w:hAnsi="Calibri" w:cs="Times New Roman"/>
          <w:b/>
          <w:bCs/>
          <w:color w:val="auto"/>
        </w:rPr>
        <w:t>注：</w:t>
      </w:r>
    </w:p>
    <w:p w14:paraId="79B0F7CC">
      <w:pPr>
        <w:ind w:firstLine="420" w:firstLineChars="200"/>
        <w:jc w:val="left"/>
        <w:rPr>
          <w:rFonts w:hint="eastAsia" w:ascii="Calibri" w:hAnsi="Calibri" w:cs="Times New Roman"/>
          <w:color w:val="auto"/>
        </w:rPr>
      </w:pPr>
      <w:r>
        <w:rPr>
          <w:rFonts w:hint="eastAsia" w:ascii="Calibri" w:hAnsi="Calibri" w:cs="Times New Roman"/>
          <w:color w:val="auto"/>
        </w:rPr>
        <w:t>1.</w:t>
      </w:r>
      <w:r>
        <w:rPr>
          <w:rFonts w:hint="eastAsia" w:ascii="Calibri" w:hAnsi="Calibri" w:cs="Times New Roman"/>
          <w:iCs/>
          <w:color w:val="auto"/>
        </w:rPr>
        <w:t xml:space="preserve"> 本表应按“</w:t>
      </w:r>
      <w:r>
        <w:rPr>
          <w:rFonts w:hint="eastAsia" w:ascii="Calibri" w:hAnsi="Calibri" w:cs="Times New Roman"/>
          <w:iCs/>
          <w:color w:val="auto"/>
          <w:lang w:eastAsia="zh-CN"/>
        </w:rPr>
        <w:t>供应商</w:t>
      </w:r>
      <w:r>
        <w:rPr>
          <w:rFonts w:hint="eastAsia" w:ascii="Calibri" w:hAnsi="Calibri" w:cs="Times New Roman"/>
          <w:iCs/>
          <w:color w:val="auto"/>
        </w:rPr>
        <w:t>须知”规定的要求填写。</w:t>
      </w:r>
      <w:r>
        <w:rPr>
          <w:rFonts w:hint="eastAsia" w:ascii="Calibri" w:hAnsi="Calibri" w:cs="Times New Roman"/>
          <w:color w:val="auto"/>
        </w:rPr>
        <w:t xml:space="preserve"> </w:t>
      </w:r>
    </w:p>
    <w:p w14:paraId="6914A308">
      <w:pPr>
        <w:jc w:val="left"/>
        <w:rPr>
          <w:rFonts w:hint="eastAsia" w:ascii="Calibri" w:hAnsi="Calibri" w:cs="Times New Roman"/>
          <w:color w:val="auto"/>
          <w:u w:val="single"/>
        </w:rPr>
      </w:pPr>
      <w:r>
        <w:rPr>
          <w:rFonts w:hint="eastAsia" w:ascii="Calibri" w:hAnsi="Calibri" w:cs="Times New Roman"/>
          <w:color w:val="auto"/>
        </w:rPr>
        <w:t xml:space="preserve">    2. 如果按单价计算的结果与总价不一致，以单价为准修正总价。</w:t>
      </w:r>
    </w:p>
    <w:p w14:paraId="137676F5">
      <w:pPr>
        <w:ind w:firstLine="420" w:firstLineChars="200"/>
        <w:jc w:val="left"/>
        <w:rPr>
          <w:rFonts w:hint="eastAsia" w:ascii="Calibri" w:hAnsi="Calibri" w:cs="Times New Roman"/>
          <w:color w:val="auto"/>
        </w:rPr>
      </w:pPr>
      <w:r>
        <w:rPr>
          <w:rFonts w:hint="eastAsia" w:ascii="Calibri" w:hAnsi="Calibri" w:cs="Times New Roman"/>
          <w:color w:val="auto"/>
        </w:rPr>
        <w:t xml:space="preserve">3. </w:t>
      </w:r>
      <w:r>
        <w:rPr>
          <w:rFonts w:hint="eastAsia" w:ascii="Calibri" w:hAnsi="Calibri" w:cs="Times New Roman"/>
          <w:b/>
          <w:bCs/>
          <w:color w:val="auto"/>
        </w:rPr>
        <w:t>如果不提供详细分项报价</w:t>
      </w:r>
      <w:r>
        <w:rPr>
          <w:rFonts w:ascii="Calibri" w:hAnsi="Calibri" w:cs="Times New Roman"/>
          <w:b/>
          <w:bCs/>
          <w:color w:val="auto"/>
        </w:rPr>
        <w:t>，</w:t>
      </w:r>
      <w:r>
        <w:rPr>
          <w:rFonts w:hint="eastAsia" w:ascii="Calibri" w:hAnsi="Calibri" w:cs="Times New Roman"/>
          <w:b/>
          <w:bCs/>
          <w:color w:val="auto"/>
        </w:rPr>
        <w:t>视为其响应文件没有实质性响应</w:t>
      </w:r>
      <w:r>
        <w:rPr>
          <w:rFonts w:hint="eastAsia" w:ascii="Calibri" w:hAnsi="Calibri" w:cs="Times New Roman"/>
          <w:b/>
          <w:bCs/>
          <w:color w:val="auto"/>
          <w:lang w:eastAsia="zh-CN"/>
        </w:rPr>
        <w:t>磋商</w:t>
      </w:r>
      <w:r>
        <w:rPr>
          <w:rFonts w:hint="eastAsia" w:ascii="Calibri" w:hAnsi="Calibri" w:cs="Times New Roman"/>
          <w:b/>
          <w:bCs/>
          <w:color w:val="auto"/>
        </w:rPr>
        <w:t>文件</w:t>
      </w:r>
      <w:r>
        <w:rPr>
          <w:rFonts w:hint="eastAsia" w:ascii="Calibri" w:hAnsi="Calibri" w:cs="Times New Roman"/>
          <w:color w:val="auto"/>
        </w:rPr>
        <w:t>。</w:t>
      </w:r>
    </w:p>
    <w:p w14:paraId="35E17ED3">
      <w:pPr>
        <w:jc w:val="left"/>
        <w:rPr>
          <w:rFonts w:hint="eastAsia" w:ascii="Calibri" w:hAnsi="Calibri" w:cs="Times New Roman"/>
          <w:color w:val="auto"/>
        </w:rPr>
      </w:pPr>
      <w:r>
        <w:rPr>
          <w:rFonts w:hint="eastAsia" w:ascii="Calibri" w:hAnsi="Calibri" w:cs="Times New Roman"/>
          <w:color w:val="auto"/>
        </w:rPr>
        <w:t xml:space="preserve">    4. 所供</w:t>
      </w:r>
      <w:r>
        <w:rPr>
          <w:rFonts w:hint="eastAsia" w:ascii="Calibri" w:hAnsi="Calibri" w:cs="Times New Roman"/>
          <w:color w:val="auto"/>
          <w:lang w:val="en-US" w:eastAsia="zh-CN"/>
        </w:rPr>
        <w:t>服务</w:t>
      </w:r>
      <w:r>
        <w:rPr>
          <w:rFonts w:hint="eastAsia" w:ascii="Calibri" w:hAnsi="Calibri" w:cs="Times New Roman"/>
          <w:color w:val="auto"/>
        </w:rPr>
        <w:t>技术参数可</w:t>
      </w:r>
      <w:r>
        <w:rPr>
          <w:rFonts w:hint="eastAsia" w:ascii="Calibri" w:hAnsi="Calibri" w:cs="Times New Roman"/>
          <w:b/>
          <w:bCs/>
          <w:color w:val="auto"/>
        </w:rPr>
        <w:t>相当于或高于</w:t>
      </w:r>
      <w:r>
        <w:rPr>
          <w:rFonts w:hint="eastAsia" w:ascii="Calibri" w:hAnsi="Calibri" w:cs="Times New Roman"/>
          <w:color w:val="auto"/>
        </w:rPr>
        <w:t>采购人要求（第三部分所列内容）。</w:t>
      </w:r>
    </w:p>
    <w:p w14:paraId="740B4ABA">
      <w:pPr>
        <w:ind w:firstLine="420"/>
        <w:jc w:val="left"/>
        <w:rPr>
          <w:rFonts w:hint="eastAsia" w:ascii="Calibri" w:hAnsi="Calibri" w:cs="Times New Roman"/>
          <w:color w:val="auto"/>
        </w:rPr>
      </w:pPr>
      <w:r>
        <w:rPr>
          <w:rFonts w:hint="eastAsia" w:ascii="Calibri" w:hAnsi="Calibri" w:cs="Times New Roman"/>
          <w:color w:val="auto"/>
        </w:rPr>
        <w:t>5．</w:t>
      </w:r>
      <w:r>
        <w:rPr>
          <w:rFonts w:hint="eastAsia" w:ascii="Calibri" w:hAnsi="Calibri" w:cs="Times New Roman"/>
          <w:color w:val="auto"/>
          <w:lang w:val="en-US" w:eastAsia="zh-CN"/>
        </w:rPr>
        <w:t>磋商报价货币：人民币；单位：元，精确到小数点后两位。</w:t>
      </w:r>
    </w:p>
    <w:p w14:paraId="1464636A">
      <w:pPr>
        <w:ind w:firstLine="420"/>
        <w:jc w:val="left"/>
        <w:rPr>
          <w:rFonts w:hint="eastAsia" w:ascii="Calibri" w:hAnsi="Calibri" w:eastAsia="宋体" w:cs="Times New Roman"/>
          <w:color w:val="auto"/>
          <w:lang w:val="en-US" w:eastAsia="zh-CN"/>
        </w:rPr>
      </w:pPr>
      <w:r>
        <w:rPr>
          <w:rFonts w:hint="eastAsia" w:ascii="Calibri" w:hAnsi="Calibri" w:cs="Times New Roman"/>
          <w:color w:val="auto"/>
        </w:rPr>
        <w:t xml:space="preserve">6. </w:t>
      </w:r>
      <w:r>
        <w:rPr>
          <w:rFonts w:hint="eastAsia" w:ascii="Calibri" w:hAnsi="Calibri" w:cs="Times New Roman"/>
          <w:b/>
          <w:bCs/>
          <w:color w:val="auto"/>
          <w:lang w:val="en-US" w:eastAsia="zh-CN"/>
        </w:rPr>
        <w:t>供应商</w:t>
      </w:r>
      <w:r>
        <w:rPr>
          <w:rFonts w:hint="eastAsia" w:ascii="Calibri" w:hAnsi="Calibri" w:eastAsia="宋体" w:cs="Times New Roman"/>
          <w:b/>
          <w:bCs/>
          <w:color w:val="auto"/>
        </w:rPr>
        <w:t>规模请填写“中型”、“小型”、“微型”或“其他”。</w:t>
      </w:r>
    </w:p>
    <w:p w14:paraId="06EB8EB7">
      <w:pPr>
        <w:jc w:val="left"/>
        <w:rPr>
          <w:rFonts w:hint="eastAsia" w:ascii="Calibri" w:hAnsi="Calibri" w:cs="Times New Roman"/>
          <w:color w:val="auto"/>
          <w:lang w:val="en-US" w:eastAsia="zh-CN"/>
        </w:rPr>
      </w:pPr>
    </w:p>
    <w:p w14:paraId="329DF6A1">
      <w:pPr>
        <w:jc w:val="left"/>
        <w:rPr>
          <w:rFonts w:ascii="仿宋" w:hAnsi="仿宋" w:eastAsia="仿宋" w:cs="仿宋"/>
          <w:b/>
          <w:bCs/>
          <w:szCs w:val="21"/>
        </w:rPr>
        <w:sectPr>
          <w:footerReference r:id="rId16" w:type="default"/>
          <w:footerReference r:id="rId17" w:type="even"/>
          <w:pgSz w:w="16838" w:h="11906" w:orient="landscape"/>
          <w:pgMar w:top="1418" w:right="1418" w:bottom="1418" w:left="1418" w:header="851" w:footer="992" w:gutter="0"/>
          <w:pgNumType w:fmt="decimal"/>
          <w:cols w:space="720" w:num="1"/>
          <w:docGrid w:type="lines" w:linePitch="312" w:charSpace="0"/>
        </w:sectPr>
      </w:pP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授权代表签字：</w:t>
      </w:r>
      <w:r>
        <w:rPr>
          <w:rFonts w:hint="eastAsia" w:ascii="Calibri" w:hAnsi="Calibri" w:cs="Times New Roman"/>
          <w:color w:val="auto"/>
          <w:u w:val="single"/>
        </w:rPr>
        <w:t xml:space="preserve">                  </w:t>
      </w:r>
      <w:r>
        <w:rPr>
          <w:rFonts w:hint="eastAsia" w:ascii="Calibri" w:hAnsi="Calibri" w:cs="Times New Roman"/>
          <w:color w:val="auto"/>
        </w:rPr>
        <w:t>（</w:t>
      </w: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单位公章）                                       日 期：</w:t>
      </w:r>
      <w:r>
        <w:rPr>
          <w:rFonts w:hint="eastAsia" w:ascii="Calibri" w:hAnsi="Calibri" w:cs="Times New Roman"/>
          <w:color w:val="auto"/>
          <w:u w:val="single"/>
        </w:rPr>
        <w:t xml:space="preserve"> </w:t>
      </w:r>
      <w:r>
        <w:rPr>
          <w:rFonts w:hint="eastAsia" w:ascii="Calibri" w:hAnsi="Calibri" w:cs="Times New Roman"/>
          <w:color w:val="auto"/>
          <w:u w:val="single"/>
          <w:lang w:val="en-US" w:eastAsia="zh-CN"/>
        </w:rPr>
        <w:t xml:space="preserve">     </w:t>
      </w:r>
    </w:p>
    <w:p w14:paraId="5ED380F6">
      <w:pPr>
        <w:widowControl w:val="0"/>
        <w:numPr>
          <w:ilvl w:val="0"/>
          <w:numId w:val="0"/>
        </w:numPr>
        <w:snapToGrid w:val="0"/>
        <w:spacing w:line="500" w:lineRule="exact"/>
        <w:jc w:val="both"/>
        <w:rPr>
          <w:rFonts w:hint="eastAsia" w:ascii="仿宋" w:hAnsi="仿宋" w:eastAsia="仿宋" w:cs="仿宋"/>
          <w:b/>
          <w:bCs/>
        </w:rPr>
      </w:pPr>
    </w:p>
    <w:p w14:paraId="447423F8">
      <w:pPr>
        <w:widowControl w:val="0"/>
        <w:numPr>
          <w:ilvl w:val="0"/>
          <w:numId w:val="0"/>
        </w:numPr>
        <w:snapToGrid w:val="0"/>
        <w:spacing w:line="500" w:lineRule="exact"/>
        <w:jc w:val="both"/>
        <w:rPr>
          <w:rFonts w:hint="eastAsia" w:ascii="仿宋" w:hAnsi="仿宋" w:eastAsia="仿宋" w:cs="仿宋"/>
          <w:b/>
          <w:bCs/>
        </w:rPr>
      </w:pPr>
    </w:p>
    <w:p w14:paraId="0F182379">
      <w:pPr>
        <w:pStyle w:val="31"/>
        <w:rPr>
          <w:rFonts w:ascii="仿宋" w:hAnsi="仿宋" w:eastAsia="仿宋" w:cs="仿宋"/>
        </w:rPr>
      </w:pPr>
      <w:r>
        <w:rPr>
          <w:rFonts w:hint="eastAsia" w:ascii="仿宋" w:hAnsi="仿宋" w:eastAsia="仿宋" w:cs="仿宋"/>
        </w:rPr>
        <w:t>第三部分  资格证明文件</w:t>
      </w:r>
    </w:p>
    <w:p w14:paraId="4224B2C2">
      <w:pPr>
        <w:spacing w:line="360" w:lineRule="auto"/>
        <w:ind w:firstLine="480" w:firstLineChars="200"/>
        <w:rPr>
          <w:rFonts w:hint="eastAsia" w:ascii="宋体" w:hAnsi="宋体" w:eastAsia="宋体" w:cs="宋体"/>
          <w:sz w:val="24"/>
        </w:rPr>
      </w:pPr>
    </w:p>
    <w:p w14:paraId="2C15993F">
      <w:pPr>
        <w:spacing w:line="360" w:lineRule="auto"/>
        <w:ind w:firstLine="480" w:firstLineChars="200"/>
        <w:rPr>
          <w:rFonts w:hint="eastAsia" w:ascii="宋体" w:hAnsi="宋体" w:eastAsia="宋体" w:cs="宋体"/>
          <w:sz w:val="24"/>
        </w:rPr>
      </w:pPr>
      <w:r>
        <w:rPr>
          <w:rFonts w:hint="eastAsia" w:ascii="宋体" w:hAnsi="宋体" w:eastAsia="宋体" w:cs="宋体"/>
          <w:sz w:val="24"/>
        </w:rPr>
        <w:t>1.按照磋商文件第二章第三项“</w:t>
      </w:r>
      <w:r>
        <w:rPr>
          <w:rFonts w:hint="eastAsia" w:ascii="宋体" w:hAnsi="宋体" w:eastAsia="宋体" w:cs="宋体"/>
          <w:sz w:val="24"/>
          <w:lang w:eastAsia="zh-CN"/>
        </w:rPr>
        <w:t>潜在供应商</w:t>
      </w:r>
      <w:r>
        <w:rPr>
          <w:rFonts w:hint="eastAsia" w:ascii="宋体" w:hAnsi="宋体" w:eastAsia="宋体" w:cs="宋体"/>
          <w:sz w:val="24"/>
        </w:rPr>
        <w:t>资格要求”提供资质缺少其中任何一项，其响应文件将被视为无效文件。</w:t>
      </w:r>
    </w:p>
    <w:p w14:paraId="53A4D9E1">
      <w:pPr>
        <w:spacing w:line="360" w:lineRule="auto"/>
        <w:ind w:firstLine="480" w:firstLineChars="200"/>
        <w:rPr>
          <w:rFonts w:hint="eastAsia" w:ascii="宋体" w:hAnsi="宋体" w:eastAsia="宋体" w:cs="宋体"/>
          <w:sz w:val="24"/>
        </w:rPr>
      </w:pPr>
      <w:r>
        <w:rPr>
          <w:rFonts w:hint="eastAsia" w:ascii="宋体" w:hAnsi="宋体" w:eastAsia="宋体" w:cs="宋体"/>
          <w:sz w:val="24"/>
        </w:rPr>
        <w:t>2.其中《</w:t>
      </w:r>
      <w:r>
        <w:rPr>
          <w:rFonts w:hint="eastAsia" w:ascii="宋体" w:hAnsi="宋体" w:eastAsia="宋体" w:cs="宋体"/>
          <w:sz w:val="24"/>
          <w:lang w:eastAsia="zh-CN"/>
        </w:rPr>
        <w:t>潜在供应商</w:t>
      </w:r>
      <w:r>
        <w:rPr>
          <w:rFonts w:hint="eastAsia" w:ascii="宋体" w:hAnsi="宋体" w:eastAsia="宋体" w:cs="宋体"/>
          <w:sz w:val="24"/>
        </w:rPr>
        <w:t>书面声明函》、《法定代表人（负责人）委托授权书》、《近</w:t>
      </w:r>
      <w:r>
        <w:rPr>
          <w:rFonts w:hint="eastAsia" w:ascii="宋体" w:hAnsi="宋体" w:eastAsia="宋体" w:cs="宋体"/>
          <w:sz w:val="24"/>
          <w:lang w:val="en-US" w:eastAsia="zh-CN"/>
        </w:rPr>
        <w:t>几</w:t>
      </w:r>
      <w:r>
        <w:rPr>
          <w:rFonts w:hint="eastAsia" w:ascii="宋体" w:hAnsi="宋体" w:eastAsia="宋体" w:cs="宋体"/>
          <w:sz w:val="24"/>
        </w:rPr>
        <w:t>年完成的同类项目》须按下文给定格式填写，否则按无效处理。特别说明，法定代表人（负责人）亲自参加磋商的，可不提供法定代表人（负责人）委托授权书，但须提供其本人身份证（正反面）复印件。</w:t>
      </w:r>
    </w:p>
    <w:p w14:paraId="76477E54">
      <w:pPr>
        <w:pStyle w:val="18"/>
        <w:spacing w:line="360" w:lineRule="auto"/>
        <w:ind w:firstLine="0"/>
        <w:jc w:val="center"/>
        <w:rPr>
          <w:rFonts w:ascii="仿宋" w:hAnsi="仿宋" w:eastAsia="仿宋" w:cs="仿宋"/>
          <w:b/>
          <w:bCs/>
          <w:kern w:val="2"/>
          <w:sz w:val="32"/>
          <w:szCs w:val="32"/>
        </w:rPr>
      </w:pPr>
    </w:p>
    <w:p w14:paraId="2FC64471">
      <w:pPr>
        <w:pStyle w:val="18"/>
        <w:spacing w:line="360" w:lineRule="auto"/>
        <w:ind w:firstLine="0"/>
        <w:jc w:val="center"/>
        <w:rPr>
          <w:rFonts w:ascii="仿宋" w:hAnsi="仿宋" w:eastAsia="仿宋" w:cs="仿宋"/>
          <w:b/>
          <w:bCs/>
          <w:kern w:val="2"/>
          <w:sz w:val="32"/>
          <w:szCs w:val="32"/>
        </w:rPr>
      </w:pPr>
    </w:p>
    <w:p w14:paraId="643C7A7D">
      <w:pPr>
        <w:pStyle w:val="18"/>
        <w:spacing w:line="360" w:lineRule="auto"/>
        <w:ind w:firstLine="0"/>
        <w:jc w:val="center"/>
        <w:rPr>
          <w:rFonts w:ascii="仿宋" w:hAnsi="仿宋" w:eastAsia="仿宋" w:cs="仿宋"/>
          <w:b/>
          <w:bCs/>
          <w:kern w:val="2"/>
          <w:sz w:val="32"/>
          <w:szCs w:val="32"/>
        </w:rPr>
      </w:pPr>
    </w:p>
    <w:p w14:paraId="7F340CA3">
      <w:pPr>
        <w:pStyle w:val="18"/>
        <w:spacing w:line="360" w:lineRule="auto"/>
        <w:ind w:firstLine="0"/>
        <w:jc w:val="center"/>
        <w:rPr>
          <w:rFonts w:ascii="仿宋" w:hAnsi="仿宋" w:eastAsia="仿宋" w:cs="仿宋"/>
          <w:b/>
          <w:bCs/>
          <w:kern w:val="2"/>
          <w:sz w:val="32"/>
          <w:szCs w:val="32"/>
        </w:rPr>
      </w:pPr>
    </w:p>
    <w:p w14:paraId="0AD5B364">
      <w:pPr>
        <w:pStyle w:val="18"/>
        <w:spacing w:line="360" w:lineRule="auto"/>
        <w:ind w:firstLine="0"/>
        <w:jc w:val="center"/>
        <w:rPr>
          <w:rFonts w:ascii="仿宋" w:hAnsi="仿宋" w:eastAsia="仿宋" w:cs="仿宋"/>
          <w:b/>
          <w:bCs/>
          <w:kern w:val="2"/>
          <w:sz w:val="32"/>
          <w:szCs w:val="32"/>
        </w:rPr>
      </w:pPr>
    </w:p>
    <w:p w14:paraId="434FC5A4">
      <w:pPr>
        <w:pStyle w:val="18"/>
        <w:spacing w:line="360" w:lineRule="auto"/>
        <w:ind w:firstLine="0"/>
        <w:jc w:val="center"/>
        <w:rPr>
          <w:rFonts w:ascii="仿宋" w:hAnsi="仿宋" w:eastAsia="仿宋" w:cs="仿宋"/>
          <w:b/>
          <w:bCs/>
          <w:kern w:val="2"/>
          <w:sz w:val="32"/>
          <w:szCs w:val="32"/>
        </w:rPr>
      </w:pPr>
    </w:p>
    <w:p w14:paraId="665DF4E6">
      <w:pPr>
        <w:pStyle w:val="18"/>
        <w:spacing w:line="360" w:lineRule="auto"/>
        <w:ind w:firstLine="0"/>
        <w:jc w:val="center"/>
        <w:rPr>
          <w:rFonts w:ascii="仿宋" w:hAnsi="仿宋" w:eastAsia="仿宋" w:cs="仿宋"/>
          <w:b/>
          <w:bCs/>
          <w:kern w:val="2"/>
          <w:sz w:val="32"/>
          <w:szCs w:val="32"/>
        </w:rPr>
      </w:pPr>
    </w:p>
    <w:p w14:paraId="3D8910F8">
      <w:pPr>
        <w:pStyle w:val="18"/>
        <w:spacing w:line="360" w:lineRule="auto"/>
        <w:ind w:firstLine="0"/>
        <w:jc w:val="center"/>
        <w:rPr>
          <w:rFonts w:ascii="仿宋" w:hAnsi="仿宋" w:eastAsia="仿宋" w:cs="仿宋"/>
          <w:b/>
          <w:bCs/>
          <w:kern w:val="2"/>
          <w:sz w:val="32"/>
          <w:szCs w:val="32"/>
        </w:rPr>
      </w:pPr>
    </w:p>
    <w:p w14:paraId="4E5CC5C5">
      <w:pPr>
        <w:pStyle w:val="18"/>
        <w:spacing w:line="360" w:lineRule="auto"/>
        <w:ind w:firstLine="0"/>
        <w:jc w:val="center"/>
        <w:rPr>
          <w:rFonts w:ascii="仿宋" w:hAnsi="仿宋" w:eastAsia="仿宋" w:cs="仿宋"/>
          <w:b/>
          <w:bCs/>
          <w:kern w:val="2"/>
          <w:sz w:val="32"/>
          <w:szCs w:val="32"/>
        </w:rPr>
      </w:pPr>
    </w:p>
    <w:p w14:paraId="6C037D14">
      <w:pPr>
        <w:pStyle w:val="18"/>
        <w:spacing w:line="360" w:lineRule="auto"/>
        <w:ind w:firstLine="0"/>
        <w:jc w:val="both"/>
        <w:rPr>
          <w:rFonts w:ascii="仿宋" w:hAnsi="仿宋" w:eastAsia="仿宋" w:cs="仿宋"/>
          <w:b/>
          <w:bCs/>
          <w:kern w:val="2"/>
          <w:sz w:val="32"/>
          <w:szCs w:val="32"/>
        </w:rPr>
      </w:pPr>
    </w:p>
    <w:p w14:paraId="5CE247F3">
      <w:pPr>
        <w:pStyle w:val="18"/>
        <w:spacing w:line="360" w:lineRule="auto"/>
        <w:ind w:firstLine="0"/>
        <w:jc w:val="center"/>
        <w:rPr>
          <w:rFonts w:ascii="仿宋" w:hAnsi="仿宋" w:eastAsia="仿宋" w:cs="仿宋"/>
          <w:b/>
          <w:bCs/>
          <w:kern w:val="2"/>
          <w:sz w:val="32"/>
          <w:szCs w:val="32"/>
        </w:rPr>
      </w:pPr>
    </w:p>
    <w:p w14:paraId="6FEF0D77">
      <w:pPr>
        <w:pStyle w:val="18"/>
        <w:spacing w:line="360" w:lineRule="auto"/>
        <w:ind w:firstLine="0"/>
        <w:jc w:val="center"/>
        <w:rPr>
          <w:rFonts w:ascii="仿宋" w:hAnsi="仿宋" w:eastAsia="仿宋" w:cs="仿宋"/>
          <w:b/>
          <w:bCs/>
          <w:kern w:val="2"/>
          <w:sz w:val="32"/>
          <w:szCs w:val="32"/>
        </w:rPr>
      </w:pPr>
    </w:p>
    <w:p w14:paraId="48FB582A">
      <w:pPr>
        <w:pStyle w:val="18"/>
        <w:spacing w:line="360" w:lineRule="auto"/>
        <w:ind w:firstLine="0"/>
        <w:jc w:val="both"/>
        <w:rPr>
          <w:rFonts w:ascii="仿宋" w:hAnsi="仿宋" w:eastAsia="仿宋" w:cs="仿宋"/>
          <w:b/>
          <w:bCs/>
          <w:kern w:val="2"/>
          <w:sz w:val="32"/>
          <w:szCs w:val="32"/>
        </w:rPr>
      </w:pPr>
    </w:p>
    <w:p w14:paraId="40E4866A">
      <w:pPr>
        <w:pStyle w:val="18"/>
        <w:spacing w:line="360" w:lineRule="auto"/>
        <w:ind w:firstLine="0"/>
        <w:jc w:val="center"/>
        <w:rPr>
          <w:rFonts w:ascii="仿宋" w:hAnsi="仿宋" w:eastAsia="仿宋" w:cs="仿宋"/>
          <w:b/>
          <w:bCs/>
          <w:kern w:val="2"/>
          <w:sz w:val="32"/>
          <w:szCs w:val="32"/>
        </w:rPr>
      </w:pPr>
      <w:r>
        <w:rPr>
          <w:rFonts w:hint="eastAsia" w:ascii="仿宋" w:hAnsi="仿宋" w:eastAsia="仿宋" w:cs="仿宋"/>
          <w:b/>
          <w:bCs/>
          <w:kern w:val="2"/>
          <w:sz w:val="32"/>
          <w:szCs w:val="32"/>
        </w:rPr>
        <w:t>（一）《</w:t>
      </w:r>
      <w:r>
        <w:rPr>
          <w:rFonts w:hint="eastAsia" w:ascii="仿宋" w:hAnsi="仿宋" w:eastAsia="仿宋" w:cs="仿宋"/>
          <w:b/>
          <w:bCs/>
          <w:kern w:val="2"/>
          <w:sz w:val="32"/>
          <w:szCs w:val="32"/>
          <w:lang w:eastAsia="zh-CN"/>
        </w:rPr>
        <w:t>中华人民共和国政府采购法</w:t>
      </w:r>
      <w:r>
        <w:rPr>
          <w:rFonts w:hint="eastAsia" w:ascii="仿宋" w:hAnsi="仿宋" w:eastAsia="仿宋" w:cs="仿宋"/>
          <w:b/>
          <w:bCs/>
          <w:kern w:val="2"/>
          <w:sz w:val="32"/>
          <w:szCs w:val="32"/>
        </w:rPr>
        <w:t>》第二十二条的书面承诺函（格式）</w:t>
      </w:r>
    </w:p>
    <w:p w14:paraId="1A0577D6">
      <w:pPr>
        <w:pStyle w:val="18"/>
        <w:spacing w:line="360" w:lineRule="auto"/>
        <w:ind w:firstLine="240"/>
        <w:rPr>
          <w:rFonts w:ascii="仿宋" w:hAnsi="仿宋" w:eastAsia="仿宋" w:cs="仿宋"/>
          <w:sz w:val="24"/>
          <w:szCs w:val="24"/>
        </w:rPr>
      </w:pPr>
    </w:p>
    <w:p w14:paraId="5ED312B9">
      <w:pPr>
        <w:spacing w:line="480" w:lineRule="auto"/>
        <w:jc w:val="left"/>
        <w:rPr>
          <w:rFonts w:hint="eastAsia" w:ascii="宋体" w:hAnsi="宋体" w:eastAsia="宋体" w:cs="宋体"/>
          <w:szCs w:val="21"/>
        </w:rPr>
      </w:pPr>
      <w:r>
        <w:rPr>
          <w:rFonts w:hint="eastAsia" w:ascii="宋体" w:hAnsi="宋体" w:eastAsia="宋体" w:cs="宋体"/>
          <w:szCs w:val="21"/>
        </w:rPr>
        <w:t>致：</w:t>
      </w:r>
      <w:r>
        <w:rPr>
          <w:rFonts w:hint="eastAsia" w:ascii="宋体" w:hAnsi="宋体" w:eastAsia="宋体" w:cs="宋体"/>
          <w:szCs w:val="21"/>
          <w:u w:val="single"/>
        </w:rPr>
        <w:t>（采购人名称）</w:t>
      </w:r>
    </w:p>
    <w:p w14:paraId="62823612">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我单位作为参加</w:t>
      </w:r>
      <w:r>
        <w:rPr>
          <w:rFonts w:hint="eastAsia" w:ascii="宋体" w:hAnsi="宋体" w:eastAsia="宋体" w:cs="宋体"/>
          <w:szCs w:val="21"/>
          <w:u w:val="single"/>
        </w:rPr>
        <w:t xml:space="preserve">               </w:t>
      </w:r>
      <w:r>
        <w:rPr>
          <w:rFonts w:hint="eastAsia" w:ascii="宋体" w:hAnsi="宋体" w:eastAsia="宋体" w:cs="宋体"/>
          <w:szCs w:val="21"/>
        </w:rPr>
        <w:t>采购项目的投标单位，现郑重承诺我单位具备《</w:t>
      </w:r>
      <w:r>
        <w:rPr>
          <w:rFonts w:hint="eastAsia" w:ascii="宋体" w:hAnsi="宋体" w:cs="宋体"/>
          <w:szCs w:val="21"/>
          <w:lang w:eastAsia="zh-CN"/>
        </w:rPr>
        <w:t>中华人民共和国政府采购法</w:t>
      </w:r>
      <w:r>
        <w:rPr>
          <w:rFonts w:hint="eastAsia" w:ascii="宋体" w:hAnsi="宋体" w:eastAsia="宋体" w:cs="宋体"/>
          <w:szCs w:val="21"/>
        </w:rPr>
        <w:t>》第二十二条</w:t>
      </w:r>
      <w:r>
        <w:rPr>
          <w:rFonts w:hint="eastAsia" w:ascii="宋体" w:hAnsi="宋体" w:eastAsia="宋体" w:cs="宋体"/>
          <w:szCs w:val="21"/>
          <w:lang w:eastAsia="zh-CN"/>
        </w:rPr>
        <w:t>潜在供应商</w:t>
      </w:r>
      <w:r>
        <w:rPr>
          <w:rFonts w:hint="eastAsia" w:ascii="宋体" w:hAnsi="宋体" w:eastAsia="宋体" w:cs="宋体"/>
          <w:szCs w:val="21"/>
        </w:rPr>
        <w:t xml:space="preserve">参加政府采购活动的基本资格条件： </w:t>
      </w:r>
    </w:p>
    <w:p w14:paraId="38613BD6">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（一）我单位具有独立承担民事责任的能力； </w:t>
      </w:r>
    </w:p>
    <w:p w14:paraId="05415EC8">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（二）我单位具有良好的商业信誉和健全的财务会计制度；</w:t>
      </w:r>
    </w:p>
    <w:p w14:paraId="37DDD08F">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（三）我单位具有履行合同所必需的设备和专业技术能力； </w:t>
      </w:r>
    </w:p>
    <w:p w14:paraId="5396D6BD">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（四）我单位有依法缴纳税收和社会保障资金的良好记录； </w:t>
      </w:r>
    </w:p>
    <w:p w14:paraId="5CB8F3DD">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（五）我单位参加政府采购活动前三年内，在经营活动中没有重大违法记录； </w:t>
      </w:r>
    </w:p>
    <w:p w14:paraId="3E705202">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（六）我单位满足法律、行政法规规定的其他条件。</w:t>
      </w:r>
    </w:p>
    <w:p w14:paraId="7606DFB4">
      <w:pPr>
        <w:pStyle w:val="18"/>
        <w:adjustRightInd/>
        <w:spacing w:line="480" w:lineRule="auto"/>
        <w:ind w:firstLineChars="200"/>
        <w:rPr>
          <w:rFonts w:hint="eastAsia" w:ascii="宋体" w:hAnsi="宋体" w:eastAsia="宋体" w:cs="宋体"/>
          <w:szCs w:val="21"/>
        </w:rPr>
      </w:pPr>
    </w:p>
    <w:p w14:paraId="4C41B9A9">
      <w:pPr>
        <w:pStyle w:val="18"/>
        <w:adjustRightInd/>
        <w:spacing w:line="480" w:lineRule="auto"/>
        <w:ind w:firstLineChars="200"/>
        <w:rPr>
          <w:rFonts w:hint="eastAsia" w:ascii="宋体" w:hAnsi="宋体" w:eastAsia="宋体" w:cs="宋体"/>
          <w:szCs w:val="21"/>
        </w:rPr>
      </w:pPr>
    </w:p>
    <w:p w14:paraId="00C0F973">
      <w:pPr>
        <w:spacing w:line="480" w:lineRule="auto"/>
        <w:ind w:firstLine="422" w:firstLineChars="200"/>
        <w:rPr>
          <w:rFonts w:hint="eastAsia" w:ascii="宋体" w:hAnsi="宋体" w:eastAsia="宋体" w:cs="宋体"/>
          <w:b/>
          <w:szCs w:val="21"/>
        </w:rPr>
      </w:pPr>
    </w:p>
    <w:p w14:paraId="062E6A67">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lang w:eastAsia="zh-CN"/>
        </w:rPr>
        <w:t>潜在供应商</w:t>
      </w:r>
      <w:r>
        <w:rPr>
          <w:rFonts w:hint="eastAsia" w:ascii="宋体" w:hAnsi="宋体" w:eastAsia="宋体" w:cs="宋体"/>
          <w:b/>
          <w:szCs w:val="21"/>
        </w:rPr>
        <w:t>：</w:t>
      </w:r>
      <w:r>
        <w:rPr>
          <w:rFonts w:hint="eastAsia" w:ascii="宋体" w:hAnsi="宋体" w:eastAsia="宋体" w:cs="宋体"/>
          <w:b/>
          <w:szCs w:val="21"/>
          <w:u w:val="single"/>
        </w:rPr>
        <w:t xml:space="preserve">               </w:t>
      </w:r>
      <w:r>
        <w:rPr>
          <w:rFonts w:hint="eastAsia" w:ascii="宋体" w:hAnsi="宋体" w:eastAsia="宋体" w:cs="宋体"/>
          <w:b/>
          <w:szCs w:val="21"/>
        </w:rPr>
        <w:t xml:space="preserve">（盖章）  </w:t>
      </w:r>
    </w:p>
    <w:p w14:paraId="3DB498AF">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法定代表人（负责人）或委托代理人：</w:t>
      </w:r>
      <w:r>
        <w:rPr>
          <w:rFonts w:hint="eastAsia" w:ascii="宋体" w:hAnsi="宋体" w:eastAsia="宋体" w:cs="宋体"/>
          <w:b/>
          <w:szCs w:val="21"/>
          <w:u w:val="single"/>
        </w:rPr>
        <w:t xml:space="preserve">                  </w:t>
      </w:r>
      <w:r>
        <w:rPr>
          <w:rFonts w:hint="eastAsia" w:ascii="宋体" w:hAnsi="宋体" w:eastAsia="宋体" w:cs="宋体"/>
          <w:b/>
          <w:szCs w:val="21"/>
        </w:rPr>
        <w:t xml:space="preserve"> （签字或盖章）</w:t>
      </w:r>
    </w:p>
    <w:p w14:paraId="184BFDE0">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日    期：  年  月  日</w:t>
      </w:r>
    </w:p>
    <w:p w14:paraId="69420F25">
      <w:pPr>
        <w:spacing w:line="480" w:lineRule="auto"/>
        <w:ind w:firstLine="422" w:firstLineChars="200"/>
        <w:rPr>
          <w:rFonts w:hint="eastAsia" w:ascii="宋体" w:hAnsi="宋体" w:eastAsia="宋体" w:cs="宋体"/>
          <w:b/>
          <w:szCs w:val="21"/>
        </w:rPr>
      </w:pPr>
    </w:p>
    <w:p w14:paraId="28C0B7EE">
      <w:pPr>
        <w:spacing w:line="480" w:lineRule="auto"/>
        <w:ind w:firstLine="422" w:firstLineChars="200"/>
        <w:rPr>
          <w:rFonts w:hint="eastAsia" w:ascii="仿宋" w:hAnsi="仿宋" w:eastAsia="仿宋" w:cs="仿宋"/>
          <w:b/>
          <w:szCs w:val="21"/>
        </w:rPr>
      </w:pPr>
    </w:p>
    <w:p w14:paraId="365740BC">
      <w:pPr>
        <w:pStyle w:val="32"/>
        <w:rPr>
          <w:rFonts w:ascii="宋体" w:hAnsi="宋体" w:eastAsia="宋体" w:cs="宋体"/>
          <w:b/>
          <w:bCs/>
          <w:color w:val="auto"/>
        </w:rPr>
      </w:pPr>
      <w:r>
        <w:rPr>
          <w:rFonts w:hint="eastAsia" w:ascii="仿宋" w:hAnsi="仿宋" w:eastAsia="仿宋" w:cs="仿宋"/>
          <w:b/>
          <w:bCs/>
          <w:color w:val="auto"/>
        </w:rPr>
        <w:t>（二）无重大违法记录声明（格式）</w:t>
      </w:r>
    </w:p>
    <w:p w14:paraId="7155563B">
      <w:pPr>
        <w:spacing w:line="360" w:lineRule="auto"/>
        <w:rPr>
          <w:rFonts w:hint="eastAsia" w:ascii="宋体" w:hAnsi="宋体" w:eastAsia="宋体" w:cs="宋体"/>
          <w:sz w:val="24"/>
        </w:rPr>
      </w:pPr>
    </w:p>
    <w:p w14:paraId="4C5B3547">
      <w:pPr>
        <w:spacing w:line="360" w:lineRule="auto"/>
        <w:rPr>
          <w:rFonts w:hint="eastAsia" w:ascii="宋体" w:hAnsi="宋体" w:eastAsia="宋体" w:cs="宋体"/>
          <w:sz w:val="24"/>
        </w:rPr>
      </w:pPr>
      <w:r>
        <w:rPr>
          <w:rFonts w:hint="eastAsia" w:ascii="宋体" w:hAnsi="宋体" w:eastAsia="宋体" w:cs="宋体"/>
          <w:sz w:val="24"/>
        </w:rPr>
        <w:t>延安市甘泉县政府采购中心：</w:t>
      </w:r>
    </w:p>
    <w:p w14:paraId="6217BB7C">
      <w:pPr>
        <w:spacing w:line="360" w:lineRule="auto"/>
        <w:ind w:firstLine="480" w:firstLineChars="200"/>
        <w:rPr>
          <w:rFonts w:hint="eastAsia" w:ascii="宋体" w:hAnsi="宋体" w:eastAsia="宋体" w:cs="宋体"/>
          <w:sz w:val="24"/>
        </w:rPr>
      </w:pPr>
      <w:r>
        <w:rPr>
          <w:rFonts w:hint="eastAsia" w:ascii="宋体" w:hAnsi="宋体" w:eastAsia="宋体" w:cs="宋体"/>
          <w:sz w:val="24"/>
        </w:rPr>
        <w:t>我方作为</w:t>
      </w:r>
      <w:r>
        <w:rPr>
          <w:rFonts w:hint="eastAsia" w:ascii="宋体" w:hAnsi="宋体" w:cs="宋体"/>
          <w:sz w:val="24"/>
          <w:u w:val="single"/>
          <w:lang w:eastAsia="zh-CN"/>
        </w:rPr>
        <w:t>甘泉职业中学后勤类餐厅劳务人员采购</w:t>
      </w:r>
      <w:r>
        <w:rPr>
          <w:rFonts w:hint="eastAsia" w:ascii="宋体" w:hAnsi="宋体" w:eastAsia="宋体" w:cs="宋体"/>
          <w:sz w:val="24"/>
          <w:u w:val="single"/>
        </w:rPr>
        <w:t>(</w:t>
      </w:r>
      <w:r>
        <w:rPr>
          <w:rFonts w:hint="eastAsia" w:ascii="宋体" w:hAnsi="宋体" w:eastAsia="宋体" w:cs="宋体"/>
          <w:sz w:val="24"/>
        </w:rPr>
        <w:t>项目编号：</w:t>
      </w:r>
      <w:r>
        <w:rPr>
          <w:rFonts w:hint="eastAsia" w:ascii="宋体" w:hAnsi="宋体" w:cs="宋体"/>
          <w:sz w:val="24"/>
          <w:lang w:eastAsia="zh-CN"/>
        </w:rPr>
        <w:t>GZC2026-CS-052</w:t>
      </w:r>
      <w:r>
        <w:rPr>
          <w:rFonts w:hint="eastAsia" w:ascii="宋体" w:hAnsi="宋体" w:eastAsia="宋体" w:cs="宋体"/>
          <w:sz w:val="24"/>
        </w:rPr>
        <w:t>）的投标</w:t>
      </w:r>
      <w:r>
        <w:rPr>
          <w:rFonts w:hint="eastAsia" w:ascii="宋体" w:hAnsi="宋体" w:eastAsia="宋体" w:cs="宋体"/>
          <w:sz w:val="24"/>
          <w:lang w:eastAsia="zh-CN"/>
        </w:rPr>
        <w:t>潜在供应商</w:t>
      </w:r>
      <w:r>
        <w:rPr>
          <w:rFonts w:hint="eastAsia" w:ascii="宋体" w:hAnsi="宋体" w:eastAsia="宋体" w:cs="宋体"/>
          <w:sz w:val="24"/>
        </w:rPr>
        <w:t>，在此郑重声明：</w:t>
      </w:r>
    </w:p>
    <w:p w14:paraId="438063F5">
      <w:pPr>
        <w:spacing w:line="360" w:lineRule="auto"/>
        <w:ind w:firstLine="480" w:firstLineChars="200"/>
        <w:rPr>
          <w:rFonts w:hint="eastAsia" w:ascii="宋体" w:hAnsi="宋体" w:eastAsia="宋体" w:cs="宋体"/>
          <w:sz w:val="24"/>
        </w:rPr>
      </w:pPr>
      <w:r>
        <w:rPr>
          <w:rFonts w:hint="eastAsia" w:ascii="宋体" w:hAnsi="宋体" w:eastAsia="宋体" w:cs="宋体"/>
          <w:sz w:val="24"/>
        </w:rPr>
        <w:t>1、在参加本次政府采购活动前3年内的经营活动中</w:t>
      </w:r>
      <w:r>
        <w:rPr>
          <w:rFonts w:hint="eastAsia" w:ascii="宋体" w:hAnsi="宋体" w:eastAsia="宋体" w:cs="宋体"/>
          <w:color w:val="0000FF"/>
          <w:sz w:val="24"/>
        </w:rPr>
        <w:t>____</w:t>
      </w:r>
      <w:r>
        <w:rPr>
          <w:rFonts w:hint="eastAsia" w:ascii="宋体" w:hAnsi="宋体" w:eastAsia="宋体" w:cs="宋体"/>
          <w:sz w:val="24"/>
        </w:rPr>
        <w:t>（填“没有”或“有”）重大违法记录。</w:t>
      </w:r>
      <w:r>
        <w:rPr>
          <w:rFonts w:hint="eastAsia" w:ascii="宋体" w:hAnsi="宋体" w:eastAsia="宋体" w:cs="宋体"/>
          <w:sz w:val="24"/>
          <w:lang w:eastAsia="zh-CN"/>
        </w:rPr>
        <w:t>潜在供应商</w:t>
      </w:r>
      <w:r>
        <w:rPr>
          <w:rFonts w:hint="eastAsia" w:ascii="宋体" w:hAnsi="宋体" w:eastAsia="宋体" w:cs="宋体"/>
          <w:sz w:val="24"/>
        </w:rPr>
        <w:t>在参加政府采购活动前3年内因违法经营被禁止在一定期限内参加政府采购活动，期限届满的，可以参加政府采购活动，但应提供期限届满的证明材料。</w:t>
      </w:r>
    </w:p>
    <w:p w14:paraId="2F8774AA">
      <w:pPr>
        <w:spacing w:line="360" w:lineRule="auto"/>
        <w:ind w:firstLine="480" w:firstLineChars="200"/>
        <w:rPr>
          <w:rFonts w:hint="eastAsia" w:ascii="宋体" w:hAnsi="宋体" w:eastAsia="宋体" w:cs="宋体"/>
          <w:sz w:val="24"/>
        </w:rPr>
      </w:pPr>
      <w:r>
        <w:rPr>
          <w:rFonts w:hint="eastAsia" w:ascii="宋体" w:hAnsi="宋体" w:eastAsia="宋体" w:cs="宋体"/>
          <w:sz w:val="24"/>
        </w:rPr>
        <w:t>2、我方</w:t>
      </w:r>
      <w:r>
        <w:rPr>
          <w:rFonts w:hint="eastAsia" w:ascii="宋体" w:hAnsi="宋体" w:eastAsia="宋体" w:cs="宋体"/>
          <w:color w:val="0000FF"/>
          <w:sz w:val="24"/>
        </w:rPr>
        <w:t>______</w:t>
      </w:r>
      <w:r>
        <w:rPr>
          <w:rFonts w:hint="eastAsia" w:ascii="宋体" w:hAnsi="宋体" w:eastAsia="宋体" w:cs="宋体"/>
          <w:sz w:val="24"/>
        </w:rPr>
        <w:t>（填“未被列入”或“被列入”）失信被执行人名单。</w:t>
      </w:r>
    </w:p>
    <w:p w14:paraId="7A935C3F">
      <w:pPr>
        <w:spacing w:line="360" w:lineRule="auto"/>
        <w:ind w:firstLine="480" w:firstLineChars="200"/>
        <w:rPr>
          <w:rFonts w:hint="eastAsia" w:ascii="宋体" w:hAnsi="宋体" w:eastAsia="宋体" w:cs="宋体"/>
          <w:sz w:val="24"/>
        </w:rPr>
      </w:pPr>
      <w:r>
        <w:rPr>
          <w:rFonts w:hint="eastAsia" w:ascii="宋体" w:hAnsi="宋体" w:eastAsia="宋体" w:cs="宋体"/>
          <w:sz w:val="24"/>
        </w:rPr>
        <w:t>3、我方</w:t>
      </w:r>
      <w:r>
        <w:rPr>
          <w:rFonts w:hint="eastAsia" w:ascii="宋体" w:hAnsi="宋体" w:eastAsia="宋体" w:cs="宋体"/>
          <w:color w:val="0000FF"/>
          <w:sz w:val="24"/>
        </w:rPr>
        <w:t>______</w:t>
      </w:r>
      <w:r>
        <w:rPr>
          <w:rFonts w:hint="eastAsia" w:ascii="宋体" w:hAnsi="宋体" w:eastAsia="宋体" w:cs="宋体"/>
          <w:sz w:val="24"/>
        </w:rPr>
        <w:t>（填“未被列入”或“被列入”）重大税收违法案件当事人名单。</w:t>
      </w:r>
    </w:p>
    <w:p w14:paraId="0246C976">
      <w:pPr>
        <w:spacing w:line="360" w:lineRule="auto"/>
        <w:ind w:firstLine="480" w:firstLineChars="200"/>
        <w:rPr>
          <w:rFonts w:hint="eastAsia" w:ascii="宋体" w:hAnsi="宋体" w:eastAsia="宋体" w:cs="宋体"/>
          <w:sz w:val="24"/>
        </w:rPr>
      </w:pPr>
      <w:r>
        <w:rPr>
          <w:rFonts w:hint="eastAsia" w:ascii="宋体" w:hAnsi="宋体" w:eastAsia="宋体" w:cs="宋体"/>
          <w:sz w:val="24"/>
        </w:rPr>
        <w:t>4、我方______（填“未被列入”或“被列入”）政府采购严重违法失信行为记录名单。</w:t>
      </w:r>
    </w:p>
    <w:p w14:paraId="70AB6EFC">
      <w:pPr>
        <w:spacing w:line="360" w:lineRule="auto"/>
        <w:ind w:firstLine="480" w:firstLineChars="200"/>
        <w:rPr>
          <w:rFonts w:hint="eastAsia" w:ascii="宋体" w:hAnsi="宋体" w:eastAsia="宋体" w:cs="宋体"/>
          <w:sz w:val="24"/>
        </w:rPr>
      </w:pPr>
      <w:r>
        <w:rPr>
          <w:rFonts w:hint="eastAsia" w:ascii="宋体" w:hAnsi="宋体" w:eastAsia="宋体" w:cs="宋体"/>
          <w:sz w:val="24"/>
        </w:rPr>
        <w:t>单位负责人为同一人或者存在直接控股、管理关系的不同</w:t>
      </w:r>
      <w:r>
        <w:rPr>
          <w:rFonts w:hint="eastAsia" w:ascii="宋体" w:hAnsi="宋体" w:eastAsia="宋体" w:cs="宋体"/>
          <w:sz w:val="24"/>
          <w:lang w:eastAsia="zh-CN"/>
        </w:rPr>
        <w:t>潜在供应商</w:t>
      </w:r>
      <w:r>
        <w:rPr>
          <w:rFonts w:hint="eastAsia" w:ascii="宋体" w:hAnsi="宋体" w:eastAsia="宋体" w:cs="宋体"/>
          <w:sz w:val="24"/>
        </w:rPr>
        <w:t>，不得参加同一合同项下的政府采购活动。</w:t>
      </w:r>
    </w:p>
    <w:p w14:paraId="7BCD9F73">
      <w:pPr>
        <w:spacing w:line="360" w:lineRule="auto"/>
        <w:ind w:firstLine="480" w:firstLineChars="200"/>
        <w:rPr>
          <w:rFonts w:hint="eastAsia" w:ascii="宋体" w:hAnsi="宋体" w:eastAsia="宋体" w:cs="宋体"/>
          <w:sz w:val="24"/>
        </w:rPr>
      </w:pPr>
      <w:r>
        <w:rPr>
          <w:rFonts w:hint="eastAsia" w:ascii="宋体" w:hAnsi="宋体" w:eastAsia="宋体" w:cs="宋体"/>
          <w:sz w:val="24"/>
        </w:rPr>
        <w:t>如有不实，我方将无条件地退出本项目的采购活动，并遵照《</w:t>
      </w:r>
      <w:r>
        <w:rPr>
          <w:rFonts w:hint="eastAsia" w:ascii="宋体" w:hAnsi="宋体" w:eastAsia="宋体" w:cs="宋体"/>
          <w:sz w:val="24"/>
          <w:lang w:eastAsia="zh-CN"/>
        </w:rPr>
        <w:t>中华人民共和国政府采购法</w:t>
      </w:r>
      <w:r>
        <w:rPr>
          <w:rFonts w:hint="eastAsia" w:ascii="宋体" w:hAnsi="宋体" w:eastAsia="宋体" w:cs="宋体"/>
          <w:sz w:val="24"/>
        </w:rPr>
        <w:t>》有关“提供虚假材料的规定”接受处罚。</w:t>
      </w:r>
    </w:p>
    <w:p w14:paraId="1A6AF0E5">
      <w:pPr>
        <w:spacing w:line="360" w:lineRule="auto"/>
        <w:ind w:firstLine="480" w:firstLineChars="200"/>
        <w:rPr>
          <w:rFonts w:hint="eastAsia" w:ascii="宋体" w:hAnsi="宋体" w:eastAsia="宋体" w:cs="宋体"/>
          <w:sz w:val="24"/>
        </w:rPr>
      </w:pPr>
      <w:r>
        <w:rPr>
          <w:rFonts w:hint="eastAsia" w:ascii="宋体" w:hAnsi="宋体" w:eastAsia="宋体" w:cs="宋体"/>
          <w:sz w:val="24"/>
        </w:rPr>
        <w:t>特此声明。</w:t>
      </w:r>
    </w:p>
    <w:p w14:paraId="13A84D3F">
      <w:pPr>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3AA82B60">
      <w:pPr>
        <w:spacing w:line="36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6094D245">
      <w:pPr>
        <w:spacing w:line="360" w:lineRule="auto"/>
        <w:ind w:firstLine="480" w:firstLineChars="200"/>
        <w:rPr>
          <w:rFonts w:hint="eastAsia" w:ascii="宋体" w:hAnsi="宋体" w:eastAsia="宋体" w:cs="宋体"/>
          <w:sz w:val="24"/>
        </w:rPr>
      </w:pPr>
      <w:r>
        <w:rPr>
          <w:rFonts w:hint="eastAsia" w:ascii="宋体" w:hAnsi="宋体" w:eastAsia="宋体" w:cs="宋体"/>
          <w:sz w:val="24"/>
        </w:rPr>
        <w:t>日期：　　年　月　日</w:t>
      </w:r>
    </w:p>
    <w:p w14:paraId="48539D72">
      <w:pPr>
        <w:spacing w:line="360" w:lineRule="auto"/>
        <w:ind w:firstLine="420" w:firstLineChars="200"/>
        <w:rPr>
          <w:rFonts w:hint="eastAsia" w:ascii="宋体" w:hAnsi="宋体" w:eastAsia="宋体" w:cs="宋体"/>
        </w:rPr>
      </w:pPr>
    </w:p>
    <w:p w14:paraId="52B45853">
      <w:pPr>
        <w:rPr>
          <w:rFonts w:hint="eastAsia" w:ascii="宋体" w:hAnsi="宋体" w:eastAsia="宋体" w:cs="宋体"/>
        </w:rPr>
      </w:pPr>
    </w:p>
    <w:p w14:paraId="77883207">
      <w:pPr>
        <w:rPr>
          <w:rFonts w:hint="eastAsia" w:ascii="宋体" w:hAnsi="宋体" w:eastAsia="宋体" w:cs="宋体"/>
        </w:rPr>
      </w:pPr>
    </w:p>
    <w:p w14:paraId="110204A1">
      <w:pPr>
        <w:spacing w:line="360" w:lineRule="auto"/>
        <w:ind w:firstLine="480" w:firstLineChars="200"/>
        <w:rPr>
          <w:rFonts w:hint="eastAsia" w:ascii="宋体" w:hAnsi="宋体" w:eastAsia="宋体" w:cs="宋体"/>
          <w:sz w:val="24"/>
        </w:rPr>
      </w:pPr>
      <w:r>
        <w:rPr>
          <w:rFonts w:hint="eastAsia" w:ascii="宋体" w:hAnsi="宋体" w:eastAsia="宋体" w:cs="宋体"/>
          <w:sz w:val="24"/>
        </w:rPr>
        <w:t>注：</w:t>
      </w:r>
    </w:p>
    <w:p w14:paraId="15784F9C">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1.未签署或者未如实承诺签署承诺书的，其责任由</w:t>
      </w:r>
      <w:r>
        <w:rPr>
          <w:rFonts w:hint="eastAsia" w:ascii="宋体" w:hAnsi="宋体" w:eastAsia="宋体" w:cs="宋体"/>
          <w:b/>
          <w:bCs/>
          <w:sz w:val="24"/>
          <w:lang w:eastAsia="zh-CN"/>
        </w:rPr>
        <w:t>潜在供应商</w:t>
      </w:r>
      <w:r>
        <w:rPr>
          <w:rFonts w:hint="eastAsia" w:ascii="宋体" w:hAnsi="宋体" w:eastAsia="宋体" w:cs="宋体"/>
          <w:b/>
          <w:bCs/>
          <w:sz w:val="24"/>
        </w:rPr>
        <w:t>自行承担。</w:t>
      </w:r>
    </w:p>
    <w:p w14:paraId="4392D336">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2.【</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25"/>
          <w:rFonts w:hint="eastAsia" w:ascii="宋体" w:hAnsi="宋体" w:eastAsia="宋体" w:cs="宋体"/>
          <w:b/>
          <w:bCs/>
          <w:color w:val="auto"/>
          <w:sz w:val="24"/>
        </w:rPr>
        <w:t>信用中国</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（www.creditchina.gov.cn）】、【</w:t>
      </w:r>
      <w:r>
        <w:rPr>
          <w:rFonts w:hint="eastAsia" w:ascii="宋体" w:hAnsi="宋体" w:eastAsia="宋体" w:cs="宋体"/>
        </w:rPr>
        <w:fldChar w:fldCharType="begin"/>
      </w:r>
      <w:r>
        <w:rPr>
          <w:rFonts w:hint="eastAsia" w:ascii="宋体" w:hAnsi="宋体" w:eastAsia="宋体" w:cs="宋体"/>
        </w:rPr>
        <w:instrText xml:space="preserve"> HYPERLINK "http://www.ccgp.gov.cn/cr/list" </w:instrText>
      </w:r>
      <w:r>
        <w:rPr>
          <w:rFonts w:hint="eastAsia" w:ascii="宋体" w:hAnsi="宋体" w:eastAsia="宋体" w:cs="宋体"/>
        </w:rPr>
        <w:fldChar w:fldCharType="separate"/>
      </w:r>
      <w:r>
        <w:rPr>
          <w:rStyle w:val="25"/>
          <w:rFonts w:hint="eastAsia" w:ascii="宋体" w:hAnsi="宋体" w:eastAsia="宋体" w:cs="宋体"/>
          <w:b/>
          <w:bCs/>
          <w:color w:val="auto"/>
          <w:sz w:val="24"/>
        </w:rPr>
        <w:t>中国政府采购网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（www.ccgp.gov.cn）】网站进行信用记录查询，将纸质截图后附。</w:t>
      </w:r>
    </w:p>
    <w:p w14:paraId="72BD99A7">
      <w:pPr>
        <w:pStyle w:val="27"/>
      </w:pPr>
    </w:p>
    <w:p w14:paraId="6EBC901B">
      <w:pPr>
        <w:pStyle w:val="18"/>
        <w:spacing w:line="360" w:lineRule="auto"/>
        <w:ind w:firstLine="0"/>
        <w:jc w:val="center"/>
        <w:rPr>
          <w:rFonts w:ascii="仿宋" w:hAnsi="仿宋" w:eastAsia="仿宋" w:cs="仿宋"/>
          <w:b/>
          <w:bCs/>
          <w:kern w:val="2"/>
          <w:sz w:val="32"/>
          <w:szCs w:val="36"/>
        </w:rPr>
      </w:pPr>
      <w:r>
        <w:rPr>
          <w:rFonts w:hint="eastAsia" w:ascii="仿宋" w:hAnsi="仿宋" w:eastAsia="仿宋" w:cs="仿宋"/>
          <w:b/>
          <w:bCs/>
          <w:kern w:val="2"/>
          <w:sz w:val="32"/>
          <w:szCs w:val="36"/>
          <w:lang w:val="zh-CN"/>
        </w:rPr>
        <w:t>（</w:t>
      </w:r>
      <w:r>
        <w:rPr>
          <w:rFonts w:hint="eastAsia" w:ascii="仿宋" w:hAnsi="仿宋" w:eastAsia="仿宋" w:cs="仿宋"/>
          <w:b/>
          <w:bCs/>
          <w:kern w:val="2"/>
          <w:sz w:val="32"/>
          <w:szCs w:val="36"/>
        </w:rPr>
        <w:t>三</w:t>
      </w:r>
      <w:r>
        <w:rPr>
          <w:rFonts w:hint="eastAsia" w:ascii="仿宋" w:hAnsi="仿宋" w:eastAsia="仿宋" w:cs="仿宋"/>
          <w:b/>
          <w:bCs/>
          <w:kern w:val="2"/>
          <w:sz w:val="32"/>
          <w:szCs w:val="36"/>
          <w:lang w:val="zh-CN"/>
        </w:rPr>
        <w:t>）履行合同所必需的专业技术能力的说明及承诺</w:t>
      </w:r>
      <w:r>
        <w:rPr>
          <w:rFonts w:hint="eastAsia" w:ascii="仿宋" w:hAnsi="仿宋" w:eastAsia="仿宋" w:cs="仿宋"/>
          <w:b/>
          <w:bCs/>
          <w:kern w:val="2"/>
          <w:sz w:val="32"/>
          <w:szCs w:val="36"/>
        </w:rPr>
        <w:t>（格式）</w:t>
      </w:r>
    </w:p>
    <w:p w14:paraId="52F14023">
      <w:pPr>
        <w:spacing w:line="360" w:lineRule="auto"/>
        <w:rPr>
          <w:rFonts w:ascii="仿宋" w:hAnsi="仿宋" w:eastAsia="仿宋" w:cs="仿宋"/>
          <w:spacing w:val="4"/>
          <w:sz w:val="28"/>
          <w:szCs w:val="28"/>
          <w:u w:val="single"/>
        </w:rPr>
      </w:pPr>
    </w:p>
    <w:p w14:paraId="0C3660F3">
      <w:pPr>
        <w:spacing w:line="360" w:lineRule="auto"/>
        <w:rPr>
          <w:rFonts w:hint="eastAsia" w:ascii="宋体" w:hAnsi="宋体" w:eastAsia="宋体" w:cs="宋体"/>
          <w:spacing w:val="4"/>
          <w:sz w:val="24"/>
          <w:u w:val="single"/>
        </w:rPr>
      </w:pPr>
      <w:r>
        <w:rPr>
          <w:rFonts w:hint="eastAsia" w:ascii="宋体" w:hAnsi="宋体" w:eastAsia="宋体" w:cs="宋体"/>
          <w:spacing w:val="4"/>
          <w:sz w:val="24"/>
          <w:u w:val="single"/>
        </w:rPr>
        <w:t>致：延安市甘泉县政府采购中心：</w:t>
      </w:r>
    </w:p>
    <w:p w14:paraId="1D3202C7">
      <w:pPr>
        <w:spacing w:before="312" w:beforeLines="100" w:after="156" w:afterLines="50" w:line="360" w:lineRule="auto"/>
        <w:ind w:firstLine="170"/>
        <w:rPr>
          <w:rFonts w:hint="eastAsia" w:ascii="宋体" w:hAnsi="宋体" w:eastAsia="宋体" w:cs="宋体"/>
          <w:spacing w:val="4"/>
          <w:sz w:val="24"/>
        </w:rPr>
      </w:pPr>
      <w:r>
        <w:rPr>
          <w:rFonts w:hint="eastAsia" w:ascii="宋体" w:hAnsi="宋体" w:eastAsia="宋体" w:cs="宋体"/>
          <w:spacing w:val="4"/>
          <w:sz w:val="24"/>
        </w:rPr>
        <w:t xml:space="preserve">   </w:t>
      </w:r>
      <w:r>
        <w:rPr>
          <w:rFonts w:hint="eastAsia" w:ascii="宋体" w:hAnsi="宋体" w:eastAsia="宋体" w:cs="宋体"/>
          <w:spacing w:val="4"/>
          <w:sz w:val="24"/>
          <w:u w:val="single"/>
        </w:rPr>
        <w:t xml:space="preserve">      （</w:t>
      </w:r>
      <w:r>
        <w:rPr>
          <w:rFonts w:hint="eastAsia" w:ascii="宋体" w:hAnsi="宋体" w:eastAsia="宋体" w:cs="宋体"/>
          <w:spacing w:val="4"/>
          <w:sz w:val="24"/>
          <w:u w:val="single"/>
          <w:lang w:eastAsia="zh-CN"/>
        </w:rPr>
        <w:t>潜在供应商</w:t>
      </w:r>
      <w:r>
        <w:rPr>
          <w:rFonts w:hint="eastAsia" w:ascii="宋体" w:hAnsi="宋体" w:eastAsia="宋体" w:cs="宋体"/>
          <w:spacing w:val="4"/>
          <w:sz w:val="24"/>
          <w:u w:val="single"/>
        </w:rPr>
        <w:t xml:space="preserve">名称）    </w:t>
      </w:r>
      <w:r>
        <w:rPr>
          <w:rFonts w:hint="eastAsia" w:ascii="宋体" w:hAnsi="宋体" w:eastAsia="宋体" w:cs="宋体"/>
          <w:spacing w:val="4"/>
          <w:sz w:val="24"/>
        </w:rPr>
        <w:t xml:space="preserve"> 于</w:t>
      </w:r>
      <w:r>
        <w:rPr>
          <w:rFonts w:hint="eastAsia" w:ascii="宋体" w:hAnsi="宋体" w:eastAsia="宋体" w:cs="宋体"/>
          <w:spacing w:val="4"/>
          <w:sz w:val="24"/>
          <w:u w:val="single"/>
        </w:rPr>
        <w:t xml:space="preserve">     </w:t>
      </w:r>
      <w:r>
        <w:rPr>
          <w:rFonts w:hint="eastAsia" w:ascii="宋体" w:hAnsi="宋体" w:eastAsia="宋体" w:cs="宋体"/>
          <w:spacing w:val="4"/>
          <w:sz w:val="24"/>
        </w:rPr>
        <w:t>年</w:t>
      </w:r>
      <w:r>
        <w:rPr>
          <w:rFonts w:hint="eastAsia" w:ascii="宋体" w:hAnsi="宋体" w:eastAsia="宋体" w:cs="宋体"/>
          <w:spacing w:val="4"/>
          <w:sz w:val="24"/>
          <w:u w:val="single"/>
        </w:rPr>
        <w:t xml:space="preserve">    </w:t>
      </w:r>
      <w:r>
        <w:rPr>
          <w:rFonts w:hint="eastAsia" w:ascii="宋体" w:hAnsi="宋体" w:eastAsia="宋体" w:cs="宋体"/>
          <w:spacing w:val="4"/>
          <w:sz w:val="24"/>
        </w:rPr>
        <w:t>月</w:t>
      </w:r>
      <w:r>
        <w:rPr>
          <w:rFonts w:hint="eastAsia" w:ascii="宋体" w:hAnsi="宋体" w:eastAsia="宋体" w:cs="宋体"/>
          <w:spacing w:val="4"/>
          <w:sz w:val="24"/>
          <w:u w:val="single"/>
        </w:rPr>
        <w:t xml:space="preserve">   </w:t>
      </w:r>
      <w:r>
        <w:rPr>
          <w:rFonts w:hint="eastAsia" w:ascii="宋体" w:hAnsi="宋体" w:eastAsia="宋体" w:cs="宋体"/>
          <w:spacing w:val="4"/>
          <w:sz w:val="24"/>
        </w:rPr>
        <w:t>日在中华人民共和国境内</w:t>
      </w:r>
      <w:r>
        <w:rPr>
          <w:rFonts w:hint="eastAsia" w:ascii="宋体" w:hAnsi="宋体" w:eastAsia="宋体" w:cs="宋体"/>
          <w:spacing w:val="4"/>
          <w:sz w:val="24"/>
          <w:u w:val="single"/>
        </w:rPr>
        <w:t xml:space="preserve">               （详细注册地址）     </w:t>
      </w:r>
      <w:r>
        <w:rPr>
          <w:rFonts w:hint="eastAsia" w:ascii="宋体" w:hAnsi="宋体" w:eastAsia="宋体" w:cs="宋体"/>
          <w:spacing w:val="4"/>
          <w:sz w:val="24"/>
        </w:rPr>
        <w:t>合法注册并经营，公司主营业务为</w:t>
      </w:r>
      <w:r>
        <w:rPr>
          <w:rFonts w:hint="eastAsia" w:ascii="宋体" w:hAnsi="宋体" w:eastAsia="宋体" w:cs="宋体"/>
          <w:spacing w:val="4"/>
          <w:sz w:val="24"/>
          <w:u w:val="single"/>
        </w:rPr>
        <w:t xml:space="preserve">                          </w:t>
      </w:r>
      <w:r>
        <w:rPr>
          <w:rFonts w:hint="eastAsia" w:ascii="宋体" w:hAnsi="宋体" w:eastAsia="宋体" w:cs="宋体"/>
          <w:spacing w:val="4"/>
          <w:sz w:val="24"/>
        </w:rPr>
        <w:t>，现有员工数量为</w:t>
      </w:r>
      <w:r>
        <w:rPr>
          <w:rFonts w:hint="eastAsia" w:ascii="宋体" w:hAnsi="宋体" w:eastAsia="宋体" w:cs="宋体"/>
          <w:spacing w:val="4"/>
          <w:sz w:val="24"/>
          <w:u w:val="single"/>
        </w:rPr>
        <w:t xml:space="preserve">         </w:t>
      </w:r>
      <w:r>
        <w:rPr>
          <w:rFonts w:hint="eastAsia" w:ascii="宋体" w:hAnsi="宋体" w:eastAsia="宋体" w:cs="宋体"/>
          <w:spacing w:val="4"/>
          <w:sz w:val="24"/>
        </w:rPr>
        <w:t>，其中与履行本合同相关的专业技术人员有（</w:t>
      </w:r>
      <w:r>
        <w:rPr>
          <w:rFonts w:hint="eastAsia" w:ascii="宋体" w:hAnsi="宋体" w:eastAsia="宋体" w:cs="宋体"/>
          <w:spacing w:val="4"/>
          <w:sz w:val="24"/>
          <w:u w:val="single"/>
        </w:rPr>
        <w:t xml:space="preserve">             专业能力、数量        </w:t>
      </w:r>
      <w:r>
        <w:rPr>
          <w:rFonts w:hint="eastAsia" w:ascii="宋体" w:hAnsi="宋体" w:eastAsia="宋体" w:cs="宋体"/>
          <w:spacing w:val="4"/>
          <w:sz w:val="24"/>
        </w:rPr>
        <w:t>），本公司郑重承诺，具有履行本合同所必需的设备和专业技术能力。</w:t>
      </w:r>
    </w:p>
    <w:p w14:paraId="22A13E1F">
      <w:pPr>
        <w:spacing w:line="360" w:lineRule="auto"/>
        <w:ind w:firstLine="482" w:firstLineChars="200"/>
        <w:rPr>
          <w:rFonts w:hint="eastAsia" w:ascii="宋体" w:hAnsi="宋体" w:eastAsia="宋体" w:cs="宋体"/>
          <w:b/>
          <w:bCs/>
          <w:sz w:val="24"/>
        </w:rPr>
      </w:pPr>
    </w:p>
    <w:p w14:paraId="1ED8FD16">
      <w:pPr>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0571F5F5">
      <w:pPr>
        <w:spacing w:line="36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7FF57DFC">
      <w:pPr>
        <w:spacing w:line="360" w:lineRule="auto"/>
        <w:ind w:firstLine="480" w:firstLineChars="200"/>
        <w:rPr>
          <w:rFonts w:hint="eastAsia" w:ascii="宋体" w:hAnsi="宋体" w:eastAsia="宋体" w:cs="宋体"/>
          <w:sz w:val="24"/>
        </w:rPr>
      </w:pPr>
      <w:r>
        <w:rPr>
          <w:rFonts w:hint="eastAsia" w:ascii="宋体" w:hAnsi="宋体" w:eastAsia="宋体" w:cs="宋体"/>
          <w:sz w:val="24"/>
        </w:rPr>
        <w:t>日期：　　年　月　日</w:t>
      </w:r>
    </w:p>
    <w:p w14:paraId="07EF1F6A">
      <w:pPr>
        <w:ind w:firstLine="420" w:firstLineChars="200"/>
        <w:jc w:val="center"/>
        <w:rPr>
          <w:rFonts w:ascii="仿宋" w:hAnsi="仿宋" w:eastAsia="仿宋" w:cs="仿宋"/>
          <w:b/>
          <w:bCs/>
          <w:sz w:val="28"/>
          <w:szCs w:val="28"/>
        </w:rPr>
      </w:pPr>
      <w:r>
        <w:rPr>
          <w:rFonts w:hint="eastAsia" w:ascii="宋体" w:hAnsi="宋体" w:eastAsia="宋体" w:cs="宋体"/>
        </w:rPr>
        <w:br w:type="page"/>
      </w:r>
      <w:r>
        <w:rPr>
          <w:rFonts w:hint="eastAsia" w:ascii="仿宋" w:hAnsi="仿宋" w:eastAsia="仿宋" w:cs="仿宋"/>
          <w:b/>
          <w:bCs/>
          <w:sz w:val="32"/>
          <w:szCs w:val="32"/>
        </w:rPr>
        <w:t>（四）非联合体磋商声明（格式）</w:t>
      </w:r>
    </w:p>
    <w:p w14:paraId="6B572C74">
      <w:pPr>
        <w:snapToGrid w:val="0"/>
        <w:spacing w:after="156" w:afterLines="50" w:line="360" w:lineRule="auto"/>
        <w:rPr>
          <w:rFonts w:hint="eastAsia" w:ascii="宋体" w:hAnsi="宋体" w:eastAsia="宋体" w:cs="宋体"/>
          <w:sz w:val="24"/>
        </w:rPr>
      </w:pPr>
    </w:p>
    <w:p w14:paraId="7B94EA83">
      <w:pPr>
        <w:snapToGrid w:val="0"/>
        <w:spacing w:after="156" w:afterLines="50" w:line="360" w:lineRule="auto"/>
        <w:rPr>
          <w:rFonts w:hint="eastAsia" w:ascii="宋体" w:hAnsi="宋体" w:eastAsia="宋体" w:cs="宋体"/>
          <w:sz w:val="24"/>
        </w:rPr>
      </w:pPr>
      <w:r>
        <w:rPr>
          <w:rFonts w:hint="eastAsia" w:ascii="宋体" w:hAnsi="宋体" w:eastAsia="宋体" w:cs="宋体"/>
          <w:sz w:val="24"/>
        </w:rPr>
        <w:t>致：延安市甘泉县政府采购中心：</w:t>
      </w:r>
    </w:p>
    <w:p w14:paraId="1AF5AEF6">
      <w:pPr>
        <w:spacing w:line="480" w:lineRule="auto"/>
        <w:ind w:firstLine="480" w:firstLineChars="200"/>
        <w:rPr>
          <w:rFonts w:hint="eastAsia" w:ascii="宋体" w:hAnsi="宋体" w:eastAsia="宋体" w:cs="宋体"/>
          <w:sz w:val="24"/>
        </w:rPr>
      </w:pPr>
      <w:r>
        <w:rPr>
          <w:rFonts w:hint="eastAsia" w:ascii="宋体" w:hAnsi="宋体" w:eastAsia="宋体" w:cs="宋体"/>
          <w:sz w:val="24"/>
        </w:rPr>
        <w:t xml:space="preserve">我公司收到贵单位 </w:t>
      </w:r>
      <w:r>
        <w:rPr>
          <w:rFonts w:hint="eastAsia" w:ascii="宋体" w:hAnsi="宋体" w:cs="宋体"/>
          <w:b/>
          <w:bCs/>
          <w:sz w:val="24"/>
          <w:u w:val="single"/>
          <w:lang w:eastAsia="zh-CN"/>
        </w:rPr>
        <w:t>甘泉职业中学后勤类餐厅劳务人员采购</w:t>
      </w:r>
      <w:r>
        <w:rPr>
          <w:rFonts w:hint="eastAsia" w:ascii="宋体" w:hAnsi="宋体" w:eastAsia="宋体" w:cs="宋体"/>
          <w:b/>
          <w:bCs/>
          <w:sz w:val="24"/>
          <w:u w:val="single"/>
        </w:rPr>
        <w:t>（项目编号</w:t>
      </w:r>
      <w:r>
        <w:rPr>
          <w:rFonts w:hint="eastAsia" w:ascii="宋体" w:hAnsi="宋体" w:cs="宋体"/>
          <w:b/>
          <w:bCs/>
          <w:sz w:val="24"/>
          <w:u w:val="single"/>
          <w:lang w:eastAsia="zh-CN"/>
        </w:rPr>
        <w:t>GZC2026-CS-052</w:t>
      </w:r>
      <w:r>
        <w:rPr>
          <w:rFonts w:hint="eastAsia" w:ascii="宋体" w:hAnsi="宋体" w:eastAsia="宋体" w:cs="宋体"/>
          <w:b/>
          <w:bCs/>
          <w:sz w:val="24"/>
          <w:u w:val="single"/>
        </w:rPr>
        <w:t>）</w:t>
      </w:r>
      <w:r>
        <w:rPr>
          <w:rFonts w:hint="eastAsia" w:ascii="宋体" w:hAnsi="宋体" w:eastAsia="宋体" w:cs="宋体"/>
          <w:sz w:val="24"/>
        </w:rPr>
        <w:t>的磋商文件，经详细研究，我们决定参加该项目的磋商活动。为此，我方郑重声明以下内容，并负法律责任。</w:t>
      </w:r>
    </w:p>
    <w:p w14:paraId="5E45C126">
      <w:pPr>
        <w:spacing w:line="480" w:lineRule="auto"/>
        <w:ind w:firstLine="480" w:firstLineChars="200"/>
        <w:rPr>
          <w:rFonts w:hint="eastAsia" w:ascii="宋体" w:hAnsi="宋体" w:eastAsia="宋体" w:cs="宋体"/>
          <w:sz w:val="24"/>
        </w:rPr>
      </w:pPr>
      <w:r>
        <w:rPr>
          <w:rFonts w:hint="eastAsia" w:ascii="宋体" w:hAnsi="宋体" w:eastAsia="宋体" w:cs="宋体"/>
          <w:sz w:val="24"/>
        </w:rPr>
        <w:t>1.本项目我公司以自己的名义参加磋商，不存在联合体磋商的情况。</w:t>
      </w:r>
    </w:p>
    <w:p w14:paraId="350FA7F8">
      <w:pPr>
        <w:spacing w:line="480" w:lineRule="auto"/>
        <w:ind w:firstLine="480" w:firstLineChars="200"/>
        <w:rPr>
          <w:rFonts w:hint="eastAsia" w:ascii="宋体" w:hAnsi="宋体" w:eastAsia="宋体" w:cs="宋体"/>
          <w:sz w:val="24"/>
        </w:rPr>
      </w:pPr>
      <w:r>
        <w:rPr>
          <w:rFonts w:hint="eastAsia" w:ascii="宋体" w:hAnsi="宋体" w:eastAsia="宋体" w:cs="宋体"/>
          <w:sz w:val="24"/>
        </w:rPr>
        <w:t>2.我公司愿按《</w:t>
      </w:r>
      <w:r>
        <w:rPr>
          <w:rFonts w:hint="eastAsia" w:ascii="宋体" w:hAnsi="宋体" w:eastAsia="宋体" w:cs="宋体"/>
          <w:sz w:val="24"/>
          <w:lang w:eastAsia="zh-CN"/>
        </w:rPr>
        <w:t>中华人民共和国民法典</w:t>
      </w:r>
      <w:r>
        <w:rPr>
          <w:rFonts w:hint="eastAsia" w:ascii="宋体" w:hAnsi="宋体" w:eastAsia="宋体" w:cs="宋体"/>
          <w:sz w:val="24"/>
        </w:rPr>
        <w:t>》履行自己的全部责任。</w:t>
      </w:r>
    </w:p>
    <w:p w14:paraId="34ABB4C7">
      <w:pPr>
        <w:spacing w:line="480" w:lineRule="auto"/>
        <w:ind w:firstLine="480" w:firstLineChars="200"/>
        <w:rPr>
          <w:rFonts w:hint="eastAsia" w:ascii="宋体" w:hAnsi="宋体" w:eastAsia="宋体" w:cs="宋体"/>
          <w:sz w:val="24"/>
        </w:rPr>
      </w:pPr>
    </w:p>
    <w:p w14:paraId="3A430E69">
      <w:pPr>
        <w:spacing w:line="480" w:lineRule="auto"/>
        <w:ind w:firstLine="480" w:firstLineChars="200"/>
        <w:rPr>
          <w:rFonts w:hint="eastAsia" w:ascii="宋体" w:hAnsi="宋体" w:eastAsia="宋体" w:cs="宋体"/>
          <w:sz w:val="24"/>
        </w:rPr>
      </w:pPr>
      <w:r>
        <w:rPr>
          <w:rFonts w:hint="eastAsia" w:ascii="宋体" w:hAnsi="宋体" w:eastAsia="宋体" w:cs="宋体"/>
          <w:sz w:val="24"/>
        </w:rPr>
        <w:t>特此声明。</w:t>
      </w:r>
    </w:p>
    <w:p w14:paraId="398C9D00">
      <w:pPr>
        <w:pStyle w:val="8"/>
        <w:spacing w:line="480" w:lineRule="auto"/>
        <w:rPr>
          <w:rFonts w:hint="eastAsia" w:ascii="宋体" w:hAnsi="宋体" w:eastAsia="宋体" w:cs="宋体"/>
          <w:color w:val="auto"/>
        </w:rPr>
      </w:pPr>
    </w:p>
    <w:p w14:paraId="626FCE15">
      <w:pPr>
        <w:spacing w:line="48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7641E799">
      <w:pPr>
        <w:spacing w:line="48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4447F803">
      <w:pPr>
        <w:spacing w:line="480" w:lineRule="auto"/>
        <w:ind w:firstLine="480" w:firstLineChars="200"/>
        <w:rPr>
          <w:rFonts w:ascii="仿宋" w:hAnsi="仿宋" w:eastAsia="仿宋" w:cs="仿宋"/>
        </w:rPr>
      </w:pPr>
      <w:r>
        <w:rPr>
          <w:rFonts w:hint="eastAsia" w:ascii="宋体" w:hAnsi="宋体" w:eastAsia="宋体" w:cs="宋体"/>
          <w:sz w:val="24"/>
        </w:rPr>
        <w:t>日期：　　年　月　日</w:t>
      </w:r>
    </w:p>
    <w:p w14:paraId="180274F7">
      <w:pPr>
        <w:ind w:firstLine="420" w:firstLineChars="200"/>
        <w:jc w:val="center"/>
        <w:rPr>
          <w:rFonts w:ascii="仿宋" w:hAnsi="仿宋" w:eastAsia="仿宋" w:cs="仿宋"/>
        </w:rPr>
      </w:pPr>
    </w:p>
    <w:p w14:paraId="314DF475">
      <w:pPr>
        <w:ind w:firstLine="420" w:firstLineChars="200"/>
        <w:jc w:val="center"/>
        <w:rPr>
          <w:rFonts w:ascii="仿宋" w:hAnsi="仿宋" w:eastAsia="仿宋" w:cs="仿宋"/>
        </w:rPr>
      </w:pPr>
    </w:p>
    <w:p w14:paraId="16A80659">
      <w:pPr>
        <w:ind w:firstLine="420" w:firstLineChars="200"/>
        <w:jc w:val="center"/>
        <w:rPr>
          <w:rFonts w:ascii="仿宋" w:hAnsi="仿宋" w:eastAsia="仿宋" w:cs="仿宋"/>
        </w:rPr>
      </w:pPr>
    </w:p>
    <w:p w14:paraId="47082FA4">
      <w:pPr>
        <w:ind w:firstLine="420" w:firstLineChars="200"/>
        <w:jc w:val="center"/>
        <w:rPr>
          <w:rFonts w:ascii="仿宋" w:hAnsi="仿宋" w:eastAsia="仿宋" w:cs="仿宋"/>
        </w:rPr>
      </w:pPr>
    </w:p>
    <w:p w14:paraId="20187FF8">
      <w:pPr>
        <w:ind w:firstLine="420" w:firstLineChars="200"/>
        <w:jc w:val="center"/>
        <w:rPr>
          <w:rFonts w:ascii="仿宋" w:hAnsi="仿宋" w:eastAsia="仿宋" w:cs="仿宋"/>
        </w:rPr>
      </w:pPr>
    </w:p>
    <w:p w14:paraId="66F21B51">
      <w:pPr>
        <w:ind w:firstLine="420" w:firstLineChars="200"/>
        <w:jc w:val="center"/>
        <w:rPr>
          <w:rFonts w:ascii="仿宋" w:hAnsi="仿宋" w:eastAsia="仿宋" w:cs="仿宋"/>
        </w:rPr>
      </w:pPr>
    </w:p>
    <w:p w14:paraId="710EE48A">
      <w:pPr>
        <w:ind w:firstLine="420" w:firstLineChars="200"/>
        <w:jc w:val="center"/>
        <w:rPr>
          <w:rFonts w:ascii="仿宋" w:hAnsi="仿宋" w:eastAsia="仿宋" w:cs="仿宋"/>
        </w:rPr>
      </w:pPr>
    </w:p>
    <w:p w14:paraId="63627479">
      <w:pPr>
        <w:ind w:firstLine="420" w:firstLineChars="200"/>
        <w:jc w:val="center"/>
        <w:rPr>
          <w:rFonts w:ascii="仿宋" w:hAnsi="仿宋" w:eastAsia="仿宋" w:cs="仿宋"/>
        </w:rPr>
      </w:pPr>
    </w:p>
    <w:p w14:paraId="531B26FD">
      <w:pPr>
        <w:rPr>
          <w:rFonts w:ascii="仿宋" w:hAnsi="仿宋" w:eastAsia="仿宋" w:cs="仿宋"/>
        </w:rPr>
      </w:pPr>
    </w:p>
    <w:p w14:paraId="53B39A5D">
      <w:pPr>
        <w:rPr>
          <w:rFonts w:ascii="仿宋" w:hAnsi="仿宋" w:eastAsia="仿宋" w:cs="仿宋"/>
          <w:b/>
          <w:sz w:val="32"/>
          <w:szCs w:val="32"/>
        </w:rPr>
      </w:pPr>
      <w:r>
        <w:rPr>
          <w:rFonts w:hint="eastAsia" w:ascii="仿宋" w:hAnsi="仿宋" w:eastAsia="仿宋" w:cs="仿宋"/>
          <w:b/>
          <w:sz w:val="32"/>
          <w:szCs w:val="32"/>
        </w:rPr>
        <w:br w:type="page"/>
      </w:r>
    </w:p>
    <w:p w14:paraId="2C35D58D">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（五）法定代表人（负责人）委托授权书（格式）</w:t>
      </w:r>
    </w:p>
    <w:p w14:paraId="58C31D06">
      <w:pPr>
        <w:snapToGrid w:val="0"/>
        <w:spacing w:after="156" w:afterLines="50"/>
        <w:rPr>
          <w:rFonts w:hint="eastAsia" w:ascii="宋体" w:hAnsi="宋体" w:eastAsia="宋体" w:cs="宋体"/>
          <w:sz w:val="24"/>
        </w:rPr>
      </w:pPr>
    </w:p>
    <w:p w14:paraId="284E4E0D">
      <w:pPr>
        <w:snapToGrid w:val="0"/>
        <w:spacing w:after="156" w:afterLines="50" w:line="480" w:lineRule="auto"/>
        <w:rPr>
          <w:rFonts w:hint="eastAsia" w:ascii="宋体" w:hAnsi="宋体" w:eastAsia="宋体" w:cs="宋体"/>
          <w:sz w:val="24"/>
        </w:rPr>
      </w:pPr>
      <w:r>
        <w:rPr>
          <w:rFonts w:hint="eastAsia" w:ascii="宋体" w:hAnsi="宋体" w:eastAsia="宋体" w:cs="宋体"/>
          <w:sz w:val="24"/>
        </w:rPr>
        <w:t>延安市甘泉县政府采购中心：</w:t>
      </w:r>
    </w:p>
    <w:p w14:paraId="5F151BAB">
      <w:pPr>
        <w:snapToGrid w:val="0"/>
        <w:spacing w:after="156" w:afterLines="50" w:line="480" w:lineRule="auto"/>
        <w:ind w:firstLine="480" w:firstLineChars="200"/>
        <w:rPr>
          <w:rFonts w:hint="eastAsia" w:ascii="宋体" w:hAnsi="宋体" w:eastAsia="宋体" w:cs="宋体"/>
          <w:sz w:val="24"/>
        </w:rPr>
      </w:pPr>
      <w:r>
        <w:rPr>
          <w:rFonts w:hint="eastAsia" w:ascii="宋体" w:hAnsi="宋体" w:eastAsia="宋体" w:cs="宋体"/>
          <w:sz w:val="24"/>
        </w:rPr>
        <w:t>现委派</w:t>
      </w:r>
      <w:r>
        <w:rPr>
          <w:rFonts w:hint="eastAsia" w:ascii="宋体" w:hAnsi="宋体" w:eastAsia="宋体" w:cs="宋体"/>
          <w:sz w:val="24"/>
          <w:u w:val="single"/>
        </w:rPr>
        <w:t>（被授权人姓名）</w:t>
      </w:r>
      <w:r>
        <w:rPr>
          <w:rFonts w:hint="eastAsia" w:ascii="宋体" w:hAnsi="宋体" w:eastAsia="宋体" w:cs="宋体"/>
          <w:sz w:val="24"/>
        </w:rPr>
        <w:t>为本公司（单位）的全权代表人，参加贵中心组织的</w:t>
      </w:r>
      <w:r>
        <w:rPr>
          <w:rFonts w:hint="eastAsia" w:ascii="宋体" w:hAnsi="宋体" w:cs="宋体"/>
          <w:b/>
          <w:bCs/>
          <w:sz w:val="24"/>
          <w:u w:val="single"/>
          <w:lang w:eastAsia="zh-CN"/>
        </w:rPr>
        <w:t>甘泉职业中学后勤类餐厅劳务人员采购</w:t>
      </w:r>
      <w:r>
        <w:rPr>
          <w:rFonts w:hint="eastAsia" w:ascii="宋体" w:hAnsi="宋体" w:eastAsia="宋体" w:cs="宋体"/>
          <w:sz w:val="24"/>
        </w:rPr>
        <w:t>（项目编号：</w:t>
      </w:r>
      <w:r>
        <w:rPr>
          <w:rFonts w:hint="eastAsia" w:ascii="宋体" w:hAnsi="宋体" w:cs="宋体"/>
          <w:b/>
          <w:bCs/>
          <w:sz w:val="24"/>
          <w:lang w:eastAsia="zh-CN"/>
        </w:rPr>
        <w:t>GZC2026-CS-052</w:t>
      </w:r>
      <w:r>
        <w:rPr>
          <w:rFonts w:hint="eastAsia" w:ascii="宋体" w:hAnsi="宋体" w:eastAsia="宋体" w:cs="宋体"/>
          <w:sz w:val="24"/>
        </w:rPr>
        <w:t>）政府采购活动，就本项目的磋商及合同的执行和完成，以本公司的名义处理一切与之有关的事宜。本授权有效期与响应文件有效期一致。</w:t>
      </w:r>
    </w:p>
    <w:p w14:paraId="47D34BE2">
      <w:pPr>
        <w:tabs>
          <w:tab w:val="left" w:pos="5245"/>
          <w:tab w:val="left" w:pos="7230"/>
        </w:tabs>
        <w:snapToGrid w:val="0"/>
        <w:spacing w:line="480" w:lineRule="auto"/>
        <w:ind w:left="210" w:leftChars="100"/>
        <w:rPr>
          <w:rFonts w:hint="eastAsia" w:ascii="宋体" w:hAnsi="宋体" w:eastAsia="宋体" w:cs="宋体"/>
          <w:sz w:val="24"/>
        </w:rPr>
      </w:pPr>
      <w:r>
        <w:rPr>
          <w:rFonts w:hint="eastAsia" w:ascii="宋体" w:hAnsi="宋体" w:eastAsia="宋体" w:cs="宋体"/>
          <w:sz w:val="24"/>
        </w:rPr>
        <w:t>被授权人姓名：__________性别：_____</w:t>
      </w:r>
      <w:r>
        <w:rPr>
          <w:rFonts w:hint="eastAsia" w:ascii="宋体" w:hAnsi="宋体" w:eastAsia="宋体" w:cs="宋体"/>
          <w:sz w:val="24"/>
        </w:rPr>
        <w:tab/>
      </w:r>
      <w:r>
        <w:rPr>
          <w:rFonts w:hint="eastAsia" w:ascii="宋体" w:hAnsi="宋体" w:eastAsia="宋体" w:cs="宋体"/>
          <w:sz w:val="24"/>
        </w:rPr>
        <w:t>年龄：___</w:t>
      </w:r>
    </w:p>
    <w:p w14:paraId="1012F200">
      <w:pPr>
        <w:tabs>
          <w:tab w:val="left" w:pos="5245"/>
          <w:tab w:val="left" w:pos="7371"/>
        </w:tabs>
        <w:snapToGrid w:val="0"/>
        <w:spacing w:line="480" w:lineRule="auto"/>
        <w:ind w:left="210" w:leftChars="100"/>
        <w:rPr>
          <w:rFonts w:hint="eastAsia" w:ascii="宋体" w:hAnsi="宋体" w:eastAsia="宋体" w:cs="宋体"/>
          <w:sz w:val="24"/>
        </w:rPr>
      </w:pPr>
      <w:r>
        <w:rPr>
          <w:rFonts w:hint="eastAsia" w:ascii="宋体" w:hAnsi="宋体" w:eastAsia="宋体" w:cs="宋体"/>
          <w:sz w:val="24"/>
        </w:rPr>
        <w:t>身份证号码：____________职务：__________________</w:t>
      </w:r>
    </w:p>
    <w:p w14:paraId="41DA95C2">
      <w:pPr>
        <w:snapToGrid w:val="0"/>
        <w:spacing w:line="480" w:lineRule="auto"/>
        <w:ind w:left="210" w:leftChars="100"/>
        <w:jc w:val="left"/>
        <w:rPr>
          <w:rFonts w:hint="eastAsia" w:ascii="宋体" w:hAnsi="宋体" w:eastAsia="宋体" w:cs="宋体"/>
          <w:sz w:val="24"/>
        </w:rPr>
      </w:pPr>
      <w:r>
        <w:rPr>
          <w:rFonts w:hint="eastAsia" w:ascii="宋体" w:hAnsi="宋体" w:eastAsia="宋体" w:cs="宋体"/>
          <w:sz w:val="24"/>
        </w:rPr>
        <w:t>通讯地址：________________________________________</w:t>
      </w:r>
    </w:p>
    <w:p w14:paraId="79B0104F">
      <w:pPr>
        <w:tabs>
          <w:tab w:val="left" w:pos="3544"/>
          <w:tab w:val="left" w:pos="6237"/>
        </w:tabs>
        <w:snapToGrid w:val="0"/>
        <w:spacing w:after="156" w:afterLines="50" w:line="480" w:lineRule="auto"/>
        <w:ind w:left="210" w:leftChars="100"/>
        <w:rPr>
          <w:rFonts w:hint="eastAsia" w:ascii="宋体" w:hAnsi="宋体" w:eastAsia="宋体" w:cs="宋体"/>
          <w:sz w:val="24"/>
        </w:rPr>
      </w:pPr>
      <w:r>
        <w:rPr>
          <w:rFonts w:hint="eastAsia" w:ascii="宋体" w:hAnsi="宋体" w:eastAsia="宋体" w:cs="宋体"/>
          <w:sz w:val="24"/>
        </w:rPr>
        <w:t>邮政编码：__________</w:t>
      </w:r>
      <w:r>
        <w:rPr>
          <w:rFonts w:hint="eastAsia" w:ascii="宋体" w:hAnsi="宋体" w:eastAsia="宋体" w:cs="宋体"/>
          <w:sz w:val="24"/>
        </w:rPr>
        <w:tab/>
      </w:r>
      <w:r>
        <w:rPr>
          <w:rFonts w:hint="eastAsia" w:ascii="宋体" w:hAnsi="宋体" w:eastAsia="宋体" w:cs="宋体"/>
          <w:sz w:val="24"/>
        </w:rPr>
        <w:t>电话：_________</w:t>
      </w:r>
      <w:r>
        <w:rPr>
          <w:rFonts w:hint="eastAsia" w:ascii="宋体" w:hAnsi="宋体" w:eastAsia="宋体" w:cs="宋体"/>
          <w:sz w:val="24"/>
        </w:rPr>
        <w:tab/>
      </w:r>
    </w:p>
    <w:tbl>
      <w:tblPr>
        <w:tblStyle w:val="2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240"/>
        <w:gridCol w:w="4841"/>
      </w:tblGrid>
      <w:tr w14:paraId="1EBC1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4837" w:type="dxa"/>
            <w:tcBorders>
              <w:top w:val="single" w:color="auto" w:sz="12" w:space="0"/>
              <w:left w:val="single" w:color="auto" w:sz="12" w:space="0"/>
              <w:bottom w:val="dashSmallGap" w:color="auto" w:sz="4" w:space="0"/>
              <w:right w:val="single" w:color="auto" w:sz="12" w:space="0"/>
            </w:tcBorders>
            <w:vAlign w:val="bottom"/>
          </w:tcPr>
          <w:p w14:paraId="726EA8EC">
            <w:pPr>
              <w:ind w:firstLine="7" w:firstLineChars="3"/>
              <w:jc w:val="center"/>
              <w:rPr>
                <w:rFonts w:hint="eastAsia" w:ascii="宋体" w:hAnsi="宋体" w:eastAsia="宋体" w:cs="宋体"/>
                <w:sz w:val="24"/>
                <w:szCs w:val="24"/>
              </w:rPr>
            </w:pPr>
            <w:r>
              <w:rPr>
                <w:rFonts w:hint="eastAsia" w:ascii="宋体" w:hAnsi="宋体" w:eastAsia="宋体" w:cs="宋体"/>
                <w:sz w:val="24"/>
                <w:szCs w:val="24"/>
              </w:rPr>
              <w:t>附法定代表人（负责人）身份证复印件</w:t>
            </w:r>
          </w:p>
        </w:tc>
        <w:tc>
          <w:tcPr>
            <w:tcW w:w="240" w:type="dxa"/>
            <w:tcBorders>
              <w:top w:val="nil"/>
              <w:left w:val="single" w:color="auto" w:sz="12" w:space="0"/>
              <w:bottom w:val="nil"/>
              <w:right w:val="single" w:color="auto" w:sz="12" w:space="0"/>
            </w:tcBorders>
          </w:tcPr>
          <w:p w14:paraId="1A535A40">
            <w:pPr>
              <w:jc w:val="center"/>
              <w:rPr>
                <w:rFonts w:hint="eastAsia" w:ascii="宋体" w:hAnsi="宋体" w:eastAsia="宋体" w:cs="宋体"/>
                <w:sz w:val="24"/>
                <w:szCs w:val="24"/>
              </w:rPr>
            </w:pPr>
          </w:p>
        </w:tc>
        <w:tc>
          <w:tcPr>
            <w:tcW w:w="4841" w:type="dxa"/>
            <w:tcBorders>
              <w:top w:val="single" w:color="auto" w:sz="12" w:space="0"/>
              <w:left w:val="single" w:color="auto" w:sz="12" w:space="0"/>
              <w:bottom w:val="dashSmallGap" w:color="auto" w:sz="4" w:space="0"/>
              <w:right w:val="single" w:color="auto" w:sz="12" w:space="0"/>
            </w:tcBorders>
            <w:vAlign w:val="bottom"/>
          </w:tcPr>
          <w:p w14:paraId="0ABA0E1D">
            <w:pPr>
              <w:jc w:val="center"/>
              <w:rPr>
                <w:rFonts w:hint="eastAsia" w:ascii="宋体" w:hAnsi="宋体" w:eastAsia="宋体" w:cs="宋体"/>
                <w:sz w:val="24"/>
                <w:szCs w:val="24"/>
              </w:rPr>
            </w:pPr>
            <w:r>
              <w:rPr>
                <w:rFonts w:hint="eastAsia" w:ascii="宋体" w:hAnsi="宋体" w:eastAsia="宋体" w:cs="宋体"/>
                <w:sz w:val="24"/>
                <w:szCs w:val="24"/>
              </w:rPr>
              <w:t>附被授权人身份证复印件</w:t>
            </w:r>
          </w:p>
        </w:tc>
      </w:tr>
      <w:tr w14:paraId="7E3C2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4837" w:type="dxa"/>
            <w:tcBorders>
              <w:top w:val="dashSmallGap" w:color="auto" w:sz="4" w:space="0"/>
              <w:left w:val="single" w:color="auto" w:sz="12" w:space="0"/>
              <w:bottom w:val="single" w:color="auto" w:sz="12" w:space="0"/>
              <w:right w:val="single" w:color="auto" w:sz="12" w:space="0"/>
            </w:tcBorders>
          </w:tcPr>
          <w:p w14:paraId="3207438C">
            <w:pPr>
              <w:jc w:val="center"/>
              <w:rPr>
                <w:rFonts w:hint="eastAsia" w:ascii="宋体" w:hAnsi="宋体" w:eastAsia="宋体" w:cs="宋体"/>
                <w:sz w:val="24"/>
                <w:szCs w:val="24"/>
              </w:rPr>
            </w:pPr>
            <w:r>
              <w:rPr>
                <w:rFonts w:hint="eastAsia" w:ascii="宋体" w:hAnsi="宋体" w:eastAsia="宋体" w:cs="宋体"/>
                <w:sz w:val="24"/>
                <w:szCs w:val="24"/>
              </w:rPr>
              <w:t>（正、反面）</w:t>
            </w:r>
          </w:p>
        </w:tc>
        <w:tc>
          <w:tcPr>
            <w:tcW w:w="240" w:type="dxa"/>
            <w:tcBorders>
              <w:top w:val="nil"/>
              <w:left w:val="single" w:color="auto" w:sz="12" w:space="0"/>
              <w:bottom w:val="nil"/>
              <w:right w:val="single" w:color="auto" w:sz="12" w:space="0"/>
            </w:tcBorders>
          </w:tcPr>
          <w:p w14:paraId="5BB72A46">
            <w:pPr>
              <w:jc w:val="center"/>
              <w:rPr>
                <w:rFonts w:hint="eastAsia" w:ascii="宋体" w:hAnsi="宋体" w:eastAsia="宋体" w:cs="宋体"/>
                <w:sz w:val="24"/>
                <w:szCs w:val="24"/>
              </w:rPr>
            </w:pPr>
          </w:p>
        </w:tc>
        <w:tc>
          <w:tcPr>
            <w:tcW w:w="4841" w:type="dxa"/>
            <w:tcBorders>
              <w:top w:val="dashSmallGap" w:color="auto" w:sz="4" w:space="0"/>
              <w:left w:val="single" w:color="auto" w:sz="12" w:space="0"/>
              <w:bottom w:val="single" w:color="auto" w:sz="12" w:space="0"/>
              <w:right w:val="single" w:color="auto" w:sz="12" w:space="0"/>
            </w:tcBorders>
          </w:tcPr>
          <w:p w14:paraId="1CDDA629">
            <w:pPr>
              <w:jc w:val="center"/>
              <w:rPr>
                <w:rFonts w:hint="eastAsia" w:ascii="宋体" w:hAnsi="宋体" w:eastAsia="宋体" w:cs="宋体"/>
                <w:sz w:val="24"/>
                <w:szCs w:val="24"/>
              </w:rPr>
            </w:pPr>
            <w:r>
              <w:rPr>
                <w:rFonts w:hint="eastAsia" w:ascii="宋体" w:hAnsi="宋体" w:eastAsia="宋体" w:cs="宋体"/>
                <w:sz w:val="24"/>
                <w:szCs w:val="24"/>
              </w:rPr>
              <w:t>（正、反面）</w:t>
            </w:r>
          </w:p>
        </w:tc>
      </w:tr>
    </w:tbl>
    <w:p w14:paraId="64C3FA3E">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：（加盖公章）</w:t>
      </w:r>
      <w:r>
        <w:rPr>
          <w:rFonts w:hint="eastAsia" w:ascii="宋体" w:hAnsi="宋体" w:eastAsia="宋体" w:cs="宋体"/>
          <w:sz w:val="24"/>
        </w:rPr>
        <w:tab/>
      </w:r>
    </w:p>
    <w:p w14:paraId="4D6404E6">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rPr>
        <w:t>法定代表人（负责人）：</w:t>
      </w:r>
      <w:r>
        <w:rPr>
          <w:rFonts w:hint="eastAsia" w:ascii="宋体" w:hAnsi="宋体" w:cs="宋体"/>
          <w:color w:val="auto"/>
          <w:sz w:val="24"/>
          <w:lang w:eastAsia="zh-CN"/>
        </w:rPr>
        <w:t>（</w:t>
      </w:r>
      <w:r>
        <w:rPr>
          <w:rFonts w:hint="eastAsia" w:ascii="宋体" w:hAnsi="宋体" w:eastAsia="宋体" w:cs="宋体"/>
          <w:color w:val="auto"/>
          <w:sz w:val="24"/>
        </w:rPr>
        <w:t>签字</w:t>
      </w:r>
      <w:r>
        <w:rPr>
          <w:rFonts w:hint="eastAsia" w:ascii="宋体" w:hAnsi="宋体" w:cs="宋体"/>
          <w:color w:val="auto"/>
          <w:sz w:val="24"/>
          <w:lang w:val="en-US" w:eastAsia="zh-CN"/>
        </w:rPr>
        <w:t>或盖章</w:t>
      </w:r>
      <w:r>
        <w:rPr>
          <w:rFonts w:hint="eastAsia" w:ascii="宋体" w:hAnsi="宋体" w:cs="宋体"/>
          <w:color w:val="auto"/>
          <w:sz w:val="24"/>
          <w:lang w:eastAsia="zh-CN"/>
        </w:rPr>
        <w:t>）</w:t>
      </w:r>
    </w:p>
    <w:p w14:paraId="111CC65F">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rPr>
        <w:t>日期：____年____月____日</w:t>
      </w:r>
    </w:p>
    <w:p w14:paraId="5C157AC0">
      <w:pPr>
        <w:jc w:val="center"/>
        <w:rPr>
          <w:rFonts w:ascii="仿宋" w:hAnsi="仿宋" w:eastAsia="仿宋" w:cs="仿宋"/>
          <w:b/>
          <w:bCs/>
          <w:sz w:val="32"/>
          <w:szCs w:val="32"/>
        </w:rPr>
      </w:pPr>
      <w:r>
        <w:rPr>
          <w:rFonts w:hint="eastAsia" w:ascii="仿宋" w:hAnsi="仿宋" w:eastAsia="仿宋" w:cs="仿宋"/>
          <w:b/>
          <w:sz w:val="32"/>
          <w:szCs w:val="32"/>
        </w:rPr>
        <w:br w:type="page"/>
      </w:r>
      <w:r>
        <w:rPr>
          <w:rFonts w:hint="eastAsia" w:ascii="仿宋" w:hAnsi="仿宋" w:eastAsia="仿宋" w:cs="仿宋"/>
          <w:b/>
          <w:bCs/>
          <w:sz w:val="32"/>
          <w:szCs w:val="32"/>
        </w:rPr>
        <w:t>（六）法定代表人（负责人）证明书（格式）</w:t>
      </w:r>
    </w:p>
    <w:p w14:paraId="3F131136">
      <w:pPr>
        <w:tabs>
          <w:tab w:val="left" w:pos="210"/>
        </w:tabs>
        <w:spacing w:line="320" w:lineRule="exact"/>
        <w:jc w:val="center"/>
        <w:rPr>
          <w:rFonts w:ascii="仿宋" w:hAnsi="仿宋" w:eastAsia="仿宋" w:cs="仿宋"/>
          <w:b/>
          <w:kern w:val="0"/>
          <w:sz w:val="32"/>
          <w:szCs w:val="32"/>
        </w:rPr>
      </w:pPr>
    </w:p>
    <w:p w14:paraId="598808F3">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单位名称：__________________              </w:t>
      </w:r>
    </w:p>
    <w:p w14:paraId="52CC454B">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单位性质：____________________                            </w:t>
      </w:r>
    </w:p>
    <w:p w14:paraId="018B211F">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地    址：____________________               </w:t>
      </w:r>
    </w:p>
    <w:p w14:paraId="518251B1">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成立时间：   年   月   日</w:t>
      </w:r>
    </w:p>
    <w:p w14:paraId="0F84CC52">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经营期限：   </w:t>
      </w:r>
    </w:p>
    <w:p w14:paraId="749F1CA2">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姓    名：</w:t>
      </w:r>
      <w:r>
        <w:rPr>
          <w:rFonts w:hint="eastAsia" w:ascii="宋体" w:hAnsi="宋体" w:eastAsia="宋体" w:cs="宋体"/>
          <w:sz w:val="24"/>
          <w:u w:val="single"/>
        </w:rPr>
        <w:t xml:space="preserve">      </w:t>
      </w:r>
      <w:r>
        <w:rPr>
          <w:rFonts w:hint="eastAsia" w:ascii="宋体" w:hAnsi="宋体" w:eastAsia="宋体" w:cs="宋体"/>
          <w:sz w:val="24"/>
        </w:rPr>
        <w:t xml:space="preserve"> 性   别：</w:t>
      </w:r>
      <w:r>
        <w:rPr>
          <w:rFonts w:hint="eastAsia" w:ascii="宋体" w:hAnsi="宋体" w:eastAsia="宋体" w:cs="宋体"/>
          <w:sz w:val="24"/>
          <w:u w:val="single"/>
        </w:rPr>
        <w:t xml:space="preserve">      </w:t>
      </w:r>
      <w:r>
        <w:rPr>
          <w:rFonts w:hint="eastAsia" w:ascii="宋体" w:hAnsi="宋体" w:eastAsia="宋体" w:cs="宋体"/>
          <w:sz w:val="24"/>
        </w:rPr>
        <w:t xml:space="preserve">  年    龄：</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171A718F">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职    务：</w:t>
      </w:r>
      <w:r>
        <w:rPr>
          <w:rFonts w:hint="eastAsia" w:ascii="宋体" w:hAnsi="宋体" w:eastAsia="宋体" w:cs="宋体"/>
          <w:sz w:val="24"/>
          <w:u w:val="single"/>
        </w:rPr>
        <w:t xml:space="preserve">        </w:t>
      </w: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的法定代表人（负责人）。</w:t>
      </w:r>
    </w:p>
    <w:p w14:paraId="6C83346B">
      <w:pPr>
        <w:spacing w:line="560" w:lineRule="exact"/>
        <w:ind w:firstLine="307" w:firstLineChars="128"/>
        <w:rPr>
          <w:rFonts w:hint="eastAsia" w:ascii="宋体" w:hAnsi="宋体" w:eastAsia="宋体" w:cs="宋体"/>
          <w:sz w:val="24"/>
          <w:u w:val="thick"/>
        </w:rPr>
      </w:pPr>
    </w:p>
    <w:tbl>
      <w:tblPr>
        <w:tblStyle w:val="20"/>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834"/>
        <w:gridCol w:w="4130"/>
      </w:tblGrid>
      <w:tr w14:paraId="0C42C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834" w:type="dxa"/>
            <w:shd w:val="clear" w:color="auto" w:fill="E0E0E0"/>
            <w:vAlign w:val="center"/>
          </w:tcPr>
          <w:p w14:paraId="007ED2ED">
            <w:pPr>
              <w:jc w:val="center"/>
              <w:rPr>
                <w:rFonts w:hint="eastAsia" w:ascii="宋体" w:hAnsi="宋体" w:eastAsia="宋体" w:cs="宋体"/>
                <w:sz w:val="24"/>
                <w:szCs w:val="24"/>
              </w:rPr>
            </w:pPr>
            <w:r>
              <w:rPr>
                <w:rFonts w:hint="eastAsia" w:ascii="宋体" w:hAnsi="宋体" w:eastAsia="宋体" w:cs="宋体"/>
                <w:sz w:val="24"/>
                <w:szCs w:val="24"/>
              </w:rPr>
              <w:t>法定代表人（负责人）身份证复印件</w:t>
            </w:r>
          </w:p>
          <w:p w14:paraId="1C6E90DC">
            <w:pPr>
              <w:jc w:val="center"/>
              <w:rPr>
                <w:rFonts w:hint="eastAsia" w:ascii="宋体" w:hAnsi="宋体" w:eastAsia="宋体" w:cs="宋体"/>
                <w:sz w:val="24"/>
                <w:szCs w:val="24"/>
              </w:rPr>
            </w:pPr>
            <w:r>
              <w:rPr>
                <w:rFonts w:hint="eastAsia" w:ascii="宋体" w:hAnsi="宋体" w:eastAsia="宋体" w:cs="宋体"/>
                <w:sz w:val="24"/>
                <w:szCs w:val="24"/>
              </w:rPr>
              <w:t>（正面）</w:t>
            </w:r>
          </w:p>
        </w:tc>
        <w:tc>
          <w:tcPr>
            <w:tcW w:w="4130" w:type="dxa"/>
            <w:shd w:val="clear" w:color="auto" w:fill="E0E0E0"/>
            <w:vAlign w:val="center"/>
          </w:tcPr>
          <w:p w14:paraId="58B81BB1">
            <w:pPr>
              <w:jc w:val="center"/>
              <w:rPr>
                <w:rFonts w:hint="eastAsia" w:ascii="宋体" w:hAnsi="宋体" w:eastAsia="宋体" w:cs="宋体"/>
                <w:sz w:val="24"/>
                <w:szCs w:val="24"/>
              </w:rPr>
            </w:pPr>
            <w:r>
              <w:rPr>
                <w:rFonts w:hint="eastAsia" w:ascii="宋体" w:hAnsi="宋体" w:eastAsia="宋体" w:cs="宋体"/>
                <w:sz w:val="24"/>
                <w:szCs w:val="24"/>
              </w:rPr>
              <w:t>法定代表人（负责人）身份证复印件</w:t>
            </w:r>
          </w:p>
          <w:p w14:paraId="2A0B3D7E">
            <w:pPr>
              <w:jc w:val="center"/>
              <w:rPr>
                <w:rFonts w:hint="eastAsia" w:ascii="宋体" w:hAnsi="宋体" w:eastAsia="宋体" w:cs="宋体"/>
                <w:sz w:val="24"/>
                <w:szCs w:val="24"/>
              </w:rPr>
            </w:pPr>
            <w:r>
              <w:rPr>
                <w:rFonts w:hint="eastAsia" w:ascii="宋体" w:hAnsi="宋体" w:eastAsia="宋体" w:cs="宋体"/>
                <w:sz w:val="24"/>
                <w:szCs w:val="24"/>
              </w:rPr>
              <w:t>（反面）</w:t>
            </w:r>
          </w:p>
        </w:tc>
      </w:tr>
    </w:tbl>
    <w:p w14:paraId="77F3CA22">
      <w:pPr>
        <w:spacing w:line="560" w:lineRule="exact"/>
        <w:ind w:firstLine="307" w:firstLineChars="128"/>
        <w:rPr>
          <w:rFonts w:hint="eastAsia" w:ascii="宋体" w:hAnsi="宋体" w:eastAsia="宋体" w:cs="宋体"/>
          <w:sz w:val="24"/>
        </w:rPr>
      </w:pPr>
    </w:p>
    <w:p w14:paraId="5E9E7B14">
      <w:pPr>
        <w:snapToGrid w:val="0"/>
        <w:spacing w:line="480" w:lineRule="exact"/>
        <w:ind w:left="210" w:leftChars="100" w:firstLine="720" w:firstLineChars="300"/>
        <w:jc w:val="left"/>
        <w:rPr>
          <w:rFonts w:hint="eastAsia" w:ascii="宋体" w:hAnsi="宋体" w:eastAsia="宋体" w:cs="宋体"/>
          <w:sz w:val="24"/>
        </w:rPr>
      </w:pPr>
      <w:r>
        <w:rPr>
          <w:rFonts w:hint="eastAsia" w:ascii="宋体" w:hAnsi="宋体" w:eastAsia="宋体" w:cs="宋体"/>
          <w:sz w:val="24"/>
        </w:rPr>
        <w:t>特此证明。</w:t>
      </w:r>
    </w:p>
    <w:p w14:paraId="00E48A82">
      <w:pPr>
        <w:snapToGrid w:val="0"/>
        <w:spacing w:line="480" w:lineRule="exact"/>
        <w:ind w:left="210" w:leftChars="100"/>
        <w:jc w:val="left"/>
        <w:rPr>
          <w:rFonts w:hint="eastAsia" w:ascii="宋体" w:hAnsi="宋体" w:eastAsia="宋体" w:cs="宋体"/>
          <w:sz w:val="24"/>
        </w:rPr>
      </w:pPr>
    </w:p>
    <w:p w14:paraId="5AA24157">
      <w:pPr>
        <w:snapToGrid w:val="0"/>
        <w:spacing w:line="480" w:lineRule="exact"/>
        <w:ind w:left="210" w:leftChars="100"/>
        <w:jc w:val="left"/>
        <w:rPr>
          <w:rFonts w:hint="eastAsia" w:ascii="宋体" w:hAnsi="宋体" w:eastAsia="宋体" w:cs="宋体"/>
          <w:sz w:val="24"/>
        </w:rPr>
      </w:pPr>
    </w:p>
    <w:p w14:paraId="1DB19594">
      <w:pPr>
        <w:snapToGrid w:val="0"/>
        <w:spacing w:line="480" w:lineRule="exact"/>
        <w:ind w:left="210" w:leftChars="100"/>
        <w:jc w:val="left"/>
        <w:rPr>
          <w:rFonts w:hint="eastAsia" w:ascii="宋体" w:hAnsi="宋体" w:eastAsia="宋体" w:cs="宋体"/>
          <w:sz w:val="24"/>
          <w:lang w:val="zh-CN"/>
        </w:rPr>
      </w:pPr>
      <w:r>
        <w:rPr>
          <w:rFonts w:hint="eastAsia" w:ascii="宋体" w:hAnsi="宋体" w:eastAsia="宋体" w:cs="宋体"/>
          <w:sz w:val="24"/>
          <w:lang w:eastAsia="zh-CN"/>
        </w:rPr>
        <w:t>潜在供应商</w:t>
      </w:r>
      <w:r>
        <w:rPr>
          <w:rFonts w:hint="eastAsia" w:ascii="宋体" w:hAnsi="宋体" w:eastAsia="宋体" w:cs="宋体"/>
          <w:sz w:val="24"/>
          <w:lang w:val="zh-CN"/>
        </w:rPr>
        <w:t>：（加盖公章）</w:t>
      </w:r>
    </w:p>
    <w:p w14:paraId="40C40E15">
      <w:pPr>
        <w:snapToGrid w:val="0"/>
        <w:spacing w:line="480" w:lineRule="exact"/>
        <w:ind w:left="210" w:leftChars="100"/>
        <w:jc w:val="left"/>
        <w:rPr>
          <w:rFonts w:hint="eastAsia" w:ascii="宋体" w:hAnsi="宋体" w:eastAsia="宋体" w:cs="宋体"/>
          <w:sz w:val="24"/>
          <w:lang w:val="zh-CN"/>
        </w:rPr>
      </w:pPr>
    </w:p>
    <w:p w14:paraId="3C5D01C3">
      <w:pPr>
        <w:snapToGrid w:val="0"/>
        <w:spacing w:line="480" w:lineRule="exact"/>
        <w:ind w:left="210" w:leftChars="100"/>
        <w:jc w:val="left"/>
        <w:rPr>
          <w:rFonts w:hint="eastAsia" w:ascii="宋体" w:hAnsi="宋体" w:eastAsia="宋体" w:cs="宋体"/>
          <w:sz w:val="24"/>
          <w:lang w:val="zh-CN"/>
        </w:rPr>
      </w:pPr>
      <w:r>
        <w:rPr>
          <w:rFonts w:hint="eastAsia" w:ascii="宋体" w:hAnsi="宋体" w:eastAsia="宋体" w:cs="宋体"/>
          <w:sz w:val="24"/>
          <w:lang w:val="zh-CN"/>
        </w:rPr>
        <w:t>法定代表人（负责人）：</w:t>
      </w:r>
      <w:r>
        <w:rPr>
          <w:rFonts w:hint="eastAsia" w:ascii="宋体" w:hAnsi="宋体" w:eastAsia="宋体" w:cs="宋体"/>
          <w:color w:val="auto"/>
          <w:sz w:val="24"/>
          <w:lang w:val="zh-CN"/>
        </w:rPr>
        <w:t>（签字）</w:t>
      </w:r>
    </w:p>
    <w:p w14:paraId="57197047">
      <w:pPr>
        <w:snapToGrid w:val="0"/>
        <w:spacing w:line="480" w:lineRule="exact"/>
        <w:ind w:left="210" w:leftChars="100"/>
        <w:jc w:val="left"/>
        <w:rPr>
          <w:rFonts w:hint="eastAsia" w:ascii="宋体" w:hAnsi="宋体" w:eastAsia="宋体" w:cs="宋体"/>
          <w:sz w:val="24"/>
        </w:rPr>
      </w:pPr>
    </w:p>
    <w:p w14:paraId="05F536DA">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lang w:val="zh-CN"/>
        </w:rPr>
        <w:t>日  期：</w:t>
      </w:r>
      <w:r>
        <w:rPr>
          <w:rFonts w:hint="eastAsia" w:ascii="宋体" w:hAnsi="宋体" w:eastAsia="宋体" w:cs="宋体"/>
          <w:sz w:val="24"/>
        </w:rPr>
        <w:t xml:space="preserve">   </w:t>
      </w:r>
      <w:r>
        <w:rPr>
          <w:rFonts w:hint="eastAsia" w:ascii="宋体" w:hAnsi="宋体" w:eastAsia="宋体" w:cs="宋体"/>
          <w:sz w:val="24"/>
          <w:lang w:val="zh-CN"/>
        </w:rPr>
        <w:t>年</w:t>
      </w:r>
      <w:r>
        <w:rPr>
          <w:rFonts w:hint="eastAsia" w:ascii="宋体" w:hAnsi="宋体" w:eastAsia="宋体" w:cs="宋体"/>
          <w:sz w:val="24"/>
        </w:rPr>
        <w:t xml:space="preserve">   </w:t>
      </w:r>
      <w:r>
        <w:rPr>
          <w:rFonts w:hint="eastAsia" w:ascii="宋体" w:hAnsi="宋体" w:eastAsia="宋体" w:cs="宋体"/>
          <w:sz w:val="24"/>
          <w:lang w:val="zh-CN"/>
        </w:rPr>
        <w:t>月</w:t>
      </w:r>
      <w:r>
        <w:rPr>
          <w:rFonts w:hint="eastAsia" w:ascii="宋体" w:hAnsi="宋体" w:eastAsia="宋体" w:cs="宋体"/>
          <w:sz w:val="24"/>
        </w:rPr>
        <w:t xml:space="preserve">   </w:t>
      </w:r>
      <w:r>
        <w:rPr>
          <w:rFonts w:hint="eastAsia" w:ascii="宋体" w:hAnsi="宋体" w:eastAsia="宋体" w:cs="宋体"/>
          <w:sz w:val="24"/>
          <w:lang w:val="zh-CN"/>
        </w:rPr>
        <w:t>日</w:t>
      </w:r>
    </w:p>
    <w:p w14:paraId="2B46019E">
      <w:pPr>
        <w:snapToGrid w:val="0"/>
        <w:spacing w:line="480" w:lineRule="exact"/>
        <w:ind w:left="210" w:leftChars="100"/>
        <w:jc w:val="left"/>
        <w:rPr>
          <w:rFonts w:hint="eastAsia" w:ascii="宋体" w:hAnsi="宋体" w:eastAsia="宋体" w:cs="宋体"/>
          <w:sz w:val="28"/>
          <w:szCs w:val="28"/>
        </w:rPr>
      </w:pPr>
    </w:p>
    <w:p w14:paraId="37B8DB9F">
      <w:pPr>
        <w:snapToGrid w:val="0"/>
        <w:spacing w:line="480" w:lineRule="exact"/>
        <w:ind w:left="210" w:leftChars="100"/>
        <w:jc w:val="left"/>
        <w:rPr>
          <w:rFonts w:ascii="仿宋" w:hAnsi="仿宋" w:eastAsia="仿宋" w:cs="仿宋"/>
          <w:sz w:val="28"/>
          <w:szCs w:val="28"/>
        </w:rPr>
      </w:pPr>
    </w:p>
    <w:p w14:paraId="07623859">
      <w:pPr>
        <w:rPr>
          <w:rFonts w:ascii="仿宋" w:hAnsi="仿宋" w:eastAsia="仿宋" w:cs="仿宋"/>
          <w:b/>
          <w:sz w:val="32"/>
          <w:szCs w:val="32"/>
        </w:rPr>
      </w:pPr>
    </w:p>
    <w:p w14:paraId="5E185179">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（七）项目业绩表（格式）</w:t>
      </w:r>
    </w:p>
    <w:p w14:paraId="65FA7010">
      <w:pPr>
        <w:overflowPunct w:val="0"/>
        <w:topLinePunct/>
        <w:spacing w:line="440" w:lineRule="exact"/>
        <w:ind w:firstLine="420" w:firstLineChars="200"/>
        <w:rPr>
          <w:rFonts w:ascii="仿宋" w:hAnsi="仿宋" w:eastAsia="仿宋" w:cs="仿宋"/>
          <w:szCs w:val="21"/>
        </w:rPr>
      </w:pPr>
    </w:p>
    <w:p w14:paraId="53A9FF3C">
      <w:pPr>
        <w:overflowPunct w:val="0"/>
        <w:topLinePunct/>
        <w:spacing w:line="440" w:lineRule="exact"/>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xml:space="preserve">：（公章）  </w:t>
      </w:r>
    </w:p>
    <w:tbl>
      <w:tblPr>
        <w:tblStyle w:val="20"/>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7"/>
        <w:gridCol w:w="5582"/>
      </w:tblGrid>
      <w:tr w14:paraId="445F8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3BB19071">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项目名称</w:t>
            </w:r>
          </w:p>
        </w:tc>
        <w:tc>
          <w:tcPr>
            <w:tcW w:w="5582" w:type="dxa"/>
            <w:tcBorders>
              <w:top w:val="single" w:color="auto" w:sz="4" w:space="0"/>
              <w:left w:val="single" w:color="auto" w:sz="4" w:space="0"/>
              <w:bottom w:val="single" w:color="auto" w:sz="4" w:space="0"/>
              <w:right w:val="single" w:color="auto" w:sz="4" w:space="0"/>
            </w:tcBorders>
            <w:vAlign w:val="center"/>
          </w:tcPr>
          <w:p w14:paraId="25FF0B41">
            <w:pPr>
              <w:overflowPunct w:val="0"/>
              <w:topLinePunct/>
              <w:spacing w:line="360" w:lineRule="auto"/>
              <w:jc w:val="center"/>
              <w:rPr>
                <w:rFonts w:hint="eastAsia" w:ascii="宋体" w:hAnsi="宋体" w:eastAsia="宋体" w:cs="宋体"/>
                <w:sz w:val="24"/>
              </w:rPr>
            </w:pPr>
          </w:p>
        </w:tc>
      </w:tr>
      <w:tr w14:paraId="00C23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208C23CA">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采购人名称</w:t>
            </w:r>
          </w:p>
        </w:tc>
        <w:tc>
          <w:tcPr>
            <w:tcW w:w="5582" w:type="dxa"/>
            <w:tcBorders>
              <w:top w:val="single" w:color="auto" w:sz="4" w:space="0"/>
              <w:left w:val="single" w:color="auto" w:sz="4" w:space="0"/>
              <w:bottom w:val="single" w:color="auto" w:sz="4" w:space="0"/>
              <w:right w:val="single" w:color="auto" w:sz="4" w:space="0"/>
            </w:tcBorders>
            <w:vAlign w:val="center"/>
          </w:tcPr>
          <w:p w14:paraId="3B45D326">
            <w:pPr>
              <w:overflowPunct w:val="0"/>
              <w:topLinePunct/>
              <w:spacing w:line="360" w:lineRule="auto"/>
              <w:jc w:val="center"/>
              <w:rPr>
                <w:rFonts w:hint="eastAsia" w:ascii="宋体" w:hAnsi="宋体" w:eastAsia="宋体" w:cs="宋体"/>
                <w:sz w:val="24"/>
              </w:rPr>
            </w:pPr>
          </w:p>
        </w:tc>
      </w:tr>
      <w:tr w14:paraId="4966A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3711DF1D">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采购人电话</w:t>
            </w:r>
          </w:p>
        </w:tc>
        <w:tc>
          <w:tcPr>
            <w:tcW w:w="5582" w:type="dxa"/>
            <w:tcBorders>
              <w:top w:val="single" w:color="auto" w:sz="4" w:space="0"/>
              <w:left w:val="single" w:color="auto" w:sz="4" w:space="0"/>
              <w:bottom w:val="single" w:color="auto" w:sz="4" w:space="0"/>
              <w:right w:val="single" w:color="auto" w:sz="4" w:space="0"/>
            </w:tcBorders>
            <w:vAlign w:val="center"/>
          </w:tcPr>
          <w:p w14:paraId="43A91A67">
            <w:pPr>
              <w:overflowPunct w:val="0"/>
              <w:topLinePunct/>
              <w:spacing w:line="360" w:lineRule="auto"/>
              <w:jc w:val="center"/>
              <w:rPr>
                <w:rFonts w:hint="eastAsia" w:ascii="宋体" w:hAnsi="宋体" w:eastAsia="宋体" w:cs="宋体"/>
                <w:sz w:val="24"/>
              </w:rPr>
            </w:pPr>
          </w:p>
        </w:tc>
      </w:tr>
      <w:tr w14:paraId="745F9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036A38D4">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合同金额</w:t>
            </w:r>
          </w:p>
        </w:tc>
        <w:tc>
          <w:tcPr>
            <w:tcW w:w="5582" w:type="dxa"/>
            <w:tcBorders>
              <w:top w:val="single" w:color="auto" w:sz="4" w:space="0"/>
              <w:left w:val="single" w:color="auto" w:sz="4" w:space="0"/>
              <w:bottom w:val="single" w:color="auto" w:sz="4" w:space="0"/>
              <w:right w:val="single" w:color="auto" w:sz="4" w:space="0"/>
            </w:tcBorders>
            <w:vAlign w:val="center"/>
          </w:tcPr>
          <w:p w14:paraId="1D12C6C1">
            <w:pPr>
              <w:overflowPunct w:val="0"/>
              <w:topLinePunct/>
              <w:spacing w:line="360" w:lineRule="auto"/>
              <w:jc w:val="center"/>
              <w:rPr>
                <w:rFonts w:hint="eastAsia" w:ascii="宋体" w:hAnsi="宋体" w:eastAsia="宋体" w:cs="宋体"/>
                <w:sz w:val="24"/>
              </w:rPr>
            </w:pPr>
          </w:p>
        </w:tc>
      </w:tr>
      <w:tr w14:paraId="2FA8B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11C78005">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服务范围</w:t>
            </w:r>
          </w:p>
        </w:tc>
        <w:tc>
          <w:tcPr>
            <w:tcW w:w="5582" w:type="dxa"/>
            <w:tcBorders>
              <w:top w:val="single" w:color="auto" w:sz="4" w:space="0"/>
              <w:left w:val="single" w:color="auto" w:sz="4" w:space="0"/>
              <w:bottom w:val="single" w:color="auto" w:sz="4" w:space="0"/>
              <w:right w:val="single" w:color="auto" w:sz="4" w:space="0"/>
            </w:tcBorders>
            <w:vAlign w:val="center"/>
          </w:tcPr>
          <w:p w14:paraId="2D8703C7">
            <w:pPr>
              <w:overflowPunct w:val="0"/>
              <w:topLinePunct/>
              <w:spacing w:line="360" w:lineRule="auto"/>
              <w:jc w:val="center"/>
              <w:rPr>
                <w:rFonts w:hint="eastAsia" w:ascii="宋体" w:hAnsi="宋体" w:eastAsia="宋体" w:cs="宋体"/>
                <w:sz w:val="24"/>
              </w:rPr>
            </w:pPr>
          </w:p>
        </w:tc>
      </w:tr>
      <w:tr w14:paraId="607D3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76DFF1B4">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服务期限</w:t>
            </w:r>
          </w:p>
        </w:tc>
        <w:tc>
          <w:tcPr>
            <w:tcW w:w="5582" w:type="dxa"/>
            <w:tcBorders>
              <w:top w:val="single" w:color="auto" w:sz="4" w:space="0"/>
              <w:left w:val="single" w:color="auto" w:sz="4" w:space="0"/>
              <w:bottom w:val="single" w:color="auto" w:sz="4" w:space="0"/>
              <w:right w:val="single" w:color="auto" w:sz="4" w:space="0"/>
            </w:tcBorders>
            <w:vAlign w:val="center"/>
          </w:tcPr>
          <w:p w14:paraId="084880AD">
            <w:pPr>
              <w:overflowPunct w:val="0"/>
              <w:topLinePunct/>
              <w:spacing w:line="360" w:lineRule="auto"/>
              <w:jc w:val="center"/>
              <w:rPr>
                <w:rFonts w:hint="eastAsia" w:ascii="宋体" w:hAnsi="宋体" w:eastAsia="宋体" w:cs="宋体"/>
                <w:sz w:val="24"/>
              </w:rPr>
            </w:pPr>
          </w:p>
        </w:tc>
      </w:tr>
      <w:tr w14:paraId="650EE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2" w:hRule="atLeast"/>
        </w:trPr>
        <w:tc>
          <w:tcPr>
            <w:tcW w:w="2817" w:type="dxa"/>
            <w:tcBorders>
              <w:top w:val="single" w:color="auto" w:sz="4" w:space="0"/>
              <w:left w:val="single" w:color="auto" w:sz="4" w:space="0"/>
              <w:bottom w:val="single" w:color="auto" w:sz="4" w:space="0"/>
              <w:right w:val="single" w:color="auto" w:sz="4" w:space="0"/>
            </w:tcBorders>
            <w:vAlign w:val="center"/>
          </w:tcPr>
          <w:p w14:paraId="3DD1C4DB">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项目描述</w:t>
            </w:r>
          </w:p>
        </w:tc>
        <w:tc>
          <w:tcPr>
            <w:tcW w:w="5582" w:type="dxa"/>
            <w:tcBorders>
              <w:top w:val="single" w:color="auto" w:sz="4" w:space="0"/>
              <w:left w:val="single" w:color="auto" w:sz="4" w:space="0"/>
              <w:bottom w:val="single" w:color="auto" w:sz="4" w:space="0"/>
              <w:right w:val="single" w:color="auto" w:sz="4" w:space="0"/>
            </w:tcBorders>
            <w:vAlign w:val="center"/>
          </w:tcPr>
          <w:p w14:paraId="3379DC8D">
            <w:pPr>
              <w:overflowPunct w:val="0"/>
              <w:topLinePunct/>
              <w:spacing w:line="360" w:lineRule="auto"/>
              <w:jc w:val="center"/>
              <w:rPr>
                <w:rFonts w:hint="eastAsia" w:ascii="宋体" w:hAnsi="宋体" w:eastAsia="宋体" w:cs="宋体"/>
                <w:sz w:val="24"/>
              </w:rPr>
            </w:pPr>
          </w:p>
        </w:tc>
      </w:tr>
      <w:tr w14:paraId="0364C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trPr>
        <w:tc>
          <w:tcPr>
            <w:tcW w:w="2817" w:type="dxa"/>
            <w:tcBorders>
              <w:top w:val="single" w:color="auto" w:sz="4" w:space="0"/>
              <w:left w:val="single" w:color="auto" w:sz="4" w:space="0"/>
              <w:bottom w:val="single" w:color="auto" w:sz="4" w:space="0"/>
              <w:right w:val="single" w:color="auto" w:sz="4" w:space="0"/>
            </w:tcBorders>
            <w:vAlign w:val="center"/>
          </w:tcPr>
          <w:p w14:paraId="07198A1E">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备    注</w:t>
            </w:r>
          </w:p>
        </w:tc>
        <w:tc>
          <w:tcPr>
            <w:tcW w:w="5582" w:type="dxa"/>
            <w:tcBorders>
              <w:top w:val="single" w:color="auto" w:sz="4" w:space="0"/>
              <w:left w:val="single" w:color="auto" w:sz="4" w:space="0"/>
              <w:bottom w:val="single" w:color="auto" w:sz="4" w:space="0"/>
              <w:right w:val="single" w:color="auto" w:sz="4" w:space="0"/>
            </w:tcBorders>
            <w:vAlign w:val="center"/>
          </w:tcPr>
          <w:p w14:paraId="79D460E2">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1.要求填列近202</w:t>
            </w:r>
            <w:r>
              <w:rPr>
                <w:rFonts w:hint="eastAsia" w:ascii="宋体" w:hAnsi="宋体" w:eastAsia="宋体" w:cs="宋体"/>
                <w:color w:val="auto"/>
                <w:sz w:val="24"/>
                <w:lang w:val="en-US" w:eastAsia="zh-CN"/>
              </w:rPr>
              <w:t>3</w:t>
            </w:r>
            <w:r>
              <w:rPr>
                <w:rFonts w:hint="eastAsia" w:ascii="宋体" w:hAnsi="宋体" w:eastAsia="宋体" w:cs="宋体"/>
                <w:color w:val="auto"/>
                <w:sz w:val="24"/>
              </w:rPr>
              <w:t>年1月</w:t>
            </w:r>
            <w:r>
              <w:rPr>
                <w:rFonts w:hint="eastAsia" w:ascii="宋体" w:hAnsi="宋体" w:cs="宋体"/>
                <w:color w:val="auto"/>
                <w:sz w:val="24"/>
                <w:lang w:val="en-US" w:eastAsia="zh-CN"/>
              </w:rPr>
              <w:t>1日</w:t>
            </w:r>
            <w:r>
              <w:rPr>
                <w:rFonts w:hint="eastAsia" w:ascii="宋体" w:hAnsi="宋体" w:eastAsia="宋体" w:cs="宋体"/>
                <w:color w:val="auto"/>
                <w:sz w:val="24"/>
              </w:rPr>
              <w:t>至今完成的同类项目。</w:t>
            </w:r>
          </w:p>
          <w:p w14:paraId="6395C2F3">
            <w:pPr>
              <w:overflowPunct w:val="0"/>
              <w:topLinePunct/>
              <w:spacing w:line="360" w:lineRule="auto"/>
              <w:jc w:val="both"/>
              <w:rPr>
                <w:rFonts w:hint="eastAsia" w:ascii="宋体" w:hAnsi="宋体" w:eastAsia="宋体" w:cs="宋体"/>
                <w:color w:val="auto"/>
                <w:sz w:val="24"/>
              </w:rPr>
            </w:pPr>
            <w:r>
              <w:rPr>
                <w:rFonts w:hint="eastAsia" w:ascii="宋体" w:hAnsi="宋体" w:eastAsia="宋体" w:cs="宋体"/>
                <w:color w:val="auto"/>
                <w:sz w:val="24"/>
              </w:rPr>
              <w:t>2.一张表填列一个项目，按完成项目逐个填制。</w:t>
            </w:r>
          </w:p>
        </w:tc>
      </w:tr>
    </w:tbl>
    <w:p w14:paraId="4B291335">
      <w:pPr>
        <w:spacing w:line="360" w:lineRule="auto"/>
        <w:rPr>
          <w:rFonts w:hint="eastAsia" w:ascii="宋体" w:hAnsi="宋体" w:eastAsia="宋体" w:cs="宋体"/>
          <w:b/>
          <w:bCs/>
          <w:color w:val="auto"/>
          <w:sz w:val="24"/>
        </w:rPr>
      </w:pPr>
      <w:r>
        <w:rPr>
          <w:rFonts w:hint="eastAsia" w:ascii="宋体" w:hAnsi="宋体" w:eastAsia="宋体" w:cs="宋体"/>
          <w:b/>
          <w:bCs/>
          <w:color w:val="auto"/>
          <w:szCs w:val="21"/>
        </w:rPr>
        <w:t>注：</w:t>
      </w:r>
      <w:r>
        <w:rPr>
          <w:rFonts w:hint="eastAsia" w:ascii="宋体" w:hAnsi="宋体" w:eastAsia="宋体" w:cs="宋体"/>
          <w:b/>
          <w:bCs/>
          <w:color w:val="auto"/>
          <w:sz w:val="24"/>
        </w:rPr>
        <w:t>1.要求填写202</w:t>
      </w: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rPr>
        <w:t>年</w:t>
      </w:r>
      <w:r>
        <w:rPr>
          <w:rFonts w:hint="eastAsia" w:ascii="宋体" w:hAnsi="宋体" w:eastAsia="宋体" w:cs="宋体"/>
          <w:b/>
          <w:bCs/>
          <w:color w:val="auto"/>
          <w:sz w:val="24"/>
          <w:lang w:val="en-US" w:eastAsia="zh-CN"/>
        </w:rPr>
        <w:t>1</w:t>
      </w:r>
      <w:r>
        <w:rPr>
          <w:rFonts w:hint="eastAsia" w:ascii="宋体" w:hAnsi="宋体" w:eastAsia="宋体" w:cs="宋体"/>
          <w:b/>
          <w:bCs/>
          <w:color w:val="auto"/>
          <w:sz w:val="24"/>
        </w:rPr>
        <w:t>月</w:t>
      </w:r>
      <w:r>
        <w:rPr>
          <w:rFonts w:hint="eastAsia" w:ascii="宋体" w:hAnsi="宋体" w:cs="宋体"/>
          <w:b/>
          <w:bCs/>
          <w:color w:val="auto"/>
          <w:sz w:val="24"/>
          <w:lang w:val="en-US" w:eastAsia="zh-CN"/>
        </w:rPr>
        <w:t>1日</w:t>
      </w:r>
      <w:r>
        <w:rPr>
          <w:rFonts w:hint="eastAsia" w:ascii="宋体" w:hAnsi="宋体" w:eastAsia="宋体" w:cs="宋体"/>
          <w:b/>
          <w:bCs/>
          <w:color w:val="auto"/>
          <w:sz w:val="24"/>
        </w:rPr>
        <w:t>至今完成的项目。</w:t>
      </w:r>
    </w:p>
    <w:p w14:paraId="3D2776C9">
      <w:pPr>
        <w:spacing w:line="360" w:lineRule="auto"/>
        <w:ind w:firstLine="482" w:firstLineChars="200"/>
        <w:rPr>
          <w:rFonts w:hint="eastAsia" w:ascii="宋体" w:hAnsi="宋体" w:eastAsia="宋体" w:cs="宋体"/>
          <w:b/>
          <w:bCs/>
          <w:color w:val="0000FF"/>
          <w:sz w:val="24"/>
        </w:rPr>
      </w:pPr>
      <w:r>
        <w:rPr>
          <w:rFonts w:hint="eastAsia" w:ascii="宋体" w:hAnsi="宋体" w:eastAsia="宋体" w:cs="宋体"/>
          <w:b/>
          <w:bCs/>
          <w:color w:val="auto"/>
          <w:sz w:val="24"/>
          <w:lang w:val="en-US" w:eastAsia="zh-CN"/>
        </w:rPr>
        <w:t>2.以合同复印件或中标通知书为准。</w:t>
      </w:r>
    </w:p>
    <w:p w14:paraId="054CD4BF">
      <w:pPr>
        <w:snapToGrid w:val="0"/>
        <w:spacing w:line="500" w:lineRule="exact"/>
        <w:jc w:val="center"/>
        <w:rPr>
          <w:rFonts w:hint="eastAsia" w:ascii="仿宋" w:hAnsi="仿宋" w:eastAsia="仿宋" w:cs="仿宋"/>
          <w:b/>
          <w:bCs/>
          <w:sz w:val="32"/>
          <w:szCs w:val="36"/>
        </w:rPr>
      </w:pPr>
    </w:p>
    <w:p w14:paraId="2E04E157">
      <w:pPr>
        <w:snapToGrid w:val="0"/>
        <w:spacing w:line="500" w:lineRule="exact"/>
        <w:jc w:val="center"/>
        <w:rPr>
          <w:rFonts w:ascii="仿宋" w:hAnsi="仿宋" w:eastAsia="仿宋" w:cs="仿宋"/>
        </w:rPr>
      </w:pPr>
      <w:r>
        <w:rPr>
          <w:rFonts w:hint="eastAsia" w:ascii="仿宋" w:hAnsi="仿宋" w:eastAsia="仿宋" w:cs="仿宋"/>
          <w:b/>
          <w:bCs/>
          <w:sz w:val="32"/>
          <w:szCs w:val="36"/>
        </w:rPr>
        <w:t xml:space="preserve">第四部分  </w:t>
      </w:r>
      <w:r>
        <w:rPr>
          <w:rFonts w:hint="eastAsia" w:ascii="仿宋" w:hAnsi="仿宋" w:eastAsia="仿宋" w:cs="仿宋"/>
          <w:b/>
          <w:bCs/>
          <w:sz w:val="32"/>
          <w:szCs w:val="36"/>
          <w:lang w:eastAsia="zh-CN"/>
        </w:rPr>
        <w:t>潜在供应商</w:t>
      </w:r>
      <w:r>
        <w:rPr>
          <w:rFonts w:hint="eastAsia" w:ascii="仿宋" w:hAnsi="仿宋" w:eastAsia="仿宋" w:cs="仿宋"/>
          <w:b/>
          <w:bCs/>
          <w:sz w:val="32"/>
          <w:szCs w:val="36"/>
        </w:rPr>
        <w:t>概况</w:t>
      </w:r>
    </w:p>
    <w:p w14:paraId="0C45997B">
      <w:pPr>
        <w:spacing w:before="156" w:beforeLines="50" w:line="360" w:lineRule="auto"/>
        <w:ind w:firstLine="482" w:firstLineChars="200"/>
        <w:rPr>
          <w:rFonts w:hint="eastAsia" w:ascii="宋体" w:hAnsi="宋体" w:eastAsia="宋体" w:cs="宋体"/>
          <w:b/>
          <w:sz w:val="24"/>
          <w:szCs w:val="32"/>
        </w:rPr>
      </w:pPr>
      <w:r>
        <w:rPr>
          <w:rFonts w:hint="eastAsia" w:ascii="宋体" w:hAnsi="宋体" w:eastAsia="宋体" w:cs="宋体"/>
          <w:b/>
          <w:sz w:val="24"/>
          <w:szCs w:val="32"/>
        </w:rPr>
        <w:t>（一）</w:t>
      </w:r>
      <w:r>
        <w:rPr>
          <w:rFonts w:hint="eastAsia" w:ascii="宋体" w:hAnsi="宋体" w:eastAsia="宋体" w:cs="宋体"/>
          <w:b/>
          <w:sz w:val="24"/>
          <w:szCs w:val="32"/>
          <w:lang w:eastAsia="zh-CN"/>
        </w:rPr>
        <w:t>潜在供应商</w:t>
      </w:r>
      <w:r>
        <w:rPr>
          <w:rFonts w:hint="eastAsia" w:ascii="宋体" w:hAnsi="宋体" w:eastAsia="宋体" w:cs="宋体"/>
          <w:b/>
          <w:sz w:val="24"/>
          <w:szCs w:val="32"/>
        </w:rPr>
        <w:t>基本信息</w:t>
      </w:r>
    </w:p>
    <w:p w14:paraId="651DB31C">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1、从业人员情况（包括从业人员数量、专业、职称/资格等）；</w:t>
      </w:r>
    </w:p>
    <w:p w14:paraId="3F6D388D">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2、</w:t>
      </w:r>
      <w:r>
        <w:rPr>
          <w:rFonts w:hint="eastAsia" w:ascii="宋体" w:hAnsi="宋体" w:eastAsia="宋体" w:cs="宋体"/>
          <w:sz w:val="24"/>
          <w:szCs w:val="32"/>
          <w:highlight w:val="none"/>
          <w:lang w:val="en-US" w:eastAsia="zh-CN"/>
        </w:rPr>
        <w:t xml:space="preserve"> </w:t>
      </w:r>
      <w:r>
        <w:rPr>
          <w:rFonts w:hint="eastAsia" w:ascii="宋体" w:hAnsi="宋体" w:eastAsia="宋体" w:cs="宋体"/>
          <w:sz w:val="24"/>
          <w:szCs w:val="32"/>
          <w:highlight w:val="none"/>
        </w:rPr>
        <w:t>202</w:t>
      </w:r>
      <w:r>
        <w:rPr>
          <w:rFonts w:hint="eastAsia" w:ascii="宋体" w:hAnsi="宋体" w:eastAsia="宋体" w:cs="宋体"/>
          <w:sz w:val="24"/>
          <w:szCs w:val="32"/>
          <w:highlight w:val="none"/>
          <w:lang w:val="en-US" w:eastAsia="zh-CN"/>
        </w:rPr>
        <w:t>5</w:t>
      </w:r>
      <w:r>
        <w:rPr>
          <w:rFonts w:hint="eastAsia" w:ascii="宋体" w:hAnsi="宋体" w:eastAsia="宋体" w:cs="宋体"/>
          <w:sz w:val="24"/>
          <w:szCs w:val="32"/>
          <w:highlight w:val="none"/>
        </w:rPr>
        <w:t>年度的</w:t>
      </w:r>
      <w:r>
        <w:rPr>
          <w:rFonts w:hint="eastAsia" w:ascii="宋体" w:hAnsi="宋体" w:eastAsia="宋体" w:cs="宋体"/>
          <w:sz w:val="24"/>
          <w:szCs w:val="32"/>
        </w:rPr>
        <w:t>营业收入（成立时间至提交响应文件截止时间不足一年的可不提供）；</w:t>
      </w:r>
    </w:p>
    <w:p w14:paraId="5C1F4AF8">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3、经营范围；</w:t>
      </w:r>
    </w:p>
    <w:p w14:paraId="378BEC74">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4、隶属关系；</w:t>
      </w:r>
    </w:p>
    <w:p w14:paraId="0DFAE840">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5、其他信息（如设立时间、资质等级、经营状况、相关服务、用户评价等）</w:t>
      </w:r>
    </w:p>
    <w:p w14:paraId="6DAC8503">
      <w:pPr>
        <w:rPr>
          <w:rFonts w:hint="eastAsia" w:ascii="宋体" w:hAnsi="宋体" w:eastAsia="宋体" w:cs="宋体"/>
          <w:b/>
          <w:sz w:val="24"/>
          <w:szCs w:val="32"/>
        </w:rPr>
      </w:pPr>
      <w:r>
        <w:rPr>
          <w:rFonts w:hint="eastAsia" w:ascii="宋体" w:hAnsi="宋体" w:eastAsia="宋体" w:cs="宋体"/>
          <w:b/>
          <w:sz w:val="24"/>
          <w:szCs w:val="32"/>
        </w:rPr>
        <w:br w:type="page"/>
      </w:r>
    </w:p>
    <w:p w14:paraId="0E77B2EA">
      <w:pPr>
        <w:snapToGrid w:val="0"/>
        <w:spacing w:line="500" w:lineRule="exact"/>
        <w:jc w:val="center"/>
        <w:rPr>
          <w:rFonts w:ascii="仿宋" w:hAnsi="仿宋" w:eastAsia="仿宋" w:cs="仿宋"/>
          <w:sz w:val="32"/>
          <w:szCs w:val="36"/>
        </w:rPr>
      </w:pPr>
      <w:r>
        <w:rPr>
          <w:rFonts w:hint="eastAsia" w:ascii="仿宋" w:hAnsi="仿宋" w:eastAsia="仿宋" w:cs="仿宋"/>
          <w:sz w:val="32"/>
          <w:szCs w:val="36"/>
        </w:rPr>
        <w:t>（1）</w:t>
      </w:r>
      <w:r>
        <w:rPr>
          <w:rFonts w:hint="eastAsia" w:ascii="仿宋" w:hAnsi="仿宋" w:eastAsia="仿宋" w:cs="仿宋"/>
          <w:sz w:val="32"/>
          <w:szCs w:val="36"/>
          <w:lang w:eastAsia="zh-CN"/>
        </w:rPr>
        <w:t>潜在供应商</w:t>
      </w:r>
      <w:r>
        <w:rPr>
          <w:rFonts w:hint="eastAsia" w:ascii="仿宋" w:hAnsi="仿宋" w:eastAsia="仿宋" w:cs="仿宋"/>
          <w:sz w:val="32"/>
          <w:szCs w:val="36"/>
        </w:rPr>
        <w:t>基本情况表</w:t>
      </w: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908"/>
        <w:gridCol w:w="752"/>
        <w:gridCol w:w="574"/>
        <w:gridCol w:w="562"/>
        <w:gridCol w:w="843"/>
        <w:gridCol w:w="562"/>
        <w:gridCol w:w="1547"/>
        <w:gridCol w:w="983"/>
        <w:gridCol w:w="900"/>
      </w:tblGrid>
      <w:tr w14:paraId="6ECD63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4" w:hRule="atLeast"/>
          <w:jc w:val="center"/>
        </w:trPr>
        <w:tc>
          <w:tcPr>
            <w:tcW w:w="1908" w:type="dxa"/>
            <w:tcMar>
              <w:top w:w="0" w:type="dxa"/>
              <w:left w:w="108" w:type="dxa"/>
              <w:bottom w:w="0" w:type="dxa"/>
              <w:right w:w="108" w:type="dxa"/>
            </w:tcMar>
            <w:vAlign w:val="center"/>
          </w:tcPr>
          <w:p w14:paraId="21176100">
            <w:pPr>
              <w:jc w:val="center"/>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名称</w:t>
            </w:r>
          </w:p>
        </w:tc>
        <w:tc>
          <w:tcPr>
            <w:tcW w:w="6723" w:type="dxa"/>
            <w:gridSpan w:val="8"/>
            <w:tcMar>
              <w:top w:w="0" w:type="dxa"/>
              <w:left w:w="108" w:type="dxa"/>
              <w:bottom w:w="0" w:type="dxa"/>
              <w:right w:w="108" w:type="dxa"/>
            </w:tcMar>
            <w:vAlign w:val="center"/>
          </w:tcPr>
          <w:p w14:paraId="18F0F400">
            <w:pPr>
              <w:jc w:val="center"/>
              <w:rPr>
                <w:rFonts w:hint="eastAsia" w:ascii="宋体" w:hAnsi="宋体" w:eastAsia="宋体" w:cs="宋体"/>
                <w:sz w:val="24"/>
              </w:rPr>
            </w:pPr>
          </w:p>
        </w:tc>
      </w:tr>
      <w:tr w14:paraId="1EEEEB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587EDF86">
            <w:pPr>
              <w:jc w:val="center"/>
              <w:rPr>
                <w:rFonts w:hint="eastAsia" w:ascii="宋体" w:hAnsi="宋体" w:eastAsia="宋体" w:cs="宋体"/>
                <w:sz w:val="24"/>
              </w:rPr>
            </w:pPr>
            <w:r>
              <w:rPr>
                <w:rFonts w:hint="eastAsia" w:ascii="宋体" w:hAnsi="宋体" w:eastAsia="宋体" w:cs="宋体"/>
                <w:sz w:val="24"/>
              </w:rPr>
              <w:t>注册地址</w:t>
            </w:r>
          </w:p>
        </w:tc>
        <w:tc>
          <w:tcPr>
            <w:tcW w:w="3293" w:type="dxa"/>
            <w:gridSpan w:val="5"/>
            <w:tcMar>
              <w:top w:w="0" w:type="dxa"/>
              <w:left w:w="108" w:type="dxa"/>
              <w:bottom w:w="0" w:type="dxa"/>
              <w:right w:w="108" w:type="dxa"/>
            </w:tcMar>
            <w:vAlign w:val="center"/>
          </w:tcPr>
          <w:p w14:paraId="1651F784">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619142A4">
            <w:pPr>
              <w:rPr>
                <w:rFonts w:hint="eastAsia" w:ascii="宋体" w:hAnsi="宋体" w:eastAsia="宋体" w:cs="宋体"/>
                <w:sz w:val="24"/>
              </w:rPr>
            </w:pPr>
            <w:r>
              <w:rPr>
                <w:rFonts w:hint="eastAsia" w:ascii="宋体" w:hAnsi="宋体" w:eastAsia="宋体" w:cs="宋体"/>
                <w:sz w:val="24"/>
              </w:rPr>
              <w:t>邮政编码</w:t>
            </w:r>
          </w:p>
        </w:tc>
        <w:tc>
          <w:tcPr>
            <w:tcW w:w="1883" w:type="dxa"/>
            <w:gridSpan w:val="2"/>
            <w:tcMar>
              <w:top w:w="0" w:type="dxa"/>
              <w:left w:w="108" w:type="dxa"/>
              <w:bottom w:w="0" w:type="dxa"/>
              <w:right w:w="108" w:type="dxa"/>
            </w:tcMar>
            <w:vAlign w:val="center"/>
          </w:tcPr>
          <w:p w14:paraId="1CB6768E">
            <w:pPr>
              <w:jc w:val="center"/>
              <w:rPr>
                <w:rFonts w:hint="eastAsia" w:ascii="宋体" w:hAnsi="宋体" w:eastAsia="宋体" w:cs="宋体"/>
                <w:sz w:val="24"/>
              </w:rPr>
            </w:pPr>
          </w:p>
        </w:tc>
      </w:tr>
      <w:tr w14:paraId="11AF20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restart"/>
            <w:tcMar>
              <w:top w:w="0" w:type="dxa"/>
              <w:left w:w="108" w:type="dxa"/>
              <w:bottom w:w="0" w:type="dxa"/>
              <w:right w:w="108" w:type="dxa"/>
            </w:tcMar>
            <w:vAlign w:val="center"/>
          </w:tcPr>
          <w:p w14:paraId="4ECA4CCD">
            <w:pPr>
              <w:jc w:val="center"/>
              <w:rPr>
                <w:rFonts w:hint="eastAsia" w:ascii="宋体" w:hAnsi="宋体" w:eastAsia="宋体" w:cs="宋体"/>
                <w:sz w:val="24"/>
              </w:rPr>
            </w:pPr>
            <w:r>
              <w:rPr>
                <w:rFonts w:hint="eastAsia" w:ascii="宋体" w:hAnsi="宋体" w:eastAsia="宋体" w:cs="宋体"/>
                <w:sz w:val="24"/>
              </w:rPr>
              <w:t>联系方式</w:t>
            </w:r>
          </w:p>
        </w:tc>
        <w:tc>
          <w:tcPr>
            <w:tcW w:w="1326" w:type="dxa"/>
            <w:gridSpan w:val="2"/>
            <w:tcMar>
              <w:top w:w="0" w:type="dxa"/>
              <w:left w:w="108" w:type="dxa"/>
              <w:bottom w:w="0" w:type="dxa"/>
              <w:right w:w="108" w:type="dxa"/>
            </w:tcMar>
            <w:vAlign w:val="center"/>
          </w:tcPr>
          <w:p w14:paraId="41F121A6">
            <w:pPr>
              <w:jc w:val="center"/>
              <w:rPr>
                <w:rFonts w:hint="eastAsia" w:ascii="宋体" w:hAnsi="宋体" w:eastAsia="宋体" w:cs="宋体"/>
                <w:sz w:val="24"/>
              </w:rPr>
            </w:pPr>
            <w:r>
              <w:rPr>
                <w:rFonts w:hint="eastAsia" w:ascii="宋体" w:hAnsi="宋体" w:eastAsia="宋体" w:cs="宋体"/>
                <w:sz w:val="24"/>
              </w:rPr>
              <w:t>联系人</w:t>
            </w:r>
          </w:p>
        </w:tc>
        <w:tc>
          <w:tcPr>
            <w:tcW w:w="1967" w:type="dxa"/>
            <w:gridSpan w:val="3"/>
            <w:tcMar>
              <w:top w:w="0" w:type="dxa"/>
              <w:left w:w="108" w:type="dxa"/>
              <w:bottom w:w="0" w:type="dxa"/>
              <w:right w:w="108" w:type="dxa"/>
            </w:tcMar>
            <w:vAlign w:val="center"/>
          </w:tcPr>
          <w:p w14:paraId="5AA4BA97">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7C971229">
            <w:pPr>
              <w:rPr>
                <w:rFonts w:hint="eastAsia" w:ascii="宋体" w:hAnsi="宋体" w:eastAsia="宋体" w:cs="宋体"/>
                <w:sz w:val="24"/>
              </w:rPr>
            </w:pPr>
            <w:r>
              <w:rPr>
                <w:rFonts w:hint="eastAsia" w:ascii="宋体" w:hAnsi="宋体" w:eastAsia="宋体" w:cs="宋体"/>
                <w:sz w:val="24"/>
              </w:rPr>
              <w:t>电  话</w:t>
            </w:r>
          </w:p>
        </w:tc>
        <w:tc>
          <w:tcPr>
            <w:tcW w:w="1883" w:type="dxa"/>
            <w:gridSpan w:val="2"/>
            <w:tcMar>
              <w:top w:w="0" w:type="dxa"/>
              <w:left w:w="108" w:type="dxa"/>
              <w:bottom w:w="0" w:type="dxa"/>
              <w:right w:w="108" w:type="dxa"/>
            </w:tcMar>
            <w:vAlign w:val="center"/>
          </w:tcPr>
          <w:p w14:paraId="4AA0B0E5">
            <w:pPr>
              <w:jc w:val="center"/>
              <w:rPr>
                <w:rFonts w:hint="eastAsia" w:ascii="宋体" w:hAnsi="宋体" w:eastAsia="宋体" w:cs="宋体"/>
                <w:sz w:val="24"/>
              </w:rPr>
            </w:pPr>
          </w:p>
        </w:tc>
      </w:tr>
      <w:tr w14:paraId="213437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continue"/>
            <w:vAlign w:val="center"/>
          </w:tcPr>
          <w:p w14:paraId="068749C1">
            <w:pPr>
              <w:jc w:val="center"/>
              <w:rPr>
                <w:rFonts w:hint="eastAsia" w:ascii="宋体" w:hAnsi="宋体" w:eastAsia="宋体" w:cs="宋体"/>
                <w:sz w:val="24"/>
              </w:rPr>
            </w:pPr>
          </w:p>
        </w:tc>
        <w:tc>
          <w:tcPr>
            <w:tcW w:w="1326" w:type="dxa"/>
            <w:gridSpan w:val="2"/>
            <w:tcMar>
              <w:top w:w="0" w:type="dxa"/>
              <w:left w:w="108" w:type="dxa"/>
              <w:bottom w:w="0" w:type="dxa"/>
              <w:right w:w="108" w:type="dxa"/>
            </w:tcMar>
            <w:vAlign w:val="center"/>
          </w:tcPr>
          <w:p w14:paraId="0F251DD9">
            <w:pPr>
              <w:jc w:val="center"/>
              <w:rPr>
                <w:rFonts w:hint="eastAsia" w:ascii="宋体" w:hAnsi="宋体" w:eastAsia="宋体" w:cs="宋体"/>
                <w:sz w:val="24"/>
              </w:rPr>
            </w:pPr>
            <w:r>
              <w:rPr>
                <w:rFonts w:hint="eastAsia" w:ascii="宋体" w:hAnsi="宋体" w:eastAsia="宋体" w:cs="宋体"/>
                <w:sz w:val="24"/>
              </w:rPr>
              <w:t>传 真</w:t>
            </w:r>
          </w:p>
        </w:tc>
        <w:tc>
          <w:tcPr>
            <w:tcW w:w="1967" w:type="dxa"/>
            <w:gridSpan w:val="3"/>
            <w:tcMar>
              <w:top w:w="0" w:type="dxa"/>
              <w:left w:w="108" w:type="dxa"/>
              <w:bottom w:w="0" w:type="dxa"/>
              <w:right w:w="108" w:type="dxa"/>
            </w:tcMar>
            <w:vAlign w:val="center"/>
          </w:tcPr>
          <w:p w14:paraId="1DF6D22B">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20E98846">
            <w:pPr>
              <w:rPr>
                <w:rFonts w:hint="eastAsia" w:ascii="宋体" w:hAnsi="宋体" w:eastAsia="宋体" w:cs="宋体"/>
                <w:sz w:val="24"/>
              </w:rPr>
            </w:pPr>
            <w:r>
              <w:rPr>
                <w:rFonts w:hint="eastAsia" w:ascii="宋体" w:hAnsi="宋体" w:eastAsia="宋体" w:cs="宋体"/>
                <w:sz w:val="24"/>
              </w:rPr>
              <w:t>网  址</w:t>
            </w:r>
          </w:p>
        </w:tc>
        <w:tc>
          <w:tcPr>
            <w:tcW w:w="1883" w:type="dxa"/>
            <w:gridSpan w:val="2"/>
            <w:tcMar>
              <w:top w:w="0" w:type="dxa"/>
              <w:left w:w="108" w:type="dxa"/>
              <w:bottom w:w="0" w:type="dxa"/>
              <w:right w:w="108" w:type="dxa"/>
            </w:tcMar>
            <w:vAlign w:val="center"/>
          </w:tcPr>
          <w:p w14:paraId="3A1DB84D">
            <w:pPr>
              <w:jc w:val="center"/>
              <w:rPr>
                <w:rFonts w:hint="eastAsia" w:ascii="宋体" w:hAnsi="宋体" w:eastAsia="宋体" w:cs="宋体"/>
                <w:sz w:val="24"/>
              </w:rPr>
            </w:pPr>
          </w:p>
        </w:tc>
      </w:tr>
      <w:tr w14:paraId="2543FB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081" w:hRule="atLeast"/>
          <w:jc w:val="center"/>
        </w:trPr>
        <w:tc>
          <w:tcPr>
            <w:tcW w:w="1908" w:type="dxa"/>
            <w:tcMar>
              <w:top w:w="0" w:type="dxa"/>
              <w:left w:w="108" w:type="dxa"/>
              <w:bottom w:w="0" w:type="dxa"/>
              <w:right w:w="108" w:type="dxa"/>
            </w:tcMar>
            <w:vAlign w:val="center"/>
          </w:tcPr>
          <w:p w14:paraId="6B4C3337">
            <w:pPr>
              <w:jc w:val="center"/>
              <w:rPr>
                <w:rFonts w:hint="eastAsia" w:ascii="宋体" w:hAnsi="宋体" w:eastAsia="宋体" w:cs="宋体"/>
                <w:sz w:val="24"/>
              </w:rPr>
            </w:pPr>
            <w:r>
              <w:rPr>
                <w:rFonts w:hint="eastAsia" w:ascii="宋体" w:hAnsi="宋体" w:eastAsia="宋体" w:cs="宋体"/>
                <w:sz w:val="24"/>
              </w:rPr>
              <w:t>组织机构代码证号</w:t>
            </w:r>
          </w:p>
        </w:tc>
        <w:tc>
          <w:tcPr>
            <w:tcW w:w="6723" w:type="dxa"/>
            <w:gridSpan w:val="8"/>
            <w:tcMar>
              <w:top w:w="0" w:type="dxa"/>
              <w:left w:w="108" w:type="dxa"/>
              <w:bottom w:w="0" w:type="dxa"/>
              <w:right w:w="108" w:type="dxa"/>
            </w:tcMar>
            <w:vAlign w:val="center"/>
          </w:tcPr>
          <w:p w14:paraId="6555BD17">
            <w:pPr>
              <w:jc w:val="center"/>
              <w:rPr>
                <w:rFonts w:hint="eastAsia" w:ascii="宋体" w:hAnsi="宋体" w:eastAsia="宋体" w:cs="宋体"/>
                <w:sz w:val="24"/>
              </w:rPr>
            </w:pPr>
          </w:p>
        </w:tc>
      </w:tr>
      <w:tr w14:paraId="60FB3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426ADBEA">
            <w:pPr>
              <w:jc w:val="center"/>
              <w:rPr>
                <w:rFonts w:hint="eastAsia" w:ascii="宋体" w:hAnsi="宋体" w:eastAsia="宋体" w:cs="宋体"/>
                <w:sz w:val="24"/>
              </w:rPr>
            </w:pPr>
            <w:r>
              <w:rPr>
                <w:rFonts w:hint="eastAsia" w:ascii="宋体" w:hAnsi="宋体" w:eastAsia="宋体" w:cs="宋体"/>
                <w:sz w:val="24"/>
              </w:rPr>
              <w:t>法定代表人</w:t>
            </w:r>
          </w:p>
          <w:p w14:paraId="3C1F4575">
            <w:pPr>
              <w:jc w:val="center"/>
              <w:rPr>
                <w:rFonts w:hint="eastAsia" w:ascii="宋体" w:hAnsi="宋体" w:eastAsia="宋体" w:cs="宋体"/>
                <w:sz w:val="24"/>
              </w:rPr>
            </w:pPr>
            <w:r>
              <w:rPr>
                <w:rFonts w:hint="eastAsia" w:ascii="宋体" w:hAnsi="宋体" w:eastAsia="宋体" w:cs="宋体"/>
                <w:sz w:val="24"/>
              </w:rPr>
              <w:t>（负责人）</w:t>
            </w:r>
          </w:p>
        </w:tc>
        <w:tc>
          <w:tcPr>
            <w:tcW w:w="752" w:type="dxa"/>
            <w:tcMar>
              <w:top w:w="0" w:type="dxa"/>
              <w:left w:w="108" w:type="dxa"/>
              <w:bottom w:w="0" w:type="dxa"/>
              <w:right w:w="108" w:type="dxa"/>
            </w:tcMar>
            <w:vAlign w:val="center"/>
          </w:tcPr>
          <w:p w14:paraId="16B86183">
            <w:pPr>
              <w:rPr>
                <w:rFonts w:hint="eastAsia" w:ascii="宋体" w:hAnsi="宋体" w:eastAsia="宋体" w:cs="宋体"/>
                <w:sz w:val="24"/>
              </w:rPr>
            </w:pPr>
            <w:r>
              <w:rPr>
                <w:rFonts w:hint="eastAsia" w:ascii="宋体" w:hAnsi="宋体" w:eastAsia="宋体" w:cs="宋体"/>
                <w:sz w:val="24"/>
              </w:rPr>
              <w:t>姓名</w:t>
            </w:r>
          </w:p>
        </w:tc>
        <w:tc>
          <w:tcPr>
            <w:tcW w:w="1136" w:type="dxa"/>
            <w:gridSpan w:val="2"/>
            <w:tcMar>
              <w:top w:w="0" w:type="dxa"/>
              <w:left w:w="108" w:type="dxa"/>
              <w:bottom w:w="0" w:type="dxa"/>
              <w:right w:w="108" w:type="dxa"/>
            </w:tcMar>
            <w:vAlign w:val="center"/>
          </w:tcPr>
          <w:p w14:paraId="3A81A76C">
            <w:pPr>
              <w:jc w:val="center"/>
              <w:rPr>
                <w:rFonts w:hint="eastAsia" w:ascii="宋体" w:hAnsi="宋体" w:eastAsia="宋体" w:cs="宋体"/>
                <w:sz w:val="24"/>
              </w:rPr>
            </w:pPr>
          </w:p>
        </w:tc>
        <w:tc>
          <w:tcPr>
            <w:tcW w:w="1405" w:type="dxa"/>
            <w:gridSpan w:val="2"/>
            <w:tcMar>
              <w:top w:w="0" w:type="dxa"/>
              <w:left w:w="108" w:type="dxa"/>
              <w:bottom w:w="0" w:type="dxa"/>
              <w:right w:w="108" w:type="dxa"/>
            </w:tcMar>
            <w:vAlign w:val="center"/>
          </w:tcPr>
          <w:p w14:paraId="1B00A2FE">
            <w:pPr>
              <w:rPr>
                <w:rFonts w:hint="eastAsia" w:ascii="宋体" w:hAnsi="宋体" w:eastAsia="宋体" w:cs="宋体"/>
                <w:sz w:val="24"/>
              </w:rPr>
            </w:pPr>
            <w:r>
              <w:rPr>
                <w:rFonts w:hint="eastAsia" w:ascii="宋体" w:hAnsi="宋体" w:eastAsia="宋体" w:cs="宋体"/>
                <w:sz w:val="24"/>
              </w:rPr>
              <w:t>技术职称</w:t>
            </w:r>
          </w:p>
        </w:tc>
        <w:tc>
          <w:tcPr>
            <w:tcW w:w="1547" w:type="dxa"/>
            <w:tcMar>
              <w:top w:w="0" w:type="dxa"/>
              <w:left w:w="108" w:type="dxa"/>
              <w:bottom w:w="0" w:type="dxa"/>
              <w:right w:w="108" w:type="dxa"/>
            </w:tcMar>
            <w:vAlign w:val="center"/>
          </w:tcPr>
          <w:p w14:paraId="0279AC11">
            <w:pPr>
              <w:jc w:val="center"/>
              <w:rPr>
                <w:rFonts w:hint="eastAsia" w:ascii="宋体" w:hAnsi="宋体" w:eastAsia="宋体" w:cs="宋体"/>
                <w:sz w:val="24"/>
              </w:rPr>
            </w:pPr>
          </w:p>
        </w:tc>
        <w:tc>
          <w:tcPr>
            <w:tcW w:w="983" w:type="dxa"/>
            <w:tcMar>
              <w:top w:w="0" w:type="dxa"/>
              <w:left w:w="108" w:type="dxa"/>
              <w:bottom w:w="0" w:type="dxa"/>
              <w:right w:w="108" w:type="dxa"/>
            </w:tcMar>
            <w:vAlign w:val="center"/>
          </w:tcPr>
          <w:p w14:paraId="10CAA7B9">
            <w:pPr>
              <w:rPr>
                <w:rFonts w:hint="eastAsia" w:ascii="宋体" w:hAnsi="宋体" w:eastAsia="宋体" w:cs="宋体"/>
                <w:sz w:val="24"/>
              </w:rPr>
            </w:pPr>
            <w:r>
              <w:rPr>
                <w:rFonts w:hint="eastAsia" w:ascii="宋体" w:hAnsi="宋体" w:eastAsia="宋体" w:cs="宋体"/>
                <w:sz w:val="24"/>
              </w:rPr>
              <w:t>电话</w:t>
            </w:r>
          </w:p>
        </w:tc>
        <w:tc>
          <w:tcPr>
            <w:tcW w:w="900" w:type="dxa"/>
            <w:tcMar>
              <w:top w:w="0" w:type="dxa"/>
              <w:left w:w="108" w:type="dxa"/>
              <w:bottom w:w="0" w:type="dxa"/>
              <w:right w:w="108" w:type="dxa"/>
            </w:tcMar>
            <w:vAlign w:val="center"/>
          </w:tcPr>
          <w:p w14:paraId="499129BE">
            <w:pPr>
              <w:jc w:val="center"/>
              <w:rPr>
                <w:rFonts w:hint="eastAsia" w:ascii="宋体" w:hAnsi="宋体" w:eastAsia="宋体" w:cs="宋体"/>
                <w:sz w:val="24"/>
              </w:rPr>
            </w:pPr>
          </w:p>
        </w:tc>
      </w:tr>
      <w:tr w14:paraId="7EB780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2189803A">
            <w:pPr>
              <w:jc w:val="center"/>
              <w:rPr>
                <w:rFonts w:hint="eastAsia" w:ascii="宋体" w:hAnsi="宋体" w:eastAsia="宋体" w:cs="宋体"/>
                <w:sz w:val="24"/>
              </w:rPr>
            </w:pPr>
            <w:r>
              <w:rPr>
                <w:rFonts w:hint="eastAsia" w:ascii="宋体" w:hAnsi="宋体" w:eastAsia="宋体" w:cs="宋体"/>
                <w:sz w:val="24"/>
              </w:rPr>
              <w:t>项目负责人</w:t>
            </w:r>
          </w:p>
        </w:tc>
        <w:tc>
          <w:tcPr>
            <w:tcW w:w="752" w:type="dxa"/>
            <w:tcMar>
              <w:top w:w="0" w:type="dxa"/>
              <w:left w:w="108" w:type="dxa"/>
              <w:bottom w:w="0" w:type="dxa"/>
              <w:right w:w="108" w:type="dxa"/>
            </w:tcMar>
            <w:vAlign w:val="center"/>
          </w:tcPr>
          <w:p w14:paraId="3308E752">
            <w:pPr>
              <w:rPr>
                <w:rFonts w:hint="eastAsia" w:ascii="宋体" w:hAnsi="宋体" w:eastAsia="宋体" w:cs="宋体"/>
                <w:sz w:val="24"/>
              </w:rPr>
            </w:pPr>
            <w:r>
              <w:rPr>
                <w:rFonts w:hint="eastAsia" w:ascii="宋体" w:hAnsi="宋体" w:eastAsia="宋体" w:cs="宋体"/>
                <w:sz w:val="24"/>
              </w:rPr>
              <w:t>姓名</w:t>
            </w:r>
          </w:p>
        </w:tc>
        <w:tc>
          <w:tcPr>
            <w:tcW w:w="1136" w:type="dxa"/>
            <w:gridSpan w:val="2"/>
            <w:tcMar>
              <w:top w:w="0" w:type="dxa"/>
              <w:left w:w="108" w:type="dxa"/>
              <w:bottom w:w="0" w:type="dxa"/>
              <w:right w:w="108" w:type="dxa"/>
            </w:tcMar>
            <w:vAlign w:val="center"/>
          </w:tcPr>
          <w:p w14:paraId="779EFBBE">
            <w:pPr>
              <w:jc w:val="center"/>
              <w:rPr>
                <w:rFonts w:hint="eastAsia" w:ascii="宋体" w:hAnsi="宋体" w:eastAsia="宋体" w:cs="宋体"/>
                <w:sz w:val="24"/>
              </w:rPr>
            </w:pPr>
          </w:p>
        </w:tc>
        <w:tc>
          <w:tcPr>
            <w:tcW w:w="1405" w:type="dxa"/>
            <w:gridSpan w:val="2"/>
            <w:tcMar>
              <w:top w:w="0" w:type="dxa"/>
              <w:left w:w="108" w:type="dxa"/>
              <w:bottom w:w="0" w:type="dxa"/>
              <w:right w:w="108" w:type="dxa"/>
            </w:tcMar>
            <w:vAlign w:val="center"/>
          </w:tcPr>
          <w:p w14:paraId="292CA8C1">
            <w:pPr>
              <w:rPr>
                <w:rFonts w:hint="eastAsia" w:ascii="宋体" w:hAnsi="宋体" w:eastAsia="宋体" w:cs="宋体"/>
                <w:sz w:val="24"/>
              </w:rPr>
            </w:pPr>
            <w:r>
              <w:rPr>
                <w:rFonts w:hint="eastAsia" w:ascii="宋体" w:hAnsi="宋体" w:eastAsia="宋体" w:cs="宋体"/>
                <w:sz w:val="24"/>
              </w:rPr>
              <w:t>技术职称</w:t>
            </w:r>
          </w:p>
        </w:tc>
        <w:tc>
          <w:tcPr>
            <w:tcW w:w="1547" w:type="dxa"/>
            <w:tcMar>
              <w:top w:w="0" w:type="dxa"/>
              <w:left w:w="108" w:type="dxa"/>
              <w:bottom w:w="0" w:type="dxa"/>
              <w:right w:w="108" w:type="dxa"/>
            </w:tcMar>
            <w:vAlign w:val="center"/>
          </w:tcPr>
          <w:p w14:paraId="3152A9FD">
            <w:pPr>
              <w:jc w:val="center"/>
              <w:rPr>
                <w:rFonts w:hint="eastAsia" w:ascii="宋体" w:hAnsi="宋体" w:eastAsia="宋体" w:cs="宋体"/>
                <w:sz w:val="24"/>
              </w:rPr>
            </w:pPr>
          </w:p>
        </w:tc>
        <w:tc>
          <w:tcPr>
            <w:tcW w:w="983" w:type="dxa"/>
            <w:tcMar>
              <w:top w:w="0" w:type="dxa"/>
              <w:left w:w="108" w:type="dxa"/>
              <w:bottom w:w="0" w:type="dxa"/>
              <w:right w:w="108" w:type="dxa"/>
            </w:tcMar>
            <w:vAlign w:val="center"/>
          </w:tcPr>
          <w:p w14:paraId="4B501963">
            <w:pPr>
              <w:rPr>
                <w:rFonts w:hint="eastAsia" w:ascii="宋体" w:hAnsi="宋体" w:eastAsia="宋体" w:cs="宋体"/>
                <w:sz w:val="24"/>
              </w:rPr>
            </w:pPr>
            <w:r>
              <w:rPr>
                <w:rFonts w:hint="eastAsia" w:ascii="宋体" w:hAnsi="宋体" w:eastAsia="宋体" w:cs="宋体"/>
                <w:sz w:val="24"/>
              </w:rPr>
              <w:t>电话</w:t>
            </w:r>
          </w:p>
        </w:tc>
        <w:tc>
          <w:tcPr>
            <w:tcW w:w="900" w:type="dxa"/>
            <w:tcMar>
              <w:top w:w="0" w:type="dxa"/>
              <w:left w:w="108" w:type="dxa"/>
              <w:bottom w:w="0" w:type="dxa"/>
              <w:right w:w="108" w:type="dxa"/>
            </w:tcMar>
            <w:vAlign w:val="center"/>
          </w:tcPr>
          <w:p w14:paraId="5AEAD9EF">
            <w:pPr>
              <w:jc w:val="center"/>
              <w:rPr>
                <w:rFonts w:hint="eastAsia" w:ascii="宋体" w:hAnsi="宋体" w:eastAsia="宋体" w:cs="宋体"/>
                <w:sz w:val="24"/>
              </w:rPr>
            </w:pPr>
          </w:p>
        </w:tc>
      </w:tr>
      <w:tr w14:paraId="322B8D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60B7CDC8">
            <w:pPr>
              <w:jc w:val="center"/>
              <w:rPr>
                <w:rFonts w:hint="eastAsia" w:ascii="宋体" w:hAnsi="宋体" w:eastAsia="宋体" w:cs="宋体"/>
                <w:sz w:val="24"/>
              </w:rPr>
            </w:pPr>
            <w:r>
              <w:rPr>
                <w:rFonts w:hint="eastAsia" w:ascii="宋体" w:hAnsi="宋体" w:eastAsia="宋体" w:cs="宋体"/>
                <w:sz w:val="24"/>
              </w:rPr>
              <w:t>成立时间</w:t>
            </w:r>
          </w:p>
        </w:tc>
        <w:tc>
          <w:tcPr>
            <w:tcW w:w="1888" w:type="dxa"/>
            <w:gridSpan w:val="3"/>
            <w:tcMar>
              <w:top w:w="0" w:type="dxa"/>
              <w:left w:w="108" w:type="dxa"/>
              <w:bottom w:w="0" w:type="dxa"/>
              <w:right w:w="108" w:type="dxa"/>
            </w:tcMar>
            <w:vAlign w:val="center"/>
          </w:tcPr>
          <w:p w14:paraId="065E5CE2">
            <w:pPr>
              <w:jc w:val="center"/>
              <w:rPr>
                <w:rFonts w:hint="eastAsia" w:ascii="宋体" w:hAnsi="宋体" w:eastAsia="宋体" w:cs="宋体"/>
                <w:sz w:val="24"/>
              </w:rPr>
            </w:pPr>
          </w:p>
        </w:tc>
        <w:tc>
          <w:tcPr>
            <w:tcW w:w="4835" w:type="dxa"/>
            <w:gridSpan w:val="5"/>
            <w:tcMar>
              <w:top w:w="0" w:type="dxa"/>
              <w:left w:w="108" w:type="dxa"/>
              <w:bottom w:w="0" w:type="dxa"/>
              <w:right w:w="108" w:type="dxa"/>
            </w:tcMar>
            <w:vAlign w:val="center"/>
          </w:tcPr>
          <w:p w14:paraId="6D1DFACD">
            <w:pPr>
              <w:jc w:val="center"/>
              <w:rPr>
                <w:rFonts w:hint="eastAsia" w:ascii="宋体" w:hAnsi="宋体" w:eastAsia="宋体" w:cs="宋体"/>
                <w:sz w:val="24"/>
              </w:rPr>
            </w:pPr>
            <w:r>
              <w:rPr>
                <w:rFonts w:hint="eastAsia" w:ascii="宋体" w:hAnsi="宋体" w:eastAsia="宋体" w:cs="宋体"/>
                <w:sz w:val="24"/>
              </w:rPr>
              <w:t>员工总人数：</w:t>
            </w:r>
          </w:p>
        </w:tc>
      </w:tr>
      <w:tr w14:paraId="7BC8EB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4BD59C32">
            <w:pPr>
              <w:jc w:val="center"/>
              <w:rPr>
                <w:rFonts w:hint="eastAsia" w:ascii="宋体" w:hAnsi="宋体" w:eastAsia="宋体" w:cs="宋体"/>
                <w:sz w:val="24"/>
              </w:rPr>
            </w:pPr>
            <w:r>
              <w:rPr>
                <w:rFonts w:hint="eastAsia" w:ascii="宋体" w:hAnsi="宋体" w:eastAsia="宋体" w:cs="宋体"/>
                <w:sz w:val="24"/>
              </w:rPr>
              <w:t>企业资质等级</w:t>
            </w:r>
          </w:p>
        </w:tc>
        <w:tc>
          <w:tcPr>
            <w:tcW w:w="1888" w:type="dxa"/>
            <w:gridSpan w:val="3"/>
            <w:tcMar>
              <w:top w:w="0" w:type="dxa"/>
              <w:left w:w="108" w:type="dxa"/>
              <w:bottom w:w="0" w:type="dxa"/>
              <w:right w:w="108" w:type="dxa"/>
            </w:tcMar>
            <w:vAlign w:val="center"/>
          </w:tcPr>
          <w:p w14:paraId="5CD617DC">
            <w:pPr>
              <w:jc w:val="center"/>
              <w:rPr>
                <w:rFonts w:hint="eastAsia" w:ascii="宋体" w:hAnsi="宋体" w:eastAsia="宋体" w:cs="宋体"/>
                <w:sz w:val="24"/>
              </w:rPr>
            </w:pPr>
          </w:p>
        </w:tc>
        <w:tc>
          <w:tcPr>
            <w:tcW w:w="843" w:type="dxa"/>
            <w:vMerge w:val="restart"/>
            <w:tcMar>
              <w:top w:w="0" w:type="dxa"/>
              <w:left w:w="108" w:type="dxa"/>
              <w:bottom w:w="0" w:type="dxa"/>
              <w:right w:w="108" w:type="dxa"/>
            </w:tcMar>
            <w:vAlign w:val="center"/>
          </w:tcPr>
          <w:p w14:paraId="1C5E29C4">
            <w:pPr>
              <w:rPr>
                <w:rFonts w:hint="eastAsia" w:ascii="宋体" w:hAnsi="宋体" w:eastAsia="宋体" w:cs="宋体"/>
                <w:sz w:val="24"/>
              </w:rPr>
            </w:pPr>
            <w:r>
              <w:rPr>
                <w:rFonts w:hint="eastAsia" w:ascii="宋体" w:hAnsi="宋体" w:eastAsia="宋体" w:cs="宋体"/>
                <w:sz w:val="24"/>
              </w:rPr>
              <w:t>其中</w:t>
            </w:r>
          </w:p>
        </w:tc>
        <w:tc>
          <w:tcPr>
            <w:tcW w:w="2109" w:type="dxa"/>
            <w:gridSpan w:val="2"/>
            <w:vMerge w:val="restart"/>
            <w:tcMar>
              <w:top w:w="0" w:type="dxa"/>
              <w:left w:w="108" w:type="dxa"/>
              <w:bottom w:w="0" w:type="dxa"/>
              <w:right w:w="108" w:type="dxa"/>
            </w:tcMar>
            <w:vAlign w:val="center"/>
          </w:tcPr>
          <w:p w14:paraId="63750BAF">
            <w:pPr>
              <w:rPr>
                <w:rFonts w:hint="eastAsia" w:ascii="宋体" w:hAnsi="宋体" w:eastAsia="宋体" w:cs="宋体"/>
                <w:sz w:val="24"/>
              </w:rPr>
            </w:pPr>
            <w:r>
              <w:rPr>
                <w:rFonts w:hint="eastAsia" w:ascii="宋体" w:hAnsi="宋体" w:eastAsia="宋体" w:cs="宋体"/>
                <w:sz w:val="24"/>
              </w:rPr>
              <w:t>高、中级职称人员</w:t>
            </w:r>
          </w:p>
        </w:tc>
        <w:tc>
          <w:tcPr>
            <w:tcW w:w="1883" w:type="dxa"/>
            <w:gridSpan w:val="2"/>
            <w:vMerge w:val="restart"/>
            <w:tcMar>
              <w:top w:w="0" w:type="dxa"/>
              <w:left w:w="108" w:type="dxa"/>
              <w:bottom w:w="0" w:type="dxa"/>
              <w:right w:w="108" w:type="dxa"/>
            </w:tcMar>
            <w:vAlign w:val="center"/>
          </w:tcPr>
          <w:p w14:paraId="1C4E1D5B">
            <w:pPr>
              <w:jc w:val="center"/>
              <w:rPr>
                <w:rFonts w:hint="eastAsia" w:ascii="宋体" w:hAnsi="宋体" w:eastAsia="宋体" w:cs="宋体"/>
                <w:sz w:val="24"/>
              </w:rPr>
            </w:pPr>
          </w:p>
        </w:tc>
      </w:tr>
      <w:tr w14:paraId="4897DC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3" w:hRule="atLeast"/>
          <w:jc w:val="center"/>
        </w:trPr>
        <w:tc>
          <w:tcPr>
            <w:tcW w:w="1908" w:type="dxa"/>
            <w:tcMar>
              <w:top w:w="0" w:type="dxa"/>
              <w:left w:w="108" w:type="dxa"/>
              <w:bottom w:w="0" w:type="dxa"/>
              <w:right w:w="108" w:type="dxa"/>
            </w:tcMar>
            <w:vAlign w:val="center"/>
          </w:tcPr>
          <w:p w14:paraId="65F7A823">
            <w:pPr>
              <w:jc w:val="center"/>
              <w:rPr>
                <w:rFonts w:hint="eastAsia" w:ascii="宋体" w:hAnsi="宋体" w:eastAsia="宋体" w:cs="宋体"/>
                <w:sz w:val="24"/>
              </w:rPr>
            </w:pPr>
            <w:r>
              <w:rPr>
                <w:rFonts w:hint="eastAsia" w:ascii="宋体" w:hAnsi="宋体" w:eastAsia="宋体" w:cs="宋体"/>
                <w:sz w:val="24"/>
              </w:rPr>
              <w:t>营业执照号</w:t>
            </w:r>
          </w:p>
        </w:tc>
        <w:tc>
          <w:tcPr>
            <w:tcW w:w="1888" w:type="dxa"/>
            <w:gridSpan w:val="3"/>
            <w:tcMar>
              <w:top w:w="0" w:type="dxa"/>
              <w:left w:w="108" w:type="dxa"/>
              <w:bottom w:w="0" w:type="dxa"/>
              <w:right w:w="108" w:type="dxa"/>
            </w:tcMar>
            <w:vAlign w:val="center"/>
          </w:tcPr>
          <w:p w14:paraId="68FA2559">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5F77B0FB">
            <w:pPr>
              <w:jc w:val="center"/>
              <w:rPr>
                <w:rFonts w:hint="eastAsia" w:ascii="宋体" w:hAnsi="宋体" w:eastAsia="宋体" w:cs="宋体"/>
                <w:sz w:val="24"/>
              </w:rPr>
            </w:pPr>
          </w:p>
        </w:tc>
        <w:tc>
          <w:tcPr>
            <w:tcW w:w="2109" w:type="dxa"/>
            <w:gridSpan w:val="2"/>
            <w:vMerge w:val="continue"/>
            <w:tcMar>
              <w:top w:w="0" w:type="dxa"/>
              <w:left w:w="108" w:type="dxa"/>
              <w:bottom w:w="0" w:type="dxa"/>
              <w:right w:w="108" w:type="dxa"/>
            </w:tcMar>
            <w:vAlign w:val="center"/>
          </w:tcPr>
          <w:p w14:paraId="0DCD6B5F">
            <w:pPr>
              <w:rPr>
                <w:rFonts w:hint="eastAsia" w:ascii="宋体" w:hAnsi="宋体" w:eastAsia="宋体" w:cs="宋体"/>
                <w:sz w:val="24"/>
              </w:rPr>
            </w:pPr>
          </w:p>
        </w:tc>
        <w:tc>
          <w:tcPr>
            <w:tcW w:w="1883" w:type="dxa"/>
            <w:gridSpan w:val="2"/>
            <w:vMerge w:val="continue"/>
            <w:tcMar>
              <w:top w:w="0" w:type="dxa"/>
              <w:left w:w="108" w:type="dxa"/>
              <w:bottom w:w="0" w:type="dxa"/>
              <w:right w:w="108" w:type="dxa"/>
            </w:tcMar>
            <w:vAlign w:val="center"/>
          </w:tcPr>
          <w:p w14:paraId="1C9CDB5A">
            <w:pPr>
              <w:jc w:val="center"/>
              <w:rPr>
                <w:rFonts w:hint="eastAsia" w:ascii="宋体" w:hAnsi="宋体" w:eastAsia="宋体" w:cs="宋体"/>
                <w:sz w:val="24"/>
              </w:rPr>
            </w:pPr>
          </w:p>
        </w:tc>
      </w:tr>
      <w:tr w14:paraId="7B4A8F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810" w:hRule="atLeast"/>
          <w:jc w:val="center"/>
        </w:trPr>
        <w:tc>
          <w:tcPr>
            <w:tcW w:w="1908" w:type="dxa"/>
            <w:tcMar>
              <w:top w:w="0" w:type="dxa"/>
              <w:left w:w="108" w:type="dxa"/>
              <w:bottom w:w="0" w:type="dxa"/>
              <w:right w:w="108" w:type="dxa"/>
            </w:tcMar>
            <w:vAlign w:val="center"/>
          </w:tcPr>
          <w:p w14:paraId="04E91A7B">
            <w:pPr>
              <w:jc w:val="center"/>
              <w:rPr>
                <w:rFonts w:hint="eastAsia" w:ascii="宋体" w:hAnsi="宋体" w:eastAsia="宋体" w:cs="宋体"/>
                <w:sz w:val="24"/>
              </w:rPr>
            </w:pPr>
            <w:r>
              <w:rPr>
                <w:rFonts w:hint="eastAsia" w:ascii="宋体" w:hAnsi="宋体" w:eastAsia="宋体" w:cs="宋体"/>
                <w:sz w:val="24"/>
              </w:rPr>
              <w:t>注册资金</w:t>
            </w:r>
          </w:p>
        </w:tc>
        <w:tc>
          <w:tcPr>
            <w:tcW w:w="1888" w:type="dxa"/>
            <w:gridSpan w:val="3"/>
            <w:tcMar>
              <w:top w:w="0" w:type="dxa"/>
              <w:left w:w="108" w:type="dxa"/>
              <w:bottom w:w="0" w:type="dxa"/>
              <w:right w:w="108" w:type="dxa"/>
            </w:tcMar>
            <w:vAlign w:val="center"/>
          </w:tcPr>
          <w:p w14:paraId="7DA99FFF">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6F6BE621">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196880CB">
            <w:pPr>
              <w:rPr>
                <w:rFonts w:hint="eastAsia" w:ascii="宋体" w:hAnsi="宋体" w:eastAsia="宋体" w:cs="宋体"/>
                <w:sz w:val="24"/>
              </w:rPr>
            </w:pPr>
            <w:r>
              <w:rPr>
                <w:rFonts w:hint="eastAsia" w:ascii="宋体" w:hAnsi="宋体" w:eastAsia="宋体" w:cs="宋体"/>
                <w:sz w:val="24"/>
              </w:rPr>
              <w:t>初级职称人员</w:t>
            </w:r>
          </w:p>
        </w:tc>
        <w:tc>
          <w:tcPr>
            <w:tcW w:w="1883" w:type="dxa"/>
            <w:gridSpan w:val="2"/>
            <w:tcMar>
              <w:top w:w="0" w:type="dxa"/>
              <w:left w:w="108" w:type="dxa"/>
              <w:bottom w:w="0" w:type="dxa"/>
              <w:right w:w="108" w:type="dxa"/>
            </w:tcMar>
            <w:vAlign w:val="center"/>
          </w:tcPr>
          <w:p w14:paraId="5921A883">
            <w:pPr>
              <w:jc w:val="center"/>
              <w:rPr>
                <w:rFonts w:hint="eastAsia" w:ascii="宋体" w:hAnsi="宋体" w:eastAsia="宋体" w:cs="宋体"/>
                <w:sz w:val="24"/>
              </w:rPr>
            </w:pPr>
          </w:p>
        </w:tc>
      </w:tr>
      <w:tr w14:paraId="2CD9B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7669F011">
            <w:pPr>
              <w:jc w:val="center"/>
              <w:rPr>
                <w:rFonts w:hint="eastAsia" w:ascii="宋体" w:hAnsi="宋体" w:eastAsia="宋体" w:cs="宋体"/>
                <w:sz w:val="24"/>
              </w:rPr>
            </w:pPr>
            <w:r>
              <w:rPr>
                <w:rFonts w:hint="eastAsia" w:ascii="宋体" w:hAnsi="宋体" w:eastAsia="宋体" w:cs="宋体"/>
                <w:sz w:val="24"/>
              </w:rPr>
              <w:t>开户银行</w:t>
            </w:r>
          </w:p>
        </w:tc>
        <w:tc>
          <w:tcPr>
            <w:tcW w:w="1888" w:type="dxa"/>
            <w:gridSpan w:val="3"/>
            <w:tcMar>
              <w:top w:w="0" w:type="dxa"/>
              <w:left w:w="108" w:type="dxa"/>
              <w:bottom w:w="0" w:type="dxa"/>
              <w:right w:w="108" w:type="dxa"/>
            </w:tcMar>
            <w:vAlign w:val="center"/>
          </w:tcPr>
          <w:p w14:paraId="592BB8EE">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7D626CEE">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43F9EAEF">
            <w:pPr>
              <w:rPr>
                <w:rFonts w:hint="eastAsia" w:ascii="宋体" w:hAnsi="宋体" w:eastAsia="宋体" w:cs="宋体"/>
                <w:sz w:val="24"/>
              </w:rPr>
            </w:pPr>
            <w:r>
              <w:rPr>
                <w:rFonts w:hint="eastAsia" w:ascii="宋体" w:hAnsi="宋体" w:eastAsia="宋体" w:cs="宋体"/>
                <w:sz w:val="24"/>
              </w:rPr>
              <w:t>其他人员</w:t>
            </w:r>
          </w:p>
        </w:tc>
        <w:tc>
          <w:tcPr>
            <w:tcW w:w="1883" w:type="dxa"/>
            <w:gridSpan w:val="2"/>
            <w:tcMar>
              <w:top w:w="0" w:type="dxa"/>
              <w:left w:w="108" w:type="dxa"/>
              <w:bottom w:w="0" w:type="dxa"/>
              <w:right w:w="108" w:type="dxa"/>
            </w:tcMar>
            <w:vAlign w:val="center"/>
          </w:tcPr>
          <w:p w14:paraId="65B6B20E">
            <w:pPr>
              <w:jc w:val="center"/>
              <w:rPr>
                <w:rFonts w:hint="eastAsia" w:ascii="宋体" w:hAnsi="宋体" w:eastAsia="宋体" w:cs="宋体"/>
                <w:sz w:val="24"/>
              </w:rPr>
            </w:pPr>
          </w:p>
        </w:tc>
      </w:tr>
      <w:tr w14:paraId="3C9D6F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385F687B">
            <w:pPr>
              <w:jc w:val="center"/>
              <w:rPr>
                <w:rFonts w:hint="eastAsia" w:ascii="宋体" w:hAnsi="宋体" w:eastAsia="宋体" w:cs="宋体"/>
                <w:sz w:val="24"/>
              </w:rPr>
            </w:pPr>
            <w:r>
              <w:rPr>
                <w:rFonts w:hint="eastAsia" w:ascii="宋体" w:hAnsi="宋体" w:eastAsia="宋体" w:cs="宋体"/>
                <w:sz w:val="24"/>
              </w:rPr>
              <w:t>账号</w:t>
            </w:r>
          </w:p>
        </w:tc>
        <w:tc>
          <w:tcPr>
            <w:tcW w:w="1888" w:type="dxa"/>
            <w:gridSpan w:val="3"/>
            <w:tcMar>
              <w:top w:w="0" w:type="dxa"/>
              <w:left w:w="108" w:type="dxa"/>
              <w:bottom w:w="0" w:type="dxa"/>
              <w:right w:w="108" w:type="dxa"/>
            </w:tcMar>
            <w:vAlign w:val="center"/>
          </w:tcPr>
          <w:p w14:paraId="3F37F985">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616C3E0E">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109577A8">
            <w:pPr>
              <w:jc w:val="center"/>
              <w:rPr>
                <w:rFonts w:hint="eastAsia" w:ascii="宋体" w:hAnsi="宋体" w:eastAsia="宋体" w:cs="宋体"/>
                <w:sz w:val="24"/>
              </w:rPr>
            </w:pPr>
          </w:p>
        </w:tc>
        <w:tc>
          <w:tcPr>
            <w:tcW w:w="1883" w:type="dxa"/>
            <w:gridSpan w:val="2"/>
            <w:tcMar>
              <w:top w:w="0" w:type="dxa"/>
              <w:left w:w="108" w:type="dxa"/>
              <w:bottom w:w="0" w:type="dxa"/>
              <w:right w:w="108" w:type="dxa"/>
            </w:tcMar>
            <w:vAlign w:val="center"/>
          </w:tcPr>
          <w:p w14:paraId="511C0FF8">
            <w:pPr>
              <w:jc w:val="center"/>
              <w:rPr>
                <w:rFonts w:hint="eastAsia" w:ascii="宋体" w:hAnsi="宋体" w:eastAsia="宋体" w:cs="宋体"/>
                <w:sz w:val="24"/>
              </w:rPr>
            </w:pPr>
          </w:p>
        </w:tc>
      </w:tr>
      <w:tr w14:paraId="0BD683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13" w:hRule="atLeast"/>
          <w:jc w:val="center"/>
        </w:trPr>
        <w:tc>
          <w:tcPr>
            <w:tcW w:w="1908" w:type="dxa"/>
            <w:tcMar>
              <w:top w:w="0" w:type="dxa"/>
              <w:left w:w="108" w:type="dxa"/>
              <w:bottom w:w="0" w:type="dxa"/>
              <w:right w:w="108" w:type="dxa"/>
            </w:tcMar>
            <w:vAlign w:val="center"/>
          </w:tcPr>
          <w:p w14:paraId="7ED76CC7">
            <w:pPr>
              <w:jc w:val="center"/>
              <w:rPr>
                <w:rFonts w:hint="eastAsia" w:ascii="宋体" w:hAnsi="宋体" w:eastAsia="宋体" w:cs="宋体"/>
                <w:sz w:val="24"/>
              </w:rPr>
            </w:pPr>
            <w:r>
              <w:rPr>
                <w:rFonts w:hint="eastAsia" w:ascii="宋体" w:hAnsi="宋体" w:eastAsia="宋体" w:cs="宋体"/>
                <w:sz w:val="24"/>
              </w:rPr>
              <w:t>经营范围</w:t>
            </w:r>
          </w:p>
        </w:tc>
        <w:tc>
          <w:tcPr>
            <w:tcW w:w="6723" w:type="dxa"/>
            <w:gridSpan w:val="8"/>
            <w:tcMar>
              <w:top w:w="0" w:type="dxa"/>
              <w:left w:w="108" w:type="dxa"/>
              <w:bottom w:w="0" w:type="dxa"/>
              <w:right w:w="108" w:type="dxa"/>
            </w:tcMar>
            <w:vAlign w:val="center"/>
          </w:tcPr>
          <w:p w14:paraId="297515EA">
            <w:pPr>
              <w:jc w:val="center"/>
              <w:rPr>
                <w:rFonts w:hint="eastAsia" w:ascii="宋体" w:hAnsi="宋体" w:eastAsia="宋体" w:cs="宋体"/>
                <w:sz w:val="24"/>
              </w:rPr>
            </w:pPr>
          </w:p>
        </w:tc>
      </w:tr>
      <w:tr w14:paraId="1FE62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39" w:hRule="atLeast"/>
          <w:jc w:val="center"/>
        </w:trPr>
        <w:tc>
          <w:tcPr>
            <w:tcW w:w="1908" w:type="dxa"/>
            <w:vAlign w:val="center"/>
          </w:tcPr>
          <w:p w14:paraId="3F726482">
            <w:pPr>
              <w:jc w:val="center"/>
              <w:rPr>
                <w:rFonts w:hint="eastAsia" w:ascii="宋体" w:hAnsi="宋体" w:eastAsia="宋体" w:cs="宋体"/>
                <w:sz w:val="24"/>
              </w:rPr>
            </w:pPr>
            <w:r>
              <w:rPr>
                <w:rFonts w:hint="eastAsia" w:ascii="宋体" w:hAnsi="宋体" w:eastAsia="宋体" w:cs="宋体"/>
                <w:sz w:val="24"/>
              </w:rPr>
              <w:t>备注</w:t>
            </w:r>
          </w:p>
        </w:tc>
        <w:tc>
          <w:tcPr>
            <w:tcW w:w="6723" w:type="dxa"/>
            <w:gridSpan w:val="8"/>
            <w:vAlign w:val="center"/>
          </w:tcPr>
          <w:p w14:paraId="228693F0">
            <w:pPr>
              <w:rPr>
                <w:rFonts w:hint="eastAsia" w:ascii="宋体" w:hAnsi="宋体" w:eastAsia="宋体" w:cs="宋体"/>
                <w:sz w:val="24"/>
              </w:rPr>
            </w:pPr>
          </w:p>
        </w:tc>
      </w:tr>
    </w:tbl>
    <w:p w14:paraId="5B7F330E">
      <w:pPr>
        <w:overflowPunct w:val="0"/>
        <w:topLinePunct/>
        <w:spacing w:line="440" w:lineRule="exact"/>
        <w:rPr>
          <w:rFonts w:ascii="仿宋" w:hAnsi="仿宋" w:eastAsia="仿宋" w:cs="仿宋"/>
          <w:bCs/>
        </w:rPr>
      </w:pPr>
    </w:p>
    <w:p w14:paraId="39D677C1">
      <w:pPr>
        <w:spacing w:line="360" w:lineRule="auto"/>
        <w:ind w:firstLine="240" w:firstLineChars="100"/>
        <w:rPr>
          <w:rFonts w:hint="eastAsia" w:ascii="宋体" w:hAnsi="宋体" w:eastAsia="宋体" w:cs="宋体"/>
        </w:rPr>
      </w:pPr>
      <w:r>
        <w:rPr>
          <w:rFonts w:hint="eastAsia" w:ascii="宋体" w:hAnsi="宋体" w:eastAsia="宋体" w:cs="宋体"/>
          <w:sz w:val="24"/>
          <w:lang w:eastAsia="zh-CN"/>
        </w:rPr>
        <w:t>潜在供应商</w:t>
      </w:r>
      <w:r>
        <w:rPr>
          <w:rFonts w:hint="eastAsia" w:ascii="宋体" w:hAnsi="宋体" w:eastAsia="宋体" w:cs="宋体"/>
          <w:sz w:val="24"/>
        </w:rPr>
        <w:t>：</w:t>
      </w:r>
      <w:r>
        <w:rPr>
          <w:rFonts w:hint="eastAsia" w:ascii="宋体" w:hAnsi="宋体" w:eastAsia="宋体" w:cs="宋体"/>
          <w:u w:val="single"/>
        </w:rPr>
        <w:t xml:space="preserve">                                  </w:t>
      </w:r>
      <w:r>
        <w:rPr>
          <w:rFonts w:hint="eastAsia" w:ascii="宋体" w:hAnsi="宋体" w:eastAsia="宋体" w:cs="宋体"/>
        </w:rPr>
        <w:t>（单位公章）</w:t>
      </w:r>
    </w:p>
    <w:p w14:paraId="73BCEE84">
      <w:pPr>
        <w:spacing w:line="360" w:lineRule="auto"/>
        <w:ind w:firstLine="240" w:firstLineChars="100"/>
        <w:rPr>
          <w:rFonts w:hint="eastAsia" w:ascii="宋体" w:hAnsi="宋体" w:eastAsia="宋体" w:cs="宋体"/>
          <w:color w:val="auto"/>
        </w:rPr>
      </w:pPr>
      <w:r>
        <w:rPr>
          <w:rFonts w:hint="eastAsia" w:ascii="宋体" w:hAnsi="宋体" w:eastAsia="宋体" w:cs="宋体"/>
          <w:sz w:val="24"/>
        </w:rPr>
        <w:t>法定代表人（负责人）/被授权人</w:t>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color w:val="auto"/>
          <w:u w:val="single"/>
        </w:rPr>
        <w:t xml:space="preserve">    </w:t>
      </w:r>
      <w:r>
        <w:rPr>
          <w:rFonts w:hint="eastAsia" w:ascii="宋体" w:hAnsi="宋体" w:eastAsia="宋体" w:cs="宋体"/>
          <w:color w:val="auto"/>
        </w:rPr>
        <w:t>（签   字）</w:t>
      </w:r>
    </w:p>
    <w:p w14:paraId="593469A7">
      <w:pPr>
        <w:spacing w:line="360" w:lineRule="auto"/>
        <w:rPr>
          <w:rFonts w:hint="eastAsia" w:ascii="宋体" w:hAnsi="宋体" w:eastAsia="宋体" w:cs="宋体"/>
        </w:rPr>
        <w:sectPr>
          <w:pgSz w:w="11906" w:h="16838"/>
          <w:pgMar w:top="1418" w:right="1418" w:bottom="1418" w:left="1418" w:header="851" w:footer="992" w:gutter="0"/>
          <w:pgNumType w:fmt="decimal"/>
          <w:cols w:space="720" w:num="1"/>
          <w:docGrid w:type="lines" w:linePitch="312" w:charSpace="0"/>
        </w:sectPr>
      </w:pPr>
    </w:p>
    <w:p w14:paraId="4150AF59">
      <w:pPr>
        <w:snapToGrid w:val="0"/>
        <w:spacing w:line="500" w:lineRule="exact"/>
        <w:jc w:val="center"/>
        <w:rPr>
          <w:rFonts w:hint="eastAsia" w:ascii="宋体" w:hAnsi="宋体" w:eastAsia="宋体" w:cs="宋体"/>
          <w:color w:val="FF0000"/>
          <w:sz w:val="32"/>
          <w:szCs w:val="36"/>
        </w:rPr>
      </w:pPr>
      <w:r>
        <w:rPr>
          <w:rFonts w:hint="eastAsia" w:ascii="宋体" w:hAnsi="宋体" w:eastAsia="宋体" w:cs="宋体"/>
          <w:color w:val="FF0000"/>
          <w:sz w:val="32"/>
          <w:szCs w:val="36"/>
        </w:rPr>
        <w:t>（2）拟派项目团队及人员情况</w:t>
      </w:r>
    </w:p>
    <w:tbl>
      <w:tblPr>
        <w:tblStyle w:val="20"/>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966"/>
        <w:gridCol w:w="1256"/>
        <w:gridCol w:w="665"/>
        <w:gridCol w:w="718"/>
        <w:gridCol w:w="17"/>
        <w:gridCol w:w="1538"/>
        <w:gridCol w:w="44"/>
        <w:gridCol w:w="1777"/>
        <w:gridCol w:w="1049"/>
      </w:tblGrid>
      <w:tr w14:paraId="42F5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9160" w:type="dxa"/>
            <w:gridSpan w:val="10"/>
            <w:tcBorders>
              <w:top w:val="single" w:color="auto" w:sz="12" w:space="0"/>
              <w:left w:val="single" w:color="auto" w:sz="12" w:space="0"/>
              <w:bottom w:val="single" w:color="auto" w:sz="6" w:space="0"/>
              <w:right w:val="single" w:color="auto" w:sz="12" w:space="0"/>
            </w:tcBorders>
            <w:vAlign w:val="center"/>
          </w:tcPr>
          <w:p w14:paraId="4F63CE7C">
            <w:pPr>
              <w:spacing w:line="360" w:lineRule="auto"/>
              <w:ind w:firstLine="240" w:firstLineChars="100"/>
              <w:jc w:val="left"/>
              <w:rPr>
                <w:rFonts w:hint="eastAsia" w:ascii="宋体" w:hAnsi="宋体" w:eastAsia="宋体" w:cs="宋体"/>
                <w:sz w:val="24"/>
              </w:rPr>
            </w:pPr>
            <w:r>
              <w:rPr>
                <w:rFonts w:hint="eastAsia" w:ascii="宋体" w:hAnsi="宋体" w:eastAsia="宋体" w:cs="宋体"/>
                <w:sz w:val="24"/>
              </w:rPr>
              <w:t>1、项目负责人</w:t>
            </w:r>
          </w:p>
        </w:tc>
      </w:tr>
      <w:tr w14:paraId="158D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79CBBE9">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32E1BA14">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256" w:type="dxa"/>
            <w:vAlign w:val="center"/>
          </w:tcPr>
          <w:p w14:paraId="18AC6257">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职务</w:t>
            </w:r>
          </w:p>
        </w:tc>
        <w:tc>
          <w:tcPr>
            <w:tcW w:w="1383" w:type="dxa"/>
            <w:gridSpan w:val="2"/>
            <w:vAlign w:val="center"/>
          </w:tcPr>
          <w:p w14:paraId="28456B9D">
            <w:pPr>
              <w:spacing w:line="360" w:lineRule="auto"/>
              <w:jc w:val="center"/>
              <w:rPr>
                <w:rFonts w:hint="eastAsia" w:ascii="宋体" w:hAnsi="宋体" w:eastAsia="宋体" w:cs="宋体"/>
                <w:sz w:val="24"/>
              </w:rPr>
            </w:pPr>
            <w:r>
              <w:rPr>
                <w:rFonts w:hint="eastAsia" w:ascii="宋体" w:hAnsi="宋体" w:eastAsia="宋体" w:cs="宋体"/>
                <w:sz w:val="24"/>
              </w:rPr>
              <w:t>资格/职称</w:t>
            </w:r>
          </w:p>
        </w:tc>
        <w:tc>
          <w:tcPr>
            <w:tcW w:w="1599" w:type="dxa"/>
            <w:gridSpan w:val="3"/>
            <w:vAlign w:val="center"/>
          </w:tcPr>
          <w:p w14:paraId="0A3E2EDE">
            <w:pPr>
              <w:spacing w:line="360" w:lineRule="auto"/>
              <w:jc w:val="center"/>
              <w:rPr>
                <w:rFonts w:hint="eastAsia" w:ascii="宋体" w:hAnsi="宋体" w:eastAsia="宋体" w:cs="宋体"/>
                <w:sz w:val="24"/>
              </w:rPr>
            </w:pPr>
            <w:r>
              <w:rPr>
                <w:rFonts w:hint="eastAsia" w:ascii="宋体" w:hAnsi="宋体" w:eastAsia="宋体" w:cs="宋体"/>
                <w:sz w:val="24"/>
              </w:rPr>
              <w:t>在本行业从业工作年限</w:t>
            </w:r>
          </w:p>
        </w:tc>
        <w:tc>
          <w:tcPr>
            <w:tcW w:w="2826" w:type="dxa"/>
            <w:gridSpan w:val="2"/>
            <w:tcBorders>
              <w:right w:val="single" w:color="auto" w:sz="12" w:space="0"/>
            </w:tcBorders>
            <w:vAlign w:val="center"/>
          </w:tcPr>
          <w:p w14:paraId="0E98C368">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主要工作业绩和经历</w:t>
            </w:r>
          </w:p>
        </w:tc>
      </w:tr>
      <w:tr w14:paraId="5F2A3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64405CF2">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143A9BD0">
            <w:pPr>
              <w:spacing w:line="360" w:lineRule="auto"/>
              <w:ind w:firstLine="240" w:firstLineChars="100"/>
              <w:rPr>
                <w:rFonts w:hint="eastAsia" w:ascii="宋体" w:hAnsi="宋体" w:eastAsia="宋体" w:cs="宋体"/>
                <w:sz w:val="24"/>
              </w:rPr>
            </w:pPr>
          </w:p>
        </w:tc>
        <w:tc>
          <w:tcPr>
            <w:tcW w:w="1256" w:type="dxa"/>
            <w:vAlign w:val="center"/>
          </w:tcPr>
          <w:p w14:paraId="2778439F">
            <w:pPr>
              <w:spacing w:line="360" w:lineRule="auto"/>
              <w:ind w:firstLine="240" w:firstLineChars="100"/>
              <w:rPr>
                <w:rFonts w:hint="eastAsia" w:ascii="宋体" w:hAnsi="宋体" w:eastAsia="宋体" w:cs="宋体"/>
                <w:sz w:val="24"/>
              </w:rPr>
            </w:pPr>
          </w:p>
        </w:tc>
        <w:tc>
          <w:tcPr>
            <w:tcW w:w="1383" w:type="dxa"/>
            <w:gridSpan w:val="2"/>
            <w:vAlign w:val="center"/>
          </w:tcPr>
          <w:p w14:paraId="4BC6E20F">
            <w:pPr>
              <w:spacing w:line="360" w:lineRule="auto"/>
              <w:ind w:firstLine="240" w:firstLineChars="100"/>
              <w:rPr>
                <w:rFonts w:hint="eastAsia" w:ascii="宋体" w:hAnsi="宋体" w:eastAsia="宋体" w:cs="宋体"/>
                <w:sz w:val="24"/>
              </w:rPr>
            </w:pPr>
          </w:p>
        </w:tc>
        <w:tc>
          <w:tcPr>
            <w:tcW w:w="1599" w:type="dxa"/>
            <w:gridSpan w:val="3"/>
            <w:vAlign w:val="center"/>
          </w:tcPr>
          <w:p w14:paraId="27DB353D">
            <w:pPr>
              <w:spacing w:line="360" w:lineRule="auto"/>
              <w:ind w:firstLine="240" w:firstLineChars="100"/>
              <w:rPr>
                <w:rFonts w:hint="eastAsia" w:ascii="宋体" w:hAnsi="宋体" w:eastAsia="宋体" w:cs="宋体"/>
                <w:sz w:val="24"/>
              </w:rPr>
            </w:pPr>
          </w:p>
        </w:tc>
        <w:tc>
          <w:tcPr>
            <w:tcW w:w="2826" w:type="dxa"/>
            <w:gridSpan w:val="2"/>
            <w:tcBorders>
              <w:right w:val="single" w:color="auto" w:sz="12" w:space="0"/>
            </w:tcBorders>
            <w:vAlign w:val="center"/>
          </w:tcPr>
          <w:p w14:paraId="1F962C32">
            <w:pPr>
              <w:spacing w:line="360" w:lineRule="auto"/>
              <w:ind w:firstLine="240" w:firstLineChars="100"/>
              <w:rPr>
                <w:rFonts w:hint="eastAsia" w:ascii="宋体" w:hAnsi="宋体" w:eastAsia="宋体" w:cs="宋体"/>
                <w:sz w:val="24"/>
              </w:rPr>
            </w:pPr>
          </w:p>
        </w:tc>
      </w:tr>
      <w:tr w14:paraId="1B3BE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1453151">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0681D3B6">
            <w:pPr>
              <w:spacing w:line="360" w:lineRule="auto"/>
              <w:ind w:firstLine="240" w:firstLineChars="100"/>
              <w:rPr>
                <w:rFonts w:hint="eastAsia" w:ascii="宋体" w:hAnsi="宋体" w:eastAsia="宋体" w:cs="宋体"/>
                <w:sz w:val="24"/>
              </w:rPr>
            </w:pPr>
          </w:p>
        </w:tc>
        <w:tc>
          <w:tcPr>
            <w:tcW w:w="1256" w:type="dxa"/>
            <w:vAlign w:val="center"/>
          </w:tcPr>
          <w:p w14:paraId="3DA39428">
            <w:pPr>
              <w:spacing w:line="360" w:lineRule="auto"/>
              <w:ind w:firstLine="240" w:firstLineChars="100"/>
              <w:rPr>
                <w:rFonts w:hint="eastAsia" w:ascii="宋体" w:hAnsi="宋体" w:eastAsia="宋体" w:cs="宋体"/>
                <w:sz w:val="24"/>
              </w:rPr>
            </w:pPr>
          </w:p>
        </w:tc>
        <w:tc>
          <w:tcPr>
            <w:tcW w:w="1383" w:type="dxa"/>
            <w:gridSpan w:val="2"/>
            <w:vAlign w:val="center"/>
          </w:tcPr>
          <w:p w14:paraId="47778E5C">
            <w:pPr>
              <w:spacing w:line="360" w:lineRule="auto"/>
              <w:ind w:firstLine="240" w:firstLineChars="100"/>
              <w:rPr>
                <w:rFonts w:hint="eastAsia" w:ascii="宋体" w:hAnsi="宋体" w:eastAsia="宋体" w:cs="宋体"/>
                <w:sz w:val="24"/>
              </w:rPr>
            </w:pPr>
          </w:p>
        </w:tc>
        <w:tc>
          <w:tcPr>
            <w:tcW w:w="1599" w:type="dxa"/>
            <w:gridSpan w:val="3"/>
            <w:vAlign w:val="center"/>
          </w:tcPr>
          <w:p w14:paraId="509D325E">
            <w:pPr>
              <w:spacing w:line="360" w:lineRule="auto"/>
              <w:ind w:firstLine="240" w:firstLineChars="100"/>
              <w:rPr>
                <w:rFonts w:hint="eastAsia" w:ascii="宋体" w:hAnsi="宋体" w:eastAsia="宋体" w:cs="宋体"/>
                <w:sz w:val="24"/>
              </w:rPr>
            </w:pPr>
          </w:p>
        </w:tc>
        <w:tc>
          <w:tcPr>
            <w:tcW w:w="2826" w:type="dxa"/>
            <w:gridSpan w:val="2"/>
            <w:tcBorders>
              <w:right w:val="single" w:color="auto" w:sz="12" w:space="0"/>
            </w:tcBorders>
            <w:vAlign w:val="center"/>
          </w:tcPr>
          <w:p w14:paraId="39A21CE9">
            <w:pPr>
              <w:spacing w:line="360" w:lineRule="auto"/>
              <w:ind w:firstLine="240" w:firstLineChars="100"/>
              <w:rPr>
                <w:rFonts w:hint="eastAsia" w:ascii="宋体" w:hAnsi="宋体" w:eastAsia="宋体" w:cs="宋体"/>
                <w:sz w:val="24"/>
              </w:rPr>
            </w:pPr>
          </w:p>
        </w:tc>
      </w:tr>
      <w:tr w14:paraId="62CC9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64C7DF41">
            <w:pPr>
              <w:spacing w:line="360" w:lineRule="auto"/>
              <w:ind w:firstLine="240" w:firstLineChars="100"/>
              <w:rPr>
                <w:rFonts w:hint="eastAsia" w:ascii="宋体" w:hAnsi="宋体" w:eastAsia="宋体" w:cs="宋体"/>
                <w:sz w:val="24"/>
              </w:rPr>
            </w:pPr>
            <w:r>
              <w:rPr>
                <w:rFonts w:hint="eastAsia" w:ascii="宋体" w:hAnsi="宋体" w:eastAsia="宋体" w:cs="宋体"/>
                <w:sz w:val="24"/>
              </w:rPr>
              <w:t>2、技术人员</w:t>
            </w:r>
          </w:p>
        </w:tc>
      </w:tr>
      <w:tr w14:paraId="5A10A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EC120A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320E0194">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256" w:type="dxa"/>
            <w:vAlign w:val="center"/>
          </w:tcPr>
          <w:p w14:paraId="5E5F67FA">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职务</w:t>
            </w:r>
          </w:p>
        </w:tc>
        <w:tc>
          <w:tcPr>
            <w:tcW w:w="1400" w:type="dxa"/>
            <w:gridSpan w:val="3"/>
            <w:vAlign w:val="center"/>
          </w:tcPr>
          <w:p w14:paraId="0D24BA2A">
            <w:pPr>
              <w:spacing w:line="360" w:lineRule="auto"/>
              <w:jc w:val="center"/>
              <w:rPr>
                <w:rFonts w:hint="eastAsia" w:ascii="宋体" w:hAnsi="宋体" w:eastAsia="宋体" w:cs="宋体"/>
                <w:sz w:val="24"/>
              </w:rPr>
            </w:pPr>
            <w:r>
              <w:rPr>
                <w:rFonts w:hint="eastAsia" w:ascii="宋体" w:hAnsi="宋体" w:eastAsia="宋体" w:cs="宋体"/>
                <w:sz w:val="24"/>
              </w:rPr>
              <w:t>资格/职称</w:t>
            </w:r>
          </w:p>
        </w:tc>
        <w:tc>
          <w:tcPr>
            <w:tcW w:w="1582" w:type="dxa"/>
            <w:gridSpan w:val="2"/>
            <w:vAlign w:val="center"/>
          </w:tcPr>
          <w:p w14:paraId="550696A7">
            <w:pPr>
              <w:spacing w:line="360" w:lineRule="auto"/>
              <w:jc w:val="center"/>
              <w:rPr>
                <w:rFonts w:hint="eastAsia" w:ascii="宋体" w:hAnsi="宋体" w:eastAsia="宋体" w:cs="宋体"/>
                <w:sz w:val="24"/>
              </w:rPr>
            </w:pPr>
            <w:r>
              <w:rPr>
                <w:rFonts w:hint="eastAsia" w:ascii="宋体" w:hAnsi="宋体" w:eastAsia="宋体" w:cs="宋体"/>
                <w:sz w:val="24"/>
              </w:rPr>
              <w:t>在本行业从业工作年限</w:t>
            </w:r>
          </w:p>
        </w:tc>
        <w:tc>
          <w:tcPr>
            <w:tcW w:w="1777" w:type="dxa"/>
            <w:vAlign w:val="center"/>
          </w:tcPr>
          <w:p w14:paraId="78CE63C0">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w:t>
            </w:r>
          </w:p>
          <w:p w14:paraId="20D5A9D9">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业绩和经历</w:t>
            </w:r>
          </w:p>
        </w:tc>
        <w:tc>
          <w:tcPr>
            <w:tcW w:w="1049" w:type="dxa"/>
            <w:tcBorders>
              <w:right w:val="single" w:color="auto" w:sz="12" w:space="0"/>
            </w:tcBorders>
            <w:vAlign w:val="center"/>
          </w:tcPr>
          <w:p w14:paraId="3FE1AF4A">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当前</w:t>
            </w:r>
          </w:p>
          <w:p w14:paraId="500E9255">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分工</w:t>
            </w:r>
          </w:p>
        </w:tc>
      </w:tr>
      <w:tr w14:paraId="65CB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C2336CE">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7DFA6DC0">
            <w:pPr>
              <w:spacing w:line="360" w:lineRule="auto"/>
              <w:ind w:firstLine="240" w:firstLineChars="100"/>
              <w:rPr>
                <w:rFonts w:hint="eastAsia" w:ascii="宋体" w:hAnsi="宋体" w:eastAsia="宋体" w:cs="宋体"/>
                <w:sz w:val="24"/>
              </w:rPr>
            </w:pPr>
          </w:p>
        </w:tc>
        <w:tc>
          <w:tcPr>
            <w:tcW w:w="1256" w:type="dxa"/>
            <w:vAlign w:val="center"/>
          </w:tcPr>
          <w:p w14:paraId="0B5154B1">
            <w:pPr>
              <w:spacing w:line="360" w:lineRule="auto"/>
              <w:ind w:firstLine="240" w:firstLineChars="100"/>
              <w:rPr>
                <w:rFonts w:hint="eastAsia" w:ascii="宋体" w:hAnsi="宋体" w:eastAsia="宋体" w:cs="宋体"/>
                <w:sz w:val="24"/>
              </w:rPr>
            </w:pPr>
          </w:p>
        </w:tc>
        <w:tc>
          <w:tcPr>
            <w:tcW w:w="1400" w:type="dxa"/>
            <w:gridSpan w:val="3"/>
            <w:vAlign w:val="center"/>
          </w:tcPr>
          <w:p w14:paraId="4A2ABA2E">
            <w:pPr>
              <w:spacing w:line="360" w:lineRule="auto"/>
              <w:ind w:firstLine="240" w:firstLineChars="100"/>
              <w:rPr>
                <w:rFonts w:hint="eastAsia" w:ascii="宋体" w:hAnsi="宋体" w:eastAsia="宋体" w:cs="宋体"/>
                <w:sz w:val="24"/>
              </w:rPr>
            </w:pPr>
          </w:p>
        </w:tc>
        <w:tc>
          <w:tcPr>
            <w:tcW w:w="1582" w:type="dxa"/>
            <w:gridSpan w:val="2"/>
            <w:vAlign w:val="center"/>
          </w:tcPr>
          <w:p w14:paraId="6435532C">
            <w:pPr>
              <w:spacing w:line="360" w:lineRule="auto"/>
              <w:ind w:firstLine="240" w:firstLineChars="100"/>
              <w:rPr>
                <w:rFonts w:hint="eastAsia" w:ascii="宋体" w:hAnsi="宋体" w:eastAsia="宋体" w:cs="宋体"/>
                <w:sz w:val="24"/>
              </w:rPr>
            </w:pPr>
          </w:p>
        </w:tc>
        <w:tc>
          <w:tcPr>
            <w:tcW w:w="1777" w:type="dxa"/>
            <w:vAlign w:val="center"/>
          </w:tcPr>
          <w:p w14:paraId="6CC49E5E">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4DFC5EC1">
            <w:pPr>
              <w:spacing w:line="360" w:lineRule="auto"/>
              <w:ind w:firstLine="240" w:firstLineChars="100"/>
              <w:rPr>
                <w:rFonts w:hint="eastAsia" w:ascii="宋体" w:hAnsi="宋体" w:eastAsia="宋体" w:cs="宋体"/>
                <w:sz w:val="24"/>
              </w:rPr>
            </w:pPr>
          </w:p>
        </w:tc>
      </w:tr>
      <w:tr w14:paraId="7D75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B613EB9">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CB03944">
            <w:pPr>
              <w:spacing w:line="360" w:lineRule="auto"/>
              <w:ind w:firstLine="240" w:firstLineChars="100"/>
              <w:rPr>
                <w:rFonts w:hint="eastAsia" w:ascii="宋体" w:hAnsi="宋体" w:eastAsia="宋体" w:cs="宋体"/>
                <w:sz w:val="24"/>
              </w:rPr>
            </w:pPr>
          </w:p>
        </w:tc>
        <w:tc>
          <w:tcPr>
            <w:tcW w:w="1256" w:type="dxa"/>
            <w:vAlign w:val="center"/>
          </w:tcPr>
          <w:p w14:paraId="4F91BB6C">
            <w:pPr>
              <w:spacing w:line="360" w:lineRule="auto"/>
              <w:ind w:firstLine="240" w:firstLineChars="100"/>
              <w:rPr>
                <w:rFonts w:hint="eastAsia" w:ascii="宋体" w:hAnsi="宋体" w:eastAsia="宋体" w:cs="宋体"/>
                <w:sz w:val="24"/>
              </w:rPr>
            </w:pPr>
          </w:p>
        </w:tc>
        <w:tc>
          <w:tcPr>
            <w:tcW w:w="1400" w:type="dxa"/>
            <w:gridSpan w:val="3"/>
            <w:vAlign w:val="center"/>
          </w:tcPr>
          <w:p w14:paraId="24CFF048">
            <w:pPr>
              <w:spacing w:line="360" w:lineRule="auto"/>
              <w:ind w:firstLine="240" w:firstLineChars="100"/>
              <w:rPr>
                <w:rFonts w:hint="eastAsia" w:ascii="宋体" w:hAnsi="宋体" w:eastAsia="宋体" w:cs="宋体"/>
                <w:sz w:val="24"/>
              </w:rPr>
            </w:pPr>
          </w:p>
        </w:tc>
        <w:tc>
          <w:tcPr>
            <w:tcW w:w="1582" w:type="dxa"/>
            <w:gridSpan w:val="2"/>
            <w:vAlign w:val="center"/>
          </w:tcPr>
          <w:p w14:paraId="5841D006">
            <w:pPr>
              <w:spacing w:line="360" w:lineRule="auto"/>
              <w:ind w:firstLine="240" w:firstLineChars="100"/>
              <w:rPr>
                <w:rFonts w:hint="eastAsia" w:ascii="宋体" w:hAnsi="宋体" w:eastAsia="宋体" w:cs="宋体"/>
                <w:sz w:val="24"/>
              </w:rPr>
            </w:pPr>
          </w:p>
        </w:tc>
        <w:tc>
          <w:tcPr>
            <w:tcW w:w="1777" w:type="dxa"/>
            <w:vAlign w:val="center"/>
          </w:tcPr>
          <w:p w14:paraId="6FD65629">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0CB456E3">
            <w:pPr>
              <w:spacing w:line="360" w:lineRule="auto"/>
              <w:ind w:firstLine="240" w:firstLineChars="100"/>
              <w:rPr>
                <w:rFonts w:hint="eastAsia" w:ascii="宋体" w:hAnsi="宋体" w:eastAsia="宋体" w:cs="宋体"/>
                <w:sz w:val="24"/>
              </w:rPr>
            </w:pPr>
          </w:p>
        </w:tc>
      </w:tr>
      <w:tr w14:paraId="4322A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32716453">
            <w:pPr>
              <w:spacing w:line="360" w:lineRule="auto"/>
              <w:ind w:firstLine="240" w:firstLineChars="100"/>
              <w:rPr>
                <w:rFonts w:hint="eastAsia" w:ascii="宋体" w:hAnsi="宋体" w:eastAsia="宋体" w:cs="宋体"/>
                <w:sz w:val="24"/>
              </w:rPr>
            </w:pPr>
            <w:r>
              <w:rPr>
                <w:rFonts w:hint="eastAsia" w:ascii="宋体" w:hAnsi="宋体" w:eastAsia="宋体" w:cs="宋体"/>
                <w:sz w:val="24"/>
              </w:rPr>
              <w:t>3、辅助人员</w:t>
            </w:r>
          </w:p>
        </w:tc>
      </w:tr>
      <w:tr w14:paraId="35D9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22B4E3B5">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1090492F">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921" w:type="dxa"/>
            <w:gridSpan w:val="2"/>
            <w:vAlign w:val="center"/>
          </w:tcPr>
          <w:p w14:paraId="0A544CEB">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学历/职称</w:t>
            </w:r>
          </w:p>
        </w:tc>
        <w:tc>
          <w:tcPr>
            <w:tcW w:w="2273" w:type="dxa"/>
            <w:gridSpan w:val="3"/>
            <w:vAlign w:val="center"/>
          </w:tcPr>
          <w:p w14:paraId="5F1799BA">
            <w:pPr>
              <w:spacing w:line="360" w:lineRule="auto"/>
              <w:jc w:val="center"/>
              <w:rPr>
                <w:rFonts w:hint="eastAsia" w:ascii="宋体" w:hAnsi="宋体" w:eastAsia="宋体" w:cs="宋体"/>
                <w:sz w:val="24"/>
              </w:rPr>
            </w:pPr>
            <w:r>
              <w:rPr>
                <w:rFonts w:hint="eastAsia" w:ascii="宋体" w:hAnsi="宋体" w:eastAsia="宋体" w:cs="宋体"/>
                <w:sz w:val="24"/>
              </w:rPr>
              <w:t>从事类似项目</w:t>
            </w:r>
          </w:p>
          <w:p w14:paraId="277163EA">
            <w:pPr>
              <w:spacing w:line="360" w:lineRule="auto"/>
              <w:jc w:val="center"/>
              <w:rPr>
                <w:rFonts w:hint="eastAsia" w:ascii="宋体" w:hAnsi="宋体" w:eastAsia="宋体" w:cs="宋体"/>
                <w:sz w:val="24"/>
              </w:rPr>
            </w:pPr>
            <w:r>
              <w:rPr>
                <w:rFonts w:hint="eastAsia" w:ascii="宋体" w:hAnsi="宋体" w:eastAsia="宋体" w:cs="宋体"/>
                <w:sz w:val="24"/>
              </w:rPr>
              <w:t>工作年限</w:t>
            </w:r>
          </w:p>
        </w:tc>
        <w:tc>
          <w:tcPr>
            <w:tcW w:w="1821" w:type="dxa"/>
            <w:gridSpan w:val="2"/>
            <w:vAlign w:val="center"/>
          </w:tcPr>
          <w:p w14:paraId="4412DEB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w:t>
            </w:r>
          </w:p>
          <w:p w14:paraId="22F658F0">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业绩和经历</w:t>
            </w:r>
          </w:p>
        </w:tc>
        <w:tc>
          <w:tcPr>
            <w:tcW w:w="1049" w:type="dxa"/>
            <w:tcBorders>
              <w:right w:val="single" w:color="auto" w:sz="12" w:space="0"/>
            </w:tcBorders>
            <w:vAlign w:val="center"/>
          </w:tcPr>
          <w:p w14:paraId="5FBEB5D8">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当前</w:t>
            </w:r>
          </w:p>
          <w:p w14:paraId="3253045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分工</w:t>
            </w:r>
          </w:p>
        </w:tc>
      </w:tr>
      <w:tr w14:paraId="5806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A696CD3">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980DFF3">
            <w:pPr>
              <w:spacing w:line="360" w:lineRule="auto"/>
              <w:ind w:firstLine="240" w:firstLineChars="100"/>
              <w:rPr>
                <w:rFonts w:hint="eastAsia" w:ascii="宋体" w:hAnsi="宋体" w:eastAsia="宋体" w:cs="宋体"/>
                <w:sz w:val="24"/>
              </w:rPr>
            </w:pPr>
          </w:p>
        </w:tc>
        <w:tc>
          <w:tcPr>
            <w:tcW w:w="1921" w:type="dxa"/>
            <w:gridSpan w:val="2"/>
            <w:vAlign w:val="center"/>
          </w:tcPr>
          <w:p w14:paraId="201C4C83">
            <w:pPr>
              <w:spacing w:line="360" w:lineRule="auto"/>
              <w:ind w:firstLine="240" w:firstLineChars="100"/>
              <w:rPr>
                <w:rFonts w:hint="eastAsia" w:ascii="宋体" w:hAnsi="宋体" w:eastAsia="宋体" w:cs="宋体"/>
                <w:sz w:val="24"/>
              </w:rPr>
            </w:pPr>
          </w:p>
        </w:tc>
        <w:tc>
          <w:tcPr>
            <w:tcW w:w="2273" w:type="dxa"/>
            <w:gridSpan w:val="3"/>
            <w:vAlign w:val="center"/>
          </w:tcPr>
          <w:p w14:paraId="78B01241">
            <w:pPr>
              <w:spacing w:line="360" w:lineRule="auto"/>
              <w:ind w:firstLine="240" w:firstLineChars="100"/>
              <w:rPr>
                <w:rFonts w:hint="eastAsia" w:ascii="宋体" w:hAnsi="宋体" w:eastAsia="宋体" w:cs="宋体"/>
                <w:sz w:val="24"/>
              </w:rPr>
            </w:pPr>
          </w:p>
        </w:tc>
        <w:tc>
          <w:tcPr>
            <w:tcW w:w="1821" w:type="dxa"/>
            <w:gridSpan w:val="2"/>
            <w:vAlign w:val="center"/>
          </w:tcPr>
          <w:p w14:paraId="15B9518F">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017A9DDD">
            <w:pPr>
              <w:spacing w:line="360" w:lineRule="auto"/>
              <w:ind w:firstLine="240" w:firstLineChars="100"/>
              <w:rPr>
                <w:rFonts w:hint="eastAsia" w:ascii="宋体" w:hAnsi="宋体" w:eastAsia="宋体" w:cs="宋体"/>
                <w:sz w:val="24"/>
              </w:rPr>
            </w:pPr>
          </w:p>
        </w:tc>
      </w:tr>
      <w:tr w14:paraId="5B0E3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1B310EF0">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4416C0F7">
            <w:pPr>
              <w:spacing w:line="360" w:lineRule="auto"/>
              <w:ind w:firstLine="240" w:firstLineChars="100"/>
              <w:rPr>
                <w:rFonts w:hint="eastAsia" w:ascii="宋体" w:hAnsi="宋体" w:eastAsia="宋体" w:cs="宋体"/>
                <w:sz w:val="24"/>
              </w:rPr>
            </w:pPr>
          </w:p>
        </w:tc>
        <w:tc>
          <w:tcPr>
            <w:tcW w:w="1921" w:type="dxa"/>
            <w:gridSpan w:val="2"/>
            <w:vAlign w:val="center"/>
          </w:tcPr>
          <w:p w14:paraId="37F58AEA">
            <w:pPr>
              <w:spacing w:line="360" w:lineRule="auto"/>
              <w:ind w:firstLine="240" w:firstLineChars="100"/>
              <w:rPr>
                <w:rFonts w:hint="eastAsia" w:ascii="宋体" w:hAnsi="宋体" w:eastAsia="宋体" w:cs="宋体"/>
                <w:sz w:val="24"/>
              </w:rPr>
            </w:pPr>
          </w:p>
        </w:tc>
        <w:tc>
          <w:tcPr>
            <w:tcW w:w="2273" w:type="dxa"/>
            <w:gridSpan w:val="3"/>
            <w:vAlign w:val="center"/>
          </w:tcPr>
          <w:p w14:paraId="61DEFBE9">
            <w:pPr>
              <w:spacing w:line="360" w:lineRule="auto"/>
              <w:ind w:firstLine="240" w:firstLineChars="100"/>
              <w:rPr>
                <w:rFonts w:hint="eastAsia" w:ascii="宋体" w:hAnsi="宋体" w:eastAsia="宋体" w:cs="宋体"/>
                <w:sz w:val="24"/>
              </w:rPr>
            </w:pPr>
          </w:p>
        </w:tc>
        <w:tc>
          <w:tcPr>
            <w:tcW w:w="1821" w:type="dxa"/>
            <w:gridSpan w:val="2"/>
            <w:vAlign w:val="center"/>
          </w:tcPr>
          <w:p w14:paraId="42730FBB">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532F5CF6">
            <w:pPr>
              <w:spacing w:line="360" w:lineRule="auto"/>
              <w:ind w:firstLine="240" w:firstLineChars="100"/>
              <w:rPr>
                <w:rFonts w:hint="eastAsia" w:ascii="宋体" w:hAnsi="宋体" w:eastAsia="宋体" w:cs="宋体"/>
                <w:sz w:val="24"/>
              </w:rPr>
            </w:pPr>
          </w:p>
        </w:tc>
      </w:tr>
      <w:tr w14:paraId="5ED4F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B3AF977">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081250B">
            <w:pPr>
              <w:spacing w:line="360" w:lineRule="auto"/>
              <w:ind w:firstLine="240" w:firstLineChars="100"/>
              <w:rPr>
                <w:rFonts w:hint="eastAsia" w:ascii="宋体" w:hAnsi="宋体" w:eastAsia="宋体" w:cs="宋体"/>
                <w:sz w:val="24"/>
              </w:rPr>
            </w:pPr>
          </w:p>
        </w:tc>
        <w:tc>
          <w:tcPr>
            <w:tcW w:w="1921" w:type="dxa"/>
            <w:gridSpan w:val="2"/>
            <w:vAlign w:val="center"/>
          </w:tcPr>
          <w:p w14:paraId="6576F687">
            <w:pPr>
              <w:spacing w:line="360" w:lineRule="auto"/>
              <w:ind w:firstLine="240" w:firstLineChars="100"/>
              <w:rPr>
                <w:rFonts w:hint="eastAsia" w:ascii="宋体" w:hAnsi="宋体" w:eastAsia="宋体" w:cs="宋体"/>
                <w:sz w:val="24"/>
              </w:rPr>
            </w:pPr>
          </w:p>
        </w:tc>
        <w:tc>
          <w:tcPr>
            <w:tcW w:w="2273" w:type="dxa"/>
            <w:gridSpan w:val="3"/>
            <w:vAlign w:val="center"/>
          </w:tcPr>
          <w:p w14:paraId="1FDC8996">
            <w:pPr>
              <w:spacing w:line="360" w:lineRule="auto"/>
              <w:ind w:firstLine="240" w:firstLineChars="100"/>
              <w:rPr>
                <w:rFonts w:hint="eastAsia" w:ascii="宋体" w:hAnsi="宋体" w:eastAsia="宋体" w:cs="宋体"/>
                <w:sz w:val="24"/>
              </w:rPr>
            </w:pPr>
          </w:p>
        </w:tc>
        <w:tc>
          <w:tcPr>
            <w:tcW w:w="1821" w:type="dxa"/>
            <w:gridSpan w:val="2"/>
            <w:vAlign w:val="center"/>
          </w:tcPr>
          <w:p w14:paraId="6A971296">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40B0EF31">
            <w:pPr>
              <w:spacing w:line="360" w:lineRule="auto"/>
              <w:ind w:firstLine="240" w:firstLineChars="100"/>
              <w:rPr>
                <w:rFonts w:hint="eastAsia" w:ascii="宋体" w:hAnsi="宋体" w:eastAsia="宋体" w:cs="宋体"/>
                <w:sz w:val="24"/>
              </w:rPr>
            </w:pPr>
          </w:p>
        </w:tc>
      </w:tr>
      <w:tr w14:paraId="7907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1130" w:type="dxa"/>
            <w:tcBorders>
              <w:top w:val="single" w:color="auto" w:sz="6" w:space="0"/>
              <w:left w:val="single" w:color="auto" w:sz="12" w:space="0"/>
              <w:bottom w:val="single" w:color="auto" w:sz="12" w:space="0"/>
              <w:right w:val="single" w:color="auto" w:sz="6" w:space="0"/>
            </w:tcBorders>
            <w:vAlign w:val="center"/>
          </w:tcPr>
          <w:p w14:paraId="2B25F003">
            <w:pPr>
              <w:spacing w:line="360" w:lineRule="auto"/>
              <w:ind w:firstLine="240" w:firstLineChars="100"/>
              <w:rPr>
                <w:rFonts w:hint="eastAsia" w:ascii="宋体" w:hAnsi="宋体" w:eastAsia="宋体" w:cs="宋体"/>
                <w:sz w:val="24"/>
              </w:rPr>
            </w:pPr>
            <w:r>
              <w:rPr>
                <w:rFonts w:hint="eastAsia" w:ascii="宋体" w:hAnsi="宋体" w:eastAsia="宋体" w:cs="宋体"/>
                <w:sz w:val="24"/>
              </w:rPr>
              <w:t>备注</w:t>
            </w:r>
          </w:p>
        </w:tc>
        <w:tc>
          <w:tcPr>
            <w:tcW w:w="8030" w:type="dxa"/>
            <w:gridSpan w:val="9"/>
            <w:tcBorders>
              <w:left w:val="single" w:color="auto" w:sz="6" w:space="0"/>
              <w:bottom w:val="single" w:color="auto" w:sz="12" w:space="0"/>
              <w:right w:val="single" w:color="auto" w:sz="12" w:space="0"/>
            </w:tcBorders>
            <w:vAlign w:val="center"/>
          </w:tcPr>
          <w:p w14:paraId="697578E1">
            <w:pPr>
              <w:spacing w:line="360" w:lineRule="auto"/>
              <w:ind w:firstLine="240" w:firstLineChars="100"/>
              <w:rPr>
                <w:rFonts w:hint="eastAsia" w:ascii="宋体" w:hAnsi="宋体" w:eastAsia="宋体" w:cs="宋体"/>
                <w:sz w:val="24"/>
              </w:rPr>
            </w:pPr>
            <w:r>
              <w:rPr>
                <w:rFonts w:hint="eastAsia" w:ascii="宋体" w:hAnsi="宋体" w:eastAsia="宋体" w:cs="宋体"/>
                <w:sz w:val="24"/>
              </w:rPr>
              <w:t>1、表格不够用时请自行扩展；</w:t>
            </w:r>
          </w:p>
          <w:p w14:paraId="1C9C3B86">
            <w:pPr>
              <w:spacing w:line="360" w:lineRule="auto"/>
              <w:ind w:firstLine="240" w:firstLineChars="100"/>
              <w:rPr>
                <w:rFonts w:hint="eastAsia" w:ascii="宋体" w:hAnsi="宋体" w:cs="宋体"/>
                <w:b w:val="0"/>
                <w:bCs w:val="0"/>
                <w:color w:val="auto"/>
                <w:sz w:val="24"/>
                <w:lang w:val="en-US" w:eastAsia="zh-CN"/>
              </w:rPr>
            </w:pPr>
            <w:r>
              <w:rPr>
                <w:rFonts w:hint="eastAsia" w:ascii="宋体" w:hAnsi="宋体" w:cs="宋体"/>
                <w:b w:val="0"/>
                <w:bCs w:val="0"/>
                <w:color w:val="auto"/>
                <w:sz w:val="24"/>
                <w:lang w:val="en-US" w:eastAsia="zh-CN"/>
              </w:rPr>
              <w:t>2、厨师、营养师、食品安全员须附从资格证书、劳务合同及健康证等相关复印件。</w:t>
            </w:r>
          </w:p>
          <w:p w14:paraId="351721AE">
            <w:pPr>
              <w:spacing w:line="360" w:lineRule="auto"/>
              <w:ind w:firstLine="240" w:firstLineChars="100"/>
              <w:rPr>
                <w:rFonts w:hint="eastAsia" w:ascii="宋体" w:hAnsi="宋体" w:eastAsia="宋体" w:cs="宋体"/>
                <w:sz w:val="24"/>
              </w:rPr>
            </w:pPr>
            <w:r>
              <w:rPr>
                <w:rFonts w:hint="eastAsia" w:ascii="宋体" w:hAnsi="宋体" w:cs="宋体"/>
                <w:b w:val="0"/>
                <w:bCs w:val="0"/>
                <w:color w:val="auto"/>
                <w:sz w:val="24"/>
                <w:lang w:val="en-US" w:eastAsia="zh-CN"/>
              </w:rPr>
              <w:t>3、其他人员同时须附劳务合同及健康证等相关复印件。</w:t>
            </w:r>
          </w:p>
        </w:tc>
      </w:tr>
    </w:tbl>
    <w:p w14:paraId="1D23B14D">
      <w:pPr>
        <w:rPr>
          <w:rFonts w:ascii="仿宋" w:hAnsi="仿宋" w:eastAsia="仿宋" w:cs="仿宋"/>
          <w:b/>
        </w:rPr>
      </w:pPr>
      <w:r>
        <w:rPr>
          <w:rFonts w:hint="eastAsia" w:ascii="仿宋" w:hAnsi="仿宋" w:eastAsia="仿宋" w:cs="仿宋"/>
          <w:b/>
        </w:rPr>
        <w:br w:type="page"/>
      </w:r>
    </w:p>
    <w:p w14:paraId="7D55A139">
      <w:pPr>
        <w:spacing w:before="156" w:beforeLines="50"/>
        <w:rPr>
          <w:rFonts w:hint="eastAsia" w:ascii="宋体" w:hAnsi="宋体" w:eastAsia="宋体" w:cs="宋体"/>
          <w:b/>
          <w:sz w:val="24"/>
        </w:rPr>
      </w:pPr>
      <w:r>
        <w:rPr>
          <w:rFonts w:hint="eastAsia" w:ascii="宋体" w:hAnsi="宋体" w:eastAsia="宋体" w:cs="宋体"/>
          <w:b/>
          <w:sz w:val="24"/>
        </w:rPr>
        <w:t>（二）</w:t>
      </w:r>
      <w:r>
        <w:rPr>
          <w:rFonts w:hint="eastAsia" w:ascii="宋体" w:hAnsi="宋体" w:eastAsia="宋体" w:cs="宋体"/>
          <w:b/>
          <w:sz w:val="24"/>
          <w:lang w:eastAsia="zh-CN"/>
        </w:rPr>
        <w:t>潜在供应商</w:t>
      </w:r>
      <w:r>
        <w:rPr>
          <w:rFonts w:hint="eastAsia" w:ascii="宋体" w:hAnsi="宋体" w:eastAsia="宋体" w:cs="宋体"/>
          <w:b/>
          <w:sz w:val="24"/>
        </w:rPr>
        <w:t>性质</w:t>
      </w:r>
    </w:p>
    <w:p w14:paraId="59170822">
      <w:pPr>
        <w:ind w:firstLine="480" w:firstLineChars="200"/>
        <w:rPr>
          <w:rFonts w:hint="eastAsia" w:ascii="宋体" w:hAnsi="宋体" w:eastAsia="宋体" w:cs="宋体"/>
          <w:sz w:val="24"/>
        </w:rPr>
      </w:pPr>
      <w:r>
        <w:rPr>
          <w:rFonts w:hint="eastAsia" w:ascii="宋体" w:hAnsi="宋体" w:eastAsia="宋体" w:cs="宋体"/>
          <w:sz w:val="24"/>
        </w:rPr>
        <w:t>1.中小企业、残疾人福利性单位投标时，应提供声明函（按下文给定格式），</w:t>
      </w:r>
      <w:r>
        <w:rPr>
          <w:rFonts w:hint="eastAsia" w:ascii="宋体" w:hAnsi="宋体" w:eastAsia="宋体" w:cs="宋体"/>
          <w:b/>
          <w:bCs/>
          <w:sz w:val="24"/>
        </w:rPr>
        <w:t>不属于以下企业不提供以下声明</w:t>
      </w:r>
      <w:r>
        <w:rPr>
          <w:rFonts w:hint="eastAsia" w:ascii="宋体" w:hAnsi="宋体" w:eastAsia="宋体" w:cs="宋体"/>
          <w:sz w:val="24"/>
        </w:rPr>
        <w:t>。未提供或未按给定格式提供声明函的，其所投产品中的小型、微型企业产品、残疾人福利性单位生产的产品将不能享受磋商文件规定的价格扣除，但不影响响应文件的有效性。</w:t>
      </w:r>
    </w:p>
    <w:p w14:paraId="639FE714">
      <w:pPr>
        <w:ind w:firstLine="480" w:firstLineChars="200"/>
        <w:rPr>
          <w:rFonts w:hint="eastAsia" w:ascii="宋体" w:hAnsi="宋体" w:eastAsia="宋体" w:cs="宋体"/>
          <w:sz w:val="24"/>
        </w:rPr>
      </w:pPr>
      <w:r>
        <w:rPr>
          <w:rFonts w:hint="eastAsia" w:ascii="宋体" w:hAnsi="宋体" w:eastAsia="宋体" w:cs="宋体"/>
          <w:sz w:val="24"/>
        </w:rPr>
        <w:t>2.监狱企业投标时，应当提供由省级以上监狱管理局、戒毒管理局（含新疆生产建设兵团）出具的属于监狱企业的证明文件（格式不做要求）。未提供证明文件的不能享受磋商文件规定的价格扣除，但不影响响应文件的有效性。</w:t>
      </w:r>
    </w:p>
    <w:p w14:paraId="0870C53B">
      <w:pPr>
        <w:ind w:firstLine="480" w:firstLineChars="200"/>
        <w:rPr>
          <w:rFonts w:hint="eastAsia" w:ascii="宋体" w:hAnsi="宋体" w:eastAsia="宋体" w:cs="宋体"/>
          <w:sz w:val="20"/>
        </w:rPr>
      </w:pPr>
      <w:r>
        <w:rPr>
          <w:rFonts w:hint="eastAsia" w:ascii="宋体" w:hAnsi="宋体" w:eastAsia="宋体" w:cs="宋体"/>
          <w:sz w:val="24"/>
        </w:rPr>
        <w:t>3.特别提醒：</w:t>
      </w:r>
      <w:r>
        <w:rPr>
          <w:rFonts w:hint="eastAsia" w:ascii="宋体" w:hAnsi="宋体" w:eastAsia="宋体" w:cs="宋体"/>
          <w:sz w:val="24"/>
          <w:lang w:eastAsia="zh-CN"/>
        </w:rPr>
        <w:t>潜在供应商</w:t>
      </w:r>
      <w:r>
        <w:rPr>
          <w:rFonts w:hint="eastAsia" w:ascii="宋体" w:hAnsi="宋体" w:eastAsia="宋体" w:cs="宋体"/>
          <w:sz w:val="24"/>
        </w:rPr>
        <w:t>性质（声明函或证明文件）将随成交公告一同公布。</w:t>
      </w:r>
    </w:p>
    <w:p w14:paraId="694B2F8A">
      <w:pPr>
        <w:pStyle w:val="11"/>
        <w:spacing w:line="360" w:lineRule="auto"/>
        <w:ind w:firstLine="480" w:firstLineChars="200"/>
        <w:rPr>
          <w:rFonts w:hint="eastAsia" w:ascii="宋体" w:hAnsi="宋体" w:eastAsia="宋体" w:cs="宋体"/>
          <w:sz w:val="24"/>
        </w:rPr>
      </w:pPr>
      <w:r>
        <w:rPr>
          <w:rFonts w:hint="eastAsia" w:ascii="宋体" w:hAnsi="宋体" w:eastAsia="宋体" w:cs="宋体"/>
          <w:sz w:val="24"/>
        </w:rPr>
        <w:t>4.温馨提示：为方便广大中小企业识别企业规模类型，工业和信息化部组织开发了中小企业规模类型自测小程序，在国务院客户端和工业和信息化部网站上均有链接，</w:t>
      </w:r>
      <w:r>
        <w:rPr>
          <w:rFonts w:hint="eastAsia" w:ascii="宋体" w:hAnsi="宋体" w:eastAsia="宋体" w:cs="宋体"/>
          <w:sz w:val="24"/>
          <w:lang w:eastAsia="zh-CN"/>
        </w:rPr>
        <w:t>潜在供应商</w:t>
      </w:r>
      <w:r>
        <w:rPr>
          <w:rFonts w:hint="eastAsia" w:ascii="宋体" w:hAnsi="宋体" w:eastAsia="宋体" w:cs="宋体"/>
          <w:sz w:val="24"/>
        </w:rPr>
        <w:t>填写所属的行业和指标数据可自动生成企业规模类型测试结果。本项目中小企业划分标准所属行业详见第二章《前附一览表》，如在该程序中未找到本项目文件规定的中小企业划分标准所属行业，则按照《关于印发中小企业划型标准规定的通知（工信部联企业﹝2011﹞300号）》及本项目文件规定的中小企业划分标准所属行业执行。</w:t>
      </w:r>
    </w:p>
    <w:p w14:paraId="046BA970">
      <w:pPr>
        <w:pStyle w:val="11"/>
        <w:spacing w:line="360" w:lineRule="auto"/>
        <w:rPr>
          <w:rFonts w:ascii="仿宋" w:hAnsi="仿宋" w:eastAsia="仿宋" w:cs="仿宋"/>
          <w:sz w:val="24"/>
        </w:rPr>
      </w:pPr>
    </w:p>
    <w:p w14:paraId="314FDB2C">
      <w:pPr>
        <w:pStyle w:val="11"/>
        <w:spacing w:line="360" w:lineRule="auto"/>
        <w:jc w:val="center"/>
        <w:rPr>
          <w:rFonts w:ascii="仿宋" w:hAnsi="仿宋" w:eastAsia="仿宋" w:cs="仿宋"/>
          <w:b/>
          <w:bCs/>
          <w:sz w:val="24"/>
        </w:rPr>
      </w:pPr>
      <w:r>
        <w:rPr>
          <w:rFonts w:hint="eastAsia" w:ascii="仿宋" w:hAnsi="仿宋" w:eastAsia="仿宋" w:cs="仿宋"/>
          <w:b/>
          <w:bCs/>
          <w:sz w:val="24"/>
        </w:rPr>
        <w:t>中小企业规模自测二维码</w:t>
      </w:r>
    </w:p>
    <w:p w14:paraId="5F97E446">
      <w:pPr>
        <w:pStyle w:val="11"/>
        <w:spacing w:line="360" w:lineRule="auto"/>
        <w:rPr>
          <w:rFonts w:ascii="仿宋" w:hAnsi="仿宋" w:eastAsia="仿宋" w:cs="仿宋"/>
          <w:sz w:val="24"/>
        </w:rPr>
      </w:pPr>
      <w:r>
        <w:rPr>
          <w:rFonts w:hint="eastAsia" w:ascii="仿宋" w:hAnsi="仿宋" w:eastAsia="仿宋" w:cs="仿宋"/>
          <w:sz w:val="24"/>
        </w:rPr>
        <w:drawing>
          <wp:anchor distT="0" distB="0" distL="114300" distR="114300" simplePos="0" relativeHeight="251662336" behindDoc="0" locked="0" layoutInCell="1" allowOverlap="1">
            <wp:simplePos x="0" y="0"/>
            <wp:positionH relativeFrom="column">
              <wp:posOffset>809625</wp:posOffset>
            </wp:positionH>
            <wp:positionV relativeFrom="paragraph">
              <wp:posOffset>239395</wp:posOffset>
            </wp:positionV>
            <wp:extent cx="3648075" cy="3629660"/>
            <wp:effectExtent l="0" t="0" r="9525" b="2540"/>
            <wp:wrapSquare wrapText="bothSides"/>
            <wp:docPr id="1" name="图片 2" descr="中小企业_2023111317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中小企业_20231113171102"/>
                    <pic:cNvPicPr>
                      <a:picLocks noChangeAspect="1"/>
                    </pic:cNvPicPr>
                  </pic:nvPicPr>
                  <pic:blipFill>
                    <a:blip r:embed="rId28"/>
                    <a:stretch>
                      <a:fillRect/>
                    </a:stretch>
                  </pic:blipFill>
                  <pic:spPr>
                    <a:xfrm>
                      <a:off x="0" y="0"/>
                      <a:ext cx="3648075" cy="3629660"/>
                    </a:xfrm>
                    <a:prstGeom prst="rect">
                      <a:avLst/>
                    </a:prstGeom>
                    <a:noFill/>
                    <a:ln>
                      <a:noFill/>
                    </a:ln>
                  </pic:spPr>
                </pic:pic>
              </a:graphicData>
            </a:graphic>
          </wp:anchor>
        </w:drawing>
      </w:r>
    </w:p>
    <w:p w14:paraId="611D4198">
      <w:pPr>
        <w:pStyle w:val="11"/>
        <w:spacing w:line="360" w:lineRule="auto"/>
        <w:rPr>
          <w:rFonts w:ascii="仿宋" w:hAnsi="仿宋" w:eastAsia="仿宋" w:cs="仿宋"/>
          <w:sz w:val="24"/>
        </w:rPr>
      </w:pPr>
      <w:r>
        <w:rPr>
          <w:rFonts w:hint="eastAsia" w:ascii="仿宋" w:hAnsi="仿宋" w:eastAsia="仿宋" w:cs="仿宋"/>
          <w:sz w:val="24"/>
        </w:rPr>
        <w:t xml:space="preserve">  </w:t>
      </w:r>
    </w:p>
    <w:p w14:paraId="3A6A6133">
      <w:pPr>
        <w:spacing w:line="240" w:lineRule="auto"/>
        <w:rPr>
          <w:rFonts w:ascii="宋体" w:hAnsi="宋体" w:cs="宋体"/>
          <w:b/>
          <w:color w:val="C00000"/>
          <w:szCs w:val="21"/>
        </w:rPr>
      </w:pPr>
      <w:r>
        <w:rPr>
          <w:rFonts w:hint="eastAsia" w:ascii="仿宋" w:hAnsi="仿宋" w:eastAsia="仿宋" w:cs="仿宋"/>
          <w:b/>
          <w:bCs/>
          <w:sz w:val="28"/>
          <w:szCs w:val="28"/>
        </w:rPr>
        <w:br w:type="page"/>
      </w:r>
    </w:p>
    <w:p w14:paraId="1E1FBA78">
      <w:pPr>
        <w:spacing w:line="360" w:lineRule="auto"/>
        <w:ind w:firstLine="557" w:firstLineChars="198"/>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5.中小企业声明函(</w:t>
      </w:r>
      <w:r>
        <w:rPr>
          <w:rFonts w:hint="eastAsia" w:ascii="宋体" w:hAnsi="宋体" w:cs="宋体"/>
          <w:b/>
          <w:bCs/>
          <w:color w:val="auto"/>
          <w:sz w:val="28"/>
          <w:szCs w:val="28"/>
          <w:highlight w:val="none"/>
          <w:lang w:val="en-US" w:eastAsia="zh-CN"/>
        </w:rPr>
        <w:t>服务类</w:t>
      </w:r>
      <w:r>
        <w:rPr>
          <w:rFonts w:hint="eastAsia" w:ascii="宋体" w:hAnsi="宋体" w:eastAsia="宋体" w:cs="宋体"/>
          <w:b/>
          <w:bCs/>
          <w:color w:val="auto"/>
          <w:sz w:val="28"/>
          <w:szCs w:val="28"/>
          <w:highlight w:val="none"/>
        </w:rPr>
        <w:t>)</w:t>
      </w:r>
    </w:p>
    <w:p w14:paraId="4241585F">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本公司郑重声明，根据</w:t>
      </w:r>
      <w:r>
        <w:rPr>
          <w:rFonts w:hint="eastAsia" w:ascii="宋体" w:hAnsi="宋体" w:eastAsia="宋体" w:cs="宋体"/>
          <w:sz w:val="24"/>
        </w:rPr>
        <w:t>《财政部进一步加大政府采购支持中小企业力度的通知》（财库〔2020〕46号）</w:t>
      </w:r>
      <w:r>
        <w:rPr>
          <w:rFonts w:hint="eastAsia" w:ascii="宋体" w:hAnsi="宋体" w:eastAsia="宋体" w:cs="宋体"/>
          <w:bCs/>
          <w:sz w:val="24"/>
        </w:rPr>
        <w:t>的规定，本公司参加</w:t>
      </w:r>
      <w:r>
        <w:rPr>
          <w:rFonts w:hint="eastAsia" w:ascii="宋体" w:hAnsi="宋体" w:eastAsia="宋体" w:cs="宋体"/>
          <w:bCs/>
          <w:sz w:val="24"/>
          <w:u w:val="single"/>
        </w:rPr>
        <w:t>（单位名称）</w:t>
      </w:r>
      <w:r>
        <w:rPr>
          <w:rFonts w:hint="eastAsia" w:ascii="宋体" w:hAnsi="宋体" w:eastAsia="宋体" w:cs="宋体"/>
          <w:bCs/>
          <w:sz w:val="24"/>
        </w:rPr>
        <w:t>的</w:t>
      </w:r>
      <w:r>
        <w:rPr>
          <w:rFonts w:hint="eastAsia" w:ascii="宋体" w:hAnsi="宋体" w:eastAsia="宋体" w:cs="宋体"/>
          <w:bCs/>
          <w:sz w:val="24"/>
          <w:u w:val="single"/>
        </w:rPr>
        <w:t>（项目名称）</w:t>
      </w:r>
      <w:r>
        <w:rPr>
          <w:rFonts w:hint="eastAsia" w:ascii="宋体" w:hAnsi="宋体" w:eastAsia="宋体" w:cs="宋体"/>
          <w:bCs/>
          <w:sz w:val="24"/>
        </w:rPr>
        <w:t>采购活动，服务的单位全部由符合政策要求的中小企业承接。相关企业（含联合体中的中小企业、签订分包意向协议的中小企业）的具体情况如下：</w:t>
      </w:r>
    </w:p>
    <w:p w14:paraId="5FE818FD">
      <w:pPr>
        <w:numPr>
          <w:ilvl w:val="0"/>
          <w:numId w:val="17"/>
        </w:numPr>
        <w:spacing w:line="360" w:lineRule="auto"/>
        <w:ind w:firstLine="475" w:firstLineChars="198"/>
        <w:rPr>
          <w:rFonts w:hint="eastAsia" w:ascii="宋体" w:hAnsi="宋体" w:eastAsia="宋体" w:cs="宋体"/>
          <w:b w:val="0"/>
          <w:bCs/>
          <w:sz w:val="24"/>
        </w:rPr>
      </w:pP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，属于</w:t>
      </w:r>
      <w:r>
        <w:rPr>
          <w:rFonts w:hint="eastAsia" w:ascii="宋体" w:hAnsi="宋体" w:eastAsia="宋体" w:cs="宋体"/>
          <w:b w:val="0"/>
          <w:bCs/>
          <w:sz w:val="24"/>
          <w:u w:val="single"/>
        </w:rPr>
        <w:t>（采购文件中明确的所属行业）</w:t>
      </w:r>
      <w:r>
        <w:rPr>
          <w:rFonts w:hint="eastAsia" w:ascii="宋体" w:hAnsi="宋体" w:eastAsia="宋体" w:cs="宋体"/>
          <w:b w:val="0"/>
          <w:bCs/>
          <w:sz w:val="24"/>
        </w:rPr>
        <w:t>； 承接企业为</w:t>
      </w:r>
      <w:r>
        <w:rPr>
          <w:rFonts w:hint="eastAsia" w:ascii="宋体" w:hAnsi="宋体" w:eastAsia="宋体" w:cs="宋体"/>
          <w:b w:val="0"/>
          <w:bCs/>
          <w:sz w:val="24"/>
          <w:u w:val="single"/>
        </w:rPr>
        <w:t>（企业名称）</w:t>
      </w:r>
      <w:r>
        <w:rPr>
          <w:rFonts w:hint="eastAsia" w:ascii="宋体" w:hAnsi="宋体" w:eastAsia="宋体" w:cs="宋体"/>
          <w:b w:val="0"/>
          <w:bCs/>
          <w:sz w:val="24"/>
        </w:rPr>
        <w:t>，从业人员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人，营业收入为</w:t>
      </w:r>
      <w:r>
        <w:rPr>
          <w:rFonts w:hint="eastAsia" w:ascii="宋体" w:hAnsi="宋体" w:eastAsia="宋体" w:cs="宋体"/>
          <w:b w:val="0"/>
          <w:bCs/>
          <w:sz w:val="24"/>
          <w:u w:val="single"/>
        </w:rPr>
        <w:t xml:space="preserve">   </w:t>
      </w:r>
      <w:r>
        <w:rPr>
          <w:rFonts w:hint="eastAsia" w:ascii="宋体" w:hAnsi="宋体" w:eastAsia="宋体" w:cs="宋体"/>
          <w:b w:val="0"/>
          <w:bCs/>
          <w:sz w:val="24"/>
        </w:rPr>
        <w:t>万元，资产总额为</w:t>
      </w:r>
      <w:r>
        <w:rPr>
          <w:rFonts w:hint="eastAsia" w:ascii="宋体" w:hAnsi="宋体" w:eastAsia="宋体" w:cs="宋体"/>
          <w:b w:val="0"/>
          <w:bCs/>
          <w:sz w:val="24"/>
          <w:u w:val="single"/>
        </w:rPr>
        <w:t xml:space="preserve">    </w:t>
      </w:r>
      <w:r>
        <w:rPr>
          <w:rFonts w:hint="eastAsia" w:ascii="宋体" w:hAnsi="宋体" w:eastAsia="宋体" w:cs="宋体"/>
          <w:b w:val="0"/>
          <w:bCs/>
          <w:sz w:val="24"/>
        </w:rPr>
        <w:t>万元，属于（ 中型企业、小型企业、微型企业）。</w:t>
      </w:r>
    </w:p>
    <w:p w14:paraId="66139200">
      <w:pPr>
        <w:numPr>
          <w:ilvl w:val="0"/>
          <w:numId w:val="17"/>
        </w:numPr>
        <w:spacing w:line="360" w:lineRule="auto"/>
        <w:ind w:firstLine="475" w:firstLineChars="198"/>
        <w:rPr>
          <w:rFonts w:hint="eastAsia" w:ascii="宋体" w:hAnsi="宋体" w:eastAsia="宋体" w:cs="宋体"/>
        </w:rPr>
      </w:pP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，属于</w:t>
      </w:r>
      <w:r>
        <w:rPr>
          <w:rFonts w:hint="eastAsia" w:ascii="宋体" w:hAnsi="宋体" w:eastAsia="宋体" w:cs="宋体"/>
          <w:b w:val="0"/>
          <w:bCs/>
          <w:sz w:val="24"/>
          <w:u w:val="single"/>
        </w:rPr>
        <w:t>（采购文件中明确的所属行业）</w:t>
      </w:r>
      <w:r>
        <w:rPr>
          <w:rFonts w:hint="eastAsia" w:ascii="宋体" w:hAnsi="宋体" w:eastAsia="宋体" w:cs="宋体"/>
          <w:b w:val="0"/>
          <w:bCs/>
          <w:sz w:val="24"/>
        </w:rPr>
        <w:t>； 承接企业为</w:t>
      </w:r>
      <w:r>
        <w:rPr>
          <w:rFonts w:hint="eastAsia" w:ascii="宋体" w:hAnsi="宋体" w:eastAsia="宋体" w:cs="宋体"/>
          <w:b w:val="0"/>
          <w:bCs/>
          <w:sz w:val="24"/>
          <w:u w:val="single"/>
        </w:rPr>
        <w:t>（企业名称）</w:t>
      </w:r>
      <w:r>
        <w:rPr>
          <w:rFonts w:hint="eastAsia" w:ascii="宋体" w:hAnsi="宋体" w:eastAsia="宋体" w:cs="宋体"/>
          <w:b w:val="0"/>
          <w:bCs/>
          <w:sz w:val="24"/>
        </w:rPr>
        <w:t>，从业人员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人</w:t>
      </w:r>
      <w:r>
        <w:rPr>
          <w:rFonts w:hint="eastAsia" w:ascii="宋体" w:hAnsi="宋体" w:eastAsia="宋体" w:cs="宋体"/>
          <w:bCs/>
          <w:sz w:val="24"/>
        </w:rPr>
        <w:t>，营业收入为</w:t>
      </w:r>
      <w:r>
        <w:rPr>
          <w:rFonts w:hint="eastAsia" w:ascii="宋体" w:hAnsi="宋体" w:eastAsia="宋体" w:cs="宋体"/>
          <w:bCs/>
          <w:sz w:val="24"/>
          <w:u w:val="single"/>
        </w:rPr>
        <w:t xml:space="preserve">   </w:t>
      </w:r>
      <w:r>
        <w:rPr>
          <w:rFonts w:hint="eastAsia" w:ascii="宋体" w:hAnsi="宋体" w:eastAsia="宋体" w:cs="宋体"/>
          <w:bCs/>
          <w:sz w:val="24"/>
        </w:rPr>
        <w:t>万元，资产总额为</w:t>
      </w:r>
      <w:r>
        <w:rPr>
          <w:rFonts w:hint="eastAsia" w:ascii="宋体" w:hAnsi="宋体" w:eastAsia="宋体" w:cs="宋体"/>
          <w:bCs/>
          <w:sz w:val="24"/>
          <w:u w:val="single"/>
        </w:rPr>
        <w:t xml:space="preserve">    </w:t>
      </w:r>
      <w:r>
        <w:rPr>
          <w:rFonts w:hint="eastAsia" w:ascii="宋体" w:hAnsi="宋体" w:eastAsia="宋体" w:cs="宋体"/>
          <w:bCs/>
          <w:sz w:val="24"/>
        </w:rPr>
        <w:t>万元，属于（ 中型企业、小型企业、微型企业）。</w:t>
      </w:r>
    </w:p>
    <w:p w14:paraId="17D50004">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w:t>
      </w:r>
    </w:p>
    <w:p w14:paraId="616E5026">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以上企业，不属于大企业的分支机构，不存在控股股东为大企业的情形，也不存在与大企业的负责人为同一人的情形。</w:t>
      </w:r>
    </w:p>
    <w:p w14:paraId="6005B292">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本企业对上述声明内容的真实性负责。如有虚假，将依法承担相应责任。</w:t>
      </w:r>
    </w:p>
    <w:p w14:paraId="55A0730A">
      <w:pPr>
        <w:rPr>
          <w:rFonts w:hint="eastAsia" w:ascii="宋体" w:hAnsi="宋体" w:eastAsia="宋体" w:cs="宋体"/>
          <w:bCs/>
          <w:sz w:val="24"/>
        </w:rPr>
      </w:pPr>
    </w:p>
    <w:p w14:paraId="076A24F9">
      <w:pPr>
        <w:pStyle w:val="8"/>
        <w:rPr>
          <w:rFonts w:hint="eastAsia" w:ascii="宋体" w:hAnsi="宋体" w:eastAsia="宋体" w:cs="宋体"/>
          <w:bCs/>
          <w:color w:val="auto"/>
        </w:rPr>
      </w:pPr>
    </w:p>
    <w:p w14:paraId="0E190BDF">
      <w:pPr>
        <w:rPr>
          <w:rFonts w:hint="eastAsia" w:ascii="宋体" w:hAnsi="宋体" w:eastAsia="宋体" w:cs="宋体"/>
          <w:bCs/>
          <w:sz w:val="24"/>
        </w:rPr>
      </w:pPr>
    </w:p>
    <w:p w14:paraId="71E93251">
      <w:pPr>
        <w:pStyle w:val="8"/>
        <w:rPr>
          <w:rFonts w:hint="eastAsia" w:ascii="宋体" w:hAnsi="宋体" w:eastAsia="宋体" w:cs="宋体"/>
          <w:bCs/>
          <w:color w:val="auto"/>
        </w:rPr>
      </w:pPr>
    </w:p>
    <w:p w14:paraId="1A3C3222">
      <w:pPr>
        <w:rPr>
          <w:rFonts w:hint="eastAsia" w:ascii="宋体" w:hAnsi="宋体" w:eastAsia="宋体" w:cs="宋体"/>
          <w:bCs/>
          <w:sz w:val="24"/>
        </w:rPr>
      </w:pPr>
    </w:p>
    <w:p w14:paraId="125BFAA0">
      <w:pPr>
        <w:pStyle w:val="8"/>
        <w:rPr>
          <w:rFonts w:hint="eastAsia" w:ascii="宋体" w:hAnsi="宋体" w:eastAsia="宋体" w:cs="宋体"/>
          <w:color w:val="auto"/>
        </w:rPr>
      </w:pPr>
    </w:p>
    <w:p w14:paraId="6DAA8F68">
      <w:pPr>
        <w:spacing w:line="360" w:lineRule="auto"/>
        <w:ind w:firstLine="480" w:firstLineChars="200"/>
        <w:jc w:val="center"/>
        <w:rPr>
          <w:rFonts w:hint="eastAsia" w:ascii="宋体" w:hAnsi="宋体" w:eastAsia="宋体" w:cs="宋体"/>
          <w:bCs/>
          <w:sz w:val="24"/>
        </w:rPr>
      </w:pPr>
      <w:r>
        <w:rPr>
          <w:rFonts w:hint="eastAsia" w:ascii="宋体" w:hAnsi="宋体" w:eastAsia="宋体" w:cs="宋体"/>
          <w:bCs/>
          <w:sz w:val="24"/>
        </w:rPr>
        <w:t>企业名称（盖章）：</w:t>
      </w:r>
    </w:p>
    <w:p w14:paraId="434C8D54">
      <w:pPr>
        <w:spacing w:line="360" w:lineRule="auto"/>
        <w:ind w:firstLine="480" w:firstLineChars="200"/>
        <w:jc w:val="center"/>
        <w:rPr>
          <w:rFonts w:hint="eastAsia" w:ascii="宋体" w:hAnsi="宋体" w:eastAsia="宋体" w:cs="宋体"/>
          <w:bCs/>
          <w:sz w:val="24"/>
        </w:rPr>
      </w:pPr>
      <w:r>
        <w:rPr>
          <w:rFonts w:hint="eastAsia" w:ascii="宋体" w:hAnsi="宋体" w:eastAsia="宋体" w:cs="宋体"/>
          <w:bCs/>
          <w:sz w:val="24"/>
        </w:rPr>
        <w:t xml:space="preserve">            日期：</w:t>
      </w:r>
    </w:p>
    <w:p w14:paraId="6AD6B5CA">
      <w:pPr>
        <w:pStyle w:val="17"/>
        <w:rPr>
          <w:rFonts w:ascii="仿宋" w:hAnsi="仿宋" w:eastAsia="仿宋" w:cs="仿宋"/>
          <w:bCs/>
          <w:sz w:val="24"/>
        </w:rPr>
      </w:pPr>
    </w:p>
    <w:p w14:paraId="4A090443">
      <w:pPr>
        <w:pStyle w:val="17"/>
        <w:jc w:val="both"/>
        <w:rPr>
          <w:rFonts w:ascii="仿宋" w:hAnsi="仿宋" w:eastAsia="仿宋" w:cs="仿宋"/>
          <w:bCs/>
          <w:sz w:val="24"/>
        </w:rPr>
      </w:pPr>
    </w:p>
    <w:p w14:paraId="56F55E2C">
      <w:pPr>
        <w:spacing w:line="360" w:lineRule="auto"/>
        <w:ind w:firstLine="3815" w:firstLineChars="1750"/>
        <w:jc w:val="left"/>
        <w:rPr>
          <w:rFonts w:ascii="仿宋" w:hAnsi="仿宋" w:eastAsia="仿宋" w:cs="仿宋"/>
          <w:spacing w:val="4"/>
          <w:szCs w:val="21"/>
        </w:rPr>
      </w:pPr>
    </w:p>
    <w:p w14:paraId="6A1857EC">
      <w:pPr>
        <w:spacing w:line="240" w:lineRule="auto"/>
        <w:ind w:firstLine="420" w:firstLineChars="200"/>
        <w:jc w:val="left"/>
        <w:rPr>
          <w:rFonts w:hint="eastAsia" w:ascii="宋体" w:hAnsi="宋体" w:eastAsia="宋体" w:cs="宋体"/>
          <w:bCs/>
          <w:szCs w:val="21"/>
          <w:lang w:val="en-US" w:eastAsia="zh-CN"/>
        </w:rPr>
      </w:pPr>
    </w:p>
    <w:p w14:paraId="00D3F7A3">
      <w:pPr>
        <w:spacing w:line="240" w:lineRule="auto"/>
        <w:jc w:val="left"/>
        <w:rPr>
          <w:rFonts w:hint="eastAsia" w:ascii="宋体" w:hAnsi="宋体" w:eastAsia="宋体" w:cs="宋体"/>
          <w:bCs/>
          <w:szCs w:val="21"/>
          <w:lang w:val="en-US" w:eastAsia="zh-CN"/>
        </w:rPr>
      </w:pPr>
    </w:p>
    <w:p w14:paraId="64E3D63E">
      <w:pPr>
        <w:spacing w:line="240" w:lineRule="auto"/>
        <w:jc w:val="left"/>
        <w:rPr>
          <w:rFonts w:ascii="仿宋" w:hAnsi="仿宋" w:eastAsia="仿宋" w:cs="仿宋"/>
        </w:rPr>
      </w:pPr>
      <w:r>
        <w:rPr>
          <w:rFonts w:hint="eastAsia" w:ascii="宋体" w:hAnsi="宋体" w:eastAsia="宋体" w:cs="宋体"/>
          <w:bCs/>
          <w:szCs w:val="21"/>
          <w:lang w:val="en-US" w:eastAsia="zh-CN"/>
        </w:rPr>
        <w:t>1、</w:t>
      </w:r>
      <w:r>
        <w:rPr>
          <w:rFonts w:hint="eastAsia" w:ascii="宋体" w:hAnsi="宋体" w:eastAsia="宋体" w:cs="宋体"/>
          <w:bCs/>
          <w:szCs w:val="21"/>
        </w:rPr>
        <w:t>从业人员、营业收入、资产总额填报上一年度数据，无上一年度数据的新成立企业可不填报。</w:t>
      </w:r>
      <w:r>
        <w:rPr>
          <w:rFonts w:hint="eastAsia" w:ascii="宋体" w:hAnsi="宋体" w:eastAsia="宋体" w:cs="宋体"/>
          <w:b/>
          <w:sz w:val="30"/>
          <w:szCs w:val="30"/>
        </w:rPr>
        <w:br w:type="page"/>
      </w:r>
      <w:r>
        <w:rPr>
          <w:rFonts w:hint="eastAsia" w:ascii="仿宋" w:hAnsi="仿宋" w:eastAsia="仿宋" w:cs="仿宋"/>
          <w:b/>
          <w:sz w:val="30"/>
          <w:szCs w:val="30"/>
        </w:rPr>
        <w:t xml:space="preserve">               </w:t>
      </w:r>
      <w:r>
        <w:rPr>
          <w:rFonts w:hint="eastAsia" w:ascii="仿宋" w:hAnsi="仿宋" w:eastAsia="仿宋" w:cs="仿宋"/>
          <w:b/>
          <w:sz w:val="28"/>
          <w:szCs w:val="28"/>
        </w:rPr>
        <w:t>6.残疾人福利性单位声明函（格式）</w:t>
      </w:r>
    </w:p>
    <w:p w14:paraId="139EF4B9">
      <w:pPr>
        <w:spacing w:line="200" w:lineRule="exact"/>
        <w:rPr>
          <w:rFonts w:ascii="仿宋" w:hAnsi="仿宋" w:eastAsia="仿宋" w:cs="仿宋"/>
          <w:sz w:val="20"/>
        </w:rPr>
      </w:pPr>
    </w:p>
    <w:p w14:paraId="541F1BC5">
      <w:pPr>
        <w:spacing w:line="200" w:lineRule="exact"/>
        <w:rPr>
          <w:rFonts w:ascii="仿宋" w:hAnsi="仿宋" w:eastAsia="仿宋" w:cs="仿宋"/>
          <w:sz w:val="20"/>
        </w:rPr>
      </w:pPr>
    </w:p>
    <w:p w14:paraId="4879481B">
      <w:pPr>
        <w:autoSpaceDE w:val="0"/>
        <w:autoSpaceDN w:val="0"/>
        <w:spacing w:line="420" w:lineRule="exact"/>
        <w:ind w:left="60" w:firstLine="500"/>
        <w:rPr>
          <w:rFonts w:hint="eastAsia" w:ascii="宋体" w:hAnsi="宋体" w:eastAsia="宋体" w:cs="宋体"/>
        </w:rPr>
      </w:pPr>
      <w:r>
        <w:rPr>
          <w:rFonts w:hint="eastAsia" w:ascii="宋体" w:hAnsi="宋体" w:eastAsia="宋体" w:cs="宋体"/>
          <w:sz w:val="24"/>
        </w:rPr>
        <w:t>本单位郑重声明，根据《财政部 民政部 中国残疾人联合会关于促进残疾人就业政府采购政策的通知》（财库〔2017〕141号）的规定，本单位</w:t>
      </w:r>
      <w:r>
        <w:rPr>
          <w:rFonts w:hint="eastAsia" w:ascii="宋体" w:hAnsi="宋体" w:eastAsia="宋体" w:cs="宋体"/>
          <w:b/>
          <w:sz w:val="24"/>
        </w:rPr>
        <w:t>（请进行选择）</w:t>
      </w:r>
      <w:r>
        <w:rPr>
          <w:rFonts w:hint="eastAsia" w:ascii="宋体" w:hAnsi="宋体" w:eastAsia="宋体" w:cs="宋体"/>
          <w:sz w:val="24"/>
        </w:rPr>
        <w:t>：</w:t>
      </w:r>
    </w:p>
    <w:p w14:paraId="6FD01117">
      <w:pPr>
        <w:autoSpaceDE w:val="0"/>
        <w:autoSpaceDN w:val="0"/>
        <w:spacing w:line="600" w:lineRule="exact"/>
        <w:ind w:left="540"/>
        <w:rPr>
          <w:rFonts w:hint="eastAsia" w:ascii="宋体" w:hAnsi="宋体" w:eastAsia="宋体" w:cs="宋体"/>
        </w:rPr>
      </w:pPr>
      <w:r>
        <w:rPr>
          <w:rFonts w:hint="eastAsia" w:ascii="宋体" w:hAnsi="宋体" w:eastAsia="宋体" w:cs="宋体"/>
          <w:b/>
          <w:sz w:val="24"/>
        </w:rPr>
        <w:t>□不属于符合条件的残疾人福利性单位。</w:t>
      </w:r>
    </w:p>
    <w:p w14:paraId="1C2CA508">
      <w:pPr>
        <w:tabs>
          <w:tab w:val="left" w:pos="7180"/>
          <w:tab w:val="left" w:pos="8640"/>
        </w:tabs>
        <w:autoSpaceDE w:val="0"/>
        <w:autoSpaceDN w:val="0"/>
        <w:spacing w:line="580" w:lineRule="exact"/>
        <w:ind w:left="60" w:firstLine="480"/>
        <w:jc w:val="left"/>
        <w:rPr>
          <w:rFonts w:hint="eastAsia" w:ascii="宋体" w:hAnsi="宋体" w:eastAsia="宋体" w:cs="宋体"/>
        </w:rPr>
      </w:pPr>
      <w:r>
        <w:rPr>
          <w:rFonts w:hint="eastAsia" w:ascii="宋体" w:hAnsi="宋体" w:eastAsia="宋体" w:cs="宋体"/>
          <w:b/>
          <w:sz w:val="24"/>
        </w:rPr>
        <w:t>□属于符合条件的残疾人福利性单位，</w:t>
      </w:r>
      <w:r>
        <w:rPr>
          <w:rFonts w:hint="eastAsia" w:ascii="宋体" w:hAnsi="宋体" w:eastAsia="宋体" w:cs="宋体"/>
          <w:sz w:val="24"/>
        </w:rPr>
        <w:t xml:space="preserve">且本单位参加 </w:t>
      </w:r>
      <w:r>
        <w:rPr>
          <w:rFonts w:hint="eastAsia" w:ascii="宋体" w:hAnsi="宋体" w:eastAsia="宋体" w:cs="宋体"/>
          <w:sz w:val="24"/>
          <w:u w:val="single"/>
        </w:rPr>
        <w:t xml:space="preserve">    </w:t>
      </w:r>
      <w:r>
        <w:rPr>
          <w:rFonts w:hint="eastAsia" w:ascii="宋体" w:hAnsi="宋体" w:eastAsia="宋体" w:cs="宋体"/>
          <w:sz w:val="24"/>
        </w:rPr>
        <w:t>单位的</w:t>
      </w:r>
      <w:r>
        <w:rPr>
          <w:rFonts w:hint="eastAsia" w:ascii="宋体" w:hAnsi="宋体" w:eastAsia="宋体" w:cs="宋体"/>
          <w:sz w:val="24"/>
          <w:u w:val="single"/>
        </w:rPr>
        <w:t xml:space="preserve">  </w:t>
      </w:r>
      <w:r>
        <w:rPr>
          <w:rFonts w:hint="eastAsia" w:ascii="宋体" w:hAnsi="宋体" w:eastAsia="宋体" w:cs="宋体"/>
          <w:sz w:val="24"/>
        </w:rPr>
        <w:t>项目采购活动提供本单位制造的货物（由本单位承担工程/提供服务），或者提供其他残疾人福利性单位制造的货物（不包括使用非残疾人福利性单位注册商标的货物）。</w:t>
      </w:r>
    </w:p>
    <w:p w14:paraId="77C3D92D">
      <w:pPr>
        <w:autoSpaceDE w:val="0"/>
        <w:autoSpaceDN w:val="0"/>
        <w:spacing w:line="580" w:lineRule="exact"/>
        <w:ind w:left="560"/>
        <w:rPr>
          <w:rFonts w:hint="eastAsia" w:ascii="宋体" w:hAnsi="宋体" w:eastAsia="宋体" w:cs="宋体"/>
        </w:rPr>
      </w:pPr>
      <w:r>
        <w:rPr>
          <w:rFonts w:hint="eastAsia" w:ascii="宋体" w:hAnsi="宋体" w:eastAsia="宋体" w:cs="宋体"/>
          <w:b/>
          <w:sz w:val="24"/>
        </w:rPr>
        <w:t>本单位对上述声明的真实性负责。如有虚假，将依法承担相应责任。</w:t>
      </w:r>
    </w:p>
    <w:p w14:paraId="2F6F992C">
      <w:pPr>
        <w:spacing w:line="200" w:lineRule="exact"/>
        <w:rPr>
          <w:rFonts w:hint="eastAsia" w:ascii="宋体" w:hAnsi="宋体" w:eastAsia="宋体" w:cs="宋体"/>
          <w:sz w:val="20"/>
        </w:rPr>
      </w:pPr>
    </w:p>
    <w:p w14:paraId="6753F058">
      <w:pPr>
        <w:spacing w:line="200" w:lineRule="exact"/>
        <w:rPr>
          <w:rFonts w:hint="eastAsia" w:ascii="宋体" w:hAnsi="宋体" w:eastAsia="宋体" w:cs="宋体"/>
          <w:sz w:val="20"/>
        </w:rPr>
      </w:pPr>
    </w:p>
    <w:p w14:paraId="1A384520">
      <w:pPr>
        <w:spacing w:line="200" w:lineRule="exact"/>
        <w:rPr>
          <w:rFonts w:hint="eastAsia" w:ascii="宋体" w:hAnsi="宋体" w:eastAsia="宋体" w:cs="宋体"/>
          <w:sz w:val="20"/>
        </w:rPr>
      </w:pPr>
    </w:p>
    <w:p w14:paraId="7BC09857">
      <w:pPr>
        <w:spacing w:line="200" w:lineRule="exact"/>
        <w:rPr>
          <w:rFonts w:hint="eastAsia" w:ascii="宋体" w:hAnsi="宋体" w:eastAsia="宋体" w:cs="宋体"/>
          <w:sz w:val="20"/>
        </w:rPr>
      </w:pPr>
    </w:p>
    <w:p w14:paraId="26A138E5">
      <w:pPr>
        <w:spacing w:line="200" w:lineRule="exact"/>
        <w:rPr>
          <w:rFonts w:hint="eastAsia" w:ascii="宋体" w:hAnsi="宋体" w:eastAsia="宋体" w:cs="宋体"/>
          <w:sz w:val="20"/>
        </w:rPr>
      </w:pPr>
    </w:p>
    <w:p w14:paraId="12106344">
      <w:pPr>
        <w:spacing w:line="200" w:lineRule="exact"/>
        <w:rPr>
          <w:rFonts w:hint="eastAsia" w:ascii="宋体" w:hAnsi="宋体" w:eastAsia="宋体" w:cs="宋体"/>
          <w:sz w:val="20"/>
        </w:rPr>
      </w:pPr>
    </w:p>
    <w:p w14:paraId="19BCD26A">
      <w:pPr>
        <w:spacing w:line="200" w:lineRule="exact"/>
        <w:rPr>
          <w:rFonts w:hint="eastAsia" w:ascii="宋体" w:hAnsi="宋体" w:eastAsia="宋体" w:cs="宋体"/>
          <w:sz w:val="20"/>
        </w:rPr>
      </w:pPr>
    </w:p>
    <w:p w14:paraId="7BE0F483">
      <w:pPr>
        <w:tabs>
          <w:tab w:val="left" w:pos="8780"/>
        </w:tabs>
        <w:autoSpaceDE w:val="0"/>
        <w:autoSpaceDN w:val="0"/>
        <w:spacing w:line="240" w:lineRule="auto"/>
        <w:ind w:firstLine="4560" w:firstLineChars="1900"/>
        <w:rPr>
          <w:rFonts w:hint="eastAsia" w:ascii="宋体" w:hAnsi="宋体" w:eastAsia="宋体" w:cs="宋体"/>
        </w:rPr>
      </w:pPr>
      <w:r>
        <w:rPr>
          <w:rFonts w:hint="eastAsia" w:ascii="宋体" w:hAnsi="宋体" w:eastAsia="宋体" w:cs="宋体"/>
          <w:sz w:val="24"/>
        </w:rPr>
        <w:t>企业名称（盖章）：</w:t>
      </w:r>
      <w:r>
        <w:rPr>
          <w:rFonts w:hint="eastAsia" w:ascii="宋体" w:hAnsi="宋体" w:eastAsia="宋体" w:cs="宋体"/>
          <w:u w:val="single" w:color="000000"/>
        </w:rPr>
        <w:tab/>
      </w:r>
    </w:p>
    <w:p w14:paraId="001134CA">
      <w:pPr>
        <w:adjustRightInd w:val="0"/>
        <w:snapToGrid w:val="0"/>
        <w:spacing w:line="360" w:lineRule="auto"/>
        <w:ind w:firstLine="480" w:firstLineChars="200"/>
        <w:jc w:val="center"/>
        <w:rPr>
          <w:rFonts w:hint="eastAsia" w:ascii="宋体" w:hAnsi="宋体" w:eastAsia="宋体" w:cs="宋体"/>
          <w:u w:val="single"/>
        </w:rPr>
      </w:pPr>
      <w:r>
        <w:rPr>
          <w:rFonts w:hint="eastAsia" w:ascii="宋体" w:hAnsi="宋体" w:eastAsia="宋体" w:cs="宋体"/>
          <w:sz w:val="24"/>
        </w:rPr>
        <w:t xml:space="preserve">                                 日    期：</w:t>
      </w:r>
      <w:r>
        <w:rPr>
          <w:rFonts w:hint="eastAsia" w:ascii="宋体" w:hAnsi="宋体" w:eastAsia="宋体" w:cs="宋体"/>
          <w:u w:val="single"/>
        </w:rPr>
        <w:t xml:space="preserve">                      </w:t>
      </w:r>
      <w:r>
        <w:rPr>
          <w:rFonts w:hint="eastAsia" w:ascii="宋体" w:hAnsi="宋体" w:eastAsia="宋体" w:cs="宋体"/>
          <w:u w:val="single"/>
        </w:rPr>
        <w:tab/>
      </w:r>
    </w:p>
    <w:p w14:paraId="2F22CBC7">
      <w:pPr>
        <w:pStyle w:val="7"/>
        <w:rPr>
          <w:rFonts w:ascii="仿宋" w:hAnsi="仿宋" w:eastAsia="仿宋" w:cs="仿宋"/>
        </w:rPr>
      </w:pPr>
    </w:p>
    <w:p w14:paraId="64F05314">
      <w:pPr>
        <w:autoSpaceDE w:val="0"/>
        <w:autoSpaceDN w:val="0"/>
        <w:spacing w:line="380" w:lineRule="exact"/>
        <w:ind w:left="2240"/>
        <w:rPr>
          <w:rFonts w:ascii="仿宋" w:hAnsi="仿宋" w:eastAsia="仿宋" w:cs="仿宋"/>
          <w:b/>
          <w:sz w:val="36"/>
        </w:rPr>
      </w:pPr>
    </w:p>
    <w:p w14:paraId="72B0202C">
      <w:pPr>
        <w:autoSpaceDE w:val="0"/>
        <w:autoSpaceDN w:val="0"/>
        <w:spacing w:line="380" w:lineRule="exact"/>
        <w:ind w:left="2240"/>
        <w:rPr>
          <w:rFonts w:ascii="仿宋" w:hAnsi="仿宋" w:eastAsia="仿宋" w:cs="仿宋"/>
          <w:b/>
          <w:sz w:val="36"/>
        </w:rPr>
      </w:pPr>
    </w:p>
    <w:p w14:paraId="69CF2620">
      <w:pPr>
        <w:autoSpaceDE w:val="0"/>
        <w:autoSpaceDN w:val="0"/>
        <w:spacing w:line="380" w:lineRule="exact"/>
        <w:ind w:left="2240"/>
        <w:rPr>
          <w:rFonts w:ascii="仿宋" w:hAnsi="仿宋" w:eastAsia="仿宋" w:cs="仿宋"/>
          <w:b/>
          <w:sz w:val="36"/>
        </w:rPr>
      </w:pPr>
    </w:p>
    <w:p w14:paraId="4AF69A6D">
      <w:pPr>
        <w:autoSpaceDE w:val="0"/>
        <w:autoSpaceDN w:val="0"/>
        <w:spacing w:line="380" w:lineRule="exact"/>
        <w:ind w:left="2240"/>
        <w:rPr>
          <w:rFonts w:ascii="仿宋" w:hAnsi="仿宋" w:eastAsia="仿宋" w:cs="仿宋"/>
          <w:b/>
          <w:sz w:val="36"/>
        </w:rPr>
      </w:pPr>
    </w:p>
    <w:p w14:paraId="718F2AA6">
      <w:pPr>
        <w:autoSpaceDE w:val="0"/>
        <w:autoSpaceDN w:val="0"/>
        <w:spacing w:line="380" w:lineRule="exact"/>
        <w:ind w:left="2240"/>
        <w:rPr>
          <w:rFonts w:ascii="仿宋" w:hAnsi="仿宋" w:eastAsia="仿宋" w:cs="仿宋"/>
          <w:b/>
          <w:sz w:val="36"/>
        </w:rPr>
      </w:pPr>
    </w:p>
    <w:p w14:paraId="1C642774">
      <w:pPr>
        <w:autoSpaceDE w:val="0"/>
        <w:autoSpaceDN w:val="0"/>
        <w:spacing w:line="380" w:lineRule="exact"/>
        <w:ind w:left="2240"/>
        <w:rPr>
          <w:rFonts w:ascii="仿宋" w:hAnsi="仿宋" w:eastAsia="仿宋" w:cs="仿宋"/>
          <w:b/>
          <w:sz w:val="36"/>
        </w:rPr>
      </w:pPr>
    </w:p>
    <w:p w14:paraId="494A5E70">
      <w:pPr>
        <w:autoSpaceDE w:val="0"/>
        <w:autoSpaceDN w:val="0"/>
        <w:spacing w:line="380" w:lineRule="exact"/>
        <w:ind w:left="2240"/>
        <w:rPr>
          <w:rFonts w:ascii="仿宋" w:hAnsi="仿宋" w:eastAsia="仿宋" w:cs="仿宋"/>
          <w:b/>
          <w:sz w:val="36"/>
        </w:rPr>
      </w:pPr>
    </w:p>
    <w:p w14:paraId="4515CB99">
      <w:pPr>
        <w:autoSpaceDE w:val="0"/>
        <w:autoSpaceDN w:val="0"/>
        <w:spacing w:line="380" w:lineRule="exact"/>
        <w:ind w:left="2240"/>
        <w:rPr>
          <w:rFonts w:ascii="仿宋" w:hAnsi="仿宋" w:eastAsia="仿宋" w:cs="仿宋"/>
          <w:b/>
          <w:sz w:val="36"/>
        </w:rPr>
      </w:pPr>
    </w:p>
    <w:p w14:paraId="70308F69">
      <w:pPr>
        <w:autoSpaceDE w:val="0"/>
        <w:autoSpaceDN w:val="0"/>
        <w:spacing w:line="380" w:lineRule="exact"/>
        <w:ind w:left="2240"/>
        <w:rPr>
          <w:rFonts w:ascii="仿宋" w:hAnsi="仿宋" w:eastAsia="仿宋" w:cs="仿宋"/>
          <w:b/>
          <w:sz w:val="36"/>
        </w:rPr>
      </w:pPr>
    </w:p>
    <w:p w14:paraId="11FA9F64">
      <w:pPr>
        <w:autoSpaceDE w:val="0"/>
        <w:autoSpaceDN w:val="0"/>
        <w:spacing w:line="380" w:lineRule="exact"/>
        <w:ind w:left="2240"/>
        <w:rPr>
          <w:rFonts w:ascii="仿宋" w:hAnsi="仿宋" w:eastAsia="仿宋" w:cs="仿宋"/>
          <w:b/>
          <w:sz w:val="36"/>
        </w:rPr>
      </w:pPr>
    </w:p>
    <w:p w14:paraId="56C176B3">
      <w:pPr>
        <w:autoSpaceDE w:val="0"/>
        <w:autoSpaceDN w:val="0"/>
        <w:spacing w:line="380" w:lineRule="exact"/>
        <w:ind w:left="2240"/>
        <w:rPr>
          <w:rFonts w:ascii="仿宋" w:hAnsi="仿宋" w:eastAsia="仿宋" w:cs="仿宋"/>
          <w:b/>
          <w:sz w:val="36"/>
        </w:rPr>
      </w:pPr>
    </w:p>
    <w:p w14:paraId="56F393C8">
      <w:pPr>
        <w:autoSpaceDE w:val="0"/>
        <w:autoSpaceDN w:val="0"/>
        <w:spacing w:line="380" w:lineRule="exact"/>
        <w:ind w:left="2240"/>
        <w:rPr>
          <w:rFonts w:ascii="仿宋" w:hAnsi="仿宋" w:eastAsia="仿宋" w:cs="仿宋"/>
          <w:b/>
          <w:sz w:val="36"/>
        </w:rPr>
      </w:pPr>
    </w:p>
    <w:p w14:paraId="597948EE">
      <w:pPr>
        <w:autoSpaceDE w:val="0"/>
        <w:autoSpaceDN w:val="0"/>
        <w:spacing w:line="380" w:lineRule="exact"/>
        <w:ind w:left="2240"/>
        <w:rPr>
          <w:rFonts w:ascii="仿宋" w:hAnsi="仿宋" w:eastAsia="仿宋" w:cs="仿宋"/>
          <w:b/>
          <w:sz w:val="36"/>
        </w:rPr>
      </w:pPr>
    </w:p>
    <w:p w14:paraId="1CEFB42B">
      <w:pPr>
        <w:autoSpaceDE w:val="0"/>
        <w:autoSpaceDN w:val="0"/>
        <w:spacing w:line="380" w:lineRule="exact"/>
        <w:ind w:left="2240"/>
        <w:rPr>
          <w:rFonts w:ascii="仿宋" w:hAnsi="仿宋" w:eastAsia="仿宋" w:cs="仿宋"/>
          <w:b/>
          <w:sz w:val="36"/>
        </w:rPr>
      </w:pPr>
    </w:p>
    <w:p w14:paraId="32DFAA11">
      <w:pPr>
        <w:autoSpaceDE w:val="0"/>
        <w:autoSpaceDN w:val="0"/>
        <w:spacing w:line="380" w:lineRule="exact"/>
        <w:ind w:left="2240"/>
        <w:rPr>
          <w:rFonts w:ascii="仿宋" w:hAnsi="仿宋" w:eastAsia="仿宋" w:cs="仿宋"/>
          <w:b/>
          <w:sz w:val="36"/>
        </w:rPr>
      </w:pPr>
    </w:p>
    <w:p w14:paraId="498C1CDA">
      <w:pPr>
        <w:autoSpaceDE w:val="0"/>
        <w:autoSpaceDN w:val="0"/>
        <w:spacing w:line="380" w:lineRule="exact"/>
        <w:jc w:val="center"/>
        <w:rPr>
          <w:rFonts w:hint="eastAsia" w:ascii="宋体" w:hAnsi="宋体" w:eastAsia="宋体" w:cs="宋体"/>
          <w:b/>
          <w:sz w:val="28"/>
          <w:szCs w:val="28"/>
        </w:rPr>
      </w:pPr>
      <w:r>
        <w:rPr>
          <w:rFonts w:hint="eastAsia" w:ascii="宋体" w:hAnsi="宋体" w:eastAsia="宋体" w:cs="宋体"/>
          <w:b/>
          <w:sz w:val="28"/>
          <w:szCs w:val="28"/>
        </w:rPr>
        <w:t>7.政府采购支持监狱企业声明函（格式）</w:t>
      </w:r>
    </w:p>
    <w:p w14:paraId="6D281D8E">
      <w:pPr>
        <w:tabs>
          <w:tab w:val="left" w:pos="7180"/>
          <w:tab w:val="left" w:pos="8640"/>
        </w:tabs>
        <w:autoSpaceDE w:val="0"/>
        <w:autoSpaceDN w:val="0"/>
        <w:spacing w:line="580" w:lineRule="exact"/>
        <w:ind w:left="60" w:firstLine="480"/>
        <w:jc w:val="left"/>
        <w:rPr>
          <w:rFonts w:hint="eastAsia" w:ascii="宋体" w:hAnsi="宋体" w:eastAsia="宋体" w:cs="宋体"/>
          <w:sz w:val="24"/>
        </w:rPr>
      </w:pPr>
    </w:p>
    <w:p w14:paraId="1F3BA666">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本单位郑重声明，根据《财政部司法部关于政府采购支持监狱企业发展有关问题的通知》（财库〔2014〕68号）的规定，本单位（</w:t>
      </w:r>
      <w:r>
        <w:rPr>
          <w:rFonts w:hint="eastAsia" w:ascii="宋体" w:hAnsi="宋体" w:eastAsia="宋体" w:cs="宋体"/>
          <w:b/>
          <w:bCs/>
          <w:sz w:val="24"/>
        </w:rPr>
        <w:t>请进行选择</w:t>
      </w:r>
      <w:r>
        <w:rPr>
          <w:rFonts w:hint="eastAsia" w:ascii="宋体" w:hAnsi="宋体" w:eastAsia="宋体" w:cs="宋体"/>
          <w:sz w:val="24"/>
        </w:rPr>
        <w:t>）：</w:t>
      </w:r>
    </w:p>
    <w:p w14:paraId="4E6B4A4E">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b/>
          <w:bCs/>
          <w:sz w:val="24"/>
        </w:rPr>
        <w:t>不属于符合条件的监狱企业单位</w:t>
      </w:r>
      <w:r>
        <w:rPr>
          <w:rFonts w:hint="eastAsia" w:ascii="宋体" w:hAnsi="宋体" w:eastAsia="宋体" w:cs="宋体"/>
          <w:sz w:val="24"/>
        </w:rPr>
        <w:t>，</w:t>
      </w:r>
    </w:p>
    <w:p w14:paraId="050E7578">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b/>
          <w:bCs/>
          <w:sz w:val="24"/>
        </w:rPr>
        <w:t>属于符合条件的监狱企业单位</w:t>
      </w:r>
      <w:r>
        <w:rPr>
          <w:rFonts w:hint="eastAsia" w:ascii="宋体" w:hAnsi="宋体" w:eastAsia="宋体" w:cs="宋体"/>
          <w:sz w:val="24"/>
        </w:rPr>
        <w:t>，且本单位参加______单位的______项目采购活动提供本单位制造的货物（由本单位承担工程/提供服务），或者提供其他监狱企业单位制造的货物（不包括使用非监狱企业单位注册商标的货物）。</w:t>
      </w:r>
    </w:p>
    <w:p w14:paraId="16BD3BFC">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b/>
          <w:bCs/>
          <w:sz w:val="24"/>
        </w:rPr>
        <w:t>本单位对上述声明的真实性负责。如有虚假，将依法承担相应责任。</w:t>
      </w:r>
    </w:p>
    <w:p w14:paraId="74B2FFA5">
      <w:pPr>
        <w:tabs>
          <w:tab w:val="left" w:pos="5670"/>
        </w:tabs>
        <w:ind w:firstLine="420" w:firstLineChars="200"/>
        <w:jc w:val="left"/>
        <w:rPr>
          <w:rFonts w:ascii="仿宋" w:hAnsi="仿宋" w:eastAsia="仿宋" w:cs="仿宋"/>
        </w:rPr>
      </w:pPr>
    </w:p>
    <w:p w14:paraId="120659A0">
      <w:pPr>
        <w:spacing w:line="360" w:lineRule="atLeast"/>
        <w:jc w:val="center"/>
        <w:rPr>
          <w:rFonts w:ascii="仿宋" w:hAnsi="仿宋" w:eastAsia="仿宋" w:cs="仿宋"/>
          <w:b/>
          <w:szCs w:val="21"/>
        </w:rPr>
      </w:pPr>
    </w:p>
    <w:p w14:paraId="18A90C32">
      <w:pPr>
        <w:spacing w:line="360" w:lineRule="atLeast"/>
        <w:jc w:val="center"/>
        <w:rPr>
          <w:rFonts w:ascii="仿宋" w:hAnsi="仿宋" w:eastAsia="仿宋" w:cs="仿宋"/>
          <w:b/>
          <w:szCs w:val="21"/>
        </w:rPr>
      </w:pPr>
    </w:p>
    <w:p w14:paraId="28458F11">
      <w:pPr>
        <w:spacing w:line="360" w:lineRule="atLeast"/>
        <w:jc w:val="center"/>
        <w:rPr>
          <w:rFonts w:ascii="仿宋" w:hAnsi="仿宋" w:eastAsia="仿宋" w:cs="仿宋"/>
          <w:b/>
          <w:szCs w:val="21"/>
        </w:rPr>
      </w:pPr>
    </w:p>
    <w:p w14:paraId="0F8E3BCC">
      <w:pPr>
        <w:spacing w:line="360" w:lineRule="atLeast"/>
        <w:jc w:val="center"/>
        <w:rPr>
          <w:rFonts w:ascii="仿宋" w:hAnsi="仿宋" w:eastAsia="仿宋" w:cs="仿宋"/>
          <w:b/>
          <w:szCs w:val="21"/>
        </w:rPr>
      </w:pPr>
    </w:p>
    <w:p w14:paraId="5E98B28F">
      <w:pPr>
        <w:spacing w:line="360" w:lineRule="atLeast"/>
        <w:jc w:val="center"/>
        <w:rPr>
          <w:rFonts w:ascii="仿宋" w:hAnsi="仿宋" w:eastAsia="仿宋" w:cs="仿宋"/>
          <w:b/>
          <w:szCs w:val="21"/>
        </w:rPr>
      </w:pPr>
    </w:p>
    <w:p w14:paraId="0773CE90">
      <w:pPr>
        <w:spacing w:line="200" w:lineRule="exact"/>
        <w:rPr>
          <w:rFonts w:ascii="仿宋" w:hAnsi="仿宋" w:eastAsia="仿宋" w:cs="仿宋"/>
          <w:sz w:val="20"/>
        </w:rPr>
      </w:pPr>
    </w:p>
    <w:p w14:paraId="2144BAB3">
      <w:pPr>
        <w:tabs>
          <w:tab w:val="left" w:pos="7180"/>
          <w:tab w:val="left" w:pos="8640"/>
        </w:tabs>
        <w:autoSpaceDE w:val="0"/>
        <w:autoSpaceDN w:val="0"/>
        <w:spacing w:line="580" w:lineRule="exact"/>
        <w:ind w:firstLine="4560" w:firstLineChars="1900"/>
        <w:jc w:val="left"/>
        <w:rPr>
          <w:rFonts w:hint="default" w:ascii="宋体" w:hAnsi="宋体" w:eastAsia="宋体" w:cs="宋体"/>
          <w:sz w:val="24"/>
          <w:u w:val="single"/>
          <w:lang w:val="en-US" w:eastAsia="zh-CN"/>
        </w:rPr>
      </w:pPr>
      <w:r>
        <w:rPr>
          <w:rFonts w:hint="eastAsia" w:ascii="宋体" w:hAnsi="宋体" w:eastAsia="宋体" w:cs="宋体"/>
          <w:sz w:val="24"/>
        </w:rPr>
        <w:t>企业名称（盖章）：</w:t>
      </w:r>
      <w:r>
        <w:rPr>
          <w:rFonts w:hint="eastAsia" w:ascii="宋体" w:hAnsi="宋体" w:eastAsia="宋体" w:cs="宋体"/>
          <w:sz w:val="24"/>
          <w:u w:val="single"/>
        </w:rPr>
        <w:tab/>
      </w:r>
      <w:r>
        <w:rPr>
          <w:rFonts w:hint="eastAsia" w:ascii="宋体" w:hAnsi="宋体" w:eastAsia="宋体" w:cs="宋体"/>
          <w:sz w:val="24"/>
          <w:u w:val="single"/>
          <w:lang w:val="en-US" w:eastAsia="zh-CN"/>
        </w:rPr>
        <w:t xml:space="preserve">        </w:t>
      </w:r>
    </w:p>
    <w:p w14:paraId="0DFE02A3">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 xml:space="preserve">                                 日   </w:t>
      </w:r>
      <w:r>
        <w:rPr>
          <w:rFonts w:hint="eastAsia" w:ascii="宋体" w:hAnsi="宋体" w:eastAsia="宋体" w:cs="宋体"/>
          <w:sz w:val="24"/>
          <w:lang w:val="en-US" w:eastAsia="zh-CN"/>
        </w:rPr>
        <w:t xml:space="preserve">         </w:t>
      </w:r>
      <w:r>
        <w:rPr>
          <w:rFonts w:hint="eastAsia" w:ascii="宋体" w:hAnsi="宋体" w:eastAsia="宋体" w:cs="宋体"/>
          <w:sz w:val="24"/>
        </w:rPr>
        <w:t>期：</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rPr>
        <w:tab/>
      </w:r>
    </w:p>
    <w:p w14:paraId="421781EC">
      <w:pPr>
        <w:spacing w:line="360" w:lineRule="atLeast"/>
        <w:jc w:val="center"/>
        <w:rPr>
          <w:rFonts w:ascii="仿宋" w:hAnsi="仿宋" w:eastAsia="仿宋" w:cs="仿宋"/>
          <w:b/>
          <w:szCs w:val="21"/>
        </w:rPr>
      </w:pPr>
    </w:p>
    <w:p w14:paraId="6189E999">
      <w:pPr>
        <w:spacing w:line="360" w:lineRule="atLeast"/>
        <w:jc w:val="center"/>
        <w:rPr>
          <w:rFonts w:ascii="仿宋" w:hAnsi="仿宋" w:eastAsia="仿宋" w:cs="仿宋"/>
          <w:b/>
          <w:szCs w:val="21"/>
        </w:rPr>
      </w:pPr>
    </w:p>
    <w:p w14:paraId="02D37D0F">
      <w:pPr>
        <w:spacing w:line="360" w:lineRule="atLeast"/>
        <w:jc w:val="center"/>
        <w:rPr>
          <w:rFonts w:ascii="仿宋" w:hAnsi="仿宋" w:eastAsia="仿宋" w:cs="仿宋"/>
          <w:b/>
          <w:szCs w:val="21"/>
        </w:rPr>
      </w:pPr>
    </w:p>
    <w:p w14:paraId="06716033">
      <w:pPr>
        <w:spacing w:line="360" w:lineRule="atLeast"/>
        <w:jc w:val="center"/>
        <w:rPr>
          <w:rFonts w:ascii="仿宋" w:hAnsi="仿宋" w:eastAsia="仿宋" w:cs="仿宋"/>
          <w:b/>
          <w:szCs w:val="21"/>
        </w:rPr>
      </w:pPr>
    </w:p>
    <w:p w14:paraId="46843D66">
      <w:pPr>
        <w:spacing w:line="360" w:lineRule="atLeast"/>
        <w:jc w:val="center"/>
        <w:rPr>
          <w:rFonts w:ascii="仿宋" w:hAnsi="仿宋" w:eastAsia="仿宋" w:cs="仿宋"/>
          <w:b/>
          <w:szCs w:val="21"/>
        </w:rPr>
      </w:pPr>
    </w:p>
    <w:p w14:paraId="5A345DB7">
      <w:pPr>
        <w:spacing w:line="360" w:lineRule="atLeast"/>
        <w:jc w:val="center"/>
        <w:rPr>
          <w:rFonts w:ascii="仿宋" w:hAnsi="仿宋" w:eastAsia="仿宋" w:cs="仿宋"/>
          <w:b/>
          <w:szCs w:val="21"/>
        </w:rPr>
      </w:pPr>
    </w:p>
    <w:p w14:paraId="25FC2713">
      <w:pPr>
        <w:spacing w:line="360" w:lineRule="atLeast"/>
        <w:jc w:val="center"/>
        <w:rPr>
          <w:rFonts w:ascii="仿宋" w:hAnsi="仿宋" w:eastAsia="仿宋" w:cs="仿宋"/>
          <w:b/>
          <w:szCs w:val="21"/>
        </w:rPr>
      </w:pPr>
    </w:p>
    <w:p w14:paraId="5573C577">
      <w:pPr>
        <w:spacing w:line="360" w:lineRule="atLeast"/>
        <w:jc w:val="center"/>
        <w:rPr>
          <w:rFonts w:ascii="仿宋" w:hAnsi="仿宋" w:eastAsia="仿宋" w:cs="仿宋"/>
          <w:b/>
          <w:szCs w:val="21"/>
        </w:rPr>
      </w:pPr>
    </w:p>
    <w:p w14:paraId="556B3D99">
      <w:pPr>
        <w:spacing w:line="360" w:lineRule="atLeast"/>
        <w:jc w:val="center"/>
        <w:rPr>
          <w:rFonts w:ascii="仿宋" w:hAnsi="仿宋" w:eastAsia="仿宋" w:cs="仿宋"/>
          <w:b/>
          <w:szCs w:val="21"/>
        </w:rPr>
      </w:pPr>
    </w:p>
    <w:p w14:paraId="0E26E87B">
      <w:pPr>
        <w:spacing w:line="360" w:lineRule="atLeast"/>
        <w:jc w:val="center"/>
        <w:rPr>
          <w:rFonts w:ascii="仿宋" w:hAnsi="仿宋" w:eastAsia="仿宋" w:cs="仿宋"/>
          <w:b/>
          <w:szCs w:val="21"/>
        </w:rPr>
      </w:pPr>
    </w:p>
    <w:p w14:paraId="05B17E9E">
      <w:pPr>
        <w:spacing w:line="360" w:lineRule="atLeast"/>
        <w:jc w:val="center"/>
        <w:rPr>
          <w:rFonts w:ascii="仿宋" w:hAnsi="仿宋" w:eastAsia="仿宋" w:cs="仿宋"/>
          <w:b/>
          <w:szCs w:val="21"/>
        </w:rPr>
      </w:pPr>
    </w:p>
    <w:p w14:paraId="7CC9990E">
      <w:pPr>
        <w:pStyle w:val="33"/>
        <w:jc w:val="center"/>
        <w:rPr>
          <w:rFonts w:ascii="仿宋" w:hAnsi="仿宋" w:eastAsia="仿宋" w:cs="仿宋"/>
          <w:color w:val="auto"/>
        </w:rPr>
      </w:pPr>
      <w:r>
        <w:rPr>
          <w:rFonts w:hint="eastAsia" w:ascii="仿宋" w:hAnsi="仿宋" w:eastAsia="仿宋" w:cs="仿宋"/>
          <w:color w:val="auto"/>
        </w:rPr>
        <w:br w:type="page"/>
      </w:r>
      <w:r>
        <w:rPr>
          <w:rFonts w:hint="eastAsia" w:ascii="宋体" w:hAnsi="宋体" w:eastAsia="宋体" w:cs="宋体"/>
          <w:b/>
          <w:bCs/>
          <w:color w:val="0000FF"/>
        </w:rPr>
        <w:t>第五部分  磋商响应方案</w:t>
      </w:r>
    </w:p>
    <w:p w14:paraId="5D01A06D">
      <w:pPr>
        <w:rPr>
          <w:rFonts w:ascii="仿宋" w:hAnsi="仿宋" w:eastAsia="仿宋" w:cs="仿宋"/>
        </w:rPr>
      </w:pPr>
    </w:p>
    <w:p w14:paraId="227456A2">
      <w:pPr>
        <w:ind w:firstLine="482" w:firstLineChars="200"/>
        <w:rPr>
          <w:rFonts w:hint="eastAsia" w:ascii="宋体" w:hAnsi="宋体" w:eastAsia="宋体" w:cs="宋体"/>
          <w:b/>
          <w:sz w:val="24"/>
        </w:rPr>
      </w:pPr>
      <w:r>
        <w:rPr>
          <w:rFonts w:hint="eastAsia" w:ascii="宋体" w:hAnsi="宋体" w:eastAsia="宋体" w:cs="宋体"/>
          <w:b/>
          <w:sz w:val="24"/>
        </w:rPr>
        <w:t>一、参照磋商文件第二章《磋商方法和程序》各条款的要求，结合第三章《磋商内容及技术要求》编制方案。</w:t>
      </w:r>
    </w:p>
    <w:p w14:paraId="642C40F1">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sz w:val="24"/>
        </w:rPr>
      </w:pPr>
      <w:r>
        <w:rPr>
          <w:rFonts w:hint="eastAsia" w:ascii="宋体" w:hAnsi="宋体" w:eastAsia="宋体" w:cs="宋体"/>
          <w:sz w:val="24"/>
          <w:lang w:eastAsia="zh-CN"/>
        </w:rPr>
        <w:t>潜在供应商</w:t>
      </w:r>
      <w:r>
        <w:rPr>
          <w:rFonts w:hint="eastAsia" w:ascii="宋体" w:hAnsi="宋体" w:eastAsia="宋体" w:cs="宋体"/>
          <w:sz w:val="24"/>
        </w:rPr>
        <w:t>应递交完整的技术方案，说明各分项计划，提交图表、文字说明书等资料，</w:t>
      </w:r>
      <w:r>
        <w:rPr>
          <w:rFonts w:hint="eastAsia" w:ascii="宋体" w:hAnsi="宋体" w:eastAsia="宋体" w:cs="宋体"/>
          <w:b w:val="0"/>
          <w:bCs w:val="0"/>
          <w:color w:val="auto"/>
          <w:sz w:val="24"/>
        </w:rPr>
        <w:t>包括但不限于以下内容：</w:t>
      </w:r>
    </w:p>
    <w:p w14:paraId="07AC3EBD">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（一）</w:t>
      </w:r>
      <w:r>
        <w:rPr>
          <w:rFonts w:hint="eastAsia" w:ascii="宋体" w:hAnsi="宋体" w:eastAsia="宋体" w:cs="宋体"/>
          <w:b w:val="0"/>
          <w:bCs w:val="0"/>
          <w:color w:val="auto"/>
          <w:kern w:val="0"/>
          <w:sz w:val="24"/>
          <w:szCs w:val="24"/>
          <w:highlight w:val="none"/>
          <w:lang w:val="en-US" w:eastAsia="zh-CN"/>
        </w:rPr>
        <w:t>勘察设计方案及内容</w:t>
      </w:r>
      <w:r>
        <w:rPr>
          <w:rFonts w:hint="eastAsia" w:ascii="宋体" w:hAnsi="宋体" w:eastAsia="宋体" w:cs="宋体"/>
          <w:b w:val="0"/>
          <w:bCs w:val="0"/>
          <w:color w:val="auto"/>
          <w:kern w:val="0"/>
          <w:sz w:val="24"/>
          <w:szCs w:val="24"/>
          <w:highlight w:val="none"/>
        </w:rPr>
        <w:t>；</w:t>
      </w:r>
    </w:p>
    <w:p w14:paraId="4F867C59">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（二）</w:t>
      </w:r>
      <w:r>
        <w:rPr>
          <w:rFonts w:hint="eastAsia" w:ascii="宋体" w:hAnsi="宋体" w:cs="宋体"/>
          <w:b w:val="0"/>
          <w:bCs w:val="0"/>
          <w:color w:val="auto"/>
          <w:kern w:val="0"/>
          <w:sz w:val="24"/>
          <w:szCs w:val="24"/>
          <w:highlight w:val="none"/>
          <w:lang w:val="en-US" w:eastAsia="zh-CN"/>
        </w:rPr>
        <w:t>成果文件质量、安全及服务保证措施</w:t>
      </w:r>
      <w:r>
        <w:rPr>
          <w:rFonts w:hint="eastAsia" w:ascii="宋体" w:hAnsi="宋体" w:eastAsia="宋体" w:cs="宋体"/>
          <w:b w:val="0"/>
          <w:bCs w:val="0"/>
          <w:color w:val="auto"/>
          <w:kern w:val="0"/>
          <w:sz w:val="24"/>
          <w:szCs w:val="24"/>
          <w:highlight w:val="none"/>
        </w:rPr>
        <w:t>；</w:t>
      </w:r>
    </w:p>
    <w:p w14:paraId="3833AD30">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（三）</w:t>
      </w:r>
      <w:r>
        <w:rPr>
          <w:rFonts w:hint="eastAsia" w:ascii="宋体" w:hAnsi="宋体" w:cs="宋体"/>
          <w:b w:val="0"/>
          <w:bCs w:val="0"/>
          <w:color w:val="auto"/>
          <w:kern w:val="0"/>
          <w:sz w:val="24"/>
          <w:szCs w:val="24"/>
          <w:highlight w:val="none"/>
          <w:lang w:val="en-US" w:eastAsia="zh-CN"/>
        </w:rPr>
        <w:t>项目进度计划及保证措施</w:t>
      </w:r>
      <w:r>
        <w:rPr>
          <w:rFonts w:hint="eastAsia" w:ascii="宋体" w:hAnsi="宋体" w:eastAsia="宋体" w:cs="宋体"/>
          <w:b w:val="0"/>
          <w:bCs w:val="0"/>
          <w:color w:val="auto"/>
          <w:kern w:val="0"/>
          <w:sz w:val="24"/>
          <w:szCs w:val="24"/>
          <w:highlight w:val="none"/>
        </w:rPr>
        <w:t>；</w:t>
      </w:r>
    </w:p>
    <w:p w14:paraId="6AC32C5E">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（四）</w:t>
      </w:r>
      <w:r>
        <w:rPr>
          <w:rFonts w:hint="eastAsia" w:ascii="宋体" w:hAnsi="宋体" w:cs="宋体"/>
          <w:b w:val="0"/>
          <w:bCs w:val="0"/>
          <w:color w:val="auto"/>
          <w:kern w:val="0"/>
          <w:sz w:val="24"/>
          <w:szCs w:val="24"/>
          <w:highlight w:val="none"/>
          <w:lang w:val="en-US" w:eastAsia="zh-CN"/>
        </w:rPr>
        <w:t>服务承诺</w:t>
      </w:r>
      <w:r>
        <w:rPr>
          <w:rFonts w:hint="eastAsia" w:ascii="宋体" w:hAnsi="宋体" w:eastAsia="宋体" w:cs="宋体"/>
          <w:b w:val="0"/>
          <w:bCs w:val="0"/>
          <w:color w:val="auto"/>
          <w:kern w:val="0"/>
          <w:sz w:val="24"/>
          <w:szCs w:val="24"/>
          <w:highlight w:val="none"/>
        </w:rPr>
        <w:t>；</w:t>
      </w:r>
    </w:p>
    <w:p w14:paraId="7037076F">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（五）</w:t>
      </w:r>
      <w:r>
        <w:rPr>
          <w:rFonts w:hint="eastAsia" w:ascii="宋体" w:hAnsi="宋体" w:cs="宋体"/>
          <w:b w:val="0"/>
          <w:bCs w:val="0"/>
          <w:color w:val="auto"/>
          <w:kern w:val="0"/>
          <w:sz w:val="24"/>
          <w:szCs w:val="24"/>
          <w:highlight w:val="none"/>
          <w:lang w:val="en-US" w:eastAsia="zh-CN"/>
        </w:rPr>
        <w:t>拟派项目人员</w:t>
      </w:r>
      <w:r>
        <w:rPr>
          <w:rFonts w:hint="eastAsia" w:ascii="宋体" w:hAnsi="宋体" w:eastAsia="宋体" w:cs="宋体"/>
          <w:b w:val="0"/>
          <w:bCs w:val="0"/>
          <w:color w:val="auto"/>
          <w:kern w:val="0"/>
          <w:sz w:val="24"/>
          <w:szCs w:val="24"/>
          <w:highlight w:val="none"/>
        </w:rPr>
        <w:t>；</w:t>
      </w:r>
    </w:p>
    <w:p w14:paraId="46E1FC87">
      <w:pPr>
        <w:pStyle w:val="4"/>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（六）业绩；</w:t>
      </w:r>
    </w:p>
    <w:p w14:paraId="64A767C0">
      <w:pPr>
        <w:pStyle w:val="4"/>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cs="宋体"/>
          <w:b w:val="0"/>
          <w:bCs w:val="0"/>
          <w:color w:val="auto"/>
          <w:kern w:val="0"/>
          <w:sz w:val="24"/>
          <w:szCs w:val="24"/>
          <w:highlight w:val="none"/>
          <w:lang w:val="en-US" w:eastAsia="zh-CN"/>
        </w:rPr>
        <w:t>七</w:t>
      </w:r>
      <w:r>
        <w:rPr>
          <w:rFonts w:hint="eastAsia" w:ascii="宋体" w:hAnsi="宋体" w:eastAsia="宋体" w:cs="宋体"/>
          <w:b w:val="0"/>
          <w:bCs w:val="0"/>
          <w:color w:val="auto"/>
          <w:kern w:val="0"/>
          <w:sz w:val="24"/>
          <w:szCs w:val="24"/>
          <w:highlight w:val="none"/>
        </w:rPr>
        <w:t>）其他</w:t>
      </w:r>
      <w:r>
        <w:rPr>
          <w:rFonts w:hint="eastAsia" w:ascii="宋体" w:hAnsi="宋体" w:eastAsia="宋体" w:cs="宋体"/>
          <w:b w:val="0"/>
          <w:bCs w:val="0"/>
          <w:color w:val="auto"/>
          <w:kern w:val="0"/>
          <w:sz w:val="24"/>
          <w:szCs w:val="24"/>
          <w:highlight w:val="none"/>
          <w:lang w:val="en-US" w:eastAsia="zh-CN"/>
        </w:rPr>
        <w:t>需要说明的事项</w:t>
      </w:r>
      <w:r>
        <w:rPr>
          <w:rFonts w:hint="eastAsia" w:ascii="宋体" w:hAnsi="宋体" w:eastAsia="宋体" w:cs="宋体"/>
          <w:b w:val="0"/>
          <w:bCs w:val="0"/>
          <w:color w:val="auto"/>
          <w:kern w:val="0"/>
          <w:sz w:val="24"/>
          <w:szCs w:val="24"/>
          <w:highlight w:val="none"/>
          <w:lang w:eastAsia="zh-CN"/>
        </w:rPr>
        <w:t>。</w:t>
      </w:r>
    </w:p>
    <w:p w14:paraId="5380905D">
      <w:pPr>
        <w:kinsoku w:val="0"/>
        <w:spacing w:line="500" w:lineRule="exact"/>
        <w:ind w:firstLine="480" w:firstLineChars="200"/>
        <w:rPr>
          <w:rFonts w:hint="eastAsia" w:ascii="宋体" w:hAnsi="宋体" w:eastAsia="宋体" w:cs="宋体"/>
          <w:bCs/>
          <w:sz w:val="24"/>
        </w:rPr>
      </w:pPr>
      <w:r>
        <w:rPr>
          <w:rFonts w:hint="eastAsia" w:ascii="宋体" w:hAnsi="宋体" w:eastAsia="宋体" w:cs="宋体"/>
          <w:bCs/>
          <w:sz w:val="24"/>
        </w:rPr>
        <w:t>（各</w:t>
      </w:r>
      <w:r>
        <w:rPr>
          <w:rFonts w:hint="eastAsia" w:ascii="宋体" w:hAnsi="宋体" w:eastAsia="宋体" w:cs="宋体"/>
          <w:bCs/>
          <w:sz w:val="24"/>
          <w:lang w:eastAsia="zh-CN"/>
        </w:rPr>
        <w:t>潜在供应商</w:t>
      </w:r>
      <w:r>
        <w:rPr>
          <w:rFonts w:hint="eastAsia" w:ascii="宋体" w:hAnsi="宋体" w:eastAsia="宋体" w:cs="宋体"/>
          <w:bCs/>
          <w:sz w:val="24"/>
        </w:rPr>
        <w:t>根据采购内容（评分标准），可自主编写响应方案内容，包含但不限于以上内容）</w:t>
      </w:r>
    </w:p>
    <w:p w14:paraId="062F1D13">
      <w:pPr>
        <w:rPr>
          <w:rFonts w:hint="eastAsia" w:ascii="宋体" w:hAnsi="宋体" w:eastAsia="宋体" w:cs="宋体"/>
          <w:b/>
          <w:sz w:val="24"/>
          <w:highlight w:val="none"/>
        </w:rPr>
      </w:pPr>
      <w:r>
        <w:rPr>
          <w:rFonts w:hint="eastAsia" w:ascii="宋体" w:hAnsi="宋体" w:eastAsia="宋体" w:cs="宋体"/>
          <w:b/>
          <w:sz w:val="24"/>
        </w:rPr>
        <w:br w:type="page"/>
      </w:r>
      <w:r>
        <w:rPr>
          <w:rFonts w:hint="eastAsia" w:ascii="宋体" w:hAnsi="宋体" w:eastAsia="宋体" w:cs="宋体"/>
          <w:b/>
          <w:sz w:val="24"/>
        </w:rPr>
        <w:t>二、</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合同文本响应说明</w:t>
      </w:r>
    </w:p>
    <w:tbl>
      <w:tblPr>
        <w:tblStyle w:val="20"/>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538"/>
        <w:gridCol w:w="2810"/>
        <w:gridCol w:w="2718"/>
        <w:gridCol w:w="1360"/>
      </w:tblGrid>
      <w:tr w14:paraId="791BE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587B1AD9">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538" w:type="dxa"/>
            <w:shd w:val="clear" w:color="auto" w:fill="D9D9D9"/>
            <w:vAlign w:val="center"/>
          </w:tcPr>
          <w:p w14:paraId="05C1D279">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w:t>
            </w:r>
          </w:p>
        </w:tc>
        <w:tc>
          <w:tcPr>
            <w:tcW w:w="2810" w:type="dxa"/>
            <w:shd w:val="clear" w:color="auto" w:fill="D9D9D9"/>
            <w:vAlign w:val="center"/>
          </w:tcPr>
          <w:p w14:paraId="77B4250D">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磋商文件</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合同条款明细</w:t>
            </w:r>
          </w:p>
        </w:tc>
        <w:tc>
          <w:tcPr>
            <w:tcW w:w="2718" w:type="dxa"/>
            <w:shd w:val="clear" w:color="auto" w:fill="D9D9D9"/>
            <w:vAlign w:val="center"/>
          </w:tcPr>
          <w:p w14:paraId="54FE4D4C">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响应文件</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合同条款响应</w:t>
            </w:r>
          </w:p>
        </w:tc>
        <w:tc>
          <w:tcPr>
            <w:tcW w:w="1360" w:type="dxa"/>
            <w:shd w:val="clear" w:color="auto" w:fill="D9D9D9"/>
            <w:vAlign w:val="center"/>
          </w:tcPr>
          <w:p w14:paraId="3AE833E7">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w:t>
            </w:r>
            <w:r>
              <w:rPr>
                <w:rFonts w:hint="eastAsia" w:ascii="宋体" w:hAnsi="宋体" w:eastAsia="宋体" w:cs="宋体"/>
                <w:b/>
                <w:w w:val="1"/>
                <w:sz w:val="24"/>
                <w:highlight w:val="none"/>
              </w:rPr>
              <w:t xml:space="preserve"> </w:t>
            </w:r>
            <w:r>
              <w:rPr>
                <w:rFonts w:hint="eastAsia" w:ascii="宋体" w:hAnsi="宋体" w:eastAsia="宋体" w:cs="宋体"/>
                <w:b/>
                <w:sz w:val="24"/>
                <w:highlight w:val="none"/>
              </w:rPr>
              <w:t>应说明</w:t>
            </w:r>
          </w:p>
        </w:tc>
      </w:tr>
      <w:tr w14:paraId="0AD6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FCD23E2">
            <w:pPr>
              <w:spacing w:line="440" w:lineRule="exact"/>
              <w:rPr>
                <w:rFonts w:hint="eastAsia" w:ascii="宋体" w:hAnsi="宋体" w:eastAsia="宋体" w:cs="宋体"/>
                <w:sz w:val="24"/>
                <w:highlight w:val="none"/>
              </w:rPr>
            </w:pPr>
          </w:p>
        </w:tc>
        <w:tc>
          <w:tcPr>
            <w:tcW w:w="1538" w:type="dxa"/>
            <w:vAlign w:val="center"/>
          </w:tcPr>
          <w:p w14:paraId="3BE67D07">
            <w:pPr>
              <w:spacing w:line="440" w:lineRule="exact"/>
              <w:rPr>
                <w:rFonts w:hint="eastAsia" w:ascii="宋体" w:hAnsi="宋体" w:eastAsia="宋体" w:cs="宋体"/>
                <w:sz w:val="24"/>
                <w:highlight w:val="none"/>
              </w:rPr>
            </w:pPr>
          </w:p>
        </w:tc>
        <w:tc>
          <w:tcPr>
            <w:tcW w:w="2810" w:type="dxa"/>
            <w:vAlign w:val="center"/>
          </w:tcPr>
          <w:p w14:paraId="14574CEA">
            <w:pPr>
              <w:spacing w:line="440" w:lineRule="exact"/>
              <w:rPr>
                <w:rFonts w:hint="eastAsia" w:ascii="宋体" w:hAnsi="宋体" w:eastAsia="宋体" w:cs="宋体"/>
                <w:sz w:val="24"/>
                <w:highlight w:val="none"/>
              </w:rPr>
            </w:pPr>
          </w:p>
        </w:tc>
        <w:tc>
          <w:tcPr>
            <w:tcW w:w="2718" w:type="dxa"/>
            <w:vAlign w:val="center"/>
          </w:tcPr>
          <w:p w14:paraId="742E588A">
            <w:pPr>
              <w:spacing w:line="440" w:lineRule="exact"/>
              <w:rPr>
                <w:rFonts w:hint="eastAsia" w:ascii="宋体" w:hAnsi="宋体" w:eastAsia="宋体" w:cs="宋体"/>
                <w:sz w:val="24"/>
                <w:highlight w:val="none"/>
              </w:rPr>
            </w:pPr>
          </w:p>
        </w:tc>
        <w:tc>
          <w:tcPr>
            <w:tcW w:w="1360" w:type="dxa"/>
            <w:vAlign w:val="center"/>
          </w:tcPr>
          <w:p w14:paraId="3107946E">
            <w:pPr>
              <w:spacing w:line="440" w:lineRule="exact"/>
              <w:rPr>
                <w:rFonts w:hint="eastAsia" w:ascii="宋体" w:hAnsi="宋体" w:eastAsia="宋体" w:cs="宋体"/>
                <w:sz w:val="24"/>
                <w:highlight w:val="none"/>
              </w:rPr>
            </w:pPr>
          </w:p>
        </w:tc>
      </w:tr>
      <w:tr w14:paraId="1942E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4F10C887">
            <w:pPr>
              <w:spacing w:line="440" w:lineRule="exact"/>
              <w:rPr>
                <w:rFonts w:hint="eastAsia" w:ascii="宋体" w:hAnsi="宋体" w:eastAsia="宋体" w:cs="宋体"/>
                <w:sz w:val="24"/>
                <w:highlight w:val="none"/>
              </w:rPr>
            </w:pPr>
          </w:p>
        </w:tc>
        <w:tc>
          <w:tcPr>
            <w:tcW w:w="1538" w:type="dxa"/>
            <w:vAlign w:val="center"/>
          </w:tcPr>
          <w:p w14:paraId="51E9CAD1">
            <w:pPr>
              <w:spacing w:line="440" w:lineRule="exact"/>
              <w:rPr>
                <w:rFonts w:hint="eastAsia" w:ascii="宋体" w:hAnsi="宋体" w:eastAsia="宋体" w:cs="宋体"/>
                <w:sz w:val="24"/>
                <w:highlight w:val="none"/>
              </w:rPr>
            </w:pPr>
          </w:p>
        </w:tc>
        <w:tc>
          <w:tcPr>
            <w:tcW w:w="2810" w:type="dxa"/>
            <w:vAlign w:val="center"/>
          </w:tcPr>
          <w:p w14:paraId="1116A3B9">
            <w:pPr>
              <w:spacing w:line="440" w:lineRule="exact"/>
              <w:rPr>
                <w:rFonts w:hint="eastAsia" w:ascii="宋体" w:hAnsi="宋体" w:eastAsia="宋体" w:cs="宋体"/>
                <w:sz w:val="24"/>
                <w:highlight w:val="none"/>
              </w:rPr>
            </w:pPr>
          </w:p>
        </w:tc>
        <w:tc>
          <w:tcPr>
            <w:tcW w:w="2718" w:type="dxa"/>
            <w:vAlign w:val="center"/>
          </w:tcPr>
          <w:p w14:paraId="2C93A3FC">
            <w:pPr>
              <w:spacing w:line="440" w:lineRule="exact"/>
              <w:rPr>
                <w:rFonts w:hint="eastAsia" w:ascii="宋体" w:hAnsi="宋体" w:eastAsia="宋体" w:cs="宋体"/>
                <w:sz w:val="24"/>
                <w:highlight w:val="none"/>
              </w:rPr>
            </w:pPr>
          </w:p>
        </w:tc>
        <w:tc>
          <w:tcPr>
            <w:tcW w:w="1360" w:type="dxa"/>
            <w:vAlign w:val="center"/>
          </w:tcPr>
          <w:p w14:paraId="3706C1BB">
            <w:pPr>
              <w:spacing w:line="440" w:lineRule="exact"/>
              <w:rPr>
                <w:rFonts w:hint="eastAsia" w:ascii="宋体" w:hAnsi="宋体" w:eastAsia="宋体" w:cs="宋体"/>
                <w:sz w:val="24"/>
                <w:highlight w:val="none"/>
              </w:rPr>
            </w:pPr>
          </w:p>
        </w:tc>
      </w:tr>
      <w:tr w14:paraId="657A3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75E66D4">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备注</w:t>
            </w:r>
          </w:p>
        </w:tc>
        <w:tc>
          <w:tcPr>
            <w:tcW w:w="8426" w:type="dxa"/>
            <w:gridSpan w:val="4"/>
            <w:vAlign w:val="center"/>
          </w:tcPr>
          <w:p w14:paraId="3B9BB70C">
            <w:pPr>
              <w:spacing w:line="320" w:lineRule="exact"/>
              <w:rPr>
                <w:rFonts w:hint="eastAsia" w:ascii="宋体" w:hAnsi="宋体" w:eastAsia="宋体" w:cs="宋体"/>
                <w:sz w:val="24"/>
                <w:highlight w:val="none"/>
              </w:rPr>
            </w:pPr>
            <w:r>
              <w:rPr>
                <w:rFonts w:hint="eastAsia" w:ascii="宋体" w:hAnsi="宋体" w:eastAsia="宋体" w:cs="宋体"/>
                <w:sz w:val="24"/>
                <w:highlight w:val="none"/>
              </w:rPr>
              <w:t>1、响</w:t>
            </w:r>
            <w:r>
              <w:rPr>
                <w:rFonts w:hint="eastAsia" w:ascii="宋体" w:hAnsi="宋体" w:eastAsia="宋体" w:cs="宋体"/>
                <w:w w:val="1"/>
                <w:sz w:val="24"/>
                <w:highlight w:val="none"/>
              </w:rPr>
              <w:t xml:space="preserve"> </w:t>
            </w:r>
            <w:r>
              <w:rPr>
                <w:rFonts w:hint="eastAsia" w:ascii="宋体" w:hAnsi="宋体" w:eastAsia="宋体" w:cs="宋体"/>
                <w:sz w:val="24"/>
                <w:highlight w:val="none"/>
              </w:rPr>
              <w:t>应说明填写“优于”、“相同”、。</w:t>
            </w:r>
          </w:p>
          <w:p w14:paraId="5FCA0DA4">
            <w:pPr>
              <w:spacing w:line="320" w:lineRule="exact"/>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应逐条响应。</w:t>
            </w:r>
          </w:p>
        </w:tc>
      </w:tr>
    </w:tbl>
    <w:p w14:paraId="645FAC8D">
      <w:pPr>
        <w:spacing w:line="240" w:lineRule="auto"/>
        <w:rPr>
          <w:rFonts w:hint="eastAsia" w:ascii="宋体" w:hAnsi="宋体" w:eastAsia="宋体" w:cs="宋体"/>
          <w:b/>
          <w:szCs w:val="21"/>
          <w:highlight w:val="none"/>
        </w:rPr>
      </w:pPr>
    </w:p>
    <w:p w14:paraId="456B90FD">
      <w:pPr>
        <w:rPr>
          <w:rFonts w:hint="eastAsia" w:ascii="宋体" w:hAnsi="宋体" w:eastAsia="宋体" w:cs="宋体"/>
          <w:b/>
          <w:sz w:val="24"/>
          <w:highlight w:val="none"/>
        </w:rPr>
      </w:pPr>
      <w:r>
        <w:rPr>
          <w:rFonts w:hint="eastAsia" w:ascii="宋体" w:hAnsi="宋体" w:eastAsia="宋体" w:cs="宋体"/>
          <w:b/>
          <w:sz w:val="24"/>
          <w:highlight w:val="none"/>
        </w:rPr>
        <w:t>三、采购需求偏离表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8"/>
        <w:gridCol w:w="2650"/>
        <w:gridCol w:w="2552"/>
        <w:gridCol w:w="1526"/>
      </w:tblGrid>
      <w:tr w14:paraId="396D3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4AA605BD">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698" w:type="dxa"/>
            <w:shd w:val="clear" w:color="auto" w:fill="D9D9D9"/>
            <w:vAlign w:val="center"/>
          </w:tcPr>
          <w:p w14:paraId="5E36F69B">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技术指标</w:t>
            </w:r>
          </w:p>
        </w:tc>
        <w:tc>
          <w:tcPr>
            <w:tcW w:w="2650" w:type="dxa"/>
            <w:shd w:val="clear" w:color="auto" w:fill="D9D9D9"/>
            <w:vAlign w:val="center"/>
          </w:tcPr>
          <w:p w14:paraId="7D9F7511">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磋商文件技术参数</w:t>
            </w:r>
          </w:p>
        </w:tc>
        <w:tc>
          <w:tcPr>
            <w:tcW w:w="2552" w:type="dxa"/>
            <w:shd w:val="clear" w:color="auto" w:fill="D9D9D9"/>
            <w:vAlign w:val="center"/>
          </w:tcPr>
          <w:p w14:paraId="695B086E">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响应文件技术参数</w:t>
            </w:r>
          </w:p>
        </w:tc>
        <w:tc>
          <w:tcPr>
            <w:tcW w:w="1526" w:type="dxa"/>
            <w:shd w:val="clear" w:color="auto" w:fill="D9D9D9"/>
            <w:vAlign w:val="center"/>
          </w:tcPr>
          <w:p w14:paraId="645F5C85">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w:t>
            </w:r>
            <w:r>
              <w:rPr>
                <w:rFonts w:hint="eastAsia" w:ascii="宋体" w:hAnsi="宋体" w:eastAsia="宋体" w:cs="宋体"/>
                <w:b/>
                <w:w w:val="1"/>
                <w:sz w:val="24"/>
                <w:highlight w:val="none"/>
              </w:rPr>
              <w:t xml:space="preserve"> </w:t>
            </w:r>
            <w:r>
              <w:rPr>
                <w:rFonts w:hint="eastAsia" w:ascii="宋体" w:hAnsi="宋体" w:eastAsia="宋体" w:cs="宋体"/>
                <w:b/>
                <w:sz w:val="24"/>
                <w:highlight w:val="none"/>
              </w:rPr>
              <w:t>应说明</w:t>
            </w:r>
          </w:p>
        </w:tc>
      </w:tr>
      <w:tr w14:paraId="6C6D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2EF50301">
            <w:pPr>
              <w:spacing w:line="440" w:lineRule="exact"/>
              <w:rPr>
                <w:rFonts w:hint="eastAsia" w:ascii="宋体" w:hAnsi="宋体" w:eastAsia="宋体" w:cs="宋体"/>
                <w:sz w:val="24"/>
                <w:highlight w:val="none"/>
              </w:rPr>
            </w:pPr>
          </w:p>
        </w:tc>
        <w:tc>
          <w:tcPr>
            <w:tcW w:w="1698" w:type="dxa"/>
            <w:vAlign w:val="center"/>
          </w:tcPr>
          <w:p w14:paraId="08810BBE">
            <w:pPr>
              <w:spacing w:line="440" w:lineRule="exact"/>
              <w:rPr>
                <w:rFonts w:hint="eastAsia" w:ascii="宋体" w:hAnsi="宋体" w:eastAsia="宋体" w:cs="宋体"/>
                <w:sz w:val="24"/>
                <w:highlight w:val="none"/>
              </w:rPr>
            </w:pPr>
          </w:p>
        </w:tc>
        <w:tc>
          <w:tcPr>
            <w:tcW w:w="2650" w:type="dxa"/>
            <w:vAlign w:val="center"/>
          </w:tcPr>
          <w:p w14:paraId="59AC2B59">
            <w:pPr>
              <w:spacing w:line="440" w:lineRule="exact"/>
              <w:rPr>
                <w:rFonts w:hint="eastAsia" w:ascii="宋体" w:hAnsi="宋体" w:eastAsia="宋体" w:cs="宋体"/>
                <w:sz w:val="24"/>
                <w:highlight w:val="none"/>
              </w:rPr>
            </w:pPr>
          </w:p>
        </w:tc>
        <w:tc>
          <w:tcPr>
            <w:tcW w:w="2552" w:type="dxa"/>
            <w:vAlign w:val="center"/>
          </w:tcPr>
          <w:p w14:paraId="3D07DF6E">
            <w:pPr>
              <w:spacing w:line="440" w:lineRule="exact"/>
              <w:rPr>
                <w:rFonts w:hint="eastAsia" w:ascii="宋体" w:hAnsi="宋体" w:eastAsia="宋体" w:cs="宋体"/>
                <w:sz w:val="24"/>
                <w:highlight w:val="none"/>
              </w:rPr>
            </w:pPr>
          </w:p>
        </w:tc>
        <w:tc>
          <w:tcPr>
            <w:tcW w:w="1526" w:type="dxa"/>
            <w:vAlign w:val="center"/>
          </w:tcPr>
          <w:p w14:paraId="72136097">
            <w:pPr>
              <w:spacing w:line="440" w:lineRule="exact"/>
              <w:rPr>
                <w:rFonts w:hint="eastAsia" w:ascii="宋体" w:hAnsi="宋体" w:eastAsia="宋体" w:cs="宋体"/>
                <w:sz w:val="24"/>
                <w:highlight w:val="none"/>
              </w:rPr>
            </w:pPr>
          </w:p>
        </w:tc>
      </w:tr>
      <w:tr w14:paraId="7F395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E22A39C">
            <w:pPr>
              <w:spacing w:line="440" w:lineRule="exact"/>
              <w:rPr>
                <w:rFonts w:hint="eastAsia" w:ascii="宋体" w:hAnsi="宋体" w:eastAsia="宋体" w:cs="宋体"/>
                <w:sz w:val="24"/>
                <w:highlight w:val="none"/>
              </w:rPr>
            </w:pPr>
          </w:p>
        </w:tc>
        <w:tc>
          <w:tcPr>
            <w:tcW w:w="1698" w:type="dxa"/>
            <w:vAlign w:val="center"/>
          </w:tcPr>
          <w:p w14:paraId="51EB7482">
            <w:pPr>
              <w:spacing w:line="440" w:lineRule="exact"/>
              <w:rPr>
                <w:rFonts w:hint="eastAsia" w:ascii="宋体" w:hAnsi="宋体" w:eastAsia="宋体" w:cs="宋体"/>
                <w:sz w:val="24"/>
                <w:highlight w:val="none"/>
              </w:rPr>
            </w:pPr>
          </w:p>
        </w:tc>
        <w:tc>
          <w:tcPr>
            <w:tcW w:w="2650" w:type="dxa"/>
            <w:vAlign w:val="center"/>
          </w:tcPr>
          <w:p w14:paraId="50E17B17">
            <w:pPr>
              <w:spacing w:line="440" w:lineRule="exact"/>
              <w:rPr>
                <w:rFonts w:hint="eastAsia" w:ascii="宋体" w:hAnsi="宋体" w:eastAsia="宋体" w:cs="宋体"/>
                <w:sz w:val="24"/>
                <w:highlight w:val="none"/>
              </w:rPr>
            </w:pPr>
          </w:p>
        </w:tc>
        <w:tc>
          <w:tcPr>
            <w:tcW w:w="2552" w:type="dxa"/>
            <w:vAlign w:val="center"/>
          </w:tcPr>
          <w:p w14:paraId="753BEF5A">
            <w:pPr>
              <w:spacing w:line="440" w:lineRule="exact"/>
              <w:rPr>
                <w:rFonts w:hint="eastAsia" w:ascii="宋体" w:hAnsi="宋体" w:eastAsia="宋体" w:cs="宋体"/>
                <w:sz w:val="24"/>
                <w:highlight w:val="none"/>
              </w:rPr>
            </w:pPr>
          </w:p>
        </w:tc>
        <w:tc>
          <w:tcPr>
            <w:tcW w:w="1526" w:type="dxa"/>
            <w:vAlign w:val="center"/>
          </w:tcPr>
          <w:p w14:paraId="175A5346">
            <w:pPr>
              <w:spacing w:line="440" w:lineRule="exact"/>
              <w:rPr>
                <w:rFonts w:hint="eastAsia" w:ascii="宋体" w:hAnsi="宋体" w:eastAsia="宋体" w:cs="宋体"/>
                <w:sz w:val="24"/>
                <w:highlight w:val="none"/>
              </w:rPr>
            </w:pPr>
          </w:p>
        </w:tc>
      </w:tr>
      <w:tr w14:paraId="3140A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55B4B38A">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备注</w:t>
            </w:r>
          </w:p>
        </w:tc>
        <w:tc>
          <w:tcPr>
            <w:tcW w:w="8426" w:type="dxa"/>
            <w:gridSpan w:val="4"/>
            <w:vAlign w:val="center"/>
          </w:tcPr>
          <w:p w14:paraId="1058945F">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响</w:t>
            </w:r>
            <w:r>
              <w:rPr>
                <w:rFonts w:hint="eastAsia" w:ascii="宋体" w:hAnsi="宋体" w:eastAsia="宋体" w:cs="宋体"/>
                <w:w w:val="1"/>
                <w:sz w:val="24"/>
                <w:highlight w:val="none"/>
              </w:rPr>
              <w:t xml:space="preserve"> </w:t>
            </w:r>
            <w:r>
              <w:rPr>
                <w:rFonts w:hint="eastAsia" w:ascii="宋体" w:hAnsi="宋体" w:eastAsia="宋体" w:cs="宋体"/>
                <w:sz w:val="24"/>
                <w:highlight w:val="none"/>
              </w:rPr>
              <w:t>应说明填写“优于”、“等同于”。</w:t>
            </w:r>
          </w:p>
        </w:tc>
      </w:tr>
    </w:tbl>
    <w:p w14:paraId="031D58F4">
      <w:pPr>
        <w:tabs>
          <w:tab w:val="right" w:pos="9070"/>
        </w:tabs>
        <w:spacing w:line="44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声明：</w:t>
      </w:r>
    </w:p>
    <w:p w14:paraId="197F6B82">
      <w:pPr>
        <w:tabs>
          <w:tab w:val="right" w:pos="907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除本偏差表所列的偏差指标外，其他所有技术条款均完全响应磋商文件中的要求。</w:t>
      </w:r>
    </w:p>
    <w:p w14:paraId="187AE5FB">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083A4163">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供应商在编制商务及合同条款响应时，不得仅简单复制磋商文件商务及合同条款原文进行响应，须逐条结合自身实际履约能力作出明确、具体的响应承诺，对交货期/服务期、付款、质保、售后服务、违约责任等商务内容逐项说明履约安排。仅复制原文、未作出实质性响应承诺的，视为未实质性响应磋商文件要求，其响应文件按无效响应处理。</w:t>
      </w:r>
    </w:p>
    <w:p w14:paraId="44B6BDC6">
      <w:pPr>
        <w:tabs>
          <w:tab w:val="right" w:pos="9070"/>
        </w:tabs>
        <w:spacing w:line="440" w:lineRule="exact"/>
        <w:ind w:firstLine="480" w:firstLineChars="200"/>
        <w:rPr>
          <w:rFonts w:hint="eastAsia" w:ascii="宋体" w:hAnsi="宋体" w:eastAsia="宋体" w:cs="宋体"/>
          <w:sz w:val="24"/>
        </w:rPr>
      </w:pPr>
    </w:p>
    <w:p w14:paraId="484C1D10">
      <w:pPr>
        <w:tabs>
          <w:tab w:val="right" w:pos="9070"/>
        </w:tabs>
        <w:spacing w:line="440" w:lineRule="exact"/>
        <w:ind w:firstLine="480" w:firstLineChars="200"/>
        <w:rPr>
          <w:rFonts w:hint="eastAsia" w:ascii="宋体" w:hAnsi="宋体" w:eastAsia="宋体" w:cs="宋体"/>
          <w:sz w:val="24"/>
        </w:rPr>
      </w:pPr>
    </w:p>
    <w:p w14:paraId="26FCEB26">
      <w:pPr>
        <w:tabs>
          <w:tab w:val="right" w:pos="9070"/>
        </w:tabs>
        <w:spacing w:line="440" w:lineRule="exact"/>
        <w:rPr>
          <w:rFonts w:hint="eastAsia" w:ascii="仿宋" w:hAnsi="仿宋" w:eastAsia="仿宋" w:cs="仿宋"/>
          <w:b/>
          <w:sz w:val="32"/>
          <w:lang w:val="en-US" w:eastAsia="zh-CN"/>
        </w:rPr>
      </w:pPr>
      <w:r>
        <w:rPr>
          <w:rFonts w:hint="eastAsia" w:ascii="宋体" w:hAnsi="宋体" w:eastAsia="宋体" w:cs="宋体"/>
          <w:sz w:val="24"/>
          <w:lang w:eastAsia="zh-CN"/>
        </w:rPr>
        <w:t>潜在供应商</w:t>
      </w:r>
      <w:r>
        <w:rPr>
          <w:rFonts w:hint="eastAsia" w:ascii="宋体" w:hAnsi="宋体" w:eastAsia="宋体" w:cs="宋体"/>
          <w:bCs/>
          <w:sz w:val="24"/>
        </w:rPr>
        <w:t>：（加盖公章）</w:t>
      </w:r>
      <w:r>
        <w:rPr>
          <w:rFonts w:hint="eastAsia" w:ascii="宋体" w:hAnsi="宋体" w:eastAsia="宋体" w:cs="宋体"/>
          <w:bCs/>
          <w:sz w:val="24"/>
        </w:rPr>
        <w:tab/>
      </w:r>
      <w:r>
        <w:rPr>
          <w:rFonts w:hint="eastAsia" w:ascii="宋体" w:hAnsi="宋体" w:eastAsia="宋体" w:cs="宋体"/>
          <w:bCs/>
          <w:sz w:val="24"/>
        </w:rPr>
        <w:t>法定代表人（负责人）或被授权人：（签字或盖章）</w:t>
      </w:r>
    </w:p>
    <w:p w14:paraId="1028F263">
      <w:pPr>
        <w:pStyle w:val="10"/>
        <w:spacing w:line="360" w:lineRule="auto"/>
        <w:jc w:val="center"/>
        <w:rPr>
          <w:rFonts w:hint="eastAsia" w:ascii="仿宋" w:hAnsi="仿宋" w:eastAsia="仿宋" w:cs="仿宋"/>
          <w:b/>
          <w:sz w:val="32"/>
        </w:rPr>
      </w:pPr>
      <w:r>
        <w:rPr>
          <w:rFonts w:hint="eastAsia" w:ascii="仿宋" w:hAnsi="仿宋" w:eastAsia="仿宋" w:cs="仿宋"/>
          <w:b/>
          <w:sz w:val="32"/>
          <w:lang w:val="en-US" w:eastAsia="zh-CN"/>
        </w:rPr>
        <w:t>（六）</w:t>
      </w:r>
      <w:r>
        <w:rPr>
          <w:rFonts w:hint="eastAsia" w:ascii="仿宋" w:hAnsi="仿宋" w:eastAsia="仿宋" w:cs="仿宋"/>
          <w:b/>
          <w:sz w:val="32"/>
        </w:rPr>
        <w:t xml:space="preserve"> </w:t>
      </w:r>
      <w:r>
        <w:rPr>
          <w:rFonts w:hint="eastAsia" w:ascii="仿宋" w:hAnsi="仿宋" w:eastAsia="仿宋" w:cs="仿宋"/>
          <w:b/>
          <w:sz w:val="32"/>
          <w:lang w:eastAsia="zh-CN"/>
        </w:rPr>
        <w:t>潜在供应商</w:t>
      </w:r>
      <w:r>
        <w:rPr>
          <w:rFonts w:hint="eastAsia" w:ascii="仿宋" w:hAnsi="仿宋" w:eastAsia="仿宋" w:cs="仿宋"/>
          <w:b/>
          <w:sz w:val="32"/>
        </w:rPr>
        <w:t>承诺书</w:t>
      </w:r>
    </w:p>
    <w:p w14:paraId="0DE77193">
      <w:pPr>
        <w:spacing w:line="360" w:lineRule="auto"/>
        <w:ind w:firstLine="480" w:firstLineChars="200"/>
        <w:rPr>
          <w:rFonts w:hint="eastAsia" w:ascii="宋体" w:hAnsi="宋体" w:eastAsia="宋体" w:cs="宋体"/>
        </w:rPr>
      </w:pPr>
      <w:r>
        <w:rPr>
          <w:rFonts w:hint="eastAsia" w:ascii="宋体" w:hAnsi="宋体" w:eastAsia="宋体" w:cs="宋体"/>
          <w:sz w:val="24"/>
          <w:szCs w:val="32"/>
        </w:rPr>
        <w:t>未签署下列承诺书的，其责任由</w:t>
      </w:r>
      <w:r>
        <w:rPr>
          <w:rFonts w:hint="eastAsia" w:ascii="宋体" w:hAnsi="宋体" w:eastAsia="宋体" w:cs="宋体"/>
          <w:sz w:val="24"/>
          <w:szCs w:val="32"/>
          <w:lang w:eastAsia="zh-CN"/>
        </w:rPr>
        <w:t>潜在供应商</w:t>
      </w:r>
      <w:r>
        <w:rPr>
          <w:rFonts w:hint="eastAsia" w:ascii="宋体" w:hAnsi="宋体" w:eastAsia="宋体" w:cs="宋体"/>
          <w:sz w:val="24"/>
          <w:szCs w:val="32"/>
        </w:rPr>
        <w:t>自行承担。响应文件正本中须装订本承诺书原件，副本中可以装订原件或复印件。</w:t>
      </w:r>
    </w:p>
    <w:p w14:paraId="02FCC1F6">
      <w:pPr>
        <w:pStyle w:val="10"/>
        <w:spacing w:line="360" w:lineRule="auto"/>
        <w:jc w:val="center"/>
        <w:rPr>
          <w:rFonts w:hint="eastAsia" w:ascii="宋体" w:hAnsi="宋体" w:eastAsia="宋体" w:cs="宋体"/>
          <w:b/>
          <w:sz w:val="32"/>
        </w:rPr>
      </w:pPr>
      <w:r>
        <w:rPr>
          <w:rFonts w:hint="eastAsia" w:ascii="宋体" w:hAnsi="宋体" w:eastAsia="宋体" w:cs="宋体"/>
          <w:b/>
          <w:sz w:val="32"/>
        </w:rPr>
        <w:t>（一）陕西省政府采购</w:t>
      </w:r>
      <w:r>
        <w:rPr>
          <w:rFonts w:hint="eastAsia" w:ascii="宋体" w:hAnsi="宋体" w:eastAsia="宋体" w:cs="宋体"/>
          <w:b/>
          <w:sz w:val="32"/>
          <w:lang w:eastAsia="zh-CN"/>
        </w:rPr>
        <w:t>潜在供应商</w:t>
      </w:r>
      <w:r>
        <w:rPr>
          <w:rFonts w:hint="eastAsia" w:ascii="宋体" w:hAnsi="宋体" w:eastAsia="宋体" w:cs="宋体"/>
          <w:b/>
          <w:sz w:val="32"/>
        </w:rPr>
        <w:t>拒绝政府采购领域商业贿赂承诺书</w:t>
      </w:r>
    </w:p>
    <w:p w14:paraId="35A9BEA1">
      <w:pPr>
        <w:spacing w:line="360" w:lineRule="auto"/>
        <w:rPr>
          <w:rFonts w:hint="eastAsia" w:ascii="宋体" w:hAnsi="宋体" w:eastAsia="宋体" w:cs="宋体"/>
        </w:rPr>
      </w:pPr>
    </w:p>
    <w:p w14:paraId="4C02EC2C">
      <w:pPr>
        <w:spacing w:line="36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 xml:space="preserve"> 为响应党中央、国务院关于治理政府采购领域商业贿赂行为的号召，我公司在此庄严承诺：</w:t>
      </w:r>
    </w:p>
    <w:p w14:paraId="272B41FB">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1、在参与政府采购活动中遵纪守法、诚信经营、公平竞标。</w:t>
      </w:r>
    </w:p>
    <w:p w14:paraId="418F0689">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2、不向政府采购人、采购代理机构和政府采购评审专家进行任何形式的商业贿赂以谋取交易机会。</w:t>
      </w:r>
    </w:p>
    <w:p w14:paraId="26FA9322">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3、不向政府采购代理机构和采购人提供虚假资质文件或采用虚假应标方式参与政府采购市场竞争并谋取成交。</w:t>
      </w:r>
    </w:p>
    <w:p w14:paraId="75EB3F43">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4、不采取“围标、陪标”等商业欺诈手段获得政府采购订单。</w:t>
      </w:r>
    </w:p>
    <w:p w14:paraId="5CE6EB38">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5、不采取不正当手段诋毁、排挤其他</w:t>
      </w:r>
      <w:r>
        <w:rPr>
          <w:rFonts w:hint="eastAsia" w:ascii="宋体" w:hAnsi="宋体" w:eastAsia="宋体" w:cs="宋体"/>
          <w:sz w:val="24"/>
          <w:szCs w:val="28"/>
          <w:lang w:eastAsia="zh-CN"/>
        </w:rPr>
        <w:t>潜在供应商</w:t>
      </w:r>
      <w:r>
        <w:rPr>
          <w:rFonts w:hint="eastAsia" w:ascii="宋体" w:hAnsi="宋体" w:eastAsia="宋体" w:cs="宋体"/>
          <w:sz w:val="24"/>
          <w:szCs w:val="28"/>
        </w:rPr>
        <w:t>。</w:t>
      </w:r>
    </w:p>
    <w:p w14:paraId="21DAA32E">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6、不在提供商品和服务时“偷梁换柱、以次充好”损害采购人的合法权益。</w:t>
      </w:r>
    </w:p>
    <w:p w14:paraId="5BB2DB66">
      <w:pPr>
        <w:spacing w:line="360" w:lineRule="auto"/>
        <w:ind w:left="239" w:leftChars="114" w:firstLine="240" w:firstLineChars="100"/>
        <w:rPr>
          <w:rFonts w:hint="eastAsia" w:ascii="宋体" w:hAnsi="宋体" w:eastAsia="宋体" w:cs="宋体"/>
          <w:sz w:val="24"/>
          <w:szCs w:val="28"/>
        </w:rPr>
      </w:pPr>
      <w:r>
        <w:rPr>
          <w:rFonts w:hint="eastAsia" w:ascii="宋体" w:hAnsi="宋体" w:eastAsia="宋体" w:cs="宋体"/>
          <w:sz w:val="24"/>
          <w:szCs w:val="28"/>
        </w:rPr>
        <w:t>7、不与采购人、采购代理机构政府采购评审专家或其它</w:t>
      </w:r>
      <w:r>
        <w:rPr>
          <w:rFonts w:hint="eastAsia" w:ascii="宋体" w:hAnsi="宋体" w:eastAsia="宋体" w:cs="宋体"/>
          <w:sz w:val="24"/>
          <w:szCs w:val="28"/>
          <w:lang w:eastAsia="zh-CN"/>
        </w:rPr>
        <w:t>潜在供应商</w:t>
      </w:r>
      <w:r>
        <w:rPr>
          <w:rFonts w:hint="eastAsia" w:ascii="宋体" w:hAnsi="宋体" w:eastAsia="宋体" w:cs="宋体"/>
          <w:sz w:val="24"/>
          <w:szCs w:val="28"/>
        </w:rPr>
        <w:t>恶意串通，进行质疑和投诉，维护政府采购市场秩序。</w:t>
      </w:r>
    </w:p>
    <w:p w14:paraId="7797C107">
      <w:pPr>
        <w:spacing w:line="360" w:lineRule="auto"/>
        <w:ind w:left="239" w:leftChars="114" w:firstLine="240" w:firstLineChars="100"/>
        <w:rPr>
          <w:rFonts w:hint="eastAsia" w:ascii="宋体" w:hAnsi="宋体" w:eastAsia="宋体" w:cs="宋体"/>
          <w:sz w:val="24"/>
          <w:szCs w:val="28"/>
        </w:rPr>
      </w:pPr>
      <w:r>
        <w:rPr>
          <w:rFonts w:hint="eastAsia" w:ascii="宋体" w:hAnsi="宋体" w:eastAsia="宋体" w:cs="宋体"/>
          <w:sz w:val="24"/>
          <w:szCs w:val="28"/>
        </w:rPr>
        <w:t>8、尊重和接受政府采购监督管理部门的监督和政府采购代理机构的采购要求，承担因违约行为给采购人造成的损失。</w:t>
      </w:r>
    </w:p>
    <w:p w14:paraId="13D515BE">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9、不发生其它有悖于政府采购公开、公平、公正和诚信原则的行为。</w:t>
      </w:r>
    </w:p>
    <w:p w14:paraId="70AFD896">
      <w:pPr>
        <w:spacing w:line="360" w:lineRule="auto"/>
        <w:ind w:firstLine="360" w:firstLineChars="150"/>
        <w:rPr>
          <w:rFonts w:hint="eastAsia" w:ascii="宋体" w:hAnsi="宋体" w:eastAsia="宋体" w:cs="宋体"/>
          <w:sz w:val="24"/>
          <w:szCs w:val="28"/>
        </w:rPr>
      </w:pPr>
    </w:p>
    <w:p w14:paraId="2514E609">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承诺单位：（盖章）</w:t>
      </w:r>
    </w:p>
    <w:p w14:paraId="2DC99E58">
      <w:pPr>
        <w:spacing w:line="240" w:lineRule="auto"/>
        <w:ind w:firstLine="360" w:firstLineChars="150"/>
        <w:rPr>
          <w:rFonts w:hint="eastAsia" w:ascii="宋体" w:hAnsi="宋体" w:eastAsia="宋体" w:cs="宋体"/>
          <w:sz w:val="24"/>
          <w:szCs w:val="28"/>
        </w:rPr>
      </w:pPr>
    </w:p>
    <w:p w14:paraId="2ACC5CDA">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全权代表：（签字）</w:t>
      </w:r>
    </w:p>
    <w:p w14:paraId="7D12EA96">
      <w:pPr>
        <w:spacing w:line="240" w:lineRule="auto"/>
        <w:ind w:firstLine="360" w:firstLineChars="150"/>
        <w:rPr>
          <w:rFonts w:hint="eastAsia" w:ascii="宋体" w:hAnsi="宋体" w:eastAsia="宋体" w:cs="宋体"/>
          <w:sz w:val="24"/>
          <w:szCs w:val="28"/>
        </w:rPr>
      </w:pPr>
    </w:p>
    <w:p w14:paraId="59BE8310">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地址：                              邮编：</w:t>
      </w:r>
    </w:p>
    <w:p w14:paraId="7CB6DF57">
      <w:pPr>
        <w:spacing w:line="240" w:lineRule="auto"/>
        <w:ind w:firstLine="360" w:firstLineChars="150"/>
        <w:rPr>
          <w:rFonts w:hint="eastAsia" w:ascii="宋体" w:hAnsi="宋体" w:eastAsia="宋体" w:cs="宋体"/>
          <w:sz w:val="24"/>
          <w:szCs w:val="28"/>
        </w:rPr>
      </w:pPr>
    </w:p>
    <w:p w14:paraId="0EA30757">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电话：</w:t>
      </w:r>
    </w:p>
    <w:p w14:paraId="1F5D5C77">
      <w:pPr>
        <w:spacing w:line="360" w:lineRule="auto"/>
        <w:ind w:firstLine="360" w:firstLineChars="150"/>
        <w:rPr>
          <w:rFonts w:hint="eastAsia" w:ascii="宋体" w:hAnsi="宋体" w:eastAsia="宋体" w:cs="宋体"/>
          <w:sz w:val="24"/>
          <w:szCs w:val="28"/>
        </w:rPr>
      </w:pPr>
    </w:p>
    <w:p w14:paraId="5BB0FC1F">
      <w:pPr>
        <w:spacing w:line="360" w:lineRule="auto"/>
        <w:ind w:firstLine="360" w:firstLineChars="150"/>
        <w:rPr>
          <w:rFonts w:ascii="仿宋" w:hAnsi="仿宋" w:eastAsia="仿宋" w:cs="仿宋"/>
          <w:sz w:val="24"/>
          <w:szCs w:val="28"/>
        </w:rPr>
      </w:pPr>
    </w:p>
    <w:p w14:paraId="2FC528A0">
      <w:pPr>
        <w:spacing w:line="360" w:lineRule="atLeast"/>
        <w:rPr>
          <w:rFonts w:ascii="仿宋" w:hAnsi="仿宋" w:eastAsia="仿宋" w:cs="仿宋"/>
        </w:rPr>
      </w:pPr>
      <w:r>
        <w:rPr>
          <w:rFonts w:hint="eastAsia" w:ascii="仿宋" w:hAnsi="仿宋" w:eastAsia="仿宋" w:cs="仿宋"/>
          <w:b/>
          <w:sz w:val="32"/>
          <w:szCs w:val="32"/>
        </w:rPr>
        <w:t>（二）承诺书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3816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9B4432A">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7B754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27943300">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，本公司承诺：在参加本项目磋商之前不存在被依法禁止经营行为、财产被接管或冻结的情况，如有隐瞒实情，愿承担一切责任及后果。</w:t>
            </w:r>
          </w:p>
        </w:tc>
      </w:tr>
      <w:tr w14:paraId="3B585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5DFD4D36">
            <w:pPr>
              <w:spacing w:line="360" w:lineRule="atLeast"/>
              <w:jc w:val="center"/>
              <w:rPr>
                <w:rFonts w:hint="eastAsia" w:ascii="宋体" w:hAnsi="宋体" w:eastAsia="宋体" w:cs="宋体"/>
                <w:sz w:val="24"/>
                <w:lang w:eastAsia="zh-CN"/>
              </w:rPr>
            </w:pPr>
            <w:r>
              <w:rPr>
                <w:rFonts w:hint="eastAsia" w:ascii="宋体" w:hAnsi="宋体" w:eastAsia="宋体" w:cs="宋体"/>
                <w:sz w:val="24"/>
                <w:lang w:eastAsia="zh-CN"/>
              </w:rPr>
              <w:t>潜在供应商</w:t>
            </w:r>
          </w:p>
        </w:tc>
        <w:tc>
          <w:tcPr>
            <w:tcW w:w="3420" w:type="dxa"/>
            <w:vAlign w:val="center"/>
          </w:tcPr>
          <w:p w14:paraId="5987FAA4">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50A7403E">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3CE31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47D2E3AF">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007582ED">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372C631D">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702A76DB">
      <w:pPr>
        <w:spacing w:line="360" w:lineRule="atLeast"/>
        <w:rPr>
          <w:rFonts w:hint="eastAsia" w:ascii="宋体" w:hAnsi="宋体" w:eastAsia="宋体" w:cs="宋体"/>
          <w:b/>
        </w:rPr>
      </w:pPr>
    </w:p>
    <w:p w14:paraId="281EA08D">
      <w:pPr>
        <w:spacing w:line="360" w:lineRule="atLeast"/>
        <w:rPr>
          <w:rFonts w:hint="eastAsia" w:ascii="宋体" w:hAnsi="宋体" w:eastAsia="宋体" w:cs="宋体"/>
          <w:b/>
          <w:sz w:val="32"/>
          <w:szCs w:val="32"/>
        </w:rPr>
      </w:pPr>
      <w:r>
        <w:rPr>
          <w:rFonts w:hint="eastAsia" w:ascii="宋体" w:hAnsi="宋体" w:eastAsia="宋体" w:cs="宋体"/>
          <w:b/>
          <w:sz w:val="32"/>
          <w:szCs w:val="32"/>
        </w:rPr>
        <w:t>（三）承诺书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D568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A0217C4">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1A6E7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C4C693E">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，本公司郑重申告并承诺：近三年受到有关行政主管部门的行政处理、不良行为记录为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tc>
      </w:tr>
      <w:tr w14:paraId="7DB1C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B4DB279">
            <w:pPr>
              <w:spacing w:line="360" w:lineRule="atLeast"/>
              <w:jc w:val="center"/>
              <w:rPr>
                <w:rFonts w:hint="eastAsia" w:ascii="宋体" w:hAnsi="宋体" w:eastAsia="宋体" w:cs="宋体"/>
                <w:sz w:val="24"/>
                <w:lang w:eastAsia="zh-CN"/>
              </w:rPr>
            </w:pPr>
            <w:r>
              <w:rPr>
                <w:rFonts w:hint="eastAsia" w:ascii="宋体" w:hAnsi="宋体" w:eastAsia="宋体" w:cs="宋体"/>
                <w:lang w:eastAsia="zh-CN"/>
              </w:rPr>
              <w:t>潜在供应商</w:t>
            </w:r>
          </w:p>
        </w:tc>
        <w:tc>
          <w:tcPr>
            <w:tcW w:w="3420" w:type="dxa"/>
            <w:vAlign w:val="center"/>
          </w:tcPr>
          <w:p w14:paraId="0EC48CB3">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2556601B">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74D7E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27D2E4A9">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609AE9B4">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32049514">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1B04C21B">
      <w:pPr>
        <w:spacing w:line="360" w:lineRule="atLeast"/>
        <w:rPr>
          <w:rFonts w:hint="eastAsia" w:ascii="宋体" w:hAnsi="宋体" w:eastAsia="宋体" w:cs="宋体"/>
          <w:b/>
          <w:sz w:val="32"/>
          <w:szCs w:val="32"/>
        </w:rPr>
      </w:pPr>
    </w:p>
    <w:p w14:paraId="20974AF8">
      <w:pPr>
        <w:rPr>
          <w:rFonts w:hint="eastAsia" w:ascii="宋体" w:hAnsi="宋体" w:eastAsia="宋体" w:cs="宋体"/>
          <w:b/>
        </w:rPr>
      </w:pPr>
    </w:p>
    <w:p w14:paraId="6723D8AB">
      <w:pPr>
        <w:rPr>
          <w:rFonts w:hint="eastAsia" w:ascii="宋体" w:hAnsi="宋体" w:eastAsia="宋体" w:cs="宋体"/>
        </w:rPr>
      </w:pPr>
      <w:r>
        <w:rPr>
          <w:rFonts w:hint="eastAsia" w:ascii="宋体" w:hAnsi="宋体" w:eastAsia="宋体" w:cs="宋体"/>
          <w:b/>
          <w:sz w:val="32"/>
          <w:szCs w:val="32"/>
        </w:rPr>
        <w:t>（四）承诺书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B675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653C0A63">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1F311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E514782">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，本公司郑重申告：近三年因服务问题的不法行为记录为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tc>
      </w:tr>
      <w:tr w14:paraId="1BB82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38F8D13F">
            <w:pPr>
              <w:spacing w:line="360" w:lineRule="atLeast"/>
              <w:jc w:val="center"/>
              <w:rPr>
                <w:rFonts w:hint="eastAsia" w:ascii="宋体" w:hAnsi="宋体" w:eastAsia="宋体" w:cs="宋体"/>
                <w:sz w:val="24"/>
                <w:lang w:eastAsia="zh-CN"/>
              </w:rPr>
            </w:pPr>
            <w:r>
              <w:rPr>
                <w:rFonts w:hint="eastAsia" w:ascii="宋体" w:hAnsi="宋体" w:eastAsia="宋体" w:cs="宋体"/>
                <w:sz w:val="24"/>
                <w:lang w:eastAsia="zh-CN"/>
              </w:rPr>
              <w:t>潜在供应商</w:t>
            </w:r>
          </w:p>
        </w:tc>
        <w:tc>
          <w:tcPr>
            <w:tcW w:w="3420" w:type="dxa"/>
            <w:vAlign w:val="center"/>
          </w:tcPr>
          <w:p w14:paraId="3C803B9F">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1E7C2585">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6D78B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0205ECC8">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385962BD">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582DBB56">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4B48BDF6">
      <w:pPr>
        <w:spacing w:line="360" w:lineRule="atLeast"/>
        <w:rPr>
          <w:rFonts w:hint="eastAsia" w:ascii="宋体" w:hAnsi="宋体" w:eastAsia="宋体" w:cs="宋体"/>
          <w:b/>
        </w:rPr>
      </w:pPr>
    </w:p>
    <w:p w14:paraId="40AC6A66">
      <w:pPr>
        <w:spacing w:line="360" w:lineRule="atLeast"/>
        <w:rPr>
          <w:rFonts w:hint="eastAsia" w:ascii="宋体" w:hAnsi="宋体" w:eastAsia="宋体" w:cs="宋体"/>
          <w:sz w:val="24"/>
          <w:szCs w:val="28"/>
        </w:rPr>
      </w:pPr>
      <w:r>
        <w:rPr>
          <w:rFonts w:hint="eastAsia" w:ascii="宋体" w:hAnsi="宋体" w:eastAsia="宋体" w:cs="宋体"/>
          <w:b/>
          <w:sz w:val="32"/>
          <w:szCs w:val="32"/>
        </w:rPr>
        <w:t>（五）承诺书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6267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17A9157">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66569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CEE2036">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，本公司承诺：参加本次磋商提交的所有资质证明文件及业绩证明文件是真实的、有效的，如有隐瞒实情，愿承担一切责任及后果。</w:t>
            </w:r>
          </w:p>
        </w:tc>
      </w:tr>
      <w:tr w14:paraId="5A671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22F17D59">
            <w:pPr>
              <w:spacing w:line="360" w:lineRule="atLeast"/>
              <w:jc w:val="center"/>
              <w:rPr>
                <w:rFonts w:hint="eastAsia" w:ascii="宋体" w:hAnsi="宋体" w:eastAsia="宋体" w:cs="宋体"/>
                <w:sz w:val="24"/>
                <w:lang w:eastAsia="zh-CN"/>
              </w:rPr>
            </w:pPr>
            <w:r>
              <w:rPr>
                <w:rFonts w:hint="eastAsia" w:ascii="宋体" w:hAnsi="宋体" w:eastAsia="宋体" w:cs="宋体"/>
                <w:sz w:val="24"/>
                <w:lang w:eastAsia="zh-CN"/>
              </w:rPr>
              <w:t>潜在供应商</w:t>
            </w:r>
          </w:p>
        </w:tc>
        <w:tc>
          <w:tcPr>
            <w:tcW w:w="3420" w:type="dxa"/>
            <w:vAlign w:val="center"/>
          </w:tcPr>
          <w:p w14:paraId="2562926E">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51984A4B">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4D782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3F346736">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58685869">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36148D29">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16C886F0">
      <w:pPr>
        <w:pStyle w:val="18"/>
        <w:spacing w:line="360" w:lineRule="auto"/>
        <w:ind w:firstLine="0"/>
        <w:rPr>
          <w:rFonts w:hint="eastAsia" w:ascii="宋体" w:hAnsi="宋体" w:eastAsia="宋体" w:cs="宋体"/>
          <w:b/>
          <w:kern w:val="2"/>
          <w:szCs w:val="21"/>
        </w:rPr>
      </w:pPr>
    </w:p>
    <w:p w14:paraId="25ED6F4B">
      <w:pPr>
        <w:pStyle w:val="18"/>
        <w:spacing w:line="360" w:lineRule="auto"/>
        <w:ind w:firstLine="0"/>
        <w:rPr>
          <w:rFonts w:hint="eastAsia" w:ascii="宋体" w:hAnsi="宋体" w:eastAsia="宋体" w:cs="宋体"/>
          <w:b/>
          <w:kern w:val="2"/>
          <w:szCs w:val="21"/>
        </w:rPr>
      </w:pPr>
    </w:p>
    <w:p w14:paraId="20D35C60">
      <w:pPr>
        <w:jc w:val="center"/>
        <w:rPr>
          <w:rFonts w:hint="eastAsia" w:ascii="宋体" w:hAnsi="宋体" w:eastAsia="宋体" w:cs="宋体"/>
          <w:sz w:val="32"/>
          <w:szCs w:val="32"/>
        </w:rPr>
      </w:pPr>
      <w:r>
        <w:rPr>
          <w:rFonts w:hint="eastAsia" w:ascii="宋体" w:hAnsi="宋体" w:eastAsia="宋体" w:cs="宋体"/>
          <w:b/>
          <w:sz w:val="32"/>
          <w:szCs w:val="32"/>
        </w:rPr>
        <w:t>（六）控股管理关系承诺书（格式）</w:t>
      </w:r>
    </w:p>
    <w:p w14:paraId="678B9754">
      <w:pPr>
        <w:spacing w:line="700" w:lineRule="exact"/>
        <w:jc w:val="left"/>
        <w:rPr>
          <w:rFonts w:hint="eastAsia" w:ascii="宋体" w:hAnsi="宋体" w:eastAsia="宋体" w:cs="宋体"/>
          <w:szCs w:val="21"/>
          <w:u w:val="single"/>
        </w:rPr>
      </w:pPr>
      <w:r>
        <w:rPr>
          <w:rFonts w:hint="eastAsia" w:ascii="宋体" w:hAnsi="宋体" w:eastAsia="宋体" w:cs="宋体"/>
          <w:szCs w:val="21"/>
        </w:rPr>
        <w:t>致：</w:t>
      </w:r>
      <w:r>
        <w:rPr>
          <w:rFonts w:hint="eastAsia" w:ascii="宋体" w:hAnsi="宋体" w:eastAsia="宋体" w:cs="宋体"/>
          <w:szCs w:val="21"/>
          <w:u w:val="single"/>
        </w:rPr>
        <w:t xml:space="preserve">  （采购人名称）</w:t>
      </w:r>
    </w:p>
    <w:p w14:paraId="71396427">
      <w:pPr>
        <w:spacing w:line="700" w:lineRule="exact"/>
        <w:ind w:firstLine="420" w:firstLineChars="200"/>
        <w:jc w:val="left"/>
        <w:rPr>
          <w:rFonts w:hint="eastAsia" w:ascii="宋体" w:hAnsi="宋体" w:eastAsia="宋体" w:cs="宋体"/>
          <w:szCs w:val="21"/>
        </w:rPr>
      </w:pPr>
      <w:r>
        <w:rPr>
          <w:rFonts w:hint="eastAsia" w:ascii="宋体" w:hAnsi="宋体" w:eastAsia="宋体" w:cs="宋体"/>
          <w:szCs w:val="21"/>
        </w:rPr>
        <w:t>我公司参加贵单位组织的</w:t>
      </w:r>
      <w:r>
        <w:rPr>
          <w:rFonts w:hint="eastAsia" w:ascii="宋体" w:hAnsi="宋体" w:eastAsia="宋体" w:cs="宋体"/>
          <w:szCs w:val="21"/>
          <w:u w:val="single"/>
        </w:rPr>
        <w:t xml:space="preserve">   （项目名称） </w:t>
      </w:r>
      <w:r>
        <w:rPr>
          <w:rFonts w:hint="eastAsia" w:ascii="宋体" w:hAnsi="宋体" w:eastAsia="宋体" w:cs="宋体"/>
          <w:szCs w:val="21"/>
        </w:rPr>
        <w:t>（项目编号：</w:t>
      </w:r>
      <w:r>
        <w:rPr>
          <w:rFonts w:hint="eastAsia" w:ascii="宋体" w:hAnsi="宋体" w:eastAsia="宋体" w:cs="宋体"/>
          <w:szCs w:val="21"/>
          <w:u w:val="single"/>
        </w:rPr>
        <w:t xml:space="preserve">       </w:t>
      </w:r>
      <w:r>
        <w:rPr>
          <w:rFonts w:hint="eastAsia" w:ascii="宋体" w:hAnsi="宋体" w:eastAsia="宋体" w:cs="宋体"/>
          <w:szCs w:val="21"/>
        </w:rPr>
        <w:t>）的投标，现我公司向贵单位承诺：</w:t>
      </w:r>
    </w:p>
    <w:p w14:paraId="41C428EC">
      <w:pPr>
        <w:spacing w:line="700" w:lineRule="exact"/>
        <w:ind w:firstLine="420" w:firstLineChars="200"/>
        <w:jc w:val="left"/>
        <w:rPr>
          <w:rFonts w:hint="eastAsia" w:ascii="宋体" w:hAnsi="宋体" w:eastAsia="宋体" w:cs="宋体"/>
          <w:szCs w:val="21"/>
        </w:rPr>
      </w:pPr>
      <w:r>
        <w:rPr>
          <w:rFonts w:hint="eastAsia" w:ascii="宋体" w:hAnsi="宋体" w:eastAsia="宋体" w:cs="宋体"/>
          <w:szCs w:val="21"/>
        </w:rPr>
        <w:t>我公司郑重承诺，我公司参加此次项目的投标，不存在单位负责人为同一人或直接控股、管理关系。如有虚假或隐瞒，我公司愿承担一切后果。</w:t>
      </w:r>
    </w:p>
    <w:p w14:paraId="1D62D036">
      <w:pPr>
        <w:spacing w:line="700" w:lineRule="exact"/>
        <w:jc w:val="left"/>
        <w:rPr>
          <w:rFonts w:hint="eastAsia" w:ascii="宋体" w:hAnsi="宋体" w:eastAsia="宋体" w:cs="宋体"/>
          <w:szCs w:val="21"/>
        </w:rPr>
      </w:pPr>
      <w:r>
        <w:rPr>
          <w:rFonts w:hint="eastAsia" w:ascii="宋体" w:hAnsi="宋体" w:eastAsia="宋体" w:cs="宋体"/>
          <w:szCs w:val="21"/>
        </w:rPr>
        <w:t>特此声明！</w:t>
      </w:r>
    </w:p>
    <w:p w14:paraId="72DA5F5C">
      <w:pPr>
        <w:spacing w:line="700" w:lineRule="exact"/>
        <w:ind w:firstLine="3162" w:firstLineChars="1500"/>
        <w:rPr>
          <w:rFonts w:hint="eastAsia" w:ascii="宋体" w:hAnsi="宋体" w:eastAsia="宋体" w:cs="宋体"/>
          <w:b/>
          <w:szCs w:val="21"/>
        </w:rPr>
      </w:pPr>
    </w:p>
    <w:p w14:paraId="3E895205">
      <w:pPr>
        <w:spacing w:line="700" w:lineRule="exact"/>
        <w:ind w:firstLine="3162" w:firstLineChars="1500"/>
        <w:rPr>
          <w:rFonts w:hint="eastAsia" w:ascii="宋体" w:hAnsi="宋体" w:eastAsia="宋体" w:cs="宋体"/>
          <w:b/>
          <w:szCs w:val="21"/>
        </w:rPr>
      </w:pPr>
    </w:p>
    <w:p w14:paraId="351C5E90">
      <w:pPr>
        <w:spacing w:line="700" w:lineRule="exact"/>
        <w:ind w:firstLine="3162" w:firstLineChars="1500"/>
        <w:rPr>
          <w:rFonts w:hint="eastAsia" w:ascii="宋体" w:hAnsi="宋体" w:eastAsia="宋体" w:cs="宋体"/>
          <w:b/>
          <w:szCs w:val="21"/>
        </w:rPr>
      </w:pPr>
    </w:p>
    <w:p w14:paraId="1C647E80">
      <w:pPr>
        <w:pStyle w:val="16"/>
        <w:spacing w:before="0" w:beforeAutospacing="0" w:after="0" w:afterAutospacing="0" w:line="700" w:lineRule="exact"/>
        <w:ind w:firstLine="420" w:firstLineChars="200"/>
        <w:rPr>
          <w:rFonts w:hint="eastAsia" w:ascii="宋体" w:hAnsi="宋体" w:eastAsia="宋体" w:cs="宋体"/>
          <w:sz w:val="21"/>
          <w:szCs w:val="21"/>
        </w:rPr>
      </w:pPr>
    </w:p>
    <w:p w14:paraId="5655B337">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lang w:eastAsia="zh-CN"/>
        </w:rPr>
        <w:t>潜在供应商</w:t>
      </w:r>
      <w:r>
        <w:rPr>
          <w:rFonts w:hint="eastAsia" w:ascii="宋体" w:hAnsi="宋体" w:eastAsia="宋体" w:cs="宋体"/>
          <w:b/>
          <w:szCs w:val="21"/>
        </w:rPr>
        <w:t>：</w:t>
      </w:r>
      <w:r>
        <w:rPr>
          <w:rFonts w:hint="eastAsia" w:ascii="宋体" w:hAnsi="宋体" w:eastAsia="宋体" w:cs="宋体"/>
          <w:b/>
          <w:szCs w:val="21"/>
          <w:u w:val="single"/>
        </w:rPr>
        <w:t xml:space="preserve">               </w:t>
      </w:r>
      <w:r>
        <w:rPr>
          <w:rFonts w:hint="eastAsia" w:ascii="宋体" w:hAnsi="宋体" w:eastAsia="宋体" w:cs="宋体"/>
          <w:b/>
          <w:szCs w:val="21"/>
        </w:rPr>
        <w:t xml:space="preserve">（盖章）  </w:t>
      </w:r>
    </w:p>
    <w:p w14:paraId="30C92018">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法定代表人（负责人）或委托代理人：</w:t>
      </w:r>
      <w:r>
        <w:rPr>
          <w:rFonts w:hint="eastAsia" w:ascii="宋体" w:hAnsi="宋体" w:eastAsia="宋体" w:cs="宋体"/>
          <w:b/>
          <w:szCs w:val="21"/>
          <w:u w:val="single"/>
        </w:rPr>
        <w:t xml:space="preserve">                  </w:t>
      </w:r>
      <w:r>
        <w:rPr>
          <w:rFonts w:hint="eastAsia" w:ascii="宋体" w:hAnsi="宋体" w:eastAsia="宋体" w:cs="宋体"/>
          <w:b/>
          <w:szCs w:val="21"/>
        </w:rPr>
        <w:t xml:space="preserve"> （签字或盖章）</w:t>
      </w:r>
    </w:p>
    <w:p w14:paraId="2EE10DC4">
      <w:pPr>
        <w:spacing w:line="480" w:lineRule="auto"/>
        <w:ind w:firstLine="422" w:firstLineChars="200"/>
        <w:rPr>
          <w:rFonts w:ascii="仿宋" w:hAnsi="仿宋" w:eastAsia="仿宋" w:cs="仿宋"/>
          <w:b/>
          <w:szCs w:val="21"/>
        </w:rPr>
      </w:pPr>
      <w:r>
        <w:rPr>
          <w:rFonts w:hint="eastAsia" w:ascii="宋体" w:hAnsi="宋体" w:eastAsia="宋体" w:cs="宋体"/>
          <w:b/>
          <w:szCs w:val="21"/>
        </w:rPr>
        <w:t>日    期：  年  月  日</w:t>
      </w:r>
    </w:p>
    <w:p w14:paraId="0AD9D1E7">
      <w:pPr>
        <w:rPr>
          <w:rFonts w:ascii="仿宋" w:hAnsi="仿宋" w:eastAsia="仿宋" w:cs="仿宋"/>
          <w:b/>
          <w:sz w:val="32"/>
          <w:szCs w:val="32"/>
        </w:rPr>
      </w:pPr>
    </w:p>
    <w:p w14:paraId="61563926">
      <w:pPr>
        <w:rPr>
          <w:rFonts w:ascii="仿宋" w:hAnsi="仿宋" w:eastAsia="仿宋" w:cs="仿宋"/>
          <w:b/>
          <w:sz w:val="32"/>
          <w:szCs w:val="32"/>
        </w:rPr>
      </w:pPr>
      <w:r>
        <w:rPr>
          <w:rFonts w:hint="eastAsia" w:ascii="仿宋" w:hAnsi="仿宋" w:eastAsia="仿宋" w:cs="仿宋"/>
          <w:b/>
          <w:sz w:val="32"/>
          <w:szCs w:val="32"/>
        </w:rPr>
        <w:br w:type="page"/>
      </w:r>
    </w:p>
    <w:p w14:paraId="43DB436B">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t>（七）承诺函（格式）</w:t>
      </w:r>
    </w:p>
    <w:p w14:paraId="4DB626D4">
      <w:pPr>
        <w:pStyle w:val="8"/>
        <w:rPr>
          <w:rFonts w:ascii="仿宋" w:hAnsi="仿宋" w:eastAsia="仿宋" w:cs="仿宋"/>
          <w:color w:val="auto"/>
          <w:sz w:val="21"/>
          <w:szCs w:val="21"/>
        </w:rPr>
      </w:pPr>
    </w:p>
    <w:p w14:paraId="5FFC6D61">
      <w:pPr>
        <w:spacing w:line="360" w:lineRule="auto"/>
        <w:ind w:firstLine="735" w:firstLineChars="350"/>
        <w:rPr>
          <w:rFonts w:hint="eastAsia" w:ascii="宋体" w:hAnsi="宋体" w:eastAsia="宋体" w:cs="宋体"/>
          <w:szCs w:val="21"/>
        </w:rPr>
      </w:pPr>
      <w:r>
        <w:rPr>
          <w:rFonts w:hint="eastAsia" w:ascii="宋体" w:hAnsi="宋体" w:eastAsia="宋体" w:cs="宋体"/>
          <w:szCs w:val="21"/>
        </w:rPr>
        <w:t>我公司承诺，我公司财务状况、依法缴纳税收和社会保障资金良好。</w:t>
      </w:r>
    </w:p>
    <w:p w14:paraId="71FCFE53">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如有隐瞒实情，愿承担一切责任及后果。</w:t>
      </w:r>
    </w:p>
    <w:p w14:paraId="11B59910">
      <w:pPr>
        <w:spacing w:line="360" w:lineRule="auto"/>
        <w:ind w:firstLine="315" w:firstLineChars="150"/>
        <w:rPr>
          <w:rFonts w:hint="eastAsia" w:ascii="宋体" w:hAnsi="宋体" w:eastAsia="宋体" w:cs="宋体"/>
          <w:szCs w:val="21"/>
        </w:rPr>
      </w:pPr>
    </w:p>
    <w:p w14:paraId="7EBDA54B">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承诺单位：（盖章）</w:t>
      </w:r>
    </w:p>
    <w:p w14:paraId="4C7B2E13">
      <w:pPr>
        <w:spacing w:line="360" w:lineRule="auto"/>
        <w:ind w:firstLine="315" w:firstLineChars="150"/>
        <w:rPr>
          <w:rFonts w:hint="eastAsia" w:ascii="宋体" w:hAnsi="宋体" w:eastAsia="宋体" w:cs="宋体"/>
          <w:szCs w:val="21"/>
        </w:rPr>
      </w:pPr>
    </w:p>
    <w:p w14:paraId="2CA3643F">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法定代表人（负责人）或全权代表：         （签字或盖章）</w:t>
      </w:r>
    </w:p>
    <w:p w14:paraId="13499A75">
      <w:pPr>
        <w:spacing w:line="360" w:lineRule="auto"/>
        <w:ind w:firstLine="315" w:firstLineChars="150"/>
        <w:rPr>
          <w:rFonts w:hint="eastAsia" w:ascii="宋体" w:hAnsi="宋体" w:eastAsia="宋体" w:cs="宋体"/>
          <w:szCs w:val="21"/>
        </w:rPr>
      </w:pPr>
    </w:p>
    <w:p w14:paraId="09B73E9E">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 xml:space="preserve">地址：                   </w:t>
      </w:r>
    </w:p>
    <w:p w14:paraId="55E9EB25">
      <w:pPr>
        <w:spacing w:line="360" w:lineRule="auto"/>
        <w:ind w:firstLine="315" w:firstLineChars="150"/>
        <w:rPr>
          <w:rFonts w:hint="eastAsia" w:ascii="宋体" w:hAnsi="宋体" w:eastAsia="宋体" w:cs="宋体"/>
          <w:szCs w:val="21"/>
        </w:rPr>
      </w:pPr>
    </w:p>
    <w:p w14:paraId="09EEC9AE">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邮编：</w:t>
      </w:r>
    </w:p>
    <w:p w14:paraId="28BBC685">
      <w:pPr>
        <w:spacing w:line="360" w:lineRule="auto"/>
        <w:ind w:firstLine="315" w:firstLineChars="150"/>
        <w:rPr>
          <w:rFonts w:hint="eastAsia" w:ascii="宋体" w:hAnsi="宋体" w:eastAsia="宋体" w:cs="宋体"/>
          <w:szCs w:val="21"/>
        </w:rPr>
      </w:pPr>
    </w:p>
    <w:p w14:paraId="46BB9988">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电话：</w:t>
      </w:r>
    </w:p>
    <w:p w14:paraId="25FDDF9C">
      <w:pPr>
        <w:pStyle w:val="8"/>
        <w:rPr>
          <w:rFonts w:ascii="仿宋" w:hAnsi="仿宋" w:eastAsia="仿宋" w:cs="仿宋"/>
          <w:color w:val="auto"/>
          <w:sz w:val="21"/>
          <w:szCs w:val="21"/>
        </w:rPr>
      </w:pPr>
    </w:p>
    <w:p w14:paraId="1778180D">
      <w:pPr>
        <w:rPr>
          <w:rFonts w:ascii="仿宋" w:hAnsi="仿宋" w:eastAsia="仿宋" w:cs="仿宋"/>
          <w:szCs w:val="21"/>
        </w:rPr>
      </w:pPr>
    </w:p>
    <w:p w14:paraId="753F5CEC">
      <w:pPr>
        <w:spacing w:line="360" w:lineRule="auto"/>
        <w:ind w:firstLine="315" w:firstLineChars="150"/>
        <w:rPr>
          <w:rFonts w:ascii="仿宋" w:hAnsi="仿宋" w:eastAsia="仿宋" w:cs="仿宋"/>
          <w:szCs w:val="21"/>
        </w:rPr>
      </w:pPr>
    </w:p>
    <w:p w14:paraId="1ADCBE66">
      <w:pPr>
        <w:spacing w:line="360" w:lineRule="auto"/>
        <w:ind w:firstLine="315" w:firstLineChars="150"/>
        <w:rPr>
          <w:rFonts w:ascii="仿宋" w:hAnsi="仿宋" w:eastAsia="仿宋" w:cs="仿宋"/>
          <w:szCs w:val="21"/>
        </w:rPr>
      </w:pPr>
      <w:r>
        <w:rPr>
          <w:rFonts w:hint="eastAsia" w:ascii="仿宋" w:hAnsi="仿宋" w:eastAsia="仿宋" w:cs="仿宋"/>
          <w:szCs w:val="21"/>
        </w:rPr>
        <w:t xml:space="preserve">                                                 年    月    日</w:t>
      </w:r>
    </w:p>
    <w:p w14:paraId="218121DA">
      <w:pPr>
        <w:rPr>
          <w:rFonts w:ascii="仿宋" w:hAnsi="仿宋" w:eastAsia="仿宋" w:cs="仿宋"/>
          <w:b/>
          <w:sz w:val="32"/>
          <w:szCs w:val="32"/>
        </w:rPr>
      </w:pPr>
    </w:p>
    <w:p w14:paraId="71FC7704">
      <w:pPr>
        <w:rPr>
          <w:rFonts w:ascii="仿宋" w:hAnsi="仿宋" w:eastAsia="仿宋" w:cs="仿宋"/>
          <w:b/>
          <w:sz w:val="32"/>
          <w:szCs w:val="32"/>
        </w:rPr>
      </w:pPr>
    </w:p>
    <w:p w14:paraId="7D6ED7F3">
      <w:pPr>
        <w:rPr>
          <w:rFonts w:ascii="仿宋" w:hAnsi="仿宋" w:eastAsia="仿宋" w:cs="仿宋"/>
          <w:b/>
          <w:sz w:val="32"/>
          <w:szCs w:val="32"/>
        </w:rPr>
      </w:pPr>
    </w:p>
    <w:p w14:paraId="205F7D17">
      <w:pPr>
        <w:spacing w:line="360" w:lineRule="auto"/>
        <w:rPr>
          <w:rFonts w:ascii="仿宋" w:hAnsi="仿宋" w:eastAsia="仿宋" w:cs="仿宋"/>
          <w:sz w:val="24"/>
          <w:szCs w:val="28"/>
        </w:rPr>
      </w:pPr>
    </w:p>
    <w:p w14:paraId="0A4E9FEB">
      <w:pPr>
        <w:spacing w:line="360" w:lineRule="auto"/>
        <w:rPr>
          <w:rFonts w:ascii="仿宋" w:hAnsi="仿宋" w:eastAsia="仿宋" w:cs="仿宋"/>
          <w:sz w:val="24"/>
          <w:szCs w:val="28"/>
        </w:rPr>
      </w:pPr>
    </w:p>
    <w:p w14:paraId="0559B591">
      <w:pPr>
        <w:spacing w:line="360" w:lineRule="auto"/>
        <w:rPr>
          <w:rFonts w:ascii="仿宋" w:hAnsi="仿宋" w:eastAsia="仿宋" w:cs="仿宋"/>
          <w:sz w:val="24"/>
          <w:szCs w:val="28"/>
        </w:rPr>
      </w:pPr>
    </w:p>
    <w:p w14:paraId="5D97422F">
      <w:pPr>
        <w:spacing w:line="360" w:lineRule="auto"/>
        <w:rPr>
          <w:rFonts w:ascii="仿宋" w:hAnsi="仿宋" w:eastAsia="仿宋" w:cs="仿宋"/>
          <w:sz w:val="24"/>
          <w:szCs w:val="28"/>
        </w:rPr>
      </w:pPr>
    </w:p>
    <w:p w14:paraId="0ED2DBFF">
      <w:pPr>
        <w:spacing w:line="360" w:lineRule="auto"/>
        <w:rPr>
          <w:rFonts w:ascii="仿宋" w:hAnsi="仿宋" w:eastAsia="仿宋" w:cs="仿宋"/>
          <w:sz w:val="24"/>
          <w:szCs w:val="28"/>
        </w:rPr>
      </w:pPr>
    </w:p>
    <w:p w14:paraId="126C9B3C">
      <w:pPr>
        <w:pStyle w:val="31"/>
        <w:numPr>
          <w:ilvl w:val="0"/>
          <w:numId w:val="18"/>
        </w:numPr>
        <w:rPr>
          <w:rFonts w:hint="eastAsia" w:ascii="宋体" w:hAnsi="宋体" w:eastAsia="宋体" w:cs="宋体"/>
        </w:rPr>
      </w:pPr>
      <w:r>
        <w:rPr>
          <w:rFonts w:hint="eastAsia" w:ascii="宋体" w:hAnsi="宋体" w:eastAsia="宋体" w:cs="宋体"/>
        </w:rPr>
        <w:t xml:space="preserve"> 响应文件封袋标识式样</w:t>
      </w:r>
    </w:p>
    <w:p w14:paraId="3653C40A">
      <w:pPr>
        <w:bidi w:val="0"/>
        <w:rPr>
          <w:rFonts w:hint="eastAsia" w:ascii="Times New Roman" w:hAnsi="Times New Roman" w:eastAsia="宋体" w:cs="Times New Roman"/>
          <w:kern w:val="2"/>
          <w:sz w:val="21"/>
          <w:szCs w:val="24"/>
          <w:lang w:val="en-US" w:eastAsia="zh-CN" w:bidi="ar-SA"/>
        </w:rPr>
      </w:pPr>
    </w:p>
    <w:p w14:paraId="484189A1">
      <w:pPr>
        <w:spacing w:line="460" w:lineRule="exact"/>
        <w:ind w:firstLine="482" w:firstLineChars="200"/>
        <w:rPr>
          <w:rFonts w:ascii="Times New Roman" w:hAnsi="Times New Roman" w:eastAsia="华文仿宋" w:cs="Times New Roman"/>
        </w:rPr>
      </w:pPr>
      <w:r>
        <w:rPr>
          <w:rFonts w:hint="eastAsia" w:ascii="宋体" w:hAnsi="宋体" w:eastAsia="宋体" w:cs="Times New Roman"/>
          <w:b/>
          <w:sz w:val="24"/>
        </w:rPr>
        <w:t>格式A：响应文件封袋正面标识式样</w:t>
      </w:r>
    </w:p>
    <w:p w14:paraId="5EAE61E8">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致：甘泉县政府采购中心</w:t>
      </w:r>
    </w:p>
    <w:p w14:paraId="13BF3D16">
      <w:pPr>
        <w:pBdr>
          <w:top w:val="thickThinSmallGap" w:color="auto" w:sz="24" w:space="1"/>
          <w:left w:val="thickThinSmallGap" w:color="auto" w:sz="24" w:space="4"/>
          <w:bottom w:val="thinThickSmallGap" w:color="auto" w:sz="24" w:space="1"/>
          <w:right w:val="thinThickSmallGap" w:color="auto" w:sz="24" w:space="5"/>
        </w:pBdr>
        <w:jc w:val="both"/>
        <w:rPr>
          <w:rFonts w:hint="eastAsia" w:ascii="Calibri" w:hAnsi="Calibri" w:eastAsia="宋体" w:cs="Times New Roman"/>
          <w:color w:val="000000"/>
          <w:lang w:val="en-US" w:eastAsia="zh-CN"/>
        </w:rPr>
      </w:pPr>
      <w:r>
        <w:rPr>
          <w:rFonts w:ascii="Calibri" w:hAnsi="Calibri" w:eastAsia="宋体" w:cs="Times New Roman"/>
          <w:color w:val="000000"/>
        </w:rPr>
        <w:t>项目编号：</w:t>
      </w:r>
      <w:r>
        <w:rPr>
          <w:rFonts w:hint="eastAsia" w:ascii="Calibri" w:hAnsi="Calibri" w:cs="Times New Roman"/>
          <w:color w:val="000000"/>
          <w:lang w:val="en-US" w:eastAsia="zh-CN"/>
        </w:rPr>
        <w:t>GZC2026-CS-052</w:t>
      </w:r>
      <w:r>
        <w:rPr>
          <w:rFonts w:hint="eastAsia" w:ascii="Calibri" w:hAnsi="Calibri" w:eastAsia="宋体" w:cs="Times New Roman"/>
          <w:color w:val="000000"/>
          <w:lang w:val="en-US" w:eastAsia="zh-CN"/>
        </w:rPr>
        <w:t xml:space="preserve">     </w:t>
      </w:r>
    </w:p>
    <w:p w14:paraId="3CCBCBB7">
      <w:pPr>
        <w:pBdr>
          <w:top w:val="thickThinSmallGap" w:color="auto" w:sz="24" w:space="1"/>
          <w:left w:val="thickThinSmallGap" w:color="auto" w:sz="24" w:space="4"/>
          <w:bottom w:val="thinThickSmallGap" w:color="auto" w:sz="24" w:space="1"/>
          <w:right w:val="thinThickSmallGap" w:color="auto" w:sz="24" w:space="5"/>
        </w:pBdr>
        <w:spacing w:line="240" w:lineRule="auto"/>
        <w:jc w:val="left"/>
        <w:rPr>
          <w:rFonts w:hint="eastAsia" w:ascii="Calibri" w:hAnsi="Calibri" w:eastAsia="宋体" w:cs="Times New Roman"/>
          <w:color w:val="auto"/>
          <w:lang w:val="en-US" w:eastAsia="zh-CN"/>
        </w:rPr>
      </w:pPr>
      <w:r>
        <w:rPr>
          <w:rFonts w:ascii="Calibri" w:hAnsi="Calibri" w:eastAsia="宋体" w:cs="Times New Roman"/>
          <w:color w:val="000000"/>
        </w:rPr>
        <w:t>项目名称：</w:t>
      </w:r>
      <w:r>
        <w:rPr>
          <w:rFonts w:hint="eastAsia" w:ascii="Calibri" w:hAnsi="Calibri" w:cs="Times New Roman"/>
          <w:color w:val="auto"/>
          <w:lang w:val="en-US" w:eastAsia="zh-CN"/>
        </w:rPr>
        <w:t xml:space="preserve">甘泉职业中学后勤类餐厅劳务人员采购 </w:t>
      </w:r>
    </w:p>
    <w:p w14:paraId="2176239C">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000000"/>
          <w:sz w:val="44"/>
          <w:szCs w:val="44"/>
        </w:rPr>
      </w:pPr>
      <w:r>
        <w:rPr>
          <w:rFonts w:ascii="Calibri" w:hAnsi="Calibri" w:eastAsia="宋体" w:cs="Times New Roman"/>
          <w:b/>
          <w:color w:val="000000"/>
          <w:sz w:val="44"/>
          <w:szCs w:val="44"/>
        </w:rPr>
        <w:t>竞争性磋商响应文件</w:t>
      </w:r>
    </w:p>
    <w:p w14:paraId="3BB01610">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000000"/>
          <w:sz w:val="44"/>
          <w:szCs w:val="44"/>
        </w:rPr>
      </w:pPr>
      <w:r>
        <w:rPr>
          <w:rFonts w:ascii="Calibri" w:hAnsi="Calibri" w:eastAsia="宋体" w:cs="Times New Roman"/>
          <w:b/>
          <w:color w:val="000000"/>
          <w:sz w:val="44"/>
          <w:szCs w:val="44"/>
        </w:rPr>
        <w:t>（正本/副本）</w:t>
      </w:r>
    </w:p>
    <w:p w14:paraId="681E75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r>
        <w:rPr>
          <w:rFonts w:ascii="Calibri" w:hAnsi="Calibri" w:eastAsia="宋体" w:cs="Times New Roman"/>
          <w:color w:val="000000"/>
        </w:rPr>
        <w:t>（在规定的开启时间前不得启封）</w:t>
      </w:r>
    </w:p>
    <w:p w14:paraId="20D983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p>
    <w:p w14:paraId="663C2079">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供应商：（</w:t>
      </w:r>
      <w:r>
        <w:rPr>
          <w:rFonts w:ascii="Calibri" w:hAnsi="Calibri" w:eastAsia="宋体" w:cs="Times New Roman"/>
          <w:color w:val="C00000"/>
        </w:rPr>
        <w:t>加盖公章</w:t>
      </w:r>
      <w:r>
        <w:rPr>
          <w:rFonts w:ascii="Calibri" w:hAnsi="Calibri" w:eastAsia="宋体" w:cs="Times New Roman"/>
          <w:color w:val="000000"/>
        </w:rPr>
        <w:t>）</w:t>
      </w:r>
    </w:p>
    <w:p w14:paraId="69FF20FB">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p>
    <w:p w14:paraId="3D37A75D">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ascii="Calibri" w:hAnsi="Calibri" w:eastAsia="宋体" w:cs="Times New Roman"/>
          <w:color w:val="000000"/>
        </w:rPr>
      </w:pPr>
      <w:r>
        <w:rPr>
          <w:rFonts w:ascii="Calibri" w:hAnsi="Calibri" w:eastAsia="宋体" w:cs="Times New Roman"/>
          <w:color w:val="000000"/>
        </w:rPr>
        <w:t>通讯地址：</w:t>
      </w:r>
      <w:r>
        <w:rPr>
          <w:rFonts w:ascii="Calibri" w:hAnsi="Calibri" w:eastAsia="宋体" w:cs="Times New Roman"/>
          <w:color w:val="000000"/>
        </w:rPr>
        <w:tab/>
      </w:r>
      <w:r>
        <w:rPr>
          <w:rFonts w:ascii="Calibri" w:hAnsi="Calibri" w:eastAsia="宋体" w:cs="Times New Roman"/>
          <w:color w:val="000000"/>
        </w:rPr>
        <w:t>邮编：</w:t>
      </w:r>
    </w:p>
    <w:p w14:paraId="3013250F">
      <w:pPr>
        <w:bidi w:val="0"/>
        <w:rPr>
          <w:rFonts w:hint="eastAsia" w:ascii="Times New Roman" w:hAnsi="Times New Roman" w:eastAsia="宋体" w:cs="Times New Roman"/>
          <w:lang w:val="en-US" w:eastAsia="zh-CN"/>
        </w:rPr>
      </w:pPr>
    </w:p>
    <w:p w14:paraId="4DA74B03">
      <w:pPr>
        <w:bidi w:val="0"/>
        <w:rPr>
          <w:rFonts w:hint="eastAsia" w:ascii="Times New Roman" w:hAnsi="Times New Roman" w:eastAsia="宋体" w:cs="Times New Roman"/>
          <w:lang w:val="en-US" w:eastAsia="zh-CN"/>
        </w:rPr>
      </w:pPr>
    </w:p>
    <w:p w14:paraId="5BCC1B9E">
      <w:pPr>
        <w:spacing w:line="460" w:lineRule="exact"/>
        <w:ind w:firstLine="420" w:firstLineChars="200"/>
        <w:rPr>
          <w:rFonts w:ascii="Times New Roman" w:hAnsi="Times New Roman" w:eastAsia="华文仿宋" w:cs="Times New Roman"/>
        </w:rPr>
      </w:pPr>
      <w:r>
        <w:rPr>
          <w:rFonts w:hint="eastAsia" w:ascii="Times New Roman" w:hAnsi="Times New Roman" w:eastAsia="宋体" w:cs="Times New Roman"/>
          <w:lang w:val="en-US" w:eastAsia="zh-CN"/>
        </w:rPr>
        <w:tab/>
      </w:r>
      <w:r>
        <w:rPr>
          <w:rFonts w:hint="eastAsia" w:ascii="宋体" w:hAnsi="宋体" w:eastAsia="宋体" w:cs="Times New Roman"/>
          <w:b/>
          <w:sz w:val="24"/>
        </w:rPr>
        <w:t>格式B：资质证明文件封袋正面标识式样</w:t>
      </w:r>
    </w:p>
    <w:p w14:paraId="2CC116AE">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致：甘泉县政府采购中心</w:t>
      </w:r>
    </w:p>
    <w:p w14:paraId="4CF65922">
      <w:pPr>
        <w:pBdr>
          <w:top w:val="thickThinSmallGap" w:color="auto" w:sz="24" w:space="1"/>
          <w:left w:val="thickThinSmallGap" w:color="auto" w:sz="24" w:space="4"/>
          <w:bottom w:val="thinThickSmallGap" w:color="auto" w:sz="24" w:space="1"/>
          <w:right w:val="thinThickSmallGap" w:color="auto" w:sz="24" w:space="5"/>
        </w:pBdr>
        <w:rPr>
          <w:rFonts w:hint="eastAsia" w:ascii="Calibri" w:hAnsi="Calibri" w:eastAsia="宋体" w:cs="Times New Roman"/>
          <w:color w:val="000000"/>
          <w:lang w:val="en-US" w:eastAsia="zh-CN"/>
        </w:rPr>
      </w:pPr>
      <w:r>
        <w:rPr>
          <w:rFonts w:ascii="Calibri" w:hAnsi="Calibri" w:eastAsia="宋体" w:cs="Times New Roman"/>
          <w:color w:val="000000"/>
        </w:rPr>
        <w:t>项目编号：</w:t>
      </w:r>
      <w:r>
        <w:rPr>
          <w:rFonts w:hint="eastAsia" w:ascii="Calibri" w:hAnsi="Calibri" w:cs="Times New Roman"/>
          <w:color w:val="000000"/>
          <w:lang w:val="en-US" w:eastAsia="zh-CN"/>
        </w:rPr>
        <w:t>GZC2026-CS-052</w:t>
      </w:r>
      <w:r>
        <w:rPr>
          <w:rFonts w:hint="eastAsia" w:ascii="Calibri" w:hAnsi="Calibri" w:eastAsia="宋体" w:cs="Times New Roman"/>
          <w:color w:val="000000"/>
          <w:lang w:val="en-US" w:eastAsia="zh-CN"/>
        </w:rPr>
        <w:t xml:space="preserve">    </w:t>
      </w:r>
    </w:p>
    <w:p w14:paraId="129F8F8F">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b/>
          <w:color w:val="000000"/>
          <w:sz w:val="44"/>
          <w:szCs w:val="44"/>
        </w:rPr>
      </w:pPr>
      <w:r>
        <w:rPr>
          <w:rFonts w:ascii="Calibri" w:hAnsi="Calibri" w:eastAsia="宋体" w:cs="Times New Roman"/>
          <w:color w:val="000000"/>
        </w:rPr>
        <w:t>项目名称：</w:t>
      </w:r>
      <w:r>
        <w:rPr>
          <w:rFonts w:hint="eastAsia" w:ascii="Calibri" w:hAnsi="Calibri" w:cs="Times New Roman"/>
          <w:color w:val="000000"/>
          <w:lang w:val="en-US" w:eastAsia="zh-CN"/>
        </w:rPr>
        <w:t xml:space="preserve">甘泉职业中学后勤类餐厅劳务人员采购 </w:t>
      </w:r>
    </w:p>
    <w:p w14:paraId="729C74F8">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Times New Roman" w:hAnsi="Times New Roman" w:eastAsia="宋体" w:cs="Times New Roman"/>
          <w:b/>
          <w:color w:val="000000"/>
          <w:sz w:val="44"/>
          <w:szCs w:val="44"/>
        </w:rPr>
      </w:pPr>
      <w:r>
        <w:rPr>
          <w:rFonts w:ascii="Times New Roman" w:hAnsi="Times New Roman" w:eastAsia="宋体" w:cs="Times New Roman"/>
          <w:b/>
          <w:color w:val="000000"/>
          <w:sz w:val="44"/>
          <w:szCs w:val="44"/>
        </w:rPr>
        <w:t>竞争性磋</w:t>
      </w:r>
      <w:r>
        <w:rPr>
          <w:rFonts w:hint="eastAsia" w:ascii="Times New Roman" w:hAnsi="Times New Roman" w:eastAsia="宋体" w:cs="Times New Roman"/>
          <w:b/>
          <w:color w:val="000000"/>
          <w:sz w:val="44"/>
          <w:szCs w:val="44"/>
          <w:lang w:val="en-US" w:eastAsia="zh-CN"/>
        </w:rPr>
        <w:t>商</w:t>
      </w:r>
      <w:r>
        <w:rPr>
          <w:rFonts w:hint="eastAsia" w:ascii="Times New Roman" w:hAnsi="Times New Roman" w:eastAsia="宋体" w:cs="Times New Roman"/>
          <w:b/>
          <w:sz w:val="44"/>
          <w:szCs w:val="44"/>
        </w:rPr>
        <w:t>资质证明文件</w:t>
      </w:r>
    </w:p>
    <w:p w14:paraId="2D3D758F">
      <w:pPr>
        <w:pBdr>
          <w:top w:val="thickThinSmallGap" w:color="auto" w:sz="24" w:space="1"/>
          <w:left w:val="thickThinSmallGap" w:color="auto" w:sz="24" w:space="4"/>
          <w:bottom w:val="thinThickSmallGap" w:color="auto" w:sz="24" w:space="1"/>
          <w:right w:val="thinThickSmallGap" w:color="auto" w:sz="24" w:space="5"/>
        </w:pBdr>
        <w:jc w:val="center"/>
        <w:rPr>
          <w:rFonts w:ascii="Times New Roman" w:hAnsi="Times New Roman" w:eastAsia="宋体" w:cs="Times New Roman"/>
          <w:color w:val="000000"/>
        </w:rPr>
      </w:pPr>
      <w:r>
        <w:rPr>
          <w:rFonts w:ascii="Times New Roman" w:hAnsi="Times New Roman" w:eastAsia="宋体" w:cs="Times New Roman"/>
          <w:color w:val="000000"/>
        </w:rPr>
        <w:t>（在规定的开启时间前不得启封）</w:t>
      </w:r>
    </w:p>
    <w:p w14:paraId="397DB576">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color w:val="000000"/>
        </w:rPr>
      </w:pPr>
    </w:p>
    <w:p w14:paraId="452EA07A">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000000"/>
        </w:rPr>
      </w:pPr>
      <w:r>
        <w:rPr>
          <w:rFonts w:ascii="Times New Roman" w:hAnsi="Times New Roman" w:eastAsia="宋体" w:cs="Times New Roman"/>
          <w:color w:val="000000"/>
        </w:rPr>
        <w:t>供应商：（</w:t>
      </w:r>
      <w:r>
        <w:rPr>
          <w:rFonts w:ascii="Times New Roman" w:hAnsi="Times New Roman" w:eastAsia="宋体" w:cs="Times New Roman"/>
          <w:color w:val="C00000"/>
        </w:rPr>
        <w:t>加盖公章</w:t>
      </w:r>
      <w:r>
        <w:rPr>
          <w:rFonts w:ascii="Times New Roman" w:hAnsi="Times New Roman" w:eastAsia="宋体" w:cs="Times New Roman"/>
          <w:color w:val="000000"/>
        </w:rPr>
        <w:t>）</w:t>
      </w:r>
    </w:p>
    <w:p w14:paraId="708898E0">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000000"/>
        </w:rPr>
      </w:pPr>
    </w:p>
    <w:p w14:paraId="1E02FC43">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hint="eastAsia" w:eastAsia="宋体"/>
          <w:lang w:val="en-US" w:eastAsia="zh-CN"/>
        </w:rPr>
        <w:sectPr>
          <w:headerReference r:id="rId18" w:type="default"/>
          <w:footerReference r:id="rId19" w:type="default"/>
          <w:footerReference r:id="rId20" w:type="even"/>
          <w:pgSz w:w="11906" w:h="16838"/>
          <w:pgMar w:top="-1712" w:right="1279" w:bottom="1712" w:left="1587" w:header="992" w:footer="850" w:gutter="0"/>
          <w:pgBorders>
            <w:top w:val="none" w:sz="0" w:space="0"/>
            <w:left w:val="none" w:sz="0" w:space="0"/>
            <w:bottom w:val="none" w:sz="0" w:space="0"/>
            <w:right w:val="none" w:sz="0" w:space="0"/>
          </w:pgBorders>
          <w:pgNumType w:fmt="decimal"/>
          <w:cols w:space="720" w:num="1"/>
          <w:docGrid w:type="lines" w:linePitch="312" w:charSpace="0"/>
        </w:sectPr>
      </w:pPr>
      <w:r>
        <w:rPr>
          <w:rFonts w:ascii="Times New Roman" w:hAnsi="Times New Roman" w:eastAsia="宋体" w:cs="Times New Roman"/>
          <w:color w:val="000000"/>
        </w:rPr>
        <w:t>通讯地址：</w:t>
      </w:r>
      <w:r>
        <w:rPr>
          <w:rFonts w:ascii="Times New Roman" w:hAnsi="Times New Roman" w:eastAsia="宋体" w:cs="Times New Roman"/>
          <w:color w:val="000000"/>
        </w:rPr>
        <w:tab/>
      </w:r>
      <w:r>
        <w:rPr>
          <w:rFonts w:ascii="Times New Roman" w:hAnsi="Times New Roman" w:eastAsia="宋体" w:cs="Times New Roman"/>
          <w:color w:val="000000"/>
        </w:rPr>
        <w:t>邮编</w:t>
      </w:r>
      <w:r>
        <w:rPr>
          <w:rFonts w:hint="eastAsia" w:ascii="Times New Roman" w:hAnsi="Times New Roman" w:cs="Times New Roman"/>
          <w:color w:val="000000"/>
          <w:lang w:val="en-US" w:eastAsia="zh-CN"/>
        </w:rPr>
        <w:t>:</w:t>
      </w:r>
    </w:p>
    <w:p w14:paraId="065564CA">
      <w:pPr>
        <w:tabs>
          <w:tab w:val="left" w:pos="2004"/>
        </w:tabs>
        <w:bidi w:val="0"/>
        <w:jc w:val="left"/>
        <w:rPr>
          <w:rFonts w:hint="eastAsia"/>
          <w:lang w:val="en-US" w:eastAsia="zh-CN"/>
        </w:rPr>
      </w:pPr>
      <w:r>
        <w:rPr>
          <w:rFonts w:hint="eastAsia" w:ascii="仿宋_GB2312" w:hAnsi="Times New Roman" w:eastAsia="仿宋_GB2312" w:cs="宋体"/>
          <w:color w:val="000000"/>
          <w:spacing w:val="8"/>
          <w:kern w:val="0"/>
          <w:sz w:val="32"/>
          <w:szCs w:val="32"/>
        </w:rPr>
        <w:drawing>
          <wp:anchor distT="0" distB="0" distL="114300" distR="114300" simplePos="0" relativeHeight="251666432" behindDoc="1" locked="0" layoutInCell="1" allowOverlap="1">
            <wp:simplePos x="0" y="0"/>
            <wp:positionH relativeFrom="column">
              <wp:posOffset>-434340</wp:posOffset>
            </wp:positionH>
            <wp:positionV relativeFrom="paragraph">
              <wp:posOffset>-841375</wp:posOffset>
            </wp:positionV>
            <wp:extent cx="9927590" cy="6013450"/>
            <wp:effectExtent l="0" t="0" r="16510" b="6350"/>
            <wp:wrapNone/>
            <wp:docPr id="4" name="图片 2" descr="5cb65ac15801c1dadd60d05bd2de9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5cb65ac15801c1dadd60d05bd2de9dc"/>
                    <pic:cNvPicPr>
                      <a:picLocks noChangeAspect="1"/>
                    </pic:cNvPicPr>
                  </pic:nvPicPr>
                  <pic:blipFill>
                    <a:blip r:embed="rId29"/>
                    <a:stretch>
                      <a:fillRect/>
                    </a:stretch>
                  </pic:blipFill>
                  <pic:spPr>
                    <a:xfrm>
                      <a:off x="433705" y="839470"/>
                      <a:ext cx="9927590" cy="6013450"/>
                    </a:xfrm>
                    <a:prstGeom prst="rect">
                      <a:avLst/>
                    </a:prstGeom>
                    <a:noFill/>
                    <a:ln>
                      <a:noFill/>
                    </a:ln>
                  </pic:spPr>
                </pic:pic>
              </a:graphicData>
            </a:graphic>
          </wp:anchor>
        </w:drawing>
      </w:r>
    </w:p>
    <w:sectPr>
      <w:headerReference r:id="rId23" w:type="first"/>
      <w:footerReference r:id="rId26" w:type="first"/>
      <w:headerReference r:id="rId21" w:type="default"/>
      <w:footerReference r:id="rId24" w:type="default"/>
      <w:headerReference r:id="rId22" w:type="even"/>
      <w:footerReference r:id="rId25" w:type="even"/>
      <w:pgSz w:w="16838" w:h="11906" w:orient="landscape"/>
      <w:pgMar w:top="1587" w:right="1712" w:bottom="1279" w:left="1712" w:header="1247" w:footer="850" w:gutter="0"/>
      <w:pgNumType w:fmt="decimal"/>
      <w:cols w:space="720"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BFCE970-1C6E-4C6C-A1AA-D70D4948682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2A1437F3-0C6E-4A97-988B-1D8E8D28DF51}"/>
  </w:font>
  <w:font w:name="楷体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embedRegular r:id="rId3" w:fontKey="{768448BE-1B41-43E6-BB55-86426F8F6D21}"/>
  </w:font>
  <w:font w:name="仿宋">
    <w:panose1 w:val="02010609060101010101"/>
    <w:charset w:val="86"/>
    <w:family w:val="modern"/>
    <w:pitch w:val="default"/>
    <w:sig w:usb0="800002BF" w:usb1="38CF7CFA" w:usb2="00000016" w:usb3="00000000" w:csb0="00040001" w:csb1="00000000"/>
    <w:embedRegular r:id="rId4" w:fontKey="{7EB05779-F55A-44F9-9912-ECE0C8768301}"/>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5" w:fontKey="{C68841C9-EF1C-4DA9-BE79-CA04A07DA3D5}"/>
  </w:font>
  <w:font w:name="Microsoft YaHei 微软雅黑 黑体 宋体">
    <w:altName w:val="宋体"/>
    <w:panose1 w:val="00000000000000000000"/>
    <w:charset w:val="00"/>
    <w:family w:val="auto"/>
    <w:pitch w:val="default"/>
    <w:sig w:usb0="00000000" w:usb1="00000000" w:usb2="00000000" w:usb3="00000000" w:csb0="00040001" w:csb1="00000000"/>
    <w:embedRegular r:id="rId6" w:fontKey="{4E32E46E-0FB0-4B5D-ACC1-ED0F9282E595}"/>
  </w:font>
  <w:font w:name="仿宋_GB2312">
    <w:panose1 w:val="02010609030101010101"/>
    <w:charset w:val="86"/>
    <w:family w:val="auto"/>
    <w:pitch w:val="default"/>
    <w:sig w:usb0="00000001" w:usb1="080E0000" w:usb2="00000000" w:usb3="00000000" w:csb0="00040000" w:csb1="00000000"/>
    <w:embedRegular r:id="rId7" w:fontKey="{77DA10DD-B858-492A-B045-5F6252557AC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00160">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565D3">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6FA91">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41CC">
    <w:pPr>
      <w:pStyle w:val="1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8B5EB6D">
                          <w:pPr>
                            <w:pStyle w:val="11"/>
                          </w:pPr>
                        </w:p>
                      </w:txbxContent>
                    </wps:txbx>
                    <wps:bodyPr rot="0" vert="horz" wrap="none" lIns="0" tIns="0" rIns="0" bIns="0" anchor="t" anchorCtr="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hpgkvTAAAABQEAAA8A&#10;AAAAAAAAAQAgAAAAIgAAAGRycy9kb3ducmV2LnhtbFBLAQIUABQAAAAIAIdO4kBRB98l4wEAAMQD&#10;AAAOAAAAAAAAAAEAIAAAACIBAABkcnMvZTJvRG9jLnhtbFBLBQYAAAAABgAGAFkBAAB3BQAAAAA=&#10;">
              <v:fill on="f" focussize="0,0"/>
              <v:stroke on="f" weight="1.25pt"/>
              <v:imagedata o:title=""/>
              <o:lock v:ext="edit" aspectratio="f"/>
              <v:textbox inset="0mm,0mm,0mm,0mm" style="mso-fit-shape-to-text:t;">
                <w:txbxContent>
                  <w:p w14:paraId="18B5EB6D">
                    <w:pPr>
                      <w:pStyle w:val="11"/>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5C2B9">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3EF4B">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C2AC08">
                          <w:pPr>
                            <w:pStyle w:val="1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CC2AC08">
                    <w:pPr>
                      <w:pStyle w:val="1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D2BBC">
    <w:pPr>
      <w:pStyle w:val="11"/>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F5D99">
    <w:pPr>
      <w:widowControl w:val="0"/>
      <w:tabs>
        <w:tab w:val="center" w:pos="7001"/>
      </w:tabs>
      <w:snapToGrid w:val="0"/>
      <w:spacing w:line="324" w:lineRule="auto"/>
      <w:ind w:right="-2"/>
      <w:jc w:val="left"/>
      <w:rPr>
        <w:rFonts w:ascii="宋体" w:hAnsi="宋体" w:eastAsia="宋体" w:cs="Times New Roman"/>
        <w:kern w:val="2"/>
        <w:sz w:val="18"/>
        <w:szCs w:val="18"/>
        <w:lang w:val="en-US" w:eastAsia="zh-CN" w:bidi="ar-S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943ED5">
                          <w:pPr>
                            <w:pStyle w:val="11"/>
                          </w:pPr>
                          <w:r>
                            <w:t xml:space="preserve">第 </w:t>
                          </w:r>
                          <w:r>
                            <w:fldChar w:fldCharType="begin"/>
                          </w:r>
                          <w:r>
                            <w:instrText xml:space="preserve"> PAGE  \* MERGEFORMAT </w:instrText>
                          </w:r>
                          <w:r>
                            <w:fldChar w:fldCharType="separate"/>
                          </w:r>
                          <w:r>
                            <w:t>53</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5943ED5">
                    <w:pPr>
                      <w:pStyle w:val="11"/>
                    </w:pPr>
                    <w:r>
                      <w:t xml:space="preserve">第 </w:t>
                    </w:r>
                    <w:r>
                      <w:fldChar w:fldCharType="begin"/>
                    </w:r>
                    <w:r>
                      <w:instrText xml:space="preserve"> PAGE  \* MERGEFORMAT </w:instrText>
                    </w:r>
                    <w:r>
                      <w:fldChar w:fldCharType="separate"/>
                    </w:r>
                    <w:r>
                      <w:t>53</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66681">
    <w:pPr>
      <w:pStyle w:val="11"/>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719036">
                          <w:pPr>
                            <w:pStyle w:val="11"/>
                          </w:pPr>
                          <w:r>
                            <w:t xml:space="preserve">第 </w:t>
                          </w:r>
                          <w:r>
                            <w:fldChar w:fldCharType="begin"/>
                          </w:r>
                          <w:r>
                            <w:instrText xml:space="preserve"> PAGE  \* MERGEFORMAT </w:instrText>
                          </w:r>
                          <w:r>
                            <w:fldChar w:fldCharType="separate"/>
                          </w:r>
                          <w:r>
                            <w:t>52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9719036">
                    <w:pPr>
                      <w:pStyle w:val="11"/>
                    </w:pPr>
                    <w:r>
                      <w:t xml:space="preserve">第 </w:t>
                    </w:r>
                    <w:r>
                      <w:fldChar w:fldCharType="begin"/>
                    </w:r>
                    <w:r>
                      <w:instrText xml:space="preserve"> PAGE  \* MERGEFORMAT </w:instrText>
                    </w:r>
                    <w:r>
                      <w:fldChar w:fldCharType="separate"/>
                    </w:r>
                    <w:r>
                      <w:t>52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48E2C">
    <w:pPr>
      <w:widowControl w:val="0"/>
      <w:snapToGrid w:val="0"/>
      <w:spacing w:line="324" w:lineRule="auto"/>
      <w:jc w:val="left"/>
      <w:rPr>
        <w:rFonts w:hint="eastAsia"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cs="Times New Roman"/>
                              <w:kern w:val="2"/>
                              <w:sz w:val="18"/>
                              <w:szCs w:val="18"/>
                              <w:lang w:val="en-US" w:eastAsia="zh-CN" w:bidi="ar-SA"/>
                            </w:rPr>
                            <w:t xml:space="preserve">第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PAGE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63</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 共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NUMPAGES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76</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HNwfrNIBAACjAwAADgAAAAAAAAABACAAAAAi&#10;AQAAZHJzL2Uyb0RvYy54bWxQSwUGAAAAAAYABgBZAQAAZgUAAAAA&#10;">
              <v:fill on="f" focussize="0,0"/>
              <v:stroke on="f" weight="1.25pt"/>
              <v:imagedata o:title=""/>
              <o:lock v:ext="edit" aspectratio="f"/>
              <v:textbox inset="0mm,0mm,0mm,0mm" style="mso-fit-shape-to-text:t;">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cs="Times New Roman"/>
                        <w:kern w:val="2"/>
                        <w:sz w:val="18"/>
                        <w:szCs w:val="18"/>
                        <w:lang w:val="en-US" w:eastAsia="zh-CN" w:bidi="ar-SA"/>
                      </w:rPr>
                      <w:t xml:space="preserve">第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PAGE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63</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 共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NUMPAGES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76</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43596">
    <w:pPr>
      <w:widowControl w:val="0"/>
      <w:snapToGrid w:val="0"/>
      <w:spacing w:line="324" w:lineRule="auto"/>
      <w:jc w:val="left"/>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5BD527">
                          <w:pPr>
                            <w:pStyle w:val="11"/>
                          </w:pPr>
                          <w:r>
                            <w:t xml:space="preserve">第 </w:t>
                          </w:r>
                          <w:r>
                            <w:fldChar w:fldCharType="begin"/>
                          </w:r>
                          <w:r>
                            <w:instrText xml:space="preserve"> PAGE  \* MERGEFORMAT </w:instrText>
                          </w:r>
                          <w:r>
                            <w:fldChar w:fldCharType="separate"/>
                          </w:r>
                          <w:r>
                            <w:t>64</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75BD527">
                    <w:pPr>
                      <w:pStyle w:val="11"/>
                    </w:pPr>
                    <w:r>
                      <w:t xml:space="preserve">第 </w:t>
                    </w:r>
                    <w:r>
                      <w:fldChar w:fldCharType="begin"/>
                    </w:r>
                    <w:r>
                      <w:instrText xml:space="preserve"> PAGE  \* MERGEFORMAT </w:instrText>
                    </w:r>
                    <w:r>
                      <w:fldChar w:fldCharType="separate"/>
                    </w:r>
                    <w:r>
                      <w:t>64</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CB553">
    <w:pPr>
      <w:pStyle w:val="11"/>
      <w:rPr>
        <w:u w:val="single"/>
      </w:rPr>
    </w:pPr>
  </w:p>
  <w:p w14:paraId="41E1374F">
    <w:pPr>
      <w:pStyle w:val="11"/>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E0A1F">
    <w:pPr>
      <w:pStyle w:val="11"/>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76594">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77389">
    <w:pPr>
      <w:pStyle w:val="13"/>
      <w:pBdr>
        <w:bottom w:val="single" w:color="auto" w:sz="6" w:space="2"/>
      </w:pBdr>
      <w:jc w:val="left"/>
      <w:rPr>
        <w:rFonts w:hint="eastAsia" w:ascii="宋体" w:hAnsi="宋体" w:eastAsia="宋体" w:cs="宋体"/>
        <w:lang w:eastAsia="zh-CN"/>
      </w:rPr>
    </w:pPr>
    <w:r>
      <w:rPr>
        <w:rFonts w:hint="eastAsia" w:ascii="宋体" w:hAnsi="宋体" w:cs="宋体"/>
        <w:lang w:eastAsia="zh-CN"/>
      </w:rPr>
      <w:t>甘泉职业中学后勤类餐厅劳务人员采购</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GZC2026-CS-052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5ED02">
    <w:pPr>
      <w:pStyle w:val="13"/>
      <w:pBdr>
        <w:bottom w:val="single" w:color="auto" w:sz="4" w:space="1"/>
      </w:pBdr>
    </w:pPr>
    <w:r>
      <w:rPr>
        <w:rFonts w:hint="eastAsia" w:ascii="宋体" w:hAnsi="宋体" w:cs="宋体"/>
        <w:kern w:val="2"/>
        <w:sz w:val="18"/>
        <w:szCs w:val="18"/>
        <w:lang w:val="en-US" w:eastAsia="zh-CN" w:bidi="ar-SA"/>
      </w:rPr>
      <w:t>甘泉职业中学后勤类餐厅劳务人员采购</w:t>
    </w:r>
    <w:r>
      <w:rPr>
        <w:rFonts w:hint="eastAsia" w:ascii="宋体" w:hAnsi="宋体" w:eastAsia="宋体" w:cs="宋体"/>
        <w:kern w:val="2"/>
        <w:sz w:val="18"/>
        <w:szCs w:val="18"/>
        <w:lang w:val="en-US" w:eastAsia="zh-CN" w:bidi="ar-SA"/>
      </w:rPr>
      <w:t xml:space="preserve">     </w:t>
    </w:r>
    <w:r>
      <w:rPr>
        <w:rFonts w:hint="eastAsia" w:ascii="宋体" w:hAnsi="宋体" w:cs="宋体"/>
        <w:kern w:val="2"/>
        <w:sz w:val="18"/>
        <w:szCs w:val="18"/>
        <w:lang w:val="en-US" w:eastAsia="zh-CN" w:bidi="ar-SA"/>
      </w:rPr>
      <w:t xml:space="preserve">                                   </w:t>
    </w:r>
    <w:r>
      <w:rPr>
        <w:rFonts w:hint="eastAsia" w:ascii="宋体" w:hAnsi="宋体" w:eastAsia="宋体" w:cs="宋体"/>
        <w:kern w:val="2"/>
        <w:sz w:val="18"/>
        <w:szCs w:val="18"/>
        <w:lang w:val="en-US" w:eastAsia="zh-CN" w:bidi="ar-SA"/>
      </w:rPr>
      <w:t xml:space="preserve">  编号：</w:t>
    </w:r>
    <w:r>
      <w:rPr>
        <w:rFonts w:hint="eastAsia" w:ascii="宋体" w:hAnsi="宋体" w:cs="宋体"/>
        <w:kern w:val="2"/>
        <w:sz w:val="18"/>
        <w:szCs w:val="18"/>
        <w:lang w:val="en-US" w:eastAsia="zh-CN" w:bidi="ar-SA"/>
      </w:rPr>
      <w:t>GZC2026-CS-052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B1AF4">
    <w:pPr>
      <w:pBdr>
        <w:bottom w:val="single" w:color="auto" w:sz="4" w:space="0"/>
      </w:pBdr>
    </w:pPr>
    <w:r>
      <w:rPr>
        <w:rFonts w:hint="eastAsia" w:ascii="宋体" w:hAnsi="宋体" w:cs="宋体"/>
        <w:sz w:val="18"/>
        <w:szCs w:val="18"/>
        <w:lang w:eastAsia="zh-CN"/>
      </w:rPr>
      <w:t>甘泉职业中学后勤类餐厅劳务人员采购</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编号：</w:t>
    </w:r>
    <w:r>
      <w:rPr>
        <w:rFonts w:hint="eastAsia" w:ascii="宋体" w:hAnsi="宋体" w:cs="宋体"/>
        <w:sz w:val="18"/>
        <w:szCs w:val="18"/>
        <w:lang w:eastAsia="zh-CN"/>
      </w:rPr>
      <w:t>GZC2026-CS-052</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1610C">
    <w:pPr>
      <w:pStyle w:val="13"/>
      <w:pBdr>
        <w:bottom w:val="single" w:color="auto" w:sz="6" w:space="2"/>
      </w:pBdr>
      <w:jc w:val="left"/>
      <w:rPr>
        <w:rFonts w:hint="eastAsia" w:eastAsia="宋体"/>
        <w:lang w:eastAsia="zh-CN"/>
      </w:rPr>
    </w:pPr>
    <w:r>
      <w:rPr>
        <w:rFonts w:hint="eastAsia" w:ascii="宋体" w:hAnsi="宋体" w:cs="宋体"/>
        <w:lang w:eastAsia="zh-CN"/>
      </w:rPr>
      <w:t>甘泉职业中学后勤类餐厅劳务人员采购</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GZC2026-CS-052</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59B8C">
    <w:pPr>
      <w:pStyle w:val="13"/>
      <w:pBdr>
        <w:bottom w:val="none" w:color="auto" w:sz="0" w:space="1"/>
      </w:pBdr>
      <w:jc w:val="both"/>
      <w:rPr>
        <w:rFonts w:ascii="Times New Roman" w:hAnsi="Times New Roman" w:cs="Times New Roman"/>
      </w:rPr>
    </w:pPr>
    <w:r>
      <w:rPr>
        <w:rFonts w:hint="eastAsia" w:ascii="宋体" w:hAnsi="宋体" w:cs="宋体"/>
        <w:kern w:val="2"/>
        <w:sz w:val="18"/>
        <w:szCs w:val="18"/>
        <w:lang w:val="en-US" w:eastAsia="zh-CN" w:bidi="ar-SA"/>
      </w:rPr>
      <w:t>甘泉职业中学后勤类餐厅劳务人员采购</w:t>
    </w:r>
    <w:r>
      <w:rPr>
        <w:rFonts w:hint="eastAsia" w:ascii="宋体" w:hAnsi="宋体" w:eastAsia="宋体" w:cs="宋体"/>
        <w:kern w:val="2"/>
        <w:sz w:val="18"/>
        <w:szCs w:val="18"/>
        <w:lang w:val="en-US" w:eastAsia="zh-CN" w:bidi="ar-SA"/>
      </w:rPr>
      <w:t xml:space="preserve">     </w:t>
    </w:r>
    <w:r>
      <w:rPr>
        <w:rFonts w:hint="eastAsia" w:ascii="宋体" w:hAnsi="宋体" w:cs="宋体"/>
        <w:kern w:val="2"/>
        <w:sz w:val="18"/>
        <w:szCs w:val="18"/>
        <w:lang w:val="en-US" w:eastAsia="zh-CN" w:bidi="ar-SA"/>
      </w:rPr>
      <w:t xml:space="preserve">                                     </w:t>
    </w:r>
    <w:r>
      <w:rPr>
        <w:rFonts w:hint="eastAsia" w:ascii="宋体" w:hAnsi="宋体" w:eastAsia="宋体" w:cs="宋体"/>
        <w:kern w:val="2"/>
        <w:sz w:val="18"/>
        <w:szCs w:val="18"/>
        <w:lang w:val="en-US" w:eastAsia="zh-CN" w:bidi="ar-SA"/>
      </w:rPr>
      <w:t xml:space="preserve">   编号：</w:t>
    </w:r>
    <w:r>
      <w:rPr>
        <w:rFonts w:hint="eastAsia" w:ascii="宋体" w:hAnsi="宋体" w:cs="宋体"/>
        <w:kern w:val="2"/>
        <w:sz w:val="18"/>
        <w:szCs w:val="18"/>
        <w:lang w:val="en-US" w:eastAsia="zh-CN" w:bidi="ar-SA"/>
      </w:rPr>
      <w:t>GZC2026-CS-052</w:t>
    </w:r>
  </w:p>
  <w:p w14:paraId="6906D772">
    <w:pPr>
      <w:widowControl w:val="0"/>
      <w:pBdr>
        <w:bottom w:val="single" w:color="auto" w:sz="4" w:space="2"/>
      </w:pBdr>
      <w:snapToGrid w:val="0"/>
      <w:spacing w:line="240" w:lineRule="auto"/>
      <w:jc w:val="both"/>
      <w:rPr>
        <w:rFonts w:hint="default" w:ascii="Times New Roman" w:hAnsi="Times New Roman" w:eastAsia="宋体" w:cs="Times New Roman"/>
        <w:kern w:val="2"/>
        <w:sz w:val="18"/>
        <w:szCs w:val="18"/>
        <w:lang w:val="en-US" w:eastAsia="zh-CN" w:bidi="ar-SA"/>
      </w:rPr>
    </w:pPr>
    <w:r>
      <w:rPr>
        <w:rFonts w:hint="eastAsia" w:ascii="宋体" w:hAnsi="宋体" w:eastAsia="宋体" w:cs="宋体"/>
        <w:kern w:val="2"/>
        <w:sz w:val="18"/>
        <w:szCs w:val="18"/>
        <w:lang w:val="en-US" w:eastAsia="zh-CN" w:bidi="ar-S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3E405">
    <w:pPr>
      <w:pStyle w:val="13"/>
      <w:pBdr>
        <w:bottom w:val="single" w:color="auto" w:sz="6" w:space="2"/>
      </w:pBdr>
      <w:jc w:val="left"/>
      <w:rPr>
        <w:rFonts w:hint="eastAsia" w:eastAsia="宋体"/>
        <w:lang w:eastAsia="zh-CN"/>
      </w:rPr>
    </w:pPr>
    <w:r>
      <w:rPr>
        <w:rFonts w:hint="eastAsia" w:ascii="宋体" w:hAnsi="宋体" w:cs="宋体"/>
        <w:lang w:eastAsia="zh-CN"/>
      </w:rPr>
      <w:t>甘泉职业中学后勤类餐厅劳务人员采购</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GZC2026-CS-052</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8CCB4">
    <w:pPr>
      <w:pStyle w:val="13"/>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6D0AD">
    <w:pPr>
      <w:pStyle w:val="13"/>
      <w:pBdr>
        <w:bottom w:val="none" w:color="auto" w:sz="0" w:space="2"/>
      </w:pBdr>
      <w:jc w:val="both"/>
    </w:pPr>
    <w:r>
      <w:rPr>
        <w:rFonts w:hint="eastAsia" w:ascii="宋体" w:hAnsi="宋体" w:cs="宋体"/>
      </w:rPr>
      <w:t xml:space="preserve">甘泉县00000服务项目  </w:t>
    </w:r>
    <w:r>
      <w:rPr>
        <w:rFonts w:hint="eastAsia" w:ascii="宋体" w:hAnsi="宋体" w:cs="宋体"/>
        <w:spacing w:val="-6"/>
      </w:rPr>
      <w:t xml:space="preserve">        竞争性磋商          </w:t>
    </w:r>
    <w:r>
      <w:rPr>
        <w:rFonts w:hint="eastAsia" w:ascii="宋体" w:hAnsi="宋体" w:cs="宋体"/>
      </w:rPr>
      <w:t xml:space="preserve"> 编号：GZC2024-CS-045</w:t>
    </w:r>
  </w:p>
  <w:p w14:paraId="457C48E7">
    <w:pPr>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0D2D2C"/>
    <w:multiLevelType w:val="singleLevel"/>
    <w:tmpl w:val="890D2D2C"/>
    <w:lvl w:ilvl="0" w:tentative="0">
      <w:start w:val="1"/>
      <w:numFmt w:val="chineseCounting"/>
      <w:suff w:val="space"/>
      <w:lvlText w:val="第%1章"/>
      <w:lvlJc w:val="left"/>
      <w:rPr>
        <w:rFonts w:hint="eastAsia"/>
      </w:rPr>
    </w:lvl>
  </w:abstractNum>
  <w:abstractNum w:abstractNumId="1">
    <w:nsid w:val="8CEBE68F"/>
    <w:multiLevelType w:val="singleLevel"/>
    <w:tmpl w:val="8CEBE68F"/>
    <w:lvl w:ilvl="0" w:tentative="0">
      <w:start w:val="1"/>
      <w:numFmt w:val="decimal"/>
      <w:lvlText w:val="%1."/>
      <w:lvlJc w:val="left"/>
      <w:pPr>
        <w:tabs>
          <w:tab w:val="left" w:pos="312"/>
        </w:tabs>
        <w:ind w:left="106" w:firstLine="0"/>
      </w:pPr>
    </w:lvl>
  </w:abstractNum>
  <w:abstractNum w:abstractNumId="2">
    <w:nsid w:val="97BBA544"/>
    <w:multiLevelType w:val="singleLevel"/>
    <w:tmpl w:val="97BBA544"/>
    <w:lvl w:ilvl="0" w:tentative="0">
      <w:start w:val="1"/>
      <w:numFmt w:val="decimal"/>
      <w:lvlText w:val="%1."/>
      <w:lvlJc w:val="left"/>
      <w:pPr>
        <w:tabs>
          <w:tab w:val="left" w:pos="312"/>
        </w:tabs>
      </w:pPr>
    </w:lvl>
  </w:abstractNum>
  <w:abstractNum w:abstractNumId="3">
    <w:nsid w:val="9DA53502"/>
    <w:multiLevelType w:val="singleLevel"/>
    <w:tmpl w:val="9DA53502"/>
    <w:lvl w:ilvl="0" w:tentative="0">
      <w:start w:val="1"/>
      <w:numFmt w:val="decimal"/>
      <w:lvlText w:val="%1."/>
      <w:lvlJc w:val="left"/>
      <w:pPr>
        <w:tabs>
          <w:tab w:val="left" w:pos="312"/>
        </w:tabs>
      </w:pPr>
    </w:lvl>
  </w:abstractNum>
  <w:abstractNum w:abstractNumId="4">
    <w:nsid w:val="B5A45189"/>
    <w:multiLevelType w:val="singleLevel"/>
    <w:tmpl w:val="B5A45189"/>
    <w:lvl w:ilvl="0" w:tentative="0">
      <w:start w:val="1"/>
      <w:numFmt w:val="decimal"/>
      <w:lvlText w:val="%1."/>
      <w:lvlJc w:val="left"/>
      <w:pPr>
        <w:tabs>
          <w:tab w:val="left" w:pos="312"/>
        </w:tabs>
      </w:pPr>
    </w:lvl>
  </w:abstractNum>
  <w:abstractNum w:abstractNumId="5">
    <w:nsid w:val="BEE8F57B"/>
    <w:multiLevelType w:val="singleLevel"/>
    <w:tmpl w:val="BEE8F57B"/>
    <w:lvl w:ilvl="0" w:tentative="0">
      <w:start w:val="1"/>
      <w:numFmt w:val="decimal"/>
      <w:lvlText w:val="%1."/>
      <w:lvlJc w:val="left"/>
      <w:pPr>
        <w:tabs>
          <w:tab w:val="left" w:pos="312"/>
        </w:tabs>
      </w:pPr>
    </w:lvl>
  </w:abstractNum>
  <w:abstractNum w:abstractNumId="6">
    <w:nsid w:val="C39CE7D4"/>
    <w:multiLevelType w:val="singleLevel"/>
    <w:tmpl w:val="C39CE7D4"/>
    <w:lvl w:ilvl="0" w:tentative="0">
      <w:start w:val="1"/>
      <w:numFmt w:val="decimal"/>
      <w:suff w:val="nothing"/>
      <w:lvlText w:val="%1、"/>
      <w:lvlJc w:val="left"/>
    </w:lvl>
  </w:abstractNum>
  <w:abstractNum w:abstractNumId="7">
    <w:nsid w:val="D7F034DE"/>
    <w:multiLevelType w:val="singleLevel"/>
    <w:tmpl w:val="D7F034DE"/>
    <w:lvl w:ilvl="0" w:tentative="0">
      <w:start w:val="1"/>
      <w:numFmt w:val="decimal"/>
      <w:lvlText w:val="%1."/>
      <w:lvlJc w:val="left"/>
      <w:pPr>
        <w:tabs>
          <w:tab w:val="left" w:pos="312"/>
        </w:tabs>
        <w:ind w:left="106" w:firstLine="0"/>
      </w:pPr>
    </w:lvl>
  </w:abstractNum>
  <w:abstractNum w:abstractNumId="8">
    <w:nsid w:val="EAD79BEB"/>
    <w:multiLevelType w:val="singleLevel"/>
    <w:tmpl w:val="EAD79BEB"/>
    <w:lvl w:ilvl="0" w:tentative="0">
      <w:start w:val="1"/>
      <w:numFmt w:val="decimal"/>
      <w:lvlText w:val="%1."/>
      <w:lvlJc w:val="left"/>
      <w:pPr>
        <w:tabs>
          <w:tab w:val="left" w:pos="312"/>
        </w:tabs>
      </w:pPr>
    </w:lvl>
  </w:abstractNum>
  <w:abstractNum w:abstractNumId="9">
    <w:nsid w:val="16BB253C"/>
    <w:multiLevelType w:val="singleLevel"/>
    <w:tmpl w:val="16BB253C"/>
    <w:lvl w:ilvl="0" w:tentative="0">
      <w:start w:val="1"/>
      <w:numFmt w:val="decimal"/>
      <w:suff w:val="space"/>
      <w:lvlText w:val="%1."/>
      <w:lvlJc w:val="left"/>
    </w:lvl>
  </w:abstractNum>
  <w:abstractNum w:abstractNumId="10">
    <w:nsid w:val="1AF67877"/>
    <w:multiLevelType w:val="singleLevel"/>
    <w:tmpl w:val="1AF67877"/>
    <w:lvl w:ilvl="0" w:tentative="0">
      <w:start w:val="2"/>
      <w:numFmt w:val="chineseCounting"/>
      <w:suff w:val="space"/>
      <w:lvlText w:val="第%1部分"/>
      <w:lvlJc w:val="left"/>
      <w:rPr>
        <w:rFonts w:hint="eastAsia"/>
      </w:rPr>
    </w:lvl>
  </w:abstractNum>
  <w:abstractNum w:abstractNumId="11">
    <w:nsid w:val="2FE6198D"/>
    <w:multiLevelType w:val="singleLevel"/>
    <w:tmpl w:val="2FE6198D"/>
    <w:lvl w:ilvl="0" w:tentative="0">
      <w:start w:val="7"/>
      <w:numFmt w:val="chineseCounting"/>
      <w:suff w:val="space"/>
      <w:lvlText w:val="第%1部分"/>
      <w:lvlJc w:val="left"/>
      <w:rPr>
        <w:rFonts w:hint="eastAsia"/>
      </w:rPr>
    </w:lvl>
  </w:abstractNum>
  <w:abstractNum w:abstractNumId="12">
    <w:nsid w:val="43FDF4B8"/>
    <w:multiLevelType w:val="singleLevel"/>
    <w:tmpl w:val="43FDF4B8"/>
    <w:lvl w:ilvl="0" w:tentative="0">
      <w:start w:val="1"/>
      <w:numFmt w:val="decimal"/>
      <w:lvlText w:val="%1."/>
      <w:lvlJc w:val="left"/>
      <w:pPr>
        <w:tabs>
          <w:tab w:val="left" w:pos="312"/>
        </w:tabs>
      </w:pPr>
    </w:lvl>
  </w:abstractNum>
  <w:abstractNum w:abstractNumId="13">
    <w:nsid w:val="5694B7E5"/>
    <w:multiLevelType w:val="singleLevel"/>
    <w:tmpl w:val="5694B7E5"/>
    <w:lvl w:ilvl="0" w:tentative="0">
      <w:start w:val="1"/>
      <w:numFmt w:val="decimal"/>
      <w:suff w:val="nothing"/>
      <w:lvlText w:val="%1、"/>
      <w:lvlJc w:val="left"/>
    </w:lvl>
  </w:abstractNum>
  <w:abstractNum w:abstractNumId="14">
    <w:nsid w:val="5CD847CB"/>
    <w:multiLevelType w:val="singleLevel"/>
    <w:tmpl w:val="5CD847CB"/>
    <w:lvl w:ilvl="0" w:tentative="0">
      <w:start w:val="1"/>
      <w:numFmt w:val="decimal"/>
      <w:lvlText w:val="%1."/>
      <w:lvlJc w:val="left"/>
      <w:pPr>
        <w:tabs>
          <w:tab w:val="left" w:pos="312"/>
        </w:tabs>
      </w:pPr>
    </w:lvl>
  </w:abstractNum>
  <w:abstractNum w:abstractNumId="15">
    <w:nsid w:val="62290D6A"/>
    <w:multiLevelType w:val="singleLevel"/>
    <w:tmpl w:val="62290D6A"/>
    <w:lvl w:ilvl="0" w:tentative="0">
      <w:start w:val="1"/>
      <w:numFmt w:val="chineseCounting"/>
      <w:suff w:val="nothing"/>
      <w:lvlText w:val="（%1）"/>
      <w:lvlJc w:val="left"/>
      <w:rPr>
        <w:rFonts w:hint="eastAsia"/>
        <w:b/>
        <w:bCs/>
      </w:rPr>
    </w:lvl>
  </w:abstractNum>
  <w:abstractNum w:abstractNumId="16">
    <w:nsid w:val="735872F2"/>
    <w:multiLevelType w:val="singleLevel"/>
    <w:tmpl w:val="735872F2"/>
    <w:lvl w:ilvl="0" w:tentative="0">
      <w:start w:val="4"/>
      <w:numFmt w:val="decimal"/>
      <w:lvlText w:val="%1."/>
      <w:lvlJc w:val="left"/>
      <w:pPr>
        <w:tabs>
          <w:tab w:val="left" w:pos="312"/>
        </w:tabs>
      </w:pPr>
    </w:lvl>
  </w:abstractNum>
  <w:abstractNum w:abstractNumId="17">
    <w:nsid w:val="7BBEDC03"/>
    <w:multiLevelType w:val="singleLevel"/>
    <w:tmpl w:val="7BBEDC03"/>
    <w:lvl w:ilvl="0" w:tentative="0">
      <w:start w:val="1"/>
      <w:numFmt w:val="decimal"/>
      <w:lvlText w:val="%1."/>
      <w:lvlJc w:val="left"/>
      <w:pPr>
        <w:tabs>
          <w:tab w:val="left" w:pos="312"/>
        </w:tabs>
        <w:ind w:left="106" w:firstLine="0"/>
      </w:pPr>
    </w:lvl>
  </w:abstractNum>
  <w:num w:numId="1">
    <w:abstractNumId w:val="0"/>
  </w:num>
  <w:num w:numId="2">
    <w:abstractNumId w:val="15"/>
  </w:num>
  <w:num w:numId="3">
    <w:abstractNumId w:val="16"/>
  </w:num>
  <w:num w:numId="4">
    <w:abstractNumId w:val="8"/>
  </w:num>
  <w:num w:numId="5">
    <w:abstractNumId w:val="4"/>
  </w:num>
  <w:num w:numId="6">
    <w:abstractNumId w:val="1"/>
  </w:num>
  <w:num w:numId="7">
    <w:abstractNumId w:val="7"/>
  </w:num>
  <w:num w:numId="8">
    <w:abstractNumId w:val="5"/>
  </w:num>
  <w:num w:numId="9">
    <w:abstractNumId w:val="3"/>
  </w:num>
  <w:num w:numId="10">
    <w:abstractNumId w:val="12"/>
  </w:num>
  <w:num w:numId="11">
    <w:abstractNumId w:val="17"/>
  </w:num>
  <w:num w:numId="12">
    <w:abstractNumId w:val="2"/>
  </w:num>
  <w:num w:numId="13">
    <w:abstractNumId w:val="6"/>
  </w:num>
  <w:num w:numId="14">
    <w:abstractNumId w:val="14"/>
  </w:num>
  <w:num w:numId="15">
    <w:abstractNumId w:val="10"/>
  </w:num>
  <w:num w:numId="16">
    <w:abstractNumId w:val="13"/>
  </w:num>
  <w:num w:numId="17">
    <w:abstractNumId w:val="9"/>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yYTkxMmVlYWI0Nzc0YmE5MWE3YjgxMGE1ZGYzMmIifQ=="/>
  </w:docVars>
  <w:rsids>
    <w:rsidRoot w:val="7ECC4634"/>
    <w:rsid w:val="00094CF0"/>
    <w:rsid w:val="000B645F"/>
    <w:rsid w:val="000E1FC9"/>
    <w:rsid w:val="00253BC9"/>
    <w:rsid w:val="00321854"/>
    <w:rsid w:val="003F4FC4"/>
    <w:rsid w:val="00432278"/>
    <w:rsid w:val="00435A79"/>
    <w:rsid w:val="004C37C1"/>
    <w:rsid w:val="004E3720"/>
    <w:rsid w:val="004F5164"/>
    <w:rsid w:val="00705A92"/>
    <w:rsid w:val="00726886"/>
    <w:rsid w:val="007A5B39"/>
    <w:rsid w:val="007B2ED3"/>
    <w:rsid w:val="007B6920"/>
    <w:rsid w:val="00807BA7"/>
    <w:rsid w:val="008F7B12"/>
    <w:rsid w:val="00965254"/>
    <w:rsid w:val="009657B4"/>
    <w:rsid w:val="00A41AA5"/>
    <w:rsid w:val="00A808E9"/>
    <w:rsid w:val="00B10A0F"/>
    <w:rsid w:val="00B27D52"/>
    <w:rsid w:val="00B87ECA"/>
    <w:rsid w:val="00C34DAD"/>
    <w:rsid w:val="00CA1B76"/>
    <w:rsid w:val="00D40EBF"/>
    <w:rsid w:val="00DE5600"/>
    <w:rsid w:val="00ED1679"/>
    <w:rsid w:val="00F21011"/>
    <w:rsid w:val="00FA6E1A"/>
    <w:rsid w:val="012B4701"/>
    <w:rsid w:val="01791910"/>
    <w:rsid w:val="01BE7323"/>
    <w:rsid w:val="01CA3F1A"/>
    <w:rsid w:val="01D408F4"/>
    <w:rsid w:val="01E943A0"/>
    <w:rsid w:val="02443CCC"/>
    <w:rsid w:val="02B0310F"/>
    <w:rsid w:val="02C12B20"/>
    <w:rsid w:val="02CA61DC"/>
    <w:rsid w:val="03367AB9"/>
    <w:rsid w:val="033D6FFA"/>
    <w:rsid w:val="033F111A"/>
    <w:rsid w:val="03497F53"/>
    <w:rsid w:val="0370006B"/>
    <w:rsid w:val="03710AF1"/>
    <w:rsid w:val="03B20476"/>
    <w:rsid w:val="03B92498"/>
    <w:rsid w:val="03E72B61"/>
    <w:rsid w:val="03EE3EEF"/>
    <w:rsid w:val="043A305E"/>
    <w:rsid w:val="04806B11"/>
    <w:rsid w:val="048B5C45"/>
    <w:rsid w:val="049A4077"/>
    <w:rsid w:val="04B35139"/>
    <w:rsid w:val="04D01847"/>
    <w:rsid w:val="04FC0665"/>
    <w:rsid w:val="0535322E"/>
    <w:rsid w:val="057348A5"/>
    <w:rsid w:val="05BB24F7"/>
    <w:rsid w:val="05E530D0"/>
    <w:rsid w:val="05EA4B8A"/>
    <w:rsid w:val="062067FE"/>
    <w:rsid w:val="06C278B5"/>
    <w:rsid w:val="073E705D"/>
    <w:rsid w:val="07B74F40"/>
    <w:rsid w:val="07CF5DE6"/>
    <w:rsid w:val="07E836C3"/>
    <w:rsid w:val="07F41F04"/>
    <w:rsid w:val="07F97307"/>
    <w:rsid w:val="083E2F6B"/>
    <w:rsid w:val="08400EAF"/>
    <w:rsid w:val="08955281"/>
    <w:rsid w:val="08B0518A"/>
    <w:rsid w:val="08BA4C1F"/>
    <w:rsid w:val="08C97933"/>
    <w:rsid w:val="08E41D65"/>
    <w:rsid w:val="09080E24"/>
    <w:rsid w:val="090C4E18"/>
    <w:rsid w:val="091C39A3"/>
    <w:rsid w:val="0A401B5C"/>
    <w:rsid w:val="0AF344E1"/>
    <w:rsid w:val="0BD51E39"/>
    <w:rsid w:val="0C167005"/>
    <w:rsid w:val="0C515FBA"/>
    <w:rsid w:val="0CB3217A"/>
    <w:rsid w:val="0CC04897"/>
    <w:rsid w:val="0CCE2B10"/>
    <w:rsid w:val="0CFB767D"/>
    <w:rsid w:val="0D31309F"/>
    <w:rsid w:val="0D4B23B2"/>
    <w:rsid w:val="0E0E5177"/>
    <w:rsid w:val="0E1358E5"/>
    <w:rsid w:val="0F2851B8"/>
    <w:rsid w:val="10170173"/>
    <w:rsid w:val="10297B3B"/>
    <w:rsid w:val="10401F77"/>
    <w:rsid w:val="10484987"/>
    <w:rsid w:val="108A4FA0"/>
    <w:rsid w:val="10907CB9"/>
    <w:rsid w:val="10C85AC8"/>
    <w:rsid w:val="11A2456B"/>
    <w:rsid w:val="11B66476"/>
    <w:rsid w:val="11E15093"/>
    <w:rsid w:val="1251163A"/>
    <w:rsid w:val="12547D55"/>
    <w:rsid w:val="12655CC4"/>
    <w:rsid w:val="12767194"/>
    <w:rsid w:val="127A1CD1"/>
    <w:rsid w:val="128D521B"/>
    <w:rsid w:val="128F4AEF"/>
    <w:rsid w:val="12977E48"/>
    <w:rsid w:val="129A3494"/>
    <w:rsid w:val="13272F7A"/>
    <w:rsid w:val="13394A5B"/>
    <w:rsid w:val="137361BF"/>
    <w:rsid w:val="138C7281"/>
    <w:rsid w:val="13B50586"/>
    <w:rsid w:val="141C0605"/>
    <w:rsid w:val="142676D5"/>
    <w:rsid w:val="14733F9D"/>
    <w:rsid w:val="14C03686"/>
    <w:rsid w:val="14F51266"/>
    <w:rsid w:val="15005D62"/>
    <w:rsid w:val="15333768"/>
    <w:rsid w:val="154A2E79"/>
    <w:rsid w:val="15E2762C"/>
    <w:rsid w:val="15F335E7"/>
    <w:rsid w:val="163836F0"/>
    <w:rsid w:val="169A5B0F"/>
    <w:rsid w:val="169E17A5"/>
    <w:rsid w:val="16CD5BE6"/>
    <w:rsid w:val="177D585E"/>
    <w:rsid w:val="17E72CD8"/>
    <w:rsid w:val="17F808EB"/>
    <w:rsid w:val="18200032"/>
    <w:rsid w:val="182F5358"/>
    <w:rsid w:val="18842C1C"/>
    <w:rsid w:val="18AB495E"/>
    <w:rsid w:val="18E15979"/>
    <w:rsid w:val="19197809"/>
    <w:rsid w:val="19424899"/>
    <w:rsid w:val="194F6D87"/>
    <w:rsid w:val="19661582"/>
    <w:rsid w:val="19766901"/>
    <w:rsid w:val="19921369"/>
    <w:rsid w:val="19E537AA"/>
    <w:rsid w:val="1A266185"/>
    <w:rsid w:val="1A6C2290"/>
    <w:rsid w:val="1A7867B1"/>
    <w:rsid w:val="1A8101E8"/>
    <w:rsid w:val="1AA650CC"/>
    <w:rsid w:val="1AE8109D"/>
    <w:rsid w:val="1AF71E0D"/>
    <w:rsid w:val="1B080322"/>
    <w:rsid w:val="1B3721C8"/>
    <w:rsid w:val="1BAA0BEC"/>
    <w:rsid w:val="1BD255EB"/>
    <w:rsid w:val="1C0876C1"/>
    <w:rsid w:val="1C3F1085"/>
    <w:rsid w:val="1C536B8E"/>
    <w:rsid w:val="1CEB6DC6"/>
    <w:rsid w:val="1D0B1216"/>
    <w:rsid w:val="1D1C78C7"/>
    <w:rsid w:val="1D2624F4"/>
    <w:rsid w:val="1D4A4164"/>
    <w:rsid w:val="1D6A78C1"/>
    <w:rsid w:val="1D8316F5"/>
    <w:rsid w:val="1DA653E3"/>
    <w:rsid w:val="1DD41F50"/>
    <w:rsid w:val="1DDE312C"/>
    <w:rsid w:val="1DEA644D"/>
    <w:rsid w:val="1E2D340E"/>
    <w:rsid w:val="1EB853CE"/>
    <w:rsid w:val="1F1C79C5"/>
    <w:rsid w:val="1F9A0A39"/>
    <w:rsid w:val="1FB913FE"/>
    <w:rsid w:val="20515ADA"/>
    <w:rsid w:val="20C95670"/>
    <w:rsid w:val="20DB5A33"/>
    <w:rsid w:val="20E325CD"/>
    <w:rsid w:val="20FD17BE"/>
    <w:rsid w:val="210112AE"/>
    <w:rsid w:val="21582E98"/>
    <w:rsid w:val="21D55048"/>
    <w:rsid w:val="21DC13D3"/>
    <w:rsid w:val="21EE6184"/>
    <w:rsid w:val="222A65E3"/>
    <w:rsid w:val="225D0766"/>
    <w:rsid w:val="22ED4CCC"/>
    <w:rsid w:val="244B45EE"/>
    <w:rsid w:val="24BE1264"/>
    <w:rsid w:val="24EE1B49"/>
    <w:rsid w:val="25657932"/>
    <w:rsid w:val="25BA5ED0"/>
    <w:rsid w:val="25E019B8"/>
    <w:rsid w:val="262D156E"/>
    <w:rsid w:val="2698212E"/>
    <w:rsid w:val="27084A19"/>
    <w:rsid w:val="274E2D73"/>
    <w:rsid w:val="274F61D2"/>
    <w:rsid w:val="277275EC"/>
    <w:rsid w:val="27B357E0"/>
    <w:rsid w:val="282A4BA6"/>
    <w:rsid w:val="28341F69"/>
    <w:rsid w:val="284D302B"/>
    <w:rsid w:val="287560DE"/>
    <w:rsid w:val="29C93F70"/>
    <w:rsid w:val="29FF2103"/>
    <w:rsid w:val="2A110088"/>
    <w:rsid w:val="2A502831"/>
    <w:rsid w:val="2A573CED"/>
    <w:rsid w:val="2AB033FD"/>
    <w:rsid w:val="2B193698"/>
    <w:rsid w:val="2B597C79"/>
    <w:rsid w:val="2B990E81"/>
    <w:rsid w:val="2BAA609E"/>
    <w:rsid w:val="2C2B5F31"/>
    <w:rsid w:val="2C4E1120"/>
    <w:rsid w:val="2C5A7AC4"/>
    <w:rsid w:val="2C8948A2"/>
    <w:rsid w:val="2CAB7E9E"/>
    <w:rsid w:val="2CB2345D"/>
    <w:rsid w:val="2CFC0B7C"/>
    <w:rsid w:val="2D746964"/>
    <w:rsid w:val="2D812460"/>
    <w:rsid w:val="2D8A6187"/>
    <w:rsid w:val="2DA134D1"/>
    <w:rsid w:val="2DC4587B"/>
    <w:rsid w:val="2DEA7B76"/>
    <w:rsid w:val="2E455253"/>
    <w:rsid w:val="2E582141"/>
    <w:rsid w:val="2E8F08D4"/>
    <w:rsid w:val="2EC35DF5"/>
    <w:rsid w:val="2EC76F67"/>
    <w:rsid w:val="2EFD1BEE"/>
    <w:rsid w:val="2F12224B"/>
    <w:rsid w:val="2F210D6D"/>
    <w:rsid w:val="2F481F00"/>
    <w:rsid w:val="2F5748BF"/>
    <w:rsid w:val="2F6468E6"/>
    <w:rsid w:val="2FA501BC"/>
    <w:rsid w:val="2FC71915"/>
    <w:rsid w:val="2FDD42EC"/>
    <w:rsid w:val="2FE04785"/>
    <w:rsid w:val="300F506A"/>
    <w:rsid w:val="305B02AF"/>
    <w:rsid w:val="306058C5"/>
    <w:rsid w:val="30640F12"/>
    <w:rsid w:val="30D27E18"/>
    <w:rsid w:val="31097D0B"/>
    <w:rsid w:val="310E0E7D"/>
    <w:rsid w:val="31181CFC"/>
    <w:rsid w:val="319D1733"/>
    <w:rsid w:val="31D200FD"/>
    <w:rsid w:val="32186373"/>
    <w:rsid w:val="32340D19"/>
    <w:rsid w:val="32382656"/>
    <w:rsid w:val="326D0E47"/>
    <w:rsid w:val="32D00AE0"/>
    <w:rsid w:val="32F32A21"/>
    <w:rsid w:val="337E11EA"/>
    <w:rsid w:val="33DC1707"/>
    <w:rsid w:val="344277BC"/>
    <w:rsid w:val="34637732"/>
    <w:rsid w:val="34722286"/>
    <w:rsid w:val="34A73AC3"/>
    <w:rsid w:val="34AA5361"/>
    <w:rsid w:val="34B166F0"/>
    <w:rsid w:val="34C91149"/>
    <w:rsid w:val="34F87D99"/>
    <w:rsid w:val="351A6043"/>
    <w:rsid w:val="35357321"/>
    <w:rsid w:val="357C00B2"/>
    <w:rsid w:val="359978AF"/>
    <w:rsid w:val="367774C5"/>
    <w:rsid w:val="369D62DA"/>
    <w:rsid w:val="37222033"/>
    <w:rsid w:val="374B2E2B"/>
    <w:rsid w:val="379841E9"/>
    <w:rsid w:val="37A12A4B"/>
    <w:rsid w:val="38AE0C59"/>
    <w:rsid w:val="38B4055C"/>
    <w:rsid w:val="38BD1B07"/>
    <w:rsid w:val="38F10D90"/>
    <w:rsid w:val="38F73BA5"/>
    <w:rsid w:val="38F92413"/>
    <w:rsid w:val="39181B75"/>
    <w:rsid w:val="39627FB8"/>
    <w:rsid w:val="39F23A32"/>
    <w:rsid w:val="3A571AE7"/>
    <w:rsid w:val="3A8B4605"/>
    <w:rsid w:val="3AA840F1"/>
    <w:rsid w:val="3AE0388B"/>
    <w:rsid w:val="3B196D9D"/>
    <w:rsid w:val="3B2C6AD0"/>
    <w:rsid w:val="3B6434E3"/>
    <w:rsid w:val="3B6B3ED8"/>
    <w:rsid w:val="3B77709B"/>
    <w:rsid w:val="3B7A1457"/>
    <w:rsid w:val="3B90705F"/>
    <w:rsid w:val="3C3D6ABB"/>
    <w:rsid w:val="3C8F37BA"/>
    <w:rsid w:val="3CA8662A"/>
    <w:rsid w:val="3CE05CC9"/>
    <w:rsid w:val="3CFC47B1"/>
    <w:rsid w:val="3D31661F"/>
    <w:rsid w:val="3D6A7D83"/>
    <w:rsid w:val="3D89645B"/>
    <w:rsid w:val="3DA74B34"/>
    <w:rsid w:val="3E834C59"/>
    <w:rsid w:val="3EA8326A"/>
    <w:rsid w:val="3F4563B2"/>
    <w:rsid w:val="3F4B09A7"/>
    <w:rsid w:val="3F516B05"/>
    <w:rsid w:val="3FBC27A4"/>
    <w:rsid w:val="3FC90D91"/>
    <w:rsid w:val="4004626D"/>
    <w:rsid w:val="40077B0C"/>
    <w:rsid w:val="401069C0"/>
    <w:rsid w:val="403D352D"/>
    <w:rsid w:val="412A3AB2"/>
    <w:rsid w:val="413C46E7"/>
    <w:rsid w:val="4168282C"/>
    <w:rsid w:val="417E3DFD"/>
    <w:rsid w:val="41D81760"/>
    <w:rsid w:val="420C31B7"/>
    <w:rsid w:val="423544BC"/>
    <w:rsid w:val="43252782"/>
    <w:rsid w:val="43903853"/>
    <w:rsid w:val="43B16305"/>
    <w:rsid w:val="43D9356D"/>
    <w:rsid w:val="43E048FB"/>
    <w:rsid w:val="43EE526A"/>
    <w:rsid w:val="44901E7E"/>
    <w:rsid w:val="44B75DD3"/>
    <w:rsid w:val="456B6447"/>
    <w:rsid w:val="46841F07"/>
    <w:rsid w:val="46E94959"/>
    <w:rsid w:val="471A45C8"/>
    <w:rsid w:val="471C5C4A"/>
    <w:rsid w:val="4787446C"/>
    <w:rsid w:val="47A90A7F"/>
    <w:rsid w:val="47B04F1D"/>
    <w:rsid w:val="47D36DA5"/>
    <w:rsid w:val="47DB3D58"/>
    <w:rsid w:val="47E726FC"/>
    <w:rsid w:val="482374AD"/>
    <w:rsid w:val="4834214E"/>
    <w:rsid w:val="485A180A"/>
    <w:rsid w:val="486C2C02"/>
    <w:rsid w:val="48855A71"/>
    <w:rsid w:val="48C91B66"/>
    <w:rsid w:val="48D662CD"/>
    <w:rsid w:val="48F6071D"/>
    <w:rsid w:val="48FF5824"/>
    <w:rsid w:val="491D214E"/>
    <w:rsid w:val="4981092F"/>
    <w:rsid w:val="499A72FA"/>
    <w:rsid w:val="49B760FE"/>
    <w:rsid w:val="49F7474D"/>
    <w:rsid w:val="49FC39F3"/>
    <w:rsid w:val="4A703C04"/>
    <w:rsid w:val="4AB80380"/>
    <w:rsid w:val="4AD4683C"/>
    <w:rsid w:val="4B1B26BD"/>
    <w:rsid w:val="4B2F29EE"/>
    <w:rsid w:val="4BE07B8E"/>
    <w:rsid w:val="4C207F8B"/>
    <w:rsid w:val="4D1D096E"/>
    <w:rsid w:val="4D1F6494"/>
    <w:rsid w:val="4D897E2F"/>
    <w:rsid w:val="4E125FF9"/>
    <w:rsid w:val="4E74636C"/>
    <w:rsid w:val="4EE13FB9"/>
    <w:rsid w:val="4EF92D15"/>
    <w:rsid w:val="4F6C158C"/>
    <w:rsid w:val="4F7539DE"/>
    <w:rsid w:val="4F8B6063"/>
    <w:rsid w:val="4FD44763"/>
    <w:rsid w:val="4FDA66A3"/>
    <w:rsid w:val="4FE85264"/>
    <w:rsid w:val="4FED287A"/>
    <w:rsid w:val="50042D63"/>
    <w:rsid w:val="50342257"/>
    <w:rsid w:val="505C7A00"/>
    <w:rsid w:val="50A5455C"/>
    <w:rsid w:val="50C86E43"/>
    <w:rsid w:val="50E61077"/>
    <w:rsid w:val="50E671ED"/>
    <w:rsid w:val="51316796"/>
    <w:rsid w:val="51A60F32"/>
    <w:rsid w:val="51BF0246"/>
    <w:rsid w:val="524A795E"/>
    <w:rsid w:val="526112FD"/>
    <w:rsid w:val="52860D64"/>
    <w:rsid w:val="52943481"/>
    <w:rsid w:val="52EC506B"/>
    <w:rsid w:val="52F83A10"/>
    <w:rsid w:val="53310CD0"/>
    <w:rsid w:val="53B86CFB"/>
    <w:rsid w:val="54111402"/>
    <w:rsid w:val="54330A77"/>
    <w:rsid w:val="546837F8"/>
    <w:rsid w:val="5468616A"/>
    <w:rsid w:val="5495528E"/>
    <w:rsid w:val="54FA3343"/>
    <w:rsid w:val="556F3D31"/>
    <w:rsid w:val="55945546"/>
    <w:rsid w:val="55B462F2"/>
    <w:rsid w:val="55CE2806"/>
    <w:rsid w:val="55F44F96"/>
    <w:rsid w:val="56020701"/>
    <w:rsid w:val="56024BA5"/>
    <w:rsid w:val="561A7F2D"/>
    <w:rsid w:val="568900C5"/>
    <w:rsid w:val="56A31EE4"/>
    <w:rsid w:val="56BA722E"/>
    <w:rsid w:val="56E83D9B"/>
    <w:rsid w:val="577473DD"/>
    <w:rsid w:val="578A7BEC"/>
    <w:rsid w:val="58FE78A6"/>
    <w:rsid w:val="59592D2E"/>
    <w:rsid w:val="59617E35"/>
    <w:rsid w:val="5976568E"/>
    <w:rsid w:val="59945B14"/>
    <w:rsid w:val="59DB7BE7"/>
    <w:rsid w:val="5AAB75B9"/>
    <w:rsid w:val="5AAE0E58"/>
    <w:rsid w:val="5AE43107"/>
    <w:rsid w:val="5B7958E6"/>
    <w:rsid w:val="5B81656C"/>
    <w:rsid w:val="5BBB382C"/>
    <w:rsid w:val="5BEB0420"/>
    <w:rsid w:val="5C186ED1"/>
    <w:rsid w:val="5C45759A"/>
    <w:rsid w:val="5C4C6B7A"/>
    <w:rsid w:val="5CC46711"/>
    <w:rsid w:val="5CD050B5"/>
    <w:rsid w:val="5CD10E2D"/>
    <w:rsid w:val="5D255765"/>
    <w:rsid w:val="5D485594"/>
    <w:rsid w:val="5D6F2B20"/>
    <w:rsid w:val="5D973E25"/>
    <w:rsid w:val="5DB524FD"/>
    <w:rsid w:val="5DBA7B13"/>
    <w:rsid w:val="5E0A45F7"/>
    <w:rsid w:val="5E113BD7"/>
    <w:rsid w:val="5E2A4C99"/>
    <w:rsid w:val="5F447FDD"/>
    <w:rsid w:val="5F4D50E3"/>
    <w:rsid w:val="5F730794"/>
    <w:rsid w:val="5F7408C2"/>
    <w:rsid w:val="5F812FDF"/>
    <w:rsid w:val="5F996BDC"/>
    <w:rsid w:val="5FB84439"/>
    <w:rsid w:val="5FC34763"/>
    <w:rsid w:val="600E08A7"/>
    <w:rsid w:val="60145BD8"/>
    <w:rsid w:val="606835EC"/>
    <w:rsid w:val="6074044E"/>
    <w:rsid w:val="60820DBC"/>
    <w:rsid w:val="60B116A2"/>
    <w:rsid w:val="60BB42CE"/>
    <w:rsid w:val="60ED0290"/>
    <w:rsid w:val="61377DF9"/>
    <w:rsid w:val="61B256D1"/>
    <w:rsid w:val="61B52ACC"/>
    <w:rsid w:val="61BC20AC"/>
    <w:rsid w:val="61EF1F11"/>
    <w:rsid w:val="62A414BE"/>
    <w:rsid w:val="62BF30E3"/>
    <w:rsid w:val="62F96D8F"/>
    <w:rsid w:val="63097573"/>
    <w:rsid w:val="635D18AA"/>
    <w:rsid w:val="63612F0B"/>
    <w:rsid w:val="63750E47"/>
    <w:rsid w:val="637A5D7B"/>
    <w:rsid w:val="63F72216"/>
    <w:rsid w:val="63FC2C34"/>
    <w:rsid w:val="640F01D3"/>
    <w:rsid w:val="64467F5D"/>
    <w:rsid w:val="644A706C"/>
    <w:rsid w:val="646B5EC3"/>
    <w:rsid w:val="65925FE9"/>
    <w:rsid w:val="65BC08CD"/>
    <w:rsid w:val="66342367"/>
    <w:rsid w:val="66B55806"/>
    <w:rsid w:val="66BC6E65"/>
    <w:rsid w:val="674325B2"/>
    <w:rsid w:val="678478B2"/>
    <w:rsid w:val="67AC3EF2"/>
    <w:rsid w:val="67E06114"/>
    <w:rsid w:val="67EE0D52"/>
    <w:rsid w:val="67EE6D37"/>
    <w:rsid w:val="67FA56DC"/>
    <w:rsid w:val="67FD1A46"/>
    <w:rsid w:val="67FF7197"/>
    <w:rsid w:val="687E00BB"/>
    <w:rsid w:val="688D47A2"/>
    <w:rsid w:val="68F577A0"/>
    <w:rsid w:val="68F6059A"/>
    <w:rsid w:val="69E05F1F"/>
    <w:rsid w:val="69E91EAC"/>
    <w:rsid w:val="6A2C1D99"/>
    <w:rsid w:val="6A38073E"/>
    <w:rsid w:val="6AF02DC7"/>
    <w:rsid w:val="6AFE3735"/>
    <w:rsid w:val="6B146942"/>
    <w:rsid w:val="6B2A62D8"/>
    <w:rsid w:val="6B735ED1"/>
    <w:rsid w:val="6B7457A6"/>
    <w:rsid w:val="6B7C7B59"/>
    <w:rsid w:val="6B95409A"/>
    <w:rsid w:val="6BC93D43"/>
    <w:rsid w:val="6C192365"/>
    <w:rsid w:val="6C450EF0"/>
    <w:rsid w:val="6C81461E"/>
    <w:rsid w:val="6CF44DF0"/>
    <w:rsid w:val="6D2E1181"/>
    <w:rsid w:val="6D94212F"/>
    <w:rsid w:val="6D9E127C"/>
    <w:rsid w:val="6DCF18C2"/>
    <w:rsid w:val="6DF8138C"/>
    <w:rsid w:val="6E08124B"/>
    <w:rsid w:val="6E396833"/>
    <w:rsid w:val="6E3F209B"/>
    <w:rsid w:val="6E5151F1"/>
    <w:rsid w:val="6E9D5013"/>
    <w:rsid w:val="6F0B4673"/>
    <w:rsid w:val="6F111EBA"/>
    <w:rsid w:val="6F9401C4"/>
    <w:rsid w:val="6FA06B69"/>
    <w:rsid w:val="6FF8228F"/>
    <w:rsid w:val="705233A8"/>
    <w:rsid w:val="7089584F"/>
    <w:rsid w:val="708D0CA3"/>
    <w:rsid w:val="710F044A"/>
    <w:rsid w:val="71114431"/>
    <w:rsid w:val="713752AB"/>
    <w:rsid w:val="713C6D66"/>
    <w:rsid w:val="714B0D57"/>
    <w:rsid w:val="721B2E1F"/>
    <w:rsid w:val="72514365"/>
    <w:rsid w:val="72A01F09"/>
    <w:rsid w:val="72AB41A3"/>
    <w:rsid w:val="72BD3F32"/>
    <w:rsid w:val="73113837"/>
    <w:rsid w:val="73166D99"/>
    <w:rsid w:val="73DE5EB2"/>
    <w:rsid w:val="740D49E9"/>
    <w:rsid w:val="741579B3"/>
    <w:rsid w:val="747F6EA6"/>
    <w:rsid w:val="748937C4"/>
    <w:rsid w:val="74F00593"/>
    <w:rsid w:val="74F07D55"/>
    <w:rsid w:val="751B4EE4"/>
    <w:rsid w:val="75263FB5"/>
    <w:rsid w:val="752760B3"/>
    <w:rsid w:val="75383CE8"/>
    <w:rsid w:val="753A7A60"/>
    <w:rsid w:val="755C3532"/>
    <w:rsid w:val="75611288"/>
    <w:rsid w:val="75866801"/>
    <w:rsid w:val="759C4277"/>
    <w:rsid w:val="763E70DC"/>
    <w:rsid w:val="764F3097"/>
    <w:rsid w:val="76FD6F97"/>
    <w:rsid w:val="77CD0717"/>
    <w:rsid w:val="7892370F"/>
    <w:rsid w:val="78B813C8"/>
    <w:rsid w:val="7919798C"/>
    <w:rsid w:val="791F0D7D"/>
    <w:rsid w:val="794964C4"/>
    <w:rsid w:val="79B349F7"/>
    <w:rsid w:val="79BA6AC9"/>
    <w:rsid w:val="7A4F18B8"/>
    <w:rsid w:val="7A8377B3"/>
    <w:rsid w:val="7ACD1A58"/>
    <w:rsid w:val="7B4909FD"/>
    <w:rsid w:val="7B876E2F"/>
    <w:rsid w:val="7C3C40BE"/>
    <w:rsid w:val="7C574A54"/>
    <w:rsid w:val="7C8233E8"/>
    <w:rsid w:val="7C885555"/>
    <w:rsid w:val="7D0F17D2"/>
    <w:rsid w:val="7D5228AD"/>
    <w:rsid w:val="7D5849DC"/>
    <w:rsid w:val="7D6F401F"/>
    <w:rsid w:val="7DC647DE"/>
    <w:rsid w:val="7DDF6CC2"/>
    <w:rsid w:val="7E7F6D92"/>
    <w:rsid w:val="7EAB4B96"/>
    <w:rsid w:val="7ECC4634"/>
    <w:rsid w:val="7ED00AED"/>
    <w:rsid w:val="7F743B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uiPriority="99" w:name="heading 5"/>
    <w:lsdException w:qFormat="1" w:uiPriority="0"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qFormat="1" w:unhideWhenUsed="0" w:uiPriority="39" w:semiHidden="0" w:name="toc 1"/>
    <w:lsdException w:unhideWhenUsed="0" w:uiPriority="99" w:semiHidden="0" w:name="toc 2"/>
    <w:lsdException w:unhideWhenUsed="0" w:uiPriority="99" w:semiHidden="0" w:name="toc 3"/>
    <w:lsdException w:qFormat="1" w:unhideWhenUsed="0" w:uiPriority="0"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qFormat="1" w:unhideWhenUsed="0" w:uiPriority="0" w:semiHidden="0" w:name="Normal Indent"/>
    <w:lsdException w:unhideWhenUsed="0" w:uiPriority="99" w:semiHidden="0" w:name="footnote text"/>
    <w:lsdException w:unhideWhenUsed="0" w:uiPriority="99" w:semiHidden="0" w:name="annotation text"/>
    <w:lsdException w:qFormat="1" w:unhideWhenUsed="0" w:uiPriority="0" w:semiHidden="0" w:name="header"/>
    <w:lsdException w:qFormat="1"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qFormat="1" w:unhideWhenUsed="0" w:uiPriority="0"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qFormat="1" w:unhideWhenUsed="0" w:uiPriority="0"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qFormat="1" w:unhideWhenUsed="0" w:uiPriority="0" w:semiHidden="0" w:name="Title"/>
    <w:lsdException w:unhideWhenUsed="0" w:uiPriority="99" w:semiHidden="0" w:name="Closing"/>
    <w:lsdException w:unhideWhenUsed="0" w:uiPriority="99"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qFormat="1" w:unhideWhenUsed="0" w:uiPriority="0" w:semiHidden="0" w:name="Body Text First Indent"/>
    <w:lsdException w:qFormat="1"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qFormat="1" w:unhideWhenUsed="0" w:uiPriority="99" w:semiHidden="0" w:name="Hyperlink"/>
    <w:lsdException w:unhideWhenUsed="0" w:uiPriority="99" w:semiHidden="0" w:name="FollowedHyperlink"/>
    <w:lsdException w:qFormat="1" w:unhideWhenUsed="0" w:uiPriority="0" w:semiHidden="0" w:name="Strong"/>
    <w:lsdException w:unhideWhenUsed="0" w:uiPriority="99" w:semiHidden="0" w:name="Emphasis"/>
    <w:lsdException w:unhideWhenUsed="0" w:uiPriority="99" w:semiHidden="0" w:name="Document Map"/>
    <w:lsdException w:qFormat="1" w:unhideWhenUsed="0" w:uiPriority="0" w:semiHidden="0" w:name="Plain Text"/>
    <w:lsdException w:unhideWhenUsed="0" w:uiPriority="99" w:semiHidden="0" w:name="E-mail Signature"/>
    <w:lsdException w:qFormat="1"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120" w:after="120" w:line="360" w:lineRule="auto"/>
      <w:jc w:val="center"/>
      <w:outlineLvl w:val="0"/>
    </w:pPr>
    <w:rPr>
      <w:b/>
      <w:bCs/>
      <w:kern w:val="44"/>
      <w:sz w:val="30"/>
      <w:szCs w:val="44"/>
    </w:rPr>
  </w:style>
  <w:style w:type="paragraph" w:styleId="3">
    <w:name w:val="heading 2"/>
    <w:basedOn w:val="1"/>
    <w:next w:val="1"/>
    <w:qFormat/>
    <w:uiPriority w:val="9"/>
    <w:pPr>
      <w:keepNext/>
      <w:keepLines/>
      <w:spacing w:before="120" w:after="120" w:line="360" w:lineRule="auto"/>
      <w:jc w:val="center"/>
      <w:outlineLvl w:val="1"/>
    </w:pPr>
    <w:rPr>
      <w:rFonts w:ascii="Arial" w:hAnsi="Arial"/>
      <w:b/>
      <w:bCs/>
      <w:sz w:val="28"/>
      <w:szCs w:val="32"/>
    </w:rPr>
  </w:style>
  <w:style w:type="paragraph" w:styleId="4">
    <w:name w:val="heading 3"/>
    <w:basedOn w:val="1"/>
    <w:next w:val="1"/>
    <w:qFormat/>
    <w:uiPriority w:val="9"/>
    <w:pPr>
      <w:keepNext/>
      <w:keepLines/>
      <w:spacing w:before="120" w:after="120" w:line="360" w:lineRule="auto"/>
      <w:ind w:firstLine="200" w:firstLineChars="200"/>
      <w:outlineLvl w:val="2"/>
    </w:pPr>
    <w:rPr>
      <w:rFonts w:eastAsia="黑体"/>
      <w:b/>
      <w:bCs/>
      <w:szCs w:val="32"/>
    </w:rPr>
  </w:style>
  <w:style w:type="paragraph" w:styleId="5">
    <w:name w:val="heading 4"/>
    <w:basedOn w:val="1"/>
    <w:next w:val="1"/>
    <w:semiHidden/>
    <w:unhideWhenUsed/>
    <w:qFormat/>
    <w:uiPriority w:val="0"/>
    <w:pPr>
      <w:spacing w:beforeAutospacing="1" w:afterAutospacing="1"/>
      <w:jc w:val="left"/>
      <w:outlineLvl w:val="3"/>
    </w:pPr>
    <w:rPr>
      <w:rFonts w:hint="eastAsia" w:ascii="宋体" w:hAnsi="宋体"/>
      <w:b/>
      <w:bCs/>
      <w:kern w:val="0"/>
      <w:sz w:val="24"/>
    </w:rPr>
  </w:style>
  <w:style w:type="paragraph" w:styleId="6">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44"/>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8">
    <w:name w:val="Body Text"/>
    <w:basedOn w:val="1"/>
    <w:next w:val="1"/>
    <w:qFormat/>
    <w:uiPriority w:val="0"/>
    <w:rPr>
      <w:color w:val="993300"/>
      <w:sz w:val="24"/>
    </w:rPr>
  </w:style>
  <w:style w:type="paragraph" w:styleId="9">
    <w:name w:val="Body Text Indent"/>
    <w:basedOn w:val="1"/>
    <w:next w:val="1"/>
    <w:qFormat/>
    <w:uiPriority w:val="0"/>
    <w:pPr>
      <w:ind w:firstLine="480"/>
    </w:pPr>
    <w:rPr>
      <w:rFonts w:ascii="宋体" w:hAnsi="宋体"/>
    </w:rPr>
  </w:style>
  <w:style w:type="paragraph" w:styleId="10">
    <w:name w:val="Plain Text"/>
    <w:basedOn w:val="1"/>
    <w:qFormat/>
    <w:uiPriority w:val="0"/>
    <w:rPr>
      <w:rFonts w:ascii="宋体" w:hAnsi="Courier New" w:cs="Courier New"/>
      <w:szCs w:val="21"/>
    </w:rPr>
  </w:style>
  <w:style w:type="paragraph" w:styleId="11">
    <w:name w:val="footer"/>
    <w:basedOn w:val="1"/>
    <w:qFormat/>
    <w:uiPriority w:val="99"/>
    <w:pPr>
      <w:tabs>
        <w:tab w:val="center" w:pos="4153"/>
        <w:tab w:val="right" w:pos="8306"/>
      </w:tabs>
      <w:snapToGrid w:val="0"/>
      <w:jc w:val="left"/>
    </w:pPr>
    <w:rPr>
      <w:sz w:val="18"/>
      <w:szCs w:val="18"/>
    </w:rPr>
  </w:style>
  <w:style w:type="paragraph" w:styleId="12">
    <w:name w:val="envelope return"/>
    <w:basedOn w:val="1"/>
    <w:qFormat/>
    <w:uiPriority w:val="0"/>
    <w:pPr>
      <w:snapToGrid w:val="0"/>
    </w:pPr>
    <w:rPr>
      <w:rFonts w:ascii="Arial" w:hAnsi="Arial"/>
    </w:rPr>
  </w:style>
  <w:style w:type="paragraph" w:styleId="13">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4">
    <w:name w:val="toc 1"/>
    <w:basedOn w:val="1"/>
    <w:qFormat/>
    <w:uiPriority w:val="39"/>
    <w:pPr>
      <w:spacing w:line="240" w:lineRule="auto"/>
    </w:pPr>
  </w:style>
  <w:style w:type="paragraph" w:styleId="15">
    <w:name w:val="toc 4"/>
    <w:basedOn w:val="1"/>
    <w:qFormat/>
    <w:uiPriority w:val="0"/>
    <w:pPr>
      <w:ind w:left="630"/>
      <w:jc w:val="left"/>
    </w:pPr>
    <w:rPr>
      <w:rFonts w:ascii="Calibri" w:hAnsi="Calibri" w:cs="Calibri"/>
      <w:sz w:val="18"/>
      <w:szCs w:val="18"/>
    </w:rPr>
  </w:style>
  <w:style w:type="paragraph" w:styleId="16">
    <w:name w:val="Normal (Web)"/>
    <w:basedOn w:val="1"/>
    <w:qFormat/>
    <w:uiPriority w:val="99"/>
    <w:pPr>
      <w:widowControl/>
      <w:spacing w:before="100" w:beforeAutospacing="1" w:after="100" w:afterAutospacing="1" w:line="240" w:lineRule="auto"/>
      <w:jc w:val="left"/>
    </w:pPr>
    <w:rPr>
      <w:rFonts w:ascii="宋体" w:hAnsi="宋体" w:cs="宋体"/>
      <w:kern w:val="0"/>
      <w:sz w:val="24"/>
    </w:rPr>
  </w:style>
  <w:style w:type="paragraph" w:styleId="17">
    <w:name w:val="Title"/>
    <w:basedOn w:val="1"/>
    <w:qFormat/>
    <w:uiPriority w:val="0"/>
    <w:pPr>
      <w:spacing w:before="240" w:after="60"/>
      <w:jc w:val="center"/>
      <w:outlineLvl w:val="0"/>
    </w:pPr>
    <w:rPr>
      <w:rFonts w:ascii="Arial" w:hAnsi="Arial"/>
      <w:b/>
      <w:sz w:val="44"/>
    </w:rPr>
  </w:style>
  <w:style w:type="paragraph" w:styleId="18">
    <w:name w:val="Body Text First Indent"/>
    <w:basedOn w:val="8"/>
    <w:qFormat/>
    <w:uiPriority w:val="0"/>
    <w:pPr>
      <w:adjustRightInd w:val="0"/>
      <w:spacing w:after="120" w:line="312" w:lineRule="atLeast"/>
      <w:ind w:firstLine="420"/>
    </w:pPr>
    <w:rPr>
      <w:color w:val="auto"/>
      <w:kern w:val="0"/>
      <w:sz w:val="21"/>
      <w:szCs w:val="20"/>
    </w:rPr>
  </w:style>
  <w:style w:type="paragraph" w:styleId="19">
    <w:name w:val="Body Text First Indent 2"/>
    <w:basedOn w:val="9"/>
    <w:next w:val="1"/>
    <w:unhideWhenUsed/>
    <w:qFormat/>
    <w:uiPriority w:val="99"/>
    <w:pPr>
      <w:spacing w:after="120"/>
      <w:ind w:left="420" w:leftChars="200" w:firstLine="420" w:firstLineChars="200"/>
    </w:pPr>
    <w:rPr>
      <w:rFonts w:ascii="Times New Roman"/>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rFonts w:cs="Times New Roman"/>
      <w:b/>
      <w:bCs/>
    </w:rPr>
  </w:style>
  <w:style w:type="character" w:styleId="24">
    <w:name w:val="page number"/>
    <w:basedOn w:val="22"/>
    <w:qFormat/>
    <w:uiPriority w:val="0"/>
  </w:style>
  <w:style w:type="character" w:styleId="25">
    <w:name w:val="Hyperlink"/>
    <w:qFormat/>
    <w:uiPriority w:val="99"/>
    <w:rPr>
      <w:color w:val="333333"/>
      <w:u w:val="none"/>
    </w:rPr>
  </w:style>
  <w:style w:type="paragraph" w:customStyle="1" w:styleId="26">
    <w:name w:val="文章副标题"/>
    <w:basedOn w:val="1"/>
    <w:next w:val="2"/>
    <w:qFormat/>
    <w:uiPriority w:val="0"/>
    <w:pPr>
      <w:spacing w:before="104" w:after="104" w:line="0" w:lineRule="atLeast"/>
      <w:jc w:val="center"/>
    </w:pPr>
    <w:rPr>
      <w:sz w:val="36"/>
    </w:rPr>
  </w:style>
  <w:style w:type="paragraph" w:customStyle="1" w:styleId="27">
    <w:name w:val="Heading4"/>
    <w:basedOn w:val="1"/>
    <w:next w:val="1"/>
    <w:qFormat/>
    <w:uiPriority w:val="0"/>
    <w:pPr>
      <w:keepNext/>
      <w:keepLines/>
      <w:spacing w:before="280" w:after="290" w:line="376" w:lineRule="auto"/>
      <w:textAlignment w:val="baseline"/>
    </w:pPr>
    <w:rPr>
      <w:rFonts w:ascii="Arial" w:hAnsi="Arial" w:eastAsia="黑体"/>
      <w:b/>
      <w:bCs/>
      <w:kern w:val="0"/>
      <w:sz w:val="28"/>
      <w:szCs w:val="28"/>
    </w:rPr>
  </w:style>
  <w:style w:type="paragraph" w:customStyle="1" w:styleId="28">
    <w:name w:val="段"/>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29">
    <w:name w:val="※章节标题（第X章）"/>
    <w:basedOn w:val="1"/>
    <w:qFormat/>
    <w:uiPriority w:val="0"/>
    <w:pPr>
      <w:spacing w:line="240" w:lineRule="auto"/>
      <w:jc w:val="center"/>
      <w:outlineLvl w:val="0"/>
    </w:pPr>
    <w:rPr>
      <w:rFonts w:eastAsia="黑体"/>
      <w:sz w:val="36"/>
    </w:rPr>
  </w:style>
  <w:style w:type="paragraph" w:customStyle="1" w:styleId="30">
    <w:name w:val="正文（缩进 2 字符）"/>
    <w:basedOn w:val="1"/>
    <w:qFormat/>
    <w:uiPriority w:val="0"/>
    <w:pPr>
      <w:widowControl/>
      <w:spacing w:line="400" w:lineRule="exact"/>
      <w:ind w:firstLine="200" w:firstLineChars="200"/>
    </w:pPr>
    <w:rPr>
      <w:rFonts w:ascii="Calibri Light" w:hAnsi="Calibri Light" w:eastAsia="华文仿宋"/>
      <w:sz w:val="28"/>
      <w:szCs w:val="28"/>
    </w:rPr>
  </w:style>
  <w:style w:type="paragraph" w:customStyle="1" w:styleId="31">
    <w:name w:val="标题 2（投标文件）"/>
    <w:basedOn w:val="3"/>
    <w:qFormat/>
    <w:uiPriority w:val="0"/>
    <w:pPr>
      <w:widowControl/>
      <w:spacing w:before="0" w:after="0" w:line="240" w:lineRule="auto"/>
    </w:pPr>
    <w:rPr>
      <w:rFonts w:ascii="Cambria" w:hAnsi="Cambria"/>
      <w:sz w:val="32"/>
    </w:rPr>
  </w:style>
  <w:style w:type="paragraph" w:customStyle="1" w:styleId="32">
    <w:name w:val="※章节标题（第Z部分分项）"/>
    <w:basedOn w:val="33"/>
    <w:qFormat/>
    <w:uiPriority w:val="0"/>
    <w:pPr>
      <w:outlineLvl w:val="2"/>
    </w:pPr>
  </w:style>
  <w:style w:type="paragraph" w:customStyle="1" w:styleId="33">
    <w:name w:val="※章节标题（第Y部分）"/>
    <w:basedOn w:val="1"/>
    <w:next w:val="1"/>
    <w:qFormat/>
    <w:uiPriority w:val="0"/>
    <w:pPr>
      <w:widowControl/>
      <w:spacing w:line="240" w:lineRule="auto"/>
      <w:jc w:val="center"/>
      <w:outlineLvl w:val="1"/>
    </w:pPr>
    <w:rPr>
      <w:rFonts w:ascii="Calibri Light" w:hAnsi="Calibri Light" w:eastAsia="黑体"/>
      <w:color w:val="244061"/>
      <w:sz w:val="32"/>
      <w:szCs w:val="36"/>
    </w:rPr>
  </w:style>
  <w:style w:type="character" w:customStyle="1" w:styleId="34">
    <w:name w:val="font31"/>
    <w:basedOn w:val="22"/>
    <w:qFormat/>
    <w:uiPriority w:val="0"/>
    <w:rPr>
      <w:rFonts w:hint="eastAsia" w:ascii="宋体" w:hAnsi="宋体" w:eastAsia="宋体" w:cs="宋体"/>
      <w:b/>
      <w:bCs/>
      <w:color w:val="000000"/>
      <w:sz w:val="24"/>
      <w:szCs w:val="24"/>
      <w:u w:val="none"/>
    </w:rPr>
  </w:style>
  <w:style w:type="character" w:customStyle="1" w:styleId="35">
    <w:name w:val="font01"/>
    <w:basedOn w:val="22"/>
    <w:qFormat/>
    <w:uiPriority w:val="0"/>
    <w:rPr>
      <w:rFonts w:hint="eastAsia" w:ascii="宋体" w:hAnsi="宋体" w:eastAsia="宋体" w:cs="宋体"/>
      <w:color w:val="000000"/>
      <w:sz w:val="22"/>
      <w:szCs w:val="22"/>
      <w:u w:val="none"/>
    </w:rPr>
  </w:style>
  <w:style w:type="character" w:customStyle="1" w:styleId="36">
    <w:name w:val="font51"/>
    <w:basedOn w:val="22"/>
    <w:qFormat/>
    <w:uiPriority w:val="0"/>
    <w:rPr>
      <w:rFonts w:hint="eastAsia" w:ascii="宋体" w:hAnsi="宋体" w:eastAsia="宋体" w:cs="宋体"/>
      <w:color w:val="000000"/>
      <w:sz w:val="22"/>
      <w:szCs w:val="22"/>
      <w:u w:val="none"/>
    </w:rPr>
  </w:style>
  <w:style w:type="character" w:customStyle="1" w:styleId="37">
    <w:name w:val="font71"/>
    <w:basedOn w:val="22"/>
    <w:qFormat/>
    <w:uiPriority w:val="0"/>
    <w:rPr>
      <w:rFonts w:hint="eastAsia" w:ascii="宋体" w:hAnsi="宋体" w:eastAsia="宋体" w:cs="宋体"/>
      <w:color w:val="000000"/>
      <w:sz w:val="24"/>
      <w:szCs w:val="24"/>
      <w:u w:val="none"/>
    </w:rPr>
  </w:style>
  <w:style w:type="paragraph" w:customStyle="1" w:styleId="38">
    <w:name w:val="p0"/>
    <w:basedOn w:val="1"/>
    <w:qFormat/>
    <w:uiPriority w:val="0"/>
    <w:pPr>
      <w:widowControl/>
    </w:pPr>
    <w:rPr>
      <w:kern w:val="0"/>
      <w:szCs w:val="21"/>
    </w:rPr>
  </w:style>
  <w:style w:type="character" w:customStyle="1" w:styleId="39">
    <w:name w:val="fontstyle01"/>
    <w:basedOn w:val="22"/>
    <w:qFormat/>
    <w:uiPriority w:val="0"/>
    <w:rPr>
      <w:rFonts w:ascii="宋体" w:hAnsi="宋体" w:eastAsia="宋体" w:cs="宋体"/>
      <w:color w:val="000000"/>
      <w:sz w:val="36"/>
      <w:szCs w:val="36"/>
    </w:rPr>
  </w:style>
  <w:style w:type="paragraph" w:customStyle="1" w:styleId="40">
    <w:name w:val="正文 New"/>
    <w:qFormat/>
    <w:uiPriority w:val="99"/>
    <w:pPr>
      <w:widowControl w:val="0"/>
      <w:jc w:val="both"/>
    </w:pPr>
    <w:rPr>
      <w:rFonts w:ascii="Times New Roman" w:hAnsi="Times New Roman" w:eastAsia="宋体" w:cs="Times New Roman"/>
      <w:lang w:val="en-US" w:eastAsia="zh-CN" w:bidi="ar-SA"/>
    </w:rPr>
  </w:style>
  <w:style w:type="paragraph" w:customStyle="1" w:styleId="41">
    <w:name w:val="Table Text"/>
    <w:basedOn w:val="1"/>
    <w:semiHidden/>
    <w:qFormat/>
    <w:uiPriority w:val="0"/>
    <w:rPr>
      <w:rFonts w:ascii="仿宋" w:hAnsi="仿宋" w:eastAsia="仿宋" w:cs="仿宋"/>
      <w:sz w:val="28"/>
      <w:szCs w:val="28"/>
      <w:lang w:eastAsia="en-US"/>
    </w:rPr>
  </w:style>
  <w:style w:type="table" w:customStyle="1" w:styleId="42">
    <w:name w:val="Table Normal"/>
    <w:semiHidden/>
    <w:unhideWhenUsed/>
    <w:qFormat/>
    <w:uiPriority w:val="0"/>
    <w:tblPr>
      <w:tblCellMar>
        <w:top w:w="0" w:type="dxa"/>
        <w:left w:w="0" w:type="dxa"/>
        <w:bottom w:w="0" w:type="dxa"/>
        <w:right w:w="0" w:type="dxa"/>
      </w:tblCellMar>
    </w:tblPr>
  </w:style>
  <w:style w:type="paragraph" w:styleId="43">
    <w:name w:val="List Paragraph"/>
    <w:basedOn w:val="1"/>
    <w:qFormat/>
    <w:uiPriority w:val="99"/>
    <w:pPr>
      <w:ind w:firstLine="420" w:firstLineChars="200"/>
    </w:pPr>
  </w:style>
  <w:style w:type="character" w:customStyle="1" w:styleId="44">
    <w:name w:val="正文缩进 字符"/>
    <w:link w:val="7"/>
    <w:qFormat/>
    <w:uiPriority w:val="0"/>
    <w:rPr>
      <w:rFonts w:ascii="楷体_GB2312" w:eastAsia="楷体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image" Target="media/image2.png"/><Relationship Id="rId28" Type="http://schemas.openxmlformats.org/officeDocument/2006/relationships/image" Target="media/image1.jpeg"/><Relationship Id="rId27" Type="http://schemas.openxmlformats.org/officeDocument/2006/relationships/theme" Target="theme/theme1.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header" Target="header8.xml"/><Relationship Id="rId22" Type="http://schemas.openxmlformats.org/officeDocument/2006/relationships/header" Target="header7.xml"/><Relationship Id="rId21" Type="http://schemas.openxmlformats.org/officeDocument/2006/relationships/header" Target="header6.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5.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77</Pages>
  <Words>1494</Words>
  <Characters>1708</Characters>
  <Lines>237</Lines>
  <Paragraphs>66</Paragraphs>
  <TotalTime>10</TotalTime>
  <ScaleCrop>false</ScaleCrop>
  <LinksUpToDate>false</LinksUpToDate>
  <CharactersWithSpaces>1801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2024-01-22T09:27:00Z</dcterms:created>
  <dc:creator>刘飞</dc:creator>
  <cp:lastModifiedBy>刘飞</cp:lastModifiedBy>
  <cp:lastPrinted>2026-06-04T02:31:00Z</cp:lastPrinted>
  <dcterms:modified xsi:type="dcterms:W3CDTF">2026-08-07T01:01:23Z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93EBB4630D2F40188834FD063D0B872C_13</vt:lpwstr>
  </property>
  <property fmtid="{D5CDD505-2E9C-101B-9397-08002B2CF9AE}" pid="4" name="KSOTemplateDocerSaveRecord">
    <vt:lpwstr>eyJoZGlkIjoiZTVmNGRjNDcwYTEwZDU2NzRjOThkZWQ4YTViNzk0MWQiLCJ1c2VySWQiOiIzODM4NDg1MjEifQ==</vt:lpwstr>
  </property>
</Properties>
</file>