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版本号：N510705202500012720251016001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安州区山洪灾害防治非工程措施日常运行维护保养项目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N5107052025000127</w:t>
      </w:r>
    </w:p>
    <w:p>
      <w:pPr>
        <w:pStyle w:val="null3"/>
        <w:jc w:val="center"/>
        <w:outlineLvl w:val="2"/>
      </w:pPr>
      <w:r>
        <w:rPr>
          <w:rFonts w:ascii="仿宋_GB2312" w:hAnsi="仿宋_GB2312" w:cs="仿宋_GB2312" w:eastAsia="仿宋_GB2312"/>
          <w:sz w:val="28"/>
          <w:b/>
        </w:rPr>
        <w:t>绵阳市安州区水利局</w:t>
      </w:r>
    </w:p>
    <w:p>
      <w:pPr>
        <w:pStyle w:val="null3"/>
        <w:jc w:val="center"/>
        <w:outlineLvl w:val="2"/>
      </w:pPr>
      <w:r>
        <w:rPr>
          <w:rFonts w:ascii="仿宋_GB2312" w:hAnsi="仿宋_GB2312" w:cs="仿宋_GB2312" w:eastAsia="仿宋_GB2312"/>
          <w:sz w:val="28"/>
          <w:b/>
        </w:rPr>
        <w:t>四川勤德建设工程造价咨询有限责任公司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绵阳市安州区水利局</w:t>
      </w:r>
      <w:r>
        <w:rPr>
          <w:rFonts w:ascii="仿宋_GB2312" w:hAnsi="仿宋_GB2312" w:cs="仿宋_GB2312" w:eastAsia="仿宋_GB2312"/>
        </w:rPr>
        <w:t xml:space="preserve"> 委托，拟对 </w:t>
      </w:r>
      <w:r>
        <w:rPr>
          <w:rFonts w:ascii="仿宋_GB2312" w:hAnsi="仿宋_GB2312" w:cs="仿宋_GB2312" w:eastAsia="仿宋_GB2312"/>
        </w:rPr>
        <w:t>安州区山洪灾害防治非工程措施日常运行维护保养项目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绵阳市安州区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N5107052025000127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安州区山洪灾害防治非工程措施日常运行维护保养项目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对已建成的自动雨量站31个、河道水位站65个、视频站29个、图像监测站3个、简易雨量报警站40个、入户报警器230个、姊妹桥闸站监控17个、乡镇一体化终端6套、视频会议系统14套及监测预警平台1套进行维护服务。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绵阳市安州区水利局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绵阳市安州区花荄镇沙汀路118号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18188408943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四川勤德建设工程造价咨询有限责任公司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四川省绵阳市绵阳科创区玉泉南路15号田森.奥林春天三期1幢9楼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18142560107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采购包1：956,000.00元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代理服务费收费标准：按照成本加合理利润的原则收取，本项目定额收取15000.00元整，由成交人承担。 收款单位：四川勤德建设工程造价咨询有限责任公司； 开 户 行：建行绵阳兴达广场支行 ； 银行账号：51050165223609002815； 收款时间：成交通知书领取前。</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绵阳市安州区水利局</w:t>
      </w:r>
      <w:r>
        <w:rPr>
          <w:rFonts w:ascii="仿宋_GB2312" w:hAnsi="仿宋_GB2312" w:cs="仿宋_GB2312" w:eastAsia="仿宋_GB2312"/>
        </w:rPr>
        <w:t xml:space="preserve"> 和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绵阳市安州区水利局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按照采购文件相关商务要求以及供应商响应文件内商务响应部分进行商务履约验收。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采购单位严格按照《绵阳市财政局关于进一步做好政府采购项目履约验收工作的通知》（绵财采〔2021〕15号）要求进行验收；政府采购项目履约验收工作由采购单位负责。</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绵阳市安州区水利局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联系人：胡小军</w:t>
      </w:r>
    </w:p>
    <w:p>
      <w:pPr>
        <w:pStyle w:val="null3"/>
        <w:jc w:val="left"/>
      </w:pPr>
      <w:r>
        <w:rPr>
          <w:rFonts w:ascii="仿宋_GB2312" w:hAnsi="仿宋_GB2312" w:cs="仿宋_GB2312" w:eastAsia="仿宋_GB2312"/>
        </w:rPr>
        <w:t>联系电话：13219949424</w:t>
      </w:r>
    </w:p>
    <w:p>
      <w:pPr>
        <w:pStyle w:val="null3"/>
        <w:jc w:val="left"/>
      </w:pPr>
      <w:r>
        <w:rPr>
          <w:rFonts w:ascii="仿宋_GB2312" w:hAnsi="仿宋_GB2312" w:cs="仿宋_GB2312" w:eastAsia="仿宋_GB2312"/>
        </w:rPr>
        <w:t>地址：绵阳市安州区花荄镇沙汀路118号</w:t>
      </w:r>
    </w:p>
    <w:p>
      <w:pPr>
        <w:pStyle w:val="null3"/>
        <w:jc w:val="left"/>
      </w:pPr>
      <w:r>
        <w:rPr>
          <w:rFonts w:ascii="仿宋_GB2312" w:hAnsi="仿宋_GB2312" w:cs="仿宋_GB2312" w:eastAsia="仿宋_GB2312"/>
        </w:rPr>
        <w:t>邮编：622650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联系人：金蕾</w:t>
      </w:r>
    </w:p>
    <w:p>
      <w:pPr>
        <w:pStyle w:val="null3"/>
        <w:jc w:val="left"/>
      </w:pPr>
      <w:r>
        <w:rPr>
          <w:rFonts w:ascii="仿宋_GB2312" w:hAnsi="仿宋_GB2312" w:cs="仿宋_GB2312" w:eastAsia="仿宋_GB2312"/>
        </w:rPr>
        <w:t>联系电话：19108167051</w:t>
      </w:r>
    </w:p>
    <w:p>
      <w:pPr>
        <w:pStyle w:val="null3"/>
        <w:jc w:val="left"/>
      </w:pPr>
      <w:r>
        <w:rPr>
          <w:rFonts w:ascii="仿宋_GB2312" w:hAnsi="仿宋_GB2312" w:cs="仿宋_GB2312" w:eastAsia="仿宋_GB2312"/>
        </w:rPr>
        <w:t>地址：四川省绵阳市绵阳科创区玉泉南路15号田森.奥林春天三期1幢9楼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956,000.00</w:t>
      </w:r>
    </w:p>
    <w:p>
      <w:pPr>
        <w:pStyle w:val="null3"/>
        <w:jc w:val="left"/>
      </w:pPr>
      <w:r>
        <w:rPr>
          <w:rFonts w:ascii="仿宋_GB2312" w:hAnsi="仿宋_GB2312" w:cs="仿宋_GB2312" w:eastAsia="仿宋_GB2312"/>
        </w:rPr>
        <w:t>采购包最高限价（元）: 956,000.00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C12010000 防洪管理服务</w:t>
            </w:r>
          </w:p>
        </w:tc>
        <w:tc>
          <w:tcPr>
            <w:tcW w:type="dxa" w:w="821"/>
          </w:tcPr>
          <w:p>
            <w:pPr>
              <w:pStyle w:val="null3"/>
              <w:jc w:val="left"/>
            </w:pPr>
            <w:r>
              <w:rPr>
                <w:rFonts w:ascii="仿宋_GB2312" w:hAnsi="仿宋_GB2312" w:cs="仿宋_GB2312" w:eastAsia="仿宋_GB2312"/>
              </w:rPr>
              <w:t>绵阳市安州区山洪灾害防治非工程措施日常运行维护保养项目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956,000.00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绵阳市安州区山洪灾害防治非工程措施日常运行维护保养项目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标的名称：绵阳市安州区山洪灾害防治非工程措施日常运行维护保养项目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spacing w:before="105" w:after="105"/>
              <w:ind w:firstLine="422"/>
              <w:jc w:val="left"/>
            </w:pPr>
            <w:r>
              <w:rPr>
                <w:rFonts w:ascii="仿宋_GB2312" w:hAnsi="仿宋_GB2312" w:cs="仿宋_GB2312" w:eastAsia="仿宋_GB2312"/>
                <w:sz w:val="21"/>
                <w:b/>
              </w:rPr>
              <w:t>1、服务范围</w:t>
            </w:r>
          </w:p>
          <w:p>
            <w:pPr>
              <w:pStyle w:val="null3"/>
              <w:spacing w:before="105" w:after="105"/>
              <w:ind w:firstLine="420"/>
              <w:jc w:val="both"/>
            </w:pPr>
            <w:r>
              <w:rPr>
                <w:rFonts w:ascii="仿宋_GB2312" w:hAnsi="仿宋_GB2312" w:cs="仿宋_GB2312" w:eastAsia="仿宋_GB2312"/>
                <w:sz w:val="21"/>
              </w:rPr>
              <w:t>对已建成的自动雨量站</w:t>
            </w:r>
            <w:r>
              <w:rPr>
                <w:rFonts w:ascii="仿宋_GB2312" w:hAnsi="仿宋_GB2312" w:cs="仿宋_GB2312" w:eastAsia="仿宋_GB2312"/>
                <w:sz w:val="21"/>
              </w:rPr>
              <w:t>31个、河道水位站65个、视频站29个、图像监测站3个、简易雨量报警站40个、入户报警器230个、姊妹桥闸站监控17个、乡镇一体化终端6套、视频会议系统14套及监测预警平台1套进行维护服务。</w:t>
            </w:r>
          </w:p>
          <w:p>
            <w:pPr>
              <w:pStyle w:val="null3"/>
              <w:spacing w:before="105" w:after="105"/>
              <w:ind w:firstLine="422"/>
              <w:jc w:val="left"/>
            </w:pPr>
            <w:r>
              <w:rPr>
                <w:rFonts w:ascii="仿宋_GB2312" w:hAnsi="仿宋_GB2312" w:cs="仿宋_GB2312" w:eastAsia="仿宋_GB2312"/>
                <w:sz w:val="21"/>
                <w:b/>
              </w:rPr>
              <w:t>2、技术要求</w:t>
            </w:r>
          </w:p>
          <w:p>
            <w:pPr>
              <w:pStyle w:val="null3"/>
              <w:spacing w:before="105" w:after="105"/>
              <w:ind w:firstLine="420"/>
              <w:jc w:val="left"/>
            </w:pPr>
            <w:r>
              <w:rPr>
                <w:rFonts w:ascii="仿宋_GB2312" w:hAnsi="仿宋_GB2312" w:cs="仿宋_GB2312" w:eastAsia="仿宋_GB2312"/>
                <w:sz w:val="21"/>
              </w:rPr>
              <w:t>2.1.技术标准和要求</w:t>
            </w:r>
          </w:p>
          <w:p>
            <w:pPr>
              <w:pStyle w:val="null3"/>
              <w:spacing w:before="105" w:after="105"/>
              <w:ind w:firstLine="420"/>
              <w:jc w:val="both"/>
            </w:pPr>
            <w:r>
              <w:rPr>
                <w:rFonts w:ascii="仿宋_GB2312" w:hAnsi="仿宋_GB2312" w:cs="仿宋_GB2312" w:eastAsia="仿宋_GB2312"/>
                <w:sz w:val="21"/>
              </w:rPr>
              <w:t>（1）供应商在成交后，在汛期（防汛值班开始到防汛值班结束），须在防汛值班室派驻1名技术人员驻点服务，驻点服务技术人员能够独立处理计算机网络及相关设备出现的故障，能够独立处理视频会商系统出现的故障，能够独立处理视频监控系统软件出现的故障。派驻人员需现场对中心平台运行情况进行监控，每天对机房设备运行状态进行检查，出现故障及时进行处理（需要在现场处理的要立即赶赴现场），并填写故障处理表。需按照采购人要求，完成与运行维护有关的相关事务的处理。</w:t>
            </w:r>
          </w:p>
          <w:p>
            <w:pPr>
              <w:pStyle w:val="null3"/>
              <w:spacing w:before="105" w:after="105"/>
              <w:ind w:firstLine="420"/>
              <w:jc w:val="both"/>
            </w:pPr>
            <w:r>
              <w:rPr>
                <w:rFonts w:ascii="仿宋_GB2312" w:hAnsi="仿宋_GB2312" w:cs="仿宋_GB2312" w:eastAsia="仿宋_GB2312"/>
                <w:sz w:val="21"/>
              </w:rPr>
              <w:t>（2）供应商非汛期提供7*24小时应急电话服务，在接到业主方服务要求后2小时内到达现场提供技术服务。</w:t>
            </w:r>
          </w:p>
          <w:p>
            <w:pPr>
              <w:pStyle w:val="null3"/>
              <w:spacing w:before="105" w:after="105"/>
              <w:ind w:firstLine="420"/>
              <w:jc w:val="both"/>
            </w:pPr>
            <w:r>
              <w:rPr>
                <w:rFonts w:ascii="仿宋_GB2312" w:hAnsi="仿宋_GB2312" w:cs="仿宋_GB2312" w:eastAsia="仿宋_GB2312"/>
                <w:sz w:val="21"/>
              </w:rPr>
              <w:t>（3）供应商须在每年5月1日汛期前完成野外监测站点巡检工作及数据中心数据接收处理调优工作。</w:t>
            </w:r>
          </w:p>
          <w:p>
            <w:pPr>
              <w:pStyle w:val="null3"/>
              <w:spacing w:before="105" w:after="105"/>
              <w:ind w:firstLine="420"/>
              <w:jc w:val="both"/>
            </w:pPr>
            <w:r>
              <w:rPr>
                <w:rFonts w:ascii="仿宋_GB2312" w:hAnsi="仿宋_GB2312" w:cs="仿宋_GB2312" w:eastAsia="仿宋_GB2312"/>
                <w:sz w:val="21"/>
              </w:rPr>
              <w:t>（4）技术咨询：如采购人有需求，负责讲解系统的结构及设计。</w:t>
            </w:r>
          </w:p>
          <w:p>
            <w:pPr>
              <w:pStyle w:val="null3"/>
              <w:spacing w:before="105" w:after="105"/>
              <w:ind w:firstLine="420"/>
              <w:jc w:val="both"/>
            </w:pPr>
            <w:r>
              <w:rPr>
                <w:rFonts w:ascii="仿宋_GB2312" w:hAnsi="仿宋_GB2312" w:cs="仿宋_GB2312" w:eastAsia="仿宋_GB2312"/>
                <w:sz w:val="21"/>
              </w:rPr>
              <w:t>（5）成交供应商在巡检中须对10个乡镇相关人员进行软件操作及视频会商系统操作培训（培训教材由成交供应商制作提供）。</w:t>
            </w:r>
          </w:p>
          <w:p>
            <w:pPr>
              <w:pStyle w:val="null3"/>
              <w:spacing w:before="105" w:after="105"/>
              <w:ind w:firstLine="420"/>
              <w:jc w:val="both"/>
            </w:pPr>
            <w:r>
              <w:rPr>
                <w:rFonts w:ascii="仿宋_GB2312" w:hAnsi="仿宋_GB2312" w:cs="仿宋_GB2312" w:eastAsia="仿宋_GB2312"/>
                <w:sz w:val="21"/>
              </w:rPr>
              <w:t>（6）年终提供全年系统运行维护报告。</w:t>
            </w:r>
          </w:p>
          <w:p>
            <w:pPr>
              <w:pStyle w:val="null3"/>
              <w:spacing w:before="105" w:after="105"/>
              <w:ind w:firstLine="420"/>
              <w:jc w:val="both"/>
            </w:pPr>
            <w:r>
              <w:rPr>
                <w:rFonts w:ascii="仿宋_GB2312" w:hAnsi="仿宋_GB2312" w:cs="仿宋_GB2312" w:eastAsia="仿宋_GB2312"/>
                <w:sz w:val="21"/>
              </w:rPr>
              <w:t>（7）提供承诺书，承诺给维护人员购买人身意外保险，并对其产生的安全问题由成交供应商全权承担责任。</w:t>
            </w:r>
          </w:p>
          <w:p>
            <w:pPr>
              <w:pStyle w:val="null3"/>
              <w:spacing w:before="105" w:after="105"/>
              <w:ind w:firstLine="420"/>
              <w:jc w:val="both"/>
            </w:pPr>
            <w:r>
              <w:rPr>
                <w:rFonts w:ascii="仿宋_GB2312" w:hAnsi="仿宋_GB2312" w:cs="仿宋_GB2312" w:eastAsia="仿宋_GB2312"/>
                <w:sz w:val="21"/>
              </w:rPr>
              <w:t>（8）除对在服务清单中列出的设备和软件需进行维修维护的，还由于设备可能存在损坏、遗失或功能异常等不可预见的客观因素，如果供应商在维护过程中针对此类问题，需要对设备进行补充或更换时，需提交专项报告进行说明，征得采购人同意后，由供应商负责采购并更换与调试，设备费由采购人支付。</w:t>
            </w:r>
          </w:p>
          <w:p>
            <w:pPr>
              <w:pStyle w:val="null3"/>
              <w:ind w:firstLine="420"/>
              <w:jc w:val="left"/>
            </w:pPr>
            <w:r>
              <w:rPr>
                <w:rFonts w:ascii="仿宋_GB2312" w:hAnsi="仿宋_GB2312" w:cs="仿宋_GB2312" w:eastAsia="仿宋_GB2312"/>
                <w:sz w:val="21"/>
              </w:rPr>
              <w:t>2.2服务要求</w:t>
            </w:r>
          </w:p>
          <w:p>
            <w:pPr>
              <w:pStyle w:val="null3"/>
              <w:ind w:firstLine="420"/>
              <w:jc w:val="left"/>
            </w:pPr>
            <w:r>
              <w:rPr>
                <w:rFonts w:ascii="仿宋_GB2312" w:hAnsi="仿宋_GB2312" w:cs="仿宋_GB2312" w:eastAsia="仿宋_GB2312"/>
                <w:sz w:val="21"/>
              </w:rPr>
              <w:t>（1）供应商对本项目概况的了解、项目的实施方案、管理制度方案。</w:t>
            </w:r>
          </w:p>
          <w:p>
            <w:pPr>
              <w:pStyle w:val="null3"/>
              <w:ind w:firstLine="420"/>
              <w:jc w:val="left"/>
            </w:pPr>
            <w:r>
              <w:rPr>
                <w:rFonts w:ascii="仿宋_GB2312" w:hAnsi="仿宋_GB2312" w:cs="仿宋_GB2312" w:eastAsia="仿宋_GB2312"/>
                <w:sz w:val="21"/>
              </w:rPr>
              <w:t>（2）应急抢修安全包含：排除故障及技术支撑保障能力、应急保障能力、备品备件、抢修安全方案、应急响应、突发情况处置。</w:t>
            </w:r>
          </w:p>
          <w:p>
            <w:pPr>
              <w:pStyle w:val="null3"/>
              <w:spacing w:before="105" w:after="105"/>
              <w:ind w:firstLine="422"/>
              <w:jc w:val="left"/>
            </w:pPr>
            <w:r>
              <w:rPr>
                <w:rFonts w:ascii="仿宋_GB2312" w:hAnsi="仿宋_GB2312" w:cs="仿宋_GB2312" w:eastAsia="仿宋_GB2312"/>
                <w:sz w:val="21"/>
                <w:b/>
              </w:rPr>
              <w:t>3、项目服务清单内容及服务要求</w:t>
            </w:r>
          </w:p>
          <w:tbl>
            <w:tblPr>
              <w:tblBorders>
                <w:top w:val="none" w:color="000000" w:sz="4"/>
                <w:left w:val="none" w:color="000000" w:sz="4"/>
                <w:bottom w:val="none" w:color="000000" w:sz="4"/>
                <w:right w:val="none" w:color="000000" w:sz="4"/>
                <w:insideH w:val="none"/>
                <w:insideV w:val="none"/>
              </w:tblBorders>
            </w:tblPr>
            <w:tblGrid>
              <w:gridCol w:w="533"/>
              <w:gridCol w:w="480"/>
              <w:gridCol w:w="1098"/>
              <w:gridCol w:w="457"/>
              <w:gridCol w:w="510"/>
              <w:gridCol w:w="2806"/>
              <w:gridCol w:w="1670"/>
              <w:gridCol w:w="808"/>
            </w:tblGrid>
            <w:tr>
              <w:tc>
                <w:tcPr>
                  <w:tcW w:type="dxa" w:w="533"/>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序号</w:t>
                  </w:r>
                </w:p>
              </w:tc>
              <w:tc>
                <w:tcPr>
                  <w:tcW w:type="dxa" w:w="1578"/>
                  <w:gridSpan w:val="2"/>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项目名称及分类</w:t>
                  </w:r>
                </w:p>
              </w:tc>
              <w:tc>
                <w:tcPr>
                  <w:tcW w:type="dxa" w:w="457"/>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单位</w:t>
                  </w:r>
                </w:p>
              </w:tc>
              <w:tc>
                <w:tcPr>
                  <w:tcW w:type="dxa" w:w="510"/>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数量</w:t>
                  </w:r>
                </w:p>
              </w:tc>
              <w:tc>
                <w:tcPr>
                  <w:tcW w:type="dxa" w:w="2806"/>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服务内容</w:t>
                  </w:r>
                </w:p>
              </w:tc>
              <w:tc>
                <w:tcPr>
                  <w:tcW w:type="dxa" w:w="1670"/>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设备所在地</w:t>
                  </w:r>
                </w:p>
              </w:tc>
              <w:tc>
                <w:tcPr>
                  <w:tcW w:type="dxa" w:w="808"/>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建成时间</w:t>
                  </w:r>
                </w:p>
              </w:tc>
            </w:tr>
            <w:tr>
              <w:tc>
                <w:tcPr>
                  <w:tcW w:type="dxa" w:w="533"/>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一</w:t>
                  </w:r>
                </w:p>
              </w:tc>
              <w:tc>
                <w:tcPr>
                  <w:tcW w:type="dxa" w:w="1578"/>
                  <w:gridSpan w:val="2"/>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监测系统</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both"/>
                  </w:pP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1"/>
                    </w:rPr>
                    <w:t>1</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雨量站（雨量监测）</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自动雨量站（</w:t>
                  </w:r>
                  <w:r>
                    <w:rPr>
                      <w:rFonts w:ascii="仿宋_GB2312" w:hAnsi="仿宋_GB2312" w:cs="仿宋_GB2312" w:eastAsia="仿宋_GB2312"/>
                      <w:sz w:val="21"/>
                    </w:rPr>
                    <w:t>GPRS/GSM方式）</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28</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加电运行、看护、除尘，设备运行状况观察、接口测试；硬件安装、测试、设置，硬件升级，备份数据文件；设施清淤；故障处理修复；对连接线缆进行检查，如有损坏进行更换；对设备连接件进行加固；检查气容运行情况；对供电蓄电池及太阳能进行电压测试并与中心平台显示电压进行比对；测试</w:t>
                  </w:r>
                  <w:r>
                    <w:rPr>
                      <w:rFonts w:ascii="仿宋_GB2312" w:hAnsi="仿宋_GB2312" w:cs="仿宋_GB2312" w:eastAsia="仿宋_GB2312"/>
                      <w:sz w:val="21"/>
                    </w:rPr>
                    <w:t>GPRS模块传输稳定性测试；用现时人工观测水位、雨量与自动采集水位、雨量进行数据比对，如有误差，找出故障原因并进行调整；零部件更换，故障处理修复。含一年通信费。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千佛镇、晓坝镇、花荄镇、高川乡、秀水镇、兴仁镇、老鹰岩、高川村委、干柏村、道喜电站、五福村、天沸村、金埝村、茅香村、清泉镇、塔水镇、草溪村、甘沟村、柳坝村、水磨沟、金光村、火光村</w:t>
                  </w:r>
                  <w:r>
                    <w:rPr>
                      <w:rFonts w:ascii="仿宋_GB2312" w:hAnsi="仿宋_GB2312" w:cs="仿宋_GB2312" w:eastAsia="仿宋_GB2312"/>
                      <w:sz w:val="21"/>
                    </w:rPr>
                    <w:t>2组、泉水村4组、高川河、大竹村、团心村、人民村、皇塔村</w:t>
                  </w:r>
                </w:p>
              </w:tc>
              <w:tc>
                <w:tcPr>
                  <w:tcW w:type="dxa" w:w="808"/>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p>
                  <w:pPr>
                    <w:pStyle w:val="null3"/>
                    <w:spacing w:before="105" w:after="105"/>
                    <w:jc w:val="center"/>
                  </w:pPr>
                  <w:r>
                    <w:rPr>
                      <w:rFonts w:ascii="仿宋_GB2312" w:hAnsi="仿宋_GB2312" w:cs="仿宋_GB2312" w:eastAsia="仿宋_GB2312"/>
                      <w:sz w:val="21"/>
                    </w:rPr>
                    <w:t>2015年,</w:t>
                  </w:r>
                </w:p>
                <w:p>
                  <w:pPr>
                    <w:pStyle w:val="null3"/>
                    <w:spacing w:before="105" w:after="105"/>
                    <w:jc w:val="center"/>
                  </w:pPr>
                  <w:r>
                    <w:rPr>
                      <w:rFonts w:ascii="仿宋_GB2312" w:hAnsi="仿宋_GB2312" w:cs="仿宋_GB2312" w:eastAsia="仿宋_GB2312"/>
                      <w:sz w:val="21"/>
                    </w:rPr>
                    <w:t>2019年,</w:t>
                  </w:r>
                </w:p>
                <w:p>
                  <w:pPr>
                    <w:pStyle w:val="null3"/>
                    <w:spacing w:before="105" w:after="105"/>
                    <w:jc w:val="center"/>
                  </w:pPr>
                  <w:r>
                    <w:rPr>
                      <w:rFonts w:ascii="仿宋_GB2312" w:hAnsi="仿宋_GB2312" w:cs="仿宋_GB2312" w:eastAsia="仿宋_GB2312"/>
                      <w:sz w:val="21"/>
                    </w:rPr>
                    <w:t>2022年,</w:t>
                  </w:r>
                </w:p>
                <w:p>
                  <w:pPr>
                    <w:pStyle w:val="null3"/>
                    <w:spacing w:before="105" w:after="105"/>
                    <w:jc w:val="center"/>
                  </w:pPr>
                  <w:r>
                    <w:rPr>
                      <w:rFonts w:ascii="仿宋_GB2312" w:hAnsi="仿宋_GB2312" w:cs="仿宋_GB2312" w:eastAsia="仿宋_GB2312"/>
                      <w:sz w:val="21"/>
                    </w:rPr>
                    <w:t>2024</w:t>
                  </w:r>
                  <w:r>
                    <w:rPr>
                      <w:rFonts w:ascii="仿宋_GB2312" w:hAnsi="仿宋_GB2312" w:cs="仿宋_GB2312" w:eastAsia="仿宋_GB2312"/>
                      <w:sz w:val="21"/>
                    </w:rPr>
                    <w:t>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自动雨量站</w:t>
                  </w:r>
                  <w:r>
                    <w:br/>
                  </w:r>
                  <w:r>
                    <w:rPr>
                      <w:rFonts w:ascii="仿宋_GB2312" w:hAnsi="仿宋_GB2312" w:cs="仿宋_GB2312" w:eastAsia="仿宋_GB2312"/>
                      <w:sz w:val="21"/>
                    </w:rPr>
                    <w:t>（</w:t>
                  </w:r>
                  <w:r>
                    <w:rPr>
                      <w:rFonts w:ascii="仿宋_GB2312" w:hAnsi="仿宋_GB2312" w:cs="仿宋_GB2312" w:eastAsia="仿宋_GB2312"/>
                      <w:sz w:val="21"/>
                    </w:rPr>
                    <w:t>GPRS/GSM方式和卫星双通道）</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宝藏村、千佛村</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自动雨量站</w:t>
                  </w:r>
                  <w:r>
                    <w:rPr>
                      <w:rFonts w:ascii="仿宋_GB2312" w:hAnsi="仿宋_GB2312" w:cs="仿宋_GB2312" w:eastAsia="仿宋_GB2312"/>
                      <w:sz w:val="21"/>
                    </w:rPr>
                    <w:t>+图像站（GPRS/GSM方式）</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宝林（秀水河</w:t>
                  </w:r>
                  <w:r>
                    <w:rPr>
                      <w:rFonts w:ascii="仿宋_GB2312" w:hAnsi="仿宋_GB2312" w:cs="仿宋_GB2312" w:eastAsia="仿宋_GB2312"/>
                      <w:sz w:val="21"/>
                    </w:rPr>
                    <w:t>)</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2021年</w:t>
                  </w: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河道水位站（水位监测）</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超声波式自动水位站（</w:t>
                  </w:r>
                  <w:r>
                    <w:rPr>
                      <w:rFonts w:ascii="仿宋_GB2312" w:hAnsi="仿宋_GB2312" w:cs="仿宋_GB2312" w:eastAsia="仿宋_GB2312"/>
                      <w:sz w:val="21"/>
                    </w:rPr>
                    <w:t>GPRS/GSM方式）</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11</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加电运行、看护、除尘，设备运行状况观察、接口测试；硬件安装、测试、设置，硬件升级，备份数据文件；设施清淤；故障处理修复；对连接线缆进行检查，如有损坏进行更换；对设备连接件进行加固；检查气容运行情况；对供电蓄电池及太阳能进行电压测试并与中心平台显示电压进行比对；测试</w:t>
                  </w:r>
                  <w:r>
                    <w:rPr>
                      <w:rFonts w:ascii="仿宋_GB2312" w:hAnsi="仿宋_GB2312" w:cs="仿宋_GB2312" w:eastAsia="仿宋_GB2312"/>
                      <w:sz w:val="21"/>
                    </w:rPr>
                    <w:t>GPRS模块传输稳定性测试；用现时人工观测水位、雨量与自动采集水位、雨量进行数据比对，如有误差，找出故障原因并进行调整；零部件更换，故障处理修复。含一年通信费。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东益白果、天沸村、黄土大桥、上清村（茶坪闸）、二郎八组、双电村、水磨沟、五福村、柿子园、高川乡、西益沟桥</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雷达式自动水位站</w:t>
                  </w:r>
                  <w:r>
                    <w:rPr>
                      <w:rFonts w:ascii="仿宋_GB2312" w:hAnsi="仿宋_GB2312" w:cs="仿宋_GB2312" w:eastAsia="仿宋_GB2312"/>
                      <w:sz w:val="21"/>
                    </w:rPr>
                    <w:t>（</w:t>
                  </w:r>
                  <w:r>
                    <w:rPr>
                      <w:rFonts w:ascii="仿宋_GB2312" w:hAnsi="仿宋_GB2312" w:cs="仿宋_GB2312" w:eastAsia="仿宋_GB2312"/>
                      <w:sz w:val="21"/>
                    </w:rPr>
                    <w:t>GPRS/GSM方式）</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9</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潼桥村、塔水镇石碑、黄羊村、双庆桥、干河子、分别是火光村</w:t>
                  </w:r>
                  <w:r>
                    <w:rPr>
                      <w:rFonts w:ascii="仿宋_GB2312" w:hAnsi="仿宋_GB2312" w:cs="仿宋_GB2312" w:eastAsia="仿宋_GB2312"/>
                      <w:sz w:val="21"/>
                    </w:rPr>
                    <w:t>2组、泉水村4组、高川河、大竹村</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2015年，2019年,2022年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雷达式自动水位站</w:t>
                  </w:r>
                  <w:r>
                    <w:rPr>
                      <w:rFonts w:ascii="仿宋_GB2312" w:hAnsi="仿宋_GB2312" w:cs="仿宋_GB2312" w:eastAsia="仿宋_GB2312"/>
                      <w:sz w:val="21"/>
                    </w:rPr>
                    <w:t>（</w:t>
                  </w:r>
                  <w:r>
                    <w:rPr>
                      <w:rFonts w:ascii="仿宋_GB2312" w:hAnsi="仿宋_GB2312" w:cs="仿宋_GB2312" w:eastAsia="仿宋_GB2312"/>
                      <w:sz w:val="21"/>
                    </w:rPr>
                    <w:t>GPRS/GSM方式和卫星双通道）</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三岔沟</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2021年，2024年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压力式自动水位站（</w:t>
                  </w:r>
                  <w:r>
                    <w:rPr>
                      <w:rFonts w:ascii="仿宋_GB2312" w:hAnsi="仿宋_GB2312" w:cs="仿宋_GB2312" w:eastAsia="仿宋_GB2312"/>
                      <w:sz w:val="21"/>
                    </w:rPr>
                    <w:t>GPRS/GSM方式）</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姊妹桥自动汛报站</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2016年</w:t>
                  </w: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河道水位站（水位、雨量监测）</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雷达式自动水位站</w:t>
                  </w:r>
                  <w:r>
                    <w:rPr>
                      <w:rFonts w:ascii="仿宋_GB2312" w:hAnsi="仿宋_GB2312" w:cs="仿宋_GB2312" w:eastAsia="仿宋_GB2312"/>
                      <w:sz w:val="21"/>
                    </w:rPr>
                    <w:t xml:space="preserve">+自动雨量站 </w:t>
                  </w:r>
                  <w:r>
                    <w:br/>
                  </w:r>
                  <w:r>
                    <w:rPr>
                      <w:rFonts w:ascii="仿宋_GB2312" w:hAnsi="仿宋_GB2312" w:cs="仿宋_GB2312" w:eastAsia="仿宋_GB2312"/>
                      <w:sz w:val="21"/>
                    </w:rPr>
                    <w:t>（</w:t>
                  </w:r>
                  <w:r>
                    <w:rPr>
                      <w:rFonts w:ascii="仿宋_GB2312" w:hAnsi="仿宋_GB2312" w:cs="仿宋_GB2312" w:eastAsia="仿宋_GB2312"/>
                      <w:sz w:val="21"/>
                    </w:rPr>
                    <w:t>GPRS/GSM方式）</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32</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加电运行、看护、除尘，设备运行状况观察、接口测试；硬件安装、测试、设置，硬件升级，备份数据文件；设施清淤；故障处理修复；对连接线缆进行检查，如有损坏进行更换；对设备连接件进行加固；检查气容运行情况；对供电蓄电池及太阳能进行电压测试并与中心平台显示电压进行比对；测试</w:t>
                  </w:r>
                  <w:r>
                    <w:rPr>
                      <w:rFonts w:ascii="仿宋_GB2312" w:hAnsi="仿宋_GB2312" w:cs="仿宋_GB2312" w:eastAsia="仿宋_GB2312"/>
                      <w:sz w:val="21"/>
                    </w:rPr>
                    <w:t>GPRS模块传输稳定性测试；用现时人工观测水位、雨量与自动采集水位、雨量进行数据比对，如有误差，找出故障原因并进行调整；零部件更换，故障处理修复。含一年通信费。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宝元桥、白水湖、新勘堰、铁骑堰，</w:t>
                  </w:r>
                  <w:r>
                    <w:rPr>
                      <w:rFonts w:ascii="仿宋_GB2312" w:hAnsi="仿宋_GB2312" w:cs="仿宋_GB2312" w:eastAsia="仿宋_GB2312"/>
                      <w:sz w:val="21"/>
                    </w:rPr>
                    <w:t>2022年后新增28个，分别是瓦窑坪村、养生山庄、李子坪、千佛怡家、双电村、龙洞沟、双河口、甘沟村、水磨沟、黄洞子、茅香村、插秧沟、铜钱村、三清村、杨柳沟、黄羊村、两河村、五福村、大树垭、沸泉村、乔木村、胜利村、铁骑堰、道喜沟、铜锣村、开禧村、柑子园、潼桥村</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2015年，2022年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雷达式自动水位站</w:t>
                  </w:r>
                  <w:r>
                    <w:rPr>
                      <w:rFonts w:ascii="仿宋_GB2312" w:hAnsi="仿宋_GB2312" w:cs="仿宋_GB2312" w:eastAsia="仿宋_GB2312"/>
                      <w:sz w:val="21"/>
                    </w:rPr>
                    <w:t>+自动雨量站</w:t>
                  </w:r>
                  <w:r>
                    <w:br/>
                  </w:r>
                  <w:r>
                    <w:rPr>
                      <w:rFonts w:ascii="仿宋_GB2312" w:hAnsi="仿宋_GB2312" w:cs="仿宋_GB2312" w:eastAsia="仿宋_GB2312"/>
                      <w:sz w:val="21"/>
                    </w:rPr>
                    <w:t>（</w:t>
                  </w:r>
                  <w:r>
                    <w:rPr>
                      <w:rFonts w:ascii="仿宋_GB2312" w:hAnsi="仿宋_GB2312" w:cs="仿宋_GB2312" w:eastAsia="仿宋_GB2312"/>
                      <w:sz w:val="21"/>
                    </w:rPr>
                    <w:t>GPRS/GSM方式和卫星双通道）</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10</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宝藏村、川心、茶坪、三岔沟、新桥村、高川乡、二郎村、柳坝村、三合村、园华庵</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2022年</w:t>
                  </w: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视频</w:t>
                  </w:r>
                  <w:r>
                    <w:rPr>
                      <w:rFonts w:ascii="仿宋_GB2312" w:hAnsi="仿宋_GB2312" w:cs="仿宋_GB2312" w:eastAsia="仿宋_GB2312"/>
                      <w:sz w:val="21"/>
                    </w:rPr>
                    <w:t>/图像监控站</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视频站</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29</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设备加电运行、看护、除尘，设备运行状况观察测试、接口测试；硬件安装、测试、设置，硬件升级，光纤电路的连接测试及维护；零部件更换、故障处理修复等。含一年通信费、电费。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文胜路闸坝、白鹤林橡胶坝、雎水关拱坝（太平桥）、新堪堰、一大渠茶坪闸、宝元桥、塔水镇、伍家碑水库、白水湖水库、黄羊、二大渠、千佛场镇、潼桥村、兴仁场镇、高川场镇、甘沟、铁骑堰、铜钱沟、柳坝村、黄羊沟、大树垭子、黄洞子沟、河清、铜锣村、浴溪庵、千佛怡家、金溪沟、甘沟汇口、水磨沟汇口</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2013年，2015年，2019年，2022年，2025年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图像站</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界牌（安昌河）、花荄（草溪河）、秀水河</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5</w:t>
                  </w:r>
                </w:p>
              </w:tc>
              <w:tc>
                <w:tcPr>
                  <w:tcW w:type="dxa" w:w="48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数据接收处理</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数据接收软件</w:t>
                  </w:r>
                  <w:r>
                    <w:rPr>
                      <w:rFonts w:ascii="仿宋_GB2312" w:hAnsi="仿宋_GB2312" w:cs="仿宋_GB2312" w:eastAsia="仿宋_GB2312"/>
                      <w:sz w:val="21"/>
                    </w:rPr>
                    <w:t>(水雨情自动监测站点、视频站点)</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软件安装、修复、升级、功能性测试维护，系统性能测试维护，更新补丁，功能性升级，资料数据更新，定期检测，保持软件安全性和稳定性。</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p>
              </w:tc>
            </w:tr>
            <w:tr>
              <w:tc>
                <w:tcPr>
                  <w:tcW w:type="dxa" w:w="533"/>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1"/>
                      <w:b/>
                    </w:rPr>
                    <w:t>二</w:t>
                  </w:r>
                </w:p>
              </w:tc>
              <w:tc>
                <w:tcPr>
                  <w:tcW w:type="dxa" w:w="1578"/>
                  <w:gridSpan w:val="2"/>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监测预警平台</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both"/>
                  </w:pP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1"/>
                    </w:rPr>
                    <w:t>1</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通讯系统</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单模光纤收发器（</w:t>
                  </w:r>
                  <w:r>
                    <w:rPr>
                      <w:rFonts w:ascii="仿宋_GB2312" w:hAnsi="仿宋_GB2312" w:cs="仿宋_GB2312" w:eastAsia="仿宋_GB2312"/>
                      <w:sz w:val="21"/>
                    </w:rPr>
                    <w:t>40公里）</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定期检查网络设备的运行情况，检查设备的系统利用率，保障网络设备的稳定运行等；检查关键接口的运行状况，收发数据包情况，做好记录；分析系统运行数据，查找网络瓶颈；设定访问控制列表；网络安全分析，硬件升级，更换机箱，更换通讯模块；定期备份升的配置文件，修改网络设备的维护密码，修复、更换出现故障的零部件，修复设备故障等。</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姊妹桥闸站</w:t>
                  </w:r>
                  <w:r>
                    <w:rPr>
                      <w:rFonts w:ascii="仿宋_GB2312" w:hAnsi="仿宋_GB2312" w:cs="仿宋_GB2312" w:eastAsia="仿宋_GB2312"/>
                      <w:sz w:val="21"/>
                    </w:rPr>
                    <w:t>6个球机12个光收发器</w:t>
                  </w:r>
                </w:p>
              </w:tc>
              <w:tc>
                <w:tcPr>
                  <w:tcW w:type="dxa" w:w="808"/>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姊妹桥视频站光缆（</w:t>
                  </w:r>
                  <w:r>
                    <w:rPr>
                      <w:rFonts w:ascii="仿宋_GB2312" w:hAnsi="仿宋_GB2312" w:cs="仿宋_GB2312" w:eastAsia="仿宋_GB2312"/>
                      <w:sz w:val="21"/>
                    </w:rPr>
                    <w:t>4芯普通）</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Km</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5</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姊妹桥球机视频站到中心管理房光缆；桥上监控到中心管理房光缆。</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单模光纤收发器（</w:t>
                  </w:r>
                  <w:r>
                    <w:rPr>
                      <w:rFonts w:ascii="仿宋_GB2312" w:hAnsi="仿宋_GB2312" w:cs="仿宋_GB2312" w:eastAsia="仿宋_GB2312"/>
                      <w:sz w:val="21"/>
                    </w:rPr>
                    <w:t>40公里）</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姊妹桥桥上监控到中心管理房</w:t>
                  </w:r>
                  <w:r>
                    <w:rPr>
                      <w:rFonts w:ascii="仿宋_GB2312" w:hAnsi="仿宋_GB2312" w:cs="仿宋_GB2312" w:eastAsia="仿宋_GB2312"/>
                      <w:sz w:val="21"/>
                    </w:rPr>
                    <w:t>4个光收发器</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2016年</w:t>
                  </w: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网络互联</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路由器设备（机房设备）</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定期检查网络设备的运行情况，检查设备的系统利用率，保障网络设备的稳定运行等；检查关键接口的运行状况，收发数据包情况，做好记录；分析系统运行数据，查找网络瓶颈；设定访问控制列表；网络安全分析，硬件升级，更换机箱，更换通讯模块；定期备份升的配置文件，修改网络设备的维护密码，修复、更换出现故障的零部件，修复设备故障等。</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ADSL无线路由器（路由器设备）</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汇聚交换机</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接入交换机</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交换机设备</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5</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姊妹桥闸站视频监控</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路由器设备</w:t>
                  </w:r>
                  <w:r>
                    <w:rPr>
                      <w:rFonts w:ascii="仿宋_GB2312" w:hAnsi="仿宋_GB2312" w:cs="仿宋_GB2312" w:eastAsia="仿宋_GB2312"/>
                      <w:sz w:val="21"/>
                    </w:rPr>
                    <w:t>(到乡镇视频会议)</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10</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10个乡镇防汛会商室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交换机设备</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橡胶坝监控管理中心</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2016年</w:t>
                  </w: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计算机类终端及附属设备</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服务器设备（机房设备）四路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清洁、检查、测试、维修，解决各种硬件故障，定期备份，保障系统稳定、可靠运行。含一年通信费、电费。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数据库备份服务器（双路）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服务器（双路）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备份、</w:t>
                  </w:r>
                  <w:r>
                    <w:rPr>
                      <w:rFonts w:ascii="仿宋_GB2312" w:hAnsi="仿宋_GB2312" w:cs="仿宋_GB2312" w:eastAsia="仿宋_GB2312"/>
                      <w:sz w:val="21"/>
                    </w:rPr>
                    <w:t>web、数据库、乡镇（基层）防汛会商</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监控计算机用户终端（双位</w:t>
                  </w:r>
                  <w:r>
                    <w:rPr>
                      <w:rFonts w:ascii="仿宋_GB2312" w:hAnsi="仿宋_GB2312" w:cs="仿宋_GB2312" w:eastAsia="仿宋_GB2312"/>
                      <w:sz w:val="21"/>
                    </w:rPr>
                    <w:t>CPU-PC64位）</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办公室</w:t>
                  </w:r>
                  <w:r>
                    <w:rPr>
                      <w:rFonts w:ascii="仿宋_GB2312" w:hAnsi="仿宋_GB2312" w:cs="仿宋_GB2312" w:eastAsia="仿宋_GB2312"/>
                      <w:sz w:val="21"/>
                    </w:rPr>
                    <w:t>4台</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监控计算机用户终端（双位</w:t>
                  </w:r>
                  <w:r>
                    <w:rPr>
                      <w:rFonts w:ascii="仿宋_GB2312" w:hAnsi="仿宋_GB2312" w:cs="仿宋_GB2312" w:eastAsia="仿宋_GB2312"/>
                      <w:sz w:val="21"/>
                    </w:rPr>
                    <w:t>CPU-PC64位）</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r>
                    <w:rPr>
                      <w:rFonts w:ascii="仿宋_GB2312" w:hAnsi="仿宋_GB2312" w:cs="仿宋_GB2312" w:eastAsia="仿宋_GB2312"/>
                      <w:sz w:val="21"/>
                    </w:rPr>
                    <w:t>3台</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网络激光打印机</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值班室</w:t>
                  </w:r>
                  <w:r>
                    <w:rPr>
                      <w:rFonts w:ascii="仿宋_GB2312" w:hAnsi="仿宋_GB2312" w:cs="仿宋_GB2312" w:eastAsia="仿宋_GB2312"/>
                      <w:sz w:val="21"/>
                    </w:rPr>
                    <w:t>1台、办公室1台</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监控计算机用户终端（双位</w:t>
                  </w:r>
                  <w:r>
                    <w:rPr>
                      <w:rFonts w:ascii="仿宋_GB2312" w:hAnsi="仿宋_GB2312" w:cs="仿宋_GB2312" w:eastAsia="仿宋_GB2312"/>
                      <w:sz w:val="21"/>
                    </w:rPr>
                    <w:t>CPU-PC64位）</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值班室</w:t>
                  </w:r>
                  <w:r>
                    <w:rPr>
                      <w:rFonts w:ascii="仿宋_GB2312" w:hAnsi="仿宋_GB2312" w:cs="仿宋_GB2312" w:eastAsia="仿宋_GB2312"/>
                      <w:sz w:val="21"/>
                    </w:rPr>
                    <w:t>2台</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系统维护、查询、信息发布终端（</w:t>
                  </w:r>
                  <w:r>
                    <w:rPr>
                      <w:rFonts w:ascii="仿宋_GB2312" w:hAnsi="仿宋_GB2312" w:cs="仿宋_GB2312" w:eastAsia="仿宋_GB2312"/>
                      <w:sz w:val="21"/>
                    </w:rPr>
                    <w:t>PC64位机）</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2016年</w:t>
                  </w: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视频会议系统</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98寸全高清液晶显示器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设备日常检测，运行日志填写；设备年检、常规维护，零部件、维护材料消耗；设备日常清洁，防静电除尘；控制软件检查，修复，升级，保持软件的稳定性。含一年通信费、电费。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49寸全高清液晶显示器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混合矩阵</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AV矩阵切换器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RGB矩阵切换器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话筒</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个</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13</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声频功率放大器（</w:t>
                  </w:r>
                  <w:r>
                    <w:rPr>
                      <w:rFonts w:ascii="仿宋_GB2312" w:hAnsi="仿宋_GB2312" w:cs="仿宋_GB2312" w:eastAsia="仿宋_GB2312"/>
                      <w:sz w:val="21"/>
                    </w:rPr>
                    <w:t>200W）</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音箱（</w:t>
                  </w:r>
                  <w:r>
                    <w:rPr>
                      <w:rFonts w:ascii="仿宋_GB2312" w:hAnsi="仿宋_GB2312" w:cs="仿宋_GB2312" w:eastAsia="仿宋_GB2312"/>
                      <w:sz w:val="21"/>
                    </w:rPr>
                    <w:t>150W）</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只</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调音台</w:t>
                  </w:r>
                </w:p>
                <w:p>
                  <w:pPr>
                    <w:pStyle w:val="null3"/>
                    <w:spacing w:before="105" w:after="105"/>
                    <w:jc w:val="center"/>
                  </w:pPr>
                  <w:r>
                    <w:rPr>
                      <w:rFonts w:ascii="仿宋_GB2312" w:hAnsi="仿宋_GB2312" w:cs="仿宋_GB2312" w:eastAsia="仿宋_GB2312"/>
                      <w:sz w:val="21"/>
                    </w:rPr>
                    <w:t>（</w:t>
                  </w:r>
                  <w:r>
                    <w:rPr>
                      <w:rFonts w:ascii="仿宋_GB2312" w:hAnsi="仿宋_GB2312" w:cs="仿宋_GB2312" w:eastAsia="仿宋_GB2312"/>
                      <w:sz w:val="21"/>
                    </w:rPr>
                    <w:t>8路单声道）</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声反馈抑制器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数字会议主机</w:t>
                  </w:r>
                </w:p>
                <w:p>
                  <w:pPr>
                    <w:pStyle w:val="null3"/>
                    <w:spacing w:before="105" w:after="105"/>
                    <w:jc w:val="center"/>
                  </w:pPr>
                  <w:r>
                    <w:rPr>
                      <w:rFonts w:ascii="仿宋_GB2312" w:hAnsi="仿宋_GB2312" w:cs="仿宋_GB2312" w:eastAsia="仿宋_GB2312"/>
                      <w:sz w:val="21"/>
                    </w:rPr>
                    <w:t>（多点控制器）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混音器（</w:t>
                  </w:r>
                  <w:r>
                    <w:rPr>
                      <w:rFonts w:ascii="仿宋_GB2312" w:hAnsi="仿宋_GB2312" w:cs="仿宋_GB2312" w:eastAsia="仿宋_GB2312"/>
                      <w:sz w:val="21"/>
                    </w:rPr>
                    <w:t>150W）</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无线座式</w:t>
                  </w:r>
                </w:p>
                <w:p>
                  <w:pPr>
                    <w:pStyle w:val="null3"/>
                    <w:spacing w:before="105" w:after="105"/>
                    <w:jc w:val="center"/>
                  </w:pPr>
                  <w:r>
                    <w:rPr>
                      <w:rFonts w:ascii="仿宋_GB2312" w:hAnsi="仿宋_GB2312" w:cs="仿宋_GB2312" w:eastAsia="仿宋_GB2312"/>
                      <w:sz w:val="21"/>
                    </w:rPr>
                    <w:t>会议主机</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无线座式麦克风</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均衡器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电源时序器</w:t>
                  </w:r>
                </w:p>
                <w:p>
                  <w:pPr>
                    <w:pStyle w:val="null3"/>
                    <w:spacing w:before="105" w:after="105"/>
                    <w:jc w:val="center"/>
                  </w:pPr>
                  <w:r>
                    <w:rPr>
                      <w:rFonts w:ascii="仿宋_GB2312" w:hAnsi="仿宋_GB2312" w:cs="仿宋_GB2312" w:eastAsia="仿宋_GB2312"/>
                      <w:sz w:val="21"/>
                    </w:rPr>
                    <w:t>（多点控制器）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视频服务器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多点控制单元（</w:t>
                  </w:r>
                  <w:r>
                    <w:rPr>
                      <w:rFonts w:ascii="仿宋_GB2312" w:hAnsi="仿宋_GB2312" w:cs="仿宋_GB2312" w:eastAsia="仿宋_GB2312"/>
                      <w:sz w:val="21"/>
                    </w:rPr>
                    <w:t>MCU）32口</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视频会议终端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硬盘录像机</w:t>
                  </w:r>
                </w:p>
                <w:p>
                  <w:pPr>
                    <w:pStyle w:val="null3"/>
                    <w:spacing w:before="105" w:after="105"/>
                    <w:jc w:val="center"/>
                  </w:pPr>
                  <w:r>
                    <w:rPr>
                      <w:rFonts w:ascii="仿宋_GB2312" w:hAnsi="仿宋_GB2312" w:cs="仿宋_GB2312" w:eastAsia="仿宋_GB2312"/>
                      <w:sz w:val="21"/>
                    </w:rPr>
                    <w:t>（</w:t>
                  </w:r>
                  <w:r>
                    <w:rPr>
                      <w:rFonts w:ascii="仿宋_GB2312" w:hAnsi="仿宋_GB2312" w:cs="仿宋_GB2312" w:eastAsia="仿宋_GB2312"/>
                      <w:sz w:val="21"/>
                    </w:rPr>
                    <w:t>32路）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高川乡值班室</w:t>
                  </w:r>
                  <w:r>
                    <w:rPr>
                      <w:rFonts w:ascii="仿宋_GB2312" w:hAnsi="仿宋_GB2312" w:cs="仿宋_GB2312" w:eastAsia="仿宋_GB2312"/>
                      <w:sz w:val="21"/>
                    </w:rPr>
                    <w:t>1台、茶坪闸2台</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监控显示器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9</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姊妹桥闸站视频监控</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枪型网络摄像机</w:t>
                  </w:r>
                  <w:r>
                    <w:rPr>
                      <w:rFonts w:ascii="仿宋_GB2312" w:hAnsi="仿宋_GB2312" w:cs="仿宋_GB2312" w:eastAsia="仿宋_GB2312"/>
                      <w:sz w:val="21"/>
                    </w:rPr>
                    <w:t>(室外型彩色摄像头)</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个</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姊妹桥闸站视频监控</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视频会议终端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10</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10个乡镇防汛会商室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2015年，2022年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液晶电视</w:t>
                  </w:r>
                  <w:r>
                    <w:rPr>
                      <w:rFonts w:ascii="仿宋_GB2312" w:hAnsi="仿宋_GB2312" w:cs="仿宋_GB2312" w:eastAsia="仿宋_GB2312"/>
                      <w:sz w:val="21"/>
                    </w:rPr>
                    <w:t>55寸</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10</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视频会议、乡镇防灾一体机</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室外夜视摄像头（全高清）</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姊妹桥闸站视频监控</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网络硬盘录像机（</w:t>
                  </w:r>
                  <w:r>
                    <w:rPr>
                      <w:rFonts w:ascii="仿宋_GB2312" w:hAnsi="仿宋_GB2312" w:cs="仿宋_GB2312" w:eastAsia="仿宋_GB2312"/>
                      <w:sz w:val="21"/>
                    </w:rPr>
                    <w:t>32路）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橡胶坝</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2016年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枪型网络摄像机</w:t>
                  </w:r>
                  <w:r>
                    <w:rPr>
                      <w:rFonts w:ascii="仿宋_GB2312" w:hAnsi="仿宋_GB2312" w:cs="仿宋_GB2312" w:eastAsia="仿宋_GB2312"/>
                      <w:sz w:val="21"/>
                    </w:rPr>
                    <w:t>(室外型彩色摄像头)</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个</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5</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姊妹桥闸站</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2016年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室外一体化</w:t>
                  </w:r>
                </w:p>
                <w:p>
                  <w:pPr>
                    <w:pStyle w:val="null3"/>
                    <w:spacing w:before="105" w:after="105"/>
                    <w:jc w:val="center"/>
                  </w:pPr>
                  <w:r>
                    <w:rPr>
                      <w:rFonts w:ascii="仿宋_GB2312" w:hAnsi="仿宋_GB2312" w:cs="仿宋_GB2312" w:eastAsia="仿宋_GB2312"/>
                      <w:sz w:val="21"/>
                    </w:rPr>
                    <w:t>夜视摄像机</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姊妹桥</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2016年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监控显示器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值班室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网络硬盘录像机（</w:t>
                  </w:r>
                  <w:r>
                    <w:rPr>
                      <w:rFonts w:ascii="仿宋_GB2312" w:hAnsi="仿宋_GB2312" w:cs="仿宋_GB2312" w:eastAsia="仿宋_GB2312"/>
                      <w:sz w:val="21"/>
                    </w:rPr>
                    <w:t>32路）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值班室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5</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软件系统</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乡镇（基层）防汛会商一体化系统（开发性维护）</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设备年检、常规维护，零部件、维护材料消耗；设备日常清洁，防静电除尘；控制软件检查，修复，升级，保持软件的稳定性。</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数据库软件（数据库备份服务器单</w:t>
                  </w:r>
                  <w:r>
                    <w:rPr>
                      <w:rFonts w:ascii="仿宋_GB2312" w:hAnsi="仿宋_GB2312" w:cs="仿宋_GB2312" w:eastAsia="仿宋_GB2312"/>
                      <w:sz w:val="21"/>
                    </w:rPr>
                    <w:t>CPU授权）</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修复、升级、检修维护，更新补丁，保持软件的安全性和稳定性。</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数据库软件（备份、</w:t>
                  </w:r>
                  <w:r>
                    <w:rPr>
                      <w:rFonts w:ascii="仿宋_GB2312" w:hAnsi="仿宋_GB2312" w:cs="仿宋_GB2312" w:eastAsia="仿宋_GB2312"/>
                      <w:sz w:val="21"/>
                    </w:rPr>
                    <w:t>web、数据库、乡镇（基层）防汛会商单CPU授权）</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修复、升级、检修维护，更新补丁，保持软件的安全性和稳定性。</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杀毒软件（数据库备份服务器）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修复、升级、检修维护，更新补丁，保持软件的安全性和稳定性。</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县级平台软件</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修复、检修维护，更新补丁，保持软件的安全性和稳定性。</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安州区山洪灾害监测预警平台软件</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修复、检修维护，更新补丁，保持软件的安全性和稳定性。</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数据维护</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数据修改、增加、更新、备份等。</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p>
              </w:tc>
            </w:tr>
            <w:tr>
              <w:tc>
                <w:tcPr>
                  <w:tcW w:type="dxa" w:w="533"/>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1"/>
                    </w:rPr>
                    <w:t>6</w:t>
                  </w:r>
                </w:p>
              </w:tc>
              <w:tc>
                <w:tcPr>
                  <w:tcW w:type="dxa" w:w="48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短信预警设备</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短信网关</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日常设备保养，损坏设备维修和更换等，确保短信功能正常。</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2013年</w:t>
                  </w:r>
                </w:p>
              </w:tc>
            </w:tr>
            <w:tr>
              <w:tc>
                <w:tcPr>
                  <w:tcW w:type="dxa" w:w="533"/>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7</w:t>
                  </w:r>
                </w:p>
              </w:tc>
              <w:tc>
                <w:tcPr>
                  <w:tcW w:type="dxa" w:w="48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通信信道租赁</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信息通信业务（网络通信电路）平台租赁</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条</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中心机房监测预警互联网、省市互通防汛专线、政务外网，预警中心值班、办公、传真电话业务等。</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w:t>
                  </w: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8</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基础环境</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机房维修、清洁、看护</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设备日常检测，设备运行日志填写，设备年检、常规维护，零部件、维护材料消耗；设备日常清洁，防静电除尘。含一年电费。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1"/>
                    </w:rPr>
                    <w:t>电子信息系统避雷、防静电检测（三类）</w:t>
                  </w:r>
                </w:p>
              </w:tc>
              <w:tc>
                <w:tcPr>
                  <w:tcW w:type="dxa" w:w="457"/>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135</w:t>
                  </w:r>
                </w:p>
              </w:tc>
              <w:tc>
                <w:tcPr>
                  <w:tcW w:type="dxa" w:w="2806"/>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站点防雷检查。</w:t>
                  </w:r>
                </w:p>
              </w:tc>
              <w:tc>
                <w:tcPr>
                  <w:tcW w:type="dxa" w:w="1670"/>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会商室</w:t>
                  </w:r>
                </w:p>
              </w:tc>
              <w:tc>
                <w:tcPr>
                  <w:tcW w:type="dxa" w:w="808"/>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1"/>
                    </w:rPr>
                    <w:t>空调（会议室）</w:t>
                  </w:r>
                  <w:r>
                    <w:rPr>
                      <w:rFonts w:ascii="仿宋_GB2312" w:hAnsi="仿宋_GB2312" w:cs="仿宋_GB2312" w:eastAsia="仿宋_GB2312"/>
                      <w:sz w:val="21"/>
                    </w:rPr>
                    <w:t>3P</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设备日常检测，设备运行日志填写，设备年检、常规维护，零部件、维护材料消耗；设备日常清洁，防静电除尘。含一年电费。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值班室、办公室、休息室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空调</w:t>
                  </w:r>
                  <w:r>
                    <w:br/>
                  </w:r>
                  <w:r>
                    <w:rPr>
                      <w:rFonts w:ascii="仿宋_GB2312" w:hAnsi="仿宋_GB2312" w:cs="仿宋_GB2312" w:eastAsia="仿宋_GB2312"/>
                      <w:sz w:val="21"/>
                    </w:rPr>
                    <w:t>（县监测中心及休息室空调）</w:t>
                  </w:r>
                  <w:r>
                    <w:rPr>
                      <w:rFonts w:ascii="仿宋_GB2312" w:hAnsi="仿宋_GB2312" w:cs="仿宋_GB2312" w:eastAsia="仿宋_GB2312"/>
                      <w:sz w:val="21"/>
                    </w:rPr>
                    <w:t>3P</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2010年，2024年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空调（机房设备）</w:t>
                  </w:r>
                  <w:r>
                    <w:rPr>
                      <w:rFonts w:ascii="仿宋_GB2312" w:hAnsi="仿宋_GB2312" w:cs="仿宋_GB2312" w:eastAsia="仿宋_GB2312"/>
                      <w:sz w:val="21"/>
                    </w:rPr>
                    <w:t>3P</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台</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三相</w:t>
                  </w:r>
                  <w:r>
                    <w:rPr>
                      <w:rFonts w:ascii="仿宋_GB2312" w:hAnsi="仿宋_GB2312" w:cs="仿宋_GB2312" w:eastAsia="仿宋_GB2312"/>
                      <w:sz w:val="21"/>
                    </w:rPr>
                    <w:t>UPS电源（在线式，6KVA）</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设备日常检测，设备运行日志填写，设备年检、常规维护，零部件、维护材料消耗；设备日常清洁，防静电除尘。含一年电费。</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中心机房</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2019年，2010年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避雷、接地系统（综合接地系统）</w:t>
                  </w:r>
                </w:p>
              </w:tc>
              <w:tc>
                <w:tcPr>
                  <w:tcW w:type="dxa" w:w="457"/>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135</w:t>
                  </w:r>
                </w:p>
              </w:tc>
              <w:tc>
                <w:tcPr>
                  <w:tcW w:type="dxa" w:w="2806"/>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避雷设备运行可靠，接地良好；保障人身和信息系统设备的安全。</w:t>
                  </w:r>
                </w:p>
              </w:tc>
              <w:tc>
                <w:tcPr>
                  <w:tcW w:type="dxa" w:w="1670"/>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安州区</w:t>
                  </w:r>
                </w:p>
              </w:tc>
              <w:tc>
                <w:tcPr>
                  <w:tcW w:type="dxa" w:w="808"/>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p>
              </w:tc>
            </w:tr>
            <w:tr>
              <w:tc>
                <w:tcPr>
                  <w:tcW w:type="dxa" w:w="533"/>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1"/>
                    </w:rPr>
                    <w:t>9</w:t>
                  </w:r>
                </w:p>
              </w:tc>
              <w:tc>
                <w:tcPr>
                  <w:tcW w:type="dxa" w:w="48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管理服务费用</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管理服务（县）</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项</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1）汛前，要对监测系统（包括监测系统、监测预警平台、预警系统）进行检查和测试，及时解决存在问题，确保系统完整、工况正常和数据准确；</w:t>
                  </w:r>
                  <w:r>
                    <w:br/>
                  </w:r>
                  <w:r>
                    <w:rPr>
                      <w:rFonts w:ascii="仿宋_GB2312" w:hAnsi="仿宋_GB2312" w:cs="仿宋_GB2312" w:eastAsia="仿宋_GB2312"/>
                      <w:sz w:val="21"/>
                    </w:rPr>
                    <w:t>2）汛期必须保持监测预警系统24小时运行，同时加强对系统的监控，每天定时查询自动监测站、无线预警广播等设施设备工况数据，密切监视雨水情采集传输、平台运行和预警发布情况；</w:t>
                  </w:r>
                  <w:r>
                    <w:br/>
                  </w:r>
                  <w:r>
                    <w:rPr>
                      <w:rFonts w:ascii="仿宋_GB2312" w:hAnsi="仿宋_GB2312" w:cs="仿宋_GB2312" w:eastAsia="仿宋_GB2312"/>
                      <w:sz w:val="21"/>
                    </w:rPr>
                    <w:t>3）对2-3名监测预警平台运行管理骨干人员进行长期培训，以便熟练使用监测预警系统，能够处理常见问题；</w:t>
                  </w:r>
                  <w:r>
                    <w:br/>
                  </w:r>
                  <w:r>
                    <w:rPr>
                      <w:rFonts w:ascii="仿宋_GB2312" w:hAnsi="仿宋_GB2312" w:cs="仿宋_GB2312" w:eastAsia="仿宋_GB2312"/>
                      <w:sz w:val="21"/>
                    </w:rPr>
                    <w:t>4）建立自动监测站数据准确性核查机制，定时对自动监测站上报数据进行合理性检查，对出现的奇异报、漏报、误报等，要分析查明原因；</w:t>
                  </w:r>
                  <w:r>
                    <w:br/>
                  </w:r>
                  <w:r>
                    <w:rPr>
                      <w:rFonts w:ascii="仿宋_GB2312" w:hAnsi="仿宋_GB2312" w:cs="仿宋_GB2312" w:eastAsia="仿宋_GB2312"/>
                      <w:sz w:val="21"/>
                    </w:rPr>
                    <w:t>5）加强监测预警平台的网络、通讯、视频会商等设施设备日常维护和使用管理，加强系统密级管理，设立相应级别的登录授权。每月定期备份、汛后清理数据库数据；</w:t>
                  </w:r>
                  <w:r>
                    <w:br/>
                  </w:r>
                  <w:r>
                    <w:rPr>
                      <w:rFonts w:ascii="仿宋_GB2312" w:hAnsi="仿宋_GB2312" w:cs="仿宋_GB2312" w:eastAsia="仿宋_GB2312"/>
                      <w:sz w:val="21"/>
                    </w:rPr>
                    <w:t>6）对监测预警系统出现的问题和故障，要及时查明原因并妥善处理。对故障响应时间不超过2小时，一般性故障（指具备交通条件、可不使用工具或仅需使用简单工具即可排除的）排除时间不超过24小时，遇不能及时解决的重大故障，须采取应急措施，实现主要功能。</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安州区</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p>
              </w:tc>
            </w:tr>
            <w:tr>
              <w:tc>
                <w:tcPr>
                  <w:tcW w:type="dxa" w:w="533"/>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rFonts w:ascii="仿宋_GB2312" w:hAnsi="仿宋_GB2312" w:cs="仿宋_GB2312" w:eastAsia="仿宋_GB2312"/>
                      <w:sz w:val="21"/>
                    </w:rPr>
                    <w:t>三</w:t>
                  </w:r>
                </w:p>
              </w:tc>
              <w:tc>
                <w:tcPr>
                  <w:tcW w:type="dxa" w:w="480"/>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预警系统</w:t>
                  </w: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入户报警器</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230</w:t>
                  </w:r>
                </w:p>
              </w:tc>
              <w:tc>
                <w:tcPr>
                  <w:tcW w:type="dxa" w:w="2806"/>
                  <w:vMerge w:val="restart"/>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设备加电运行、看护、除尘，运行日志填写，设备运行状况观察、接口测试；软硬件安装、测试、设置，软硬件升级；零部件更换、故障处理修复等。</w:t>
                  </w: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安州区</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2019年，2022年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简易雨量报警站</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40</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高川、千佛、桑枣、雎水</w:t>
                  </w:r>
                  <w:r>
                    <w:rPr>
                      <w:rFonts w:ascii="仿宋_GB2312" w:hAnsi="仿宋_GB2312" w:cs="仿宋_GB2312" w:eastAsia="仿宋_GB2312"/>
                      <w:sz w:val="21"/>
                    </w:rPr>
                    <w:t>4个山区乡镇</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2019年，2022年</w:t>
                  </w:r>
                </w:p>
              </w:tc>
            </w:tr>
            <w:tr>
              <w:tc>
                <w:tcPr>
                  <w:tcW w:type="dxa" w:w="533"/>
                  <w:vMerge/>
                  <w:tcBorders>
                    <w:top w:val="none" w:color="000000" w:sz="4"/>
                    <w:left w:val="single" w:color="000000" w:sz="4"/>
                    <w:bottom w:val="single" w:color="000000" w:sz="4"/>
                    <w:right w:val="single" w:color="000000" w:sz="4"/>
                  </w:tcBorders>
                </w:tcPr>
                <w:p/>
              </w:tc>
              <w:tc>
                <w:tcPr>
                  <w:tcW w:type="dxa" w:w="480"/>
                  <w:vMerge/>
                  <w:tcBorders>
                    <w:top w:val="none" w:color="000000" w:sz="4"/>
                    <w:left w:val="none" w:color="000000" w:sz="4"/>
                    <w:bottom w:val="single" w:color="000000" w:sz="4"/>
                    <w:right w:val="single" w:color="000000" w:sz="4"/>
                  </w:tcBorders>
                </w:tcPr>
                <w:p/>
              </w:tc>
              <w:tc>
                <w:tcPr>
                  <w:tcW w:type="dxa" w:w="109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乡镇一体化终端</w:t>
                  </w:r>
                </w:p>
              </w:tc>
              <w:tc>
                <w:tcPr>
                  <w:tcW w:type="dxa" w:w="45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套</w:t>
                  </w:r>
                </w:p>
              </w:tc>
              <w:tc>
                <w:tcPr>
                  <w:tcW w:type="dxa" w:w="51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w:t>
                  </w:r>
                </w:p>
              </w:tc>
              <w:tc>
                <w:tcPr>
                  <w:tcW w:type="dxa" w:w="2806"/>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高川、千佛、桑枣、雎水、姊妹桥、值班室</w:t>
                  </w:r>
                </w:p>
              </w:tc>
              <w:tc>
                <w:tcPr>
                  <w:tcW w:type="dxa" w:w="808"/>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2015年，2019年</w:t>
                  </w:r>
                </w:p>
              </w:tc>
            </w:tr>
            <w:tr>
              <w:tc>
                <w:tcPr>
                  <w:tcW w:type="dxa" w:w="533"/>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四</w:t>
                  </w:r>
                </w:p>
              </w:tc>
              <w:tc>
                <w:tcPr>
                  <w:tcW w:type="dxa" w:w="480"/>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异地维护</w:t>
                  </w:r>
                </w:p>
              </w:tc>
              <w:tc>
                <w:tcPr>
                  <w:tcW w:type="dxa" w:w="1098"/>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站点现场维护</w:t>
                  </w:r>
                </w:p>
              </w:tc>
              <w:tc>
                <w:tcPr>
                  <w:tcW w:type="dxa" w:w="457"/>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年</w:t>
                  </w:r>
                </w:p>
              </w:tc>
              <w:tc>
                <w:tcPr>
                  <w:tcW w:type="dxa" w:w="510"/>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w:t>
                  </w:r>
                </w:p>
              </w:tc>
              <w:tc>
                <w:tcPr>
                  <w:tcW w:type="dxa" w:w="2806"/>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自动站</w:t>
                  </w:r>
                  <w:r>
                    <w:rPr>
                      <w:rFonts w:ascii="仿宋_GB2312" w:hAnsi="仿宋_GB2312" w:cs="仿宋_GB2312" w:eastAsia="仿宋_GB2312"/>
                      <w:sz w:val="21"/>
                    </w:rPr>
                    <w:t>96个（自动雨量站31个、自动水位站23个、自动水位雨量站42个）、视频站29个、图像站3个、视频会议14个、姊妹桥监控17个、乡镇一体化终端6个、简易雨量站40个、入户报警器230个，共435个异地。</w:t>
                  </w:r>
                </w:p>
              </w:tc>
              <w:tc>
                <w:tcPr>
                  <w:tcW w:type="dxa" w:w="1670"/>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安州区</w:t>
                  </w:r>
                </w:p>
              </w:tc>
              <w:tc>
                <w:tcPr>
                  <w:tcW w:type="dxa" w:w="808"/>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2012年至2024年</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本项目服务期限为：三年，年度考核合格后继续履行下一年的维护合同。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安州区境内（采购人指定地点）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采购单位严格按照《绵阳市财政局关于进一步做好政府采购项目履约验收工作的通知》（绵财采〔2021〕15号）要求进行验收；政府采购项目履约验收工作由采购单位负责。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1、合同签订后（支付每年度合同金额），达到付款条件起7日内，支付合同总金额的30.00%</w:t>
            </w:r>
          </w:p>
          <w:p>
            <w:pPr>
              <w:pStyle w:val="null3"/>
              <w:jc w:val="left"/>
            </w:pPr>
            <w:r>
              <w:rPr>
                <w:rFonts w:ascii="仿宋_GB2312" w:hAnsi="仿宋_GB2312" w:cs="仿宋_GB2312" w:eastAsia="仿宋_GB2312"/>
              </w:rPr>
              <w:t>2、每年度汛期开始（5月1日）能保障设施设备正常运行后，达到付款条件起7日内，支付合同总金额的50.00%</w:t>
            </w:r>
          </w:p>
          <w:p>
            <w:pPr>
              <w:pStyle w:val="null3"/>
              <w:jc w:val="left"/>
            </w:pPr>
            <w:r>
              <w:rPr>
                <w:rFonts w:ascii="仿宋_GB2312" w:hAnsi="仿宋_GB2312" w:cs="仿宋_GB2312" w:eastAsia="仿宋_GB2312"/>
              </w:rPr>
              <w:t>3、每年度合同期满并经采购人验收合格后，达到付款条件起7日内，支付合同总金额的20.00%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供应商按照招标文件第五章评标细则及标准，根据自身情况，提供： 1、服务方案：包括（1）供应商对本项目概况的分析（①项目背景及特点、②项目难点分析及应对措施、③项目目标、④地理环境及站点分布情况、⑤系统设备运维方案）；（2）供应商针对本项目编制的项目实施方案（①质管体系与措施，②安全管理体系与措施）；（3）供应商提供的管理方案（包括①日常管理制度和考核办法；②服务质量保障方案；③项目文档资料管理及保密方案）；（4）供应商针对本项目提供的售后服务方案（①保修方案；②售后人员配置方案；③售后服务流程方案；④应急预案；⑤培训服务方案）。 2、应急抢修安全方案：包括①排除故障及技术支撑保障能力、②应急保障能力、③备品、备件、④抢修安全方案、⑤应急响应、⑥突发情况处置， 3、汛期应急响应能力及履约能力：内容包括 维护期间安排有关经验的专人驻场值班，排除故障的响应时间。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评审小组可以根据磋商文件和磋商情况实质性变动以下内容：第三章</w:t>
      </w:r>
      <w:r>
        <w:rPr>
          <w:rFonts w:ascii="仿宋_GB2312" w:hAnsi="仿宋_GB2312" w:cs="仿宋_GB2312" w:eastAsia="仿宋_GB2312"/>
          <w:sz w:val="21"/>
        </w:rPr>
        <w:t>“技术、服务及其他要求”：但不得变动磋商文件中的其他内容，实质性变动的内容，须经采购人代表确认。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评审小组可以根据磋商文件和磋商情况实质性变动以下内容：第七章</w:t>
      </w:r>
      <w:r>
        <w:rPr>
          <w:rFonts w:ascii="仿宋_GB2312" w:hAnsi="仿宋_GB2312" w:cs="仿宋_GB2312" w:eastAsia="仿宋_GB2312"/>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w:t>
              <w:br/>
              <w:t>（2）供应商还需提供：①若供应商为企业法人的，提供具有统一社会信用代码的“营业执照”扫描件；②若供应商为事业法人的，提供具有统一社会信用代码的“法人登记证书”扫描件；③若供应商为其他组织的，提供对应主管部门颁发的准许执业的证明文件或营业执照扫描件；④若供应商为自然人的，提供相关“身份证明材料”。</w:t>
            </w:r>
          </w:p>
        </w:tc>
        <w:tc>
          <w:tcPr>
            <w:tcW w:type="dxa" w:w="1910"/>
          </w:tcPr>
          <w:p>
            <w:pPr>
              <w:pStyle w:val="null3"/>
              <w:jc w:val="left"/>
            </w:pPr>
            <w:r>
              <w:rPr>
                <w:rFonts w:ascii="仿宋_GB2312" w:hAnsi="仿宋_GB2312" w:cs="仿宋_GB2312" w:eastAsia="仿宋_GB2312"/>
              </w:rPr>
              <w:t>响应文件封面,投标（响应）函,营业执照.docx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其他实质性要求承诺函.docx,投标（响应）函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在服务应答表中完全响应采购文件3.2技术要求和3.3服务要求中带“★”的相关内容。</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未载明或者载明的标的名称、数量、计量单位、报价及其他政府采购合同实质性内容与采购文件要求不一致，且采购单位无法接受的，属于无效响应。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未载明或者载明的标的名称、数量、计量单位、报价及其他政府采购合同实质性内容与采购文件要求不一致，且采购单位无法接受的，属于无效响应。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提供对本项目概况分析情况（包括①项目背景及特点、②项目难点分析及应对措施、③项目目标、④地理环境及站点分布情况、⑤系统设备运维方案）进行评审：内容满足采购需求每项得5分，共计25分。每有一项内容具有不足或缺陷扣2.5分，扣完为止。 2.根据供应商针对本项目编制的项目实施方案（方案包括①质管体系与措施，②安全管理体系与措施），评审委员会根据上述要求进行评审：内容满足采购需求每项得3分，共计6分，每有一项内容具有不足或缺陷扣1.5分，扣完为止。 3.根据供应商提供的管理方案（方案包括①日常管理制度和考核办法；②服务质量保障方案；③项目文档资料管理及保密方案）进行评审：内容满足采购需求每项得4分，共计12分，每有一项内容具有不足或缺陷扣2分，扣完为止。 4.根据供应商针对本项目提供的售后服务（方案包括①保修方案；②售后人员配置方案；③售后服务流程方案；④应急预案；⑤培训服务方案）进行评审：内容满足采购需求每项得2分，共计10分，每有一项内容具有不足或缺陷扣1分，扣完为止。 注：1、内容满足采购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53.0000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按评分要求提供的相应资料.docx</w:t>
            </w:r>
          </w:p>
        </w:tc>
      </w:tr>
      <w:tr>
        <w:tc>
          <w:tcPr>
            <w:tcW w:type="dxa" w:w="831"/>
            <w:vMerge/>
          </w:tcPr>
          <w:p/>
        </w:tc>
        <w:tc>
          <w:tcPr>
            <w:tcW w:type="dxa" w:w="1661"/>
          </w:tcPr>
          <w:p>
            <w:pPr>
              <w:pStyle w:val="null3"/>
              <w:jc w:val="left"/>
            </w:pPr>
            <w:r>
              <w:rPr>
                <w:rFonts w:ascii="仿宋_GB2312" w:hAnsi="仿宋_GB2312" w:cs="仿宋_GB2312" w:eastAsia="仿宋_GB2312"/>
              </w:rPr>
              <w:t>应急抢修安全方案</w:t>
            </w:r>
          </w:p>
        </w:tc>
        <w:tc>
          <w:tcPr>
            <w:tcW w:type="dxa" w:w="2575"/>
          </w:tcPr>
          <w:p>
            <w:pPr>
              <w:pStyle w:val="null3"/>
              <w:jc w:val="left"/>
            </w:pPr>
            <w:r>
              <w:rPr>
                <w:rFonts w:ascii="仿宋_GB2312" w:hAnsi="仿宋_GB2312" w:cs="仿宋_GB2312" w:eastAsia="仿宋_GB2312"/>
              </w:rPr>
              <w:t>根据供应商针对本项目制定的应急抢修安全方案（包括①排除故障及技术支撑保障能力、②应急保障能力、③备品、备件、④抢修安全方案、⑤应急响应、⑥突发情况处置）进行评审：内容满足采购需求每项得2分，共计12分。每有一项内容具有不足或缺陷扣1分，扣完为止。 注：1、内容满足采购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按评分要求提供的相应资料.docx</w:t>
            </w:r>
          </w:p>
        </w:tc>
      </w:tr>
      <w:tr>
        <w:tc>
          <w:tcPr>
            <w:tcW w:type="dxa" w:w="831"/>
            <w:vMerge/>
          </w:tcPr>
          <w:p/>
        </w:tc>
        <w:tc>
          <w:tcPr>
            <w:tcW w:type="dxa" w:w="1661"/>
          </w:tcPr>
          <w:p>
            <w:pPr>
              <w:pStyle w:val="null3"/>
              <w:jc w:val="left"/>
            </w:pPr>
            <w:r>
              <w:rPr>
                <w:rFonts w:ascii="仿宋_GB2312" w:hAnsi="仿宋_GB2312" w:cs="仿宋_GB2312" w:eastAsia="仿宋_GB2312"/>
              </w:rPr>
              <w:t>汛期应急响应能力</w:t>
            </w:r>
          </w:p>
        </w:tc>
        <w:tc>
          <w:tcPr>
            <w:tcW w:type="dxa" w:w="2575"/>
          </w:tcPr>
          <w:p>
            <w:pPr>
              <w:pStyle w:val="null3"/>
              <w:jc w:val="left"/>
            </w:pPr>
            <w:r>
              <w:rPr>
                <w:rFonts w:ascii="仿宋_GB2312" w:hAnsi="仿宋_GB2312" w:cs="仿宋_GB2312" w:eastAsia="仿宋_GB2312"/>
              </w:rPr>
              <w:t>1.供应商承诺在维护期间安排有相关经验的专人驻场值班的得5分。（提供承诺函并加盖供应商公章；未提供不得分） 2.供应商承诺故障发生2小时内排除故障。承诺完全满足要求的得5分。（提供承诺函并加盖供应商公章；未提供不得分）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按评分要求提供的相应资料.docx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供应商2022年1月1日（含）至投标截止日类似项目业绩，每提供一个类似业绩得5分，本项最多得10分。 注：1.提供中标（成交通知书）或合同加盖供应商公章。2.以合同签订时间或中标（成交）通知书发出时间为准。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按评分要求提供的相应资料.docx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详见附件：营业执照.docx</w:t>
      </w:r>
    </w:p>
    <w:p>
      <w:pPr>
        <w:pStyle w:val="null3"/>
        <w:ind w:firstLine="960"/>
        <w:jc w:val="left"/>
      </w:pPr>
      <w:r>
        <w:rPr>
          <w:rFonts w:ascii="仿宋_GB2312" w:hAnsi="仿宋_GB2312" w:cs="仿宋_GB2312" w:eastAsia="仿宋_GB2312"/>
        </w:rPr>
        <w:t>详见附件：按评分要求提供的相应资料.docx</w:t>
      </w:r>
    </w:p>
    <w:p>
      <w:pPr>
        <w:pStyle w:val="null3"/>
        <w:ind w:firstLine="960"/>
        <w:jc w:val="left"/>
      </w:pPr>
      <w:r>
        <w:rPr>
          <w:rFonts w:ascii="仿宋_GB2312" w:hAnsi="仿宋_GB2312" w:cs="仿宋_GB2312" w:eastAsia="仿宋_GB2312"/>
        </w:rPr>
        <w:t>详见附件：其他实质性要求承诺函.docx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