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872FB3">
      <w:pPr>
        <w:widowControl/>
        <w:kinsoku w:val="0"/>
        <w:autoSpaceDE w:val="0"/>
        <w:autoSpaceDN w:val="0"/>
        <w:adjustRightInd w:val="0"/>
        <w:snapToGrid w:val="0"/>
        <w:spacing w:before="140" w:line="575" w:lineRule="exact"/>
        <w:ind w:left="1873"/>
        <w:jc w:val="left"/>
        <w:textAlignment w:val="baseline"/>
        <w:rPr>
          <w:rFonts w:hint="eastAsia" w:ascii="黑体" w:hAnsi="黑体" w:eastAsia="黑体" w:cs="黑体"/>
          <w:b/>
          <w:bCs/>
          <w:snapToGrid w:val="0"/>
          <w:color w:val="000000"/>
          <w:spacing w:val="3"/>
          <w:kern w:val="0"/>
          <w:position w:val="2"/>
          <w:sz w:val="44"/>
          <w:szCs w:val="44"/>
          <w:lang w:eastAsia="en-US"/>
        </w:rPr>
      </w:pPr>
      <w:r>
        <w:rPr>
          <w:rFonts w:hint="eastAsia" w:ascii="黑体" w:hAnsi="黑体" w:eastAsia="黑体" w:cs="黑体"/>
          <w:b/>
          <w:bCs/>
          <w:snapToGrid w:val="0"/>
          <w:color w:val="000000"/>
          <w:spacing w:val="3"/>
          <w:kern w:val="0"/>
          <w:position w:val="2"/>
          <w:sz w:val="44"/>
          <w:szCs w:val="44"/>
          <w:lang w:eastAsia="en-US"/>
        </w:rPr>
        <w:t>第五章</w:t>
      </w:r>
      <w:r>
        <w:rPr>
          <w:rFonts w:hint="eastAsia" w:ascii="黑体" w:hAnsi="黑体" w:eastAsia="黑体" w:cs="黑体"/>
          <w:snapToGrid w:val="0"/>
          <w:color w:val="000000"/>
          <w:spacing w:val="3"/>
          <w:kern w:val="0"/>
          <w:position w:val="2"/>
          <w:sz w:val="44"/>
          <w:szCs w:val="44"/>
          <w:lang w:eastAsia="en-US"/>
        </w:rPr>
        <w:t xml:space="preserve"> </w:t>
      </w:r>
      <w:r>
        <w:rPr>
          <w:rFonts w:hint="eastAsia" w:ascii="黑体" w:hAnsi="黑体" w:eastAsia="黑体" w:cs="黑体"/>
          <w:b/>
          <w:bCs/>
          <w:snapToGrid w:val="0"/>
          <w:color w:val="000000"/>
          <w:spacing w:val="3"/>
          <w:kern w:val="0"/>
          <w:position w:val="2"/>
          <w:sz w:val="44"/>
          <w:szCs w:val="44"/>
          <w:lang w:eastAsia="en-US"/>
        </w:rPr>
        <w:t>采购内容与要求</w:t>
      </w:r>
    </w:p>
    <w:p w14:paraId="5F982A01">
      <w:pPr>
        <w:widowControl/>
        <w:kinsoku w:val="0"/>
        <w:autoSpaceDE w:val="0"/>
        <w:autoSpaceDN w:val="0"/>
        <w:adjustRightInd w:val="0"/>
        <w:snapToGrid w:val="0"/>
        <w:spacing w:before="140" w:line="575" w:lineRule="exact"/>
        <w:jc w:val="center"/>
        <w:textAlignment w:val="baseline"/>
        <w:rPr>
          <w:rFonts w:hint="eastAsia" w:ascii="宋体" w:hAnsi="宋体" w:eastAsia="宋体" w:cs="宋体"/>
          <w:b/>
          <w:bCs/>
          <w:snapToGrid w:val="0"/>
          <w:color w:val="auto"/>
          <w:spacing w:val="3"/>
          <w:kern w:val="0"/>
          <w:position w:val="2"/>
          <w:sz w:val="32"/>
          <w:szCs w:val="32"/>
          <w:lang w:val="en-US" w:eastAsia="zh-CN"/>
        </w:rPr>
      </w:pPr>
      <w:r>
        <w:rPr>
          <w:rFonts w:hint="eastAsia" w:ascii="宋体" w:hAnsi="宋体" w:eastAsia="宋体" w:cs="宋体"/>
          <w:b/>
          <w:bCs/>
          <w:snapToGrid w:val="0"/>
          <w:color w:val="auto"/>
          <w:spacing w:val="3"/>
          <w:kern w:val="0"/>
          <w:position w:val="2"/>
          <w:sz w:val="32"/>
          <w:szCs w:val="32"/>
          <w:lang w:eastAsia="zh-CN"/>
        </w:rPr>
        <w:t>第一节</w:t>
      </w:r>
      <w:r>
        <w:rPr>
          <w:rFonts w:hint="eastAsia" w:ascii="宋体" w:hAnsi="宋体" w:eastAsia="宋体" w:cs="宋体"/>
          <w:b/>
          <w:bCs/>
          <w:snapToGrid w:val="0"/>
          <w:color w:val="auto"/>
          <w:spacing w:val="3"/>
          <w:kern w:val="0"/>
          <w:position w:val="2"/>
          <w:sz w:val="32"/>
          <w:szCs w:val="32"/>
          <w:lang w:val="en-US" w:eastAsia="zh-CN"/>
        </w:rPr>
        <w:t xml:space="preserve"> 服务要求</w:t>
      </w:r>
    </w:p>
    <w:p w14:paraId="385A9163">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60" w:lineRule="exact"/>
        <w:ind w:left="0" w:leftChars="0" w:right="0" w:firstLine="434" w:firstLineChars="200"/>
        <w:jc w:val="both"/>
        <w:textAlignment w:val="baseline"/>
        <w:rPr>
          <w:rFonts w:hint="eastAsia" w:ascii="宋体" w:hAnsi="宋体" w:eastAsia="宋体" w:cs="宋体"/>
          <w:snapToGrid w:val="0"/>
          <w:color w:val="auto"/>
          <w:spacing w:val="3"/>
          <w:kern w:val="2"/>
          <w:sz w:val="21"/>
          <w:szCs w:val="21"/>
          <w:lang w:val="en-US" w:eastAsia="en-US" w:bidi="ar-SA"/>
        </w:rPr>
      </w:pPr>
      <w:r>
        <w:rPr>
          <w:rFonts w:hint="eastAsia" w:ascii="宋体" w:hAnsi="宋体" w:eastAsia="宋体" w:cs="宋体"/>
          <w:b/>
          <w:bCs/>
          <w:snapToGrid w:val="0"/>
          <w:color w:val="auto"/>
          <w:spacing w:val="3"/>
          <w:kern w:val="2"/>
          <w:sz w:val="21"/>
          <w:szCs w:val="21"/>
          <w:lang w:val="en-US" w:eastAsia="zh-CN" w:bidi="ar-SA"/>
        </w:rPr>
        <w:t>项目名称：</w:t>
      </w:r>
      <w:r>
        <w:rPr>
          <w:rFonts w:hint="eastAsia" w:ascii="宋体" w:hAnsi="宋体" w:eastAsia="宋体" w:cs="宋体"/>
          <w:snapToGrid w:val="0"/>
          <w:color w:val="auto"/>
          <w:spacing w:val="3"/>
          <w:kern w:val="2"/>
          <w:sz w:val="21"/>
          <w:szCs w:val="21"/>
          <w:lang w:val="en-US" w:eastAsia="zh-CN" w:bidi="ar-SA"/>
        </w:rPr>
        <w:t>耒阳市2026年</w:t>
      </w:r>
      <w:r>
        <w:rPr>
          <w:rFonts w:hint="eastAsia" w:ascii="宋体" w:hAnsi="宋体" w:eastAsia="宋体" w:cs="宋体"/>
          <w:snapToGrid w:val="0"/>
          <w:color w:val="auto"/>
          <w:spacing w:val="3"/>
          <w:kern w:val="2"/>
          <w:sz w:val="21"/>
          <w:szCs w:val="21"/>
          <w:lang w:val="en-US" w:eastAsia="en-US" w:bidi="ar-SA"/>
        </w:rPr>
        <w:t>“</w:t>
      </w:r>
      <w:r>
        <w:rPr>
          <w:rFonts w:hint="eastAsia" w:ascii="宋体" w:hAnsi="宋体" w:eastAsia="宋体" w:cs="宋体"/>
          <w:snapToGrid w:val="0"/>
          <w:color w:val="auto"/>
          <w:spacing w:val="3"/>
          <w:kern w:val="2"/>
          <w:sz w:val="21"/>
          <w:szCs w:val="21"/>
          <w:lang w:val="en-US" w:eastAsia="zh-CN" w:bidi="ar-SA"/>
        </w:rPr>
        <w:t>秋粮抗逆防灾</w:t>
      </w:r>
      <w:r>
        <w:rPr>
          <w:rFonts w:hint="eastAsia" w:ascii="宋体" w:hAnsi="宋体" w:eastAsia="宋体" w:cs="宋体"/>
          <w:snapToGrid w:val="0"/>
          <w:color w:val="auto"/>
          <w:spacing w:val="3"/>
          <w:kern w:val="2"/>
          <w:sz w:val="21"/>
          <w:szCs w:val="21"/>
          <w:lang w:val="en-US" w:eastAsia="en-US" w:bidi="ar-SA"/>
        </w:rPr>
        <w:t>”</w:t>
      </w:r>
      <w:r>
        <w:rPr>
          <w:rFonts w:hint="eastAsia" w:ascii="宋体" w:hAnsi="宋体" w:eastAsia="宋体" w:cs="宋体"/>
          <w:snapToGrid w:val="0"/>
          <w:color w:val="auto"/>
          <w:spacing w:val="3"/>
          <w:kern w:val="2"/>
          <w:sz w:val="21"/>
          <w:szCs w:val="21"/>
          <w:lang w:val="en-US" w:eastAsia="zh-CN" w:bidi="ar-SA"/>
        </w:rPr>
        <w:t>项目</w:t>
      </w:r>
    </w:p>
    <w:p w14:paraId="0294131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0" w:rightChars="0" w:firstLine="432" w:firstLineChars="200"/>
        <w:jc w:val="both"/>
        <w:textAlignment w:val="baseline"/>
        <w:rPr>
          <w:rFonts w:hint="eastAsia" w:ascii="宋体" w:hAnsi="宋体" w:eastAsia="宋体" w:cs="宋体"/>
          <w:snapToGrid w:val="0"/>
          <w:color w:val="auto"/>
          <w:spacing w:val="3"/>
          <w:kern w:val="2"/>
          <w:sz w:val="21"/>
          <w:szCs w:val="21"/>
          <w:lang w:val="en-US" w:eastAsia="en-US" w:bidi="ar-SA"/>
        </w:rPr>
      </w:pPr>
      <w:r>
        <w:rPr>
          <w:rFonts w:hint="eastAsia" w:ascii="宋体" w:hAnsi="宋体" w:eastAsia="宋体" w:cs="宋体"/>
          <w:snapToGrid w:val="0"/>
          <w:color w:val="auto"/>
          <w:spacing w:val="3"/>
          <w:kern w:val="2"/>
          <w:sz w:val="21"/>
          <w:szCs w:val="21"/>
          <w:lang w:val="en-US" w:eastAsia="zh-CN" w:bidi="ar-SA"/>
        </w:rPr>
        <w:t>预算金额：本</w:t>
      </w:r>
      <w:r>
        <w:rPr>
          <w:rFonts w:hint="eastAsia" w:ascii="宋体" w:hAnsi="宋体" w:eastAsia="宋体" w:cs="宋体"/>
          <w:snapToGrid w:val="0"/>
          <w:color w:val="auto"/>
          <w:spacing w:val="3"/>
          <w:kern w:val="2"/>
          <w:sz w:val="21"/>
          <w:szCs w:val="21"/>
          <w:lang w:val="en-US" w:eastAsia="en-US" w:bidi="ar-SA"/>
        </w:rPr>
        <w:t>采购项目预算</w:t>
      </w:r>
      <w:r>
        <w:rPr>
          <w:rFonts w:hint="eastAsia" w:ascii="宋体" w:hAnsi="宋体" w:eastAsia="宋体" w:cs="宋体"/>
          <w:snapToGrid w:val="0"/>
          <w:color w:val="auto"/>
          <w:spacing w:val="3"/>
          <w:kern w:val="2"/>
          <w:sz w:val="21"/>
          <w:szCs w:val="21"/>
          <w:lang w:val="en-US" w:eastAsia="zh-CN" w:bidi="ar-SA"/>
        </w:rPr>
        <w:t>138.00万元，其中第一包预算31.80万元，第二包预算28.8万元，第三包预算25.2万元，第四包预算25.2万元，第五包预算27万元。</w:t>
      </w:r>
    </w:p>
    <w:p w14:paraId="63501498">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60" w:lineRule="exact"/>
        <w:ind w:left="0" w:leftChars="0" w:right="0" w:firstLine="434" w:firstLineChars="200"/>
        <w:jc w:val="both"/>
        <w:textAlignment w:val="baseline"/>
        <w:rPr>
          <w:rFonts w:hint="eastAsia" w:ascii="宋体" w:hAnsi="宋体" w:eastAsia="宋体" w:cs="宋体"/>
          <w:b/>
          <w:bCs/>
          <w:snapToGrid w:val="0"/>
          <w:color w:val="auto"/>
          <w:spacing w:val="3"/>
          <w:kern w:val="2"/>
          <w:sz w:val="21"/>
          <w:szCs w:val="21"/>
          <w:lang w:val="en-US" w:eastAsia="en-US" w:bidi="ar-SA"/>
        </w:rPr>
      </w:pPr>
      <w:r>
        <w:rPr>
          <w:rFonts w:hint="eastAsia" w:ascii="宋体" w:hAnsi="宋体" w:eastAsia="宋体" w:cs="宋体"/>
          <w:b/>
          <w:bCs/>
          <w:snapToGrid w:val="0"/>
          <w:color w:val="auto"/>
          <w:spacing w:val="3"/>
          <w:kern w:val="2"/>
          <w:sz w:val="21"/>
          <w:szCs w:val="21"/>
          <w:lang w:val="en-US" w:eastAsia="en-US" w:bidi="ar-SA"/>
        </w:rPr>
        <w:t xml:space="preserve">项目概况 </w:t>
      </w:r>
    </w:p>
    <w:p w14:paraId="04E2896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432" w:firstLineChars="200"/>
        <w:jc w:val="both"/>
        <w:textAlignment w:val="baseline"/>
        <w:rPr>
          <w:rFonts w:hint="eastAsia" w:ascii="宋体" w:hAnsi="宋体" w:eastAsia="宋体" w:cs="宋体"/>
          <w:snapToGrid w:val="0"/>
          <w:color w:val="auto"/>
          <w:spacing w:val="3"/>
          <w:kern w:val="2"/>
          <w:sz w:val="21"/>
          <w:szCs w:val="21"/>
          <w:lang w:val="en-US" w:eastAsia="en-US" w:bidi="ar-SA"/>
        </w:rPr>
      </w:pPr>
      <w:r>
        <w:rPr>
          <w:rFonts w:hint="eastAsia" w:ascii="宋体" w:hAnsi="宋体" w:eastAsia="宋体" w:cs="宋体"/>
          <w:snapToGrid w:val="0"/>
          <w:color w:val="auto"/>
          <w:spacing w:val="3"/>
          <w:kern w:val="2"/>
          <w:sz w:val="21"/>
          <w:szCs w:val="21"/>
          <w:lang w:val="en-US" w:eastAsia="en-US" w:bidi="ar-SA"/>
        </w:rPr>
        <w:t>为切实做好农业防灾减灾工作，抓实“秋粮抗逆防灾”关键措施，全力以赴夺取今年秋粮丰收。根据湖南省农业农村厅办公室关于印发</w:t>
      </w:r>
      <w:r>
        <w:rPr>
          <w:rFonts w:hint="eastAsia" w:ascii="宋体" w:hAnsi="宋体" w:eastAsia="宋体" w:cs="宋体"/>
          <w:snapToGrid w:val="0"/>
          <w:color w:val="auto"/>
          <w:spacing w:val="3"/>
          <w:kern w:val="2"/>
          <w:sz w:val="21"/>
          <w:szCs w:val="21"/>
          <w:lang w:val="en-US" w:eastAsia="zh-CN" w:bidi="ar-SA"/>
        </w:rPr>
        <w:t>《</w:t>
      </w:r>
      <w:r>
        <w:rPr>
          <w:rFonts w:hint="eastAsia" w:ascii="宋体" w:hAnsi="宋体" w:eastAsia="宋体" w:cs="宋体"/>
          <w:snapToGrid w:val="0"/>
          <w:color w:val="auto"/>
          <w:spacing w:val="3"/>
          <w:kern w:val="2"/>
          <w:sz w:val="21"/>
          <w:szCs w:val="21"/>
          <w:lang w:val="en-US" w:eastAsia="en-US" w:bidi="ar-SA"/>
        </w:rPr>
        <w:t>湖南省202</w:t>
      </w:r>
      <w:r>
        <w:rPr>
          <w:rFonts w:hint="eastAsia" w:ascii="宋体" w:hAnsi="宋体" w:eastAsia="宋体" w:cs="宋体"/>
          <w:snapToGrid w:val="0"/>
          <w:color w:val="auto"/>
          <w:spacing w:val="3"/>
          <w:kern w:val="2"/>
          <w:sz w:val="21"/>
          <w:szCs w:val="21"/>
          <w:lang w:val="en-US" w:eastAsia="zh-CN" w:bidi="ar-SA"/>
        </w:rPr>
        <w:t>6</w:t>
      </w:r>
      <w:r>
        <w:rPr>
          <w:rFonts w:hint="eastAsia" w:ascii="宋体" w:hAnsi="宋体" w:eastAsia="宋体" w:cs="宋体"/>
          <w:snapToGrid w:val="0"/>
          <w:color w:val="auto"/>
          <w:spacing w:val="3"/>
          <w:kern w:val="2"/>
          <w:sz w:val="21"/>
          <w:szCs w:val="21"/>
          <w:lang w:val="en-US" w:eastAsia="en-US" w:bidi="ar-SA"/>
        </w:rPr>
        <w:t>年“秋粮</w:t>
      </w:r>
      <w:r>
        <w:rPr>
          <w:rFonts w:hint="eastAsia" w:ascii="宋体" w:hAnsi="宋体" w:eastAsia="宋体" w:cs="宋体"/>
          <w:snapToGrid w:val="0"/>
          <w:color w:val="auto"/>
          <w:spacing w:val="3"/>
          <w:kern w:val="2"/>
          <w:sz w:val="21"/>
          <w:szCs w:val="21"/>
          <w:lang w:val="en-US" w:eastAsia="zh-CN" w:bidi="ar-SA"/>
        </w:rPr>
        <w:t>抗逆防灾</w:t>
      </w:r>
      <w:r>
        <w:rPr>
          <w:rFonts w:hint="eastAsia" w:ascii="宋体" w:hAnsi="宋体" w:eastAsia="宋体" w:cs="宋体"/>
          <w:snapToGrid w:val="0"/>
          <w:color w:val="auto"/>
          <w:spacing w:val="3"/>
          <w:kern w:val="2"/>
          <w:sz w:val="21"/>
          <w:szCs w:val="21"/>
          <w:lang w:val="en-US" w:eastAsia="en-US" w:bidi="ar-SA"/>
        </w:rPr>
        <w:t>”实施方案</w:t>
      </w:r>
      <w:r>
        <w:rPr>
          <w:rFonts w:hint="eastAsia" w:ascii="宋体" w:hAnsi="宋体" w:eastAsia="宋体" w:cs="宋体"/>
          <w:snapToGrid w:val="0"/>
          <w:color w:val="auto"/>
          <w:spacing w:val="3"/>
          <w:kern w:val="2"/>
          <w:sz w:val="21"/>
          <w:szCs w:val="21"/>
          <w:lang w:val="en-US" w:eastAsia="zh-CN" w:bidi="ar-SA"/>
        </w:rPr>
        <w:t>》</w:t>
      </w:r>
      <w:r>
        <w:rPr>
          <w:rFonts w:hint="eastAsia" w:ascii="宋体" w:hAnsi="宋体" w:eastAsia="宋体" w:cs="宋体"/>
          <w:snapToGrid w:val="0"/>
          <w:color w:val="auto"/>
          <w:spacing w:val="3"/>
          <w:kern w:val="2"/>
          <w:sz w:val="21"/>
          <w:szCs w:val="21"/>
          <w:lang w:val="en-US" w:eastAsia="en-US" w:bidi="ar-SA"/>
        </w:rPr>
        <w:t>的通知</w:t>
      </w:r>
      <w:r>
        <w:rPr>
          <w:rFonts w:hint="eastAsia" w:ascii="宋体" w:hAnsi="宋体" w:eastAsia="宋体" w:cs="宋体"/>
          <w:snapToGrid w:val="0"/>
          <w:color w:val="auto"/>
          <w:spacing w:val="3"/>
          <w:kern w:val="2"/>
          <w:sz w:val="21"/>
          <w:szCs w:val="21"/>
          <w:lang w:val="en-US" w:eastAsia="zh-CN" w:bidi="ar-SA"/>
        </w:rPr>
        <w:t>要求</w:t>
      </w:r>
      <w:r>
        <w:rPr>
          <w:rFonts w:hint="eastAsia" w:ascii="宋体" w:hAnsi="宋体" w:eastAsia="宋体" w:cs="宋体"/>
          <w:snapToGrid w:val="0"/>
          <w:color w:val="auto"/>
          <w:spacing w:val="3"/>
          <w:kern w:val="2"/>
          <w:sz w:val="21"/>
          <w:szCs w:val="21"/>
          <w:lang w:val="en-US" w:eastAsia="en-US" w:bidi="ar-SA"/>
        </w:rPr>
        <w:t>，结合我市实际情况，</w:t>
      </w:r>
      <w:r>
        <w:rPr>
          <w:rFonts w:hint="eastAsia" w:ascii="宋体" w:hAnsi="宋体" w:eastAsia="宋体" w:cs="宋体"/>
          <w:snapToGrid w:val="0"/>
          <w:color w:val="auto"/>
          <w:spacing w:val="3"/>
          <w:kern w:val="2"/>
          <w:sz w:val="21"/>
          <w:szCs w:val="21"/>
          <w:lang w:val="en-US" w:eastAsia="zh-CN" w:bidi="ar-SA"/>
        </w:rPr>
        <w:t>采购本项目</w:t>
      </w:r>
      <w:r>
        <w:rPr>
          <w:rFonts w:hint="eastAsia" w:ascii="宋体" w:hAnsi="宋体" w:eastAsia="宋体" w:cs="宋体"/>
          <w:snapToGrid w:val="0"/>
          <w:color w:val="auto"/>
          <w:spacing w:val="3"/>
          <w:kern w:val="2"/>
          <w:sz w:val="21"/>
          <w:szCs w:val="21"/>
          <w:lang w:val="en-US" w:eastAsia="en-US" w:bidi="ar-SA"/>
        </w:rPr>
        <w:t xml:space="preserve">。   </w:t>
      </w:r>
    </w:p>
    <w:p w14:paraId="30543859">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60" w:lineRule="exact"/>
        <w:ind w:left="0" w:leftChars="0" w:right="0" w:rightChars="0" w:firstLine="434"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b/>
          <w:bCs/>
          <w:snapToGrid w:val="0"/>
          <w:color w:val="auto"/>
          <w:spacing w:val="3"/>
          <w:kern w:val="2"/>
          <w:sz w:val="21"/>
          <w:szCs w:val="21"/>
          <w:lang w:val="en-US" w:eastAsia="en-US" w:bidi="ar-SA"/>
        </w:rPr>
        <w:t>目</w:t>
      </w:r>
      <w:r>
        <w:rPr>
          <w:rFonts w:hint="eastAsia" w:ascii="宋体" w:hAnsi="宋体" w:eastAsia="宋体" w:cs="宋体"/>
          <w:b/>
          <w:bCs/>
          <w:snapToGrid w:val="0"/>
          <w:color w:val="auto"/>
          <w:spacing w:val="2"/>
          <w:kern w:val="2"/>
          <w:sz w:val="21"/>
          <w:szCs w:val="21"/>
          <w:lang w:val="en-US" w:eastAsia="en-US" w:bidi="ar-SA"/>
        </w:rPr>
        <w:t xml:space="preserve">标任务 </w:t>
      </w:r>
      <w:r>
        <w:rPr>
          <w:rFonts w:hint="eastAsia" w:ascii="宋体" w:hAnsi="宋体" w:eastAsia="宋体" w:cs="宋体"/>
          <w:snapToGrid w:val="0"/>
          <w:color w:val="auto"/>
          <w:spacing w:val="2"/>
          <w:kern w:val="2"/>
          <w:sz w:val="21"/>
          <w:szCs w:val="21"/>
          <w:lang w:val="en-US" w:eastAsia="en-US" w:bidi="ar-SA"/>
        </w:rPr>
        <w:t xml:space="preserve">  </w:t>
      </w:r>
    </w:p>
    <w:p w14:paraId="0390EE3C">
      <w:pPr>
        <w:keepNext w:val="0"/>
        <w:keepLines w:val="0"/>
        <w:pageBreakBefore w:val="0"/>
        <w:widowControl/>
        <w:kinsoku/>
        <w:wordWrap/>
        <w:overflowPunct/>
        <w:topLinePunct w:val="0"/>
        <w:autoSpaceDE w:val="0"/>
        <w:autoSpaceDN w:val="0"/>
        <w:bidi w:val="0"/>
        <w:adjustRightInd w:val="0"/>
        <w:snapToGrid w:val="0"/>
        <w:spacing w:before="230" w:line="560" w:lineRule="exact"/>
        <w:ind w:right="69" w:firstLine="629"/>
        <w:jc w:val="both"/>
        <w:textAlignment w:val="baseline"/>
        <w:rPr>
          <w:rFonts w:hint="eastAsia" w:ascii="宋体" w:hAnsi="宋体" w:eastAsia="宋体" w:cs="宋体"/>
          <w:snapToGrid/>
          <w:color w:val="auto"/>
          <w:spacing w:val="3"/>
          <w:kern w:val="2"/>
          <w:sz w:val="21"/>
          <w:szCs w:val="21"/>
          <w:lang w:val="en-US" w:eastAsia="en-US" w:bidi="ar-SA"/>
        </w:rPr>
      </w:pPr>
      <w:r>
        <w:rPr>
          <w:rFonts w:hint="eastAsia" w:ascii="宋体" w:hAnsi="宋体" w:eastAsia="宋体" w:cs="宋体"/>
          <w:snapToGrid/>
          <w:color w:val="auto"/>
          <w:spacing w:val="3"/>
          <w:kern w:val="2"/>
          <w:sz w:val="21"/>
          <w:szCs w:val="21"/>
          <w:lang w:val="en-US" w:eastAsia="en-US" w:bidi="ar-SA"/>
        </w:rPr>
        <w:t>坚持“因地制宜、分类施策、精选药肥、科学喷施”原则，突出关口前移、预防为主，紧盯晚稻主产区，聚焦寒露风及重大生物灾害等风险因素，因地因苗精准落实田间管护措施，做实做细秋粮抗逆防灾工作</w:t>
      </w:r>
      <w:r>
        <w:rPr>
          <w:rFonts w:hint="eastAsia" w:ascii="宋体" w:hAnsi="宋体" w:eastAsia="宋体" w:cs="宋体"/>
          <w:snapToGrid/>
          <w:color w:val="auto"/>
          <w:spacing w:val="3"/>
          <w:kern w:val="2"/>
          <w:sz w:val="21"/>
          <w:szCs w:val="21"/>
          <w:lang w:val="en-US" w:eastAsia="zh-CN" w:bidi="ar-SA"/>
        </w:rPr>
        <w:t>，</w:t>
      </w:r>
      <w:r>
        <w:rPr>
          <w:rFonts w:hint="eastAsia" w:ascii="宋体" w:hAnsi="宋体" w:eastAsia="宋体" w:cs="宋体"/>
          <w:snapToGrid/>
          <w:color w:val="auto"/>
          <w:spacing w:val="3"/>
          <w:kern w:val="2"/>
          <w:sz w:val="21"/>
          <w:szCs w:val="21"/>
          <w:lang w:val="en-US" w:eastAsia="en-US" w:bidi="ar-SA"/>
        </w:rPr>
        <w:t>全力实现大面积稳产增产目标</w:t>
      </w:r>
      <w:r>
        <w:rPr>
          <w:rFonts w:hint="eastAsia" w:ascii="宋体" w:hAnsi="宋体" w:eastAsia="宋体" w:cs="宋体"/>
          <w:snapToGrid/>
          <w:color w:val="auto"/>
          <w:spacing w:val="3"/>
          <w:kern w:val="2"/>
          <w:sz w:val="21"/>
          <w:szCs w:val="21"/>
          <w:lang w:val="en-US" w:eastAsia="zh-CN" w:bidi="ar-SA"/>
        </w:rPr>
        <w:t>。</w:t>
      </w:r>
    </w:p>
    <w:p w14:paraId="755A13A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right="0" w:rightChars="0" w:firstLine="434" w:firstLineChars="200"/>
        <w:jc w:val="both"/>
        <w:textAlignment w:val="baseline"/>
        <w:rPr>
          <w:rFonts w:hint="eastAsia" w:ascii="宋体" w:hAnsi="宋体" w:eastAsia="宋体" w:cs="宋体"/>
          <w:b/>
          <w:bCs/>
          <w:snapToGrid w:val="0"/>
          <w:color w:val="auto"/>
          <w:spacing w:val="3"/>
          <w:kern w:val="2"/>
          <w:sz w:val="21"/>
          <w:szCs w:val="21"/>
          <w:lang w:val="en-US" w:eastAsia="en-US" w:bidi="ar-SA"/>
        </w:rPr>
      </w:pPr>
      <w:r>
        <w:rPr>
          <w:rFonts w:hint="eastAsia" w:ascii="宋体" w:hAnsi="宋体" w:eastAsia="宋体" w:cs="宋体"/>
          <w:b/>
          <w:bCs/>
          <w:snapToGrid w:val="0"/>
          <w:color w:val="auto"/>
          <w:spacing w:val="3"/>
          <w:kern w:val="2"/>
          <w:sz w:val="21"/>
          <w:szCs w:val="21"/>
          <w:lang w:val="en-US" w:eastAsia="zh-CN" w:bidi="ar-SA"/>
        </w:rPr>
        <w:t>四、采购需求</w:t>
      </w:r>
    </w:p>
    <w:p w14:paraId="5245CE3C">
      <w:pPr>
        <w:keepNext w:val="0"/>
        <w:keepLines w:val="0"/>
        <w:pageBreakBefore w:val="0"/>
        <w:widowControl/>
        <w:numPr>
          <w:ilvl w:val="0"/>
          <w:numId w:val="2"/>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18"/>
          <w:kern w:val="2"/>
          <w:sz w:val="21"/>
          <w:szCs w:val="21"/>
          <w:lang w:val="en-US" w:eastAsia="en-US" w:bidi="ar-SA"/>
        </w:rPr>
      </w:pPr>
      <w:r>
        <w:rPr>
          <w:rFonts w:hint="eastAsia" w:ascii="宋体" w:hAnsi="宋体" w:eastAsia="宋体" w:cs="宋体"/>
          <w:snapToGrid w:val="0"/>
          <w:color w:val="auto"/>
          <w:spacing w:val="4"/>
          <w:kern w:val="2"/>
          <w:sz w:val="21"/>
          <w:szCs w:val="21"/>
          <w:lang w:val="en-US" w:eastAsia="en-US" w:bidi="ar-SA"/>
        </w:rPr>
        <w:t>实施范围</w:t>
      </w:r>
      <w:r>
        <w:rPr>
          <w:rFonts w:hint="eastAsia" w:ascii="宋体" w:hAnsi="宋体" w:eastAsia="宋体" w:cs="宋体"/>
          <w:snapToGrid w:val="0"/>
          <w:color w:val="auto"/>
          <w:spacing w:val="24"/>
          <w:w w:val="101"/>
          <w:kern w:val="2"/>
          <w:sz w:val="21"/>
          <w:szCs w:val="21"/>
          <w:lang w:val="en-US" w:eastAsia="en-US" w:bidi="ar-SA"/>
        </w:rPr>
        <w:t xml:space="preserve"> 根据耒阳市水稻生产实际，计划在全市</w:t>
      </w:r>
      <w:r>
        <w:rPr>
          <w:rFonts w:hint="eastAsia" w:ascii="宋体" w:hAnsi="宋体" w:eastAsia="宋体" w:cs="宋体"/>
          <w:snapToGrid w:val="0"/>
          <w:color w:val="auto"/>
          <w:spacing w:val="24"/>
          <w:w w:val="101"/>
          <w:kern w:val="2"/>
          <w:sz w:val="21"/>
          <w:szCs w:val="21"/>
          <w:lang w:val="en-US" w:eastAsia="zh-CN" w:bidi="ar-SA"/>
        </w:rPr>
        <w:t>5</w:t>
      </w:r>
      <w:r>
        <w:rPr>
          <w:rFonts w:hint="eastAsia" w:ascii="宋体" w:hAnsi="宋体" w:eastAsia="宋体" w:cs="宋体"/>
          <w:snapToGrid w:val="0"/>
          <w:color w:val="auto"/>
          <w:spacing w:val="24"/>
          <w:w w:val="101"/>
          <w:kern w:val="2"/>
          <w:sz w:val="21"/>
          <w:szCs w:val="21"/>
          <w:lang w:val="en-US" w:eastAsia="en-US" w:bidi="ar-SA"/>
        </w:rPr>
        <w:t>个</w:t>
      </w:r>
      <w:r>
        <w:rPr>
          <w:rFonts w:hint="eastAsia" w:ascii="宋体" w:hAnsi="宋体" w:eastAsia="宋体" w:cs="宋体"/>
          <w:snapToGrid w:val="0"/>
          <w:color w:val="auto"/>
          <w:spacing w:val="24"/>
          <w:w w:val="101"/>
          <w:kern w:val="2"/>
          <w:sz w:val="21"/>
          <w:szCs w:val="21"/>
          <w:lang w:val="en-US" w:eastAsia="zh-CN" w:bidi="ar-SA"/>
        </w:rPr>
        <w:t>“双季稻轮作（早专晚优）”模式水稻</w:t>
      </w:r>
      <w:r>
        <w:rPr>
          <w:rFonts w:hint="eastAsia" w:ascii="宋体" w:hAnsi="宋体" w:eastAsia="宋体" w:cs="宋体"/>
          <w:snapToGrid w:val="0"/>
          <w:color w:val="auto"/>
          <w:spacing w:val="24"/>
          <w:w w:val="101"/>
          <w:kern w:val="2"/>
          <w:sz w:val="21"/>
          <w:szCs w:val="21"/>
          <w:lang w:val="en-US" w:eastAsia="en-US" w:bidi="ar-SA"/>
        </w:rPr>
        <w:t>万亩示范片乡镇（街道）</w:t>
      </w:r>
      <w:r>
        <w:rPr>
          <w:rFonts w:hint="eastAsia" w:ascii="宋体" w:hAnsi="宋体" w:eastAsia="宋体" w:cs="宋体"/>
          <w:snapToGrid w:val="0"/>
          <w:color w:val="auto"/>
          <w:spacing w:val="24"/>
          <w:w w:val="101"/>
          <w:kern w:val="2"/>
          <w:sz w:val="21"/>
          <w:szCs w:val="21"/>
          <w:lang w:val="en-US" w:eastAsia="zh-CN" w:bidi="ar-SA"/>
        </w:rPr>
        <w:t>、9</w:t>
      </w:r>
      <w:r>
        <w:rPr>
          <w:rFonts w:hint="eastAsia" w:ascii="宋体" w:hAnsi="宋体" w:eastAsia="宋体" w:cs="宋体"/>
          <w:snapToGrid w:val="0"/>
          <w:color w:val="auto"/>
          <w:spacing w:val="24"/>
          <w:w w:val="101"/>
          <w:kern w:val="2"/>
          <w:sz w:val="21"/>
          <w:szCs w:val="21"/>
          <w:lang w:val="en-US" w:eastAsia="en-US" w:bidi="ar-SA"/>
        </w:rPr>
        <w:t>个粮食监测点的</w:t>
      </w:r>
      <w:r>
        <w:rPr>
          <w:rFonts w:hint="eastAsia" w:ascii="宋体" w:hAnsi="宋体" w:eastAsia="宋体" w:cs="宋体"/>
          <w:snapToGrid w:val="0"/>
          <w:color w:val="auto"/>
          <w:spacing w:val="24"/>
          <w:w w:val="101"/>
          <w:kern w:val="2"/>
          <w:sz w:val="21"/>
          <w:szCs w:val="21"/>
          <w:lang w:val="en-US" w:eastAsia="zh-CN" w:bidi="ar-SA"/>
        </w:rPr>
        <w:t>乡镇及晚稻生产面积较大的乡镇（计划在马水、导子、亮源、小水、公平、东湖圩、大市、夏塘、大义、新市、遥田、永济、余庆、三都、南阳15个乡镇实施）</w:t>
      </w:r>
      <w:r>
        <w:rPr>
          <w:rFonts w:hint="eastAsia" w:ascii="宋体" w:hAnsi="宋体" w:eastAsia="宋体" w:cs="宋体"/>
          <w:snapToGrid w:val="0"/>
          <w:color w:val="auto"/>
          <w:spacing w:val="24"/>
          <w:w w:val="101"/>
          <w:kern w:val="2"/>
          <w:sz w:val="21"/>
          <w:szCs w:val="21"/>
          <w:lang w:val="en-US" w:eastAsia="en-US" w:bidi="ar-SA"/>
        </w:rPr>
        <w:t>开展</w:t>
      </w:r>
      <w:r>
        <w:rPr>
          <w:rFonts w:hint="eastAsia" w:ascii="宋体" w:hAnsi="宋体" w:eastAsia="宋体" w:cs="宋体"/>
          <w:snapToGrid w:val="0"/>
          <w:color w:val="auto"/>
          <w:spacing w:val="24"/>
          <w:w w:val="101"/>
          <w:kern w:val="2"/>
          <w:sz w:val="21"/>
          <w:szCs w:val="21"/>
          <w:lang w:val="en-US" w:eastAsia="zh-CN" w:bidi="ar-SA"/>
        </w:rPr>
        <w:t>“秋粮抗逆防灾”项目，</w:t>
      </w:r>
      <w:r>
        <w:rPr>
          <w:rFonts w:hint="eastAsia" w:ascii="宋体" w:hAnsi="宋体" w:eastAsia="宋体" w:cs="宋体"/>
          <w:snapToGrid w:val="0"/>
          <w:color w:val="auto"/>
          <w:spacing w:val="24"/>
          <w:w w:val="101"/>
          <w:kern w:val="2"/>
          <w:sz w:val="21"/>
          <w:szCs w:val="21"/>
          <w:lang w:val="en-US" w:eastAsia="en-US" w:bidi="ar-SA"/>
        </w:rPr>
        <w:t>全</w:t>
      </w:r>
      <w:r>
        <w:rPr>
          <w:rFonts w:hint="eastAsia" w:ascii="宋体" w:hAnsi="宋体" w:eastAsia="宋体" w:cs="宋体"/>
          <w:snapToGrid w:val="0"/>
          <w:color w:val="auto"/>
          <w:spacing w:val="24"/>
          <w:w w:val="101"/>
          <w:kern w:val="2"/>
          <w:sz w:val="21"/>
          <w:szCs w:val="21"/>
          <w:lang w:val="en-US" w:eastAsia="zh-CN" w:bidi="ar-SA"/>
        </w:rPr>
        <w:t>市</w:t>
      </w:r>
      <w:r>
        <w:rPr>
          <w:rFonts w:hint="eastAsia" w:ascii="宋体" w:hAnsi="宋体" w:eastAsia="宋体" w:cs="宋体"/>
          <w:snapToGrid w:val="0"/>
          <w:color w:val="auto"/>
          <w:spacing w:val="24"/>
          <w:w w:val="101"/>
          <w:kern w:val="2"/>
          <w:sz w:val="21"/>
          <w:szCs w:val="21"/>
          <w:lang w:val="en-US" w:eastAsia="en-US" w:bidi="ar-SA"/>
        </w:rPr>
        <w:t>作业面积</w:t>
      </w:r>
      <w:r>
        <w:rPr>
          <w:rFonts w:hint="eastAsia" w:ascii="宋体" w:hAnsi="宋体" w:eastAsia="宋体" w:cs="宋体"/>
          <w:snapToGrid w:val="0"/>
          <w:color w:val="auto"/>
          <w:spacing w:val="24"/>
          <w:w w:val="101"/>
          <w:kern w:val="2"/>
          <w:sz w:val="21"/>
          <w:szCs w:val="21"/>
          <w:lang w:val="en-US" w:eastAsia="zh-CN" w:bidi="ar-SA"/>
        </w:rPr>
        <w:t>7.67</w:t>
      </w:r>
      <w:r>
        <w:rPr>
          <w:rFonts w:hint="eastAsia" w:ascii="宋体" w:hAnsi="宋体" w:eastAsia="宋体" w:cs="宋体"/>
          <w:snapToGrid w:val="0"/>
          <w:color w:val="auto"/>
          <w:spacing w:val="24"/>
          <w:w w:val="101"/>
          <w:kern w:val="2"/>
          <w:sz w:val="21"/>
          <w:szCs w:val="21"/>
          <w:lang w:val="en-US" w:eastAsia="en-US" w:bidi="ar-SA"/>
        </w:rPr>
        <w:t>万亩。具体实施地点由所在乡镇农业综合服务中心提供，实施情况见下表：</w:t>
      </w:r>
      <w:r>
        <w:rPr>
          <w:rFonts w:hint="eastAsia" w:ascii="宋体" w:hAnsi="宋体" w:eastAsia="宋体" w:cs="宋体"/>
          <w:snapToGrid w:val="0"/>
          <w:color w:val="auto"/>
          <w:spacing w:val="18"/>
          <w:kern w:val="2"/>
          <w:sz w:val="21"/>
          <w:szCs w:val="21"/>
          <w:lang w:val="en-US" w:eastAsia="en-US" w:bidi="ar-SA"/>
        </w:rPr>
        <w:t xml:space="preserve"> </w:t>
      </w:r>
    </w:p>
    <w:p w14:paraId="29C84AA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10" w:firstLineChars="200"/>
        <w:jc w:val="center"/>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b/>
          <w:bCs/>
          <w:snapToGrid w:val="0"/>
          <w:color w:val="auto"/>
          <w:spacing w:val="-3"/>
          <w:kern w:val="2"/>
          <w:position w:val="-1"/>
          <w:sz w:val="21"/>
          <w:szCs w:val="21"/>
          <w:lang w:val="en-US" w:eastAsia="zh-CN" w:bidi="ar-SA"/>
        </w:rPr>
        <w:t>耒阳市2026年</w:t>
      </w:r>
      <w:r>
        <w:rPr>
          <w:rFonts w:hint="eastAsia" w:ascii="宋体" w:hAnsi="宋体" w:eastAsia="宋体" w:cs="宋体"/>
          <w:b/>
          <w:bCs/>
          <w:snapToGrid w:val="0"/>
          <w:color w:val="auto"/>
          <w:spacing w:val="-3"/>
          <w:kern w:val="2"/>
          <w:position w:val="-1"/>
          <w:sz w:val="21"/>
          <w:szCs w:val="21"/>
          <w:lang w:val="en-US" w:eastAsia="en-US" w:bidi="ar-SA"/>
        </w:rPr>
        <w:t>“</w:t>
      </w:r>
      <w:r>
        <w:rPr>
          <w:rFonts w:hint="eastAsia" w:ascii="宋体" w:hAnsi="宋体" w:eastAsia="宋体" w:cs="宋体"/>
          <w:b/>
          <w:bCs/>
          <w:snapToGrid w:val="0"/>
          <w:color w:val="auto"/>
          <w:spacing w:val="-3"/>
          <w:kern w:val="2"/>
          <w:position w:val="-1"/>
          <w:sz w:val="21"/>
          <w:szCs w:val="21"/>
          <w:lang w:val="en-US" w:eastAsia="zh-CN" w:bidi="ar-SA"/>
        </w:rPr>
        <w:t>秋粮抗逆防灾</w:t>
      </w:r>
      <w:r>
        <w:rPr>
          <w:rFonts w:hint="eastAsia" w:ascii="宋体" w:hAnsi="宋体" w:eastAsia="宋体" w:cs="宋体"/>
          <w:b/>
          <w:bCs/>
          <w:snapToGrid w:val="0"/>
          <w:color w:val="auto"/>
          <w:spacing w:val="-3"/>
          <w:kern w:val="2"/>
          <w:position w:val="-1"/>
          <w:sz w:val="21"/>
          <w:szCs w:val="21"/>
          <w:lang w:val="en-US" w:eastAsia="en-US" w:bidi="ar-SA"/>
        </w:rPr>
        <w:t>”</w:t>
      </w:r>
      <w:r>
        <w:rPr>
          <w:rFonts w:hint="eastAsia" w:ascii="宋体" w:hAnsi="宋体" w:eastAsia="宋体" w:cs="宋体"/>
          <w:b/>
          <w:bCs/>
          <w:snapToGrid w:val="0"/>
          <w:color w:val="auto"/>
          <w:spacing w:val="-3"/>
          <w:kern w:val="2"/>
          <w:position w:val="-1"/>
          <w:sz w:val="21"/>
          <w:szCs w:val="21"/>
          <w:lang w:val="en-US" w:eastAsia="zh-CN" w:bidi="ar-SA"/>
        </w:rPr>
        <w:t>项目</w:t>
      </w:r>
      <w:r>
        <w:rPr>
          <w:rFonts w:hint="eastAsia" w:ascii="宋体" w:hAnsi="宋体" w:eastAsia="宋体" w:cs="宋体"/>
          <w:b/>
          <w:bCs/>
          <w:snapToGrid w:val="0"/>
          <w:color w:val="auto"/>
          <w:spacing w:val="4"/>
          <w:kern w:val="2"/>
          <w:sz w:val="21"/>
          <w:szCs w:val="21"/>
          <w:lang w:val="en-US" w:eastAsia="en-US" w:bidi="ar-SA"/>
        </w:rPr>
        <w:t>实施面积表</w:t>
      </w:r>
    </w:p>
    <w:p w14:paraId="6987252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right="0" w:rightChars="0"/>
        <w:jc w:val="center"/>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b w:val="0"/>
          <w:bCs w:val="0"/>
          <w:snapToGrid w:val="0"/>
          <w:color w:val="auto"/>
          <w:spacing w:val="-3"/>
          <w:kern w:val="2"/>
          <w:position w:val="-1"/>
          <w:sz w:val="21"/>
          <w:szCs w:val="21"/>
          <w:lang w:val="en-US" w:eastAsia="zh-CN" w:bidi="ar-SA"/>
        </w:rPr>
        <w:t>耒阳市2026年</w:t>
      </w:r>
      <w:r>
        <w:rPr>
          <w:rFonts w:hint="eastAsia" w:ascii="宋体" w:hAnsi="宋体" w:eastAsia="宋体" w:cs="宋体"/>
          <w:b w:val="0"/>
          <w:bCs w:val="0"/>
          <w:snapToGrid w:val="0"/>
          <w:color w:val="auto"/>
          <w:spacing w:val="-3"/>
          <w:kern w:val="2"/>
          <w:position w:val="-1"/>
          <w:sz w:val="21"/>
          <w:szCs w:val="21"/>
          <w:lang w:val="en-US" w:eastAsia="en-US" w:bidi="ar-SA"/>
        </w:rPr>
        <w:t>“</w:t>
      </w:r>
      <w:r>
        <w:rPr>
          <w:rFonts w:hint="eastAsia" w:ascii="宋体" w:hAnsi="宋体" w:eastAsia="宋体" w:cs="宋体"/>
          <w:b w:val="0"/>
          <w:bCs w:val="0"/>
          <w:snapToGrid w:val="0"/>
          <w:color w:val="auto"/>
          <w:spacing w:val="-3"/>
          <w:kern w:val="2"/>
          <w:position w:val="-1"/>
          <w:sz w:val="21"/>
          <w:szCs w:val="21"/>
          <w:lang w:val="en-US" w:eastAsia="zh-CN" w:bidi="ar-SA"/>
        </w:rPr>
        <w:t>秋粮抗逆防灾</w:t>
      </w:r>
      <w:r>
        <w:rPr>
          <w:rFonts w:hint="eastAsia" w:ascii="宋体" w:hAnsi="宋体" w:eastAsia="宋体" w:cs="宋体"/>
          <w:b w:val="0"/>
          <w:bCs w:val="0"/>
          <w:snapToGrid w:val="0"/>
          <w:color w:val="auto"/>
          <w:spacing w:val="-3"/>
          <w:kern w:val="2"/>
          <w:position w:val="-1"/>
          <w:sz w:val="21"/>
          <w:szCs w:val="21"/>
          <w:lang w:val="en-US" w:eastAsia="en-US" w:bidi="ar-SA"/>
        </w:rPr>
        <w:t>”</w:t>
      </w:r>
      <w:r>
        <w:rPr>
          <w:rFonts w:hint="eastAsia" w:ascii="宋体" w:hAnsi="宋体" w:eastAsia="宋体" w:cs="宋体"/>
          <w:snapToGrid w:val="0"/>
          <w:color w:val="auto"/>
          <w:spacing w:val="4"/>
          <w:kern w:val="2"/>
          <w:sz w:val="21"/>
          <w:szCs w:val="21"/>
          <w:lang w:val="en-US" w:eastAsia="zh-CN" w:bidi="ar-SA"/>
        </w:rPr>
        <w:t>包一</w:t>
      </w:r>
      <w:r>
        <w:rPr>
          <w:rFonts w:hint="eastAsia" w:ascii="宋体" w:hAnsi="宋体" w:eastAsia="宋体" w:cs="宋体"/>
          <w:snapToGrid w:val="0"/>
          <w:color w:val="auto"/>
          <w:spacing w:val="4"/>
          <w:kern w:val="2"/>
          <w:sz w:val="21"/>
          <w:szCs w:val="21"/>
          <w:lang w:val="en-US" w:eastAsia="en-US" w:bidi="ar-SA"/>
        </w:rPr>
        <w:t>实施面积表</w:t>
      </w:r>
    </w:p>
    <w:tbl>
      <w:tblPr>
        <w:tblStyle w:val="2"/>
        <w:tblW w:w="61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17"/>
        <w:gridCol w:w="3802"/>
      </w:tblGrid>
      <w:tr w14:paraId="15119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jc w:val="center"/>
        </w:trPr>
        <w:tc>
          <w:tcPr>
            <w:tcW w:w="2317"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49398F2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乡镇</w:t>
            </w:r>
          </w:p>
        </w:tc>
        <w:tc>
          <w:tcPr>
            <w:tcW w:w="3802"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0794DF9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面积（亩）</w:t>
            </w:r>
          </w:p>
        </w:tc>
      </w:tr>
      <w:tr w14:paraId="2BA81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 w:hRule="atLeast"/>
          <w:jc w:val="center"/>
        </w:trPr>
        <w:tc>
          <w:tcPr>
            <w:tcW w:w="2317"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57324B5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马水</w:t>
            </w:r>
          </w:p>
        </w:tc>
        <w:tc>
          <w:tcPr>
            <w:tcW w:w="3802"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0953577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10000</w:t>
            </w:r>
          </w:p>
        </w:tc>
      </w:tr>
      <w:tr w14:paraId="223A9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 w:hRule="atLeast"/>
          <w:jc w:val="center"/>
        </w:trPr>
        <w:tc>
          <w:tcPr>
            <w:tcW w:w="2317"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71067D6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导子</w:t>
            </w:r>
          </w:p>
        </w:tc>
        <w:tc>
          <w:tcPr>
            <w:tcW w:w="3802"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0F84855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3000</w:t>
            </w:r>
          </w:p>
        </w:tc>
      </w:tr>
      <w:tr w14:paraId="7B2FF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jc w:val="center"/>
        </w:trPr>
        <w:tc>
          <w:tcPr>
            <w:tcW w:w="2317"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145232F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亮源</w:t>
            </w:r>
          </w:p>
        </w:tc>
        <w:tc>
          <w:tcPr>
            <w:tcW w:w="3802"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6E988B0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4700</w:t>
            </w:r>
          </w:p>
        </w:tc>
      </w:tr>
      <w:tr w14:paraId="58766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jc w:val="center"/>
        </w:trPr>
        <w:tc>
          <w:tcPr>
            <w:tcW w:w="2317"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3B84149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zh-CN" w:bidi="ar-SA"/>
              </w:rPr>
            </w:pPr>
            <w:r>
              <w:rPr>
                <w:rFonts w:hint="eastAsia" w:ascii="宋体" w:hAnsi="宋体" w:eastAsia="宋体" w:cs="宋体"/>
                <w:snapToGrid w:val="0"/>
                <w:color w:val="auto"/>
                <w:spacing w:val="4"/>
                <w:kern w:val="2"/>
                <w:sz w:val="21"/>
                <w:szCs w:val="21"/>
                <w:lang w:val="en-US" w:eastAsia="zh-CN" w:bidi="ar-SA"/>
              </w:rPr>
              <w:t>合计</w:t>
            </w:r>
          </w:p>
        </w:tc>
        <w:tc>
          <w:tcPr>
            <w:tcW w:w="3802"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7C62C56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zh-CN" w:bidi="ar-SA"/>
              </w:rPr>
            </w:pPr>
            <w:r>
              <w:rPr>
                <w:rFonts w:hint="eastAsia" w:ascii="宋体" w:hAnsi="宋体" w:eastAsia="宋体" w:cs="宋体"/>
                <w:snapToGrid w:val="0"/>
                <w:color w:val="auto"/>
                <w:spacing w:val="4"/>
                <w:kern w:val="2"/>
                <w:sz w:val="21"/>
                <w:szCs w:val="21"/>
                <w:lang w:val="en-US" w:eastAsia="zh-CN" w:bidi="ar-SA"/>
              </w:rPr>
              <w:t>17700</w:t>
            </w:r>
          </w:p>
        </w:tc>
      </w:tr>
    </w:tbl>
    <w:p w14:paraId="5116BBA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right="0" w:rightChars="0"/>
        <w:jc w:val="center"/>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b w:val="0"/>
          <w:bCs w:val="0"/>
          <w:snapToGrid w:val="0"/>
          <w:color w:val="auto"/>
          <w:spacing w:val="-3"/>
          <w:kern w:val="2"/>
          <w:position w:val="-1"/>
          <w:sz w:val="21"/>
          <w:szCs w:val="21"/>
          <w:lang w:val="en-US" w:eastAsia="zh-CN" w:bidi="ar-SA"/>
        </w:rPr>
        <w:t>耒阳市2026年</w:t>
      </w:r>
      <w:r>
        <w:rPr>
          <w:rFonts w:hint="eastAsia" w:ascii="宋体" w:hAnsi="宋体" w:eastAsia="宋体" w:cs="宋体"/>
          <w:b w:val="0"/>
          <w:bCs w:val="0"/>
          <w:snapToGrid w:val="0"/>
          <w:color w:val="auto"/>
          <w:spacing w:val="-3"/>
          <w:kern w:val="2"/>
          <w:position w:val="-1"/>
          <w:sz w:val="21"/>
          <w:szCs w:val="21"/>
          <w:lang w:val="en-US" w:eastAsia="en-US" w:bidi="ar-SA"/>
        </w:rPr>
        <w:t>“</w:t>
      </w:r>
      <w:r>
        <w:rPr>
          <w:rFonts w:hint="eastAsia" w:ascii="宋体" w:hAnsi="宋体" w:eastAsia="宋体" w:cs="宋体"/>
          <w:b w:val="0"/>
          <w:bCs w:val="0"/>
          <w:snapToGrid w:val="0"/>
          <w:color w:val="auto"/>
          <w:spacing w:val="-3"/>
          <w:kern w:val="2"/>
          <w:position w:val="-1"/>
          <w:sz w:val="21"/>
          <w:szCs w:val="21"/>
          <w:lang w:val="en-US" w:eastAsia="zh-CN" w:bidi="ar-SA"/>
        </w:rPr>
        <w:t>秋粮抗逆防灾</w:t>
      </w:r>
      <w:r>
        <w:rPr>
          <w:rFonts w:hint="eastAsia" w:ascii="宋体" w:hAnsi="宋体" w:eastAsia="宋体" w:cs="宋体"/>
          <w:b w:val="0"/>
          <w:bCs w:val="0"/>
          <w:snapToGrid w:val="0"/>
          <w:color w:val="auto"/>
          <w:spacing w:val="-3"/>
          <w:kern w:val="2"/>
          <w:position w:val="-1"/>
          <w:sz w:val="21"/>
          <w:szCs w:val="21"/>
          <w:lang w:val="en-US" w:eastAsia="en-US" w:bidi="ar-SA"/>
        </w:rPr>
        <w:t>”</w:t>
      </w:r>
      <w:r>
        <w:rPr>
          <w:rFonts w:hint="eastAsia" w:ascii="宋体" w:hAnsi="宋体" w:eastAsia="宋体" w:cs="宋体"/>
          <w:snapToGrid w:val="0"/>
          <w:color w:val="auto"/>
          <w:spacing w:val="4"/>
          <w:kern w:val="2"/>
          <w:sz w:val="21"/>
          <w:szCs w:val="21"/>
          <w:lang w:val="en-US" w:eastAsia="zh-CN" w:bidi="ar-SA"/>
        </w:rPr>
        <w:t>包二</w:t>
      </w:r>
      <w:r>
        <w:rPr>
          <w:rFonts w:hint="eastAsia" w:ascii="宋体" w:hAnsi="宋体" w:eastAsia="宋体" w:cs="宋体"/>
          <w:snapToGrid w:val="0"/>
          <w:color w:val="auto"/>
          <w:spacing w:val="4"/>
          <w:kern w:val="2"/>
          <w:sz w:val="21"/>
          <w:szCs w:val="21"/>
          <w:lang w:val="en-US" w:eastAsia="en-US" w:bidi="ar-SA"/>
        </w:rPr>
        <w:t>实施面积表</w:t>
      </w:r>
    </w:p>
    <w:tbl>
      <w:tblPr>
        <w:tblStyle w:val="2"/>
        <w:tblW w:w="61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444"/>
        <w:gridCol w:w="3711"/>
      </w:tblGrid>
      <w:tr w14:paraId="2D12B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2444"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167E18B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乡镇</w:t>
            </w:r>
          </w:p>
        </w:tc>
        <w:tc>
          <w:tcPr>
            <w:tcW w:w="3711"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7DE9EE5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面积（亩）</w:t>
            </w:r>
          </w:p>
        </w:tc>
      </w:tr>
      <w:tr w14:paraId="1C357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2444"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39929E2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大市</w:t>
            </w:r>
          </w:p>
        </w:tc>
        <w:tc>
          <w:tcPr>
            <w:tcW w:w="3711"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504B8B5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10000</w:t>
            </w:r>
          </w:p>
        </w:tc>
      </w:tr>
      <w:tr w14:paraId="31A63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2444"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3E78E78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zh-CN" w:bidi="ar-SA"/>
              </w:rPr>
            </w:pPr>
            <w:r>
              <w:rPr>
                <w:rFonts w:hint="eastAsia" w:ascii="宋体" w:hAnsi="宋体" w:eastAsia="宋体" w:cs="宋体"/>
                <w:snapToGrid w:val="0"/>
                <w:color w:val="auto"/>
                <w:spacing w:val="4"/>
                <w:kern w:val="2"/>
                <w:sz w:val="21"/>
                <w:szCs w:val="21"/>
                <w:lang w:val="en-US" w:eastAsia="zh-CN" w:bidi="ar-SA"/>
              </w:rPr>
              <w:t>夏塘</w:t>
            </w:r>
          </w:p>
        </w:tc>
        <w:tc>
          <w:tcPr>
            <w:tcW w:w="3711"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3E0DAA0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zh-CN" w:bidi="ar-SA"/>
              </w:rPr>
            </w:pPr>
            <w:r>
              <w:rPr>
                <w:rFonts w:hint="eastAsia" w:ascii="宋体" w:hAnsi="宋体" w:eastAsia="宋体" w:cs="宋体"/>
                <w:snapToGrid w:val="0"/>
                <w:color w:val="auto"/>
                <w:spacing w:val="4"/>
                <w:kern w:val="2"/>
                <w:sz w:val="21"/>
                <w:szCs w:val="21"/>
                <w:lang w:val="en-US" w:eastAsia="zh-CN" w:bidi="ar-SA"/>
              </w:rPr>
              <w:t>3000</w:t>
            </w:r>
          </w:p>
        </w:tc>
      </w:tr>
      <w:tr w14:paraId="59611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2444"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69FC306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zh-CN" w:bidi="ar-SA"/>
              </w:rPr>
            </w:pPr>
            <w:r>
              <w:rPr>
                <w:rFonts w:hint="eastAsia" w:ascii="宋体" w:hAnsi="宋体" w:eastAsia="宋体" w:cs="宋体"/>
                <w:snapToGrid w:val="0"/>
                <w:color w:val="auto"/>
                <w:spacing w:val="4"/>
                <w:kern w:val="2"/>
                <w:sz w:val="21"/>
                <w:szCs w:val="21"/>
                <w:lang w:val="en-US" w:eastAsia="zh-CN" w:bidi="ar-SA"/>
              </w:rPr>
              <w:t>大义</w:t>
            </w:r>
          </w:p>
        </w:tc>
        <w:tc>
          <w:tcPr>
            <w:tcW w:w="3711"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525BABA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zh-CN" w:bidi="ar-SA"/>
              </w:rPr>
            </w:pPr>
            <w:r>
              <w:rPr>
                <w:rFonts w:hint="eastAsia" w:ascii="宋体" w:hAnsi="宋体" w:eastAsia="宋体" w:cs="宋体"/>
                <w:snapToGrid w:val="0"/>
                <w:color w:val="auto"/>
                <w:spacing w:val="4"/>
                <w:kern w:val="2"/>
                <w:sz w:val="21"/>
                <w:szCs w:val="21"/>
                <w:lang w:val="en-US" w:eastAsia="zh-CN" w:bidi="ar-SA"/>
              </w:rPr>
              <w:t>3000</w:t>
            </w:r>
          </w:p>
        </w:tc>
      </w:tr>
      <w:tr w14:paraId="2E1C7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2444"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7CFD68A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zh-CN" w:bidi="ar-SA"/>
              </w:rPr>
            </w:pPr>
            <w:r>
              <w:rPr>
                <w:rFonts w:hint="eastAsia" w:ascii="宋体" w:hAnsi="宋体" w:eastAsia="宋体" w:cs="宋体"/>
                <w:snapToGrid w:val="0"/>
                <w:color w:val="auto"/>
                <w:spacing w:val="4"/>
                <w:kern w:val="2"/>
                <w:sz w:val="21"/>
                <w:szCs w:val="21"/>
                <w:lang w:val="en-US" w:eastAsia="zh-CN" w:bidi="ar-SA"/>
              </w:rPr>
              <w:t>合计</w:t>
            </w:r>
          </w:p>
        </w:tc>
        <w:tc>
          <w:tcPr>
            <w:tcW w:w="3711"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2632D93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zh-CN" w:bidi="ar-SA"/>
              </w:rPr>
            </w:pPr>
            <w:r>
              <w:rPr>
                <w:rFonts w:hint="eastAsia" w:ascii="宋体" w:hAnsi="宋体" w:eastAsia="宋体" w:cs="宋体"/>
                <w:snapToGrid w:val="0"/>
                <w:color w:val="auto"/>
                <w:spacing w:val="4"/>
                <w:kern w:val="2"/>
                <w:sz w:val="21"/>
                <w:szCs w:val="21"/>
                <w:lang w:val="en-US" w:eastAsia="zh-CN" w:bidi="ar-SA"/>
              </w:rPr>
              <w:t>16000</w:t>
            </w:r>
          </w:p>
        </w:tc>
      </w:tr>
    </w:tbl>
    <w:p w14:paraId="335ED8A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right="0" w:rightChars="0"/>
        <w:jc w:val="center"/>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b w:val="0"/>
          <w:bCs w:val="0"/>
          <w:snapToGrid w:val="0"/>
          <w:color w:val="auto"/>
          <w:spacing w:val="-3"/>
          <w:kern w:val="2"/>
          <w:position w:val="-1"/>
          <w:sz w:val="21"/>
          <w:szCs w:val="21"/>
          <w:lang w:val="en-US" w:eastAsia="zh-CN" w:bidi="ar-SA"/>
        </w:rPr>
        <w:t>耒阳市2026年</w:t>
      </w:r>
      <w:r>
        <w:rPr>
          <w:rFonts w:hint="eastAsia" w:ascii="宋体" w:hAnsi="宋体" w:eastAsia="宋体" w:cs="宋体"/>
          <w:b w:val="0"/>
          <w:bCs w:val="0"/>
          <w:snapToGrid w:val="0"/>
          <w:color w:val="auto"/>
          <w:spacing w:val="-3"/>
          <w:kern w:val="2"/>
          <w:position w:val="-1"/>
          <w:sz w:val="21"/>
          <w:szCs w:val="21"/>
          <w:lang w:val="en-US" w:eastAsia="en-US" w:bidi="ar-SA"/>
        </w:rPr>
        <w:t>“</w:t>
      </w:r>
      <w:r>
        <w:rPr>
          <w:rFonts w:hint="eastAsia" w:ascii="宋体" w:hAnsi="宋体" w:eastAsia="宋体" w:cs="宋体"/>
          <w:b w:val="0"/>
          <w:bCs w:val="0"/>
          <w:snapToGrid w:val="0"/>
          <w:color w:val="auto"/>
          <w:spacing w:val="-3"/>
          <w:kern w:val="2"/>
          <w:position w:val="-1"/>
          <w:sz w:val="21"/>
          <w:szCs w:val="21"/>
          <w:lang w:val="en-US" w:eastAsia="zh-CN" w:bidi="ar-SA"/>
        </w:rPr>
        <w:t>秋粮抗逆防灾</w:t>
      </w:r>
      <w:r>
        <w:rPr>
          <w:rFonts w:hint="eastAsia" w:ascii="宋体" w:hAnsi="宋体" w:eastAsia="宋体" w:cs="宋体"/>
          <w:b w:val="0"/>
          <w:bCs w:val="0"/>
          <w:snapToGrid w:val="0"/>
          <w:color w:val="auto"/>
          <w:spacing w:val="-3"/>
          <w:kern w:val="2"/>
          <w:position w:val="-1"/>
          <w:sz w:val="21"/>
          <w:szCs w:val="21"/>
          <w:lang w:val="en-US" w:eastAsia="en-US" w:bidi="ar-SA"/>
        </w:rPr>
        <w:t>”</w:t>
      </w:r>
      <w:r>
        <w:rPr>
          <w:rFonts w:hint="eastAsia" w:ascii="宋体" w:hAnsi="宋体" w:eastAsia="宋体" w:cs="宋体"/>
          <w:snapToGrid w:val="0"/>
          <w:color w:val="auto"/>
          <w:spacing w:val="4"/>
          <w:kern w:val="2"/>
          <w:sz w:val="21"/>
          <w:szCs w:val="21"/>
          <w:lang w:val="en-US" w:eastAsia="zh-CN" w:bidi="ar-SA"/>
        </w:rPr>
        <w:t>包三</w:t>
      </w:r>
      <w:r>
        <w:rPr>
          <w:rFonts w:hint="eastAsia" w:ascii="宋体" w:hAnsi="宋体" w:eastAsia="宋体" w:cs="宋体"/>
          <w:snapToGrid w:val="0"/>
          <w:color w:val="auto"/>
          <w:spacing w:val="4"/>
          <w:kern w:val="2"/>
          <w:sz w:val="21"/>
          <w:szCs w:val="21"/>
          <w:lang w:val="en-US" w:eastAsia="en-US" w:bidi="ar-SA"/>
        </w:rPr>
        <w:t>实施面积表</w:t>
      </w:r>
    </w:p>
    <w:tbl>
      <w:tblPr>
        <w:tblStyle w:val="2"/>
        <w:tblW w:w="61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99"/>
        <w:gridCol w:w="3716"/>
      </w:tblGrid>
      <w:tr w14:paraId="53D77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jc w:val="center"/>
        </w:trPr>
        <w:tc>
          <w:tcPr>
            <w:tcW w:w="2399" w:type="dxa"/>
            <w:tcBorders>
              <w:top w:val="single" w:color="000000" w:sz="8" w:space="0"/>
              <w:left w:val="single" w:color="000000" w:sz="8" w:space="0"/>
              <w:bottom w:val="single" w:color="000000" w:sz="8" w:space="0"/>
              <w:right w:val="single" w:color="000000" w:sz="8" w:space="0"/>
            </w:tcBorders>
            <w:shd w:val="clear" w:color="auto" w:fill="F9F9F9"/>
            <w:noWrap w:val="0"/>
            <w:vAlign w:val="center"/>
          </w:tcPr>
          <w:p w14:paraId="206AA9D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乡镇</w:t>
            </w:r>
          </w:p>
        </w:tc>
        <w:tc>
          <w:tcPr>
            <w:tcW w:w="3716" w:type="dxa"/>
            <w:tcBorders>
              <w:top w:val="single" w:color="000000" w:sz="8" w:space="0"/>
              <w:left w:val="nil"/>
              <w:bottom w:val="single" w:color="000000" w:sz="8" w:space="0"/>
              <w:right w:val="single" w:color="000000" w:sz="8" w:space="0"/>
            </w:tcBorders>
            <w:shd w:val="clear" w:color="auto" w:fill="F9F9F9"/>
            <w:noWrap w:val="0"/>
            <w:vAlign w:val="center"/>
          </w:tcPr>
          <w:p w14:paraId="6800B5A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面积（亩）</w:t>
            </w:r>
          </w:p>
        </w:tc>
      </w:tr>
      <w:tr w14:paraId="68144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jc w:val="center"/>
        </w:trPr>
        <w:tc>
          <w:tcPr>
            <w:tcW w:w="2399" w:type="dxa"/>
            <w:tcBorders>
              <w:top w:val="nil"/>
              <w:left w:val="single" w:color="000000" w:sz="8" w:space="0"/>
              <w:bottom w:val="single" w:color="000000" w:sz="8" w:space="0"/>
              <w:right w:val="single" w:color="000000" w:sz="8" w:space="0"/>
            </w:tcBorders>
            <w:shd w:val="clear" w:color="auto" w:fill="F9F9F9"/>
            <w:noWrap w:val="0"/>
            <w:vAlign w:val="center"/>
          </w:tcPr>
          <w:p w14:paraId="66F429B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新市</w:t>
            </w:r>
          </w:p>
        </w:tc>
        <w:tc>
          <w:tcPr>
            <w:tcW w:w="3716" w:type="dxa"/>
            <w:tcBorders>
              <w:top w:val="nil"/>
              <w:left w:val="nil"/>
              <w:bottom w:val="single" w:color="000000" w:sz="8" w:space="0"/>
              <w:right w:val="single" w:color="000000" w:sz="8" w:space="0"/>
            </w:tcBorders>
            <w:shd w:val="clear" w:color="auto" w:fill="F9F9F9"/>
            <w:noWrap w:val="0"/>
            <w:vAlign w:val="center"/>
          </w:tcPr>
          <w:p w14:paraId="2F0E9A2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6000</w:t>
            </w:r>
          </w:p>
        </w:tc>
      </w:tr>
      <w:tr w14:paraId="6FD17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jc w:val="center"/>
        </w:trPr>
        <w:tc>
          <w:tcPr>
            <w:tcW w:w="2399" w:type="dxa"/>
            <w:tcBorders>
              <w:top w:val="nil"/>
              <w:left w:val="single" w:color="000000" w:sz="8" w:space="0"/>
              <w:bottom w:val="single" w:color="000000" w:sz="8" w:space="0"/>
              <w:right w:val="single" w:color="000000" w:sz="8" w:space="0"/>
            </w:tcBorders>
            <w:shd w:val="clear" w:color="auto" w:fill="F9F9F9"/>
            <w:noWrap w:val="0"/>
            <w:vAlign w:val="center"/>
          </w:tcPr>
          <w:p w14:paraId="5915B99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遥田</w:t>
            </w:r>
          </w:p>
        </w:tc>
        <w:tc>
          <w:tcPr>
            <w:tcW w:w="3716" w:type="dxa"/>
            <w:tcBorders>
              <w:top w:val="nil"/>
              <w:left w:val="nil"/>
              <w:bottom w:val="single" w:color="000000" w:sz="8" w:space="0"/>
              <w:right w:val="single" w:color="000000" w:sz="8" w:space="0"/>
            </w:tcBorders>
            <w:shd w:val="clear" w:color="auto" w:fill="F9F9F9"/>
            <w:noWrap w:val="0"/>
            <w:vAlign w:val="center"/>
          </w:tcPr>
          <w:p w14:paraId="7CD3029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4000</w:t>
            </w:r>
          </w:p>
        </w:tc>
      </w:tr>
      <w:tr w14:paraId="22D0F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2399" w:type="dxa"/>
            <w:tcBorders>
              <w:top w:val="single" w:color="000000" w:sz="8" w:space="0"/>
              <w:left w:val="single" w:color="000000" w:sz="8" w:space="0"/>
              <w:bottom w:val="single" w:color="000000" w:sz="8" w:space="0"/>
              <w:right w:val="single" w:color="000000" w:sz="8" w:space="0"/>
            </w:tcBorders>
            <w:shd w:val="clear" w:color="auto" w:fill="F9F9F9"/>
            <w:noWrap w:val="0"/>
            <w:vAlign w:val="center"/>
          </w:tcPr>
          <w:p w14:paraId="45D9266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zh-CN" w:bidi="ar-SA"/>
              </w:rPr>
            </w:pPr>
            <w:r>
              <w:rPr>
                <w:rFonts w:hint="eastAsia" w:ascii="宋体" w:hAnsi="宋体" w:eastAsia="宋体" w:cs="宋体"/>
                <w:snapToGrid w:val="0"/>
                <w:color w:val="auto"/>
                <w:spacing w:val="4"/>
                <w:kern w:val="2"/>
                <w:sz w:val="21"/>
                <w:szCs w:val="21"/>
                <w:lang w:val="en-US" w:eastAsia="zh-CN" w:bidi="ar-SA"/>
              </w:rPr>
              <w:t>永济</w:t>
            </w:r>
          </w:p>
        </w:tc>
        <w:tc>
          <w:tcPr>
            <w:tcW w:w="3716" w:type="dxa"/>
            <w:tcBorders>
              <w:top w:val="single" w:color="000000" w:sz="8" w:space="0"/>
              <w:left w:val="single" w:color="000000" w:sz="8" w:space="0"/>
              <w:bottom w:val="single" w:color="000000" w:sz="8" w:space="0"/>
              <w:right w:val="single" w:color="000000" w:sz="8" w:space="0"/>
            </w:tcBorders>
            <w:shd w:val="clear" w:color="auto" w:fill="F9F9F9"/>
            <w:noWrap w:val="0"/>
            <w:vAlign w:val="center"/>
          </w:tcPr>
          <w:p w14:paraId="647C45A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zh-CN" w:bidi="ar-SA"/>
              </w:rPr>
            </w:pPr>
            <w:r>
              <w:rPr>
                <w:rFonts w:hint="eastAsia" w:ascii="宋体" w:hAnsi="宋体" w:eastAsia="宋体" w:cs="宋体"/>
                <w:snapToGrid w:val="0"/>
                <w:color w:val="auto"/>
                <w:spacing w:val="4"/>
                <w:kern w:val="2"/>
                <w:sz w:val="21"/>
                <w:szCs w:val="21"/>
                <w:lang w:val="en-US" w:eastAsia="zh-CN" w:bidi="ar-SA"/>
              </w:rPr>
              <w:t>4000</w:t>
            </w:r>
          </w:p>
        </w:tc>
      </w:tr>
      <w:tr w14:paraId="07F7B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2399" w:type="dxa"/>
            <w:tcBorders>
              <w:top w:val="single" w:color="000000" w:sz="8" w:space="0"/>
              <w:left w:val="single" w:color="000000" w:sz="8" w:space="0"/>
              <w:bottom w:val="single" w:color="000000" w:sz="8" w:space="0"/>
              <w:right w:val="single" w:color="000000" w:sz="8" w:space="0"/>
            </w:tcBorders>
            <w:shd w:val="clear" w:color="auto" w:fill="F9F9F9"/>
            <w:noWrap w:val="0"/>
            <w:vAlign w:val="center"/>
          </w:tcPr>
          <w:p w14:paraId="3872A92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zh-CN" w:bidi="ar-SA"/>
              </w:rPr>
            </w:pPr>
            <w:r>
              <w:rPr>
                <w:rFonts w:hint="eastAsia" w:ascii="宋体" w:hAnsi="宋体" w:eastAsia="宋体" w:cs="宋体"/>
                <w:snapToGrid w:val="0"/>
                <w:color w:val="auto"/>
                <w:spacing w:val="4"/>
                <w:kern w:val="2"/>
                <w:sz w:val="21"/>
                <w:szCs w:val="21"/>
                <w:lang w:val="en-US" w:eastAsia="zh-CN" w:bidi="ar-SA"/>
              </w:rPr>
              <w:t>合计</w:t>
            </w:r>
          </w:p>
        </w:tc>
        <w:tc>
          <w:tcPr>
            <w:tcW w:w="3716" w:type="dxa"/>
            <w:tcBorders>
              <w:top w:val="single" w:color="000000" w:sz="8" w:space="0"/>
              <w:left w:val="single" w:color="000000" w:sz="8" w:space="0"/>
              <w:bottom w:val="single" w:color="000000" w:sz="8" w:space="0"/>
              <w:right w:val="single" w:color="000000" w:sz="8" w:space="0"/>
            </w:tcBorders>
            <w:shd w:val="clear" w:color="auto" w:fill="F9F9F9"/>
            <w:noWrap w:val="0"/>
            <w:vAlign w:val="center"/>
          </w:tcPr>
          <w:p w14:paraId="43031AE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zh-CN" w:bidi="ar-SA"/>
              </w:rPr>
            </w:pPr>
            <w:r>
              <w:rPr>
                <w:rFonts w:hint="eastAsia" w:ascii="宋体" w:hAnsi="宋体" w:eastAsia="宋体" w:cs="宋体"/>
                <w:snapToGrid w:val="0"/>
                <w:color w:val="auto"/>
                <w:spacing w:val="4"/>
                <w:kern w:val="2"/>
                <w:sz w:val="21"/>
                <w:szCs w:val="21"/>
                <w:lang w:val="en-US" w:eastAsia="zh-CN" w:bidi="ar-SA"/>
              </w:rPr>
              <w:t>14000</w:t>
            </w:r>
          </w:p>
        </w:tc>
      </w:tr>
    </w:tbl>
    <w:p w14:paraId="7AFAA1C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right="0" w:rightChars="0"/>
        <w:jc w:val="both"/>
        <w:textAlignment w:val="baseline"/>
        <w:rPr>
          <w:rFonts w:hint="eastAsia" w:ascii="宋体" w:hAnsi="宋体" w:eastAsia="宋体" w:cs="宋体"/>
          <w:snapToGrid w:val="0"/>
          <w:color w:val="auto"/>
          <w:spacing w:val="4"/>
          <w:kern w:val="2"/>
          <w:sz w:val="21"/>
          <w:szCs w:val="21"/>
          <w:lang w:val="en-US" w:eastAsia="zh-CN" w:bidi="ar-SA"/>
        </w:rPr>
      </w:pPr>
    </w:p>
    <w:p w14:paraId="7A484AA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right="0" w:rightChars="0"/>
        <w:jc w:val="center"/>
        <w:textAlignment w:val="baseline"/>
        <w:rPr>
          <w:rFonts w:hint="eastAsia" w:ascii="宋体" w:hAnsi="宋体" w:eastAsia="宋体" w:cs="宋体"/>
          <w:snapToGrid w:val="0"/>
          <w:color w:val="auto"/>
          <w:spacing w:val="4"/>
          <w:kern w:val="2"/>
          <w:sz w:val="21"/>
          <w:szCs w:val="21"/>
          <w:lang w:val="en-US" w:eastAsia="zh-CN" w:bidi="ar-SA"/>
        </w:rPr>
      </w:pPr>
      <w:r>
        <w:rPr>
          <w:rFonts w:hint="eastAsia" w:ascii="宋体" w:hAnsi="宋体" w:eastAsia="宋体" w:cs="宋体"/>
          <w:b w:val="0"/>
          <w:bCs w:val="0"/>
          <w:snapToGrid w:val="0"/>
          <w:color w:val="auto"/>
          <w:spacing w:val="-3"/>
          <w:kern w:val="2"/>
          <w:position w:val="-1"/>
          <w:sz w:val="21"/>
          <w:szCs w:val="21"/>
          <w:lang w:val="en-US" w:eastAsia="zh-CN" w:bidi="ar-SA"/>
        </w:rPr>
        <w:t>耒阳市2026年</w:t>
      </w:r>
      <w:r>
        <w:rPr>
          <w:rFonts w:hint="eastAsia" w:ascii="宋体" w:hAnsi="宋体" w:eastAsia="宋体" w:cs="宋体"/>
          <w:b w:val="0"/>
          <w:bCs w:val="0"/>
          <w:snapToGrid w:val="0"/>
          <w:color w:val="auto"/>
          <w:spacing w:val="-3"/>
          <w:kern w:val="2"/>
          <w:position w:val="-1"/>
          <w:sz w:val="21"/>
          <w:szCs w:val="21"/>
          <w:lang w:val="en-US" w:eastAsia="en-US" w:bidi="ar-SA"/>
        </w:rPr>
        <w:t>“</w:t>
      </w:r>
      <w:r>
        <w:rPr>
          <w:rFonts w:hint="eastAsia" w:ascii="宋体" w:hAnsi="宋体" w:eastAsia="宋体" w:cs="宋体"/>
          <w:b w:val="0"/>
          <w:bCs w:val="0"/>
          <w:snapToGrid w:val="0"/>
          <w:color w:val="auto"/>
          <w:spacing w:val="-3"/>
          <w:kern w:val="2"/>
          <w:position w:val="-1"/>
          <w:sz w:val="21"/>
          <w:szCs w:val="21"/>
          <w:lang w:val="en-US" w:eastAsia="zh-CN" w:bidi="ar-SA"/>
        </w:rPr>
        <w:t>秋粮抗逆防灾</w:t>
      </w:r>
      <w:r>
        <w:rPr>
          <w:rFonts w:hint="eastAsia" w:ascii="宋体" w:hAnsi="宋体" w:eastAsia="宋体" w:cs="宋体"/>
          <w:b w:val="0"/>
          <w:bCs w:val="0"/>
          <w:snapToGrid w:val="0"/>
          <w:color w:val="auto"/>
          <w:spacing w:val="-3"/>
          <w:kern w:val="2"/>
          <w:position w:val="-1"/>
          <w:sz w:val="21"/>
          <w:szCs w:val="21"/>
          <w:lang w:val="en-US" w:eastAsia="en-US" w:bidi="ar-SA"/>
        </w:rPr>
        <w:t>”</w:t>
      </w:r>
      <w:r>
        <w:rPr>
          <w:rFonts w:hint="eastAsia" w:ascii="宋体" w:hAnsi="宋体" w:eastAsia="宋体" w:cs="宋体"/>
          <w:snapToGrid w:val="0"/>
          <w:color w:val="auto"/>
          <w:spacing w:val="4"/>
          <w:kern w:val="2"/>
          <w:sz w:val="21"/>
          <w:szCs w:val="21"/>
          <w:lang w:val="en-US" w:eastAsia="zh-CN" w:bidi="ar-SA"/>
        </w:rPr>
        <w:t>包四</w:t>
      </w:r>
      <w:r>
        <w:rPr>
          <w:rFonts w:hint="eastAsia" w:ascii="宋体" w:hAnsi="宋体" w:eastAsia="宋体" w:cs="宋体"/>
          <w:snapToGrid w:val="0"/>
          <w:color w:val="auto"/>
          <w:spacing w:val="4"/>
          <w:kern w:val="2"/>
          <w:sz w:val="21"/>
          <w:szCs w:val="21"/>
          <w:lang w:val="en-US" w:eastAsia="en-US" w:bidi="ar-SA"/>
        </w:rPr>
        <w:t>实施面积表</w:t>
      </w:r>
    </w:p>
    <w:tbl>
      <w:tblPr>
        <w:tblStyle w:val="2"/>
        <w:tblW w:w="61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605"/>
        <w:gridCol w:w="3565"/>
      </w:tblGrid>
      <w:tr w14:paraId="6D3AE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2605"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425D053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乡镇</w:t>
            </w:r>
          </w:p>
        </w:tc>
        <w:tc>
          <w:tcPr>
            <w:tcW w:w="3565"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5D176D9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面积（亩）</w:t>
            </w:r>
          </w:p>
        </w:tc>
      </w:tr>
      <w:tr w14:paraId="2FBE4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2605"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0C423E1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小水</w:t>
            </w:r>
          </w:p>
        </w:tc>
        <w:tc>
          <w:tcPr>
            <w:tcW w:w="3565"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4ECE3BD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10000</w:t>
            </w:r>
          </w:p>
        </w:tc>
      </w:tr>
      <w:tr w14:paraId="24EE4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2605"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5220D70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公平</w:t>
            </w:r>
          </w:p>
        </w:tc>
        <w:tc>
          <w:tcPr>
            <w:tcW w:w="3565"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40B38C2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1000</w:t>
            </w:r>
          </w:p>
        </w:tc>
      </w:tr>
      <w:tr w14:paraId="2583C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2605"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3745C52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东湖圩</w:t>
            </w:r>
          </w:p>
        </w:tc>
        <w:tc>
          <w:tcPr>
            <w:tcW w:w="3565"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4DD7261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3000</w:t>
            </w:r>
          </w:p>
        </w:tc>
      </w:tr>
      <w:tr w14:paraId="1C401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jc w:val="center"/>
        </w:trPr>
        <w:tc>
          <w:tcPr>
            <w:tcW w:w="2605"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1FFBABC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合计</w:t>
            </w:r>
          </w:p>
        </w:tc>
        <w:tc>
          <w:tcPr>
            <w:tcW w:w="3565"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114D76C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14000</w:t>
            </w:r>
          </w:p>
        </w:tc>
      </w:tr>
    </w:tbl>
    <w:p w14:paraId="587A482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right="0" w:rightChars="0"/>
        <w:jc w:val="center"/>
        <w:textAlignment w:val="baseline"/>
        <w:rPr>
          <w:rFonts w:hint="eastAsia" w:ascii="宋体" w:hAnsi="宋体" w:eastAsia="宋体" w:cs="宋体"/>
          <w:b w:val="0"/>
          <w:bCs w:val="0"/>
          <w:snapToGrid w:val="0"/>
          <w:color w:val="auto"/>
          <w:spacing w:val="-3"/>
          <w:kern w:val="2"/>
          <w:position w:val="-1"/>
          <w:sz w:val="21"/>
          <w:szCs w:val="21"/>
          <w:lang w:val="en-US" w:eastAsia="zh-CN" w:bidi="ar-SA"/>
        </w:rPr>
      </w:pPr>
    </w:p>
    <w:p w14:paraId="7603D76F">
      <w:pPr>
        <w:rPr>
          <w:rFonts w:hint="eastAsia" w:ascii="宋体" w:hAnsi="宋体" w:eastAsia="宋体" w:cs="宋体"/>
          <w:b w:val="0"/>
          <w:bCs w:val="0"/>
          <w:snapToGrid w:val="0"/>
          <w:color w:val="auto"/>
          <w:spacing w:val="-3"/>
          <w:kern w:val="2"/>
          <w:position w:val="-1"/>
          <w:sz w:val="21"/>
          <w:szCs w:val="21"/>
          <w:lang w:val="en-US" w:eastAsia="zh-CN" w:bidi="ar-SA"/>
        </w:rPr>
      </w:pPr>
      <w:r>
        <w:rPr>
          <w:rFonts w:hint="eastAsia" w:ascii="宋体" w:hAnsi="宋体" w:eastAsia="宋体" w:cs="宋体"/>
          <w:b w:val="0"/>
          <w:bCs w:val="0"/>
          <w:snapToGrid w:val="0"/>
          <w:color w:val="auto"/>
          <w:spacing w:val="-3"/>
          <w:kern w:val="2"/>
          <w:position w:val="-1"/>
          <w:sz w:val="21"/>
          <w:szCs w:val="21"/>
          <w:lang w:val="en-US" w:eastAsia="zh-CN" w:bidi="ar-SA"/>
        </w:rPr>
        <w:br w:type="page"/>
      </w:r>
    </w:p>
    <w:p w14:paraId="6D479FD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right="0" w:rightChars="0"/>
        <w:jc w:val="center"/>
        <w:textAlignment w:val="baseline"/>
        <w:rPr>
          <w:rFonts w:hint="eastAsia" w:ascii="宋体" w:hAnsi="宋体" w:eastAsia="宋体" w:cs="宋体"/>
          <w:snapToGrid w:val="0"/>
          <w:color w:val="auto"/>
          <w:spacing w:val="4"/>
          <w:kern w:val="2"/>
          <w:sz w:val="21"/>
          <w:szCs w:val="21"/>
          <w:lang w:val="en-US" w:eastAsia="zh-CN" w:bidi="ar-SA"/>
        </w:rPr>
      </w:pPr>
      <w:r>
        <w:rPr>
          <w:rFonts w:hint="eastAsia" w:ascii="宋体" w:hAnsi="宋体" w:eastAsia="宋体" w:cs="宋体"/>
          <w:b w:val="0"/>
          <w:bCs w:val="0"/>
          <w:snapToGrid w:val="0"/>
          <w:color w:val="auto"/>
          <w:spacing w:val="-3"/>
          <w:kern w:val="2"/>
          <w:position w:val="-1"/>
          <w:sz w:val="21"/>
          <w:szCs w:val="21"/>
          <w:lang w:val="en-US" w:eastAsia="zh-CN" w:bidi="ar-SA"/>
        </w:rPr>
        <w:t>耒阳市2026年</w:t>
      </w:r>
      <w:r>
        <w:rPr>
          <w:rFonts w:hint="eastAsia" w:ascii="宋体" w:hAnsi="宋体" w:eastAsia="宋体" w:cs="宋体"/>
          <w:b w:val="0"/>
          <w:bCs w:val="0"/>
          <w:snapToGrid w:val="0"/>
          <w:color w:val="auto"/>
          <w:spacing w:val="-3"/>
          <w:kern w:val="2"/>
          <w:position w:val="-1"/>
          <w:sz w:val="21"/>
          <w:szCs w:val="21"/>
          <w:lang w:val="en-US" w:eastAsia="en-US" w:bidi="ar-SA"/>
        </w:rPr>
        <w:t>“</w:t>
      </w:r>
      <w:r>
        <w:rPr>
          <w:rFonts w:hint="eastAsia" w:ascii="宋体" w:hAnsi="宋体" w:eastAsia="宋体" w:cs="宋体"/>
          <w:b w:val="0"/>
          <w:bCs w:val="0"/>
          <w:snapToGrid w:val="0"/>
          <w:color w:val="auto"/>
          <w:spacing w:val="-3"/>
          <w:kern w:val="2"/>
          <w:position w:val="-1"/>
          <w:sz w:val="21"/>
          <w:szCs w:val="21"/>
          <w:lang w:val="en-US" w:eastAsia="zh-CN" w:bidi="ar-SA"/>
        </w:rPr>
        <w:t>秋粮抗逆防灾</w:t>
      </w:r>
      <w:r>
        <w:rPr>
          <w:rFonts w:hint="eastAsia" w:ascii="宋体" w:hAnsi="宋体" w:eastAsia="宋体" w:cs="宋体"/>
          <w:b w:val="0"/>
          <w:bCs w:val="0"/>
          <w:snapToGrid w:val="0"/>
          <w:color w:val="auto"/>
          <w:spacing w:val="-3"/>
          <w:kern w:val="2"/>
          <w:position w:val="-1"/>
          <w:sz w:val="21"/>
          <w:szCs w:val="21"/>
          <w:lang w:val="en-US" w:eastAsia="en-US" w:bidi="ar-SA"/>
        </w:rPr>
        <w:t>”</w:t>
      </w:r>
      <w:r>
        <w:rPr>
          <w:rFonts w:hint="eastAsia" w:ascii="宋体" w:hAnsi="宋体" w:eastAsia="宋体" w:cs="宋体"/>
          <w:snapToGrid w:val="0"/>
          <w:color w:val="auto"/>
          <w:spacing w:val="4"/>
          <w:kern w:val="2"/>
          <w:sz w:val="21"/>
          <w:szCs w:val="21"/>
          <w:lang w:val="en-US" w:eastAsia="zh-CN" w:bidi="ar-SA"/>
        </w:rPr>
        <w:t>包五</w:t>
      </w:r>
      <w:r>
        <w:rPr>
          <w:rFonts w:hint="eastAsia" w:ascii="宋体" w:hAnsi="宋体" w:eastAsia="宋体" w:cs="宋体"/>
          <w:snapToGrid w:val="0"/>
          <w:color w:val="auto"/>
          <w:spacing w:val="4"/>
          <w:kern w:val="2"/>
          <w:sz w:val="21"/>
          <w:szCs w:val="21"/>
          <w:lang w:val="en-US" w:eastAsia="en-US" w:bidi="ar-SA"/>
        </w:rPr>
        <w:t>实施面积表</w:t>
      </w:r>
    </w:p>
    <w:tbl>
      <w:tblPr>
        <w:tblStyle w:val="2"/>
        <w:tblW w:w="610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307"/>
        <w:gridCol w:w="2795"/>
      </w:tblGrid>
      <w:tr w14:paraId="6BD71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3307"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7583C16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乡镇</w:t>
            </w:r>
          </w:p>
        </w:tc>
        <w:tc>
          <w:tcPr>
            <w:tcW w:w="2795"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2A06867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面积（亩）</w:t>
            </w:r>
          </w:p>
        </w:tc>
      </w:tr>
      <w:tr w14:paraId="59F64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3307"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0F4CFF7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余庆</w:t>
            </w:r>
          </w:p>
        </w:tc>
        <w:tc>
          <w:tcPr>
            <w:tcW w:w="2795"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3238C98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10000</w:t>
            </w:r>
          </w:p>
        </w:tc>
      </w:tr>
      <w:tr w14:paraId="5CD82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3307"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7390C18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三都</w:t>
            </w:r>
          </w:p>
        </w:tc>
        <w:tc>
          <w:tcPr>
            <w:tcW w:w="2795"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1055930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3000</w:t>
            </w:r>
          </w:p>
        </w:tc>
      </w:tr>
      <w:tr w14:paraId="12B23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3307"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58A8FF8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南阳</w:t>
            </w:r>
          </w:p>
        </w:tc>
        <w:tc>
          <w:tcPr>
            <w:tcW w:w="2795"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6AD7A9F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zh-CN" w:bidi="ar-SA"/>
              </w:rPr>
              <w:t>2000</w:t>
            </w:r>
          </w:p>
        </w:tc>
      </w:tr>
      <w:tr w14:paraId="32EE2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3307"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1EFAAE7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zh-CN" w:bidi="ar-SA"/>
              </w:rPr>
            </w:pPr>
            <w:r>
              <w:rPr>
                <w:rFonts w:hint="eastAsia" w:ascii="宋体" w:hAnsi="宋体" w:eastAsia="宋体" w:cs="宋体"/>
                <w:snapToGrid w:val="0"/>
                <w:color w:val="auto"/>
                <w:spacing w:val="4"/>
                <w:kern w:val="2"/>
                <w:sz w:val="21"/>
                <w:szCs w:val="21"/>
                <w:lang w:val="en-US" w:eastAsia="zh-CN" w:bidi="ar-SA"/>
              </w:rPr>
              <w:t>合计</w:t>
            </w:r>
          </w:p>
        </w:tc>
        <w:tc>
          <w:tcPr>
            <w:tcW w:w="2795" w:type="dxa"/>
            <w:tcBorders>
              <w:top w:val="single" w:color="000000" w:sz="4" w:space="0"/>
              <w:left w:val="single" w:color="000000" w:sz="4" w:space="0"/>
              <w:bottom w:val="single" w:color="000000" w:sz="4" w:space="0"/>
              <w:right w:val="single" w:color="000000" w:sz="4" w:space="0"/>
            </w:tcBorders>
            <w:shd w:val="clear" w:color="auto" w:fill="F9F9F9"/>
            <w:noWrap w:val="0"/>
            <w:vAlign w:val="center"/>
          </w:tcPr>
          <w:p w14:paraId="06DC1B4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right="0" w:rightChars="0" w:firstLine="436" w:firstLineChars="200"/>
              <w:jc w:val="both"/>
              <w:textAlignment w:val="baseline"/>
              <w:rPr>
                <w:rFonts w:hint="eastAsia" w:ascii="宋体" w:hAnsi="宋体" w:eastAsia="宋体" w:cs="宋体"/>
                <w:snapToGrid w:val="0"/>
                <w:color w:val="auto"/>
                <w:spacing w:val="4"/>
                <w:kern w:val="2"/>
                <w:sz w:val="21"/>
                <w:szCs w:val="21"/>
                <w:lang w:val="en-US" w:eastAsia="zh-CN" w:bidi="ar-SA"/>
              </w:rPr>
            </w:pPr>
            <w:r>
              <w:rPr>
                <w:rFonts w:hint="eastAsia" w:ascii="宋体" w:hAnsi="宋体" w:eastAsia="宋体" w:cs="宋体"/>
                <w:snapToGrid w:val="0"/>
                <w:color w:val="auto"/>
                <w:spacing w:val="4"/>
                <w:kern w:val="2"/>
                <w:sz w:val="21"/>
                <w:szCs w:val="21"/>
                <w:lang w:val="en-US" w:eastAsia="zh-CN" w:bidi="ar-SA"/>
              </w:rPr>
              <w:t>15000</w:t>
            </w:r>
          </w:p>
        </w:tc>
      </w:tr>
    </w:tbl>
    <w:p w14:paraId="12EE86F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right="0" w:rightChars="0"/>
        <w:jc w:val="both"/>
        <w:textAlignment w:val="baseline"/>
        <w:rPr>
          <w:rFonts w:hint="eastAsia" w:ascii="宋体" w:hAnsi="宋体" w:eastAsia="宋体" w:cs="宋体"/>
          <w:snapToGrid w:val="0"/>
          <w:color w:val="auto"/>
          <w:spacing w:val="4"/>
          <w:kern w:val="2"/>
          <w:sz w:val="21"/>
          <w:szCs w:val="21"/>
          <w:lang w:val="en-US" w:eastAsia="en-US" w:bidi="ar-SA"/>
        </w:rPr>
      </w:pPr>
    </w:p>
    <w:p w14:paraId="3B9DBD8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right="0" w:rightChars="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en-US" w:bidi="ar-SA"/>
        </w:rPr>
        <w:t>（二）技术要求</w:t>
      </w:r>
    </w:p>
    <w:p w14:paraId="11301A6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right="0" w:rightChars="0"/>
        <w:jc w:val="both"/>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snapToGrid w:val="0"/>
          <w:color w:val="auto"/>
          <w:spacing w:val="4"/>
          <w:kern w:val="2"/>
          <w:sz w:val="21"/>
          <w:szCs w:val="21"/>
          <w:lang w:val="en-US" w:eastAsia="en-US" w:bidi="ar-SA"/>
        </w:rPr>
        <w:t>1、突出重点，分类施策。根</w:t>
      </w:r>
      <w:r>
        <w:rPr>
          <w:rFonts w:hint="eastAsia" w:ascii="宋体" w:hAnsi="宋体" w:eastAsia="宋体" w:cs="宋体"/>
          <w:snapToGrid w:val="0"/>
          <w:color w:val="auto"/>
          <w:spacing w:val="4"/>
          <w:kern w:val="2"/>
          <w:sz w:val="21"/>
          <w:szCs w:val="21"/>
          <w:lang w:val="en-US" w:eastAsia="zh-CN" w:bidi="ar-SA"/>
        </w:rPr>
        <w:t>据水稻生育进程，自然灾害发生实际，合理确定配方，严格按照叶面肥、植物生长调节剂等使用要求混合喷施，因地因苗因时因灾实施“秋粮抗逆防灾”工作，</w:t>
      </w:r>
      <w:r>
        <w:rPr>
          <w:rFonts w:hint="eastAsia" w:ascii="宋体" w:hAnsi="宋体" w:eastAsia="宋体" w:cs="宋体"/>
          <w:snapToGrid w:val="0"/>
          <w:color w:val="auto"/>
          <w:spacing w:val="4"/>
          <w:kern w:val="2"/>
          <w:sz w:val="21"/>
          <w:szCs w:val="21"/>
          <w:lang w:val="en-US" w:eastAsia="en-US" w:bidi="ar-SA"/>
        </w:rPr>
        <w:t>方案见下表。</w:t>
      </w:r>
    </w:p>
    <w:p w14:paraId="7D120C3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right="0" w:rightChars="0"/>
        <w:jc w:val="center"/>
        <w:textAlignment w:val="baseline"/>
        <w:rPr>
          <w:rFonts w:hint="eastAsia" w:ascii="宋体" w:hAnsi="宋体" w:eastAsia="宋体" w:cs="宋体"/>
          <w:snapToGrid w:val="0"/>
          <w:color w:val="auto"/>
          <w:spacing w:val="4"/>
          <w:kern w:val="2"/>
          <w:sz w:val="21"/>
          <w:szCs w:val="21"/>
          <w:lang w:val="en-US" w:eastAsia="en-US" w:bidi="ar-SA"/>
        </w:rPr>
      </w:pPr>
      <w:r>
        <w:rPr>
          <w:rFonts w:hint="eastAsia" w:ascii="宋体" w:hAnsi="宋体" w:eastAsia="宋体" w:cs="宋体"/>
          <w:b w:val="0"/>
          <w:bCs w:val="0"/>
          <w:snapToGrid w:val="0"/>
          <w:color w:val="auto"/>
          <w:spacing w:val="-3"/>
          <w:kern w:val="2"/>
          <w:position w:val="-1"/>
          <w:sz w:val="21"/>
          <w:szCs w:val="21"/>
          <w:lang w:val="en-US" w:eastAsia="zh-CN" w:bidi="ar-SA"/>
        </w:rPr>
        <w:t>耒阳市2026年</w:t>
      </w:r>
      <w:r>
        <w:rPr>
          <w:rFonts w:hint="eastAsia" w:ascii="宋体" w:hAnsi="宋体" w:eastAsia="宋体" w:cs="宋体"/>
          <w:b w:val="0"/>
          <w:bCs w:val="0"/>
          <w:snapToGrid w:val="0"/>
          <w:color w:val="auto"/>
          <w:spacing w:val="-3"/>
          <w:kern w:val="2"/>
          <w:position w:val="-1"/>
          <w:sz w:val="21"/>
          <w:szCs w:val="21"/>
          <w:lang w:val="en-US" w:eastAsia="en-US" w:bidi="ar-SA"/>
        </w:rPr>
        <w:t>“</w:t>
      </w:r>
      <w:r>
        <w:rPr>
          <w:rFonts w:hint="eastAsia" w:ascii="宋体" w:hAnsi="宋体" w:eastAsia="宋体" w:cs="宋体"/>
          <w:b w:val="0"/>
          <w:bCs w:val="0"/>
          <w:snapToGrid w:val="0"/>
          <w:color w:val="auto"/>
          <w:spacing w:val="-3"/>
          <w:kern w:val="2"/>
          <w:position w:val="-1"/>
          <w:sz w:val="21"/>
          <w:szCs w:val="21"/>
          <w:lang w:val="en-US" w:eastAsia="zh-CN" w:bidi="ar-SA"/>
        </w:rPr>
        <w:t>秋粮抗逆防灾</w:t>
      </w:r>
      <w:r>
        <w:rPr>
          <w:rFonts w:hint="eastAsia" w:ascii="宋体" w:hAnsi="宋体" w:eastAsia="宋体" w:cs="宋体"/>
          <w:b w:val="0"/>
          <w:bCs w:val="0"/>
          <w:snapToGrid w:val="0"/>
          <w:color w:val="auto"/>
          <w:spacing w:val="-3"/>
          <w:kern w:val="2"/>
          <w:position w:val="-1"/>
          <w:sz w:val="21"/>
          <w:szCs w:val="21"/>
          <w:lang w:val="en-US" w:eastAsia="en-US" w:bidi="ar-SA"/>
        </w:rPr>
        <w:t>”</w:t>
      </w:r>
      <w:r>
        <w:rPr>
          <w:rFonts w:hint="eastAsia" w:ascii="宋体" w:hAnsi="宋体" w:eastAsia="宋体" w:cs="宋体"/>
          <w:b w:val="0"/>
          <w:bCs w:val="0"/>
          <w:snapToGrid w:val="0"/>
          <w:color w:val="auto"/>
          <w:spacing w:val="-3"/>
          <w:kern w:val="2"/>
          <w:position w:val="-1"/>
          <w:sz w:val="21"/>
          <w:szCs w:val="21"/>
          <w:lang w:val="en-US" w:eastAsia="zh-CN" w:bidi="ar-SA"/>
        </w:rPr>
        <w:t>项目</w:t>
      </w:r>
      <w:r>
        <w:rPr>
          <w:rFonts w:hint="eastAsia" w:ascii="宋体" w:hAnsi="宋体" w:eastAsia="宋体" w:cs="宋体"/>
          <w:snapToGrid w:val="0"/>
          <w:color w:val="auto"/>
          <w:spacing w:val="4"/>
          <w:kern w:val="2"/>
          <w:sz w:val="21"/>
          <w:szCs w:val="21"/>
          <w:lang w:val="en-US" w:eastAsia="zh-CN" w:bidi="ar-SA"/>
        </w:rPr>
        <w:t>喷施</w:t>
      </w:r>
      <w:r>
        <w:rPr>
          <w:rFonts w:hint="eastAsia" w:ascii="宋体" w:hAnsi="宋体" w:eastAsia="宋体" w:cs="宋体"/>
          <w:snapToGrid w:val="0"/>
          <w:color w:val="auto"/>
          <w:spacing w:val="4"/>
          <w:kern w:val="2"/>
          <w:sz w:val="21"/>
          <w:szCs w:val="21"/>
          <w:lang w:val="en-US" w:eastAsia="en-US" w:bidi="ar-SA"/>
        </w:rPr>
        <w:t>方案</w:t>
      </w:r>
    </w:p>
    <w:tbl>
      <w:tblPr>
        <w:tblStyle w:val="2"/>
        <w:tblW w:w="916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46"/>
        <w:gridCol w:w="2055"/>
        <w:gridCol w:w="1571"/>
        <w:gridCol w:w="2836"/>
        <w:gridCol w:w="1455"/>
      </w:tblGrid>
      <w:tr w14:paraId="34F58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2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DF127">
            <w:pPr>
              <w:keepNext w:val="0"/>
              <w:keepLines w:val="0"/>
              <w:widowControl/>
              <w:suppressLineNumbers w:val="0"/>
              <w:kinsoku/>
              <w:autoSpaceDE/>
              <w:autoSpaceDN/>
              <w:adjustRightInd/>
              <w:snapToGrid/>
              <w:spacing w:line="240" w:lineRule="auto"/>
              <w:jc w:val="center"/>
              <w:textAlignment w:val="center"/>
              <w:rPr>
                <w:rFonts w:hint="eastAsia" w:ascii="宋体" w:hAnsi="宋体" w:eastAsia="宋体" w:cs="宋体"/>
                <w:i w:val="0"/>
                <w:iCs w:val="0"/>
                <w:snapToGrid/>
                <w:color w:val="auto"/>
                <w:kern w:val="2"/>
                <w:sz w:val="21"/>
                <w:szCs w:val="21"/>
                <w:u w:val="none"/>
                <w:lang w:eastAsia="zh-CN"/>
              </w:rPr>
            </w:pPr>
            <w:r>
              <w:rPr>
                <w:rFonts w:hint="eastAsia" w:ascii="宋体" w:hAnsi="宋体" w:eastAsia="宋体" w:cs="宋体"/>
                <w:i w:val="0"/>
                <w:iCs w:val="0"/>
                <w:snapToGrid/>
                <w:color w:val="auto"/>
                <w:kern w:val="0"/>
                <w:sz w:val="21"/>
                <w:szCs w:val="21"/>
                <w:u w:val="none"/>
                <w:lang w:val="en-US" w:eastAsia="zh-CN" w:bidi="ar"/>
              </w:rPr>
              <w:t>类型</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4C36A">
            <w:pPr>
              <w:keepNext w:val="0"/>
              <w:keepLines w:val="0"/>
              <w:widowControl/>
              <w:suppressLineNumbers w:val="0"/>
              <w:kinsoku/>
              <w:autoSpaceDE/>
              <w:autoSpaceDN/>
              <w:adjustRightInd/>
              <w:snapToGrid/>
              <w:spacing w:line="240" w:lineRule="auto"/>
              <w:jc w:val="center"/>
              <w:textAlignment w:val="center"/>
              <w:rPr>
                <w:rFonts w:hint="eastAsia" w:ascii="宋体" w:hAnsi="宋体" w:eastAsia="宋体" w:cs="宋体"/>
                <w:i w:val="0"/>
                <w:iCs w:val="0"/>
                <w:snapToGrid/>
                <w:color w:val="auto"/>
                <w:kern w:val="2"/>
                <w:sz w:val="21"/>
                <w:szCs w:val="21"/>
                <w:u w:val="none"/>
                <w:lang w:eastAsia="zh-CN"/>
              </w:rPr>
            </w:pPr>
            <w:r>
              <w:rPr>
                <w:rFonts w:hint="eastAsia" w:ascii="宋体" w:hAnsi="宋体" w:eastAsia="宋体" w:cs="宋体"/>
                <w:i w:val="0"/>
                <w:iCs w:val="0"/>
                <w:snapToGrid/>
                <w:color w:val="auto"/>
                <w:kern w:val="0"/>
                <w:sz w:val="21"/>
                <w:szCs w:val="21"/>
                <w:u w:val="none"/>
                <w:lang w:val="en-US" w:eastAsia="zh-CN" w:bidi="ar"/>
              </w:rPr>
              <w:t>名称</w:t>
            </w:r>
          </w:p>
        </w:tc>
        <w:tc>
          <w:tcPr>
            <w:tcW w:w="15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A30BA">
            <w:pPr>
              <w:keepNext w:val="0"/>
              <w:keepLines w:val="0"/>
              <w:widowControl/>
              <w:suppressLineNumbers w:val="0"/>
              <w:kinsoku/>
              <w:autoSpaceDE/>
              <w:autoSpaceDN/>
              <w:adjustRightInd/>
              <w:snapToGrid/>
              <w:spacing w:line="240" w:lineRule="auto"/>
              <w:jc w:val="center"/>
              <w:textAlignment w:val="center"/>
              <w:rPr>
                <w:rFonts w:hint="eastAsia" w:ascii="宋体" w:hAnsi="宋体" w:eastAsia="宋体" w:cs="宋体"/>
                <w:i w:val="0"/>
                <w:iCs w:val="0"/>
                <w:snapToGrid/>
                <w:color w:val="auto"/>
                <w:kern w:val="2"/>
                <w:sz w:val="21"/>
                <w:szCs w:val="21"/>
                <w:u w:val="none"/>
                <w:lang w:eastAsia="zh-CN"/>
              </w:rPr>
            </w:pPr>
            <w:r>
              <w:rPr>
                <w:rFonts w:hint="eastAsia" w:ascii="宋体" w:hAnsi="宋体" w:eastAsia="宋体" w:cs="宋体"/>
                <w:i w:val="0"/>
                <w:iCs w:val="0"/>
                <w:snapToGrid/>
                <w:color w:val="auto"/>
                <w:kern w:val="0"/>
                <w:sz w:val="21"/>
                <w:szCs w:val="21"/>
                <w:u w:val="none"/>
                <w:lang w:val="en-US" w:eastAsia="zh-CN" w:bidi="ar"/>
              </w:rPr>
              <w:t>登记作物</w:t>
            </w:r>
          </w:p>
        </w:tc>
        <w:tc>
          <w:tcPr>
            <w:tcW w:w="2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5C618">
            <w:pPr>
              <w:keepNext w:val="0"/>
              <w:keepLines w:val="0"/>
              <w:widowControl/>
              <w:suppressLineNumbers w:val="0"/>
              <w:kinsoku/>
              <w:autoSpaceDE/>
              <w:autoSpaceDN/>
              <w:adjustRightInd/>
              <w:snapToGrid/>
              <w:spacing w:line="240" w:lineRule="auto"/>
              <w:jc w:val="center"/>
              <w:textAlignment w:val="center"/>
              <w:rPr>
                <w:rFonts w:hint="eastAsia" w:ascii="宋体" w:hAnsi="宋体" w:eastAsia="宋体" w:cs="宋体"/>
                <w:i w:val="0"/>
                <w:iCs w:val="0"/>
                <w:snapToGrid/>
                <w:color w:val="auto"/>
                <w:kern w:val="2"/>
                <w:sz w:val="21"/>
                <w:szCs w:val="21"/>
                <w:u w:val="none"/>
                <w:lang w:eastAsia="zh-CN"/>
              </w:rPr>
            </w:pPr>
            <w:r>
              <w:rPr>
                <w:rFonts w:hint="eastAsia" w:ascii="宋体" w:hAnsi="宋体" w:eastAsia="宋体" w:cs="宋体"/>
                <w:i w:val="0"/>
                <w:iCs w:val="0"/>
                <w:snapToGrid/>
                <w:color w:val="auto"/>
                <w:kern w:val="0"/>
                <w:sz w:val="21"/>
                <w:szCs w:val="21"/>
                <w:u w:val="none"/>
                <w:lang w:val="en-US" w:eastAsia="zh-CN" w:bidi="ar"/>
              </w:rPr>
              <w:t>含量要求</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A8023">
            <w:pPr>
              <w:keepNext w:val="0"/>
              <w:keepLines w:val="0"/>
              <w:widowControl/>
              <w:suppressLineNumbers w:val="0"/>
              <w:kinsoku/>
              <w:autoSpaceDE/>
              <w:autoSpaceDN/>
              <w:adjustRightInd/>
              <w:snapToGrid/>
              <w:spacing w:line="240" w:lineRule="auto"/>
              <w:jc w:val="center"/>
              <w:textAlignment w:val="center"/>
              <w:rPr>
                <w:rFonts w:hint="eastAsia" w:ascii="宋体" w:hAnsi="宋体" w:eastAsia="宋体" w:cs="宋体"/>
                <w:i w:val="0"/>
                <w:iCs w:val="0"/>
                <w:snapToGrid/>
                <w:color w:val="auto"/>
                <w:kern w:val="2"/>
                <w:sz w:val="21"/>
                <w:szCs w:val="21"/>
                <w:u w:val="none"/>
                <w:lang w:eastAsia="zh-CN"/>
              </w:rPr>
            </w:pPr>
            <w:r>
              <w:rPr>
                <w:rFonts w:hint="eastAsia" w:ascii="宋体" w:hAnsi="宋体" w:eastAsia="宋体" w:cs="宋体"/>
                <w:i w:val="0"/>
                <w:iCs w:val="0"/>
                <w:snapToGrid/>
                <w:color w:val="auto"/>
                <w:kern w:val="0"/>
                <w:sz w:val="21"/>
                <w:szCs w:val="21"/>
                <w:u w:val="none"/>
                <w:lang w:val="en-US" w:eastAsia="zh-CN" w:bidi="ar"/>
              </w:rPr>
              <w:t>亩用量</w:t>
            </w:r>
          </w:p>
        </w:tc>
      </w:tr>
      <w:tr w14:paraId="4719B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2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7E71D">
            <w:pPr>
              <w:keepNext w:val="0"/>
              <w:keepLines w:val="0"/>
              <w:widowControl/>
              <w:suppressLineNumbers w:val="0"/>
              <w:kinsoku/>
              <w:autoSpaceDE/>
              <w:autoSpaceDN/>
              <w:adjustRightInd/>
              <w:snapToGrid/>
              <w:spacing w:line="240" w:lineRule="auto"/>
              <w:jc w:val="center"/>
              <w:textAlignment w:val="center"/>
              <w:rPr>
                <w:rFonts w:hint="eastAsia" w:ascii="宋体" w:hAnsi="宋体" w:eastAsia="宋体" w:cs="宋体"/>
                <w:i w:val="0"/>
                <w:iCs w:val="0"/>
                <w:snapToGrid/>
                <w:color w:val="auto"/>
                <w:kern w:val="2"/>
                <w:sz w:val="21"/>
                <w:szCs w:val="21"/>
                <w:u w:val="none"/>
                <w:lang w:eastAsia="zh-CN"/>
              </w:rPr>
            </w:pPr>
            <w:r>
              <w:rPr>
                <w:rFonts w:hint="eastAsia" w:ascii="宋体" w:hAnsi="宋体" w:eastAsia="宋体" w:cs="宋体"/>
                <w:i w:val="0"/>
                <w:iCs w:val="0"/>
                <w:snapToGrid/>
                <w:color w:val="auto"/>
                <w:kern w:val="0"/>
                <w:sz w:val="21"/>
                <w:szCs w:val="21"/>
                <w:u w:val="none"/>
                <w:lang w:val="en-US" w:eastAsia="zh-CN" w:bidi="ar"/>
              </w:rPr>
              <w:t>肥料</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C8A06">
            <w:pPr>
              <w:keepNext w:val="0"/>
              <w:keepLines w:val="0"/>
              <w:widowControl/>
              <w:suppressLineNumbers w:val="0"/>
              <w:kinsoku/>
              <w:autoSpaceDE/>
              <w:autoSpaceDN/>
              <w:adjustRightInd/>
              <w:snapToGrid/>
              <w:spacing w:line="240" w:lineRule="auto"/>
              <w:jc w:val="center"/>
              <w:textAlignment w:val="center"/>
              <w:rPr>
                <w:rFonts w:hint="eastAsia" w:ascii="宋体" w:hAnsi="宋体" w:eastAsia="宋体" w:cs="宋体"/>
                <w:i w:val="0"/>
                <w:iCs w:val="0"/>
                <w:snapToGrid/>
                <w:color w:val="auto"/>
                <w:kern w:val="2"/>
                <w:sz w:val="21"/>
                <w:szCs w:val="21"/>
                <w:u w:val="none"/>
                <w:lang w:eastAsia="zh-CN"/>
              </w:rPr>
            </w:pPr>
            <w:r>
              <w:rPr>
                <w:rFonts w:hint="eastAsia" w:ascii="宋体" w:hAnsi="宋体" w:eastAsia="宋体" w:cs="宋体"/>
                <w:i w:val="0"/>
                <w:iCs w:val="0"/>
                <w:snapToGrid/>
                <w:color w:val="auto"/>
                <w:kern w:val="0"/>
                <w:sz w:val="21"/>
                <w:szCs w:val="21"/>
                <w:u w:val="none"/>
                <w:lang w:val="en-US" w:eastAsia="zh-CN" w:bidi="ar"/>
              </w:rPr>
              <w:t>磷酸二氢钾</w:t>
            </w:r>
          </w:p>
        </w:tc>
        <w:tc>
          <w:tcPr>
            <w:tcW w:w="15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0719E">
            <w:pPr>
              <w:keepNext w:val="0"/>
              <w:keepLines w:val="0"/>
              <w:widowControl/>
              <w:suppressLineNumbers w:val="0"/>
              <w:kinsoku/>
              <w:autoSpaceDE/>
              <w:autoSpaceDN/>
              <w:adjustRightInd/>
              <w:snapToGrid/>
              <w:spacing w:line="240" w:lineRule="auto"/>
              <w:jc w:val="center"/>
              <w:textAlignment w:val="center"/>
              <w:rPr>
                <w:rFonts w:hint="eastAsia" w:ascii="宋体" w:hAnsi="宋体" w:eastAsia="宋体" w:cs="宋体"/>
                <w:i w:val="0"/>
                <w:iCs w:val="0"/>
                <w:snapToGrid/>
                <w:color w:val="auto"/>
                <w:kern w:val="2"/>
                <w:sz w:val="21"/>
                <w:szCs w:val="21"/>
                <w:u w:val="none"/>
                <w:lang w:eastAsia="zh-CN"/>
              </w:rPr>
            </w:pPr>
            <w:r>
              <w:rPr>
                <w:rFonts w:hint="eastAsia" w:ascii="宋体" w:hAnsi="宋体" w:eastAsia="宋体" w:cs="宋体"/>
                <w:i w:val="0"/>
                <w:iCs w:val="0"/>
                <w:snapToGrid/>
                <w:color w:val="auto"/>
                <w:kern w:val="0"/>
                <w:sz w:val="21"/>
                <w:szCs w:val="21"/>
                <w:u w:val="none"/>
                <w:lang w:val="en-US" w:eastAsia="zh-CN" w:bidi="ar"/>
              </w:rPr>
              <w:t>水稻</w:t>
            </w:r>
          </w:p>
        </w:tc>
        <w:tc>
          <w:tcPr>
            <w:tcW w:w="2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634A6">
            <w:pPr>
              <w:keepNext w:val="0"/>
              <w:keepLines w:val="0"/>
              <w:widowControl/>
              <w:suppressLineNumbers w:val="0"/>
              <w:kinsoku/>
              <w:autoSpaceDE/>
              <w:autoSpaceDN/>
              <w:adjustRightInd/>
              <w:snapToGrid/>
              <w:spacing w:line="240" w:lineRule="auto"/>
              <w:jc w:val="center"/>
              <w:textAlignment w:val="center"/>
              <w:rPr>
                <w:rFonts w:hint="eastAsia" w:ascii="宋体" w:hAnsi="宋体" w:eastAsia="宋体" w:cs="宋体"/>
                <w:i w:val="0"/>
                <w:iCs w:val="0"/>
                <w:snapToGrid/>
                <w:color w:val="auto"/>
                <w:kern w:val="2"/>
                <w:sz w:val="21"/>
                <w:szCs w:val="21"/>
                <w:u w:val="none"/>
                <w:lang w:eastAsia="zh-CN"/>
              </w:rPr>
            </w:pPr>
            <w:r>
              <w:rPr>
                <w:rFonts w:hint="eastAsia" w:ascii="宋体" w:hAnsi="宋体" w:eastAsia="宋体" w:cs="宋体"/>
                <w:i w:val="0"/>
                <w:iCs w:val="0"/>
                <w:snapToGrid/>
                <w:color w:val="auto"/>
                <w:kern w:val="0"/>
                <w:sz w:val="21"/>
                <w:szCs w:val="21"/>
                <w:u w:val="none"/>
                <w:lang w:val="en-US" w:eastAsia="zh-CN" w:bidi="ar"/>
              </w:rPr>
              <w:t>≧</w:t>
            </w:r>
            <w:r>
              <w:rPr>
                <w:rFonts w:hint="eastAsia" w:ascii="宋体" w:hAnsi="宋体" w:eastAsia="宋体" w:cs="宋体"/>
                <w:snapToGrid/>
                <w:color w:val="auto"/>
                <w:kern w:val="2"/>
                <w:sz w:val="21"/>
                <w:szCs w:val="21"/>
                <w:u w:val="none"/>
                <w:lang w:val="en-US" w:eastAsia="zh-CN" w:bidi="ar"/>
              </w:rPr>
              <w:t>99%</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6AAD6">
            <w:pPr>
              <w:keepNext w:val="0"/>
              <w:keepLines w:val="0"/>
              <w:widowControl/>
              <w:suppressLineNumbers w:val="0"/>
              <w:kinsoku/>
              <w:autoSpaceDE/>
              <w:autoSpaceDN/>
              <w:adjustRightInd/>
              <w:snapToGrid/>
              <w:spacing w:line="240" w:lineRule="auto"/>
              <w:jc w:val="center"/>
              <w:textAlignment w:val="center"/>
              <w:rPr>
                <w:rFonts w:hint="eastAsia" w:ascii="宋体" w:hAnsi="宋体" w:eastAsia="宋体" w:cs="宋体"/>
                <w:i w:val="0"/>
                <w:iCs w:val="0"/>
                <w:snapToGrid/>
                <w:color w:val="auto"/>
                <w:kern w:val="2"/>
                <w:sz w:val="21"/>
                <w:szCs w:val="21"/>
                <w:u w:val="none"/>
                <w:lang w:eastAsia="zh-CN"/>
              </w:rPr>
            </w:pPr>
            <w:r>
              <w:rPr>
                <w:rFonts w:hint="eastAsia" w:ascii="宋体" w:hAnsi="宋体" w:eastAsia="宋体" w:cs="宋体"/>
                <w:i w:val="0"/>
                <w:iCs w:val="0"/>
                <w:snapToGrid/>
                <w:color w:val="auto"/>
                <w:kern w:val="0"/>
                <w:sz w:val="21"/>
                <w:szCs w:val="21"/>
                <w:u w:val="none"/>
                <w:lang w:val="en-US" w:eastAsia="zh-CN" w:bidi="ar"/>
              </w:rPr>
              <w:t>100g</w:t>
            </w:r>
          </w:p>
        </w:tc>
      </w:tr>
      <w:tr w14:paraId="592DB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0" w:hRule="atLeast"/>
        </w:trPr>
        <w:tc>
          <w:tcPr>
            <w:tcW w:w="12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F5328">
            <w:pPr>
              <w:keepNext w:val="0"/>
              <w:keepLines w:val="0"/>
              <w:widowControl/>
              <w:suppressLineNumbers w:val="0"/>
              <w:kinsoku/>
              <w:autoSpaceDE/>
              <w:autoSpaceDN/>
              <w:adjustRightInd/>
              <w:snapToGrid/>
              <w:spacing w:line="240" w:lineRule="auto"/>
              <w:jc w:val="center"/>
              <w:textAlignment w:val="center"/>
              <w:rPr>
                <w:rFonts w:hint="eastAsia" w:ascii="宋体" w:hAnsi="宋体" w:eastAsia="宋体" w:cs="宋体"/>
                <w:i w:val="0"/>
                <w:iCs w:val="0"/>
                <w:snapToGrid/>
                <w:color w:val="auto"/>
                <w:kern w:val="2"/>
                <w:sz w:val="21"/>
                <w:szCs w:val="21"/>
                <w:u w:val="none"/>
                <w:lang w:eastAsia="zh-CN"/>
              </w:rPr>
            </w:pPr>
            <w:r>
              <w:rPr>
                <w:rFonts w:hint="eastAsia" w:ascii="宋体" w:hAnsi="宋体" w:eastAsia="宋体" w:cs="宋体"/>
                <w:i w:val="0"/>
                <w:iCs w:val="0"/>
                <w:snapToGrid/>
                <w:color w:val="auto"/>
                <w:kern w:val="0"/>
                <w:sz w:val="21"/>
                <w:szCs w:val="21"/>
                <w:u w:val="none"/>
                <w:lang w:val="en-US" w:eastAsia="zh-CN" w:bidi="ar"/>
              </w:rPr>
              <w:t>肥料</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B679B">
            <w:pPr>
              <w:keepNext w:val="0"/>
              <w:keepLines w:val="0"/>
              <w:widowControl/>
              <w:suppressLineNumbers w:val="0"/>
              <w:kinsoku/>
              <w:autoSpaceDE/>
              <w:autoSpaceDN/>
              <w:adjustRightInd/>
              <w:snapToGrid/>
              <w:spacing w:line="240" w:lineRule="auto"/>
              <w:jc w:val="center"/>
              <w:textAlignment w:val="center"/>
              <w:rPr>
                <w:rFonts w:hint="eastAsia" w:ascii="宋体" w:hAnsi="宋体" w:eastAsia="宋体" w:cs="宋体"/>
                <w:i w:val="0"/>
                <w:iCs w:val="0"/>
                <w:snapToGrid/>
                <w:color w:val="auto"/>
                <w:kern w:val="2"/>
                <w:sz w:val="21"/>
                <w:szCs w:val="21"/>
                <w:u w:val="none"/>
                <w:lang w:eastAsia="zh-CN"/>
              </w:rPr>
            </w:pPr>
            <w:r>
              <w:rPr>
                <w:rFonts w:hint="eastAsia" w:ascii="宋体" w:hAnsi="宋体" w:eastAsia="宋体" w:cs="宋体"/>
                <w:i w:val="0"/>
                <w:iCs w:val="0"/>
                <w:snapToGrid/>
                <w:color w:val="auto"/>
                <w:kern w:val="0"/>
                <w:sz w:val="21"/>
                <w:szCs w:val="21"/>
                <w:u w:val="none"/>
                <w:lang w:val="en-US" w:eastAsia="zh-CN" w:bidi="ar"/>
              </w:rPr>
              <w:t>大量元素水溶肥</w:t>
            </w:r>
          </w:p>
        </w:tc>
        <w:tc>
          <w:tcPr>
            <w:tcW w:w="15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596E5">
            <w:pPr>
              <w:keepNext w:val="0"/>
              <w:keepLines w:val="0"/>
              <w:widowControl/>
              <w:suppressLineNumbers w:val="0"/>
              <w:kinsoku/>
              <w:autoSpaceDE/>
              <w:autoSpaceDN/>
              <w:adjustRightInd/>
              <w:snapToGrid/>
              <w:spacing w:line="240" w:lineRule="auto"/>
              <w:jc w:val="center"/>
              <w:textAlignment w:val="center"/>
              <w:rPr>
                <w:rFonts w:hint="eastAsia" w:ascii="宋体" w:hAnsi="宋体" w:eastAsia="宋体" w:cs="宋体"/>
                <w:i w:val="0"/>
                <w:iCs w:val="0"/>
                <w:snapToGrid/>
                <w:color w:val="auto"/>
                <w:kern w:val="2"/>
                <w:sz w:val="21"/>
                <w:szCs w:val="21"/>
                <w:u w:val="none"/>
                <w:lang w:eastAsia="zh-CN"/>
              </w:rPr>
            </w:pPr>
            <w:r>
              <w:rPr>
                <w:rFonts w:hint="eastAsia" w:ascii="宋体" w:hAnsi="宋体" w:eastAsia="宋体" w:cs="宋体"/>
                <w:i w:val="0"/>
                <w:iCs w:val="0"/>
                <w:snapToGrid/>
                <w:color w:val="auto"/>
                <w:kern w:val="0"/>
                <w:sz w:val="21"/>
                <w:szCs w:val="21"/>
                <w:u w:val="none"/>
                <w:lang w:val="en-US" w:eastAsia="zh-CN" w:bidi="ar"/>
              </w:rPr>
              <w:t>水稻</w:t>
            </w:r>
          </w:p>
        </w:tc>
        <w:tc>
          <w:tcPr>
            <w:tcW w:w="28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E2F45">
            <w:pPr>
              <w:keepNext w:val="0"/>
              <w:keepLines w:val="0"/>
              <w:widowControl/>
              <w:suppressLineNumbers w:val="0"/>
              <w:kinsoku/>
              <w:autoSpaceDE/>
              <w:autoSpaceDN/>
              <w:adjustRightInd/>
              <w:snapToGrid/>
              <w:spacing w:line="240" w:lineRule="auto"/>
              <w:jc w:val="center"/>
              <w:textAlignment w:val="center"/>
              <w:rPr>
                <w:rFonts w:hint="eastAsia" w:ascii="宋体" w:hAnsi="宋体" w:eastAsia="宋体" w:cs="宋体"/>
                <w:i w:val="0"/>
                <w:iCs w:val="0"/>
                <w:snapToGrid/>
                <w:color w:val="auto"/>
                <w:kern w:val="2"/>
                <w:sz w:val="21"/>
                <w:szCs w:val="21"/>
                <w:u w:val="none"/>
                <w:lang w:eastAsia="zh-CN"/>
              </w:rPr>
            </w:pPr>
            <w:r>
              <w:rPr>
                <w:rFonts w:hint="eastAsia" w:ascii="宋体" w:hAnsi="宋体" w:eastAsia="宋体" w:cs="宋体"/>
                <w:i w:val="0"/>
                <w:iCs w:val="0"/>
                <w:snapToGrid/>
                <w:color w:val="auto"/>
                <w:kern w:val="0"/>
                <w:sz w:val="21"/>
                <w:szCs w:val="21"/>
                <w:u w:val="none"/>
                <w:lang w:val="en-US" w:eastAsia="zh-CN" w:bidi="ar"/>
              </w:rPr>
              <w:t>大量元素含量</w:t>
            </w:r>
            <w:r>
              <w:rPr>
                <w:rFonts w:hint="eastAsia" w:ascii="宋体" w:hAnsi="宋体" w:eastAsia="宋体" w:cs="宋体"/>
                <w:snapToGrid/>
                <w:color w:val="auto"/>
                <w:kern w:val="2"/>
                <w:sz w:val="21"/>
                <w:szCs w:val="21"/>
                <w:u w:val="none"/>
                <w:lang w:val="en-US" w:eastAsia="zh-CN" w:bidi="ar"/>
              </w:rPr>
              <w:t>≧50%，水不溶含量≦1%，水分含量≦3%。（标准按NY/T 1107-2020要求）</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E4475">
            <w:pPr>
              <w:keepNext w:val="0"/>
              <w:keepLines w:val="0"/>
              <w:widowControl/>
              <w:suppressLineNumbers w:val="0"/>
              <w:kinsoku/>
              <w:autoSpaceDE/>
              <w:autoSpaceDN/>
              <w:adjustRightInd/>
              <w:snapToGrid/>
              <w:spacing w:line="240" w:lineRule="auto"/>
              <w:jc w:val="center"/>
              <w:textAlignment w:val="center"/>
              <w:rPr>
                <w:rFonts w:hint="eastAsia" w:ascii="宋体" w:hAnsi="宋体" w:eastAsia="宋体" w:cs="宋体"/>
                <w:i w:val="0"/>
                <w:iCs w:val="0"/>
                <w:snapToGrid/>
                <w:color w:val="auto"/>
                <w:kern w:val="2"/>
                <w:sz w:val="21"/>
                <w:szCs w:val="21"/>
                <w:u w:val="none"/>
                <w:lang w:eastAsia="zh-CN"/>
              </w:rPr>
            </w:pPr>
            <w:r>
              <w:rPr>
                <w:rFonts w:hint="eastAsia" w:ascii="宋体" w:hAnsi="宋体" w:eastAsia="宋体" w:cs="宋体"/>
                <w:i w:val="0"/>
                <w:iCs w:val="0"/>
                <w:snapToGrid/>
                <w:color w:val="auto"/>
                <w:kern w:val="0"/>
                <w:sz w:val="21"/>
                <w:szCs w:val="21"/>
                <w:u w:val="none"/>
                <w:lang w:val="en-US" w:eastAsia="zh-CN" w:bidi="ar"/>
              </w:rPr>
              <w:t>50g</w:t>
            </w:r>
          </w:p>
        </w:tc>
      </w:tr>
      <w:tr w14:paraId="56646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2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CD318">
            <w:pPr>
              <w:keepNext w:val="0"/>
              <w:keepLines w:val="0"/>
              <w:widowControl/>
              <w:suppressLineNumbers w:val="0"/>
              <w:kinsoku/>
              <w:autoSpaceDE/>
              <w:autoSpaceDN/>
              <w:adjustRightInd/>
              <w:snapToGrid/>
              <w:spacing w:line="240" w:lineRule="auto"/>
              <w:jc w:val="center"/>
              <w:textAlignment w:val="center"/>
              <w:rPr>
                <w:rFonts w:hint="eastAsia" w:ascii="宋体" w:hAnsi="宋体" w:eastAsia="宋体" w:cs="宋体"/>
                <w:i w:val="0"/>
                <w:iCs w:val="0"/>
                <w:snapToGrid/>
                <w:color w:val="auto"/>
                <w:kern w:val="2"/>
                <w:sz w:val="21"/>
                <w:szCs w:val="21"/>
                <w:u w:val="none"/>
                <w:lang w:eastAsia="zh-CN"/>
              </w:rPr>
            </w:pPr>
            <w:r>
              <w:rPr>
                <w:rFonts w:hint="eastAsia" w:ascii="宋体" w:hAnsi="宋体" w:eastAsia="宋体" w:cs="宋体"/>
                <w:i w:val="0"/>
                <w:iCs w:val="0"/>
                <w:snapToGrid/>
                <w:color w:val="auto"/>
                <w:kern w:val="0"/>
                <w:sz w:val="21"/>
                <w:szCs w:val="21"/>
                <w:u w:val="none"/>
                <w:lang w:val="en-US" w:eastAsia="zh-CN" w:bidi="ar"/>
              </w:rPr>
              <w:t>生长调节剂</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67451">
            <w:pPr>
              <w:keepNext w:val="0"/>
              <w:keepLines w:val="0"/>
              <w:widowControl/>
              <w:suppressLineNumbers w:val="0"/>
              <w:kinsoku/>
              <w:autoSpaceDE/>
              <w:autoSpaceDN/>
              <w:adjustRightInd/>
              <w:snapToGrid/>
              <w:spacing w:line="240" w:lineRule="auto"/>
              <w:jc w:val="center"/>
              <w:textAlignment w:val="center"/>
              <w:rPr>
                <w:rFonts w:hint="eastAsia" w:ascii="宋体" w:hAnsi="宋体" w:eastAsia="宋体" w:cs="宋体"/>
                <w:i w:val="0"/>
                <w:iCs w:val="0"/>
                <w:snapToGrid/>
                <w:color w:val="auto"/>
                <w:kern w:val="2"/>
                <w:sz w:val="21"/>
                <w:szCs w:val="21"/>
                <w:u w:val="none"/>
                <w:lang w:eastAsia="zh-CN"/>
              </w:rPr>
            </w:pPr>
            <w:r>
              <w:rPr>
                <w:rFonts w:hint="eastAsia" w:ascii="宋体" w:hAnsi="宋体" w:eastAsia="宋体" w:cs="宋体"/>
                <w:i w:val="0"/>
                <w:iCs w:val="0"/>
                <w:snapToGrid/>
                <w:color w:val="auto"/>
                <w:kern w:val="0"/>
                <w:sz w:val="21"/>
                <w:szCs w:val="21"/>
                <w:u w:val="none"/>
                <w:lang w:val="en-US" w:eastAsia="zh-CN" w:bidi="ar"/>
              </w:rPr>
              <w:t>芸苔素内酯</w:t>
            </w:r>
          </w:p>
        </w:tc>
        <w:tc>
          <w:tcPr>
            <w:tcW w:w="15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FCEC3">
            <w:pPr>
              <w:keepNext w:val="0"/>
              <w:keepLines w:val="0"/>
              <w:widowControl/>
              <w:suppressLineNumbers w:val="0"/>
              <w:kinsoku/>
              <w:autoSpaceDE/>
              <w:autoSpaceDN/>
              <w:adjustRightInd/>
              <w:snapToGrid/>
              <w:spacing w:line="240" w:lineRule="auto"/>
              <w:jc w:val="center"/>
              <w:textAlignment w:val="center"/>
              <w:rPr>
                <w:rFonts w:hint="eastAsia" w:ascii="宋体" w:hAnsi="宋体" w:eastAsia="宋体" w:cs="宋体"/>
                <w:i w:val="0"/>
                <w:iCs w:val="0"/>
                <w:snapToGrid/>
                <w:color w:val="auto"/>
                <w:kern w:val="2"/>
                <w:sz w:val="21"/>
                <w:szCs w:val="21"/>
                <w:u w:val="none"/>
                <w:lang w:eastAsia="zh-CN"/>
              </w:rPr>
            </w:pPr>
            <w:r>
              <w:rPr>
                <w:rFonts w:hint="eastAsia" w:ascii="宋体" w:hAnsi="宋体" w:eastAsia="宋体" w:cs="宋体"/>
                <w:i w:val="0"/>
                <w:iCs w:val="0"/>
                <w:snapToGrid/>
                <w:color w:val="auto"/>
                <w:kern w:val="0"/>
                <w:sz w:val="21"/>
                <w:szCs w:val="21"/>
                <w:u w:val="none"/>
                <w:lang w:val="en-US" w:eastAsia="zh-CN" w:bidi="ar"/>
              </w:rPr>
              <w:t>水稻</w:t>
            </w:r>
          </w:p>
        </w:tc>
        <w:tc>
          <w:tcPr>
            <w:tcW w:w="2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E0EE6">
            <w:pPr>
              <w:keepNext w:val="0"/>
              <w:keepLines w:val="0"/>
              <w:widowControl/>
              <w:suppressLineNumbers w:val="0"/>
              <w:kinsoku/>
              <w:autoSpaceDE/>
              <w:autoSpaceDN/>
              <w:adjustRightInd/>
              <w:snapToGrid/>
              <w:spacing w:line="240" w:lineRule="auto"/>
              <w:jc w:val="center"/>
              <w:textAlignment w:val="center"/>
              <w:rPr>
                <w:rFonts w:hint="eastAsia" w:ascii="宋体" w:hAnsi="宋体" w:eastAsia="宋体" w:cs="宋体"/>
                <w:i w:val="0"/>
                <w:iCs w:val="0"/>
                <w:snapToGrid/>
                <w:color w:val="auto"/>
                <w:kern w:val="2"/>
                <w:sz w:val="21"/>
                <w:szCs w:val="21"/>
                <w:u w:val="none"/>
                <w:lang w:eastAsia="zh-CN"/>
              </w:rPr>
            </w:pPr>
            <w:r>
              <w:rPr>
                <w:rFonts w:hint="eastAsia" w:ascii="宋体" w:hAnsi="宋体" w:eastAsia="宋体" w:cs="宋体"/>
                <w:i w:val="0"/>
                <w:iCs w:val="0"/>
                <w:snapToGrid/>
                <w:color w:val="auto"/>
                <w:kern w:val="0"/>
                <w:sz w:val="21"/>
                <w:szCs w:val="21"/>
                <w:u w:val="none"/>
                <w:lang w:val="en-US" w:eastAsia="zh-CN" w:bidi="ar"/>
              </w:rPr>
              <w:t>≧</w:t>
            </w:r>
            <w:r>
              <w:rPr>
                <w:rFonts w:hint="eastAsia" w:ascii="宋体" w:hAnsi="宋体" w:eastAsia="宋体" w:cs="宋体"/>
                <w:snapToGrid/>
                <w:color w:val="auto"/>
                <w:kern w:val="2"/>
                <w:sz w:val="21"/>
                <w:szCs w:val="21"/>
                <w:u w:val="none"/>
                <w:lang w:val="en-US" w:eastAsia="zh-CN" w:bidi="ar"/>
              </w:rPr>
              <w:t>0.01</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9BA57">
            <w:pPr>
              <w:keepNext w:val="0"/>
              <w:keepLines w:val="0"/>
              <w:widowControl/>
              <w:suppressLineNumbers w:val="0"/>
              <w:kinsoku/>
              <w:autoSpaceDE/>
              <w:autoSpaceDN/>
              <w:adjustRightInd/>
              <w:snapToGrid/>
              <w:spacing w:line="240" w:lineRule="auto"/>
              <w:jc w:val="center"/>
              <w:textAlignment w:val="center"/>
              <w:rPr>
                <w:rFonts w:hint="eastAsia" w:ascii="宋体" w:hAnsi="宋体" w:eastAsia="宋体" w:cs="宋体"/>
                <w:i w:val="0"/>
                <w:iCs w:val="0"/>
                <w:snapToGrid/>
                <w:color w:val="auto"/>
                <w:kern w:val="2"/>
                <w:sz w:val="21"/>
                <w:szCs w:val="21"/>
                <w:u w:val="none"/>
                <w:lang w:eastAsia="zh-CN"/>
              </w:rPr>
            </w:pPr>
            <w:r>
              <w:rPr>
                <w:rFonts w:hint="eastAsia" w:ascii="宋体" w:hAnsi="宋体" w:eastAsia="宋体" w:cs="宋体"/>
                <w:i w:val="0"/>
                <w:iCs w:val="0"/>
                <w:snapToGrid/>
                <w:color w:val="auto"/>
                <w:kern w:val="0"/>
                <w:sz w:val="21"/>
                <w:szCs w:val="21"/>
                <w:u w:val="none"/>
                <w:lang w:val="en-US" w:eastAsia="zh-CN" w:bidi="ar"/>
              </w:rPr>
              <w:t>15ml</w:t>
            </w:r>
          </w:p>
        </w:tc>
      </w:tr>
    </w:tbl>
    <w:p w14:paraId="28754B49">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val="0"/>
          <w:color w:val="auto"/>
          <w:spacing w:val="4"/>
          <w:kern w:val="0"/>
          <w:sz w:val="21"/>
          <w:szCs w:val="21"/>
          <w:lang w:val="en-US" w:eastAsia="zh-CN" w:bidi="ar-SA"/>
        </w:rPr>
      </w:pPr>
      <w:r>
        <w:rPr>
          <w:rFonts w:hint="eastAsia" w:ascii="宋体" w:hAnsi="宋体" w:eastAsia="宋体" w:cs="宋体"/>
          <w:snapToGrid/>
          <w:color w:val="auto"/>
          <w:kern w:val="2"/>
          <w:sz w:val="21"/>
          <w:szCs w:val="21"/>
          <w:lang w:val="en-US" w:eastAsia="zh-CN" w:bidi="zh-TW"/>
        </w:rPr>
        <w:t>2、供应商提供使用的产品需登记在水稻上，所有物质必须是在有效期内，所使用产品，农药需提供三证(即农药生产许可证、农药产品标准证和农药登记证)，肥料需提供备案登记证明。</w:t>
      </w:r>
    </w:p>
    <w:p w14:paraId="1E6F3F11">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zh-CN" w:bidi="zh-TW"/>
        </w:rPr>
      </w:pPr>
      <w:r>
        <w:rPr>
          <w:rFonts w:hint="eastAsia" w:ascii="宋体" w:hAnsi="宋体" w:eastAsia="宋体" w:cs="宋体"/>
          <w:snapToGrid/>
          <w:color w:val="auto"/>
          <w:kern w:val="2"/>
          <w:sz w:val="21"/>
          <w:szCs w:val="21"/>
          <w:lang w:val="en-US" w:eastAsia="zh-CN" w:bidi="zh-TW"/>
        </w:rPr>
        <w:t>3、</w:t>
      </w:r>
      <w:r>
        <w:rPr>
          <w:rFonts w:hint="eastAsia" w:ascii="宋体" w:hAnsi="宋体" w:eastAsia="宋体" w:cs="宋体"/>
          <w:snapToGrid/>
          <w:color w:val="auto"/>
          <w:kern w:val="2"/>
          <w:sz w:val="21"/>
          <w:szCs w:val="21"/>
          <w:lang w:val="zh-TW" w:eastAsia="zh-CN" w:bidi="zh-TW"/>
        </w:rPr>
        <w:t>重点关注寒露风等灾害。根据</w:t>
      </w:r>
      <w:r>
        <w:rPr>
          <w:rFonts w:hint="eastAsia" w:ascii="宋体" w:hAnsi="宋体" w:eastAsia="宋体" w:cs="宋体"/>
          <w:snapToGrid/>
          <w:color w:val="auto"/>
          <w:kern w:val="2"/>
          <w:sz w:val="21"/>
          <w:szCs w:val="21"/>
          <w:lang w:val="en-US" w:eastAsia="zh-CN" w:bidi="zh-TW"/>
        </w:rPr>
        <w:t>水稻</w:t>
      </w:r>
      <w:r>
        <w:rPr>
          <w:rFonts w:hint="eastAsia" w:ascii="宋体" w:hAnsi="宋体" w:eastAsia="宋体" w:cs="宋体"/>
          <w:snapToGrid/>
          <w:color w:val="auto"/>
          <w:kern w:val="2"/>
          <w:sz w:val="21"/>
          <w:szCs w:val="21"/>
          <w:lang w:val="zh-TW" w:eastAsia="zh-CN" w:bidi="zh-TW"/>
        </w:rPr>
        <w:t>生育进程，因地因苗因时因灾综合实施“</w:t>
      </w:r>
      <w:r>
        <w:rPr>
          <w:rFonts w:hint="eastAsia" w:ascii="宋体" w:hAnsi="宋体" w:eastAsia="宋体" w:cs="宋体"/>
          <w:snapToGrid/>
          <w:color w:val="auto"/>
          <w:kern w:val="2"/>
          <w:sz w:val="21"/>
          <w:szCs w:val="21"/>
          <w:lang w:val="en-US" w:eastAsia="zh-CN" w:bidi="zh-TW"/>
        </w:rPr>
        <w:t>秋粮抗逆防灾</w:t>
      </w:r>
      <w:r>
        <w:rPr>
          <w:rFonts w:hint="eastAsia" w:ascii="宋体" w:hAnsi="宋体" w:eastAsia="宋体" w:cs="宋体"/>
          <w:snapToGrid/>
          <w:color w:val="auto"/>
          <w:kern w:val="2"/>
          <w:sz w:val="21"/>
          <w:szCs w:val="21"/>
          <w:lang w:val="zh-TW" w:eastAsia="zh-CN" w:bidi="zh-TW"/>
        </w:rPr>
        <w:t>”</w:t>
      </w:r>
      <w:r>
        <w:rPr>
          <w:rFonts w:hint="eastAsia" w:ascii="宋体" w:hAnsi="宋体" w:eastAsia="宋体" w:cs="宋体"/>
          <w:snapToGrid/>
          <w:color w:val="auto"/>
          <w:kern w:val="2"/>
          <w:sz w:val="21"/>
          <w:szCs w:val="21"/>
          <w:lang w:val="en-US" w:eastAsia="zh-CN" w:bidi="zh-TW"/>
        </w:rPr>
        <w:t>项目</w:t>
      </w:r>
      <w:r>
        <w:rPr>
          <w:rFonts w:hint="eastAsia" w:ascii="宋体" w:hAnsi="宋体" w:eastAsia="宋体" w:cs="宋体"/>
          <w:snapToGrid/>
          <w:color w:val="auto"/>
          <w:kern w:val="2"/>
          <w:sz w:val="21"/>
          <w:szCs w:val="21"/>
          <w:lang w:val="zh-TW" w:eastAsia="zh-CN" w:bidi="zh-TW"/>
        </w:rPr>
        <w:t>。早霜寒露风，可喷施叶面肥、液体膜，应对低温冷害。根据我市晚稻生产情况，在9月</w:t>
      </w:r>
      <w:r>
        <w:rPr>
          <w:rFonts w:hint="eastAsia" w:ascii="宋体" w:hAnsi="宋体" w:eastAsia="宋体" w:cs="宋体"/>
          <w:snapToGrid/>
          <w:color w:val="auto"/>
          <w:kern w:val="2"/>
          <w:sz w:val="21"/>
          <w:szCs w:val="21"/>
          <w:lang w:val="en-US" w:eastAsia="zh-CN" w:bidi="zh-TW"/>
        </w:rPr>
        <w:t>30</w:t>
      </w:r>
      <w:r>
        <w:rPr>
          <w:rFonts w:hint="eastAsia" w:ascii="宋体" w:hAnsi="宋体" w:eastAsia="宋体" w:cs="宋体"/>
          <w:snapToGrid/>
          <w:color w:val="auto"/>
          <w:kern w:val="2"/>
          <w:sz w:val="21"/>
          <w:szCs w:val="21"/>
          <w:lang w:val="zh-TW" w:eastAsia="zh-CN" w:bidi="zh-TW"/>
        </w:rPr>
        <w:t>日前完成喷施</w:t>
      </w:r>
      <w:r>
        <w:rPr>
          <w:rFonts w:hint="eastAsia" w:ascii="宋体" w:hAnsi="宋体" w:eastAsia="宋体" w:cs="宋体"/>
          <w:snapToGrid/>
          <w:color w:val="auto"/>
          <w:spacing w:val="12"/>
          <w:kern w:val="2"/>
          <w:sz w:val="21"/>
          <w:szCs w:val="21"/>
          <w:lang w:val="en-US" w:eastAsia="zh-CN"/>
        </w:rPr>
        <w:t>99%磷酸二氢钾、大量元素水溶肥（NY/T 1107-2020标准）及 0.01%芸苔素内酯</w:t>
      </w:r>
      <w:r>
        <w:rPr>
          <w:rFonts w:hint="eastAsia" w:ascii="宋体" w:hAnsi="宋体" w:eastAsia="宋体" w:cs="宋体"/>
          <w:snapToGrid/>
          <w:color w:val="auto"/>
          <w:kern w:val="2"/>
          <w:sz w:val="21"/>
          <w:szCs w:val="21"/>
          <w:lang w:val="en-US" w:eastAsia="zh-CN" w:bidi="zh-TW"/>
        </w:rPr>
        <w:t xml:space="preserve">。 </w:t>
      </w:r>
    </w:p>
    <w:p w14:paraId="463CF641">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zh-CN" w:bidi="zh-TW"/>
        </w:rPr>
      </w:pPr>
      <w:r>
        <w:rPr>
          <w:rFonts w:hint="eastAsia" w:ascii="宋体" w:hAnsi="宋体" w:eastAsia="宋体" w:cs="宋体"/>
          <w:snapToGrid/>
          <w:color w:val="auto"/>
          <w:kern w:val="2"/>
          <w:sz w:val="21"/>
          <w:szCs w:val="21"/>
          <w:lang w:val="en-US" w:eastAsia="zh-CN" w:bidi="zh-TW"/>
        </w:rPr>
        <w:t xml:space="preserve"> 4、规范作业，务求实效。①作业高度。根据采用不同的无人机、不同类别的区域有不同的作业要求。对于载重量&lt;30升的无人机，飞机距离稻株顶部的作业高度为2-3米，对于载重量≥30升的无人机，飞机距离稻株顶部的作业高度为2.5-4.5米。②亩药液量。针对现有主流植保无人机，建议飞行速度3-5米/秒,亩施药液量不小于5升，施药后4小时内如遇降雨，及时补施。③作业时间。在上午十点前或下午四时后进行施药，避开正午高温时段，施药后24小时内遇中到大雨要及时补喷。</w:t>
      </w:r>
    </w:p>
    <w:p w14:paraId="5E7D6BD4">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zh-CN" w:bidi="zh-TW"/>
        </w:rPr>
      </w:pPr>
      <w:r>
        <w:rPr>
          <w:rFonts w:hint="eastAsia" w:ascii="宋体" w:hAnsi="宋体" w:eastAsia="宋体" w:cs="宋体"/>
          <w:snapToGrid/>
          <w:color w:val="auto"/>
          <w:kern w:val="2"/>
          <w:sz w:val="21"/>
          <w:szCs w:val="21"/>
          <w:lang w:val="en-US" w:eastAsia="zh-CN" w:bidi="zh-TW"/>
        </w:rPr>
        <w:t xml:space="preserve">（三）服务时间：合同签订后5天内完成任务。  </w:t>
      </w:r>
    </w:p>
    <w:p w14:paraId="1CEAD827">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zh-CN" w:bidi="zh-TW"/>
        </w:rPr>
      </w:pPr>
      <w:r>
        <w:rPr>
          <w:rFonts w:hint="eastAsia" w:ascii="宋体" w:hAnsi="宋体" w:eastAsia="宋体" w:cs="宋体"/>
          <w:snapToGrid/>
          <w:color w:val="auto"/>
          <w:kern w:val="2"/>
          <w:sz w:val="21"/>
          <w:szCs w:val="21"/>
          <w:lang w:val="en-US" w:eastAsia="zh-CN" w:bidi="zh-TW"/>
        </w:rPr>
        <w:t>（四） 产品要求</w:t>
      </w:r>
    </w:p>
    <w:p w14:paraId="26C936F0">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en-US" w:bidi="zh-TW"/>
        </w:rPr>
        <w:t>1、</w:t>
      </w:r>
      <w:r>
        <w:rPr>
          <w:rFonts w:hint="eastAsia" w:ascii="宋体" w:hAnsi="宋体" w:eastAsia="宋体" w:cs="宋体"/>
          <w:snapToGrid/>
          <w:color w:val="auto"/>
          <w:kern w:val="2"/>
          <w:sz w:val="21"/>
          <w:szCs w:val="21"/>
          <w:lang w:val="en-US" w:eastAsia="zh-CN" w:bidi="zh-TW"/>
        </w:rPr>
        <w:t>成交供应商</w:t>
      </w:r>
      <w:r>
        <w:rPr>
          <w:rFonts w:hint="eastAsia" w:ascii="宋体" w:hAnsi="宋体" w:eastAsia="宋体" w:cs="宋体"/>
          <w:snapToGrid/>
          <w:color w:val="auto"/>
          <w:kern w:val="2"/>
          <w:sz w:val="21"/>
          <w:szCs w:val="21"/>
          <w:lang w:val="en-US" w:eastAsia="en-US" w:bidi="zh-TW"/>
        </w:rPr>
        <w:t>保证出</w:t>
      </w:r>
      <w:r>
        <w:rPr>
          <w:rFonts w:hint="eastAsia" w:ascii="宋体" w:hAnsi="宋体" w:eastAsia="宋体" w:cs="宋体"/>
          <w:snapToGrid/>
          <w:color w:val="auto"/>
          <w:kern w:val="2"/>
          <w:sz w:val="21"/>
          <w:szCs w:val="21"/>
          <w:lang w:val="en-US" w:eastAsia="zh-CN" w:bidi="zh-TW"/>
        </w:rPr>
        <w:t>售</w:t>
      </w:r>
      <w:r>
        <w:rPr>
          <w:rFonts w:hint="eastAsia" w:ascii="宋体" w:hAnsi="宋体" w:eastAsia="宋体" w:cs="宋体"/>
          <w:snapToGrid/>
          <w:color w:val="auto"/>
          <w:kern w:val="2"/>
          <w:sz w:val="21"/>
          <w:szCs w:val="21"/>
          <w:lang w:val="en-US" w:eastAsia="en-US" w:bidi="zh-TW"/>
        </w:rPr>
        <w:t>给采购人的产品或产品任何部分非他人所有或与他人共有，未设有抵押权、租赁权，未侵犯他人的专利权、版权、商标权等知识产权。一旦出现侵权，</w:t>
      </w:r>
      <w:r>
        <w:rPr>
          <w:rFonts w:hint="eastAsia" w:ascii="宋体" w:hAnsi="宋体" w:eastAsia="宋体" w:cs="宋体"/>
          <w:snapToGrid/>
          <w:color w:val="auto"/>
          <w:kern w:val="2"/>
          <w:sz w:val="21"/>
          <w:szCs w:val="21"/>
          <w:lang w:val="en-US" w:eastAsia="zh-CN" w:bidi="zh-TW"/>
        </w:rPr>
        <w:t>成交</w:t>
      </w:r>
      <w:r>
        <w:rPr>
          <w:rFonts w:hint="eastAsia" w:ascii="宋体" w:hAnsi="宋体" w:eastAsia="宋体" w:cs="宋体"/>
          <w:snapToGrid/>
          <w:color w:val="auto"/>
          <w:kern w:val="2"/>
          <w:sz w:val="21"/>
          <w:szCs w:val="21"/>
          <w:lang w:val="en-US" w:eastAsia="en-US" w:bidi="zh-TW"/>
        </w:rPr>
        <w:t>方应承担全部责任。</w:t>
      </w:r>
    </w:p>
    <w:p w14:paraId="0EFA4935">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en-US" w:bidi="zh-TW"/>
        </w:rPr>
        <w:t>2、产品质量与包装</w:t>
      </w:r>
    </w:p>
    <w:p w14:paraId="53E3123B">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en-US" w:bidi="zh-TW"/>
        </w:rPr>
        <w:t>（1）单证齐全：应有产品合格证（或质量证明）、发票和其它应具有的单证；</w:t>
      </w:r>
    </w:p>
    <w:p w14:paraId="7B9F81FC">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en-US" w:bidi="zh-TW"/>
        </w:rPr>
        <w:t>（2）产品质量应符合中华人民共和国国家安全质量标准、环保标准、行业标准或货物来源国官方标准；</w:t>
      </w:r>
    </w:p>
    <w:p w14:paraId="3F51EB87">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en-US" w:bidi="zh-TW"/>
        </w:rPr>
        <w:t>3、货物为原厂商未启封全新包装，可追索查阅。</w:t>
      </w:r>
    </w:p>
    <w:p w14:paraId="3F558150">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en-US" w:bidi="zh-TW"/>
        </w:rPr>
        <w:t>4、产品运输、保险及其他</w:t>
      </w:r>
    </w:p>
    <w:p w14:paraId="4861872E">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en-US" w:bidi="zh-TW"/>
        </w:rPr>
        <w:t>（1）</w:t>
      </w:r>
      <w:r>
        <w:rPr>
          <w:rFonts w:hint="eastAsia" w:ascii="宋体" w:hAnsi="宋体" w:eastAsia="宋体" w:cs="宋体"/>
          <w:snapToGrid/>
          <w:color w:val="auto"/>
          <w:kern w:val="2"/>
          <w:sz w:val="21"/>
          <w:szCs w:val="21"/>
          <w:lang w:val="en-US" w:eastAsia="zh-CN" w:bidi="zh-TW"/>
        </w:rPr>
        <w:t>成交供应商</w:t>
      </w:r>
      <w:r>
        <w:rPr>
          <w:rFonts w:hint="eastAsia" w:ascii="宋体" w:hAnsi="宋体" w:eastAsia="宋体" w:cs="宋体"/>
          <w:snapToGrid/>
          <w:color w:val="auto"/>
          <w:kern w:val="2"/>
          <w:sz w:val="21"/>
          <w:szCs w:val="21"/>
          <w:lang w:val="en-US" w:eastAsia="en-US" w:bidi="zh-TW"/>
        </w:rPr>
        <w:t>负责产品到</w:t>
      </w:r>
      <w:r>
        <w:rPr>
          <w:rFonts w:hint="eastAsia" w:ascii="宋体" w:hAnsi="宋体" w:eastAsia="宋体" w:cs="宋体"/>
          <w:snapToGrid/>
          <w:color w:val="auto"/>
          <w:kern w:val="2"/>
          <w:sz w:val="21"/>
          <w:szCs w:val="21"/>
          <w:lang w:val="en-US" w:eastAsia="zh-CN" w:bidi="zh-TW"/>
        </w:rPr>
        <w:t>实施</w:t>
      </w:r>
      <w:r>
        <w:rPr>
          <w:rFonts w:hint="eastAsia" w:ascii="宋体" w:hAnsi="宋体" w:eastAsia="宋体" w:cs="宋体"/>
          <w:snapToGrid/>
          <w:color w:val="auto"/>
          <w:kern w:val="2"/>
          <w:sz w:val="21"/>
          <w:szCs w:val="21"/>
          <w:lang w:val="en-US" w:eastAsia="en-US" w:bidi="zh-TW"/>
        </w:rPr>
        <w:t>地点的全部运输，包括转运、装卸及现场搬运等。</w:t>
      </w:r>
    </w:p>
    <w:p w14:paraId="03855C60">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en-US" w:bidi="zh-TW"/>
        </w:rPr>
        <w:t>（2）</w:t>
      </w:r>
      <w:r>
        <w:rPr>
          <w:rFonts w:hint="eastAsia" w:ascii="宋体" w:hAnsi="宋体" w:eastAsia="宋体" w:cs="宋体"/>
          <w:snapToGrid/>
          <w:color w:val="auto"/>
          <w:kern w:val="2"/>
          <w:sz w:val="21"/>
          <w:szCs w:val="21"/>
          <w:lang w:val="en-US" w:eastAsia="zh-CN" w:bidi="zh-TW"/>
        </w:rPr>
        <w:t>成交供应商</w:t>
      </w:r>
      <w:r>
        <w:rPr>
          <w:rFonts w:hint="eastAsia" w:ascii="宋体" w:hAnsi="宋体" w:eastAsia="宋体" w:cs="宋体"/>
          <w:snapToGrid/>
          <w:color w:val="auto"/>
          <w:kern w:val="2"/>
          <w:sz w:val="21"/>
          <w:szCs w:val="21"/>
          <w:lang w:val="en-US" w:eastAsia="en-US" w:bidi="zh-TW"/>
        </w:rPr>
        <w:t>负责材料设备在</w:t>
      </w:r>
      <w:r>
        <w:rPr>
          <w:rFonts w:hint="eastAsia" w:ascii="宋体" w:hAnsi="宋体" w:eastAsia="宋体" w:cs="宋体"/>
          <w:snapToGrid/>
          <w:color w:val="auto"/>
          <w:kern w:val="2"/>
          <w:sz w:val="21"/>
          <w:szCs w:val="21"/>
          <w:lang w:val="en-US" w:eastAsia="zh-CN" w:bidi="zh-TW"/>
        </w:rPr>
        <w:t>实施</w:t>
      </w:r>
      <w:r>
        <w:rPr>
          <w:rFonts w:hint="eastAsia" w:ascii="宋体" w:hAnsi="宋体" w:eastAsia="宋体" w:cs="宋体"/>
          <w:snapToGrid/>
          <w:color w:val="auto"/>
          <w:kern w:val="2"/>
          <w:sz w:val="21"/>
          <w:szCs w:val="21"/>
          <w:lang w:val="en-US" w:eastAsia="en-US" w:bidi="zh-TW"/>
        </w:rPr>
        <w:t>地点的保管，直至项目验收合格。</w:t>
      </w:r>
    </w:p>
    <w:p w14:paraId="397C24BA">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en-US" w:bidi="zh-TW"/>
        </w:rPr>
        <w:t>（3）</w:t>
      </w:r>
      <w:r>
        <w:rPr>
          <w:rFonts w:hint="eastAsia" w:ascii="宋体" w:hAnsi="宋体" w:eastAsia="宋体" w:cs="宋体"/>
          <w:snapToGrid/>
          <w:color w:val="auto"/>
          <w:kern w:val="2"/>
          <w:sz w:val="21"/>
          <w:szCs w:val="21"/>
          <w:lang w:val="en-US" w:eastAsia="zh-CN" w:bidi="zh-TW"/>
        </w:rPr>
        <w:t>成交供应商</w:t>
      </w:r>
      <w:r>
        <w:rPr>
          <w:rFonts w:hint="eastAsia" w:ascii="宋体" w:hAnsi="宋体" w:eastAsia="宋体" w:cs="宋体"/>
          <w:snapToGrid/>
          <w:color w:val="auto"/>
          <w:kern w:val="2"/>
          <w:sz w:val="21"/>
          <w:szCs w:val="21"/>
          <w:lang w:val="en-US" w:eastAsia="en-US" w:bidi="zh-TW"/>
        </w:rPr>
        <w:t>负责进行</w:t>
      </w:r>
      <w:r>
        <w:rPr>
          <w:rFonts w:hint="eastAsia" w:ascii="宋体" w:hAnsi="宋体" w:eastAsia="宋体" w:cs="宋体"/>
          <w:snapToGrid/>
          <w:color w:val="auto"/>
          <w:kern w:val="2"/>
          <w:sz w:val="21"/>
          <w:szCs w:val="21"/>
          <w:lang w:val="en-US" w:eastAsia="zh-CN" w:bidi="zh-TW"/>
        </w:rPr>
        <w:t>药物的运输和转运</w:t>
      </w:r>
      <w:r>
        <w:rPr>
          <w:rFonts w:hint="eastAsia" w:ascii="宋体" w:hAnsi="宋体" w:eastAsia="宋体" w:cs="宋体"/>
          <w:snapToGrid/>
          <w:color w:val="auto"/>
          <w:kern w:val="2"/>
          <w:sz w:val="21"/>
          <w:szCs w:val="21"/>
          <w:lang w:val="en-US" w:eastAsia="en-US" w:bidi="zh-TW"/>
        </w:rPr>
        <w:t>，负责其派出、聘请的</w:t>
      </w:r>
      <w:r>
        <w:rPr>
          <w:rFonts w:hint="eastAsia" w:ascii="宋体" w:hAnsi="宋体" w:eastAsia="宋体" w:cs="宋体"/>
          <w:snapToGrid/>
          <w:color w:val="auto"/>
          <w:kern w:val="2"/>
          <w:sz w:val="21"/>
          <w:szCs w:val="21"/>
          <w:lang w:val="en-US" w:eastAsia="zh-CN" w:bidi="zh-TW"/>
        </w:rPr>
        <w:t>实施</w:t>
      </w:r>
      <w:r>
        <w:rPr>
          <w:rFonts w:hint="eastAsia" w:ascii="宋体" w:hAnsi="宋体" w:eastAsia="宋体" w:cs="宋体"/>
          <w:snapToGrid/>
          <w:color w:val="auto"/>
          <w:kern w:val="2"/>
          <w:sz w:val="21"/>
          <w:szCs w:val="21"/>
          <w:lang w:val="en-US" w:eastAsia="en-US" w:bidi="zh-TW"/>
        </w:rPr>
        <w:t>人员的人身安全及人身意外保险。</w:t>
      </w:r>
    </w:p>
    <w:p w14:paraId="1E26BFEB">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en-US" w:bidi="zh-TW"/>
        </w:rPr>
        <w:t>（4）</w:t>
      </w:r>
      <w:r>
        <w:rPr>
          <w:rFonts w:hint="eastAsia" w:ascii="宋体" w:hAnsi="宋体" w:eastAsia="宋体" w:cs="宋体"/>
          <w:snapToGrid/>
          <w:color w:val="auto"/>
          <w:kern w:val="2"/>
          <w:sz w:val="21"/>
          <w:szCs w:val="21"/>
          <w:lang w:val="en-US" w:eastAsia="zh-CN" w:bidi="zh-TW"/>
        </w:rPr>
        <w:t>成交供应商</w:t>
      </w:r>
      <w:r>
        <w:rPr>
          <w:rFonts w:hint="eastAsia" w:ascii="宋体" w:hAnsi="宋体" w:eastAsia="宋体" w:cs="宋体"/>
          <w:snapToGrid/>
          <w:color w:val="auto"/>
          <w:kern w:val="2"/>
          <w:sz w:val="21"/>
          <w:szCs w:val="21"/>
          <w:lang w:val="en-US" w:eastAsia="en-US" w:bidi="zh-TW"/>
        </w:rPr>
        <w:t>在作业过程中不得将产品</w:t>
      </w:r>
      <w:r>
        <w:rPr>
          <w:rFonts w:hint="eastAsia" w:ascii="宋体" w:hAnsi="宋体" w:eastAsia="宋体" w:cs="宋体"/>
          <w:snapToGrid/>
          <w:color w:val="auto"/>
          <w:kern w:val="2"/>
          <w:sz w:val="21"/>
          <w:szCs w:val="21"/>
          <w:lang w:val="en-US" w:eastAsia="zh-CN" w:bidi="zh-TW"/>
        </w:rPr>
        <w:t>及包装</w:t>
      </w:r>
      <w:r>
        <w:rPr>
          <w:rFonts w:hint="eastAsia" w:ascii="宋体" w:hAnsi="宋体" w:eastAsia="宋体" w:cs="宋体"/>
          <w:snapToGrid/>
          <w:color w:val="auto"/>
          <w:kern w:val="2"/>
          <w:sz w:val="21"/>
          <w:szCs w:val="21"/>
          <w:lang w:val="en-US" w:eastAsia="en-US" w:bidi="zh-TW"/>
        </w:rPr>
        <w:t>泄漏、污染、破坏其他环境。</w:t>
      </w:r>
    </w:p>
    <w:p w14:paraId="63E6C3AC">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zh-CN" w:bidi="zh-TW"/>
        </w:rPr>
        <w:t>（五）</w:t>
      </w:r>
      <w:r>
        <w:rPr>
          <w:rFonts w:hint="eastAsia" w:ascii="宋体" w:hAnsi="宋体" w:eastAsia="宋体" w:cs="宋体"/>
          <w:snapToGrid/>
          <w:color w:val="auto"/>
          <w:kern w:val="2"/>
          <w:sz w:val="21"/>
          <w:szCs w:val="21"/>
          <w:lang w:val="en-US" w:eastAsia="en-US" w:bidi="zh-TW"/>
        </w:rPr>
        <w:t>验收要求</w:t>
      </w:r>
    </w:p>
    <w:p w14:paraId="171DB53A">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en-US" w:bidi="zh-TW"/>
        </w:rPr>
        <w:t>（1）督促和检查</w:t>
      </w:r>
      <w:r>
        <w:rPr>
          <w:rFonts w:hint="eastAsia" w:ascii="宋体" w:hAnsi="宋体" w:eastAsia="宋体" w:cs="宋体"/>
          <w:snapToGrid/>
          <w:color w:val="auto"/>
          <w:kern w:val="2"/>
          <w:sz w:val="21"/>
          <w:szCs w:val="21"/>
          <w:lang w:val="en-US" w:eastAsia="zh-CN" w:bidi="zh-TW"/>
        </w:rPr>
        <w:t>。</w:t>
      </w:r>
      <w:r>
        <w:rPr>
          <w:rFonts w:hint="eastAsia" w:ascii="宋体" w:hAnsi="宋体" w:eastAsia="宋体" w:cs="宋体"/>
          <w:snapToGrid/>
          <w:color w:val="auto"/>
          <w:kern w:val="2"/>
          <w:sz w:val="21"/>
          <w:szCs w:val="21"/>
          <w:lang w:val="en-US" w:eastAsia="en-US" w:bidi="zh-TW"/>
        </w:rPr>
        <w:t>各项目乡镇（</w:t>
      </w:r>
      <w:r>
        <w:rPr>
          <w:rFonts w:hint="eastAsia" w:ascii="宋体" w:hAnsi="宋体" w:eastAsia="宋体" w:cs="宋体"/>
          <w:snapToGrid/>
          <w:color w:val="auto"/>
          <w:kern w:val="2"/>
          <w:sz w:val="21"/>
          <w:szCs w:val="21"/>
          <w:lang w:val="en-US" w:eastAsia="zh-CN" w:bidi="zh-TW"/>
        </w:rPr>
        <w:t>街道</w:t>
      </w:r>
      <w:r>
        <w:rPr>
          <w:rFonts w:hint="eastAsia" w:ascii="宋体" w:hAnsi="宋体" w:eastAsia="宋体" w:cs="宋体"/>
          <w:snapToGrid/>
          <w:color w:val="auto"/>
          <w:kern w:val="2"/>
          <w:sz w:val="21"/>
          <w:szCs w:val="21"/>
          <w:lang w:val="en-US" w:eastAsia="en-US" w:bidi="zh-TW"/>
        </w:rPr>
        <w:t>）政府对各村进行督促落实和检查，及时掌握项目实施进展情况，确保项目按质按时完成，采购人对各乡镇（</w:t>
      </w:r>
      <w:r>
        <w:rPr>
          <w:rFonts w:hint="eastAsia" w:ascii="宋体" w:hAnsi="宋体" w:eastAsia="宋体" w:cs="宋体"/>
          <w:snapToGrid/>
          <w:color w:val="auto"/>
          <w:kern w:val="2"/>
          <w:sz w:val="21"/>
          <w:szCs w:val="21"/>
          <w:lang w:val="en-US" w:eastAsia="zh-CN" w:bidi="zh-TW"/>
        </w:rPr>
        <w:t>街道</w:t>
      </w:r>
      <w:r>
        <w:rPr>
          <w:rFonts w:hint="eastAsia" w:ascii="宋体" w:hAnsi="宋体" w:eastAsia="宋体" w:cs="宋体"/>
          <w:snapToGrid/>
          <w:color w:val="auto"/>
          <w:kern w:val="2"/>
          <w:sz w:val="21"/>
          <w:szCs w:val="21"/>
          <w:lang w:val="en-US" w:eastAsia="en-US" w:bidi="zh-TW"/>
        </w:rPr>
        <w:t>）进行专项检查。</w:t>
      </w:r>
    </w:p>
    <w:p w14:paraId="79198DCE">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en-US" w:bidi="zh-TW"/>
        </w:rPr>
        <w:t>（2）项目验收</w:t>
      </w:r>
      <w:r>
        <w:rPr>
          <w:rFonts w:hint="eastAsia" w:ascii="宋体" w:hAnsi="宋体" w:eastAsia="宋体" w:cs="宋体"/>
          <w:snapToGrid/>
          <w:color w:val="auto"/>
          <w:kern w:val="2"/>
          <w:sz w:val="21"/>
          <w:szCs w:val="21"/>
          <w:lang w:val="en-US" w:eastAsia="zh-CN" w:bidi="zh-TW"/>
        </w:rPr>
        <w:t>。</w:t>
      </w:r>
      <w:r>
        <w:rPr>
          <w:rFonts w:hint="eastAsia" w:ascii="宋体" w:hAnsi="宋体" w:eastAsia="宋体" w:cs="宋体"/>
          <w:snapToGrid/>
          <w:color w:val="auto"/>
          <w:kern w:val="2"/>
          <w:sz w:val="21"/>
          <w:szCs w:val="21"/>
          <w:lang w:val="en-US" w:eastAsia="en-US" w:bidi="zh-TW"/>
        </w:rPr>
        <w:t>项目实施完成后，承担实施任务的供应商向</w:t>
      </w:r>
      <w:r>
        <w:rPr>
          <w:rFonts w:hint="eastAsia" w:ascii="宋体" w:hAnsi="宋体" w:eastAsia="宋体" w:cs="宋体"/>
          <w:snapToGrid/>
          <w:color w:val="auto"/>
          <w:kern w:val="2"/>
          <w:sz w:val="21"/>
          <w:szCs w:val="21"/>
          <w:lang w:val="en-US" w:eastAsia="zh-CN" w:bidi="zh-TW"/>
        </w:rPr>
        <w:t>耒阳市农业技术服务中心</w:t>
      </w:r>
      <w:r>
        <w:rPr>
          <w:rFonts w:hint="eastAsia" w:ascii="宋体" w:hAnsi="宋体" w:eastAsia="宋体" w:cs="宋体"/>
          <w:snapToGrid/>
          <w:color w:val="auto"/>
          <w:kern w:val="2"/>
          <w:sz w:val="21"/>
          <w:szCs w:val="21"/>
          <w:lang w:val="en-US" w:eastAsia="en-US" w:bidi="zh-TW"/>
        </w:rPr>
        <w:t>提交项目验收资料，包括防治方案、作业确认单、无人机飞行轨迹截图、农户花名册等。其中作业面积须经村、</w:t>
      </w:r>
      <w:r>
        <w:rPr>
          <w:rFonts w:hint="eastAsia" w:ascii="宋体" w:hAnsi="宋体" w:eastAsia="宋体" w:cs="宋体"/>
          <w:snapToGrid/>
          <w:color w:val="auto"/>
          <w:kern w:val="2"/>
          <w:sz w:val="21"/>
          <w:szCs w:val="21"/>
          <w:lang w:val="en-US" w:eastAsia="zh-CN" w:bidi="zh-TW"/>
        </w:rPr>
        <w:t>镇</w:t>
      </w:r>
      <w:r>
        <w:rPr>
          <w:rFonts w:hint="eastAsia" w:ascii="宋体" w:hAnsi="宋体" w:eastAsia="宋体" w:cs="宋体"/>
          <w:snapToGrid/>
          <w:color w:val="auto"/>
          <w:kern w:val="2"/>
          <w:sz w:val="21"/>
          <w:szCs w:val="21"/>
          <w:lang w:val="en-US" w:eastAsia="en-US" w:bidi="zh-TW"/>
        </w:rPr>
        <w:t>两级确认，汇总后</w:t>
      </w:r>
      <w:r>
        <w:rPr>
          <w:rFonts w:hint="eastAsia" w:ascii="宋体" w:hAnsi="宋体" w:eastAsia="宋体" w:cs="宋体"/>
          <w:snapToGrid/>
          <w:color w:val="auto"/>
          <w:kern w:val="2"/>
          <w:sz w:val="21"/>
          <w:szCs w:val="21"/>
          <w:lang w:val="en-US" w:eastAsia="zh-CN" w:bidi="zh-TW"/>
        </w:rPr>
        <w:t>报耒阳市农业技术服务中心</w:t>
      </w:r>
      <w:r>
        <w:rPr>
          <w:rFonts w:hint="eastAsia" w:ascii="宋体" w:hAnsi="宋体" w:eastAsia="宋体" w:cs="宋体"/>
          <w:snapToGrid/>
          <w:color w:val="auto"/>
          <w:kern w:val="2"/>
          <w:sz w:val="21"/>
          <w:szCs w:val="21"/>
          <w:lang w:val="en-US" w:eastAsia="en-US" w:bidi="zh-TW"/>
        </w:rPr>
        <w:t>。</w:t>
      </w:r>
      <w:r>
        <w:rPr>
          <w:rFonts w:hint="eastAsia" w:ascii="宋体" w:hAnsi="宋体" w:eastAsia="宋体" w:cs="宋体"/>
          <w:snapToGrid/>
          <w:color w:val="auto"/>
          <w:kern w:val="2"/>
          <w:sz w:val="21"/>
          <w:szCs w:val="21"/>
          <w:lang w:val="en-US" w:eastAsia="zh-CN" w:bidi="zh-TW"/>
        </w:rPr>
        <w:t>耒阳市农业技术服务中心组织相关技术人员</w:t>
      </w:r>
      <w:r>
        <w:rPr>
          <w:rFonts w:hint="eastAsia" w:ascii="宋体" w:hAnsi="宋体" w:eastAsia="宋体" w:cs="宋体"/>
          <w:snapToGrid/>
          <w:color w:val="auto"/>
          <w:kern w:val="2"/>
          <w:sz w:val="21"/>
          <w:szCs w:val="21"/>
          <w:lang w:val="en-US" w:eastAsia="en-US" w:bidi="zh-TW"/>
        </w:rPr>
        <w:t>对作业面积和作业质量进行核验。</w:t>
      </w:r>
    </w:p>
    <w:p w14:paraId="5FE3E6EA">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en-US" w:bidi="zh-TW"/>
        </w:rPr>
        <w:t>（</w:t>
      </w:r>
      <w:r>
        <w:rPr>
          <w:rFonts w:hint="eastAsia" w:ascii="宋体" w:hAnsi="宋体" w:eastAsia="宋体" w:cs="宋体"/>
          <w:snapToGrid/>
          <w:color w:val="auto"/>
          <w:kern w:val="2"/>
          <w:sz w:val="21"/>
          <w:szCs w:val="21"/>
          <w:lang w:val="en-US" w:eastAsia="zh-CN" w:bidi="zh-TW"/>
        </w:rPr>
        <w:t>3</w:t>
      </w:r>
      <w:r>
        <w:rPr>
          <w:rFonts w:hint="eastAsia" w:ascii="宋体" w:hAnsi="宋体" w:eastAsia="宋体" w:cs="宋体"/>
          <w:snapToGrid/>
          <w:color w:val="auto"/>
          <w:kern w:val="2"/>
          <w:sz w:val="21"/>
          <w:szCs w:val="21"/>
          <w:lang w:val="en-US" w:eastAsia="en-US" w:bidi="zh-TW"/>
        </w:rPr>
        <w:t>）</w:t>
      </w:r>
      <w:r>
        <w:rPr>
          <w:rFonts w:hint="eastAsia" w:ascii="宋体" w:hAnsi="宋体" w:eastAsia="宋体" w:cs="宋体"/>
          <w:snapToGrid/>
          <w:color w:val="auto"/>
          <w:kern w:val="2"/>
          <w:sz w:val="21"/>
          <w:szCs w:val="21"/>
          <w:lang w:val="en-US" w:eastAsia="zh-CN" w:bidi="zh-TW"/>
        </w:rPr>
        <w:t>成交供应商</w:t>
      </w:r>
      <w:r>
        <w:rPr>
          <w:rFonts w:hint="eastAsia" w:ascii="宋体" w:hAnsi="宋体" w:eastAsia="宋体" w:cs="宋体"/>
          <w:snapToGrid/>
          <w:color w:val="auto"/>
          <w:kern w:val="2"/>
          <w:sz w:val="21"/>
          <w:szCs w:val="21"/>
          <w:lang w:val="en-US" w:eastAsia="en-US" w:bidi="zh-TW"/>
        </w:rPr>
        <w:t>在进行供货、</w:t>
      </w:r>
      <w:r>
        <w:rPr>
          <w:rFonts w:hint="eastAsia" w:ascii="宋体" w:hAnsi="宋体" w:eastAsia="宋体" w:cs="宋体"/>
          <w:snapToGrid/>
          <w:color w:val="auto"/>
          <w:kern w:val="2"/>
          <w:sz w:val="21"/>
          <w:szCs w:val="21"/>
          <w:lang w:val="en-US" w:eastAsia="zh-CN" w:bidi="zh-TW"/>
        </w:rPr>
        <w:t>转运</w:t>
      </w:r>
      <w:r>
        <w:rPr>
          <w:rFonts w:hint="eastAsia" w:ascii="宋体" w:hAnsi="宋体" w:eastAsia="宋体" w:cs="宋体"/>
          <w:snapToGrid/>
          <w:color w:val="auto"/>
          <w:kern w:val="2"/>
          <w:sz w:val="21"/>
          <w:szCs w:val="21"/>
          <w:lang w:val="en-US" w:eastAsia="en-US" w:bidi="zh-TW"/>
        </w:rPr>
        <w:t>、验收时必须完全服从合同的规定和决议。</w:t>
      </w:r>
    </w:p>
    <w:p w14:paraId="11133B05">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en-US" w:bidi="zh-TW"/>
        </w:rPr>
        <w:t>（</w:t>
      </w:r>
      <w:r>
        <w:rPr>
          <w:rFonts w:hint="eastAsia" w:ascii="宋体" w:hAnsi="宋体" w:eastAsia="宋体" w:cs="宋体"/>
          <w:snapToGrid/>
          <w:color w:val="auto"/>
          <w:kern w:val="2"/>
          <w:sz w:val="21"/>
          <w:szCs w:val="21"/>
          <w:lang w:val="en-US" w:eastAsia="zh-CN" w:bidi="zh-TW"/>
        </w:rPr>
        <w:t>4</w:t>
      </w:r>
      <w:r>
        <w:rPr>
          <w:rFonts w:hint="eastAsia" w:ascii="宋体" w:hAnsi="宋体" w:eastAsia="宋体" w:cs="宋体"/>
          <w:snapToGrid/>
          <w:color w:val="auto"/>
          <w:kern w:val="2"/>
          <w:sz w:val="21"/>
          <w:szCs w:val="21"/>
          <w:lang w:val="en-US" w:eastAsia="en-US" w:bidi="zh-TW"/>
        </w:rPr>
        <w:t>）在验收过程中，</w:t>
      </w:r>
      <w:r>
        <w:rPr>
          <w:rFonts w:hint="eastAsia" w:ascii="宋体" w:hAnsi="宋体" w:eastAsia="宋体" w:cs="宋体"/>
          <w:snapToGrid/>
          <w:color w:val="auto"/>
          <w:kern w:val="2"/>
          <w:sz w:val="21"/>
          <w:szCs w:val="21"/>
          <w:lang w:val="en-US" w:eastAsia="zh-CN" w:bidi="zh-TW"/>
        </w:rPr>
        <w:t>成交供应商</w:t>
      </w:r>
      <w:r>
        <w:rPr>
          <w:rFonts w:hint="eastAsia" w:ascii="宋体" w:hAnsi="宋体" w:eastAsia="宋体" w:cs="宋体"/>
          <w:snapToGrid/>
          <w:color w:val="auto"/>
          <w:kern w:val="2"/>
          <w:sz w:val="21"/>
          <w:szCs w:val="21"/>
          <w:lang w:val="en-US" w:eastAsia="en-US" w:bidi="zh-TW"/>
        </w:rPr>
        <w:t>不得人为干扰验收或者有弄虚作假的行为，否则将按照相关规定追究其违法、违纪责任。</w:t>
      </w:r>
    </w:p>
    <w:p w14:paraId="55E9D6AF">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en-US" w:bidi="zh-TW"/>
        </w:rPr>
        <w:t>（</w:t>
      </w:r>
      <w:r>
        <w:rPr>
          <w:rFonts w:hint="eastAsia" w:ascii="宋体" w:hAnsi="宋体" w:eastAsia="宋体" w:cs="宋体"/>
          <w:snapToGrid/>
          <w:color w:val="auto"/>
          <w:kern w:val="2"/>
          <w:sz w:val="21"/>
          <w:szCs w:val="21"/>
          <w:lang w:val="en-US" w:eastAsia="zh-CN" w:bidi="zh-TW"/>
        </w:rPr>
        <w:t>5</w:t>
      </w:r>
      <w:r>
        <w:rPr>
          <w:rFonts w:hint="eastAsia" w:ascii="宋体" w:hAnsi="宋体" w:eastAsia="宋体" w:cs="宋体"/>
          <w:snapToGrid/>
          <w:color w:val="auto"/>
          <w:kern w:val="2"/>
          <w:sz w:val="21"/>
          <w:szCs w:val="21"/>
          <w:lang w:val="en-US" w:eastAsia="en-US" w:bidi="zh-TW"/>
        </w:rPr>
        <w:t>）质量保证</w:t>
      </w:r>
      <w:r>
        <w:rPr>
          <w:rFonts w:hint="eastAsia" w:ascii="宋体" w:hAnsi="宋体" w:eastAsia="宋体" w:cs="宋体"/>
          <w:snapToGrid/>
          <w:color w:val="auto"/>
          <w:kern w:val="2"/>
          <w:sz w:val="21"/>
          <w:szCs w:val="21"/>
          <w:lang w:val="en-US" w:eastAsia="zh-CN" w:bidi="zh-TW"/>
        </w:rPr>
        <w:t>。</w:t>
      </w:r>
      <w:r>
        <w:rPr>
          <w:rFonts w:hint="eastAsia" w:ascii="宋体" w:hAnsi="宋体" w:eastAsia="宋体" w:cs="宋体"/>
          <w:snapToGrid/>
          <w:color w:val="auto"/>
          <w:kern w:val="2"/>
          <w:sz w:val="21"/>
          <w:szCs w:val="21"/>
          <w:lang w:val="en-US" w:eastAsia="en-US" w:bidi="zh-TW"/>
        </w:rPr>
        <w:t>服务质量应符合上述采购人提出的标准，验收合格。作业期间，应接受采购人、项目所在乡镇(</w:t>
      </w:r>
      <w:r>
        <w:rPr>
          <w:rFonts w:hint="eastAsia" w:ascii="宋体" w:hAnsi="宋体" w:eastAsia="宋体" w:cs="宋体"/>
          <w:snapToGrid/>
          <w:color w:val="auto"/>
          <w:kern w:val="2"/>
          <w:sz w:val="21"/>
          <w:szCs w:val="21"/>
          <w:lang w:val="en-US" w:eastAsia="zh-CN" w:bidi="zh-TW"/>
        </w:rPr>
        <w:t>街道</w:t>
      </w:r>
      <w:r>
        <w:rPr>
          <w:rFonts w:hint="eastAsia" w:ascii="宋体" w:hAnsi="宋体" w:eastAsia="宋体" w:cs="宋体"/>
          <w:snapToGrid/>
          <w:color w:val="auto"/>
          <w:kern w:val="2"/>
          <w:sz w:val="21"/>
          <w:szCs w:val="21"/>
          <w:lang w:val="en-US" w:eastAsia="en-US" w:bidi="zh-TW"/>
        </w:rPr>
        <w:t>)、村监督管理，遵守有关规定。</w:t>
      </w:r>
      <w:r>
        <w:rPr>
          <w:rFonts w:hint="eastAsia" w:ascii="宋体" w:hAnsi="宋体" w:eastAsia="宋体" w:cs="宋体"/>
          <w:snapToGrid/>
          <w:color w:val="auto"/>
          <w:kern w:val="2"/>
          <w:sz w:val="21"/>
          <w:szCs w:val="21"/>
          <w:lang w:val="en-US" w:eastAsia="zh-CN" w:bidi="zh-TW"/>
        </w:rPr>
        <w:t>成交供应商</w:t>
      </w:r>
      <w:r>
        <w:rPr>
          <w:rFonts w:hint="eastAsia" w:ascii="宋体" w:hAnsi="宋体" w:eastAsia="宋体" w:cs="宋体"/>
          <w:snapToGrid/>
          <w:color w:val="auto"/>
          <w:kern w:val="2"/>
          <w:sz w:val="21"/>
          <w:szCs w:val="21"/>
          <w:lang w:val="en-US" w:eastAsia="en-US" w:bidi="zh-TW"/>
        </w:rPr>
        <w:t>必须按质按量按时完成采购人指令的作业，否则不予验收。</w:t>
      </w:r>
    </w:p>
    <w:p w14:paraId="60546290">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zh-CN" w:bidi="zh-TW"/>
        </w:rPr>
        <w:t>（六）</w:t>
      </w:r>
      <w:r>
        <w:rPr>
          <w:rFonts w:hint="eastAsia" w:ascii="宋体" w:hAnsi="宋体" w:eastAsia="宋体" w:cs="宋体"/>
          <w:snapToGrid/>
          <w:color w:val="auto"/>
          <w:kern w:val="2"/>
          <w:sz w:val="21"/>
          <w:szCs w:val="21"/>
          <w:lang w:val="en-US" w:eastAsia="en-US" w:bidi="zh-TW"/>
        </w:rPr>
        <w:t>售后服务</w:t>
      </w:r>
    </w:p>
    <w:p w14:paraId="4B3701C7">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en-US" w:bidi="zh-TW"/>
        </w:rPr>
        <w:t>（1）项目实施期间提供 24 小时的技术咨询服务，紧急情况需</w:t>
      </w:r>
      <w:r>
        <w:rPr>
          <w:rFonts w:hint="eastAsia" w:ascii="宋体" w:hAnsi="宋体" w:eastAsia="宋体" w:cs="宋体"/>
          <w:snapToGrid/>
          <w:color w:val="auto"/>
          <w:kern w:val="2"/>
          <w:sz w:val="21"/>
          <w:szCs w:val="21"/>
          <w:lang w:val="en-US" w:eastAsia="zh-CN" w:bidi="zh-TW"/>
        </w:rPr>
        <w:t>及时</w:t>
      </w:r>
      <w:r>
        <w:rPr>
          <w:rFonts w:hint="eastAsia" w:ascii="宋体" w:hAnsi="宋体" w:eastAsia="宋体" w:cs="宋体"/>
          <w:snapToGrid/>
          <w:color w:val="auto"/>
          <w:kern w:val="2"/>
          <w:sz w:val="21"/>
          <w:szCs w:val="21"/>
          <w:lang w:val="en-US" w:eastAsia="en-US" w:bidi="zh-TW"/>
        </w:rPr>
        <w:t>到达现场处理。</w:t>
      </w:r>
    </w:p>
    <w:p w14:paraId="1B797D54">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en-US" w:bidi="zh-TW"/>
        </w:rPr>
        <w:t>（2）重要农业生产时期、节假日须提供技术人员值守服务。</w:t>
      </w:r>
    </w:p>
    <w:p w14:paraId="53D89802">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zh-CN" w:bidi="zh-TW"/>
        </w:rPr>
        <w:t>（七）</w:t>
      </w:r>
      <w:r>
        <w:rPr>
          <w:rFonts w:hint="eastAsia" w:ascii="宋体" w:hAnsi="宋体" w:eastAsia="宋体" w:cs="宋体"/>
          <w:snapToGrid/>
          <w:color w:val="auto"/>
          <w:kern w:val="2"/>
          <w:sz w:val="21"/>
          <w:szCs w:val="21"/>
          <w:lang w:val="en-US" w:eastAsia="en-US" w:bidi="zh-TW"/>
        </w:rPr>
        <w:t>报价要求</w:t>
      </w:r>
    </w:p>
    <w:p w14:paraId="658308FE">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zh-CN" w:bidi="zh-TW"/>
        </w:rPr>
        <w:t xml:space="preserve">    </w:t>
      </w:r>
      <w:r>
        <w:rPr>
          <w:rFonts w:hint="eastAsia" w:ascii="宋体" w:hAnsi="宋体" w:eastAsia="宋体" w:cs="宋体"/>
          <w:snapToGrid/>
          <w:color w:val="auto"/>
          <w:kern w:val="2"/>
          <w:sz w:val="21"/>
          <w:szCs w:val="21"/>
          <w:lang w:val="en-US" w:eastAsia="en-US" w:bidi="zh-TW"/>
        </w:rPr>
        <w:t>投标价格包含：运至合同指定地点的</w:t>
      </w:r>
      <w:r>
        <w:rPr>
          <w:rFonts w:hint="eastAsia" w:ascii="宋体" w:hAnsi="宋体" w:eastAsia="宋体" w:cs="宋体"/>
          <w:snapToGrid/>
          <w:color w:val="auto"/>
          <w:kern w:val="2"/>
          <w:sz w:val="21"/>
          <w:szCs w:val="21"/>
          <w:lang w:val="en-US" w:eastAsia="zh-CN" w:bidi="zh-TW"/>
        </w:rPr>
        <w:t>药物</w:t>
      </w:r>
      <w:r>
        <w:rPr>
          <w:rFonts w:hint="eastAsia" w:ascii="宋体" w:hAnsi="宋体" w:eastAsia="宋体" w:cs="宋体"/>
          <w:snapToGrid/>
          <w:color w:val="auto"/>
          <w:kern w:val="2"/>
          <w:sz w:val="21"/>
          <w:szCs w:val="21"/>
          <w:lang w:val="en-US" w:eastAsia="en-US" w:bidi="zh-TW"/>
        </w:rPr>
        <w:t>材料费、包装费、仓储费、运输费、保险费、装卸费、工具费、税费、人工、管理、财务等所有费用，其他事项在项目实施中出现任何遗漏，均由</w:t>
      </w:r>
      <w:r>
        <w:rPr>
          <w:rFonts w:hint="eastAsia" w:ascii="宋体" w:hAnsi="宋体" w:eastAsia="宋体" w:cs="宋体"/>
          <w:snapToGrid/>
          <w:color w:val="auto"/>
          <w:kern w:val="2"/>
          <w:sz w:val="21"/>
          <w:szCs w:val="21"/>
          <w:lang w:val="en-US" w:eastAsia="zh-CN" w:bidi="zh-TW"/>
        </w:rPr>
        <w:t>成交供应商</w:t>
      </w:r>
      <w:r>
        <w:rPr>
          <w:rFonts w:hint="eastAsia" w:ascii="宋体" w:hAnsi="宋体" w:eastAsia="宋体" w:cs="宋体"/>
          <w:snapToGrid/>
          <w:color w:val="auto"/>
          <w:kern w:val="2"/>
          <w:sz w:val="21"/>
          <w:szCs w:val="21"/>
          <w:lang w:val="en-US" w:eastAsia="en-US" w:bidi="zh-TW"/>
        </w:rPr>
        <w:t>免费提供，采购人不再支付任何费用。</w:t>
      </w:r>
    </w:p>
    <w:p w14:paraId="4528D40E">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zh-CN" w:bidi="zh-TW"/>
        </w:rPr>
      </w:pPr>
      <w:r>
        <w:rPr>
          <w:rFonts w:hint="eastAsia" w:ascii="宋体" w:hAnsi="宋体" w:eastAsia="宋体" w:cs="宋体"/>
          <w:snapToGrid/>
          <w:color w:val="auto"/>
          <w:kern w:val="2"/>
          <w:sz w:val="21"/>
          <w:szCs w:val="21"/>
          <w:lang w:val="en-US" w:eastAsia="zh-CN" w:bidi="zh-TW"/>
        </w:rPr>
        <w:t xml:space="preserve">（八）其他要求   </w:t>
      </w:r>
    </w:p>
    <w:p w14:paraId="450856F9">
      <w:pPr>
        <w:widowControl w:val="0"/>
        <w:numPr>
          <w:ilvl w:val="0"/>
          <w:numId w:val="0"/>
        </w:numPr>
        <w:kinsoku/>
        <w:autoSpaceDE/>
        <w:autoSpaceDN/>
        <w:adjustRightInd/>
        <w:snapToGrid/>
        <w:spacing w:line="240" w:lineRule="auto"/>
        <w:ind w:leftChars="0" w:firstLine="420" w:firstLineChars="200"/>
        <w:jc w:val="both"/>
        <w:textAlignment w:val="auto"/>
        <w:rPr>
          <w:rFonts w:hint="eastAsia" w:ascii="宋体" w:hAnsi="宋体" w:eastAsia="宋体" w:cs="宋体"/>
          <w:snapToGrid/>
          <w:color w:val="auto"/>
          <w:kern w:val="2"/>
          <w:sz w:val="21"/>
          <w:szCs w:val="21"/>
          <w:lang w:val="en-US" w:eastAsia="zh-CN" w:bidi="zh-TW"/>
        </w:rPr>
      </w:pPr>
      <w:r>
        <w:rPr>
          <w:rFonts w:hint="eastAsia" w:ascii="宋体" w:hAnsi="宋体" w:eastAsia="宋体" w:cs="宋体"/>
          <w:snapToGrid/>
          <w:color w:val="auto"/>
          <w:kern w:val="2"/>
          <w:sz w:val="21"/>
          <w:szCs w:val="21"/>
          <w:lang w:val="en-US" w:eastAsia="zh-CN" w:bidi="zh-TW"/>
        </w:rPr>
        <w:t xml:space="preserve">1、服务方对本项目的报价包含完成本项目服务相关工作可能发生的一切费用以及相应的税金等。  </w:t>
      </w:r>
    </w:p>
    <w:p w14:paraId="1D0E8EE7">
      <w:pPr>
        <w:widowControl w:val="0"/>
        <w:numPr>
          <w:ilvl w:val="0"/>
          <w:numId w:val="0"/>
        </w:numPr>
        <w:kinsoku/>
        <w:autoSpaceDE/>
        <w:autoSpaceDN/>
        <w:adjustRightInd/>
        <w:snapToGrid/>
        <w:spacing w:line="240" w:lineRule="auto"/>
        <w:ind w:leftChars="0" w:firstLine="420" w:firstLineChars="200"/>
        <w:jc w:val="both"/>
        <w:textAlignment w:val="auto"/>
        <w:rPr>
          <w:rFonts w:hint="eastAsia" w:ascii="宋体" w:hAnsi="宋体" w:eastAsia="宋体" w:cs="宋体"/>
          <w:snapToGrid/>
          <w:color w:val="auto"/>
          <w:kern w:val="2"/>
          <w:sz w:val="21"/>
          <w:szCs w:val="21"/>
          <w:lang w:val="en-US" w:eastAsia="zh-CN" w:bidi="zh-TW"/>
        </w:rPr>
      </w:pPr>
      <w:r>
        <w:rPr>
          <w:rFonts w:hint="eastAsia" w:ascii="宋体" w:hAnsi="宋体" w:eastAsia="宋体" w:cs="宋体"/>
          <w:snapToGrid/>
          <w:color w:val="auto"/>
          <w:kern w:val="2"/>
          <w:sz w:val="21"/>
          <w:szCs w:val="21"/>
          <w:lang w:val="en-US" w:eastAsia="zh-CN" w:bidi="zh-TW"/>
        </w:rPr>
        <w:t xml:space="preserve">2、服务方在服务期限内，必须为防治人员购买人身意外保险。服务期间发生的一切安全责任事故及造成第三者伤害责任的，均由成交供应商承担相应的责任  </w:t>
      </w:r>
    </w:p>
    <w:p w14:paraId="0127FD9F">
      <w:pPr>
        <w:widowControl w:val="0"/>
        <w:numPr>
          <w:ilvl w:val="0"/>
          <w:numId w:val="0"/>
        </w:numPr>
        <w:kinsoku/>
        <w:autoSpaceDE/>
        <w:autoSpaceDN/>
        <w:adjustRightInd/>
        <w:snapToGrid/>
        <w:spacing w:line="240" w:lineRule="auto"/>
        <w:ind w:leftChars="0" w:firstLine="420" w:firstLineChars="200"/>
        <w:jc w:val="both"/>
        <w:textAlignment w:val="auto"/>
        <w:rPr>
          <w:rFonts w:hint="eastAsia" w:ascii="宋体" w:hAnsi="宋体" w:eastAsia="宋体" w:cs="宋体"/>
          <w:snapToGrid/>
          <w:color w:val="auto"/>
          <w:kern w:val="2"/>
          <w:sz w:val="21"/>
          <w:szCs w:val="21"/>
          <w:lang w:val="en-US" w:eastAsia="zh-CN" w:bidi="zh-TW"/>
        </w:rPr>
      </w:pPr>
      <w:r>
        <w:rPr>
          <w:rFonts w:hint="eastAsia" w:ascii="宋体" w:hAnsi="宋体" w:eastAsia="宋体" w:cs="宋体"/>
          <w:snapToGrid/>
          <w:color w:val="auto"/>
          <w:kern w:val="2"/>
          <w:sz w:val="21"/>
          <w:szCs w:val="21"/>
          <w:lang w:val="en-US" w:eastAsia="zh-CN" w:bidi="zh-TW"/>
        </w:rPr>
        <w:t>3、本次招标不组织统一踏勘现场活动，供应商应根据项目的实际情况自行组织踏勘现场，供应商因没有踏勘现场而给自身带来的损失，供应商自行负责。</w:t>
      </w:r>
    </w:p>
    <w:p w14:paraId="0A638061">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zh-CN" w:bidi="zh-TW"/>
        </w:rPr>
        <w:t>（九）</w:t>
      </w:r>
      <w:r>
        <w:rPr>
          <w:rFonts w:hint="eastAsia" w:ascii="宋体" w:hAnsi="宋体" w:eastAsia="宋体" w:cs="宋体"/>
          <w:snapToGrid/>
          <w:color w:val="auto"/>
          <w:kern w:val="2"/>
          <w:sz w:val="21"/>
          <w:szCs w:val="21"/>
          <w:lang w:val="en-US" w:eastAsia="en-US" w:bidi="zh-TW"/>
        </w:rPr>
        <w:t>付款方式</w:t>
      </w:r>
    </w:p>
    <w:p w14:paraId="02AE1166">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en-US" w:bidi="zh-TW"/>
        </w:rPr>
      </w:pPr>
      <w:r>
        <w:rPr>
          <w:rFonts w:hint="eastAsia" w:ascii="宋体" w:hAnsi="宋体" w:eastAsia="宋体" w:cs="宋体"/>
          <w:snapToGrid/>
          <w:color w:val="auto"/>
          <w:kern w:val="2"/>
          <w:sz w:val="21"/>
          <w:szCs w:val="21"/>
          <w:lang w:val="en-US" w:eastAsia="en-US" w:bidi="zh-TW"/>
        </w:rPr>
        <w:t>（1）</w:t>
      </w:r>
      <w:r>
        <w:rPr>
          <w:rFonts w:hint="eastAsia" w:ascii="宋体" w:hAnsi="宋体" w:eastAsia="宋体" w:cs="宋体"/>
          <w:snapToGrid/>
          <w:color w:val="auto"/>
          <w:kern w:val="2"/>
          <w:sz w:val="21"/>
          <w:szCs w:val="21"/>
          <w:lang w:val="en-US" w:eastAsia="zh-CN" w:bidi="zh-TW"/>
        </w:rPr>
        <w:t>成交供应商</w:t>
      </w:r>
      <w:r>
        <w:rPr>
          <w:rFonts w:hint="eastAsia" w:ascii="宋体" w:hAnsi="宋体" w:eastAsia="宋体" w:cs="宋体"/>
          <w:snapToGrid/>
          <w:color w:val="auto"/>
          <w:kern w:val="2"/>
          <w:sz w:val="21"/>
          <w:szCs w:val="21"/>
          <w:lang w:val="en-US" w:eastAsia="en-US" w:bidi="zh-TW"/>
        </w:rPr>
        <w:t>在合同规定的时间将任务完成后，由</w:t>
      </w:r>
      <w:r>
        <w:rPr>
          <w:rFonts w:hint="eastAsia" w:ascii="宋体" w:hAnsi="宋体" w:eastAsia="宋体" w:cs="宋体"/>
          <w:snapToGrid/>
          <w:color w:val="auto"/>
          <w:kern w:val="2"/>
          <w:sz w:val="21"/>
          <w:szCs w:val="21"/>
          <w:lang w:val="en-US" w:eastAsia="zh-CN" w:bidi="zh-TW"/>
        </w:rPr>
        <w:t>成交供应商</w:t>
      </w:r>
      <w:r>
        <w:rPr>
          <w:rFonts w:hint="eastAsia" w:ascii="宋体" w:hAnsi="宋体" w:eastAsia="宋体" w:cs="宋体"/>
          <w:snapToGrid/>
          <w:color w:val="auto"/>
          <w:kern w:val="2"/>
          <w:sz w:val="21"/>
          <w:szCs w:val="21"/>
          <w:lang w:val="en-US" w:eastAsia="en-US" w:bidi="zh-TW"/>
        </w:rPr>
        <w:t>提出验收申请，采购人按照程序组织乡镇依照招标文件上的相关服务要求、有关指标和合同条款进行现场验收。</w:t>
      </w:r>
    </w:p>
    <w:p w14:paraId="0B832809">
      <w:pPr>
        <w:widowControl w:val="0"/>
        <w:numPr>
          <w:ilvl w:val="0"/>
          <w:numId w:val="0"/>
        </w:numPr>
        <w:kinsoku/>
        <w:autoSpaceDE/>
        <w:autoSpaceDN/>
        <w:adjustRightInd/>
        <w:snapToGrid/>
        <w:spacing w:line="240" w:lineRule="auto"/>
        <w:ind w:leftChars="0"/>
        <w:jc w:val="both"/>
        <w:textAlignment w:val="auto"/>
        <w:rPr>
          <w:rFonts w:hint="eastAsia" w:ascii="宋体" w:hAnsi="宋体" w:eastAsia="宋体" w:cs="宋体"/>
          <w:snapToGrid/>
          <w:color w:val="auto"/>
          <w:kern w:val="2"/>
          <w:sz w:val="21"/>
          <w:szCs w:val="21"/>
          <w:lang w:val="en-US" w:eastAsia="zh-CN" w:bidi="zh-TW"/>
        </w:rPr>
      </w:pPr>
      <w:r>
        <w:rPr>
          <w:rFonts w:hint="eastAsia" w:ascii="宋体" w:hAnsi="宋体" w:eastAsia="宋体" w:cs="宋体"/>
          <w:snapToGrid/>
          <w:color w:val="auto"/>
          <w:kern w:val="2"/>
          <w:sz w:val="21"/>
          <w:szCs w:val="21"/>
          <w:lang w:val="en-US" w:eastAsia="en-US" w:bidi="zh-TW"/>
        </w:rPr>
        <w:t>（</w:t>
      </w:r>
      <w:r>
        <w:rPr>
          <w:rFonts w:hint="eastAsia" w:ascii="宋体" w:hAnsi="宋体" w:eastAsia="宋体" w:cs="宋体"/>
          <w:snapToGrid/>
          <w:color w:val="auto"/>
          <w:kern w:val="2"/>
          <w:sz w:val="21"/>
          <w:szCs w:val="21"/>
          <w:lang w:val="en-US" w:eastAsia="zh-CN" w:bidi="zh-TW"/>
        </w:rPr>
        <w:t>2</w:t>
      </w:r>
      <w:r>
        <w:rPr>
          <w:rFonts w:hint="eastAsia" w:ascii="宋体" w:hAnsi="宋体" w:eastAsia="宋体" w:cs="宋体"/>
          <w:snapToGrid/>
          <w:color w:val="auto"/>
          <w:kern w:val="2"/>
          <w:sz w:val="21"/>
          <w:szCs w:val="21"/>
          <w:lang w:val="en-US" w:eastAsia="en-US" w:bidi="zh-TW"/>
        </w:rPr>
        <w:t>）验收合格后</w:t>
      </w:r>
      <w:r>
        <w:rPr>
          <w:rFonts w:hint="eastAsia" w:ascii="宋体" w:hAnsi="宋体" w:eastAsia="宋体" w:cs="宋体"/>
          <w:snapToGrid/>
          <w:color w:val="auto"/>
          <w:kern w:val="2"/>
          <w:sz w:val="21"/>
          <w:szCs w:val="21"/>
          <w:lang w:val="en-US" w:eastAsia="zh-CN" w:bidi="zh-TW"/>
        </w:rPr>
        <w:t>（无安全事故、无服务纠纷以及无其他经济法律纠纷），资金以财政国库支付为准</w:t>
      </w:r>
      <w:r>
        <w:rPr>
          <w:rFonts w:hint="eastAsia" w:ascii="宋体" w:hAnsi="宋体" w:eastAsia="宋体" w:cs="宋体"/>
          <w:snapToGrid/>
          <w:color w:val="auto"/>
          <w:kern w:val="2"/>
          <w:sz w:val="21"/>
          <w:szCs w:val="21"/>
          <w:lang w:val="en-US" w:eastAsia="en-US" w:bidi="zh-TW"/>
        </w:rPr>
        <w:t>。</w:t>
      </w:r>
    </w:p>
    <w:p w14:paraId="31C2C4BA">
      <w:pPr>
        <w:widowControl/>
        <w:kinsoku w:val="0"/>
        <w:autoSpaceDE w:val="0"/>
        <w:autoSpaceDN w:val="0"/>
        <w:adjustRightInd w:val="0"/>
        <w:snapToGrid w:val="0"/>
        <w:spacing w:line="240" w:lineRule="auto"/>
        <w:jc w:val="left"/>
        <w:textAlignment w:val="baseline"/>
        <w:rPr>
          <w:rFonts w:hint="eastAsia" w:ascii="宋体" w:hAnsi="宋体" w:eastAsia="宋体" w:cs="宋体"/>
          <w:b/>
          <w:bCs/>
          <w:snapToGrid/>
          <w:color w:val="auto"/>
          <w:kern w:val="0"/>
          <w:sz w:val="28"/>
          <w:szCs w:val="28"/>
          <w:lang w:val="en-US" w:eastAsia="zh-CN" w:bidi="ar"/>
        </w:rPr>
      </w:pPr>
      <w:r>
        <w:rPr>
          <w:rFonts w:hint="eastAsia" w:ascii="宋体" w:hAnsi="宋体" w:eastAsia="宋体" w:cs="宋体"/>
          <w:b/>
          <w:bCs/>
          <w:snapToGrid/>
          <w:color w:val="auto"/>
          <w:kern w:val="0"/>
          <w:sz w:val="28"/>
          <w:szCs w:val="28"/>
          <w:lang w:val="en-US" w:eastAsia="zh-CN" w:bidi="ar"/>
        </w:rPr>
        <w:br w:type="page"/>
      </w:r>
    </w:p>
    <w:p w14:paraId="6EF25861">
      <w:pPr>
        <w:keepNext w:val="0"/>
        <w:keepLines w:val="0"/>
        <w:pageBreakBefore w:val="0"/>
        <w:widowControl/>
        <w:numPr>
          <w:ilvl w:val="0"/>
          <w:numId w:val="3"/>
        </w:numPr>
        <w:suppressLineNumbers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snapToGrid/>
          <w:color w:val="000000"/>
          <w:kern w:val="0"/>
          <w:sz w:val="24"/>
          <w:szCs w:val="24"/>
          <w:lang w:val="en-US" w:eastAsia="zh-CN" w:bidi="ar"/>
        </w:rPr>
      </w:pPr>
      <w:r>
        <w:rPr>
          <w:rFonts w:hint="eastAsia" w:ascii="宋体" w:hAnsi="宋体" w:eastAsia="宋体" w:cs="宋体"/>
          <w:b/>
          <w:bCs/>
          <w:snapToGrid/>
          <w:color w:val="000000"/>
          <w:kern w:val="0"/>
          <w:sz w:val="24"/>
          <w:szCs w:val="24"/>
          <w:lang w:val="en-US" w:eastAsia="zh-CN" w:bidi="ar"/>
        </w:rPr>
        <w:t>商务要求</w:t>
      </w:r>
    </w:p>
    <w:p w14:paraId="6D1D8135">
      <w:pPr>
        <w:widowControl/>
        <w:kinsoku w:val="0"/>
        <w:autoSpaceDE w:val="0"/>
        <w:autoSpaceDN w:val="0"/>
        <w:adjustRightInd w:val="0"/>
        <w:snapToGrid w:val="0"/>
        <w:spacing w:before="234" w:line="219" w:lineRule="auto"/>
        <w:ind w:left="486"/>
        <w:jc w:val="left"/>
        <w:textAlignment w:val="baseline"/>
        <w:rPr>
          <w:rFonts w:ascii="宋体" w:hAnsi="宋体" w:eastAsia="宋体" w:cs="宋体"/>
          <w:snapToGrid w:val="0"/>
          <w:color w:val="000000"/>
          <w:kern w:val="0"/>
          <w:sz w:val="21"/>
          <w:szCs w:val="21"/>
          <w:lang w:eastAsia="en-US"/>
        </w:rPr>
      </w:pPr>
      <w:r>
        <w:rPr>
          <w:rFonts w:ascii="宋体" w:hAnsi="宋体" w:eastAsia="宋体" w:cs="宋体"/>
          <w:b/>
          <w:bCs/>
          <w:snapToGrid w:val="0"/>
          <w:color w:val="000000"/>
          <w:spacing w:val="-4"/>
          <w:kern w:val="0"/>
          <w:sz w:val="21"/>
          <w:szCs w:val="21"/>
          <w:lang w:eastAsia="en-US"/>
        </w:rPr>
        <w:t>一、主要商务要求</w:t>
      </w:r>
    </w:p>
    <w:p w14:paraId="37E089FA">
      <w:pPr>
        <w:widowControl/>
        <w:kinsoku w:val="0"/>
        <w:autoSpaceDE w:val="0"/>
        <w:autoSpaceDN w:val="0"/>
        <w:adjustRightInd w:val="0"/>
        <w:snapToGrid w:val="0"/>
        <w:spacing w:line="68" w:lineRule="exact"/>
        <w:jc w:val="left"/>
        <w:textAlignment w:val="baseline"/>
        <w:rPr>
          <w:rFonts w:ascii="Arial" w:hAnsi="Arial" w:eastAsia="Arial" w:cs="Arial"/>
          <w:snapToGrid w:val="0"/>
          <w:color w:val="000000"/>
          <w:kern w:val="0"/>
          <w:sz w:val="21"/>
          <w:szCs w:val="21"/>
          <w:lang w:eastAsia="en-US"/>
        </w:rPr>
      </w:pPr>
    </w:p>
    <w:tbl>
      <w:tblPr>
        <w:tblStyle w:val="4"/>
        <w:tblW w:w="8506" w:type="dxa"/>
        <w:tblInd w:w="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433"/>
        <w:gridCol w:w="5073"/>
      </w:tblGrid>
      <w:tr w14:paraId="5B9E36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7" w:hRule="atLeast"/>
        </w:trPr>
        <w:tc>
          <w:tcPr>
            <w:tcW w:w="3433" w:type="dxa"/>
            <w:vAlign w:val="top"/>
          </w:tcPr>
          <w:p w14:paraId="273D3E2C">
            <w:pPr>
              <w:widowControl/>
              <w:kinsoku w:val="0"/>
              <w:autoSpaceDE w:val="0"/>
              <w:autoSpaceDN w:val="0"/>
              <w:adjustRightInd w:val="0"/>
              <w:snapToGrid w:val="0"/>
              <w:spacing w:line="278" w:lineRule="auto"/>
              <w:jc w:val="left"/>
              <w:textAlignment w:val="baseline"/>
              <w:rPr>
                <w:rFonts w:ascii="Arial" w:hAnsi="Arial" w:eastAsia="Arial" w:cs="Arial"/>
                <w:snapToGrid w:val="0"/>
                <w:color w:val="000000"/>
                <w:kern w:val="0"/>
                <w:sz w:val="21"/>
                <w:szCs w:val="21"/>
                <w:lang w:eastAsia="en-US"/>
              </w:rPr>
            </w:pPr>
          </w:p>
          <w:p w14:paraId="7D9DF493">
            <w:pPr>
              <w:widowControl/>
              <w:kinsoku w:val="0"/>
              <w:autoSpaceDE w:val="0"/>
              <w:autoSpaceDN w:val="0"/>
              <w:adjustRightInd w:val="0"/>
              <w:snapToGrid w:val="0"/>
              <w:spacing w:before="65" w:line="228" w:lineRule="auto"/>
              <w:ind w:left="361"/>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履行合同的时间、地点及方式</w:t>
            </w:r>
          </w:p>
        </w:tc>
        <w:tc>
          <w:tcPr>
            <w:tcW w:w="5073" w:type="dxa"/>
            <w:vAlign w:val="center"/>
          </w:tcPr>
          <w:p w14:paraId="2DE553A6">
            <w:pPr>
              <w:widowControl/>
              <w:kinsoku w:val="0"/>
              <w:autoSpaceDE w:val="0"/>
              <w:autoSpaceDN w:val="0"/>
              <w:adjustRightInd w:val="0"/>
              <w:snapToGrid w:val="0"/>
              <w:spacing w:line="240" w:lineRule="auto"/>
              <w:jc w:val="both"/>
              <w:textAlignment w:val="baseline"/>
              <w:rPr>
                <w:rFonts w:hint="eastAsia" w:ascii="Arial" w:hAnsi="Arial" w:eastAsia="宋体" w:cs="Arial"/>
                <w:snapToGrid w:val="0"/>
                <w:color w:val="auto"/>
                <w:spacing w:val="9"/>
                <w:kern w:val="0"/>
                <w:sz w:val="21"/>
                <w:szCs w:val="21"/>
                <w:lang w:eastAsia="zh-CN"/>
              </w:rPr>
            </w:pPr>
            <w:r>
              <w:rPr>
                <w:rFonts w:hint="eastAsia" w:ascii="Arial" w:hAnsi="Arial" w:eastAsia="宋体" w:cs="Arial"/>
                <w:snapToGrid w:val="0"/>
                <w:color w:val="000000"/>
                <w:spacing w:val="9"/>
                <w:kern w:val="0"/>
                <w:sz w:val="21"/>
                <w:szCs w:val="21"/>
                <w:lang w:eastAsia="zh-CN"/>
              </w:rPr>
              <w:t xml:space="preserve">时间：合同签订后5天内完成任务。  </w:t>
            </w:r>
          </w:p>
          <w:p w14:paraId="41DBAAD9">
            <w:pPr>
              <w:widowControl/>
              <w:kinsoku w:val="0"/>
              <w:autoSpaceDE w:val="0"/>
              <w:autoSpaceDN w:val="0"/>
              <w:adjustRightInd w:val="0"/>
              <w:snapToGrid w:val="0"/>
              <w:spacing w:line="240" w:lineRule="auto"/>
              <w:jc w:val="both"/>
              <w:textAlignment w:val="baseline"/>
              <w:rPr>
                <w:rFonts w:hint="eastAsia" w:ascii="Arial" w:hAnsi="Arial" w:eastAsia="宋体" w:cs="Arial"/>
                <w:snapToGrid w:val="0"/>
                <w:color w:val="000000"/>
                <w:kern w:val="0"/>
                <w:sz w:val="21"/>
                <w:szCs w:val="21"/>
                <w:lang w:eastAsia="zh-CN"/>
              </w:rPr>
            </w:pPr>
            <w:r>
              <w:rPr>
                <w:rFonts w:ascii="Arial" w:hAnsi="Arial" w:eastAsia="Arial" w:cs="Arial"/>
                <w:snapToGrid w:val="0"/>
                <w:color w:val="auto"/>
                <w:spacing w:val="9"/>
                <w:kern w:val="0"/>
                <w:sz w:val="21"/>
                <w:szCs w:val="21"/>
                <w:lang w:eastAsia="en-US"/>
              </w:rPr>
              <w:t>地点</w:t>
            </w:r>
            <w:r>
              <w:rPr>
                <w:rFonts w:hint="eastAsia" w:ascii="Arial" w:hAnsi="Arial" w:eastAsia="宋体" w:cs="Arial"/>
                <w:snapToGrid w:val="0"/>
                <w:color w:val="auto"/>
                <w:spacing w:val="9"/>
                <w:kern w:val="0"/>
                <w:sz w:val="21"/>
                <w:szCs w:val="21"/>
                <w:lang w:val="en-US" w:eastAsia="zh-CN"/>
              </w:rPr>
              <w:t>：采购人指定地点</w:t>
            </w:r>
          </w:p>
        </w:tc>
      </w:tr>
      <w:tr w14:paraId="1AA9A1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2" w:hRule="atLeast"/>
        </w:trPr>
        <w:tc>
          <w:tcPr>
            <w:tcW w:w="3433" w:type="dxa"/>
            <w:vAlign w:val="top"/>
          </w:tcPr>
          <w:p w14:paraId="1927A70B">
            <w:pPr>
              <w:widowControl/>
              <w:kinsoku w:val="0"/>
              <w:autoSpaceDE w:val="0"/>
              <w:autoSpaceDN w:val="0"/>
              <w:adjustRightInd w:val="0"/>
              <w:snapToGrid w:val="0"/>
              <w:spacing w:line="302" w:lineRule="auto"/>
              <w:jc w:val="left"/>
              <w:textAlignment w:val="baseline"/>
              <w:rPr>
                <w:rFonts w:ascii="Arial" w:hAnsi="Arial" w:eastAsia="Arial" w:cs="Arial"/>
                <w:snapToGrid w:val="0"/>
                <w:color w:val="000000"/>
                <w:kern w:val="0"/>
                <w:sz w:val="21"/>
                <w:szCs w:val="21"/>
                <w:highlight w:val="none"/>
                <w:lang w:eastAsia="en-US"/>
              </w:rPr>
            </w:pPr>
          </w:p>
          <w:p w14:paraId="762DAAC6">
            <w:pPr>
              <w:widowControl/>
              <w:kinsoku w:val="0"/>
              <w:autoSpaceDE w:val="0"/>
              <w:autoSpaceDN w:val="0"/>
              <w:adjustRightInd w:val="0"/>
              <w:snapToGrid w:val="0"/>
              <w:spacing w:before="65" w:line="228" w:lineRule="auto"/>
              <w:ind w:left="1303"/>
              <w:jc w:val="left"/>
              <w:textAlignment w:val="baseline"/>
              <w:rPr>
                <w:rFonts w:ascii="宋体" w:hAnsi="宋体" w:eastAsia="宋体" w:cs="宋体"/>
                <w:snapToGrid w:val="0"/>
                <w:color w:val="000000"/>
                <w:kern w:val="0"/>
                <w:sz w:val="21"/>
                <w:szCs w:val="21"/>
                <w:highlight w:val="none"/>
                <w:lang w:val="en-US" w:eastAsia="en-US" w:bidi="ar-SA"/>
              </w:rPr>
            </w:pPr>
            <w:r>
              <w:rPr>
                <w:rFonts w:ascii="宋体" w:hAnsi="宋体" w:eastAsia="宋体" w:cs="宋体"/>
                <w:snapToGrid w:val="0"/>
                <w:color w:val="000000"/>
                <w:spacing w:val="7"/>
                <w:kern w:val="0"/>
                <w:sz w:val="21"/>
                <w:szCs w:val="21"/>
                <w:highlight w:val="none"/>
                <w:lang w:val="en-US" w:eastAsia="en-US" w:bidi="ar-SA"/>
              </w:rPr>
              <w:t>服务期限</w:t>
            </w:r>
          </w:p>
        </w:tc>
        <w:tc>
          <w:tcPr>
            <w:tcW w:w="5073" w:type="dxa"/>
            <w:vAlign w:val="center"/>
          </w:tcPr>
          <w:p w14:paraId="6B1CD9D2">
            <w:pPr>
              <w:widowControl/>
              <w:kinsoku w:val="0"/>
              <w:autoSpaceDE w:val="0"/>
              <w:autoSpaceDN w:val="0"/>
              <w:adjustRightInd w:val="0"/>
              <w:snapToGrid w:val="0"/>
              <w:spacing w:line="240" w:lineRule="auto"/>
              <w:jc w:val="both"/>
              <w:textAlignment w:val="baseline"/>
              <w:rPr>
                <w:rFonts w:hint="eastAsia" w:ascii="Arial" w:hAnsi="Arial" w:eastAsia="宋体" w:cs="Arial"/>
                <w:snapToGrid w:val="0"/>
                <w:color w:val="000000"/>
                <w:kern w:val="0"/>
                <w:sz w:val="21"/>
                <w:szCs w:val="21"/>
                <w:highlight w:val="none"/>
                <w:lang w:eastAsia="zh-CN"/>
              </w:rPr>
            </w:pPr>
            <w:r>
              <w:rPr>
                <w:rFonts w:hint="eastAsia" w:ascii="Arial" w:hAnsi="Arial" w:eastAsia="宋体" w:cs="Arial"/>
                <w:snapToGrid w:val="0"/>
                <w:color w:val="000000"/>
                <w:spacing w:val="9"/>
                <w:kern w:val="0"/>
                <w:sz w:val="21"/>
                <w:szCs w:val="21"/>
                <w:highlight w:val="none"/>
                <w:lang w:eastAsia="zh-CN"/>
              </w:rPr>
              <w:t xml:space="preserve">合同签订后5天内完成任务。  </w:t>
            </w:r>
          </w:p>
        </w:tc>
      </w:tr>
      <w:tr w14:paraId="19229A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2" w:hRule="atLeast"/>
        </w:trPr>
        <w:tc>
          <w:tcPr>
            <w:tcW w:w="3433" w:type="dxa"/>
            <w:vAlign w:val="center"/>
          </w:tcPr>
          <w:p w14:paraId="6319D38B">
            <w:pPr>
              <w:widowControl/>
              <w:kinsoku w:val="0"/>
              <w:autoSpaceDE w:val="0"/>
              <w:autoSpaceDN w:val="0"/>
              <w:adjustRightInd w:val="0"/>
              <w:snapToGrid w:val="0"/>
              <w:spacing w:line="274" w:lineRule="auto"/>
              <w:jc w:val="both"/>
              <w:textAlignment w:val="baseline"/>
              <w:rPr>
                <w:rFonts w:ascii="Arial" w:hAnsi="Arial" w:eastAsia="Arial" w:cs="Arial"/>
                <w:snapToGrid w:val="0"/>
                <w:color w:val="000000"/>
                <w:kern w:val="0"/>
                <w:sz w:val="21"/>
                <w:szCs w:val="21"/>
                <w:lang w:eastAsia="en-US"/>
              </w:rPr>
            </w:pPr>
          </w:p>
          <w:p w14:paraId="4F5F6425">
            <w:pPr>
              <w:widowControl/>
              <w:kinsoku w:val="0"/>
              <w:autoSpaceDE w:val="0"/>
              <w:autoSpaceDN w:val="0"/>
              <w:adjustRightInd w:val="0"/>
              <w:snapToGrid w:val="0"/>
              <w:spacing w:before="65" w:line="230" w:lineRule="auto"/>
              <w:ind w:left="1314"/>
              <w:jc w:val="both"/>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4"/>
                <w:kern w:val="0"/>
                <w:sz w:val="21"/>
                <w:szCs w:val="21"/>
                <w:lang w:val="en-US" w:eastAsia="en-US" w:bidi="ar-SA"/>
              </w:rPr>
              <w:t>响应时间</w:t>
            </w:r>
          </w:p>
        </w:tc>
        <w:tc>
          <w:tcPr>
            <w:tcW w:w="5073" w:type="dxa"/>
            <w:vAlign w:val="center"/>
          </w:tcPr>
          <w:p w14:paraId="62AE3354">
            <w:pPr>
              <w:widowControl/>
              <w:kinsoku w:val="0"/>
              <w:autoSpaceDE w:val="0"/>
              <w:autoSpaceDN w:val="0"/>
              <w:adjustRightInd w:val="0"/>
              <w:snapToGrid w:val="0"/>
              <w:spacing w:line="240" w:lineRule="auto"/>
              <w:jc w:val="both"/>
              <w:textAlignment w:val="baseline"/>
              <w:rPr>
                <w:rFonts w:hint="default" w:ascii="Arial" w:hAnsi="Arial" w:eastAsia="宋体" w:cs="Arial"/>
                <w:snapToGrid w:val="0"/>
                <w:color w:val="000000"/>
                <w:kern w:val="0"/>
                <w:sz w:val="21"/>
                <w:szCs w:val="21"/>
                <w:lang w:val="en-US" w:eastAsia="zh-CN"/>
              </w:rPr>
            </w:pPr>
            <w:r>
              <w:rPr>
                <w:rFonts w:hint="eastAsia" w:ascii="Arial" w:hAnsi="Arial" w:eastAsia="宋体" w:cs="Arial"/>
                <w:snapToGrid w:val="0"/>
                <w:color w:val="000000"/>
                <w:kern w:val="0"/>
                <w:sz w:val="21"/>
                <w:szCs w:val="21"/>
                <w:lang w:val="en-US" w:eastAsia="zh-CN"/>
              </w:rPr>
              <w:t>7*24小时</w:t>
            </w:r>
          </w:p>
        </w:tc>
      </w:tr>
      <w:tr w14:paraId="734E31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2" w:hRule="atLeast"/>
        </w:trPr>
        <w:tc>
          <w:tcPr>
            <w:tcW w:w="3433" w:type="dxa"/>
            <w:vAlign w:val="top"/>
          </w:tcPr>
          <w:p w14:paraId="4D79761A">
            <w:pPr>
              <w:widowControl/>
              <w:kinsoku w:val="0"/>
              <w:autoSpaceDE w:val="0"/>
              <w:autoSpaceDN w:val="0"/>
              <w:adjustRightInd w:val="0"/>
              <w:snapToGrid w:val="0"/>
              <w:spacing w:line="275" w:lineRule="auto"/>
              <w:jc w:val="left"/>
              <w:textAlignment w:val="baseline"/>
              <w:rPr>
                <w:rFonts w:ascii="Arial" w:hAnsi="Arial" w:eastAsia="Arial" w:cs="Arial"/>
                <w:snapToGrid w:val="0"/>
                <w:color w:val="000000"/>
                <w:kern w:val="0"/>
                <w:sz w:val="21"/>
                <w:szCs w:val="21"/>
                <w:lang w:eastAsia="en-US"/>
              </w:rPr>
            </w:pPr>
          </w:p>
          <w:p w14:paraId="05215245">
            <w:pPr>
              <w:widowControl/>
              <w:kinsoku w:val="0"/>
              <w:autoSpaceDE w:val="0"/>
              <w:autoSpaceDN w:val="0"/>
              <w:adjustRightInd w:val="0"/>
              <w:snapToGrid w:val="0"/>
              <w:spacing w:before="65" w:line="226" w:lineRule="auto"/>
              <w:ind w:left="567"/>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9"/>
                <w:kern w:val="0"/>
                <w:sz w:val="21"/>
                <w:szCs w:val="21"/>
                <w:lang w:val="en-US" w:eastAsia="en-US" w:bidi="ar-SA"/>
              </w:rPr>
              <w:t>合同价款支付方式和条件</w:t>
            </w:r>
          </w:p>
        </w:tc>
        <w:tc>
          <w:tcPr>
            <w:tcW w:w="5073" w:type="dxa"/>
            <w:vAlign w:val="top"/>
          </w:tcPr>
          <w:p w14:paraId="0AEBFE78">
            <w:pPr>
              <w:widowControl/>
              <w:kinsoku w:val="0"/>
              <w:autoSpaceDE w:val="0"/>
              <w:autoSpaceDN w:val="0"/>
              <w:adjustRightInd w:val="0"/>
              <w:snapToGrid w:val="0"/>
              <w:spacing w:line="240" w:lineRule="auto"/>
              <w:jc w:val="left"/>
              <w:textAlignment w:val="baseline"/>
              <w:rPr>
                <w:rFonts w:hint="eastAsia" w:ascii="Arial" w:hAnsi="Arial" w:eastAsia="Arial" w:cs="Arial"/>
                <w:snapToGrid w:val="0"/>
                <w:color w:val="000000"/>
                <w:kern w:val="0"/>
                <w:sz w:val="21"/>
                <w:szCs w:val="21"/>
                <w:lang w:eastAsia="en-US"/>
              </w:rPr>
            </w:pPr>
            <w:r>
              <w:rPr>
                <w:rFonts w:hint="eastAsia" w:ascii="Arial" w:hAnsi="Arial" w:eastAsia="Arial" w:cs="Arial"/>
                <w:snapToGrid w:val="0"/>
                <w:color w:val="000000"/>
                <w:kern w:val="0"/>
                <w:sz w:val="21"/>
                <w:szCs w:val="21"/>
                <w:lang w:eastAsia="en-US"/>
              </w:rPr>
              <w:t>（1）成交供应商在合同规定的时间将任务完成后，由成交供应商提出验收申请，采购人按照程序组织乡镇依照招标文件上的相关服务要求、有关指标和合同条款进行现场验收。</w:t>
            </w:r>
          </w:p>
          <w:p w14:paraId="5795EC18">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r>
              <w:rPr>
                <w:rFonts w:hint="eastAsia" w:ascii="Arial" w:hAnsi="Arial" w:eastAsia="Arial" w:cs="Arial"/>
                <w:snapToGrid w:val="0"/>
                <w:color w:val="000000"/>
                <w:kern w:val="0"/>
                <w:sz w:val="21"/>
                <w:szCs w:val="21"/>
                <w:lang w:eastAsia="en-US"/>
              </w:rPr>
              <w:t>（2）验收合格后（无安全事故、无服务纠纷以及无其他经济法律纠纷），资金以财政国库支付为准。</w:t>
            </w:r>
          </w:p>
        </w:tc>
      </w:tr>
      <w:tr w14:paraId="5D838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6" w:hRule="atLeast"/>
        </w:trPr>
        <w:tc>
          <w:tcPr>
            <w:tcW w:w="3433" w:type="dxa"/>
            <w:vAlign w:val="top"/>
          </w:tcPr>
          <w:p w14:paraId="3C8FF36B">
            <w:pPr>
              <w:widowControl/>
              <w:kinsoku w:val="0"/>
              <w:autoSpaceDE w:val="0"/>
              <w:autoSpaceDN w:val="0"/>
              <w:adjustRightInd w:val="0"/>
              <w:snapToGrid w:val="0"/>
              <w:spacing w:line="275" w:lineRule="auto"/>
              <w:jc w:val="left"/>
              <w:textAlignment w:val="baseline"/>
              <w:rPr>
                <w:rFonts w:ascii="Arial" w:hAnsi="Arial" w:eastAsia="Arial" w:cs="Arial"/>
                <w:snapToGrid w:val="0"/>
                <w:color w:val="000000"/>
                <w:kern w:val="0"/>
                <w:sz w:val="21"/>
                <w:szCs w:val="21"/>
                <w:lang w:eastAsia="en-US"/>
              </w:rPr>
            </w:pPr>
          </w:p>
          <w:p w14:paraId="6815A40A">
            <w:pPr>
              <w:widowControl/>
              <w:kinsoku w:val="0"/>
              <w:autoSpaceDE w:val="0"/>
              <w:autoSpaceDN w:val="0"/>
              <w:adjustRightInd w:val="0"/>
              <w:snapToGrid w:val="0"/>
              <w:spacing w:before="65" w:line="228" w:lineRule="auto"/>
              <w:ind w:left="986"/>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8"/>
                <w:kern w:val="0"/>
                <w:sz w:val="21"/>
                <w:szCs w:val="21"/>
                <w:lang w:val="en-US" w:eastAsia="en-US" w:bidi="ar-SA"/>
              </w:rPr>
              <w:t>解决争议的方式</w:t>
            </w:r>
          </w:p>
        </w:tc>
        <w:tc>
          <w:tcPr>
            <w:tcW w:w="5073" w:type="dxa"/>
            <w:vAlign w:val="top"/>
          </w:tcPr>
          <w:p w14:paraId="7683F41A">
            <w:pPr>
              <w:widowControl/>
              <w:kinsoku w:val="0"/>
              <w:autoSpaceDE w:val="0"/>
              <w:autoSpaceDN w:val="0"/>
              <w:adjustRightInd w:val="0"/>
              <w:snapToGrid w:val="0"/>
              <w:spacing w:line="275" w:lineRule="auto"/>
              <w:jc w:val="left"/>
              <w:textAlignment w:val="baseline"/>
              <w:rPr>
                <w:rFonts w:ascii="Arial" w:hAnsi="Arial" w:eastAsia="Arial" w:cs="Arial"/>
                <w:snapToGrid w:val="0"/>
                <w:color w:val="000000"/>
                <w:kern w:val="0"/>
                <w:sz w:val="21"/>
                <w:szCs w:val="21"/>
                <w:lang w:eastAsia="en-US"/>
              </w:rPr>
            </w:pPr>
          </w:p>
          <w:p w14:paraId="34B8BB25">
            <w:pPr>
              <w:widowControl/>
              <w:kinsoku w:val="0"/>
              <w:autoSpaceDE w:val="0"/>
              <w:autoSpaceDN w:val="0"/>
              <w:adjustRightInd w:val="0"/>
              <w:snapToGrid w:val="0"/>
              <w:spacing w:before="65" w:line="228" w:lineRule="auto"/>
              <w:ind w:left="121"/>
              <w:jc w:val="left"/>
              <w:textAlignment w:val="baseline"/>
              <w:rPr>
                <w:rFonts w:ascii="宋体" w:hAnsi="宋体" w:eastAsia="宋体" w:cs="宋体"/>
                <w:snapToGrid w:val="0"/>
                <w:color w:val="000000"/>
                <w:kern w:val="0"/>
                <w:sz w:val="21"/>
                <w:szCs w:val="21"/>
                <w:lang w:val="en-US" w:eastAsia="en-US" w:bidi="ar-SA"/>
              </w:rPr>
            </w:pPr>
            <w:r>
              <w:rPr>
                <w:rFonts w:hint="eastAsia" w:ascii="Times New Roman" w:hAnsi="Times New Roman" w:eastAsia="宋体" w:cs="Times New Roman"/>
                <w:snapToGrid w:val="0"/>
                <w:color w:val="000000"/>
                <w:spacing w:val="2"/>
                <w:kern w:val="0"/>
                <w:sz w:val="21"/>
                <w:szCs w:val="21"/>
                <w:lang w:val="en-US" w:eastAsia="zh-CN" w:bidi="ar-SA"/>
              </w:rPr>
              <w:t>☑</w:t>
            </w:r>
            <w:r>
              <w:rPr>
                <w:rFonts w:ascii="宋体" w:hAnsi="宋体" w:eastAsia="宋体" w:cs="宋体"/>
                <w:snapToGrid w:val="0"/>
                <w:color w:val="000000"/>
                <w:spacing w:val="2"/>
                <w:kern w:val="0"/>
                <w:sz w:val="21"/>
                <w:szCs w:val="21"/>
                <w:lang w:val="en-US" w:eastAsia="en-US" w:bidi="ar-SA"/>
              </w:rPr>
              <w:t>仲裁</w:t>
            </w:r>
            <w:r>
              <w:rPr>
                <w:rFonts w:ascii="宋体" w:hAnsi="宋体" w:eastAsia="宋体" w:cs="宋体"/>
                <w:snapToGrid w:val="0"/>
                <w:color w:val="000000"/>
                <w:spacing w:val="15"/>
                <w:kern w:val="0"/>
                <w:sz w:val="21"/>
                <w:szCs w:val="21"/>
                <w:lang w:val="en-US" w:eastAsia="en-US" w:bidi="ar-SA"/>
              </w:rPr>
              <w:t xml:space="preserve">  </w:t>
            </w:r>
            <w:r>
              <w:rPr>
                <w:rFonts w:ascii="Times New Roman" w:hAnsi="Times New Roman" w:eastAsia="Times New Roman" w:cs="Times New Roman"/>
                <w:snapToGrid w:val="0"/>
                <w:color w:val="000000"/>
                <w:spacing w:val="2"/>
                <w:kern w:val="0"/>
                <w:sz w:val="21"/>
                <w:szCs w:val="21"/>
                <w:lang w:val="en-US" w:eastAsia="en-US" w:bidi="ar-SA"/>
              </w:rPr>
              <w:t>□</w:t>
            </w:r>
            <w:r>
              <w:rPr>
                <w:rFonts w:ascii="宋体" w:hAnsi="宋体" w:eastAsia="宋体" w:cs="宋体"/>
                <w:snapToGrid w:val="0"/>
                <w:color w:val="000000"/>
                <w:spacing w:val="2"/>
                <w:kern w:val="0"/>
                <w:sz w:val="21"/>
                <w:szCs w:val="21"/>
                <w:lang w:val="en-US" w:eastAsia="en-US" w:bidi="ar-SA"/>
              </w:rPr>
              <w:t>诉讼</w:t>
            </w:r>
          </w:p>
        </w:tc>
      </w:tr>
    </w:tbl>
    <w:p w14:paraId="5A156EB1">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02F8BC36">
      <w:pPr>
        <w:widowControl/>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eastAsia="en-US"/>
        </w:rPr>
      </w:pPr>
    </w:p>
    <w:p w14:paraId="7170BF20">
      <w:pPr>
        <w:widowControl/>
        <w:kinsoku w:val="0"/>
        <w:autoSpaceDE w:val="0"/>
        <w:autoSpaceDN w:val="0"/>
        <w:adjustRightInd w:val="0"/>
        <w:snapToGrid w:val="0"/>
        <w:spacing w:before="78" w:line="220" w:lineRule="auto"/>
        <w:ind w:left="486"/>
        <w:jc w:val="left"/>
        <w:textAlignment w:val="baseline"/>
        <w:rPr>
          <w:rFonts w:ascii="宋体" w:hAnsi="宋体" w:eastAsia="宋体" w:cs="宋体"/>
          <w:snapToGrid w:val="0"/>
          <w:color w:val="000000"/>
          <w:kern w:val="0"/>
          <w:sz w:val="21"/>
          <w:szCs w:val="21"/>
          <w:lang w:eastAsia="en-US"/>
        </w:rPr>
      </w:pPr>
      <w:r>
        <w:rPr>
          <w:rFonts w:ascii="宋体" w:hAnsi="宋体" w:eastAsia="宋体" w:cs="宋体"/>
          <w:b/>
          <w:bCs/>
          <w:snapToGrid w:val="0"/>
          <w:color w:val="000000"/>
          <w:spacing w:val="-4"/>
          <w:kern w:val="0"/>
          <w:sz w:val="21"/>
          <w:szCs w:val="21"/>
          <w:lang w:eastAsia="en-US"/>
        </w:rPr>
        <w:t>二、其他要求</w:t>
      </w:r>
    </w:p>
    <w:p w14:paraId="3436FC74">
      <w:pPr>
        <w:widowControl/>
        <w:kinsoku w:val="0"/>
        <w:autoSpaceDE w:val="0"/>
        <w:autoSpaceDN w:val="0"/>
        <w:adjustRightInd w:val="0"/>
        <w:snapToGrid w:val="0"/>
        <w:spacing w:before="182" w:line="219" w:lineRule="auto"/>
        <w:ind w:firstLine="400" w:firstLineChars="200"/>
        <w:jc w:val="left"/>
        <w:textAlignment w:val="baseline"/>
        <w:rPr>
          <w:rFonts w:hint="eastAsia" w:ascii="宋体" w:hAnsi="宋体" w:eastAsia="宋体" w:cs="宋体"/>
          <w:b w:val="0"/>
          <w:bCs w:val="0"/>
          <w:snapToGrid w:val="0"/>
          <w:color w:val="000000"/>
          <w:spacing w:val="-5"/>
          <w:kern w:val="0"/>
          <w:sz w:val="21"/>
          <w:szCs w:val="21"/>
          <w:lang w:eastAsia="en-US"/>
        </w:rPr>
      </w:pPr>
      <w:r>
        <w:rPr>
          <w:rFonts w:hint="eastAsia" w:ascii="宋体" w:hAnsi="宋体" w:eastAsia="宋体" w:cs="宋体"/>
          <w:b w:val="0"/>
          <w:bCs w:val="0"/>
          <w:snapToGrid w:val="0"/>
          <w:color w:val="000000"/>
          <w:spacing w:val="-5"/>
          <w:kern w:val="0"/>
          <w:sz w:val="21"/>
          <w:szCs w:val="21"/>
          <w:lang w:eastAsia="en-US"/>
        </w:rPr>
        <w:t xml:space="preserve">1、服务方对本项目的报价包含完成本项目服务相关工作可能发生的一切费用以及相应的税金等。  </w:t>
      </w:r>
    </w:p>
    <w:p w14:paraId="332EEB11">
      <w:pPr>
        <w:widowControl/>
        <w:kinsoku w:val="0"/>
        <w:autoSpaceDE w:val="0"/>
        <w:autoSpaceDN w:val="0"/>
        <w:adjustRightInd w:val="0"/>
        <w:snapToGrid w:val="0"/>
        <w:spacing w:before="182" w:line="219" w:lineRule="auto"/>
        <w:ind w:firstLine="400" w:firstLineChars="200"/>
        <w:jc w:val="left"/>
        <w:textAlignment w:val="baseline"/>
        <w:rPr>
          <w:rFonts w:hint="eastAsia" w:ascii="宋体" w:hAnsi="宋体" w:eastAsia="宋体" w:cs="宋体"/>
          <w:b w:val="0"/>
          <w:bCs w:val="0"/>
          <w:snapToGrid w:val="0"/>
          <w:color w:val="000000"/>
          <w:spacing w:val="-5"/>
          <w:kern w:val="0"/>
          <w:sz w:val="21"/>
          <w:szCs w:val="21"/>
          <w:lang w:eastAsia="en-US"/>
        </w:rPr>
      </w:pPr>
      <w:r>
        <w:rPr>
          <w:rFonts w:hint="eastAsia" w:ascii="宋体" w:hAnsi="宋体" w:eastAsia="宋体" w:cs="宋体"/>
          <w:b w:val="0"/>
          <w:bCs w:val="0"/>
          <w:snapToGrid w:val="0"/>
          <w:color w:val="000000"/>
          <w:spacing w:val="-5"/>
          <w:kern w:val="0"/>
          <w:sz w:val="21"/>
          <w:szCs w:val="21"/>
          <w:lang w:eastAsia="en-US"/>
        </w:rPr>
        <w:t>2、服务方在服务期限内，必须为防治人员购买人身意外保险。服务期间发生的一切安全责任事故及造成第三者伤害责任的，均由成交人承担相应的责任</w:t>
      </w:r>
      <w:r>
        <w:rPr>
          <w:rFonts w:hint="eastAsia" w:ascii="宋体" w:hAnsi="宋体" w:eastAsia="宋体" w:cs="宋体"/>
          <w:b w:val="0"/>
          <w:bCs w:val="0"/>
          <w:snapToGrid w:val="0"/>
          <w:color w:val="000000"/>
          <w:spacing w:val="-5"/>
          <w:kern w:val="0"/>
          <w:sz w:val="21"/>
          <w:szCs w:val="21"/>
          <w:lang w:eastAsia="zh-CN"/>
        </w:rPr>
        <w:t>。</w:t>
      </w:r>
      <w:r>
        <w:rPr>
          <w:rFonts w:hint="eastAsia" w:ascii="宋体" w:hAnsi="宋体" w:eastAsia="宋体" w:cs="宋体"/>
          <w:b w:val="0"/>
          <w:bCs w:val="0"/>
          <w:snapToGrid w:val="0"/>
          <w:color w:val="000000"/>
          <w:spacing w:val="-5"/>
          <w:kern w:val="0"/>
          <w:sz w:val="21"/>
          <w:szCs w:val="21"/>
          <w:lang w:eastAsia="en-US"/>
        </w:rPr>
        <w:t xml:space="preserve">  </w:t>
      </w:r>
    </w:p>
    <w:p w14:paraId="60AF9D7C">
      <w:pPr>
        <w:widowControl w:val="0"/>
        <w:numPr>
          <w:ilvl w:val="0"/>
          <w:numId w:val="0"/>
        </w:numPr>
        <w:kinsoku/>
        <w:autoSpaceDE/>
        <w:autoSpaceDN/>
        <w:adjustRightInd/>
        <w:snapToGrid/>
        <w:spacing w:line="240" w:lineRule="auto"/>
        <w:ind w:leftChars="0" w:firstLine="400" w:firstLineChars="200"/>
        <w:jc w:val="both"/>
        <w:textAlignment w:val="auto"/>
        <w:rPr>
          <w:rFonts w:hint="eastAsia" w:ascii="宋体" w:hAnsi="宋体" w:eastAsia="宋体" w:cs="宋体"/>
          <w:snapToGrid/>
          <w:color w:val="auto"/>
          <w:kern w:val="2"/>
          <w:sz w:val="21"/>
          <w:szCs w:val="21"/>
          <w:lang w:val="en-US" w:eastAsia="zh-CN" w:bidi="zh-TW"/>
        </w:rPr>
      </w:pPr>
      <w:r>
        <w:rPr>
          <w:rFonts w:hint="eastAsia" w:ascii="宋体" w:hAnsi="宋体" w:eastAsia="宋体" w:cs="宋体"/>
          <w:b w:val="0"/>
          <w:bCs w:val="0"/>
          <w:snapToGrid w:val="0"/>
          <w:color w:val="000000"/>
          <w:spacing w:val="-5"/>
          <w:kern w:val="0"/>
          <w:sz w:val="21"/>
          <w:szCs w:val="21"/>
          <w:lang w:val="en-US" w:eastAsia="zh-CN"/>
        </w:rPr>
        <w:t>3、</w:t>
      </w:r>
      <w:r>
        <w:rPr>
          <w:rFonts w:hint="eastAsia" w:ascii="宋体" w:hAnsi="宋体" w:eastAsia="宋体" w:cs="宋体"/>
          <w:snapToGrid/>
          <w:color w:val="auto"/>
          <w:kern w:val="2"/>
          <w:sz w:val="21"/>
          <w:szCs w:val="21"/>
          <w:lang w:val="en-US" w:eastAsia="zh-CN" w:bidi="zh-TW"/>
        </w:rPr>
        <w:t>投标人必须就本章</w:t>
      </w:r>
      <w:bookmarkStart w:id="0" w:name="_GoBack"/>
      <w:bookmarkEnd w:id="0"/>
      <w:r>
        <w:rPr>
          <w:rFonts w:hint="eastAsia" w:ascii="宋体" w:hAnsi="宋体" w:eastAsia="宋体" w:cs="宋体"/>
          <w:snapToGrid/>
          <w:color w:val="auto"/>
          <w:kern w:val="2"/>
          <w:sz w:val="21"/>
          <w:szCs w:val="21"/>
          <w:lang w:val="en-US" w:eastAsia="zh-CN" w:bidi="zh-TW"/>
        </w:rPr>
        <w:t>第一节服务要求第四点“采购需求”的（二）、（三）项逐一进行响应和承诺，提供书面承诺函并加盖投标人电子公章及法人电子签名。（格式自拟）。</w:t>
      </w:r>
    </w:p>
    <w:p w14:paraId="69142388">
      <w:pPr>
        <w:widowControl/>
        <w:kinsoku w:val="0"/>
        <w:autoSpaceDE w:val="0"/>
        <w:autoSpaceDN w:val="0"/>
        <w:adjustRightInd w:val="0"/>
        <w:snapToGrid w:val="0"/>
        <w:spacing w:before="182" w:line="219" w:lineRule="auto"/>
        <w:ind w:left="482"/>
        <w:jc w:val="left"/>
        <w:textAlignment w:val="baseline"/>
        <w:rPr>
          <w:rFonts w:ascii="宋体" w:hAnsi="宋体" w:eastAsia="宋体" w:cs="宋体"/>
          <w:snapToGrid w:val="0"/>
          <w:color w:val="000000"/>
          <w:kern w:val="0"/>
          <w:sz w:val="21"/>
          <w:szCs w:val="21"/>
          <w:lang w:eastAsia="en-US"/>
        </w:rPr>
      </w:pPr>
      <w:r>
        <w:rPr>
          <w:rFonts w:ascii="宋体" w:hAnsi="宋体" w:eastAsia="宋体" w:cs="宋体"/>
          <w:b/>
          <w:bCs/>
          <w:snapToGrid w:val="0"/>
          <w:color w:val="000000"/>
          <w:spacing w:val="-5"/>
          <w:kern w:val="0"/>
          <w:sz w:val="21"/>
          <w:szCs w:val="21"/>
          <w:lang w:eastAsia="en-US"/>
        </w:rPr>
        <w:t>三、踏勘</w:t>
      </w:r>
    </w:p>
    <w:p w14:paraId="7FDA2B62">
      <w:pPr>
        <w:widowControl w:val="0"/>
        <w:numPr>
          <w:ilvl w:val="0"/>
          <w:numId w:val="0"/>
        </w:numPr>
        <w:kinsoku/>
        <w:autoSpaceDE/>
        <w:autoSpaceDN/>
        <w:adjustRightInd/>
        <w:snapToGrid/>
        <w:spacing w:line="240" w:lineRule="auto"/>
        <w:ind w:leftChars="0" w:firstLine="400" w:firstLineChars="200"/>
        <w:jc w:val="both"/>
        <w:textAlignment w:val="auto"/>
        <w:rPr>
          <w:rFonts w:hint="eastAsia" w:ascii="宋体" w:hAnsi="宋体" w:eastAsia="宋体" w:cs="宋体"/>
          <w:snapToGrid/>
          <w:color w:val="auto"/>
          <w:kern w:val="2"/>
          <w:sz w:val="21"/>
          <w:szCs w:val="21"/>
          <w:lang w:val="en-US" w:eastAsia="zh-CN" w:bidi="zh-TW"/>
        </w:rPr>
      </w:pPr>
      <w:r>
        <w:rPr>
          <w:rFonts w:hint="eastAsia" w:ascii="宋体" w:hAnsi="宋体" w:eastAsia="宋体" w:cs="宋体"/>
          <w:b w:val="0"/>
          <w:bCs w:val="0"/>
          <w:snapToGrid w:val="0"/>
          <w:color w:val="000000"/>
          <w:spacing w:val="-5"/>
          <w:kern w:val="0"/>
          <w:sz w:val="21"/>
          <w:szCs w:val="21"/>
          <w:lang w:eastAsia="en-US"/>
        </w:rPr>
        <w:t>本次招标不组织统一踏勘现场活动，供应商应根据项目的实际情况自行组织踏勘现场，供应商因没有踏勘现场而给自身带来的损失，供应商自行负责。</w:t>
      </w:r>
      <w:r>
        <w:rPr>
          <w:rFonts w:hint="eastAsia" w:ascii="宋体" w:hAnsi="宋体" w:eastAsia="宋体" w:cs="宋体"/>
          <w:snapToGrid/>
          <w:color w:val="auto"/>
          <w:kern w:val="2"/>
          <w:sz w:val="21"/>
          <w:szCs w:val="21"/>
          <w:lang w:val="en-US" w:eastAsia="zh-CN" w:bidi="zh-TW"/>
        </w:rPr>
        <w:t>供应商在投标前，如需踏勘现场，充分掌握现场地形、交通、周边环境，踏勘产生费用自行承担，因未踏勘造成报价漏项、实施受阻由供应商自行负责，踏勘期间发生的意外自负。本项目中标单位在中标后，需具有协调周边关系的能力。如因关系协调产生的一切费用均包含在本次招标预算内，采购人不再支付任何其他费用。中标单位需保证如期完工，如因关系协调处理而引发的工期延误、实施受阻、突发事件、安全事故等均由中标单位自行承担，采购人不受连带责任。以上内容，供应商须在投标文件中响应，提供书面承诺函并加盖投标人电子公章及法人电子签名。（格式自拟）。</w:t>
      </w:r>
    </w:p>
    <w:p w14:paraId="04A76B4A">
      <w:pPr>
        <w:widowControl/>
        <w:kinsoku w:val="0"/>
        <w:autoSpaceDE w:val="0"/>
        <w:autoSpaceDN w:val="0"/>
        <w:adjustRightInd w:val="0"/>
        <w:snapToGrid w:val="0"/>
        <w:spacing w:before="65" w:line="433" w:lineRule="auto"/>
        <w:ind w:right="78" w:firstLine="421"/>
        <w:jc w:val="both"/>
        <w:textAlignment w:val="baseline"/>
        <w:rPr>
          <w:rFonts w:ascii="宋体" w:hAnsi="宋体" w:eastAsia="宋体" w:cs="宋体"/>
          <w:b/>
          <w:bCs/>
          <w:snapToGrid w:val="0"/>
          <w:color w:val="000000"/>
          <w:spacing w:val="7"/>
          <w:kern w:val="0"/>
          <w:sz w:val="21"/>
          <w:szCs w:val="21"/>
          <w:lang w:eastAsia="en-US"/>
        </w:rPr>
      </w:pPr>
    </w:p>
    <w:p w14:paraId="2720CDD0"/>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49310">
    <w:pPr>
      <w:widowControl/>
      <w:kinsoku w:val="0"/>
      <w:autoSpaceDE w:val="0"/>
      <w:autoSpaceDN w:val="0"/>
      <w:adjustRightInd w:val="0"/>
      <w:snapToGrid w:val="0"/>
      <w:spacing w:line="176" w:lineRule="auto"/>
      <w:ind w:left="4056"/>
      <w:jc w:val="left"/>
      <w:textAlignment w:val="baseline"/>
      <w:rPr>
        <w:rFonts w:ascii="Times New Roman" w:hAnsi="Times New Roman" w:eastAsia="Times New Roman" w:cs="Times New Roman"/>
        <w:snapToGrid w:val="0"/>
        <w:color w:val="000000"/>
        <w:kern w:val="0"/>
        <w:sz w:val="18"/>
        <w:szCs w:val="18"/>
        <w:lang w:eastAsia="en-US"/>
      </w:rPr>
    </w:pPr>
    <w:r>
      <w:rPr>
        <w:rFonts w:ascii="Arial" w:hAnsi="Arial" w:eastAsia="Arial" w:cs="Arial"/>
        <w:snapToGrid w:val="0"/>
        <w:color w:val="000000"/>
        <w:kern w:val="0"/>
        <w:sz w:val="18"/>
        <w:szCs w:val="21"/>
        <w:lang w:eastAsia="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DE126A">
                          <w:pPr>
                            <w:tabs>
                              <w:tab w:val="center" w:pos="4153"/>
                              <w:tab w:val="right" w:pos="8306"/>
                            </w:tabs>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21"/>
                              <w:lang w:val="en-US" w:eastAsia="en-US" w:bidi="ar-SA"/>
                            </w:rPr>
                          </w:pPr>
                          <w:r>
                            <w:rPr>
                              <w:rFonts w:ascii="Arial" w:hAnsi="Arial" w:eastAsia="Arial" w:cs="Arial"/>
                              <w:snapToGrid w:val="0"/>
                              <w:color w:val="000000"/>
                              <w:kern w:val="0"/>
                              <w:sz w:val="18"/>
                              <w:szCs w:val="21"/>
                              <w:lang w:val="en-US" w:eastAsia="en-US" w:bidi="ar-SA"/>
                            </w:rPr>
                            <w:fldChar w:fldCharType="begin"/>
                          </w:r>
                          <w:r>
                            <w:rPr>
                              <w:rFonts w:ascii="Arial" w:hAnsi="Arial" w:eastAsia="Arial" w:cs="Arial"/>
                              <w:snapToGrid w:val="0"/>
                              <w:color w:val="000000"/>
                              <w:kern w:val="0"/>
                              <w:sz w:val="18"/>
                              <w:szCs w:val="21"/>
                              <w:lang w:val="en-US" w:eastAsia="en-US" w:bidi="ar-SA"/>
                            </w:rPr>
                            <w:instrText xml:space="preserve"> PAGE  \* MERGEFORMAT </w:instrText>
                          </w:r>
                          <w:r>
                            <w:rPr>
                              <w:rFonts w:ascii="Arial" w:hAnsi="Arial" w:eastAsia="Arial" w:cs="Arial"/>
                              <w:snapToGrid w:val="0"/>
                              <w:color w:val="000000"/>
                              <w:kern w:val="0"/>
                              <w:sz w:val="18"/>
                              <w:szCs w:val="21"/>
                              <w:lang w:val="en-US" w:eastAsia="en-US" w:bidi="ar-SA"/>
                            </w:rPr>
                            <w:fldChar w:fldCharType="separate"/>
                          </w:r>
                          <w:r>
                            <w:rPr>
                              <w:rFonts w:ascii="Arial" w:hAnsi="Arial" w:eastAsia="Arial" w:cs="Arial"/>
                              <w:snapToGrid w:val="0"/>
                              <w:color w:val="000000"/>
                              <w:kern w:val="0"/>
                              <w:sz w:val="18"/>
                              <w:szCs w:val="21"/>
                              <w:lang w:val="en-US" w:eastAsia="en-US" w:bidi="ar-SA"/>
                            </w:rPr>
                            <w:t>36</w:t>
                          </w:r>
                          <w:r>
                            <w:rPr>
                              <w:rFonts w:ascii="Arial" w:hAnsi="Arial" w:eastAsia="Arial" w:cs="Arial"/>
                              <w:snapToGrid w:val="0"/>
                              <w:color w:val="000000"/>
                              <w:kern w:val="0"/>
                              <w:sz w:val="18"/>
                              <w:szCs w:val="21"/>
                              <w:lang w:val="en-US" w:eastAsia="en-US"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Fazzc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OlpXH6ru&#10;AebQsrDVO8tjmiiVt6tjgLRJ8ShQpwo6FQ+YxNSzfmviqP95TlGP/xT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RWs83NwIAAHEEAAAOAAAAAAAAAAEAIAAAAB8BAABkcnMvZTJvRG9jLnht&#10;bFBLBQYAAAAABgAGAFkBAADIBQAAAAA=&#10;">
              <v:fill on="f" focussize="0,0"/>
              <v:stroke on="f" weight="0.5pt"/>
              <v:imagedata o:title=""/>
              <o:lock v:ext="edit" aspectratio="f"/>
              <v:textbox inset="0mm,0mm,0mm,0mm" style="mso-fit-shape-to-text:t;">
                <w:txbxContent>
                  <w:p w14:paraId="65DE126A">
                    <w:pPr>
                      <w:tabs>
                        <w:tab w:val="center" w:pos="4153"/>
                        <w:tab w:val="right" w:pos="8306"/>
                      </w:tabs>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21"/>
                        <w:lang w:val="en-US" w:eastAsia="en-US" w:bidi="ar-SA"/>
                      </w:rPr>
                    </w:pPr>
                    <w:r>
                      <w:rPr>
                        <w:rFonts w:ascii="Arial" w:hAnsi="Arial" w:eastAsia="Arial" w:cs="Arial"/>
                        <w:snapToGrid w:val="0"/>
                        <w:color w:val="000000"/>
                        <w:kern w:val="0"/>
                        <w:sz w:val="18"/>
                        <w:szCs w:val="21"/>
                        <w:lang w:val="en-US" w:eastAsia="en-US" w:bidi="ar-SA"/>
                      </w:rPr>
                      <w:fldChar w:fldCharType="begin"/>
                    </w:r>
                    <w:r>
                      <w:rPr>
                        <w:rFonts w:ascii="Arial" w:hAnsi="Arial" w:eastAsia="Arial" w:cs="Arial"/>
                        <w:snapToGrid w:val="0"/>
                        <w:color w:val="000000"/>
                        <w:kern w:val="0"/>
                        <w:sz w:val="18"/>
                        <w:szCs w:val="21"/>
                        <w:lang w:val="en-US" w:eastAsia="en-US" w:bidi="ar-SA"/>
                      </w:rPr>
                      <w:instrText xml:space="preserve"> PAGE  \* MERGEFORMAT </w:instrText>
                    </w:r>
                    <w:r>
                      <w:rPr>
                        <w:rFonts w:ascii="Arial" w:hAnsi="Arial" w:eastAsia="Arial" w:cs="Arial"/>
                        <w:snapToGrid w:val="0"/>
                        <w:color w:val="000000"/>
                        <w:kern w:val="0"/>
                        <w:sz w:val="18"/>
                        <w:szCs w:val="21"/>
                        <w:lang w:val="en-US" w:eastAsia="en-US" w:bidi="ar-SA"/>
                      </w:rPr>
                      <w:fldChar w:fldCharType="separate"/>
                    </w:r>
                    <w:r>
                      <w:rPr>
                        <w:rFonts w:ascii="Arial" w:hAnsi="Arial" w:eastAsia="Arial" w:cs="Arial"/>
                        <w:snapToGrid w:val="0"/>
                        <w:color w:val="000000"/>
                        <w:kern w:val="0"/>
                        <w:sz w:val="18"/>
                        <w:szCs w:val="21"/>
                        <w:lang w:val="en-US" w:eastAsia="en-US" w:bidi="ar-SA"/>
                      </w:rPr>
                      <w:t>36</w:t>
                    </w:r>
                    <w:r>
                      <w:rPr>
                        <w:rFonts w:ascii="Arial" w:hAnsi="Arial" w:eastAsia="Arial" w:cs="Arial"/>
                        <w:snapToGrid w:val="0"/>
                        <w:color w:val="000000"/>
                        <w:kern w:val="0"/>
                        <w:sz w:val="18"/>
                        <w:szCs w:val="21"/>
                        <w:lang w:val="en-US" w:eastAsia="en-US" w:bidi="ar-S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AF187D"/>
    <w:multiLevelType w:val="singleLevel"/>
    <w:tmpl w:val="E1AF187D"/>
    <w:lvl w:ilvl="0" w:tentative="0">
      <w:start w:val="1"/>
      <w:numFmt w:val="chineseCounting"/>
      <w:suff w:val="nothing"/>
      <w:lvlText w:val="（%1）"/>
      <w:lvlJc w:val="left"/>
      <w:pPr>
        <w:ind w:left="876" w:firstLine="0"/>
      </w:pPr>
      <w:rPr>
        <w:rFonts w:hint="eastAsia"/>
      </w:rPr>
    </w:lvl>
  </w:abstractNum>
  <w:abstractNum w:abstractNumId="1">
    <w:nsid w:val="1BA105BD"/>
    <w:multiLevelType w:val="singleLevel"/>
    <w:tmpl w:val="1BA105BD"/>
    <w:lvl w:ilvl="0" w:tentative="0">
      <w:start w:val="1"/>
      <w:numFmt w:val="chineseCounting"/>
      <w:suff w:val="nothing"/>
      <w:lvlText w:val="%1、"/>
      <w:lvlJc w:val="left"/>
      <w:pPr>
        <w:ind w:left="748" w:firstLine="0"/>
      </w:pPr>
      <w:rPr>
        <w:rFonts w:hint="eastAsia"/>
      </w:rPr>
    </w:lvl>
  </w:abstractNum>
  <w:abstractNum w:abstractNumId="2">
    <w:nsid w:val="3A2A61C6"/>
    <w:multiLevelType w:val="singleLevel"/>
    <w:tmpl w:val="3A2A61C6"/>
    <w:lvl w:ilvl="0" w:tentative="0">
      <w:start w:val="2"/>
      <w:numFmt w:val="chineseCounting"/>
      <w:suff w:val="space"/>
      <w:lvlText w:val="第%1节"/>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581225"/>
    <w:rsid w:val="12FF5637"/>
    <w:rsid w:val="3AD36D6F"/>
    <w:rsid w:val="40793885"/>
    <w:rsid w:val="56A40FC7"/>
    <w:rsid w:val="665812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3370</Words>
  <Characters>3553</Characters>
  <Lines>0</Lines>
  <Paragraphs>0</Paragraphs>
  <TotalTime>4</TotalTime>
  <ScaleCrop>false</ScaleCrop>
  <LinksUpToDate>false</LinksUpToDate>
  <CharactersWithSpaces>3595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2026-09-07T07:21:00Z</dcterms:created>
  <dc:creator>Administrator</dc:creator>
  <cp:lastModifiedBy>Administrator</cp:lastModifiedBy>
  <dcterms:modified xsi:type="dcterms:W3CDTF">2026-09-07T08:30:54Z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7435113B03D643148F5AA9FFC37A86C6_11</vt:lpwstr>
  </property>
  <property fmtid="{D5CDD505-2E9C-101B-9397-08002B2CF9AE}" pid="4" name="KSOTemplateDocerSaveRecord">
    <vt:lpwstr>eyJoZGlkIjoiNTg4YTQ2NjhjMmJjNTJhZjUyOGQ2ZDFmMjY0OGQ1ZTIiLCJ1c2VySWQiOiIzOTEwMTI3OTIifQ==</vt:lpwstr>
  </property>
</Properties>
</file>