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版本号：N510118202500013520250718001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永商镇机关在职干部、村（社区）书记体检服务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N5101182025000135</w:t>
      </w:r>
    </w:p>
    <w:p>
      <w:pPr>
        <w:pStyle w:val="null3"/>
        <w:jc w:val="center"/>
        <w:outlineLvl w:val="2"/>
      </w:pPr>
      <w:r>
        <w:rPr>
          <w:rFonts w:ascii="仿宋_GB2312" w:hAnsi="仿宋_GB2312" w:cs="仿宋_GB2312" w:eastAsia="仿宋_GB2312"/>
          <w:sz w:val="28"/>
          <w:b/>
        </w:rPr>
        <w:t>成都市新津区永商镇人民政府</w:t>
      </w:r>
    </w:p>
    <w:p>
      <w:pPr>
        <w:pStyle w:val="null3"/>
        <w:jc w:val="center"/>
        <w:outlineLvl w:val="2"/>
      </w:pPr>
      <w:r>
        <w:rPr>
          <w:rFonts w:ascii="仿宋_GB2312" w:hAnsi="仿宋_GB2312" w:cs="仿宋_GB2312" w:eastAsia="仿宋_GB2312"/>
          <w:sz w:val="28"/>
          <w:b/>
        </w:rPr>
        <w:t>四川省启顺佳奥工程项目管理有限公司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四川省启顺佳奥工程项目管理有限公司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成都市新津区永商镇人民政府</w:t>
      </w:r>
      <w:r>
        <w:rPr>
          <w:rFonts w:ascii="仿宋_GB2312" w:hAnsi="仿宋_GB2312" w:cs="仿宋_GB2312" w:eastAsia="仿宋_GB2312"/>
        </w:rPr>
        <w:t xml:space="preserve"> 委托，拟对 </w:t>
      </w:r>
      <w:r>
        <w:rPr>
          <w:rFonts w:ascii="仿宋_GB2312" w:hAnsi="仿宋_GB2312" w:cs="仿宋_GB2312" w:eastAsia="仿宋_GB2312"/>
        </w:rPr>
        <w:t>永商镇机关在职干部、村（社区）书记体检服务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成都市新津区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N5101182025000135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永商镇机关在职干部、村（社区）书记体检服务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拟为成都市新津区永商镇人民政府确定一名服务供应商。服务内容包括健康体检服务、健康咨询服务、疾病分类管理、就医绿通协助服务、健康科普讲座服务，服务人数共计181人。本项目一采两年，采购最高限价为468021.00元/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成都市新津区永商镇人民政府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四川省成都市新津区永商镇君山路199号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611430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18408211398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四川省启顺佳奥工程项目管理有限公司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成都市新津区五津街道兴园五路544号2栋一单元205号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611430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18740832059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代理服务费收费标准：供应商支付，根据《四川省政府采购营商环境指标提升专项行动工作方案》要求，本项目代理服务费按照成本支出加合理利润的原则收取。本次代理服务费为：10000元， 由成交供应商在领取中选通知书时一次性支付本项目的代理服务费。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成都市新津区永商镇人民政府</w:t>
      </w:r>
      <w:r>
        <w:rPr>
          <w:rFonts w:ascii="仿宋_GB2312" w:hAnsi="仿宋_GB2312" w:cs="仿宋_GB2312" w:eastAsia="仿宋_GB2312"/>
        </w:rPr>
        <w:t xml:space="preserve"> 和 </w:t>
      </w:r>
      <w:r>
        <w:rPr>
          <w:rFonts w:ascii="仿宋_GB2312" w:hAnsi="仿宋_GB2312" w:cs="仿宋_GB2312" w:eastAsia="仿宋_GB2312"/>
        </w:rPr>
        <w:t>四川省启顺佳奥工程项目管理有限公司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成都市新津区永商镇人民政府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四川省启顺佳奥工程项目管理有限公司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按国家有关规定以及本项目采购文件的质量要求和技术指标、供应商的响应文件及承诺与本合同约定标准进行技术履约验收。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按照采购文件商务要求及供应商响应内容进行商务履约验收。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 205号)、《政府采购需求管理办法》(财库(2021) 22号)的要求及国家行业主管部门规定的标准、方法和内容进行验收。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成都市新津区永商镇人民政府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四川省启顺佳奥工程项目管理有限公司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四川省启顺佳奥工程项目管理有限公司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联系人：宋老师</w:t>
      </w:r>
    </w:p>
    <w:p>
      <w:pPr>
        <w:pStyle w:val="null3"/>
        <w:jc w:val="left"/>
      </w:pPr>
      <w:r>
        <w:rPr>
          <w:rFonts w:ascii="仿宋_GB2312" w:hAnsi="仿宋_GB2312" w:cs="仿宋_GB2312" w:eastAsia="仿宋_GB2312"/>
        </w:rPr>
        <w:t>联系电话：18408211398</w:t>
      </w:r>
    </w:p>
    <w:p>
      <w:pPr>
        <w:pStyle w:val="null3"/>
        <w:jc w:val="left"/>
      </w:pPr>
      <w:r>
        <w:rPr>
          <w:rFonts w:ascii="仿宋_GB2312" w:hAnsi="仿宋_GB2312" w:cs="仿宋_GB2312" w:eastAsia="仿宋_GB2312"/>
        </w:rPr>
        <w:t>地址：成都市新津区永商镇君山路199号</w:t>
      </w:r>
    </w:p>
    <w:p>
      <w:pPr>
        <w:pStyle w:val="null3"/>
        <w:jc w:val="left"/>
      </w:pPr>
      <w:r>
        <w:rPr>
          <w:rFonts w:ascii="仿宋_GB2312" w:hAnsi="仿宋_GB2312" w:cs="仿宋_GB2312" w:eastAsia="仿宋_GB2312"/>
        </w:rPr>
        <w:t>邮编：611430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联系人：魏老师</w:t>
      </w:r>
    </w:p>
    <w:p>
      <w:pPr>
        <w:pStyle w:val="null3"/>
        <w:jc w:val="left"/>
      </w:pPr>
      <w:r>
        <w:rPr>
          <w:rFonts w:ascii="仿宋_GB2312" w:hAnsi="仿宋_GB2312" w:cs="仿宋_GB2312" w:eastAsia="仿宋_GB2312"/>
        </w:rPr>
        <w:t>联系电话：18740832059</w:t>
      </w:r>
    </w:p>
    <w:p>
      <w:pPr>
        <w:pStyle w:val="null3"/>
        <w:jc w:val="left"/>
      </w:pPr>
      <w:r>
        <w:rPr>
          <w:rFonts w:ascii="仿宋_GB2312" w:hAnsi="仿宋_GB2312" w:cs="仿宋_GB2312" w:eastAsia="仿宋_GB2312"/>
        </w:rPr>
        <w:t>地址：成都市新津区五津街道兴园五路544号2栋一单元205号</w:t>
      </w:r>
    </w:p>
    <w:p>
      <w:pPr>
        <w:pStyle w:val="null3"/>
        <w:jc w:val="left"/>
      </w:pPr>
      <w:r>
        <w:rPr>
          <w:rFonts w:ascii="仿宋_GB2312" w:hAnsi="仿宋_GB2312" w:cs="仿宋_GB2312" w:eastAsia="仿宋_GB2312"/>
        </w:rPr>
        <w:t>邮编：611430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468,021.00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C04070100 体检服务</w:t>
            </w:r>
          </w:p>
        </w:tc>
        <w:tc>
          <w:tcPr>
            <w:tcW w:type="dxa" w:w="821"/>
          </w:tcPr>
          <w:p>
            <w:pPr>
              <w:pStyle w:val="null3"/>
              <w:jc w:val="left"/>
            </w:pPr>
            <w:r>
              <w:rPr>
                <w:rFonts w:ascii="仿宋_GB2312" w:hAnsi="仿宋_GB2312" w:cs="仿宋_GB2312" w:eastAsia="仿宋_GB2312"/>
              </w:rPr>
              <w:t>永商镇机关在职干部、村（社区）书记体检服务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468,021.00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永商镇机关在职干部、村（社区）书记体检服务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采用固定单价结算模式。供应商报价为百分比报价。各体检项目的结算单价=最高单价限价×百分比，具体释义为：若供应商报价为90%，则血细胞分析结算单价为：19*90%=17.1元/人；肝功能I结算单价为58*90%=52.2元/人。以此类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标的名称：永商镇机关在职干部、村（社区）书记体检服务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39"/>
              <w:jc w:val="left"/>
            </w:pPr>
            <w:r>
              <w:rPr>
                <w:rFonts w:ascii="仿宋_GB2312" w:hAnsi="仿宋_GB2312" w:cs="仿宋_GB2312" w:eastAsia="仿宋_GB2312"/>
                <w:sz w:val="24"/>
                <w:b/>
              </w:rPr>
              <w:t>一、</w:t>
            </w:r>
            <w:r>
              <w:rPr>
                <w:rFonts w:ascii="仿宋_GB2312" w:hAnsi="仿宋_GB2312" w:cs="仿宋_GB2312" w:eastAsia="仿宋_GB2312"/>
                <w:sz w:val="24"/>
                <w:b/>
              </w:rPr>
              <w:t>服务</w:t>
            </w:r>
            <w:r>
              <w:rPr>
                <w:rFonts w:ascii="仿宋_GB2312" w:hAnsi="仿宋_GB2312" w:cs="仿宋_GB2312" w:eastAsia="仿宋_GB2312"/>
                <w:sz w:val="24"/>
                <w:b/>
              </w:rPr>
              <w:t>概况</w:t>
            </w:r>
          </w:p>
          <w:p>
            <w:pPr>
              <w:pStyle w:val="null3"/>
              <w:ind w:firstLine="439"/>
              <w:jc w:val="left"/>
            </w:pPr>
            <w:r>
              <w:rPr>
                <w:rFonts w:ascii="仿宋_GB2312" w:hAnsi="仿宋_GB2312" w:cs="仿宋_GB2312" w:eastAsia="仿宋_GB2312"/>
                <w:sz w:val="24"/>
                <w:color w:val="000000"/>
              </w:rPr>
              <w:t>本项目拟为成都市新津区永商镇人民政府确定一名服务供应商。服务内容包括健康体检服务、健康咨询服务、疾病分类管理、</w:t>
            </w:r>
            <w:r>
              <w:rPr>
                <w:rFonts w:ascii="仿宋_GB2312" w:hAnsi="仿宋_GB2312" w:cs="仿宋_GB2312" w:eastAsia="仿宋_GB2312"/>
                <w:sz w:val="24"/>
                <w:color w:val="000000"/>
              </w:rPr>
              <w:t>就医绿通协助服务</w:t>
            </w:r>
            <w:r>
              <w:rPr>
                <w:rFonts w:ascii="仿宋_GB2312" w:hAnsi="仿宋_GB2312" w:cs="仿宋_GB2312" w:eastAsia="仿宋_GB2312"/>
                <w:sz w:val="24"/>
                <w:color w:val="000000"/>
              </w:rPr>
              <w:t>、健康科普讲座服务</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服务人数共计</w:t>
            </w:r>
            <w:r>
              <w:rPr>
                <w:rFonts w:ascii="仿宋_GB2312" w:hAnsi="仿宋_GB2312" w:cs="仿宋_GB2312" w:eastAsia="仿宋_GB2312"/>
                <w:sz w:val="24"/>
                <w:color w:val="000000"/>
              </w:rPr>
              <w:t>181</w:t>
            </w:r>
            <w:r>
              <w:rPr>
                <w:rFonts w:ascii="仿宋_GB2312" w:hAnsi="仿宋_GB2312" w:cs="仿宋_GB2312" w:eastAsia="仿宋_GB2312"/>
                <w:sz w:val="24"/>
                <w:color w:val="000000"/>
              </w:rPr>
              <w:t>人</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其中男性</w:t>
            </w:r>
            <w:r>
              <w:rPr>
                <w:rFonts w:ascii="仿宋_GB2312" w:hAnsi="仿宋_GB2312" w:cs="仿宋_GB2312" w:eastAsia="仿宋_GB2312"/>
                <w:sz w:val="24"/>
                <w:color w:val="000000"/>
              </w:rPr>
              <w:t>94人，女性87人。</w:t>
            </w:r>
            <w:r>
              <w:rPr>
                <w:rFonts w:ascii="仿宋_GB2312" w:hAnsi="仿宋_GB2312" w:cs="仿宋_GB2312" w:eastAsia="仿宋_GB2312"/>
                <w:sz w:val="24"/>
                <w:color w:val="000000"/>
              </w:rPr>
              <w:t>（</w:t>
            </w:r>
            <w:r>
              <w:rPr>
                <w:rFonts w:ascii="仿宋_GB2312" w:hAnsi="仿宋_GB2312" w:cs="仿宋_GB2312" w:eastAsia="仿宋_GB2312"/>
                <w:sz w:val="24"/>
              </w:rPr>
              <w:t>结算时按实际人数支付</w:t>
            </w:r>
            <w:r>
              <w:rPr>
                <w:rFonts w:ascii="仿宋_GB2312" w:hAnsi="仿宋_GB2312" w:cs="仿宋_GB2312" w:eastAsia="仿宋_GB2312"/>
                <w:sz w:val="24"/>
                <w:color w:val="000000"/>
              </w:rPr>
              <w:t>）</w:t>
            </w:r>
          </w:p>
          <w:p>
            <w:pPr>
              <w:pStyle w:val="null3"/>
              <w:ind w:firstLine="439"/>
              <w:jc w:val="left"/>
            </w:pPr>
            <w:r>
              <w:rPr>
                <w:rFonts w:ascii="仿宋_GB2312" w:hAnsi="仿宋_GB2312" w:cs="仿宋_GB2312" w:eastAsia="仿宋_GB2312"/>
                <w:sz w:val="24"/>
                <w:b/>
              </w:rPr>
              <w:t>二、服务</w:t>
            </w:r>
            <w:r>
              <w:rPr>
                <w:rFonts w:ascii="仿宋_GB2312" w:hAnsi="仿宋_GB2312" w:cs="仿宋_GB2312" w:eastAsia="仿宋_GB2312"/>
                <w:sz w:val="24"/>
                <w:b/>
              </w:rPr>
              <w:t>内容</w:t>
            </w:r>
          </w:p>
          <w:p>
            <w:pPr>
              <w:pStyle w:val="null3"/>
              <w:ind w:firstLine="439"/>
              <w:jc w:val="left"/>
            </w:pPr>
            <w:r>
              <w:rPr>
                <w:rFonts w:ascii="仿宋_GB2312" w:hAnsi="仿宋_GB2312" w:cs="仿宋_GB2312" w:eastAsia="仿宋_GB2312"/>
                <w:sz w:val="24"/>
                <w:color w:val="000000"/>
              </w:rPr>
              <w:t>1.1、健康体检服务</w:t>
            </w:r>
          </w:p>
          <w:p>
            <w:pPr>
              <w:pStyle w:val="null3"/>
              <w:ind w:firstLine="439"/>
              <w:jc w:val="left"/>
            </w:pPr>
            <w:r>
              <w:rPr>
                <w:rFonts w:ascii="仿宋_GB2312" w:hAnsi="仿宋_GB2312" w:cs="仿宋_GB2312" w:eastAsia="仿宋_GB2312"/>
                <w:sz w:val="24"/>
                <w:color w:val="000000"/>
              </w:rPr>
              <w:t>1.1.1、建立“危急值”报告制度，承诺体检中发现（或怀疑）有危重病例或其他重大疾病的，能在体检结束后72小时内通知采购人代表和受检人员进行复查</w:t>
            </w:r>
            <w:r>
              <w:rPr>
                <w:rFonts w:ascii="仿宋_GB2312" w:hAnsi="仿宋_GB2312" w:cs="仿宋_GB2312" w:eastAsia="仿宋_GB2312"/>
                <w:sz w:val="24"/>
                <w:b/>
                <w:color w:val="000000"/>
              </w:rPr>
              <w:t>（在响应文件中提供承诺函</w:t>
            </w:r>
            <w:r>
              <w:rPr>
                <w:rFonts w:ascii="仿宋_GB2312" w:hAnsi="仿宋_GB2312" w:cs="仿宋_GB2312" w:eastAsia="仿宋_GB2312"/>
                <w:sz w:val="24"/>
                <w:b/>
                <w:color w:val="000000"/>
              </w:rPr>
              <w:t>加盖供应商公章</w:t>
            </w:r>
            <w:r>
              <w:rPr>
                <w:rFonts w:ascii="仿宋_GB2312" w:hAnsi="仿宋_GB2312" w:cs="仿宋_GB2312" w:eastAsia="仿宋_GB2312"/>
                <w:sz w:val="24"/>
                <w:b/>
                <w:color w:val="000000"/>
              </w:rPr>
              <w:t>，格式自拟）</w:t>
            </w:r>
            <w:r>
              <w:rPr>
                <w:rFonts w:ascii="仿宋_GB2312" w:hAnsi="仿宋_GB2312" w:cs="仿宋_GB2312" w:eastAsia="仿宋_GB2312"/>
                <w:sz w:val="24"/>
                <w:color w:val="000000"/>
              </w:rPr>
              <w:t>。</w:t>
            </w:r>
          </w:p>
          <w:p>
            <w:pPr>
              <w:pStyle w:val="null3"/>
              <w:ind w:firstLine="439"/>
              <w:jc w:val="left"/>
            </w:pPr>
            <w:r>
              <w:rPr>
                <w:rFonts w:ascii="仿宋_GB2312" w:hAnsi="仿宋_GB2312" w:cs="仿宋_GB2312" w:eastAsia="仿宋_GB2312"/>
                <w:sz w:val="24"/>
                <w:color w:val="000000"/>
              </w:rPr>
              <w:t>1.1.2、承诺十五个工作日内提供职工个体的健康体检报告（纸质文档和电子文档）</w:t>
            </w:r>
            <w:r>
              <w:rPr>
                <w:rFonts w:ascii="仿宋_GB2312" w:hAnsi="仿宋_GB2312" w:cs="仿宋_GB2312" w:eastAsia="仿宋_GB2312"/>
                <w:sz w:val="24"/>
                <w:b/>
                <w:color w:val="000000"/>
              </w:rPr>
              <w:t>（在响应文件中提供承诺函</w:t>
            </w:r>
            <w:r>
              <w:rPr>
                <w:rFonts w:ascii="仿宋_GB2312" w:hAnsi="仿宋_GB2312" w:cs="仿宋_GB2312" w:eastAsia="仿宋_GB2312"/>
                <w:sz w:val="24"/>
                <w:b/>
                <w:color w:val="000000"/>
              </w:rPr>
              <w:t>加盖供应商公章</w:t>
            </w:r>
            <w:r>
              <w:rPr>
                <w:rFonts w:ascii="仿宋_GB2312" w:hAnsi="仿宋_GB2312" w:cs="仿宋_GB2312" w:eastAsia="仿宋_GB2312"/>
                <w:sz w:val="24"/>
                <w:b/>
                <w:color w:val="000000"/>
              </w:rPr>
              <w:t>，格式自拟）</w:t>
            </w:r>
            <w:r>
              <w:rPr>
                <w:rFonts w:ascii="仿宋_GB2312" w:hAnsi="仿宋_GB2312" w:cs="仿宋_GB2312" w:eastAsia="仿宋_GB2312"/>
                <w:sz w:val="24"/>
                <w:b/>
                <w:color w:val="000000"/>
              </w:rPr>
              <w:t>。</w:t>
            </w:r>
          </w:p>
          <w:p>
            <w:pPr>
              <w:pStyle w:val="null3"/>
              <w:ind w:firstLine="439"/>
              <w:jc w:val="left"/>
            </w:pPr>
            <w:r>
              <w:rPr>
                <w:rFonts w:ascii="仿宋_GB2312" w:hAnsi="仿宋_GB2312" w:cs="仿宋_GB2312" w:eastAsia="仿宋_GB2312"/>
                <w:sz w:val="24"/>
                <w:color w:val="000000"/>
              </w:rPr>
              <w:t>1.1.3、承诺对体检人员的体检资料严格保密，不得向参检方以外的任何机构和个人泄密，也不得用做其他用途</w:t>
            </w:r>
            <w:r>
              <w:rPr>
                <w:rFonts w:ascii="仿宋_GB2312" w:hAnsi="仿宋_GB2312" w:cs="仿宋_GB2312" w:eastAsia="仿宋_GB2312"/>
                <w:sz w:val="24"/>
                <w:b/>
                <w:color w:val="000000"/>
              </w:rPr>
              <w:t>（在响应文件中提供承诺函</w:t>
            </w:r>
            <w:r>
              <w:rPr>
                <w:rFonts w:ascii="仿宋_GB2312" w:hAnsi="仿宋_GB2312" w:cs="仿宋_GB2312" w:eastAsia="仿宋_GB2312"/>
                <w:sz w:val="24"/>
                <w:b/>
                <w:color w:val="000000"/>
              </w:rPr>
              <w:t>加盖供应商公章</w:t>
            </w:r>
            <w:r>
              <w:rPr>
                <w:rFonts w:ascii="仿宋_GB2312" w:hAnsi="仿宋_GB2312" w:cs="仿宋_GB2312" w:eastAsia="仿宋_GB2312"/>
                <w:sz w:val="24"/>
                <w:b/>
                <w:color w:val="000000"/>
              </w:rPr>
              <w:t>，格式自拟）</w:t>
            </w:r>
            <w:r>
              <w:rPr>
                <w:rFonts w:ascii="仿宋_GB2312" w:hAnsi="仿宋_GB2312" w:cs="仿宋_GB2312" w:eastAsia="仿宋_GB2312"/>
                <w:sz w:val="24"/>
                <w:color w:val="000000"/>
              </w:rPr>
              <w:t>。</w:t>
            </w:r>
          </w:p>
          <w:p>
            <w:pPr>
              <w:pStyle w:val="null3"/>
              <w:ind w:firstLine="439"/>
              <w:jc w:val="left"/>
            </w:pPr>
            <w:r>
              <w:rPr>
                <w:rFonts w:ascii="仿宋_GB2312" w:hAnsi="仿宋_GB2312" w:cs="仿宋_GB2312" w:eastAsia="仿宋_GB2312"/>
                <w:sz w:val="24"/>
                <w:color w:val="000000"/>
              </w:rPr>
              <w:t>1.1.4、健康体检必检项目、选检项目、健康管理内容及单项最高限价</w:t>
            </w:r>
          </w:p>
          <w:tbl>
            <w:tblPr>
              <w:tblInd w:type="dxa" w:w="120"/>
              <w:tblBorders>
                <w:top w:val="none" w:color="000000" w:sz="4"/>
                <w:left w:val="none" w:color="000000" w:sz="4"/>
                <w:bottom w:val="none" w:color="000000" w:sz="4"/>
                <w:right w:val="none" w:color="000000" w:sz="4"/>
                <w:insideH w:val="none"/>
                <w:insideV w:val="none"/>
              </w:tblBorders>
            </w:tblPr>
            <w:tblGrid>
              <w:gridCol w:w="690"/>
              <w:gridCol w:w="630"/>
              <w:gridCol w:w="930"/>
              <w:gridCol w:w="1201"/>
              <w:gridCol w:w="1456"/>
              <w:gridCol w:w="690"/>
            </w:tblGrid>
            <w:tr>
              <w:tc>
                <w:tcPr>
                  <w:tcW w:type="dxa" w:w="559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必检项目</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5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男性</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女性</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最高单价限价</w:t>
                  </w:r>
                  <w:r>
                    <w:br/>
                  </w:r>
                  <w:r>
                    <w:rPr>
                      <w:rFonts w:ascii="仿宋_GB2312" w:hAnsi="仿宋_GB2312" w:cs="仿宋_GB2312" w:eastAsia="仿宋_GB2312"/>
                      <w:sz w:val="22"/>
                      <w:b/>
                      <w:color w:val="000000"/>
                    </w:rPr>
                    <w:t>(元/人）</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血细胞分析</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肝功能</w:t>
                  </w:r>
                  <w:r>
                    <w:rPr>
                      <w:rFonts w:ascii="仿宋_GB2312" w:hAnsi="仿宋_GB2312" w:cs="仿宋_GB2312" w:eastAsia="仿宋_GB2312"/>
                      <w:sz w:val="22"/>
                      <w:color w:val="000000"/>
                    </w:rPr>
                    <w:t>I</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肾功能</w:t>
                  </w:r>
                  <w:r>
                    <w:rPr>
                      <w:rFonts w:ascii="仿宋_GB2312" w:hAnsi="仿宋_GB2312" w:cs="仿宋_GB2312" w:eastAsia="仿宋_GB2312"/>
                      <w:sz w:val="22"/>
                      <w:color w:val="000000"/>
                    </w:rPr>
                    <w:t>I</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空腹血糖</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血脂</w:t>
                  </w:r>
                  <w:r>
                    <w:rPr>
                      <w:rFonts w:ascii="仿宋_GB2312" w:hAnsi="仿宋_GB2312" w:cs="仿宋_GB2312" w:eastAsia="仿宋_GB2312"/>
                      <w:sz w:val="22"/>
                      <w:color w:val="000000"/>
                    </w:rPr>
                    <w:t>I、II（四项）</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肿瘤标志物（</w:t>
                  </w:r>
                  <w:r>
                    <w:rPr>
                      <w:rFonts w:ascii="仿宋_GB2312" w:hAnsi="仿宋_GB2312" w:cs="仿宋_GB2312" w:eastAsia="仿宋_GB2312"/>
                      <w:sz w:val="22"/>
                      <w:color w:val="000000"/>
                    </w:rPr>
                    <w:t>AFP、CEA)</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女性糖类抗原</w:t>
                  </w:r>
                  <w:r>
                    <w:rPr>
                      <w:rFonts w:ascii="仿宋_GB2312" w:hAnsi="仿宋_GB2312" w:cs="仿宋_GB2312" w:eastAsia="仿宋_GB2312"/>
                      <w:sz w:val="22"/>
                      <w:color w:val="000000"/>
                    </w:rPr>
                    <w:t>CA153</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糖化血红蛋白</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尿常规</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男性彩超（肝胆胰脾肾输尿管膀胱前列腺）</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232</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女性彩超（肝胆胰脾肾输尿管膀胱子宫附件）</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316</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乳腺及腋下淋巴结彩超</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甲状腺及颈部淋巴结彩超</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胸部</w:t>
                  </w:r>
                  <w:r>
                    <w:rPr>
                      <w:rFonts w:ascii="仿宋_GB2312" w:hAnsi="仿宋_GB2312" w:cs="仿宋_GB2312" w:eastAsia="仿宋_GB2312"/>
                      <w:sz w:val="22"/>
                      <w:color w:val="000000"/>
                    </w:rPr>
                    <w:t>CT平扫</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225</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12导联心电图</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2"/>
                      <w:color w:val="000000"/>
                    </w:rPr>
                    <w:t>病史采集</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2"/>
                      <w:color w:val="000000"/>
                    </w:rPr>
                    <w:t>内科查体（血压、身高、体重、查体等）</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2"/>
                      <w:color w:val="000000"/>
                    </w:rPr>
                    <w:t>眼底照相</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动脉硬化检查</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6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妇科常规</w:t>
                  </w:r>
                  <w:r>
                    <w:rPr>
                      <w:rFonts w:ascii="仿宋_GB2312" w:hAnsi="仿宋_GB2312" w:cs="仿宋_GB2312" w:eastAsia="仿宋_GB2312"/>
                      <w:sz w:val="22"/>
                      <w:color w:val="000000"/>
                    </w:rPr>
                    <w:t>+液基薄片</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其他服务（总检报告、图文报告、超声多幅照相、健康咨询）</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选检项目</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序号</w:t>
                  </w:r>
                </w:p>
              </w:tc>
              <w:tc>
                <w:tcPr>
                  <w:tcW w:type="dxa" w:w="15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项目</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男性</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女性</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最高</w:t>
                  </w:r>
                  <w:r>
                    <w:rPr>
                      <w:rFonts w:ascii="仿宋_GB2312" w:hAnsi="仿宋_GB2312" w:cs="仿宋_GB2312" w:eastAsia="仿宋_GB2312"/>
                      <w:sz w:val="22"/>
                      <w:b/>
                      <w:color w:val="000000"/>
                    </w:rPr>
                    <w:t>单价</w:t>
                  </w:r>
                  <w:r>
                    <w:rPr>
                      <w:rFonts w:ascii="仿宋_GB2312" w:hAnsi="仿宋_GB2312" w:cs="仿宋_GB2312" w:eastAsia="仿宋_GB2312"/>
                      <w:sz w:val="22"/>
                      <w:b/>
                      <w:color w:val="000000"/>
                    </w:rPr>
                    <w:t>限价</w:t>
                  </w:r>
                  <w:r>
                    <w:br/>
                  </w:r>
                  <w:r>
                    <w:rPr>
                      <w:rFonts w:ascii="仿宋_GB2312" w:hAnsi="仿宋_GB2312" w:cs="仿宋_GB2312" w:eastAsia="仿宋_GB2312"/>
                      <w:sz w:val="22"/>
                      <w:b/>
                      <w:color w:val="000000"/>
                    </w:rPr>
                    <w:t>(元/人）</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心脏彩超</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248</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经络多普勒</w:t>
                  </w:r>
                  <w:r>
                    <w:rPr>
                      <w:rFonts w:ascii="仿宋_GB2312" w:hAnsi="仿宋_GB2312" w:cs="仿宋_GB2312" w:eastAsia="仿宋_GB2312"/>
                      <w:sz w:val="24"/>
                      <w:color w:val="000000"/>
                    </w:rPr>
                    <w:t>TCD</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167</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同型半胱氨酸</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4"/>
                      <w:color w:val="000000"/>
                    </w:rPr>
                    <w:t>13</w:t>
                  </w:r>
                  <w:r>
                    <w:rPr>
                      <w:rFonts w:ascii="仿宋_GB2312" w:hAnsi="仿宋_GB2312" w:cs="仿宋_GB2312" w:eastAsia="仿宋_GB2312"/>
                      <w:sz w:val="24"/>
                      <w:color w:val="000000"/>
                    </w:rPr>
                    <w:t>C呼气试验</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266</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CA199</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CA724</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铁蛋白</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甲状腺功能五项</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217</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甲状旁腺激素</w:t>
                  </w:r>
                  <w:r>
                    <w:rPr>
                      <w:rFonts w:ascii="仿宋_GB2312" w:hAnsi="仿宋_GB2312" w:cs="仿宋_GB2312" w:eastAsia="仿宋_GB2312"/>
                      <w:sz w:val="24"/>
                      <w:color w:val="000000"/>
                    </w:rPr>
                    <w:t>(PTH)</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25-羟基维生素D</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免疫球蛋白</w:t>
                  </w:r>
                  <w:r>
                    <w:rPr>
                      <w:rFonts w:ascii="仿宋_GB2312" w:hAnsi="仿宋_GB2312" w:cs="仿宋_GB2312" w:eastAsia="仿宋_GB2312"/>
                      <w:sz w:val="24"/>
                      <w:color w:val="000000"/>
                    </w:rPr>
                    <w:t>GAM(IgG、IgA、IgM)</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w:t>
                  </w:r>
                  <w:r>
                    <w:rPr>
                      <w:rFonts w:ascii="仿宋_GB2312" w:hAnsi="仿宋_GB2312" w:cs="仿宋_GB2312" w:eastAsia="仿宋_GB2312"/>
                      <w:sz w:val="24"/>
                      <w:color w:val="000000"/>
                    </w:rPr>
                    <w:t>IgE测定(IgE)</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升级胸部薄层</w:t>
                  </w:r>
                  <w:r>
                    <w:rPr>
                      <w:rFonts w:ascii="仿宋_GB2312" w:hAnsi="仿宋_GB2312" w:cs="仿宋_GB2312" w:eastAsia="仿宋_GB2312"/>
                      <w:sz w:val="24"/>
                      <w:color w:val="000000"/>
                    </w:rPr>
                    <w:t>CT平扫</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339</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神经原特异性烯醇化酶</w:t>
                  </w:r>
                  <w:r>
                    <w:rPr>
                      <w:rFonts w:ascii="仿宋_GB2312" w:hAnsi="仿宋_GB2312" w:cs="仿宋_GB2312" w:eastAsia="仿宋_GB2312"/>
                      <w:sz w:val="22"/>
                      <w:color w:val="000000"/>
                    </w:rPr>
                    <w:t>(NSE)</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细胞角蛋白</w:t>
                  </w:r>
                  <w:r>
                    <w:rPr>
                      <w:rFonts w:ascii="仿宋_GB2312" w:hAnsi="仿宋_GB2312" w:cs="仿宋_GB2312" w:eastAsia="仿宋_GB2312"/>
                      <w:sz w:val="22"/>
                      <w:color w:val="000000"/>
                    </w:rPr>
                    <w:t>19片段（CYFRA21-1）</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颈椎</w:t>
                  </w:r>
                  <w:r>
                    <w:rPr>
                      <w:rFonts w:ascii="仿宋_GB2312" w:hAnsi="仿宋_GB2312" w:cs="仿宋_GB2312" w:eastAsia="仿宋_GB2312"/>
                      <w:sz w:val="24"/>
                      <w:color w:val="000000"/>
                    </w:rPr>
                    <w:t>/腰椎CT</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458</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人乳头瘤病毒检测</w:t>
                  </w:r>
                  <w:r>
                    <w:rPr>
                      <w:rFonts w:ascii="仿宋_GB2312" w:hAnsi="仿宋_GB2312" w:cs="仿宋_GB2312" w:eastAsia="仿宋_GB2312"/>
                      <w:sz w:val="24"/>
                      <w:color w:val="000000"/>
                    </w:rPr>
                    <w:t>HPV</w:t>
                  </w:r>
                  <w:r>
                    <w:rPr>
                      <w:rFonts w:ascii="仿宋_GB2312" w:hAnsi="仿宋_GB2312" w:cs="仿宋_GB2312" w:eastAsia="仿宋_GB2312"/>
                      <w:sz w:val="21"/>
                    </w:rPr>
                    <w:t xml:space="preserve">                        </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385</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女性糖类抗原</w:t>
                  </w:r>
                  <w:r>
                    <w:rPr>
                      <w:rFonts w:ascii="仿宋_GB2312" w:hAnsi="仿宋_GB2312" w:cs="仿宋_GB2312" w:eastAsia="仿宋_GB2312"/>
                      <w:sz w:val="24"/>
                      <w:color w:val="000000"/>
                    </w:rPr>
                    <w:t>CA125</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w:t>
                  </w:r>
                </w:p>
              </w:tc>
              <w:tc>
                <w:tcPr>
                  <w:tcW w:type="dxa" w:w="15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八种癌症早期预警基因检测（男性：肝癌、胃癌、肺癌、结直肠癌、食管癌、胰腺癌</w:t>
                  </w:r>
                  <w:r>
                    <w:rPr>
                      <w:rFonts w:ascii="仿宋_GB2312" w:hAnsi="仿宋_GB2312" w:cs="仿宋_GB2312" w:eastAsia="仿宋_GB2312"/>
                      <w:sz w:val="24"/>
                      <w:color w:val="000000"/>
                    </w:rPr>
                    <w:t>/女性：肝癌、胃癌、肺癌、结直肠癌、食管癌、胰腺癌、卵巢癌、乳腺癌）</w:t>
                  </w:r>
                </w:p>
              </w:tc>
              <w:tc>
                <w:tcPr>
                  <w:tcW w:type="dxa" w:w="1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14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2400</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健康管理服务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w:t>
                  </w:r>
                </w:p>
              </w:tc>
              <w:tc>
                <w:tcPr>
                  <w:tcW w:type="dxa" w:w="358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项目内容</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最高单价限价</w:t>
                  </w:r>
                  <w:r>
                    <w:br/>
                  </w:r>
                  <w:r>
                    <w:rPr>
                      <w:rFonts w:ascii="仿宋_GB2312" w:hAnsi="仿宋_GB2312" w:cs="仿宋_GB2312" w:eastAsia="仿宋_GB2312"/>
                      <w:sz w:val="22"/>
                      <w:b/>
                      <w:color w:val="000000"/>
                    </w:rPr>
                    <w:t>(元/人）</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个性化定制服务</w:t>
                  </w:r>
                </w:p>
              </w:tc>
              <w:tc>
                <w:tcPr>
                  <w:tcW w:type="dxa" w:w="35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全员个性化定制体检方案，采购人职工自选。</w:t>
                  </w:r>
                  <w:r>
                    <w:rPr>
                      <w:rFonts w:ascii="仿宋_GB2312" w:hAnsi="仿宋_GB2312" w:cs="仿宋_GB2312" w:eastAsia="仿宋_GB2312"/>
                      <w:sz w:val="21"/>
                      <w:color w:val="000000"/>
                    </w:rPr>
                    <w:t>1次/人</w:t>
                  </w: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病历档案建立</w:t>
                  </w:r>
                </w:p>
              </w:tc>
              <w:tc>
                <w:tcPr>
                  <w:tcW w:type="dxa" w:w="35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承载不同年份、不同体检机构电子健康档案（健康检查报告），并提供健康咨询及建议。电子体检档案派专人管理，严格保护职工个人资料的隐私。</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家庭医生服务</w:t>
                  </w:r>
                </w:p>
              </w:tc>
              <w:tc>
                <w:tcPr>
                  <w:tcW w:type="dxa" w:w="35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提供电话、现场等方式，为职工提供全周期日常医疗，健康咨询，重点疾病健康管理，健康教育，倡导健康的生活方式等，服务期内不限次数。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报告解读</w:t>
                  </w:r>
                </w:p>
              </w:tc>
              <w:tc>
                <w:tcPr>
                  <w:tcW w:type="dxa" w:w="35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临床专家一对一报告解读（现场，远程，电话），根据单位项目情况，可深入一线现场解读报告。</w:t>
                  </w:r>
                  <w:r>
                    <w:rPr>
                      <w:rFonts w:ascii="仿宋_GB2312" w:hAnsi="仿宋_GB2312" w:cs="仿宋_GB2312" w:eastAsia="仿宋_GB2312"/>
                      <w:sz w:val="21"/>
                      <w:color w:val="000000"/>
                    </w:rPr>
                    <w:t>1次/人</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健康沙龙</w:t>
                  </w:r>
                </w:p>
              </w:tc>
              <w:tc>
                <w:tcPr>
                  <w:tcW w:type="dxa" w:w="35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安排临床专家进行现场健康咨询服务，如：慢性病、中医、内分泌、心脑血管等科室进行常见疾病、多发疾病、老年疾病咨询，发送健康处方，开展健康教育等，</w:t>
                  </w:r>
                  <w:r>
                    <w:rPr>
                      <w:rFonts w:ascii="仿宋_GB2312" w:hAnsi="仿宋_GB2312" w:cs="仿宋_GB2312" w:eastAsia="仿宋_GB2312"/>
                      <w:sz w:val="21"/>
                      <w:color w:val="000000"/>
                    </w:rPr>
                    <w:t>2次/年。</w:t>
                  </w:r>
                </w:p>
              </w:tc>
            </w:tr>
          </w:tbl>
          <w:p>
            <w:pPr>
              <w:pStyle w:val="null3"/>
              <w:jc w:val="left"/>
            </w:pPr>
            <w:r>
              <w:rPr>
                <w:rFonts w:ascii="仿宋_GB2312" w:hAnsi="仿宋_GB2312" w:cs="仿宋_GB2312" w:eastAsia="仿宋_GB2312"/>
                <w:sz w:val="24"/>
                <w:color w:val="000000"/>
              </w:rPr>
              <w:t>注：以上打勾的表示可检。</w:t>
            </w:r>
          </w:p>
          <w:p>
            <w:pPr>
              <w:pStyle w:val="null3"/>
              <w:ind w:firstLine="439"/>
              <w:jc w:val="left"/>
            </w:pPr>
            <w:r>
              <w:rPr>
                <w:rFonts w:ascii="仿宋_GB2312" w:hAnsi="仿宋_GB2312" w:cs="仿宋_GB2312" w:eastAsia="仿宋_GB2312"/>
                <w:sz w:val="24"/>
                <w:color w:val="000000"/>
              </w:rPr>
              <w:t>1.2、健康咨询服务</w:t>
            </w:r>
          </w:p>
          <w:p>
            <w:pPr>
              <w:pStyle w:val="null3"/>
              <w:ind w:firstLine="439"/>
              <w:jc w:val="left"/>
            </w:pPr>
            <w:r>
              <w:rPr>
                <w:rFonts w:ascii="仿宋_GB2312" w:hAnsi="仿宋_GB2312" w:cs="仿宋_GB2312" w:eastAsia="仿宋_GB2312"/>
                <w:sz w:val="24"/>
                <w:color w:val="000000"/>
              </w:rPr>
              <w:t>供应商安排临床医生通过</w:t>
            </w:r>
            <w:r>
              <w:rPr>
                <w:rFonts w:ascii="仿宋_GB2312" w:hAnsi="仿宋_GB2312" w:cs="仿宋_GB2312" w:eastAsia="仿宋_GB2312"/>
                <w:sz w:val="24"/>
                <w:color w:val="000000"/>
              </w:rPr>
              <w:t>包括但</w:t>
            </w:r>
            <w:r>
              <w:rPr>
                <w:rFonts w:ascii="仿宋_GB2312" w:hAnsi="仿宋_GB2312" w:cs="仿宋_GB2312" w:eastAsia="仿宋_GB2312"/>
                <w:sz w:val="24"/>
                <w:color w:val="000000"/>
              </w:rPr>
              <w:t>不限于电话、在线视频、短信推送、</w:t>
            </w:r>
            <w:r>
              <w:rPr>
                <w:rFonts w:ascii="仿宋_GB2312" w:hAnsi="仿宋_GB2312" w:cs="仿宋_GB2312" w:eastAsia="仿宋_GB2312"/>
                <w:sz w:val="24"/>
                <w:color w:val="000000"/>
              </w:rPr>
              <w:t>A</w:t>
            </w:r>
            <w:r>
              <w:rPr>
                <w:rFonts w:ascii="仿宋_GB2312" w:hAnsi="仿宋_GB2312" w:cs="仿宋_GB2312" w:eastAsia="仿宋_GB2312"/>
                <w:sz w:val="24"/>
                <w:color w:val="000000"/>
              </w:rPr>
              <w:t>PP</w:t>
            </w:r>
            <w:r>
              <w:rPr>
                <w:rFonts w:ascii="仿宋_GB2312" w:hAnsi="仿宋_GB2312" w:cs="仿宋_GB2312" w:eastAsia="仿宋_GB2312"/>
                <w:sz w:val="24"/>
                <w:color w:val="000000"/>
              </w:rPr>
              <w:t>推送等方式为采购人职工解决常见疾病咨询、常见药物使用、日常预防保健、就医预诊、健康行为指导等健康咨询服务（服务频次：</w:t>
            </w:r>
            <w:r>
              <w:rPr>
                <w:rFonts w:ascii="仿宋_GB2312" w:hAnsi="仿宋_GB2312" w:cs="仿宋_GB2312" w:eastAsia="仿宋_GB2312"/>
                <w:sz w:val="24"/>
                <w:color w:val="000000"/>
              </w:rPr>
              <w:t>服务期内</w:t>
            </w:r>
            <w:r>
              <w:rPr>
                <w:rFonts w:ascii="仿宋_GB2312" w:hAnsi="仿宋_GB2312" w:cs="仿宋_GB2312" w:eastAsia="仿宋_GB2312"/>
                <w:sz w:val="24"/>
                <w:color w:val="000000"/>
              </w:rPr>
              <w:t>不限次数。服务对象：采购人全体职工）。</w:t>
            </w:r>
          </w:p>
          <w:p>
            <w:pPr>
              <w:pStyle w:val="null3"/>
              <w:ind w:firstLine="439"/>
              <w:jc w:val="left"/>
            </w:pPr>
            <w:r>
              <w:rPr>
                <w:rFonts w:ascii="仿宋_GB2312" w:hAnsi="仿宋_GB2312" w:cs="仿宋_GB2312" w:eastAsia="仿宋_GB2312"/>
                <w:sz w:val="24"/>
                <w:color w:val="000000"/>
              </w:rPr>
              <w:t>1.3、疾病分类管理</w:t>
            </w:r>
          </w:p>
          <w:p>
            <w:pPr>
              <w:pStyle w:val="null3"/>
              <w:ind w:firstLine="439"/>
              <w:jc w:val="left"/>
            </w:pPr>
            <w:r>
              <w:rPr>
                <w:rFonts w:ascii="仿宋_GB2312" w:hAnsi="仿宋_GB2312" w:cs="仿宋_GB2312" w:eastAsia="仿宋_GB2312"/>
                <w:sz w:val="24"/>
                <w:color w:val="000000"/>
              </w:rPr>
              <w:t>供应商根据体检报告的结果，将疾病和健康风险进行分类，针对不同疾病和健康风险建立专项分类管理。给出适合该疾病和健康风险的健康干预方案，并定期随访和监督方案实施效果，对疾病或健康风险高危因素进行干预和管理，达到防控疾病的目的（服务频次：</w:t>
            </w:r>
            <w:r>
              <w:rPr>
                <w:rFonts w:ascii="仿宋_GB2312" w:hAnsi="仿宋_GB2312" w:cs="仿宋_GB2312" w:eastAsia="仿宋_GB2312"/>
                <w:sz w:val="24"/>
                <w:color w:val="000000"/>
              </w:rPr>
              <w:t>1人/次/服务期内。服务对象：采购人全体职工）。</w:t>
            </w:r>
          </w:p>
          <w:p>
            <w:pPr>
              <w:pStyle w:val="null3"/>
              <w:ind w:firstLine="439"/>
              <w:jc w:val="left"/>
            </w:pPr>
            <w:r>
              <w:rPr>
                <w:rFonts w:ascii="仿宋_GB2312" w:hAnsi="仿宋_GB2312" w:cs="仿宋_GB2312" w:eastAsia="仿宋_GB2312"/>
                <w:sz w:val="24"/>
                <w:color w:val="000000"/>
              </w:rPr>
              <w:t>1.4、就医绿通协助服务</w:t>
            </w:r>
          </w:p>
          <w:p>
            <w:pPr>
              <w:pStyle w:val="null3"/>
              <w:ind w:firstLine="439"/>
              <w:jc w:val="left"/>
            </w:pPr>
            <w:r>
              <w:rPr>
                <w:rFonts w:ascii="仿宋_GB2312" w:hAnsi="仿宋_GB2312" w:cs="仿宋_GB2312" w:eastAsia="仿宋_GB2312"/>
                <w:sz w:val="24"/>
                <w:color w:val="000000"/>
              </w:rPr>
              <w:t>供应商根据采购人职工就医需求提供专业的医学咨询服务并提供合理的三甲医院就医方案，协助职工预约挂号，包括但不限于指定医院、指定科室、指定专家的门诊挂号服务，确保职工能够及时获得就诊机会。在职工需要住院治疗时，供应商应协助联系医院，安排住院床位，协调住院相关事宜，缩短职工等待住院的时间。对于需要进行特殊检查（如</w:t>
            </w:r>
            <w:r>
              <w:rPr>
                <w:rFonts w:ascii="仿宋_GB2312" w:hAnsi="仿宋_GB2312" w:cs="仿宋_GB2312" w:eastAsia="仿宋_GB2312"/>
                <w:sz w:val="24"/>
                <w:color w:val="000000"/>
              </w:rPr>
              <w:t>CT、MRI、超声等）的职工，供应商应协助协调医院，尽量安排加急检查，以加快诊断进程。根据职工的病情需要，供应商应能够提供专家会诊服务，邀请相关领域的专家对职工的病情进行诊断和治疗方案的制定。为有需要的职工提供专业的陪同就医服务，协助职工完成挂号、就诊、检查、取药等就医流程，提供必要的翻译和沟通支持。（挂号费、手续费、检查费、门诊费、住院费、治疗费、工本费、特殊渠道费等费用由采购人职工自理）（服务频次：服务期内1人/次。服务对象：采购人全体职工）。</w:t>
            </w:r>
          </w:p>
          <w:p>
            <w:pPr>
              <w:pStyle w:val="null3"/>
              <w:ind w:firstLine="439"/>
              <w:jc w:val="left"/>
            </w:pPr>
            <w:r>
              <w:rPr>
                <w:rFonts w:ascii="仿宋_GB2312" w:hAnsi="仿宋_GB2312" w:cs="仿宋_GB2312" w:eastAsia="仿宋_GB2312"/>
                <w:sz w:val="24"/>
                <w:color w:val="000000"/>
              </w:rPr>
              <w:t>1.5、健康科普讲座服务</w:t>
            </w:r>
          </w:p>
          <w:p>
            <w:pPr>
              <w:pStyle w:val="null3"/>
              <w:ind w:firstLine="439"/>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供应商在服务期内为采购人提供健康科普讲座、健康沙龙、健康巡诊等活动，增强采购人职工对健康的关注、普及健康基础知识、提高保健意识。主题由供应商和采购人协商确定（服务频次：</w:t>
            </w:r>
            <w:r>
              <w:rPr>
                <w:rFonts w:ascii="仿宋_GB2312" w:hAnsi="仿宋_GB2312" w:cs="仿宋_GB2312" w:eastAsia="仿宋_GB2312"/>
                <w:sz w:val="24"/>
                <w:color w:val="000000"/>
              </w:rPr>
              <w:t>4次/服务期内。服务对象：采购人全体职工）。</w:t>
            </w:r>
          </w:p>
          <w:p>
            <w:pPr>
              <w:pStyle w:val="null3"/>
              <w:ind w:firstLine="439"/>
              <w:jc w:val="left"/>
            </w:pPr>
            <w:r>
              <w:rPr>
                <w:rFonts w:ascii="仿宋_GB2312" w:hAnsi="仿宋_GB2312" w:cs="仿宋_GB2312" w:eastAsia="仿宋_GB2312"/>
                <w:sz w:val="24"/>
                <w:b/>
                <w:color w:val="000000"/>
              </w:rPr>
              <w:t>三、服务</w:t>
            </w:r>
            <w:r>
              <w:rPr>
                <w:rFonts w:ascii="仿宋_GB2312" w:hAnsi="仿宋_GB2312" w:cs="仿宋_GB2312" w:eastAsia="仿宋_GB2312"/>
                <w:sz w:val="24"/>
                <w:b/>
                <w:color w:val="000000"/>
              </w:rPr>
              <w:t>要求</w:t>
            </w:r>
          </w:p>
          <w:p>
            <w:pPr>
              <w:pStyle w:val="null3"/>
              <w:ind w:firstLine="480"/>
              <w:jc w:val="left"/>
            </w:pPr>
            <w:r>
              <w:rPr>
                <w:rFonts w:ascii="仿宋_GB2312" w:hAnsi="仿宋_GB2312" w:cs="仿宋_GB2312" w:eastAsia="仿宋_GB2312"/>
                <w:sz w:val="24"/>
                <w:color w:val="000000"/>
              </w:rPr>
              <w:t>1、为在后续健康管理服务做到全面、健康、专业、可行的健康干预方案、健康指导计划，体检项目采用“固定项目+自选项目+健康管理项目”模式，“固定项目+自选项目+健康管理项目”</w:t>
            </w:r>
            <w:r>
              <w:rPr>
                <w:rFonts w:ascii="仿宋_GB2312" w:hAnsi="仿宋_GB2312" w:cs="仿宋_GB2312" w:eastAsia="仿宋_GB2312"/>
                <w:sz w:val="24"/>
                <w:color w:val="000000"/>
              </w:rPr>
              <w:t>男性费用不超过</w:t>
            </w:r>
            <w:r>
              <w:rPr>
                <w:rFonts w:ascii="仿宋_GB2312" w:hAnsi="仿宋_GB2312" w:cs="仿宋_GB2312" w:eastAsia="仿宋_GB2312"/>
                <w:sz w:val="24"/>
                <w:color w:val="000000"/>
              </w:rPr>
              <w:t>2331元/人，女性费用不超过2861元/人</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固定项目：为采购人依规确定的采购人所有员工必须体检的项目，包含：血细胞分析、肝功能I、肾功能I、空腹血糖、血脂I、II（四项）、肿瘤标志物（AFP、CEA）、女性糖类抗原CA153、糖化血红蛋白、尿常规、男性彩超（肝胆胰脾肾输尿管膀胱前列腺）、女性彩超（肝胆胰脾肾输尿管膀胱子宫附件）、乳腺及腋下淋巴结彩超、甲状腺及颈部淋巴结彩超、胸部CT平扫、12导联心电图、病史采集、内科查体（血压、身高、体重、查体等）、 眼底照相、动脉硬化检查、妇科常规+液基薄片、其他服务（总检报告、图文报告、超声多幅照相、健康咨询）等。</w:t>
            </w:r>
          </w:p>
          <w:p>
            <w:pPr>
              <w:pStyle w:val="null3"/>
              <w:ind w:firstLine="480"/>
              <w:jc w:val="left"/>
            </w:pPr>
            <w:r>
              <w:rPr>
                <w:rFonts w:ascii="仿宋_GB2312" w:hAnsi="仿宋_GB2312" w:cs="仿宋_GB2312" w:eastAsia="仿宋_GB2312"/>
                <w:sz w:val="24"/>
                <w:color w:val="000000"/>
              </w:rPr>
              <w:t>3、选检项目：由采购人员工自主选择进行健康检查项目，采购人将给出“选检项目”清单，供应商须按给定项目投标单价作为采购人员工在健康检查项目的执行单价。采购人员工选择的体检项目超出“选检项目”清单时，按成交人该项目定价执行。</w:t>
            </w:r>
          </w:p>
          <w:p>
            <w:pPr>
              <w:pStyle w:val="null3"/>
              <w:ind w:firstLine="480"/>
              <w:jc w:val="left"/>
            </w:pPr>
            <w:r>
              <w:rPr>
                <w:rFonts w:ascii="仿宋_GB2312" w:hAnsi="仿宋_GB2312" w:cs="仿宋_GB2312" w:eastAsia="仿宋_GB2312"/>
                <w:sz w:val="24"/>
                <w:color w:val="000000"/>
              </w:rPr>
              <w:t>4、供应商应为采购人职工选择体检“自选项目”模式提供临床医生专业指导，以便于采购人职工科学合理选择体检项目。指导方式可为电话指导、在线视频指导、上门宣讲等方式。</w:t>
            </w:r>
          </w:p>
          <w:p>
            <w:pPr>
              <w:pStyle w:val="null3"/>
              <w:ind w:firstLine="439"/>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、供应商为采购人提供至少两家</w:t>
            </w:r>
            <w:r>
              <w:rPr>
                <w:rFonts w:ascii="仿宋_GB2312" w:hAnsi="仿宋_GB2312" w:cs="仿宋_GB2312" w:eastAsia="仿宋_GB2312"/>
                <w:sz w:val="24"/>
                <w:color w:val="000000"/>
              </w:rPr>
              <w:t>公立三级甲等医院</w:t>
            </w:r>
            <w:r>
              <w:rPr>
                <w:rFonts w:ascii="仿宋_GB2312" w:hAnsi="仿宋_GB2312" w:cs="仿宋_GB2312" w:eastAsia="仿宋_GB2312"/>
                <w:sz w:val="24"/>
                <w:color w:val="000000"/>
              </w:rPr>
              <w:t>体检机构由采购人员工自主选择体检机构进行体检。</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在响应文件中提供</w:t>
            </w:r>
            <w:r>
              <w:rPr>
                <w:rFonts w:ascii="仿宋_GB2312" w:hAnsi="仿宋_GB2312" w:cs="仿宋_GB2312" w:eastAsia="仿宋_GB2312"/>
                <w:sz w:val="24"/>
                <w:b/>
                <w:color w:val="000000"/>
              </w:rPr>
              <w:t>与体检机构签订的合同或协议加盖供应商公章）</w:t>
            </w:r>
          </w:p>
          <w:p>
            <w:pPr>
              <w:pStyle w:val="null3"/>
              <w:ind w:firstLine="439"/>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、供应商应充分考虑采购人职工的工作特点，提前协调、合理安排体检时间、每日体检人数，保障采购人职工体检的顺利进行。</w:t>
            </w:r>
          </w:p>
          <w:p>
            <w:pPr>
              <w:pStyle w:val="null3"/>
              <w:ind w:firstLine="439"/>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、供应商承诺按照采购人提供的体检人员名单进行体检，认真核对受检者身份，避免出现冒名顶替或错检现象，并确保为采购人职工体检过程中每一个环节的隐私保护。</w:t>
            </w:r>
          </w:p>
          <w:p>
            <w:pPr>
              <w:pStyle w:val="null3"/>
              <w:ind w:firstLine="439"/>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通过收集采购人亚健康职工的健康体检信息及个人健康危害因素，派专门的评估医生或委派相关健康专家提供饮食健康、生活习惯、心理、运动健身等指导，制定个人健康指导计划和个性化的健康促进干预方案。</w:t>
            </w:r>
          </w:p>
          <w:p>
            <w:pPr>
              <w:pStyle w:val="null3"/>
              <w:ind w:firstLine="439"/>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、供应商在服务期内提供不限次数的电话咨询等方式，为采购人职工提供常见疾病咨询、常见药物使用、日常预防保健、就医预诊、健康行为指导等健康咨询服务。</w:t>
            </w:r>
          </w:p>
          <w:p>
            <w:pPr>
              <w:pStyle w:val="null3"/>
              <w:ind w:firstLine="439"/>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健康体检工作应在签订合同后在采购人指定时间内完成体检工作。体检人员因特殊原因未能在上述时间内参加体检的，供应商应协商安排补检时间。</w:t>
            </w:r>
          </w:p>
          <w:p>
            <w:pPr>
              <w:pStyle w:val="null3"/>
              <w:ind w:firstLine="439"/>
              <w:jc w:val="left"/>
            </w:pPr>
            <w:r>
              <w:rPr>
                <w:rFonts w:ascii="仿宋_GB2312" w:hAnsi="仿宋_GB2312" w:cs="仿宋_GB2312" w:eastAsia="仿宋_GB2312"/>
                <w:sz w:val="24"/>
              </w:rPr>
              <w:t>11、</w:t>
            </w:r>
            <w:r>
              <w:rPr>
                <w:rFonts w:ascii="仿宋_GB2312" w:hAnsi="仿宋_GB2312" w:cs="仿宋_GB2312" w:eastAsia="仿宋_GB2312"/>
                <w:sz w:val="24"/>
              </w:rPr>
              <w:t>供应商承诺</w:t>
            </w:r>
            <w:r>
              <w:rPr>
                <w:rFonts w:ascii="仿宋_GB2312" w:hAnsi="仿宋_GB2312" w:cs="仿宋_GB2312" w:eastAsia="仿宋_GB2312"/>
                <w:sz w:val="24"/>
              </w:rPr>
              <w:t>中标后签订合同前向采购人提供相关体检医院</w:t>
            </w:r>
            <w:r>
              <w:rPr>
                <w:rFonts w:ascii="仿宋_GB2312" w:hAnsi="仿宋_GB2312" w:cs="仿宋_GB2312" w:eastAsia="仿宋_GB2312"/>
                <w:sz w:val="24"/>
              </w:rPr>
              <w:t>有效的《医疗机构执业许可证》、《辐射安全许可证》、《放射诊疗许可证》（如已办理多证合一的，合作体检机构具有的《医疗机构执业许可证》诊疗科目中包含放射诊断或放射治疗）</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在响应文件中</w:t>
            </w:r>
            <w:r>
              <w:rPr>
                <w:rFonts w:ascii="仿宋_GB2312" w:hAnsi="仿宋_GB2312" w:cs="仿宋_GB2312" w:eastAsia="仿宋_GB2312"/>
                <w:sz w:val="24"/>
                <w:b/>
              </w:rPr>
              <w:t>提供承诺函并加盖供应商公章</w:t>
            </w:r>
            <w:r>
              <w:rPr>
                <w:rFonts w:ascii="仿宋_GB2312" w:hAnsi="仿宋_GB2312" w:cs="仿宋_GB2312" w:eastAsia="仿宋_GB2312"/>
                <w:sz w:val="24"/>
                <w:b/>
              </w:rPr>
              <w:t>，</w:t>
            </w:r>
            <w:r>
              <w:rPr>
                <w:rFonts w:ascii="仿宋_GB2312" w:hAnsi="仿宋_GB2312" w:cs="仿宋_GB2312" w:eastAsia="仿宋_GB2312"/>
                <w:sz w:val="24"/>
                <w:b/>
              </w:rPr>
              <w:t>格式自拟</w:t>
            </w:r>
            <w:r>
              <w:rPr>
                <w:rFonts w:ascii="仿宋_GB2312" w:hAnsi="仿宋_GB2312" w:cs="仿宋_GB2312" w:eastAsia="仿宋_GB2312"/>
                <w:sz w:val="24"/>
                <w:b/>
              </w:rPr>
              <w:t>）</w:t>
            </w:r>
          </w:p>
          <w:p>
            <w:pPr>
              <w:pStyle w:val="null3"/>
              <w:ind w:firstLine="439"/>
              <w:jc w:val="left"/>
            </w:pPr>
            <w:r>
              <w:rPr>
                <w:rFonts w:ascii="仿宋_GB2312" w:hAnsi="仿宋_GB2312" w:cs="仿宋_GB2312" w:eastAsia="仿宋_GB2312"/>
                <w:sz w:val="24"/>
                <w:b/>
                <w:color w:val="000000"/>
              </w:rPr>
              <w:t>四、其他要求</w:t>
            </w:r>
          </w:p>
          <w:p>
            <w:pPr>
              <w:pStyle w:val="null3"/>
              <w:ind w:firstLine="439"/>
              <w:jc w:val="left"/>
            </w:pPr>
            <w:r>
              <w:rPr>
                <w:rFonts w:ascii="仿宋_GB2312" w:hAnsi="仿宋_GB2312" w:cs="仿宋_GB2312" w:eastAsia="仿宋_GB2312"/>
                <w:sz w:val="24"/>
                <w:color w:val="000000"/>
              </w:rPr>
              <w:t>1、本项目所报价格是成交人响应采购项目要求的全部工作内容的价格体现，包括完成本项目所涉及人工劳务、设备投入、验收、利润、风险、税金等完成本项目的一切费用。</w:t>
            </w:r>
          </w:p>
          <w:p>
            <w:pPr>
              <w:pStyle w:val="null3"/>
              <w:jc w:val="both"/>
            </w:pPr>
            <w:r>
              <w:rPr>
                <w:rFonts w:ascii="仿宋_GB2312" w:hAnsi="仿宋_GB2312" w:cs="仿宋_GB2312" w:eastAsia="仿宋_GB2312"/>
                <w:sz w:val="24"/>
                <w:color w:val="000000"/>
              </w:rPr>
              <w:t>2、结算方式：每位职工根据自行选择的各体检项目结算单价相加的总合作为每位职工的结算价格，最终按照实际体检人数和实际体检项目以及实际体检项目结算单价进行据实结算。</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服务期限二年，合同一年一签。（合同签订之日起至合同截止之日止每年体检一次，每次体检时间由采购人另行通知。）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1、技术履约内容及标准： 按国家有关规定以及本项目采购文件的质量要求和技术指标、供应商的响应文件及承诺与本合同约定标准进行技术履约验收。 2、商务履约内容及标准： 按照采购文件商务要求及供应商响应内容进行商务履约验收。 3、其他未尽事宜将按照《财政部关于进一步加强政府采购需求和履约验收管理的指导意见》(财库(2016) 205号)、《政府采购需求管理办法》(财库(2021) 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待全员体检完毕且收到体检报告后7个工作日内，供应商应提交参检人员明细报表给采购人审核和核算，根据实际体检人数和实际体检项目以及各实际体检项目最终结算单价据实结算，审核通过后采购人收到供应商出具的有效发票后10个工作日内按实际参检人数和实际体检项目以及各实际体检项目最终结算单价一次性支付全部款项，达到付款条件起10日内，据实情况说明为按实际体检人数和实际体检项目以及各实际体检项目最终结算单价一次性支付全部款项。若成交供应商在规定时限内未向采购人递交上述资料，采购人可延期付款。</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2、解决争议的方法：（1）在执行本合同中发生的或与本合同有关的争端，双方应通过友好协商解决，经协商在30天内不能达成协议时，应提交成都仲裁委员会仲裁。（2）仲裁裁决应为最终决定，并对双方具有约束力。（3）除另有裁决外，仲裁费应由败诉方负担。（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复印件”。⑤非独立法人分支机构参加需提供具有独立法人资格的总公司针对本项目的授权书原件，并提供“统一社会信用代码营业执照”；未换证的提供“营业执照、税务登记证、组织机构代码证”。提供证明材料复印件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投标（响应）函,承诺函.docx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磋商过程中，磋商小组认为供应商报价低于最高限价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供应商响应文件符合磋商文件实质性要求。</w:t>
            </w:r>
          </w:p>
        </w:tc>
        <w:tc>
          <w:tcPr>
            <w:tcW w:type="dxa" w:w="1910"/>
          </w:tcPr>
          <w:p>
            <w:pPr>
              <w:pStyle w:val="null3"/>
              <w:jc w:val="left"/>
            </w:pPr>
            <w:r>
              <w:rPr>
                <w:rFonts w:ascii="仿宋_GB2312" w:hAnsi="仿宋_GB2312" w:cs="仿宋_GB2312" w:eastAsia="仿宋_GB2312"/>
              </w:rPr>
              <w:t>响应文件封面,服务应答表,报价表,投标（响应）函,承诺函.docx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服务方案、服务机构、服务人员配置、电子承载平台</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对本项目提供的服务方案进行综合评审：措施包含：①体检服务方案；②体检报告解读方案；③就医绿通协助服务；④健康科普讲座服务方案；⑤健康咨询服务方案；⑥疾病分类管理服务方案；⑦健康档案管理方案及数据安全风险防范措施；⑧服务人员配置方案；⑨服务评价反馈及投诉处理机制；⑩应急预案。内容符合项目情况、完全满足采购要求的得40分。每缺漏一项扣4分，每有一项内容有缺陷或者内容不完整的扣2分，扣完为止。 注:缺陷指方案存在与项目情况明显不符或不适用；或存在与项目明显无关的文字内容；或内容原理错误；或对采购需求理解缺位混乱。</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服务机构</w:t>
            </w:r>
          </w:p>
        </w:tc>
        <w:tc>
          <w:tcPr>
            <w:tcW w:type="dxa" w:w="2575"/>
          </w:tcPr>
          <w:p>
            <w:pPr>
              <w:pStyle w:val="null3"/>
              <w:jc w:val="left"/>
            </w:pPr>
            <w:r>
              <w:rPr>
                <w:rFonts w:ascii="仿宋_GB2312" w:hAnsi="仿宋_GB2312" w:cs="仿宋_GB2312" w:eastAsia="仿宋_GB2312"/>
              </w:rPr>
              <w:t>供应商满足采购需求的前提下每增加一家公立三级甲等医院得3分，每增加一家民营体检机构得2分；本项目最多得18分。 注：①供应商提供合作医院或民营体检机构的体检合作合同关键页（至少包含合同首页、签字盖章页）复印件。 ②提供的服务机构为医院的还需提供医院等级证明材料复印件。</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服务人员配置</w:t>
            </w:r>
          </w:p>
        </w:tc>
        <w:tc>
          <w:tcPr>
            <w:tcW w:type="dxa" w:w="2575"/>
          </w:tcPr>
          <w:p>
            <w:pPr>
              <w:pStyle w:val="null3"/>
              <w:jc w:val="left"/>
            </w:pPr>
            <w:r>
              <w:rPr>
                <w:rFonts w:ascii="仿宋_GB2312" w:hAnsi="仿宋_GB2312" w:cs="仿宋_GB2312" w:eastAsia="仿宋_GB2312"/>
              </w:rPr>
              <w:t>人员配置：①供应商拟派本项目的项目负责人具有副主任医师及以上职称的得3分，本小项最多得3分；②供应商拟派本项目服务团队人员中每有1名具有健康管理师资格证书的得2分，本小项最多得8分；③供应商拟派本项目服务团队中每有1名具有执业护士证书的得1分，本小项最多得2分。注：供应商提供人员劳动合同关键页（至少包含合同首页、签字盖章页）复印件和相关资格证书复印件。</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电子承载平台</w:t>
            </w:r>
          </w:p>
        </w:tc>
        <w:tc>
          <w:tcPr>
            <w:tcW w:type="dxa" w:w="2575"/>
          </w:tcPr>
          <w:p>
            <w:pPr>
              <w:pStyle w:val="null3"/>
              <w:jc w:val="left"/>
            </w:pPr>
            <w:r>
              <w:rPr>
                <w:rFonts w:ascii="仿宋_GB2312" w:hAnsi="仿宋_GB2312" w:cs="仿宋_GB2312" w:eastAsia="仿宋_GB2312"/>
              </w:rPr>
              <w:t>供应商提供电子承载平台,具有以下功能： 1.采购人职工可个性化选择体检机构和体检项目； 2.承载采购人职工历年不同体检机构的体检报告； 3.承载采购人职工日常就医检查报告； 4.承载采购人职工身高、体重、心率、血压、血糖等日常健康监测； 5.为采购人职工推送健康知识、日常健康咨询等； 以上1-5项需提供功能界面截图并加盖供应商公章，每提供1项得2分，本项最多得10分。 第1项和第2项需体现多个体检机构否则该项不得分。 注：提供电子平台功能截图并加盖公章。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供应商2022年1月1日（含1日）至今每具有一个类似项目业绩的得3分，本项最高得9分。 注：①需提供的证明材料为：中标（成交）通知书或合同扫描件并加盖供应商电子公章。未提供证明材料的不得分。②同时提供中标（成交）通知书和合同扫描件的，以合同签订时间为准。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永商镇机关在职干部、村（社区）书记体检服务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