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7451E36">
      <w:pPr>
        <w:pStyle w:val="12"/>
        <w:shd w:val="clear" w:color="auto" w:fill="auto"/>
        <w:jc w:val="center"/>
        <w:rPr>
          <w:rFonts w:hint="eastAsia" w:asciiTheme="minorEastAsia" w:hAnsiTheme="minorEastAsia" w:eastAsiaTheme="minorEastAsia" w:cstheme="minorEastAsia"/>
          <w:b/>
          <w:color w:val="auto"/>
          <w:sz w:val="52"/>
          <w:szCs w:val="52"/>
          <w:highlight w:val="none"/>
          <w:lang w:eastAsia="zh-CN"/>
        </w:rPr>
      </w:pPr>
    </w:p>
    <w:p w14:paraId="2F3D8013">
      <w:pPr>
        <w:pStyle w:val="15"/>
        <w:shd w:val="clear" w:color="auto" w:fill="auto"/>
        <w:jc w:val="center"/>
        <w:rPr>
          <w:rFonts w:hint="eastAsia" w:asciiTheme="minorEastAsia" w:hAnsiTheme="minorEastAsia" w:eastAsiaTheme="minorEastAsia" w:cstheme="minorEastAsia"/>
          <w:b/>
          <w:bCs/>
          <w:color w:val="auto"/>
          <w:sz w:val="52"/>
          <w:szCs w:val="52"/>
          <w:highlight w:val="none"/>
          <w:lang w:eastAsia="zh-CN"/>
        </w:rPr>
      </w:pPr>
      <w:r>
        <w:rPr>
          <w:rFonts w:hint="eastAsia" w:asciiTheme="minorEastAsia" w:hAnsiTheme="minorEastAsia" w:eastAsiaTheme="minorEastAsia" w:cstheme="minorEastAsia"/>
          <w:b/>
          <w:bCs/>
          <w:color w:val="auto"/>
          <w:sz w:val="52"/>
          <w:szCs w:val="52"/>
          <w:highlight w:val="none"/>
          <w:lang w:eastAsia="zh-CN"/>
        </w:rPr>
        <w:t>临沧市疾病预防控制中心2026年艾滋病防治常规检测试剂耗材采购项目</w:t>
      </w:r>
    </w:p>
    <w:p w14:paraId="7C31B6C8">
      <w:pPr>
        <w:rPr>
          <w:rFonts w:hint="eastAsia" w:asciiTheme="minorEastAsia" w:hAnsiTheme="minorEastAsia" w:eastAsiaTheme="minorEastAsia" w:cstheme="minorEastAsia"/>
          <w:color w:val="auto"/>
          <w:sz w:val="72"/>
          <w:highlight w:val="none"/>
        </w:rPr>
      </w:pPr>
    </w:p>
    <w:p w14:paraId="1C539F37">
      <w:pPr>
        <w:rPr>
          <w:rFonts w:hint="eastAsia" w:asciiTheme="minorEastAsia" w:hAnsiTheme="minorEastAsia" w:eastAsiaTheme="minorEastAsia" w:cstheme="minorEastAsia"/>
          <w:color w:val="auto"/>
          <w:sz w:val="72"/>
          <w:highlight w:val="none"/>
        </w:rPr>
      </w:pPr>
    </w:p>
    <w:p w14:paraId="670ABDEF">
      <w:pPr>
        <w:pStyle w:val="12"/>
        <w:rPr>
          <w:rFonts w:hint="eastAsia"/>
          <w:highlight w:val="none"/>
        </w:rPr>
      </w:pPr>
    </w:p>
    <w:p w14:paraId="0C5A0D28">
      <w:pPr>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52"/>
          <w:highlight w:val="none"/>
        </w:rPr>
      </w:pPr>
      <w:r>
        <w:rPr>
          <w:rFonts w:hint="eastAsia" w:asciiTheme="minorEastAsia" w:hAnsiTheme="minorEastAsia" w:eastAsiaTheme="minorEastAsia" w:cstheme="minorEastAsia"/>
          <w:b/>
          <w:color w:val="auto"/>
          <w:sz w:val="72"/>
          <w:szCs w:val="36"/>
          <w:highlight w:val="none"/>
        </w:rPr>
        <w:t>招</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标</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文</w:t>
      </w:r>
      <w:r>
        <w:rPr>
          <w:rFonts w:hint="eastAsia" w:asciiTheme="minorEastAsia" w:hAnsiTheme="minorEastAsia" w:eastAsiaTheme="minorEastAsia" w:cstheme="minorEastAsia"/>
          <w:b/>
          <w:color w:val="auto"/>
          <w:sz w:val="72"/>
          <w:szCs w:val="36"/>
          <w:highlight w:val="none"/>
          <w:lang w:val="en-US" w:eastAsia="zh-CN"/>
        </w:rPr>
        <w:t xml:space="preserve"> </w:t>
      </w:r>
      <w:r>
        <w:rPr>
          <w:rFonts w:hint="eastAsia" w:asciiTheme="minorEastAsia" w:hAnsiTheme="minorEastAsia" w:eastAsiaTheme="minorEastAsia" w:cstheme="minorEastAsia"/>
          <w:b/>
          <w:color w:val="auto"/>
          <w:sz w:val="72"/>
          <w:szCs w:val="36"/>
          <w:highlight w:val="none"/>
        </w:rPr>
        <w:t>件</w:t>
      </w:r>
    </w:p>
    <w:p w14:paraId="4AF99AF2">
      <w:pPr>
        <w:pStyle w:val="15"/>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b/>
          <w:color w:val="auto"/>
          <w:sz w:val="32"/>
          <w:szCs w:val="32"/>
          <w:highlight w:val="none"/>
        </w:rPr>
      </w:pPr>
    </w:p>
    <w:p w14:paraId="1248E7AD">
      <w:pPr>
        <w:pStyle w:val="15"/>
        <w:keepNext w:val="0"/>
        <w:keepLines w:val="0"/>
        <w:pageBreakBefore w:val="0"/>
        <w:widowControl w:val="0"/>
        <w:shd w:val="clear" w:color="auto" w:fill="auto"/>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b/>
          <w:color w:val="000000" w:themeColor="text1"/>
          <w:sz w:val="32"/>
          <w:szCs w:val="32"/>
          <w:highlight w:val="none"/>
          <w:lang w:val="en-US" w:eastAsia="zh-CN"/>
          <w14:textFill>
            <w14:solidFill>
              <w14:schemeClr w14:val="tx1"/>
            </w14:solidFill>
          </w14:textFill>
        </w:rPr>
      </w:pPr>
      <w:bookmarkStart w:id="0" w:name="_Toc11599"/>
      <w:bookmarkStart w:id="1" w:name="_Toc25686"/>
      <w:bookmarkStart w:id="2" w:name="_Toc4054"/>
      <w:bookmarkStart w:id="3" w:name="_Toc14021"/>
      <w:r>
        <w:rPr>
          <w:rFonts w:hint="eastAsia" w:asciiTheme="minorEastAsia" w:hAnsiTheme="minorEastAsia" w:eastAsiaTheme="minorEastAsia" w:cstheme="minorEastAsia"/>
          <w:b/>
          <w:color w:val="auto"/>
          <w:sz w:val="32"/>
          <w:szCs w:val="32"/>
          <w:highlight w:val="none"/>
        </w:rPr>
        <w:t>项目编号:</w:t>
      </w:r>
      <w:bookmarkEnd w:id="0"/>
      <w:bookmarkEnd w:id="1"/>
      <w:bookmarkEnd w:id="2"/>
      <w:r>
        <w:rPr>
          <w:rFonts w:hint="eastAsia" w:asciiTheme="minorEastAsia" w:hAnsiTheme="minorEastAsia" w:eastAsiaTheme="minorEastAsia" w:cstheme="minorEastAsia"/>
          <w:b/>
          <w:color w:val="4472C4" w:themeColor="accent5"/>
          <w:sz w:val="32"/>
          <w:szCs w:val="32"/>
          <w:highlight w:val="none"/>
          <w:lang w:val="en-US" w:eastAsia="zh-CN"/>
          <w14:textFill>
            <w14:solidFill>
              <w14:schemeClr w14:val="accent5"/>
            </w14:solidFill>
          </w14:textFill>
        </w:rPr>
        <w:t xml:space="preserve"> </w:t>
      </w:r>
      <w:bookmarkEnd w:id="3"/>
      <w:r>
        <w:rPr>
          <w:rFonts w:hint="eastAsia" w:asciiTheme="minorEastAsia" w:hAnsiTheme="minorEastAsia" w:eastAsiaTheme="minorEastAsia" w:cstheme="minorEastAsia"/>
          <w:b/>
          <w:color w:val="000000" w:themeColor="text1"/>
          <w:sz w:val="32"/>
          <w:szCs w:val="32"/>
          <w:highlight w:val="none"/>
          <w:lang w:val="en-US" w:eastAsia="zh-CN"/>
          <w14:textFill>
            <w14:solidFill>
              <w14:schemeClr w14:val="tx1"/>
            </w14:solidFill>
          </w14:textFill>
        </w:rPr>
        <w:t>LCZC2026-G1-00842-LCYB-0069</w:t>
      </w:r>
    </w:p>
    <w:p w14:paraId="4D9475FA">
      <w:pPr>
        <w:pStyle w:val="15"/>
        <w:shd w:val="clear" w:color="auto" w:fill="auto"/>
        <w:rPr>
          <w:rFonts w:hint="eastAsia" w:asciiTheme="minorEastAsia" w:hAnsiTheme="minorEastAsia" w:eastAsiaTheme="minorEastAsia" w:cstheme="minorEastAsia"/>
          <w:color w:val="auto"/>
          <w:highlight w:val="none"/>
        </w:rPr>
      </w:pPr>
    </w:p>
    <w:p w14:paraId="01334330">
      <w:pPr>
        <w:pStyle w:val="15"/>
        <w:shd w:val="clear" w:color="auto" w:fill="auto"/>
        <w:rPr>
          <w:rFonts w:hint="eastAsia" w:asciiTheme="minorEastAsia" w:hAnsiTheme="minorEastAsia" w:eastAsiaTheme="minorEastAsia" w:cstheme="minorEastAsia"/>
          <w:color w:val="auto"/>
          <w:highlight w:val="none"/>
        </w:rPr>
      </w:pPr>
    </w:p>
    <w:p w14:paraId="51FCD62E">
      <w:pPr>
        <w:pStyle w:val="15"/>
        <w:shd w:val="clear" w:color="auto" w:fill="auto"/>
        <w:rPr>
          <w:rFonts w:hint="eastAsia" w:asciiTheme="minorEastAsia" w:hAnsiTheme="minorEastAsia" w:eastAsiaTheme="minorEastAsia" w:cstheme="minorEastAsia"/>
          <w:color w:val="auto"/>
          <w:sz w:val="36"/>
          <w:highlight w:val="none"/>
        </w:rPr>
      </w:pPr>
    </w:p>
    <w:p w14:paraId="23E4DF17">
      <w:pPr>
        <w:rPr>
          <w:rFonts w:hint="eastAsia"/>
          <w:highlight w:val="none"/>
        </w:rPr>
      </w:pPr>
    </w:p>
    <w:p w14:paraId="1A02DBE0">
      <w:pPr>
        <w:pStyle w:val="15"/>
        <w:shd w:val="clear" w:color="auto" w:fill="auto"/>
        <w:rPr>
          <w:rFonts w:hint="eastAsia" w:asciiTheme="minorEastAsia" w:hAnsiTheme="minorEastAsia" w:eastAsiaTheme="minorEastAsia" w:cstheme="minorEastAsia"/>
          <w:color w:val="auto"/>
          <w:sz w:val="36"/>
          <w:highlight w:val="none"/>
        </w:rPr>
      </w:pPr>
    </w:p>
    <w:p w14:paraId="36CD789F">
      <w:pPr>
        <w:shd w:val="clear" w:color="auto" w:fill="auto"/>
        <w:rPr>
          <w:rFonts w:hint="eastAsia" w:asciiTheme="minorEastAsia" w:hAnsiTheme="minorEastAsia" w:eastAsiaTheme="minorEastAsia" w:cstheme="minorEastAsia"/>
          <w:color w:val="auto"/>
          <w:highlight w:val="none"/>
        </w:rPr>
      </w:pPr>
    </w:p>
    <w:p w14:paraId="343DDAE1">
      <w:pPr>
        <w:pStyle w:val="12"/>
        <w:shd w:val="clear" w:color="auto" w:fill="auto"/>
        <w:rPr>
          <w:rFonts w:hint="eastAsia" w:asciiTheme="minorEastAsia" w:hAnsiTheme="minorEastAsia" w:eastAsiaTheme="minorEastAsia" w:cstheme="minorEastAsia"/>
          <w:color w:val="auto"/>
          <w:highlight w:val="none"/>
        </w:rPr>
      </w:pPr>
    </w:p>
    <w:p w14:paraId="331B526A">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rPr>
      </w:pPr>
      <w:bookmarkStart w:id="4" w:name="_Toc25754"/>
    </w:p>
    <w:p w14:paraId="0CF25C1A">
      <w:pPr>
        <w:shd w:val="clear" w:color="auto" w:fill="auto"/>
        <w:spacing w:line="800" w:lineRule="exact"/>
        <w:ind w:firstLine="723" w:firstLineChars="200"/>
        <w:outlineLvl w:val="0"/>
        <w:rPr>
          <w:rFonts w:hint="eastAsia" w:asciiTheme="minorEastAsia" w:hAnsiTheme="minorEastAsia" w:eastAsiaTheme="minorEastAsia" w:cstheme="minorEastAsia"/>
          <w:b/>
          <w:color w:val="auto"/>
          <w:sz w:val="36"/>
          <w:szCs w:val="36"/>
          <w:highlight w:val="none"/>
        </w:rPr>
      </w:pPr>
    </w:p>
    <w:p w14:paraId="6446518F">
      <w:pPr>
        <w:shd w:val="clear" w:color="auto" w:fill="auto"/>
        <w:spacing w:line="800" w:lineRule="exact"/>
        <w:ind w:firstLine="1285" w:firstLineChars="400"/>
        <w:outlineLvl w:val="0"/>
        <w:rPr>
          <w:rFonts w:hint="eastAsia" w:asciiTheme="minorEastAsia" w:hAnsiTheme="minorEastAsia" w:eastAsiaTheme="minorEastAsia" w:cstheme="minorEastAsia"/>
          <w:b/>
          <w:color w:val="auto"/>
          <w:sz w:val="32"/>
          <w:szCs w:val="32"/>
          <w:highlight w:val="none"/>
          <w:u w:val="none"/>
        </w:rPr>
      </w:pPr>
      <w:bookmarkStart w:id="5" w:name="_Toc25789"/>
      <w:bookmarkStart w:id="6" w:name="_Toc26960"/>
      <w:bookmarkStart w:id="7" w:name="_Toc20248"/>
      <w:r>
        <w:rPr>
          <w:rFonts w:hint="eastAsia" w:asciiTheme="minorEastAsia" w:hAnsiTheme="minorEastAsia" w:eastAsiaTheme="minorEastAsia" w:cstheme="minorEastAsia"/>
          <w:b/>
          <w:color w:val="auto"/>
          <w:sz w:val="32"/>
          <w:szCs w:val="32"/>
          <w:highlight w:val="none"/>
        </w:rPr>
        <w:t>采   购   人：</w:t>
      </w:r>
      <w:bookmarkEnd w:id="4"/>
      <w:bookmarkEnd w:id="5"/>
      <w:r>
        <w:rPr>
          <w:rFonts w:hint="eastAsia" w:asciiTheme="minorEastAsia" w:hAnsiTheme="minorEastAsia" w:eastAsiaTheme="minorEastAsia" w:cstheme="minorEastAsia"/>
          <w:b/>
          <w:color w:val="auto"/>
          <w:sz w:val="32"/>
          <w:szCs w:val="32"/>
          <w:highlight w:val="none"/>
          <w:lang w:eastAsia="zh-CN"/>
        </w:rPr>
        <w:t>临沧市疾病预防控制中心</w:t>
      </w:r>
      <w:bookmarkEnd w:id="6"/>
      <w:bookmarkEnd w:id="7"/>
      <w:r>
        <w:rPr>
          <w:rFonts w:hint="eastAsia" w:asciiTheme="minorEastAsia" w:hAnsiTheme="minorEastAsia" w:eastAsiaTheme="minorEastAsia" w:cstheme="minorEastAsia"/>
          <w:b/>
          <w:color w:val="auto"/>
          <w:sz w:val="32"/>
          <w:szCs w:val="32"/>
          <w:highlight w:val="none"/>
          <w:u w:val="none"/>
        </w:rPr>
        <w:t xml:space="preserve"> </w:t>
      </w:r>
    </w:p>
    <w:p w14:paraId="3DFB34B3">
      <w:pPr>
        <w:shd w:val="clear" w:color="auto" w:fill="auto"/>
        <w:spacing w:line="800" w:lineRule="exact"/>
        <w:ind w:firstLine="1285" w:firstLineChars="400"/>
        <w:rPr>
          <w:rFonts w:hint="eastAsia" w:asciiTheme="minorEastAsia" w:hAnsiTheme="minorEastAsia" w:eastAsiaTheme="minorEastAsia" w:cstheme="minorEastAsia"/>
          <w:b/>
          <w:color w:val="auto"/>
          <w:sz w:val="32"/>
          <w:szCs w:val="32"/>
          <w:highlight w:val="none"/>
          <w:u w:val="none"/>
          <w:lang w:eastAsia="zh-CN"/>
        </w:rPr>
      </w:pPr>
      <w:r>
        <w:rPr>
          <w:rFonts w:hint="eastAsia" w:asciiTheme="minorEastAsia" w:hAnsiTheme="minorEastAsia" w:eastAsiaTheme="minorEastAsia" w:cstheme="minorEastAsia"/>
          <w:b/>
          <w:color w:val="auto"/>
          <w:sz w:val="32"/>
          <w:szCs w:val="32"/>
          <w:highlight w:val="none"/>
          <w:u w:val="none"/>
        </w:rPr>
        <w:t>采购代理机构：</w:t>
      </w:r>
      <w:r>
        <w:rPr>
          <w:rFonts w:hint="eastAsia" w:asciiTheme="minorEastAsia" w:hAnsiTheme="minorEastAsia" w:eastAsiaTheme="minorEastAsia" w:cstheme="minorEastAsia"/>
          <w:b/>
          <w:color w:val="auto"/>
          <w:sz w:val="32"/>
          <w:szCs w:val="32"/>
          <w:highlight w:val="none"/>
          <w:u w:val="none"/>
          <w:lang w:eastAsia="zh-CN"/>
        </w:rPr>
        <w:t>临沧艺博项目管理咨询有限公司</w:t>
      </w:r>
    </w:p>
    <w:p w14:paraId="19C1CC2E">
      <w:pPr>
        <w:shd w:val="clear" w:color="auto" w:fill="auto"/>
        <w:spacing w:line="800" w:lineRule="exact"/>
        <w:ind w:firstLine="1285" w:firstLineChars="400"/>
        <w:outlineLvl w:val="0"/>
        <w:rPr>
          <w:rFonts w:hint="eastAsia" w:asciiTheme="minorEastAsia" w:hAnsiTheme="minorEastAsia" w:eastAsiaTheme="minorEastAsia" w:cstheme="minorEastAsia"/>
          <w:b/>
          <w:color w:val="auto"/>
          <w:sz w:val="32"/>
          <w:szCs w:val="32"/>
          <w:highlight w:val="none"/>
        </w:rPr>
      </w:pPr>
      <w:bookmarkStart w:id="8" w:name="_Toc31845"/>
      <w:bookmarkStart w:id="9" w:name="_Toc17365"/>
      <w:bookmarkStart w:id="10" w:name="_Toc23170"/>
      <w:bookmarkStart w:id="11" w:name="_Toc3092"/>
      <w:r>
        <w:rPr>
          <w:rFonts w:hint="eastAsia" w:asciiTheme="minorEastAsia" w:hAnsiTheme="minorEastAsia" w:eastAsiaTheme="minorEastAsia" w:cstheme="minorEastAsia"/>
          <w:b/>
          <w:color w:val="auto"/>
          <w:sz w:val="32"/>
          <w:szCs w:val="32"/>
          <w:highlight w:val="none"/>
        </w:rPr>
        <w:t>日</w:t>
      </w:r>
      <w:r>
        <w:rPr>
          <w:rFonts w:hint="eastAsia" w:asciiTheme="minorEastAsia" w:hAnsiTheme="minorEastAsia" w:eastAsiaTheme="minorEastAsia" w:cstheme="minorEastAsia"/>
          <w:b/>
          <w:color w:val="auto"/>
          <w:sz w:val="32"/>
          <w:szCs w:val="32"/>
          <w:highlight w:val="none"/>
          <w:lang w:val="en-US" w:eastAsia="zh-CN"/>
        </w:rPr>
        <w:t xml:space="preserve">        </w:t>
      </w:r>
      <w:r>
        <w:rPr>
          <w:rFonts w:hint="eastAsia" w:asciiTheme="minorEastAsia" w:hAnsiTheme="minorEastAsia" w:eastAsiaTheme="minorEastAsia" w:cstheme="minorEastAsia"/>
          <w:b/>
          <w:color w:val="auto"/>
          <w:sz w:val="32"/>
          <w:szCs w:val="32"/>
          <w:highlight w:val="none"/>
        </w:rPr>
        <w:t>期：</w:t>
      </w:r>
      <w:r>
        <w:rPr>
          <w:rFonts w:hint="eastAsia" w:asciiTheme="minorEastAsia" w:hAnsiTheme="minorEastAsia" w:eastAsiaTheme="minorEastAsia" w:cstheme="minorEastAsia"/>
          <w:b/>
          <w:color w:val="auto"/>
          <w:sz w:val="32"/>
          <w:szCs w:val="32"/>
          <w:highlight w:val="none"/>
          <w:u w:val="none"/>
        </w:rPr>
        <w:t>202</w:t>
      </w:r>
      <w:r>
        <w:rPr>
          <w:rFonts w:hint="eastAsia" w:asciiTheme="minorEastAsia" w:hAnsiTheme="minorEastAsia" w:eastAsiaTheme="minorEastAsia" w:cstheme="minorEastAsia"/>
          <w:b/>
          <w:color w:val="auto"/>
          <w:sz w:val="32"/>
          <w:szCs w:val="32"/>
          <w:highlight w:val="none"/>
          <w:u w:val="none"/>
          <w:lang w:val="en-US" w:eastAsia="zh-CN"/>
        </w:rPr>
        <w:t>6</w:t>
      </w:r>
      <w:r>
        <w:rPr>
          <w:rFonts w:hint="eastAsia" w:asciiTheme="minorEastAsia" w:hAnsiTheme="minorEastAsia" w:eastAsiaTheme="minorEastAsia" w:cstheme="minorEastAsia"/>
          <w:b/>
          <w:color w:val="auto"/>
          <w:sz w:val="32"/>
          <w:szCs w:val="32"/>
          <w:highlight w:val="none"/>
          <w:u w:val="none"/>
        </w:rPr>
        <w:t>年</w:t>
      </w:r>
      <w:r>
        <w:rPr>
          <w:rFonts w:hint="eastAsia" w:asciiTheme="minorEastAsia" w:hAnsiTheme="minorEastAsia" w:eastAsiaTheme="minorEastAsia" w:cstheme="minorEastAsia"/>
          <w:b/>
          <w:color w:val="auto"/>
          <w:sz w:val="32"/>
          <w:szCs w:val="32"/>
          <w:highlight w:val="none"/>
          <w:u w:val="none"/>
          <w:lang w:val="en-US" w:eastAsia="zh-CN"/>
        </w:rPr>
        <w:t>9</w:t>
      </w:r>
      <w:r>
        <w:rPr>
          <w:rFonts w:hint="eastAsia" w:asciiTheme="minorEastAsia" w:hAnsiTheme="minorEastAsia" w:eastAsiaTheme="minorEastAsia" w:cstheme="minorEastAsia"/>
          <w:b/>
          <w:color w:val="auto"/>
          <w:sz w:val="32"/>
          <w:szCs w:val="32"/>
          <w:highlight w:val="none"/>
        </w:rPr>
        <w:t>月</w:t>
      </w:r>
      <w:bookmarkEnd w:id="8"/>
      <w:bookmarkEnd w:id="9"/>
      <w:bookmarkEnd w:id="10"/>
      <w:bookmarkEnd w:id="11"/>
    </w:p>
    <w:p w14:paraId="0BD209AB">
      <w:pPr>
        <w:rPr>
          <w:rFonts w:hint="eastAsia" w:asciiTheme="minorEastAsia" w:hAnsiTheme="minorEastAsia" w:eastAsiaTheme="minorEastAsia" w:cstheme="minorEastAsia"/>
          <w:b/>
          <w:color w:val="auto"/>
          <w:sz w:val="36"/>
          <w:szCs w:val="36"/>
          <w:highlight w:val="none"/>
        </w:rPr>
      </w:pPr>
      <w:r>
        <w:rPr>
          <w:rFonts w:hint="eastAsia" w:asciiTheme="minorEastAsia" w:hAnsiTheme="minorEastAsia" w:eastAsiaTheme="minorEastAsia" w:cstheme="minorEastAsia"/>
          <w:b/>
          <w:color w:val="auto"/>
          <w:sz w:val="36"/>
          <w:szCs w:val="36"/>
          <w:highlight w:val="none"/>
        </w:rPr>
        <w:br w:type="page"/>
      </w:r>
    </w:p>
    <w:sdt>
      <w:sdtPr>
        <w:rPr>
          <w:rFonts w:ascii="宋体" w:hAnsi="宋体" w:eastAsia="宋体" w:cs="Times New Roman"/>
          <w:kern w:val="2"/>
          <w:sz w:val="21"/>
          <w:szCs w:val="24"/>
          <w:highlight w:val="none"/>
          <w:lang w:val="en-US" w:eastAsia="zh-CN" w:bidi="ar-SA"/>
        </w:rPr>
        <w:id w:val="147465791"/>
        <w15:color w:val="DBDBDB"/>
        <w:docPartObj>
          <w:docPartGallery w:val="Table of Contents"/>
          <w:docPartUnique/>
        </w:docPartObj>
      </w:sdtPr>
      <w:sdtEndPr>
        <w:rPr>
          <w:rFonts w:ascii="Times New Roman" w:hAnsi="Times New Roman" w:eastAsia="宋体" w:cs="Times New Roman"/>
          <w:color w:val="auto"/>
          <w:kern w:val="2"/>
          <w:sz w:val="21"/>
          <w:szCs w:val="24"/>
          <w:highlight w:val="none"/>
          <w:lang w:val="en-US" w:eastAsia="zh-CN" w:bidi="ar-SA"/>
        </w:rPr>
      </w:sdtEndPr>
      <w:sdtContent>
        <w:p w14:paraId="016BBA2A">
          <w:pPr>
            <w:spacing w:before="0" w:beforeLines="0" w:after="0" w:afterLines="0" w:line="240" w:lineRule="auto"/>
            <w:ind w:left="0" w:leftChars="0" w:right="0" w:rightChars="0" w:firstLine="0" w:firstLineChars="0"/>
            <w:jc w:val="center"/>
            <w:rPr>
              <w:highlight w:val="none"/>
            </w:rPr>
          </w:pPr>
          <w:bookmarkStart w:id="12" w:name="_Toc8470"/>
          <w:bookmarkStart w:id="13" w:name="_Toc29933"/>
          <w:bookmarkStart w:id="14" w:name="_Toc31738"/>
          <w:r>
            <w:rPr>
              <w:rFonts w:ascii="宋体" w:hAnsi="宋体" w:eastAsia="宋体"/>
              <w:b/>
              <w:bCs/>
              <w:sz w:val="32"/>
              <w:szCs w:val="32"/>
              <w:highlight w:val="none"/>
            </w:rPr>
            <w:t>目</w:t>
          </w:r>
          <w:r>
            <w:rPr>
              <w:rFonts w:hint="eastAsia" w:ascii="宋体" w:hAnsi="宋体" w:eastAsia="宋体"/>
              <w:b/>
              <w:bCs/>
              <w:sz w:val="32"/>
              <w:szCs w:val="32"/>
              <w:highlight w:val="none"/>
              <w:lang w:val="en-US" w:eastAsia="zh-CN"/>
            </w:rPr>
            <w:t xml:space="preserve">  </w:t>
          </w:r>
          <w:r>
            <w:rPr>
              <w:rFonts w:ascii="宋体" w:hAnsi="宋体" w:eastAsia="宋体"/>
              <w:b/>
              <w:bCs/>
              <w:sz w:val="32"/>
              <w:szCs w:val="32"/>
              <w:highlight w:val="none"/>
            </w:rPr>
            <w:t>录</w:t>
          </w:r>
        </w:p>
        <w:p w14:paraId="1D829A39">
          <w:pPr>
            <w:pStyle w:val="19"/>
            <w:tabs>
              <w:tab w:val="right" w:leader="dot" w:pos="9746"/>
              <w:tab w:val="clear" w:pos="9628"/>
            </w:tabs>
          </w:pPr>
          <w:r>
            <w:rPr>
              <w:color w:val="auto"/>
              <w:sz w:val="24"/>
              <w:szCs w:val="24"/>
              <w:highlight w:val="none"/>
            </w:rPr>
            <w:fldChar w:fldCharType="begin"/>
          </w:r>
          <w:r>
            <w:rPr>
              <w:color w:val="auto"/>
              <w:sz w:val="24"/>
              <w:szCs w:val="24"/>
              <w:highlight w:val="none"/>
            </w:rPr>
            <w:instrText xml:space="preserve">TOC \o "1-1" \h \u </w:instrText>
          </w:r>
          <w:r>
            <w:rPr>
              <w:color w:val="auto"/>
              <w:sz w:val="24"/>
              <w:szCs w:val="24"/>
              <w:highlight w:val="none"/>
            </w:rPr>
            <w:fldChar w:fldCharType="separate"/>
          </w:r>
        </w:p>
        <w:p w14:paraId="0CE0CA23">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sz w:val="24"/>
              <w:szCs w:val="24"/>
            </w:rPr>
          </w:pPr>
          <w:r>
            <w:rPr>
              <w:color w:val="auto"/>
              <w:sz w:val="24"/>
              <w:szCs w:val="24"/>
              <w:highlight w:val="none"/>
            </w:rPr>
            <w:fldChar w:fldCharType="begin"/>
          </w:r>
          <w:r>
            <w:rPr>
              <w:sz w:val="24"/>
              <w:szCs w:val="24"/>
              <w:highlight w:val="none"/>
            </w:rPr>
            <w:instrText xml:space="preserve"> HYPERLINK \l _Toc26718 </w:instrText>
          </w:r>
          <w:r>
            <w:rPr>
              <w:sz w:val="24"/>
              <w:szCs w:val="24"/>
              <w:highlight w:val="none"/>
            </w:rPr>
            <w:fldChar w:fldCharType="separate"/>
          </w:r>
          <w:r>
            <w:rPr>
              <w:rFonts w:hint="eastAsia"/>
              <w:sz w:val="24"/>
              <w:szCs w:val="24"/>
              <w:highlight w:val="none"/>
              <w:lang w:val="en-US" w:eastAsia="zh-CN"/>
            </w:rPr>
            <w:t>第一章 招标公告</w:t>
          </w:r>
          <w:r>
            <w:rPr>
              <w:sz w:val="24"/>
              <w:szCs w:val="24"/>
            </w:rPr>
            <w:tab/>
          </w:r>
          <w:r>
            <w:rPr>
              <w:sz w:val="24"/>
              <w:szCs w:val="24"/>
            </w:rPr>
            <w:fldChar w:fldCharType="begin"/>
          </w:r>
          <w:r>
            <w:rPr>
              <w:sz w:val="24"/>
              <w:szCs w:val="24"/>
            </w:rPr>
            <w:instrText xml:space="preserve"> PAGEREF _Toc26718 \h </w:instrText>
          </w:r>
          <w:r>
            <w:rPr>
              <w:sz w:val="24"/>
              <w:szCs w:val="24"/>
            </w:rPr>
            <w:fldChar w:fldCharType="separate"/>
          </w:r>
          <w:r>
            <w:rPr>
              <w:sz w:val="24"/>
              <w:szCs w:val="24"/>
            </w:rPr>
            <w:t>1</w:t>
          </w:r>
          <w:r>
            <w:rPr>
              <w:sz w:val="24"/>
              <w:szCs w:val="24"/>
            </w:rPr>
            <w:fldChar w:fldCharType="end"/>
          </w:r>
          <w:r>
            <w:rPr>
              <w:color w:val="auto"/>
              <w:sz w:val="24"/>
              <w:szCs w:val="24"/>
              <w:highlight w:val="none"/>
            </w:rPr>
            <w:fldChar w:fldCharType="end"/>
          </w:r>
        </w:p>
        <w:p w14:paraId="16505F75">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sz w:val="24"/>
              <w:szCs w:val="24"/>
            </w:rPr>
          </w:pPr>
          <w:r>
            <w:rPr>
              <w:color w:val="auto"/>
              <w:sz w:val="24"/>
              <w:szCs w:val="24"/>
              <w:highlight w:val="none"/>
            </w:rPr>
            <w:fldChar w:fldCharType="begin"/>
          </w:r>
          <w:r>
            <w:rPr>
              <w:sz w:val="24"/>
              <w:szCs w:val="24"/>
              <w:highlight w:val="none"/>
            </w:rPr>
            <w:instrText xml:space="preserve"> HYPERLINK \l _Toc1225 </w:instrText>
          </w:r>
          <w:r>
            <w:rPr>
              <w:sz w:val="24"/>
              <w:szCs w:val="24"/>
              <w:highlight w:val="none"/>
            </w:rPr>
            <w:fldChar w:fldCharType="separate"/>
          </w:r>
          <w:r>
            <w:rPr>
              <w:rFonts w:hint="eastAsia"/>
              <w:sz w:val="24"/>
              <w:szCs w:val="24"/>
              <w:highlight w:val="none"/>
              <w:lang w:val="en-US" w:eastAsia="zh-CN"/>
            </w:rPr>
            <w:t>第二章 供应商须知</w:t>
          </w:r>
          <w:r>
            <w:rPr>
              <w:sz w:val="24"/>
              <w:szCs w:val="24"/>
            </w:rPr>
            <w:tab/>
          </w:r>
          <w:r>
            <w:rPr>
              <w:sz w:val="24"/>
              <w:szCs w:val="24"/>
            </w:rPr>
            <w:fldChar w:fldCharType="begin"/>
          </w:r>
          <w:r>
            <w:rPr>
              <w:sz w:val="24"/>
              <w:szCs w:val="24"/>
            </w:rPr>
            <w:instrText xml:space="preserve"> PAGEREF _Toc1225 \h </w:instrText>
          </w:r>
          <w:r>
            <w:rPr>
              <w:sz w:val="24"/>
              <w:szCs w:val="24"/>
            </w:rPr>
            <w:fldChar w:fldCharType="separate"/>
          </w:r>
          <w:r>
            <w:rPr>
              <w:sz w:val="24"/>
              <w:szCs w:val="24"/>
            </w:rPr>
            <w:t>7</w:t>
          </w:r>
          <w:r>
            <w:rPr>
              <w:sz w:val="24"/>
              <w:szCs w:val="24"/>
            </w:rPr>
            <w:fldChar w:fldCharType="end"/>
          </w:r>
          <w:r>
            <w:rPr>
              <w:color w:val="auto"/>
              <w:sz w:val="24"/>
              <w:szCs w:val="24"/>
              <w:highlight w:val="none"/>
            </w:rPr>
            <w:fldChar w:fldCharType="end"/>
          </w:r>
        </w:p>
        <w:p w14:paraId="527F8F1E">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sz w:val="24"/>
              <w:szCs w:val="24"/>
            </w:rPr>
          </w:pPr>
          <w:r>
            <w:rPr>
              <w:color w:val="auto"/>
              <w:sz w:val="24"/>
              <w:szCs w:val="24"/>
              <w:highlight w:val="none"/>
            </w:rPr>
            <w:fldChar w:fldCharType="begin"/>
          </w:r>
          <w:r>
            <w:rPr>
              <w:sz w:val="24"/>
              <w:szCs w:val="24"/>
              <w:highlight w:val="none"/>
            </w:rPr>
            <w:instrText xml:space="preserve"> HYPERLINK \l _Toc6839 </w:instrText>
          </w:r>
          <w:r>
            <w:rPr>
              <w:sz w:val="24"/>
              <w:szCs w:val="24"/>
              <w:highlight w:val="none"/>
            </w:rPr>
            <w:fldChar w:fldCharType="separate"/>
          </w:r>
          <w:r>
            <w:rPr>
              <w:rFonts w:hint="eastAsia"/>
              <w:sz w:val="24"/>
              <w:szCs w:val="24"/>
              <w:highlight w:val="none"/>
              <w:lang w:val="en-US" w:eastAsia="zh-CN"/>
            </w:rPr>
            <w:t>第三章 评标方法（综合评分法）</w:t>
          </w:r>
          <w:r>
            <w:rPr>
              <w:sz w:val="24"/>
              <w:szCs w:val="24"/>
            </w:rPr>
            <w:tab/>
          </w:r>
          <w:r>
            <w:rPr>
              <w:sz w:val="24"/>
              <w:szCs w:val="24"/>
            </w:rPr>
            <w:fldChar w:fldCharType="begin"/>
          </w:r>
          <w:r>
            <w:rPr>
              <w:sz w:val="24"/>
              <w:szCs w:val="24"/>
            </w:rPr>
            <w:instrText xml:space="preserve"> PAGEREF _Toc6839 \h </w:instrText>
          </w:r>
          <w:r>
            <w:rPr>
              <w:sz w:val="24"/>
              <w:szCs w:val="24"/>
            </w:rPr>
            <w:fldChar w:fldCharType="separate"/>
          </w:r>
          <w:r>
            <w:rPr>
              <w:sz w:val="24"/>
              <w:szCs w:val="24"/>
            </w:rPr>
            <w:t>26</w:t>
          </w:r>
          <w:r>
            <w:rPr>
              <w:sz w:val="24"/>
              <w:szCs w:val="24"/>
            </w:rPr>
            <w:fldChar w:fldCharType="end"/>
          </w:r>
          <w:r>
            <w:rPr>
              <w:color w:val="auto"/>
              <w:sz w:val="24"/>
              <w:szCs w:val="24"/>
              <w:highlight w:val="none"/>
            </w:rPr>
            <w:fldChar w:fldCharType="end"/>
          </w:r>
        </w:p>
        <w:p w14:paraId="744E3796">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sz w:val="24"/>
              <w:szCs w:val="24"/>
            </w:rPr>
          </w:pPr>
          <w:r>
            <w:rPr>
              <w:color w:val="auto"/>
              <w:sz w:val="24"/>
              <w:szCs w:val="24"/>
              <w:highlight w:val="none"/>
            </w:rPr>
            <w:fldChar w:fldCharType="begin"/>
          </w:r>
          <w:r>
            <w:rPr>
              <w:sz w:val="24"/>
              <w:szCs w:val="24"/>
              <w:highlight w:val="none"/>
            </w:rPr>
            <w:instrText xml:space="preserve"> HYPERLINK \l _Toc13005 </w:instrText>
          </w:r>
          <w:r>
            <w:rPr>
              <w:sz w:val="24"/>
              <w:szCs w:val="24"/>
              <w:highlight w:val="none"/>
            </w:rPr>
            <w:fldChar w:fldCharType="separate"/>
          </w:r>
          <w:r>
            <w:rPr>
              <w:rFonts w:hint="eastAsia"/>
              <w:sz w:val="24"/>
              <w:szCs w:val="24"/>
              <w:highlight w:val="none"/>
              <w:lang w:val="en-US" w:eastAsia="zh-CN"/>
            </w:rPr>
            <w:t>第四章 合同主要条款及格式</w:t>
          </w:r>
          <w:r>
            <w:rPr>
              <w:sz w:val="24"/>
              <w:szCs w:val="24"/>
            </w:rPr>
            <w:tab/>
          </w:r>
          <w:r>
            <w:rPr>
              <w:sz w:val="24"/>
              <w:szCs w:val="24"/>
            </w:rPr>
            <w:fldChar w:fldCharType="begin"/>
          </w:r>
          <w:r>
            <w:rPr>
              <w:sz w:val="24"/>
              <w:szCs w:val="24"/>
            </w:rPr>
            <w:instrText xml:space="preserve"> PAGEREF _Toc13005 \h </w:instrText>
          </w:r>
          <w:r>
            <w:rPr>
              <w:sz w:val="24"/>
              <w:szCs w:val="24"/>
            </w:rPr>
            <w:fldChar w:fldCharType="separate"/>
          </w:r>
          <w:r>
            <w:rPr>
              <w:sz w:val="24"/>
              <w:szCs w:val="24"/>
            </w:rPr>
            <w:t>37</w:t>
          </w:r>
          <w:r>
            <w:rPr>
              <w:sz w:val="24"/>
              <w:szCs w:val="24"/>
            </w:rPr>
            <w:fldChar w:fldCharType="end"/>
          </w:r>
          <w:r>
            <w:rPr>
              <w:color w:val="auto"/>
              <w:sz w:val="24"/>
              <w:szCs w:val="24"/>
              <w:highlight w:val="none"/>
            </w:rPr>
            <w:fldChar w:fldCharType="end"/>
          </w:r>
        </w:p>
        <w:p w14:paraId="1A249C43">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sz w:val="24"/>
              <w:szCs w:val="24"/>
            </w:rPr>
          </w:pPr>
          <w:r>
            <w:rPr>
              <w:color w:val="auto"/>
              <w:sz w:val="24"/>
              <w:szCs w:val="24"/>
              <w:highlight w:val="none"/>
            </w:rPr>
            <w:fldChar w:fldCharType="begin"/>
          </w:r>
          <w:r>
            <w:rPr>
              <w:sz w:val="24"/>
              <w:szCs w:val="24"/>
              <w:highlight w:val="none"/>
            </w:rPr>
            <w:instrText xml:space="preserve"> HYPERLINK \l _Toc19099 </w:instrText>
          </w:r>
          <w:r>
            <w:rPr>
              <w:sz w:val="24"/>
              <w:szCs w:val="24"/>
              <w:highlight w:val="none"/>
            </w:rPr>
            <w:fldChar w:fldCharType="separate"/>
          </w:r>
          <w:r>
            <w:rPr>
              <w:rFonts w:hint="eastAsia"/>
              <w:sz w:val="24"/>
              <w:szCs w:val="24"/>
              <w:highlight w:val="none"/>
              <w:lang w:val="en-US" w:eastAsia="zh-CN"/>
            </w:rPr>
            <w:t>第五章 投标文件格式</w:t>
          </w:r>
          <w:r>
            <w:rPr>
              <w:sz w:val="24"/>
              <w:szCs w:val="24"/>
            </w:rPr>
            <w:tab/>
          </w:r>
          <w:r>
            <w:rPr>
              <w:sz w:val="24"/>
              <w:szCs w:val="24"/>
            </w:rPr>
            <w:fldChar w:fldCharType="begin"/>
          </w:r>
          <w:r>
            <w:rPr>
              <w:sz w:val="24"/>
              <w:szCs w:val="24"/>
            </w:rPr>
            <w:instrText xml:space="preserve"> PAGEREF _Toc19099 \h </w:instrText>
          </w:r>
          <w:r>
            <w:rPr>
              <w:sz w:val="24"/>
              <w:szCs w:val="24"/>
            </w:rPr>
            <w:fldChar w:fldCharType="separate"/>
          </w:r>
          <w:r>
            <w:rPr>
              <w:sz w:val="24"/>
              <w:szCs w:val="24"/>
            </w:rPr>
            <w:t>56</w:t>
          </w:r>
          <w:r>
            <w:rPr>
              <w:sz w:val="24"/>
              <w:szCs w:val="24"/>
            </w:rPr>
            <w:fldChar w:fldCharType="end"/>
          </w:r>
          <w:r>
            <w:rPr>
              <w:color w:val="auto"/>
              <w:sz w:val="24"/>
              <w:szCs w:val="24"/>
              <w:highlight w:val="none"/>
            </w:rPr>
            <w:fldChar w:fldCharType="end"/>
          </w:r>
        </w:p>
        <w:p w14:paraId="45D275B5">
          <w:pPr>
            <w:pStyle w:val="19"/>
            <w:keepNext w:val="0"/>
            <w:keepLines w:val="0"/>
            <w:pageBreakBefore w:val="0"/>
            <w:widowControl w:val="0"/>
            <w:tabs>
              <w:tab w:val="right" w:leader="dot" w:pos="9746"/>
              <w:tab w:val="clear" w:pos="9628"/>
            </w:tabs>
            <w:kinsoku/>
            <w:wordWrap/>
            <w:overflowPunct/>
            <w:topLinePunct w:val="0"/>
            <w:autoSpaceDE/>
            <w:autoSpaceDN/>
            <w:bidi w:val="0"/>
            <w:adjustRightInd/>
            <w:snapToGrid/>
            <w:spacing w:line="480" w:lineRule="auto"/>
            <w:textAlignment w:val="auto"/>
            <w:rPr>
              <w:sz w:val="24"/>
              <w:szCs w:val="24"/>
            </w:rPr>
          </w:pPr>
          <w:r>
            <w:rPr>
              <w:color w:val="auto"/>
              <w:sz w:val="24"/>
              <w:szCs w:val="24"/>
              <w:highlight w:val="none"/>
            </w:rPr>
            <w:fldChar w:fldCharType="begin"/>
          </w:r>
          <w:r>
            <w:rPr>
              <w:sz w:val="24"/>
              <w:szCs w:val="24"/>
              <w:highlight w:val="none"/>
            </w:rPr>
            <w:instrText xml:space="preserve"> HYPERLINK \l _Toc10933 </w:instrText>
          </w:r>
          <w:r>
            <w:rPr>
              <w:sz w:val="24"/>
              <w:szCs w:val="24"/>
              <w:highlight w:val="none"/>
            </w:rPr>
            <w:fldChar w:fldCharType="separate"/>
          </w:r>
          <w:r>
            <w:rPr>
              <w:rFonts w:hint="eastAsia" w:asciiTheme="minorEastAsia" w:hAnsiTheme="minorEastAsia" w:eastAsiaTheme="minorEastAsia" w:cstheme="minorEastAsia"/>
              <w:bCs/>
              <w:sz w:val="24"/>
              <w:szCs w:val="24"/>
              <w:highlight w:val="none"/>
              <w:lang w:val="en-US" w:eastAsia="zh-CN"/>
            </w:rPr>
            <w:t>第六章 采购需求</w:t>
          </w:r>
          <w:r>
            <w:rPr>
              <w:sz w:val="24"/>
              <w:szCs w:val="24"/>
            </w:rPr>
            <w:tab/>
          </w:r>
          <w:r>
            <w:rPr>
              <w:sz w:val="24"/>
              <w:szCs w:val="24"/>
            </w:rPr>
            <w:fldChar w:fldCharType="begin"/>
          </w:r>
          <w:r>
            <w:rPr>
              <w:sz w:val="24"/>
              <w:szCs w:val="24"/>
            </w:rPr>
            <w:instrText xml:space="preserve"> PAGEREF _Toc10933 \h </w:instrText>
          </w:r>
          <w:r>
            <w:rPr>
              <w:sz w:val="24"/>
              <w:szCs w:val="24"/>
            </w:rPr>
            <w:fldChar w:fldCharType="separate"/>
          </w:r>
          <w:r>
            <w:rPr>
              <w:sz w:val="24"/>
              <w:szCs w:val="24"/>
            </w:rPr>
            <w:t>79</w:t>
          </w:r>
          <w:r>
            <w:rPr>
              <w:sz w:val="24"/>
              <w:szCs w:val="24"/>
            </w:rPr>
            <w:fldChar w:fldCharType="end"/>
          </w:r>
          <w:r>
            <w:rPr>
              <w:color w:val="auto"/>
              <w:sz w:val="24"/>
              <w:szCs w:val="24"/>
              <w:highlight w:val="none"/>
            </w:rPr>
            <w:fldChar w:fldCharType="end"/>
          </w:r>
        </w:p>
        <w:p w14:paraId="2FE292EA">
          <w:pPr>
            <w:keepNext w:val="0"/>
            <w:keepLines w:val="0"/>
            <w:pageBreakBefore w:val="0"/>
            <w:widowControl w:val="0"/>
            <w:kinsoku/>
            <w:wordWrap/>
            <w:overflowPunct/>
            <w:topLinePunct w:val="0"/>
            <w:autoSpaceDE/>
            <w:autoSpaceDN/>
            <w:bidi w:val="0"/>
            <w:adjustRightInd/>
            <w:snapToGrid/>
            <w:spacing w:line="480" w:lineRule="auto"/>
            <w:textAlignment w:val="auto"/>
            <w:rPr>
              <w:rFonts w:ascii="Times New Roman" w:hAnsi="Times New Roman" w:eastAsia="宋体" w:cs="Times New Roman"/>
              <w:color w:val="auto"/>
              <w:kern w:val="2"/>
              <w:sz w:val="21"/>
              <w:szCs w:val="24"/>
              <w:highlight w:val="none"/>
              <w:lang w:val="en-US" w:eastAsia="zh-CN" w:bidi="ar-SA"/>
            </w:rPr>
          </w:pPr>
          <w:r>
            <w:rPr>
              <w:color w:val="auto"/>
              <w:szCs w:val="24"/>
              <w:highlight w:val="none"/>
            </w:rPr>
            <w:fldChar w:fldCharType="end"/>
          </w:r>
        </w:p>
      </w:sdtContent>
    </w:sdt>
    <w:p w14:paraId="35B99585">
      <w:pPr>
        <w:rPr>
          <w:rFonts w:ascii="Times New Roman" w:hAnsi="Times New Roman" w:eastAsia="宋体" w:cs="Times New Roman"/>
          <w:color w:val="auto"/>
          <w:kern w:val="2"/>
          <w:sz w:val="21"/>
          <w:szCs w:val="24"/>
          <w:highlight w:val="none"/>
          <w:lang w:val="en-US" w:eastAsia="zh-CN" w:bidi="ar-SA"/>
        </w:rPr>
      </w:pPr>
    </w:p>
    <w:p w14:paraId="1E64C701">
      <w:pPr>
        <w:rPr>
          <w:color w:val="auto"/>
          <w:highlight w:val="none"/>
        </w:rPr>
      </w:pPr>
    </w:p>
    <w:p w14:paraId="00BAF443">
      <w:pPr>
        <w:pStyle w:val="2"/>
        <w:bidi w:val="0"/>
        <w:jc w:val="center"/>
        <w:rPr>
          <w:rFonts w:hint="eastAsia"/>
          <w:color w:val="auto"/>
          <w:sz w:val="44"/>
          <w:szCs w:val="44"/>
          <w:highlight w:val="none"/>
          <w:lang w:val="en-US" w:eastAsia="zh-CN"/>
        </w:rPr>
      </w:pPr>
      <w:bookmarkStart w:id="15" w:name="_Toc17563"/>
    </w:p>
    <w:p w14:paraId="24B3DA5B">
      <w:pPr>
        <w:tabs>
          <w:tab w:val="left" w:pos="6174"/>
        </w:tabs>
        <w:bidi w:val="0"/>
        <w:jc w:val="left"/>
        <w:rPr>
          <w:rFonts w:hint="eastAsia"/>
          <w:lang w:val="en-US" w:eastAsia="zh-CN"/>
        </w:rPr>
        <w:sectPr>
          <w:headerReference r:id="rId3" w:type="default"/>
          <w:pgSz w:w="11906" w:h="16838"/>
          <w:pgMar w:top="1440" w:right="1080" w:bottom="1440" w:left="1080" w:header="720" w:footer="720" w:gutter="0"/>
          <w:pgBorders>
            <w:top w:val="none" w:sz="0" w:space="0"/>
            <w:left w:val="none" w:sz="0" w:space="0"/>
            <w:bottom w:val="none" w:sz="0" w:space="0"/>
            <w:right w:val="none" w:sz="0" w:space="0"/>
          </w:pgBorders>
          <w:pgNumType w:fmt="decimal" w:start="1"/>
          <w:cols w:space="0" w:num="1"/>
          <w:titlePg/>
          <w:rtlGutter w:val="0"/>
          <w:docGrid w:linePitch="331" w:charSpace="0"/>
        </w:sectPr>
      </w:pPr>
      <w:r>
        <w:rPr>
          <w:rFonts w:hint="eastAsia"/>
          <w:lang w:val="en-US" w:eastAsia="zh-CN"/>
        </w:rPr>
        <w:tab/>
      </w:r>
    </w:p>
    <w:p w14:paraId="4267EDCC">
      <w:pPr>
        <w:pStyle w:val="2"/>
        <w:bidi w:val="0"/>
        <w:jc w:val="center"/>
        <w:rPr>
          <w:rFonts w:hint="eastAsia"/>
          <w:color w:val="auto"/>
          <w:sz w:val="44"/>
          <w:szCs w:val="44"/>
          <w:highlight w:val="none"/>
          <w:lang w:val="en-US" w:eastAsia="zh-CN"/>
        </w:rPr>
      </w:pPr>
      <w:bookmarkStart w:id="16" w:name="_Toc26718"/>
      <w:r>
        <w:rPr>
          <w:rFonts w:hint="eastAsia"/>
          <w:color w:val="auto"/>
          <w:sz w:val="44"/>
          <w:szCs w:val="44"/>
          <w:highlight w:val="none"/>
          <w:lang w:val="en-US" w:eastAsia="zh-CN"/>
        </w:rPr>
        <w:t>第一章 招标公告</w:t>
      </w:r>
      <w:bookmarkEnd w:id="12"/>
      <w:bookmarkEnd w:id="13"/>
      <w:bookmarkEnd w:id="14"/>
      <w:bookmarkEnd w:id="15"/>
      <w:bookmarkEnd w:id="16"/>
    </w:p>
    <w:p w14:paraId="2A3D639E">
      <w:pPr>
        <w:keepNext w:val="0"/>
        <w:keepLines w:val="0"/>
        <w:pageBreakBefore w:val="0"/>
        <w:shd w:val="clear" w:color="auto" w:fill="auto"/>
        <w:kinsoku/>
        <w:overflowPunct/>
        <w:topLinePunct w:val="0"/>
        <w:autoSpaceDE/>
        <w:bidi w:val="0"/>
        <w:adjustRightInd/>
        <w:snapToGrid/>
        <w:spacing w:line="520" w:lineRule="exact"/>
        <w:jc w:val="center"/>
        <w:textAlignment w:val="auto"/>
        <w:rPr>
          <w:rFonts w:hint="eastAsia" w:asciiTheme="minorEastAsia" w:hAnsiTheme="minorEastAsia" w:eastAsiaTheme="minorEastAsia" w:cstheme="minorEastAsia"/>
          <w:b/>
          <w:bCs/>
          <w:color w:val="auto"/>
          <w:sz w:val="36"/>
          <w:szCs w:val="36"/>
          <w:highlight w:val="none"/>
        </w:rPr>
      </w:pPr>
      <w:bookmarkStart w:id="17" w:name="_Toc223860496"/>
      <w:bookmarkStart w:id="18" w:name="_Toc403511210"/>
      <w:bookmarkStart w:id="19" w:name="_Toc353901291"/>
      <w:r>
        <w:rPr>
          <w:rFonts w:hint="eastAsia" w:asciiTheme="minorEastAsia" w:hAnsiTheme="minorEastAsia" w:eastAsiaTheme="minorEastAsia" w:cstheme="minorEastAsia"/>
          <w:b/>
          <w:bCs/>
          <w:color w:val="auto"/>
          <w:sz w:val="36"/>
          <w:szCs w:val="36"/>
          <w:highlight w:val="none"/>
          <w:lang w:eastAsia="zh-CN"/>
        </w:rPr>
        <w:t>临沧市疾病预防控制中心2026年艾滋病防治常规检测试剂耗材采购项目</w:t>
      </w:r>
      <w:r>
        <w:rPr>
          <w:rFonts w:hint="eastAsia" w:asciiTheme="minorEastAsia" w:hAnsiTheme="minorEastAsia" w:eastAsiaTheme="minorEastAsia" w:cstheme="minorEastAsia"/>
          <w:b/>
          <w:bCs/>
          <w:color w:val="auto"/>
          <w:sz w:val="36"/>
          <w:szCs w:val="36"/>
          <w:highlight w:val="none"/>
        </w:rPr>
        <w:t>招标公告</w:t>
      </w:r>
      <w:bookmarkEnd w:id="17"/>
      <w:bookmarkEnd w:id="18"/>
      <w:bookmarkEnd w:id="19"/>
    </w:p>
    <w:p w14:paraId="39F9F34A">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overflowPunct/>
        <w:topLinePunct w:val="0"/>
        <w:autoSpaceDE/>
        <w:autoSpaceDN/>
        <w:bidi w:val="0"/>
        <w:adjustRightInd/>
        <w:snapToGrid/>
        <w:spacing w:line="520" w:lineRule="exac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项目概况</w:t>
      </w:r>
    </w:p>
    <w:p w14:paraId="49196BAD">
      <w:pPr>
        <w:keepNext w:val="0"/>
        <w:keepLines w:val="0"/>
        <w:pageBreakBefore w:val="0"/>
        <w:widowControl/>
        <w:pBdr>
          <w:top w:val="single" w:color="auto" w:sz="4" w:space="1"/>
          <w:left w:val="single" w:color="auto" w:sz="4" w:space="4"/>
          <w:bottom w:val="single" w:color="auto" w:sz="4" w:space="1"/>
          <w:right w:val="single" w:color="auto" w:sz="4" w:space="4"/>
        </w:pBdr>
        <w:shd w:val="clear" w:color="auto" w:fill="auto"/>
        <w:kinsoku/>
        <w:wordWrap w:val="0"/>
        <w:overflowPunct/>
        <w:topLinePunct w:val="0"/>
        <w:autoSpaceDE/>
        <w:autoSpaceDN/>
        <w:bidi w:val="0"/>
        <w:adjustRightInd/>
        <w:snapToGrid/>
        <w:spacing w:line="520" w:lineRule="exact"/>
        <w:ind w:firstLine="240" w:firstLineChars="1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u w:val="single"/>
          <w:lang w:eastAsia="zh-CN"/>
        </w:rPr>
        <w:t>临沧市疾病预防控制中心2026年艾滋病防治常规检测试剂耗材采购项目招标项目的潜在供应商应在云南省政府采购电子交易平台（政采云https://www.zcygov.cn/）获取招标文件，并于2026年</w:t>
      </w:r>
      <w:r>
        <w:rPr>
          <w:rFonts w:hint="eastAsia" w:asciiTheme="minorEastAsia" w:hAnsiTheme="minorEastAsia" w:eastAsiaTheme="minorEastAsia" w:cstheme="minorEastAsia"/>
          <w:color w:val="auto"/>
          <w:sz w:val="24"/>
          <w:szCs w:val="24"/>
          <w:highlight w:val="none"/>
          <w:u w:val="single"/>
          <w:lang w:val="en-US" w:eastAsia="zh-CN"/>
        </w:rPr>
        <w:t>10</w:t>
      </w:r>
      <w:r>
        <w:rPr>
          <w:rFonts w:hint="eastAsia" w:asciiTheme="minorEastAsia" w:hAnsiTheme="minorEastAsia" w:eastAsiaTheme="minorEastAsia" w:cstheme="minorEastAsia"/>
          <w:color w:val="auto"/>
          <w:sz w:val="24"/>
          <w:szCs w:val="24"/>
          <w:highlight w:val="none"/>
          <w:u w:val="single"/>
          <w:lang w:eastAsia="zh-CN"/>
        </w:rPr>
        <w:t>月</w:t>
      </w:r>
      <w:r>
        <w:rPr>
          <w:rFonts w:hint="eastAsia" w:asciiTheme="minorEastAsia" w:hAnsiTheme="minorEastAsia" w:eastAsiaTheme="minorEastAsia" w:cstheme="minorEastAsia"/>
          <w:color w:val="auto"/>
          <w:sz w:val="24"/>
          <w:szCs w:val="24"/>
          <w:highlight w:val="none"/>
          <w:u w:val="single"/>
          <w:lang w:val="en-US" w:eastAsia="zh-CN"/>
        </w:rPr>
        <w:t>10</w:t>
      </w:r>
      <w:r>
        <w:rPr>
          <w:rFonts w:hint="eastAsia" w:asciiTheme="minorEastAsia" w:hAnsiTheme="minorEastAsia" w:eastAsiaTheme="minorEastAsia" w:cstheme="minorEastAsia"/>
          <w:color w:val="auto"/>
          <w:sz w:val="24"/>
          <w:szCs w:val="24"/>
          <w:highlight w:val="none"/>
          <w:u w:val="single"/>
          <w:lang w:eastAsia="zh-CN"/>
        </w:rPr>
        <w:t>日</w:t>
      </w:r>
      <w:r>
        <w:rPr>
          <w:rFonts w:hint="eastAsia" w:asciiTheme="minorEastAsia" w:hAnsiTheme="minorEastAsia" w:eastAsiaTheme="minorEastAsia" w:cstheme="minorEastAsia"/>
          <w:color w:val="auto"/>
          <w:sz w:val="24"/>
          <w:szCs w:val="24"/>
          <w:highlight w:val="none"/>
          <w:u w:val="single"/>
          <w:lang w:val="en-US" w:eastAsia="zh-CN"/>
        </w:rPr>
        <w:t>09</w:t>
      </w:r>
      <w:r>
        <w:rPr>
          <w:rFonts w:hint="eastAsia" w:asciiTheme="minorEastAsia" w:hAnsiTheme="minorEastAsia" w:eastAsiaTheme="minorEastAsia" w:cstheme="minorEastAsia"/>
          <w:color w:val="auto"/>
          <w:sz w:val="24"/>
          <w:szCs w:val="24"/>
          <w:highlight w:val="none"/>
          <w:u w:val="single"/>
          <w:lang w:eastAsia="zh-CN"/>
        </w:rPr>
        <w:t>时</w:t>
      </w:r>
      <w:r>
        <w:rPr>
          <w:rFonts w:hint="eastAsia" w:asciiTheme="minorEastAsia" w:hAnsiTheme="minorEastAsia" w:eastAsiaTheme="minorEastAsia" w:cstheme="minorEastAsia"/>
          <w:color w:val="auto"/>
          <w:sz w:val="24"/>
          <w:szCs w:val="24"/>
          <w:highlight w:val="none"/>
          <w:u w:val="single"/>
          <w:lang w:val="en-US" w:eastAsia="zh-CN"/>
        </w:rPr>
        <w:t>0</w:t>
      </w:r>
      <w:r>
        <w:rPr>
          <w:rFonts w:hint="eastAsia" w:asciiTheme="minorEastAsia" w:hAnsiTheme="minorEastAsia" w:eastAsiaTheme="minorEastAsia" w:cstheme="minorEastAsia"/>
          <w:color w:val="auto"/>
          <w:sz w:val="24"/>
          <w:szCs w:val="24"/>
          <w:highlight w:val="none"/>
          <w:u w:val="single"/>
          <w:lang w:eastAsia="zh-CN"/>
        </w:rPr>
        <w:t>0分（北京时间）前递交投标文件。</w:t>
      </w:r>
    </w:p>
    <w:p w14:paraId="2F7960F9">
      <w:pPr>
        <w:keepNext w:val="0"/>
        <w:keepLines w:val="0"/>
        <w:pageBreakBefore w:val="0"/>
        <w:widowControl w:val="0"/>
        <w:shd w:val="clear" w:color="auto" w:fill="auto"/>
        <w:kinsoku/>
        <w:wordWrap/>
        <w:overflowPunct/>
        <w:topLinePunct w:val="0"/>
        <w:autoSpaceDE/>
        <w:bidi w:val="0"/>
        <w:adjustRightInd/>
        <w:snapToGrid/>
        <w:spacing w:line="600" w:lineRule="exact"/>
        <w:jc w:val="left"/>
        <w:textAlignment w:val="auto"/>
        <w:rPr>
          <w:rFonts w:hint="eastAsia" w:asciiTheme="minorEastAsia" w:hAnsiTheme="minorEastAsia" w:eastAsiaTheme="minorEastAsia" w:cstheme="minorEastAsia"/>
          <w:color w:val="auto"/>
          <w:sz w:val="24"/>
          <w:szCs w:val="24"/>
          <w:highlight w:val="none"/>
        </w:rPr>
      </w:pPr>
      <w:bookmarkStart w:id="20" w:name="_Toc35393790"/>
      <w:bookmarkStart w:id="21" w:name="_Toc28359079"/>
      <w:bookmarkStart w:id="22" w:name="_Toc35393621"/>
      <w:bookmarkStart w:id="23" w:name="_Toc28359002"/>
      <w:bookmarkStart w:id="24" w:name="_Hlk24379207"/>
      <w:r>
        <w:rPr>
          <w:rFonts w:hint="eastAsia" w:asciiTheme="minorEastAsia" w:hAnsiTheme="minorEastAsia" w:eastAsiaTheme="minorEastAsia" w:cstheme="minorEastAsia"/>
          <w:b/>
          <w:bCs/>
          <w:color w:val="auto"/>
          <w:sz w:val="24"/>
          <w:szCs w:val="24"/>
          <w:highlight w:val="none"/>
        </w:rPr>
        <w:t>一、项目基本情况</w:t>
      </w:r>
      <w:bookmarkEnd w:id="20"/>
      <w:bookmarkEnd w:id="21"/>
      <w:bookmarkEnd w:id="22"/>
      <w:bookmarkEnd w:id="23"/>
    </w:p>
    <w:p w14:paraId="58785BC7">
      <w:pPr>
        <w:keepNext w:val="0"/>
        <w:keepLines w:val="0"/>
        <w:pageBreakBefore w:val="0"/>
        <w:widowControl w:val="0"/>
        <w:shd w:val="clear" w:color="auto" w:fill="auto"/>
        <w:kinsoku/>
        <w:wordWrap/>
        <w:overflowPunct/>
        <w:topLinePunct w:val="0"/>
        <w:autoSpaceDE/>
        <w:autoSpaceDN/>
        <w:bidi w:val="0"/>
        <w:adjustRightInd/>
        <w:snapToGrid/>
        <w:spacing w:line="60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1.项目</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编号：</w:t>
      </w:r>
      <w:r>
        <w:rPr>
          <w:rFonts w:hint="eastAsia" w:asciiTheme="minorEastAsia" w:hAnsiTheme="minorEastAsia" w:eastAsiaTheme="minorEastAsia" w:cstheme="minorEastAsia"/>
          <w:color w:val="000000" w:themeColor="text1"/>
          <w:sz w:val="24"/>
          <w:szCs w:val="24"/>
          <w:highlight w:val="none"/>
          <w:lang w:eastAsia="zh-CN"/>
          <w14:textFill>
            <w14:solidFill>
              <w14:schemeClr w14:val="tx1"/>
            </w14:solidFill>
          </w14:textFill>
        </w:rPr>
        <w:t xml:space="preserve"> LCZC2026-G1-00842-LCYB-0069</w:t>
      </w:r>
    </w:p>
    <w:p w14:paraId="4AD10787">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项目名称：</w:t>
      </w:r>
      <w:bookmarkEnd w:id="24"/>
      <w:r>
        <w:rPr>
          <w:rFonts w:hint="eastAsia" w:asciiTheme="minorEastAsia" w:hAnsiTheme="minorEastAsia" w:eastAsiaTheme="minorEastAsia" w:cstheme="minorEastAsia"/>
          <w:color w:val="auto"/>
          <w:sz w:val="24"/>
          <w:szCs w:val="24"/>
          <w:highlight w:val="none"/>
          <w:lang w:val="en-US" w:eastAsia="zh-CN"/>
        </w:rPr>
        <w:t>临沧市疾病预防控制中心2026年艾滋病防治常规检测试剂耗材采购项目</w:t>
      </w:r>
    </w:p>
    <w:p w14:paraId="03F749C5">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3.采购方式：公开招标</w:t>
      </w:r>
    </w:p>
    <w:p w14:paraId="7AF49D0A">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预算金额</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64.696</w:t>
      </w:r>
    </w:p>
    <w:p w14:paraId="02CAEC75">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最高限价</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万元</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64.696</w:t>
      </w:r>
    </w:p>
    <w:p w14:paraId="621E316E">
      <w:pPr>
        <w:keepNext w:val="0"/>
        <w:keepLines w:val="0"/>
        <w:pageBreakBefore w:val="0"/>
        <w:widowControl w:val="0"/>
        <w:shd w:val="clear" w:color="auto" w:fill="auto"/>
        <w:kinsoku/>
        <w:wordWrap/>
        <w:overflowPunct/>
        <w:topLinePunct w:val="0"/>
        <w:autoSpaceDE/>
        <w:bidi w:val="0"/>
        <w:adjustRightInd/>
        <w:snapToGrid/>
        <w:spacing w:line="600" w:lineRule="exact"/>
        <w:ind w:firstLine="480" w:firstLineChars="200"/>
        <w:jc w:val="lef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采购需求：</w:t>
      </w:r>
    </w:p>
    <w:p w14:paraId="27AABB73">
      <w:pPr>
        <w:keepNext w:val="0"/>
        <w:keepLines w:val="0"/>
        <w:pageBreakBefore w:val="0"/>
        <w:widowControl w:val="0"/>
        <w:shd w:val="clear" w:color="auto" w:fill="auto"/>
        <w:kinsoku/>
        <w:wordWrap/>
        <w:overflowPunct/>
        <w:topLinePunct w:val="0"/>
        <w:autoSpaceDE/>
        <w:autoSpaceDN w:val="0"/>
        <w:bidi w:val="0"/>
        <w:adjustRightInd/>
        <w:snapToGrid/>
        <w:spacing w:line="600" w:lineRule="exact"/>
        <w:ind w:firstLine="482" w:firstLineChars="200"/>
        <w:textAlignment w:val="auto"/>
        <w:rPr>
          <w:rFonts w:hint="eastAsia" w:asciiTheme="minorEastAsia" w:hAnsiTheme="minorEastAsia" w:eastAsiaTheme="minorEastAsia" w:cstheme="minorEastAsia"/>
          <w:b/>
          <w:bCs/>
          <w:color w:val="auto"/>
          <w:kern w:val="0"/>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rPr>
        <w:t>（1）</w:t>
      </w:r>
      <w:r>
        <w:rPr>
          <w:rFonts w:hint="eastAsia" w:asciiTheme="minorEastAsia" w:hAnsiTheme="minorEastAsia" w:eastAsiaTheme="minorEastAsia" w:cstheme="minorEastAsia"/>
          <w:b/>
          <w:bCs/>
          <w:color w:val="auto"/>
          <w:kern w:val="0"/>
          <w:sz w:val="24"/>
          <w:szCs w:val="24"/>
          <w:highlight w:val="none"/>
        </w:rPr>
        <w:t>采购内容</w:t>
      </w:r>
    </w:p>
    <w:tbl>
      <w:tblPr>
        <w:tblStyle w:val="26"/>
        <w:tblW w:w="9546" w:type="dxa"/>
        <w:tblInd w:w="192"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83"/>
        <w:gridCol w:w="2238"/>
        <w:gridCol w:w="2146"/>
        <w:gridCol w:w="1366"/>
        <w:gridCol w:w="823"/>
        <w:gridCol w:w="1041"/>
        <w:gridCol w:w="1149"/>
      </w:tblGrid>
      <w:tr w14:paraId="30C3940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93" w:hRule="atLeast"/>
        </w:trPr>
        <w:tc>
          <w:tcPr>
            <w:tcW w:w="783" w:type="dxa"/>
            <w:shd w:val="clear" w:color="auto" w:fill="auto"/>
            <w:vAlign w:val="center"/>
          </w:tcPr>
          <w:p w14:paraId="54A9C42D">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序号</w:t>
            </w:r>
          </w:p>
        </w:tc>
        <w:tc>
          <w:tcPr>
            <w:tcW w:w="2238" w:type="dxa"/>
            <w:shd w:val="clear" w:color="auto" w:fill="auto"/>
            <w:vAlign w:val="center"/>
          </w:tcPr>
          <w:p w14:paraId="5EB5EC9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产品名称</w:t>
            </w:r>
          </w:p>
        </w:tc>
        <w:tc>
          <w:tcPr>
            <w:tcW w:w="2146" w:type="dxa"/>
            <w:shd w:val="clear" w:color="auto" w:fill="auto"/>
            <w:vAlign w:val="center"/>
          </w:tcPr>
          <w:p w14:paraId="03D9155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规格、技术参数、性能要求、服务要求</w:t>
            </w:r>
          </w:p>
        </w:tc>
        <w:tc>
          <w:tcPr>
            <w:tcW w:w="1366" w:type="dxa"/>
            <w:shd w:val="clear" w:color="auto" w:fill="auto"/>
            <w:vAlign w:val="center"/>
          </w:tcPr>
          <w:p w14:paraId="07DCCD3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规格</w:t>
            </w:r>
          </w:p>
        </w:tc>
        <w:tc>
          <w:tcPr>
            <w:tcW w:w="823" w:type="dxa"/>
            <w:shd w:val="clear" w:color="auto" w:fill="auto"/>
            <w:vAlign w:val="center"/>
          </w:tcPr>
          <w:p w14:paraId="16456E5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单位</w:t>
            </w:r>
          </w:p>
        </w:tc>
        <w:tc>
          <w:tcPr>
            <w:tcW w:w="1041" w:type="dxa"/>
            <w:shd w:val="clear" w:color="auto" w:fill="auto"/>
            <w:vAlign w:val="center"/>
          </w:tcPr>
          <w:p w14:paraId="611AC052">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所需</w:t>
            </w:r>
          </w:p>
          <w:p w14:paraId="4206D1D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2"/>
                <w:sz w:val="22"/>
                <w:szCs w:val="22"/>
                <w:highlight w:val="none"/>
                <w:u w:val="none"/>
                <w:lang w:val="en-US" w:eastAsia="zh-CN" w:bidi="ar-SA"/>
              </w:rPr>
            </w:pPr>
            <w:r>
              <w:rPr>
                <w:rFonts w:hint="eastAsia" w:ascii="宋体" w:hAnsi="宋体" w:eastAsia="宋体" w:cs="宋体"/>
                <w:i w:val="0"/>
                <w:iCs w:val="0"/>
                <w:color w:val="000000"/>
                <w:kern w:val="0"/>
                <w:sz w:val="22"/>
                <w:szCs w:val="22"/>
                <w:highlight w:val="none"/>
                <w:u w:val="none"/>
                <w:lang w:val="en-US" w:eastAsia="zh-CN" w:bidi="ar"/>
              </w:rPr>
              <w:t>数量</w:t>
            </w:r>
          </w:p>
        </w:tc>
        <w:tc>
          <w:tcPr>
            <w:tcW w:w="1149" w:type="dxa"/>
            <w:shd w:val="clear" w:color="auto" w:fill="auto"/>
            <w:vAlign w:val="center"/>
          </w:tcPr>
          <w:p w14:paraId="51D9D07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是否接受进口</w:t>
            </w:r>
            <w:r>
              <w:rPr>
                <w:rFonts w:hint="eastAsia" w:ascii="宋体" w:hAnsi="宋体" w:cs="宋体"/>
                <w:i w:val="0"/>
                <w:iCs w:val="0"/>
                <w:color w:val="000000"/>
                <w:kern w:val="0"/>
                <w:sz w:val="22"/>
                <w:szCs w:val="22"/>
                <w:highlight w:val="none"/>
                <w:u w:val="none"/>
                <w:lang w:val="en-US" w:eastAsia="zh-CN" w:bidi="ar"/>
              </w:rPr>
              <w:t>产品</w:t>
            </w:r>
          </w:p>
        </w:tc>
      </w:tr>
      <w:tr w14:paraId="293DC8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56BEB80F">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c>
          <w:tcPr>
            <w:tcW w:w="2238" w:type="dxa"/>
            <w:shd w:val="clear" w:color="auto" w:fill="auto"/>
            <w:vAlign w:val="center"/>
          </w:tcPr>
          <w:p w14:paraId="3218E64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HIV抗原抗体快速检测试剂</w:t>
            </w:r>
          </w:p>
        </w:tc>
        <w:tc>
          <w:tcPr>
            <w:tcW w:w="2146" w:type="dxa"/>
            <w:vMerge w:val="restart"/>
            <w:shd w:val="clear" w:color="auto" w:fill="auto"/>
            <w:vAlign w:val="center"/>
          </w:tcPr>
          <w:p w14:paraId="7BB032B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详见招标文件“第六章 采购需求”</w:t>
            </w:r>
          </w:p>
        </w:tc>
        <w:tc>
          <w:tcPr>
            <w:tcW w:w="1366" w:type="dxa"/>
            <w:shd w:val="clear" w:color="auto" w:fill="auto"/>
            <w:vAlign w:val="center"/>
          </w:tcPr>
          <w:p w14:paraId="474ACCC4">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100人份/袋</w:t>
            </w:r>
          </w:p>
        </w:tc>
        <w:tc>
          <w:tcPr>
            <w:tcW w:w="823" w:type="dxa"/>
            <w:shd w:val="clear" w:color="auto" w:fill="auto"/>
            <w:vAlign w:val="center"/>
          </w:tcPr>
          <w:p w14:paraId="0F57DFAF">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人份</w:t>
            </w:r>
          </w:p>
        </w:tc>
        <w:tc>
          <w:tcPr>
            <w:tcW w:w="1041" w:type="dxa"/>
            <w:shd w:val="clear" w:color="auto" w:fill="auto"/>
            <w:vAlign w:val="center"/>
          </w:tcPr>
          <w:p w14:paraId="202FAEF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3000</w:t>
            </w:r>
          </w:p>
        </w:tc>
        <w:tc>
          <w:tcPr>
            <w:tcW w:w="1149" w:type="dxa"/>
            <w:shd w:val="clear" w:color="auto" w:fill="auto"/>
            <w:vAlign w:val="center"/>
          </w:tcPr>
          <w:p w14:paraId="2157131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是</w:t>
            </w:r>
          </w:p>
        </w:tc>
      </w:tr>
      <w:tr w14:paraId="78B281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016F7FC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w:t>
            </w:r>
          </w:p>
        </w:tc>
        <w:tc>
          <w:tcPr>
            <w:tcW w:w="2238" w:type="dxa"/>
            <w:shd w:val="clear" w:color="auto" w:fill="auto"/>
            <w:vAlign w:val="center"/>
          </w:tcPr>
          <w:p w14:paraId="7B6B723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HIV WB确证试剂</w:t>
            </w:r>
          </w:p>
        </w:tc>
        <w:tc>
          <w:tcPr>
            <w:tcW w:w="2146" w:type="dxa"/>
            <w:vMerge w:val="continue"/>
            <w:shd w:val="clear" w:color="auto" w:fill="auto"/>
            <w:vAlign w:val="center"/>
          </w:tcPr>
          <w:p w14:paraId="1F9ACF47">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69E16DDD">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18人份/盒</w:t>
            </w:r>
          </w:p>
        </w:tc>
        <w:tc>
          <w:tcPr>
            <w:tcW w:w="823" w:type="dxa"/>
            <w:shd w:val="clear" w:color="auto" w:fill="auto"/>
            <w:vAlign w:val="center"/>
          </w:tcPr>
          <w:p w14:paraId="4E1699D4">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人份</w:t>
            </w:r>
          </w:p>
        </w:tc>
        <w:tc>
          <w:tcPr>
            <w:tcW w:w="1041" w:type="dxa"/>
            <w:shd w:val="clear" w:color="auto" w:fill="auto"/>
            <w:vAlign w:val="center"/>
          </w:tcPr>
          <w:p w14:paraId="2C93383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1440</w:t>
            </w:r>
          </w:p>
        </w:tc>
        <w:tc>
          <w:tcPr>
            <w:tcW w:w="1149" w:type="dxa"/>
            <w:shd w:val="clear" w:color="auto" w:fill="auto"/>
            <w:vAlign w:val="center"/>
          </w:tcPr>
          <w:p w14:paraId="7CC79CC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是</w:t>
            </w:r>
          </w:p>
        </w:tc>
      </w:tr>
      <w:tr w14:paraId="04CBEE5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3E56C28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w:t>
            </w:r>
          </w:p>
        </w:tc>
        <w:tc>
          <w:tcPr>
            <w:tcW w:w="2238" w:type="dxa"/>
            <w:shd w:val="clear" w:color="auto" w:fill="auto"/>
            <w:vAlign w:val="center"/>
          </w:tcPr>
          <w:p w14:paraId="13824A7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梅毒TPPA试剂</w:t>
            </w:r>
          </w:p>
        </w:tc>
        <w:tc>
          <w:tcPr>
            <w:tcW w:w="2146" w:type="dxa"/>
            <w:vMerge w:val="continue"/>
            <w:shd w:val="clear" w:color="auto" w:fill="auto"/>
            <w:vAlign w:val="center"/>
          </w:tcPr>
          <w:p w14:paraId="7A32577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6450816A">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100人份/盒</w:t>
            </w:r>
          </w:p>
        </w:tc>
        <w:tc>
          <w:tcPr>
            <w:tcW w:w="823" w:type="dxa"/>
            <w:shd w:val="clear" w:color="auto" w:fill="auto"/>
            <w:vAlign w:val="center"/>
          </w:tcPr>
          <w:p w14:paraId="75E29943">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盒</w:t>
            </w:r>
          </w:p>
        </w:tc>
        <w:tc>
          <w:tcPr>
            <w:tcW w:w="1041" w:type="dxa"/>
            <w:shd w:val="clear" w:color="auto" w:fill="auto"/>
            <w:vAlign w:val="center"/>
          </w:tcPr>
          <w:p w14:paraId="3C989993">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w:t>
            </w:r>
          </w:p>
        </w:tc>
        <w:tc>
          <w:tcPr>
            <w:tcW w:w="1149" w:type="dxa"/>
            <w:shd w:val="clear" w:color="auto" w:fill="auto"/>
            <w:vAlign w:val="center"/>
          </w:tcPr>
          <w:p w14:paraId="0F5F073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是</w:t>
            </w:r>
          </w:p>
        </w:tc>
      </w:tr>
      <w:tr w14:paraId="20DA8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3A0EAE6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4</w:t>
            </w:r>
          </w:p>
        </w:tc>
        <w:tc>
          <w:tcPr>
            <w:tcW w:w="2238" w:type="dxa"/>
            <w:shd w:val="clear" w:color="auto" w:fill="auto"/>
            <w:vAlign w:val="center"/>
          </w:tcPr>
          <w:p w14:paraId="499F9A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HBsAg快速试剂</w:t>
            </w:r>
          </w:p>
        </w:tc>
        <w:tc>
          <w:tcPr>
            <w:tcW w:w="2146" w:type="dxa"/>
            <w:vMerge w:val="continue"/>
            <w:shd w:val="clear" w:color="auto" w:fill="auto"/>
            <w:vAlign w:val="center"/>
          </w:tcPr>
          <w:p w14:paraId="374C320E">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04D5615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100人份/盒</w:t>
            </w:r>
          </w:p>
        </w:tc>
        <w:tc>
          <w:tcPr>
            <w:tcW w:w="823" w:type="dxa"/>
            <w:shd w:val="clear" w:color="auto" w:fill="auto"/>
            <w:vAlign w:val="center"/>
          </w:tcPr>
          <w:p w14:paraId="2A984202">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人份</w:t>
            </w:r>
          </w:p>
        </w:tc>
        <w:tc>
          <w:tcPr>
            <w:tcW w:w="1041" w:type="dxa"/>
            <w:shd w:val="clear" w:color="auto" w:fill="auto"/>
            <w:vAlign w:val="center"/>
          </w:tcPr>
          <w:p w14:paraId="0AEF343E">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13000</w:t>
            </w:r>
          </w:p>
        </w:tc>
        <w:tc>
          <w:tcPr>
            <w:tcW w:w="1149" w:type="dxa"/>
            <w:shd w:val="clear" w:color="auto" w:fill="auto"/>
            <w:vAlign w:val="center"/>
          </w:tcPr>
          <w:p w14:paraId="63CC185A">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A6377C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0C141C52">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5</w:t>
            </w:r>
          </w:p>
        </w:tc>
        <w:tc>
          <w:tcPr>
            <w:tcW w:w="2238" w:type="dxa"/>
            <w:shd w:val="clear" w:color="auto" w:fill="auto"/>
            <w:vAlign w:val="center"/>
          </w:tcPr>
          <w:p w14:paraId="6CD05C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CD4试剂</w:t>
            </w:r>
            <w:r>
              <w:rPr>
                <w:rFonts w:hint="eastAsia" w:ascii="宋体" w:hAnsi="宋体" w:eastAsia="宋体" w:cs="宋体"/>
                <w:i w:val="0"/>
                <w:iCs w:val="0"/>
                <w:color w:val="000000"/>
                <w:kern w:val="0"/>
                <w:sz w:val="22"/>
                <w:szCs w:val="22"/>
                <w:highlight w:val="none"/>
                <w:u w:val="none"/>
                <w:lang w:val="en-US" w:eastAsia="zh-CN" w:bidi="ar"/>
              </w:rPr>
              <w:t>（配套CD3/CD8/CD45/CD4绝对计数管、上机管、溶血素、全血质控、细胞稀释液）</w:t>
            </w:r>
          </w:p>
        </w:tc>
        <w:tc>
          <w:tcPr>
            <w:tcW w:w="2146" w:type="dxa"/>
            <w:vMerge w:val="continue"/>
            <w:shd w:val="clear" w:color="auto" w:fill="auto"/>
            <w:vAlign w:val="center"/>
          </w:tcPr>
          <w:p w14:paraId="61DC1D8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4D030A4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50人份/盒</w:t>
            </w:r>
          </w:p>
        </w:tc>
        <w:tc>
          <w:tcPr>
            <w:tcW w:w="823" w:type="dxa"/>
            <w:shd w:val="clear" w:color="auto" w:fill="auto"/>
            <w:vAlign w:val="center"/>
          </w:tcPr>
          <w:p w14:paraId="4BB7BFD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人份</w:t>
            </w:r>
          </w:p>
        </w:tc>
        <w:tc>
          <w:tcPr>
            <w:tcW w:w="1041" w:type="dxa"/>
            <w:shd w:val="clear" w:color="auto" w:fill="auto"/>
            <w:vAlign w:val="center"/>
          </w:tcPr>
          <w:p w14:paraId="4CE84DF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1149" w:type="dxa"/>
            <w:shd w:val="clear" w:color="auto" w:fill="auto"/>
            <w:vAlign w:val="center"/>
          </w:tcPr>
          <w:p w14:paraId="21A3C5D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4BC5306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32" w:hRule="atLeast"/>
        </w:trPr>
        <w:tc>
          <w:tcPr>
            <w:tcW w:w="783" w:type="dxa"/>
            <w:shd w:val="clear" w:color="auto" w:fill="auto"/>
            <w:vAlign w:val="center"/>
          </w:tcPr>
          <w:p w14:paraId="35F82E52">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6</w:t>
            </w:r>
          </w:p>
        </w:tc>
        <w:tc>
          <w:tcPr>
            <w:tcW w:w="2238" w:type="dxa"/>
            <w:shd w:val="clear" w:color="auto" w:fill="auto"/>
            <w:vAlign w:val="center"/>
          </w:tcPr>
          <w:p w14:paraId="12A340F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国产真空抗凝采血组件（5ml）</w:t>
            </w:r>
          </w:p>
        </w:tc>
        <w:tc>
          <w:tcPr>
            <w:tcW w:w="2146" w:type="dxa"/>
            <w:vMerge w:val="continue"/>
            <w:shd w:val="clear" w:color="auto" w:fill="auto"/>
            <w:vAlign w:val="center"/>
          </w:tcPr>
          <w:p w14:paraId="7EA7A0CD">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39CBB09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100支/板</w:t>
            </w:r>
          </w:p>
        </w:tc>
        <w:tc>
          <w:tcPr>
            <w:tcW w:w="823" w:type="dxa"/>
            <w:shd w:val="clear" w:color="auto" w:fill="auto"/>
            <w:vAlign w:val="center"/>
          </w:tcPr>
          <w:p w14:paraId="7ABBDE7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套</w:t>
            </w:r>
          </w:p>
        </w:tc>
        <w:tc>
          <w:tcPr>
            <w:tcW w:w="1041" w:type="dxa"/>
            <w:shd w:val="clear" w:color="auto" w:fill="auto"/>
            <w:vAlign w:val="center"/>
          </w:tcPr>
          <w:p w14:paraId="508C47D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21600</w:t>
            </w:r>
          </w:p>
        </w:tc>
        <w:tc>
          <w:tcPr>
            <w:tcW w:w="1149" w:type="dxa"/>
            <w:shd w:val="clear" w:color="auto" w:fill="auto"/>
            <w:vAlign w:val="center"/>
          </w:tcPr>
          <w:p w14:paraId="53CB694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BB7CDD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783" w:type="dxa"/>
            <w:shd w:val="clear" w:color="auto" w:fill="auto"/>
            <w:vAlign w:val="center"/>
          </w:tcPr>
          <w:p w14:paraId="5FF8FE2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7</w:t>
            </w:r>
          </w:p>
        </w:tc>
        <w:tc>
          <w:tcPr>
            <w:tcW w:w="2238" w:type="dxa"/>
            <w:shd w:val="clear" w:color="auto" w:fill="auto"/>
            <w:vAlign w:val="center"/>
          </w:tcPr>
          <w:p w14:paraId="7280E2C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国产真空抗凝采血组件（2ml）</w:t>
            </w:r>
          </w:p>
        </w:tc>
        <w:tc>
          <w:tcPr>
            <w:tcW w:w="2146" w:type="dxa"/>
            <w:vMerge w:val="continue"/>
            <w:shd w:val="clear" w:color="auto" w:fill="auto"/>
            <w:vAlign w:val="center"/>
          </w:tcPr>
          <w:p w14:paraId="68A913C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3092085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100支/板</w:t>
            </w:r>
          </w:p>
        </w:tc>
        <w:tc>
          <w:tcPr>
            <w:tcW w:w="823" w:type="dxa"/>
            <w:shd w:val="clear" w:color="auto" w:fill="auto"/>
            <w:vAlign w:val="center"/>
          </w:tcPr>
          <w:p w14:paraId="75630CA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套</w:t>
            </w:r>
          </w:p>
        </w:tc>
        <w:tc>
          <w:tcPr>
            <w:tcW w:w="1041" w:type="dxa"/>
            <w:shd w:val="clear" w:color="auto" w:fill="auto"/>
            <w:vAlign w:val="center"/>
          </w:tcPr>
          <w:p w14:paraId="44DEDF93">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9000</w:t>
            </w:r>
          </w:p>
        </w:tc>
        <w:tc>
          <w:tcPr>
            <w:tcW w:w="1149" w:type="dxa"/>
            <w:shd w:val="clear" w:color="auto" w:fill="auto"/>
            <w:vAlign w:val="center"/>
          </w:tcPr>
          <w:p w14:paraId="5C996B7A">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5B058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2" w:hRule="atLeast"/>
        </w:trPr>
        <w:tc>
          <w:tcPr>
            <w:tcW w:w="783" w:type="dxa"/>
            <w:shd w:val="clear" w:color="auto" w:fill="auto"/>
            <w:vAlign w:val="center"/>
          </w:tcPr>
          <w:p w14:paraId="629CCC7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8</w:t>
            </w:r>
          </w:p>
        </w:tc>
        <w:tc>
          <w:tcPr>
            <w:tcW w:w="2238" w:type="dxa"/>
            <w:shd w:val="clear" w:color="auto" w:fill="auto"/>
            <w:vAlign w:val="center"/>
          </w:tcPr>
          <w:p w14:paraId="580430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促凝剂真空采血管（5ml）</w:t>
            </w:r>
          </w:p>
        </w:tc>
        <w:tc>
          <w:tcPr>
            <w:tcW w:w="2146" w:type="dxa"/>
            <w:vMerge w:val="continue"/>
            <w:shd w:val="clear" w:color="auto" w:fill="auto"/>
            <w:vAlign w:val="center"/>
          </w:tcPr>
          <w:p w14:paraId="1466CFA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3822E79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100支/板</w:t>
            </w:r>
          </w:p>
        </w:tc>
        <w:tc>
          <w:tcPr>
            <w:tcW w:w="823" w:type="dxa"/>
            <w:shd w:val="clear" w:color="auto" w:fill="auto"/>
            <w:vAlign w:val="center"/>
          </w:tcPr>
          <w:p w14:paraId="4CD34B8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支</w:t>
            </w:r>
          </w:p>
        </w:tc>
        <w:tc>
          <w:tcPr>
            <w:tcW w:w="1041" w:type="dxa"/>
            <w:shd w:val="clear" w:color="auto" w:fill="auto"/>
            <w:vAlign w:val="center"/>
          </w:tcPr>
          <w:p w14:paraId="72F335B1">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20000</w:t>
            </w:r>
          </w:p>
        </w:tc>
        <w:tc>
          <w:tcPr>
            <w:tcW w:w="1149" w:type="dxa"/>
            <w:shd w:val="clear" w:color="auto" w:fill="auto"/>
            <w:vAlign w:val="center"/>
          </w:tcPr>
          <w:p w14:paraId="48F545F6">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5FC1C3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582B5FFE">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9</w:t>
            </w:r>
          </w:p>
        </w:tc>
        <w:tc>
          <w:tcPr>
            <w:tcW w:w="2238" w:type="dxa"/>
            <w:shd w:val="clear" w:color="auto" w:fill="auto"/>
            <w:vAlign w:val="center"/>
          </w:tcPr>
          <w:p w14:paraId="7F76AE3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color w:val="auto"/>
                <w:sz w:val="22"/>
                <w:szCs w:val="22"/>
                <w:highlight w:val="none"/>
                <w:vertAlign w:val="baseline"/>
                <w:lang w:val="en-US" w:eastAsia="zh-CN"/>
              </w:rPr>
              <w:t>一次性移液管</w:t>
            </w:r>
          </w:p>
        </w:tc>
        <w:tc>
          <w:tcPr>
            <w:tcW w:w="2146" w:type="dxa"/>
            <w:vMerge w:val="continue"/>
            <w:shd w:val="clear" w:color="auto" w:fill="auto"/>
            <w:vAlign w:val="center"/>
          </w:tcPr>
          <w:p w14:paraId="72755716">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027EA826">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（1.8-2ml）100支/包</w:t>
            </w:r>
          </w:p>
        </w:tc>
        <w:tc>
          <w:tcPr>
            <w:tcW w:w="823" w:type="dxa"/>
            <w:shd w:val="clear" w:color="auto" w:fill="auto"/>
            <w:vAlign w:val="center"/>
          </w:tcPr>
          <w:p w14:paraId="217E55B4">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支</w:t>
            </w:r>
          </w:p>
        </w:tc>
        <w:tc>
          <w:tcPr>
            <w:tcW w:w="1041" w:type="dxa"/>
            <w:shd w:val="clear" w:color="auto" w:fill="auto"/>
            <w:vAlign w:val="center"/>
          </w:tcPr>
          <w:p w14:paraId="7D1ABEDD">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100000</w:t>
            </w:r>
          </w:p>
        </w:tc>
        <w:tc>
          <w:tcPr>
            <w:tcW w:w="1149" w:type="dxa"/>
            <w:shd w:val="clear" w:color="auto" w:fill="auto"/>
            <w:vAlign w:val="center"/>
          </w:tcPr>
          <w:p w14:paraId="301A24C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BD3215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54EA4227">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10</w:t>
            </w:r>
          </w:p>
        </w:tc>
        <w:tc>
          <w:tcPr>
            <w:tcW w:w="2238" w:type="dxa"/>
            <w:shd w:val="clear" w:color="auto" w:fill="auto"/>
            <w:vAlign w:val="center"/>
          </w:tcPr>
          <w:p w14:paraId="190CD2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带螺帽血清管</w:t>
            </w:r>
          </w:p>
        </w:tc>
        <w:tc>
          <w:tcPr>
            <w:tcW w:w="2146" w:type="dxa"/>
            <w:vMerge w:val="continue"/>
            <w:shd w:val="clear" w:color="auto" w:fill="auto"/>
            <w:vAlign w:val="center"/>
          </w:tcPr>
          <w:p w14:paraId="7F666B36">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420D987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（1.5-2ml）500只/包</w:t>
            </w:r>
          </w:p>
        </w:tc>
        <w:tc>
          <w:tcPr>
            <w:tcW w:w="823" w:type="dxa"/>
            <w:shd w:val="clear" w:color="auto" w:fill="auto"/>
            <w:vAlign w:val="center"/>
          </w:tcPr>
          <w:p w14:paraId="783DA60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只</w:t>
            </w:r>
          </w:p>
        </w:tc>
        <w:tc>
          <w:tcPr>
            <w:tcW w:w="1041" w:type="dxa"/>
            <w:shd w:val="clear" w:color="auto" w:fill="auto"/>
            <w:vAlign w:val="center"/>
          </w:tcPr>
          <w:p w14:paraId="205DCCB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20000</w:t>
            </w:r>
          </w:p>
        </w:tc>
        <w:tc>
          <w:tcPr>
            <w:tcW w:w="1149" w:type="dxa"/>
            <w:shd w:val="clear" w:color="auto" w:fill="auto"/>
            <w:vAlign w:val="center"/>
          </w:tcPr>
          <w:p w14:paraId="3E3F590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8896F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1306A1BA">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11</w:t>
            </w:r>
          </w:p>
        </w:tc>
        <w:tc>
          <w:tcPr>
            <w:tcW w:w="2238" w:type="dxa"/>
            <w:shd w:val="clear" w:color="auto" w:fill="auto"/>
            <w:vAlign w:val="center"/>
          </w:tcPr>
          <w:p w14:paraId="309A22A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血清冻存盒</w:t>
            </w:r>
          </w:p>
        </w:tc>
        <w:tc>
          <w:tcPr>
            <w:tcW w:w="2146" w:type="dxa"/>
            <w:vMerge w:val="continue"/>
            <w:shd w:val="clear" w:color="auto" w:fill="auto"/>
            <w:vAlign w:val="center"/>
          </w:tcPr>
          <w:p w14:paraId="2221A81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3F0AC14D">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10*10格/个</w:t>
            </w:r>
          </w:p>
        </w:tc>
        <w:tc>
          <w:tcPr>
            <w:tcW w:w="823" w:type="dxa"/>
            <w:shd w:val="clear" w:color="auto" w:fill="auto"/>
            <w:vAlign w:val="center"/>
          </w:tcPr>
          <w:p w14:paraId="3D4979E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1041" w:type="dxa"/>
            <w:shd w:val="clear" w:color="auto" w:fill="auto"/>
            <w:vAlign w:val="center"/>
          </w:tcPr>
          <w:p w14:paraId="3C71D5D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600</w:t>
            </w:r>
          </w:p>
        </w:tc>
        <w:tc>
          <w:tcPr>
            <w:tcW w:w="1149" w:type="dxa"/>
            <w:shd w:val="clear" w:color="auto" w:fill="auto"/>
            <w:vAlign w:val="center"/>
          </w:tcPr>
          <w:p w14:paraId="63FD3152">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36E66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292367DE">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12</w:t>
            </w:r>
          </w:p>
        </w:tc>
        <w:tc>
          <w:tcPr>
            <w:tcW w:w="2238" w:type="dxa"/>
            <w:shd w:val="clear" w:color="auto" w:fill="auto"/>
            <w:vAlign w:val="center"/>
          </w:tcPr>
          <w:p w14:paraId="302199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吸咀（200微升）</w:t>
            </w:r>
          </w:p>
        </w:tc>
        <w:tc>
          <w:tcPr>
            <w:tcW w:w="2146" w:type="dxa"/>
            <w:vMerge w:val="continue"/>
            <w:shd w:val="clear" w:color="auto" w:fill="auto"/>
            <w:vAlign w:val="center"/>
          </w:tcPr>
          <w:p w14:paraId="77FF8A8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30D842AF">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（200微升）</w:t>
            </w:r>
          </w:p>
        </w:tc>
        <w:tc>
          <w:tcPr>
            <w:tcW w:w="823" w:type="dxa"/>
            <w:shd w:val="clear" w:color="auto" w:fill="auto"/>
            <w:vAlign w:val="center"/>
          </w:tcPr>
          <w:p w14:paraId="50FDA3AF">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1041" w:type="dxa"/>
            <w:shd w:val="clear" w:color="auto" w:fill="auto"/>
            <w:vAlign w:val="center"/>
          </w:tcPr>
          <w:p w14:paraId="447BD257">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210000</w:t>
            </w:r>
          </w:p>
        </w:tc>
        <w:tc>
          <w:tcPr>
            <w:tcW w:w="1149" w:type="dxa"/>
            <w:shd w:val="clear" w:color="auto" w:fill="auto"/>
            <w:vAlign w:val="center"/>
          </w:tcPr>
          <w:p w14:paraId="0B724BB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875BED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69995D53">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13</w:t>
            </w:r>
          </w:p>
        </w:tc>
        <w:tc>
          <w:tcPr>
            <w:tcW w:w="2238" w:type="dxa"/>
            <w:shd w:val="clear" w:color="auto" w:fill="auto"/>
            <w:vAlign w:val="center"/>
          </w:tcPr>
          <w:p w14:paraId="2630ECC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吸咀（1000微升）</w:t>
            </w:r>
          </w:p>
        </w:tc>
        <w:tc>
          <w:tcPr>
            <w:tcW w:w="2146" w:type="dxa"/>
            <w:vMerge w:val="continue"/>
            <w:shd w:val="clear" w:color="auto" w:fill="auto"/>
            <w:vAlign w:val="center"/>
          </w:tcPr>
          <w:p w14:paraId="3C5CC03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03CAEC47">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（1000微升）</w:t>
            </w:r>
          </w:p>
        </w:tc>
        <w:tc>
          <w:tcPr>
            <w:tcW w:w="823" w:type="dxa"/>
            <w:shd w:val="clear" w:color="auto" w:fill="auto"/>
            <w:vAlign w:val="center"/>
          </w:tcPr>
          <w:p w14:paraId="3919853F">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1041" w:type="dxa"/>
            <w:shd w:val="clear" w:color="auto" w:fill="auto"/>
            <w:vAlign w:val="center"/>
          </w:tcPr>
          <w:p w14:paraId="67BB951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50000</w:t>
            </w:r>
          </w:p>
        </w:tc>
        <w:tc>
          <w:tcPr>
            <w:tcW w:w="1149" w:type="dxa"/>
            <w:shd w:val="clear" w:color="auto" w:fill="auto"/>
            <w:vAlign w:val="center"/>
          </w:tcPr>
          <w:p w14:paraId="236420CA">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2556317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14" w:hRule="atLeast"/>
        </w:trPr>
        <w:tc>
          <w:tcPr>
            <w:tcW w:w="783" w:type="dxa"/>
            <w:shd w:val="clear" w:color="auto" w:fill="auto"/>
            <w:vAlign w:val="center"/>
          </w:tcPr>
          <w:p w14:paraId="5BD3483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14</w:t>
            </w:r>
          </w:p>
        </w:tc>
        <w:tc>
          <w:tcPr>
            <w:tcW w:w="2238" w:type="dxa"/>
            <w:shd w:val="clear" w:color="auto" w:fill="auto"/>
            <w:vAlign w:val="center"/>
          </w:tcPr>
          <w:p w14:paraId="0C4350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无粉灭菌一次性使用医用橡胶检查手套</w:t>
            </w:r>
          </w:p>
        </w:tc>
        <w:tc>
          <w:tcPr>
            <w:tcW w:w="2146" w:type="dxa"/>
            <w:vMerge w:val="continue"/>
            <w:shd w:val="clear" w:color="auto" w:fill="auto"/>
            <w:vAlign w:val="center"/>
          </w:tcPr>
          <w:p w14:paraId="2576E98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1E321B0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50双/盒（1000双/箱）</w:t>
            </w:r>
          </w:p>
        </w:tc>
        <w:tc>
          <w:tcPr>
            <w:tcW w:w="823" w:type="dxa"/>
            <w:shd w:val="clear" w:color="auto" w:fill="auto"/>
            <w:vAlign w:val="center"/>
          </w:tcPr>
          <w:p w14:paraId="07FA2550">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双</w:t>
            </w:r>
          </w:p>
        </w:tc>
        <w:tc>
          <w:tcPr>
            <w:tcW w:w="1041" w:type="dxa"/>
            <w:shd w:val="clear" w:color="auto" w:fill="auto"/>
            <w:vAlign w:val="center"/>
          </w:tcPr>
          <w:p w14:paraId="13EE6ECC">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26000</w:t>
            </w:r>
          </w:p>
        </w:tc>
        <w:tc>
          <w:tcPr>
            <w:tcW w:w="1149" w:type="dxa"/>
            <w:shd w:val="clear" w:color="auto" w:fill="auto"/>
            <w:vAlign w:val="center"/>
          </w:tcPr>
          <w:p w14:paraId="3752CF22">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3C2CC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7479C243">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15</w:t>
            </w:r>
          </w:p>
        </w:tc>
        <w:tc>
          <w:tcPr>
            <w:tcW w:w="2238" w:type="dxa"/>
            <w:shd w:val="clear" w:color="auto" w:fill="auto"/>
            <w:vAlign w:val="center"/>
          </w:tcPr>
          <w:p w14:paraId="6AA3514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9槽WB检测板</w:t>
            </w:r>
          </w:p>
        </w:tc>
        <w:tc>
          <w:tcPr>
            <w:tcW w:w="2146" w:type="dxa"/>
            <w:vMerge w:val="continue"/>
            <w:shd w:val="clear" w:color="auto" w:fill="auto"/>
            <w:vAlign w:val="center"/>
          </w:tcPr>
          <w:p w14:paraId="1374D717">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4CDF0745">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9槽/板</w:t>
            </w:r>
          </w:p>
        </w:tc>
        <w:tc>
          <w:tcPr>
            <w:tcW w:w="823" w:type="dxa"/>
            <w:shd w:val="clear" w:color="auto" w:fill="auto"/>
            <w:vAlign w:val="center"/>
          </w:tcPr>
          <w:p w14:paraId="58D01243">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板</w:t>
            </w:r>
          </w:p>
        </w:tc>
        <w:tc>
          <w:tcPr>
            <w:tcW w:w="1041" w:type="dxa"/>
            <w:shd w:val="clear" w:color="auto" w:fill="auto"/>
            <w:vAlign w:val="center"/>
          </w:tcPr>
          <w:p w14:paraId="47392D4E">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400</w:t>
            </w:r>
          </w:p>
        </w:tc>
        <w:tc>
          <w:tcPr>
            <w:tcW w:w="1149" w:type="dxa"/>
            <w:shd w:val="clear" w:color="auto" w:fill="auto"/>
            <w:vAlign w:val="center"/>
          </w:tcPr>
          <w:p w14:paraId="26AEEEDA">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0C6C47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783" w:type="dxa"/>
            <w:shd w:val="clear" w:color="auto" w:fill="auto"/>
            <w:vAlign w:val="center"/>
          </w:tcPr>
          <w:p w14:paraId="18513AD7">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16</w:t>
            </w:r>
          </w:p>
        </w:tc>
        <w:tc>
          <w:tcPr>
            <w:tcW w:w="2238" w:type="dxa"/>
            <w:shd w:val="clear" w:color="auto" w:fill="auto"/>
            <w:vAlign w:val="center"/>
          </w:tcPr>
          <w:p w14:paraId="2B499C0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一次性医用外科口罩</w:t>
            </w:r>
          </w:p>
        </w:tc>
        <w:tc>
          <w:tcPr>
            <w:tcW w:w="2146" w:type="dxa"/>
            <w:vMerge w:val="continue"/>
            <w:shd w:val="clear" w:color="auto" w:fill="auto"/>
            <w:vAlign w:val="center"/>
          </w:tcPr>
          <w:p w14:paraId="01905BC3">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c>
          <w:tcPr>
            <w:tcW w:w="1366" w:type="dxa"/>
            <w:shd w:val="clear" w:color="auto" w:fill="auto"/>
            <w:vAlign w:val="center"/>
          </w:tcPr>
          <w:p w14:paraId="5DD7D91E">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50个/盒</w:t>
            </w:r>
          </w:p>
        </w:tc>
        <w:tc>
          <w:tcPr>
            <w:tcW w:w="823" w:type="dxa"/>
            <w:shd w:val="clear" w:color="auto" w:fill="auto"/>
            <w:vAlign w:val="center"/>
          </w:tcPr>
          <w:p w14:paraId="037A2929">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1041" w:type="dxa"/>
            <w:shd w:val="clear" w:color="auto" w:fill="auto"/>
            <w:vAlign w:val="center"/>
          </w:tcPr>
          <w:p w14:paraId="4652F67D">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500</w:t>
            </w:r>
          </w:p>
        </w:tc>
        <w:tc>
          <w:tcPr>
            <w:tcW w:w="1149" w:type="dxa"/>
            <w:shd w:val="clear" w:color="auto" w:fill="auto"/>
            <w:vAlign w:val="center"/>
          </w:tcPr>
          <w:p w14:paraId="423F8F88">
            <w:pPr>
              <w:keepNext w:val="0"/>
              <w:keepLines w:val="0"/>
              <w:pageBreakBefore w:val="0"/>
              <w:widowControl/>
              <w:suppressLineNumbers w:val="0"/>
              <w:kinsoku/>
              <w:wordWrap/>
              <w:overflowPunct/>
              <w:topLinePunct w:val="0"/>
              <w:autoSpaceDE/>
              <w:autoSpaceDN/>
              <w:bidi w:val="0"/>
              <w:adjustRightInd/>
              <w:snapToGrid/>
              <w:spacing w:line="500" w:lineRule="exact"/>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bl>
    <w:p w14:paraId="57FCB64A">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b/>
          <w:bCs/>
          <w:color w:val="auto"/>
          <w:sz w:val="24"/>
          <w:szCs w:val="24"/>
          <w:highlight w:val="none"/>
          <w:lang w:val="en-US" w:eastAsia="zh-CN"/>
        </w:rPr>
        <w:t>注</w:t>
      </w:r>
      <w:r>
        <w:rPr>
          <w:rFonts w:hint="eastAsia" w:ascii="宋体" w:hAnsi="宋体"/>
          <w:b/>
          <w:bCs/>
          <w:color w:val="auto"/>
          <w:sz w:val="24"/>
          <w:szCs w:val="24"/>
          <w:highlight w:val="none"/>
        </w:rPr>
        <w:t>：</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val="en-US" w:eastAsia="zh-CN"/>
        </w:rPr>
        <w:t>本项目清单中各项技术参数和规格要求如出现引用某一特定的专利技术、商标、名称、设计、原产地等情况，则仅起参考作用，不具有倾向性。供应商可选用实质上“相当于”或“优于”该技术规格要求的产品。</w:t>
      </w:r>
    </w:p>
    <w:p w14:paraId="648D83C7">
      <w:pPr>
        <w:keepNext w:val="0"/>
        <w:keepLines w:val="0"/>
        <w:pageBreakBefore w:val="0"/>
        <w:widowControl w:val="0"/>
        <w:kinsoku/>
        <w:wordWrap/>
        <w:overflowPunct/>
        <w:topLinePunct w:val="0"/>
        <w:autoSpaceDE/>
        <w:autoSpaceDN/>
        <w:bidi w:val="0"/>
        <w:adjustRightInd/>
        <w:snapToGrid/>
        <w:spacing w:line="440" w:lineRule="exact"/>
        <w:ind w:firstLine="480"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cs="宋体"/>
          <w:i w:val="0"/>
          <w:iCs w:val="0"/>
          <w:color w:val="auto"/>
          <w:sz w:val="24"/>
          <w:szCs w:val="24"/>
          <w:highlight w:val="none"/>
          <w:lang w:val="en-US" w:eastAsia="zh-CN"/>
        </w:rPr>
        <w:t>（2）</w:t>
      </w:r>
      <w:r>
        <w:rPr>
          <w:rFonts w:hint="eastAsia" w:ascii="宋体" w:hAnsi="宋体" w:eastAsia="宋体" w:cs="宋体"/>
          <w:i w:val="0"/>
          <w:iCs w:val="0"/>
          <w:color w:val="auto"/>
          <w:sz w:val="24"/>
          <w:szCs w:val="24"/>
          <w:highlight w:val="none"/>
          <w:lang w:val="en-US" w:eastAsia="zh-CN"/>
        </w:rPr>
        <w:t>清单中“是否接受进口</w:t>
      </w:r>
      <w:r>
        <w:rPr>
          <w:rFonts w:hint="eastAsia" w:ascii="宋体" w:hAnsi="宋体" w:cs="宋体"/>
          <w:i w:val="0"/>
          <w:iCs w:val="0"/>
          <w:color w:val="auto"/>
          <w:sz w:val="24"/>
          <w:szCs w:val="24"/>
          <w:highlight w:val="none"/>
          <w:lang w:val="en-US" w:eastAsia="zh-CN"/>
        </w:rPr>
        <w:t>产品</w:t>
      </w:r>
      <w:r>
        <w:rPr>
          <w:rFonts w:hint="eastAsia" w:ascii="宋体" w:hAnsi="宋体" w:eastAsia="宋体" w:cs="宋体"/>
          <w:i w:val="0"/>
          <w:iCs w:val="0"/>
          <w:color w:val="auto"/>
          <w:sz w:val="24"/>
          <w:szCs w:val="24"/>
          <w:highlight w:val="none"/>
          <w:lang w:val="en-US" w:eastAsia="zh-CN"/>
        </w:rPr>
        <w:t>”一栏为“是”的表示接受进口产品投标，其他</w:t>
      </w:r>
      <w:r>
        <w:rPr>
          <w:rFonts w:hint="eastAsia" w:ascii="宋体" w:hAnsi="宋体" w:cs="宋体"/>
          <w:i w:val="0"/>
          <w:iCs w:val="0"/>
          <w:color w:val="auto"/>
          <w:sz w:val="24"/>
          <w:szCs w:val="24"/>
          <w:highlight w:val="none"/>
          <w:lang w:val="en-US" w:eastAsia="zh-CN"/>
        </w:rPr>
        <w:t>试剂耗材</w:t>
      </w:r>
      <w:r>
        <w:rPr>
          <w:rFonts w:hint="eastAsia" w:ascii="宋体" w:hAnsi="宋体" w:eastAsia="宋体" w:cs="宋体"/>
          <w:i w:val="0"/>
          <w:iCs w:val="0"/>
          <w:color w:val="auto"/>
          <w:sz w:val="24"/>
          <w:szCs w:val="24"/>
          <w:highlight w:val="none"/>
          <w:lang w:val="en-US" w:eastAsia="zh-CN"/>
        </w:rPr>
        <w:t>不接受进口产品投标。</w:t>
      </w:r>
    </w:p>
    <w:p w14:paraId="0ADE6FBC">
      <w:pPr>
        <w:keepNext w:val="0"/>
        <w:keepLines w:val="0"/>
        <w:pageBreakBefore w:val="0"/>
        <w:widowControl w:val="0"/>
        <w:numPr>
          <w:ilvl w:val="0"/>
          <w:numId w:val="0"/>
        </w:numPr>
        <w:shd w:val="clear" w:color="auto" w:fill="auto"/>
        <w:kinsoku/>
        <w:wordWrap/>
        <w:overflowPunct/>
        <w:topLinePunct w:val="0"/>
        <w:autoSpaceDE/>
        <w:autoSpaceDN w:val="0"/>
        <w:bidi w:val="0"/>
        <w:adjustRightInd/>
        <w:snapToGrid/>
        <w:spacing w:line="520" w:lineRule="exact"/>
        <w:ind w:leftChars="0" w:firstLine="480" w:firstLineChars="200"/>
        <w:textAlignment w:val="auto"/>
        <w:rPr>
          <w:rFonts w:hint="eastAsia" w:ascii="宋体" w:hAnsi="宋体"/>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7.合同履行期限：</w:t>
      </w:r>
      <w:r>
        <w:rPr>
          <w:rFonts w:hint="eastAsia" w:ascii="宋体" w:hAnsi="宋体"/>
          <w:color w:val="auto"/>
          <w:sz w:val="24"/>
          <w:szCs w:val="24"/>
          <w:highlight w:val="none"/>
          <w:lang w:eastAsia="zh-CN"/>
        </w:rPr>
        <w:t>2年。</w:t>
      </w:r>
    </w:p>
    <w:p w14:paraId="75920E4D">
      <w:pPr>
        <w:keepNext w:val="0"/>
        <w:keepLines w:val="0"/>
        <w:pageBreakBefore w:val="0"/>
        <w:widowControl w:val="0"/>
        <w:shd w:val="clear" w:color="auto" w:fill="auto"/>
        <w:kinsoku/>
        <w:wordWrap/>
        <w:overflowPunct/>
        <w:topLinePunct w:val="0"/>
        <w:autoSpaceDE/>
        <w:autoSpaceDN w:val="0"/>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kern w:val="0"/>
          <w:sz w:val="24"/>
          <w:szCs w:val="24"/>
          <w:highlight w:val="none"/>
        </w:rPr>
      </w:pPr>
      <w:r>
        <w:rPr>
          <w:rFonts w:hint="eastAsia" w:asciiTheme="minorEastAsia" w:hAnsiTheme="minorEastAsia" w:eastAsiaTheme="minorEastAsia" w:cstheme="minorEastAsia"/>
          <w:b w:val="0"/>
          <w:bCs w:val="0"/>
          <w:color w:val="auto"/>
          <w:kern w:val="0"/>
          <w:sz w:val="24"/>
          <w:szCs w:val="24"/>
          <w:highlight w:val="none"/>
          <w:lang w:val="en-US" w:eastAsia="zh-CN"/>
        </w:rPr>
        <w:t>8.</w:t>
      </w:r>
      <w:r>
        <w:rPr>
          <w:rFonts w:hint="eastAsia" w:asciiTheme="minorEastAsia" w:hAnsiTheme="minorEastAsia" w:eastAsiaTheme="minorEastAsia" w:cstheme="minorEastAsia"/>
          <w:b w:val="0"/>
          <w:bCs w:val="0"/>
          <w:color w:val="auto"/>
          <w:kern w:val="0"/>
          <w:sz w:val="24"/>
          <w:szCs w:val="24"/>
          <w:highlight w:val="none"/>
        </w:rPr>
        <w:t>本项目</w:t>
      </w:r>
      <w:r>
        <w:rPr>
          <w:rFonts w:hint="eastAsia" w:asciiTheme="minorEastAsia" w:hAnsiTheme="minorEastAsia" w:eastAsiaTheme="minorEastAsia" w:cstheme="minorEastAsia"/>
          <w:b w:val="0"/>
          <w:bCs w:val="0"/>
          <w:color w:val="auto"/>
          <w:kern w:val="0"/>
          <w:sz w:val="24"/>
          <w:szCs w:val="24"/>
          <w:highlight w:val="none"/>
          <w:lang w:val="en-US" w:eastAsia="zh-CN"/>
        </w:rPr>
        <w:t>不</w:t>
      </w:r>
      <w:r>
        <w:rPr>
          <w:rFonts w:hint="eastAsia" w:asciiTheme="minorEastAsia" w:hAnsiTheme="minorEastAsia" w:eastAsiaTheme="minorEastAsia" w:cstheme="minorEastAsia"/>
          <w:b w:val="0"/>
          <w:bCs w:val="0"/>
          <w:color w:val="auto"/>
          <w:kern w:val="0"/>
          <w:sz w:val="24"/>
          <w:szCs w:val="24"/>
          <w:highlight w:val="none"/>
        </w:rPr>
        <w:t>接受联合体投标。</w:t>
      </w:r>
    </w:p>
    <w:p w14:paraId="50FCAAEB">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bookmarkStart w:id="25" w:name="_Toc35393622"/>
      <w:bookmarkStart w:id="26" w:name="_Toc35393791"/>
      <w:bookmarkStart w:id="27" w:name="_Toc28359080"/>
      <w:bookmarkStart w:id="28" w:name="_Toc28359003"/>
      <w:r>
        <w:rPr>
          <w:rFonts w:hint="eastAsia" w:asciiTheme="minorEastAsia" w:hAnsiTheme="minorEastAsia" w:eastAsiaTheme="minorEastAsia" w:cstheme="minorEastAsia"/>
          <w:b/>
          <w:bCs/>
          <w:color w:val="auto"/>
          <w:sz w:val="24"/>
          <w:szCs w:val="24"/>
          <w:highlight w:val="none"/>
        </w:rPr>
        <w:t>二、</w:t>
      </w:r>
      <w:r>
        <w:rPr>
          <w:rFonts w:hint="eastAsia" w:asciiTheme="minorEastAsia" w:hAnsiTheme="minorEastAsia" w:eastAsiaTheme="minorEastAsia" w:cstheme="minorEastAsia"/>
          <w:b/>
          <w:bCs/>
          <w:color w:val="auto"/>
          <w:sz w:val="24"/>
          <w:szCs w:val="24"/>
          <w:highlight w:val="none"/>
          <w:lang w:val="en-US" w:eastAsia="zh-CN"/>
        </w:rPr>
        <w:t>供应商</w:t>
      </w:r>
      <w:r>
        <w:rPr>
          <w:rFonts w:hint="eastAsia" w:asciiTheme="minorEastAsia" w:hAnsiTheme="minorEastAsia" w:eastAsiaTheme="minorEastAsia" w:cstheme="minorEastAsia"/>
          <w:b/>
          <w:bCs/>
          <w:color w:val="auto"/>
          <w:sz w:val="24"/>
          <w:szCs w:val="24"/>
          <w:highlight w:val="none"/>
        </w:rPr>
        <w:t>的资格要求：</w:t>
      </w:r>
      <w:bookmarkEnd w:id="25"/>
      <w:bookmarkEnd w:id="26"/>
      <w:bookmarkEnd w:id="27"/>
      <w:bookmarkEnd w:id="28"/>
    </w:p>
    <w:p w14:paraId="4F3473A3">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bookmarkStart w:id="29" w:name="_Toc35393623"/>
      <w:bookmarkStart w:id="30" w:name="_Toc35393792"/>
      <w:r>
        <w:rPr>
          <w:rFonts w:hint="eastAsia" w:asciiTheme="minorEastAsia" w:hAnsiTheme="minorEastAsia" w:eastAsiaTheme="minorEastAsia" w:cstheme="minorEastAsia"/>
          <w:color w:val="auto"/>
          <w:sz w:val="24"/>
          <w:szCs w:val="24"/>
          <w:highlight w:val="none"/>
        </w:rPr>
        <w:t>1.满足《中华人民共和国政府采购法》第二十二条规定；</w:t>
      </w:r>
    </w:p>
    <w:p w14:paraId="096F8952">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2.落实政府采购政策需满足的资格要求：</w:t>
      </w:r>
    </w:p>
    <w:p w14:paraId="2A7265BD">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符合《中华人民共和国政府采购法》《中华人民共和国政府采购法实施条例》等有关法律、法规规定。</w:t>
      </w:r>
    </w:p>
    <w:p w14:paraId="03CFA46C">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根据《财政部﹤关于调整优化节能产品、环境标志产品政府采购执行机制的通知﹥》（财库〔2019〕9号）要求，对政府采购节能产品、环境标志产品实施品目清单管理，产品属于品目清单范围的，依据品目清单和认证证书实施政府优先采购和强制采购</w:t>
      </w:r>
      <w:r>
        <w:rPr>
          <w:rFonts w:hint="eastAsia" w:asciiTheme="minorEastAsia" w:hAnsiTheme="minorEastAsia" w:eastAsiaTheme="minorEastAsia" w:cstheme="minorEastAsia"/>
          <w:color w:val="auto"/>
          <w:sz w:val="24"/>
          <w:szCs w:val="24"/>
          <w:highlight w:val="none"/>
          <w:lang w:eastAsia="zh-CN"/>
        </w:rPr>
        <w:t>。</w:t>
      </w:r>
    </w:p>
    <w:p w14:paraId="48ED327E">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本项目不属于专门面向中小企业采购的项目。</w:t>
      </w:r>
    </w:p>
    <w:p w14:paraId="3E34F2E3">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lang w:val="en-US" w:eastAsia="zh-CN"/>
        </w:rPr>
        <w:t>《关于进一步加大政府采购支持中小企业力度的通知》（财库〔2022〕19号）、《政府采购促进中小企业发展管理办法》（财库〔2020〕46号）《关于政府采购支持监狱企业发展有关问题的通知》(财库〔2014〕68号）《关于促进残疾人就业政府采购政策的通知》（财库〔2017〕141号）等规定，供应商所投货物全部由符合政策要求的小微企业制造的，对供应商的价格给予10%的扣除，用扣除后的价格参与评审；监狱企业、残疾人福利性单位视同小型、微型企业，其提供的货物在评审时对供应商给予相同的价格扣除</w:t>
      </w:r>
      <w:r>
        <w:rPr>
          <w:rFonts w:hint="eastAsia" w:asciiTheme="minorEastAsia" w:hAnsiTheme="minorEastAsia" w:eastAsiaTheme="minorEastAsia" w:cstheme="minorEastAsia"/>
          <w:color w:val="auto"/>
          <w:sz w:val="24"/>
          <w:szCs w:val="24"/>
          <w:highlight w:val="none"/>
        </w:rPr>
        <w:t>。</w:t>
      </w:r>
    </w:p>
    <w:p w14:paraId="6BD60432">
      <w:pPr>
        <w:keepNext w:val="0"/>
        <w:keepLines w:val="0"/>
        <w:pageBreakBefore w:val="0"/>
        <w:widowControl w:val="0"/>
        <w:numPr>
          <w:ilvl w:val="0"/>
          <w:numId w:val="1"/>
        </w:numPr>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本项目采购标的对应的中小企业划分标准所属行业为：</w:t>
      </w:r>
      <w:r>
        <w:rPr>
          <w:rFonts w:hint="eastAsia" w:asciiTheme="minorEastAsia" w:hAnsiTheme="minorEastAsia" w:eastAsiaTheme="minorEastAsia" w:cstheme="minorEastAsia"/>
          <w:color w:val="auto"/>
          <w:sz w:val="24"/>
          <w:szCs w:val="24"/>
          <w:highlight w:val="none"/>
          <w:lang w:val="en-US" w:eastAsia="zh-CN"/>
        </w:rPr>
        <w:t>工信部联企业〔2011〕300号中的“工业”。</w:t>
      </w:r>
    </w:p>
    <w:p w14:paraId="0BE88E43">
      <w:pPr>
        <w:keepNext w:val="0"/>
        <w:keepLines w:val="0"/>
        <w:pageBreakBefore w:val="0"/>
        <w:widowControl w:val="0"/>
        <w:numPr>
          <w:ilvl w:val="0"/>
          <w:numId w:val="0"/>
        </w:numPr>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lang w:val="en-US" w:eastAsia="zh-CN" w:bidi="ar-SA"/>
        </w:rPr>
        <w:t>（5）</w:t>
      </w:r>
      <w:r>
        <w:rPr>
          <w:rFonts w:hint="eastAsia" w:asciiTheme="minorEastAsia" w:hAnsiTheme="minorEastAsia" w:eastAsiaTheme="minorEastAsia" w:cstheme="minorEastAsia"/>
          <w:color w:val="auto"/>
          <w:sz w:val="24"/>
          <w:szCs w:val="24"/>
          <w:highlight w:val="none"/>
        </w:rPr>
        <w:t>政府采购活动中既有本国产品又有非本国产品参与竞争的，依法对本国产品给予价格评审优惠，对本国产品的报价给予20%的价格扣除，用扣除后的价格参与评审。</w:t>
      </w:r>
    </w:p>
    <w:p w14:paraId="7F391745">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3.本项目的特定资格要求：</w:t>
      </w:r>
    </w:p>
    <w:p w14:paraId="0F3297B9">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（1）供应商须是中华人民共和国境内正式注册的法人或其他组织，具有独立承担民事责任的能力，具有合格有效的营业执照，若为非营利法人或特别法人的，应具有法人证书和组织机构代码证等证明文件。</w:t>
      </w:r>
    </w:p>
    <w:p w14:paraId="6BFE1649">
      <w:pPr>
        <w:keepNext w:val="0"/>
        <w:keepLines w:val="0"/>
        <w:pageBreakBefore w:val="0"/>
        <w:widowControl w:val="0"/>
        <w:kinsoku/>
        <w:wordWrap/>
        <w:overflowPunct/>
        <w:topLinePunct w:val="0"/>
        <w:autoSpaceDE/>
        <w:bidi w:val="0"/>
        <w:adjustRightInd/>
        <w:snapToGrid/>
        <w:spacing w:line="56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供应商如果是代理商或经销商的，须提供医疗器械经营许可证和备案证；供应商如果是制造商的，须提供医疗器械生产许可证和备案证。医疗器械生产许可证或医疗器械经营许可证或备案证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w:t>
      </w:r>
    </w:p>
    <w:p w14:paraId="012A0133">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满足《中华人民共和国政府采购法实施条例》第十八条规定：根据《中华人民共和国政府采购法实施条例》第十八条规定单位负责人为同一人或者存在直接控股、管理关系的不同供应商，不得参加同一合同项下的政府采购活动。</w:t>
      </w:r>
    </w:p>
    <w:p w14:paraId="7A98DDC6">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除单一来源采购项目外，为采购项目提供整体设计、规范编制或者项目管理、监理、检测等服务的供应商，不得再参加该采购项目的其他采购活动。</w:t>
      </w:r>
    </w:p>
    <w:p w14:paraId="46D541F8">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信誉要求：供应商应在“中国执行信息公开网”未被列入失信被执行人记录；在“信用中国（www.creditchina.gov.cn）”未被列入严重失信主体名单、重大税收违法失信主体及“中国政府采购网（http://www.ccgp.gov.cn/）”未被列入政府采购严重违法失信行为记录；（被禁止在一定期限内参加政府采购活动但期限届满的除外，由采购人或采购代理机构在项目评审前统一查询结果为准）。</w:t>
      </w:r>
    </w:p>
    <w:p w14:paraId="6AB00CBE">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其他资格要求详见招标文件。</w:t>
      </w:r>
    </w:p>
    <w:p w14:paraId="1975F427">
      <w:pPr>
        <w:keepNext w:val="0"/>
        <w:keepLines w:val="0"/>
        <w:pageBreakBefore w:val="0"/>
        <w:widowControl w:val="0"/>
        <w:shd w:val="clear" w:color="auto" w:fill="auto"/>
        <w:kinsoku/>
        <w:wordWrap/>
        <w:overflowPunct/>
        <w:topLinePunct w:val="0"/>
        <w:autoSpaceDE/>
        <w:bidi w:val="0"/>
        <w:adjustRightInd/>
        <w:snapToGrid/>
        <w:spacing w:line="520" w:lineRule="exact"/>
        <w:ind w:firstLine="482"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三、获取招标</w:t>
      </w:r>
      <w:bookmarkEnd w:id="29"/>
      <w:bookmarkEnd w:id="30"/>
      <w:r>
        <w:rPr>
          <w:rFonts w:hint="eastAsia" w:asciiTheme="minorEastAsia" w:hAnsiTheme="minorEastAsia" w:eastAsiaTheme="minorEastAsia" w:cstheme="minorEastAsia"/>
          <w:b/>
          <w:bCs/>
          <w:color w:val="auto"/>
          <w:sz w:val="24"/>
          <w:szCs w:val="24"/>
          <w:highlight w:val="none"/>
          <w:lang w:val="en-US" w:eastAsia="zh-CN"/>
        </w:rPr>
        <w:t>文件</w:t>
      </w:r>
    </w:p>
    <w:p w14:paraId="4717735E">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bookmarkStart w:id="31" w:name="_Toc28359082"/>
      <w:bookmarkStart w:id="32" w:name="_Toc28359005"/>
      <w:bookmarkStart w:id="33" w:name="_Toc35393624"/>
      <w:bookmarkStart w:id="34" w:name="_Toc35393793"/>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时间：</w:t>
      </w:r>
      <w:r>
        <w:rPr>
          <w:rFonts w:hint="eastAsia" w:asciiTheme="minorEastAsia" w:hAnsiTheme="minorEastAsia" w:eastAsiaTheme="minorEastAsia" w:cstheme="minorEastAsia"/>
          <w:color w:val="auto"/>
          <w:sz w:val="24"/>
          <w:szCs w:val="24"/>
          <w:highlight w:val="none"/>
          <w:u w:val="none"/>
          <w:lang w:val="en-US" w:eastAsia="zh-CN"/>
        </w:rPr>
        <w:t>2026</w:t>
      </w:r>
      <w:r>
        <w:rPr>
          <w:rFonts w:hint="eastAsia" w:asciiTheme="minorEastAsia" w:hAnsiTheme="minorEastAsia" w:eastAsiaTheme="minorEastAsia" w:cstheme="minorEastAsia"/>
          <w:color w:val="auto"/>
          <w:sz w:val="24"/>
          <w:szCs w:val="24"/>
          <w:highlight w:val="none"/>
          <w:u w:val="none"/>
        </w:rPr>
        <w:t>年</w:t>
      </w:r>
      <w:r>
        <w:rPr>
          <w:rFonts w:hint="eastAsia" w:asciiTheme="minorEastAsia" w:hAnsiTheme="minorEastAsia" w:eastAsiaTheme="minorEastAsia" w:cstheme="minorEastAsia"/>
          <w:color w:val="auto"/>
          <w:sz w:val="24"/>
          <w:szCs w:val="24"/>
          <w:highlight w:val="none"/>
          <w:u w:val="none"/>
          <w:lang w:val="en-US" w:eastAsia="zh-CN"/>
        </w:rPr>
        <w:t>9</w:t>
      </w:r>
      <w:r>
        <w:rPr>
          <w:rFonts w:hint="eastAsia" w:asciiTheme="minorEastAsia" w:hAnsiTheme="minorEastAsia" w:eastAsiaTheme="minorEastAsia" w:cstheme="minorEastAsia"/>
          <w:color w:val="auto"/>
          <w:sz w:val="24"/>
          <w:szCs w:val="24"/>
          <w:highlight w:val="none"/>
          <w:u w:val="none"/>
        </w:rPr>
        <w:t>月</w:t>
      </w:r>
      <w:r>
        <w:rPr>
          <w:rFonts w:hint="eastAsia" w:asciiTheme="minorEastAsia" w:hAnsiTheme="minorEastAsia" w:eastAsiaTheme="minorEastAsia" w:cstheme="minorEastAsia"/>
          <w:color w:val="auto"/>
          <w:sz w:val="24"/>
          <w:szCs w:val="24"/>
          <w:highlight w:val="none"/>
          <w:u w:val="none"/>
          <w:lang w:val="en-US" w:eastAsia="zh-CN"/>
        </w:rPr>
        <w:t>20</w:t>
      </w:r>
      <w:r>
        <w:rPr>
          <w:rFonts w:hint="eastAsia" w:asciiTheme="minorEastAsia" w:hAnsiTheme="minorEastAsia" w:eastAsiaTheme="minorEastAsia" w:cstheme="minorEastAsia"/>
          <w:color w:val="auto"/>
          <w:sz w:val="24"/>
          <w:szCs w:val="24"/>
          <w:highlight w:val="none"/>
          <w:u w:val="none"/>
        </w:rPr>
        <w:t>日至</w:t>
      </w:r>
      <w:r>
        <w:rPr>
          <w:rFonts w:hint="eastAsia" w:asciiTheme="minorEastAsia" w:hAnsiTheme="minorEastAsia" w:eastAsiaTheme="minorEastAsia" w:cstheme="minorEastAsia"/>
          <w:color w:val="auto"/>
          <w:sz w:val="24"/>
          <w:szCs w:val="24"/>
          <w:highlight w:val="none"/>
          <w:u w:val="none"/>
          <w:lang w:val="en-US" w:eastAsia="zh-CN"/>
        </w:rPr>
        <w:t>2026</w:t>
      </w:r>
      <w:r>
        <w:rPr>
          <w:rFonts w:hint="eastAsia" w:asciiTheme="minorEastAsia" w:hAnsiTheme="minorEastAsia" w:eastAsiaTheme="minorEastAsia" w:cstheme="minorEastAsia"/>
          <w:color w:val="auto"/>
          <w:sz w:val="24"/>
          <w:szCs w:val="24"/>
          <w:highlight w:val="none"/>
          <w:u w:val="none"/>
        </w:rPr>
        <w:t>年</w:t>
      </w:r>
      <w:r>
        <w:rPr>
          <w:rFonts w:hint="eastAsia" w:asciiTheme="minorEastAsia" w:hAnsiTheme="minorEastAsia" w:eastAsiaTheme="minorEastAsia" w:cstheme="minorEastAsia"/>
          <w:color w:val="auto"/>
          <w:sz w:val="24"/>
          <w:szCs w:val="24"/>
          <w:highlight w:val="none"/>
          <w:u w:val="none"/>
          <w:lang w:val="en-US" w:eastAsia="zh-CN"/>
        </w:rPr>
        <w:t>9</w:t>
      </w:r>
      <w:r>
        <w:rPr>
          <w:rFonts w:hint="eastAsia" w:asciiTheme="minorEastAsia" w:hAnsiTheme="minorEastAsia" w:eastAsiaTheme="minorEastAsia" w:cstheme="minorEastAsia"/>
          <w:color w:val="auto"/>
          <w:sz w:val="24"/>
          <w:szCs w:val="24"/>
          <w:highlight w:val="none"/>
          <w:u w:val="none"/>
        </w:rPr>
        <w:t>月</w:t>
      </w:r>
      <w:r>
        <w:rPr>
          <w:rFonts w:hint="eastAsia" w:asciiTheme="minorEastAsia" w:hAnsiTheme="minorEastAsia" w:eastAsiaTheme="minorEastAsia" w:cstheme="minorEastAsia"/>
          <w:color w:val="auto"/>
          <w:sz w:val="24"/>
          <w:szCs w:val="24"/>
          <w:highlight w:val="none"/>
          <w:u w:val="none"/>
          <w:lang w:val="en-US" w:eastAsia="zh-CN"/>
        </w:rPr>
        <w:t>28</w:t>
      </w:r>
      <w:r>
        <w:rPr>
          <w:rFonts w:hint="eastAsia" w:asciiTheme="minorEastAsia" w:hAnsiTheme="minorEastAsia" w:eastAsiaTheme="minorEastAsia" w:cstheme="minorEastAsia"/>
          <w:color w:val="auto"/>
          <w:sz w:val="24"/>
          <w:szCs w:val="24"/>
          <w:highlight w:val="none"/>
          <w:u w:val="none"/>
        </w:rPr>
        <w:t>日</w:t>
      </w:r>
      <w:r>
        <w:rPr>
          <w:rFonts w:hint="eastAsia" w:asciiTheme="minorEastAsia" w:hAnsiTheme="minorEastAsia" w:eastAsiaTheme="minorEastAsia" w:cstheme="minorEastAsia"/>
          <w:color w:val="auto"/>
          <w:sz w:val="24"/>
          <w:szCs w:val="24"/>
          <w:highlight w:val="none"/>
          <w:u w:val="none"/>
          <w:lang w:eastAsia="zh-CN"/>
        </w:rPr>
        <w:t>，</w:t>
      </w:r>
      <w:r>
        <w:rPr>
          <w:rFonts w:hint="eastAsia" w:asciiTheme="minorEastAsia" w:hAnsiTheme="minorEastAsia" w:eastAsiaTheme="minorEastAsia" w:cstheme="minorEastAsia"/>
          <w:color w:val="auto"/>
          <w:sz w:val="24"/>
          <w:szCs w:val="24"/>
          <w:highlight w:val="none"/>
          <w:u w:val="none"/>
          <w:lang w:val="en-US" w:eastAsia="zh-CN"/>
        </w:rPr>
        <w:t>每天上午06时00分至12时00分，</w:t>
      </w:r>
      <w:r>
        <w:rPr>
          <w:rFonts w:hint="eastAsia" w:asciiTheme="minorEastAsia" w:hAnsiTheme="minorEastAsia" w:eastAsiaTheme="minorEastAsia" w:cstheme="minorEastAsia"/>
          <w:strike w:val="0"/>
          <w:dstrike w:val="0"/>
          <w:color w:val="auto"/>
          <w:sz w:val="24"/>
          <w:szCs w:val="24"/>
          <w:highlight w:val="none"/>
          <w:u w:val="none"/>
          <w:lang w:val="en-US" w:eastAsia="zh-CN"/>
        </w:rPr>
        <w:t>下午</w:t>
      </w:r>
      <w:r>
        <w:rPr>
          <w:rFonts w:hint="eastAsia" w:asciiTheme="minorEastAsia" w:hAnsiTheme="minorEastAsia" w:eastAsiaTheme="minorEastAsia" w:cstheme="minorEastAsia"/>
          <w:color w:val="auto"/>
          <w:sz w:val="24"/>
          <w:szCs w:val="24"/>
          <w:highlight w:val="none"/>
          <w:u w:val="none"/>
          <w:lang w:val="en-US" w:eastAsia="zh-CN"/>
        </w:rPr>
        <w:t>12时00分至23时59分</w:t>
      </w:r>
      <w:r>
        <w:rPr>
          <w:rFonts w:hint="eastAsia" w:asciiTheme="minorEastAsia" w:hAnsiTheme="minorEastAsia" w:eastAsiaTheme="minorEastAsia" w:cstheme="minorEastAsia"/>
          <w:color w:val="auto"/>
          <w:sz w:val="24"/>
          <w:szCs w:val="24"/>
          <w:highlight w:val="none"/>
        </w:rPr>
        <w:t>（北京时间</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法定节假日除外</w:t>
      </w:r>
      <w:r>
        <w:rPr>
          <w:rFonts w:hint="eastAsia" w:asciiTheme="minorEastAsia" w:hAnsiTheme="minorEastAsia" w:eastAsiaTheme="minorEastAsia" w:cstheme="minorEastAsia"/>
          <w:color w:val="auto"/>
          <w:sz w:val="24"/>
          <w:szCs w:val="24"/>
          <w:highlight w:val="none"/>
        </w:rPr>
        <w:t>）</w:t>
      </w:r>
    </w:p>
    <w:p w14:paraId="3DE66E89">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地点：云南省政府采购电子交易平台（政采云https://www.zcygov.cn/）</w:t>
      </w:r>
    </w:p>
    <w:p w14:paraId="3F27917E">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方式：凡有意参加投标者，须持与云南省政府采购电子交易平台（政采云）兼容的数字证书（CA），在平台绑定后，线上获取采购文件及其它采购资料。CA申领链接：</w:t>
      </w:r>
      <w:r>
        <w:rPr>
          <w:rFonts w:hint="eastAsia" w:asciiTheme="minorEastAsia" w:hAnsiTheme="minorEastAsia" w:eastAsiaTheme="minorEastAsia" w:cstheme="minorEastAsia"/>
          <w:color w:val="auto"/>
          <w:sz w:val="24"/>
          <w:szCs w:val="24"/>
          <w:highlight w:val="none"/>
        </w:rPr>
        <w:fldChar w:fldCharType="begin"/>
      </w:r>
      <w:r>
        <w:rPr>
          <w:rFonts w:hint="eastAsia" w:asciiTheme="minorEastAsia" w:hAnsiTheme="minorEastAsia" w:eastAsiaTheme="minorEastAsia" w:cstheme="minorEastAsia"/>
          <w:color w:val="auto"/>
          <w:sz w:val="24"/>
          <w:szCs w:val="24"/>
          <w:highlight w:val="none"/>
        </w:rPr>
        <w:instrText xml:space="preserve"> HYPERLINK "https://middle.zcygov.cn/ca/apply/list?_app_=zcy.sys" </w:instrText>
      </w:r>
      <w:r>
        <w:rPr>
          <w:rFonts w:hint="eastAsia" w:asciiTheme="minorEastAsia" w:hAnsiTheme="minorEastAsia" w:eastAsiaTheme="minorEastAsia" w:cstheme="minorEastAsia"/>
          <w:color w:val="auto"/>
          <w:sz w:val="24"/>
          <w:szCs w:val="24"/>
          <w:highlight w:val="none"/>
        </w:rPr>
        <w:fldChar w:fldCharType="separate"/>
      </w:r>
      <w:r>
        <w:rPr>
          <w:rStyle w:val="32"/>
          <w:rFonts w:hint="eastAsia" w:asciiTheme="minorEastAsia" w:hAnsiTheme="minorEastAsia" w:eastAsiaTheme="minorEastAsia" w:cstheme="minorEastAsia"/>
          <w:color w:val="auto"/>
          <w:sz w:val="24"/>
          <w:szCs w:val="24"/>
          <w:highlight w:val="none"/>
        </w:rPr>
        <w:t>https://middle.zcygov.cn/ca/apply/list?_app_=zcy.sys</w:t>
      </w:r>
      <w:r>
        <w:rPr>
          <w:rFonts w:hint="eastAsia" w:asciiTheme="minorEastAsia" w:hAnsiTheme="minorEastAsia" w:eastAsiaTheme="minorEastAsia" w:cstheme="minorEastAsia"/>
          <w:color w:val="auto"/>
          <w:sz w:val="24"/>
          <w:szCs w:val="24"/>
          <w:highlight w:val="none"/>
        </w:rPr>
        <w:fldChar w:fldCharType="end"/>
      </w:r>
    </w:p>
    <w:p w14:paraId="2D05B4C0">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.按上述要求获取文件的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视为合法获取了本项目</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文件，具备本项目的投标资格。</w:t>
      </w:r>
    </w:p>
    <w:p w14:paraId="48E78F45">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售价：</w:t>
      </w:r>
      <w:r>
        <w:rPr>
          <w:rFonts w:hint="eastAsia" w:asciiTheme="minorEastAsia" w:hAnsiTheme="minorEastAsia" w:eastAsiaTheme="minorEastAsia" w:cstheme="minorEastAsia"/>
          <w:color w:val="auto"/>
          <w:sz w:val="24"/>
          <w:szCs w:val="24"/>
          <w:highlight w:val="none"/>
          <w:lang w:val="en-US" w:eastAsia="zh-CN"/>
        </w:rPr>
        <w:t>0元</w:t>
      </w:r>
    </w:p>
    <w:p w14:paraId="513A4247">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rPr>
        <w:t>四、提交投标文件</w:t>
      </w:r>
      <w:bookmarkEnd w:id="31"/>
      <w:bookmarkEnd w:id="32"/>
      <w:r>
        <w:rPr>
          <w:rFonts w:hint="eastAsia" w:asciiTheme="minorEastAsia" w:hAnsiTheme="minorEastAsia" w:eastAsiaTheme="minorEastAsia" w:cstheme="minorEastAsia"/>
          <w:b/>
          <w:bCs/>
          <w:color w:val="auto"/>
          <w:sz w:val="24"/>
          <w:szCs w:val="24"/>
          <w:highlight w:val="none"/>
        </w:rPr>
        <w:t>截止时间、开标时间和地点</w:t>
      </w:r>
      <w:bookmarkEnd w:id="33"/>
      <w:bookmarkEnd w:id="34"/>
    </w:p>
    <w:p w14:paraId="3132F0B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bookmarkStart w:id="35" w:name="_Toc35393625"/>
      <w:bookmarkStart w:id="36" w:name="_Toc28359007"/>
      <w:bookmarkStart w:id="37" w:name="_Toc35393794"/>
      <w:bookmarkStart w:id="38" w:name="_Toc28359084"/>
      <w:r>
        <w:rPr>
          <w:rFonts w:hint="eastAsia" w:asciiTheme="minorEastAsia" w:hAnsiTheme="minorEastAsia" w:eastAsiaTheme="minorEastAsia" w:cstheme="minorEastAsia"/>
          <w:color w:val="auto"/>
          <w:sz w:val="24"/>
          <w:szCs w:val="24"/>
          <w:highlight w:val="none"/>
          <w:lang w:val="en-US" w:eastAsia="zh-CN"/>
        </w:rPr>
        <w:t>截止时间：2026年10月10日09时00分（北京时间）</w:t>
      </w:r>
    </w:p>
    <w:p w14:paraId="41DC121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地点：云南省临沧市临翔区忙令路569号开标室</w:t>
      </w:r>
    </w:p>
    <w:p w14:paraId="37472E7C">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五、公告期限</w:t>
      </w:r>
      <w:bookmarkEnd w:id="35"/>
      <w:bookmarkEnd w:id="36"/>
      <w:bookmarkEnd w:id="37"/>
      <w:bookmarkEnd w:id="38"/>
    </w:p>
    <w:p w14:paraId="4930971E">
      <w:pPr>
        <w:keepNext w:val="0"/>
        <w:keepLines w:val="0"/>
        <w:pageBreakBefore w:val="0"/>
        <w:widowControl w:val="0"/>
        <w:shd w:val="clear" w:color="auto" w:fill="auto"/>
        <w:kinsoku/>
        <w:wordWrap/>
        <w:overflowPunct/>
        <w:topLinePunct w:val="0"/>
        <w:autoSpaceDE/>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自本公告发布之日起5个工作日。</w:t>
      </w:r>
    </w:p>
    <w:p w14:paraId="465AC91E">
      <w:pPr>
        <w:keepNext w:val="0"/>
        <w:keepLines w:val="0"/>
        <w:pageBreakBefore w:val="0"/>
        <w:widowControl w:val="0"/>
        <w:numPr>
          <w:ilvl w:val="0"/>
          <w:numId w:val="0"/>
        </w:numPr>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bookmarkStart w:id="39" w:name="_Toc35393795"/>
      <w:bookmarkStart w:id="40" w:name="_Toc35393626"/>
      <w:r>
        <w:rPr>
          <w:rFonts w:hint="eastAsia" w:asciiTheme="minorEastAsia" w:hAnsiTheme="minorEastAsia" w:eastAsiaTheme="minorEastAsia" w:cstheme="minorEastAsia"/>
          <w:b/>
          <w:bCs/>
          <w:color w:val="auto"/>
          <w:kern w:val="2"/>
          <w:sz w:val="24"/>
          <w:szCs w:val="24"/>
          <w:highlight w:val="none"/>
          <w:lang w:val="en-US" w:eastAsia="zh-CN" w:bidi="ar-SA"/>
        </w:rPr>
        <w:t>六、</w:t>
      </w:r>
      <w:r>
        <w:rPr>
          <w:rFonts w:hint="eastAsia" w:asciiTheme="minorEastAsia" w:hAnsiTheme="minorEastAsia" w:eastAsiaTheme="minorEastAsia" w:cstheme="minorEastAsia"/>
          <w:b/>
          <w:bCs/>
          <w:color w:val="auto"/>
          <w:sz w:val="24"/>
          <w:szCs w:val="24"/>
          <w:highlight w:val="none"/>
        </w:rPr>
        <w:t>其他补充事宜</w:t>
      </w:r>
      <w:bookmarkEnd w:id="39"/>
      <w:bookmarkEnd w:id="40"/>
    </w:p>
    <w:p w14:paraId="2D13BAF0">
      <w:pPr>
        <w:keepNext w:val="0"/>
        <w:keepLines w:val="0"/>
        <w:pageBreakBefore w:val="0"/>
        <w:widowControl w:val="0"/>
        <w:shd w:val="clear" w:color="auto" w:fill="auto"/>
        <w:kinsoku/>
        <w:wordWrap/>
        <w:overflowPunct/>
        <w:topLinePunct w:val="0"/>
        <w:autoSpaceDE/>
        <w:autoSpaceDN/>
        <w:bidi w:val="0"/>
        <w:adjustRightInd/>
        <w:snapToGrid/>
        <w:spacing w:line="520" w:lineRule="exact"/>
        <w:ind w:left="479" w:leftChars="228" w:firstLine="0" w:firstLineChars="0"/>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41" w:name="_Toc35393796"/>
      <w:bookmarkStart w:id="42" w:name="_Toc35393627"/>
      <w:bookmarkStart w:id="43" w:name="_Toc28359008"/>
      <w:bookmarkStart w:id="44" w:name="_Toc28359085"/>
      <w:r>
        <w:rPr>
          <w:rFonts w:hint="eastAsia" w:asciiTheme="minorEastAsia" w:hAnsiTheme="minorEastAsia" w:eastAsiaTheme="minorEastAsia" w:cstheme="minorEastAsia"/>
          <w:b w:val="0"/>
          <w:bCs w:val="0"/>
          <w:color w:val="auto"/>
          <w:sz w:val="24"/>
          <w:szCs w:val="24"/>
          <w:highlight w:val="none"/>
          <w:lang w:val="en-US" w:eastAsia="zh-CN"/>
        </w:rPr>
        <w:t>保证金提交方式：支票、汇票、本票、银行转账、银行保函、保证保险等其他非现金方式。1.本次采购公告在云南省政府采购网上发布。请各位供应商在递交投标（响应）文件前随</w:t>
      </w:r>
    </w:p>
    <w:p w14:paraId="3DBC7A3B">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时查看，以获取最新的消息。</w:t>
      </w:r>
    </w:p>
    <w:p w14:paraId="0741B688">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本次项目采用全流程电子化采购方式，各供应商认真学习云南省政府采购电子交易平台（政采云）发布的相关操作手册。操作手册查询链接：https://helpcenter.zcygov.cn/document/#/document/dashboard?siteCode=yunnan。如有疑问联系95763。</w:t>
      </w:r>
    </w:p>
    <w:p w14:paraId="6C8B841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（1）供应商注册。供应商须在云南省政府采购电子交易平台注册后，方可参与项目。操作路径：云南省政府采购电子交易平台-业务支持-用户注册-供应商模块。</w:t>
      </w:r>
    </w:p>
    <w:p w14:paraId="579C0E9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（2）CA数字证书办理。供应商须办理有效CA数字证书。申领链接：https://middle.zcygov.cn/ca/apply/choose。</w:t>
      </w:r>
    </w:p>
    <w:p w14:paraId="73ACC0F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（3）CA数字证书绑定。供应商进行CA绑定。操作路径：云南省政府采购电子交易平台-我的工作台-系统管理-ca管理-ca绑定。</w:t>
      </w:r>
    </w:p>
    <w:p w14:paraId="6347F03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采购文件获取。供应商须在采购公告规定的文件获取期限内，使用账号密码或ca数字证书登录平台，获取采购文件。操作路径：云南省政府采购电子交易平台-我的工作台-项目采购--获取采购文件。请务必在规定期限内获取采购文件，逾期将无法获取。</w:t>
      </w:r>
    </w:p>
    <w:p w14:paraId="2A1B6A2C">
      <w:pPr>
        <w:keepNext w:val="0"/>
        <w:keepLines w:val="0"/>
        <w:pageBreakBefore w:val="0"/>
        <w:widowControl w:val="0"/>
        <w:shd w:val="clear" w:color="auto" w:fill="auto"/>
        <w:kinsoku/>
        <w:wordWrap w:val="0"/>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（5）投标（响应）文件编制与递交。供应商须下载投标（响应）客户端，通过客户端编制投标（响应）文件，并线上递交。投标客户端下载路径：https://market.zcygov.cn/application-market/#/download/list。</w:t>
      </w:r>
    </w:p>
    <w:p w14:paraId="101D4A2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6）开评标。供应商须在项目指定的开标时间前，提前登录政府采购电子交易平台，并在规定时间内完成解密，如供应商因自身原因，无法在规定时间内解密的，自行承担后果（如：设备故障、浏览器故障、未安装相关驱动、网络故障、加密CA与解密CA不一致等）。操作路径：云南省政府采购电子交易平台-我的工作台-项目采购-开标评标-进入开标大厅。</w:t>
      </w:r>
    </w:p>
    <w:p w14:paraId="0B614B1C">
      <w:pPr>
        <w:keepNext w:val="0"/>
        <w:keepLines w:val="0"/>
        <w:pageBreakBefore w:val="0"/>
        <w:widowControl w:val="0"/>
        <w:shd w:val="clear" w:color="auto" w:fill="auto"/>
        <w:kinsoku/>
        <w:wordWrap/>
        <w:overflowPunct/>
        <w:topLinePunct w:val="0"/>
        <w:autoSpaceDE/>
        <w:bidi w:val="0"/>
        <w:adjustRightInd/>
        <w:snapToGrid/>
        <w:spacing w:line="520" w:lineRule="exact"/>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七、对本次招标提出询问，请按以下方式联系</w:t>
      </w:r>
      <w:bookmarkEnd w:id="41"/>
      <w:bookmarkEnd w:id="42"/>
      <w:bookmarkEnd w:id="43"/>
      <w:bookmarkEnd w:id="44"/>
    </w:p>
    <w:p w14:paraId="13CF626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lang w:val="en-US" w:eastAsia="zh-CN"/>
        </w:rPr>
        <w:t>采购人</w:t>
      </w:r>
      <w:r>
        <w:rPr>
          <w:rFonts w:hint="eastAsia" w:asciiTheme="minorEastAsia" w:hAnsiTheme="minorEastAsia" w:eastAsiaTheme="minorEastAsia" w:cstheme="minorEastAsia"/>
          <w:b w:val="0"/>
          <w:bCs w:val="0"/>
          <w:color w:val="auto"/>
          <w:sz w:val="24"/>
          <w:szCs w:val="24"/>
          <w:highlight w:val="none"/>
        </w:rPr>
        <w:t>信息</w:t>
      </w:r>
    </w:p>
    <w:p w14:paraId="2ED3606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名称：</w:t>
      </w:r>
      <w:r>
        <w:rPr>
          <w:rFonts w:hint="eastAsia" w:asciiTheme="minorEastAsia" w:hAnsiTheme="minorEastAsia" w:eastAsiaTheme="minorEastAsia" w:cstheme="minorEastAsia"/>
          <w:b w:val="0"/>
          <w:bCs w:val="0"/>
          <w:color w:val="auto"/>
          <w:sz w:val="24"/>
          <w:szCs w:val="24"/>
          <w:highlight w:val="none"/>
          <w:lang w:eastAsia="zh-CN"/>
        </w:rPr>
        <w:t>临沧市疾病预防控制中心</w:t>
      </w:r>
    </w:p>
    <w:p w14:paraId="5125BB9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地址：临翔区章嘎社区凤翔路3号</w:t>
      </w:r>
    </w:p>
    <w:p w14:paraId="096D5E5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联系方式：</w:t>
      </w:r>
      <w:r>
        <w:rPr>
          <w:rFonts w:hint="eastAsia" w:asciiTheme="minorEastAsia" w:hAnsiTheme="minorEastAsia" w:eastAsiaTheme="minorEastAsia" w:cstheme="minorEastAsia"/>
          <w:color w:val="auto"/>
          <w:sz w:val="24"/>
          <w:szCs w:val="24"/>
          <w:highlight w:val="none"/>
          <w:u w:val="none"/>
          <w:lang w:val="en-US" w:eastAsia="zh-CN"/>
        </w:rPr>
        <w:t>0883-2134563</w:t>
      </w:r>
    </w:p>
    <w:p w14:paraId="3C81544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2.</w:t>
      </w:r>
      <w:r>
        <w:rPr>
          <w:rFonts w:hint="eastAsia" w:asciiTheme="minorEastAsia" w:hAnsiTheme="minorEastAsia" w:eastAsiaTheme="minorEastAsia" w:cstheme="minorEastAsia"/>
          <w:b w:val="0"/>
          <w:bCs w:val="0"/>
          <w:color w:val="auto"/>
          <w:sz w:val="24"/>
          <w:szCs w:val="24"/>
          <w:highlight w:val="none"/>
          <w:lang w:eastAsia="zh-CN"/>
        </w:rPr>
        <w:t>采购代理机构</w:t>
      </w:r>
      <w:r>
        <w:rPr>
          <w:rFonts w:hint="eastAsia" w:asciiTheme="minorEastAsia" w:hAnsiTheme="minorEastAsia" w:eastAsiaTheme="minorEastAsia" w:cstheme="minorEastAsia"/>
          <w:b w:val="0"/>
          <w:bCs w:val="0"/>
          <w:color w:val="auto"/>
          <w:sz w:val="24"/>
          <w:szCs w:val="24"/>
          <w:highlight w:val="none"/>
        </w:rPr>
        <w:t>信息</w:t>
      </w:r>
    </w:p>
    <w:p w14:paraId="462EDEC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名称：</w:t>
      </w:r>
      <w:r>
        <w:rPr>
          <w:rFonts w:hint="eastAsia" w:asciiTheme="minorEastAsia" w:hAnsiTheme="minorEastAsia" w:eastAsiaTheme="minorEastAsia" w:cstheme="minorEastAsia"/>
          <w:b w:val="0"/>
          <w:bCs w:val="0"/>
          <w:color w:val="auto"/>
          <w:sz w:val="24"/>
          <w:szCs w:val="24"/>
          <w:highlight w:val="none"/>
          <w:lang w:eastAsia="zh-CN"/>
        </w:rPr>
        <w:t>临沧艺博项目管理咨询有限公司</w:t>
      </w:r>
    </w:p>
    <w:p w14:paraId="106D840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rPr>
        <w:t>地址：</w:t>
      </w:r>
      <w:r>
        <w:rPr>
          <w:rFonts w:hint="eastAsia" w:asciiTheme="minorEastAsia" w:hAnsiTheme="minorEastAsia" w:eastAsiaTheme="minorEastAsia" w:cstheme="minorEastAsia"/>
          <w:b w:val="0"/>
          <w:bCs w:val="0"/>
          <w:color w:val="auto"/>
          <w:sz w:val="24"/>
          <w:szCs w:val="24"/>
          <w:highlight w:val="none"/>
          <w:lang w:eastAsia="zh-CN"/>
        </w:rPr>
        <w:t>云南省临沧市临翔区忙畔街道办事处忙令社区忙令路569号二楼</w:t>
      </w:r>
    </w:p>
    <w:p w14:paraId="3E9A24BF">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联系方式：</w:t>
      </w:r>
      <w:r>
        <w:rPr>
          <w:rFonts w:hint="eastAsia" w:asciiTheme="minorEastAsia" w:hAnsiTheme="minorEastAsia" w:eastAsiaTheme="minorEastAsia" w:cstheme="minorEastAsia"/>
          <w:b w:val="0"/>
          <w:bCs w:val="0"/>
          <w:color w:val="auto"/>
          <w:sz w:val="24"/>
          <w:szCs w:val="24"/>
          <w:highlight w:val="none"/>
          <w:lang w:val="en-US" w:eastAsia="zh-CN"/>
        </w:rPr>
        <w:t>18213744303</w:t>
      </w:r>
    </w:p>
    <w:p w14:paraId="67433FB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3.项目联系方式</w:t>
      </w:r>
    </w:p>
    <w:p w14:paraId="49655C1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rPr>
        <w:t>项目联系人：</w:t>
      </w:r>
      <w:r>
        <w:rPr>
          <w:rFonts w:hint="eastAsia" w:asciiTheme="minorEastAsia" w:hAnsiTheme="minorEastAsia" w:eastAsiaTheme="minorEastAsia" w:cstheme="minorEastAsia"/>
          <w:b w:val="0"/>
          <w:bCs w:val="0"/>
          <w:color w:val="auto"/>
          <w:sz w:val="24"/>
          <w:szCs w:val="24"/>
          <w:highlight w:val="none"/>
          <w:lang w:val="en-US" w:eastAsia="zh-CN"/>
        </w:rPr>
        <w:t>李师/李吉萍</w:t>
      </w:r>
    </w:p>
    <w:p w14:paraId="50B55DF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default"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val="0"/>
          <w:bCs w:val="0"/>
          <w:color w:val="auto"/>
          <w:sz w:val="24"/>
          <w:szCs w:val="24"/>
          <w:highlight w:val="none"/>
        </w:rPr>
        <w:t>电话：</w:t>
      </w:r>
      <w:r>
        <w:rPr>
          <w:rFonts w:hint="eastAsia" w:asciiTheme="minorEastAsia" w:hAnsiTheme="minorEastAsia" w:eastAsiaTheme="minorEastAsia" w:cstheme="minorEastAsia"/>
          <w:color w:val="auto"/>
          <w:sz w:val="24"/>
          <w:szCs w:val="24"/>
          <w:highlight w:val="none"/>
          <w:u w:val="none"/>
          <w:lang w:val="en-US" w:eastAsia="zh-CN"/>
        </w:rPr>
        <w:t>0883-2134563</w:t>
      </w:r>
      <w:r>
        <w:rPr>
          <w:rFonts w:hint="eastAsia" w:asciiTheme="minorEastAsia" w:hAnsiTheme="minorEastAsia" w:eastAsiaTheme="minorEastAsia" w:cstheme="minorEastAsia"/>
          <w:b w:val="0"/>
          <w:bCs w:val="0"/>
          <w:color w:val="auto"/>
          <w:sz w:val="24"/>
          <w:szCs w:val="24"/>
          <w:highlight w:val="none"/>
        </w:rPr>
        <w:t>/</w:t>
      </w:r>
      <w:bookmarkStart w:id="45" w:name="_Toc2956"/>
      <w:r>
        <w:rPr>
          <w:rFonts w:hint="eastAsia" w:asciiTheme="minorEastAsia" w:hAnsiTheme="minorEastAsia" w:eastAsiaTheme="minorEastAsia" w:cstheme="minorEastAsia"/>
          <w:b w:val="0"/>
          <w:bCs w:val="0"/>
          <w:color w:val="auto"/>
          <w:sz w:val="24"/>
          <w:szCs w:val="24"/>
          <w:highlight w:val="none"/>
          <w:lang w:val="en-US" w:eastAsia="zh-CN"/>
        </w:rPr>
        <w:t>18213744303、18687000761</w:t>
      </w:r>
    </w:p>
    <w:p w14:paraId="6D70BCBF">
      <w:pPr>
        <w:rPr>
          <w:rFonts w:hint="eastAsia" w:asciiTheme="minorEastAsia" w:hAnsiTheme="minorEastAsia" w:eastAsiaTheme="minorEastAsia" w:cstheme="minorEastAsia"/>
          <w:color w:val="auto"/>
          <w:sz w:val="32"/>
          <w:szCs w:val="32"/>
          <w:highlight w:val="none"/>
        </w:rPr>
      </w:pPr>
      <w:r>
        <w:rPr>
          <w:rFonts w:hint="eastAsia" w:asciiTheme="minorEastAsia" w:hAnsiTheme="minorEastAsia" w:eastAsiaTheme="minorEastAsia" w:cstheme="minorEastAsia"/>
          <w:color w:val="auto"/>
          <w:sz w:val="32"/>
          <w:szCs w:val="32"/>
          <w:highlight w:val="none"/>
        </w:rPr>
        <w:br w:type="page"/>
      </w:r>
    </w:p>
    <w:p w14:paraId="4D099BB8">
      <w:pPr>
        <w:pStyle w:val="2"/>
        <w:bidi w:val="0"/>
        <w:jc w:val="center"/>
        <w:rPr>
          <w:rFonts w:hint="eastAsia"/>
          <w:sz w:val="44"/>
          <w:szCs w:val="44"/>
          <w:highlight w:val="none"/>
          <w:lang w:val="en-US" w:eastAsia="zh-CN"/>
        </w:rPr>
      </w:pPr>
      <w:bookmarkStart w:id="46" w:name="_Toc1225"/>
      <w:bookmarkStart w:id="47" w:name="_Toc24233"/>
      <w:bookmarkStart w:id="48" w:name="_Toc18107"/>
      <w:bookmarkStart w:id="49" w:name="_Toc22228"/>
      <w:r>
        <w:rPr>
          <w:rFonts w:hint="eastAsia"/>
          <w:sz w:val="44"/>
          <w:szCs w:val="44"/>
          <w:highlight w:val="none"/>
          <w:lang w:val="en-US" w:eastAsia="zh-CN"/>
        </w:rPr>
        <w:t>第二章 供应商须知</w:t>
      </w:r>
      <w:bookmarkEnd w:id="45"/>
      <w:bookmarkEnd w:id="46"/>
      <w:bookmarkEnd w:id="47"/>
      <w:bookmarkEnd w:id="48"/>
      <w:bookmarkEnd w:id="49"/>
    </w:p>
    <w:p w14:paraId="7D2E4519">
      <w:pPr>
        <w:widowControl/>
        <w:shd w:val="clear" w:color="auto" w:fill="auto"/>
        <w:spacing w:line="413" w:lineRule="auto"/>
        <w:ind w:right="960"/>
        <w:jc w:val="center"/>
        <w:rPr>
          <w:rFonts w:hint="eastAsia" w:asciiTheme="minorEastAsia" w:hAnsiTheme="minorEastAsia" w:eastAsiaTheme="minorEastAsia" w:cstheme="minorEastAsia"/>
          <w:b/>
          <w:bCs/>
          <w:color w:val="auto"/>
          <w:sz w:val="24"/>
          <w:szCs w:val="24"/>
          <w:highlight w:val="none"/>
        </w:rPr>
      </w:pPr>
      <w:bookmarkStart w:id="50" w:name="_Toc30758"/>
      <w:bookmarkStart w:id="51" w:name="_Toc213141090"/>
      <w:r>
        <w:rPr>
          <w:rFonts w:hint="eastAsia" w:asciiTheme="minorEastAsia" w:hAnsiTheme="minorEastAsia" w:eastAsiaTheme="minorEastAsia" w:cstheme="minorEastAsia"/>
          <w:b/>
          <w:bCs/>
          <w:color w:val="auto"/>
          <w:sz w:val="24"/>
          <w:szCs w:val="24"/>
          <w:highlight w:val="none"/>
          <w:lang w:eastAsia="zh-CN"/>
        </w:rPr>
        <w:t>供应商</w:t>
      </w:r>
      <w:r>
        <w:rPr>
          <w:rFonts w:hint="eastAsia" w:asciiTheme="minorEastAsia" w:hAnsiTheme="minorEastAsia" w:eastAsiaTheme="minorEastAsia" w:cstheme="minorEastAsia"/>
          <w:b/>
          <w:bCs/>
          <w:color w:val="auto"/>
          <w:sz w:val="24"/>
          <w:szCs w:val="24"/>
          <w:highlight w:val="none"/>
        </w:rPr>
        <w:t>须知前附表</w:t>
      </w:r>
    </w:p>
    <w:tbl>
      <w:tblPr>
        <w:tblStyle w:val="26"/>
        <w:tblW w:w="947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085"/>
        <w:gridCol w:w="2340"/>
        <w:gridCol w:w="6054"/>
      </w:tblGrid>
      <w:tr w14:paraId="5507735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74AD8337">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条款号</w:t>
            </w:r>
          </w:p>
        </w:tc>
        <w:tc>
          <w:tcPr>
            <w:tcW w:w="2340" w:type="dxa"/>
            <w:vAlign w:val="center"/>
          </w:tcPr>
          <w:p w14:paraId="7EA330EA">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条款名称</w:t>
            </w:r>
          </w:p>
        </w:tc>
        <w:tc>
          <w:tcPr>
            <w:tcW w:w="6054" w:type="dxa"/>
            <w:vAlign w:val="center"/>
          </w:tcPr>
          <w:p w14:paraId="63523A63">
            <w:pPr>
              <w:shd w:val="clear" w:color="auto" w:fill="auto"/>
              <w:spacing w:line="480" w:lineRule="exact"/>
              <w:jc w:val="center"/>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编列内容</w:t>
            </w:r>
          </w:p>
        </w:tc>
      </w:tr>
      <w:tr w14:paraId="07D05C9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Merge w:val="restart"/>
            <w:vAlign w:val="center"/>
          </w:tcPr>
          <w:p w14:paraId="5A21DC13">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p>
        </w:tc>
        <w:tc>
          <w:tcPr>
            <w:tcW w:w="2340" w:type="dxa"/>
            <w:vAlign w:val="center"/>
          </w:tcPr>
          <w:p w14:paraId="538B09E1">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采购人</w:t>
            </w:r>
          </w:p>
        </w:tc>
        <w:tc>
          <w:tcPr>
            <w:tcW w:w="6054" w:type="dxa"/>
            <w:vAlign w:val="center"/>
          </w:tcPr>
          <w:p w14:paraId="0890C7DE">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采购单位名称</w:t>
            </w:r>
            <w:r>
              <w:rPr>
                <w:rFonts w:hint="eastAsia" w:asciiTheme="minorEastAsia" w:hAnsiTheme="minorEastAsia" w:eastAsiaTheme="minorEastAsia" w:cstheme="minorEastAsia"/>
                <w:color w:val="auto"/>
                <w:sz w:val="24"/>
                <w:szCs w:val="24"/>
                <w:highlight w:val="none"/>
                <w:lang w:eastAsia="zh-CN"/>
              </w:rPr>
              <w:t>：临沧市疾病预防控制中心</w:t>
            </w:r>
          </w:p>
          <w:p w14:paraId="181F87C1">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地址：</w:t>
            </w:r>
            <w:r>
              <w:rPr>
                <w:rFonts w:hint="eastAsia" w:asciiTheme="minorEastAsia" w:hAnsiTheme="minorEastAsia" w:eastAsiaTheme="minorEastAsia" w:cstheme="minorEastAsia"/>
                <w:b w:val="0"/>
                <w:bCs w:val="0"/>
                <w:color w:val="auto"/>
                <w:sz w:val="24"/>
                <w:szCs w:val="24"/>
                <w:highlight w:val="none"/>
              </w:rPr>
              <w:t>临翔区章嘎社区凤翔路3号</w:t>
            </w:r>
          </w:p>
          <w:p w14:paraId="4434D82A">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联系方式：0883-2134563</w:t>
            </w:r>
          </w:p>
          <w:p w14:paraId="36CC85FC">
            <w:pPr>
              <w:shd w:val="clear" w:color="auto" w:fill="auto"/>
              <w:spacing w:line="480" w:lineRule="exact"/>
              <w:rPr>
                <w:rFonts w:hint="default" w:asciiTheme="minorEastAsia" w:hAnsiTheme="minorEastAsia" w:eastAsiaTheme="minorEastAsia" w:cstheme="minorEastAsia"/>
                <w:color w:val="auto"/>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w:t>
            </w:r>
            <w:r>
              <w:rPr>
                <w:rFonts w:hint="eastAsia" w:asciiTheme="minorEastAsia" w:hAnsiTheme="minorEastAsia" w:eastAsiaTheme="minorEastAsia" w:cstheme="minorEastAsia"/>
                <w:b w:val="0"/>
                <w:bCs w:val="0"/>
                <w:color w:val="auto"/>
                <w:sz w:val="24"/>
                <w:szCs w:val="24"/>
                <w:highlight w:val="none"/>
                <w:lang w:val="en-US" w:eastAsia="zh-CN"/>
              </w:rPr>
              <w:t>李师</w:t>
            </w:r>
          </w:p>
        </w:tc>
      </w:tr>
      <w:tr w14:paraId="51919C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Merge w:val="continue"/>
            <w:vAlign w:val="center"/>
          </w:tcPr>
          <w:p w14:paraId="5D87EDD3">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p>
        </w:tc>
        <w:tc>
          <w:tcPr>
            <w:tcW w:w="2340" w:type="dxa"/>
            <w:vAlign w:val="center"/>
          </w:tcPr>
          <w:p w14:paraId="138EA741">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采购代理机构</w:t>
            </w:r>
          </w:p>
        </w:tc>
        <w:tc>
          <w:tcPr>
            <w:tcW w:w="6054" w:type="dxa"/>
            <w:vAlign w:val="center"/>
          </w:tcPr>
          <w:p w14:paraId="4665A42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采购代理机构：临沧艺博项目管理咨询有限公司</w:t>
            </w:r>
          </w:p>
          <w:p w14:paraId="0A7B659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地址：云南省临沧市临翔区忙畔街道办事处忙令社区忙令路569号二楼</w:t>
            </w:r>
          </w:p>
          <w:p w14:paraId="631F124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联系人：李吉萍</w:t>
            </w:r>
          </w:p>
          <w:p w14:paraId="1323DDD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电  话：18213744303</w:t>
            </w:r>
          </w:p>
        </w:tc>
      </w:tr>
      <w:tr w14:paraId="4D8AB77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7827DC3A">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p>
        </w:tc>
        <w:tc>
          <w:tcPr>
            <w:tcW w:w="2340" w:type="dxa"/>
            <w:vAlign w:val="center"/>
          </w:tcPr>
          <w:p w14:paraId="30F008EE">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资金来源</w:t>
            </w:r>
          </w:p>
        </w:tc>
        <w:tc>
          <w:tcPr>
            <w:tcW w:w="6054" w:type="dxa"/>
            <w:vAlign w:val="center"/>
          </w:tcPr>
          <w:p w14:paraId="64FD944E">
            <w:pPr>
              <w:shd w:val="clear" w:color="auto" w:fill="auto"/>
              <w:spacing w:line="480" w:lineRule="exact"/>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已落实</w:t>
            </w:r>
          </w:p>
        </w:tc>
      </w:tr>
      <w:tr w14:paraId="402831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26DFEB96">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w:t>
            </w:r>
          </w:p>
        </w:tc>
        <w:tc>
          <w:tcPr>
            <w:tcW w:w="2340" w:type="dxa"/>
            <w:vAlign w:val="center"/>
          </w:tcPr>
          <w:p w14:paraId="4F33128B">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采购需求</w:t>
            </w:r>
          </w:p>
        </w:tc>
        <w:tc>
          <w:tcPr>
            <w:tcW w:w="6054" w:type="dxa"/>
            <w:vAlign w:val="center"/>
          </w:tcPr>
          <w:p w14:paraId="3083AAE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详见</w:t>
            </w:r>
            <w:r>
              <w:rPr>
                <w:rFonts w:hint="eastAsia" w:asciiTheme="minorEastAsia" w:hAnsiTheme="minorEastAsia" w:eastAsiaTheme="minorEastAsia" w:cstheme="minorEastAsia"/>
                <w:color w:val="auto"/>
                <w:sz w:val="24"/>
                <w:szCs w:val="24"/>
                <w:highlight w:val="none"/>
                <w:lang w:val="en-US" w:eastAsia="zh-CN"/>
              </w:rPr>
              <w:t>本项目</w:t>
            </w:r>
            <w:r>
              <w:rPr>
                <w:rFonts w:hint="eastAsia" w:asciiTheme="minorEastAsia" w:hAnsiTheme="minorEastAsia" w:eastAsiaTheme="minorEastAsia" w:cstheme="minorEastAsia"/>
                <w:color w:val="auto"/>
                <w:sz w:val="24"/>
                <w:szCs w:val="24"/>
                <w:highlight w:val="none"/>
              </w:rPr>
              <w:t>招标公告</w:t>
            </w:r>
            <w:r>
              <w:rPr>
                <w:rFonts w:hint="eastAsia" w:asciiTheme="minorEastAsia" w:hAnsiTheme="minorEastAsia" w:eastAsiaTheme="minorEastAsia" w:cstheme="minorEastAsia"/>
                <w:color w:val="auto"/>
                <w:sz w:val="24"/>
                <w:szCs w:val="24"/>
                <w:highlight w:val="none"/>
                <w:lang w:val="en-US" w:eastAsia="zh-CN"/>
              </w:rPr>
              <w:t>及招标文件要求</w:t>
            </w:r>
          </w:p>
        </w:tc>
      </w:tr>
      <w:tr w14:paraId="03D0F1C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50902588">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4.1</w:t>
            </w:r>
          </w:p>
        </w:tc>
        <w:tc>
          <w:tcPr>
            <w:tcW w:w="2340" w:type="dxa"/>
            <w:vAlign w:val="center"/>
          </w:tcPr>
          <w:p w14:paraId="0FE699ED">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其他资格要求</w:t>
            </w:r>
          </w:p>
        </w:tc>
        <w:tc>
          <w:tcPr>
            <w:tcW w:w="6054" w:type="dxa"/>
            <w:vAlign w:val="center"/>
          </w:tcPr>
          <w:p w14:paraId="5DFA3918">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满足《中华人民共和国政府采购法》第二十二条规定：</w:t>
            </w:r>
          </w:p>
          <w:p w14:paraId="21078AA9">
            <w:pPr>
              <w:numPr>
                <w:ilvl w:val="0"/>
                <w:numId w:val="0"/>
              </w:num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（1）</w:t>
            </w:r>
            <w:r>
              <w:rPr>
                <w:rFonts w:hint="eastAsia" w:asciiTheme="minorEastAsia" w:hAnsiTheme="minorEastAsia" w:eastAsiaTheme="minorEastAsia" w:cstheme="minorEastAsia"/>
                <w:color w:val="auto"/>
                <w:sz w:val="24"/>
                <w:szCs w:val="24"/>
                <w:highlight w:val="none"/>
              </w:rPr>
              <w:t>具有独立承担民事责任的能力</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提供</w:t>
            </w:r>
            <w:r>
              <w:rPr>
                <w:rFonts w:hint="eastAsia" w:asciiTheme="minorEastAsia" w:hAnsiTheme="minorEastAsia" w:eastAsiaTheme="minorEastAsia" w:cstheme="minorEastAsia"/>
                <w:color w:val="auto"/>
                <w:sz w:val="24"/>
                <w:szCs w:val="24"/>
                <w:highlight w:val="none"/>
              </w:rPr>
              <w:t>合格有效的营业执照，若为非营利法人或特别法人的，</w:t>
            </w:r>
            <w:r>
              <w:rPr>
                <w:rFonts w:hint="eastAsia" w:asciiTheme="minorEastAsia" w:hAnsiTheme="minorEastAsia" w:eastAsiaTheme="minorEastAsia" w:cstheme="minorEastAsia"/>
                <w:color w:val="auto"/>
                <w:sz w:val="24"/>
                <w:szCs w:val="24"/>
                <w:highlight w:val="none"/>
                <w:lang w:val="en-US" w:eastAsia="zh-CN"/>
              </w:rPr>
              <w:t>提供</w:t>
            </w:r>
            <w:r>
              <w:rPr>
                <w:rFonts w:hint="eastAsia" w:asciiTheme="minorEastAsia" w:hAnsiTheme="minorEastAsia" w:eastAsiaTheme="minorEastAsia" w:cstheme="minorEastAsia"/>
                <w:color w:val="auto"/>
                <w:sz w:val="24"/>
                <w:szCs w:val="24"/>
                <w:highlight w:val="none"/>
              </w:rPr>
              <w:t>法人证书和组织机构代码证等证明文件</w:t>
            </w:r>
            <w:r>
              <w:rPr>
                <w:rFonts w:hint="eastAsia" w:asciiTheme="minorEastAsia" w:hAnsiTheme="minorEastAsia" w:eastAsiaTheme="minorEastAsia" w:cstheme="minorEastAsia"/>
                <w:color w:val="auto"/>
                <w:sz w:val="24"/>
                <w:szCs w:val="24"/>
                <w:highlight w:val="none"/>
                <w:lang w:eastAsia="zh-CN"/>
              </w:rPr>
              <w:t>。</w:t>
            </w:r>
          </w:p>
          <w:p w14:paraId="27E346A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）供应商具有良好的商业信誉和健全的财务会计制度</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提供2025年度财务报表（财务报表包括资产负债表、利润表和现金流量表）或财政部门认可的政府采购专业担保机构出具的投标担保函，2026年成立的企业提供成立以来应具备的财务资料或开户银行出具的资信证明。</w:t>
            </w:r>
          </w:p>
          <w:p w14:paraId="06B44C20">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）供应商须具备履行合同所必需的设备和专业技术能力(提供承诺书或相关证明材料)。</w:t>
            </w:r>
          </w:p>
          <w:p w14:paraId="5C1990C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）供应商具有依法缴纳税收和社会保障资金的良好记录</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提供依法缴纳税收和缴纳社会保障资金的证明(成立未满3个月的提供成立以来的税收和社会保障资金缴纳凭据；依法免税或不需要缴纳社会保障资金的申请人，应提供相应文件证明其依法免税或不需要缴纳社会保障资金)。</w:t>
            </w:r>
          </w:p>
          <w:p w14:paraId="6C710B12">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（5）参加政府采购活动前三年内，在经营活动中没有重大违法记录</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（重大违法记录是指供应商因违法经营受到刑事处罚或者责令停产停业、吊销许可证或者执照、较大数额罚款等行政处罚）(提供承诺书或相关证明材料)。</w:t>
            </w:r>
          </w:p>
          <w:p w14:paraId="773BC159">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（6）法律、行政法规规定的其他条件(提供承诺书或相关证明材料)。</w:t>
            </w:r>
          </w:p>
        </w:tc>
      </w:tr>
      <w:tr w14:paraId="620CA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49CEBBA4">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4.2</w:t>
            </w:r>
          </w:p>
        </w:tc>
        <w:tc>
          <w:tcPr>
            <w:tcW w:w="2340" w:type="dxa"/>
            <w:vAlign w:val="center"/>
          </w:tcPr>
          <w:p w14:paraId="79C8C412">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联合体投标</w:t>
            </w:r>
          </w:p>
        </w:tc>
        <w:tc>
          <w:tcPr>
            <w:tcW w:w="6054" w:type="dxa"/>
            <w:vAlign w:val="center"/>
          </w:tcPr>
          <w:p w14:paraId="2A14C9FB">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w:t>
            </w:r>
            <w:r>
              <w:rPr>
                <w:rFonts w:hint="eastAsia" w:asciiTheme="minorEastAsia" w:hAnsiTheme="minorEastAsia" w:eastAsiaTheme="minorEastAsia" w:cstheme="minorEastAsia"/>
                <w:color w:val="auto"/>
                <w:sz w:val="24"/>
                <w:szCs w:val="24"/>
                <w:highlight w:val="none"/>
                <w:lang w:val="en-US" w:eastAsia="zh-CN"/>
              </w:rPr>
              <w:t>不</w:t>
            </w:r>
            <w:r>
              <w:rPr>
                <w:rFonts w:hint="eastAsia" w:asciiTheme="minorEastAsia" w:hAnsiTheme="minorEastAsia" w:eastAsiaTheme="minorEastAsia" w:cstheme="minorEastAsia"/>
                <w:color w:val="auto"/>
                <w:sz w:val="24"/>
                <w:szCs w:val="24"/>
                <w:highlight w:val="none"/>
              </w:rPr>
              <w:t>接受联合体投标</w:t>
            </w:r>
          </w:p>
        </w:tc>
      </w:tr>
      <w:tr w14:paraId="746DF8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5875FFC7">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4.3</w:t>
            </w:r>
          </w:p>
        </w:tc>
        <w:tc>
          <w:tcPr>
            <w:tcW w:w="2340" w:type="dxa"/>
            <w:vAlign w:val="center"/>
          </w:tcPr>
          <w:p w14:paraId="206BB7F1">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分包</w:t>
            </w:r>
          </w:p>
        </w:tc>
        <w:tc>
          <w:tcPr>
            <w:tcW w:w="6054" w:type="dxa"/>
            <w:vAlign w:val="center"/>
          </w:tcPr>
          <w:p w14:paraId="67CBBA76">
            <w:pPr>
              <w:shd w:val="clear" w:color="auto" w:fill="auto"/>
              <w:spacing w:line="480" w:lineRule="exact"/>
              <w:rPr>
                <w:rFonts w:hint="eastAsia" w:asciiTheme="minorEastAsia" w:hAnsiTheme="minorEastAsia" w:eastAsiaTheme="minorEastAsia" w:cstheme="minorEastAsia"/>
                <w:color w:val="auto"/>
                <w:sz w:val="24"/>
                <w:szCs w:val="24"/>
                <w:highlight w:val="none"/>
                <w:lang w:val="en-US"/>
              </w:rPr>
            </w:pPr>
            <w:r>
              <w:rPr>
                <w:rFonts w:hint="eastAsia" w:asciiTheme="minorEastAsia" w:hAnsiTheme="minorEastAsia" w:eastAsiaTheme="minorEastAsia" w:cstheme="minorEastAsia"/>
                <w:b w:val="0"/>
                <w:bCs/>
                <w:color w:val="auto"/>
                <w:sz w:val="24"/>
                <w:szCs w:val="24"/>
                <w:highlight w:val="none"/>
                <w:lang w:val="en-US" w:eastAsia="zh-CN"/>
              </w:rPr>
              <w:t>本项目不允许分包</w:t>
            </w:r>
          </w:p>
        </w:tc>
      </w:tr>
      <w:tr w14:paraId="60F585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1F3FD734">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w:t>
            </w:r>
          </w:p>
        </w:tc>
        <w:tc>
          <w:tcPr>
            <w:tcW w:w="2340" w:type="dxa"/>
            <w:vAlign w:val="center"/>
          </w:tcPr>
          <w:p w14:paraId="4286C807">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中标服务费</w:t>
            </w:r>
          </w:p>
        </w:tc>
        <w:tc>
          <w:tcPr>
            <w:tcW w:w="6054" w:type="dxa"/>
            <w:vAlign w:val="center"/>
          </w:tcPr>
          <w:p w14:paraId="2E24C04A">
            <w:pPr>
              <w:shd w:val="clear" w:color="auto" w:fill="auto"/>
              <w:spacing w:line="480" w:lineRule="exact"/>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招标代理服务费参考《云建招协〔2026〕11号》标准计取，由中标人在领取中标通知书时向招标代理机构支付。</w:t>
            </w:r>
          </w:p>
          <w:p w14:paraId="0096F62B">
            <w:pPr>
              <w:shd w:val="clear" w:color="auto" w:fill="auto"/>
              <w:spacing w:line="480" w:lineRule="exact"/>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收款单位：临沧艺博项目管理咨询有限公司</w:t>
            </w:r>
          </w:p>
          <w:p w14:paraId="59FBF487">
            <w:pPr>
              <w:shd w:val="clear" w:color="auto" w:fill="auto"/>
              <w:spacing w:line="480" w:lineRule="exact"/>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收款账号：2518040509200180014</w:t>
            </w:r>
          </w:p>
          <w:p w14:paraId="26532B47">
            <w:pPr>
              <w:shd w:val="clear" w:color="auto" w:fill="auto"/>
              <w:spacing w:line="480" w:lineRule="exact"/>
              <w:ind w:firstLine="480" w:firstLineChars="200"/>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开户行：中国工商银行股份有限公司临沧亚洲微电影支行</w:t>
            </w:r>
          </w:p>
        </w:tc>
      </w:tr>
      <w:tr w14:paraId="0FFE6F5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2C9C6E2F">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w:t>
            </w:r>
          </w:p>
        </w:tc>
        <w:tc>
          <w:tcPr>
            <w:tcW w:w="2340" w:type="dxa"/>
            <w:vAlign w:val="center"/>
          </w:tcPr>
          <w:p w14:paraId="2A901D70">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招标文件澄清截止时间</w:t>
            </w:r>
          </w:p>
        </w:tc>
        <w:tc>
          <w:tcPr>
            <w:tcW w:w="6054" w:type="dxa"/>
            <w:vAlign w:val="center"/>
          </w:tcPr>
          <w:p w14:paraId="6A0857FF">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提交投标文件截止时间</w:t>
            </w:r>
            <w:r>
              <w:rPr>
                <w:rFonts w:hint="eastAsia" w:asciiTheme="minorEastAsia" w:hAnsiTheme="minorEastAsia" w:eastAsiaTheme="minorEastAsia" w:cstheme="minorEastAsia"/>
                <w:color w:val="auto"/>
                <w:sz w:val="24"/>
                <w:szCs w:val="24"/>
                <w:highlight w:val="none"/>
                <w:lang w:val="en-US" w:eastAsia="zh-CN"/>
              </w:rPr>
              <w:t>十五</w:t>
            </w:r>
            <w:r>
              <w:rPr>
                <w:rFonts w:hint="eastAsia" w:asciiTheme="minorEastAsia" w:hAnsiTheme="minorEastAsia" w:eastAsiaTheme="minorEastAsia" w:cstheme="minorEastAsia"/>
                <w:color w:val="auto"/>
                <w:sz w:val="24"/>
                <w:szCs w:val="24"/>
                <w:highlight w:val="none"/>
              </w:rPr>
              <w:t>日前</w:t>
            </w:r>
          </w:p>
        </w:tc>
      </w:tr>
      <w:tr w14:paraId="01FD9CA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07D23BBE">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10.1</w:t>
            </w:r>
          </w:p>
        </w:tc>
        <w:tc>
          <w:tcPr>
            <w:tcW w:w="2340" w:type="dxa"/>
            <w:vAlign w:val="center"/>
          </w:tcPr>
          <w:p w14:paraId="213A644F">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投标报价</w:t>
            </w:r>
          </w:p>
        </w:tc>
        <w:tc>
          <w:tcPr>
            <w:tcW w:w="6054" w:type="dxa"/>
            <w:vAlign w:val="center"/>
          </w:tcPr>
          <w:p w14:paraId="1A11373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1.报价方式</w:t>
            </w:r>
          </w:p>
          <w:p w14:paraId="0EC7151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（1）供应商应结合市场行情及自身实际情况，报出所投耗材的投标单价（投标单价不得超出单价限价），并依据招标文件中试剂、耗材预估数量计算出投标总价，即为投标报价。</w:t>
            </w:r>
          </w:p>
          <w:p w14:paraId="6754423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（2）投标单价为综合单价，该单价一旦成为中标价，在合同期限内不得调整。</w:t>
            </w:r>
          </w:p>
          <w:p w14:paraId="65E268F4">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投标报价为耗材供应配送到</w:t>
            </w:r>
            <w:r>
              <w:rPr>
                <w:rFonts w:hint="eastAsia" w:asciiTheme="minorEastAsia" w:hAnsiTheme="minorEastAsia" w:eastAsiaTheme="minorEastAsia" w:cstheme="minorEastAsia"/>
                <w:color w:val="auto"/>
                <w:sz w:val="24"/>
                <w:szCs w:val="24"/>
                <w:highlight w:val="none"/>
                <w:lang w:val="en-US" w:eastAsia="zh-CN"/>
              </w:rPr>
              <w:t>各县区疾控中心或采购人指定地点，至</w:t>
            </w:r>
            <w:r>
              <w:rPr>
                <w:rFonts w:hint="eastAsia" w:asciiTheme="minorEastAsia" w:hAnsiTheme="minorEastAsia" w:eastAsiaTheme="minorEastAsia" w:cstheme="minorEastAsia"/>
                <w:color w:val="auto"/>
                <w:sz w:val="24"/>
                <w:szCs w:val="24"/>
                <w:highlight w:val="none"/>
              </w:rPr>
              <w:t>验收合格的一切费用，包括但不限于：耗材的生产制造或购买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或进口</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费</w:t>
            </w:r>
            <w:r>
              <w:rPr>
                <w:rFonts w:hint="eastAsia" w:asciiTheme="minorEastAsia" w:hAnsiTheme="minorEastAsia" w:eastAsiaTheme="minorEastAsia" w:cstheme="minorEastAsia"/>
                <w:color w:val="auto"/>
                <w:sz w:val="24"/>
                <w:szCs w:val="24"/>
                <w:highlight w:val="none"/>
                <w:lang w:val="en-US" w:eastAsia="zh-CN"/>
              </w:rPr>
              <w:t>用</w:t>
            </w:r>
            <w:r>
              <w:rPr>
                <w:rFonts w:hint="eastAsia" w:asciiTheme="minorEastAsia" w:hAnsiTheme="minorEastAsia" w:eastAsiaTheme="minorEastAsia" w:cstheme="minorEastAsia"/>
                <w:color w:val="auto"/>
                <w:sz w:val="24"/>
                <w:szCs w:val="24"/>
                <w:highlight w:val="none"/>
              </w:rPr>
              <w:t>、包装费、运输费（含二次运输费）、装卸费、</w:t>
            </w:r>
            <w:r>
              <w:rPr>
                <w:rFonts w:hint="eastAsia" w:asciiTheme="minorEastAsia" w:hAnsiTheme="minorEastAsia" w:eastAsiaTheme="minorEastAsia" w:cstheme="minorEastAsia"/>
                <w:color w:val="auto"/>
                <w:sz w:val="24"/>
                <w:szCs w:val="24"/>
                <w:highlight w:val="none"/>
                <w:lang w:val="en-US" w:eastAsia="zh-CN"/>
              </w:rPr>
              <w:t>退换货费用、</w:t>
            </w:r>
            <w:r>
              <w:rPr>
                <w:rFonts w:hint="eastAsia" w:asciiTheme="minorEastAsia" w:hAnsiTheme="minorEastAsia" w:eastAsiaTheme="minorEastAsia" w:cstheme="minorEastAsia"/>
                <w:color w:val="auto"/>
                <w:sz w:val="24"/>
                <w:szCs w:val="24"/>
                <w:highlight w:val="none"/>
              </w:rPr>
              <w:t>保管费、配送费、检验费、人员培训费、保险费、管理费、税费</w:t>
            </w:r>
            <w:r>
              <w:rPr>
                <w:rFonts w:hint="eastAsia" w:asciiTheme="minorEastAsia" w:hAnsiTheme="minorEastAsia" w:eastAsiaTheme="minorEastAsia" w:cstheme="minorEastAsia"/>
                <w:color w:val="auto"/>
                <w:sz w:val="24"/>
                <w:szCs w:val="24"/>
                <w:highlight w:val="none"/>
                <w:lang w:val="en-US" w:eastAsia="zh-CN"/>
              </w:rPr>
              <w:t>等</w:t>
            </w:r>
            <w:r>
              <w:rPr>
                <w:rFonts w:hint="eastAsia" w:asciiTheme="minorEastAsia" w:hAnsiTheme="minorEastAsia" w:eastAsiaTheme="minorEastAsia" w:cstheme="minorEastAsia"/>
                <w:color w:val="auto"/>
                <w:sz w:val="24"/>
                <w:szCs w:val="24"/>
                <w:highlight w:val="none"/>
              </w:rPr>
              <w:t>；</w:t>
            </w:r>
          </w:p>
          <w:p w14:paraId="48B6EA8A">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报价应充分考虑市场风险、价格风险、政策风险、汇率风险等所有因素。</w:t>
            </w:r>
          </w:p>
        </w:tc>
      </w:tr>
      <w:tr w14:paraId="5EE2B40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3625ADB3">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11</w:t>
            </w:r>
          </w:p>
        </w:tc>
        <w:tc>
          <w:tcPr>
            <w:tcW w:w="2340" w:type="dxa"/>
            <w:vAlign w:val="center"/>
          </w:tcPr>
          <w:p w14:paraId="14B5B739">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投标文件的组成</w:t>
            </w:r>
          </w:p>
        </w:tc>
        <w:tc>
          <w:tcPr>
            <w:tcW w:w="6054" w:type="dxa"/>
            <w:vAlign w:val="center"/>
          </w:tcPr>
          <w:p w14:paraId="1262A46C">
            <w:pPr>
              <w:shd w:val="clear" w:color="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详见第五章投标文件格式部分</w:t>
            </w:r>
          </w:p>
        </w:tc>
      </w:tr>
      <w:tr w14:paraId="1C7711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0E3E4927">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12.1</w:t>
            </w:r>
          </w:p>
        </w:tc>
        <w:tc>
          <w:tcPr>
            <w:tcW w:w="2340" w:type="dxa"/>
            <w:vAlign w:val="center"/>
          </w:tcPr>
          <w:p w14:paraId="0ED73B16">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电子</w:t>
            </w:r>
            <w:r>
              <w:rPr>
                <w:rFonts w:hint="eastAsia" w:asciiTheme="minorEastAsia" w:hAnsiTheme="minorEastAsia" w:eastAsiaTheme="minorEastAsia" w:cstheme="minorEastAsia"/>
                <w:color w:val="auto"/>
                <w:sz w:val="24"/>
                <w:szCs w:val="24"/>
                <w:highlight w:val="none"/>
              </w:rPr>
              <w:t>投标文件</w:t>
            </w:r>
            <w:r>
              <w:rPr>
                <w:rFonts w:hint="eastAsia" w:asciiTheme="minorEastAsia" w:hAnsiTheme="minorEastAsia" w:eastAsiaTheme="minorEastAsia" w:cstheme="minorEastAsia"/>
                <w:color w:val="auto"/>
                <w:sz w:val="24"/>
                <w:szCs w:val="24"/>
                <w:highlight w:val="none"/>
                <w:lang w:val="en-US" w:eastAsia="zh-CN"/>
              </w:rPr>
              <w:t>的</w:t>
            </w:r>
          </w:p>
          <w:p w14:paraId="05A8C91B">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编制</w:t>
            </w:r>
          </w:p>
        </w:tc>
        <w:tc>
          <w:tcPr>
            <w:tcW w:w="6054" w:type="dxa"/>
            <w:vAlign w:val="center"/>
          </w:tcPr>
          <w:p w14:paraId="5D1D5678">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电子投标文件应使用政采云平台中下载的政采云电子投标客户端</w:t>
            </w:r>
            <w:r>
              <w:rPr>
                <w:rFonts w:hint="eastAsia" w:asciiTheme="minorEastAsia" w:hAnsiTheme="minorEastAsia" w:eastAsiaTheme="minorEastAsia" w:cstheme="minorEastAsia"/>
                <w:color w:val="auto"/>
                <w:sz w:val="24"/>
                <w:szCs w:val="24"/>
                <w:highlight w:val="none"/>
                <w:lang w:val="en-US" w:eastAsia="zh-CN"/>
              </w:rPr>
              <w:t>进行</w:t>
            </w:r>
            <w:r>
              <w:rPr>
                <w:rFonts w:hint="eastAsia" w:asciiTheme="minorEastAsia" w:hAnsiTheme="minorEastAsia" w:eastAsiaTheme="minorEastAsia" w:cstheme="minorEastAsia"/>
                <w:color w:val="auto"/>
                <w:sz w:val="24"/>
                <w:szCs w:val="24"/>
                <w:highlight w:val="none"/>
              </w:rPr>
              <w:t>制作，编制要求详见</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lang w:eastAsia="zh-CN"/>
              </w:rPr>
              <w:t>供应商操作手册</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w:t>
            </w:r>
          </w:p>
        </w:tc>
      </w:tr>
      <w:tr w14:paraId="4716F0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7E3BA259">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12.4</w:t>
            </w:r>
          </w:p>
        </w:tc>
        <w:tc>
          <w:tcPr>
            <w:tcW w:w="2340" w:type="dxa"/>
            <w:vAlign w:val="center"/>
          </w:tcPr>
          <w:p w14:paraId="14442B84">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签字或盖章要求</w:t>
            </w:r>
          </w:p>
        </w:tc>
        <w:tc>
          <w:tcPr>
            <w:tcW w:w="6054" w:type="dxa"/>
            <w:vAlign w:val="center"/>
          </w:tcPr>
          <w:p w14:paraId="3BD3D04B">
            <w:pPr>
              <w:shd w:val="clear" w:color="auto" w:fill="auto"/>
              <w:spacing w:line="480" w:lineRule="exact"/>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供应商应按照投标文件格式，在需要电子签章的地方采用单位数字证书（CA）、法定代表人（或委托代理人）的个人数字证书（CA）进行电子签章。</w:t>
            </w:r>
          </w:p>
          <w:p w14:paraId="36244612">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注：投标文件中法定代表人及委托代理人的签字笔迹应保持前后一致（包括授权委托书），若因签字笔迹差异过大，经评标委员会评审后认为投标文件由未经授权的人员签署，存在投标文件未按规定签字盖章的情形判定投标文件无效时，其后果由供应商自行承担</w:t>
            </w:r>
            <w:r>
              <w:rPr>
                <w:rFonts w:hint="eastAsia" w:asciiTheme="minorEastAsia" w:hAnsiTheme="minorEastAsia" w:eastAsiaTheme="minorEastAsia" w:cstheme="minorEastAsia"/>
                <w:b w:val="0"/>
                <w:bCs w:val="0"/>
                <w:color w:val="auto"/>
                <w:sz w:val="24"/>
                <w:szCs w:val="24"/>
                <w:highlight w:val="none"/>
              </w:rPr>
              <w:t>。</w:t>
            </w:r>
          </w:p>
        </w:tc>
      </w:tr>
      <w:tr w14:paraId="4DCB4C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50FEAE0F">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13</w:t>
            </w:r>
          </w:p>
        </w:tc>
        <w:tc>
          <w:tcPr>
            <w:tcW w:w="2340" w:type="dxa"/>
            <w:vAlign w:val="center"/>
          </w:tcPr>
          <w:p w14:paraId="10EDFF7E">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提交电子投标文件截止时间</w:t>
            </w:r>
          </w:p>
        </w:tc>
        <w:tc>
          <w:tcPr>
            <w:tcW w:w="6054" w:type="dxa"/>
            <w:vAlign w:val="center"/>
          </w:tcPr>
          <w:p w14:paraId="2A9EEA80">
            <w:pPr>
              <w:shd w:val="clear" w:color="auto" w:fill="auto"/>
              <w:spacing w:line="480" w:lineRule="exact"/>
              <w:jc w:val="left"/>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2026年10月10日09时00分（北京时间）</w:t>
            </w:r>
          </w:p>
        </w:tc>
      </w:tr>
      <w:tr w14:paraId="79F287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15C52B8F">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14.2</w:t>
            </w:r>
          </w:p>
        </w:tc>
        <w:tc>
          <w:tcPr>
            <w:tcW w:w="2340" w:type="dxa"/>
            <w:vAlign w:val="center"/>
          </w:tcPr>
          <w:p w14:paraId="6FB96F7F">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提交电子投标文件的网址</w:t>
            </w:r>
          </w:p>
        </w:tc>
        <w:tc>
          <w:tcPr>
            <w:tcW w:w="6054" w:type="dxa"/>
            <w:vAlign w:val="center"/>
          </w:tcPr>
          <w:p w14:paraId="5867C201">
            <w:pPr>
              <w:keepNext w:val="0"/>
              <w:keepLines w:val="0"/>
              <w:pageBreakBefore w:val="0"/>
              <w:widowControl w:val="0"/>
              <w:shd w:val="clear" w:color="auto" w:fill="auto"/>
              <w:kinsoku/>
              <w:wordWrap w:val="0"/>
              <w:overflowPunct/>
              <w:topLinePunct w:val="0"/>
              <w:autoSpaceDE/>
              <w:autoSpaceDN/>
              <w:bidi w:val="0"/>
              <w:adjustRightInd/>
              <w:snapToGrid/>
              <w:spacing w:line="480" w:lineRule="exact"/>
              <w:jc w:val="left"/>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云南省政府采购电子交易平台（政采云https://www.zcygov.cn/）</w:t>
            </w:r>
          </w:p>
        </w:tc>
      </w:tr>
      <w:tr w14:paraId="5C14D68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2E205EC5">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6</w:t>
            </w:r>
          </w:p>
        </w:tc>
        <w:tc>
          <w:tcPr>
            <w:tcW w:w="2340" w:type="dxa"/>
            <w:vAlign w:val="center"/>
          </w:tcPr>
          <w:p w14:paraId="34DD9FB7">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6054" w:type="dxa"/>
            <w:vAlign w:val="center"/>
          </w:tcPr>
          <w:p w14:paraId="7E76DCBA">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一、保证金提交方式</w:t>
            </w:r>
          </w:p>
          <w:p w14:paraId="3ED242E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支票、汇票、本票、银行转账、银行保函、保证保险等其他非现金方式。</w:t>
            </w:r>
          </w:p>
          <w:p w14:paraId="597CCB1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（一）银行转账：投标保证金应以供应商自身的名义提交，并且必须从其基本账户转出。</w:t>
            </w:r>
          </w:p>
          <w:p w14:paraId="4D22E04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保函：保函申请人必须是供应商，受益人必须是采购人，保证人必须是供应商基本账号的开户银行或其他担保机构；保函必须正确填写受益人和申请人的全称，并与招标文件规定的名称一致，以免造成投标无效。</w:t>
            </w:r>
          </w:p>
          <w:p w14:paraId="53A8644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（三）保证保险：1.供应商在支付投标保证金保险费时，必须使用基本账户支付购买，未从基本账户转出支付保费造成的后果由供应商自行承担。2.在保证保险单中，供应商为投保人，采购人为被保险人。</w:t>
            </w:r>
          </w:p>
          <w:p w14:paraId="65A40EE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二、投标保证金的递交时间</w:t>
            </w:r>
          </w:p>
          <w:p w14:paraId="5EE9333E">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投标保证金递交截止时间与提交投标文件截止时间一致。供应商需在提交投标文件截止时间前按招标文件规定递交保证金，否则，一切后果由供应商自行承担。</w:t>
            </w:r>
          </w:p>
          <w:p w14:paraId="0E43D16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投标保证金有效期与投标有效期一致。</w:t>
            </w:r>
          </w:p>
          <w:p w14:paraId="3A223D59">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三、投标保证金的办理程序</w:t>
            </w:r>
          </w:p>
          <w:p w14:paraId="69A47E6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项目名称：临沧市疾病预防控制中心2026年艾滋病防治常规检测试剂耗材采购项目；</w:t>
            </w:r>
          </w:p>
          <w:p w14:paraId="448F6A8E">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保证金金额：8000.00元。</w:t>
            </w:r>
          </w:p>
          <w:p w14:paraId="573FCF9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1.采用银行转账方式</w:t>
            </w:r>
          </w:p>
          <w:p w14:paraId="7DCE0249">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项目名称：临沧市疾病预防控制中心2026年艾滋病防治常规检测试剂耗材采购项目</w:t>
            </w:r>
          </w:p>
          <w:p w14:paraId="797AFC8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户名：临沧艺博项目管理咨询有限公司；</w:t>
            </w:r>
          </w:p>
          <w:p w14:paraId="3BB8F02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开户行：中国工商银行股份有限公司临沧亚洲微电影支行；</w:t>
            </w:r>
          </w:p>
          <w:p w14:paraId="0F71AC0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保证金提交账号：2518040509200180014；</w:t>
            </w:r>
          </w:p>
          <w:p w14:paraId="6C8C595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联系人：罗增福   15087829422</w:t>
            </w:r>
          </w:p>
          <w:p w14:paraId="5B5D591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办理程序：供应商应在投标文件截止时间前，将投标保证金转入上述账户，进账凭证空白处或汇款凭证汇款用途栏上应明确项目名称、联系人及电话（项目名称可简写）。</w:t>
            </w:r>
          </w:p>
          <w:p w14:paraId="3B92C89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投标保证金缴费凭证以银行回执单、网上银行电子回执单为准。</w:t>
            </w:r>
          </w:p>
          <w:p w14:paraId="4B316D6D">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2.采用保函方式</w:t>
            </w:r>
          </w:p>
          <w:p w14:paraId="6C8A71B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项目名称：临沧市疾病预防控制中心2026年艾滋病防治常规检测试剂耗材采购项目；</w:t>
            </w:r>
          </w:p>
          <w:p w14:paraId="29CD77F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保函申请人必须是供应商，受益人必须是采购人，保证人必须是供应商基本账号的开户银行；保函必须正确填写受益人和申请人的全称，并与招标文件规定的名称相一致，以免造成投标无效。</w:t>
            </w:r>
          </w:p>
          <w:p w14:paraId="6A0E525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注：供应商需对其真实性负责，经查证不属实的，所有责任由供应商自行承担。</w:t>
            </w:r>
          </w:p>
          <w:p w14:paraId="717E4FD3">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投标保证金缴费凭证以金融机构保函为准。</w:t>
            </w:r>
          </w:p>
          <w:p w14:paraId="0F15744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3.采用保证保险方式</w:t>
            </w:r>
          </w:p>
          <w:p w14:paraId="64186E29">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项目名称：临沧市疾病预防控制中心2026年艾滋病防治常规检测试剂耗材采购项目</w:t>
            </w:r>
          </w:p>
          <w:p w14:paraId="4217A23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供应商在支付投标保证金保险费时，必须使用基本账号资金支付购买，未从基本账户转出支付保费造成经济纠纷的应由企业自行承担。在投标保证保险中，供应商为投保人，采购人为被保险人。</w:t>
            </w:r>
          </w:p>
          <w:p w14:paraId="1305FCA6">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注：供应商需对其真实性负责，经查证不属实的，所有责任由供应商自行承担。</w:t>
            </w:r>
          </w:p>
          <w:p w14:paraId="2AA8B8F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投标保证金缴费凭证以保险保单为准。</w:t>
            </w:r>
          </w:p>
          <w:p w14:paraId="7C44C9F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4.注意事项</w:t>
            </w:r>
          </w:p>
          <w:p w14:paraId="22768AB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（1）采用银行转账方式</w:t>
            </w:r>
          </w:p>
          <w:p w14:paraId="408AD5F5">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①保证金转账方式包括电汇、网银方式，其他转账方式视为无效；</w:t>
            </w:r>
          </w:p>
          <w:p w14:paraId="21C22DBE">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②保证金提交时间以保证金账户实际到账时间为准，未在投标文件递交截止时间前到账的保证金无效；</w:t>
            </w:r>
          </w:p>
          <w:p w14:paraId="7ECA33F8">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③请潜在供应商在跨行转账时考虑以下因素：①按照人民银行相关规定，跨行转账在工作日下午16时30分前办理手续，可以保证实时跨行到账；②跨行转账尽量采用电汇方式。</w:t>
            </w:r>
          </w:p>
          <w:p w14:paraId="09361B9E">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④拒绝私人账户汇款及银行存现。</w:t>
            </w:r>
          </w:p>
          <w:p w14:paraId="1B59E75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（2）采用保函、保证保险方式：</w:t>
            </w:r>
          </w:p>
          <w:p w14:paraId="5CECCE3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供应商应充分考虑保函、保证保险办理所需时间，尽量提前办理，避免出现保证金不能顺利递交情况。</w:t>
            </w:r>
          </w:p>
          <w:p w14:paraId="0A6C879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（3）未中标供应商的保证金应在中标通知书发出后5个工作日内依法依规退还；中标供应商的保证金应在合同签订后5个工作日内依法依规退还。</w:t>
            </w:r>
          </w:p>
          <w:p w14:paraId="22CB8D72">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（4）因供应商原因导致保证金不退还的情形：</w:t>
            </w:r>
          </w:p>
          <w:p w14:paraId="754BC1AB">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①供应商在提交投标文件截止时间后撤回投标文件的；</w:t>
            </w:r>
          </w:p>
          <w:p w14:paraId="169EB8FF">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②供应商在投标文件中提供虚假材料的；</w:t>
            </w:r>
          </w:p>
          <w:p w14:paraId="29BD60D7">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③除因不可抗力或招标文件认可的情形以外，成交供应商不与采购人签订合同的；</w:t>
            </w:r>
          </w:p>
          <w:p w14:paraId="6F8EE4B0">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④供应商与采购人、其他供应商或者采购代理机构恶意串通的；</w:t>
            </w:r>
          </w:p>
          <w:p w14:paraId="187FA6D4">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⑤招标文件规定的其他情形。</w:t>
            </w:r>
          </w:p>
        </w:tc>
      </w:tr>
      <w:tr w14:paraId="7E8B54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4F6379A7">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17</w:t>
            </w:r>
          </w:p>
        </w:tc>
        <w:tc>
          <w:tcPr>
            <w:tcW w:w="2340" w:type="dxa"/>
            <w:vAlign w:val="center"/>
          </w:tcPr>
          <w:p w14:paraId="1306DC6B">
            <w:pPr>
              <w:shd w:val="clear" w:color="auto" w:fill="auto"/>
              <w:spacing w:line="24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纸质投标文件</w:t>
            </w:r>
          </w:p>
        </w:tc>
        <w:tc>
          <w:tcPr>
            <w:tcW w:w="6054" w:type="dxa"/>
            <w:vAlign w:val="center"/>
          </w:tcPr>
          <w:p w14:paraId="761EEFD1">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参加本项目的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无需提交纸质投标文件，签订</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合同时中标人须向采购人提交纸质投标文件正本1份，副本1份，所提交纸质投标文件应与</w:t>
            </w:r>
            <w:r>
              <w:rPr>
                <w:rFonts w:hint="eastAsia" w:asciiTheme="minorEastAsia" w:hAnsiTheme="minorEastAsia" w:eastAsiaTheme="minorEastAsia" w:cstheme="minorEastAsia"/>
                <w:color w:val="auto"/>
                <w:sz w:val="24"/>
                <w:szCs w:val="24"/>
                <w:highlight w:val="none"/>
                <w:lang w:eastAsia="zh-CN"/>
              </w:rPr>
              <w:t>供应商提交</w:t>
            </w:r>
            <w:r>
              <w:rPr>
                <w:rFonts w:hint="eastAsia" w:asciiTheme="minorEastAsia" w:hAnsiTheme="minorEastAsia" w:eastAsiaTheme="minorEastAsia" w:cstheme="minorEastAsia"/>
                <w:color w:val="auto"/>
                <w:sz w:val="24"/>
                <w:szCs w:val="24"/>
                <w:highlight w:val="none"/>
              </w:rPr>
              <w:t>的电子投标文件一致，若不一致</w:t>
            </w:r>
            <w:r>
              <w:rPr>
                <w:rFonts w:hint="eastAsia" w:asciiTheme="minorEastAsia" w:hAnsiTheme="minorEastAsia" w:eastAsiaTheme="minorEastAsia" w:cstheme="minorEastAsia"/>
                <w:color w:val="auto"/>
                <w:sz w:val="24"/>
                <w:szCs w:val="24"/>
                <w:highlight w:val="none"/>
                <w:lang w:val="en-US" w:eastAsia="zh-CN"/>
              </w:rPr>
              <w:t>的以电子版为主，且</w:t>
            </w:r>
            <w:r>
              <w:rPr>
                <w:rFonts w:hint="eastAsia" w:asciiTheme="minorEastAsia" w:hAnsiTheme="minorEastAsia" w:eastAsiaTheme="minorEastAsia" w:cstheme="minorEastAsia"/>
                <w:color w:val="auto"/>
                <w:sz w:val="24"/>
                <w:szCs w:val="24"/>
                <w:highlight w:val="none"/>
              </w:rPr>
              <w:t>采购人可以就此作出对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最不利的处理决定。</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向采购人提供的纸质投标文件，应按照</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r>
              <w:rPr>
                <w:rFonts w:hint="eastAsia" w:asciiTheme="minorEastAsia" w:hAnsiTheme="minorEastAsia" w:eastAsiaTheme="minorEastAsia" w:cstheme="minorEastAsia"/>
                <w:color w:val="auto"/>
                <w:sz w:val="24"/>
                <w:szCs w:val="24"/>
                <w:highlight w:val="none"/>
                <w:lang w:val="en-US" w:eastAsia="zh-CN"/>
              </w:rPr>
              <w:t>11.1</w:t>
            </w:r>
            <w:r>
              <w:rPr>
                <w:rFonts w:hint="eastAsia" w:asciiTheme="minorEastAsia" w:hAnsiTheme="minorEastAsia" w:eastAsiaTheme="minorEastAsia" w:cstheme="minorEastAsia"/>
                <w:color w:val="auto"/>
                <w:sz w:val="24"/>
                <w:szCs w:val="24"/>
                <w:highlight w:val="none"/>
              </w:rPr>
              <w:t>项规定的投标文件组成内容编制，</w:t>
            </w:r>
            <w:r>
              <w:rPr>
                <w:rFonts w:hint="eastAsia" w:asciiTheme="minorEastAsia" w:hAnsiTheme="minorEastAsia" w:eastAsiaTheme="minorEastAsia" w:cstheme="minorEastAsia"/>
                <w:color w:val="auto"/>
                <w:sz w:val="24"/>
                <w:szCs w:val="24"/>
                <w:highlight w:val="none"/>
                <w:lang w:val="en-US" w:eastAsia="zh-CN"/>
              </w:rPr>
              <w:t>纸质文件</w:t>
            </w:r>
            <w:r>
              <w:rPr>
                <w:rFonts w:hint="eastAsia" w:asciiTheme="minorEastAsia" w:hAnsiTheme="minorEastAsia" w:eastAsiaTheme="minorEastAsia" w:cstheme="minorEastAsia"/>
                <w:color w:val="auto"/>
                <w:sz w:val="24"/>
                <w:szCs w:val="24"/>
                <w:highlight w:val="none"/>
              </w:rPr>
              <w:t>正本与副本应分别装订成册，装订应牢固，不易拆散和换页，不得采用活页夹装订。</w:t>
            </w:r>
          </w:p>
        </w:tc>
      </w:tr>
      <w:tr w14:paraId="0A3F1EF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68A1E4DE">
            <w:pPr>
              <w:shd w:val="clear" w:color="auto" w:fill="auto"/>
              <w:spacing w:line="48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18.1</w:t>
            </w:r>
          </w:p>
        </w:tc>
        <w:tc>
          <w:tcPr>
            <w:tcW w:w="2340" w:type="dxa"/>
            <w:vAlign w:val="center"/>
          </w:tcPr>
          <w:p w14:paraId="220A1796">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6054" w:type="dxa"/>
            <w:vAlign w:val="center"/>
          </w:tcPr>
          <w:p w14:paraId="4F0D441F">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从提交投标文件截止之日起90日历天</w:t>
            </w:r>
          </w:p>
        </w:tc>
      </w:tr>
      <w:tr w14:paraId="248A7E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0C62FC71">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w:t>
            </w:r>
          </w:p>
        </w:tc>
        <w:tc>
          <w:tcPr>
            <w:tcW w:w="2340" w:type="dxa"/>
            <w:vAlign w:val="center"/>
          </w:tcPr>
          <w:p w14:paraId="4B7C3A9E">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开标时间和地点</w:t>
            </w:r>
          </w:p>
        </w:tc>
        <w:tc>
          <w:tcPr>
            <w:tcW w:w="6054" w:type="dxa"/>
            <w:vAlign w:val="center"/>
          </w:tcPr>
          <w:p w14:paraId="0D3041A9">
            <w:pPr>
              <w:shd w:val="clear" w:color="auto" w:fill="auto"/>
              <w:spacing w:line="480" w:lineRule="exact"/>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开标时间：</w:t>
            </w:r>
            <w:r>
              <w:rPr>
                <w:rFonts w:hint="eastAsia" w:asciiTheme="minorEastAsia" w:hAnsiTheme="minorEastAsia" w:eastAsiaTheme="minorEastAsia" w:cstheme="minorEastAsia"/>
                <w:color w:val="auto"/>
                <w:sz w:val="24"/>
                <w:szCs w:val="24"/>
                <w:highlight w:val="none"/>
                <w:lang w:val="en-US" w:eastAsia="zh-CN"/>
              </w:rPr>
              <w:t>2026</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lang w:val="en-US" w:eastAsia="zh-CN"/>
              </w:rPr>
              <w:t>10</w:t>
            </w: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9</w:t>
            </w:r>
            <w:r>
              <w:rPr>
                <w:rFonts w:hint="eastAsia" w:asciiTheme="minorEastAsia" w:hAnsiTheme="minorEastAsia" w:eastAsiaTheme="minorEastAsia" w:cstheme="minorEastAsia"/>
                <w:color w:val="auto"/>
                <w:sz w:val="24"/>
                <w:szCs w:val="24"/>
                <w:highlight w:val="none"/>
              </w:rPr>
              <w:t>时</w:t>
            </w:r>
            <w:r>
              <w:rPr>
                <w:rFonts w:hint="eastAsia" w:asciiTheme="minorEastAsia" w:hAnsiTheme="minorEastAsia" w:eastAsiaTheme="minorEastAsia" w:cstheme="minorEastAsia"/>
                <w:color w:val="auto"/>
                <w:sz w:val="24"/>
                <w:szCs w:val="24"/>
                <w:highlight w:val="none"/>
                <w:lang w:val="en-US" w:eastAsia="zh-CN"/>
              </w:rPr>
              <w:t>00</w:t>
            </w:r>
            <w:r>
              <w:rPr>
                <w:rFonts w:hint="eastAsia" w:asciiTheme="minorEastAsia" w:hAnsiTheme="minorEastAsia" w:eastAsiaTheme="minorEastAsia" w:cstheme="minorEastAsia"/>
                <w:color w:val="auto"/>
                <w:sz w:val="24"/>
                <w:szCs w:val="24"/>
                <w:highlight w:val="none"/>
              </w:rPr>
              <w:t>分（北京时间）；</w:t>
            </w:r>
          </w:p>
          <w:p w14:paraId="25FA992D">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开标地点：“政采云平台”（https://www.zcygov.cn/）</w:t>
            </w:r>
          </w:p>
          <w:p w14:paraId="6750CF39">
            <w:pPr>
              <w:keepNext w:val="0"/>
              <w:keepLines w:val="0"/>
              <w:pageBreakBefore w:val="0"/>
              <w:widowControl/>
              <w:shd w:val="clear" w:color="auto" w:fill="auto"/>
              <w:kinsoku/>
              <w:wordWrap/>
              <w:overflowPunct/>
              <w:topLinePunct w:val="0"/>
              <w:autoSpaceDE/>
              <w:autoSpaceDN/>
              <w:bidi w:val="0"/>
              <w:adjustRightInd/>
              <w:snapToGrid/>
              <w:spacing w:line="480" w:lineRule="exact"/>
              <w:ind w:right="0" w:rightChars="0"/>
              <w:jc w:val="left"/>
              <w:textAlignment w:val="auto"/>
              <w:outlineLvl w:val="9"/>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现场会议地点：临沧艺博项目管理咨询有限公司开（评）标室（临沧市临翔区忙令北路569号）（除供应商代表外现场开标的人员）。</w:t>
            </w:r>
          </w:p>
        </w:tc>
      </w:tr>
      <w:tr w14:paraId="4CA66A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292BC1CB">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w:t>
            </w:r>
          </w:p>
        </w:tc>
        <w:tc>
          <w:tcPr>
            <w:tcW w:w="2340" w:type="dxa"/>
            <w:vAlign w:val="center"/>
          </w:tcPr>
          <w:p w14:paraId="757923BD">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评标方法</w:t>
            </w:r>
          </w:p>
        </w:tc>
        <w:tc>
          <w:tcPr>
            <w:tcW w:w="6054" w:type="dxa"/>
            <w:vAlign w:val="center"/>
          </w:tcPr>
          <w:p w14:paraId="3FD9987A">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综合评分法</w:t>
            </w:r>
          </w:p>
        </w:tc>
      </w:tr>
      <w:tr w14:paraId="456099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2B9EBD9F">
            <w:pPr>
              <w:shd w:val="clear" w:color="auto" w:fill="auto"/>
              <w:spacing w:line="48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.1</w:t>
            </w:r>
          </w:p>
        </w:tc>
        <w:tc>
          <w:tcPr>
            <w:tcW w:w="2340" w:type="dxa"/>
            <w:vAlign w:val="center"/>
          </w:tcPr>
          <w:p w14:paraId="2B08032A">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备选方案</w:t>
            </w:r>
          </w:p>
        </w:tc>
        <w:tc>
          <w:tcPr>
            <w:tcW w:w="6054" w:type="dxa"/>
            <w:vAlign w:val="center"/>
          </w:tcPr>
          <w:p w14:paraId="45790060">
            <w:pPr>
              <w:shd w:val="clear" w:color="auto" w:fill="auto"/>
              <w:spacing w:line="480" w:lineRule="exac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不接受</w:t>
            </w:r>
          </w:p>
        </w:tc>
      </w:tr>
      <w:tr w14:paraId="6980A6C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7340F9B7">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27.3.1</w:t>
            </w:r>
          </w:p>
        </w:tc>
        <w:tc>
          <w:tcPr>
            <w:tcW w:w="2340" w:type="dxa"/>
            <w:vAlign w:val="center"/>
          </w:tcPr>
          <w:p w14:paraId="418C5F9C">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数量变更</w:t>
            </w:r>
          </w:p>
        </w:tc>
        <w:tc>
          <w:tcPr>
            <w:tcW w:w="6054" w:type="dxa"/>
            <w:vAlign w:val="center"/>
          </w:tcPr>
          <w:p w14:paraId="2ED4DE75">
            <w:pPr>
              <w:shd w:val="clear" w:color="auto" w:fill="auto"/>
              <w:spacing w:line="480" w:lineRule="exac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政府采购合同履行中，采购人需追加与合同标的相同的货物、工程或者服务的，在不改变合同其他条款的前提下，可以与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协商签订补充合同，但所有补充合同的采购金额不得超过原合同采购金额的百分之十</w:t>
            </w:r>
            <w:r>
              <w:rPr>
                <w:rFonts w:hint="eastAsia" w:asciiTheme="minorEastAsia" w:hAnsiTheme="minorEastAsia" w:eastAsiaTheme="minorEastAsia" w:cstheme="minorEastAsia"/>
                <w:color w:val="auto"/>
                <w:sz w:val="24"/>
                <w:szCs w:val="24"/>
                <w:highlight w:val="none"/>
                <w:lang w:eastAsia="zh-CN"/>
              </w:rPr>
              <w:t>。</w:t>
            </w:r>
          </w:p>
        </w:tc>
      </w:tr>
      <w:tr w14:paraId="4C9523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5552AC0B">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27.3.2</w:t>
            </w:r>
          </w:p>
        </w:tc>
        <w:tc>
          <w:tcPr>
            <w:tcW w:w="2340" w:type="dxa"/>
            <w:vAlign w:val="center"/>
          </w:tcPr>
          <w:p w14:paraId="011A44CC">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同品牌产品不同</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的处理方式</w:t>
            </w:r>
          </w:p>
          <w:p w14:paraId="50F6FDE3">
            <w:pPr>
              <w:shd w:val="clear" w:color="auto" w:fill="auto"/>
              <w:spacing w:line="24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（如有）</w:t>
            </w:r>
          </w:p>
        </w:tc>
        <w:tc>
          <w:tcPr>
            <w:tcW w:w="6054" w:type="dxa"/>
            <w:vAlign w:val="center"/>
          </w:tcPr>
          <w:p w14:paraId="6660864B">
            <w:pPr>
              <w:shd w:val="clear" w:color="auto" w:fill="auto"/>
              <w:spacing w:line="480" w:lineRule="exact"/>
              <w:rPr>
                <w:rFonts w:hint="eastAsia"/>
              </w:rPr>
            </w:pPr>
            <w:r>
              <w:rPr>
                <w:rFonts w:hint="eastAsia" w:asciiTheme="minorEastAsia" w:hAnsiTheme="minorEastAsia" w:eastAsiaTheme="minorEastAsia" w:cstheme="minorEastAsia"/>
                <w:b w:val="0"/>
                <w:bCs w:val="0"/>
                <w:color w:val="auto"/>
                <w:sz w:val="24"/>
                <w:szCs w:val="24"/>
                <w:highlight w:val="none"/>
                <w:lang w:val="en-US" w:eastAsia="zh-CN"/>
              </w:rPr>
              <w:t>供应商提供产品品牌相同的，</w:t>
            </w:r>
            <w:r>
              <w:rPr>
                <w:rFonts w:hint="eastAsia" w:asciiTheme="minorEastAsia" w:hAnsiTheme="minorEastAsia" w:eastAsiaTheme="minorEastAsia" w:cstheme="minorEastAsia"/>
                <w:b w:val="0"/>
                <w:bCs w:val="0"/>
                <w:color w:val="auto"/>
                <w:sz w:val="24"/>
                <w:szCs w:val="24"/>
                <w:highlight w:val="none"/>
              </w:rPr>
              <w:t>按照《政府采购货物和服务招标投标管理办法》（财政部87号令）第三十一条第二款规定执行，即使用综合评分法的</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项目，提供相同品牌产品且通过资格审查、符合性审查的不同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参加</w:t>
            </w:r>
            <w:r>
              <w:rPr>
                <w:rFonts w:hint="eastAsia" w:asciiTheme="minorEastAsia" w:hAnsiTheme="minorEastAsia" w:eastAsiaTheme="minorEastAsia" w:cstheme="minorEastAsia"/>
                <w:b w:val="0"/>
                <w:bCs w:val="0"/>
                <w:color w:val="auto"/>
                <w:sz w:val="24"/>
                <w:szCs w:val="24"/>
                <w:highlight w:val="none"/>
                <w:lang w:val="en-US" w:eastAsia="zh-CN"/>
              </w:rPr>
              <w:t>同一合同项下</w:t>
            </w:r>
            <w:r>
              <w:rPr>
                <w:rFonts w:hint="eastAsia" w:asciiTheme="minorEastAsia" w:hAnsiTheme="minorEastAsia" w:eastAsiaTheme="minorEastAsia" w:cstheme="minorEastAsia"/>
                <w:b w:val="0"/>
                <w:bCs w:val="0"/>
                <w:color w:val="auto"/>
                <w:sz w:val="24"/>
                <w:szCs w:val="24"/>
                <w:highlight w:val="none"/>
              </w:rPr>
              <w:t>投标的，按一家</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计算，评审后得分最高的同品牌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获得中标人推荐资格；评审得分相同的，由采购人或者采购人委托评标委员会按照招标文件规定的方式确定一个</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获得中标人推荐资格，招标文件未规定的采取随机抽取方式确定，其他同品牌</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不作为中标候选人</w:t>
            </w:r>
            <w:r>
              <w:rPr>
                <w:rFonts w:hint="eastAsia" w:asciiTheme="minorEastAsia" w:hAnsiTheme="minorEastAsia" w:eastAsiaTheme="minorEastAsia" w:cstheme="minorEastAsia"/>
                <w:b w:val="0"/>
                <w:bCs w:val="0"/>
                <w:color w:val="auto"/>
                <w:sz w:val="24"/>
                <w:szCs w:val="24"/>
                <w:highlight w:val="none"/>
                <w:lang w:eastAsia="zh-CN"/>
              </w:rPr>
              <w:t>。</w:t>
            </w:r>
          </w:p>
        </w:tc>
      </w:tr>
      <w:tr w14:paraId="0C24630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33581F2B">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27.3.3</w:t>
            </w:r>
          </w:p>
        </w:tc>
        <w:tc>
          <w:tcPr>
            <w:tcW w:w="2340" w:type="dxa"/>
            <w:vAlign w:val="center"/>
          </w:tcPr>
          <w:p w14:paraId="372C35DB">
            <w:pPr>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w:t>
            </w:r>
          </w:p>
        </w:tc>
        <w:tc>
          <w:tcPr>
            <w:tcW w:w="6054" w:type="dxa"/>
            <w:vAlign w:val="bottom"/>
          </w:tcPr>
          <w:p w14:paraId="4DCFE2B5">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根据《政府采购促进中小企业发展管理办法》（财库﹝2020﹞46号）的规定，中小企业（含中型、小型、微型企业，下同）应当同时符合以下条件：</w:t>
            </w:r>
          </w:p>
          <w:p w14:paraId="23266A46">
            <w:pPr>
              <w:pStyle w:val="43"/>
              <w:tabs>
                <w:tab w:val="left" w:pos="1635"/>
              </w:tabs>
              <w:autoSpaceDE w:val="0"/>
              <w:autoSpaceDN w:val="0"/>
              <w:spacing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（1）符合中小企业划分标准；</w:t>
            </w:r>
          </w:p>
          <w:p w14:paraId="41E0042E">
            <w:pPr>
              <w:pStyle w:val="43"/>
              <w:tabs>
                <w:tab w:val="left" w:pos="1635"/>
              </w:tabs>
              <w:autoSpaceDE w:val="0"/>
              <w:autoSpaceDN w:val="0"/>
              <w:spacing w:line="360" w:lineRule="auto"/>
              <w:ind w:left="0" w:leftChars="0" w:firstLine="0" w:firstLineChars="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（2）提供本企业制造的货物、承担的工程或者服务，或者提供其他中小企业制造的货物。本项</w:t>
            </w:r>
            <w:r>
              <w:rPr>
                <w:rFonts w:hint="eastAsia" w:asciiTheme="minorEastAsia" w:hAnsiTheme="minorEastAsia" w:eastAsiaTheme="minorEastAsia" w:cstheme="minorEastAsia"/>
                <w:color w:val="auto"/>
                <w:sz w:val="24"/>
                <w:szCs w:val="24"/>
                <w:highlight w:val="none"/>
                <w:lang w:val="en-US" w:eastAsia="zh-CN"/>
              </w:rPr>
              <w:t>目</w:t>
            </w:r>
            <w:r>
              <w:rPr>
                <w:rFonts w:hint="eastAsia" w:asciiTheme="minorEastAsia" w:hAnsiTheme="minorEastAsia" w:eastAsiaTheme="minorEastAsia" w:cstheme="minorEastAsia"/>
                <w:color w:val="auto"/>
                <w:sz w:val="24"/>
                <w:szCs w:val="24"/>
                <w:highlight w:val="none"/>
              </w:rPr>
              <w:t>所称货物不包括使用大型企业注册商标的货物。</w:t>
            </w:r>
          </w:p>
          <w:p w14:paraId="16D9A0ED">
            <w:pPr>
              <w:pStyle w:val="43"/>
              <w:tabs>
                <w:tab w:val="left" w:pos="1635"/>
              </w:tabs>
              <w:autoSpaceDE w:val="0"/>
              <w:autoSpaceDN w:val="0"/>
              <w:spacing w:line="360" w:lineRule="auto"/>
              <w:ind w:left="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本规定所称中小企业划分标准，是指国务院有关部门根据企业从业人员、营业收入、资产总额等指标制定的中小企业划型标准，详见《关于印发中小企业划型标准规定的通知》（工信部联企业〔2011〕300号）。</w:t>
            </w:r>
          </w:p>
          <w:p w14:paraId="10244AC6">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小型、微型企业提供中型企业制造的货物的，视同为中型企业。</w:t>
            </w:r>
          </w:p>
          <w:p w14:paraId="5463E3C1">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color w:val="auto"/>
                <w:sz w:val="24"/>
                <w:szCs w:val="24"/>
                <w:highlight w:val="none"/>
              </w:rPr>
              <w:t>中小企业提供本企业制造的货物或服务参与投标时，须提供本企业的《中小企业声明函》；中小企业提供其他中小企业制造的货物参与投标时，还须同时提供货物制造企业的《中小企业声明函》。</w:t>
            </w:r>
          </w:p>
        </w:tc>
      </w:tr>
      <w:tr w14:paraId="6B16E4F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1D7ECEA8">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27.3.4</w:t>
            </w:r>
          </w:p>
        </w:tc>
        <w:tc>
          <w:tcPr>
            <w:tcW w:w="2340" w:type="dxa"/>
            <w:vAlign w:val="center"/>
          </w:tcPr>
          <w:p w14:paraId="1405EEDB">
            <w:pPr>
              <w:pStyle w:val="7"/>
              <w:autoSpaceDE w:val="0"/>
              <w:autoSpaceDN w:val="0"/>
              <w:spacing w:line="360" w:lineRule="auto"/>
              <w:ind w:left="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highlight w:val="none"/>
                <w:lang w:val="en-US" w:eastAsia="zh-CN"/>
              </w:rPr>
              <w:t>残疾人福利性单位</w:t>
            </w:r>
          </w:p>
        </w:tc>
        <w:tc>
          <w:tcPr>
            <w:tcW w:w="6054" w:type="dxa"/>
            <w:vAlign w:val="bottom"/>
          </w:tcPr>
          <w:p w14:paraId="135CB84F">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享受政府采购支持政策的残疾人福利性单位应当同时满足以下条件：</w:t>
            </w:r>
          </w:p>
          <w:p w14:paraId="423DD9DB">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（1）安置的残疾人占本单位在职职工人数的比例不低于 25%（含 25%），并且安置的残疾人人数不少于 10 人（含 10 人）；</w:t>
            </w:r>
          </w:p>
          <w:p w14:paraId="21CD72E7">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（2）依法与安置的每位残疾人签订了一年以上（含一年）的劳动合同或服务协议；</w:t>
            </w:r>
          </w:p>
          <w:p w14:paraId="1FA600BB">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为安置的每位残疾人按月足额缴纳了基本养老保险、基本医疗保险、失业保险、工伤保险和生育保险等社会保险费；</w:t>
            </w:r>
          </w:p>
          <w:p w14:paraId="23D53167">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（3）通过银行等金融机构向安置的每位残疾人，按月支付了不低于单位所在区县适用的经省级人民政府批准的月最低工资标准的工资；</w:t>
            </w:r>
          </w:p>
          <w:p w14:paraId="6C6D50EA">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（4）提供本单位制造的货物、承担的工程或者服务（以下简称产品），或者提供其他残疾人福利性单位制造的货物（不包括使用非残疾人福利性单位注册商标的货物）。</w:t>
            </w:r>
          </w:p>
          <w:p w14:paraId="6CE33DDA">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p>
          <w:p w14:paraId="18F5DB65">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条件的残疾人福利性单位在参加政府采购活动时，应当提供本《残疾人福利性单位声明函》（见附件），并对声明的真实性负责。任何单位或者个人在政府采购活动中均不得要求残疾人福利性单位提供其他证明声明函内容的材料。</w:t>
            </w:r>
          </w:p>
          <w:p w14:paraId="5099825D">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成交</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为残疾人福利性单位的，《残疾人福利性单位声明函》将与成交结果同时公告，接受社会监督。</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提供的《残疾人福利性单位声明函》与事实不符的，依照《</w:t>
            </w:r>
            <w:r>
              <w:rPr>
                <w:rFonts w:hint="eastAsia" w:asciiTheme="minorEastAsia" w:hAnsiTheme="minorEastAsia" w:eastAsiaTheme="minorEastAsia" w:cstheme="minorEastAsia"/>
                <w:color w:val="auto"/>
                <w:sz w:val="24"/>
                <w:szCs w:val="24"/>
                <w:highlight w:val="none"/>
                <w:lang w:val="en-US" w:eastAsia="zh-CN"/>
              </w:rPr>
              <w:t>中华人民共和国</w:t>
            </w:r>
            <w:r>
              <w:rPr>
                <w:rFonts w:hint="eastAsia" w:asciiTheme="minorEastAsia" w:hAnsiTheme="minorEastAsia" w:eastAsiaTheme="minorEastAsia" w:cstheme="minorEastAsia"/>
                <w:color w:val="auto"/>
                <w:sz w:val="24"/>
                <w:szCs w:val="24"/>
                <w:highlight w:val="none"/>
              </w:rPr>
              <w:t>政府采购法》第七十七条第一款的规定追究法律责任。</w:t>
            </w:r>
          </w:p>
        </w:tc>
      </w:tr>
      <w:tr w14:paraId="2E6E708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3474BC48">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27.3.5</w:t>
            </w:r>
          </w:p>
        </w:tc>
        <w:tc>
          <w:tcPr>
            <w:tcW w:w="2340" w:type="dxa"/>
            <w:vAlign w:val="center"/>
          </w:tcPr>
          <w:p w14:paraId="24A4A1D6">
            <w:pPr>
              <w:pStyle w:val="7"/>
              <w:autoSpaceDE w:val="0"/>
              <w:autoSpaceDN w:val="0"/>
              <w:spacing w:line="360" w:lineRule="auto"/>
              <w:ind w:left="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highlight w:val="none"/>
                <w:lang w:val="en-US" w:eastAsia="zh-CN"/>
              </w:rPr>
              <w:t>监狱企业</w:t>
            </w:r>
          </w:p>
        </w:tc>
        <w:tc>
          <w:tcPr>
            <w:tcW w:w="6054" w:type="dxa"/>
            <w:vAlign w:val="bottom"/>
          </w:tcPr>
          <w:p w14:paraId="19D1DF37">
            <w:pPr>
              <w:pStyle w:val="43"/>
              <w:tabs>
                <w:tab w:val="left" w:pos="1635"/>
              </w:tabs>
              <w:autoSpaceDE w:val="0"/>
              <w:autoSpaceDN w:val="0"/>
              <w:spacing w:line="360" w:lineRule="auto"/>
              <w:ind w:left="0" w:firstLine="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根据《财政部 司法部关于政府采购支持监狱企业发展有关问题的通知》（财库〔2014〕68 号）的规定：监狱企业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14:paraId="7DD90D9B">
            <w:pPr>
              <w:pStyle w:val="43"/>
              <w:tabs>
                <w:tab w:val="left" w:pos="1635"/>
              </w:tabs>
              <w:autoSpaceDE w:val="0"/>
              <w:autoSpaceDN w:val="0"/>
              <w:spacing w:line="360" w:lineRule="auto"/>
              <w:ind w:left="0" w:leftChars="0" w:firstLine="480" w:firstLineChars="200"/>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监狱企业参加政府采购活动时，应当提供由省级以上监狱管理局、戒毒管理局（含新疆生产建设兵团）出具的属于监狱企业的证明文件。</w:t>
            </w:r>
          </w:p>
        </w:tc>
      </w:tr>
      <w:tr w14:paraId="4F3DE2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5A76A704">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27.3.6</w:t>
            </w:r>
          </w:p>
        </w:tc>
        <w:tc>
          <w:tcPr>
            <w:tcW w:w="2340" w:type="dxa"/>
            <w:vAlign w:val="center"/>
          </w:tcPr>
          <w:p w14:paraId="00322252">
            <w:pPr>
              <w:widowControl/>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节能、环境标志产品</w:t>
            </w:r>
          </w:p>
        </w:tc>
        <w:tc>
          <w:tcPr>
            <w:tcW w:w="6054" w:type="dxa"/>
            <w:vAlign w:val="bottom"/>
          </w:tcPr>
          <w:p w14:paraId="0D004129">
            <w:pPr>
              <w:widowControl/>
              <w:spacing w:line="360" w:lineRule="auto"/>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1）对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不再发布“节能产品政府采购清单”和“环境标志产品政府采购清单”。</w:t>
            </w:r>
          </w:p>
          <w:p w14:paraId="4D98E63D">
            <w:pPr>
              <w:widowControl/>
              <w:spacing w:line="360" w:lineRule="auto"/>
              <w:jc w:val="left"/>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依据品目清单和认证证书实施政府优先采购和强制采购。采购人拟采购的产品属于品目清单范围的，采购人及其委托的采购代理机构应当依据国家确定的认证机构出具的、处于有效期之内的节能产品、环境标志产品认证证书，对获得证书的产品实施政府优先采购或强制采购。</w:t>
            </w:r>
          </w:p>
          <w:p w14:paraId="36FAC1D6">
            <w:pPr>
              <w:widowControl/>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（3）投标时，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可通过中国政府采购网(http：//ccgp.gov.cn/)、国家</w:t>
            </w:r>
            <w:r>
              <w:rPr>
                <w:rFonts w:hint="eastAsia" w:asciiTheme="minorEastAsia" w:hAnsiTheme="minorEastAsia" w:eastAsiaTheme="minorEastAsia" w:cstheme="minorEastAsia"/>
                <w:color w:val="auto"/>
                <w:sz w:val="24"/>
                <w:szCs w:val="24"/>
                <w:highlight w:val="none"/>
                <w:lang w:eastAsia="zh-CN"/>
              </w:rPr>
              <w:t>生态环境部</w:t>
            </w:r>
            <w:r>
              <w:rPr>
                <w:rFonts w:hint="eastAsia" w:asciiTheme="minorEastAsia" w:hAnsiTheme="minorEastAsia" w:eastAsiaTheme="minorEastAsia" w:cstheme="minorEastAsia"/>
                <w:color w:val="auto"/>
                <w:sz w:val="24"/>
                <w:szCs w:val="24"/>
                <w:highlight w:val="none"/>
              </w:rPr>
              <w:t>网(http：//www.sepa.gov.cn/)查阅、下载认证机构和获证产品相关情况。</w:t>
            </w:r>
          </w:p>
        </w:tc>
      </w:tr>
      <w:tr w14:paraId="6209B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37FDC752">
            <w:pPr>
              <w:shd w:val="clear" w:color="auto" w:fill="auto"/>
              <w:spacing w:line="480" w:lineRule="exact"/>
              <w:jc w:val="center"/>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27.3.7</w:t>
            </w:r>
          </w:p>
        </w:tc>
        <w:tc>
          <w:tcPr>
            <w:tcW w:w="2340" w:type="dxa"/>
            <w:vAlign w:val="center"/>
          </w:tcPr>
          <w:p w14:paraId="55FBF6DA">
            <w:pPr>
              <w:widowControl/>
              <w:spacing w:line="360" w:lineRule="auto"/>
              <w:jc w:val="center"/>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lang w:val="en-US" w:eastAsia="zh-CN"/>
              </w:rPr>
              <w:t>本国产品</w:t>
            </w:r>
          </w:p>
        </w:tc>
        <w:tc>
          <w:tcPr>
            <w:tcW w:w="6054" w:type="dxa"/>
            <w:vAlign w:val="center"/>
          </w:tcPr>
          <w:p w14:paraId="5A6F25C2">
            <w:pPr>
              <w:widowControl/>
              <w:spacing w:line="360" w:lineRule="auto"/>
              <w:jc w:val="left"/>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lang w:eastAsia="zh-CN"/>
              </w:rPr>
              <w:t>（</w:t>
            </w:r>
            <w:r>
              <w:rPr>
                <w:rFonts w:hint="eastAsia" w:asciiTheme="minorEastAsia" w:hAnsiTheme="minorEastAsia" w:eastAsiaTheme="minorEastAsia" w:cstheme="minorEastAsia"/>
                <w:color w:val="auto"/>
                <w:spacing w:val="-4"/>
                <w:sz w:val="24"/>
                <w:szCs w:val="24"/>
                <w:highlight w:val="none"/>
                <w:lang w:val="en-US" w:eastAsia="zh-CN"/>
              </w:rPr>
              <w:t>1</w:t>
            </w:r>
            <w:r>
              <w:rPr>
                <w:rFonts w:hint="eastAsia" w:asciiTheme="minorEastAsia" w:hAnsiTheme="minorEastAsia" w:eastAsiaTheme="minorEastAsia" w:cstheme="minorEastAsia"/>
                <w:color w:val="auto"/>
                <w:spacing w:val="-4"/>
                <w:sz w:val="24"/>
                <w:szCs w:val="24"/>
                <w:highlight w:val="none"/>
                <w:lang w:eastAsia="zh-CN"/>
              </w:rPr>
              <w:t>）</w:t>
            </w:r>
            <w:r>
              <w:rPr>
                <w:rFonts w:hint="eastAsia" w:asciiTheme="minorEastAsia" w:hAnsiTheme="minorEastAsia" w:eastAsiaTheme="minorEastAsia" w:cstheme="minorEastAsia"/>
                <w:color w:val="auto"/>
                <w:spacing w:val="-4"/>
                <w:sz w:val="24"/>
                <w:szCs w:val="24"/>
                <w:highlight w:val="none"/>
              </w:rPr>
              <w:t>政府采购活动中既有本国产品又有非本国产品参与竞争的，依法对本国产品给予价格评审优惠，对本国产品的报价给予20%的价格扣除，用扣除后的价格参与评审。</w:t>
            </w:r>
          </w:p>
          <w:p w14:paraId="167B1424">
            <w:pPr>
              <w:widowControl/>
              <w:spacing w:line="360" w:lineRule="auto"/>
              <w:jc w:val="left"/>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lang w:eastAsia="zh-CN"/>
              </w:rPr>
              <w:t>（</w:t>
            </w:r>
            <w:r>
              <w:rPr>
                <w:rFonts w:hint="eastAsia" w:asciiTheme="minorEastAsia" w:hAnsiTheme="minorEastAsia" w:eastAsiaTheme="minorEastAsia" w:cstheme="minorEastAsia"/>
                <w:color w:val="auto"/>
                <w:spacing w:val="-4"/>
                <w:sz w:val="24"/>
                <w:szCs w:val="24"/>
                <w:highlight w:val="none"/>
                <w:lang w:val="en-US" w:eastAsia="zh-CN"/>
              </w:rPr>
              <w:t>2</w:t>
            </w:r>
            <w:r>
              <w:rPr>
                <w:rFonts w:hint="eastAsia" w:asciiTheme="minorEastAsia" w:hAnsiTheme="minorEastAsia" w:eastAsiaTheme="minorEastAsia" w:cstheme="minorEastAsia"/>
                <w:color w:val="auto"/>
                <w:spacing w:val="-4"/>
                <w:sz w:val="24"/>
                <w:szCs w:val="24"/>
                <w:highlight w:val="none"/>
                <w:lang w:eastAsia="zh-CN"/>
              </w:rPr>
              <w:t>）</w:t>
            </w:r>
            <w:r>
              <w:rPr>
                <w:rFonts w:hint="eastAsia" w:asciiTheme="minorEastAsia" w:hAnsiTheme="minorEastAsia" w:eastAsiaTheme="minorEastAsia" w:cstheme="minorEastAsia"/>
                <w:color w:val="auto"/>
                <w:spacing w:val="-4"/>
                <w:sz w:val="24"/>
                <w:szCs w:val="24"/>
                <w:highlight w:val="none"/>
              </w:rPr>
              <w:t>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p>
          <w:p w14:paraId="74599E2C">
            <w:pPr>
              <w:widowControl/>
              <w:spacing w:line="360" w:lineRule="auto"/>
              <w:jc w:val="left"/>
              <w:rPr>
                <w:rFonts w:hint="eastAsia" w:asciiTheme="minorEastAsia" w:hAnsiTheme="minorEastAsia" w:eastAsiaTheme="minorEastAsia" w:cstheme="minorEastAsia"/>
                <w:color w:val="auto"/>
                <w:spacing w:val="-4"/>
                <w:sz w:val="24"/>
                <w:szCs w:val="24"/>
                <w:highlight w:val="none"/>
              </w:rPr>
            </w:pPr>
            <w:r>
              <w:rPr>
                <w:rFonts w:hint="eastAsia" w:asciiTheme="minorEastAsia" w:hAnsiTheme="minorEastAsia" w:eastAsiaTheme="minorEastAsia" w:cstheme="minorEastAsia"/>
                <w:color w:val="auto"/>
                <w:spacing w:val="-4"/>
                <w:sz w:val="24"/>
                <w:szCs w:val="24"/>
                <w:highlight w:val="none"/>
              </w:rPr>
              <w:t>（3）供应商需按照</w:t>
            </w:r>
            <w:r>
              <w:rPr>
                <w:rFonts w:hint="eastAsia" w:asciiTheme="minorEastAsia" w:hAnsiTheme="minorEastAsia" w:eastAsiaTheme="minorEastAsia" w:cstheme="minorEastAsia"/>
                <w:color w:val="auto"/>
                <w:spacing w:val="-4"/>
                <w:sz w:val="24"/>
                <w:szCs w:val="24"/>
                <w:highlight w:val="none"/>
                <w:lang w:eastAsia="zh-CN"/>
              </w:rPr>
              <w:t>招标文件</w:t>
            </w:r>
            <w:r>
              <w:rPr>
                <w:rFonts w:hint="eastAsia" w:asciiTheme="minorEastAsia" w:hAnsiTheme="minorEastAsia" w:eastAsiaTheme="minorEastAsia" w:cstheme="minorEastAsia"/>
                <w:color w:val="auto"/>
                <w:spacing w:val="-4"/>
                <w:sz w:val="24"/>
                <w:szCs w:val="24"/>
                <w:highlight w:val="none"/>
              </w:rPr>
              <w:t>的要求提供《关于符合本国产品标准的声明函》（以下简称《声明函》），如不提供将不享受本国产品价格评审优惠。</w:t>
            </w:r>
          </w:p>
          <w:p w14:paraId="220F4158">
            <w:pPr>
              <w:widowControl/>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pacing w:val="-4"/>
                <w:sz w:val="24"/>
                <w:szCs w:val="24"/>
                <w:highlight w:val="none"/>
              </w:rPr>
              <w:t>（4）</w:t>
            </w:r>
            <w:r>
              <w:rPr>
                <w:rFonts w:hint="eastAsia" w:asciiTheme="minorEastAsia" w:hAnsiTheme="minorEastAsia" w:eastAsiaTheme="minorEastAsia" w:cstheme="minorEastAsia"/>
                <w:color w:val="auto"/>
                <w:spacing w:val="-4"/>
                <w:sz w:val="24"/>
                <w:szCs w:val="24"/>
                <w:highlight w:val="none"/>
                <w:lang w:eastAsia="zh-CN"/>
              </w:rPr>
              <w:t>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p>
        </w:tc>
      </w:tr>
      <w:tr w14:paraId="2CD5BFB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0047D17F">
            <w:pPr>
              <w:keepNext w:val="0"/>
              <w:keepLines w:val="0"/>
              <w:pageBreakBefore w:val="0"/>
              <w:shd w:val="clear" w:color="auto" w:fill="auto"/>
              <w:kinsoku/>
              <w:wordWrap/>
              <w:overflowPunct/>
              <w:topLinePunct w:val="0"/>
              <w:autoSpaceDE/>
              <w:autoSpaceDN/>
              <w:bidi w:val="0"/>
              <w:adjustRightInd/>
              <w:snapToGrid/>
              <w:spacing w:line="56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27.3.8</w:t>
            </w:r>
          </w:p>
        </w:tc>
        <w:tc>
          <w:tcPr>
            <w:tcW w:w="2340" w:type="dxa"/>
            <w:vAlign w:val="center"/>
          </w:tcPr>
          <w:p w14:paraId="285A313C">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color w:val="auto"/>
                <w:spacing w:val="-4"/>
                <w:sz w:val="24"/>
                <w:szCs w:val="24"/>
                <w:highlight w:val="none"/>
                <w:lang w:val="en-US" w:eastAsia="zh-CN"/>
              </w:rPr>
            </w:pPr>
            <w:r>
              <w:rPr>
                <w:rFonts w:hint="eastAsia" w:asciiTheme="minorEastAsia" w:hAnsiTheme="minorEastAsia" w:eastAsiaTheme="minorEastAsia" w:cstheme="minorEastAsia"/>
                <w:color w:val="auto"/>
                <w:spacing w:val="-4"/>
                <w:sz w:val="24"/>
                <w:szCs w:val="24"/>
                <w:highlight w:val="none"/>
                <w:lang w:val="en-US" w:eastAsia="zh-CN"/>
              </w:rPr>
              <w:t>核心产品</w:t>
            </w:r>
          </w:p>
        </w:tc>
        <w:tc>
          <w:tcPr>
            <w:tcW w:w="6054" w:type="dxa"/>
            <w:vAlign w:val="center"/>
          </w:tcPr>
          <w:p w14:paraId="5DEEF89C">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Theme="minorEastAsia" w:hAnsiTheme="minorEastAsia" w:eastAsiaTheme="minorEastAsia" w:cstheme="minorEastAsia"/>
                <w:color w:val="auto"/>
                <w:spacing w:val="-4"/>
                <w:sz w:val="24"/>
                <w:szCs w:val="24"/>
                <w:highlight w:val="none"/>
                <w:lang w:eastAsia="zh-CN"/>
              </w:rPr>
            </w:pPr>
            <w:r>
              <w:rPr>
                <w:rFonts w:hint="eastAsia" w:asciiTheme="minorEastAsia" w:hAnsiTheme="minorEastAsia" w:eastAsiaTheme="minorEastAsia" w:cstheme="minorEastAsia"/>
                <w:b/>
                <w:bCs/>
                <w:color w:val="auto"/>
                <w:spacing w:val="-4"/>
                <w:sz w:val="24"/>
                <w:szCs w:val="24"/>
                <w:highlight w:val="none"/>
                <w:lang w:eastAsia="zh-CN"/>
              </w:rPr>
              <w:t>本项目核心产品HBsAg快速试剂。</w:t>
            </w:r>
          </w:p>
        </w:tc>
      </w:tr>
      <w:tr w14:paraId="774D6CD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1085" w:type="dxa"/>
            <w:vAlign w:val="center"/>
          </w:tcPr>
          <w:p w14:paraId="555D46AE">
            <w:pPr>
              <w:keepNext w:val="0"/>
              <w:keepLines w:val="0"/>
              <w:pageBreakBefore w:val="0"/>
              <w:shd w:val="clear" w:color="auto" w:fill="auto"/>
              <w:kinsoku/>
              <w:wordWrap/>
              <w:overflowPunct/>
              <w:topLinePunct w:val="0"/>
              <w:autoSpaceDE/>
              <w:autoSpaceDN/>
              <w:bidi w:val="0"/>
              <w:adjustRightInd/>
              <w:snapToGrid/>
              <w:spacing w:line="56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27.3.9</w:t>
            </w:r>
          </w:p>
        </w:tc>
        <w:tc>
          <w:tcPr>
            <w:tcW w:w="2340" w:type="dxa"/>
            <w:vAlign w:val="center"/>
          </w:tcPr>
          <w:p w14:paraId="2C594F05">
            <w:pPr>
              <w:keepNext w:val="0"/>
              <w:keepLines w:val="0"/>
              <w:pageBreakBefore w:val="0"/>
              <w:widowControl/>
              <w:kinsoku/>
              <w:wordWrap/>
              <w:overflowPunct/>
              <w:topLinePunct w:val="0"/>
              <w:autoSpaceDE/>
              <w:autoSpaceDN/>
              <w:bidi w:val="0"/>
              <w:adjustRightInd/>
              <w:snapToGrid/>
              <w:spacing w:line="560" w:lineRule="exact"/>
              <w:jc w:val="center"/>
              <w:textAlignment w:val="auto"/>
              <w:rPr>
                <w:rFonts w:hint="eastAsia" w:asciiTheme="minorEastAsia" w:hAnsiTheme="minorEastAsia" w:eastAsiaTheme="minorEastAsia" w:cstheme="minorEastAsia"/>
                <w:color w:val="auto"/>
                <w:spacing w:val="-4"/>
                <w:sz w:val="24"/>
                <w:szCs w:val="24"/>
                <w:highlight w:val="none"/>
                <w:lang w:val="en-US" w:eastAsia="zh-CN"/>
              </w:rPr>
            </w:pPr>
            <w:r>
              <w:rPr>
                <w:rFonts w:hint="eastAsia" w:asciiTheme="minorEastAsia" w:hAnsiTheme="minorEastAsia" w:eastAsiaTheme="minorEastAsia" w:cstheme="minorEastAsia"/>
                <w:color w:val="auto"/>
                <w:spacing w:val="-4"/>
                <w:sz w:val="24"/>
                <w:szCs w:val="24"/>
                <w:highlight w:val="none"/>
                <w:lang w:val="en-US" w:eastAsia="zh-CN"/>
              </w:rPr>
              <w:t>样品</w:t>
            </w:r>
          </w:p>
        </w:tc>
        <w:tc>
          <w:tcPr>
            <w:tcW w:w="6054" w:type="dxa"/>
            <w:vAlign w:val="center"/>
          </w:tcPr>
          <w:tbl>
            <w:tblPr>
              <w:tblStyle w:val="27"/>
              <w:tblW w:w="5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74"/>
              <w:gridCol w:w="2957"/>
              <w:gridCol w:w="1243"/>
              <w:gridCol w:w="799"/>
            </w:tblGrid>
            <w:tr w14:paraId="5E45985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noWrap w:val="0"/>
                  <w:vAlign w:val="center"/>
                </w:tcPr>
                <w:p w14:paraId="2F456C9B">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bCs/>
                      <w:caps w:val="0"/>
                      <w:smallCaps w:val="0"/>
                      <w:color w:val="auto"/>
                      <w:sz w:val="24"/>
                      <w:szCs w:val="24"/>
                      <w:highlight w:val="none"/>
                      <w:vertAlign w:val="baseline"/>
                      <w:lang w:val="en-US" w:eastAsia="zh-CN"/>
                    </w:rPr>
                  </w:pPr>
                  <w:r>
                    <w:rPr>
                      <w:rFonts w:hint="eastAsia" w:ascii="宋体" w:hAnsi="宋体" w:eastAsia="宋体" w:cs="宋体"/>
                      <w:b/>
                      <w:bCs/>
                      <w:caps w:val="0"/>
                      <w:smallCaps w:val="0"/>
                      <w:color w:val="auto"/>
                      <w:sz w:val="24"/>
                      <w:szCs w:val="24"/>
                      <w:highlight w:val="none"/>
                      <w:vertAlign w:val="baseline"/>
                      <w:lang w:val="en-US" w:eastAsia="zh-CN"/>
                    </w:rPr>
                    <w:t>序号</w:t>
                  </w:r>
                </w:p>
              </w:tc>
              <w:tc>
                <w:tcPr>
                  <w:tcW w:w="2957" w:type="dxa"/>
                  <w:noWrap w:val="0"/>
                  <w:vAlign w:val="center"/>
                </w:tcPr>
                <w:p w14:paraId="1BAF89CA">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bCs/>
                      <w:caps w:val="0"/>
                      <w:smallCaps w:val="0"/>
                      <w:color w:val="auto"/>
                      <w:sz w:val="24"/>
                      <w:szCs w:val="24"/>
                      <w:highlight w:val="none"/>
                      <w:vertAlign w:val="baseline"/>
                      <w:lang w:val="en-US" w:eastAsia="zh-CN"/>
                    </w:rPr>
                  </w:pPr>
                  <w:r>
                    <w:rPr>
                      <w:rFonts w:hint="eastAsia" w:ascii="宋体" w:hAnsi="宋体" w:eastAsia="宋体" w:cs="宋体"/>
                      <w:b/>
                      <w:bCs/>
                      <w:caps w:val="0"/>
                      <w:smallCaps w:val="0"/>
                      <w:color w:val="auto"/>
                      <w:sz w:val="24"/>
                      <w:szCs w:val="24"/>
                      <w:highlight w:val="none"/>
                      <w:vertAlign w:val="baseline"/>
                      <w:lang w:val="en-US" w:eastAsia="zh-CN"/>
                    </w:rPr>
                    <w:t>名称</w:t>
                  </w:r>
                </w:p>
              </w:tc>
              <w:tc>
                <w:tcPr>
                  <w:tcW w:w="1243" w:type="dxa"/>
                  <w:noWrap w:val="0"/>
                  <w:vAlign w:val="center"/>
                </w:tcPr>
                <w:p w14:paraId="33DFCE75">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bCs/>
                      <w:caps w:val="0"/>
                      <w:smallCaps w:val="0"/>
                      <w:color w:val="auto"/>
                      <w:sz w:val="24"/>
                      <w:szCs w:val="24"/>
                      <w:highlight w:val="none"/>
                      <w:vertAlign w:val="baseline"/>
                      <w:lang w:val="en-US" w:eastAsia="zh-CN"/>
                    </w:rPr>
                  </w:pPr>
                  <w:r>
                    <w:rPr>
                      <w:rFonts w:hint="eastAsia" w:ascii="宋体" w:hAnsi="宋体" w:eastAsia="宋体" w:cs="宋体"/>
                      <w:b/>
                      <w:bCs/>
                      <w:caps w:val="0"/>
                      <w:smallCaps w:val="0"/>
                      <w:color w:val="auto"/>
                      <w:sz w:val="24"/>
                      <w:szCs w:val="24"/>
                      <w:highlight w:val="none"/>
                      <w:vertAlign w:val="baseline"/>
                      <w:lang w:val="en-US" w:eastAsia="zh-CN"/>
                    </w:rPr>
                    <w:t>数量</w:t>
                  </w:r>
                </w:p>
              </w:tc>
              <w:tc>
                <w:tcPr>
                  <w:tcW w:w="799" w:type="dxa"/>
                  <w:noWrap w:val="0"/>
                  <w:vAlign w:val="center"/>
                </w:tcPr>
                <w:p w14:paraId="56897A20">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bCs/>
                      <w:caps w:val="0"/>
                      <w:smallCaps w:val="0"/>
                      <w:color w:val="auto"/>
                      <w:sz w:val="24"/>
                      <w:szCs w:val="24"/>
                      <w:highlight w:val="none"/>
                      <w:vertAlign w:val="baseline"/>
                      <w:lang w:val="en-US" w:eastAsia="zh-CN"/>
                    </w:rPr>
                  </w:pPr>
                  <w:r>
                    <w:rPr>
                      <w:rFonts w:hint="eastAsia" w:ascii="宋体" w:hAnsi="宋体" w:eastAsia="宋体" w:cs="宋体"/>
                      <w:b/>
                      <w:bCs/>
                      <w:caps w:val="0"/>
                      <w:smallCaps w:val="0"/>
                      <w:color w:val="auto"/>
                      <w:sz w:val="24"/>
                      <w:szCs w:val="24"/>
                      <w:highlight w:val="none"/>
                      <w:vertAlign w:val="baseline"/>
                      <w:lang w:val="en-US" w:eastAsia="zh-CN"/>
                    </w:rPr>
                    <w:t>单位</w:t>
                  </w:r>
                </w:p>
              </w:tc>
            </w:tr>
            <w:tr w14:paraId="622CBC6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noWrap w:val="0"/>
                  <w:vAlign w:val="center"/>
                </w:tcPr>
                <w:p w14:paraId="0FD5AA0E">
                  <w:pPr>
                    <w:keepNext w:val="0"/>
                    <w:keepLines w:val="0"/>
                    <w:widowControl/>
                    <w:suppressLineNumbers w:val="0"/>
                    <w:jc w:val="center"/>
                    <w:textAlignment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1</w:t>
                  </w:r>
                </w:p>
              </w:tc>
              <w:tc>
                <w:tcPr>
                  <w:tcW w:w="2957" w:type="dxa"/>
                  <w:noWrap w:val="0"/>
                  <w:vAlign w:val="center"/>
                </w:tcPr>
                <w:p w14:paraId="3A3A8E0B">
                  <w:pPr>
                    <w:keepNext w:val="0"/>
                    <w:keepLines w:val="0"/>
                    <w:widowControl/>
                    <w:suppressLineNumbers w:val="0"/>
                    <w:jc w:val="center"/>
                    <w:textAlignment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一次性移液管</w:t>
                  </w:r>
                </w:p>
              </w:tc>
              <w:tc>
                <w:tcPr>
                  <w:tcW w:w="1243" w:type="dxa"/>
                  <w:noWrap w:val="0"/>
                  <w:vAlign w:val="center"/>
                </w:tcPr>
                <w:p w14:paraId="2975D270">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cs="宋体"/>
                      <w:b w:val="0"/>
                      <w:bCs w:val="0"/>
                      <w:caps w:val="0"/>
                      <w:smallCaps w:val="0"/>
                      <w:color w:val="auto"/>
                      <w:sz w:val="24"/>
                      <w:szCs w:val="24"/>
                      <w:highlight w:val="none"/>
                      <w:vertAlign w:val="baseline"/>
                      <w:lang w:val="en-US" w:eastAsia="zh-CN"/>
                    </w:rPr>
                    <w:t>5</w:t>
                  </w:r>
                </w:p>
              </w:tc>
              <w:tc>
                <w:tcPr>
                  <w:tcW w:w="799" w:type="dxa"/>
                  <w:noWrap w:val="0"/>
                  <w:vAlign w:val="center"/>
                </w:tcPr>
                <w:p w14:paraId="39AF3F7F">
                  <w:pPr>
                    <w:keepNext w:val="0"/>
                    <w:keepLines w:val="0"/>
                    <w:widowControl/>
                    <w:suppressLineNumbers w:val="0"/>
                    <w:jc w:val="center"/>
                    <w:textAlignment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ascii="宋体" w:hAnsi="宋体" w:eastAsia="宋体" w:cs="宋体"/>
                      <w:i w:val="0"/>
                      <w:iCs w:val="0"/>
                      <w:color w:val="auto"/>
                      <w:kern w:val="0"/>
                      <w:sz w:val="22"/>
                      <w:szCs w:val="22"/>
                      <w:highlight w:val="none"/>
                      <w:u w:val="none"/>
                      <w:lang w:val="en-US" w:eastAsia="zh-CN" w:bidi="ar"/>
                    </w:rPr>
                    <w:t>支</w:t>
                  </w:r>
                </w:p>
              </w:tc>
            </w:tr>
            <w:tr w14:paraId="490D5D5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noWrap w:val="0"/>
                  <w:vAlign w:val="center"/>
                </w:tcPr>
                <w:p w14:paraId="67CD3174">
                  <w:pPr>
                    <w:keepNext w:val="0"/>
                    <w:keepLines w:val="0"/>
                    <w:widowControl/>
                    <w:suppressLineNumbers w:val="0"/>
                    <w:jc w:val="center"/>
                    <w:textAlignment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2</w:t>
                  </w:r>
                </w:p>
              </w:tc>
              <w:tc>
                <w:tcPr>
                  <w:tcW w:w="2957" w:type="dxa"/>
                  <w:noWrap w:val="0"/>
                  <w:vAlign w:val="center"/>
                </w:tcPr>
                <w:p w14:paraId="1C71EA57">
                  <w:pPr>
                    <w:keepNext w:val="0"/>
                    <w:keepLines w:val="0"/>
                    <w:widowControl/>
                    <w:suppressLineNumbers w:val="0"/>
                    <w:jc w:val="center"/>
                    <w:textAlignment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rPr>
                    <w:t>带螺帽血清管</w:t>
                  </w:r>
                </w:p>
              </w:tc>
              <w:tc>
                <w:tcPr>
                  <w:tcW w:w="1243" w:type="dxa"/>
                  <w:noWrap w:val="0"/>
                  <w:vAlign w:val="center"/>
                </w:tcPr>
                <w:p w14:paraId="2A9D7637">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cs="宋体"/>
                      <w:b w:val="0"/>
                      <w:bCs w:val="0"/>
                      <w:caps w:val="0"/>
                      <w:smallCaps w:val="0"/>
                      <w:color w:val="auto"/>
                      <w:sz w:val="24"/>
                      <w:szCs w:val="24"/>
                      <w:highlight w:val="none"/>
                      <w:vertAlign w:val="baseline"/>
                      <w:lang w:val="en-US" w:eastAsia="zh-CN"/>
                    </w:rPr>
                    <w:t>5</w:t>
                  </w:r>
                </w:p>
              </w:tc>
              <w:tc>
                <w:tcPr>
                  <w:tcW w:w="799" w:type="dxa"/>
                  <w:noWrap w:val="0"/>
                  <w:vAlign w:val="center"/>
                </w:tcPr>
                <w:p w14:paraId="3D03BF01">
                  <w:pPr>
                    <w:keepNext w:val="0"/>
                    <w:keepLines w:val="0"/>
                    <w:widowControl/>
                    <w:suppressLineNumbers w:val="0"/>
                    <w:jc w:val="center"/>
                    <w:textAlignment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default" w:ascii="宋体" w:hAnsi="宋体" w:eastAsia="宋体" w:cs="宋体"/>
                      <w:i w:val="0"/>
                      <w:iCs w:val="0"/>
                      <w:color w:val="auto"/>
                      <w:kern w:val="0"/>
                      <w:sz w:val="22"/>
                      <w:szCs w:val="22"/>
                      <w:highlight w:val="none"/>
                      <w:u w:val="none"/>
                      <w:lang w:val="en-US" w:eastAsia="zh-CN" w:bidi="ar"/>
                    </w:rPr>
                    <w:t>只</w:t>
                  </w:r>
                </w:p>
              </w:tc>
            </w:tr>
            <w:tr w14:paraId="7A927B7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noWrap w:val="0"/>
                  <w:vAlign w:val="center"/>
                </w:tcPr>
                <w:p w14:paraId="1CBD0BF8">
                  <w:pPr>
                    <w:keepNext w:val="0"/>
                    <w:keepLines w:val="0"/>
                    <w:widowControl/>
                    <w:suppressLineNumbers w:val="0"/>
                    <w:jc w:val="center"/>
                    <w:textAlignment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ascii="宋体" w:hAnsi="宋体" w:eastAsia="宋体" w:cs="宋体"/>
                      <w:i w:val="0"/>
                      <w:iCs w:val="0"/>
                      <w:color w:val="auto"/>
                      <w:kern w:val="0"/>
                      <w:sz w:val="21"/>
                      <w:szCs w:val="21"/>
                      <w:highlight w:val="none"/>
                      <w:u w:val="none"/>
                      <w:lang w:val="en-US" w:eastAsia="zh-CN" w:bidi="ar"/>
                    </w:rPr>
                    <w:t>3</w:t>
                  </w:r>
                </w:p>
              </w:tc>
              <w:tc>
                <w:tcPr>
                  <w:tcW w:w="2957" w:type="dxa"/>
                  <w:noWrap w:val="0"/>
                  <w:vAlign w:val="center"/>
                </w:tcPr>
                <w:p w14:paraId="0B44EAA1">
                  <w:pPr>
                    <w:keepNext w:val="0"/>
                    <w:keepLines w:val="0"/>
                    <w:widowControl/>
                    <w:suppressLineNumbers w:val="0"/>
                    <w:jc w:val="center"/>
                    <w:textAlignment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血清冻存盒</w:t>
                  </w:r>
                </w:p>
              </w:tc>
              <w:tc>
                <w:tcPr>
                  <w:tcW w:w="1243" w:type="dxa"/>
                  <w:noWrap w:val="0"/>
                  <w:vAlign w:val="center"/>
                </w:tcPr>
                <w:p w14:paraId="751ED166">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cs="宋体"/>
                      <w:b w:val="0"/>
                      <w:bCs w:val="0"/>
                      <w:caps w:val="0"/>
                      <w:smallCaps w:val="0"/>
                      <w:color w:val="auto"/>
                      <w:sz w:val="24"/>
                      <w:szCs w:val="24"/>
                      <w:highlight w:val="none"/>
                      <w:vertAlign w:val="baseline"/>
                      <w:lang w:val="en-US" w:eastAsia="zh-CN"/>
                    </w:rPr>
                    <w:t>1</w:t>
                  </w:r>
                </w:p>
              </w:tc>
              <w:tc>
                <w:tcPr>
                  <w:tcW w:w="799" w:type="dxa"/>
                  <w:noWrap w:val="0"/>
                  <w:vAlign w:val="center"/>
                </w:tcPr>
                <w:p w14:paraId="142A5451">
                  <w:pPr>
                    <w:keepNext w:val="0"/>
                    <w:keepLines w:val="0"/>
                    <w:widowControl/>
                    <w:suppressLineNumbers w:val="0"/>
                    <w:jc w:val="center"/>
                    <w:textAlignment w:val="center"/>
                    <w:rPr>
                      <w:rFonts w:hint="eastAsia" w:ascii="宋体" w:hAnsi="宋体" w:eastAsia="宋体" w:cs="宋体"/>
                      <w:b w:val="0"/>
                      <w:bCs w:val="0"/>
                      <w:caps w:val="0"/>
                      <w:smallCaps w:val="0"/>
                      <w:color w:val="auto"/>
                      <w:sz w:val="24"/>
                      <w:szCs w:val="24"/>
                      <w:highlight w:val="none"/>
                      <w:vertAlign w:val="baseline"/>
                      <w:lang w:val="en-US" w:eastAsia="zh-CN"/>
                    </w:rPr>
                  </w:pPr>
                  <w:r>
                    <w:rPr>
                      <w:rFonts w:hint="eastAsia" w:ascii="宋体" w:hAnsi="宋体" w:eastAsia="宋体" w:cs="宋体"/>
                      <w:i w:val="0"/>
                      <w:iCs w:val="0"/>
                      <w:color w:val="auto"/>
                      <w:kern w:val="0"/>
                      <w:sz w:val="22"/>
                      <w:szCs w:val="22"/>
                      <w:highlight w:val="none"/>
                      <w:u w:val="none"/>
                      <w:lang w:val="en-US" w:eastAsia="zh-CN" w:bidi="ar"/>
                    </w:rPr>
                    <w:t>个</w:t>
                  </w:r>
                </w:p>
              </w:tc>
            </w:tr>
            <w:tr w14:paraId="2308127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noWrap w:val="0"/>
                  <w:vAlign w:val="center"/>
                </w:tcPr>
                <w:p w14:paraId="13E76C97">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4</w:t>
                  </w:r>
                </w:p>
              </w:tc>
              <w:tc>
                <w:tcPr>
                  <w:tcW w:w="2957" w:type="dxa"/>
                  <w:noWrap w:val="0"/>
                  <w:vAlign w:val="center"/>
                </w:tcPr>
                <w:p w14:paraId="00109BAD">
                  <w:pPr>
                    <w:keepNext w:val="0"/>
                    <w:keepLines w:val="0"/>
                    <w:widowControl/>
                    <w:suppressLineNumbers w:val="0"/>
                    <w:jc w:val="center"/>
                    <w:textAlignment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吸咀（200微升）</w:t>
                  </w:r>
                </w:p>
              </w:tc>
              <w:tc>
                <w:tcPr>
                  <w:tcW w:w="1243" w:type="dxa"/>
                  <w:noWrap w:val="0"/>
                  <w:vAlign w:val="center"/>
                </w:tcPr>
                <w:p w14:paraId="4D4F9C82">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cs="宋体"/>
                      <w:b w:val="0"/>
                      <w:bCs w:val="0"/>
                      <w:caps w:val="0"/>
                      <w:smallCaps w:val="0"/>
                      <w:color w:val="auto"/>
                      <w:sz w:val="24"/>
                      <w:szCs w:val="24"/>
                      <w:highlight w:val="none"/>
                      <w:vertAlign w:val="baseline"/>
                      <w:lang w:val="en-US" w:eastAsia="zh-CN"/>
                    </w:rPr>
                    <w:t>5</w:t>
                  </w:r>
                </w:p>
              </w:tc>
              <w:tc>
                <w:tcPr>
                  <w:tcW w:w="799" w:type="dxa"/>
                  <w:noWrap w:val="0"/>
                  <w:vAlign w:val="center"/>
                </w:tcPr>
                <w:p w14:paraId="6ABCB118">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r>
            <w:tr w14:paraId="3A9CEC4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noWrap w:val="0"/>
                  <w:vAlign w:val="center"/>
                </w:tcPr>
                <w:p w14:paraId="43158B38">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5</w:t>
                  </w:r>
                </w:p>
              </w:tc>
              <w:tc>
                <w:tcPr>
                  <w:tcW w:w="2957" w:type="dxa"/>
                  <w:noWrap w:val="0"/>
                  <w:vAlign w:val="center"/>
                </w:tcPr>
                <w:p w14:paraId="4D9CC6EE">
                  <w:pPr>
                    <w:keepNext w:val="0"/>
                    <w:keepLines w:val="0"/>
                    <w:widowControl/>
                    <w:suppressLineNumbers w:val="0"/>
                    <w:jc w:val="center"/>
                    <w:textAlignment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吸咀（1000微升）</w:t>
                  </w:r>
                </w:p>
              </w:tc>
              <w:tc>
                <w:tcPr>
                  <w:tcW w:w="1243" w:type="dxa"/>
                  <w:noWrap w:val="0"/>
                  <w:vAlign w:val="center"/>
                </w:tcPr>
                <w:p w14:paraId="78350114">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cs="宋体"/>
                      <w:b w:val="0"/>
                      <w:bCs w:val="0"/>
                      <w:caps w:val="0"/>
                      <w:smallCaps w:val="0"/>
                      <w:color w:val="auto"/>
                      <w:sz w:val="24"/>
                      <w:szCs w:val="24"/>
                      <w:highlight w:val="none"/>
                      <w:vertAlign w:val="baseline"/>
                      <w:lang w:val="en-US" w:eastAsia="zh-CN"/>
                    </w:rPr>
                    <w:t>5</w:t>
                  </w:r>
                </w:p>
              </w:tc>
              <w:tc>
                <w:tcPr>
                  <w:tcW w:w="799" w:type="dxa"/>
                  <w:noWrap w:val="0"/>
                  <w:vAlign w:val="center"/>
                </w:tcPr>
                <w:p w14:paraId="76DD2246">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个</w:t>
                  </w:r>
                </w:p>
              </w:tc>
            </w:tr>
            <w:tr w14:paraId="4D23DB4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74" w:type="dxa"/>
                  <w:noWrap w:val="0"/>
                  <w:vAlign w:val="center"/>
                </w:tcPr>
                <w:p w14:paraId="0D71FEB3">
                  <w:pPr>
                    <w:keepNext w:val="0"/>
                    <w:keepLines w:val="0"/>
                    <w:widowControl/>
                    <w:suppressLineNumbers w:val="0"/>
                    <w:jc w:val="center"/>
                    <w:textAlignment w:val="center"/>
                    <w:rPr>
                      <w:rFonts w:hint="default"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6</w:t>
                  </w:r>
                </w:p>
              </w:tc>
              <w:tc>
                <w:tcPr>
                  <w:tcW w:w="2957" w:type="dxa"/>
                  <w:noWrap w:val="0"/>
                  <w:vAlign w:val="center"/>
                </w:tcPr>
                <w:p w14:paraId="4B60F22C">
                  <w:pPr>
                    <w:keepNext w:val="0"/>
                    <w:keepLines w:val="0"/>
                    <w:widowControl/>
                    <w:suppressLineNumbers w:val="0"/>
                    <w:jc w:val="center"/>
                    <w:textAlignment w:val="center"/>
                    <w:rPr>
                      <w:rFonts w:hint="eastAsia" w:ascii="Times New Roman" w:hAnsi="Times New Roman" w:eastAsia="宋体" w:cs="Times New Roman"/>
                      <w:color w:val="auto"/>
                      <w:highlight w:val="none"/>
                      <w:lang w:val="en-US" w:eastAsia="zh-CN"/>
                    </w:rPr>
                  </w:pPr>
                  <w:r>
                    <w:rPr>
                      <w:rFonts w:hint="eastAsia" w:ascii="Times New Roman" w:hAnsi="Times New Roman" w:eastAsia="宋体" w:cs="Times New Roman"/>
                      <w:color w:val="auto"/>
                      <w:highlight w:val="none"/>
                      <w:lang w:val="en-US" w:eastAsia="zh-CN"/>
                    </w:rPr>
                    <w:t>无粉灭菌一次性使用医用橡胶检查手套</w:t>
                  </w:r>
                </w:p>
              </w:tc>
              <w:tc>
                <w:tcPr>
                  <w:tcW w:w="1243" w:type="dxa"/>
                  <w:noWrap w:val="0"/>
                  <w:vAlign w:val="center"/>
                </w:tcPr>
                <w:p w14:paraId="764C88FE">
                  <w:pPr>
                    <w:pStyle w:val="60"/>
                    <w:keepNext w:val="0"/>
                    <w:keepLines w:val="0"/>
                    <w:suppressLineNumbers w:val="0"/>
                    <w:spacing w:before="75" w:beforeAutospacing="0" w:after="0" w:afterAutospacing="0" w:line="219" w:lineRule="auto"/>
                    <w:ind w:right="0"/>
                    <w:jc w:val="center"/>
                    <w:rPr>
                      <w:rFonts w:hint="default" w:ascii="宋体" w:hAnsi="宋体" w:eastAsia="宋体" w:cs="宋体"/>
                      <w:b w:val="0"/>
                      <w:bCs w:val="0"/>
                      <w:caps w:val="0"/>
                      <w:smallCaps w:val="0"/>
                      <w:color w:val="auto"/>
                      <w:sz w:val="24"/>
                      <w:szCs w:val="24"/>
                      <w:highlight w:val="none"/>
                      <w:vertAlign w:val="baseline"/>
                      <w:lang w:val="en-US" w:eastAsia="zh-CN"/>
                    </w:rPr>
                  </w:pPr>
                  <w:r>
                    <w:rPr>
                      <w:rFonts w:hint="eastAsia" w:cs="宋体"/>
                      <w:b w:val="0"/>
                      <w:bCs w:val="0"/>
                      <w:caps w:val="0"/>
                      <w:smallCaps w:val="0"/>
                      <w:color w:val="auto"/>
                      <w:sz w:val="24"/>
                      <w:szCs w:val="24"/>
                      <w:highlight w:val="none"/>
                      <w:vertAlign w:val="baseline"/>
                      <w:lang w:val="en-US" w:eastAsia="zh-CN"/>
                    </w:rPr>
                    <w:t>3</w:t>
                  </w:r>
                </w:p>
              </w:tc>
              <w:tc>
                <w:tcPr>
                  <w:tcW w:w="799" w:type="dxa"/>
                  <w:noWrap w:val="0"/>
                  <w:vAlign w:val="center"/>
                </w:tcPr>
                <w:p w14:paraId="5BE254E3">
                  <w:pPr>
                    <w:keepNext w:val="0"/>
                    <w:keepLines w:val="0"/>
                    <w:widowControl/>
                    <w:suppressLineNumbers w:val="0"/>
                    <w:jc w:val="center"/>
                    <w:textAlignment w:val="center"/>
                    <w:rPr>
                      <w:rFonts w:hint="eastAsia" w:ascii="宋体" w:hAnsi="宋体" w:eastAsia="宋体" w:cs="宋体"/>
                      <w:i w:val="0"/>
                      <w:iCs w:val="0"/>
                      <w:color w:val="auto"/>
                      <w:kern w:val="0"/>
                      <w:sz w:val="21"/>
                      <w:szCs w:val="21"/>
                      <w:highlight w:val="none"/>
                      <w:u w:val="none"/>
                      <w:lang w:val="en-US" w:eastAsia="zh-CN" w:bidi="ar"/>
                    </w:rPr>
                  </w:pPr>
                  <w:r>
                    <w:rPr>
                      <w:rFonts w:hint="eastAsia" w:ascii="宋体" w:hAnsi="宋体" w:eastAsia="宋体" w:cs="宋体"/>
                      <w:i w:val="0"/>
                      <w:iCs w:val="0"/>
                      <w:color w:val="auto"/>
                      <w:kern w:val="0"/>
                      <w:sz w:val="21"/>
                      <w:szCs w:val="21"/>
                      <w:highlight w:val="none"/>
                      <w:u w:val="none"/>
                      <w:lang w:val="en-US" w:eastAsia="zh-CN" w:bidi="ar"/>
                    </w:rPr>
                    <w:t>双</w:t>
                  </w:r>
                </w:p>
              </w:tc>
            </w:tr>
          </w:tbl>
          <w:p w14:paraId="3EC6D007">
            <w:pPr>
              <w:keepNext w:val="0"/>
              <w:keepLines w:val="0"/>
              <w:pageBreakBefore w:val="0"/>
              <w:widowControl/>
              <w:numPr>
                <w:ilvl w:val="0"/>
                <w:numId w:val="2"/>
              </w:numPr>
              <w:kinsoku/>
              <w:wordWrap/>
              <w:overflowPunct/>
              <w:topLinePunct w:val="0"/>
              <w:autoSpaceDE/>
              <w:autoSpaceDN/>
              <w:bidi w:val="0"/>
              <w:adjustRightInd/>
              <w:snapToGrid/>
              <w:spacing w:line="500" w:lineRule="exact"/>
              <w:textAlignment w:val="auto"/>
              <w:rPr>
                <w:rFonts w:hint="eastAsia" w:ascii="宋体" w:hAnsi="宋体" w:eastAsia="宋体" w:cs="宋体"/>
                <w:caps w:val="0"/>
                <w:smallCaps w:val="0"/>
                <w:color w:val="auto"/>
                <w:sz w:val="24"/>
                <w:szCs w:val="24"/>
                <w:highlight w:val="none"/>
                <w:lang w:val="en-US" w:eastAsia="zh-CN"/>
              </w:rPr>
            </w:pPr>
            <w:r>
              <w:rPr>
                <w:rFonts w:hint="eastAsia" w:ascii="宋体" w:hAnsi="宋体" w:eastAsia="宋体" w:cs="宋体"/>
                <w:caps w:val="0"/>
                <w:smallCaps w:val="0"/>
                <w:color w:val="auto"/>
                <w:sz w:val="24"/>
                <w:szCs w:val="24"/>
                <w:highlight w:val="none"/>
                <w:lang w:val="en-US" w:eastAsia="zh-CN"/>
              </w:rPr>
              <w:t>样品递交：</w:t>
            </w:r>
          </w:p>
          <w:p w14:paraId="4123D540">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aps w:val="0"/>
                <w:smallCaps w:val="0"/>
                <w:color w:val="auto"/>
                <w:sz w:val="24"/>
                <w:szCs w:val="24"/>
                <w:highlight w:val="none"/>
                <w:lang w:val="en-US" w:eastAsia="zh-CN"/>
              </w:rPr>
            </w:pPr>
            <w:r>
              <w:rPr>
                <w:rFonts w:hint="default" w:ascii="宋体" w:hAnsi="宋体" w:eastAsia="宋体" w:cs="宋体"/>
                <w:caps w:val="0"/>
                <w:smallCaps w:val="0"/>
                <w:color w:val="auto"/>
                <w:sz w:val="24"/>
                <w:szCs w:val="24"/>
                <w:highlight w:val="none"/>
                <w:lang w:val="en-US" w:eastAsia="zh-CN"/>
              </w:rPr>
              <w:t>①</w:t>
            </w:r>
            <w:r>
              <w:rPr>
                <w:rFonts w:hint="eastAsia" w:ascii="宋体" w:hAnsi="宋体" w:eastAsia="宋体" w:cs="宋体"/>
                <w:caps w:val="0"/>
                <w:smallCaps w:val="0"/>
                <w:color w:val="auto"/>
                <w:sz w:val="24"/>
                <w:szCs w:val="24"/>
                <w:highlight w:val="none"/>
                <w:lang w:val="en-US" w:eastAsia="zh-CN"/>
              </w:rPr>
              <w:t>提交样品的内容、数量须按上述样品清单要求提供；</w:t>
            </w:r>
          </w:p>
          <w:p w14:paraId="785B0231">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aps w:val="0"/>
                <w:smallCaps w:val="0"/>
                <w:color w:val="auto"/>
                <w:sz w:val="24"/>
                <w:szCs w:val="24"/>
                <w:highlight w:val="none"/>
                <w:lang w:val="en-US" w:eastAsia="zh-CN"/>
              </w:rPr>
            </w:pPr>
            <w:r>
              <w:rPr>
                <w:rFonts w:hint="eastAsia" w:ascii="宋体" w:hAnsi="宋体" w:eastAsia="宋体" w:cs="宋体"/>
                <w:caps w:val="0"/>
                <w:smallCaps w:val="0"/>
                <w:color w:val="auto"/>
                <w:sz w:val="24"/>
                <w:szCs w:val="24"/>
                <w:highlight w:val="none"/>
                <w:lang w:val="en-US" w:eastAsia="zh-CN"/>
              </w:rPr>
              <w:t>②样品应密封(样品包装的形式不作要求)，并在样品包装外封套上标明</w:t>
            </w:r>
            <w:r>
              <w:rPr>
                <w:rFonts w:hint="eastAsia" w:ascii="宋体" w:hAnsi="宋体" w:cs="宋体"/>
                <w:caps w:val="0"/>
                <w:smallCaps w:val="0"/>
                <w:color w:val="auto"/>
                <w:sz w:val="24"/>
                <w:szCs w:val="24"/>
                <w:highlight w:val="none"/>
                <w:lang w:val="en-US" w:eastAsia="zh-CN"/>
              </w:rPr>
              <w:t>供应商</w:t>
            </w:r>
            <w:r>
              <w:rPr>
                <w:rFonts w:hint="eastAsia" w:ascii="宋体" w:hAnsi="宋体" w:eastAsia="宋体" w:cs="宋体"/>
                <w:caps w:val="0"/>
                <w:smallCaps w:val="0"/>
                <w:color w:val="auto"/>
                <w:sz w:val="24"/>
                <w:szCs w:val="24"/>
                <w:highlight w:val="none"/>
                <w:lang w:val="en-US" w:eastAsia="zh-CN"/>
              </w:rPr>
              <w:t>名称，每种样品需独立包装，并在独立包装袋上注明样品名称，样品包装盒内应附样品清单；</w:t>
            </w:r>
          </w:p>
          <w:p w14:paraId="3DB34083">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aps w:val="0"/>
                <w:smallCaps w:val="0"/>
                <w:color w:val="auto"/>
                <w:sz w:val="24"/>
                <w:szCs w:val="24"/>
                <w:highlight w:val="none"/>
                <w:lang w:val="en-US" w:eastAsia="zh-CN"/>
              </w:rPr>
            </w:pPr>
            <w:r>
              <w:rPr>
                <w:rFonts w:hint="eastAsia" w:ascii="宋体" w:hAnsi="宋体" w:eastAsia="宋体" w:cs="宋体"/>
                <w:caps w:val="0"/>
                <w:smallCaps w:val="0"/>
                <w:color w:val="auto"/>
                <w:sz w:val="24"/>
                <w:szCs w:val="24"/>
                <w:highlight w:val="none"/>
                <w:lang w:val="en-US" w:eastAsia="zh-CN"/>
              </w:rPr>
              <w:t>③样品递交时间：样品递交</w:t>
            </w:r>
            <w:r>
              <w:rPr>
                <w:rFonts w:hint="eastAsia" w:asciiTheme="minorEastAsia" w:hAnsiTheme="minorEastAsia" w:eastAsiaTheme="minorEastAsia" w:cstheme="minorEastAsia"/>
                <w:color w:val="auto"/>
                <w:sz w:val="24"/>
                <w:szCs w:val="24"/>
                <w:highlight w:val="none"/>
                <w:lang w:val="en-US" w:eastAsia="zh-CN"/>
              </w:rPr>
              <w:t>截止时间与提交投标文件截止时间一致</w:t>
            </w:r>
            <w:r>
              <w:rPr>
                <w:rFonts w:hint="eastAsia" w:ascii="宋体" w:hAnsi="宋体" w:eastAsia="宋体" w:cs="宋体"/>
                <w:caps w:val="0"/>
                <w:smallCaps w:val="0"/>
                <w:color w:val="auto"/>
                <w:sz w:val="24"/>
                <w:szCs w:val="24"/>
                <w:highlight w:val="none"/>
                <w:lang w:val="en-US" w:eastAsia="zh-CN"/>
              </w:rPr>
              <w:t>，不符合规定的样品将不予接收；</w:t>
            </w:r>
          </w:p>
          <w:p w14:paraId="4F5FE5A0">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aps w:val="0"/>
                <w:smallCaps w:val="0"/>
                <w:color w:val="auto"/>
                <w:sz w:val="24"/>
                <w:szCs w:val="24"/>
                <w:highlight w:val="none"/>
                <w:lang w:val="en-US" w:eastAsia="zh-CN"/>
              </w:rPr>
            </w:pPr>
            <w:r>
              <w:rPr>
                <w:rFonts w:hint="eastAsia" w:ascii="宋体" w:hAnsi="宋体" w:eastAsia="宋体" w:cs="宋体"/>
                <w:caps w:val="0"/>
                <w:smallCaps w:val="0"/>
                <w:color w:val="auto"/>
                <w:sz w:val="24"/>
                <w:szCs w:val="24"/>
                <w:highlight w:val="none"/>
                <w:lang w:val="en-US" w:eastAsia="zh-CN"/>
              </w:rPr>
              <w:t>④样品递交形式：邮寄</w:t>
            </w:r>
            <w:r>
              <w:rPr>
                <w:rFonts w:hint="eastAsia" w:ascii="宋体" w:hAnsi="宋体" w:cs="宋体"/>
                <w:caps w:val="0"/>
                <w:smallCaps w:val="0"/>
                <w:color w:val="auto"/>
                <w:sz w:val="24"/>
                <w:szCs w:val="24"/>
                <w:highlight w:val="none"/>
                <w:lang w:val="en-US" w:eastAsia="zh-CN"/>
              </w:rPr>
              <w:t>或现场递交</w:t>
            </w:r>
          </w:p>
          <w:p w14:paraId="27EFAE67">
            <w:pPr>
              <w:keepNext w:val="0"/>
              <w:keepLines w:val="0"/>
              <w:pageBreakBefore w:val="0"/>
              <w:widowControl/>
              <w:numPr>
                <w:ilvl w:val="0"/>
                <w:numId w:val="0"/>
              </w:numPr>
              <w:kinsoku/>
              <w:wordWrap/>
              <w:overflowPunct/>
              <w:topLinePunct w:val="0"/>
              <w:autoSpaceDE/>
              <w:autoSpaceDN/>
              <w:bidi w:val="0"/>
              <w:adjustRightInd/>
              <w:snapToGrid/>
              <w:spacing w:line="500" w:lineRule="exact"/>
              <w:textAlignment w:val="auto"/>
              <w:rPr>
                <w:rFonts w:hint="eastAsia" w:ascii="宋体" w:hAnsi="宋体" w:eastAsia="宋体" w:cs="宋体"/>
                <w:caps w:val="0"/>
                <w:smallCaps w:val="0"/>
                <w:color w:val="auto"/>
                <w:sz w:val="24"/>
                <w:szCs w:val="24"/>
                <w:highlight w:val="none"/>
                <w:lang w:val="en-US" w:eastAsia="zh-CN"/>
              </w:rPr>
            </w:pPr>
            <w:r>
              <w:rPr>
                <w:rFonts w:hint="eastAsia" w:ascii="宋体" w:hAnsi="宋体" w:eastAsia="宋体" w:cs="宋体"/>
                <w:caps w:val="0"/>
                <w:smallCaps w:val="0"/>
                <w:color w:val="auto"/>
                <w:sz w:val="24"/>
                <w:szCs w:val="24"/>
                <w:highlight w:val="none"/>
                <w:lang w:val="en-US" w:eastAsia="zh-CN"/>
              </w:rPr>
              <w:t>⑤样品递交地点：云南省临沧市临翔区忙畔街道办事处忙令社区忙令</w:t>
            </w:r>
            <w:r>
              <w:rPr>
                <w:rFonts w:hint="eastAsia" w:ascii="宋体" w:hAnsi="宋体" w:cs="宋体"/>
                <w:caps w:val="0"/>
                <w:smallCaps w:val="0"/>
                <w:color w:val="auto"/>
                <w:sz w:val="24"/>
                <w:szCs w:val="24"/>
                <w:highlight w:val="none"/>
                <w:lang w:val="en-US" w:eastAsia="zh-CN"/>
              </w:rPr>
              <w:t>北</w:t>
            </w:r>
            <w:r>
              <w:rPr>
                <w:rFonts w:hint="eastAsia" w:ascii="宋体" w:hAnsi="宋体" w:eastAsia="宋体" w:cs="宋体"/>
                <w:caps w:val="0"/>
                <w:smallCaps w:val="0"/>
                <w:color w:val="auto"/>
                <w:sz w:val="24"/>
                <w:szCs w:val="24"/>
                <w:highlight w:val="none"/>
                <w:lang w:val="en-US" w:eastAsia="zh-CN"/>
              </w:rPr>
              <w:t>路569号二楼</w:t>
            </w:r>
          </w:p>
          <w:p w14:paraId="6DF6B25A">
            <w:pPr>
              <w:keepNext w:val="0"/>
              <w:keepLines w:val="0"/>
              <w:pageBreakBefore w:val="0"/>
              <w:widowControl/>
              <w:kinsoku/>
              <w:wordWrap/>
              <w:overflowPunct/>
              <w:topLinePunct w:val="0"/>
              <w:autoSpaceDE/>
              <w:autoSpaceDN/>
              <w:bidi w:val="0"/>
              <w:adjustRightInd/>
              <w:snapToGrid/>
              <w:spacing w:line="500" w:lineRule="exact"/>
              <w:textAlignment w:val="auto"/>
              <w:rPr>
                <w:rFonts w:hint="eastAsia" w:ascii="宋体" w:hAnsi="宋体" w:eastAsia="宋体" w:cs="宋体"/>
                <w:caps w:val="0"/>
                <w:smallCaps w:val="0"/>
                <w:color w:val="auto"/>
                <w:sz w:val="24"/>
                <w:szCs w:val="24"/>
                <w:highlight w:val="none"/>
                <w:lang w:val="en-US" w:eastAsia="zh-CN"/>
              </w:rPr>
            </w:pPr>
            <w:r>
              <w:rPr>
                <w:rFonts w:hint="eastAsia" w:ascii="宋体" w:hAnsi="宋体" w:eastAsia="宋体" w:cs="宋体"/>
                <w:caps w:val="0"/>
                <w:smallCaps w:val="0"/>
                <w:color w:val="auto"/>
                <w:sz w:val="24"/>
                <w:szCs w:val="24"/>
                <w:highlight w:val="none"/>
                <w:lang w:val="en-US" w:eastAsia="zh-CN"/>
              </w:rPr>
              <w:t>2、样品退还：中标人的样品即进行封存，未中标人的样品在中标结果公布后通知退还；未在通知规定时间内退还的，将视为放弃退还样品的权利，此类样品由采购代理机构转交给采购人处理。</w:t>
            </w:r>
          </w:p>
          <w:p w14:paraId="63D3F3BE">
            <w:pPr>
              <w:keepNext w:val="0"/>
              <w:keepLines w:val="0"/>
              <w:pageBreakBefore w:val="0"/>
              <w:widowControl/>
              <w:kinsoku/>
              <w:wordWrap/>
              <w:overflowPunct/>
              <w:topLinePunct w:val="0"/>
              <w:autoSpaceDE/>
              <w:autoSpaceDN/>
              <w:bidi w:val="0"/>
              <w:adjustRightInd/>
              <w:snapToGrid/>
              <w:spacing w:line="560" w:lineRule="exact"/>
              <w:jc w:val="left"/>
              <w:textAlignment w:val="auto"/>
              <w:rPr>
                <w:rFonts w:hint="eastAsia" w:asciiTheme="minorEastAsia" w:hAnsiTheme="minorEastAsia" w:eastAsiaTheme="minorEastAsia" w:cstheme="minorEastAsia"/>
                <w:b/>
                <w:bCs/>
                <w:color w:val="auto"/>
                <w:spacing w:val="-4"/>
                <w:sz w:val="24"/>
                <w:szCs w:val="24"/>
                <w:highlight w:val="none"/>
                <w:lang w:eastAsia="zh-CN"/>
              </w:rPr>
            </w:pPr>
            <w:r>
              <w:rPr>
                <w:rFonts w:hint="eastAsia" w:ascii="宋体" w:hAnsi="宋体" w:eastAsia="宋体" w:cs="宋体"/>
                <w:caps w:val="0"/>
                <w:smallCaps w:val="0"/>
                <w:color w:val="auto"/>
                <w:sz w:val="24"/>
                <w:szCs w:val="24"/>
                <w:highlight w:val="none"/>
                <w:lang w:val="en-US" w:eastAsia="zh-CN"/>
              </w:rPr>
              <w:t>3、</w:t>
            </w:r>
            <w:r>
              <w:rPr>
                <w:rFonts w:hint="eastAsia" w:ascii="宋体" w:hAnsi="宋体" w:cs="宋体"/>
                <w:caps w:val="0"/>
                <w:smallCaps w:val="0"/>
                <w:color w:val="auto"/>
                <w:sz w:val="24"/>
                <w:szCs w:val="24"/>
                <w:highlight w:val="none"/>
                <w:lang w:val="en-US" w:eastAsia="zh-CN"/>
              </w:rPr>
              <w:t>供应商</w:t>
            </w:r>
            <w:r>
              <w:rPr>
                <w:rFonts w:hint="eastAsia" w:ascii="宋体" w:hAnsi="宋体" w:eastAsia="宋体" w:cs="宋体"/>
                <w:caps w:val="0"/>
                <w:smallCaps w:val="0"/>
                <w:color w:val="auto"/>
                <w:sz w:val="24"/>
                <w:szCs w:val="24"/>
                <w:highlight w:val="none"/>
                <w:lang w:val="en-US" w:eastAsia="zh-CN"/>
              </w:rPr>
              <w:t>递交的样品在评审过程中造成的损坏由各</w:t>
            </w:r>
            <w:r>
              <w:rPr>
                <w:rFonts w:hint="eastAsia" w:ascii="宋体" w:hAnsi="宋体" w:cs="宋体"/>
                <w:caps w:val="0"/>
                <w:smallCaps w:val="0"/>
                <w:color w:val="auto"/>
                <w:sz w:val="24"/>
                <w:szCs w:val="24"/>
                <w:highlight w:val="none"/>
                <w:lang w:val="en-US" w:eastAsia="zh-CN"/>
              </w:rPr>
              <w:t>供应商</w:t>
            </w:r>
            <w:r>
              <w:rPr>
                <w:rFonts w:hint="eastAsia" w:ascii="宋体" w:hAnsi="宋体" w:eastAsia="宋体" w:cs="宋体"/>
                <w:caps w:val="0"/>
                <w:smallCaps w:val="0"/>
                <w:color w:val="auto"/>
                <w:sz w:val="24"/>
                <w:szCs w:val="24"/>
                <w:highlight w:val="none"/>
                <w:lang w:val="en-US" w:eastAsia="zh-CN"/>
              </w:rPr>
              <w:t>自行承担，采购人、采购代理机构及评标委员会均不承担任何责任。</w:t>
            </w:r>
          </w:p>
        </w:tc>
      </w:tr>
    </w:tbl>
    <w:p w14:paraId="5D091B58">
      <w:pPr>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br w:type="page"/>
      </w:r>
    </w:p>
    <w:p w14:paraId="5B3371F2">
      <w:pPr>
        <w:spacing w:line="500" w:lineRule="exact"/>
        <w:ind w:firstLine="510"/>
        <w:jc w:val="center"/>
        <w:rPr>
          <w:rFonts w:hint="eastAsia" w:asciiTheme="minorEastAsia" w:hAnsiTheme="minorEastAsia" w:eastAsiaTheme="minorEastAsia" w:cstheme="minorEastAsia"/>
          <w:b/>
          <w:bCs/>
          <w:color w:val="000000" w:themeColor="text1"/>
          <w:spacing w:val="14"/>
          <w:sz w:val="44"/>
          <w:highlight w:val="none"/>
          <w14:textFill>
            <w14:solidFill>
              <w14:schemeClr w14:val="tx1"/>
            </w14:solidFill>
          </w14:textFill>
        </w:rPr>
      </w:pPr>
      <w:r>
        <w:rPr>
          <w:rFonts w:hint="eastAsia" w:asciiTheme="minorEastAsia" w:hAnsiTheme="minorEastAsia" w:eastAsiaTheme="minorEastAsia" w:cstheme="minorEastAsia"/>
          <w:b/>
          <w:bCs/>
          <w:color w:val="000000" w:themeColor="text1"/>
          <w:spacing w:val="14"/>
          <w:sz w:val="44"/>
          <w:highlight w:val="none"/>
          <w:lang w:val="en-US" w:eastAsia="zh-CN"/>
          <w14:textFill>
            <w14:solidFill>
              <w14:schemeClr w14:val="tx1"/>
            </w14:solidFill>
          </w14:textFill>
        </w:rPr>
        <w:t>供 应 商</w:t>
      </w:r>
      <w:r>
        <w:rPr>
          <w:rFonts w:hint="eastAsia" w:asciiTheme="minorEastAsia" w:hAnsiTheme="minorEastAsia" w:eastAsiaTheme="minorEastAsia" w:cstheme="minorEastAsia"/>
          <w:b/>
          <w:bCs/>
          <w:color w:val="000000" w:themeColor="text1"/>
          <w:spacing w:val="14"/>
          <w:sz w:val="44"/>
          <w:highlight w:val="none"/>
          <w14:textFill>
            <w14:solidFill>
              <w14:schemeClr w14:val="tx1"/>
            </w14:solidFill>
          </w14:textFill>
        </w:rPr>
        <w:t xml:space="preserve"> 须 知</w:t>
      </w:r>
    </w:p>
    <w:p w14:paraId="37EF29E4">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p>
    <w:p w14:paraId="15E0AA15">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rPr>
        <w:t>一、总  则</w:t>
      </w:r>
    </w:p>
    <w:p w14:paraId="45EA796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1.采购人、采购代理机构、项目名称，详见招标文件“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p w14:paraId="1C03415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2.资金来源</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详见招标文件“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p w14:paraId="661ADB6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3.采购</w:t>
      </w:r>
      <w:r>
        <w:rPr>
          <w:rFonts w:hint="eastAsia" w:asciiTheme="minorEastAsia" w:hAnsiTheme="minorEastAsia" w:eastAsiaTheme="minorEastAsia" w:cstheme="minorEastAsia"/>
          <w:b w:val="0"/>
          <w:bCs/>
          <w:color w:val="auto"/>
          <w:sz w:val="24"/>
          <w:szCs w:val="24"/>
          <w:highlight w:val="none"/>
          <w:lang w:val="en-US" w:eastAsia="zh-CN"/>
        </w:rPr>
        <w:t>需求</w:t>
      </w:r>
      <w:r>
        <w:rPr>
          <w:rFonts w:hint="eastAsia" w:asciiTheme="minorEastAsia" w:hAnsiTheme="minorEastAsia" w:eastAsiaTheme="minorEastAsia" w:cstheme="minorEastAsia"/>
          <w:b w:val="0"/>
          <w:bCs/>
          <w:color w:val="auto"/>
          <w:sz w:val="24"/>
          <w:szCs w:val="24"/>
          <w:highlight w:val="none"/>
        </w:rPr>
        <w:t>详见招标文件。</w:t>
      </w:r>
    </w:p>
    <w:p w14:paraId="5CC107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4.供应商资格要求</w:t>
      </w:r>
    </w:p>
    <w:p w14:paraId="3A79CBA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eastAsia="zh-CN"/>
        </w:rPr>
      </w:pPr>
      <w:r>
        <w:rPr>
          <w:rFonts w:hint="eastAsia" w:asciiTheme="minorEastAsia" w:hAnsiTheme="minorEastAsia" w:eastAsiaTheme="minorEastAsia" w:cstheme="minorEastAsia"/>
          <w:b w:val="0"/>
          <w:bCs/>
          <w:color w:val="auto"/>
          <w:sz w:val="24"/>
          <w:szCs w:val="24"/>
          <w:highlight w:val="none"/>
        </w:rPr>
        <w:t>4.1</w:t>
      </w:r>
      <w:r>
        <w:rPr>
          <w:rFonts w:hint="eastAsia" w:asciiTheme="minorEastAsia" w:hAnsiTheme="minorEastAsia" w:eastAsiaTheme="minorEastAsia" w:cstheme="minorEastAsia"/>
          <w:b w:val="0"/>
          <w:bCs/>
          <w:color w:val="auto"/>
          <w:sz w:val="24"/>
          <w:szCs w:val="24"/>
          <w:highlight w:val="none"/>
          <w:lang w:eastAsia="zh-CN"/>
        </w:rPr>
        <w:t>供应商其他资格要求</w:t>
      </w:r>
      <w:r>
        <w:rPr>
          <w:rFonts w:hint="eastAsia" w:asciiTheme="minorEastAsia" w:hAnsiTheme="minorEastAsia" w:eastAsiaTheme="minorEastAsia" w:cstheme="minorEastAsia"/>
          <w:b w:val="0"/>
          <w:bCs/>
          <w:color w:val="auto"/>
          <w:sz w:val="24"/>
          <w:szCs w:val="24"/>
          <w:highlight w:val="none"/>
          <w:lang w:val="en-US" w:eastAsia="zh-CN"/>
        </w:rPr>
        <w:t>详</w:t>
      </w:r>
      <w:r>
        <w:rPr>
          <w:rFonts w:hint="eastAsia" w:asciiTheme="minorEastAsia" w:hAnsiTheme="minorEastAsia" w:eastAsiaTheme="minorEastAsia" w:cstheme="minorEastAsia"/>
          <w:b w:val="0"/>
          <w:bCs/>
          <w:color w:val="auto"/>
          <w:sz w:val="24"/>
          <w:szCs w:val="24"/>
          <w:highlight w:val="none"/>
        </w:rPr>
        <w:t>见招标文件“</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383DAEB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rPr>
        <w:t>4.2</w:t>
      </w:r>
      <w:r>
        <w:rPr>
          <w:rFonts w:hint="eastAsia" w:asciiTheme="minorEastAsia" w:hAnsiTheme="minorEastAsia" w:eastAsiaTheme="minorEastAsia" w:cstheme="minorEastAsia"/>
          <w:b w:val="0"/>
          <w:bCs/>
          <w:color w:val="auto"/>
          <w:sz w:val="24"/>
          <w:szCs w:val="24"/>
          <w:highlight w:val="none"/>
          <w:lang w:val="en-US" w:eastAsia="zh-CN"/>
        </w:rPr>
        <w:t>本项目不接受联合体投标。</w:t>
      </w:r>
    </w:p>
    <w:p w14:paraId="0FBBAE7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4.3本项目不允许分包。</w:t>
      </w:r>
    </w:p>
    <w:p w14:paraId="05FC4E6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jc w:val="left"/>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5.投标费用</w:t>
      </w:r>
    </w:p>
    <w:p w14:paraId="4BB07630">
      <w:pPr>
        <w:pStyle w:val="15"/>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5.1</w:t>
      </w:r>
      <w:r>
        <w:rPr>
          <w:rFonts w:hint="eastAsia" w:asciiTheme="minorEastAsia" w:hAnsiTheme="minorEastAsia" w:eastAsiaTheme="minorEastAsia" w:cstheme="minorEastAsia"/>
          <w:color w:val="auto"/>
          <w:sz w:val="24"/>
          <w:szCs w:val="24"/>
          <w:highlight w:val="none"/>
        </w:rPr>
        <w:t>不论投标结果如何，</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均应自行承担所有与准备和参加投标活动有关的全部费用。</w:t>
      </w:r>
      <w:bookmarkStart w:id="52" w:name="_Toc321836357"/>
    </w:p>
    <w:p w14:paraId="269950D0">
      <w:pPr>
        <w:pStyle w:val="15"/>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5.2</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中标</w:t>
      </w:r>
      <w:r>
        <w:rPr>
          <w:rFonts w:hint="eastAsia" w:asciiTheme="minorEastAsia" w:hAnsiTheme="minorEastAsia" w:eastAsiaTheme="minorEastAsia" w:cstheme="minorEastAsia"/>
          <w:color w:val="auto"/>
          <w:sz w:val="24"/>
          <w:szCs w:val="24"/>
          <w:highlight w:val="none"/>
          <w:lang w:val="en-US" w:eastAsia="zh-CN"/>
        </w:rPr>
        <w:t>供应商需支付本项目的中标服务费，详见招标文件“供应商须知前附表”。</w:t>
      </w:r>
    </w:p>
    <w:p w14:paraId="37D89070">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bookmarkEnd w:id="52"/>
      <w:r>
        <w:rPr>
          <w:rFonts w:hint="eastAsia" w:asciiTheme="minorEastAsia" w:hAnsiTheme="minorEastAsia" w:eastAsiaTheme="minorEastAsia" w:cstheme="minorEastAsia"/>
          <w:b/>
          <w:color w:val="auto"/>
          <w:sz w:val="28"/>
          <w:szCs w:val="28"/>
          <w:highlight w:val="none"/>
        </w:rPr>
        <w:t>二、招标文件</w:t>
      </w:r>
    </w:p>
    <w:p w14:paraId="179975F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6</w:t>
      </w:r>
      <w:r>
        <w:rPr>
          <w:rFonts w:hint="eastAsia" w:asciiTheme="minorEastAsia" w:hAnsiTheme="minorEastAsia" w:eastAsiaTheme="minorEastAsia" w:cstheme="minorEastAsia"/>
          <w:b w:val="0"/>
          <w:bCs w:val="0"/>
          <w:color w:val="auto"/>
          <w:sz w:val="24"/>
          <w:szCs w:val="24"/>
          <w:highlight w:val="none"/>
        </w:rPr>
        <w:t>.招标文件构成</w:t>
      </w:r>
    </w:p>
    <w:p w14:paraId="15DBE73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.1招标文件</w:t>
      </w:r>
      <w:r>
        <w:rPr>
          <w:rFonts w:hint="eastAsia" w:asciiTheme="minorEastAsia" w:hAnsiTheme="minorEastAsia" w:eastAsiaTheme="minorEastAsia" w:cstheme="minorEastAsia"/>
          <w:color w:val="auto"/>
          <w:sz w:val="24"/>
          <w:szCs w:val="24"/>
          <w:highlight w:val="none"/>
          <w:lang w:val="en-US" w:eastAsia="zh-CN"/>
        </w:rPr>
        <w:t>包括下列</w:t>
      </w:r>
      <w:r>
        <w:rPr>
          <w:rFonts w:hint="eastAsia" w:asciiTheme="minorEastAsia" w:hAnsiTheme="minorEastAsia" w:eastAsiaTheme="minorEastAsia" w:cstheme="minorEastAsia"/>
          <w:color w:val="auto"/>
          <w:sz w:val="24"/>
          <w:szCs w:val="24"/>
          <w:highlight w:val="none"/>
        </w:rPr>
        <w:t>内容：</w:t>
      </w:r>
    </w:p>
    <w:p w14:paraId="7B8BC36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第一章 招标公告</w:t>
      </w:r>
    </w:p>
    <w:p w14:paraId="6BB46C7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第二章 </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w:t>
      </w:r>
    </w:p>
    <w:p w14:paraId="73F8B5D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第三章 评标方法（综合评分法）</w:t>
      </w:r>
    </w:p>
    <w:p w14:paraId="6FB2CCB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第四章 合同主要条款及格式</w:t>
      </w:r>
    </w:p>
    <w:p w14:paraId="6BC18BE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第五章 投标文件格式</w:t>
      </w:r>
    </w:p>
    <w:p w14:paraId="0C0D344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第六章 采购需求</w:t>
      </w:r>
    </w:p>
    <w:p w14:paraId="2B3CAC98">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b w:val="0"/>
          <w:bCs w:val="0"/>
          <w:color w:val="auto"/>
          <w:sz w:val="24"/>
          <w:szCs w:val="24"/>
          <w:highlight w:val="none"/>
          <w:lang w:val="en-US" w:eastAsia="zh-CN"/>
        </w:rPr>
      </w:pPr>
      <w:bookmarkStart w:id="53" w:name="_Toc3194"/>
      <w:bookmarkStart w:id="54" w:name="_Toc22930"/>
      <w:bookmarkStart w:id="55" w:name="_Toc22304"/>
      <w:bookmarkStart w:id="56" w:name="_Toc36116052"/>
      <w:bookmarkStart w:id="57" w:name="_Toc17071"/>
      <w:bookmarkStart w:id="58" w:name="_Toc30125"/>
      <w:bookmarkStart w:id="59" w:name="_Toc32361"/>
      <w:bookmarkStart w:id="60" w:name="_Toc31972"/>
      <w:bookmarkStart w:id="61" w:name="_Toc12240"/>
      <w:bookmarkStart w:id="62" w:name="_Toc35701783"/>
      <w:bookmarkStart w:id="63" w:name="_Toc49935309"/>
      <w:bookmarkStart w:id="64" w:name="_Toc7867"/>
      <w:bookmarkStart w:id="65" w:name="_Toc14269"/>
      <w:bookmarkStart w:id="66" w:name="_Toc26868"/>
      <w:bookmarkStart w:id="67" w:name="_Toc35700926"/>
      <w:bookmarkStart w:id="68" w:name="_Toc35700997"/>
      <w:bookmarkStart w:id="69" w:name="_Hlk530349586"/>
      <w:bookmarkStart w:id="70" w:name="_Hlk530346927"/>
      <w:r>
        <w:rPr>
          <w:rFonts w:hint="eastAsia" w:asciiTheme="minorEastAsia" w:hAnsiTheme="minorEastAsia" w:eastAsiaTheme="minorEastAsia" w:cstheme="minorEastAsia"/>
          <w:b w:val="0"/>
          <w:bCs w:val="0"/>
          <w:color w:val="auto"/>
          <w:sz w:val="24"/>
          <w:szCs w:val="24"/>
          <w:highlight w:val="none"/>
          <w:lang w:val="en-US" w:eastAsia="zh-CN"/>
        </w:rPr>
        <w:t>7.招标文件的询问、澄清、修改</w:t>
      </w:r>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p>
    <w:p w14:paraId="1123B796">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7.1供应商应仔细阅读和检查招标文件的全部内容，如有疑问，供应商应当在提交投标文件截止时间10日前向采购人或采购代理机构提出询问，采购人或者采购代理机构自收到异议之日起3日内对供应商依法提出的询问通过在线形式作出答复，但答复的内容不涉及商业秘密。</w:t>
      </w:r>
    </w:p>
    <w:p w14:paraId="588FCC4C">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7.2采购人或者采购代理机构可以对已发出的招标文件进行必要的澄清或者修改，该澄清或者修改的内容为招标文件的组成部分。澄清或者修改的内容可能影响投标文件编制的，采购人或者采购代理机构应当在提交投标文件截止时间至少15日前澄清或者修改招标文件；不足15日的，采购人或者采购代理机构应当顺延提交投标文件的截止时间。</w:t>
      </w:r>
    </w:p>
    <w:p w14:paraId="30C3AEF4">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7.3采购人对招标文件中的涉及评标办法、评审项目等重要评审内容做出变更，将同时发布补遗文件进行说明，以便各供应商都能下载招标文件并用于编制电子投标文件。</w:t>
      </w:r>
    </w:p>
    <w:p w14:paraId="5FBFE50A">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7.4招标文件澄清、招标文件修改文件内容均以网上电子文件为准，当招标文件、招标文件澄清、招标文件修改文件内容前后不一致时，以后发出的内容为准。</w:t>
      </w:r>
    </w:p>
    <w:p w14:paraId="0F7CF8DD">
      <w:pPr>
        <w:pStyle w:val="15"/>
        <w:keepNext w:val="0"/>
        <w:keepLines w:val="0"/>
        <w:pageBreakBefore w:val="0"/>
        <w:shd w:val="clear" w:color="auto" w:fill="auto"/>
        <w:kinsoku/>
        <w:wordWrap/>
        <w:overflowPunct/>
        <w:topLinePunct w:val="0"/>
        <w:autoSpaceDE/>
        <w:autoSpaceDN/>
        <w:bidi w:val="0"/>
        <w:adjustRightInd/>
        <w:snapToGrid/>
        <w:spacing w:line="520" w:lineRule="exact"/>
        <w:ind w:firstLine="420"/>
        <w:textAlignment w:val="auto"/>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7.5本项目招标澄清和补遗全部通过网络送达，供应商须在提交投标文件截止时间前自行登录“政采云平台”（https://www.zcygov.cn/）查看有关该项目招标文件的答疑、补遗内容。否则，由此引起的投标损失自负。</w:t>
      </w:r>
      <w:bookmarkEnd w:id="69"/>
      <w:bookmarkEnd w:id="70"/>
    </w:p>
    <w:p w14:paraId="55EFC091">
      <w:pPr>
        <w:jc w:val="center"/>
        <w:rPr>
          <w:rFonts w:hint="eastAsia" w:asciiTheme="minorEastAsia" w:hAnsiTheme="minorEastAsia" w:eastAsiaTheme="minorEastAsia" w:cstheme="minorEastAsia"/>
          <w:b/>
          <w:bCs w:val="0"/>
          <w:color w:val="auto"/>
          <w:sz w:val="28"/>
          <w:szCs w:val="28"/>
          <w:highlight w:val="none"/>
        </w:rPr>
      </w:pPr>
      <w:r>
        <w:rPr>
          <w:rFonts w:hint="eastAsia" w:asciiTheme="minorEastAsia" w:hAnsiTheme="minorEastAsia" w:eastAsiaTheme="minorEastAsia" w:cstheme="minorEastAsia"/>
          <w:b/>
          <w:bCs w:val="0"/>
          <w:color w:val="auto"/>
          <w:sz w:val="28"/>
          <w:szCs w:val="28"/>
          <w:highlight w:val="none"/>
          <w:lang w:val="en-US" w:eastAsia="zh-CN"/>
        </w:rPr>
        <w:t>三、</w:t>
      </w:r>
      <w:r>
        <w:rPr>
          <w:rFonts w:hint="eastAsia" w:asciiTheme="minorEastAsia" w:hAnsiTheme="minorEastAsia" w:eastAsiaTheme="minorEastAsia" w:cstheme="minorEastAsia"/>
          <w:b/>
          <w:bCs w:val="0"/>
          <w:color w:val="auto"/>
          <w:sz w:val="28"/>
          <w:szCs w:val="28"/>
          <w:highlight w:val="none"/>
        </w:rPr>
        <w:t>投标文件</w:t>
      </w:r>
    </w:p>
    <w:p w14:paraId="10ED80E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8.投标文件编写注意事项</w:t>
      </w:r>
    </w:p>
    <w:p w14:paraId="6273F6A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8.1供应商应仔细阅读招标文件，在完全了解本采购项目的实质性要求（技术要求和商务要求）后编写投标文件。投标文件必须响应招标文件的实质性要求（技术要求和商务要求）。</w:t>
      </w:r>
    </w:p>
    <w:p w14:paraId="5AC7B2F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8.2技术要求包括采购标的的名称、规格、产品技术要求、功能、性能、数量、产品质量要求、技术培训要求、配置要求等。</w:t>
      </w:r>
    </w:p>
    <w:p w14:paraId="5E5C82DC">
      <w:pPr>
        <w:keepNext w:val="0"/>
        <w:keepLines w:val="0"/>
        <w:pageBreakBefore w:val="0"/>
        <w:widowControl/>
        <w:shd w:val="clear" w:color="auto" w:fill="auto"/>
        <w:kinsoku/>
        <w:wordWrap/>
        <w:overflowPunct/>
        <w:topLinePunct w:val="0"/>
        <w:autoSpaceDE/>
        <w:autoSpaceDN/>
        <w:bidi w:val="0"/>
        <w:adjustRightInd/>
        <w:snapToGrid/>
        <w:spacing w:line="520" w:lineRule="exact"/>
        <w:ind w:left="0" w:leftChars="0" w:right="0" w:rightChars="0" w:firstLine="480" w:firstLineChars="200"/>
        <w:jc w:val="both"/>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8.3商务要求包括供应配送时限要求、项目验收要求、合同履行期限、投标报价说明等。</w:t>
      </w:r>
    </w:p>
    <w:p w14:paraId="75B27E8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9.投标的语言及计量单位</w:t>
      </w:r>
    </w:p>
    <w:p w14:paraId="6D8532D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9.1供应商的投标文件、供应商与采购人、采购代理机构就有关投标的所有来往函电统一使用中文（特别规定除外）。</w:t>
      </w:r>
    </w:p>
    <w:p w14:paraId="3ADFBC6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9.2除招标文件中有特殊规定外，本项目一律使用中国法定计量单位，投标货币为人民币。</w:t>
      </w:r>
    </w:p>
    <w:p w14:paraId="7EE1F7C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1</w:t>
      </w:r>
      <w:r>
        <w:rPr>
          <w:rFonts w:hint="eastAsia" w:asciiTheme="minorEastAsia" w:hAnsiTheme="minorEastAsia" w:eastAsiaTheme="minorEastAsia" w:cstheme="minorEastAsia"/>
          <w:b w:val="0"/>
          <w:bCs/>
          <w:color w:val="auto"/>
          <w:sz w:val="24"/>
          <w:szCs w:val="24"/>
          <w:highlight w:val="none"/>
          <w:lang w:val="en-US" w:eastAsia="zh-CN"/>
        </w:rPr>
        <w:t>0</w:t>
      </w:r>
      <w:r>
        <w:rPr>
          <w:rFonts w:hint="eastAsia" w:asciiTheme="minorEastAsia" w:hAnsiTheme="minorEastAsia" w:eastAsiaTheme="minorEastAsia" w:cstheme="minorEastAsia"/>
          <w:b w:val="0"/>
          <w:bCs/>
          <w:color w:val="auto"/>
          <w:sz w:val="24"/>
          <w:szCs w:val="24"/>
          <w:highlight w:val="none"/>
        </w:rPr>
        <w:t>.投标报价</w:t>
      </w:r>
    </w:p>
    <w:p w14:paraId="67C3C9A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10.1投标报价</w:t>
      </w:r>
      <w:r>
        <w:rPr>
          <w:rFonts w:hint="eastAsia" w:asciiTheme="minorEastAsia" w:hAnsiTheme="minorEastAsia" w:eastAsiaTheme="minorEastAsia" w:cstheme="minorEastAsia"/>
          <w:color w:val="auto"/>
          <w:sz w:val="24"/>
          <w:szCs w:val="24"/>
          <w:highlight w:val="none"/>
          <w:lang w:val="en-US" w:eastAsia="zh-CN"/>
        </w:rPr>
        <w:t>“供应商须知前附表”。</w:t>
      </w:r>
    </w:p>
    <w:p w14:paraId="7DB704A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10.2供应商须保证“最低报价不能作为成交依据”。</w:t>
      </w:r>
    </w:p>
    <w:p w14:paraId="7862191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10.3任何有选择的报价将不予接受，每种产品只允许有一个报价。</w:t>
      </w:r>
    </w:p>
    <w:p w14:paraId="7268F32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10.4供应商不得哄抬报价，也不得异常低价报价（异常低价审查：见“第三章评标方法”）一经查实，其投标将可能被拒绝或被宣布为废标。</w:t>
      </w:r>
    </w:p>
    <w:p w14:paraId="231E097D">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10.5报价必须包含一切费用，本项目全部相关的费用，供应商所做出的报价均已考虑过各项风险因素。</w:t>
      </w:r>
    </w:p>
    <w:p w14:paraId="508CC2E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11.投标文件构成</w:t>
      </w:r>
      <w:bookmarkStart w:id="71" w:name="_Hlk530347046"/>
    </w:p>
    <w:p w14:paraId="7B45E42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val="0"/>
          <w:bCs/>
          <w:color w:val="auto"/>
          <w:kern w:val="2"/>
          <w:sz w:val="24"/>
          <w:szCs w:val="24"/>
          <w:highlight w:val="none"/>
          <w:lang w:val="en-US" w:eastAsia="zh-CN" w:bidi="ar-SA"/>
        </w:rPr>
        <w:t>11.1</w:t>
      </w:r>
      <w:r>
        <w:rPr>
          <w:rFonts w:hint="eastAsia" w:asciiTheme="minorEastAsia" w:hAnsiTheme="minorEastAsia" w:eastAsiaTheme="minorEastAsia" w:cstheme="minorEastAsia"/>
          <w:color w:val="auto"/>
          <w:sz w:val="24"/>
          <w:szCs w:val="24"/>
          <w:highlight w:val="none"/>
          <w:lang w:val="en-US" w:eastAsia="zh-CN"/>
        </w:rPr>
        <w:t>投标文件的组成“供应商须知前附表”。</w:t>
      </w:r>
    </w:p>
    <w:p w14:paraId="4378830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kern w:val="2"/>
          <w:sz w:val="24"/>
          <w:szCs w:val="24"/>
          <w:highlight w:val="none"/>
          <w:lang w:val="en-US" w:eastAsia="zh-CN" w:bidi="ar-SA"/>
        </w:rPr>
        <w:t>11.2供应商编写的投标文</w:t>
      </w:r>
      <w:r>
        <w:rPr>
          <w:rFonts w:hint="eastAsia" w:asciiTheme="minorEastAsia" w:hAnsiTheme="minorEastAsia" w:eastAsiaTheme="minorEastAsia" w:cstheme="minorEastAsia"/>
          <w:b w:val="0"/>
          <w:bCs/>
          <w:color w:val="auto"/>
          <w:sz w:val="24"/>
          <w:szCs w:val="24"/>
          <w:highlight w:val="none"/>
          <w:lang w:val="en-US" w:eastAsia="zh-CN"/>
        </w:rPr>
        <w:t>件应按招标文件中“投标文件格式”要求填写。</w:t>
      </w:r>
    </w:p>
    <w:p w14:paraId="28E5424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11.3各供应商应登录“政采云平台”（https://www.zcygov.cn/），下载安装“政采云电子交易客户端”，并按照本项目采购文件和政采云平台的要求编制、加密、提交投标文件。</w:t>
      </w:r>
    </w:p>
    <w:p w14:paraId="6E55025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12.电子投标文件的编制</w:t>
      </w:r>
    </w:p>
    <w:p w14:paraId="12BE501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1</w:t>
      </w:r>
      <w:r>
        <w:rPr>
          <w:rFonts w:hint="eastAsia" w:asciiTheme="minorEastAsia" w:hAnsiTheme="minorEastAsia" w:eastAsiaTheme="minorEastAsia" w:cstheme="minorEastAsia"/>
          <w:b w:val="0"/>
          <w:bCs/>
          <w:color w:val="auto"/>
          <w:sz w:val="24"/>
          <w:szCs w:val="24"/>
          <w:highlight w:val="none"/>
        </w:rPr>
        <w:t>电子投标文件应使用</w:t>
      </w:r>
      <w:r>
        <w:rPr>
          <w:rFonts w:hint="eastAsia" w:asciiTheme="minorEastAsia" w:hAnsiTheme="minorEastAsia" w:eastAsiaTheme="minorEastAsia" w:cstheme="minorEastAsia"/>
          <w:b w:val="0"/>
          <w:bCs/>
          <w:color w:val="auto"/>
          <w:sz w:val="24"/>
          <w:szCs w:val="24"/>
          <w:highlight w:val="none"/>
          <w:lang w:val="en-US" w:eastAsia="zh-CN"/>
        </w:rPr>
        <w:t>“政采云电子交易客户端”</w:t>
      </w:r>
      <w:r>
        <w:rPr>
          <w:rFonts w:hint="eastAsia" w:asciiTheme="minorEastAsia" w:hAnsiTheme="minorEastAsia" w:eastAsiaTheme="minorEastAsia" w:cstheme="minorEastAsia"/>
          <w:b w:val="0"/>
          <w:bCs/>
          <w:color w:val="auto"/>
          <w:sz w:val="24"/>
          <w:szCs w:val="24"/>
          <w:highlight w:val="none"/>
          <w:lang w:eastAsia="zh-CN"/>
        </w:rPr>
        <w:t>编制，编制要求详见</w:t>
      </w:r>
      <w:r>
        <w:rPr>
          <w:rFonts w:hint="eastAsia" w:asciiTheme="minorEastAsia" w:hAnsiTheme="minorEastAsia" w:eastAsiaTheme="minorEastAsia" w:cstheme="minorEastAsia"/>
          <w:b w:val="0"/>
          <w:bCs/>
          <w:color w:val="auto"/>
          <w:sz w:val="24"/>
          <w:szCs w:val="24"/>
          <w:highlight w:val="none"/>
          <w:lang w:val="en-US" w:eastAsia="zh-CN"/>
        </w:rPr>
        <w:t>“政采云平台”</w:t>
      </w:r>
      <w:r>
        <w:rPr>
          <w:rFonts w:hint="eastAsia" w:asciiTheme="minorEastAsia" w:hAnsiTheme="minorEastAsia" w:eastAsiaTheme="minorEastAsia" w:cstheme="minorEastAsia"/>
          <w:b w:val="0"/>
          <w:bCs/>
          <w:color w:val="auto"/>
          <w:sz w:val="24"/>
          <w:szCs w:val="24"/>
          <w:highlight w:val="none"/>
          <w:lang w:eastAsia="zh-CN"/>
        </w:rPr>
        <w:t>《供应商操作手册》</w:t>
      </w:r>
      <w:r>
        <w:rPr>
          <w:rFonts w:hint="eastAsia" w:asciiTheme="minorEastAsia" w:hAnsiTheme="minorEastAsia" w:eastAsiaTheme="minorEastAsia" w:cstheme="minorEastAsia"/>
          <w:b w:val="0"/>
          <w:bCs/>
          <w:color w:val="auto"/>
          <w:sz w:val="24"/>
          <w:szCs w:val="24"/>
          <w:highlight w:val="none"/>
        </w:rPr>
        <w:t>。</w:t>
      </w:r>
    </w:p>
    <w:p w14:paraId="6E93841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12.2在编制电子投标文件时，上传的单个资料不能大于100MB或300MB（具体以政采云平台系统要求为准）。</w:t>
      </w:r>
      <w:bookmarkEnd w:id="71"/>
      <w:bookmarkStart w:id="72" w:name="_Hlk530347140"/>
    </w:p>
    <w:bookmarkEnd w:id="72"/>
    <w:p w14:paraId="1E52BD1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bookmarkStart w:id="73" w:name="_Hlk530347202"/>
      <w:bookmarkStart w:id="74" w:name="_Hlk530349759"/>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投标文件中提供的资料，内容必须清晰可辨，若内容模糊</w:t>
      </w:r>
      <w:r>
        <w:rPr>
          <w:rFonts w:hint="eastAsia" w:asciiTheme="minorEastAsia" w:hAnsiTheme="minorEastAsia" w:eastAsiaTheme="minorEastAsia" w:cstheme="minorEastAsia"/>
          <w:b w:val="0"/>
          <w:bCs/>
          <w:color w:val="auto"/>
          <w:sz w:val="24"/>
          <w:szCs w:val="24"/>
          <w:highlight w:val="none"/>
          <w:lang w:val="en-US" w:eastAsia="zh-CN"/>
        </w:rPr>
        <w:t>不完整</w:t>
      </w:r>
      <w:r>
        <w:rPr>
          <w:rFonts w:hint="eastAsia" w:asciiTheme="minorEastAsia" w:hAnsiTheme="minorEastAsia" w:eastAsiaTheme="minorEastAsia" w:cstheme="minorEastAsia"/>
          <w:b w:val="0"/>
          <w:bCs/>
          <w:color w:val="auto"/>
          <w:sz w:val="24"/>
          <w:szCs w:val="24"/>
          <w:highlight w:val="none"/>
        </w:rPr>
        <w:t>，无法辨识</w:t>
      </w:r>
      <w:r>
        <w:rPr>
          <w:rFonts w:hint="eastAsia" w:asciiTheme="minorEastAsia" w:hAnsiTheme="minorEastAsia" w:eastAsiaTheme="minorEastAsia" w:cstheme="minorEastAsia"/>
          <w:b w:val="0"/>
          <w:bCs/>
          <w:color w:val="auto"/>
          <w:sz w:val="24"/>
          <w:szCs w:val="24"/>
          <w:highlight w:val="none"/>
          <w:lang w:eastAsia="zh-CN"/>
        </w:rPr>
        <w:t>的，</w:t>
      </w:r>
      <w:r>
        <w:rPr>
          <w:rFonts w:hint="eastAsia" w:asciiTheme="minorEastAsia" w:hAnsiTheme="minorEastAsia" w:eastAsiaTheme="minorEastAsia" w:cstheme="minorEastAsia"/>
          <w:b w:val="0"/>
          <w:bCs/>
          <w:color w:val="auto"/>
          <w:sz w:val="24"/>
          <w:szCs w:val="24"/>
          <w:highlight w:val="none"/>
          <w:lang w:val="en-US" w:eastAsia="zh-CN"/>
        </w:rPr>
        <w:t>评标委员会有权作出对供应商不利的处理决定。</w:t>
      </w:r>
    </w:p>
    <w:p w14:paraId="553A7A0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eastAsia="zh-CN"/>
        </w:rPr>
        <w:t>12.</w:t>
      </w:r>
      <w:r>
        <w:rPr>
          <w:rFonts w:hint="eastAsia" w:asciiTheme="minorEastAsia" w:hAnsiTheme="minorEastAsia" w:eastAsiaTheme="minorEastAsia" w:cstheme="minorEastAsia"/>
          <w:b w:val="0"/>
          <w:bCs/>
          <w:color w:val="auto"/>
          <w:sz w:val="24"/>
          <w:szCs w:val="24"/>
          <w:highlight w:val="none"/>
          <w:lang w:val="en-US" w:eastAsia="zh-CN"/>
        </w:rPr>
        <w:t>4</w:t>
      </w:r>
      <w:r>
        <w:rPr>
          <w:rFonts w:hint="eastAsia" w:asciiTheme="minorEastAsia" w:hAnsiTheme="minorEastAsia" w:eastAsiaTheme="minorEastAsia" w:cstheme="minorEastAsia"/>
          <w:b w:val="0"/>
          <w:bCs/>
          <w:color w:val="auto"/>
          <w:sz w:val="24"/>
          <w:szCs w:val="24"/>
          <w:highlight w:val="none"/>
        </w:rPr>
        <w:t>投标文件应由法定代表人或其委托代理人在规定签字处签字，要求盖章处应盖单位章，签字及盖章要求详见</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p>
    <w:bookmarkEnd w:id="73"/>
    <w:p w14:paraId="7B97532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13.提交电子投标文件截止时间</w:t>
      </w:r>
    </w:p>
    <w:p w14:paraId="16CBACD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详见</w:t>
      </w:r>
      <w:r>
        <w:rPr>
          <w:rFonts w:hint="eastAsia" w:asciiTheme="minorEastAsia" w:hAnsiTheme="minorEastAsia" w:eastAsiaTheme="minorEastAsia" w:cstheme="minorEastAsia"/>
          <w:b w:val="0"/>
          <w:bCs/>
          <w:color w:val="auto"/>
          <w:sz w:val="24"/>
          <w:szCs w:val="24"/>
          <w:highlight w:val="none"/>
        </w:rPr>
        <w:t>“</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w:t>
      </w:r>
      <w:r>
        <w:rPr>
          <w:rFonts w:hint="eastAsia" w:asciiTheme="minorEastAsia" w:hAnsiTheme="minorEastAsia" w:eastAsiaTheme="minorEastAsia" w:cstheme="minorEastAsia"/>
          <w:b w:val="0"/>
          <w:bCs/>
          <w:color w:val="auto"/>
          <w:sz w:val="24"/>
          <w:szCs w:val="24"/>
          <w:highlight w:val="none"/>
          <w:lang w:eastAsia="zh-CN"/>
        </w:rPr>
        <w:t>。</w:t>
      </w:r>
    </w:p>
    <w:p w14:paraId="5ADEC4E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eastAsia="zh-CN"/>
        </w:rPr>
      </w:pPr>
      <w:bookmarkStart w:id="75" w:name="_Hlk530347395"/>
      <w:r>
        <w:rPr>
          <w:rFonts w:hint="eastAsia" w:asciiTheme="minorEastAsia" w:hAnsiTheme="minorEastAsia" w:eastAsiaTheme="minorEastAsia" w:cstheme="minorEastAsia"/>
          <w:b w:val="0"/>
          <w:bCs/>
          <w:color w:val="auto"/>
          <w:sz w:val="24"/>
          <w:szCs w:val="24"/>
          <w:highlight w:val="none"/>
          <w:lang w:val="en-US" w:eastAsia="zh-CN"/>
        </w:rPr>
        <w:t>14.电子</w:t>
      </w:r>
      <w:r>
        <w:rPr>
          <w:rFonts w:hint="eastAsia" w:asciiTheme="minorEastAsia" w:hAnsiTheme="minorEastAsia" w:eastAsiaTheme="minorEastAsia" w:cstheme="minorEastAsia"/>
          <w:b w:val="0"/>
          <w:bCs/>
          <w:color w:val="auto"/>
          <w:sz w:val="24"/>
          <w:szCs w:val="24"/>
          <w:highlight w:val="none"/>
        </w:rPr>
        <w:t>投标文件的</w:t>
      </w:r>
      <w:r>
        <w:rPr>
          <w:rFonts w:hint="eastAsia" w:asciiTheme="minorEastAsia" w:hAnsiTheme="minorEastAsia" w:eastAsiaTheme="minorEastAsia" w:cstheme="minorEastAsia"/>
          <w:b w:val="0"/>
          <w:bCs/>
          <w:color w:val="auto"/>
          <w:sz w:val="24"/>
          <w:szCs w:val="24"/>
          <w:highlight w:val="none"/>
          <w:lang w:eastAsia="zh-CN"/>
        </w:rPr>
        <w:t>提交</w:t>
      </w:r>
    </w:p>
    <w:p w14:paraId="7AF086C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bookmarkStart w:id="76" w:name="_Hlk530347341"/>
      <w:bookmarkStart w:id="77" w:name="_Toc144974526"/>
      <w:bookmarkStart w:id="78" w:name="_Toc247527583"/>
      <w:bookmarkStart w:id="79" w:name="_Toc152045558"/>
      <w:bookmarkStart w:id="80" w:name="_Toc152042334"/>
      <w:bookmarkStart w:id="81" w:name="_Toc247513982"/>
      <w:r>
        <w:rPr>
          <w:rFonts w:hint="eastAsia" w:asciiTheme="minorEastAsia" w:hAnsiTheme="minorEastAsia" w:eastAsiaTheme="minorEastAsia" w:cstheme="minorEastAsia"/>
          <w:b w:val="0"/>
          <w:bCs/>
          <w:color w:val="auto"/>
          <w:sz w:val="24"/>
          <w:szCs w:val="24"/>
          <w:highlight w:val="none"/>
          <w:lang w:val="en-US" w:eastAsia="zh-CN"/>
        </w:rPr>
        <w:t>14.1</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lang w:val="en-US" w:eastAsia="zh-CN"/>
        </w:rPr>
        <w:t>须</w:t>
      </w:r>
      <w:r>
        <w:rPr>
          <w:rFonts w:hint="eastAsia" w:asciiTheme="minorEastAsia" w:hAnsiTheme="minorEastAsia" w:eastAsiaTheme="minorEastAsia" w:cstheme="minorEastAsia"/>
          <w:b w:val="0"/>
          <w:bCs/>
          <w:color w:val="auto"/>
          <w:sz w:val="24"/>
          <w:szCs w:val="24"/>
          <w:highlight w:val="none"/>
        </w:rPr>
        <w:t>对</w:t>
      </w:r>
      <w:r>
        <w:rPr>
          <w:rFonts w:hint="eastAsia" w:asciiTheme="minorEastAsia" w:hAnsiTheme="minorEastAsia" w:eastAsiaTheme="minorEastAsia" w:cstheme="minorEastAsia"/>
          <w:b w:val="0"/>
          <w:bCs/>
          <w:color w:val="auto"/>
          <w:sz w:val="24"/>
          <w:szCs w:val="24"/>
          <w:highlight w:val="none"/>
          <w:lang w:val="en-US" w:eastAsia="zh-CN"/>
        </w:rPr>
        <w:t>电子</w:t>
      </w:r>
      <w:r>
        <w:rPr>
          <w:rFonts w:hint="eastAsia" w:asciiTheme="minorEastAsia" w:hAnsiTheme="minorEastAsia" w:eastAsiaTheme="minorEastAsia" w:cstheme="minorEastAsia"/>
          <w:b w:val="0"/>
          <w:bCs/>
          <w:color w:val="auto"/>
          <w:sz w:val="24"/>
          <w:szCs w:val="24"/>
          <w:highlight w:val="none"/>
        </w:rPr>
        <w:t>投标文件进行加密</w:t>
      </w:r>
      <w:bookmarkEnd w:id="76"/>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rPr>
        <w:t>未按要求加密的，采购人不予受理</w:t>
      </w:r>
      <w:r>
        <w:rPr>
          <w:rFonts w:hint="eastAsia" w:asciiTheme="minorEastAsia" w:hAnsiTheme="minorEastAsia" w:eastAsiaTheme="minorEastAsia" w:cstheme="minorEastAsia"/>
          <w:b w:val="0"/>
          <w:bCs/>
          <w:color w:val="auto"/>
          <w:sz w:val="24"/>
          <w:szCs w:val="24"/>
          <w:highlight w:val="none"/>
          <w:lang w:eastAsia="zh-CN"/>
        </w:rPr>
        <w:t>。</w:t>
      </w:r>
    </w:p>
    <w:p w14:paraId="5FD3D70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14.2</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须在</w:t>
      </w:r>
      <w:r>
        <w:rPr>
          <w:rFonts w:hint="eastAsia" w:asciiTheme="minorEastAsia" w:hAnsiTheme="minorEastAsia" w:eastAsiaTheme="minorEastAsia" w:cstheme="minorEastAsia"/>
          <w:b w:val="0"/>
          <w:bCs/>
          <w:color w:val="auto"/>
          <w:sz w:val="24"/>
          <w:szCs w:val="24"/>
          <w:highlight w:val="none"/>
          <w:lang w:val="en-US" w:eastAsia="zh-CN"/>
        </w:rPr>
        <w:t>提交投标文件截止时间</w:t>
      </w:r>
      <w:r>
        <w:rPr>
          <w:rFonts w:hint="eastAsia" w:asciiTheme="minorEastAsia" w:hAnsiTheme="minorEastAsia" w:eastAsiaTheme="minorEastAsia" w:cstheme="minorEastAsia"/>
          <w:b w:val="0"/>
          <w:bCs/>
          <w:color w:val="auto"/>
          <w:sz w:val="24"/>
          <w:szCs w:val="24"/>
          <w:highlight w:val="none"/>
        </w:rPr>
        <w:t>前</w:t>
      </w:r>
      <w:r>
        <w:rPr>
          <w:rFonts w:hint="eastAsia" w:asciiTheme="minorEastAsia" w:hAnsiTheme="minorEastAsia" w:eastAsiaTheme="minorEastAsia" w:cstheme="minorEastAsia"/>
          <w:b w:val="0"/>
          <w:bCs/>
          <w:color w:val="auto"/>
          <w:sz w:val="24"/>
          <w:szCs w:val="24"/>
          <w:highlight w:val="none"/>
          <w:lang w:val="en-US" w:eastAsia="zh-CN"/>
        </w:rPr>
        <w:t>登录政采云平台</w:t>
      </w:r>
      <w:r>
        <w:rPr>
          <w:rFonts w:hint="eastAsia" w:asciiTheme="minorEastAsia" w:hAnsiTheme="minorEastAsia" w:eastAsiaTheme="minorEastAsia" w:cstheme="minorEastAsia"/>
          <w:b w:val="0"/>
          <w:bCs/>
          <w:color w:val="auto"/>
          <w:sz w:val="24"/>
          <w:szCs w:val="24"/>
          <w:highlight w:val="none"/>
        </w:rPr>
        <w:t>完成所有投标文件的上传</w:t>
      </w:r>
      <w:r>
        <w:rPr>
          <w:rFonts w:hint="eastAsia" w:asciiTheme="minorEastAsia" w:hAnsiTheme="minorEastAsia" w:eastAsiaTheme="minorEastAsia" w:cstheme="minorEastAsia"/>
          <w:b w:val="0"/>
          <w:bCs/>
          <w:color w:val="auto"/>
          <w:sz w:val="24"/>
          <w:szCs w:val="24"/>
          <w:highlight w:val="none"/>
          <w:lang w:eastAsia="zh-CN"/>
        </w:rPr>
        <w:t>。</w:t>
      </w:r>
      <w:r>
        <w:rPr>
          <w:rFonts w:hint="eastAsia" w:asciiTheme="minorEastAsia" w:hAnsiTheme="minorEastAsia" w:eastAsiaTheme="minorEastAsia" w:cstheme="minorEastAsia"/>
          <w:b w:val="0"/>
          <w:bCs/>
          <w:color w:val="auto"/>
          <w:sz w:val="24"/>
          <w:szCs w:val="24"/>
          <w:highlight w:val="none"/>
          <w:lang w:val="en-US" w:eastAsia="zh-CN"/>
        </w:rPr>
        <w:t>提交投标文件截止时间</w:t>
      </w:r>
      <w:r>
        <w:rPr>
          <w:rFonts w:hint="eastAsia" w:asciiTheme="minorEastAsia" w:hAnsiTheme="minorEastAsia" w:eastAsiaTheme="minorEastAsia" w:cstheme="minorEastAsia"/>
          <w:b w:val="0"/>
          <w:bCs/>
          <w:color w:val="auto"/>
          <w:sz w:val="24"/>
          <w:szCs w:val="24"/>
          <w:highlight w:val="none"/>
        </w:rPr>
        <w:t>前未完成投标文件传输的，</w:t>
      </w:r>
      <w:r>
        <w:rPr>
          <w:rFonts w:hint="eastAsia" w:asciiTheme="minorEastAsia" w:hAnsiTheme="minorEastAsia" w:eastAsiaTheme="minorEastAsia" w:cstheme="minorEastAsia"/>
          <w:b w:val="0"/>
          <w:bCs/>
          <w:color w:val="auto"/>
          <w:sz w:val="24"/>
          <w:szCs w:val="24"/>
          <w:highlight w:val="none"/>
          <w:lang w:eastAsia="zh-CN"/>
        </w:rPr>
        <w:t>视为未提交投标文件</w:t>
      </w:r>
      <w:r>
        <w:rPr>
          <w:rFonts w:hint="eastAsia" w:asciiTheme="minorEastAsia" w:hAnsiTheme="minorEastAsia" w:eastAsiaTheme="minorEastAsia" w:cstheme="minorEastAsia"/>
          <w:b w:val="0"/>
          <w:bCs/>
          <w:color w:val="auto"/>
          <w:sz w:val="24"/>
          <w:szCs w:val="24"/>
          <w:highlight w:val="none"/>
        </w:rPr>
        <w:t>。</w:t>
      </w:r>
    </w:p>
    <w:p w14:paraId="2F7DBA8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15.电子</w:t>
      </w:r>
      <w:r>
        <w:rPr>
          <w:rFonts w:hint="eastAsia" w:asciiTheme="minorEastAsia" w:hAnsiTheme="minorEastAsia" w:eastAsiaTheme="minorEastAsia" w:cstheme="minorEastAsia"/>
          <w:b w:val="0"/>
          <w:bCs/>
          <w:color w:val="auto"/>
          <w:sz w:val="24"/>
          <w:szCs w:val="24"/>
          <w:highlight w:val="none"/>
        </w:rPr>
        <w:t>投标文件的修改与撤回</w:t>
      </w:r>
      <w:bookmarkEnd w:id="77"/>
      <w:bookmarkEnd w:id="78"/>
      <w:bookmarkEnd w:id="79"/>
      <w:bookmarkEnd w:id="80"/>
      <w:bookmarkEnd w:id="81"/>
    </w:p>
    <w:p w14:paraId="7F290A6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可以补充、修改或撤回已在网上</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的投标文件。</w:t>
      </w:r>
    </w:p>
    <w:p w14:paraId="37C86F1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15</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补充、修改的内容应当按招标文件要求</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本须知附件1</w:t>
      </w:r>
      <w:r>
        <w:rPr>
          <w:rFonts w:hint="eastAsia" w:asciiTheme="minorEastAsia" w:hAnsiTheme="minorEastAsia" w:eastAsiaTheme="minorEastAsia" w:cstheme="minorEastAsia"/>
          <w:color w:val="auto"/>
          <w:sz w:val="24"/>
          <w:szCs w:val="24"/>
          <w:highlight w:val="none"/>
        </w:rPr>
        <w:t>《政府采购项目电子化交易操作须知》进行编制和</w:t>
      </w:r>
      <w:r>
        <w:rPr>
          <w:rFonts w:hint="eastAsia" w:asciiTheme="minorEastAsia" w:hAnsiTheme="minorEastAsia" w:eastAsiaTheme="minorEastAsia" w:cstheme="minorEastAsia"/>
          <w:color w:val="auto"/>
          <w:sz w:val="24"/>
          <w:szCs w:val="24"/>
          <w:highlight w:val="none"/>
          <w:lang w:eastAsia="zh-CN"/>
        </w:rPr>
        <w:t>提交</w:t>
      </w:r>
      <w:r>
        <w:rPr>
          <w:rFonts w:hint="eastAsia" w:asciiTheme="minorEastAsia" w:hAnsiTheme="minorEastAsia" w:eastAsiaTheme="minorEastAsia" w:cstheme="minorEastAsia"/>
          <w:color w:val="auto"/>
          <w:sz w:val="24"/>
          <w:szCs w:val="24"/>
          <w:highlight w:val="none"/>
        </w:rPr>
        <w:t>。</w:t>
      </w:r>
      <w:bookmarkEnd w:id="75"/>
    </w:p>
    <w:p w14:paraId="275A8C9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16</w:t>
      </w:r>
      <w:r>
        <w:rPr>
          <w:rFonts w:hint="eastAsia" w:asciiTheme="minorEastAsia" w:hAnsiTheme="minorEastAsia" w:eastAsiaTheme="minorEastAsia" w:cstheme="minorEastAsia"/>
          <w:b w:val="0"/>
          <w:bCs w:val="0"/>
          <w:color w:val="auto"/>
          <w:sz w:val="24"/>
          <w:szCs w:val="24"/>
          <w:highlight w:val="none"/>
        </w:rPr>
        <w:t>.投标保证金</w:t>
      </w:r>
    </w:p>
    <w:p w14:paraId="251A4C9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应在提交投标文件截止时间前按“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w:t>
      </w:r>
      <w:r>
        <w:rPr>
          <w:rFonts w:hint="eastAsia" w:asciiTheme="minorEastAsia" w:hAnsiTheme="minorEastAsia" w:eastAsiaTheme="minorEastAsia" w:cstheme="minorEastAsia"/>
          <w:color w:val="auto"/>
          <w:sz w:val="24"/>
          <w:szCs w:val="24"/>
          <w:highlight w:val="none"/>
          <w:lang w:val="en-US" w:eastAsia="zh-CN"/>
        </w:rPr>
        <w:t>的</w:t>
      </w:r>
      <w:r>
        <w:rPr>
          <w:rFonts w:hint="eastAsia" w:asciiTheme="minorEastAsia" w:hAnsiTheme="minorEastAsia" w:eastAsiaTheme="minorEastAsia" w:cstheme="minorEastAsia"/>
          <w:color w:val="auto"/>
          <w:sz w:val="24"/>
          <w:szCs w:val="24"/>
          <w:highlight w:val="none"/>
        </w:rPr>
        <w:t>规定提交投标保证金。</w:t>
      </w:r>
    </w:p>
    <w:p w14:paraId="0FA33BC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采购人或者采购代理机构应当自中标通知书发出之日起5个工作日内</w:t>
      </w:r>
      <w:r>
        <w:rPr>
          <w:rFonts w:hint="eastAsia" w:asciiTheme="minorEastAsia" w:hAnsiTheme="minorEastAsia" w:eastAsiaTheme="minorEastAsia" w:cstheme="minorEastAsia"/>
          <w:color w:val="auto"/>
          <w:sz w:val="24"/>
          <w:szCs w:val="24"/>
          <w:highlight w:val="none"/>
          <w:lang w:val="en-US" w:eastAsia="zh-CN"/>
        </w:rPr>
        <w:t>无息</w:t>
      </w:r>
      <w:r>
        <w:rPr>
          <w:rFonts w:hint="eastAsia" w:asciiTheme="minorEastAsia" w:hAnsiTheme="minorEastAsia" w:eastAsiaTheme="minorEastAsia" w:cstheme="minorEastAsia"/>
          <w:color w:val="auto"/>
          <w:sz w:val="24"/>
          <w:szCs w:val="24"/>
          <w:highlight w:val="none"/>
        </w:rPr>
        <w:t>退还未中标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的投标保证金，自政府采购合同签订之日起5个工作日内</w:t>
      </w:r>
      <w:r>
        <w:rPr>
          <w:rFonts w:hint="eastAsia" w:asciiTheme="minorEastAsia" w:hAnsiTheme="minorEastAsia" w:eastAsiaTheme="minorEastAsia" w:cstheme="minorEastAsia"/>
          <w:color w:val="auto"/>
          <w:sz w:val="24"/>
          <w:szCs w:val="24"/>
          <w:highlight w:val="none"/>
          <w:lang w:val="en-US" w:eastAsia="zh-CN"/>
        </w:rPr>
        <w:t>无息</w:t>
      </w:r>
      <w:r>
        <w:rPr>
          <w:rFonts w:hint="eastAsia" w:asciiTheme="minorEastAsia" w:hAnsiTheme="minorEastAsia" w:eastAsiaTheme="minorEastAsia" w:cstheme="minorEastAsia"/>
          <w:color w:val="auto"/>
          <w:sz w:val="24"/>
          <w:szCs w:val="24"/>
          <w:highlight w:val="none"/>
        </w:rPr>
        <w:t>退还中标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的投标保证金。</w:t>
      </w:r>
    </w:p>
    <w:p w14:paraId="089DB51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16</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下列情况发生时，投标保证金将不予退还</w:t>
      </w:r>
      <w:r>
        <w:rPr>
          <w:rFonts w:hint="eastAsia" w:asciiTheme="minorEastAsia" w:hAnsiTheme="minorEastAsia" w:eastAsiaTheme="minorEastAsia" w:cstheme="minorEastAsia"/>
          <w:color w:val="auto"/>
          <w:sz w:val="24"/>
          <w:szCs w:val="24"/>
          <w:highlight w:val="none"/>
          <w:lang w:eastAsia="zh-CN"/>
        </w:rPr>
        <w:t>：</w:t>
      </w:r>
    </w:p>
    <w:bookmarkEnd w:id="74"/>
    <w:p w14:paraId="21BC788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（1）供应商在提交响应文件截止时间后撤回响应文件的；</w:t>
      </w:r>
    </w:p>
    <w:p w14:paraId="10A3F90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（2）供应商在响应文件中提供虚假材料的；</w:t>
      </w:r>
    </w:p>
    <w:p w14:paraId="33FAAE9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（3）除因不可抗力或招标文件认可的情形以外，成交供应商不与采购人签订合同的；</w:t>
      </w:r>
    </w:p>
    <w:p w14:paraId="70099F8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（4）供应商与采购人、其他供应商或者采购代理机构恶意串通的；</w:t>
      </w:r>
    </w:p>
    <w:p w14:paraId="3B8A17E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（5）招标文件规定的其他情形。</w:t>
      </w:r>
    </w:p>
    <w:p w14:paraId="464947C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17.纸质投标文件</w:t>
      </w:r>
    </w:p>
    <w:p w14:paraId="1F8E4F3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中标人提供的</w:t>
      </w:r>
      <w:r>
        <w:rPr>
          <w:rFonts w:hint="eastAsia" w:asciiTheme="minorEastAsia" w:hAnsiTheme="minorEastAsia" w:eastAsiaTheme="minorEastAsia" w:cstheme="minorEastAsia"/>
          <w:b w:val="0"/>
          <w:bCs w:val="0"/>
          <w:color w:val="auto"/>
          <w:sz w:val="24"/>
          <w:szCs w:val="24"/>
          <w:highlight w:val="none"/>
        </w:rPr>
        <w:t>纸质投标文件份数见“</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须知前附表”要求。投标文件封面上应标明项目名称、</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名称等内容。投标文件内容须清晰可辨</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编制目录装订成册</w:t>
      </w:r>
      <w:r>
        <w:rPr>
          <w:rFonts w:hint="eastAsia" w:asciiTheme="minorEastAsia" w:hAnsiTheme="minorEastAsia" w:eastAsiaTheme="minorEastAsia" w:cstheme="minorEastAsia"/>
          <w:b w:val="0"/>
          <w:bCs w:val="0"/>
          <w:color w:val="auto"/>
          <w:sz w:val="24"/>
          <w:szCs w:val="24"/>
          <w:highlight w:val="none"/>
          <w:lang w:eastAsia="zh-CN"/>
        </w:rPr>
        <w:t>，</w:t>
      </w:r>
      <w:r>
        <w:rPr>
          <w:rFonts w:hint="eastAsia" w:asciiTheme="minorEastAsia" w:hAnsiTheme="minorEastAsia" w:eastAsiaTheme="minorEastAsia" w:cstheme="minorEastAsia"/>
          <w:b w:val="0"/>
          <w:bCs w:val="0"/>
          <w:color w:val="auto"/>
          <w:sz w:val="24"/>
          <w:szCs w:val="24"/>
          <w:highlight w:val="none"/>
        </w:rPr>
        <w:t>装订应牢固，不得采用活页夹。</w:t>
      </w:r>
    </w:p>
    <w:p w14:paraId="0F306E6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rPr>
        <w:t>1</w:t>
      </w:r>
      <w:r>
        <w:rPr>
          <w:rFonts w:hint="eastAsia" w:asciiTheme="minorEastAsia" w:hAnsiTheme="minorEastAsia" w:eastAsiaTheme="minorEastAsia" w:cstheme="minorEastAsia"/>
          <w:b w:val="0"/>
          <w:bCs w:val="0"/>
          <w:color w:val="auto"/>
          <w:sz w:val="24"/>
          <w:szCs w:val="24"/>
          <w:highlight w:val="none"/>
          <w:lang w:val="en-US" w:eastAsia="zh-CN"/>
        </w:rPr>
        <w:t>8</w:t>
      </w:r>
      <w:r>
        <w:rPr>
          <w:rFonts w:hint="eastAsia" w:asciiTheme="minorEastAsia" w:hAnsiTheme="minorEastAsia" w:eastAsiaTheme="minorEastAsia" w:cstheme="minorEastAsia"/>
          <w:b w:val="0"/>
          <w:bCs w:val="0"/>
          <w:color w:val="auto"/>
          <w:sz w:val="24"/>
          <w:szCs w:val="24"/>
          <w:highlight w:val="none"/>
        </w:rPr>
        <w:t>.投标文件有效期</w:t>
      </w:r>
    </w:p>
    <w:p w14:paraId="5782374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.1在“</w:t>
      </w:r>
      <w:r>
        <w:rPr>
          <w:rFonts w:hint="eastAsia" w:asciiTheme="minorEastAsia" w:hAnsiTheme="minorEastAsia" w:eastAsiaTheme="minorEastAsia" w:cstheme="minorEastAsia"/>
          <w:b w:val="0"/>
          <w:bCs/>
          <w:color w:val="auto"/>
          <w:sz w:val="24"/>
          <w:szCs w:val="24"/>
          <w:highlight w:val="none"/>
          <w:lang w:eastAsia="zh-CN"/>
        </w:rPr>
        <w:t>供应商</w:t>
      </w:r>
      <w:r>
        <w:rPr>
          <w:rFonts w:hint="eastAsia" w:asciiTheme="minorEastAsia" w:hAnsiTheme="minorEastAsia" w:eastAsiaTheme="minorEastAsia" w:cstheme="minorEastAsia"/>
          <w:b w:val="0"/>
          <w:bCs/>
          <w:color w:val="auto"/>
          <w:sz w:val="24"/>
          <w:szCs w:val="24"/>
          <w:highlight w:val="none"/>
        </w:rPr>
        <w:t>须知前附表”规</w:t>
      </w:r>
      <w:r>
        <w:rPr>
          <w:rFonts w:hint="eastAsia" w:asciiTheme="minorEastAsia" w:hAnsiTheme="minorEastAsia" w:eastAsiaTheme="minorEastAsia" w:cstheme="minorEastAsia"/>
          <w:color w:val="auto"/>
          <w:sz w:val="24"/>
          <w:szCs w:val="24"/>
          <w:highlight w:val="none"/>
        </w:rPr>
        <w:t>定的投标有效期内，</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不得要求撤销或修改其投标文件。</w:t>
      </w:r>
    </w:p>
    <w:p w14:paraId="7008A37E">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8</w:t>
      </w:r>
      <w:r>
        <w:rPr>
          <w:rFonts w:hint="eastAsia" w:asciiTheme="minorEastAsia" w:hAnsiTheme="minorEastAsia" w:eastAsiaTheme="minorEastAsia" w:cstheme="minorEastAsia"/>
          <w:color w:val="auto"/>
          <w:sz w:val="24"/>
          <w:szCs w:val="24"/>
          <w:highlight w:val="none"/>
        </w:rPr>
        <w:t>.2</w:t>
      </w:r>
      <w:bookmarkStart w:id="82" w:name="_Hlk530349676"/>
      <w:r>
        <w:rPr>
          <w:rFonts w:hint="eastAsia" w:asciiTheme="minorEastAsia" w:hAnsiTheme="minorEastAsia" w:eastAsiaTheme="minorEastAsia" w:cstheme="minorEastAsia"/>
          <w:color w:val="auto"/>
          <w:sz w:val="24"/>
          <w:szCs w:val="24"/>
          <w:highlight w:val="none"/>
        </w:rPr>
        <w:t>在特殊情况需要延长投标有效期的，采购人在</w:t>
      </w:r>
      <w:r>
        <w:rPr>
          <w:rFonts w:hint="eastAsia" w:asciiTheme="minorEastAsia" w:hAnsiTheme="minorEastAsia" w:eastAsiaTheme="minorEastAsia" w:cstheme="minorEastAsia"/>
          <w:color w:val="auto"/>
          <w:sz w:val="24"/>
          <w:szCs w:val="24"/>
          <w:highlight w:val="none"/>
          <w:lang w:val="en-US" w:eastAsia="zh-CN"/>
        </w:rPr>
        <w:t>“政采云平台”</w:t>
      </w:r>
      <w:r>
        <w:rPr>
          <w:rFonts w:hint="eastAsia" w:asciiTheme="minorEastAsia" w:hAnsiTheme="minorEastAsia" w:eastAsiaTheme="minorEastAsia" w:cstheme="minorEastAsia"/>
          <w:color w:val="auto"/>
          <w:sz w:val="24"/>
          <w:szCs w:val="24"/>
          <w:highlight w:val="none"/>
        </w:rPr>
        <w:t>上通知所有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延长投标有效期。</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同意延长的，应相应延长其投标保证金的有效期，但不得要求或被允许修改或撤销其投标文件；</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拒绝延长的，其投标文件失效，但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有权</w:t>
      </w:r>
      <w:r>
        <w:rPr>
          <w:rFonts w:hint="eastAsia" w:asciiTheme="minorEastAsia" w:hAnsiTheme="minorEastAsia" w:eastAsiaTheme="minorEastAsia" w:cstheme="minorEastAsia"/>
          <w:color w:val="auto"/>
          <w:sz w:val="24"/>
          <w:szCs w:val="24"/>
          <w:highlight w:val="none"/>
          <w:lang w:val="en-US" w:eastAsia="zh-CN"/>
        </w:rPr>
        <w:t>要求予以退还</w:t>
      </w:r>
      <w:r>
        <w:rPr>
          <w:rFonts w:hint="eastAsia" w:asciiTheme="minorEastAsia" w:hAnsiTheme="minorEastAsia" w:eastAsiaTheme="minorEastAsia" w:cstheme="minorEastAsia"/>
          <w:color w:val="auto"/>
          <w:sz w:val="24"/>
          <w:szCs w:val="24"/>
          <w:highlight w:val="none"/>
        </w:rPr>
        <w:t>其投标保证金。</w:t>
      </w:r>
      <w:bookmarkEnd w:id="82"/>
    </w:p>
    <w:p w14:paraId="2D372304">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bCs/>
          <w:color w:val="auto"/>
          <w:sz w:val="28"/>
          <w:szCs w:val="28"/>
          <w:highlight w:val="none"/>
          <w:lang w:val="en-US" w:eastAsia="zh-CN"/>
        </w:rPr>
        <w:t>四</w:t>
      </w:r>
      <w:r>
        <w:rPr>
          <w:rFonts w:hint="eastAsia" w:asciiTheme="minorEastAsia" w:hAnsiTheme="minorEastAsia" w:eastAsiaTheme="minorEastAsia" w:cstheme="minorEastAsia"/>
          <w:b/>
          <w:bCs/>
          <w:color w:val="auto"/>
          <w:sz w:val="28"/>
          <w:szCs w:val="28"/>
          <w:highlight w:val="none"/>
        </w:rPr>
        <w:t>、</w:t>
      </w:r>
      <w:r>
        <w:rPr>
          <w:rFonts w:hint="eastAsia" w:asciiTheme="minorEastAsia" w:hAnsiTheme="minorEastAsia" w:eastAsiaTheme="minorEastAsia" w:cstheme="minorEastAsia"/>
          <w:b/>
          <w:color w:val="auto"/>
          <w:sz w:val="28"/>
          <w:szCs w:val="28"/>
          <w:highlight w:val="none"/>
        </w:rPr>
        <w:t>开标与评标</w:t>
      </w:r>
    </w:p>
    <w:p w14:paraId="78E92C5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19</w:t>
      </w:r>
      <w:r>
        <w:rPr>
          <w:rFonts w:hint="eastAsia" w:asciiTheme="minorEastAsia" w:hAnsiTheme="minorEastAsia" w:eastAsiaTheme="minorEastAsia" w:cstheme="minorEastAsia"/>
          <w:b w:val="0"/>
          <w:bCs w:val="0"/>
          <w:color w:val="auto"/>
          <w:sz w:val="24"/>
          <w:szCs w:val="24"/>
          <w:highlight w:val="none"/>
        </w:rPr>
        <w:t>.开标</w:t>
      </w:r>
    </w:p>
    <w:p w14:paraId="2460565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.1采购代理机构将在“</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须知前附表”规定的时间和地点进行</w:t>
      </w:r>
      <w:r>
        <w:rPr>
          <w:rFonts w:hint="eastAsia" w:asciiTheme="minorEastAsia" w:hAnsiTheme="minorEastAsia" w:eastAsiaTheme="minorEastAsia" w:cstheme="minorEastAsia"/>
          <w:color w:val="auto"/>
          <w:sz w:val="24"/>
          <w:szCs w:val="24"/>
          <w:highlight w:val="none"/>
          <w:lang w:val="en-US" w:eastAsia="zh-CN"/>
        </w:rPr>
        <w:t>网上公开</w:t>
      </w:r>
      <w:r>
        <w:rPr>
          <w:rFonts w:hint="eastAsia" w:asciiTheme="minorEastAsia" w:hAnsiTheme="minorEastAsia" w:eastAsiaTheme="minorEastAsia" w:cstheme="minorEastAsia"/>
          <w:color w:val="auto"/>
          <w:sz w:val="24"/>
          <w:szCs w:val="24"/>
          <w:highlight w:val="none"/>
        </w:rPr>
        <w:t>开标，</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的法定代表人或委托代理人应</w:t>
      </w:r>
      <w:r>
        <w:rPr>
          <w:rFonts w:hint="eastAsia" w:asciiTheme="minorEastAsia" w:hAnsiTheme="minorEastAsia" w:eastAsiaTheme="minorEastAsia" w:cstheme="minorEastAsia"/>
          <w:color w:val="auto"/>
          <w:sz w:val="24"/>
          <w:szCs w:val="24"/>
          <w:highlight w:val="none"/>
          <w:lang w:val="en-US" w:eastAsia="zh-CN"/>
        </w:rPr>
        <w:t>按时按规定</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未出席</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开标会，由此产生的后果由</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自行负责。</w:t>
      </w:r>
    </w:p>
    <w:p w14:paraId="302BF19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参加投标的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不足三家的，停止开标。</w:t>
      </w:r>
    </w:p>
    <w:p w14:paraId="5698B90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bookmarkStart w:id="83" w:name="_Hlk530349793"/>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.3开标程序：</w:t>
      </w:r>
    </w:p>
    <w:p w14:paraId="1F2071C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主持人按下列程序进行开标：</w:t>
      </w:r>
    </w:p>
    <w:p w14:paraId="1D17C5D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（1）开标由本项目</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主持；</w:t>
      </w:r>
    </w:p>
    <w:p w14:paraId="65702FB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（2）本</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rPr>
        <w:t>项目的开标会议将于上述投标截止的同一时间在线远程网络公开进行（无需</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到开标现场），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w:t>
      </w:r>
      <w:r>
        <w:rPr>
          <w:rFonts w:hint="eastAsia" w:asciiTheme="minorEastAsia" w:hAnsiTheme="minorEastAsia" w:eastAsiaTheme="minorEastAsia" w:cstheme="minorEastAsia"/>
          <w:color w:val="auto"/>
          <w:sz w:val="24"/>
          <w:szCs w:val="24"/>
          <w:highlight w:val="none"/>
          <w:lang w:eastAsia="zh-CN"/>
        </w:rPr>
        <w:t>提交投标文件截止时间</w:t>
      </w:r>
      <w:r>
        <w:rPr>
          <w:rFonts w:hint="eastAsia" w:asciiTheme="minorEastAsia" w:hAnsiTheme="minorEastAsia" w:eastAsiaTheme="minorEastAsia" w:cstheme="minorEastAsia"/>
          <w:color w:val="auto"/>
          <w:sz w:val="24"/>
          <w:szCs w:val="24"/>
          <w:highlight w:val="none"/>
        </w:rPr>
        <w:t>前进入</w:t>
      </w:r>
      <w:r>
        <w:rPr>
          <w:rFonts w:hint="eastAsia" w:asciiTheme="minorEastAsia" w:hAnsiTheme="minorEastAsia" w:eastAsiaTheme="minorEastAsia" w:cstheme="minorEastAsia"/>
          <w:color w:val="auto"/>
          <w:sz w:val="24"/>
          <w:szCs w:val="24"/>
          <w:highlight w:val="none"/>
          <w:lang w:val="en-US" w:eastAsia="zh-CN"/>
        </w:rPr>
        <w:t>本</w:t>
      </w:r>
      <w:r>
        <w:rPr>
          <w:rFonts w:hint="eastAsia" w:asciiTheme="minorEastAsia" w:hAnsiTheme="minorEastAsia" w:eastAsiaTheme="minorEastAsia" w:cstheme="minorEastAsia"/>
          <w:color w:val="auto"/>
          <w:sz w:val="24"/>
          <w:szCs w:val="24"/>
          <w:highlight w:val="none"/>
        </w:rPr>
        <w:t>投标项目</w:t>
      </w:r>
      <w:r>
        <w:rPr>
          <w:rFonts w:hint="eastAsia" w:asciiTheme="minorEastAsia" w:hAnsiTheme="minorEastAsia" w:eastAsiaTheme="minorEastAsia" w:cstheme="minorEastAsia"/>
          <w:color w:val="auto"/>
          <w:sz w:val="24"/>
          <w:szCs w:val="24"/>
          <w:highlight w:val="none"/>
          <w:lang w:val="en-US" w:eastAsia="zh-CN"/>
        </w:rPr>
        <w:t>网上</w:t>
      </w:r>
      <w:r>
        <w:rPr>
          <w:rFonts w:hint="eastAsia" w:asciiTheme="minorEastAsia" w:hAnsiTheme="minorEastAsia" w:eastAsiaTheme="minorEastAsia" w:cstheme="minorEastAsia"/>
          <w:color w:val="auto"/>
          <w:sz w:val="24"/>
          <w:szCs w:val="24"/>
          <w:highlight w:val="none"/>
        </w:rPr>
        <w:t>开标会</w:t>
      </w:r>
      <w:r>
        <w:rPr>
          <w:rFonts w:hint="eastAsia" w:asciiTheme="minorEastAsia" w:hAnsiTheme="minorEastAsia" w:eastAsiaTheme="minorEastAsia" w:cstheme="minorEastAsia"/>
          <w:color w:val="auto"/>
          <w:sz w:val="24"/>
          <w:szCs w:val="24"/>
          <w:highlight w:val="none"/>
          <w:lang w:eastAsia="zh-CN"/>
        </w:rPr>
        <w:t>；</w:t>
      </w:r>
    </w:p>
    <w:p w14:paraId="773E1AB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）采购人或</w:t>
      </w:r>
      <w:r>
        <w:rPr>
          <w:rFonts w:hint="eastAsia" w:asciiTheme="minorEastAsia" w:hAnsiTheme="minorEastAsia" w:eastAsiaTheme="minorEastAsia" w:cstheme="minorEastAsia"/>
          <w:color w:val="auto"/>
          <w:sz w:val="24"/>
          <w:szCs w:val="24"/>
          <w:highlight w:val="none"/>
          <w:lang w:eastAsia="zh-CN"/>
        </w:rPr>
        <w:t>采购代理机构</w:t>
      </w:r>
      <w:r>
        <w:rPr>
          <w:rFonts w:hint="eastAsia" w:asciiTheme="minorEastAsia" w:hAnsiTheme="minorEastAsia" w:eastAsiaTheme="minorEastAsia" w:cstheme="minorEastAsia"/>
          <w:color w:val="auto"/>
          <w:sz w:val="24"/>
          <w:szCs w:val="24"/>
          <w:highlight w:val="none"/>
        </w:rPr>
        <w:t>通过远程在线开标系统下达“网上解密”指令后，</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应在采购人规定的投标文件解密时间内</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以</w:t>
      </w:r>
      <w:r>
        <w:rPr>
          <w:rFonts w:hint="eastAsia" w:asciiTheme="minorEastAsia" w:hAnsiTheme="minorEastAsia" w:eastAsiaTheme="minorEastAsia" w:cstheme="minorEastAsia"/>
          <w:color w:val="auto"/>
          <w:sz w:val="24"/>
          <w:szCs w:val="24"/>
          <w:highlight w:val="none"/>
          <w:lang w:eastAsia="zh-CN"/>
        </w:rPr>
        <w:t>政采云平台</w:t>
      </w:r>
      <w:r>
        <w:rPr>
          <w:rFonts w:hint="eastAsia" w:asciiTheme="minorEastAsia" w:hAnsiTheme="minorEastAsia" w:eastAsiaTheme="minorEastAsia" w:cstheme="minorEastAsia"/>
          <w:color w:val="auto"/>
          <w:sz w:val="24"/>
          <w:szCs w:val="24"/>
          <w:highlight w:val="none"/>
          <w:lang w:val="en-US" w:eastAsia="zh-CN"/>
        </w:rPr>
        <w:t>——网上开标室显示时间为准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，使用编制投标文件时加密的数字证书进行解密。如若未在规定的解密时间内完成解密操作或因</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自身原因致使其投标文件未成功解密的投标视为</w:t>
      </w:r>
      <w:r>
        <w:rPr>
          <w:rFonts w:hint="eastAsia" w:asciiTheme="minorEastAsia" w:hAnsiTheme="minorEastAsia" w:eastAsiaTheme="minorEastAsia" w:cstheme="minorEastAsia"/>
          <w:color w:val="auto"/>
          <w:sz w:val="24"/>
          <w:szCs w:val="24"/>
          <w:highlight w:val="none"/>
          <w:lang w:val="en-US" w:eastAsia="zh-CN"/>
        </w:rPr>
        <w:t>未提交</w:t>
      </w:r>
      <w:r>
        <w:rPr>
          <w:rFonts w:hint="eastAsia" w:asciiTheme="minorEastAsia" w:hAnsiTheme="minorEastAsia" w:eastAsiaTheme="minorEastAsia" w:cstheme="minorEastAsia"/>
          <w:color w:val="auto"/>
          <w:sz w:val="24"/>
          <w:szCs w:val="24"/>
          <w:highlight w:val="none"/>
        </w:rPr>
        <w:t xml:space="preserve">投标。 </w:t>
      </w:r>
    </w:p>
    <w:p w14:paraId="5D96FAE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）开标结束。</w:t>
      </w:r>
    </w:p>
    <w:p w14:paraId="7C4D0F7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19</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4</w:t>
      </w:r>
      <w:r>
        <w:rPr>
          <w:rFonts w:hint="eastAsia" w:asciiTheme="minorEastAsia" w:hAnsiTheme="minorEastAsia" w:eastAsiaTheme="minorEastAsia" w:cstheme="minorEastAsia"/>
          <w:color w:val="auto"/>
          <w:sz w:val="24"/>
          <w:szCs w:val="24"/>
          <w:highlight w:val="none"/>
        </w:rPr>
        <w:t>开标异议</w:t>
      </w:r>
    </w:p>
    <w:p w14:paraId="55F26F1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供应商若对本项目在线开标过程有任何异议，应在开标结束指令下达前提出</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eastAsia="zh-CN"/>
        </w:rPr>
        <w:t>否则，视为供应商对本项目开标过程无任何异议。</w:t>
      </w:r>
      <w:r>
        <w:rPr>
          <w:rFonts w:hint="eastAsia" w:asciiTheme="minorEastAsia" w:hAnsiTheme="minorEastAsia" w:eastAsiaTheme="minorEastAsia" w:cstheme="minorEastAsia"/>
          <w:color w:val="auto"/>
          <w:sz w:val="24"/>
          <w:szCs w:val="24"/>
          <w:highlight w:val="none"/>
          <w:lang w:val="en-US" w:eastAsia="zh-CN"/>
        </w:rPr>
        <w:t>采购人或采购代理机构将在线</w:t>
      </w:r>
      <w:r>
        <w:rPr>
          <w:rFonts w:hint="eastAsia" w:asciiTheme="minorEastAsia" w:hAnsiTheme="minorEastAsia" w:eastAsiaTheme="minorEastAsia" w:cstheme="minorEastAsia"/>
          <w:color w:val="auto"/>
          <w:sz w:val="24"/>
          <w:szCs w:val="24"/>
          <w:highlight w:val="none"/>
        </w:rPr>
        <w:t>进行查看并回复</w:t>
      </w:r>
      <w:r>
        <w:rPr>
          <w:rFonts w:hint="eastAsia" w:asciiTheme="minorEastAsia" w:hAnsiTheme="minorEastAsia" w:eastAsiaTheme="minorEastAsia" w:cstheme="minorEastAsia"/>
          <w:color w:val="auto"/>
          <w:sz w:val="24"/>
          <w:szCs w:val="24"/>
          <w:highlight w:val="none"/>
          <w:lang w:eastAsia="zh-CN"/>
        </w:rPr>
        <w:t>。</w:t>
      </w:r>
    </w:p>
    <w:bookmarkEnd w:id="83"/>
    <w:p w14:paraId="51DCD844">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0</w:t>
      </w:r>
      <w:r>
        <w:rPr>
          <w:rFonts w:hint="eastAsia" w:asciiTheme="minorEastAsia" w:hAnsiTheme="minorEastAsia" w:eastAsiaTheme="minorEastAsia" w:cstheme="minorEastAsia"/>
          <w:b w:val="0"/>
          <w:bCs/>
          <w:color w:val="auto"/>
          <w:sz w:val="24"/>
          <w:szCs w:val="24"/>
          <w:highlight w:val="none"/>
        </w:rPr>
        <w:t>.评标</w:t>
      </w:r>
    </w:p>
    <w:p w14:paraId="67A6F77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.1评标由采购人依法组建的评标委员会负责。评标委员会由采购人代表和有关技术、经济等方面的专家组成，成员人数应当为</w:t>
      </w:r>
      <w:r>
        <w:rPr>
          <w:rFonts w:hint="eastAsia" w:asciiTheme="minorEastAsia" w:hAnsiTheme="minorEastAsia" w:eastAsiaTheme="minorEastAsia" w:cstheme="minorEastAsia"/>
          <w:color w:val="auto"/>
          <w:sz w:val="24"/>
          <w:szCs w:val="24"/>
          <w:highlight w:val="none"/>
          <w:lang w:val="en-US" w:eastAsia="zh-CN"/>
        </w:rPr>
        <w:t>5</w:t>
      </w:r>
      <w:r>
        <w:rPr>
          <w:rFonts w:hint="eastAsia" w:asciiTheme="minorEastAsia" w:hAnsiTheme="minorEastAsia" w:eastAsiaTheme="minorEastAsia" w:cstheme="minorEastAsia"/>
          <w:color w:val="auto"/>
          <w:sz w:val="24"/>
          <w:szCs w:val="24"/>
          <w:highlight w:val="none"/>
        </w:rPr>
        <w:t>人以上单数。其中，技术、经济等方面的专家不得少于成员总数的三分之二。评标委员会应当推选组长，采购人代表不得担任组长。</w:t>
      </w:r>
    </w:p>
    <w:p w14:paraId="04EFD34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bookmarkStart w:id="84" w:name="_Toc191374422"/>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.2评标原则</w:t>
      </w:r>
      <w:bookmarkEnd w:id="84"/>
      <w:r>
        <w:rPr>
          <w:rFonts w:hint="eastAsia" w:asciiTheme="minorEastAsia" w:hAnsiTheme="minorEastAsia" w:eastAsiaTheme="minorEastAsia" w:cstheme="minorEastAsia"/>
          <w:color w:val="auto"/>
          <w:sz w:val="24"/>
          <w:szCs w:val="24"/>
          <w:highlight w:val="none"/>
        </w:rPr>
        <w:t>及方法</w:t>
      </w:r>
    </w:p>
    <w:p w14:paraId="4632F762">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评标活动遵循公平、公正、科学和择优的原则。</w:t>
      </w:r>
    </w:p>
    <w:p w14:paraId="06A5E7F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.3评标方法</w:t>
      </w:r>
    </w:p>
    <w:p w14:paraId="32630D3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本项目按“</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须知前附表”规定的评标方法评标。在评标中，不得改变招标文件中规定的评标标准、方法。“评标方法”没有规定的评审因素和标准，不作为评标依据。</w:t>
      </w:r>
    </w:p>
    <w:p w14:paraId="2B5EB53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0</w:t>
      </w:r>
      <w:r>
        <w:rPr>
          <w:rFonts w:hint="eastAsia" w:asciiTheme="minorEastAsia" w:hAnsiTheme="minorEastAsia" w:eastAsiaTheme="minorEastAsia" w:cstheme="minorEastAsia"/>
          <w:color w:val="auto"/>
          <w:sz w:val="24"/>
          <w:szCs w:val="24"/>
          <w:highlight w:val="none"/>
        </w:rPr>
        <w:t>.4评标应当在严格保密的情况下进行。任何单位和个人不得非法干预、影响评标办法的确定，以及评标过程和结果。评标委员会成员和与评标活动有关的人员在政府采购活动中应严格遵守政府采购评审工作纪律，不得向外界泄露评审情况。</w:t>
      </w:r>
    </w:p>
    <w:p w14:paraId="03D29049">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五</w:t>
      </w:r>
      <w:r>
        <w:rPr>
          <w:rFonts w:hint="eastAsia" w:asciiTheme="minorEastAsia" w:hAnsiTheme="minorEastAsia" w:eastAsiaTheme="minorEastAsia" w:cstheme="minorEastAsia"/>
          <w:b/>
          <w:color w:val="auto"/>
          <w:sz w:val="28"/>
          <w:szCs w:val="28"/>
          <w:highlight w:val="none"/>
        </w:rPr>
        <w:t>、</w:t>
      </w:r>
      <w:r>
        <w:rPr>
          <w:rFonts w:hint="eastAsia" w:asciiTheme="minorEastAsia" w:hAnsiTheme="minorEastAsia" w:eastAsiaTheme="minorEastAsia" w:cstheme="minorEastAsia"/>
          <w:b/>
          <w:color w:val="auto"/>
          <w:sz w:val="28"/>
          <w:szCs w:val="28"/>
          <w:highlight w:val="none"/>
          <w:lang w:val="en-US" w:eastAsia="zh-CN"/>
        </w:rPr>
        <w:t>成交</w:t>
      </w:r>
      <w:r>
        <w:rPr>
          <w:rFonts w:hint="eastAsia" w:asciiTheme="minorEastAsia" w:hAnsiTheme="minorEastAsia" w:eastAsiaTheme="minorEastAsia" w:cstheme="minorEastAsia"/>
          <w:b/>
          <w:color w:val="auto"/>
          <w:sz w:val="28"/>
          <w:szCs w:val="28"/>
          <w:highlight w:val="none"/>
        </w:rPr>
        <w:t>结果</w:t>
      </w:r>
    </w:p>
    <w:p w14:paraId="3D00C184">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的确定</w:t>
      </w:r>
    </w:p>
    <w:p w14:paraId="402D4FCD">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.1采购代理机构应当</w:t>
      </w:r>
      <w:r>
        <w:rPr>
          <w:rFonts w:hint="eastAsia" w:asciiTheme="minorEastAsia" w:hAnsiTheme="minorEastAsia" w:eastAsiaTheme="minorEastAsia" w:cstheme="minorEastAsia"/>
          <w:color w:val="auto"/>
          <w:sz w:val="24"/>
          <w:szCs w:val="24"/>
          <w:highlight w:val="none"/>
          <w:lang w:val="en-US" w:eastAsia="zh-CN"/>
        </w:rPr>
        <w:t>自</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结束</w:t>
      </w:r>
      <w:r>
        <w:rPr>
          <w:rFonts w:hint="eastAsia" w:asciiTheme="minorEastAsia" w:hAnsiTheme="minorEastAsia" w:eastAsiaTheme="minorEastAsia" w:cstheme="minorEastAsia"/>
          <w:color w:val="auto"/>
          <w:sz w:val="24"/>
          <w:szCs w:val="24"/>
          <w:highlight w:val="none"/>
          <w:lang w:val="en-US" w:eastAsia="zh-CN"/>
        </w:rPr>
        <w:t>之日起2</w:t>
      </w:r>
      <w:r>
        <w:rPr>
          <w:rFonts w:hint="eastAsia" w:asciiTheme="minorEastAsia" w:hAnsiTheme="minorEastAsia" w:eastAsiaTheme="minorEastAsia" w:cstheme="minorEastAsia"/>
          <w:color w:val="auto"/>
          <w:sz w:val="24"/>
          <w:szCs w:val="24"/>
          <w:highlight w:val="none"/>
        </w:rPr>
        <w:t>个工作日内将</w:t>
      </w:r>
      <w:r>
        <w:rPr>
          <w:rFonts w:hint="eastAsia" w:asciiTheme="minorEastAsia" w:hAnsiTheme="minorEastAsia" w:eastAsiaTheme="minorEastAsia" w:cstheme="minorEastAsia"/>
          <w:color w:val="auto"/>
          <w:sz w:val="24"/>
          <w:szCs w:val="24"/>
          <w:highlight w:val="none"/>
          <w:lang w:eastAsia="zh-CN"/>
        </w:rPr>
        <w:t>评审报告</w:t>
      </w:r>
      <w:r>
        <w:rPr>
          <w:rFonts w:hint="eastAsia" w:asciiTheme="minorEastAsia" w:hAnsiTheme="minorEastAsia" w:eastAsiaTheme="minorEastAsia" w:cstheme="minorEastAsia"/>
          <w:color w:val="auto"/>
          <w:sz w:val="24"/>
          <w:szCs w:val="24"/>
          <w:highlight w:val="none"/>
        </w:rPr>
        <w:t>送</w:t>
      </w:r>
      <w:r>
        <w:rPr>
          <w:rFonts w:hint="eastAsia" w:asciiTheme="minorEastAsia" w:hAnsiTheme="minorEastAsia" w:eastAsiaTheme="minorEastAsia" w:cstheme="minorEastAsia"/>
          <w:color w:val="auto"/>
          <w:sz w:val="24"/>
          <w:szCs w:val="24"/>
          <w:highlight w:val="none"/>
          <w:lang w:val="en-US" w:eastAsia="zh-CN"/>
        </w:rPr>
        <w:t>交</w:t>
      </w:r>
      <w:r>
        <w:rPr>
          <w:rFonts w:hint="eastAsia" w:asciiTheme="minorEastAsia" w:hAnsiTheme="minorEastAsia" w:eastAsiaTheme="minorEastAsia" w:cstheme="minorEastAsia"/>
          <w:color w:val="auto"/>
          <w:sz w:val="24"/>
          <w:szCs w:val="24"/>
          <w:highlight w:val="none"/>
        </w:rPr>
        <w:t>采购人。</w:t>
      </w:r>
    </w:p>
    <w:p w14:paraId="01AE06BD">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.2采购人应当</w:t>
      </w:r>
      <w:r>
        <w:rPr>
          <w:rFonts w:hint="eastAsia" w:asciiTheme="minorEastAsia" w:hAnsiTheme="minorEastAsia" w:eastAsiaTheme="minorEastAsia" w:cstheme="minorEastAsia"/>
          <w:color w:val="auto"/>
          <w:sz w:val="24"/>
          <w:szCs w:val="24"/>
          <w:highlight w:val="none"/>
          <w:lang w:val="en-US" w:eastAsia="zh-CN"/>
        </w:rPr>
        <w:t>自</w:t>
      </w:r>
      <w:r>
        <w:rPr>
          <w:rFonts w:hint="eastAsia" w:asciiTheme="minorEastAsia" w:hAnsiTheme="minorEastAsia" w:eastAsiaTheme="minorEastAsia" w:cstheme="minorEastAsia"/>
          <w:color w:val="auto"/>
          <w:sz w:val="24"/>
          <w:szCs w:val="24"/>
          <w:highlight w:val="none"/>
        </w:rPr>
        <w:t>收到评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w:t>
      </w:r>
      <w:r>
        <w:rPr>
          <w:rFonts w:hint="eastAsia" w:asciiTheme="minorEastAsia" w:hAnsiTheme="minorEastAsia" w:eastAsiaTheme="minorEastAsia" w:cstheme="minorEastAsia"/>
          <w:color w:val="auto"/>
          <w:sz w:val="24"/>
          <w:szCs w:val="24"/>
          <w:highlight w:val="none"/>
          <w:lang w:val="en-US" w:eastAsia="zh-CN"/>
        </w:rPr>
        <w:t>之日起5</w:t>
      </w:r>
      <w:r>
        <w:rPr>
          <w:rFonts w:hint="eastAsia" w:asciiTheme="minorEastAsia" w:hAnsiTheme="minorEastAsia" w:eastAsiaTheme="minorEastAsia" w:cstheme="minorEastAsia"/>
          <w:color w:val="auto"/>
          <w:sz w:val="24"/>
          <w:szCs w:val="24"/>
          <w:highlight w:val="none"/>
        </w:rPr>
        <w:t>个工作日内</w:t>
      </w:r>
      <w:r>
        <w:rPr>
          <w:rFonts w:hint="eastAsia" w:asciiTheme="minorEastAsia" w:hAnsiTheme="minorEastAsia" w:eastAsiaTheme="minorEastAsia" w:cstheme="minorEastAsia"/>
          <w:color w:val="auto"/>
          <w:sz w:val="24"/>
          <w:szCs w:val="24"/>
          <w:highlight w:val="none"/>
          <w:lang w:val="en-US" w:eastAsia="zh-CN"/>
        </w:rPr>
        <w:t>在</w:t>
      </w:r>
      <w:r>
        <w:rPr>
          <w:rFonts w:hint="eastAsia" w:asciiTheme="minorEastAsia" w:hAnsiTheme="minorEastAsia" w:eastAsiaTheme="minorEastAsia" w:cstheme="minorEastAsia"/>
          <w:color w:val="auto"/>
          <w:sz w:val="24"/>
          <w:szCs w:val="24"/>
          <w:highlight w:val="none"/>
        </w:rPr>
        <w:t>评</w:t>
      </w:r>
      <w:r>
        <w:rPr>
          <w:rFonts w:hint="eastAsia" w:asciiTheme="minorEastAsia" w:hAnsiTheme="minorEastAsia" w:eastAsiaTheme="minorEastAsia" w:cstheme="minorEastAsia"/>
          <w:color w:val="auto"/>
          <w:sz w:val="24"/>
          <w:szCs w:val="24"/>
          <w:highlight w:val="none"/>
          <w:lang w:val="en-US" w:eastAsia="zh-CN"/>
        </w:rPr>
        <w:t>审</w:t>
      </w:r>
      <w:r>
        <w:rPr>
          <w:rFonts w:hint="eastAsia" w:asciiTheme="minorEastAsia" w:hAnsiTheme="minorEastAsia" w:eastAsiaTheme="minorEastAsia" w:cstheme="minorEastAsia"/>
          <w:color w:val="auto"/>
          <w:sz w:val="24"/>
          <w:szCs w:val="24"/>
          <w:highlight w:val="none"/>
        </w:rPr>
        <w:t>报告推荐的</w:t>
      </w:r>
      <w:r>
        <w:rPr>
          <w:rFonts w:hint="eastAsia" w:asciiTheme="minorEastAsia" w:hAnsiTheme="minorEastAsia" w:eastAsiaTheme="minorEastAsia" w:cstheme="minorEastAsia"/>
          <w:color w:val="auto"/>
          <w:sz w:val="24"/>
          <w:szCs w:val="24"/>
          <w:highlight w:val="none"/>
          <w:lang w:val="en-US" w:eastAsia="zh-CN"/>
        </w:rPr>
        <w:t>成交候选中按</w:t>
      </w:r>
      <w:r>
        <w:rPr>
          <w:rFonts w:hint="eastAsia" w:asciiTheme="minorEastAsia" w:hAnsiTheme="minorEastAsia" w:eastAsiaTheme="minorEastAsia" w:cstheme="minorEastAsia"/>
          <w:color w:val="auto"/>
          <w:sz w:val="24"/>
          <w:szCs w:val="24"/>
          <w:highlight w:val="none"/>
        </w:rPr>
        <w:t>顺序确定中标</w:t>
      </w:r>
      <w:r>
        <w:rPr>
          <w:rFonts w:hint="eastAsia" w:asciiTheme="minorEastAsia" w:hAnsiTheme="minorEastAsia" w:eastAsiaTheme="minorEastAsia" w:cstheme="minorEastAsia"/>
          <w:color w:val="auto"/>
          <w:sz w:val="24"/>
          <w:szCs w:val="24"/>
          <w:highlight w:val="none"/>
          <w:lang w:val="en-US" w:eastAsia="zh-CN"/>
        </w:rPr>
        <w:t>单位</w:t>
      </w:r>
      <w:r>
        <w:rPr>
          <w:rFonts w:hint="eastAsia" w:asciiTheme="minorEastAsia" w:hAnsiTheme="minorEastAsia" w:eastAsiaTheme="minorEastAsia" w:cstheme="minorEastAsia"/>
          <w:color w:val="auto"/>
          <w:sz w:val="24"/>
          <w:szCs w:val="24"/>
          <w:highlight w:val="none"/>
        </w:rPr>
        <w:t>。</w:t>
      </w:r>
    </w:p>
    <w:p w14:paraId="049BFB2C">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w:t>
      </w:r>
      <w:bookmarkStart w:id="85" w:name="_Hlk530347524"/>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1</w:t>
      </w:r>
      <w:r>
        <w:rPr>
          <w:rFonts w:hint="eastAsia" w:asciiTheme="minorEastAsia" w:hAnsiTheme="minorEastAsia" w:eastAsiaTheme="minorEastAsia" w:cstheme="minorEastAsia"/>
          <w:color w:val="auto"/>
          <w:sz w:val="24"/>
          <w:szCs w:val="24"/>
          <w:highlight w:val="none"/>
        </w:rPr>
        <w:t>.3</w:t>
      </w:r>
      <w:bookmarkStart w:id="86" w:name="_Hlk530349836"/>
      <w:r>
        <w:rPr>
          <w:rFonts w:hint="eastAsia" w:asciiTheme="minorEastAsia" w:hAnsiTheme="minorEastAsia" w:eastAsiaTheme="minorEastAsia" w:cstheme="minorEastAsia"/>
          <w:color w:val="auto"/>
          <w:sz w:val="24"/>
          <w:szCs w:val="24"/>
          <w:highlight w:val="none"/>
        </w:rPr>
        <w:t>采购人或者采购代理机构应当自</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确定之日起2个工作日内，在省级以上</w:t>
      </w:r>
      <w:r>
        <w:rPr>
          <w:rFonts w:hint="eastAsia" w:asciiTheme="minorEastAsia" w:hAnsiTheme="minorEastAsia" w:eastAsiaTheme="minorEastAsia" w:cstheme="minorEastAsia"/>
          <w:color w:val="auto"/>
          <w:sz w:val="24"/>
          <w:szCs w:val="24"/>
          <w:highlight w:val="none"/>
          <w:lang w:val="en-US" w:eastAsia="zh-CN"/>
        </w:rPr>
        <w:t>人民政府</w:t>
      </w:r>
      <w:r>
        <w:rPr>
          <w:rFonts w:hint="eastAsia" w:asciiTheme="minorEastAsia" w:hAnsiTheme="minorEastAsia" w:eastAsiaTheme="minorEastAsia" w:cstheme="minorEastAsia"/>
          <w:color w:val="auto"/>
          <w:sz w:val="24"/>
          <w:szCs w:val="24"/>
          <w:highlight w:val="none"/>
        </w:rPr>
        <w:t>财政部门指定的媒体上</w:t>
      </w:r>
      <w:r>
        <w:rPr>
          <w:rFonts w:hint="eastAsia" w:asciiTheme="minorEastAsia" w:hAnsiTheme="minorEastAsia" w:eastAsiaTheme="minorEastAsia" w:cstheme="minorEastAsia"/>
          <w:color w:val="auto"/>
          <w:sz w:val="24"/>
          <w:szCs w:val="24"/>
          <w:highlight w:val="none"/>
          <w:lang w:val="en-US" w:eastAsia="zh-CN"/>
        </w:rPr>
        <w:t>依法</w:t>
      </w:r>
      <w:r>
        <w:rPr>
          <w:rFonts w:hint="eastAsia" w:asciiTheme="minorEastAsia" w:hAnsiTheme="minorEastAsia" w:eastAsiaTheme="minorEastAsia" w:cstheme="minorEastAsia"/>
          <w:color w:val="auto"/>
          <w:sz w:val="24"/>
          <w:szCs w:val="24"/>
          <w:highlight w:val="none"/>
        </w:rPr>
        <w:t>公告</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结果。</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公告期限为1个工作日。</w:t>
      </w:r>
    </w:p>
    <w:bookmarkEnd w:id="85"/>
    <w:bookmarkEnd w:id="86"/>
    <w:p w14:paraId="31034667">
      <w:pPr>
        <w:keepNext w:val="0"/>
        <w:keepLines w:val="0"/>
        <w:pageBreakBefore w:val="0"/>
        <w:numPr>
          <w:ilvl w:val="0"/>
          <w:numId w:val="0"/>
        </w:numPr>
        <w:shd w:val="clear" w:color="auto" w:fill="auto"/>
        <w:kinsoku/>
        <w:wordWrap/>
        <w:overflowPunct/>
        <w:topLinePunct w:val="0"/>
        <w:autoSpaceDE/>
        <w:autoSpaceDN/>
        <w:bidi w:val="0"/>
        <w:adjustRightInd/>
        <w:snapToGrid/>
        <w:spacing w:line="520" w:lineRule="exact"/>
        <w:ind w:left="480" w:leftChars="0" w:firstLine="0" w:firstLineChars="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kern w:val="2"/>
          <w:sz w:val="24"/>
          <w:szCs w:val="24"/>
          <w:highlight w:val="none"/>
          <w:lang w:val="en-US" w:eastAsia="zh-CN" w:bidi="ar-SA"/>
        </w:rPr>
        <w:t>22.</w:t>
      </w:r>
      <w:r>
        <w:rPr>
          <w:rFonts w:hint="eastAsia" w:asciiTheme="minorEastAsia" w:hAnsiTheme="minorEastAsia" w:eastAsiaTheme="minorEastAsia" w:cstheme="minorEastAsia"/>
          <w:b w:val="0"/>
          <w:bCs/>
          <w:color w:val="auto"/>
          <w:sz w:val="24"/>
          <w:szCs w:val="24"/>
          <w:highlight w:val="none"/>
          <w:lang w:eastAsia="zh-CN"/>
        </w:rPr>
        <w:t>中标通知书</w:t>
      </w:r>
      <w:r>
        <w:rPr>
          <w:rFonts w:hint="eastAsia" w:asciiTheme="minorEastAsia" w:hAnsiTheme="minorEastAsia" w:eastAsiaTheme="minorEastAsia" w:cstheme="minorEastAsia"/>
          <w:color w:val="auto"/>
          <w:sz w:val="24"/>
          <w:szCs w:val="24"/>
          <w:highlight w:val="none"/>
        </w:rPr>
        <w:t xml:space="preserve">   </w:t>
      </w:r>
      <w:bookmarkStart w:id="87" w:name="_Hlk530347544"/>
      <w:r>
        <w:rPr>
          <w:rFonts w:hint="eastAsia" w:asciiTheme="minorEastAsia" w:hAnsiTheme="minorEastAsia" w:eastAsiaTheme="minorEastAsia" w:cstheme="minorEastAsia"/>
          <w:color w:val="auto"/>
          <w:sz w:val="24"/>
          <w:szCs w:val="24"/>
          <w:highlight w:val="none"/>
        </w:rPr>
        <w:t xml:space="preserve"> </w:t>
      </w:r>
    </w:p>
    <w:p w14:paraId="6651D138">
      <w:pPr>
        <w:keepNext w:val="0"/>
        <w:keepLines w:val="0"/>
        <w:pageBreakBefore w:val="0"/>
        <w:numPr>
          <w:ilvl w:val="0"/>
          <w:numId w:val="0"/>
        </w:numPr>
        <w:shd w:val="clear" w:color="auto" w:fill="auto"/>
        <w:kinsoku/>
        <w:wordWrap/>
        <w:overflowPunct/>
        <w:topLinePunct w:val="0"/>
        <w:autoSpaceDE/>
        <w:autoSpaceDN/>
        <w:bidi w:val="0"/>
        <w:adjustRightInd/>
        <w:snapToGrid/>
        <w:spacing w:line="520" w:lineRule="exact"/>
        <w:ind w:left="480" w:leftChars="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val="en-US" w:eastAsia="zh-CN"/>
        </w:rPr>
        <w:t>中标</w:t>
      </w:r>
      <w:r>
        <w:rPr>
          <w:rFonts w:hint="eastAsia" w:asciiTheme="minorEastAsia" w:hAnsiTheme="minorEastAsia" w:eastAsiaTheme="minorEastAsia" w:cstheme="minorEastAsia"/>
          <w:color w:val="auto"/>
          <w:sz w:val="24"/>
          <w:szCs w:val="24"/>
          <w:highlight w:val="none"/>
        </w:rPr>
        <w:t>公告期限</w:t>
      </w:r>
      <w:r>
        <w:rPr>
          <w:rFonts w:hint="eastAsia" w:asciiTheme="minorEastAsia" w:hAnsiTheme="minorEastAsia" w:eastAsiaTheme="minorEastAsia" w:cstheme="minorEastAsia"/>
          <w:color w:val="auto"/>
          <w:sz w:val="24"/>
          <w:szCs w:val="24"/>
          <w:highlight w:val="none"/>
          <w:lang w:val="en-US" w:eastAsia="zh-CN"/>
        </w:rPr>
        <w:t>结束后</w:t>
      </w:r>
      <w:r>
        <w:rPr>
          <w:rFonts w:hint="eastAsia" w:asciiTheme="minorEastAsia" w:hAnsiTheme="minorEastAsia" w:eastAsiaTheme="minorEastAsia" w:cstheme="minorEastAsia"/>
          <w:color w:val="auto"/>
          <w:sz w:val="24"/>
          <w:szCs w:val="24"/>
          <w:highlight w:val="none"/>
        </w:rPr>
        <w:t>，采购人或者采购代理机构应当</w:t>
      </w:r>
      <w:r>
        <w:rPr>
          <w:rFonts w:hint="eastAsia" w:asciiTheme="minorEastAsia" w:hAnsiTheme="minorEastAsia" w:eastAsiaTheme="minorEastAsia" w:cstheme="minorEastAsia"/>
          <w:color w:val="auto"/>
          <w:sz w:val="24"/>
          <w:szCs w:val="24"/>
          <w:highlight w:val="none"/>
          <w:lang w:val="en-US" w:eastAsia="zh-CN"/>
        </w:rPr>
        <w:t>按规定</w:t>
      </w:r>
      <w:r>
        <w:rPr>
          <w:rFonts w:hint="eastAsia" w:asciiTheme="minorEastAsia" w:hAnsiTheme="minorEastAsia" w:eastAsiaTheme="minorEastAsia" w:cstheme="minorEastAsia"/>
          <w:color w:val="auto"/>
          <w:sz w:val="24"/>
          <w:szCs w:val="24"/>
          <w:highlight w:val="none"/>
        </w:rPr>
        <w:t>向</w:t>
      </w:r>
      <w:r>
        <w:rPr>
          <w:rFonts w:hint="eastAsia" w:asciiTheme="minorEastAsia" w:hAnsiTheme="minorEastAsia" w:eastAsiaTheme="minorEastAsia" w:cstheme="minorEastAsia"/>
          <w:color w:val="auto"/>
          <w:sz w:val="24"/>
          <w:szCs w:val="24"/>
          <w:highlight w:val="none"/>
          <w:lang w:val="en-US" w:eastAsia="zh-CN"/>
        </w:rPr>
        <w:t>中标单位</w:t>
      </w:r>
      <w:r>
        <w:rPr>
          <w:rFonts w:hint="eastAsia" w:asciiTheme="minorEastAsia" w:hAnsiTheme="minorEastAsia" w:eastAsiaTheme="minorEastAsia" w:cstheme="minorEastAsia"/>
          <w:color w:val="auto"/>
          <w:sz w:val="24"/>
          <w:szCs w:val="24"/>
          <w:highlight w:val="none"/>
        </w:rPr>
        <w:t>发出</w:t>
      </w:r>
      <w:r>
        <w:rPr>
          <w:rFonts w:hint="eastAsia" w:asciiTheme="minorEastAsia" w:hAnsiTheme="minorEastAsia" w:eastAsiaTheme="minorEastAsia" w:cstheme="minorEastAsia"/>
          <w:color w:val="auto"/>
          <w:sz w:val="24"/>
          <w:szCs w:val="24"/>
          <w:highlight w:val="none"/>
          <w:lang w:eastAsia="zh-CN"/>
        </w:rPr>
        <w:t>中标通知书。</w:t>
      </w:r>
    </w:p>
    <w:bookmarkEnd w:id="87"/>
    <w:p w14:paraId="39B7A517">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    2</w:t>
      </w:r>
      <w:r>
        <w:rPr>
          <w:rFonts w:hint="eastAsia" w:asciiTheme="minorEastAsia" w:hAnsiTheme="minorEastAsia" w:eastAsiaTheme="minorEastAsia" w:cstheme="minorEastAsia"/>
          <w:color w:val="auto"/>
          <w:sz w:val="24"/>
          <w:szCs w:val="24"/>
          <w:highlight w:val="none"/>
          <w:lang w:val="en-US" w:eastAsia="zh-CN"/>
        </w:rPr>
        <w:t>2</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中标通知书</w:t>
      </w:r>
      <w:r>
        <w:rPr>
          <w:rFonts w:hint="eastAsia" w:asciiTheme="minorEastAsia" w:hAnsiTheme="minorEastAsia" w:eastAsiaTheme="minorEastAsia" w:cstheme="minorEastAsia"/>
          <w:color w:val="auto"/>
          <w:sz w:val="24"/>
          <w:szCs w:val="24"/>
          <w:highlight w:val="none"/>
        </w:rPr>
        <w:t>是合同的一个组成部分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与合同具有同等效力</w:t>
      </w:r>
      <w:r>
        <w:rPr>
          <w:rFonts w:hint="eastAsia" w:asciiTheme="minorEastAsia" w:hAnsiTheme="minorEastAsia" w:eastAsiaTheme="minorEastAsia" w:cstheme="minorEastAsia"/>
          <w:color w:val="auto"/>
          <w:sz w:val="24"/>
          <w:szCs w:val="24"/>
          <w:highlight w:val="none"/>
        </w:rPr>
        <w:t>。</w:t>
      </w:r>
    </w:p>
    <w:p w14:paraId="484BD948">
      <w:pPr>
        <w:keepNext w:val="0"/>
        <w:keepLines w:val="0"/>
        <w:pageBreakBefore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 xml:space="preserve">   </w:t>
      </w:r>
      <w:r>
        <w:rPr>
          <w:rFonts w:hint="eastAsia" w:asciiTheme="minorEastAsia" w:hAnsiTheme="minorEastAsia" w:eastAsiaTheme="minorEastAsia" w:cstheme="minorEastAsia"/>
          <w:b w:val="0"/>
          <w:bCs/>
          <w:color w:val="auto"/>
          <w:sz w:val="24"/>
          <w:szCs w:val="24"/>
          <w:highlight w:val="none"/>
        </w:rPr>
        <w:t xml:space="preserve"> 2</w:t>
      </w:r>
      <w:r>
        <w:rPr>
          <w:rFonts w:hint="eastAsia" w:asciiTheme="minorEastAsia" w:hAnsiTheme="minorEastAsia" w:eastAsiaTheme="minorEastAsia" w:cstheme="minorEastAsia"/>
          <w:b w:val="0"/>
          <w:bCs/>
          <w:color w:val="auto"/>
          <w:sz w:val="24"/>
          <w:szCs w:val="24"/>
          <w:highlight w:val="none"/>
          <w:lang w:val="en-US" w:eastAsia="zh-CN"/>
        </w:rPr>
        <w:t>3</w:t>
      </w:r>
      <w:r>
        <w:rPr>
          <w:rFonts w:hint="eastAsia" w:asciiTheme="minorEastAsia" w:hAnsiTheme="minorEastAsia" w:eastAsiaTheme="minorEastAsia" w:cstheme="minorEastAsia"/>
          <w:b w:val="0"/>
          <w:bCs/>
          <w:color w:val="auto"/>
          <w:sz w:val="24"/>
          <w:szCs w:val="24"/>
          <w:highlight w:val="none"/>
        </w:rPr>
        <w:t>.签订合同</w:t>
      </w:r>
    </w:p>
    <w:p w14:paraId="1E27594C">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.1采购人应当自</w:t>
      </w:r>
      <w:r>
        <w:rPr>
          <w:rFonts w:hint="eastAsia" w:asciiTheme="minorEastAsia" w:hAnsiTheme="minorEastAsia" w:eastAsiaTheme="minorEastAsia" w:cstheme="minorEastAsia"/>
          <w:color w:val="auto"/>
          <w:sz w:val="24"/>
          <w:szCs w:val="24"/>
          <w:highlight w:val="none"/>
          <w:lang w:eastAsia="zh-CN"/>
        </w:rPr>
        <w:t>中标通知书</w:t>
      </w:r>
      <w:r>
        <w:rPr>
          <w:rFonts w:hint="eastAsia" w:asciiTheme="minorEastAsia" w:hAnsiTheme="minorEastAsia" w:eastAsiaTheme="minorEastAsia" w:cstheme="minorEastAsia"/>
          <w:color w:val="auto"/>
          <w:sz w:val="24"/>
          <w:szCs w:val="24"/>
          <w:highlight w:val="none"/>
        </w:rPr>
        <w:t>发出之日起30日内，按照招标文件和中标人投标文件的规定，与中标人签订书面合同。所签订的合同不得对招标文件确定的事项和</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投标文件作实质性修改。</w:t>
      </w:r>
    </w:p>
    <w:p w14:paraId="5B380853">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拒绝与采购人签订合同的，采购人可以按照评审报告推荐的</w:t>
      </w:r>
      <w:r>
        <w:rPr>
          <w:rFonts w:hint="eastAsia" w:asciiTheme="minorEastAsia" w:hAnsiTheme="minorEastAsia" w:eastAsiaTheme="minorEastAsia" w:cstheme="minorEastAsia"/>
          <w:color w:val="auto"/>
          <w:sz w:val="24"/>
          <w:szCs w:val="24"/>
          <w:highlight w:val="none"/>
          <w:lang w:val="en-US" w:eastAsia="zh-CN"/>
        </w:rPr>
        <w:t>成交</w:t>
      </w:r>
      <w:r>
        <w:rPr>
          <w:rFonts w:hint="eastAsia" w:asciiTheme="minorEastAsia" w:hAnsiTheme="minorEastAsia" w:eastAsiaTheme="minorEastAsia" w:cstheme="minorEastAsia"/>
          <w:color w:val="auto"/>
          <w:sz w:val="24"/>
          <w:szCs w:val="24"/>
          <w:highlight w:val="none"/>
        </w:rPr>
        <w:t>候选人名单排序，确定下一候选人为</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，也可以重新开展政府采购活动。</w:t>
      </w:r>
    </w:p>
    <w:p w14:paraId="018C96C5">
      <w:pPr>
        <w:keepNext w:val="0"/>
        <w:keepLines w:val="0"/>
        <w:pageBreakBefore w:val="0"/>
        <w:shd w:val="clear" w:color="auto" w:fill="auto"/>
        <w:kinsoku/>
        <w:wordWrap/>
        <w:overflowPunct/>
        <w:topLinePunct w:val="0"/>
        <w:autoSpaceDE/>
        <w:autoSpaceDN/>
        <w:bidi w:val="0"/>
        <w:adjustRightInd/>
        <w:snapToGrid/>
        <w:spacing w:line="520" w:lineRule="exact"/>
        <w:ind w:firstLine="48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val="en-US" w:eastAsia="zh-CN"/>
        </w:rPr>
        <w:t>3</w:t>
      </w:r>
      <w:r>
        <w:rPr>
          <w:rFonts w:hint="eastAsia" w:asciiTheme="minorEastAsia" w:hAnsiTheme="minorEastAsia" w:eastAsiaTheme="minorEastAsia" w:cstheme="minorEastAsia"/>
          <w:color w:val="auto"/>
          <w:sz w:val="24"/>
          <w:szCs w:val="24"/>
          <w:highlight w:val="none"/>
        </w:rPr>
        <w:t>.3政府采购合同履行中，采购人需追加与合同标的相同的</w:t>
      </w:r>
      <w:r>
        <w:rPr>
          <w:rFonts w:hint="eastAsia" w:asciiTheme="minorEastAsia" w:hAnsiTheme="minorEastAsia" w:eastAsiaTheme="minorEastAsia" w:cstheme="minorEastAsia"/>
          <w:color w:val="auto"/>
          <w:sz w:val="24"/>
          <w:szCs w:val="24"/>
          <w:highlight w:val="none"/>
          <w:lang w:val="en-US" w:eastAsia="zh-CN"/>
        </w:rPr>
        <w:t>货物</w:t>
      </w:r>
      <w:r>
        <w:rPr>
          <w:rFonts w:hint="eastAsia" w:asciiTheme="minorEastAsia" w:hAnsiTheme="minorEastAsia" w:eastAsiaTheme="minorEastAsia" w:cstheme="minorEastAsia"/>
          <w:color w:val="auto"/>
          <w:sz w:val="24"/>
          <w:szCs w:val="24"/>
          <w:highlight w:val="none"/>
        </w:rPr>
        <w:t>的，在不改变合同</w:t>
      </w:r>
      <w:r>
        <w:rPr>
          <w:rFonts w:hint="eastAsia" w:asciiTheme="minorEastAsia" w:hAnsiTheme="minorEastAsia" w:eastAsiaTheme="minorEastAsia" w:cstheme="minorEastAsia"/>
          <w:color w:val="auto"/>
          <w:sz w:val="24"/>
          <w:szCs w:val="24"/>
          <w:highlight w:val="none"/>
          <w:lang w:val="en-US" w:eastAsia="zh-CN"/>
        </w:rPr>
        <w:t>实质性条款和</w:t>
      </w:r>
      <w:r>
        <w:rPr>
          <w:rFonts w:hint="eastAsia" w:asciiTheme="minorEastAsia" w:hAnsiTheme="minorEastAsia" w:eastAsiaTheme="minorEastAsia" w:cstheme="minorEastAsia"/>
          <w:color w:val="auto"/>
          <w:sz w:val="24"/>
          <w:szCs w:val="24"/>
          <w:highlight w:val="none"/>
        </w:rPr>
        <w:t>其他条款的前提下，可以与</w:t>
      </w:r>
      <w:r>
        <w:rPr>
          <w:rFonts w:hint="eastAsia" w:asciiTheme="minorEastAsia" w:hAnsiTheme="minorEastAsia" w:eastAsiaTheme="minorEastAsia" w:cstheme="minorEastAsia"/>
          <w:color w:val="auto"/>
          <w:sz w:val="24"/>
          <w:szCs w:val="24"/>
          <w:highlight w:val="none"/>
          <w:lang w:val="en-US" w:eastAsia="zh-CN"/>
        </w:rPr>
        <w:t>成交单位</w:t>
      </w:r>
      <w:r>
        <w:rPr>
          <w:rFonts w:hint="eastAsia" w:asciiTheme="minorEastAsia" w:hAnsiTheme="minorEastAsia" w:eastAsiaTheme="minorEastAsia" w:cstheme="minorEastAsia"/>
          <w:color w:val="auto"/>
          <w:sz w:val="24"/>
          <w:szCs w:val="24"/>
          <w:highlight w:val="none"/>
        </w:rPr>
        <w:t>协商签订补充合同，但所有补充合同的采购金额不得超过原合同采购金额的百分之十。</w:t>
      </w:r>
    </w:p>
    <w:p w14:paraId="3FDFA413">
      <w:pPr>
        <w:keepNext w:val="0"/>
        <w:keepLines w:val="0"/>
        <w:pageBreakBefore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b/>
          <w:color w:val="auto"/>
          <w:sz w:val="28"/>
          <w:szCs w:val="28"/>
          <w:highlight w:val="none"/>
          <w:lang w:val="en-US" w:eastAsia="zh-CN"/>
        </w:rPr>
        <w:t>六</w:t>
      </w:r>
      <w:r>
        <w:rPr>
          <w:rFonts w:hint="eastAsia" w:asciiTheme="minorEastAsia" w:hAnsiTheme="minorEastAsia" w:eastAsiaTheme="minorEastAsia" w:cstheme="minorEastAsia"/>
          <w:b/>
          <w:color w:val="auto"/>
          <w:sz w:val="28"/>
          <w:szCs w:val="28"/>
          <w:highlight w:val="none"/>
        </w:rPr>
        <w:t>、其他事项</w:t>
      </w:r>
    </w:p>
    <w:p w14:paraId="1A813C33">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4</w:t>
      </w:r>
      <w:r>
        <w:rPr>
          <w:rFonts w:hint="eastAsia" w:asciiTheme="minorEastAsia" w:hAnsiTheme="minorEastAsia" w:eastAsiaTheme="minorEastAsia" w:cstheme="minorEastAsia"/>
          <w:b w:val="0"/>
          <w:bCs/>
          <w:color w:val="auto"/>
          <w:sz w:val="24"/>
          <w:szCs w:val="24"/>
          <w:highlight w:val="none"/>
        </w:rPr>
        <w:t>.在招标采购中，出现下列情形之一的，应予废标：</w:t>
      </w:r>
    </w:p>
    <w:p w14:paraId="4DFA9B3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24.1</w:t>
      </w:r>
      <w:r>
        <w:rPr>
          <w:rFonts w:hint="eastAsia" w:asciiTheme="minorEastAsia" w:hAnsiTheme="minorEastAsia" w:eastAsiaTheme="minorEastAsia" w:cstheme="minorEastAsia"/>
          <w:color w:val="auto"/>
          <w:sz w:val="24"/>
          <w:szCs w:val="24"/>
          <w:highlight w:val="none"/>
        </w:rPr>
        <w:t>符合专业条件的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或者对招标文件作实质</w:t>
      </w:r>
      <w:r>
        <w:rPr>
          <w:rFonts w:hint="eastAsia" w:asciiTheme="minorEastAsia" w:hAnsiTheme="minorEastAsia" w:eastAsiaTheme="minorEastAsia" w:cstheme="minorEastAsia"/>
          <w:color w:val="auto"/>
          <w:sz w:val="24"/>
          <w:szCs w:val="24"/>
          <w:highlight w:val="none"/>
          <w:lang w:val="en-US" w:eastAsia="zh-CN"/>
        </w:rPr>
        <w:t>性</w:t>
      </w:r>
      <w:r>
        <w:rPr>
          <w:rFonts w:hint="eastAsia" w:asciiTheme="minorEastAsia" w:hAnsiTheme="minorEastAsia" w:eastAsiaTheme="minorEastAsia" w:cstheme="minorEastAsia"/>
          <w:color w:val="auto"/>
          <w:sz w:val="24"/>
          <w:szCs w:val="24"/>
          <w:highlight w:val="none"/>
        </w:rPr>
        <w:t>响应的</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不足</w:t>
      </w:r>
      <w:r>
        <w:rPr>
          <w:rFonts w:hint="eastAsia" w:asciiTheme="minorEastAsia" w:hAnsiTheme="minorEastAsia" w:eastAsiaTheme="minorEastAsia" w:cstheme="minorEastAsia"/>
          <w:color w:val="auto"/>
          <w:sz w:val="24"/>
          <w:szCs w:val="24"/>
          <w:highlight w:val="none"/>
          <w:lang w:val="en-US" w:eastAsia="zh-CN"/>
        </w:rPr>
        <w:t>三</w:t>
      </w:r>
      <w:r>
        <w:rPr>
          <w:rFonts w:hint="eastAsia" w:asciiTheme="minorEastAsia" w:hAnsiTheme="minorEastAsia" w:eastAsiaTheme="minorEastAsia" w:cstheme="minorEastAsia"/>
          <w:color w:val="auto"/>
          <w:sz w:val="24"/>
          <w:szCs w:val="24"/>
          <w:highlight w:val="none"/>
        </w:rPr>
        <w:t>家的；</w:t>
      </w:r>
    </w:p>
    <w:p w14:paraId="23E843D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24.2</w:t>
      </w:r>
      <w:r>
        <w:rPr>
          <w:rFonts w:hint="eastAsia" w:asciiTheme="minorEastAsia" w:hAnsiTheme="minorEastAsia" w:eastAsiaTheme="minorEastAsia" w:cstheme="minorEastAsia"/>
          <w:color w:val="auto"/>
          <w:sz w:val="24"/>
          <w:szCs w:val="24"/>
          <w:highlight w:val="none"/>
        </w:rPr>
        <w:t>出现影响采购公正的违法、违规行为的；</w:t>
      </w:r>
    </w:p>
    <w:p w14:paraId="3F03C9D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24.3供应商</w:t>
      </w:r>
      <w:r>
        <w:rPr>
          <w:rFonts w:hint="eastAsia" w:asciiTheme="minorEastAsia" w:hAnsiTheme="minorEastAsia" w:eastAsiaTheme="minorEastAsia" w:cstheme="minorEastAsia"/>
          <w:color w:val="auto"/>
          <w:sz w:val="24"/>
          <w:szCs w:val="24"/>
          <w:highlight w:val="none"/>
        </w:rPr>
        <w:t>的报价均超过了采购预算，采购人不能支付的；</w:t>
      </w:r>
    </w:p>
    <w:p w14:paraId="3F8C799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24.4</w:t>
      </w:r>
      <w:r>
        <w:rPr>
          <w:rFonts w:hint="eastAsia" w:asciiTheme="minorEastAsia" w:hAnsiTheme="minorEastAsia" w:eastAsiaTheme="minorEastAsia" w:cstheme="minorEastAsia"/>
          <w:color w:val="auto"/>
          <w:sz w:val="24"/>
          <w:szCs w:val="24"/>
          <w:highlight w:val="none"/>
        </w:rPr>
        <w:t>因重大变故，采购任务取消的。</w:t>
      </w:r>
    </w:p>
    <w:p w14:paraId="586F215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5</w:t>
      </w:r>
      <w:r>
        <w:rPr>
          <w:rFonts w:hint="eastAsia" w:asciiTheme="minorEastAsia" w:hAnsiTheme="minorEastAsia" w:eastAsiaTheme="minorEastAsia" w:cstheme="minorEastAsia"/>
          <w:b w:val="0"/>
          <w:bCs/>
          <w:color w:val="auto"/>
          <w:sz w:val="24"/>
          <w:szCs w:val="24"/>
          <w:highlight w:val="none"/>
        </w:rPr>
        <w:t>.招标文件编制依据</w:t>
      </w:r>
    </w:p>
    <w:p w14:paraId="372B515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本招标文件根据《中华人民共和国政府采购法》及相关法律法规编制。</w:t>
      </w:r>
    </w:p>
    <w:p w14:paraId="7DAE05D4">
      <w:pPr>
        <w:keepNext w:val="0"/>
        <w:keepLines w:val="0"/>
        <w:pageBreakBefore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bookmarkStart w:id="88" w:name="_Toc321836356"/>
      <w:r>
        <w:rPr>
          <w:rFonts w:hint="eastAsia" w:asciiTheme="minorEastAsia" w:hAnsiTheme="minorEastAsia" w:eastAsiaTheme="minorEastAsia" w:cstheme="minorEastAsia"/>
          <w:b/>
          <w:bCs/>
          <w:color w:val="auto"/>
          <w:sz w:val="24"/>
          <w:szCs w:val="24"/>
          <w:highlight w:val="none"/>
          <w:lang w:val="en-US" w:eastAsia="zh-CN"/>
        </w:rPr>
        <w:t>26.</w:t>
      </w:r>
      <w:r>
        <w:rPr>
          <w:rFonts w:hint="eastAsia" w:asciiTheme="minorEastAsia" w:hAnsiTheme="minorEastAsia" w:eastAsiaTheme="minorEastAsia" w:cstheme="minorEastAsia"/>
          <w:b/>
          <w:bCs/>
          <w:color w:val="auto"/>
          <w:sz w:val="24"/>
          <w:szCs w:val="24"/>
          <w:highlight w:val="none"/>
        </w:rPr>
        <w:t>质疑</w:t>
      </w:r>
      <w:bookmarkEnd w:id="88"/>
      <w:r>
        <w:rPr>
          <w:rFonts w:hint="eastAsia" w:asciiTheme="minorEastAsia" w:hAnsiTheme="minorEastAsia" w:eastAsiaTheme="minorEastAsia" w:cstheme="minorEastAsia"/>
          <w:b/>
          <w:bCs/>
          <w:color w:val="auto"/>
          <w:sz w:val="24"/>
          <w:szCs w:val="24"/>
          <w:highlight w:val="none"/>
          <w:lang w:val="en-US" w:eastAsia="zh-CN"/>
        </w:rPr>
        <w:t>与投诉</w:t>
      </w:r>
    </w:p>
    <w:p w14:paraId="2AAED4A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26.1供应商认为</w:t>
      </w:r>
      <w:r>
        <w:rPr>
          <w:rFonts w:hint="eastAsia" w:asciiTheme="minorEastAsia" w:hAnsiTheme="minorEastAsia" w:eastAsiaTheme="minorEastAsia" w:cstheme="minorEastAsia"/>
          <w:b w:val="0"/>
          <w:bCs/>
          <w:strike w:val="0"/>
          <w:dstrike w:val="0"/>
          <w:color w:val="auto"/>
          <w:sz w:val="24"/>
          <w:szCs w:val="24"/>
          <w:highlight w:val="none"/>
          <w:lang w:val="en-US" w:eastAsia="zh-CN"/>
        </w:rPr>
        <w:t>招标</w:t>
      </w:r>
      <w:r>
        <w:rPr>
          <w:rFonts w:hint="eastAsia" w:asciiTheme="minorEastAsia" w:hAnsiTheme="minorEastAsia" w:eastAsiaTheme="minorEastAsia" w:cstheme="minorEastAsia"/>
          <w:b w:val="0"/>
          <w:bCs/>
          <w:color w:val="auto"/>
          <w:sz w:val="24"/>
          <w:szCs w:val="24"/>
          <w:highlight w:val="none"/>
          <w:lang w:val="en-US" w:eastAsia="zh-CN"/>
        </w:rPr>
        <w:t>文件、</w:t>
      </w:r>
      <w:r>
        <w:rPr>
          <w:rFonts w:hint="eastAsia" w:asciiTheme="minorEastAsia" w:hAnsiTheme="minorEastAsia" w:eastAsiaTheme="minorEastAsia" w:cstheme="minorEastAsia"/>
          <w:b w:val="0"/>
          <w:bCs/>
          <w:strike w:val="0"/>
          <w:dstrike w:val="0"/>
          <w:color w:val="auto"/>
          <w:sz w:val="24"/>
          <w:szCs w:val="24"/>
          <w:highlight w:val="none"/>
          <w:lang w:val="en-US" w:eastAsia="zh-CN"/>
        </w:rPr>
        <w:t>评标</w:t>
      </w:r>
      <w:r>
        <w:rPr>
          <w:rFonts w:hint="eastAsia" w:asciiTheme="minorEastAsia" w:hAnsiTheme="minorEastAsia" w:eastAsiaTheme="minorEastAsia" w:cstheme="minorEastAsia"/>
          <w:b w:val="0"/>
          <w:bCs/>
          <w:color w:val="auto"/>
          <w:sz w:val="24"/>
          <w:szCs w:val="24"/>
          <w:highlight w:val="none"/>
          <w:lang w:val="en-US" w:eastAsia="zh-CN"/>
        </w:rPr>
        <w:t>过程和成交结果使自己的合法权益受到损害的，应当在知道或者应知其权益受到损害之日起7个工作日内，以书面形式向下列部门或采购人提出质疑。质疑内容不得含有虚假、恶意成分。当事人对自己提出的主张，有责任提供证据，提出质疑时应同时提交相关证据材料和注明事实的确切来源。</w:t>
      </w:r>
    </w:p>
    <w:p w14:paraId="2F09502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受理质疑单位：临沧艺博项目管理咨询有限公司</w:t>
      </w:r>
    </w:p>
    <w:p w14:paraId="4FFFFBC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地址：云南省临沧市临翔区忙畔街道办事处忙令社区忙令路569号二楼</w:t>
      </w:r>
    </w:p>
    <w:p w14:paraId="13C2A96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联 系 人：罗增福</w:t>
      </w:r>
    </w:p>
    <w:p w14:paraId="1A32F6BA">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电    话：15087829422</w:t>
      </w:r>
    </w:p>
    <w:p w14:paraId="2D8F53F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26.2供应商提供的质疑书应符合中华人民共和国财政部第94号令《政府采购质疑和投诉办法》的规定。供应商提供的质疑书（如材料中有外文资料应同时附上中文译本）应当包括以下主要内容：</w:t>
      </w:r>
    </w:p>
    <w:p w14:paraId="21E9CD06">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（1）质疑项目名称；</w:t>
      </w:r>
    </w:p>
    <w:p w14:paraId="36A3550F">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（2）质疑理由及事实依据；</w:t>
      </w:r>
    </w:p>
    <w:p w14:paraId="0272C537">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（3）质疑对象；</w:t>
      </w:r>
    </w:p>
    <w:p w14:paraId="2438679D">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（4）联系电话和地址；</w:t>
      </w:r>
    </w:p>
    <w:p w14:paraId="4313F0C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（5）质疑的日期；</w:t>
      </w:r>
    </w:p>
    <w:p w14:paraId="14BB8A2C">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（6）质疑人署名。</w:t>
      </w:r>
    </w:p>
    <w:p w14:paraId="56AA1819">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质疑书实行实名制，并提交由法定代表人或其授权代理人签字并加盖单位公章的原件。</w:t>
      </w:r>
    </w:p>
    <w:p w14:paraId="3F56289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26.3采购人、采购代理机构将在收到供应商的书面质疑后7个工作日内做出书面答复，但答复的内容不涉及商业秘密。</w:t>
      </w:r>
    </w:p>
    <w:p w14:paraId="019785CB">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26.4参与政府采购活动的供应商对开标过程或者结果提出质疑的，采购人或采购代理机构可以组织原评标委员会成员协助处理质疑事项，并依据评标委员会成员出具的意见进行书面答复。质疑答复导致成交结果改变的，采购人或采购代理机构应当将相关情况报财政部门备案。</w:t>
      </w:r>
    </w:p>
    <w:p w14:paraId="42E715C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26.5投诉人必须首先经过质疑程序，在对采购人、采购代理机构的答复不满意，或者采购人、采购代理机构未在规定的时间内作出答复的，可以在答复期满后15个工作日内书面向当地政府采购监督管理部门投诉。</w:t>
      </w:r>
    </w:p>
    <w:p w14:paraId="46E9B271">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val="0"/>
          <w:bCs/>
          <w:color w:val="auto"/>
          <w:sz w:val="24"/>
          <w:szCs w:val="24"/>
          <w:highlight w:val="none"/>
          <w:lang w:val="en-US" w:eastAsia="zh-CN"/>
        </w:rPr>
        <w:t>27</w:t>
      </w:r>
      <w:r>
        <w:rPr>
          <w:rFonts w:hint="eastAsia" w:asciiTheme="minorEastAsia" w:hAnsiTheme="minorEastAsia" w:eastAsiaTheme="minorEastAsia" w:cstheme="minorEastAsia"/>
          <w:b w:val="0"/>
          <w:bCs/>
          <w:color w:val="auto"/>
          <w:sz w:val="24"/>
          <w:szCs w:val="24"/>
          <w:highlight w:val="none"/>
        </w:rPr>
        <w:t>.需要补充的其他内容</w:t>
      </w:r>
    </w:p>
    <w:p w14:paraId="49862F58">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须知前附表”中若规定可以接受备选方案的，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在投标文件中只能提供一个备选方案，并注明主选方案，且备选方案的投标价格不得高于主选方案。凡提供两个以上备选方案或未注明主选方案的，该投标将被视为未实质性响应招标文件要求。</w:t>
      </w:r>
    </w:p>
    <w:p w14:paraId="2EB97045">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val="0"/>
          <w:bCs w:val="0"/>
          <w:color w:val="auto"/>
          <w:sz w:val="24"/>
          <w:szCs w:val="24"/>
          <w:highlight w:val="none"/>
          <w:lang w:val="en-US" w:eastAsia="zh-CN"/>
        </w:rPr>
        <w:t>27</w:t>
      </w:r>
      <w:r>
        <w:rPr>
          <w:rFonts w:hint="eastAsia" w:asciiTheme="minorEastAsia" w:hAnsiTheme="minorEastAsia" w:eastAsiaTheme="minorEastAsia" w:cstheme="minorEastAsia"/>
          <w:b w:val="0"/>
          <w:bCs w:val="0"/>
          <w:color w:val="auto"/>
          <w:sz w:val="24"/>
          <w:szCs w:val="24"/>
          <w:highlight w:val="none"/>
        </w:rPr>
        <w:t>.2本</w:t>
      </w:r>
      <w:r>
        <w:rPr>
          <w:rFonts w:hint="eastAsia" w:asciiTheme="minorEastAsia" w:hAnsiTheme="minorEastAsia" w:eastAsiaTheme="minorEastAsia" w:cstheme="minorEastAsia"/>
          <w:b w:val="0"/>
          <w:bCs w:val="0"/>
          <w:color w:val="auto"/>
          <w:sz w:val="24"/>
          <w:szCs w:val="24"/>
          <w:highlight w:val="none"/>
          <w:lang w:val="en-US" w:eastAsia="zh-CN"/>
        </w:rPr>
        <w:t>采购</w:t>
      </w:r>
      <w:r>
        <w:rPr>
          <w:rFonts w:hint="eastAsia" w:asciiTheme="minorEastAsia" w:hAnsiTheme="minorEastAsia" w:eastAsiaTheme="minorEastAsia" w:cstheme="minorEastAsia"/>
          <w:b w:val="0"/>
          <w:bCs w:val="0"/>
          <w:color w:val="auto"/>
          <w:sz w:val="24"/>
          <w:szCs w:val="24"/>
          <w:highlight w:val="none"/>
        </w:rPr>
        <w:t>项目采购人不统一组织</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对现场情况进行踏勘，由</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根据</w:t>
      </w:r>
      <w:r>
        <w:rPr>
          <w:rFonts w:hint="eastAsia" w:asciiTheme="minorEastAsia" w:hAnsiTheme="minorEastAsia" w:eastAsiaTheme="minorEastAsia" w:cstheme="minorEastAsia"/>
          <w:b w:val="0"/>
          <w:bCs w:val="0"/>
          <w:color w:val="auto"/>
          <w:sz w:val="24"/>
          <w:szCs w:val="24"/>
          <w:highlight w:val="none"/>
          <w:lang w:val="en-US" w:eastAsia="zh-CN"/>
        </w:rPr>
        <w:t>本项目采购需求等</w:t>
      </w:r>
      <w:r>
        <w:rPr>
          <w:rFonts w:hint="eastAsia" w:asciiTheme="minorEastAsia" w:hAnsiTheme="minorEastAsia" w:eastAsiaTheme="minorEastAsia" w:cstheme="minorEastAsia"/>
          <w:b w:val="0"/>
          <w:bCs w:val="0"/>
          <w:color w:val="auto"/>
          <w:sz w:val="24"/>
          <w:szCs w:val="24"/>
          <w:highlight w:val="none"/>
        </w:rPr>
        <w:t>，自行踏勘。</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对踏勘中获取的现场资料</w:t>
      </w:r>
      <w:r>
        <w:rPr>
          <w:rFonts w:hint="eastAsia" w:asciiTheme="minorEastAsia" w:hAnsiTheme="minorEastAsia" w:eastAsiaTheme="minorEastAsia" w:cstheme="minorEastAsia"/>
          <w:b w:val="0"/>
          <w:bCs w:val="0"/>
          <w:color w:val="auto"/>
          <w:sz w:val="24"/>
          <w:szCs w:val="24"/>
          <w:highlight w:val="none"/>
          <w:lang w:val="en-US" w:eastAsia="zh-CN"/>
        </w:rPr>
        <w:t>自行承担理解及应用的责任</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并对踏勘过程中的责任和风险负责，无论</w:t>
      </w:r>
      <w:r>
        <w:rPr>
          <w:rFonts w:hint="eastAsia" w:asciiTheme="minorEastAsia" w:hAnsiTheme="minorEastAsia" w:eastAsiaTheme="minorEastAsia" w:cstheme="minorEastAsia"/>
          <w:b w:val="0"/>
          <w:bCs w:val="0"/>
          <w:color w:val="auto"/>
          <w:sz w:val="24"/>
          <w:szCs w:val="24"/>
          <w:highlight w:val="none"/>
          <w:lang w:eastAsia="zh-CN"/>
        </w:rPr>
        <w:t>供应商</w:t>
      </w:r>
      <w:r>
        <w:rPr>
          <w:rFonts w:hint="eastAsia" w:asciiTheme="minorEastAsia" w:hAnsiTheme="minorEastAsia" w:eastAsiaTheme="minorEastAsia" w:cstheme="minorEastAsia"/>
          <w:b w:val="0"/>
          <w:bCs w:val="0"/>
          <w:color w:val="auto"/>
          <w:sz w:val="24"/>
          <w:szCs w:val="24"/>
          <w:highlight w:val="none"/>
        </w:rPr>
        <w:t>是否踏勘过</w:t>
      </w:r>
      <w:r>
        <w:rPr>
          <w:rFonts w:hint="eastAsia" w:asciiTheme="minorEastAsia" w:hAnsiTheme="minorEastAsia" w:eastAsiaTheme="minorEastAsia" w:cstheme="minorEastAsia"/>
          <w:b w:val="0"/>
          <w:bCs w:val="0"/>
          <w:color w:val="auto"/>
          <w:sz w:val="24"/>
          <w:szCs w:val="24"/>
          <w:highlight w:val="none"/>
          <w:lang w:val="en-US" w:eastAsia="zh-CN"/>
        </w:rPr>
        <w:t>本项目</w:t>
      </w:r>
      <w:r>
        <w:rPr>
          <w:rFonts w:hint="eastAsia" w:asciiTheme="minorEastAsia" w:hAnsiTheme="minorEastAsia" w:eastAsiaTheme="minorEastAsia" w:cstheme="minorEastAsia"/>
          <w:b w:val="0"/>
          <w:bCs w:val="0"/>
          <w:color w:val="auto"/>
          <w:sz w:val="24"/>
          <w:szCs w:val="24"/>
          <w:highlight w:val="none"/>
        </w:rPr>
        <w:t>现场，均被认为在</w:t>
      </w:r>
      <w:r>
        <w:rPr>
          <w:rFonts w:hint="eastAsia" w:asciiTheme="minorEastAsia" w:hAnsiTheme="minorEastAsia" w:eastAsiaTheme="minorEastAsia" w:cstheme="minorEastAsia"/>
          <w:b w:val="0"/>
          <w:bCs w:val="0"/>
          <w:color w:val="auto"/>
          <w:sz w:val="24"/>
          <w:szCs w:val="24"/>
          <w:highlight w:val="none"/>
          <w:lang w:eastAsia="zh-CN"/>
        </w:rPr>
        <w:t>提交</w:t>
      </w:r>
      <w:r>
        <w:rPr>
          <w:rFonts w:hint="eastAsia" w:asciiTheme="minorEastAsia" w:hAnsiTheme="minorEastAsia" w:eastAsiaTheme="minorEastAsia" w:cstheme="minorEastAsia"/>
          <w:b w:val="0"/>
          <w:bCs w:val="0"/>
          <w:color w:val="auto"/>
          <w:sz w:val="24"/>
          <w:szCs w:val="24"/>
          <w:highlight w:val="none"/>
        </w:rPr>
        <w:t>投标文件之前已踏勘过</w:t>
      </w:r>
      <w:r>
        <w:rPr>
          <w:rFonts w:hint="eastAsia" w:asciiTheme="minorEastAsia" w:hAnsiTheme="minorEastAsia" w:eastAsiaTheme="minorEastAsia" w:cstheme="minorEastAsia"/>
          <w:b w:val="0"/>
          <w:bCs w:val="0"/>
          <w:color w:val="auto"/>
          <w:sz w:val="24"/>
          <w:szCs w:val="24"/>
          <w:highlight w:val="none"/>
          <w:lang w:val="en-US" w:eastAsia="zh-CN"/>
        </w:rPr>
        <w:t>项目</w:t>
      </w:r>
      <w:r>
        <w:rPr>
          <w:rFonts w:hint="eastAsia" w:asciiTheme="minorEastAsia" w:hAnsiTheme="minorEastAsia" w:eastAsiaTheme="minorEastAsia" w:cstheme="minorEastAsia"/>
          <w:b w:val="0"/>
          <w:bCs w:val="0"/>
          <w:color w:val="auto"/>
          <w:sz w:val="24"/>
          <w:szCs w:val="24"/>
          <w:highlight w:val="none"/>
        </w:rPr>
        <w:t>现场，对本项目的风险和义务十分了解，并在其投标文件中充分考虑了</w:t>
      </w:r>
      <w:r>
        <w:rPr>
          <w:rFonts w:hint="eastAsia" w:asciiTheme="minorEastAsia" w:hAnsiTheme="minorEastAsia" w:eastAsiaTheme="minorEastAsia" w:cstheme="minorEastAsia"/>
          <w:b w:val="0"/>
          <w:bCs w:val="0"/>
          <w:color w:val="auto"/>
          <w:sz w:val="24"/>
          <w:szCs w:val="24"/>
          <w:highlight w:val="none"/>
          <w:lang w:val="en-US" w:eastAsia="zh-CN"/>
        </w:rPr>
        <w:t>项目</w:t>
      </w:r>
      <w:r>
        <w:rPr>
          <w:rFonts w:hint="eastAsia" w:asciiTheme="minorEastAsia" w:hAnsiTheme="minorEastAsia" w:eastAsiaTheme="minorEastAsia" w:cstheme="minorEastAsia"/>
          <w:b w:val="0"/>
          <w:bCs w:val="0"/>
          <w:color w:val="auto"/>
          <w:sz w:val="24"/>
          <w:szCs w:val="24"/>
          <w:highlight w:val="none"/>
        </w:rPr>
        <w:t>现场的</w:t>
      </w:r>
      <w:r>
        <w:rPr>
          <w:rFonts w:hint="eastAsia" w:asciiTheme="minorEastAsia" w:hAnsiTheme="minorEastAsia" w:eastAsiaTheme="minorEastAsia" w:cstheme="minorEastAsia"/>
          <w:b w:val="0"/>
          <w:bCs w:val="0"/>
          <w:color w:val="auto"/>
          <w:sz w:val="24"/>
          <w:szCs w:val="24"/>
          <w:highlight w:val="none"/>
          <w:lang w:val="en-US" w:eastAsia="zh-CN"/>
        </w:rPr>
        <w:t>各项</w:t>
      </w:r>
      <w:r>
        <w:rPr>
          <w:rFonts w:hint="eastAsia" w:asciiTheme="minorEastAsia" w:hAnsiTheme="minorEastAsia" w:eastAsiaTheme="minorEastAsia" w:cstheme="minorEastAsia"/>
          <w:b w:val="0"/>
          <w:bCs w:val="0"/>
          <w:color w:val="auto"/>
          <w:sz w:val="24"/>
          <w:szCs w:val="24"/>
          <w:highlight w:val="none"/>
        </w:rPr>
        <w:t>条件</w:t>
      </w:r>
      <w:r>
        <w:rPr>
          <w:rFonts w:hint="eastAsia" w:asciiTheme="minorEastAsia" w:hAnsiTheme="minorEastAsia" w:eastAsiaTheme="minorEastAsia" w:cstheme="minorEastAsia"/>
          <w:b w:val="0"/>
          <w:bCs w:val="0"/>
          <w:color w:val="auto"/>
          <w:sz w:val="24"/>
          <w:szCs w:val="24"/>
          <w:highlight w:val="none"/>
          <w:lang w:eastAsia="zh-CN"/>
        </w:rPr>
        <w:t>。</w:t>
      </w:r>
    </w:p>
    <w:p w14:paraId="22548860">
      <w:pPr>
        <w:keepNext w:val="0"/>
        <w:keepLines w:val="0"/>
        <w:pageBreakBefore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27</w:t>
      </w:r>
      <w:r>
        <w:rPr>
          <w:rFonts w:hint="eastAsia" w:asciiTheme="minorEastAsia" w:hAnsiTheme="minorEastAsia" w:eastAsiaTheme="minorEastAsia" w:cstheme="minorEastAsia"/>
          <w:color w:val="auto"/>
          <w:sz w:val="24"/>
          <w:szCs w:val="24"/>
          <w:highlight w:val="none"/>
        </w:rPr>
        <w:t>.3需要补充的其他内容详见</w:t>
      </w: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须知前附表。</w:t>
      </w:r>
    </w:p>
    <w:p w14:paraId="1DE68376">
      <w:pPr>
        <w:pStyle w:val="12"/>
        <w:rPr>
          <w:rFonts w:hint="eastAsia" w:asciiTheme="minorEastAsia" w:hAnsiTheme="minorEastAsia" w:eastAsiaTheme="minorEastAsia" w:cstheme="minorEastAsia"/>
          <w:b/>
          <w:color w:val="auto"/>
          <w:sz w:val="24"/>
          <w:szCs w:val="24"/>
          <w:highlight w:val="none"/>
        </w:rPr>
      </w:pPr>
      <w:bookmarkStart w:id="89" w:name="_Toc1256"/>
    </w:p>
    <w:p w14:paraId="6A197E18">
      <w:pPr>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br w:type="page"/>
      </w:r>
    </w:p>
    <w:bookmarkEnd w:id="89"/>
    <w:p w14:paraId="7A30B696">
      <w:pPr>
        <w:pStyle w:val="2"/>
        <w:bidi w:val="0"/>
        <w:jc w:val="center"/>
        <w:rPr>
          <w:rFonts w:hint="eastAsia"/>
          <w:sz w:val="44"/>
          <w:szCs w:val="44"/>
          <w:highlight w:val="none"/>
          <w:lang w:val="en-US" w:eastAsia="zh-CN"/>
        </w:rPr>
      </w:pPr>
      <w:bookmarkStart w:id="90" w:name="_Toc28379"/>
      <w:bookmarkStart w:id="91" w:name="_Toc21165"/>
      <w:bookmarkStart w:id="92" w:name="_Toc22126"/>
      <w:bookmarkStart w:id="93" w:name="_Toc6839"/>
      <w:r>
        <w:rPr>
          <w:rFonts w:hint="eastAsia"/>
          <w:sz w:val="44"/>
          <w:szCs w:val="44"/>
          <w:highlight w:val="none"/>
          <w:lang w:val="en-US" w:eastAsia="zh-CN"/>
        </w:rPr>
        <w:t>第三章 评标方法（综合评分法）</w:t>
      </w:r>
      <w:bookmarkEnd w:id="90"/>
      <w:bookmarkEnd w:id="91"/>
      <w:bookmarkEnd w:id="92"/>
      <w:bookmarkEnd w:id="93"/>
    </w:p>
    <w:p w14:paraId="2C7B1E74">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color w:val="auto"/>
          <w:sz w:val="24"/>
          <w:szCs w:val="24"/>
          <w:highlight w:val="none"/>
        </w:rPr>
        <w:t>评标方法前附表</w:t>
      </w:r>
      <w:bookmarkStart w:id="209" w:name="_GoBack"/>
      <w:bookmarkEnd w:id="209"/>
      <w:bookmarkStart w:id="94" w:name="_Toc313403325"/>
      <w:bookmarkStart w:id="95" w:name="_Toc24895"/>
      <w:bookmarkStart w:id="96" w:name="_Toc354867106"/>
      <w:bookmarkStart w:id="97" w:name="_Toc393222602"/>
      <w:bookmarkStart w:id="98" w:name="_Toc312150716"/>
      <w:bookmarkStart w:id="99" w:name="_Toc15395"/>
    </w:p>
    <w:tbl>
      <w:tblPr>
        <w:tblStyle w:val="26"/>
        <w:tblpPr w:leftFromText="180" w:rightFromText="180" w:vertAnchor="text" w:tblpXSpec="center" w:tblpY="1"/>
        <w:tblOverlap w:val="never"/>
        <w:tblW w:w="953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828"/>
        <w:gridCol w:w="529"/>
        <w:gridCol w:w="3100"/>
        <w:gridCol w:w="5080"/>
      </w:tblGrid>
      <w:tr w14:paraId="2D46916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1357" w:type="dxa"/>
            <w:gridSpan w:val="2"/>
            <w:vAlign w:val="center"/>
          </w:tcPr>
          <w:p w14:paraId="6671BEC9">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条款号</w:t>
            </w:r>
          </w:p>
        </w:tc>
        <w:tc>
          <w:tcPr>
            <w:tcW w:w="3100" w:type="dxa"/>
            <w:vAlign w:val="center"/>
          </w:tcPr>
          <w:p w14:paraId="79FBEC68">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内 容</w:t>
            </w:r>
          </w:p>
        </w:tc>
        <w:tc>
          <w:tcPr>
            <w:tcW w:w="5080" w:type="dxa"/>
            <w:vAlign w:val="center"/>
          </w:tcPr>
          <w:p w14:paraId="5E3BB6A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评 审 标 准</w:t>
            </w:r>
          </w:p>
        </w:tc>
      </w:tr>
      <w:tr w14:paraId="19612E4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tcBorders>
              <w:right w:val="single" w:color="auto" w:sz="4" w:space="0"/>
            </w:tcBorders>
            <w:vAlign w:val="center"/>
          </w:tcPr>
          <w:p w14:paraId="6980E39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w:t>
            </w:r>
          </w:p>
        </w:tc>
        <w:tc>
          <w:tcPr>
            <w:tcW w:w="529" w:type="dxa"/>
            <w:vMerge w:val="restart"/>
            <w:tcBorders>
              <w:top w:val="single" w:color="auto" w:sz="4" w:space="0"/>
              <w:left w:val="single" w:color="auto" w:sz="4" w:space="0"/>
              <w:right w:val="single" w:color="auto" w:sz="4" w:space="0"/>
            </w:tcBorders>
            <w:vAlign w:val="center"/>
          </w:tcPr>
          <w:p w14:paraId="6CF49A4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资格评审标准</w:t>
            </w:r>
          </w:p>
        </w:tc>
        <w:tc>
          <w:tcPr>
            <w:tcW w:w="3100" w:type="dxa"/>
            <w:tcBorders>
              <w:left w:val="single" w:color="auto" w:sz="4" w:space="0"/>
            </w:tcBorders>
            <w:vAlign w:val="center"/>
          </w:tcPr>
          <w:p w14:paraId="31EEF71B">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default" w:asciiTheme="minorEastAsia" w:hAnsiTheme="minorEastAsia" w:eastAsiaTheme="minorEastAsia" w:cstheme="minorEastAsia"/>
                <w:color w:val="auto"/>
                <w:sz w:val="24"/>
                <w:szCs w:val="24"/>
                <w:highlight w:val="none"/>
                <w:lang w:val="en-US" w:eastAsia="zh-CN"/>
              </w:rPr>
              <w:t>营业执照或其他证明文件</w:t>
            </w:r>
          </w:p>
        </w:tc>
        <w:tc>
          <w:tcPr>
            <w:tcW w:w="5080" w:type="dxa"/>
            <w:vAlign w:val="center"/>
          </w:tcPr>
          <w:p w14:paraId="35D52083">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提供</w:t>
            </w:r>
            <w:r>
              <w:rPr>
                <w:rFonts w:hint="eastAsia" w:asciiTheme="minorEastAsia" w:hAnsiTheme="minorEastAsia" w:eastAsiaTheme="minorEastAsia" w:cstheme="minorEastAsia"/>
                <w:color w:val="auto"/>
                <w:sz w:val="24"/>
                <w:szCs w:val="24"/>
                <w:highlight w:val="none"/>
              </w:rPr>
              <w:t>合格有效的营业执照，若为非营利法人或特别法人的，</w:t>
            </w:r>
            <w:r>
              <w:rPr>
                <w:rFonts w:hint="eastAsia" w:asciiTheme="minorEastAsia" w:hAnsiTheme="minorEastAsia" w:eastAsiaTheme="minorEastAsia" w:cstheme="minorEastAsia"/>
                <w:color w:val="auto"/>
                <w:sz w:val="24"/>
                <w:szCs w:val="24"/>
                <w:highlight w:val="none"/>
                <w:lang w:val="en-US" w:eastAsia="zh-CN"/>
              </w:rPr>
              <w:t>提供</w:t>
            </w:r>
            <w:r>
              <w:rPr>
                <w:rFonts w:hint="eastAsia" w:asciiTheme="minorEastAsia" w:hAnsiTheme="minorEastAsia" w:eastAsiaTheme="minorEastAsia" w:cstheme="minorEastAsia"/>
                <w:color w:val="auto"/>
                <w:sz w:val="24"/>
                <w:szCs w:val="24"/>
                <w:highlight w:val="none"/>
              </w:rPr>
              <w:t>法人证书和组织机构代码证等证明文件</w:t>
            </w:r>
          </w:p>
        </w:tc>
      </w:tr>
      <w:tr w14:paraId="7CE335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6CFFC6C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0294D48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29F9EB7F">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供应商须具有良好的商业信誉和健全的财务会计制度</w:t>
            </w:r>
          </w:p>
        </w:tc>
        <w:tc>
          <w:tcPr>
            <w:tcW w:w="5080" w:type="dxa"/>
            <w:vAlign w:val="center"/>
          </w:tcPr>
          <w:p w14:paraId="5176306A">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提供2025年度财务报表（财务报表包括资产负债表、利润表和现金流量表）或财政部门认可的政府采购专业担保机构出具的投标担保函，2026年成立的企业提供成立以来应具备的财务资料或开户银行出具的资信证明</w:t>
            </w:r>
          </w:p>
        </w:tc>
      </w:tr>
      <w:tr w14:paraId="56E36D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000" w:hRule="atLeast"/>
          <w:jc w:val="center"/>
        </w:trPr>
        <w:tc>
          <w:tcPr>
            <w:tcW w:w="828" w:type="dxa"/>
            <w:vMerge w:val="continue"/>
            <w:tcBorders>
              <w:right w:val="single" w:color="auto" w:sz="4" w:space="0"/>
            </w:tcBorders>
            <w:vAlign w:val="center"/>
          </w:tcPr>
          <w:p w14:paraId="7864380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4094572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75266DD9">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供应商须具有履行合同所必需的设备和专业技术能力</w:t>
            </w:r>
          </w:p>
        </w:tc>
        <w:tc>
          <w:tcPr>
            <w:tcW w:w="5080" w:type="dxa"/>
            <w:vAlign w:val="center"/>
          </w:tcPr>
          <w:p w14:paraId="11818B1B">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提供承诺书或相关证明材料</w:t>
            </w:r>
          </w:p>
        </w:tc>
      </w:tr>
      <w:tr w14:paraId="7210CD3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73B355D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58B4B30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32F6C979">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供应商须具有依法缴纳税收和社保资金的良好记录</w:t>
            </w:r>
          </w:p>
        </w:tc>
        <w:tc>
          <w:tcPr>
            <w:tcW w:w="5080" w:type="dxa"/>
            <w:vAlign w:val="center"/>
          </w:tcPr>
          <w:p w14:paraId="6F93DAF9">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提供依法缴纳税收和缴纳社会保障资金的证明(成立未满3个月的提供成立以来的税收和社会保障资金缴纳凭据；依法免税或不需要缴纳社会保障资金的申请人，应提供相应文件证明其依法免税或不需要缴纳社会保障资金)</w:t>
            </w:r>
          </w:p>
        </w:tc>
      </w:tr>
      <w:tr w14:paraId="74D3F4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5EC2BCDD">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4BDB6FE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6901729B">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rPr>
              <w:t>参加政府采购活动前三年内在经营活动中无重大违法记录</w:t>
            </w:r>
          </w:p>
        </w:tc>
        <w:tc>
          <w:tcPr>
            <w:tcW w:w="5080" w:type="dxa"/>
            <w:vAlign w:val="center"/>
          </w:tcPr>
          <w:p w14:paraId="0AC95017">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提供承诺书或相关证明材料</w:t>
            </w:r>
          </w:p>
        </w:tc>
      </w:tr>
      <w:tr w14:paraId="0636A43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019F119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7C37D7EA">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1A72D4D9">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u w:val="none"/>
                <w:lang w:val="en-US" w:eastAsia="zh-CN"/>
              </w:rPr>
            </w:pPr>
            <w:r>
              <w:rPr>
                <w:rFonts w:hint="eastAsia" w:asciiTheme="minorEastAsia" w:hAnsiTheme="minorEastAsia" w:eastAsiaTheme="minorEastAsia" w:cstheme="minorEastAsia"/>
                <w:color w:val="auto"/>
                <w:sz w:val="24"/>
                <w:szCs w:val="24"/>
                <w:highlight w:val="none"/>
                <w:lang w:val="en-US" w:eastAsia="zh-CN"/>
              </w:rPr>
              <w:t>信誉要求</w:t>
            </w:r>
          </w:p>
        </w:tc>
        <w:tc>
          <w:tcPr>
            <w:tcW w:w="5080" w:type="dxa"/>
            <w:vAlign w:val="center"/>
          </w:tcPr>
          <w:p w14:paraId="555E0E2E">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供应商应在“中国执行信息公开网”未被列入失信被执行人记录；在“信用中国（www.creditchina.gov.cn）”未被列入严重失信主体名单、重大税收违法失信主体及“中国政府采购网（http://www.ccgp.gov.cn/）”未被列入政府采购严重违法失信行为记录；（被禁止在一定期限内参加政府采购活动但期限届满的除外，由采购人或采购代理机构在项目评审前统一查询结果为准）</w:t>
            </w:r>
          </w:p>
        </w:tc>
      </w:tr>
      <w:tr w14:paraId="3B095B1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0F2522B9">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0BF71C2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shd w:val="clear" w:color="auto" w:fill="auto"/>
            <w:vAlign w:val="center"/>
          </w:tcPr>
          <w:p w14:paraId="7B156E85">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满足《中华人民共和国政府采购法实施条例》第十八条规定</w:t>
            </w:r>
          </w:p>
        </w:tc>
        <w:tc>
          <w:tcPr>
            <w:tcW w:w="5080" w:type="dxa"/>
            <w:vAlign w:val="center"/>
          </w:tcPr>
          <w:p w14:paraId="0BD7385C">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Cs/>
                <w:color w:val="auto"/>
                <w:sz w:val="24"/>
                <w:szCs w:val="24"/>
                <w:highlight w:val="none"/>
                <w:lang w:val="en-US" w:eastAsia="zh-CN"/>
              </w:rPr>
              <w:t>提供承诺书或相关证明材料</w:t>
            </w:r>
          </w:p>
        </w:tc>
      </w:tr>
      <w:tr w14:paraId="6E1C511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61F71D9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6A26EDB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259C44E1">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法律、行政法规规定的其他条件</w:t>
            </w:r>
          </w:p>
        </w:tc>
        <w:tc>
          <w:tcPr>
            <w:tcW w:w="5080" w:type="dxa"/>
            <w:vAlign w:val="center"/>
          </w:tcPr>
          <w:p w14:paraId="6AA1A809">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kern w:val="2"/>
                <w:sz w:val="24"/>
                <w:szCs w:val="24"/>
                <w:highlight w:val="none"/>
                <w:lang w:val="en-US" w:eastAsia="zh-CN" w:bidi="ar-SA"/>
              </w:rPr>
            </w:pPr>
            <w:r>
              <w:rPr>
                <w:rFonts w:hint="eastAsia" w:asciiTheme="minorEastAsia" w:hAnsiTheme="minorEastAsia" w:eastAsiaTheme="minorEastAsia" w:cstheme="minorEastAsia"/>
                <w:color w:val="auto"/>
                <w:kern w:val="2"/>
                <w:sz w:val="24"/>
                <w:szCs w:val="24"/>
                <w:highlight w:val="none"/>
                <w:lang w:val="en-US" w:eastAsia="zh-CN" w:bidi="ar-SA"/>
              </w:rPr>
              <w:t>提供承诺书或相关证明材料</w:t>
            </w:r>
          </w:p>
        </w:tc>
      </w:tr>
      <w:tr w14:paraId="72797E7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tcBorders>
              <w:right w:val="single" w:color="auto" w:sz="4" w:space="0"/>
            </w:tcBorders>
            <w:vAlign w:val="center"/>
          </w:tcPr>
          <w:p w14:paraId="303AA4D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tcBorders>
              <w:left w:val="single" w:color="auto" w:sz="4" w:space="0"/>
              <w:right w:val="single" w:color="auto" w:sz="4" w:space="0"/>
            </w:tcBorders>
            <w:vAlign w:val="center"/>
          </w:tcPr>
          <w:p w14:paraId="1EC9E77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tcBorders>
              <w:left w:val="single" w:color="auto" w:sz="4" w:space="0"/>
            </w:tcBorders>
            <w:vAlign w:val="center"/>
          </w:tcPr>
          <w:p w14:paraId="3E7DF589">
            <w:pPr>
              <w:pStyle w:val="15"/>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资质要求</w:t>
            </w:r>
          </w:p>
        </w:tc>
        <w:tc>
          <w:tcPr>
            <w:tcW w:w="5080" w:type="dxa"/>
            <w:vAlign w:val="center"/>
          </w:tcPr>
          <w:p w14:paraId="5DE12EB2">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如果是代理商或经销商的，须提供医疗器械经营许可证和备案证；供应商如果是制造商的，须提供医疗器械生产许可证和备案证。医疗器械生产许可证或医疗器械经营许可证或备案证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w:t>
            </w:r>
          </w:p>
        </w:tc>
      </w:tr>
      <w:tr w14:paraId="34F7ED9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80" w:hRule="atLeast"/>
          <w:jc w:val="center"/>
        </w:trPr>
        <w:tc>
          <w:tcPr>
            <w:tcW w:w="828" w:type="dxa"/>
            <w:vMerge w:val="restart"/>
            <w:vAlign w:val="center"/>
          </w:tcPr>
          <w:p w14:paraId="6BED301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w:t>
            </w:r>
          </w:p>
        </w:tc>
        <w:tc>
          <w:tcPr>
            <w:tcW w:w="529" w:type="dxa"/>
            <w:vMerge w:val="restart"/>
            <w:tcBorders>
              <w:top w:val="single" w:color="auto" w:sz="4" w:space="0"/>
            </w:tcBorders>
            <w:vAlign w:val="center"/>
          </w:tcPr>
          <w:p w14:paraId="56945C2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符合性评审标准</w:t>
            </w:r>
          </w:p>
        </w:tc>
        <w:tc>
          <w:tcPr>
            <w:tcW w:w="3100" w:type="dxa"/>
            <w:vAlign w:val="center"/>
          </w:tcPr>
          <w:p w14:paraId="0D7D6607">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5080" w:type="dxa"/>
            <w:vAlign w:val="center"/>
          </w:tcPr>
          <w:p w14:paraId="447DBE0C">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按时、足额缴纳投标保证金</w:t>
            </w:r>
          </w:p>
        </w:tc>
      </w:tr>
      <w:tr w14:paraId="71A72F1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30" w:hRule="atLeast"/>
          <w:jc w:val="center"/>
        </w:trPr>
        <w:tc>
          <w:tcPr>
            <w:tcW w:w="828" w:type="dxa"/>
            <w:vMerge w:val="continue"/>
            <w:vAlign w:val="center"/>
          </w:tcPr>
          <w:p w14:paraId="3EF180A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both"/>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center"/>
          </w:tcPr>
          <w:p w14:paraId="481E5D9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72760FDF">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投标文件格式及内容</w:t>
            </w:r>
          </w:p>
        </w:tc>
        <w:tc>
          <w:tcPr>
            <w:tcW w:w="5080" w:type="dxa"/>
            <w:vAlign w:val="center"/>
          </w:tcPr>
          <w:p w14:paraId="77CACE96">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符合招标文件中规定的“投标文件格式”要求</w:t>
            </w:r>
          </w:p>
        </w:tc>
      </w:tr>
      <w:tr w14:paraId="43C05A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80" w:hRule="atLeast"/>
          <w:jc w:val="center"/>
        </w:trPr>
        <w:tc>
          <w:tcPr>
            <w:tcW w:w="828" w:type="dxa"/>
            <w:vMerge w:val="continue"/>
            <w:vAlign w:val="center"/>
          </w:tcPr>
          <w:p w14:paraId="315F796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center"/>
          </w:tcPr>
          <w:p w14:paraId="614C8A4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7809EC82">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投标文件签字盖章</w:t>
            </w:r>
          </w:p>
        </w:tc>
        <w:tc>
          <w:tcPr>
            <w:tcW w:w="5080" w:type="dxa"/>
            <w:vAlign w:val="center"/>
          </w:tcPr>
          <w:p w14:paraId="5AFDCE65">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由</w:t>
            </w:r>
            <w:r>
              <w:rPr>
                <w:rFonts w:hint="eastAsia" w:asciiTheme="minorEastAsia" w:hAnsiTheme="minorEastAsia" w:eastAsiaTheme="minorEastAsia" w:cstheme="minorEastAsia"/>
                <w:color w:val="auto"/>
                <w:sz w:val="24"/>
                <w:szCs w:val="24"/>
                <w:highlight w:val="none"/>
              </w:rPr>
              <w:t>法定代表人或委托代理人签字及加盖单位章</w:t>
            </w:r>
          </w:p>
        </w:tc>
      </w:tr>
      <w:tr w14:paraId="723997F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90" w:hRule="atLeast"/>
          <w:jc w:val="center"/>
        </w:trPr>
        <w:tc>
          <w:tcPr>
            <w:tcW w:w="828" w:type="dxa"/>
            <w:vMerge w:val="continue"/>
            <w:vAlign w:val="center"/>
          </w:tcPr>
          <w:p w14:paraId="685CBCD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center"/>
          </w:tcPr>
          <w:p w14:paraId="17C4B38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2C26CF0E">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法定代表人身份证明书</w:t>
            </w:r>
          </w:p>
        </w:tc>
        <w:tc>
          <w:tcPr>
            <w:tcW w:w="5080" w:type="dxa"/>
            <w:vAlign w:val="center"/>
          </w:tcPr>
          <w:p w14:paraId="73FEE0E5">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符合招标文件规定的格式及内容</w:t>
            </w:r>
          </w:p>
        </w:tc>
      </w:tr>
      <w:tr w14:paraId="5DCB26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28" w:type="dxa"/>
            <w:vMerge w:val="continue"/>
            <w:vAlign w:val="top"/>
          </w:tcPr>
          <w:p w14:paraId="4051579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017B94C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485B0830">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法定代表人授权委托书</w:t>
            </w:r>
          </w:p>
        </w:tc>
        <w:tc>
          <w:tcPr>
            <w:tcW w:w="5080" w:type="dxa"/>
            <w:vAlign w:val="center"/>
          </w:tcPr>
          <w:p w14:paraId="0CD3556D">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符合招标文件规定的格式及内容</w:t>
            </w:r>
          </w:p>
        </w:tc>
      </w:tr>
      <w:tr w14:paraId="210F85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7" w:hRule="atLeast"/>
          <w:jc w:val="center"/>
        </w:trPr>
        <w:tc>
          <w:tcPr>
            <w:tcW w:w="828" w:type="dxa"/>
            <w:vMerge w:val="continue"/>
            <w:vAlign w:val="top"/>
          </w:tcPr>
          <w:p w14:paraId="4AEA219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7359C01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2E03236A">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投标报价</w:t>
            </w:r>
          </w:p>
        </w:tc>
        <w:tc>
          <w:tcPr>
            <w:tcW w:w="5080" w:type="dxa"/>
            <w:vAlign w:val="center"/>
          </w:tcPr>
          <w:p w14:paraId="774F313D">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符合“</w:t>
            </w:r>
            <w:r>
              <w:rPr>
                <w:rFonts w:hint="eastAsia" w:asciiTheme="minorEastAsia" w:hAnsiTheme="minorEastAsia" w:eastAsiaTheme="minorEastAsia" w:cstheme="minorEastAsia"/>
                <w:color w:val="auto"/>
                <w:sz w:val="24"/>
                <w:szCs w:val="24"/>
                <w:highlight w:val="none"/>
                <w:lang w:eastAsia="zh-CN"/>
              </w:rPr>
              <w:t>投标人须知前附表</w:t>
            </w:r>
            <w:r>
              <w:rPr>
                <w:rFonts w:hint="eastAsia" w:asciiTheme="minorEastAsia" w:hAnsiTheme="minorEastAsia" w:eastAsiaTheme="minorEastAsia" w:cstheme="minorEastAsia"/>
                <w:color w:val="auto"/>
                <w:sz w:val="24"/>
                <w:szCs w:val="24"/>
                <w:highlight w:val="none"/>
                <w:lang w:val="en-US" w:eastAsia="zh-CN"/>
              </w:rPr>
              <w:t>10.1”的规定</w:t>
            </w:r>
          </w:p>
        </w:tc>
      </w:tr>
      <w:tr w14:paraId="4DD4F22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5" w:hRule="atLeast"/>
          <w:jc w:val="center"/>
        </w:trPr>
        <w:tc>
          <w:tcPr>
            <w:tcW w:w="828" w:type="dxa"/>
            <w:vMerge w:val="continue"/>
            <w:vAlign w:val="top"/>
          </w:tcPr>
          <w:p w14:paraId="2C3EB3C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490D532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13824591">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合同履约期限</w:t>
            </w:r>
          </w:p>
        </w:tc>
        <w:tc>
          <w:tcPr>
            <w:tcW w:w="5080" w:type="dxa"/>
            <w:vAlign w:val="center"/>
          </w:tcPr>
          <w:p w14:paraId="22037A41">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518DF89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28" w:type="dxa"/>
            <w:vMerge w:val="continue"/>
            <w:vAlign w:val="top"/>
          </w:tcPr>
          <w:p w14:paraId="518DAE7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250CFBD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63C644BD">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交货地点</w:t>
            </w:r>
          </w:p>
        </w:tc>
        <w:tc>
          <w:tcPr>
            <w:tcW w:w="5080" w:type="dxa"/>
            <w:vAlign w:val="center"/>
          </w:tcPr>
          <w:p w14:paraId="3309A15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1244AEB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0" w:hRule="atLeast"/>
          <w:jc w:val="center"/>
        </w:trPr>
        <w:tc>
          <w:tcPr>
            <w:tcW w:w="828" w:type="dxa"/>
            <w:vMerge w:val="continue"/>
            <w:vAlign w:val="top"/>
          </w:tcPr>
          <w:p w14:paraId="30B83A0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1EA7EEC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4E6164DF">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交货要求</w:t>
            </w:r>
          </w:p>
        </w:tc>
        <w:tc>
          <w:tcPr>
            <w:tcW w:w="5080" w:type="dxa"/>
            <w:vAlign w:val="center"/>
          </w:tcPr>
          <w:p w14:paraId="65236AF6">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39B6DBA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50" w:hRule="atLeast"/>
          <w:jc w:val="center"/>
        </w:trPr>
        <w:tc>
          <w:tcPr>
            <w:tcW w:w="828" w:type="dxa"/>
            <w:vMerge w:val="continue"/>
            <w:vAlign w:val="top"/>
          </w:tcPr>
          <w:p w14:paraId="7702E76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65CF90D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2EA40678">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产品质量</w:t>
            </w:r>
          </w:p>
        </w:tc>
        <w:tc>
          <w:tcPr>
            <w:tcW w:w="5080" w:type="dxa"/>
            <w:vAlign w:val="center"/>
          </w:tcPr>
          <w:p w14:paraId="5D6E40FA">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0466777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0" w:hRule="atLeast"/>
          <w:jc w:val="center"/>
        </w:trPr>
        <w:tc>
          <w:tcPr>
            <w:tcW w:w="828" w:type="dxa"/>
            <w:vMerge w:val="continue"/>
            <w:vAlign w:val="top"/>
          </w:tcPr>
          <w:p w14:paraId="601A9BA2">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7AB5A46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14C5D339">
            <w:pPr>
              <w:keepNext w:val="0"/>
              <w:keepLines w:val="0"/>
              <w:pageBreakBefore w:val="0"/>
              <w:widowControl w:val="0"/>
              <w:kinsoku/>
              <w:wordWrap w:val="0"/>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质保期</w:t>
            </w:r>
          </w:p>
        </w:tc>
        <w:tc>
          <w:tcPr>
            <w:tcW w:w="5080" w:type="dxa"/>
            <w:vAlign w:val="center"/>
          </w:tcPr>
          <w:p w14:paraId="61F111DD">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66DCA82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45" w:hRule="atLeast"/>
          <w:jc w:val="center"/>
        </w:trPr>
        <w:tc>
          <w:tcPr>
            <w:tcW w:w="828" w:type="dxa"/>
            <w:vMerge w:val="continue"/>
            <w:vAlign w:val="top"/>
          </w:tcPr>
          <w:p w14:paraId="539D4F1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63EB4FD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41936009">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验收要求</w:t>
            </w:r>
          </w:p>
        </w:tc>
        <w:tc>
          <w:tcPr>
            <w:tcW w:w="5080" w:type="dxa"/>
            <w:vAlign w:val="center"/>
          </w:tcPr>
          <w:p w14:paraId="41739A8B">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655AB1D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29" w:hRule="atLeast"/>
          <w:jc w:val="center"/>
        </w:trPr>
        <w:tc>
          <w:tcPr>
            <w:tcW w:w="828" w:type="dxa"/>
            <w:vMerge w:val="continue"/>
            <w:vAlign w:val="top"/>
          </w:tcPr>
          <w:p w14:paraId="0D7B9C0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52D11C7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0432DB25">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投标有效期</w:t>
            </w:r>
          </w:p>
        </w:tc>
        <w:tc>
          <w:tcPr>
            <w:tcW w:w="5080" w:type="dxa"/>
            <w:vAlign w:val="center"/>
          </w:tcPr>
          <w:p w14:paraId="2A39BEB1">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符合招标文件规定</w:t>
            </w:r>
          </w:p>
        </w:tc>
      </w:tr>
      <w:tr w14:paraId="2DB54CA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continue"/>
            <w:vAlign w:val="top"/>
          </w:tcPr>
          <w:p w14:paraId="6726A160">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28777E9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186933E5">
            <w:pPr>
              <w:keepNext w:val="0"/>
              <w:keepLines w:val="0"/>
              <w:pageBreakBefore w:val="0"/>
              <w:widowControl w:val="0"/>
              <w:kinsoku/>
              <w:wordWrap w:val="0"/>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无效</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rPr>
              <w:t>标条件</w:t>
            </w:r>
          </w:p>
        </w:tc>
        <w:tc>
          <w:tcPr>
            <w:tcW w:w="5080" w:type="dxa"/>
            <w:vAlign w:val="center"/>
          </w:tcPr>
          <w:p w14:paraId="08940673">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供应商或投标文件有下列情形之一的，其投标作无效标处理：</w:t>
            </w:r>
          </w:p>
          <w:p w14:paraId="07C621F8">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1.投标文件的内容及有关材料弄虚作假；</w:t>
            </w:r>
          </w:p>
          <w:p w14:paraId="3EAB6787">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2.有串通投标或有其他违法行为的；</w:t>
            </w:r>
          </w:p>
          <w:p w14:paraId="7B2BBA88">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3.投标文件不符合招标文件规定的实质性要求；</w:t>
            </w:r>
          </w:p>
          <w:p w14:paraId="25258BD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4.投标文件不按规定格式及内容填写；</w:t>
            </w:r>
          </w:p>
          <w:p w14:paraId="39E6D804">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5.投标文件未按招标文件规定的要求签名与盖章的；</w:t>
            </w:r>
          </w:p>
          <w:p w14:paraId="5119C9AE">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6.供应商不按评标委员会要求对投标文件相关内容进行澄清、说明或补正的；</w:t>
            </w:r>
          </w:p>
          <w:p w14:paraId="3A4DD275">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7.供应商拒绝对投标文件中存在的算术错误按规定进行修正的；</w:t>
            </w:r>
          </w:p>
          <w:p w14:paraId="7694F865">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8.投标文件附有其他</w:t>
            </w:r>
            <w:r>
              <w:rPr>
                <w:rFonts w:hint="eastAsia" w:asciiTheme="minorEastAsia" w:hAnsiTheme="minorEastAsia" w:eastAsiaTheme="minorEastAsia" w:cstheme="minorEastAsia"/>
                <w:color w:val="auto"/>
                <w:sz w:val="24"/>
                <w:szCs w:val="24"/>
                <w:highlight w:val="none"/>
                <w:lang w:val="en-US" w:eastAsia="zh-CN"/>
              </w:rPr>
              <w:t>采购</w:t>
            </w:r>
            <w:r>
              <w:rPr>
                <w:rFonts w:hint="eastAsia" w:asciiTheme="minorEastAsia" w:hAnsiTheme="minorEastAsia" w:eastAsiaTheme="minorEastAsia" w:cstheme="minorEastAsia"/>
                <w:color w:val="auto"/>
                <w:sz w:val="24"/>
                <w:szCs w:val="24"/>
                <w:highlight w:val="none"/>
                <w:lang w:eastAsia="zh-CN"/>
              </w:rPr>
              <w:t>人不能接受的条件的；</w:t>
            </w:r>
          </w:p>
          <w:p w14:paraId="210DE672">
            <w:pPr>
              <w:keepNext w:val="0"/>
              <w:keepLines w:val="0"/>
              <w:pageBreakBefore w:val="0"/>
              <w:widowControl w:val="0"/>
              <w:kinsoku/>
              <w:wordWrap w:val="0"/>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9.不同单位的投标文件出现芯片序列号、硬盘序列号、网卡序列号中的某一项或几项一致的；</w:t>
            </w:r>
          </w:p>
          <w:p w14:paraId="1F859662">
            <w:pPr>
              <w:pStyle w:val="15"/>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10.法律、法规和招标文件规定的其他无效情形。</w:t>
            </w:r>
          </w:p>
        </w:tc>
      </w:tr>
      <w:tr w14:paraId="01288B6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0" w:hRule="atLeast"/>
          <w:jc w:val="center"/>
        </w:trPr>
        <w:tc>
          <w:tcPr>
            <w:tcW w:w="828" w:type="dxa"/>
            <w:vMerge w:val="restart"/>
            <w:vAlign w:val="center"/>
          </w:tcPr>
          <w:p w14:paraId="73BE1BD4">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color w:val="auto"/>
                <w:highlight w:val="none"/>
              </w:rPr>
            </w:pPr>
            <w:r>
              <w:rPr>
                <w:rFonts w:hint="eastAsia" w:asciiTheme="minorEastAsia" w:hAnsiTheme="minorEastAsia" w:eastAsiaTheme="minorEastAsia" w:cstheme="minorEastAsia"/>
                <w:color w:val="auto"/>
                <w:sz w:val="24"/>
                <w:szCs w:val="24"/>
                <w:highlight w:val="none"/>
              </w:rPr>
              <w:t>2.2</w:t>
            </w:r>
            <w:r>
              <w:rPr>
                <w:rFonts w:hint="eastAsia" w:asciiTheme="minorEastAsia" w:hAnsiTheme="minorEastAsia" w:eastAsiaTheme="minorEastAsia" w:cstheme="minorEastAsia"/>
                <w:color w:val="auto"/>
                <w:sz w:val="24"/>
                <w:szCs w:val="24"/>
                <w:highlight w:val="none"/>
              </w:rPr>
              <w:br w:type="page"/>
            </w:r>
          </w:p>
        </w:tc>
        <w:tc>
          <w:tcPr>
            <w:tcW w:w="529" w:type="dxa"/>
            <w:vMerge w:val="restart"/>
            <w:tcBorders>
              <w:top w:val="single" w:color="auto" w:sz="4" w:space="0"/>
            </w:tcBorders>
            <w:vAlign w:val="center"/>
          </w:tcPr>
          <w:p w14:paraId="1BE188C1">
            <w:pPr>
              <w:keepNext w:val="0"/>
              <w:keepLines w:val="0"/>
              <w:pageBreakBefore w:val="0"/>
              <w:shd w:val="clear" w:color="auto" w:fill="auto"/>
              <w:kinsoku/>
              <w:wordWrap/>
              <w:overflowPunct/>
              <w:topLinePunct w:val="0"/>
              <w:autoSpaceDE/>
              <w:autoSpaceDN/>
              <w:bidi w:val="0"/>
              <w:snapToGrid/>
              <w:spacing w:line="400" w:lineRule="exact"/>
              <w:jc w:val="both"/>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详细评审标准</w:t>
            </w:r>
          </w:p>
        </w:tc>
        <w:tc>
          <w:tcPr>
            <w:tcW w:w="3100" w:type="dxa"/>
            <w:vAlign w:val="center"/>
          </w:tcPr>
          <w:p w14:paraId="148DAAB2">
            <w:pPr>
              <w:keepNext w:val="0"/>
              <w:keepLines w:val="0"/>
              <w:pageBreakBefore w:val="0"/>
              <w:shd w:val="clear" w:color="auto" w:fill="auto"/>
              <w:kinsoku/>
              <w:wordWrap/>
              <w:overflowPunct/>
              <w:topLinePunct w:val="0"/>
              <w:autoSpaceDE/>
              <w:autoSpaceDN/>
              <w:bidi w:val="0"/>
              <w:snapToGrid/>
              <w:spacing w:line="400" w:lineRule="exact"/>
              <w:ind w:firstLine="241" w:firstLineChars="10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评标总得分计算公式</w:t>
            </w:r>
          </w:p>
        </w:tc>
        <w:tc>
          <w:tcPr>
            <w:tcW w:w="5080" w:type="dxa"/>
            <w:vAlign w:val="center"/>
          </w:tcPr>
          <w:p w14:paraId="28529DEF">
            <w:pPr>
              <w:keepNext w:val="0"/>
              <w:keepLines w:val="0"/>
              <w:pageBreakBefore w:val="0"/>
              <w:widowControl w:val="0"/>
              <w:shd w:val="clear" w:color="auto" w:fill="auto"/>
              <w:kinsoku/>
              <w:wordWrap w:val="0"/>
              <w:overflowPunct/>
              <w:topLinePunct w:val="0"/>
              <w:autoSpaceDE/>
              <w:autoSpaceDN/>
              <w:bidi w:val="0"/>
              <w:adjustRightInd/>
              <w:snapToGrid/>
              <w:spacing w:line="400" w:lineRule="exact"/>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的评标总得分</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F1</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F2</w:t>
            </w:r>
            <w:r>
              <w:rPr>
                <w:rFonts w:hint="eastAsia" w:asciiTheme="minorEastAsia" w:hAnsiTheme="minorEastAsia" w:eastAsiaTheme="minorEastAsia" w:cstheme="minorEastAsia"/>
                <w:color w:val="auto"/>
                <w:sz w:val="24"/>
                <w:szCs w:val="24"/>
                <w:highlight w:val="none"/>
                <w:lang w:val="en-US" w:eastAsia="zh-CN"/>
              </w:rPr>
              <w:t>+</w:t>
            </w:r>
            <w:r>
              <w:rPr>
                <w:rFonts w:hint="eastAsia" w:asciiTheme="minorEastAsia" w:hAnsiTheme="minorEastAsia" w:eastAsiaTheme="minorEastAsia" w:cstheme="minorEastAsia"/>
                <w:color w:val="auto"/>
                <w:sz w:val="24"/>
                <w:szCs w:val="24"/>
                <w:highlight w:val="none"/>
              </w:rPr>
              <w:t>F3</w:t>
            </w:r>
            <w:r>
              <w:rPr>
                <w:rFonts w:hint="eastAsia" w:asciiTheme="minorEastAsia" w:hAnsiTheme="minorEastAsia" w:eastAsiaTheme="minorEastAsia" w:cstheme="minorEastAsia"/>
                <w:color w:val="auto"/>
                <w:sz w:val="24"/>
                <w:szCs w:val="24"/>
                <w:highlight w:val="none"/>
                <w:lang w:val="en-US" w:eastAsia="zh-CN"/>
              </w:rPr>
              <w:t>+F4+F5+F6+F7+F8</w:t>
            </w:r>
          </w:p>
          <w:p w14:paraId="094BDEF6">
            <w:pPr>
              <w:keepNext w:val="0"/>
              <w:keepLines w:val="0"/>
              <w:pageBreakBefore w:val="0"/>
              <w:shd w:val="clear" w:color="auto" w:fill="auto"/>
              <w:kinsoku/>
              <w:wordWrap/>
              <w:overflowPunct/>
              <w:topLinePunct w:val="0"/>
              <w:autoSpaceDE/>
              <w:autoSpaceDN/>
              <w:bidi w:val="0"/>
              <w:snapToGrid/>
              <w:spacing w:line="40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其中：F1、F2、F3</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F4</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F5</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F6</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F7</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F8,8</w:t>
            </w:r>
            <w:r>
              <w:rPr>
                <w:rFonts w:hint="eastAsia" w:asciiTheme="minorEastAsia" w:hAnsiTheme="minorEastAsia" w:eastAsiaTheme="minorEastAsia" w:cstheme="minorEastAsia"/>
                <w:color w:val="auto"/>
                <w:sz w:val="24"/>
                <w:szCs w:val="24"/>
                <w:highlight w:val="none"/>
              </w:rPr>
              <w:t>项评分因素的汇总得分。</w:t>
            </w:r>
          </w:p>
        </w:tc>
      </w:tr>
      <w:tr w14:paraId="6B56BF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19" w:hRule="atLeast"/>
          <w:jc w:val="center"/>
        </w:trPr>
        <w:tc>
          <w:tcPr>
            <w:tcW w:w="828" w:type="dxa"/>
            <w:vMerge w:val="continue"/>
            <w:vAlign w:val="top"/>
          </w:tcPr>
          <w:p w14:paraId="00FF4A2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2240751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5FF0FCF8">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F1投标报价得分</w:t>
            </w:r>
          </w:p>
          <w:p w14:paraId="57B15BD2">
            <w:pPr>
              <w:keepNext w:val="0"/>
              <w:keepLines w:val="0"/>
              <w:pageBreakBefore w:val="0"/>
              <w:shd w:val="clear" w:color="auto" w:fill="auto"/>
              <w:kinsoku/>
              <w:wordWrap/>
              <w:overflowPunct/>
              <w:topLinePunct w:val="0"/>
              <w:autoSpaceDE/>
              <w:autoSpaceDN/>
              <w:bidi w:val="0"/>
              <w:snapToGrid/>
              <w:spacing w:line="400" w:lineRule="exact"/>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w:t>
            </w:r>
            <w:r>
              <w:rPr>
                <w:rFonts w:hint="eastAsia" w:asciiTheme="minorEastAsia" w:hAnsiTheme="minorEastAsia" w:eastAsiaTheme="minorEastAsia" w:cstheme="minorEastAsia"/>
                <w:b/>
                <w:bCs/>
                <w:color w:val="auto"/>
                <w:sz w:val="24"/>
                <w:szCs w:val="24"/>
                <w:highlight w:val="none"/>
                <w:lang w:val="en-US" w:eastAsia="zh-CN"/>
              </w:rPr>
              <w:t>3</w:t>
            </w:r>
            <w:r>
              <w:rPr>
                <w:rFonts w:hint="eastAsia" w:asciiTheme="minorEastAsia" w:hAnsiTheme="minorEastAsia" w:eastAsiaTheme="minorEastAsia" w:cstheme="minorEastAsia"/>
                <w:b/>
                <w:bCs/>
                <w:color w:val="auto"/>
                <w:sz w:val="24"/>
                <w:szCs w:val="24"/>
                <w:highlight w:val="none"/>
              </w:rPr>
              <w:t>0分）</w:t>
            </w:r>
          </w:p>
        </w:tc>
        <w:tc>
          <w:tcPr>
            <w:tcW w:w="5080" w:type="dxa"/>
            <w:vAlign w:val="center"/>
          </w:tcPr>
          <w:p w14:paraId="67FC24CB">
            <w:pPr>
              <w:pStyle w:val="1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价格分采用低价优先法计算，即满足招标文件要求且投标价格最低的评审报价为评标基准价，其价格分为满分。其他供应商的价格分统一按照下列公式计算：</w:t>
            </w:r>
          </w:p>
          <w:p w14:paraId="5AA88012">
            <w:pPr>
              <w:pStyle w:val="1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投标报价得分=(评标基准价／评审报价)×30</w:t>
            </w:r>
          </w:p>
          <w:p w14:paraId="28B3D85F">
            <w:pPr>
              <w:pStyle w:val="1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注：（1）评审过程中，不得去掉报价中的最高报价和最低报价。</w:t>
            </w:r>
          </w:p>
          <w:p w14:paraId="51017897">
            <w:pPr>
              <w:pStyle w:val="12"/>
              <w:keepNext w:val="0"/>
              <w:keepLines w:val="0"/>
              <w:pageBreakBefore w:val="0"/>
              <w:widowControl w:val="0"/>
              <w:numPr>
                <w:ilvl w:val="0"/>
                <w:numId w:val="3"/>
              </w:numPr>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u w:val="none"/>
                <w:lang w:val="en-US" w:eastAsia="zh-CN"/>
              </w:rPr>
              <w:t>落实政府采购政策</w:t>
            </w:r>
            <w:r>
              <w:rPr>
                <w:rFonts w:hint="eastAsia" w:asciiTheme="minorEastAsia" w:hAnsiTheme="minorEastAsia" w:eastAsiaTheme="minorEastAsia" w:cstheme="minorEastAsia"/>
                <w:color w:val="auto"/>
                <w:sz w:val="24"/>
                <w:szCs w:val="24"/>
                <w:highlight w:val="none"/>
                <w:lang w:val="en-US" w:eastAsia="zh-CN"/>
              </w:rPr>
              <w:t>：本项目对符合规定的小微企业报价给予10%的扣除，监狱企业、残疾人福利性单位视同小微企业。监狱企业、残疾人福利性单位属于小微企业的，不重复享受价格扣除优惠政策；价格扣除比例对小型企业和微型企业同等对待，不作区分。</w:t>
            </w:r>
          </w:p>
          <w:p w14:paraId="0CDCCC76">
            <w:pPr>
              <w:keepNext w:val="0"/>
              <w:keepLines w:val="0"/>
              <w:pageBreakBefore w:val="0"/>
              <w:widowControl w:val="0"/>
              <w:shd w:val="clear" w:color="auto" w:fill="auto"/>
              <w:kinsoku/>
              <w:wordWrap/>
              <w:overflowPunct/>
              <w:topLinePunct w:val="0"/>
              <w:autoSpaceDE/>
              <w:autoSpaceDN/>
              <w:bidi w:val="0"/>
              <w:adjustRightInd w:val="0"/>
              <w:snapToGrid/>
              <w:spacing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即：享受政策的评审报价=</w:t>
            </w:r>
            <w:r>
              <w:rPr>
                <w:rFonts w:hint="eastAsia" w:asciiTheme="minorEastAsia" w:hAnsiTheme="minorEastAsia" w:eastAsiaTheme="minorEastAsia" w:cstheme="minorEastAsia"/>
                <w:b w:val="0"/>
                <w:bCs w:val="0"/>
                <w:color w:val="auto"/>
                <w:sz w:val="24"/>
                <w:szCs w:val="24"/>
                <w:highlight w:val="none"/>
                <w:lang w:val="en-US" w:eastAsia="zh-CN"/>
              </w:rPr>
              <w:t>投标报</w:t>
            </w:r>
            <w:r>
              <w:rPr>
                <w:rFonts w:hint="eastAsia" w:asciiTheme="minorEastAsia" w:hAnsiTheme="minorEastAsia" w:eastAsiaTheme="minorEastAsia" w:cstheme="minorEastAsia"/>
                <w:b w:val="0"/>
                <w:bCs w:val="0"/>
                <w:color w:val="auto"/>
                <w:sz w:val="24"/>
                <w:szCs w:val="24"/>
                <w:highlight w:val="none"/>
              </w:rPr>
              <w:t>价</w:t>
            </w:r>
            <w:r>
              <w:rPr>
                <w:rFonts w:hint="eastAsia" w:asciiTheme="minorEastAsia" w:hAnsiTheme="minorEastAsia" w:eastAsiaTheme="minorEastAsia" w:cstheme="minorEastAsia"/>
                <w:color w:val="auto"/>
                <w:sz w:val="24"/>
                <w:szCs w:val="24"/>
                <w:highlight w:val="none"/>
                <w:lang w:val="en-US" w:eastAsia="zh-CN"/>
              </w:rPr>
              <w:t>×（1-10%）；</w:t>
            </w:r>
          </w:p>
          <w:p w14:paraId="05E1595D">
            <w:pPr>
              <w:pStyle w:val="12"/>
              <w:keepNext w:val="0"/>
              <w:keepLines w:val="0"/>
              <w:pageBreakBefore w:val="0"/>
              <w:widowControl w:val="0"/>
              <w:numPr>
                <w:ilvl w:val="0"/>
                <w:numId w:val="3"/>
              </w:numPr>
              <w:shd w:val="clear" w:color="auto" w:fill="auto"/>
              <w:kinsoku/>
              <w:wordWrap/>
              <w:overflowPunct/>
              <w:topLinePunct w:val="0"/>
              <w:autoSpaceDE/>
              <w:autoSpaceDN/>
              <w:bidi w:val="0"/>
              <w:snapToGrid/>
              <w:spacing w:after="0" w:line="400" w:lineRule="exact"/>
              <w:ind w:left="0" w:leftChars="0"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政府采购活动中既有本国产品又有非本国产品参与竞争的，依法对本国产品给予价格评审优惠，对本国产品的报价给予20%的价格扣除，用扣除后的价格参与评审。</w:t>
            </w:r>
          </w:p>
          <w:p w14:paraId="37944264">
            <w:pPr>
              <w:keepNext w:val="0"/>
              <w:keepLines w:val="0"/>
              <w:pageBreakBefore w:val="0"/>
              <w:widowControl w:val="0"/>
              <w:shd w:val="clear" w:color="auto" w:fill="auto"/>
              <w:kinsoku/>
              <w:wordWrap/>
              <w:overflowPunct/>
              <w:topLinePunct w:val="0"/>
              <w:autoSpaceDE/>
              <w:autoSpaceDN/>
              <w:bidi w:val="0"/>
              <w:adjustRightInd w:val="0"/>
              <w:snapToGrid/>
              <w:spacing w:line="400" w:lineRule="exac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即：享受政策的评审报价=</w:t>
            </w:r>
            <w:r>
              <w:rPr>
                <w:rFonts w:hint="eastAsia" w:asciiTheme="minorEastAsia" w:hAnsiTheme="minorEastAsia" w:eastAsiaTheme="minorEastAsia" w:cstheme="minorEastAsia"/>
                <w:b w:val="0"/>
                <w:bCs w:val="0"/>
                <w:color w:val="auto"/>
                <w:sz w:val="24"/>
                <w:szCs w:val="24"/>
                <w:highlight w:val="none"/>
                <w:lang w:val="en-US" w:eastAsia="zh-CN"/>
              </w:rPr>
              <w:t>投标报</w:t>
            </w:r>
            <w:r>
              <w:rPr>
                <w:rFonts w:hint="eastAsia" w:asciiTheme="minorEastAsia" w:hAnsiTheme="minorEastAsia" w:eastAsiaTheme="minorEastAsia" w:cstheme="minorEastAsia"/>
                <w:b w:val="0"/>
                <w:bCs w:val="0"/>
                <w:color w:val="auto"/>
                <w:sz w:val="24"/>
                <w:szCs w:val="24"/>
                <w:highlight w:val="none"/>
              </w:rPr>
              <w:t>价</w:t>
            </w:r>
            <w:r>
              <w:rPr>
                <w:rFonts w:hint="eastAsia" w:asciiTheme="minorEastAsia" w:hAnsiTheme="minorEastAsia" w:eastAsiaTheme="minorEastAsia" w:cstheme="minorEastAsia"/>
                <w:color w:val="auto"/>
                <w:sz w:val="24"/>
                <w:szCs w:val="24"/>
                <w:highlight w:val="none"/>
                <w:lang w:val="en-US" w:eastAsia="zh-CN"/>
              </w:rPr>
              <w:t>×（1-20%）；</w:t>
            </w:r>
          </w:p>
          <w:p w14:paraId="3BA8B15D">
            <w:pPr>
              <w:pStyle w:val="12"/>
              <w:keepNext w:val="0"/>
              <w:keepLines w:val="0"/>
              <w:pageBreakBefore w:val="0"/>
              <w:widowControl w:val="0"/>
              <w:numPr>
                <w:ilvl w:val="0"/>
                <w:numId w:val="0"/>
              </w:numPr>
              <w:shd w:val="clear" w:color="auto" w:fill="auto"/>
              <w:kinsoku/>
              <w:wordWrap/>
              <w:overflowPunct/>
              <w:topLinePunct w:val="0"/>
              <w:autoSpaceDE/>
              <w:autoSpaceDN/>
              <w:bidi w:val="0"/>
              <w:snapToGrid/>
              <w:spacing w:after="0" w:line="400" w:lineRule="exact"/>
              <w:ind w:firstLine="480" w:firstLineChars="200"/>
              <w:textAlignment w:val="auto"/>
              <w:rPr>
                <w:rFonts w:hint="default"/>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不享受政策的评审报价=</w:t>
            </w:r>
            <w:r>
              <w:rPr>
                <w:rFonts w:hint="eastAsia" w:asciiTheme="minorEastAsia" w:hAnsiTheme="minorEastAsia" w:eastAsiaTheme="minorEastAsia" w:cstheme="minorEastAsia"/>
                <w:b w:val="0"/>
                <w:bCs w:val="0"/>
                <w:color w:val="auto"/>
                <w:sz w:val="24"/>
                <w:szCs w:val="24"/>
                <w:highlight w:val="none"/>
                <w:lang w:val="en-US" w:eastAsia="zh-CN"/>
              </w:rPr>
              <w:t>投标报</w:t>
            </w:r>
            <w:r>
              <w:rPr>
                <w:rFonts w:hint="eastAsia" w:asciiTheme="minorEastAsia" w:hAnsiTheme="minorEastAsia" w:eastAsiaTheme="minorEastAsia" w:cstheme="minorEastAsia"/>
                <w:b w:val="0"/>
                <w:bCs w:val="0"/>
                <w:color w:val="auto"/>
                <w:sz w:val="24"/>
                <w:szCs w:val="24"/>
                <w:highlight w:val="none"/>
              </w:rPr>
              <w:t>价</w:t>
            </w:r>
            <w:r>
              <w:rPr>
                <w:rFonts w:hint="eastAsia" w:asciiTheme="minorEastAsia" w:hAnsiTheme="minorEastAsia" w:eastAsiaTheme="minorEastAsia" w:cstheme="minorEastAsia"/>
                <w:color w:val="auto"/>
                <w:sz w:val="24"/>
                <w:szCs w:val="24"/>
                <w:highlight w:val="none"/>
                <w:lang w:val="en-US" w:eastAsia="zh-CN"/>
              </w:rPr>
              <w:t>。</w:t>
            </w:r>
          </w:p>
          <w:p w14:paraId="35B6B1BF">
            <w:pPr>
              <w:pStyle w:val="12"/>
              <w:keepNext w:val="0"/>
              <w:keepLines w:val="0"/>
              <w:pageBreakBefore w:val="0"/>
              <w:widowControl w:val="0"/>
              <w:shd w:val="clear" w:color="auto" w:fill="auto"/>
              <w:kinsoku/>
              <w:wordWrap/>
              <w:overflowPunct/>
              <w:topLinePunct w:val="0"/>
              <w:autoSpaceDE/>
              <w:autoSpaceDN/>
              <w:bidi w:val="0"/>
              <w:snapToGrid/>
              <w:spacing w:after="0" w:line="400" w:lineRule="exact"/>
              <w:ind w:firstLine="240" w:firstLineChars="1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用扣除后的价格参加评审。该扣除后的评审报价仅用于计算报价得分，采购合同价格仍按供应商的投标报价进行签订。</w:t>
            </w:r>
          </w:p>
        </w:tc>
      </w:tr>
      <w:tr w14:paraId="046F08F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789" w:hRule="atLeast"/>
          <w:jc w:val="center"/>
        </w:trPr>
        <w:tc>
          <w:tcPr>
            <w:tcW w:w="828" w:type="dxa"/>
            <w:vMerge w:val="continue"/>
            <w:vAlign w:val="top"/>
          </w:tcPr>
          <w:p w14:paraId="333F246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6A77C304">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663D46CB">
            <w:pPr>
              <w:pStyle w:val="42"/>
              <w:keepNext w:val="0"/>
              <w:keepLines w:val="0"/>
              <w:pageBreakBefore w:val="0"/>
              <w:numPr>
                <w:ilvl w:val="0"/>
                <w:numId w:val="0"/>
              </w:numPr>
              <w:shd w:val="clear" w:fill="FFFFFF" w:themeFill="background1"/>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 xml:space="preserve">F2 </w:t>
            </w:r>
            <w:r>
              <w:rPr>
                <w:rFonts w:hint="eastAsia" w:asciiTheme="minorEastAsia" w:hAnsiTheme="minorEastAsia" w:eastAsiaTheme="minorEastAsia" w:cstheme="minorEastAsia"/>
                <w:b/>
                <w:bCs/>
                <w:color w:val="auto"/>
                <w:sz w:val="24"/>
                <w:szCs w:val="24"/>
                <w:highlight w:val="none"/>
              </w:rPr>
              <w:t>技术参数评审</w:t>
            </w:r>
          </w:p>
          <w:p w14:paraId="0A524F74">
            <w:pPr>
              <w:pStyle w:val="42"/>
              <w:keepNext w:val="0"/>
              <w:keepLines w:val="0"/>
              <w:pageBreakBefore w:val="0"/>
              <w:numPr>
                <w:ilvl w:val="0"/>
                <w:numId w:val="0"/>
              </w:numPr>
              <w:shd w:val="clear" w:fill="FFFFFF" w:themeFill="background1"/>
              <w:kinsoku/>
              <w:wordWrap/>
              <w:overflowPunct/>
              <w:topLinePunct w:val="0"/>
              <w:bidi w:val="0"/>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kern w:val="2"/>
                <w:sz w:val="24"/>
                <w:szCs w:val="24"/>
                <w:highlight w:val="none"/>
                <w:lang w:val="en-US" w:eastAsia="zh-CN" w:bidi="ar-SA"/>
              </w:rPr>
              <w:t>（满分10分）</w:t>
            </w:r>
          </w:p>
        </w:tc>
        <w:tc>
          <w:tcPr>
            <w:tcW w:w="5080" w:type="dxa"/>
            <w:vAlign w:val="center"/>
          </w:tcPr>
          <w:p w14:paraId="4678185F">
            <w:pPr>
              <w:keepNext w:val="0"/>
              <w:keepLines w:val="0"/>
              <w:pageBreakBefore w:val="0"/>
              <w:kinsoku/>
              <w:wordWrap/>
              <w:overflowPunct/>
              <w:topLinePunct w:val="0"/>
              <w:bidi w:val="0"/>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评标委员会综合考虑供应商所投产品的技术参数、规格要求对招标文件的响应程度等因素综合打分：</w:t>
            </w:r>
          </w:p>
          <w:p w14:paraId="4680CFCB">
            <w:pPr>
              <w:keepNext w:val="0"/>
              <w:keepLines w:val="0"/>
              <w:pageBreakBefore w:val="0"/>
              <w:kinsoku/>
              <w:wordWrap/>
              <w:overflowPunct/>
              <w:topLinePunct w:val="0"/>
              <w:bidi w:val="0"/>
              <w:snapToGrid/>
              <w:spacing w:line="360" w:lineRule="auto"/>
              <w:ind w:firstLine="480" w:firstLineChars="200"/>
              <w:textAlignment w:val="auto"/>
              <w:rPr>
                <w:rFonts w:hint="default"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技术参数、规格要求完全满足招标文件要求的,无负偏离或是正偏离的，得10分；带★</w:t>
            </w:r>
          </w:p>
          <w:p w14:paraId="36DF9567">
            <w:pPr>
              <w:keepNext w:val="0"/>
              <w:keepLines w:val="0"/>
              <w:pageBreakBefore w:val="0"/>
              <w:kinsoku/>
              <w:wordWrap/>
              <w:overflowPunct/>
              <w:topLinePunct w:val="0"/>
              <w:bidi w:val="0"/>
              <w:snapToGrid/>
              <w:spacing w:line="360" w:lineRule="auto"/>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出现负偏离的，每出现一项不满足招标文件要求的扣1分，其他参数出现负偏离的，每出现一项不满足招标文件要求的扣0.5分，扣完为止。</w:t>
            </w:r>
          </w:p>
        </w:tc>
      </w:tr>
      <w:tr w14:paraId="11564DD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71" w:hRule="atLeast"/>
          <w:jc w:val="center"/>
        </w:trPr>
        <w:tc>
          <w:tcPr>
            <w:tcW w:w="828" w:type="dxa"/>
            <w:vMerge w:val="continue"/>
            <w:vAlign w:val="top"/>
          </w:tcPr>
          <w:p w14:paraId="463E5F1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1D234121">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0BBA3110">
            <w:pPr>
              <w:pStyle w:val="42"/>
              <w:keepNext w:val="0"/>
              <w:keepLines w:val="0"/>
              <w:pageBreakBefore w:val="0"/>
              <w:numPr>
                <w:ilvl w:val="0"/>
                <w:numId w:val="0"/>
              </w:numPr>
              <w:shd w:val="clear" w:fill="FFFFFF" w:themeFill="background1"/>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color w:val="auto"/>
                <w:kern w:val="2"/>
                <w:sz w:val="24"/>
                <w:szCs w:val="24"/>
                <w:highlight w:val="none"/>
                <w:lang w:val="en-US" w:eastAsia="zh-CN" w:bidi="ar-SA"/>
              </w:rPr>
            </w:pPr>
            <w:r>
              <w:rPr>
                <w:rFonts w:hint="eastAsia" w:asciiTheme="minorEastAsia" w:hAnsiTheme="minorEastAsia" w:eastAsiaTheme="minorEastAsia" w:cstheme="minorEastAsia"/>
                <w:b/>
                <w:color w:val="auto"/>
                <w:kern w:val="2"/>
                <w:sz w:val="24"/>
                <w:szCs w:val="24"/>
                <w:highlight w:val="none"/>
                <w:lang w:val="en-US" w:eastAsia="zh-CN" w:bidi="ar-SA"/>
              </w:rPr>
              <w:t>F3项目实施方案评审</w:t>
            </w:r>
          </w:p>
          <w:p w14:paraId="722B8062">
            <w:pPr>
              <w:pStyle w:val="42"/>
              <w:keepNext w:val="0"/>
              <w:keepLines w:val="0"/>
              <w:pageBreakBefore w:val="0"/>
              <w:numPr>
                <w:ilvl w:val="0"/>
                <w:numId w:val="0"/>
              </w:numPr>
              <w:shd w:val="clear" w:fill="FFFFFF" w:themeFill="background1"/>
              <w:kinsoku/>
              <w:wordWrap/>
              <w:overflowPunct/>
              <w:topLinePunct w:val="0"/>
              <w:bidi w:val="0"/>
              <w:snapToGrid/>
              <w:spacing w:line="360" w:lineRule="auto"/>
              <w:ind w:left="0" w:leftChars="0" w:firstLine="0" w:firstLineChars="0"/>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kern w:val="2"/>
                <w:sz w:val="24"/>
                <w:szCs w:val="24"/>
                <w:highlight w:val="none"/>
                <w:lang w:val="en-US" w:eastAsia="zh-CN" w:bidi="ar-SA"/>
              </w:rPr>
              <w:t>（满分18分）</w:t>
            </w:r>
          </w:p>
        </w:tc>
        <w:tc>
          <w:tcPr>
            <w:tcW w:w="5080" w:type="dxa"/>
            <w:vAlign w:val="center"/>
          </w:tcPr>
          <w:p w14:paraId="0E8A3070">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根据投标文件中提供的项目实施方案进行评审，项目实施方案至少应包括以下内容：</w:t>
            </w:r>
          </w:p>
          <w:p w14:paraId="7EC789D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①项目特点分析；②配送、交货方案及流程计划；③</w:t>
            </w:r>
            <w:r>
              <w:rPr>
                <w:rFonts w:hint="eastAsia" w:asciiTheme="minorEastAsia" w:hAnsiTheme="minorEastAsia" w:eastAsiaTheme="minorEastAsia" w:cstheme="minorEastAsia"/>
                <w:b w:val="0"/>
                <w:bCs w:val="0"/>
                <w:color w:val="auto"/>
                <w:kern w:val="0"/>
                <w:sz w:val="24"/>
                <w:szCs w:val="24"/>
                <w:highlight w:val="none"/>
              </w:rPr>
              <w:t>供货时间进度计划安排</w:t>
            </w:r>
            <w:r>
              <w:rPr>
                <w:rFonts w:hint="eastAsia" w:asciiTheme="minorEastAsia" w:hAnsiTheme="minorEastAsia" w:eastAsiaTheme="minorEastAsia" w:cstheme="minorEastAsia"/>
                <w:b w:val="0"/>
                <w:bCs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④配送应急预案；⑤配送保障措施；</w:t>
            </w:r>
            <w:r>
              <w:rPr>
                <w:rFonts w:hint="eastAsia" w:ascii="宋体" w:hAnsi="宋体" w:eastAsia="宋体" w:cs="宋体"/>
                <w:strike w:val="0"/>
                <w:dstrike w:val="0"/>
                <w:color w:val="auto"/>
                <w:sz w:val="24"/>
                <w:szCs w:val="24"/>
                <w:highlight w:val="none"/>
                <w:lang w:val="en-US" w:eastAsia="zh-CN"/>
              </w:rPr>
              <w:t>⑥</w:t>
            </w:r>
            <w:r>
              <w:rPr>
                <w:rFonts w:hint="eastAsia" w:asciiTheme="minorEastAsia" w:hAnsiTheme="minorEastAsia" w:eastAsiaTheme="minorEastAsia" w:cstheme="minorEastAsia"/>
                <w:strike w:val="0"/>
                <w:dstrike w:val="0"/>
                <w:color w:val="auto"/>
                <w:sz w:val="24"/>
                <w:szCs w:val="24"/>
                <w:highlight w:val="none"/>
                <w:lang w:val="en-US" w:eastAsia="zh-CN"/>
              </w:rPr>
              <w:t>包装、运输方案。</w:t>
            </w:r>
          </w:p>
          <w:p w14:paraId="72639FA2">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1.内容完整、科学、可行、能够充分满足招标文件的，每项得3分；</w:t>
            </w:r>
          </w:p>
          <w:p w14:paraId="36E897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2.内容基本满足招标文件的，每项得2分；</w:t>
            </w:r>
          </w:p>
          <w:p w14:paraId="5924CA65">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3.内容不完整或无法充分满足招标文件的，每项得1分；</w:t>
            </w:r>
          </w:p>
          <w:p w14:paraId="64B6734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01B51FA9">
            <w:pPr>
              <w:keepNext w:val="0"/>
              <w:keepLines w:val="0"/>
              <w:pageBreakBefore w:val="0"/>
              <w:widowControl w:val="0"/>
              <w:kinsoku/>
              <w:wordWrap/>
              <w:overflowPunct/>
              <w:topLinePunct w:val="0"/>
              <w:autoSpaceDE/>
              <w:autoSpaceDN/>
              <w:bidi w:val="0"/>
              <w:adjustRightInd/>
              <w:snapToGrid/>
              <w:spacing w:line="360" w:lineRule="auto"/>
              <w:ind w:firstLine="482"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177727E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28" w:type="dxa"/>
            <w:vMerge w:val="continue"/>
            <w:vAlign w:val="top"/>
          </w:tcPr>
          <w:p w14:paraId="63724A28">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color w:val="auto"/>
                <w:highlight w:val="none"/>
              </w:rPr>
            </w:pPr>
          </w:p>
        </w:tc>
        <w:tc>
          <w:tcPr>
            <w:tcW w:w="529" w:type="dxa"/>
            <w:vMerge w:val="continue"/>
            <w:vAlign w:val="top"/>
          </w:tcPr>
          <w:p w14:paraId="01F0D687">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2F1EEDD3">
            <w:pPr>
              <w:keepNext w:val="0"/>
              <w:keepLines w:val="0"/>
              <w:pageBreakBefore w:val="0"/>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F4</w:t>
            </w:r>
            <w:r>
              <w:rPr>
                <w:rFonts w:hint="eastAsia" w:asciiTheme="minorEastAsia" w:hAnsiTheme="minorEastAsia" w:eastAsiaTheme="minorEastAsia" w:cstheme="minorEastAsia"/>
                <w:b/>
                <w:bCs/>
                <w:color w:val="auto"/>
                <w:sz w:val="24"/>
                <w:szCs w:val="24"/>
                <w:highlight w:val="none"/>
              </w:rPr>
              <w:t>质量承诺及保障措施</w:t>
            </w:r>
          </w:p>
          <w:p w14:paraId="4673C12F">
            <w:pPr>
              <w:keepNext w:val="0"/>
              <w:keepLines w:val="0"/>
              <w:pageBreakBefore w:val="0"/>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评审（满分</w:t>
            </w:r>
            <w:r>
              <w:rPr>
                <w:rFonts w:hint="eastAsia" w:asciiTheme="minorEastAsia" w:hAnsiTheme="minorEastAsia" w:eastAsiaTheme="minorEastAsia" w:cstheme="minorEastAsia"/>
                <w:b/>
                <w:bCs/>
                <w:color w:val="auto"/>
                <w:sz w:val="24"/>
                <w:szCs w:val="24"/>
                <w:highlight w:val="none"/>
                <w:lang w:val="en-US" w:eastAsia="zh-CN"/>
              </w:rPr>
              <w:t>12</w:t>
            </w:r>
            <w:r>
              <w:rPr>
                <w:rFonts w:hint="eastAsia" w:asciiTheme="minorEastAsia" w:hAnsiTheme="minorEastAsia" w:eastAsiaTheme="minorEastAsia" w:cstheme="minorEastAsia"/>
                <w:b/>
                <w:bCs/>
                <w:color w:val="auto"/>
                <w:sz w:val="24"/>
                <w:szCs w:val="24"/>
                <w:highlight w:val="none"/>
              </w:rPr>
              <w:t>分）</w:t>
            </w:r>
          </w:p>
        </w:tc>
        <w:tc>
          <w:tcPr>
            <w:tcW w:w="5080" w:type="dxa"/>
            <w:vAlign w:val="center"/>
          </w:tcPr>
          <w:p w14:paraId="5E38B28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根据投标文件中提供的质量承诺及保障措施进行综合评审，质量承诺及保障措施至少应包括以下内容：</w:t>
            </w:r>
          </w:p>
          <w:p w14:paraId="1DBEBD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w:t>
            </w:r>
            <w:r>
              <w:rPr>
                <w:rFonts w:hint="eastAsia" w:asciiTheme="minorEastAsia" w:hAnsiTheme="minorEastAsia" w:eastAsiaTheme="minorEastAsia" w:cstheme="minorEastAsia"/>
                <w:strike w:val="0"/>
                <w:dstrike w:val="0"/>
                <w:color w:val="auto"/>
                <w:kern w:val="0"/>
                <w:sz w:val="24"/>
                <w:szCs w:val="24"/>
                <w:highlight w:val="none"/>
              </w:rPr>
              <w:t>供货渠道</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②</w:t>
            </w:r>
            <w:r>
              <w:rPr>
                <w:rFonts w:hint="eastAsia" w:asciiTheme="minorEastAsia" w:hAnsiTheme="minorEastAsia" w:eastAsiaTheme="minorEastAsia" w:cstheme="minorEastAsia"/>
                <w:strike w:val="0"/>
                <w:dstrike w:val="0"/>
                <w:color w:val="auto"/>
                <w:kern w:val="0"/>
                <w:sz w:val="24"/>
                <w:szCs w:val="24"/>
                <w:highlight w:val="none"/>
              </w:rPr>
              <w:t>质量承诺及违约惩罚措施</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③</w:t>
            </w:r>
            <w:r>
              <w:rPr>
                <w:rFonts w:hint="eastAsia" w:asciiTheme="minorEastAsia" w:hAnsiTheme="minorEastAsia" w:eastAsiaTheme="minorEastAsia" w:cstheme="minorEastAsia"/>
                <w:strike w:val="0"/>
                <w:dstrike w:val="0"/>
                <w:color w:val="auto"/>
                <w:kern w:val="0"/>
                <w:sz w:val="24"/>
                <w:szCs w:val="24"/>
                <w:highlight w:val="none"/>
              </w:rPr>
              <w:t>产品质量保障措施</w:t>
            </w:r>
            <w:r>
              <w:rPr>
                <w:rFonts w:hint="eastAsia" w:asciiTheme="minorEastAsia" w:hAnsiTheme="minorEastAsia" w:eastAsiaTheme="minorEastAsia" w:cstheme="minorEastAsia"/>
                <w:strike w:val="0"/>
                <w:dstrike w:val="0"/>
                <w:color w:val="auto"/>
                <w:kern w:val="0"/>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④</w:t>
            </w:r>
            <w:r>
              <w:rPr>
                <w:rFonts w:hint="eastAsia" w:asciiTheme="minorEastAsia" w:hAnsiTheme="minorEastAsia" w:eastAsiaTheme="minorEastAsia" w:cstheme="minorEastAsia"/>
                <w:strike w:val="0"/>
                <w:dstrike w:val="0"/>
                <w:color w:val="auto"/>
                <w:kern w:val="0"/>
                <w:sz w:val="24"/>
                <w:szCs w:val="24"/>
                <w:highlight w:val="none"/>
              </w:rPr>
              <w:t>服务质量保障措施</w:t>
            </w:r>
            <w:r>
              <w:rPr>
                <w:rFonts w:hint="eastAsia" w:asciiTheme="minorEastAsia" w:hAnsiTheme="minorEastAsia" w:eastAsiaTheme="minorEastAsia" w:cstheme="minorEastAsia"/>
                <w:strike w:val="0"/>
                <w:dstrike w:val="0"/>
                <w:color w:val="auto"/>
                <w:sz w:val="24"/>
                <w:szCs w:val="24"/>
                <w:highlight w:val="none"/>
                <w:lang w:val="en-US" w:eastAsia="zh-CN"/>
              </w:rPr>
              <w:t>。</w:t>
            </w:r>
          </w:p>
          <w:p w14:paraId="278421AC">
            <w:pPr>
              <w:pStyle w:val="12"/>
              <w:keepNext w:val="0"/>
              <w:keepLines w:val="0"/>
              <w:pageBreakBefore w:val="0"/>
              <w:widowControl w:val="0"/>
              <w:numPr>
                <w:ilvl w:val="0"/>
                <w:numId w:val="0"/>
              </w:numPr>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1.内容完整、科学、可行、能够充分满足招标文件的，每项得3分；</w:t>
            </w:r>
          </w:p>
          <w:p w14:paraId="61385195">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2.内容基本满足招标文件的，每项得2分；</w:t>
            </w:r>
          </w:p>
          <w:p w14:paraId="1A9BE6BC">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3.内容不完整或无法充分满足招标文件的，每项得1分；</w:t>
            </w:r>
          </w:p>
          <w:p w14:paraId="64CDF1C0">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78223B97">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2"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3898517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76" w:hRule="atLeast"/>
          <w:jc w:val="center"/>
        </w:trPr>
        <w:tc>
          <w:tcPr>
            <w:tcW w:w="828" w:type="dxa"/>
            <w:vMerge w:val="continue"/>
            <w:vAlign w:val="top"/>
          </w:tcPr>
          <w:p w14:paraId="02466B65">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72CD4B8B">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11ACC638">
            <w:pPr>
              <w:keepNext w:val="0"/>
              <w:keepLines w:val="0"/>
              <w:pageBreakBefore w:val="0"/>
              <w:widowControl w:val="0"/>
              <w:kinsoku/>
              <w:wordWrap/>
              <w:overflowPunct/>
              <w:topLinePunct w:val="0"/>
              <w:autoSpaceDE/>
              <w:bidi w:val="0"/>
              <w:snapToGrid/>
              <w:spacing w:line="360" w:lineRule="auto"/>
              <w:jc w:val="center"/>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lang w:val="en-US" w:eastAsia="zh-CN"/>
              </w:rPr>
              <w:t>F5</w:t>
            </w:r>
            <w:r>
              <w:rPr>
                <w:rFonts w:hint="eastAsia" w:asciiTheme="minorEastAsia" w:hAnsiTheme="minorEastAsia" w:eastAsiaTheme="minorEastAsia" w:cstheme="minorEastAsia"/>
                <w:b/>
                <w:color w:val="auto"/>
                <w:sz w:val="24"/>
                <w:szCs w:val="24"/>
                <w:highlight w:val="none"/>
              </w:rPr>
              <w:t>售后服务方案评审</w:t>
            </w:r>
          </w:p>
          <w:p w14:paraId="1E2CD37B">
            <w:pPr>
              <w:keepNext w:val="0"/>
              <w:keepLines w:val="0"/>
              <w:pageBreakBefore w:val="0"/>
              <w:widowControl w:val="0"/>
              <w:kinsoku/>
              <w:wordWrap/>
              <w:overflowPunct/>
              <w:topLinePunct w:val="0"/>
              <w:autoSpaceDE/>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color w:val="auto"/>
                <w:sz w:val="24"/>
                <w:szCs w:val="24"/>
                <w:highlight w:val="none"/>
              </w:rPr>
              <w:t>（满分10分）</w:t>
            </w:r>
          </w:p>
        </w:tc>
        <w:tc>
          <w:tcPr>
            <w:tcW w:w="5080" w:type="dxa"/>
            <w:vAlign w:val="center"/>
          </w:tcPr>
          <w:p w14:paraId="36CE612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根据投标文件中提供的售后服务方案进行综合评审，售后服务方案至少应包括以下内容：</w:t>
            </w:r>
          </w:p>
          <w:p w14:paraId="721904E1">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①</w:t>
            </w:r>
            <w:r>
              <w:rPr>
                <w:rFonts w:hint="eastAsia" w:asciiTheme="minorEastAsia" w:hAnsiTheme="minorEastAsia" w:eastAsiaTheme="minorEastAsia" w:cstheme="minorEastAsia"/>
                <w:color w:val="auto"/>
                <w:sz w:val="24"/>
                <w:szCs w:val="24"/>
                <w:highlight w:val="none"/>
              </w:rPr>
              <w:t>售后服务承诺及相应的惩罚措施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②售后</w:t>
            </w:r>
            <w:r>
              <w:rPr>
                <w:rFonts w:hint="eastAsia" w:asciiTheme="minorEastAsia" w:hAnsiTheme="minorEastAsia" w:eastAsiaTheme="minorEastAsia" w:cstheme="minorEastAsia"/>
                <w:color w:val="auto"/>
                <w:sz w:val="24"/>
                <w:szCs w:val="24"/>
                <w:highlight w:val="none"/>
              </w:rPr>
              <w:t>服务计划</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③售后服务</w:t>
            </w:r>
            <w:r>
              <w:rPr>
                <w:rFonts w:hint="eastAsia" w:asciiTheme="minorEastAsia" w:hAnsiTheme="minorEastAsia" w:eastAsiaTheme="minorEastAsia" w:cstheme="minorEastAsia"/>
                <w:color w:val="auto"/>
                <w:sz w:val="24"/>
                <w:szCs w:val="24"/>
                <w:highlight w:val="none"/>
              </w:rPr>
              <w:t>保障措施</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④</w:t>
            </w:r>
            <w:r>
              <w:rPr>
                <w:rFonts w:hint="eastAsia" w:asciiTheme="minorEastAsia" w:hAnsiTheme="minorEastAsia" w:eastAsiaTheme="minorEastAsia" w:cstheme="minorEastAsia"/>
                <w:color w:val="auto"/>
                <w:sz w:val="24"/>
                <w:szCs w:val="24"/>
                <w:highlight w:val="none"/>
              </w:rPr>
              <w:t>售后应急解决方案</w:t>
            </w:r>
            <w:r>
              <w:rPr>
                <w:rFonts w:hint="eastAsia" w:asciiTheme="minorEastAsia" w:hAnsiTheme="minorEastAsia" w:eastAsiaTheme="minorEastAsia" w:cstheme="minorEastAsia"/>
                <w:color w:val="auto"/>
                <w:sz w:val="24"/>
                <w:szCs w:val="24"/>
                <w:highlight w:val="none"/>
                <w:lang w:eastAsia="zh-CN"/>
              </w:rPr>
              <w:t>；⑤</w:t>
            </w:r>
            <w:r>
              <w:rPr>
                <w:rFonts w:hint="eastAsia" w:asciiTheme="minorEastAsia" w:hAnsiTheme="minorEastAsia" w:eastAsiaTheme="minorEastAsia" w:cstheme="minorEastAsia"/>
                <w:color w:val="auto"/>
                <w:sz w:val="24"/>
                <w:szCs w:val="24"/>
                <w:highlight w:val="none"/>
                <w:lang w:val="en-US" w:eastAsia="zh-CN"/>
              </w:rPr>
              <w:t>与项目</w:t>
            </w:r>
            <w:r>
              <w:rPr>
                <w:rFonts w:hint="eastAsia" w:asciiTheme="minorEastAsia" w:hAnsiTheme="minorEastAsia" w:eastAsiaTheme="minorEastAsia" w:cstheme="minorEastAsia"/>
                <w:b w:val="0"/>
                <w:bCs w:val="0"/>
                <w:color w:val="auto"/>
                <w:sz w:val="24"/>
                <w:szCs w:val="24"/>
                <w:highlight w:val="none"/>
              </w:rPr>
              <w:t>相关</w:t>
            </w:r>
            <w:r>
              <w:rPr>
                <w:rFonts w:hint="eastAsia" w:asciiTheme="minorEastAsia" w:hAnsiTheme="minorEastAsia" w:eastAsiaTheme="minorEastAsia" w:cstheme="minorEastAsia"/>
                <w:b w:val="0"/>
                <w:bCs w:val="0"/>
                <w:color w:val="auto"/>
                <w:sz w:val="24"/>
                <w:szCs w:val="24"/>
                <w:highlight w:val="none"/>
                <w:lang w:val="en-US" w:eastAsia="zh-CN"/>
              </w:rPr>
              <w:t>的</w:t>
            </w:r>
            <w:r>
              <w:rPr>
                <w:rFonts w:hint="eastAsia" w:asciiTheme="minorEastAsia" w:hAnsiTheme="minorEastAsia" w:eastAsiaTheme="minorEastAsia" w:cstheme="minorEastAsia"/>
                <w:b w:val="0"/>
                <w:bCs w:val="0"/>
                <w:color w:val="auto"/>
                <w:sz w:val="24"/>
                <w:szCs w:val="24"/>
                <w:highlight w:val="none"/>
              </w:rPr>
              <w:t>伴随服务</w:t>
            </w:r>
            <w:r>
              <w:rPr>
                <w:rFonts w:hint="eastAsia" w:asciiTheme="minorEastAsia" w:hAnsiTheme="minorEastAsia" w:eastAsiaTheme="minorEastAsia" w:cstheme="minorEastAsia"/>
                <w:color w:val="auto"/>
                <w:sz w:val="24"/>
                <w:szCs w:val="24"/>
                <w:highlight w:val="none"/>
                <w:lang w:eastAsia="zh-CN"/>
              </w:rPr>
              <w:t>。</w:t>
            </w:r>
          </w:p>
          <w:p w14:paraId="70ED6093">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1.内容完整、科学、可行、能够充分满足招标文件的，每项得2分；</w:t>
            </w:r>
          </w:p>
          <w:p w14:paraId="25D6A0BB">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2.内容基本满足招标文件的，每项得1分；</w:t>
            </w:r>
          </w:p>
          <w:p w14:paraId="50759C9A">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3.内容不完整或无法充分满足招标文件的，每项得0.5分；</w:t>
            </w:r>
          </w:p>
          <w:p w14:paraId="09B1A224">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057CA875">
            <w:pPr>
              <w:keepNext w:val="0"/>
              <w:keepLines w:val="0"/>
              <w:pageBreakBefore w:val="0"/>
              <w:numPr>
                <w:ilvl w:val="0"/>
                <w:numId w:val="0"/>
              </w:numPr>
              <w:kinsoku/>
              <w:wordWrap/>
              <w:overflowPunct/>
              <w:topLinePunct w:val="0"/>
              <w:autoSpaceDE/>
              <w:autoSpaceDN/>
              <w:bidi w:val="0"/>
              <w:adjustRightInd/>
              <w:snapToGrid/>
              <w:spacing w:line="360" w:lineRule="auto"/>
              <w:ind w:left="0" w:leftChars="0"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69188D5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20" w:hRule="atLeast"/>
          <w:jc w:val="center"/>
        </w:trPr>
        <w:tc>
          <w:tcPr>
            <w:tcW w:w="828" w:type="dxa"/>
            <w:vMerge w:val="continue"/>
            <w:vAlign w:val="top"/>
          </w:tcPr>
          <w:p w14:paraId="68CE6BAE">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552DC0A6">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6E45E27F">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lang w:val="en-US" w:eastAsia="zh-CN"/>
              </w:rPr>
              <w:t>F6配送设施设备及</w:t>
            </w:r>
            <w:r>
              <w:rPr>
                <w:rFonts w:hint="eastAsia" w:asciiTheme="minorEastAsia" w:hAnsiTheme="minorEastAsia" w:eastAsiaTheme="minorEastAsia" w:cstheme="minorEastAsia"/>
                <w:b/>
                <w:bCs/>
                <w:color w:val="auto"/>
                <w:sz w:val="24"/>
                <w:szCs w:val="24"/>
                <w:highlight w:val="none"/>
              </w:rPr>
              <w:t>仓储能力</w:t>
            </w:r>
            <w:r>
              <w:rPr>
                <w:rFonts w:hint="eastAsia" w:asciiTheme="minorEastAsia" w:hAnsiTheme="minorEastAsia" w:eastAsiaTheme="minorEastAsia" w:cstheme="minorEastAsia"/>
                <w:b/>
                <w:bCs/>
                <w:color w:val="auto"/>
                <w:sz w:val="24"/>
                <w:szCs w:val="24"/>
                <w:highlight w:val="none"/>
                <w:lang w:val="en-US" w:eastAsia="zh-CN"/>
              </w:rPr>
              <w:t>评审</w:t>
            </w:r>
            <w:r>
              <w:rPr>
                <w:rFonts w:hint="eastAsia" w:asciiTheme="minorEastAsia" w:hAnsiTheme="minorEastAsia" w:eastAsiaTheme="minorEastAsia" w:cstheme="minorEastAsia"/>
                <w:b/>
                <w:bCs/>
                <w:color w:val="auto"/>
                <w:sz w:val="24"/>
                <w:szCs w:val="24"/>
                <w:highlight w:val="none"/>
              </w:rPr>
              <w:t>（满分</w:t>
            </w:r>
            <w:r>
              <w:rPr>
                <w:rFonts w:hint="eastAsia" w:asciiTheme="minorEastAsia" w:hAnsiTheme="minorEastAsia" w:eastAsiaTheme="minorEastAsia" w:cstheme="minorEastAsia"/>
                <w:b/>
                <w:bCs/>
                <w:color w:val="auto"/>
                <w:sz w:val="24"/>
                <w:szCs w:val="24"/>
                <w:highlight w:val="none"/>
                <w:lang w:val="en-US" w:eastAsia="zh-CN"/>
              </w:rPr>
              <w:t>9</w:t>
            </w:r>
            <w:r>
              <w:rPr>
                <w:rFonts w:hint="eastAsia" w:asciiTheme="minorEastAsia" w:hAnsiTheme="minorEastAsia" w:eastAsiaTheme="minorEastAsia" w:cstheme="minorEastAsia"/>
                <w:b/>
                <w:bCs/>
                <w:color w:val="auto"/>
                <w:sz w:val="24"/>
                <w:szCs w:val="24"/>
                <w:highlight w:val="none"/>
              </w:rPr>
              <w:t>分）</w:t>
            </w:r>
          </w:p>
        </w:tc>
        <w:tc>
          <w:tcPr>
            <w:tcW w:w="5080" w:type="dxa"/>
            <w:vAlign w:val="center"/>
          </w:tcPr>
          <w:p w14:paraId="38B2A48B">
            <w:pPr>
              <w:keepNext w:val="0"/>
              <w:keepLines w:val="0"/>
              <w:pageBreakBefore w:val="0"/>
              <w:widowControl w:val="0"/>
              <w:kinsoku/>
              <w:wordWrap/>
              <w:overflowPunct/>
              <w:topLinePunct w:val="0"/>
              <w:autoSpaceDE/>
              <w:autoSpaceDN/>
              <w:bidi w:val="0"/>
              <w:adjustRightInd/>
              <w:snapToGrid/>
              <w:spacing w:line="380" w:lineRule="exact"/>
              <w:ind w:firstLine="480" w:firstLineChars="200"/>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根据投标文件中提供的配送设施设备及仓储能力进行综合评审，配送设施设备及仓储能力至少应包括以下内容：</w:t>
            </w:r>
          </w:p>
          <w:p w14:paraId="0B53BEA7">
            <w:pPr>
              <w:keepNext w:val="0"/>
              <w:keepLines w:val="0"/>
              <w:pageBreakBefore w:val="0"/>
              <w:widowControl/>
              <w:kinsoku/>
              <w:wordWrap/>
              <w:overflowPunct/>
              <w:topLinePunct w:val="0"/>
              <w:autoSpaceDE/>
              <w:autoSpaceDN/>
              <w:bidi w:val="0"/>
              <w:adjustRightInd/>
              <w:snapToGrid/>
              <w:spacing w:line="380" w:lineRule="exact"/>
              <w:ind w:firstLine="480" w:firstLineChars="200"/>
              <w:jc w:val="left"/>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①配送设施设备方案及设备佐证材料（如车辆行驶证、设备实拍图或设备采购合同等）；②</w:t>
            </w:r>
            <w:r>
              <w:rPr>
                <w:rFonts w:hint="eastAsia" w:asciiTheme="minorEastAsia" w:hAnsiTheme="minorEastAsia" w:eastAsiaTheme="minorEastAsia" w:cstheme="minorEastAsia"/>
                <w:color w:val="auto"/>
                <w:sz w:val="24"/>
                <w:szCs w:val="24"/>
                <w:highlight w:val="none"/>
              </w:rPr>
              <w:t>固定的仓储场地</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提供相应证明材料</w:t>
            </w:r>
            <w:r>
              <w:rPr>
                <w:rFonts w:hint="eastAsia" w:asciiTheme="minorEastAsia" w:hAnsiTheme="minorEastAsia" w:eastAsiaTheme="minorEastAsia" w:cstheme="minorEastAsia"/>
                <w:color w:val="auto"/>
                <w:sz w:val="24"/>
                <w:szCs w:val="24"/>
                <w:highlight w:val="none"/>
                <w:lang w:val="en-US" w:eastAsia="zh-CN"/>
              </w:rPr>
              <w:t>如房产证或租房合同、仓储</w:t>
            </w:r>
            <w:r>
              <w:rPr>
                <w:rFonts w:hint="eastAsia" w:asciiTheme="minorEastAsia" w:hAnsiTheme="minorEastAsia" w:eastAsiaTheme="minorEastAsia" w:cstheme="minorEastAsia"/>
                <w:color w:val="auto"/>
                <w:sz w:val="24"/>
                <w:szCs w:val="24"/>
                <w:highlight w:val="none"/>
              </w:rPr>
              <w:t>场地</w:t>
            </w:r>
            <w:r>
              <w:rPr>
                <w:rFonts w:hint="eastAsia" w:asciiTheme="minorEastAsia" w:hAnsiTheme="minorEastAsia" w:eastAsiaTheme="minorEastAsia" w:cstheme="minorEastAsia"/>
                <w:color w:val="auto"/>
                <w:sz w:val="24"/>
                <w:szCs w:val="24"/>
                <w:highlight w:val="none"/>
                <w:lang w:val="en-US" w:eastAsia="zh-CN"/>
              </w:rPr>
              <w:t>图片等</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lang w:val="en-US" w:eastAsia="zh-CN"/>
              </w:rPr>
              <w:t>；③</w:t>
            </w:r>
            <w:r>
              <w:rPr>
                <w:rFonts w:hint="eastAsia" w:asciiTheme="minorEastAsia" w:hAnsiTheme="minorEastAsia" w:eastAsiaTheme="minorEastAsia" w:cstheme="minorEastAsia"/>
                <w:color w:val="auto"/>
                <w:sz w:val="24"/>
                <w:szCs w:val="24"/>
                <w:highlight w:val="none"/>
              </w:rPr>
              <w:t>仓储管理制度</w:t>
            </w:r>
            <w:r>
              <w:rPr>
                <w:rFonts w:hint="eastAsia" w:asciiTheme="minorEastAsia" w:hAnsiTheme="minorEastAsia" w:eastAsiaTheme="minorEastAsia" w:cstheme="minorEastAsia"/>
                <w:color w:val="auto"/>
                <w:sz w:val="24"/>
                <w:szCs w:val="24"/>
                <w:highlight w:val="none"/>
                <w:lang w:eastAsia="zh-CN"/>
              </w:rPr>
              <w:t>。</w:t>
            </w:r>
          </w:p>
          <w:p w14:paraId="225CA8D6">
            <w:pPr>
              <w:pStyle w:val="12"/>
              <w:keepNext w:val="0"/>
              <w:keepLines w:val="0"/>
              <w:pageBreakBefore w:val="0"/>
              <w:widowControl w:val="0"/>
              <w:numPr>
                <w:ilvl w:val="0"/>
                <w:numId w:val="0"/>
              </w:numPr>
              <w:kinsoku/>
              <w:wordWrap/>
              <w:overflowPunct/>
              <w:topLinePunct w:val="0"/>
              <w:autoSpaceDE/>
              <w:autoSpaceDN/>
              <w:bidi w:val="0"/>
              <w:adjustRightInd/>
              <w:snapToGrid/>
              <w:spacing w:after="0" w:line="380" w:lineRule="exact"/>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1.内容完整、科学、可行、能够充分满足招标文件的，每项得3分；</w:t>
            </w:r>
          </w:p>
          <w:p w14:paraId="177B084F">
            <w:pPr>
              <w:pStyle w:val="12"/>
              <w:keepNext w:val="0"/>
              <w:keepLines w:val="0"/>
              <w:pageBreakBefore w:val="0"/>
              <w:widowControl w:val="0"/>
              <w:numPr>
                <w:ilvl w:val="0"/>
                <w:numId w:val="0"/>
              </w:numPr>
              <w:kinsoku/>
              <w:wordWrap/>
              <w:overflowPunct/>
              <w:topLinePunct w:val="0"/>
              <w:autoSpaceDE/>
              <w:autoSpaceDN/>
              <w:bidi w:val="0"/>
              <w:adjustRightInd/>
              <w:snapToGrid/>
              <w:spacing w:after="0" w:line="380" w:lineRule="exact"/>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2.内容基本满足招标文件的，每项得2分；</w:t>
            </w:r>
          </w:p>
          <w:p w14:paraId="18557419">
            <w:pPr>
              <w:pStyle w:val="12"/>
              <w:keepNext w:val="0"/>
              <w:keepLines w:val="0"/>
              <w:pageBreakBefore w:val="0"/>
              <w:widowControl w:val="0"/>
              <w:numPr>
                <w:ilvl w:val="0"/>
                <w:numId w:val="0"/>
              </w:numPr>
              <w:kinsoku/>
              <w:wordWrap/>
              <w:overflowPunct/>
              <w:topLinePunct w:val="0"/>
              <w:autoSpaceDE/>
              <w:autoSpaceDN/>
              <w:bidi w:val="0"/>
              <w:adjustRightInd/>
              <w:snapToGrid/>
              <w:spacing w:after="0" w:line="380" w:lineRule="exact"/>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3.内容不完整或无法充分满足招标文件的，每项得1分；</w:t>
            </w:r>
          </w:p>
          <w:p w14:paraId="41E9DA0C">
            <w:pPr>
              <w:pStyle w:val="12"/>
              <w:keepNext w:val="0"/>
              <w:keepLines w:val="0"/>
              <w:pageBreakBefore w:val="0"/>
              <w:widowControl w:val="0"/>
              <w:numPr>
                <w:ilvl w:val="0"/>
                <w:numId w:val="0"/>
              </w:numPr>
              <w:kinsoku/>
              <w:wordWrap/>
              <w:overflowPunct/>
              <w:topLinePunct w:val="0"/>
              <w:autoSpaceDE/>
              <w:autoSpaceDN/>
              <w:bidi w:val="0"/>
              <w:adjustRightInd/>
              <w:snapToGrid/>
              <w:spacing w:after="0" w:line="380" w:lineRule="exact"/>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6647D976">
            <w:pPr>
              <w:keepNext w:val="0"/>
              <w:keepLines w:val="0"/>
              <w:pageBreakBefore w:val="0"/>
              <w:widowControl/>
              <w:kinsoku/>
              <w:wordWrap/>
              <w:overflowPunct/>
              <w:topLinePunct w:val="0"/>
              <w:autoSpaceDE/>
              <w:autoSpaceDN/>
              <w:bidi w:val="0"/>
              <w:adjustRightInd/>
              <w:snapToGrid/>
              <w:spacing w:line="380" w:lineRule="exact"/>
              <w:ind w:firstLine="482" w:firstLineChars="200"/>
              <w:jc w:val="left"/>
              <w:textAlignment w:val="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1F30E7C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71" w:hRule="atLeast"/>
          <w:jc w:val="center"/>
        </w:trPr>
        <w:tc>
          <w:tcPr>
            <w:tcW w:w="828" w:type="dxa"/>
            <w:vMerge w:val="continue"/>
            <w:vAlign w:val="top"/>
          </w:tcPr>
          <w:p w14:paraId="59140EC3">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07E4226C">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2976754C">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F7</w:t>
            </w:r>
            <w:r>
              <w:rPr>
                <w:rFonts w:hint="eastAsia" w:asciiTheme="minorEastAsia" w:hAnsiTheme="minorEastAsia" w:eastAsiaTheme="minorEastAsia" w:cstheme="minorEastAsia"/>
                <w:b/>
                <w:bCs/>
                <w:color w:val="auto"/>
                <w:sz w:val="24"/>
                <w:szCs w:val="24"/>
                <w:highlight w:val="none"/>
              </w:rPr>
              <w:t>人员配备评审</w:t>
            </w:r>
          </w:p>
          <w:p w14:paraId="253865A9">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（满分</w:t>
            </w:r>
            <w:r>
              <w:rPr>
                <w:rFonts w:hint="eastAsia" w:asciiTheme="minorEastAsia" w:hAnsiTheme="minorEastAsia" w:eastAsiaTheme="minorEastAsia" w:cstheme="minorEastAsia"/>
                <w:b/>
                <w:bCs/>
                <w:color w:val="auto"/>
                <w:sz w:val="24"/>
                <w:szCs w:val="24"/>
                <w:highlight w:val="none"/>
                <w:lang w:val="en-US" w:eastAsia="zh-CN"/>
              </w:rPr>
              <w:t>6</w:t>
            </w:r>
            <w:r>
              <w:rPr>
                <w:rFonts w:hint="eastAsia" w:asciiTheme="minorEastAsia" w:hAnsiTheme="minorEastAsia" w:eastAsiaTheme="minorEastAsia" w:cstheme="minorEastAsia"/>
                <w:b/>
                <w:bCs/>
                <w:color w:val="auto"/>
                <w:sz w:val="24"/>
                <w:szCs w:val="24"/>
                <w:highlight w:val="none"/>
              </w:rPr>
              <w:t>分）</w:t>
            </w:r>
          </w:p>
        </w:tc>
        <w:tc>
          <w:tcPr>
            <w:tcW w:w="5080" w:type="dxa"/>
            <w:vAlign w:val="center"/>
          </w:tcPr>
          <w:p w14:paraId="2C48BF9D">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根据投标文件中提供的人员配备进行综合评审，人员配备至少应包括以下内容：</w:t>
            </w:r>
          </w:p>
          <w:p w14:paraId="3721E43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auto"/>
                <w:sz w:val="24"/>
                <w:szCs w:val="24"/>
                <w:highlight w:val="none"/>
                <w:lang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w:t>
            </w:r>
            <w:r>
              <w:rPr>
                <w:rFonts w:hint="eastAsia" w:asciiTheme="minorEastAsia" w:hAnsiTheme="minorEastAsia" w:eastAsiaTheme="minorEastAsia" w:cstheme="minorEastAsia"/>
                <w:b w:val="0"/>
                <w:bCs w:val="0"/>
                <w:strike w:val="0"/>
                <w:dstrike w:val="0"/>
                <w:color w:val="auto"/>
                <w:sz w:val="24"/>
                <w:szCs w:val="24"/>
                <w:highlight w:val="none"/>
              </w:rPr>
              <w:t>项目</w:t>
            </w:r>
            <w:r>
              <w:rPr>
                <w:rFonts w:hint="eastAsia" w:asciiTheme="minorEastAsia" w:hAnsiTheme="minorEastAsia" w:eastAsiaTheme="minorEastAsia" w:cstheme="minorEastAsia"/>
                <w:b w:val="0"/>
                <w:bCs w:val="0"/>
                <w:strike w:val="0"/>
                <w:dstrike w:val="0"/>
                <w:color w:val="auto"/>
                <w:sz w:val="24"/>
                <w:szCs w:val="24"/>
                <w:highlight w:val="none"/>
                <w:lang w:val="en-US" w:eastAsia="zh-CN"/>
              </w:rPr>
              <w:t>机构管理体系</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②项目团队人员配置及</w:t>
            </w:r>
            <w:r>
              <w:rPr>
                <w:rFonts w:hint="eastAsia" w:asciiTheme="minorEastAsia" w:hAnsiTheme="minorEastAsia" w:eastAsiaTheme="minorEastAsia" w:cstheme="minorEastAsia"/>
                <w:b w:val="0"/>
                <w:bCs w:val="0"/>
                <w:strike w:val="0"/>
                <w:dstrike w:val="0"/>
                <w:color w:val="auto"/>
                <w:sz w:val="24"/>
                <w:szCs w:val="24"/>
                <w:highlight w:val="none"/>
              </w:rPr>
              <w:t>岗位职责</w:t>
            </w:r>
            <w:r>
              <w:rPr>
                <w:rFonts w:hint="eastAsia" w:asciiTheme="minorEastAsia" w:hAnsiTheme="minorEastAsia" w:eastAsiaTheme="minorEastAsia" w:cstheme="minorEastAsia"/>
                <w:strike w:val="0"/>
                <w:dstrike w:val="0"/>
                <w:color w:val="auto"/>
                <w:sz w:val="24"/>
                <w:szCs w:val="24"/>
                <w:highlight w:val="none"/>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③人员管理制度</w:t>
            </w:r>
            <w:r>
              <w:rPr>
                <w:rFonts w:hint="eastAsia" w:asciiTheme="minorEastAsia" w:hAnsiTheme="minorEastAsia" w:eastAsiaTheme="minorEastAsia" w:cstheme="minorEastAsia"/>
                <w:strike w:val="0"/>
                <w:dstrike w:val="0"/>
                <w:color w:val="auto"/>
                <w:sz w:val="24"/>
                <w:szCs w:val="24"/>
                <w:highlight w:val="none"/>
                <w:lang w:eastAsia="zh-CN"/>
              </w:rPr>
              <w:t>。</w:t>
            </w:r>
          </w:p>
          <w:p w14:paraId="0468FC35">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1.内容完整、科学、可行、能够充分满足招标文件的，每项得2分；</w:t>
            </w:r>
          </w:p>
          <w:p w14:paraId="6C2DB531">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2.内容基本满足招标文件的，每项得1分；</w:t>
            </w:r>
          </w:p>
          <w:p w14:paraId="6D415DFF">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3.内容不完整或无法充分满足招标文件的，每项得0.5分；</w:t>
            </w:r>
          </w:p>
          <w:p w14:paraId="6DF8E012">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4.未提供相应内容的，该项不得分。</w:t>
            </w:r>
          </w:p>
          <w:p w14:paraId="396519D6">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r w14:paraId="22F2AD5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14" w:hRule="atLeast"/>
          <w:jc w:val="center"/>
        </w:trPr>
        <w:tc>
          <w:tcPr>
            <w:tcW w:w="828" w:type="dxa"/>
            <w:vMerge w:val="continue"/>
            <w:vAlign w:val="top"/>
          </w:tcPr>
          <w:p w14:paraId="355B819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529" w:type="dxa"/>
            <w:vMerge w:val="continue"/>
            <w:vAlign w:val="top"/>
          </w:tcPr>
          <w:p w14:paraId="2D73A94F">
            <w:pPr>
              <w:keepNext w:val="0"/>
              <w:keepLines w:val="0"/>
              <w:pageBreakBefore w:val="0"/>
              <w:shd w:val="clear" w:color="auto" w:fill="auto"/>
              <w:kinsoku/>
              <w:wordWrap/>
              <w:overflowPunct/>
              <w:topLinePunct w:val="0"/>
              <w:autoSpaceDE/>
              <w:autoSpaceDN/>
              <w:bidi w:val="0"/>
              <w:snapToGrid/>
              <w:spacing w:before="100" w:beforeAutospacing="1" w:after="100" w:afterAutospacing="1" w:line="400" w:lineRule="exact"/>
              <w:jc w:val="center"/>
              <w:textAlignment w:val="auto"/>
              <w:rPr>
                <w:rFonts w:hint="eastAsia" w:asciiTheme="minorEastAsia" w:hAnsiTheme="minorEastAsia" w:eastAsiaTheme="minorEastAsia" w:cstheme="minorEastAsia"/>
                <w:color w:val="auto"/>
                <w:sz w:val="24"/>
                <w:szCs w:val="24"/>
                <w:highlight w:val="none"/>
              </w:rPr>
            </w:pPr>
          </w:p>
        </w:tc>
        <w:tc>
          <w:tcPr>
            <w:tcW w:w="3100" w:type="dxa"/>
            <w:vAlign w:val="center"/>
          </w:tcPr>
          <w:p w14:paraId="3ED15CC7">
            <w:pPr>
              <w:keepNext w:val="0"/>
              <w:keepLines w:val="0"/>
              <w:pageBreakBefore w:val="0"/>
              <w:widowControl/>
              <w:kinsoku/>
              <w:wordWrap/>
              <w:overflowPunct/>
              <w:topLinePunct w:val="0"/>
              <w:bidi w:val="0"/>
              <w:snapToGrid/>
              <w:spacing w:line="360" w:lineRule="auto"/>
              <w:jc w:val="center"/>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kern w:val="0"/>
                <w:sz w:val="24"/>
                <w:szCs w:val="24"/>
                <w:highlight w:val="none"/>
                <w:lang w:val="en-US" w:eastAsia="zh-CN"/>
              </w:rPr>
              <w:t>F8样品</w:t>
            </w:r>
            <w:r>
              <w:rPr>
                <w:rFonts w:hint="eastAsia" w:asciiTheme="minorEastAsia" w:hAnsiTheme="minorEastAsia" w:eastAsiaTheme="minorEastAsia" w:cstheme="minorEastAsia"/>
                <w:b/>
                <w:bCs/>
                <w:color w:val="auto"/>
                <w:kern w:val="0"/>
                <w:sz w:val="24"/>
                <w:szCs w:val="24"/>
                <w:highlight w:val="none"/>
              </w:rPr>
              <w:t>评审(满分</w:t>
            </w:r>
            <w:r>
              <w:rPr>
                <w:rFonts w:hint="eastAsia" w:asciiTheme="minorEastAsia" w:hAnsiTheme="minorEastAsia" w:eastAsiaTheme="minorEastAsia" w:cstheme="minorEastAsia"/>
                <w:b/>
                <w:bCs/>
                <w:color w:val="auto"/>
                <w:kern w:val="0"/>
                <w:sz w:val="24"/>
                <w:szCs w:val="24"/>
                <w:highlight w:val="none"/>
                <w:lang w:val="en-US" w:eastAsia="zh-CN"/>
              </w:rPr>
              <w:t>5</w:t>
            </w:r>
            <w:r>
              <w:rPr>
                <w:rFonts w:hint="eastAsia" w:asciiTheme="minorEastAsia" w:hAnsiTheme="minorEastAsia" w:eastAsiaTheme="minorEastAsia" w:cstheme="minorEastAsia"/>
                <w:b/>
                <w:bCs/>
                <w:color w:val="auto"/>
                <w:kern w:val="0"/>
                <w:sz w:val="24"/>
                <w:szCs w:val="24"/>
                <w:highlight w:val="none"/>
              </w:rPr>
              <w:t>分)</w:t>
            </w:r>
          </w:p>
        </w:tc>
        <w:tc>
          <w:tcPr>
            <w:tcW w:w="5080" w:type="dxa"/>
            <w:vAlign w:val="center"/>
          </w:tcPr>
          <w:p w14:paraId="583DB3A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根据供应商提供的样品进行综合评审，样品评审包括以下内容：</w:t>
            </w:r>
          </w:p>
          <w:p w14:paraId="15C14974">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①外观与标识：表面无缺陷（毛刺、划痕、污渍、变形、裂纹、气泡）；标识（批号、规格、材质、有效期）印刷清晰完整，无模糊、脱落</w:t>
            </w:r>
            <w:r>
              <w:rPr>
                <w:rFonts w:hint="eastAsia" w:ascii="宋体" w:hAnsi="宋体" w:eastAsia="宋体" w:cs="宋体"/>
                <w:color w:val="auto"/>
                <w:sz w:val="24"/>
                <w:szCs w:val="24"/>
                <w:lang w:eastAsia="zh-CN"/>
              </w:rPr>
              <w:t>；</w:t>
            </w:r>
          </w:p>
          <w:p w14:paraId="7184353C">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auto"/>
                <w:sz w:val="24"/>
                <w:szCs w:val="24"/>
                <w:highlight w:val="none"/>
                <w:lang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②尺寸规格：</w:t>
            </w:r>
            <w:r>
              <w:rPr>
                <w:rFonts w:ascii="宋体" w:hAnsi="宋体" w:eastAsia="宋体" w:cs="宋体"/>
                <w:color w:val="auto"/>
                <w:sz w:val="24"/>
                <w:szCs w:val="24"/>
              </w:rPr>
              <w:t>关键尺寸、装配尺寸、重量、厚度符合标准要求</w:t>
            </w:r>
            <w:r>
              <w:rPr>
                <w:rFonts w:hint="eastAsia" w:asciiTheme="minorEastAsia" w:hAnsiTheme="minorEastAsia" w:eastAsiaTheme="minorEastAsia" w:cstheme="minorEastAsia"/>
                <w:strike w:val="0"/>
                <w:dstrike w:val="0"/>
                <w:color w:val="auto"/>
                <w:sz w:val="24"/>
                <w:szCs w:val="24"/>
                <w:highlight w:val="none"/>
                <w:lang w:eastAsia="zh-CN"/>
              </w:rPr>
              <w:t>；</w:t>
            </w:r>
          </w:p>
          <w:p w14:paraId="5BEBE8CB">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宋体" w:hAnsi="宋体" w:eastAsia="宋体" w:cs="宋体"/>
                <w:color w:val="auto"/>
                <w:sz w:val="24"/>
                <w:szCs w:val="24"/>
                <w:lang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③功能性能</w:t>
            </w:r>
            <w:r>
              <w:rPr>
                <w:rFonts w:hint="eastAsia" w:asciiTheme="minorEastAsia" w:hAnsiTheme="minorEastAsia" w:eastAsiaTheme="minorEastAsia" w:cstheme="minorEastAsia"/>
                <w:strike w:val="0"/>
                <w:dstrike w:val="0"/>
                <w:color w:val="auto"/>
                <w:sz w:val="24"/>
                <w:szCs w:val="24"/>
                <w:highlight w:val="none"/>
                <w:lang w:eastAsia="zh-CN"/>
              </w:rPr>
              <w:t>：核心功能正常（如密封性、气密性、吸/排液顺畅、耐温性、抗穿刺性）；关键参数指标达标；负载或耐久性满足日常使用需求；</w:t>
            </w:r>
          </w:p>
          <w:p w14:paraId="67785F55">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asciiTheme="minorEastAsia" w:hAnsiTheme="minorEastAsia" w:eastAsiaTheme="minorEastAsia" w:cstheme="minorEastAsia"/>
                <w:strike w:val="0"/>
                <w:dstrike w:val="0"/>
                <w:color w:val="auto"/>
                <w:sz w:val="24"/>
                <w:szCs w:val="24"/>
                <w:highlight w:val="none"/>
                <w:lang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④材质质量</w:t>
            </w:r>
            <w:r>
              <w:rPr>
                <w:rFonts w:hint="eastAsia" w:asciiTheme="minorEastAsia" w:hAnsiTheme="minorEastAsia" w:eastAsiaTheme="minorEastAsia" w:cstheme="minorEastAsia"/>
                <w:strike w:val="0"/>
                <w:dstrike w:val="0"/>
                <w:color w:val="auto"/>
                <w:sz w:val="24"/>
                <w:szCs w:val="24"/>
                <w:highlight w:val="none"/>
                <w:lang w:eastAsia="zh-CN"/>
              </w:rPr>
              <w:t>：</w:t>
            </w:r>
            <w:r>
              <w:rPr>
                <w:rFonts w:ascii="宋体" w:hAnsi="宋体" w:eastAsia="宋体" w:cs="宋体"/>
                <w:color w:val="auto"/>
                <w:sz w:val="24"/>
                <w:szCs w:val="24"/>
              </w:rPr>
              <w:t>材质是否和要求一致</w:t>
            </w:r>
            <w:r>
              <w:rPr>
                <w:rFonts w:hint="eastAsia" w:ascii="宋体" w:hAnsi="宋体" w:cs="宋体"/>
                <w:color w:val="auto"/>
                <w:sz w:val="24"/>
                <w:szCs w:val="24"/>
                <w:lang w:eastAsia="zh-CN"/>
              </w:rPr>
              <w:t>，</w:t>
            </w:r>
            <w:r>
              <w:rPr>
                <w:rFonts w:hint="eastAsia" w:ascii="宋体" w:hAnsi="宋体" w:eastAsia="宋体" w:cs="宋体"/>
                <w:color w:val="auto"/>
                <w:sz w:val="24"/>
                <w:szCs w:val="24"/>
              </w:rPr>
              <w:t>无异常气味、无杂质；硬度、渗漏、结构强度合格</w:t>
            </w:r>
            <w:r>
              <w:rPr>
                <w:rFonts w:hint="eastAsia" w:asciiTheme="minorEastAsia" w:hAnsiTheme="minorEastAsia" w:eastAsiaTheme="minorEastAsia" w:cstheme="minorEastAsia"/>
                <w:strike w:val="0"/>
                <w:dstrike w:val="0"/>
                <w:color w:val="auto"/>
                <w:sz w:val="24"/>
                <w:szCs w:val="24"/>
                <w:highlight w:val="none"/>
                <w:lang w:eastAsia="zh-CN"/>
              </w:rPr>
              <w:t>。</w:t>
            </w:r>
          </w:p>
          <w:p w14:paraId="6B0F9D5A">
            <w:pPr>
              <w:keepNext w:val="0"/>
              <w:keepLines w:val="0"/>
              <w:pageBreakBefore w:val="0"/>
              <w:widowControl/>
              <w:kinsoku/>
              <w:wordWrap/>
              <w:overflowPunct/>
              <w:topLinePunct w:val="0"/>
              <w:autoSpaceDE/>
              <w:autoSpaceDN/>
              <w:bidi w:val="0"/>
              <w:adjustRightInd/>
              <w:snapToGrid/>
              <w:spacing w:line="360" w:lineRule="auto"/>
              <w:ind w:firstLine="480" w:firstLineChars="200"/>
              <w:jc w:val="left"/>
              <w:textAlignment w:val="auto"/>
              <w:rPr>
                <w:rFonts w:hint="eastAsia" w:eastAsia="宋体" w:asciiTheme="minorEastAsia" w:hAnsiTheme="minorEastAsia" w:cstheme="minorEastAsia"/>
                <w:strike w:val="0"/>
                <w:dstrike w:val="0"/>
                <w:color w:val="auto"/>
                <w:sz w:val="24"/>
                <w:szCs w:val="24"/>
                <w:highlight w:val="none"/>
                <w:lang w:eastAsia="zh-CN"/>
              </w:rPr>
            </w:pPr>
            <w:r>
              <w:rPr>
                <w:rFonts w:hint="eastAsia" w:ascii="宋体" w:hAnsi="宋体" w:eastAsia="宋体" w:cs="宋体"/>
                <w:strike w:val="0"/>
                <w:dstrike w:val="0"/>
                <w:color w:val="auto"/>
                <w:sz w:val="24"/>
                <w:szCs w:val="24"/>
                <w:highlight w:val="none"/>
                <w:lang w:eastAsia="zh-CN"/>
              </w:rPr>
              <w:t>⑤装配适配性：</w:t>
            </w:r>
            <w:r>
              <w:rPr>
                <w:rFonts w:ascii="宋体" w:hAnsi="宋体" w:eastAsia="宋体" w:cs="宋体"/>
                <w:color w:val="auto"/>
                <w:sz w:val="24"/>
                <w:szCs w:val="24"/>
              </w:rPr>
              <w:t>与常规设备/器具匹配良好，使用顺畅无卡顿、漏液、脱落</w:t>
            </w:r>
            <w:r>
              <w:rPr>
                <w:rFonts w:hint="eastAsia" w:ascii="宋体" w:hAnsi="宋体" w:eastAsia="宋体" w:cs="宋体"/>
                <w:color w:val="auto"/>
                <w:sz w:val="24"/>
                <w:szCs w:val="24"/>
                <w:lang w:eastAsia="zh-CN"/>
              </w:rPr>
              <w:t>；</w:t>
            </w:r>
          </w:p>
          <w:p w14:paraId="38A4CCB3">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1.</w:t>
            </w:r>
            <w:r>
              <w:rPr>
                <w:rFonts w:ascii="宋体" w:hAnsi="宋体" w:eastAsia="宋体" w:cs="宋体"/>
                <w:color w:val="auto"/>
                <w:sz w:val="24"/>
                <w:szCs w:val="24"/>
              </w:rPr>
              <w:t>样品该项指标</w:t>
            </w:r>
            <w:r>
              <w:rPr>
                <w:rStyle w:val="29"/>
                <w:rFonts w:ascii="宋体" w:hAnsi="宋体" w:eastAsia="宋体" w:cs="宋体"/>
                <w:color w:val="auto"/>
                <w:sz w:val="24"/>
                <w:szCs w:val="24"/>
              </w:rPr>
              <w:t>完全满足</w:t>
            </w:r>
            <w:r>
              <w:rPr>
                <w:rFonts w:ascii="宋体" w:hAnsi="宋体" w:eastAsia="宋体" w:cs="宋体"/>
                <w:color w:val="auto"/>
                <w:sz w:val="24"/>
                <w:szCs w:val="24"/>
              </w:rPr>
              <w:t>招标文件要求的</w:t>
            </w:r>
            <w:r>
              <w:rPr>
                <w:rFonts w:hint="eastAsia" w:asciiTheme="minorEastAsia" w:hAnsiTheme="minorEastAsia" w:eastAsiaTheme="minorEastAsia" w:cstheme="minorEastAsia"/>
                <w:strike w:val="0"/>
                <w:dstrike w:val="0"/>
                <w:color w:val="auto"/>
                <w:sz w:val="24"/>
                <w:szCs w:val="24"/>
                <w:highlight w:val="none"/>
                <w:lang w:val="en-US" w:eastAsia="zh-CN"/>
              </w:rPr>
              <w:t>，每项得1分；</w:t>
            </w:r>
          </w:p>
          <w:p w14:paraId="495DFCBE">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2.</w:t>
            </w:r>
            <w:r>
              <w:rPr>
                <w:rFonts w:ascii="宋体" w:hAnsi="宋体" w:eastAsia="宋体" w:cs="宋体"/>
                <w:color w:val="auto"/>
                <w:sz w:val="24"/>
                <w:szCs w:val="24"/>
              </w:rPr>
              <w:t>样品该项指标</w:t>
            </w:r>
            <w:r>
              <w:rPr>
                <w:rStyle w:val="29"/>
                <w:rFonts w:ascii="宋体" w:hAnsi="宋体" w:eastAsia="宋体" w:cs="宋体"/>
                <w:color w:val="auto"/>
                <w:sz w:val="24"/>
                <w:szCs w:val="24"/>
              </w:rPr>
              <w:t>基本满足</w:t>
            </w:r>
            <w:r>
              <w:rPr>
                <w:rFonts w:ascii="宋体" w:hAnsi="宋体" w:eastAsia="宋体" w:cs="宋体"/>
                <w:color w:val="auto"/>
                <w:sz w:val="24"/>
                <w:szCs w:val="24"/>
              </w:rPr>
              <w:t>招标文件要求</w:t>
            </w:r>
            <w:r>
              <w:rPr>
                <w:rFonts w:hint="eastAsia" w:asciiTheme="minorEastAsia" w:hAnsiTheme="minorEastAsia" w:eastAsiaTheme="minorEastAsia" w:cstheme="minorEastAsia"/>
                <w:strike w:val="0"/>
                <w:dstrike w:val="0"/>
                <w:color w:val="auto"/>
                <w:sz w:val="24"/>
                <w:szCs w:val="24"/>
                <w:highlight w:val="none"/>
                <w:lang w:val="en-US" w:eastAsia="zh-CN"/>
              </w:rPr>
              <w:t>，</w:t>
            </w:r>
            <w:r>
              <w:rPr>
                <w:rFonts w:ascii="宋体" w:hAnsi="宋体" w:eastAsia="宋体" w:cs="宋体"/>
                <w:color w:val="auto"/>
                <w:sz w:val="24"/>
                <w:szCs w:val="24"/>
              </w:rPr>
              <w:t>存在轻微偏差，不影响样品使用效果的</w:t>
            </w:r>
            <w:r>
              <w:rPr>
                <w:rFonts w:hint="eastAsia" w:ascii="宋体" w:hAnsi="宋体" w:eastAsia="宋体" w:cs="宋体"/>
                <w:color w:val="auto"/>
                <w:sz w:val="24"/>
                <w:szCs w:val="24"/>
                <w:lang w:eastAsia="zh-CN"/>
              </w:rPr>
              <w:t>，</w:t>
            </w:r>
            <w:r>
              <w:rPr>
                <w:rFonts w:hint="eastAsia" w:asciiTheme="minorEastAsia" w:hAnsiTheme="minorEastAsia" w:eastAsiaTheme="minorEastAsia" w:cstheme="minorEastAsia"/>
                <w:strike w:val="0"/>
                <w:dstrike w:val="0"/>
                <w:color w:val="auto"/>
                <w:sz w:val="24"/>
                <w:szCs w:val="24"/>
                <w:highlight w:val="none"/>
                <w:lang w:val="en-US" w:eastAsia="zh-CN"/>
              </w:rPr>
              <w:t>每项得0.6分；</w:t>
            </w:r>
          </w:p>
          <w:p w14:paraId="11A73E0D">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3.</w:t>
            </w:r>
            <w:r>
              <w:rPr>
                <w:rFonts w:ascii="宋体" w:hAnsi="宋体" w:eastAsia="宋体" w:cs="宋体"/>
                <w:color w:val="auto"/>
                <w:sz w:val="24"/>
                <w:szCs w:val="24"/>
              </w:rPr>
              <w:t>样品该项指标存在偏差，</w:t>
            </w:r>
            <w:r>
              <w:rPr>
                <w:rStyle w:val="29"/>
                <w:rFonts w:ascii="宋体" w:hAnsi="宋体" w:eastAsia="宋体" w:cs="宋体"/>
                <w:color w:val="auto"/>
                <w:sz w:val="24"/>
                <w:szCs w:val="24"/>
              </w:rPr>
              <w:t>不能充分满足</w:t>
            </w:r>
            <w:r>
              <w:rPr>
                <w:rFonts w:ascii="宋体" w:hAnsi="宋体" w:eastAsia="宋体" w:cs="宋体"/>
                <w:color w:val="auto"/>
                <w:sz w:val="24"/>
                <w:szCs w:val="24"/>
              </w:rPr>
              <w:t>招标文件要求的</w:t>
            </w:r>
            <w:r>
              <w:rPr>
                <w:rFonts w:hint="eastAsia" w:asciiTheme="minorEastAsia" w:hAnsiTheme="minorEastAsia" w:eastAsiaTheme="minorEastAsia" w:cstheme="minorEastAsia"/>
                <w:strike w:val="0"/>
                <w:dstrike w:val="0"/>
                <w:color w:val="auto"/>
                <w:sz w:val="24"/>
                <w:szCs w:val="24"/>
                <w:highlight w:val="none"/>
                <w:lang w:val="en-US" w:eastAsia="zh-CN"/>
              </w:rPr>
              <w:t>，每项得0.3分；</w:t>
            </w:r>
          </w:p>
          <w:p w14:paraId="7288802B">
            <w:pPr>
              <w:pStyle w:val="12"/>
              <w:keepNext w:val="0"/>
              <w:keepLines w:val="0"/>
              <w:pageBreakBefore w:val="0"/>
              <w:widowControl w:val="0"/>
              <w:numPr>
                <w:ilvl w:val="0"/>
                <w:numId w:val="0"/>
              </w:numPr>
              <w:kinsoku/>
              <w:wordWrap/>
              <w:overflowPunct/>
              <w:topLinePunct w:val="0"/>
              <w:autoSpaceDE/>
              <w:autoSpaceDN/>
              <w:bidi w:val="0"/>
              <w:adjustRightInd/>
              <w:snapToGrid/>
              <w:spacing w:after="0" w:line="360" w:lineRule="auto"/>
              <w:ind w:firstLine="480" w:firstLineChars="200"/>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strike w:val="0"/>
                <w:dstrike w:val="0"/>
                <w:color w:val="auto"/>
                <w:sz w:val="24"/>
                <w:szCs w:val="24"/>
                <w:highlight w:val="none"/>
                <w:lang w:val="en-US" w:eastAsia="zh-CN"/>
              </w:rPr>
              <w:t>4.未提供样品的，该项不得分。</w:t>
            </w:r>
          </w:p>
          <w:p w14:paraId="23312085">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eastAsia" w:asciiTheme="minorEastAsia" w:hAnsiTheme="minorEastAsia" w:eastAsiaTheme="minorEastAsia" w:cstheme="minorEastAsia"/>
                <w:strike w:val="0"/>
                <w:dstrike w:val="0"/>
                <w:color w:val="auto"/>
                <w:sz w:val="24"/>
                <w:szCs w:val="24"/>
                <w:highlight w:val="none"/>
                <w:lang w:val="en-US" w:eastAsia="zh-CN"/>
              </w:rPr>
            </w:pPr>
            <w:r>
              <w:rPr>
                <w:rFonts w:hint="eastAsia" w:asciiTheme="minorEastAsia" w:hAnsiTheme="minorEastAsia" w:eastAsiaTheme="minorEastAsia" w:cstheme="minorEastAsia"/>
                <w:b/>
                <w:bCs/>
                <w:strike w:val="0"/>
                <w:dstrike w:val="0"/>
                <w:color w:val="auto"/>
                <w:sz w:val="24"/>
                <w:szCs w:val="24"/>
                <w:highlight w:val="none"/>
                <w:lang w:val="en-US" w:eastAsia="zh-CN"/>
              </w:rPr>
              <w:t>以上内容累计计分。</w:t>
            </w:r>
          </w:p>
        </w:tc>
      </w:tr>
    </w:tbl>
    <w:p w14:paraId="5FB7265C">
      <w:pPr>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br w:type="page"/>
      </w:r>
    </w:p>
    <w:p w14:paraId="789311EB">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sz w:val="22"/>
          <w:szCs w:val="28"/>
          <w:highlight w:val="none"/>
        </w:rPr>
      </w:pPr>
      <w:r>
        <w:rPr>
          <w:rFonts w:hint="eastAsia" w:asciiTheme="minorEastAsia" w:hAnsiTheme="minorEastAsia" w:eastAsiaTheme="minorEastAsia" w:cstheme="minorEastAsia"/>
          <w:b/>
          <w:bCs/>
          <w:color w:val="auto"/>
          <w:sz w:val="28"/>
          <w:szCs w:val="28"/>
          <w:highlight w:val="none"/>
        </w:rPr>
        <w:t>1.评标方法</w:t>
      </w:r>
    </w:p>
    <w:p w14:paraId="2785E86E">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本次评标采用综合评分法。</w:t>
      </w:r>
      <w:r>
        <w:rPr>
          <w:rFonts w:hint="eastAsia" w:asciiTheme="minorEastAsia" w:hAnsiTheme="minorEastAsia" w:eastAsiaTheme="minorEastAsia" w:cstheme="minorEastAsia"/>
          <w:b w:val="0"/>
          <w:bCs w:val="0"/>
          <w:color w:val="auto"/>
          <w:sz w:val="24"/>
          <w:szCs w:val="24"/>
          <w:highlight w:val="none"/>
        </w:rPr>
        <w:t>评标委员会对满足招标文件初步评审要求的投标文件，按照本章前附表规定的评分标准进行打分，并按下列评标总得分计算公式计算评标总得分：按</w:t>
      </w:r>
      <w:r>
        <w:rPr>
          <w:rFonts w:hint="eastAsia" w:asciiTheme="minorEastAsia" w:hAnsiTheme="minorEastAsia" w:eastAsiaTheme="minorEastAsia" w:cstheme="minorEastAsia"/>
          <w:b w:val="0"/>
          <w:bCs w:val="0"/>
          <w:color w:val="auto"/>
          <w:sz w:val="24"/>
          <w:szCs w:val="24"/>
          <w:highlight w:val="none"/>
          <w:lang w:val="en-US" w:eastAsia="zh-CN"/>
        </w:rPr>
        <w:t>评审得分</w:t>
      </w:r>
      <w:r>
        <w:rPr>
          <w:rFonts w:hint="eastAsia" w:asciiTheme="minorEastAsia" w:hAnsiTheme="minorEastAsia" w:eastAsiaTheme="minorEastAsia" w:cstheme="minorEastAsia"/>
          <w:b w:val="0"/>
          <w:bCs w:val="0"/>
          <w:color w:val="auto"/>
          <w:sz w:val="24"/>
          <w:szCs w:val="24"/>
          <w:highlight w:val="none"/>
        </w:rPr>
        <w:t>由高到低的顺序推荐中标候选人排序，评审得分相同的，按照</w:t>
      </w:r>
      <w:r>
        <w:rPr>
          <w:rFonts w:hint="eastAsia" w:asciiTheme="minorEastAsia" w:hAnsiTheme="minorEastAsia" w:eastAsiaTheme="minorEastAsia" w:cstheme="minorEastAsia"/>
          <w:b w:val="0"/>
          <w:bCs w:val="0"/>
          <w:color w:val="auto"/>
          <w:sz w:val="24"/>
          <w:szCs w:val="24"/>
          <w:highlight w:val="none"/>
          <w:lang w:val="en-US" w:eastAsia="zh-CN"/>
        </w:rPr>
        <w:t>供应商</w:t>
      </w:r>
      <w:r>
        <w:rPr>
          <w:rFonts w:hint="eastAsia" w:asciiTheme="minorEastAsia" w:hAnsiTheme="minorEastAsia" w:eastAsiaTheme="minorEastAsia" w:cstheme="minorEastAsia"/>
          <w:b w:val="0"/>
          <w:bCs w:val="0"/>
          <w:color w:val="auto"/>
          <w:sz w:val="24"/>
          <w:szCs w:val="24"/>
          <w:highlight w:val="none"/>
        </w:rPr>
        <w:t>投标报价（符合相关价格扣除政策的以扣除前的报价为准）由低到高进行排序；评审得分且最后报价都相同的，</w:t>
      </w:r>
      <w:r>
        <w:rPr>
          <w:rFonts w:hint="eastAsia" w:asciiTheme="minorEastAsia" w:hAnsiTheme="minorEastAsia" w:eastAsiaTheme="minorEastAsia" w:cstheme="minorEastAsia"/>
          <w:b w:val="0"/>
          <w:bCs w:val="0"/>
          <w:color w:val="auto"/>
          <w:sz w:val="24"/>
          <w:szCs w:val="24"/>
          <w:highlight w:val="none"/>
          <w:lang w:val="en-US" w:eastAsia="zh-CN"/>
        </w:rPr>
        <w:t>提供节能产品、环境标志产品的供应商排序在前</w:t>
      </w:r>
      <w:r>
        <w:rPr>
          <w:rFonts w:hint="eastAsia" w:asciiTheme="minorEastAsia" w:hAnsiTheme="minorEastAsia" w:eastAsiaTheme="minorEastAsia" w:cstheme="minorEastAsia"/>
          <w:b w:val="0"/>
          <w:bCs w:val="0"/>
          <w:color w:val="auto"/>
          <w:sz w:val="24"/>
          <w:szCs w:val="24"/>
          <w:highlight w:val="none"/>
        </w:rPr>
        <w:t>；出现其他情形的，由评标委员会投票，得票多者排序在前。</w:t>
      </w:r>
    </w:p>
    <w:p w14:paraId="4E75E64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1.1.提供相同品牌产品的不同供应商的推荐方式</w:t>
      </w:r>
    </w:p>
    <w:p w14:paraId="236755E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宋体" w:hAnsi="宋体" w:eastAsia="宋体" w:cs="宋体"/>
          <w:b w:val="0"/>
          <w:bCs w:val="0"/>
          <w:color w:val="auto"/>
          <w:sz w:val="24"/>
          <w:szCs w:val="24"/>
          <w:highlight w:val="none"/>
          <w:lang w:val="en-US" w:eastAsia="zh-CN"/>
        </w:rPr>
        <w:t>供应商提供产品品牌相同的，</w:t>
      </w:r>
      <w:r>
        <w:rPr>
          <w:rFonts w:hint="eastAsia" w:ascii="宋体" w:hAnsi="宋体" w:eastAsia="宋体" w:cs="宋体"/>
          <w:b w:val="0"/>
          <w:bCs w:val="0"/>
          <w:color w:val="auto"/>
          <w:sz w:val="24"/>
          <w:szCs w:val="24"/>
          <w:highlight w:val="none"/>
        </w:rPr>
        <w:t>按照《政府采购货物和服务招标投标管理办法》（财政部87号令）第三十一条第二款规定执行，即使用综合评分法的</w:t>
      </w:r>
      <w:r>
        <w:rPr>
          <w:rFonts w:hint="eastAsia" w:ascii="宋体" w:hAnsi="宋体" w:eastAsia="宋体" w:cs="宋体"/>
          <w:b w:val="0"/>
          <w:bCs w:val="0"/>
          <w:color w:val="auto"/>
          <w:sz w:val="24"/>
          <w:szCs w:val="24"/>
          <w:highlight w:val="none"/>
          <w:lang w:val="en-US" w:eastAsia="zh-CN"/>
        </w:rPr>
        <w:t>采购</w:t>
      </w:r>
      <w:r>
        <w:rPr>
          <w:rFonts w:hint="eastAsia" w:ascii="宋体" w:hAnsi="宋体" w:eastAsia="宋体" w:cs="宋体"/>
          <w:b w:val="0"/>
          <w:bCs w:val="0"/>
          <w:color w:val="auto"/>
          <w:sz w:val="24"/>
          <w:szCs w:val="24"/>
          <w:highlight w:val="none"/>
        </w:rPr>
        <w:t>项目，提供相同品牌产品且通过资格审查、符合性审查的不同</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参加</w:t>
      </w:r>
      <w:r>
        <w:rPr>
          <w:rFonts w:hint="eastAsia" w:ascii="宋体" w:hAnsi="宋体" w:eastAsia="宋体" w:cs="宋体"/>
          <w:b w:val="0"/>
          <w:bCs w:val="0"/>
          <w:color w:val="auto"/>
          <w:sz w:val="24"/>
          <w:szCs w:val="24"/>
          <w:highlight w:val="none"/>
          <w:lang w:val="en-US" w:eastAsia="zh-CN"/>
        </w:rPr>
        <w:t>同一合同项下</w:t>
      </w:r>
      <w:r>
        <w:rPr>
          <w:rFonts w:hint="eastAsia" w:ascii="宋体" w:hAnsi="宋体" w:eastAsia="宋体" w:cs="宋体"/>
          <w:b w:val="0"/>
          <w:bCs w:val="0"/>
          <w:color w:val="auto"/>
          <w:sz w:val="24"/>
          <w:szCs w:val="24"/>
          <w:highlight w:val="none"/>
        </w:rPr>
        <w:t>投标的，按一家</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计算，评审后得分最高的同品牌</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获得中标人推荐资格；评审得分相同的，由采购人或者采购人委托评标委员会按照招标文件规定的方式确定一个</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获得中标人推荐资格，招标文件未规定的采取随机抽取方式确定，其他同品牌</w:t>
      </w:r>
      <w:r>
        <w:rPr>
          <w:rFonts w:hint="eastAsia" w:ascii="宋体" w:hAnsi="宋体" w:eastAsia="宋体" w:cs="宋体"/>
          <w:b w:val="0"/>
          <w:bCs w:val="0"/>
          <w:color w:val="auto"/>
          <w:sz w:val="24"/>
          <w:szCs w:val="24"/>
          <w:highlight w:val="none"/>
          <w:lang w:eastAsia="zh-CN"/>
        </w:rPr>
        <w:t>供应商</w:t>
      </w:r>
      <w:r>
        <w:rPr>
          <w:rFonts w:hint="eastAsia" w:ascii="宋体" w:hAnsi="宋体" w:eastAsia="宋体" w:cs="宋体"/>
          <w:b w:val="0"/>
          <w:bCs w:val="0"/>
          <w:color w:val="auto"/>
          <w:sz w:val="24"/>
          <w:szCs w:val="24"/>
          <w:highlight w:val="none"/>
        </w:rPr>
        <w:t>不作为中标候选人</w:t>
      </w:r>
      <w:r>
        <w:rPr>
          <w:rFonts w:hint="eastAsia" w:ascii="宋体" w:hAnsi="宋体" w:eastAsia="宋体" w:cs="宋体"/>
          <w:b w:val="0"/>
          <w:bCs w:val="0"/>
          <w:color w:val="auto"/>
          <w:sz w:val="24"/>
          <w:szCs w:val="24"/>
          <w:highlight w:val="none"/>
          <w:lang w:eastAsia="zh-CN"/>
        </w:rPr>
        <w:t>。</w:t>
      </w:r>
    </w:p>
    <w:p w14:paraId="68645D4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2" w:firstLineChars="200"/>
        <w:textAlignment w:val="auto"/>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t>1.2.节能产品、环境标志产品认定</w:t>
      </w:r>
    </w:p>
    <w:p w14:paraId="473D013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1）对列入财政部、发展改革委、生态环境部等部门发布的节能设备政府采购品目清单、环境标志设备政府采购品目清单，且取得市场监督管理总局等认证机构出具的、处于有效期之内的节能设备、环境标志设备认证证书的设备，实施政府优先采购或强制采购。若供应商所供设备属于上述清单内产品的，须在投标文件格式部分投标分项报价表“备注”中注明，并提供相应的认证证书，否则不予认可。</w:t>
      </w:r>
    </w:p>
    <w:p w14:paraId="3FF42F59">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b w:val="0"/>
          <w:bCs w:val="0"/>
          <w:color w:val="auto"/>
          <w:sz w:val="24"/>
          <w:szCs w:val="24"/>
          <w:highlight w:val="none"/>
          <w:lang w:eastAsia="zh-CN"/>
        </w:rPr>
      </w:pPr>
      <w:r>
        <w:rPr>
          <w:rFonts w:hint="eastAsia" w:asciiTheme="minorEastAsia" w:hAnsiTheme="minorEastAsia" w:eastAsiaTheme="minorEastAsia" w:cstheme="minorEastAsia"/>
          <w:b w:val="0"/>
          <w:bCs w:val="0"/>
          <w:color w:val="auto"/>
          <w:sz w:val="24"/>
          <w:szCs w:val="24"/>
          <w:highlight w:val="none"/>
          <w:lang w:val="en-US" w:eastAsia="zh-CN"/>
        </w:rPr>
        <w:t>（2）节能产品政府采购品目清单、环境标志产品政府采购品目清单可通过中国政府采购网（http://www.ccgp.gov.cn/）查阅。</w:t>
      </w:r>
    </w:p>
    <w:p w14:paraId="039339EE">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2.评审标准</w:t>
      </w:r>
    </w:p>
    <w:p w14:paraId="2D13FF13">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2.1初步评审标准</w:t>
      </w:r>
    </w:p>
    <w:p w14:paraId="78E98A6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2.1.1资格评审标准：依据法律法规和招标文件的规定，对投标文件中的资格证明文件、投标保证金等进行审查，见评标方法前附表。</w:t>
      </w:r>
    </w:p>
    <w:p w14:paraId="2881D32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2.1.2符合性评审标准：依据招标文件的规定，从投标文件的有效性、完整性和对招标文件的响应程度进行审查，见评标方法前附表。</w:t>
      </w:r>
    </w:p>
    <w:p w14:paraId="7D4018FC">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2.2分值构成与评分标准</w:t>
      </w:r>
    </w:p>
    <w:p w14:paraId="455FCEB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2.2.1分值构成</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见评标方法前附表</w:t>
      </w:r>
      <w:r>
        <w:rPr>
          <w:rFonts w:hint="eastAsia" w:asciiTheme="minorEastAsia" w:hAnsiTheme="minorEastAsia" w:eastAsiaTheme="minorEastAsia" w:cstheme="minorEastAsia"/>
          <w:color w:val="auto"/>
          <w:sz w:val="24"/>
          <w:szCs w:val="24"/>
          <w:highlight w:val="none"/>
          <w:lang w:eastAsia="zh-CN"/>
        </w:rPr>
        <w:t>。</w:t>
      </w:r>
    </w:p>
    <w:p w14:paraId="0E6402B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2.2.2评分标准</w:t>
      </w:r>
      <w:r>
        <w:rPr>
          <w:rFonts w:hint="eastAsia" w:asciiTheme="minorEastAsia" w:hAnsiTheme="minorEastAsia" w:eastAsiaTheme="minorEastAsia" w:cstheme="minorEastAsia"/>
          <w:color w:val="auto"/>
          <w:sz w:val="24"/>
          <w:szCs w:val="24"/>
          <w:highlight w:val="none"/>
          <w:lang w:eastAsia="zh-CN"/>
        </w:rPr>
        <w:t>：</w:t>
      </w:r>
      <w:r>
        <w:rPr>
          <w:rFonts w:hint="eastAsia" w:asciiTheme="minorEastAsia" w:hAnsiTheme="minorEastAsia" w:eastAsiaTheme="minorEastAsia" w:cstheme="minorEastAsia"/>
          <w:color w:val="auto"/>
          <w:sz w:val="24"/>
          <w:szCs w:val="24"/>
          <w:highlight w:val="none"/>
        </w:rPr>
        <w:t>见评标方法前附表</w:t>
      </w:r>
      <w:r>
        <w:rPr>
          <w:rFonts w:hint="eastAsia" w:asciiTheme="minorEastAsia" w:hAnsiTheme="minorEastAsia" w:eastAsiaTheme="minorEastAsia" w:cstheme="minorEastAsia"/>
          <w:color w:val="auto"/>
          <w:sz w:val="24"/>
          <w:szCs w:val="24"/>
          <w:highlight w:val="none"/>
          <w:lang w:eastAsia="zh-CN"/>
        </w:rPr>
        <w:t>。</w:t>
      </w:r>
    </w:p>
    <w:p w14:paraId="70EC6694">
      <w:pPr>
        <w:keepNext w:val="0"/>
        <w:keepLines w:val="0"/>
        <w:pageBreakBefore w:val="0"/>
        <w:widowControl w:val="0"/>
        <w:shd w:val="clear" w:color="auto" w:fill="auto"/>
        <w:kinsoku/>
        <w:wordWrap/>
        <w:overflowPunct/>
        <w:topLinePunct w:val="0"/>
        <w:autoSpaceDE/>
        <w:autoSpaceDN/>
        <w:bidi w:val="0"/>
        <w:adjustRightInd/>
        <w:snapToGrid/>
        <w:spacing w:line="520" w:lineRule="exact"/>
        <w:jc w:val="center"/>
        <w:textAlignment w:val="auto"/>
        <w:rPr>
          <w:rFonts w:hint="eastAsia" w:asciiTheme="minorEastAsia" w:hAnsiTheme="minorEastAsia" w:eastAsiaTheme="minorEastAsia" w:cstheme="minorEastAsia"/>
          <w:b/>
          <w:bCs/>
          <w:color w:val="auto"/>
          <w:sz w:val="28"/>
          <w:szCs w:val="28"/>
          <w:highlight w:val="none"/>
        </w:rPr>
      </w:pPr>
      <w:r>
        <w:rPr>
          <w:rFonts w:hint="eastAsia" w:asciiTheme="minorEastAsia" w:hAnsiTheme="minorEastAsia" w:eastAsiaTheme="minorEastAsia" w:cstheme="minorEastAsia"/>
          <w:b/>
          <w:bCs/>
          <w:color w:val="auto"/>
          <w:sz w:val="28"/>
          <w:szCs w:val="28"/>
          <w:highlight w:val="none"/>
        </w:rPr>
        <w:t>3.评标程序</w:t>
      </w:r>
    </w:p>
    <w:p w14:paraId="2F273A7C">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3.1初步评审</w:t>
      </w:r>
    </w:p>
    <w:p w14:paraId="1C90775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3.1.1评标委员会依据本章第2.1.1项、第2.1.2项规定的标准对投标文件进行初步评审。有一项不符合评审标准的，该投标文件按无效投标处理。</w:t>
      </w:r>
    </w:p>
    <w:p w14:paraId="4949D3B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3.1.2投标文件如果出现计算或表达上的错误，修正错误的原则如下：</w:t>
      </w:r>
    </w:p>
    <w:p w14:paraId="4661B24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1）开标时，投标文件中开标一览表内容与投标文件中明细表内容不一致的，以开标一览表为准。</w:t>
      </w:r>
    </w:p>
    <w:p w14:paraId="0492D4B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2）投标文件的大写金额和小写金额不一致的，以大写金额为准；</w:t>
      </w:r>
    </w:p>
    <w:p w14:paraId="63D64630">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3）总价金额与按单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汇总金额不一致的，以单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金额计算结果为准；</w:t>
      </w:r>
    </w:p>
    <w:p w14:paraId="25CCE67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4）单</w:t>
      </w:r>
      <w:r>
        <w:rPr>
          <w:rFonts w:hint="eastAsia" w:asciiTheme="minorEastAsia" w:hAnsiTheme="minorEastAsia" w:eastAsiaTheme="minorEastAsia" w:cstheme="minorEastAsia"/>
          <w:color w:val="auto"/>
          <w:sz w:val="24"/>
          <w:szCs w:val="24"/>
          <w:highlight w:val="none"/>
          <w:lang w:val="en-US" w:eastAsia="zh-CN"/>
        </w:rPr>
        <w:t>项</w:t>
      </w:r>
      <w:r>
        <w:rPr>
          <w:rFonts w:hint="eastAsia" w:asciiTheme="minorEastAsia" w:hAnsiTheme="minorEastAsia" w:eastAsiaTheme="minorEastAsia" w:cstheme="minorEastAsia"/>
          <w:color w:val="auto"/>
          <w:sz w:val="24"/>
          <w:szCs w:val="24"/>
          <w:highlight w:val="none"/>
        </w:rPr>
        <w:t>金额小数点有明显错位的，应以总价为准，并修改单</w:t>
      </w:r>
      <w:r>
        <w:rPr>
          <w:rFonts w:hint="eastAsia" w:asciiTheme="minorEastAsia" w:hAnsiTheme="minorEastAsia" w:eastAsiaTheme="minorEastAsia" w:cstheme="minorEastAsia"/>
          <w:color w:val="auto"/>
          <w:sz w:val="24"/>
          <w:szCs w:val="24"/>
          <w:highlight w:val="none"/>
          <w:lang w:val="en-US" w:eastAsia="zh-CN"/>
        </w:rPr>
        <w:t>项价格</w:t>
      </w:r>
      <w:r>
        <w:rPr>
          <w:rFonts w:hint="eastAsia" w:asciiTheme="minorEastAsia" w:hAnsiTheme="minorEastAsia" w:eastAsiaTheme="minorEastAsia" w:cstheme="minorEastAsia"/>
          <w:color w:val="auto"/>
          <w:sz w:val="24"/>
          <w:szCs w:val="24"/>
          <w:highlight w:val="none"/>
        </w:rPr>
        <w:t>；</w:t>
      </w:r>
    </w:p>
    <w:p w14:paraId="521A63E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5）对不同文字文本投标文件的解释发生异议的，以中文文本为准。</w:t>
      </w:r>
    </w:p>
    <w:p w14:paraId="5FED4E0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6）按上述修正错误的原则及方法调整或修正投标文件的投标报价，</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同意后，调整后的投标报价对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起约束作用。如果</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不接受修正后的报价，视为未实质性响应招标文件要求。</w:t>
      </w:r>
    </w:p>
    <w:p w14:paraId="29BF8600">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3.2详细评审</w:t>
      </w:r>
    </w:p>
    <w:p w14:paraId="2C8A7CA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3.2.1评标委员会按本章第2款规定的量化因素和分值进行打分，并计算出</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的评标总得分。对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的客观评分项的评分应当一致，对其他需要借助专业知识评判的主观评分项，应当严格按照评分细则公正评分。</w:t>
      </w:r>
    </w:p>
    <w:p w14:paraId="1D576CC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3.2.2</w:t>
      </w:r>
      <w:r>
        <w:rPr>
          <w:rFonts w:hint="eastAsia" w:asciiTheme="minorEastAsia" w:hAnsiTheme="minorEastAsia" w:eastAsiaTheme="minorEastAsia" w:cstheme="minorEastAsia"/>
          <w:color w:val="auto"/>
          <w:sz w:val="24"/>
          <w:szCs w:val="24"/>
          <w:highlight w:val="none"/>
          <w:lang w:val="en-US" w:eastAsia="zh-CN"/>
        </w:rPr>
        <w:t>详细评审部分</w:t>
      </w:r>
      <w:r>
        <w:rPr>
          <w:rFonts w:hint="eastAsia" w:asciiTheme="minorEastAsia" w:hAnsiTheme="minorEastAsia" w:eastAsiaTheme="minorEastAsia" w:cstheme="minorEastAsia"/>
          <w:color w:val="auto"/>
          <w:sz w:val="24"/>
          <w:szCs w:val="24"/>
          <w:highlight w:val="none"/>
        </w:rPr>
        <w:t>得分由评标委员会成员独立评分，</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各项评分因素得分为该项因素各评委评分的算术平均值（保留小数点后两位），小数点后第三位“四舍五入”。</w:t>
      </w:r>
    </w:p>
    <w:p w14:paraId="089F2ED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3.2.3评标委员会成员要依法独立评审，并对评审意见承担个人责任。评标委员会成员对需要共同认定的事项存在争议的，按照少数服从多数的原则</w:t>
      </w:r>
      <w:r>
        <w:rPr>
          <w:rFonts w:hint="eastAsia" w:asciiTheme="minorEastAsia" w:hAnsiTheme="minorEastAsia" w:eastAsiaTheme="minorEastAsia" w:cstheme="minorEastAsia"/>
          <w:color w:val="auto"/>
          <w:sz w:val="24"/>
          <w:szCs w:val="24"/>
          <w:highlight w:val="none"/>
          <w:lang w:val="en-US" w:eastAsia="zh-CN"/>
        </w:rPr>
        <w:t>作出</w:t>
      </w:r>
      <w:r>
        <w:rPr>
          <w:rFonts w:hint="eastAsia" w:asciiTheme="minorEastAsia" w:hAnsiTheme="minorEastAsia" w:eastAsiaTheme="minorEastAsia" w:cstheme="minorEastAsia"/>
          <w:color w:val="auto"/>
          <w:sz w:val="24"/>
          <w:szCs w:val="24"/>
          <w:highlight w:val="none"/>
        </w:rPr>
        <w:t>结论。持不同意见的评标委员会成员应当在评标报告上签署不同意见并说明理由，否则视为同意。</w:t>
      </w:r>
    </w:p>
    <w:p w14:paraId="7F0F6B58">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b/>
          <w:bCs/>
          <w:color w:val="auto"/>
          <w:sz w:val="24"/>
          <w:szCs w:val="24"/>
          <w:highlight w:val="none"/>
        </w:rPr>
        <w:t>3.3投标文件的澄清</w:t>
      </w:r>
      <w:r>
        <w:rPr>
          <w:rFonts w:hint="eastAsia" w:asciiTheme="minorEastAsia" w:hAnsiTheme="minorEastAsia" w:eastAsiaTheme="minorEastAsia" w:cstheme="minorEastAsia"/>
          <w:color w:val="auto"/>
          <w:sz w:val="24"/>
          <w:szCs w:val="24"/>
          <w:highlight w:val="none"/>
        </w:rPr>
        <w:t xml:space="preserve"> </w:t>
      </w:r>
    </w:p>
    <w:p w14:paraId="37F008F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3.3.1评标委员会可以要求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对投标文件中含义不明确的内容</w:t>
      </w:r>
      <w:r>
        <w:rPr>
          <w:rFonts w:hint="eastAsia" w:asciiTheme="minorEastAsia" w:hAnsiTheme="minorEastAsia" w:eastAsiaTheme="minorEastAsia" w:cstheme="minorEastAsia"/>
          <w:color w:val="auto"/>
          <w:sz w:val="24"/>
          <w:szCs w:val="24"/>
          <w:highlight w:val="none"/>
          <w:lang w:val="en-US" w:eastAsia="zh-CN"/>
        </w:rPr>
        <w:t>做</w:t>
      </w:r>
      <w:r>
        <w:rPr>
          <w:rFonts w:hint="eastAsia" w:asciiTheme="minorEastAsia" w:hAnsiTheme="minorEastAsia" w:eastAsiaTheme="minorEastAsia" w:cstheme="minorEastAsia"/>
          <w:color w:val="auto"/>
          <w:sz w:val="24"/>
          <w:szCs w:val="24"/>
          <w:highlight w:val="none"/>
        </w:rPr>
        <w:t>必要的澄清或者说明，但是澄清或者说明不得超出投标文件的范围或者改变投标文件的实质性内容。评标委员会不得暗示或者诱导</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作出澄清、说明，不得接受</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主动提出的澄清、说明。</w:t>
      </w:r>
    </w:p>
    <w:p w14:paraId="11CA6F36">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3.3.2澄清、说明不得改变投标文件的实质性内容(算术性错误修正的除外)。</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的书面澄清、说明属于投标文件的组成部分。</w:t>
      </w:r>
    </w:p>
    <w:p w14:paraId="1C5FD88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3.3.3评标委员会对</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提交的澄清、说明有疑问的，可以要求</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进一步澄清、说明，直至满足评标委员会的要求。</w:t>
      </w:r>
    </w:p>
    <w:p w14:paraId="20930783">
      <w:pPr>
        <w:keepNext w:val="0"/>
        <w:keepLines w:val="0"/>
        <w:pageBreakBefore w:val="0"/>
        <w:widowControl w:val="0"/>
        <w:shd w:val="clear" w:color="auto" w:fill="auto"/>
        <w:kinsoku/>
        <w:wordWrap/>
        <w:overflowPunct/>
        <w:topLinePunct w:val="0"/>
        <w:autoSpaceDE/>
        <w:autoSpaceDN/>
        <w:bidi w:val="0"/>
        <w:adjustRightInd/>
        <w:snapToGrid/>
        <w:spacing w:line="520" w:lineRule="exac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b/>
          <w:bCs/>
          <w:color w:val="auto"/>
          <w:sz w:val="24"/>
          <w:szCs w:val="24"/>
          <w:highlight w:val="none"/>
        </w:rPr>
        <w:t>3.4评标结果</w:t>
      </w:r>
    </w:p>
    <w:p w14:paraId="11943A27">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3.4.1评标委员会按最终得分由高到低顺序推荐中标</w:t>
      </w:r>
      <w:r>
        <w:rPr>
          <w:rFonts w:hint="eastAsia" w:asciiTheme="minorEastAsia" w:hAnsiTheme="minorEastAsia" w:eastAsiaTheme="minorEastAsia" w:cstheme="minorEastAsia"/>
          <w:color w:val="000000" w:themeColor="text1"/>
          <w:sz w:val="24"/>
          <w:szCs w:val="24"/>
          <w:highlight w:val="none"/>
          <w14:textFill>
            <w14:solidFill>
              <w14:schemeClr w14:val="tx1"/>
            </w14:solidFill>
          </w14:textFill>
        </w:rPr>
        <w:t>候选人</w:t>
      </w:r>
      <w:r>
        <w:rPr>
          <w:rFonts w:hint="eastAsia" w:asciiTheme="minorEastAsia" w:hAnsiTheme="minorEastAsia" w:eastAsiaTheme="minorEastAsia" w:cstheme="minorEastAsia"/>
          <w:color w:val="000000" w:themeColor="text1"/>
          <w:sz w:val="24"/>
          <w:szCs w:val="24"/>
          <w:highlight w:val="none"/>
          <w:lang w:val="en-US" w:eastAsia="zh-CN"/>
          <w14:textFill>
            <w14:solidFill>
              <w14:schemeClr w14:val="tx1"/>
            </w14:solidFill>
          </w14:textFill>
        </w:rPr>
        <w:t>3名</w:t>
      </w:r>
      <w:r>
        <w:rPr>
          <w:rFonts w:hint="eastAsia" w:asciiTheme="minorEastAsia" w:hAnsiTheme="minorEastAsia" w:eastAsiaTheme="minorEastAsia" w:cstheme="minorEastAsia"/>
          <w:color w:val="auto"/>
          <w:sz w:val="24"/>
          <w:szCs w:val="24"/>
          <w:highlight w:val="none"/>
        </w:rPr>
        <w:t>，并提出书面评标报告。</w:t>
      </w:r>
    </w:p>
    <w:p w14:paraId="3C32DE98">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3.4.2</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根据评标委员会提出的书面评标报告和推荐的中标候选人名单，确定中标人。</w:t>
      </w:r>
    </w:p>
    <w:p w14:paraId="63E5DBF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3.4.3评审委员会发现采购文件存在歧义、重大缺陷导致评审工作无法进行，或者采购文件内容违反国家有关规定的，要停止评审工作并向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书面说明情况，</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应当修改采购文件后重新组织采购活动；发现</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提供虚假材料、串通等违法违规行为的，要及时向</w:t>
      </w:r>
      <w:r>
        <w:rPr>
          <w:rFonts w:hint="eastAsia" w:asciiTheme="minorEastAsia" w:hAnsiTheme="minorEastAsia" w:eastAsiaTheme="minorEastAsia" w:cstheme="minorEastAsia"/>
          <w:color w:val="auto"/>
          <w:sz w:val="24"/>
          <w:szCs w:val="24"/>
          <w:highlight w:val="none"/>
          <w:lang w:val="en-US" w:eastAsia="zh-CN"/>
        </w:rPr>
        <w:t>采购人</w:t>
      </w:r>
      <w:r>
        <w:rPr>
          <w:rFonts w:hint="eastAsia" w:asciiTheme="minorEastAsia" w:hAnsiTheme="minorEastAsia" w:eastAsiaTheme="minorEastAsia" w:cstheme="minorEastAsia"/>
          <w:color w:val="auto"/>
          <w:sz w:val="24"/>
          <w:szCs w:val="24"/>
          <w:highlight w:val="none"/>
        </w:rPr>
        <w:t>或</w:t>
      </w:r>
      <w:r>
        <w:rPr>
          <w:rFonts w:hint="eastAsia" w:asciiTheme="minorEastAsia" w:hAnsiTheme="minorEastAsia" w:eastAsiaTheme="minorEastAsia" w:cstheme="minorEastAsia"/>
          <w:color w:val="auto"/>
          <w:sz w:val="24"/>
          <w:szCs w:val="24"/>
          <w:highlight w:val="none"/>
          <w:lang w:eastAsia="zh-CN"/>
        </w:rPr>
        <w:t>代理机构</w:t>
      </w:r>
      <w:r>
        <w:rPr>
          <w:rFonts w:hint="eastAsia" w:asciiTheme="minorEastAsia" w:hAnsiTheme="minorEastAsia" w:eastAsiaTheme="minorEastAsia" w:cstheme="minorEastAsia"/>
          <w:color w:val="auto"/>
          <w:sz w:val="24"/>
          <w:szCs w:val="24"/>
          <w:highlight w:val="none"/>
        </w:rPr>
        <w:t>报告</w:t>
      </w:r>
      <w:bookmarkEnd w:id="94"/>
      <w:bookmarkEnd w:id="95"/>
      <w:bookmarkEnd w:id="96"/>
      <w:bookmarkEnd w:id="97"/>
      <w:bookmarkEnd w:id="98"/>
      <w:bookmarkEnd w:id="99"/>
      <w:r>
        <w:rPr>
          <w:rFonts w:hint="eastAsia" w:asciiTheme="minorEastAsia" w:hAnsiTheme="minorEastAsia" w:eastAsiaTheme="minorEastAsia" w:cstheme="minorEastAsia"/>
          <w:color w:val="auto"/>
          <w:sz w:val="24"/>
          <w:szCs w:val="24"/>
          <w:highlight w:val="none"/>
          <w:lang w:eastAsia="zh-CN"/>
        </w:rPr>
        <w:t>。</w:t>
      </w:r>
      <w:bookmarkEnd w:id="50"/>
      <w:bookmarkEnd w:id="51"/>
    </w:p>
    <w:p w14:paraId="01C5EB6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562" w:firstLineChars="200"/>
        <w:jc w:val="center"/>
        <w:textAlignment w:val="auto"/>
        <w:rPr>
          <w:rFonts w:hint="eastAsia" w:asciiTheme="minorEastAsia" w:hAnsiTheme="minorEastAsia" w:eastAsiaTheme="minorEastAsia" w:cstheme="minorEastAsia"/>
          <w:b/>
          <w:bCs/>
          <w:color w:val="auto"/>
          <w:sz w:val="28"/>
          <w:szCs w:val="28"/>
          <w:highlight w:val="none"/>
          <w:lang w:val="en-US" w:eastAsia="zh-CN"/>
        </w:rPr>
      </w:pPr>
      <w:r>
        <w:rPr>
          <w:rFonts w:hint="eastAsia" w:asciiTheme="minorEastAsia" w:hAnsiTheme="minorEastAsia" w:eastAsiaTheme="minorEastAsia" w:cstheme="minorEastAsia"/>
          <w:b/>
          <w:bCs/>
          <w:color w:val="auto"/>
          <w:sz w:val="28"/>
          <w:szCs w:val="28"/>
          <w:highlight w:val="none"/>
          <w:lang w:val="en-US" w:eastAsia="zh-CN"/>
        </w:rPr>
        <w:t>4.异常低价审查</w:t>
      </w:r>
    </w:p>
    <w:p w14:paraId="70F2D222">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4.1评审中出现下列情形之一的，</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应当启动异常低价投标（响应）审查程序：</w:t>
      </w:r>
    </w:p>
    <w:p w14:paraId="32E84D01">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4.1.1投标（响应）报价（单价）低于全部通过符合性审查供应商投标（响应）报价（单价）平均值50%的，即投标（响应）报价（单价）&lt;全部通过符合性审查供应商投标（响应）报价平均值×50%；</w:t>
      </w:r>
    </w:p>
    <w:p w14:paraId="498F2D9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4.1.2投标（响应）报价（单价）低于通过符合性审查的次低报价供应商投标（响应）报价（单价）50%的，即投标（响应）报价（单价）&lt;通过符合性审查的次低报价供应商投标（响应）报价×50%；</w:t>
      </w:r>
    </w:p>
    <w:p w14:paraId="0321B1BA">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4.1.3投标（响应）报价（单价）低于采购项目最高限价45%的，即投标（响应）报价（单价）&lt;采购项目最高限价×45%；</w:t>
      </w:r>
    </w:p>
    <w:p w14:paraId="286B3A43">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4.1.4</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基于专业判断，认为供应商报价（单价）过低，有可能影响产品质量或者不能诚信履约的其他情形。</w:t>
      </w:r>
    </w:p>
    <w:p w14:paraId="13F270CB">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4.2</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启动异常低价投标（响应）审查后，属于前述第4.1.1项至第4.1.4项情形的，应当要求相关供应商在评审现场合理的时间内对投标（响应）价格（单价）作出解释，提供项目具体成本测算等与报价合理性相关的书面说明及必要的证明材料，包括但不限于原材料成本、人工成本、制造费用等，给予相关供应商的合理时间30分钟。其中，属于第4.1.3项情形，供应商已随投标（响应）文件一并提交相关书面说明及必要的证明材料的，在评审现场可不再重复提交。</w:t>
      </w:r>
    </w:p>
    <w:p w14:paraId="2A80AD15">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4.3</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应当将其作为无效投标（响应）处理。</w:t>
      </w:r>
    </w:p>
    <w:p w14:paraId="508D4EA4">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4.4采购人、采购代理机构应当为</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在评审现场及时获取同类项目中标（成交）价格、类似产品市场价格水平、行业人工费用标准、国家有关部门指导行业协会发布的行业平均成本等相关信息资料提供便利。</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借助互联网等渠道查询相关信息的，应当严格遵守评审工作纪律，不得实施影响评审公正的行为。</w:t>
      </w:r>
    </w:p>
    <w:p w14:paraId="110C856C">
      <w:pPr>
        <w:keepNext w:val="0"/>
        <w:keepLines w:val="0"/>
        <w:pageBreakBefore w:val="0"/>
        <w:widowControl w:val="0"/>
        <w:shd w:val="clear" w:color="auto" w:fill="auto"/>
        <w:kinsoku/>
        <w:wordWrap/>
        <w:overflowPunct/>
        <w:topLinePunct w:val="0"/>
        <w:autoSpaceDE/>
        <w:autoSpaceDN/>
        <w:bidi w:val="0"/>
        <w:adjustRightInd/>
        <w:snapToGrid/>
        <w:spacing w:line="520" w:lineRule="exact"/>
        <w:ind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val="en-US" w:eastAsia="zh-CN"/>
        </w:rPr>
        <w:t>4.5异常低价投标（响应）审查的启动原因、审查意见和审查结果在评审报告中记录，并随供应商提供的相关书面说明及证明材料，以及</w:t>
      </w:r>
      <w:r>
        <w:rPr>
          <w:rFonts w:hint="eastAsia" w:asciiTheme="minorEastAsia" w:hAnsiTheme="minorEastAsia" w:eastAsiaTheme="minorEastAsia" w:cstheme="minorEastAsia"/>
          <w:color w:val="auto"/>
          <w:sz w:val="24"/>
          <w:szCs w:val="24"/>
          <w:highlight w:val="none"/>
          <w:lang w:eastAsia="zh-CN"/>
        </w:rPr>
        <w:t>评审委员会</w:t>
      </w:r>
      <w:r>
        <w:rPr>
          <w:rFonts w:hint="eastAsia" w:asciiTheme="minorEastAsia" w:hAnsiTheme="minorEastAsia" w:eastAsiaTheme="minorEastAsia" w:cstheme="minorEastAsia"/>
          <w:color w:val="auto"/>
          <w:sz w:val="24"/>
          <w:szCs w:val="24"/>
          <w:highlight w:val="none"/>
          <w:lang w:val="en-US" w:eastAsia="zh-CN"/>
        </w:rPr>
        <w:t>有关互联网浏览、查询历史一并归档。</w:t>
      </w:r>
    </w:p>
    <w:p w14:paraId="01E96C69">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1732DF1A">
      <w:pPr>
        <w:pStyle w:val="2"/>
        <w:bidi w:val="0"/>
        <w:jc w:val="center"/>
        <w:rPr>
          <w:rFonts w:hint="eastAsia"/>
          <w:sz w:val="44"/>
          <w:szCs w:val="44"/>
          <w:highlight w:val="none"/>
          <w:lang w:val="en-US" w:eastAsia="zh-CN"/>
        </w:rPr>
      </w:pPr>
      <w:bookmarkStart w:id="100" w:name="_Toc27203"/>
      <w:bookmarkStart w:id="101" w:name="_Toc14274"/>
      <w:bookmarkStart w:id="102" w:name="_Toc28640"/>
      <w:bookmarkStart w:id="103" w:name="_Toc13005"/>
      <w:r>
        <w:rPr>
          <w:rFonts w:hint="eastAsia"/>
          <w:sz w:val="44"/>
          <w:szCs w:val="44"/>
          <w:highlight w:val="none"/>
          <w:lang w:val="en-US" w:eastAsia="zh-CN"/>
        </w:rPr>
        <w:t>第四章 合同主要条款及格式</w:t>
      </w:r>
      <w:bookmarkEnd w:id="100"/>
      <w:bookmarkEnd w:id="101"/>
      <w:bookmarkEnd w:id="102"/>
      <w:bookmarkEnd w:id="103"/>
    </w:p>
    <w:p w14:paraId="739BB82F">
      <w:pPr>
        <w:keepNext w:val="0"/>
        <w:keepLines w:val="0"/>
        <w:pageBreakBefore w:val="0"/>
        <w:widowControl w:val="0"/>
        <w:kinsoku/>
        <w:overflowPunct/>
        <w:autoSpaceDE/>
        <w:bidi w:val="0"/>
        <w:spacing w:line="360" w:lineRule="auto"/>
        <w:jc w:val="center"/>
        <w:rPr>
          <w:rFonts w:hint="eastAsia" w:asciiTheme="minorEastAsia" w:hAnsiTheme="minorEastAsia" w:eastAsiaTheme="minorEastAsia" w:cstheme="minorEastAsia"/>
          <w:color w:val="auto"/>
          <w:highlight w:val="none"/>
        </w:rPr>
      </w:pPr>
      <w:r>
        <w:rPr>
          <w:rFonts w:hint="eastAsia" w:asciiTheme="minorEastAsia" w:hAnsiTheme="minorEastAsia" w:eastAsiaTheme="minorEastAsia" w:cstheme="minorEastAsia"/>
          <w:color w:val="auto"/>
          <w:sz w:val="24"/>
          <w:highlight w:val="none"/>
          <w:lang w:eastAsia="zh-CN"/>
        </w:rPr>
        <w:t>（本合同供参考，具体以实际签订合同为准）</w:t>
      </w:r>
    </w:p>
    <w:p w14:paraId="3C9C7EC4">
      <w:pPr>
        <w:overflowPunct w:val="0"/>
        <w:autoSpaceDE w:val="0"/>
        <w:autoSpaceDN w:val="0"/>
        <w:adjustRightInd w:val="0"/>
        <w:spacing w:after="200" w:line="360" w:lineRule="auto"/>
        <w:rPr>
          <w:rFonts w:hint="eastAsia" w:asciiTheme="minorEastAsia" w:hAnsiTheme="minorEastAsia" w:eastAsiaTheme="minorEastAsia" w:cstheme="minorEastAsia"/>
          <w:color w:val="auto"/>
          <w:kern w:val="0"/>
          <w:sz w:val="28"/>
          <w:highlight w:val="none"/>
        </w:rPr>
      </w:pPr>
    </w:p>
    <w:p w14:paraId="121CC053">
      <w:pPr>
        <w:keepNext w:val="0"/>
        <w:keepLines w:val="0"/>
        <w:widowControl/>
        <w:suppressLineNumbers w:val="0"/>
        <w:jc w:val="center"/>
        <w:rPr>
          <w:rFonts w:hint="eastAsia" w:ascii="宋体" w:hAnsi="宋体" w:eastAsia="宋体" w:cs="宋体"/>
          <w:color w:val="auto"/>
          <w:sz w:val="18"/>
          <w:szCs w:val="21"/>
          <w:highlight w:val="none"/>
        </w:rPr>
      </w:pPr>
      <w:r>
        <w:rPr>
          <w:rFonts w:hint="eastAsia" w:ascii="宋体" w:hAnsi="宋体" w:eastAsia="宋体" w:cs="宋体"/>
          <w:color w:val="auto"/>
          <w:kern w:val="0"/>
          <w:sz w:val="56"/>
          <w:szCs w:val="56"/>
          <w:highlight w:val="none"/>
          <w:lang w:val="en-US" w:eastAsia="zh-CN" w:bidi="ar"/>
        </w:rPr>
        <w:t>政府采购合同</w:t>
      </w:r>
    </w:p>
    <w:p w14:paraId="661FD645">
      <w:pPr>
        <w:pStyle w:val="12"/>
        <w:jc w:val="both"/>
        <w:rPr>
          <w:rFonts w:hint="eastAsia" w:ascii="宋体" w:hAnsi="宋体" w:eastAsia="宋体" w:cs="宋体"/>
          <w:color w:val="auto"/>
          <w:sz w:val="24"/>
          <w:szCs w:val="18"/>
          <w:highlight w:val="none"/>
        </w:rPr>
      </w:pPr>
    </w:p>
    <w:p w14:paraId="6721BCDF">
      <w:pPr>
        <w:rPr>
          <w:rFonts w:hint="eastAsia" w:ascii="宋体" w:hAnsi="宋体" w:eastAsia="宋体" w:cs="宋体"/>
          <w:color w:val="auto"/>
          <w:sz w:val="20"/>
          <w:szCs w:val="22"/>
          <w:highlight w:val="none"/>
        </w:rPr>
      </w:pPr>
    </w:p>
    <w:p w14:paraId="1A52EE33">
      <w:pPr>
        <w:keepNext w:val="0"/>
        <w:keepLines w:val="0"/>
        <w:widowControl/>
        <w:suppressLineNumbers w:val="0"/>
        <w:jc w:val="left"/>
        <w:rPr>
          <w:rFonts w:hint="eastAsia" w:ascii="宋体" w:hAnsi="宋体" w:eastAsia="宋体" w:cs="宋体"/>
          <w:color w:val="auto"/>
          <w:kern w:val="0"/>
          <w:sz w:val="36"/>
          <w:szCs w:val="36"/>
          <w:highlight w:val="none"/>
          <w:lang w:val="en-US" w:eastAsia="zh-CN" w:bidi="ar"/>
        </w:rPr>
      </w:pPr>
    </w:p>
    <w:p w14:paraId="6BB4F38A">
      <w:pPr>
        <w:keepNext w:val="0"/>
        <w:keepLines w:val="0"/>
        <w:widowControl/>
        <w:suppressLineNumbers w:val="0"/>
        <w:jc w:val="left"/>
        <w:rPr>
          <w:rFonts w:hint="eastAsia" w:ascii="宋体" w:hAnsi="宋体" w:eastAsia="宋体" w:cs="宋体"/>
          <w:color w:val="auto"/>
          <w:kern w:val="0"/>
          <w:sz w:val="36"/>
          <w:szCs w:val="36"/>
          <w:highlight w:val="none"/>
          <w:lang w:val="en-US" w:eastAsia="zh-CN" w:bidi="ar"/>
        </w:rPr>
      </w:pPr>
    </w:p>
    <w:p w14:paraId="4884370F">
      <w:pPr>
        <w:pStyle w:val="12"/>
        <w:rPr>
          <w:rFonts w:hint="eastAsia" w:ascii="宋体" w:hAnsi="宋体" w:eastAsia="宋体" w:cs="宋体"/>
          <w:color w:val="auto"/>
          <w:kern w:val="0"/>
          <w:sz w:val="36"/>
          <w:szCs w:val="36"/>
          <w:highlight w:val="none"/>
          <w:lang w:val="en-US" w:eastAsia="zh-CN" w:bidi="ar"/>
        </w:rPr>
      </w:pPr>
    </w:p>
    <w:p w14:paraId="5B91BE31">
      <w:pPr>
        <w:rPr>
          <w:rFonts w:hint="eastAsia" w:ascii="宋体" w:hAnsi="宋体" w:eastAsia="宋体" w:cs="宋体"/>
          <w:color w:val="auto"/>
          <w:kern w:val="0"/>
          <w:sz w:val="36"/>
          <w:szCs w:val="36"/>
          <w:highlight w:val="none"/>
          <w:lang w:val="en-US" w:eastAsia="zh-CN" w:bidi="ar"/>
        </w:rPr>
      </w:pPr>
    </w:p>
    <w:p w14:paraId="1EBEE4BE">
      <w:pPr>
        <w:pStyle w:val="12"/>
        <w:rPr>
          <w:rFonts w:hint="eastAsia" w:ascii="宋体" w:hAnsi="宋体" w:eastAsia="宋体" w:cs="宋体"/>
          <w:color w:val="auto"/>
          <w:kern w:val="0"/>
          <w:sz w:val="36"/>
          <w:szCs w:val="36"/>
          <w:highlight w:val="none"/>
          <w:lang w:val="en-US" w:eastAsia="zh-CN" w:bidi="ar"/>
        </w:rPr>
      </w:pPr>
    </w:p>
    <w:p w14:paraId="2FC4F101">
      <w:pPr>
        <w:rPr>
          <w:rFonts w:hint="eastAsia" w:ascii="宋体" w:hAnsi="宋体" w:eastAsia="宋体" w:cs="宋体"/>
          <w:sz w:val="20"/>
          <w:szCs w:val="22"/>
          <w:highlight w:val="none"/>
          <w:lang w:val="en-US" w:eastAsia="zh-CN"/>
        </w:rPr>
      </w:pPr>
    </w:p>
    <w:p w14:paraId="2D0F5430">
      <w:pPr>
        <w:keepNext w:val="0"/>
        <w:keepLines w:val="0"/>
        <w:widowControl/>
        <w:suppressLineNumbers w:val="0"/>
        <w:jc w:val="left"/>
        <w:rPr>
          <w:rFonts w:hint="eastAsia" w:ascii="宋体" w:hAnsi="宋体" w:eastAsia="宋体" w:cs="宋体"/>
          <w:color w:val="auto"/>
          <w:kern w:val="0"/>
          <w:sz w:val="36"/>
          <w:szCs w:val="36"/>
          <w:highlight w:val="none"/>
          <w:lang w:val="en-US" w:eastAsia="zh-CN" w:bidi="ar"/>
        </w:rPr>
      </w:pPr>
    </w:p>
    <w:p w14:paraId="3C606D0B">
      <w:pPr>
        <w:keepNext w:val="0"/>
        <w:keepLines w:val="0"/>
        <w:pageBreakBefore w:val="0"/>
        <w:widowControl/>
        <w:suppressLineNumbers w:val="0"/>
        <w:kinsoku/>
        <w:wordWrap/>
        <w:overflowPunct/>
        <w:topLinePunct w:val="0"/>
        <w:autoSpaceDE/>
        <w:autoSpaceDN/>
        <w:bidi w:val="0"/>
        <w:adjustRightInd/>
        <w:snapToGrid/>
        <w:spacing w:line="480" w:lineRule="auto"/>
        <w:ind w:firstLine="720" w:firstLineChars="200"/>
        <w:jc w:val="left"/>
        <w:textAlignment w:val="auto"/>
        <w:rPr>
          <w:rFonts w:hint="eastAsia" w:ascii="宋体" w:hAnsi="宋体" w:eastAsia="宋体" w:cs="宋体"/>
          <w:color w:val="auto"/>
          <w:sz w:val="20"/>
          <w:szCs w:val="22"/>
          <w:highlight w:val="none"/>
          <w:lang w:val="en-US"/>
        </w:rPr>
      </w:pPr>
      <w:r>
        <w:rPr>
          <w:rFonts w:hint="eastAsia" w:ascii="宋体" w:hAnsi="宋体" w:eastAsia="宋体" w:cs="宋体"/>
          <w:color w:val="auto"/>
          <w:kern w:val="0"/>
          <w:sz w:val="36"/>
          <w:szCs w:val="36"/>
          <w:highlight w:val="none"/>
          <w:lang w:val="en-US" w:eastAsia="zh-CN" w:bidi="ar"/>
        </w:rPr>
        <w:t>项 目 名 称：</w:t>
      </w:r>
      <w:r>
        <w:rPr>
          <w:rFonts w:hint="eastAsia" w:ascii="宋体" w:hAnsi="宋体" w:eastAsia="宋体" w:cs="宋体"/>
          <w:color w:val="auto"/>
          <w:kern w:val="0"/>
          <w:sz w:val="36"/>
          <w:szCs w:val="36"/>
          <w:highlight w:val="none"/>
          <w:u w:val="single"/>
          <w:lang w:val="en-US" w:eastAsia="zh-CN" w:bidi="ar"/>
        </w:rPr>
        <w:t xml:space="preserve">                        </w:t>
      </w:r>
    </w:p>
    <w:p w14:paraId="7FE22E05">
      <w:pPr>
        <w:pStyle w:val="12"/>
        <w:rPr>
          <w:rFonts w:hint="eastAsia" w:ascii="宋体" w:hAnsi="宋体" w:eastAsia="宋体" w:cs="宋体"/>
          <w:color w:val="auto"/>
          <w:sz w:val="24"/>
          <w:szCs w:val="18"/>
          <w:highlight w:val="none"/>
        </w:rPr>
      </w:pPr>
    </w:p>
    <w:p w14:paraId="0E604A68">
      <w:pPr>
        <w:rPr>
          <w:rFonts w:hint="eastAsia" w:ascii="宋体" w:hAnsi="宋体" w:eastAsia="宋体" w:cs="宋体"/>
          <w:color w:val="auto"/>
          <w:sz w:val="20"/>
          <w:szCs w:val="22"/>
          <w:highlight w:val="none"/>
        </w:rPr>
      </w:pPr>
    </w:p>
    <w:p w14:paraId="66DC2783">
      <w:pPr>
        <w:keepNext w:val="0"/>
        <w:keepLines w:val="0"/>
        <w:widowControl/>
        <w:suppressLineNumbers w:val="0"/>
        <w:ind w:firstLine="720" w:firstLineChars="200"/>
        <w:jc w:val="left"/>
        <w:rPr>
          <w:rFonts w:hint="eastAsia" w:ascii="宋体" w:hAnsi="宋体" w:eastAsia="宋体" w:cs="宋体"/>
          <w:color w:val="auto"/>
          <w:sz w:val="20"/>
          <w:szCs w:val="22"/>
          <w:highlight w:val="none"/>
        </w:rPr>
      </w:pPr>
      <w:r>
        <w:rPr>
          <w:rFonts w:hint="eastAsia" w:ascii="宋体" w:hAnsi="宋体" w:eastAsia="宋体" w:cs="宋体"/>
          <w:color w:val="auto"/>
          <w:kern w:val="0"/>
          <w:sz w:val="36"/>
          <w:szCs w:val="36"/>
          <w:highlight w:val="none"/>
          <w:lang w:val="en-US" w:eastAsia="zh-CN" w:bidi="ar"/>
        </w:rPr>
        <w:t>合 同 编 号：</w:t>
      </w:r>
      <w:r>
        <w:rPr>
          <w:rFonts w:hint="eastAsia" w:ascii="宋体" w:hAnsi="宋体" w:eastAsia="宋体" w:cs="宋体"/>
          <w:color w:val="auto"/>
          <w:kern w:val="0"/>
          <w:sz w:val="36"/>
          <w:szCs w:val="36"/>
          <w:highlight w:val="none"/>
          <w:u w:val="single"/>
          <w:lang w:val="en-US" w:eastAsia="zh-CN" w:bidi="ar"/>
        </w:rPr>
        <w:t xml:space="preserve">                      </w:t>
      </w:r>
    </w:p>
    <w:p w14:paraId="0E973A13">
      <w:pPr>
        <w:keepNext w:val="0"/>
        <w:keepLines w:val="0"/>
        <w:widowControl/>
        <w:suppressLineNumbers w:val="0"/>
        <w:jc w:val="center"/>
        <w:rPr>
          <w:rFonts w:hint="eastAsia" w:ascii="宋体" w:hAnsi="宋体" w:eastAsia="宋体" w:cs="宋体"/>
          <w:color w:val="auto"/>
          <w:kern w:val="0"/>
          <w:sz w:val="32"/>
          <w:szCs w:val="32"/>
          <w:highlight w:val="none"/>
          <w:lang w:val="en-US" w:eastAsia="zh-CN" w:bidi="ar"/>
        </w:rPr>
      </w:pPr>
    </w:p>
    <w:p w14:paraId="6C0200E2">
      <w:pPr>
        <w:keepNext w:val="0"/>
        <w:keepLines w:val="0"/>
        <w:widowControl/>
        <w:suppressLineNumbers w:val="0"/>
        <w:ind w:firstLine="720" w:firstLineChars="200"/>
        <w:jc w:val="left"/>
        <w:rPr>
          <w:rFonts w:hint="eastAsia" w:ascii="宋体" w:hAnsi="宋体" w:eastAsia="宋体" w:cs="宋体"/>
          <w:color w:val="auto"/>
          <w:kern w:val="0"/>
          <w:sz w:val="36"/>
          <w:szCs w:val="36"/>
          <w:highlight w:val="none"/>
          <w:lang w:val="en-US" w:eastAsia="zh-CN" w:bidi="ar"/>
        </w:rPr>
      </w:pPr>
    </w:p>
    <w:p w14:paraId="688433AE">
      <w:pPr>
        <w:pStyle w:val="12"/>
        <w:rPr>
          <w:rFonts w:hint="eastAsia" w:ascii="宋体" w:hAnsi="宋体" w:eastAsia="宋体" w:cs="宋体"/>
          <w:sz w:val="24"/>
          <w:szCs w:val="18"/>
          <w:highlight w:val="none"/>
          <w:lang w:val="en-US" w:eastAsia="zh-CN"/>
        </w:rPr>
      </w:pPr>
    </w:p>
    <w:p w14:paraId="5D5F7AA3">
      <w:pPr>
        <w:keepNext w:val="0"/>
        <w:keepLines w:val="0"/>
        <w:widowControl/>
        <w:suppressLineNumbers w:val="0"/>
        <w:ind w:firstLine="720" w:firstLineChars="200"/>
        <w:jc w:val="left"/>
        <w:rPr>
          <w:rFonts w:hint="eastAsia" w:ascii="宋体" w:hAnsi="宋体" w:eastAsia="宋体" w:cs="宋体"/>
          <w:color w:val="auto"/>
          <w:sz w:val="20"/>
          <w:szCs w:val="22"/>
          <w:highlight w:val="none"/>
          <w:u w:val="single"/>
        </w:rPr>
      </w:pPr>
      <w:r>
        <w:rPr>
          <w:rFonts w:hint="eastAsia" w:ascii="宋体" w:hAnsi="宋体" w:eastAsia="宋体" w:cs="宋体"/>
          <w:color w:val="auto"/>
          <w:kern w:val="0"/>
          <w:sz w:val="36"/>
          <w:szCs w:val="36"/>
          <w:highlight w:val="none"/>
          <w:lang w:val="en-US" w:eastAsia="zh-CN" w:bidi="ar"/>
        </w:rPr>
        <w:t>甲     方：</w:t>
      </w:r>
      <w:r>
        <w:rPr>
          <w:rFonts w:hint="eastAsia" w:ascii="宋体" w:hAnsi="宋体" w:cs="宋体"/>
          <w:color w:val="auto"/>
          <w:kern w:val="0"/>
          <w:sz w:val="36"/>
          <w:szCs w:val="36"/>
          <w:highlight w:val="none"/>
          <w:u w:val="single"/>
          <w:lang w:val="en-US" w:eastAsia="zh-CN" w:bidi="ar"/>
        </w:rPr>
        <w:t>临沧市疾病预防控制中心</w:t>
      </w:r>
      <w:r>
        <w:rPr>
          <w:rFonts w:hint="eastAsia" w:ascii="宋体" w:hAnsi="宋体" w:eastAsia="宋体" w:cs="宋体"/>
          <w:color w:val="auto"/>
          <w:kern w:val="0"/>
          <w:sz w:val="36"/>
          <w:szCs w:val="36"/>
          <w:highlight w:val="none"/>
          <w:u w:val="single"/>
          <w:lang w:val="en-US" w:eastAsia="zh-CN" w:bidi="ar"/>
        </w:rPr>
        <w:t xml:space="preserve"> </w:t>
      </w:r>
    </w:p>
    <w:p w14:paraId="756E9527">
      <w:pPr>
        <w:keepNext w:val="0"/>
        <w:keepLines w:val="0"/>
        <w:widowControl/>
        <w:suppressLineNumbers w:val="0"/>
        <w:ind w:firstLine="720" w:firstLineChars="200"/>
        <w:jc w:val="left"/>
        <w:rPr>
          <w:rFonts w:hint="eastAsia" w:ascii="宋体" w:hAnsi="宋体" w:eastAsia="宋体" w:cs="宋体"/>
          <w:color w:val="auto"/>
          <w:kern w:val="0"/>
          <w:sz w:val="36"/>
          <w:szCs w:val="36"/>
          <w:highlight w:val="none"/>
          <w:lang w:val="en-US" w:eastAsia="zh-CN" w:bidi="ar"/>
        </w:rPr>
      </w:pPr>
    </w:p>
    <w:p w14:paraId="76BD23BD">
      <w:pPr>
        <w:keepNext w:val="0"/>
        <w:keepLines w:val="0"/>
        <w:widowControl/>
        <w:suppressLineNumbers w:val="0"/>
        <w:ind w:firstLine="720" w:firstLineChars="200"/>
        <w:jc w:val="left"/>
        <w:rPr>
          <w:rFonts w:hint="eastAsia" w:ascii="宋体" w:hAnsi="宋体" w:eastAsia="宋体" w:cs="宋体"/>
          <w:color w:val="auto"/>
          <w:sz w:val="20"/>
          <w:szCs w:val="22"/>
          <w:highlight w:val="none"/>
          <w:u w:val="single"/>
          <w:lang w:val="en-US"/>
        </w:rPr>
      </w:pPr>
      <w:r>
        <w:rPr>
          <w:rFonts w:hint="eastAsia" w:ascii="宋体" w:hAnsi="宋体" w:eastAsia="宋体" w:cs="宋体"/>
          <w:color w:val="auto"/>
          <w:kern w:val="0"/>
          <w:sz w:val="36"/>
          <w:szCs w:val="36"/>
          <w:highlight w:val="none"/>
          <w:lang w:val="en-US" w:eastAsia="zh-CN" w:bidi="ar"/>
        </w:rPr>
        <w:t>乙     方：</w:t>
      </w:r>
      <w:r>
        <w:rPr>
          <w:rFonts w:hint="eastAsia" w:ascii="宋体" w:hAnsi="宋体" w:eastAsia="宋体" w:cs="宋体"/>
          <w:color w:val="auto"/>
          <w:kern w:val="0"/>
          <w:sz w:val="36"/>
          <w:szCs w:val="36"/>
          <w:highlight w:val="none"/>
          <w:u w:val="single"/>
          <w:lang w:val="en-US" w:eastAsia="zh-CN" w:bidi="ar"/>
        </w:rPr>
        <w:t xml:space="preserve">                     </w:t>
      </w:r>
    </w:p>
    <w:p w14:paraId="3FD75414">
      <w:pPr>
        <w:rPr>
          <w:rFonts w:hint="eastAsia" w:asciiTheme="minorEastAsia" w:hAnsiTheme="minorEastAsia" w:eastAsiaTheme="minorEastAsia" w:cstheme="minorEastAsia"/>
          <w:color w:val="auto"/>
          <w:sz w:val="24"/>
          <w:highlight w:val="none"/>
          <w:u w:val="single"/>
          <w:lang w:val="zh-CN"/>
        </w:rPr>
      </w:pPr>
      <w:r>
        <w:rPr>
          <w:rFonts w:hint="eastAsia" w:asciiTheme="minorEastAsia" w:hAnsiTheme="minorEastAsia" w:eastAsiaTheme="minorEastAsia" w:cstheme="minorEastAsia"/>
          <w:color w:val="auto"/>
          <w:sz w:val="24"/>
          <w:highlight w:val="none"/>
          <w:u w:val="single"/>
          <w:lang w:val="zh-CN"/>
        </w:rPr>
        <w:br w:type="page"/>
      </w:r>
    </w:p>
    <w:p w14:paraId="4F7675C8">
      <w:pPr>
        <w:pStyle w:val="3"/>
        <w:adjustRightInd w:val="0"/>
        <w:snapToGrid w:val="0"/>
        <w:spacing w:beforeLines="0" w:line="400" w:lineRule="exact"/>
        <w:jc w:val="center"/>
        <w:rPr>
          <w:rFonts w:hint="eastAsia" w:ascii="宋体" w:hAnsi="宋体" w:eastAsia="宋体" w:cs="宋体"/>
          <w:b w:val="0"/>
          <w:bCs w:val="0"/>
          <w:color w:val="auto"/>
          <w:sz w:val="28"/>
          <w:szCs w:val="28"/>
          <w:highlight w:val="none"/>
        </w:rPr>
      </w:pPr>
      <w:bookmarkStart w:id="104" w:name="_Toc22209"/>
      <w:bookmarkStart w:id="105" w:name="_Toc5293"/>
      <w:bookmarkStart w:id="106" w:name="_Toc20313"/>
      <w:r>
        <w:rPr>
          <w:rFonts w:hint="eastAsia" w:ascii="宋体" w:hAnsi="宋体" w:eastAsia="宋体" w:cs="宋体"/>
          <w:b w:val="0"/>
          <w:bCs w:val="0"/>
          <w:color w:val="auto"/>
          <w:sz w:val="28"/>
          <w:szCs w:val="28"/>
          <w:highlight w:val="none"/>
        </w:rPr>
        <w:t>第一节 政府采购合同协议书</w:t>
      </w:r>
      <w:bookmarkEnd w:id="104"/>
      <w:bookmarkEnd w:id="105"/>
    </w:p>
    <w:p w14:paraId="6CEA5CD8">
      <w:pPr>
        <w:keepNext w:val="0"/>
        <w:keepLines w:val="0"/>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甲方（全称）：</w:t>
      </w:r>
      <w:r>
        <w:rPr>
          <w:rFonts w:hint="eastAsia" w:ascii="宋体" w:hAnsi="宋体" w:cs="宋体"/>
          <w:color w:val="auto"/>
          <w:sz w:val="24"/>
          <w:szCs w:val="24"/>
          <w:highlight w:val="none"/>
          <w:u w:val="single"/>
          <w:lang w:eastAsia="zh-CN"/>
        </w:rPr>
        <w:t>临沧市疾病预防控制中心</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（采购人</w:t>
      </w:r>
      <w:r>
        <w:rPr>
          <w:rFonts w:hint="eastAsia" w:ascii="宋体" w:hAnsi="宋体" w:eastAsia="宋体" w:cs="宋体"/>
          <w:color w:val="auto"/>
          <w:sz w:val="24"/>
          <w:szCs w:val="24"/>
          <w:highlight w:val="none"/>
          <w:lang w:eastAsia="zh-CN"/>
        </w:rPr>
        <w:t>、受采购人委托签订合同的单位</w:t>
      </w:r>
      <w:r>
        <w:rPr>
          <w:rFonts w:hint="eastAsia" w:ascii="宋体" w:hAnsi="宋体" w:eastAsia="宋体" w:cs="宋体"/>
          <w:color w:val="auto"/>
          <w:sz w:val="24"/>
          <w:szCs w:val="24"/>
          <w:highlight w:val="none"/>
        </w:rPr>
        <w:t>或采购文件约定的合同甲方）</w:t>
      </w:r>
    </w:p>
    <w:p w14:paraId="4842F6FF">
      <w:pPr>
        <w:keepNext w:val="0"/>
        <w:keepLines w:val="0"/>
        <w:pageBreakBefore w:val="0"/>
        <w:kinsoku/>
        <w:wordWrap/>
        <w:overflowPunct/>
        <w:topLinePunct w:val="0"/>
        <w:bidi w:val="0"/>
        <w:adjustRightInd w:val="0"/>
        <w:snapToGrid w:val="0"/>
        <w:spacing w:before="0" w:beforeLines="0"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乙方（全称）：</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w:t>
      </w:r>
    </w:p>
    <w:p w14:paraId="07A833CA">
      <w:pPr>
        <w:pStyle w:val="13"/>
        <w:keepNext w:val="0"/>
        <w:keepLines w:val="0"/>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依据《中华人民共和国民法典</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中华人民共和国政府采购法》等有关的法律法规，以及</w:t>
      </w:r>
      <w:r>
        <w:rPr>
          <w:rFonts w:hint="eastAsia" w:ascii="宋体" w:hAnsi="宋体" w:eastAsia="宋体" w:cs="宋体"/>
          <w:i w:val="0"/>
          <w:iCs w:val="0"/>
          <w:color w:val="auto"/>
          <w:sz w:val="24"/>
          <w:szCs w:val="24"/>
          <w:highlight w:val="none"/>
          <w:u w:val="none"/>
          <w:lang w:eastAsia="zh-CN"/>
        </w:rPr>
        <w:t>本采购项目</w:t>
      </w:r>
      <w:r>
        <w:rPr>
          <w:rFonts w:hint="eastAsia" w:ascii="宋体" w:hAnsi="宋体" w:eastAsia="宋体" w:cs="宋体"/>
          <w:color w:val="auto"/>
          <w:sz w:val="24"/>
          <w:szCs w:val="24"/>
          <w:highlight w:val="none"/>
        </w:rPr>
        <w:t>的</w:t>
      </w:r>
      <w:r>
        <w:rPr>
          <w:rFonts w:hint="eastAsia" w:ascii="宋体" w:hAnsi="宋体" w:eastAsia="宋体" w:cs="宋体"/>
          <w:color w:val="auto"/>
          <w:sz w:val="24"/>
          <w:szCs w:val="24"/>
          <w:highlight w:val="none"/>
          <w:lang w:eastAsia="zh-CN"/>
        </w:rPr>
        <w:t>招标</w:t>
      </w:r>
      <w:r>
        <w:rPr>
          <w:rFonts w:hint="eastAsia" w:ascii="宋体" w:hAnsi="宋体" w:eastAsia="宋体" w:cs="宋体"/>
          <w:color w:val="auto"/>
          <w:sz w:val="24"/>
          <w:szCs w:val="24"/>
          <w:highlight w:val="none"/>
          <w:lang w:val="en-US" w:eastAsia="zh-CN"/>
        </w:rPr>
        <w:t>/谈判</w:t>
      </w:r>
      <w:r>
        <w:rPr>
          <w:rFonts w:hint="eastAsia" w:ascii="宋体" w:hAnsi="宋体" w:eastAsia="宋体" w:cs="宋体"/>
          <w:color w:val="auto"/>
          <w:sz w:val="24"/>
          <w:szCs w:val="24"/>
          <w:highlight w:val="none"/>
          <w:lang w:eastAsia="zh-CN"/>
        </w:rPr>
        <w:t>文件等</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乙方的《投标（响应）文件》及《中标（成交）通知书》，甲乙双方同意签订本合同。具体情况及要求如下：</w:t>
      </w:r>
    </w:p>
    <w:p w14:paraId="0483E18A">
      <w:pPr>
        <w:keepNext w:val="0"/>
        <w:keepLines w:val="0"/>
        <w:pageBreakBefore w:val="0"/>
        <w:numPr>
          <w:ilvl w:val="0"/>
          <w:numId w:val="0"/>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bidi="ar-SA"/>
        </w:rPr>
        <w:t>1.</w:t>
      </w:r>
      <w:r>
        <w:rPr>
          <w:rFonts w:hint="eastAsia" w:ascii="宋体" w:hAnsi="宋体" w:eastAsia="宋体" w:cs="宋体"/>
          <w:b/>
          <w:color w:val="auto"/>
          <w:sz w:val="24"/>
          <w:szCs w:val="24"/>
          <w:highlight w:val="none"/>
        </w:rPr>
        <w:t>项目信息</w:t>
      </w:r>
    </w:p>
    <w:p w14:paraId="152E066B">
      <w:pPr>
        <w:pStyle w:val="13"/>
        <w:keepNext w:val="0"/>
        <w:keepLines w:val="0"/>
        <w:pageBreakBefore w:val="0"/>
        <w:numPr>
          <w:ilvl w:val="0"/>
          <w:numId w:val="4"/>
        </w:numPr>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采购项目名称：</w:t>
      </w:r>
      <w:r>
        <w:rPr>
          <w:rFonts w:hint="eastAsia" w:ascii="宋体" w:hAnsi="宋体" w:eastAsia="宋体" w:cs="宋体"/>
          <w:b w:val="0"/>
          <w:bCs w:val="0"/>
          <w:color w:val="auto"/>
          <w:sz w:val="24"/>
          <w:szCs w:val="24"/>
          <w:highlight w:val="none"/>
          <w:u w:val="single"/>
          <w:lang w:val="en-US" w:eastAsia="zh-CN"/>
        </w:rPr>
        <w:t xml:space="preserve">                      </w:t>
      </w:r>
    </w:p>
    <w:p w14:paraId="702C6E9A">
      <w:pPr>
        <w:pStyle w:val="13"/>
        <w:keepNext w:val="0"/>
        <w:keepLines w:val="0"/>
        <w:pageBreakBefore w:val="0"/>
        <w:numPr>
          <w:ilvl w:val="-1"/>
          <w:numId w:val="0"/>
        </w:numPr>
        <w:tabs>
          <w:tab w:val="left" w:pos="999"/>
        </w:tabs>
        <w:kinsoku/>
        <w:wordWrap/>
        <w:overflowPunct/>
        <w:topLinePunct w:val="0"/>
        <w:bidi w:val="0"/>
        <w:adjustRightInd w:val="0"/>
        <w:snapToGrid w:val="0"/>
        <w:spacing w:before="0" w:beforeLines="0" w:after="0" w:line="560" w:lineRule="exact"/>
        <w:ind w:left="0" w:leftChars="0" w:firstLine="0" w:firstLineChars="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color w:val="auto"/>
          <w:sz w:val="24"/>
          <w:szCs w:val="24"/>
          <w:highlight w:val="none"/>
          <w:u w:val="none"/>
          <w:lang w:val="en-US" w:eastAsia="zh-CN"/>
        </w:rPr>
        <w:t xml:space="preserve">         采购项目编号： </w:t>
      </w:r>
      <w:r>
        <w:rPr>
          <w:rFonts w:hint="eastAsia" w:ascii="宋体" w:hAnsi="宋体" w:eastAsia="宋体" w:cs="宋体"/>
          <w:color w:val="auto"/>
          <w:sz w:val="24"/>
          <w:szCs w:val="24"/>
          <w:highlight w:val="none"/>
          <w:u w:val="single"/>
        </w:rPr>
        <w:t xml:space="preserve">                     </w:t>
      </w:r>
    </w:p>
    <w:p w14:paraId="45769580">
      <w:pPr>
        <w:pStyle w:val="13"/>
        <w:keepNext w:val="0"/>
        <w:keepLines w:val="0"/>
        <w:pageBreakBefore w:val="0"/>
        <w:kinsoku/>
        <w:wordWrap/>
        <w:overflowPunct/>
        <w:topLinePunct w:val="0"/>
        <w:bidi w:val="0"/>
        <w:adjustRightInd w:val="0"/>
        <w:snapToGrid w:val="0"/>
        <w:spacing w:before="0" w:beforeLines="0" w:after="0"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（2）采购计划编号：</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5F1CAF14">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（3）项目内容：</w:t>
      </w:r>
    </w:p>
    <w:p w14:paraId="5E4838E1">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采购标的及数量</w:t>
      </w:r>
      <w:r>
        <w:rPr>
          <w:rFonts w:hint="eastAsia" w:ascii="宋体" w:hAnsi="宋体" w:eastAsia="宋体" w:cs="宋体"/>
          <w:color w:val="auto"/>
          <w:sz w:val="24"/>
          <w:szCs w:val="24"/>
          <w:highlight w:val="none"/>
          <w:lang w:val="en-US" w:eastAsia="zh-CN"/>
        </w:rPr>
        <w:t>（台/套</w:t>
      </w:r>
      <w:r>
        <w:rPr>
          <w:rFonts w:hint="eastAsia" w:ascii="宋体" w:hAnsi="宋体" w:eastAsia="宋体" w:cs="宋体"/>
          <w:color w:val="auto"/>
          <w:sz w:val="24"/>
          <w:szCs w:val="24"/>
          <w:highlight w:val="none"/>
          <w:lang w:val="en" w:eastAsia="zh-CN"/>
        </w:rPr>
        <w:t>/个/架/组等</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w:t>
      </w:r>
    </w:p>
    <w:p w14:paraId="7C6FAE30">
      <w:pPr>
        <w:keepNext w:val="0"/>
        <w:keepLines w:val="0"/>
        <w:pageBreakBefore w:val="0"/>
        <w:numPr>
          <w:ilvl w:val="-1"/>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lang w:val="en" w:eastAsia="zh-CN"/>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品牌：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 w:eastAsia="zh-CN"/>
        </w:rPr>
        <w:t xml:space="preserve">     </w:t>
      </w:r>
      <w:r>
        <w:rPr>
          <w:rFonts w:hint="eastAsia" w:ascii="宋体" w:hAnsi="宋体" w:eastAsia="宋体" w:cs="宋体"/>
          <w:color w:val="auto"/>
          <w:sz w:val="24"/>
          <w:szCs w:val="24"/>
          <w:highlight w:val="none"/>
          <w:lang w:val="en-US" w:eastAsia="zh-CN"/>
        </w:rPr>
        <w:t>规格型号：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lang w:val="en" w:eastAsia="zh-CN"/>
        </w:rPr>
        <w:t xml:space="preserve">   </w:t>
      </w:r>
    </w:p>
    <w:p w14:paraId="08F9CD76">
      <w:pPr>
        <w:keepNext w:val="0"/>
        <w:keepLines w:val="0"/>
        <w:pageBreakBefore w:val="0"/>
        <w:kinsoku/>
        <w:wordWrap/>
        <w:overflowPunct/>
        <w:topLinePunct w:val="0"/>
        <w:bidi w:val="0"/>
        <w:adjustRightInd w:val="0"/>
        <w:snapToGrid w:val="0"/>
        <w:spacing w:before="0" w:beforeLines="0" w:line="560" w:lineRule="exact"/>
        <w:ind w:firstLine="1080" w:firstLineChars="45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采购标的的技术要求、商务要求具体见附件。</w:t>
      </w:r>
    </w:p>
    <w:p w14:paraId="1ECD0E69">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iCs w:val="0"/>
          <w:color w:val="auto"/>
          <w:sz w:val="24"/>
          <w:szCs w:val="24"/>
          <w:highlight w:val="none"/>
          <w:lang w:val="en-US" w:eastAsia="zh-CN"/>
        </w:rPr>
      </w:pP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lang w:val="en" w:eastAsia="zh-CN"/>
        </w:rPr>
        <w:t>4</w:t>
      </w:r>
      <w:r>
        <w:rPr>
          <w:rFonts w:hint="eastAsia" w:ascii="宋体" w:hAnsi="宋体" w:eastAsia="宋体" w:cs="宋体"/>
          <w:iCs w:val="0"/>
          <w:color w:val="auto"/>
          <w:sz w:val="24"/>
          <w:szCs w:val="24"/>
          <w:highlight w:val="none"/>
          <w:lang w:val="en-US" w:eastAsia="zh-CN"/>
        </w:rPr>
        <w:t>）政府采购组织形式：</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政府集中采购</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val="en-US" w:eastAsia="zh-CN"/>
        </w:rPr>
        <w:t xml:space="preserve">部门集中采购  </w:t>
      </w:r>
      <w:r>
        <w:rPr>
          <w:rFonts w:hint="eastAsia" w:ascii="宋体" w:hAnsi="宋体" w:eastAsia="宋体" w:cs="宋体"/>
          <w:iCs w:val="0"/>
          <w:color w:val="auto"/>
          <w:sz w:val="24"/>
          <w:szCs w:val="24"/>
          <w:highlight w:val="none"/>
        </w:rPr>
        <w:sym w:font="Wingdings" w:char="00FE"/>
      </w:r>
      <w:r>
        <w:rPr>
          <w:rFonts w:hint="eastAsia" w:ascii="宋体" w:hAnsi="宋体" w:eastAsia="宋体" w:cs="宋体"/>
          <w:iCs w:val="0"/>
          <w:color w:val="auto"/>
          <w:sz w:val="24"/>
          <w:szCs w:val="24"/>
          <w:highlight w:val="none"/>
          <w:lang w:val="en-US" w:eastAsia="zh-CN"/>
        </w:rPr>
        <w:t>分散采购</w:t>
      </w:r>
    </w:p>
    <w:p w14:paraId="5DD7B284">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auto"/>
          <w:sz w:val="24"/>
          <w:szCs w:val="24"/>
          <w:highlight w:val="none"/>
          <w:lang w:eastAsia="zh-CN"/>
        </w:rPr>
      </w:pPr>
      <w:r>
        <w:rPr>
          <w:rFonts w:hint="eastAsia" w:ascii="宋体" w:hAnsi="宋体" w:eastAsia="宋体" w:cs="宋体"/>
          <w:iCs w:val="0"/>
          <w:color w:val="auto"/>
          <w:sz w:val="24"/>
          <w:szCs w:val="24"/>
          <w:highlight w:val="none"/>
          <w:lang w:val="en-US" w:eastAsia="zh-CN"/>
        </w:rPr>
        <w:t>（</w:t>
      </w:r>
      <w:r>
        <w:rPr>
          <w:rFonts w:hint="eastAsia" w:ascii="宋体" w:hAnsi="宋体" w:eastAsia="宋体" w:cs="宋体"/>
          <w:iCs w:val="0"/>
          <w:color w:val="auto"/>
          <w:sz w:val="24"/>
          <w:szCs w:val="24"/>
          <w:highlight w:val="none"/>
          <w:lang w:val="en" w:eastAsia="zh-CN"/>
        </w:rPr>
        <w:t>5</w:t>
      </w:r>
      <w:r>
        <w:rPr>
          <w:rFonts w:hint="eastAsia" w:ascii="宋体" w:hAnsi="宋体" w:eastAsia="宋体" w:cs="宋体"/>
          <w:iCs w:val="0"/>
          <w:color w:val="auto"/>
          <w:sz w:val="24"/>
          <w:szCs w:val="24"/>
          <w:highlight w:val="none"/>
          <w:lang w:val="en-US" w:eastAsia="zh-CN"/>
        </w:rPr>
        <w:t>）政府采购方式：</w:t>
      </w:r>
      <w:r>
        <w:rPr>
          <w:rFonts w:hint="eastAsia" w:ascii="宋体" w:hAnsi="宋体" w:eastAsia="宋体" w:cs="宋体"/>
          <w:iCs w:val="0"/>
          <w:color w:val="auto"/>
          <w:sz w:val="24"/>
          <w:szCs w:val="24"/>
          <w:highlight w:val="none"/>
        </w:rPr>
        <w:sym w:font="Wingdings" w:char="00FE"/>
      </w:r>
      <w:r>
        <w:rPr>
          <w:rFonts w:hint="eastAsia" w:ascii="宋体" w:hAnsi="宋体" w:eastAsia="宋体" w:cs="宋体"/>
          <w:iCs w:val="0"/>
          <w:color w:val="auto"/>
          <w:sz w:val="24"/>
          <w:szCs w:val="24"/>
          <w:highlight w:val="none"/>
          <w:lang w:eastAsia="zh-CN"/>
        </w:rPr>
        <w:t>公开招标</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邀请招标</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竞争性谈判</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竞争性磋商</w:t>
      </w:r>
    </w:p>
    <w:p w14:paraId="670EEBDC">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left="0" w:firstLine="420" w:firstLineChars="0"/>
        <w:textAlignment w:val="auto"/>
        <w:rPr>
          <w:rFonts w:hint="eastAsia" w:ascii="宋体" w:hAnsi="宋体" w:eastAsia="宋体" w:cs="宋体"/>
          <w:iCs w:val="0"/>
          <w:color w:val="auto"/>
          <w:sz w:val="24"/>
          <w:szCs w:val="24"/>
          <w:highlight w:val="none"/>
          <w:u w:val="single"/>
          <w:lang w:val="en-US" w:eastAsia="zh-CN"/>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询价</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单一来源</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框架协议</w:t>
      </w: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其他：</w:t>
      </w:r>
      <w:r>
        <w:rPr>
          <w:rFonts w:hint="eastAsia" w:ascii="宋体" w:hAnsi="宋体" w:eastAsia="宋体" w:cs="宋体"/>
          <w:iCs w:val="0"/>
          <w:color w:val="auto"/>
          <w:sz w:val="24"/>
          <w:szCs w:val="24"/>
          <w:highlight w:val="none"/>
          <w:u w:val="single"/>
          <w:lang w:val="en-US" w:eastAsia="zh-CN"/>
        </w:rPr>
        <w:t xml:space="preserve">          </w:t>
      </w:r>
    </w:p>
    <w:p w14:paraId="22F5E70E">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firstLine="240" w:firstLineChars="100"/>
        <w:textAlignment w:val="auto"/>
        <w:rPr>
          <w:rFonts w:hint="eastAsia" w:ascii="宋体" w:hAnsi="宋体" w:eastAsia="宋体" w:cs="宋体"/>
          <w:color w:val="auto"/>
          <w:w w:val="100"/>
          <w:kern w:val="2"/>
          <w:sz w:val="24"/>
          <w:szCs w:val="24"/>
          <w:highlight w:val="none"/>
          <w:lang w:val="en-US" w:eastAsia="zh-CN" w:bidi="ar-SA"/>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val="en" w:eastAsia="zh-CN"/>
        </w:rPr>
        <w:t>6</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w w:val="100"/>
          <w:kern w:val="2"/>
          <w:sz w:val="24"/>
          <w:szCs w:val="24"/>
          <w:highlight w:val="none"/>
          <w:lang w:val="en-US" w:eastAsia="zh-CN" w:bidi="ar-SA"/>
        </w:rPr>
        <w:t>中标（成交）采购标的制造商是否为中小企业：</w:t>
      </w:r>
      <w:r>
        <w:rPr>
          <w:rFonts w:hint="eastAsia" w:ascii="宋体" w:hAnsi="宋体" w:eastAsia="宋体" w:cs="宋体"/>
          <w:color w:val="auto"/>
          <w:w w:val="100"/>
          <w:kern w:val="2"/>
          <w:sz w:val="24"/>
          <w:szCs w:val="24"/>
          <w:highlight w:val="none"/>
          <w:lang w:val="en-US" w:eastAsia="zh-CN" w:bidi="ar-SA"/>
        </w:rPr>
        <w:sym w:font="Wingdings" w:char="00A8"/>
      </w:r>
      <w:r>
        <w:rPr>
          <w:rFonts w:hint="eastAsia" w:ascii="宋体" w:hAnsi="宋体" w:eastAsia="宋体" w:cs="宋体"/>
          <w:color w:val="auto"/>
          <w:w w:val="100"/>
          <w:kern w:val="2"/>
          <w:sz w:val="24"/>
          <w:szCs w:val="24"/>
          <w:highlight w:val="none"/>
          <w:lang w:val="en-US" w:eastAsia="zh-CN" w:bidi="ar-SA"/>
        </w:rPr>
        <w:t xml:space="preserve">是      </w:t>
      </w:r>
      <w:r>
        <w:rPr>
          <w:rFonts w:hint="eastAsia" w:ascii="宋体" w:hAnsi="宋体" w:eastAsia="宋体" w:cs="宋体"/>
          <w:color w:val="auto"/>
          <w:w w:val="100"/>
          <w:kern w:val="2"/>
          <w:sz w:val="24"/>
          <w:szCs w:val="24"/>
          <w:highlight w:val="none"/>
          <w:lang w:val="en-US" w:eastAsia="zh-CN" w:bidi="ar-SA"/>
        </w:rPr>
        <w:sym w:font="Wingdings" w:char="00A8"/>
      </w:r>
      <w:r>
        <w:rPr>
          <w:rFonts w:hint="eastAsia" w:ascii="宋体" w:hAnsi="宋体" w:eastAsia="宋体" w:cs="宋体"/>
          <w:color w:val="auto"/>
          <w:w w:val="100"/>
          <w:kern w:val="2"/>
          <w:sz w:val="24"/>
          <w:szCs w:val="24"/>
          <w:highlight w:val="none"/>
          <w:lang w:val="en-US" w:eastAsia="zh-CN" w:bidi="ar-SA"/>
        </w:rPr>
        <w:t>否</w:t>
      </w:r>
    </w:p>
    <w:p w14:paraId="70CB3732">
      <w:pPr>
        <w:keepNext w:val="0"/>
        <w:keepLines w:val="0"/>
        <w:pageBreakBefore w:val="0"/>
        <w:numPr>
          <w:ilvl w:val="-1"/>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w w:val="100"/>
          <w:sz w:val="24"/>
          <w:szCs w:val="24"/>
          <w:highlight w:val="none"/>
          <w:lang w:val="en-US" w:eastAsia="zh-CN"/>
        </w:rPr>
        <w:t xml:space="preserve">         本合同</w:t>
      </w:r>
      <w:r>
        <w:rPr>
          <w:rFonts w:hint="eastAsia" w:ascii="宋体" w:hAnsi="宋体" w:eastAsia="宋体" w:cs="宋体"/>
          <w:color w:val="auto"/>
          <w:w w:val="100"/>
          <w:sz w:val="24"/>
          <w:szCs w:val="24"/>
          <w:highlight w:val="none"/>
        </w:rPr>
        <w:t>是否</w:t>
      </w:r>
      <w:r>
        <w:rPr>
          <w:rFonts w:hint="eastAsia" w:ascii="宋体" w:hAnsi="宋体" w:eastAsia="宋体" w:cs="宋体"/>
          <w:color w:val="auto"/>
          <w:w w:val="100"/>
          <w:sz w:val="24"/>
          <w:szCs w:val="24"/>
          <w:highlight w:val="none"/>
          <w:lang w:eastAsia="zh-CN"/>
        </w:rPr>
        <w:t>为专门面向</w:t>
      </w:r>
      <w:r>
        <w:rPr>
          <w:rFonts w:hint="eastAsia" w:ascii="宋体" w:hAnsi="宋体" w:eastAsia="宋体" w:cs="宋体"/>
          <w:color w:val="auto"/>
          <w:w w:val="100"/>
          <w:sz w:val="24"/>
          <w:szCs w:val="24"/>
          <w:highlight w:val="none"/>
        </w:rPr>
        <w:t>中小企业</w:t>
      </w:r>
      <w:r>
        <w:rPr>
          <w:rFonts w:hint="eastAsia" w:ascii="宋体" w:hAnsi="宋体" w:eastAsia="宋体" w:cs="宋体"/>
          <w:color w:val="auto"/>
          <w:w w:val="100"/>
          <w:sz w:val="24"/>
          <w:szCs w:val="24"/>
          <w:highlight w:val="none"/>
          <w:lang w:eastAsia="zh-CN"/>
        </w:rPr>
        <w:t>的采</w:t>
      </w:r>
      <w:r>
        <w:rPr>
          <w:rFonts w:hint="eastAsia" w:ascii="宋体" w:hAnsi="宋体" w:eastAsia="宋体" w:cs="宋体"/>
          <w:color w:val="auto"/>
          <w:w w:val="100"/>
          <w:sz w:val="24"/>
          <w:szCs w:val="24"/>
          <w:highlight w:val="none"/>
          <w:shd w:val="clear"/>
          <w:lang w:eastAsia="zh-CN"/>
        </w:rPr>
        <w:t>购</w:t>
      </w:r>
      <w:r>
        <w:rPr>
          <w:rFonts w:hint="eastAsia" w:ascii="宋体" w:hAnsi="宋体" w:eastAsia="宋体" w:cs="宋体"/>
          <w:color w:val="auto"/>
          <w:w w:val="100"/>
          <w:sz w:val="24"/>
          <w:szCs w:val="24"/>
          <w:highlight w:val="none"/>
          <w:shd w:val="clear"/>
        </w:rPr>
        <w:t>合同</w:t>
      </w:r>
      <w:r>
        <w:rPr>
          <w:rFonts w:hint="eastAsia" w:ascii="宋体" w:hAnsi="宋体" w:eastAsia="宋体" w:cs="宋体"/>
          <w:color w:val="auto"/>
          <w:w w:val="100"/>
          <w:sz w:val="24"/>
          <w:szCs w:val="24"/>
          <w:highlight w:val="none"/>
          <w:shd w:val="clear"/>
          <w:lang w:eastAsia="zh-CN"/>
        </w:rPr>
        <w:t>（中小企业预留合同）</w:t>
      </w:r>
      <w:r>
        <w:rPr>
          <w:rFonts w:hint="eastAsia" w:ascii="宋体" w:hAnsi="宋体" w:eastAsia="宋体" w:cs="宋体"/>
          <w:color w:val="auto"/>
          <w:sz w:val="24"/>
          <w:szCs w:val="24"/>
          <w:highlight w:val="none"/>
          <w:shd w:val="clear"/>
        </w:rPr>
        <w:t>：</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388C265E">
      <w:pPr>
        <w:keepNext w:val="0"/>
        <w:keepLines w:val="0"/>
        <w:pageBreakBefore w:val="0"/>
        <w:numPr>
          <w:ilvl w:val="-1"/>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         若本项目不专门面向中小企业采购，是否给予小微企业评审优惠：</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1DB117BA">
      <w:pPr>
        <w:keepNext w:val="0"/>
        <w:keepLines w:val="0"/>
        <w:pageBreakBefore w:val="0"/>
        <w:numPr>
          <w:ilvl w:val="-1"/>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lang w:val="en-US" w:eastAsia="zh-CN"/>
        </w:rPr>
        <w:t xml:space="preserve">         中标（成交）采购标的制造商是否为残疾人福利性单位：</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3AED1288">
      <w:pPr>
        <w:keepNext w:val="0"/>
        <w:keepLines w:val="0"/>
        <w:pageBreakBefore w:val="0"/>
        <w:numPr>
          <w:ilvl w:val="0"/>
          <w:numId w:val="0"/>
        </w:numPr>
        <w:kinsoku/>
        <w:wordWrap/>
        <w:overflowPunct/>
        <w:topLinePunct w:val="0"/>
        <w:bidi w:val="0"/>
        <w:snapToGrid w:val="0"/>
        <w:spacing w:beforeLines="0" w:line="560" w:lineRule="exact"/>
        <w:ind w:firstLine="0" w:firstLineChars="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中标（成交）采购标的制造商是否为监狱企业：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6B7AE6C4">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 w:eastAsia="zh-CN"/>
        </w:rPr>
        <w:t>7</w:t>
      </w:r>
      <w:r>
        <w:rPr>
          <w:rFonts w:hint="eastAsia" w:ascii="宋体" w:hAnsi="宋体" w:eastAsia="宋体" w:cs="宋体"/>
          <w:color w:val="auto"/>
          <w:sz w:val="24"/>
          <w:szCs w:val="24"/>
          <w:highlight w:val="none"/>
        </w:rPr>
        <w:t>）合同是否分包：</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FE"/>
      </w:r>
      <w:r>
        <w:rPr>
          <w:rFonts w:hint="eastAsia" w:ascii="宋体" w:hAnsi="宋体" w:eastAsia="宋体" w:cs="宋体"/>
          <w:iCs/>
          <w:color w:val="auto"/>
          <w:sz w:val="24"/>
          <w:szCs w:val="24"/>
          <w:highlight w:val="none"/>
        </w:rPr>
        <w:t>否</w:t>
      </w:r>
    </w:p>
    <w:p w14:paraId="552ED6DA">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分包主要内容：</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p>
    <w:p w14:paraId="7FDC6208">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rPr>
        <w:t>分包</w:t>
      </w:r>
      <w:r>
        <w:rPr>
          <w:rFonts w:hint="eastAsia" w:ascii="宋体" w:hAnsi="宋体" w:eastAsia="宋体" w:cs="宋体"/>
          <w:color w:val="auto"/>
          <w:sz w:val="24"/>
          <w:szCs w:val="24"/>
          <w:highlight w:val="none"/>
          <w:lang w:eastAsia="zh-CN"/>
        </w:rPr>
        <w:t>投标人/制造商</w:t>
      </w:r>
      <w:r>
        <w:rPr>
          <w:rFonts w:hint="eastAsia" w:ascii="宋体" w:hAnsi="宋体" w:eastAsia="宋体" w:cs="宋体"/>
          <w:color w:val="auto"/>
          <w:sz w:val="24"/>
          <w:szCs w:val="24"/>
          <w:highlight w:val="none"/>
        </w:rPr>
        <w:t>名称</w:t>
      </w:r>
      <w:r>
        <w:rPr>
          <w:rFonts w:hint="eastAsia" w:ascii="宋体" w:hAnsi="宋体" w:eastAsia="宋体" w:cs="宋体"/>
          <w:color w:val="auto"/>
          <w:sz w:val="24"/>
          <w:szCs w:val="24"/>
          <w:highlight w:val="none"/>
          <w:lang w:eastAsia="zh-CN"/>
        </w:rPr>
        <w:t>（如投标人和制造商不同，请分别填写）</w:t>
      </w:r>
      <w:r>
        <w:rPr>
          <w:rFonts w:hint="eastAsia" w:ascii="宋体" w:hAnsi="宋体" w:eastAsia="宋体" w:cs="宋体"/>
          <w:color w:val="auto"/>
          <w:sz w:val="24"/>
          <w:szCs w:val="24"/>
          <w:highlight w:val="none"/>
        </w:rPr>
        <w:t>：</w:t>
      </w:r>
    </w:p>
    <w:p w14:paraId="5827DA28">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p>
    <w:p w14:paraId="1E97FEEE">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分包</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lang w:eastAsia="zh-CN"/>
        </w:rPr>
        <w:t>制造商</w:t>
      </w:r>
      <w:r>
        <w:rPr>
          <w:rFonts w:hint="eastAsia" w:ascii="宋体" w:hAnsi="宋体" w:eastAsia="宋体" w:cs="宋体"/>
          <w:color w:val="auto"/>
          <w:sz w:val="24"/>
          <w:szCs w:val="24"/>
          <w:highlight w:val="none"/>
        </w:rPr>
        <w:t>类型</w:t>
      </w:r>
      <w:r>
        <w:rPr>
          <w:rFonts w:hint="eastAsia" w:ascii="宋体" w:hAnsi="宋体" w:eastAsia="宋体" w:cs="宋体"/>
          <w:color w:val="auto"/>
          <w:sz w:val="24"/>
          <w:szCs w:val="24"/>
          <w:highlight w:val="none"/>
          <w:lang w:eastAsia="zh-CN"/>
        </w:rPr>
        <w:t>（如果投标人和制造商不同，只填写制造商类型）</w:t>
      </w:r>
      <w:r>
        <w:rPr>
          <w:rFonts w:hint="eastAsia" w:ascii="宋体" w:hAnsi="宋体" w:eastAsia="宋体" w:cs="宋体"/>
          <w:color w:val="auto"/>
          <w:sz w:val="24"/>
          <w:szCs w:val="24"/>
          <w:highlight w:val="none"/>
        </w:rPr>
        <w:t>：</w:t>
      </w:r>
    </w:p>
    <w:p w14:paraId="52AA9B83">
      <w:pPr>
        <w:keepNext w:val="0"/>
        <w:keepLines w:val="0"/>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大型企业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中型企业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小微型企业</w:t>
      </w:r>
      <w:r>
        <w:rPr>
          <w:rFonts w:hint="eastAsia" w:ascii="宋体" w:hAnsi="宋体" w:eastAsia="宋体" w:cs="宋体"/>
          <w:iCs/>
          <w:color w:val="auto"/>
          <w:sz w:val="24"/>
          <w:szCs w:val="24"/>
          <w:highlight w:val="none"/>
          <w:lang w:val="en-US" w:eastAsia="zh-CN"/>
        </w:rPr>
        <w:t xml:space="preserve">  </w:t>
      </w:r>
    </w:p>
    <w:p w14:paraId="70E95841">
      <w:pPr>
        <w:keepNext w:val="0"/>
        <w:keepLines w:val="0"/>
        <w:pageBreakBefore w:val="0"/>
        <w:kinsoku/>
        <w:wordWrap/>
        <w:overflowPunct/>
        <w:topLinePunct w:val="0"/>
        <w:bidi w:val="0"/>
        <w:adjustRightInd w:val="0"/>
        <w:snapToGrid w:val="0"/>
        <w:spacing w:beforeLines="0" w:line="560" w:lineRule="exact"/>
        <w:ind w:firstLine="960" w:firstLineChars="4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残疾人福利性单位</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监狱</w:t>
      </w:r>
      <w:r>
        <w:rPr>
          <w:rFonts w:hint="eastAsia" w:ascii="宋体" w:hAnsi="宋体" w:eastAsia="宋体" w:cs="宋体"/>
          <w:iCs/>
          <w:color w:val="auto"/>
          <w:sz w:val="24"/>
          <w:szCs w:val="24"/>
          <w:highlight w:val="none"/>
        </w:rPr>
        <w:t>企业</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其他</w:t>
      </w:r>
    </w:p>
    <w:p w14:paraId="47A39CD9">
      <w:pPr>
        <w:keepNext w:val="0"/>
        <w:keepLines w:val="0"/>
        <w:pageBreakBefore w:val="0"/>
        <w:numPr>
          <w:ilvl w:val="-1"/>
          <w:numId w:val="0"/>
        </w:numPr>
        <w:kinsoku/>
        <w:wordWrap/>
        <w:overflowPunct/>
        <w:topLinePunct w:val="0"/>
        <w:bidi w:val="0"/>
        <w:adjustRightInd w:val="0"/>
        <w:snapToGrid w:val="0"/>
        <w:spacing w:before="0" w:beforeLines="0" w:line="560" w:lineRule="exact"/>
        <w:ind w:left="0" w:leftChars="0" w:firstLine="0" w:firstLineChars="0"/>
        <w:textAlignment w:val="auto"/>
        <w:rPr>
          <w:rFonts w:hint="eastAsia" w:ascii="宋体" w:hAnsi="宋体" w:eastAsia="宋体" w:cs="宋体"/>
          <w:iCs/>
          <w:color w:val="auto"/>
          <w:sz w:val="24"/>
          <w:szCs w:val="24"/>
          <w:highlight w:val="none"/>
        </w:rPr>
      </w:pPr>
      <w:r>
        <w:rPr>
          <w:rFonts w:hint="eastAsia" w:ascii="宋体" w:hAnsi="宋体" w:eastAsia="宋体" w:cs="宋体"/>
          <w:color w:val="auto"/>
          <w:sz w:val="24"/>
          <w:szCs w:val="24"/>
          <w:highlight w:val="none"/>
          <w:u w:val="none"/>
          <w:lang w:val="en-US" w:eastAsia="zh-CN"/>
        </w:rPr>
        <w:t xml:space="preserve">    （</w:t>
      </w:r>
      <w:r>
        <w:rPr>
          <w:rFonts w:hint="eastAsia" w:ascii="宋体" w:hAnsi="宋体" w:eastAsia="宋体" w:cs="宋体"/>
          <w:color w:val="auto"/>
          <w:sz w:val="24"/>
          <w:szCs w:val="24"/>
          <w:highlight w:val="none"/>
          <w:u w:val="none"/>
          <w:lang w:val="en" w:eastAsia="zh-CN"/>
        </w:rPr>
        <w:t>8</w:t>
      </w:r>
      <w:r>
        <w:rPr>
          <w:rFonts w:hint="eastAsia" w:ascii="宋体" w:hAnsi="宋体" w:eastAsia="宋体" w:cs="宋体"/>
          <w:color w:val="auto"/>
          <w:sz w:val="24"/>
          <w:szCs w:val="24"/>
          <w:highlight w:val="none"/>
          <w:u w:val="none"/>
          <w:lang w:val="en-US" w:eastAsia="zh-CN"/>
        </w:rPr>
        <w:t>）中标（成交）投标人是否为外商投资企业：</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 xml:space="preserve">是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rPr>
        <w:t>否</w:t>
      </w:r>
    </w:p>
    <w:p w14:paraId="25D65D0C">
      <w:pPr>
        <w:pStyle w:val="36"/>
        <w:keepNext w:val="0"/>
        <w:keepLines w:val="0"/>
        <w:pageBreakBefore w:val="0"/>
        <w:tabs>
          <w:tab w:val="left" w:pos="1340"/>
        </w:tabs>
        <w:kinsoku/>
        <w:wordWrap/>
        <w:overflowPunct/>
        <w:topLinePunct w:val="0"/>
        <w:bidi w:val="0"/>
        <w:spacing w:beforeLines="0" w:line="560" w:lineRule="exact"/>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u w:val="none"/>
          <w:lang w:val="en-US" w:eastAsia="zh-CN"/>
        </w:rPr>
        <w:t xml:space="preserve">     外商投资企业类型：</w:t>
      </w:r>
      <w:r>
        <w:rPr>
          <w:rFonts w:hint="eastAsia" w:ascii="宋体" w:hAnsi="宋体" w:eastAsia="宋体" w:cs="宋体"/>
          <w:iCs/>
          <w:color w:val="auto"/>
          <w:sz w:val="24"/>
          <w:szCs w:val="24"/>
          <w:highlight w:val="none"/>
        </w:rPr>
        <w:sym w:font="Wingdings" w:char="00A8"/>
      </w:r>
      <w:r>
        <w:rPr>
          <w:rFonts w:hint="eastAsia" w:ascii="宋体" w:hAnsi="宋体" w:eastAsia="宋体" w:cs="宋体"/>
          <w:color w:val="auto"/>
          <w:sz w:val="24"/>
          <w:szCs w:val="24"/>
          <w:highlight w:val="none"/>
          <w:u w:val="none"/>
          <w:lang w:val="en-US" w:eastAsia="zh-CN"/>
        </w:rPr>
        <w:t xml:space="preserve">全部由外国投资者投资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val="en-US" w:eastAsia="zh-CN"/>
        </w:rPr>
        <w:t>部分由外国投资者投资</w:t>
      </w:r>
    </w:p>
    <w:p w14:paraId="62F7ACB0">
      <w:pPr>
        <w:keepNext w:val="0"/>
        <w:keepLines w:val="0"/>
        <w:pageBreakBefore w:val="0"/>
        <w:numPr>
          <w:ilvl w:val="-1"/>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w:t>
      </w:r>
      <w:r>
        <w:rPr>
          <w:rFonts w:hint="eastAsia" w:ascii="宋体" w:hAnsi="宋体" w:eastAsia="宋体" w:cs="宋体"/>
          <w:b w:val="0"/>
          <w:bCs w:val="0"/>
          <w:color w:val="auto"/>
          <w:sz w:val="24"/>
          <w:szCs w:val="24"/>
          <w:highlight w:val="none"/>
          <w:u w:val="none"/>
          <w:lang w:val="en" w:eastAsia="zh-CN"/>
        </w:rPr>
        <w:t>9</w:t>
      </w:r>
      <w:r>
        <w:rPr>
          <w:rFonts w:hint="eastAsia" w:ascii="宋体" w:hAnsi="宋体" w:eastAsia="宋体" w:cs="宋体"/>
          <w:b w:val="0"/>
          <w:bCs w:val="0"/>
          <w:color w:val="auto"/>
          <w:sz w:val="24"/>
          <w:szCs w:val="24"/>
          <w:highlight w:val="none"/>
          <w:u w:val="none"/>
          <w:lang w:val="en-US" w:eastAsia="zh-CN"/>
        </w:rPr>
        <w:t>）是否涉及进口产品：</w:t>
      </w:r>
    </w:p>
    <w:p w14:paraId="0A4447D6">
      <w:pPr>
        <w:keepNext w:val="0"/>
        <w:keepLines w:val="0"/>
        <w:pageBreakBefore w:val="0"/>
        <w:numPr>
          <w:ilvl w:val="-1"/>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，《政府采购品目分类目录》底级品目名称</w:t>
      </w:r>
      <w:r>
        <w:rPr>
          <w:rFonts w:hint="eastAsia" w:ascii="宋体" w:hAnsi="宋体" w:eastAsia="宋体" w:cs="宋体"/>
          <w:color w:val="auto"/>
          <w:sz w:val="24"/>
          <w:szCs w:val="24"/>
          <w:highlight w:val="none"/>
          <w:lang w:val="en-US" w:eastAsia="zh-CN"/>
        </w:rPr>
        <w:t>：</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金额：</w:t>
      </w:r>
      <w:r>
        <w:rPr>
          <w:rFonts w:hint="eastAsia" w:ascii="宋体" w:hAnsi="宋体" w:eastAsia="宋体" w:cs="宋体"/>
          <w:color w:val="auto"/>
          <w:sz w:val="24"/>
          <w:szCs w:val="24"/>
          <w:highlight w:val="none"/>
          <w:u w:val="single"/>
          <w:lang w:val="en-US" w:eastAsia="zh-CN"/>
        </w:rPr>
        <w:t xml:space="preserve">        </w:t>
      </w:r>
    </w:p>
    <w:p w14:paraId="7EECBCFD">
      <w:pPr>
        <w:keepNext w:val="0"/>
        <w:keepLines w:val="0"/>
        <w:pageBreakBefore w:val="0"/>
        <w:numPr>
          <w:ilvl w:val="-1"/>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auto"/>
          <w:sz w:val="24"/>
          <w:szCs w:val="24"/>
          <w:highlight w:val="none"/>
        </w:rPr>
      </w:pPr>
      <w:r>
        <w:rPr>
          <w:rFonts w:hint="eastAsia" w:ascii="宋体" w:hAnsi="宋体" w:eastAsia="宋体" w:cs="宋体"/>
          <w:color w:val="auto"/>
          <w:sz w:val="24"/>
          <w:szCs w:val="24"/>
          <w:highlight w:val="none"/>
          <w:lang w:val="en-US" w:eastAsia="zh-CN"/>
        </w:rPr>
        <w:t xml:space="preserve">        国别：</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lang w:val="en-US" w:eastAsia="zh-CN"/>
        </w:rPr>
        <w:t xml:space="preserve"> 品牌：</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none"/>
          <w:lang w:val="en-US" w:eastAsia="zh-CN"/>
        </w:rPr>
        <w:t xml:space="preserve"> 规格型号：</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val="0"/>
          <w:color w:val="auto"/>
          <w:sz w:val="24"/>
          <w:szCs w:val="24"/>
          <w:highlight w:val="none"/>
        </w:rPr>
        <w:t xml:space="preserve">      </w:t>
      </w:r>
    </w:p>
    <w:p w14:paraId="30FEBE9B">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color w:val="auto"/>
          <w:sz w:val="24"/>
          <w:szCs w:val="24"/>
          <w:highlight w:val="none"/>
          <w:u w:val="none"/>
          <w:lang w:val="en-US" w:eastAsia="zh-CN"/>
        </w:rPr>
      </w:pPr>
      <w:r>
        <w:rPr>
          <w:rFonts w:hint="eastAsia" w:ascii="宋体" w:hAnsi="宋体" w:eastAsia="宋体" w:cs="宋体"/>
          <w:iCs w:val="0"/>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lang w:eastAsia="zh-CN"/>
        </w:rPr>
        <w:t>否</w:t>
      </w:r>
    </w:p>
    <w:p w14:paraId="2ECF252A">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    （1</w:t>
      </w:r>
      <w:r>
        <w:rPr>
          <w:rFonts w:hint="eastAsia" w:ascii="宋体" w:hAnsi="宋体" w:eastAsia="宋体" w:cs="宋体"/>
          <w:b w:val="0"/>
          <w:bCs w:val="0"/>
          <w:color w:val="auto"/>
          <w:sz w:val="24"/>
          <w:szCs w:val="24"/>
          <w:highlight w:val="none"/>
          <w:u w:val="none"/>
          <w:lang w:val="en" w:eastAsia="zh-CN"/>
        </w:rPr>
        <w:t>0</w:t>
      </w:r>
      <w:r>
        <w:rPr>
          <w:rFonts w:hint="eastAsia" w:ascii="宋体" w:hAnsi="宋体" w:eastAsia="宋体" w:cs="宋体"/>
          <w:b w:val="0"/>
          <w:bCs w:val="0"/>
          <w:color w:val="auto"/>
          <w:sz w:val="24"/>
          <w:szCs w:val="24"/>
          <w:highlight w:val="none"/>
          <w:u w:val="none"/>
          <w:lang w:val="en-US" w:eastAsia="zh-CN"/>
        </w:rPr>
        <w:t>）是否涉及节能产品：</w:t>
      </w:r>
    </w:p>
    <w:p w14:paraId="5C9679F9">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，《节能产品政府采购品目清单》的底级品目名称：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lang w:val="en-US" w:eastAsia="zh-CN"/>
        </w:rPr>
        <w:t xml:space="preserve">     </w:t>
      </w:r>
    </w:p>
    <w:p w14:paraId="571092E5">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277D66E4">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auto"/>
          <w:sz w:val="24"/>
          <w:szCs w:val="24"/>
          <w:highlight w:val="none"/>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p>
    <w:p w14:paraId="0B5EB7F7">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          是否涉及环境标志产品：</w:t>
      </w:r>
    </w:p>
    <w:p w14:paraId="3273026B">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auto"/>
          <w:sz w:val="24"/>
          <w:szCs w:val="24"/>
          <w:highlight w:val="none"/>
          <w:lang w:eastAsia="zh-CN"/>
        </w:rPr>
      </w:pP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是</w:t>
      </w:r>
      <w:r>
        <w:rPr>
          <w:rFonts w:hint="eastAsia" w:ascii="宋体" w:hAnsi="宋体" w:eastAsia="宋体" w:cs="宋体"/>
          <w:iCs w:val="0"/>
          <w:color w:val="auto"/>
          <w:sz w:val="24"/>
          <w:szCs w:val="24"/>
          <w:highlight w:val="none"/>
          <w:lang w:eastAsia="zh-CN"/>
        </w:rPr>
        <w:t>，《环境标志产品政府采购品目清单》的底级品目名称：</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iCs/>
          <w:color w:val="auto"/>
          <w:sz w:val="24"/>
          <w:szCs w:val="24"/>
          <w:highlight w:val="none"/>
          <w:lang w:val="en-US" w:eastAsia="zh-CN"/>
        </w:rPr>
        <w:t xml:space="preserve"> </w:t>
      </w:r>
    </w:p>
    <w:p w14:paraId="40EE6CC5">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03699DFD">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val="0"/>
          <w:color w:val="auto"/>
          <w:sz w:val="24"/>
          <w:szCs w:val="24"/>
          <w:highlight w:val="none"/>
        </w:rPr>
        <w:sym w:font="Wingdings" w:char="00A8"/>
      </w:r>
      <w:r>
        <w:rPr>
          <w:rFonts w:hint="eastAsia" w:ascii="宋体" w:hAnsi="宋体" w:eastAsia="宋体" w:cs="宋体"/>
          <w:iCs w:val="0"/>
          <w:color w:val="auto"/>
          <w:sz w:val="24"/>
          <w:szCs w:val="24"/>
          <w:highlight w:val="none"/>
        </w:rPr>
        <w:t>否</w:t>
      </w:r>
    </w:p>
    <w:p w14:paraId="49154CD0">
      <w:pPr>
        <w:pStyle w:val="36"/>
        <w:keepNext w:val="0"/>
        <w:keepLines w:val="0"/>
        <w:pageBreakBefore w:val="0"/>
        <w:numPr>
          <w:ilvl w:val="-1"/>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val="0"/>
          <w:color w:val="auto"/>
          <w:kern w:val="2"/>
          <w:sz w:val="24"/>
          <w:szCs w:val="24"/>
          <w:highlight w:val="none"/>
          <w:u w:val="none"/>
          <w:lang w:val="en-US" w:eastAsia="zh-CN"/>
        </w:rPr>
      </w:pPr>
      <w:r>
        <w:rPr>
          <w:rFonts w:hint="eastAsia" w:ascii="宋体" w:hAnsi="宋体" w:eastAsia="宋体" w:cs="宋体"/>
          <w:b w:val="0"/>
          <w:bCs w:val="0"/>
          <w:color w:val="auto"/>
          <w:sz w:val="24"/>
          <w:szCs w:val="24"/>
          <w:highlight w:val="none"/>
          <w:u w:val="none"/>
          <w:lang w:val="en-US" w:eastAsia="zh-CN"/>
        </w:rPr>
        <w:t xml:space="preserve">          </w:t>
      </w:r>
      <w:r>
        <w:rPr>
          <w:rFonts w:hint="eastAsia" w:ascii="宋体" w:hAnsi="宋体" w:eastAsia="宋体" w:cs="宋体"/>
          <w:b w:val="0"/>
          <w:bCs w:val="0"/>
          <w:color w:val="auto"/>
          <w:kern w:val="2"/>
          <w:sz w:val="24"/>
          <w:szCs w:val="24"/>
          <w:highlight w:val="none"/>
          <w:u w:val="none"/>
          <w:lang w:val="en-US" w:eastAsia="zh-CN"/>
        </w:rPr>
        <w:t>是否涉及绿色产品：</w:t>
      </w:r>
      <w:r>
        <w:rPr>
          <w:rFonts w:hint="eastAsia" w:ascii="宋体" w:hAnsi="宋体" w:eastAsia="宋体" w:cs="宋体"/>
          <w:iCs w:val="0"/>
          <w:color w:val="auto"/>
          <w:kern w:val="2"/>
          <w:sz w:val="24"/>
          <w:szCs w:val="24"/>
          <w:highlight w:val="none"/>
          <w:u w:val="none"/>
          <w:lang w:val="en-US" w:eastAsia="zh-CN"/>
        </w:rPr>
        <w:t xml:space="preserve"> </w:t>
      </w:r>
    </w:p>
    <w:p w14:paraId="43F3A53A">
      <w:pPr>
        <w:pStyle w:val="36"/>
        <w:keepNext w:val="0"/>
        <w:keepLines w:val="0"/>
        <w:pageBreakBefore w:val="0"/>
        <w:kinsoku/>
        <w:wordWrap/>
        <w:overflowPunct/>
        <w:topLinePunct w:val="0"/>
        <w:bidi w:val="0"/>
        <w:spacing w:beforeLines="0" w:line="560" w:lineRule="exact"/>
        <w:ind w:firstLine="420" w:firstLineChars="0"/>
        <w:textAlignment w:val="auto"/>
        <w:rPr>
          <w:rFonts w:hint="eastAsia" w:ascii="宋体" w:hAnsi="宋体" w:eastAsia="宋体" w:cs="宋体"/>
          <w:color w:val="auto"/>
          <w:sz w:val="24"/>
          <w:szCs w:val="24"/>
          <w:highlight w:val="none"/>
          <w:u w:val="single"/>
          <w:lang w:val="en-US" w:eastAsia="zh-CN"/>
        </w:rPr>
      </w:pPr>
      <w:r>
        <w:rPr>
          <w:rFonts w:hint="eastAsia" w:ascii="宋体" w:hAnsi="宋体" w:eastAsia="宋体" w:cs="宋体"/>
          <w:iCs w:val="0"/>
          <w:color w:val="auto"/>
          <w:kern w:val="2"/>
          <w:sz w:val="24"/>
          <w:szCs w:val="24"/>
          <w:highlight w:val="none"/>
          <w:u w:val="none"/>
          <w:lang w:val="en-US" w:eastAsia="zh-CN"/>
        </w:rPr>
        <w:t xml:space="preserve">     </w:t>
      </w:r>
      <w:r>
        <w:rPr>
          <w:rFonts w:hint="eastAsia" w:ascii="宋体" w:hAnsi="宋体" w:eastAsia="宋体" w:cs="宋体"/>
          <w:iCs w:val="0"/>
          <w:color w:val="auto"/>
          <w:kern w:val="2"/>
          <w:sz w:val="24"/>
          <w:szCs w:val="24"/>
          <w:highlight w:val="none"/>
          <w:u w:val="none"/>
        </w:rPr>
        <w:sym w:font="Wingdings" w:char="00A8"/>
      </w:r>
      <w:r>
        <w:rPr>
          <w:rFonts w:hint="eastAsia" w:ascii="宋体" w:hAnsi="宋体" w:eastAsia="宋体" w:cs="宋体"/>
          <w:iCs w:val="0"/>
          <w:color w:val="auto"/>
          <w:kern w:val="2"/>
          <w:sz w:val="24"/>
          <w:szCs w:val="24"/>
          <w:highlight w:val="none"/>
          <w:u w:val="none"/>
        </w:rPr>
        <w:t>是</w:t>
      </w:r>
      <w:r>
        <w:rPr>
          <w:rFonts w:hint="eastAsia" w:ascii="宋体" w:hAnsi="宋体" w:eastAsia="宋体" w:cs="宋体"/>
          <w:iCs w:val="0"/>
          <w:color w:val="auto"/>
          <w:kern w:val="2"/>
          <w:sz w:val="24"/>
          <w:szCs w:val="24"/>
          <w:highlight w:val="none"/>
          <w:u w:val="none"/>
          <w:lang w:eastAsia="zh-CN"/>
        </w:rPr>
        <w:t>，绿色产品政府采购相关政策确定的底级品目名称：</w:t>
      </w:r>
      <w:r>
        <w:rPr>
          <w:rFonts w:hint="eastAsia" w:ascii="宋体" w:hAnsi="宋体" w:eastAsia="宋体" w:cs="宋体"/>
          <w:color w:val="auto"/>
          <w:sz w:val="24"/>
          <w:szCs w:val="24"/>
          <w:highlight w:val="none"/>
          <w:u w:val="single"/>
          <w:lang w:val="en-US" w:eastAsia="zh-CN"/>
        </w:rPr>
        <w:t xml:space="preserve">         </w:t>
      </w:r>
    </w:p>
    <w:p w14:paraId="019D512F">
      <w:pPr>
        <w:keepNext w:val="0"/>
        <w:keepLines w:val="0"/>
        <w:pageBreakBefore w:val="0"/>
        <w:numPr>
          <w:ilvl w:val="-1"/>
          <w:numId w:val="0"/>
        </w:numPr>
        <w:tabs>
          <w:tab w:val="left" w:pos="740"/>
        </w:tabs>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iCs/>
          <w:color w:val="auto"/>
          <w:sz w:val="24"/>
          <w:szCs w:val="24"/>
          <w:highlight w:val="none"/>
          <w:lang w:val="en-US" w:eastAsia="zh-CN"/>
        </w:rPr>
      </w:pP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强制采购</w:t>
      </w:r>
      <w:r>
        <w:rPr>
          <w:rFonts w:hint="eastAsia" w:ascii="宋体" w:hAnsi="宋体" w:eastAsia="宋体" w:cs="宋体"/>
          <w:iCs/>
          <w:color w:val="auto"/>
          <w:sz w:val="24"/>
          <w:szCs w:val="24"/>
          <w:highlight w:val="none"/>
          <w:lang w:val="en-US" w:eastAsia="zh-CN"/>
        </w:rPr>
        <w:t xml:space="preserve">       </w:t>
      </w:r>
      <w:r>
        <w:rPr>
          <w:rFonts w:hint="eastAsia" w:ascii="宋体" w:hAnsi="宋体" w:eastAsia="宋体" w:cs="宋体"/>
          <w:iCs/>
          <w:color w:val="auto"/>
          <w:sz w:val="24"/>
          <w:szCs w:val="24"/>
          <w:highlight w:val="none"/>
        </w:rPr>
        <w:sym w:font="Wingdings" w:char="00A8"/>
      </w:r>
      <w:r>
        <w:rPr>
          <w:rFonts w:hint="eastAsia" w:ascii="宋体" w:hAnsi="宋体" w:eastAsia="宋体" w:cs="宋体"/>
          <w:iCs/>
          <w:color w:val="auto"/>
          <w:sz w:val="24"/>
          <w:szCs w:val="24"/>
          <w:highlight w:val="none"/>
          <w:lang w:eastAsia="zh-CN"/>
        </w:rPr>
        <w:t>优先采购</w:t>
      </w:r>
      <w:r>
        <w:rPr>
          <w:rFonts w:hint="eastAsia" w:ascii="宋体" w:hAnsi="宋体" w:eastAsia="宋体" w:cs="宋体"/>
          <w:iCs/>
          <w:color w:val="auto"/>
          <w:sz w:val="24"/>
          <w:szCs w:val="24"/>
          <w:highlight w:val="none"/>
          <w:lang w:val="en-US" w:eastAsia="zh-CN"/>
        </w:rPr>
        <w:t xml:space="preserve">    </w:t>
      </w:r>
    </w:p>
    <w:p w14:paraId="67B0CA49">
      <w:pPr>
        <w:pStyle w:val="36"/>
        <w:keepNext w:val="0"/>
        <w:keepLines w:val="0"/>
        <w:pageBreakBefore w:val="0"/>
        <w:kinsoku/>
        <w:wordWrap/>
        <w:overflowPunct/>
        <w:topLinePunct w:val="0"/>
        <w:bidi w:val="0"/>
        <w:spacing w:beforeLines="0" w:line="560" w:lineRule="exact"/>
        <w:ind w:firstLine="420" w:firstLineChars="0"/>
        <w:textAlignment w:val="auto"/>
        <w:rPr>
          <w:rFonts w:hint="eastAsia" w:ascii="宋体" w:hAnsi="宋体" w:eastAsia="宋体" w:cs="宋体"/>
          <w:b w:val="0"/>
          <w:bCs w:val="0"/>
          <w:color w:val="auto"/>
          <w:sz w:val="24"/>
          <w:szCs w:val="24"/>
          <w:highlight w:val="none"/>
          <w:u w:val="none"/>
          <w:lang w:val="en-US" w:eastAsia="zh-CN"/>
        </w:rPr>
      </w:pPr>
      <w:r>
        <w:rPr>
          <w:rFonts w:hint="eastAsia" w:ascii="宋体" w:hAnsi="宋体" w:eastAsia="宋体" w:cs="宋体"/>
          <w:iCs w:val="0"/>
          <w:color w:val="auto"/>
          <w:kern w:val="2"/>
          <w:sz w:val="24"/>
          <w:szCs w:val="24"/>
          <w:highlight w:val="none"/>
          <w:u w:val="none"/>
          <w:lang w:val="en-US" w:eastAsia="zh-CN"/>
        </w:rPr>
        <w:t xml:space="preserve">     </w:t>
      </w:r>
      <w:r>
        <w:rPr>
          <w:rFonts w:hint="eastAsia" w:ascii="宋体" w:hAnsi="宋体" w:eastAsia="宋体" w:cs="宋体"/>
          <w:iCs w:val="0"/>
          <w:color w:val="auto"/>
          <w:kern w:val="2"/>
          <w:sz w:val="24"/>
          <w:szCs w:val="24"/>
          <w:highlight w:val="none"/>
          <w:u w:val="none"/>
        </w:rPr>
        <w:sym w:font="Wingdings" w:char="00A8"/>
      </w:r>
      <w:r>
        <w:rPr>
          <w:rFonts w:hint="eastAsia" w:ascii="宋体" w:hAnsi="宋体" w:eastAsia="宋体" w:cs="宋体"/>
          <w:iCs w:val="0"/>
          <w:color w:val="auto"/>
          <w:kern w:val="2"/>
          <w:sz w:val="24"/>
          <w:szCs w:val="24"/>
          <w:highlight w:val="none"/>
          <w:u w:val="none"/>
        </w:rPr>
        <w:t>否</w:t>
      </w:r>
    </w:p>
    <w:p w14:paraId="17ADE770">
      <w:pPr>
        <w:keepNext w:val="0"/>
        <w:keepLines w:val="0"/>
        <w:pageBreakBefore w:val="0"/>
        <w:numPr>
          <w:ilvl w:val="-1"/>
          <w:numId w:val="0"/>
        </w:numPr>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 xml:space="preserve">    （1</w:t>
      </w:r>
      <w:r>
        <w:rPr>
          <w:rFonts w:hint="eastAsia" w:ascii="宋体" w:hAnsi="宋体" w:eastAsia="宋体" w:cs="宋体"/>
          <w:color w:val="auto"/>
          <w:sz w:val="24"/>
          <w:szCs w:val="24"/>
          <w:highlight w:val="none"/>
          <w:lang w:val="en" w:eastAsia="zh-CN"/>
        </w:rPr>
        <w:t>1</w:t>
      </w:r>
      <w:r>
        <w:rPr>
          <w:rFonts w:hint="eastAsia" w:ascii="宋体" w:hAnsi="宋体" w:eastAsia="宋体" w:cs="宋体"/>
          <w:color w:val="auto"/>
          <w:sz w:val="24"/>
          <w:szCs w:val="24"/>
          <w:highlight w:val="none"/>
          <w:lang w:val="en-US" w:eastAsia="zh-CN"/>
        </w:rPr>
        <w:t>）涉及商品包装和快递包装的，是否参考</w:t>
      </w:r>
      <w:r>
        <w:rPr>
          <w:rFonts w:hint="eastAsia" w:ascii="宋体" w:hAnsi="宋体" w:eastAsia="宋体" w:cs="宋体"/>
          <w:color w:val="auto"/>
          <w:sz w:val="24"/>
          <w:szCs w:val="24"/>
          <w:highlight w:val="none"/>
        </w:rPr>
        <w:t>《商品包装政府</w:t>
      </w:r>
      <w:r>
        <w:rPr>
          <w:rFonts w:hint="eastAsia" w:ascii="宋体" w:hAnsi="宋体" w:eastAsia="宋体" w:cs="宋体"/>
          <w:color w:val="auto"/>
          <w:sz w:val="24"/>
          <w:szCs w:val="24"/>
          <w:highlight w:val="none"/>
          <w:lang w:eastAsia="zh-CN"/>
        </w:rPr>
        <w:t>采购内容及要求</w:t>
      </w:r>
      <w:r>
        <w:rPr>
          <w:rFonts w:hint="eastAsia" w:ascii="宋体" w:hAnsi="宋体" w:eastAsia="宋体" w:cs="宋体"/>
          <w:color w:val="auto"/>
          <w:sz w:val="24"/>
          <w:szCs w:val="24"/>
          <w:highlight w:val="none"/>
        </w:rPr>
        <w:t>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w:t>
      </w:r>
      <w:r>
        <w:rPr>
          <w:rFonts w:hint="eastAsia" w:ascii="宋体" w:hAnsi="宋体" w:eastAsia="宋体" w:cs="宋体"/>
          <w:color w:val="auto"/>
          <w:sz w:val="24"/>
          <w:szCs w:val="24"/>
          <w:highlight w:val="none"/>
          <w:lang w:eastAsia="zh-CN"/>
        </w:rPr>
        <w:t>采购内容及要求</w:t>
      </w:r>
      <w:r>
        <w:rPr>
          <w:rFonts w:hint="eastAsia" w:ascii="宋体" w:hAnsi="宋体" w:eastAsia="宋体" w:cs="宋体"/>
          <w:color w:val="auto"/>
          <w:sz w:val="24"/>
          <w:szCs w:val="24"/>
          <w:highlight w:val="none"/>
        </w:rPr>
        <w:t>标准（</w:t>
      </w:r>
      <w:r>
        <w:rPr>
          <w:rFonts w:hint="eastAsia" w:ascii="宋体" w:hAnsi="宋体" w:eastAsia="宋体" w:cs="宋体"/>
          <w:color w:val="000000" w:themeColor="text1"/>
          <w:sz w:val="24"/>
          <w:szCs w:val="24"/>
          <w:highlight w:val="none"/>
          <w14:textFill>
            <w14:solidFill>
              <w14:schemeClr w14:val="tx1"/>
            </w14:solidFill>
          </w14:textFill>
        </w:rPr>
        <w:t>试行）》</w:t>
      </w:r>
      <w:r>
        <w:rPr>
          <w:rFonts w:hint="eastAsia" w:ascii="宋体" w:hAnsi="宋体" w:eastAsia="宋体" w:cs="宋体"/>
          <w:color w:val="000000" w:themeColor="text1"/>
          <w:sz w:val="24"/>
          <w:szCs w:val="24"/>
          <w:highlight w:val="none"/>
          <w:lang w:eastAsia="zh-CN"/>
          <w14:textFill>
            <w14:solidFill>
              <w14:schemeClr w14:val="tx1"/>
            </w14:solidFill>
          </w14:textFill>
        </w:rPr>
        <w:t>明确产品及相关快递服务的具体包装要求：</w:t>
      </w:r>
    </w:p>
    <w:p w14:paraId="4E4B263C">
      <w:pPr>
        <w:keepNext w:val="0"/>
        <w:keepLines w:val="0"/>
        <w:pageBreakBefore w:val="0"/>
        <w:numPr>
          <w:ilvl w:val="-1"/>
          <w:numId w:val="0"/>
        </w:numPr>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iCs w:val="0"/>
          <w:color w:val="000000" w:themeColor="text1"/>
          <w:sz w:val="24"/>
          <w:szCs w:val="24"/>
          <w:highlight w:val="none"/>
          <w:lang w:val="en-US" w:eastAsia="zh-CN"/>
          <w14:textFill>
            <w14:solidFill>
              <w14:schemeClr w14:val="tx1"/>
            </w14:solidFill>
          </w14:textFill>
        </w:rPr>
      </w:pPr>
      <w:r>
        <w:rPr>
          <w:rFonts w:hint="eastAsia" w:ascii="宋体" w:hAnsi="宋体" w:eastAsia="宋体" w:cs="宋体"/>
          <w:iCs w:val="0"/>
          <w:color w:val="000000" w:themeColor="text1"/>
          <w:sz w:val="24"/>
          <w:szCs w:val="24"/>
          <w:highlight w:val="none"/>
          <w14:textFill>
            <w14:solidFill>
              <w14:schemeClr w14:val="tx1"/>
            </w14:solidFill>
          </w14:textFill>
        </w:rPr>
        <w:sym w:font="Wingdings" w:char="00A8"/>
      </w:r>
      <w:r>
        <w:rPr>
          <w:rFonts w:hint="eastAsia" w:ascii="宋体" w:hAnsi="宋体" w:eastAsia="宋体" w:cs="宋体"/>
          <w:iCs w:val="0"/>
          <w:color w:val="000000" w:themeColor="text1"/>
          <w:sz w:val="24"/>
          <w:szCs w:val="24"/>
          <w:highlight w:val="none"/>
          <w14:textFill>
            <w14:solidFill>
              <w14:schemeClr w14:val="tx1"/>
            </w14:solidFill>
          </w14:textFill>
        </w:rPr>
        <w:t xml:space="preserve">是       </w:t>
      </w:r>
      <w:r>
        <w:rPr>
          <w:rFonts w:hint="eastAsia" w:ascii="宋体" w:hAnsi="宋体" w:eastAsia="宋体" w:cs="宋体"/>
          <w:iCs w:val="0"/>
          <w:color w:val="000000" w:themeColor="text1"/>
          <w:sz w:val="24"/>
          <w:szCs w:val="24"/>
          <w:highlight w:val="none"/>
          <w14:textFill>
            <w14:solidFill>
              <w14:schemeClr w14:val="tx1"/>
            </w14:solidFill>
          </w14:textFill>
        </w:rPr>
        <w:sym w:font="Wingdings" w:char="00A8"/>
      </w:r>
      <w:r>
        <w:rPr>
          <w:rFonts w:hint="eastAsia" w:ascii="宋体" w:hAnsi="宋体" w:eastAsia="宋体" w:cs="宋体"/>
          <w:iCs w:val="0"/>
          <w:color w:val="000000" w:themeColor="text1"/>
          <w:sz w:val="24"/>
          <w:szCs w:val="24"/>
          <w:highlight w:val="none"/>
          <w14:textFill>
            <w14:solidFill>
              <w14:schemeClr w14:val="tx1"/>
            </w14:solidFill>
          </w14:textFill>
        </w:rPr>
        <w:t>否</w:t>
      </w:r>
      <w:r>
        <w:rPr>
          <w:rFonts w:hint="eastAsia" w:ascii="宋体" w:hAnsi="宋体" w:eastAsia="宋体" w:cs="宋体"/>
          <w:iCs w:val="0"/>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Cs w:val="0"/>
          <w:color w:val="000000" w:themeColor="text1"/>
          <w:sz w:val="24"/>
          <w:szCs w:val="24"/>
          <w:highlight w:val="none"/>
          <w14:textFill>
            <w14:solidFill>
              <w14:schemeClr w14:val="tx1"/>
            </w14:solidFill>
          </w14:textFill>
        </w:rPr>
        <w:sym w:font="Wingdings" w:char="00A8"/>
      </w:r>
      <w:r>
        <w:rPr>
          <w:rFonts w:hint="eastAsia" w:ascii="宋体" w:hAnsi="宋体" w:eastAsia="宋体" w:cs="宋体"/>
          <w:iCs w:val="0"/>
          <w:color w:val="000000" w:themeColor="text1"/>
          <w:sz w:val="24"/>
          <w:szCs w:val="24"/>
          <w:highlight w:val="none"/>
          <w:lang w:eastAsia="zh-CN"/>
          <w14:textFill>
            <w14:solidFill>
              <w14:schemeClr w14:val="tx1"/>
            </w14:solidFill>
          </w14:textFill>
        </w:rPr>
        <w:t>不涉及</w:t>
      </w:r>
    </w:p>
    <w:p w14:paraId="488E8304">
      <w:pPr>
        <w:keepNext w:val="0"/>
        <w:keepLines w:val="0"/>
        <w:pageBreakBefore w:val="0"/>
        <w:numPr>
          <w:ilvl w:val="0"/>
          <w:numId w:val="0"/>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000000" w:themeColor="text1"/>
          <w:sz w:val="24"/>
          <w:szCs w:val="24"/>
          <w:highlight w:val="none"/>
          <w14:textFill>
            <w14:solidFill>
              <w14:schemeClr w14:val="tx1"/>
            </w14:solidFill>
          </w14:textFill>
        </w:rPr>
      </w:pPr>
      <w:r>
        <w:rPr>
          <w:rFonts w:hint="eastAsia" w:ascii="宋体" w:hAnsi="宋体" w:eastAsia="宋体" w:cs="宋体"/>
          <w:b/>
          <w:color w:val="000000" w:themeColor="text1"/>
          <w:kern w:val="2"/>
          <w:sz w:val="24"/>
          <w:szCs w:val="24"/>
          <w:lang w:val="en-US" w:eastAsia="zh-CN" w:bidi="ar-SA"/>
          <w14:textFill>
            <w14:solidFill>
              <w14:schemeClr w14:val="tx1"/>
            </w14:solidFill>
          </w14:textFill>
        </w:rPr>
        <w:t>2.</w:t>
      </w:r>
      <w:r>
        <w:rPr>
          <w:rFonts w:hint="eastAsia" w:ascii="宋体" w:hAnsi="宋体" w:eastAsia="宋体" w:cs="宋体"/>
          <w:b/>
          <w:color w:val="000000" w:themeColor="text1"/>
          <w:sz w:val="24"/>
          <w:szCs w:val="24"/>
          <w:highlight w:val="none"/>
          <w14:textFill>
            <w14:solidFill>
              <w14:schemeClr w14:val="tx1"/>
            </w14:solidFill>
          </w14:textFill>
        </w:rPr>
        <w:t>合同金额</w:t>
      </w:r>
    </w:p>
    <w:p w14:paraId="447A6972">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14:textFill>
            <w14:solidFill>
              <w14:schemeClr w14:val="tx1"/>
            </w14:solidFill>
          </w14:textFill>
        </w:rPr>
        <w:t>（1）合同金额小写：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6891E05D">
      <w:pPr>
        <w:keepNext w:val="0"/>
        <w:keepLines w:val="0"/>
        <w:pageBreakBefore w:val="0"/>
        <w:kinsoku/>
        <w:wordWrap/>
        <w:overflowPunct/>
        <w:topLinePunct w:val="0"/>
        <w:bidi w:val="0"/>
        <w:adjustRightInd w:val="0"/>
        <w:snapToGrid w:val="0"/>
        <w:spacing w:before="0" w:beforeLines="0" w:line="560" w:lineRule="exact"/>
        <w:ind w:left="0" w:firstLine="0" w:firstLineChars="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14:textFill>
            <w14:solidFill>
              <w14:schemeClr w14:val="tx1"/>
            </w14:solidFill>
          </w14:textFill>
        </w:rPr>
        <w:t>大写：</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1BCEEA77">
      <w:pPr>
        <w:keepNext w:val="0"/>
        <w:keepLines w:val="0"/>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2</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eastAsia="宋体" w:cs="宋体"/>
          <w:color w:val="000000" w:themeColor="text1"/>
          <w:sz w:val="24"/>
          <w:szCs w:val="24"/>
          <w:highlight w:val="none"/>
          <w14:textFill>
            <w14:solidFill>
              <w14:schemeClr w14:val="tx1"/>
            </w14:solidFill>
          </w14:textFill>
        </w:rPr>
        <w:t>合同定价方式</w:t>
      </w:r>
      <w:r>
        <w:rPr>
          <w:rFonts w:hint="eastAsia" w:ascii="宋体" w:hAnsi="宋体" w:eastAsia="宋体" w:cs="宋体"/>
          <w:color w:val="000000" w:themeColor="text1"/>
          <w:sz w:val="24"/>
          <w:szCs w:val="24"/>
          <w:highlight w:val="none"/>
          <w:lang w:eastAsia="zh-CN"/>
          <w14:textFill>
            <w14:solidFill>
              <w14:schemeClr w14:val="tx1"/>
            </w14:solidFill>
          </w14:textFill>
        </w:rPr>
        <w:t>（采用组合定价方式的，可以勾选多项）</w:t>
      </w:r>
      <w:r>
        <w:rPr>
          <w:rFonts w:hint="eastAsia" w:ascii="宋体" w:hAnsi="宋体" w:eastAsia="宋体" w:cs="宋体"/>
          <w:color w:val="000000" w:themeColor="text1"/>
          <w:sz w:val="24"/>
          <w:szCs w:val="24"/>
          <w:highlight w:val="none"/>
          <w14:textFill>
            <w14:solidFill>
              <w14:schemeClr w14:val="tx1"/>
            </w14:solidFill>
          </w14:textFill>
        </w:rPr>
        <w:t>：</w:t>
      </w:r>
    </w:p>
    <w:p w14:paraId="749BF990">
      <w:pPr>
        <w:keepNext w:val="0"/>
        <w:keepLines w:val="0"/>
        <w:pageBreakBefore w:val="0"/>
        <w:widowControl w:val="0"/>
        <w:kinsoku/>
        <w:wordWrap/>
        <w:overflowPunct/>
        <w:topLinePunct w:val="0"/>
        <w:autoSpaceDE/>
        <w:autoSpaceDN/>
        <w:bidi w:val="0"/>
        <w:adjustRightInd w:val="0"/>
        <w:snapToGrid w:val="0"/>
        <w:spacing w:before="0" w:beforeLines="0" w:line="560" w:lineRule="exact"/>
        <w:ind w:firstLine="480" w:firstLineChars="200"/>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i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 xml:space="preserve">固定总价 </w:t>
      </w:r>
      <w:r>
        <w:rPr>
          <w:rFonts w:hint="eastAsia" w:ascii="宋体" w:hAnsi="宋体" w:eastAsia="宋体" w:cs="宋体"/>
          <w:iCs/>
          <w:color w:val="000000" w:themeColor="text1"/>
          <w:sz w:val="24"/>
          <w:szCs w:val="24"/>
          <w:highlight w:val="none"/>
          <w14:textFill>
            <w14:solidFill>
              <w14:schemeClr w14:val="tx1"/>
            </w14:solidFill>
          </w14:textFill>
        </w:rPr>
        <w:sym w:font="Wingdings" w:char="00FE"/>
      </w:r>
      <w:r>
        <w:rPr>
          <w:rFonts w:hint="eastAsia" w:ascii="宋体" w:hAnsi="宋体" w:eastAsia="宋体" w:cs="宋体"/>
          <w:iCs/>
          <w:color w:val="000000" w:themeColor="text1"/>
          <w:sz w:val="24"/>
          <w:szCs w:val="24"/>
          <w:highlight w:val="none"/>
          <w14:textFill>
            <w14:solidFill>
              <w14:schemeClr w14:val="tx1"/>
            </w14:solidFill>
          </w14:textFill>
        </w:rPr>
        <w:t>固定单价</w:t>
      </w:r>
      <w:r>
        <w:rPr>
          <w:rFonts w:hint="eastAsia" w:ascii="宋体" w:hAnsi="宋体" w:eastAsia="宋体" w:cs="宋体"/>
          <w:i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lang w:eastAsia="zh-CN"/>
          <w14:textFill>
            <w14:solidFill>
              <w14:schemeClr w14:val="tx1"/>
            </w14:solidFill>
          </w14:textFill>
        </w:rPr>
        <w:t>固定费率</w:t>
      </w:r>
      <w:r>
        <w:rPr>
          <w:rFonts w:hint="eastAsia" w:ascii="宋体" w:hAnsi="宋体" w:eastAsia="宋体" w:cs="宋体"/>
          <w:iCs/>
          <w:color w:val="000000" w:themeColor="text1"/>
          <w:sz w:val="24"/>
          <w:szCs w:val="24"/>
          <w:highlight w:val="none"/>
          <w14:textFill>
            <w14:solidFill>
              <w14:schemeClr w14:val="tx1"/>
            </w14:solidFill>
          </w14:textFill>
        </w:rPr>
        <w:t xml:space="preserve">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 xml:space="preserve">成本补偿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14:textFill>
            <w14:solidFill>
              <w14:schemeClr w14:val="tx1"/>
            </w14:solidFill>
          </w14:textFill>
        </w:rPr>
        <w:t>绩效激励</w:t>
      </w:r>
      <w:r>
        <w:rPr>
          <w:rFonts w:hint="eastAsia" w:ascii="宋体" w:hAnsi="宋体" w:eastAsia="宋体" w:cs="宋体"/>
          <w:iCs/>
          <w:color w:val="000000" w:themeColor="text1"/>
          <w:sz w:val="24"/>
          <w:szCs w:val="24"/>
          <w:highlight w:val="none"/>
          <w:lang w:val="en-US" w:eastAsia="zh-CN"/>
          <w14:textFill>
            <w14:solidFill>
              <w14:schemeClr w14:val="tx1"/>
            </w14:solidFill>
          </w14:textFill>
        </w:rPr>
        <w:t xml:space="preserve"> </w:t>
      </w:r>
      <w:r>
        <w:rPr>
          <w:rFonts w:hint="eastAsia" w:ascii="宋体" w:hAnsi="宋体" w:eastAsia="宋体" w:cs="宋体"/>
          <w:iCs/>
          <w:color w:val="000000" w:themeColor="text1"/>
          <w:sz w:val="24"/>
          <w:szCs w:val="24"/>
          <w:highlight w:val="none"/>
          <w14:textFill>
            <w14:solidFill>
              <w14:schemeClr w14:val="tx1"/>
            </w14:solidFill>
          </w14:textFill>
        </w:rPr>
        <w:sym w:font="Wingdings" w:char="00A8"/>
      </w:r>
      <w:r>
        <w:rPr>
          <w:rFonts w:hint="eastAsia" w:ascii="宋体" w:hAnsi="宋体" w:eastAsia="宋体" w:cs="宋体"/>
          <w:iCs/>
          <w:color w:val="000000" w:themeColor="text1"/>
          <w:sz w:val="24"/>
          <w:szCs w:val="24"/>
          <w:highlight w:val="none"/>
          <w:lang w:eastAsia="zh-CN"/>
          <w14:textFill>
            <w14:solidFill>
              <w14:schemeClr w14:val="tx1"/>
            </w14:solidFill>
          </w14:textFill>
        </w:rPr>
        <w:t>其他</w:t>
      </w:r>
      <w:r>
        <w:rPr>
          <w:rFonts w:hint="eastAsia" w:ascii="宋体" w:hAnsi="宋体" w:eastAsia="宋体" w:cs="宋体"/>
          <w:color w:val="000000" w:themeColor="text1"/>
          <w:sz w:val="24"/>
          <w:szCs w:val="24"/>
          <w:highlight w:val="none"/>
          <w:u w:val="single"/>
          <w14:textFill>
            <w14:solidFill>
              <w14:schemeClr w14:val="tx1"/>
            </w14:solidFill>
          </w14:textFill>
        </w:rPr>
        <w:t xml:space="preserve">       </w:t>
      </w:r>
    </w:p>
    <w:p w14:paraId="4FB46430">
      <w:pPr>
        <w:pStyle w:val="48"/>
        <w:keepNext w:val="0"/>
        <w:keepLines w:val="0"/>
        <w:pageBreakBefore w:val="0"/>
        <w:kinsoku/>
        <w:wordWrap/>
        <w:overflowPunct/>
        <w:topLinePunct w:val="0"/>
        <w:bidi w:val="0"/>
        <w:spacing w:beforeLines="0" w:line="560" w:lineRule="exact"/>
        <w:ind w:left="0" w:leftChars="0"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）付款方式（按项目实际勾选填写）：</w:t>
      </w:r>
    </w:p>
    <w:p w14:paraId="58220A9B">
      <w:pPr>
        <w:keepNext w:val="0"/>
        <w:keepLines w:val="0"/>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全额付款：</w:t>
      </w:r>
      <w:r>
        <w:rPr>
          <w:rFonts w:hint="eastAsia" w:ascii="宋体" w:hAnsi="宋体" w:eastAsia="宋体" w:cs="宋体"/>
          <w:color w:val="auto"/>
          <w:sz w:val="24"/>
          <w:szCs w:val="24"/>
          <w:highlight w:val="none"/>
          <w:u w:val="single"/>
        </w:rPr>
        <w:t xml:space="preserve">     （应</w:t>
      </w:r>
      <w:r>
        <w:rPr>
          <w:rFonts w:hint="eastAsia" w:ascii="宋体" w:hAnsi="宋体" w:eastAsia="宋体" w:cs="宋体"/>
          <w:color w:val="auto"/>
          <w:sz w:val="24"/>
          <w:szCs w:val="24"/>
          <w:highlight w:val="none"/>
          <w:u w:val="single"/>
          <w:lang w:eastAsia="zh-CN"/>
        </w:rPr>
        <w:t>明确</w:t>
      </w:r>
      <w:r>
        <w:rPr>
          <w:rFonts w:hint="eastAsia" w:ascii="宋体" w:hAnsi="宋体" w:eastAsia="宋体" w:cs="宋体"/>
          <w:color w:val="auto"/>
          <w:sz w:val="24"/>
          <w:szCs w:val="24"/>
          <w:highlight w:val="none"/>
          <w:u w:val="single"/>
        </w:rPr>
        <w:t>一次性支付合同款项</w:t>
      </w:r>
      <w:r>
        <w:rPr>
          <w:rFonts w:hint="eastAsia" w:ascii="宋体" w:hAnsi="宋体" w:eastAsia="宋体" w:cs="宋体"/>
          <w:color w:val="auto"/>
          <w:sz w:val="24"/>
          <w:szCs w:val="24"/>
          <w:highlight w:val="none"/>
          <w:u w:val="single"/>
          <w:lang w:eastAsia="zh-CN"/>
        </w:rPr>
        <w:t>的条件</w:t>
      </w:r>
      <w:r>
        <w:rPr>
          <w:rFonts w:hint="eastAsia" w:ascii="宋体" w:hAnsi="宋体" w:eastAsia="宋体" w:cs="宋体"/>
          <w:color w:val="auto"/>
          <w:sz w:val="24"/>
          <w:szCs w:val="24"/>
          <w:highlight w:val="none"/>
          <w:u w:val="single"/>
        </w:rPr>
        <w:t xml:space="preserve">）                    </w:t>
      </w:r>
    </w:p>
    <w:p w14:paraId="5D64CAD6">
      <w:pPr>
        <w:keepNext w:val="0"/>
        <w:keepLines w:val="0"/>
        <w:pageBreakBefore w:val="0"/>
        <w:kinsoku/>
        <w:wordWrap/>
        <w:overflowPunct/>
        <w:topLinePunct w:val="0"/>
        <w:bidi w:val="0"/>
        <w:snapToGrid w:val="0"/>
        <w:spacing w:beforeLines="0" w:line="560" w:lineRule="exact"/>
        <w:ind w:firstLine="720" w:firstLineChars="3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sym w:font="Wingdings" w:char="00FE"/>
      </w:r>
      <w:r>
        <w:rPr>
          <w:rFonts w:hint="eastAsia" w:ascii="宋体" w:hAnsi="宋体" w:eastAsia="宋体" w:cs="宋体"/>
          <w:color w:val="auto"/>
          <w:sz w:val="24"/>
          <w:szCs w:val="24"/>
          <w:highlight w:val="none"/>
        </w:rPr>
        <w:t>分期付款：</w:t>
      </w:r>
      <w:r>
        <w:rPr>
          <w:rFonts w:hint="eastAsia" w:ascii="宋体" w:hAnsi="宋体" w:eastAsia="宋体" w:cs="宋体"/>
          <w:color w:val="auto"/>
          <w:sz w:val="24"/>
          <w:szCs w:val="24"/>
          <w:highlight w:val="none"/>
          <w:u w:val="single"/>
        </w:rPr>
        <w:t xml:space="preserve"> 以合同签订时商定为准。（应明确分期支付合同款项的各期比例和支付条件</w:t>
      </w:r>
      <w:r>
        <w:rPr>
          <w:rFonts w:hint="eastAsia" w:ascii="宋体" w:hAnsi="宋体" w:eastAsia="宋体" w:cs="宋体"/>
          <w:color w:val="auto"/>
          <w:sz w:val="24"/>
          <w:szCs w:val="24"/>
          <w:highlight w:val="none"/>
          <w:u w:val="single"/>
          <w:lang w:eastAsia="zh-CN"/>
        </w:rPr>
        <w:t>，各期支付条件应与分期履约验收情况挂钩</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none"/>
          <w:lang w:eastAsia="zh-CN"/>
        </w:rPr>
        <w:t>，</w:t>
      </w:r>
      <w:r>
        <w:rPr>
          <w:rFonts w:hint="eastAsia" w:ascii="宋体" w:hAnsi="宋体" w:eastAsia="宋体" w:cs="宋体"/>
          <w:color w:val="auto"/>
          <w:sz w:val="24"/>
          <w:szCs w:val="24"/>
          <w:highlight w:val="none"/>
          <w:lang w:eastAsia="zh-CN"/>
        </w:rPr>
        <w:t>其中涉及预付款的</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u w:val="single"/>
        </w:rPr>
        <w:t xml:space="preserve"> （应明确预付款的支付比例和支付条件） </w:t>
      </w:r>
    </w:p>
    <w:p w14:paraId="13180572">
      <w:pPr>
        <w:keepNext w:val="0"/>
        <w:keepLines w:val="0"/>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成本补偿：</w:t>
      </w:r>
      <w:r>
        <w:rPr>
          <w:rFonts w:hint="eastAsia" w:ascii="宋体" w:hAnsi="宋体" w:eastAsia="宋体" w:cs="宋体"/>
          <w:color w:val="auto"/>
          <w:sz w:val="24"/>
          <w:szCs w:val="24"/>
          <w:highlight w:val="none"/>
          <w:u w:val="single"/>
        </w:rPr>
        <w:t xml:space="preserve">      （应明确按照成本补偿方式的支付方式和支付条件）   </w:t>
      </w:r>
    </w:p>
    <w:p w14:paraId="34B77191">
      <w:pPr>
        <w:keepNext w:val="0"/>
        <w:keepLines w:val="0"/>
        <w:pageBreakBefore w:val="0"/>
        <w:kinsoku/>
        <w:wordWrap/>
        <w:overflowPunct/>
        <w:topLinePunct w:val="0"/>
        <w:bidi w:val="0"/>
        <w:adjustRightInd w:val="0"/>
        <w:snapToGrid w:val="0"/>
        <w:spacing w:before="0" w:beforeLines="0" w:line="560" w:lineRule="exact"/>
        <w:ind w:firstLine="720" w:firstLineChars="3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rPr>
        <w:t>绩效激励：</w:t>
      </w:r>
      <w:r>
        <w:rPr>
          <w:rFonts w:hint="eastAsia" w:ascii="宋体" w:hAnsi="宋体" w:eastAsia="宋体" w:cs="宋体"/>
          <w:color w:val="auto"/>
          <w:sz w:val="24"/>
          <w:szCs w:val="24"/>
          <w:highlight w:val="none"/>
          <w:u w:val="single"/>
        </w:rPr>
        <w:t xml:space="preserve">      （应明确按照绩效激励方式的支付方式和支付条件）   </w:t>
      </w:r>
    </w:p>
    <w:p w14:paraId="713E1CA4">
      <w:pPr>
        <w:pStyle w:val="12"/>
        <w:keepNext w:val="0"/>
        <w:keepLines w:val="0"/>
        <w:pageBreakBefore w:val="0"/>
        <w:kinsoku/>
        <w:wordWrap/>
        <w:overflowPunct/>
        <w:topLinePunct w:val="0"/>
        <w:bidi w:val="0"/>
        <w:spacing w:line="560" w:lineRule="exact"/>
        <w:textAlignment w:val="auto"/>
        <w:rPr>
          <w:rFonts w:hint="eastAsia" w:ascii="宋体" w:hAnsi="宋体" w:eastAsia="宋体" w:cs="宋体"/>
          <w:color w:val="000000" w:themeColor="text1"/>
          <w:sz w:val="24"/>
          <w:szCs w:val="24"/>
          <w:highlight w:val="none"/>
          <w14:textFill>
            <w14:solidFill>
              <w14:schemeClr w14:val="tx1"/>
            </w14:solidFill>
          </w14:textFill>
        </w:rPr>
      </w:pP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000000" w:themeColor="text1"/>
          <w:sz w:val="24"/>
          <w:szCs w:val="24"/>
          <w:highlight w:val="none"/>
          <w:u w:val="single"/>
          <w14:textFill>
            <w14:solidFill>
              <w14:schemeClr w14:val="tx1"/>
            </w14:solidFill>
          </w14:textFill>
        </w:rPr>
        <w:t xml:space="preserve"> 付款前，乙方需提供符合甲方要求的发票，否则，甲方不承担</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因此造成的</w:t>
      </w:r>
      <w:r>
        <w:rPr>
          <w:rFonts w:hint="eastAsia" w:ascii="宋体" w:hAnsi="宋体" w:eastAsia="宋体" w:cs="宋体"/>
          <w:color w:val="000000" w:themeColor="text1"/>
          <w:sz w:val="24"/>
          <w:szCs w:val="24"/>
          <w:highlight w:val="none"/>
          <w:u w:val="single"/>
          <w14:textFill>
            <w14:solidFill>
              <w14:schemeClr w14:val="tx1"/>
            </w14:solidFill>
          </w14:textFill>
        </w:rPr>
        <w:t>逾期付款</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违约</w:t>
      </w:r>
      <w:r>
        <w:rPr>
          <w:rFonts w:hint="eastAsia" w:ascii="宋体" w:hAnsi="宋体" w:eastAsia="宋体" w:cs="宋体"/>
          <w:color w:val="000000" w:themeColor="text1"/>
          <w:sz w:val="24"/>
          <w:szCs w:val="24"/>
          <w:highlight w:val="none"/>
          <w:u w:val="single"/>
          <w14:textFill>
            <w14:solidFill>
              <w14:schemeClr w14:val="tx1"/>
            </w14:solidFill>
          </w14:textFill>
        </w:rPr>
        <w:t>责任。</w:t>
      </w:r>
    </w:p>
    <w:p w14:paraId="60BA0FA9">
      <w:pPr>
        <w:keepNext w:val="0"/>
        <w:keepLines w:val="0"/>
        <w:pageBreakBefore w:val="0"/>
        <w:numPr>
          <w:ilvl w:val="0"/>
          <w:numId w:val="0"/>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bCs w:val="0"/>
          <w:color w:val="auto"/>
          <w:sz w:val="24"/>
          <w:szCs w:val="24"/>
          <w:highlight w:val="none"/>
          <w:u w:val="single"/>
        </w:rPr>
      </w:pPr>
      <w:r>
        <w:rPr>
          <w:rFonts w:hint="eastAsia" w:ascii="宋体" w:hAnsi="宋体" w:eastAsia="宋体" w:cs="宋体"/>
          <w:b/>
          <w:bCs w:val="0"/>
          <w:color w:val="auto"/>
          <w:kern w:val="2"/>
          <w:sz w:val="24"/>
          <w:szCs w:val="24"/>
          <w:lang w:val="en-US" w:eastAsia="zh-CN" w:bidi="ar-SA"/>
        </w:rPr>
        <w:t>3.</w:t>
      </w:r>
      <w:r>
        <w:rPr>
          <w:rFonts w:hint="eastAsia" w:ascii="宋体" w:hAnsi="宋体" w:eastAsia="宋体" w:cs="宋体"/>
          <w:b/>
          <w:bCs w:val="0"/>
          <w:color w:val="auto"/>
          <w:sz w:val="24"/>
          <w:szCs w:val="24"/>
          <w:highlight w:val="none"/>
        </w:rPr>
        <w:t>合同履行</w:t>
      </w:r>
    </w:p>
    <w:p w14:paraId="451BBA95">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（1）起始日期：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日，完成日期：</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332FD82A">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eastAsia="zh-CN"/>
        </w:rPr>
        <w:t>履约</w:t>
      </w:r>
      <w:r>
        <w:rPr>
          <w:rFonts w:hint="eastAsia" w:ascii="宋体" w:hAnsi="宋体" w:eastAsia="宋体" w:cs="宋体"/>
          <w:color w:val="auto"/>
          <w:sz w:val="24"/>
          <w:szCs w:val="24"/>
          <w:highlight w:val="none"/>
        </w:rPr>
        <w:t>地点</w:t>
      </w:r>
      <w:r>
        <w:rPr>
          <w:rFonts w:hint="eastAsia" w:ascii="宋体" w:hAnsi="宋体" w:eastAsia="宋体" w:cs="宋体"/>
          <w:b w:val="0"/>
          <w:bCs/>
          <w:color w:val="auto"/>
          <w:sz w:val="24"/>
          <w:szCs w:val="24"/>
          <w:highlight w:val="none"/>
        </w:rPr>
        <w:t>：</w:t>
      </w:r>
      <w:r>
        <w:rPr>
          <w:rFonts w:hint="eastAsia" w:ascii="宋体" w:hAnsi="宋体" w:eastAsia="宋体" w:cs="宋体"/>
          <w:color w:val="auto"/>
          <w:sz w:val="24"/>
          <w:szCs w:val="24"/>
          <w:highlight w:val="none"/>
          <w:u w:val="single"/>
        </w:rPr>
        <w:t xml:space="preserve">                             </w:t>
      </w:r>
    </w:p>
    <w:p w14:paraId="3B4106E4">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rPr>
        <w:t>（3）履约担保：</w:t>
      </w:r>
      <w:r>
        <w:rPr>
          <w:rFonts w:hint="eastAsia" w:ascii="宋体" w:hAnsi="宋体" w:eastAsia="宋体" w:cs="宋体"/>
          <w:color w:val="auto"/>
          <w:sz w:val="24"/>
          <w:szCs w:val="24"/>
          <w:highlight w:val="none"/>
          <w:lang w:val="en-US" w:eastAsia="zh-CN"/>
        </w:rPr>
        <w:t>是否收取履约保证金：</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是</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0000FF"/>
          <w:sz w:val="24"/>
          <w:szCs w:val="24"/>
          <w:highlight w:val="none"/>
          <w:lang w:val="en-US" w:eastAsia="zh-CN"/>
        </w:rPr>
        <w:t xml:space="preserve"> </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color w:val="auto"/>
          <w:sz w:val="24"/>
          <w:szCs w:val="24"/>
          <w:highlight w:val="none"/>
          <w:lang w:eastAsia="zh-CN"/>
        </w:rPr>
        <w:t>否</w:t>
      </w:r>
    </w:p>
    <w:p w14:paraId="1BE69249">
      <w:pPr>
        <w:pStyle w:val="36"/>
        <w:keepNext w:val="0"/>
        <w:keepLines w:val="0"/>
        <w:pageBreakBefore w:val="0"/>
        <w:kinsoku/>
        <w:wordWrap/>
        <w:overflowPunct/>
        <w:topLinePunct w:val="0"/>
        <w:bidi w:val="0"/>
        <w:spacing w:beforeLines="0"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  </w:t>
      </w:r>
      <w:r>
        <w:rPr>
          <w:rFonts w:hint="eastAsia" w:ascii="宋体" w:hAnsi="宋体" w:eastAsia="宋体" w:cs="宋体"/>
          <w:color w:val="auto"/>
          <w:sz w:val="24"/>
          <w:szCs w:val="24"/>
          <w:highlight w:val="none"/>
          <w:lang w:val="en-US" w:eastAsia="zh-CN"/>
        </w:rPr>
        <w:t xml:space="preserve">  收取履约保证金形式：</w:t>
      </w:r>
      <w:r>
        <w:rPr>
          <w:rFonts w:hint="eastAsia" w:ascii="宋体" w:hAnsi="宋体" w:eastAsia="宋体" w:cs="宋体"/>
          <w:bCs/>
          <w:color w:val="auto"/>
          <w:sz w:val="24"/>
          <w:szCs w:val="24"/>
          <w:highlight w:val="none"/>
          <w:u w:val="single"/>
        </w:rPr>
        <w:t xml:space="preserve">                            </w:t>
      </w:r>
    </w:p>
    <w:p w14:paraId="2ECAF8F6">
      <w:pPr>
        <w:pStyle w:val="36"/>
        <w:keepNext w:val="0"/>
        <w:keepLines w:val="0"/>
        <w:pageBreakBefore w:val="0"/>
        <w:kinsoku/>
        <w:wordWrap/>
        <w:overflowPunct/>
        <w:topLinePunct w:val="0"/>
        <w:bidi w:val="0"/>
        <w:spacing w:beforeLines="0"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收取履约保证金金额：</w:t>
      </w:r>
      <w:r>
        <w:rPr>
          <w:rFonts w:hint="eastAsia" w:ascii="宋体" w:hAnsi="宋体" w:eastAsia="宋体" w:cs="宋体"/>
          <w:bCs/>
          <w:color w:val="auto"/>
          <w:sz w:val="24"/>
          <w:szCs w:val="24"/>
          <w:highlight w:val="none"/>
          <w:u w:val="single"/>
        </w:rPr>
        <w:t xml:space="preserve">                            </w:t>
      </w:r>
    </w:p>
    <w:p w14:paraId="26650320">
      <w:pPr>
        <w:keepNext w:val="0"/>
        <w:keepLines w:val="0"/>
        <w:pageBreakBefore w:val="0"/>
        <w:kinsoku/>
        <w:wordWrap/>
        <w:overflowPunct/>
        <w:topLinePunct w:val="0"/>
        <w:bidi w:val="0"/>
        <w:snapToGrid w:val="0"/>
        <w:spacing w:beforeLines="0" w:line="560" w:lineRule="exact"/>
        <w:ind w:firstLine="480" w:firstLineChars="200"/>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bCs/>
          <w:color w:val="auto"/>
          <w:sz w:val="24"/>
          <w:szCs w:val="24"/>
          <w:highlight w:val="none"/>
          <w:u w:val="none"/>
          <w:lang w:val="en-US" w:eastAsia="zh-CN"/>
        </w:rPr>
        <w:t xml:space="preserve">    履约担保期限</w:t>
      </w: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u w:val="single"/>
        </w:rPr>
        <w:t xml:space="preserve">       </w:t>
      </w:r>
    </w:p>
    <w:p w14:paraId="2023D487">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（4）分期履行要求：</w:t>
      </w:r>
      <w:r>
        <w:rPr>
          <w:rFonts w:hint="eastAsia" w:ascii="宋体" w:hAnsi="宋体" w:eastAsia="宋体" w:cs="宋体"/>
          <w:bCs/>
          <w:color w:val="auto"/>
          <w:sz w:val="24"/>
          <w:szCs w:val="24"/>
          <w:highlight w:val="none"/>
          <w:u w:val="single"/>
        </w:rPr>
        <w:t xml:space="preserve">                                 </w:t>
      </w:r>
    </w:p>
    <w:p w14:paraId="0EA3416B">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u w:val="single"/>
        </w:rPr>
      </w:pPr>
      <w:r>
        <w:rPr>
          <w:rFonts w:hint="eastAsia" w:ascii="宋体" w:hAnsi="宋体" w:eastAsia="宋体" w:cs="宋体"/>
          <w:bCs/>
          <w:color w:val="auto"/>
          <w:sz w:val="24"/>
          <w:szCs w:val="24"/>
          <w:highlight w:val="none"/>
        </w:rPr>
        <w:t>（5）</w:t>
      </w:r>
      <w:r>
        <w:rPr>
          <w:rFonts w:hint="eastAsia" w:ascii="宋体" w:hAnsi="宋体" w:eastAsia="宋体" w:cs="宋体"/>
          <w:bCs/>
          <w:color w:val="auto"/>
          <w:sz w:val="24"/>
          <w:szCs w:val="24"/>
          <w:highlight w:val="none"/>
          <w:lang w:eastAsia="zh-CN"/>
        </w:rPr>
        <w:t>风险处置措施和替代方案</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u w:val="single"/>
        </w:rPr>
        <w:t xml:space="preserve">                       </w:t>
      </w:r>
    </w:p>
    <w:p w14:paraId="723810F2">
      <w:pPr>
        <w:keepNext w:val="0"/>
        <w:keepLines w:val="0"/>
        <w:pageBreakBefore w:val="0"/>
        <w:numPr>
          <w:ilvl w:val="0"/>
          <w:numId w:val="0"/>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bidi="ar-SA"/>
        </w:rPr>
        <w:t>4.</w:t>
      </w:r>
      <w:r>
        <w:rPr>
          <w:rFonts w:hint="eastAsia" w:ascii="宋体" w:hAnsi="宋体" w:eastAsia="宋体" w:cs="宋体"/>
          <w:b/>
          <w:color w:val="auto"/>
          <w:sz w:val="24"/>
          <w:szCs w:val="24"/>
          <w:highlight w:val="none"/>
        </w:rPr>
        <w:t>合同验收</w:t>
      </w:r>
    </w:p>
    <w:p w14:paraId="291DC0C6">
      <w:pPr>
        <w:keepNext w:val="0"/>
        <w:keepLines w:val="0"/>
        <w:pageBreakBefore w:val="0"/>
        <w:numPr>
          <w:ilvl w:val="0"/>
          <w:numId w:val="0"/>
        </w:numPr>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kern w:val="2"/>
          <w:sz w:val="24"/>
          <w:szCs w:val="24"/>
          <w:highlight w:val="none"/>
          <w:lang w:val="en-US" w:eastAsia="zh-CN" w:bidi="ar-SA"/>
        </w:rPr>
        <w:t>（1）</w:t>
      </w:r>
      <w:r>
        <w:rPr>
          <w:rFonts w:hint="eastAsia" w:ascii="宋体" w:hAnsi="宋体" w:eastAsia="宋体" w:cs="宋体"/>
          <w:bCs/>
          <w:color w:val="auto"/>
          <w:sz w:val="24"/>
          <w:szCs w:val="24"/>
          <w:highlight w:val="none"/>
        </w:rPr>
        <w:t>验收组织方式：</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自行组织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委托第三方组织</w:t>
      </w:r>
    </w:p>
    <w:p w14:paraId="50FBA312">
      <w:pPr>
        <w:keepNext w:val="0"/>
        <w:keepLines w:val="0"/>
        <w:pageBreakBefore w:val="0"/>
        <w:numPr>
          <w:ilvl w:val="0"/>
          <w:numId w:val="0"/>
        </w:numPr>
        <w:kinsoku/>
        <w:wordWrap/>
        <w:overflowPunct/>
        <w:topLinePunct w:val="0"/>
        <w:bidi w:val="0"/>
        <w:adjustRightInd w:val="0"/>
        <w:snapToGrid w:val="0"/>
        <w:spacing w:before="0" w:beforeLines="0" w:line="560" w:lineRule="exac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验收主体：</w:t>
      </w:r>
      <w:r>
        <w:rPr>
          <w:rFonts w:hint="eastAsia" w:ascii="宋体" w:hAnsi="宋体" w:eastAsia="宋体" w:cs="宋体"/>
          <w:bCs/>
          <w:color w:val="auto"/>
          <w:sz w:val="24"/>
          <w:szCs w:val="24"/>
          <w:highlight w:val="none"/>
          <w:u w:val="single"/>
        </w:rPr>
        <w:t xml:space="preserve">                  </w:t>
      </w:r>
    </w:p>
    <w:p w14:paraId="5CE9F6EA">
      <w:pPr>
        <w:keepNext w:val="0"/>
        <w:keepLines w:val="0"/>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bCs/>
          <w:color w:val="auto"/>
          <w:sz w:val="24"/>
          <w:szCs w:val="24"/>
          <w:highlight w:val="none"/>
        </w:rPr>
        <w:t>是否邀请本项目的其他</w:t>
      </w:r>
      <w:r>
        <w:rPr>
          <w:rFonts w:hint="eastAsia" w:ascii="宋体" w:hAnsi="宋体" w:eastAsia="宋体" w:cs="宋体"/>
          <w:bCs/>
          <w:color w:val="auto"/>
          <w:sz w:val="24"/>
          <w:szCs w:val="24"/>
          <w:highlight w:val="none"/>
          <w:lang w:eastAsia="zh-CN"/>
        </w:rPr>
        <w:t>投标人参加验收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4C4A3EE9">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是否邀请专家</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05816F4B">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是否邀请服务对象</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242A5C16">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是否邀请第三方检测机构</w:t>
      </w:r>
      <w:r>
        <w:rPr>
          <w:rFonts w:hint="eastAsia" w:ascii="宋体" w:hAnsi="宋体" w:eastAsia="宋体" w:cs="宋体"/>
          <w:bCs/>
          <w:color w:val="auto"/>
          <w:sz w:val="24"/>
          <w:szCs w:val="24"/>
          <w:highlight w:val="none"/>
          <w:lang w:eastAsia="zh-CN"/>
        </w:rPr>
        <w:t>参加验收</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0D0AF3CF">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lang w:eastAsia="zh-CN"/>
        </w:rPr>
        <w:t>是否进行抽查检测：</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是</w:t>
      </w:r>
      <w:r>
        <w:rPr>
          <w:rFonts w:hint="eastAsia" w:ascii="宋体" w:hAnsi="宋体" w:eastAsia="宋体" w:cs="宋体"/>
          <w:bCs/>
          <w:color w:val="auto"/>
          <w:sz w:val="24"/>
          <w:szCs w:val="24"/>
          <w:highlight w:val="none"/>
          <w:lang w:eastAsia="zh-CN"/>
        </w:rPr>
        <w:t>，抽查比例：</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r>
        <w:rPr>
          <w:rFonts w:hint="eastAsia" w:ascii="宋体" w:hAnsi="宋体" w:eastAsia="宋体" w:cs="宋体"/>
          <w:bCs/>
          <w:color w:val="auto"/>
          <w:sz w:val="24"/>
          <w:szCs w:val="24"/>
          <w:highlight w:val="none"/>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41650A2D">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highlight w:val="none"/>
          <w:u w:val="single"/>
          <w:lang w:eastAsia="zh-CN"/>
        </w:rPr>
      </w:pPr>
      <w:r>
        <w:rPr>
          <w:rFonts w:hint="eastAsia" w:ascii="宋体" w:hAnsi="宋体" w:eastAsia="宋体" w:cs="宋体"/>
          <w:bCs/>
          <w:color w:val="auto"/>
          <w:sz w:val="24"/>
          <w:szCs w:val="24"/>
          <w:highlight w:val="none"/>
          <w:lang w:val="en-US" w:eastAsia="zh-CN"/>
        </w:rPr>
        <w:t>是否存在破坏性检测：</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是</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lang w:eastAsia="zh-CN"/>
        </w:rPr>
        <w:t>（应明确对被破坏的检测产品的处理方式）</w:t>
      </w:r>
    </w:p>
    <w:p w14:paraId="294798E1">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highlight w:val="none"/>
          <w:lang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748423E8">
      <w:pPr>
        <w:keepNext w:val="0"/>
        <w:keepLines w:val="0"/>
        <w:pageBreakBefore w:val="0"/>
        <w:kinsoku/>
        <w:wordWrap/>
        <w:overflowPunct/>
        <w:topLinePunct w:val="0"/>
        <w:bidi w:val="0"/>
        <w:adjustRightInd w:val="0"/>
        <w:snapToGrid w:val="0"/>
        <w:spacing w:before="0" w:beforeLines="0" w:line="560" w:lineRule="exact"/>
        <w:ind w:firstLine="960" w:firstLineChars="4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验收组织的其他事项：</w:t>
      </w:r>
      <w:r>
        <w:rPr>
          <w:rFonts w:hint="eastAsia" w:ascii="宋体" w:hAnsi="宋体" w:eastAsia="宋体" w:cs="宋体"/>
          <w:bCs/>
          <w:color w:val="auto"/>
          <w:sz w:val="24"/>
          <w:szCs w:val="24"/>
          <w:highlight w:val="none"/>
          <w:u w:val="single"/>
        </w:rPr>
        <w:t xml:space="preserve">                </w:t>
      </w:r>
    </w:p>
    <w:p w14:paraId="0B6FC2D4">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（2）履约验收时间：</w:t>
      </w:r>
      <w:r>
        <w:rPr>
          <w:rFonts w:hint="eastAsia" w:ascii="宋体" w:hAnsi="宋体" w:eastAsia="宋体" w:cs="宋体"/>
          <w:bCs/>
          <w:color w:val="auto"/>
          <w:sz w:val="24"/>
          <w:szCs w:val="24"/>
          <w:highlight w:val="none"/>
          <w:u w:val="single"/>
        </w:rPr>
        <w:t>（计划于何时验收/</w:t>
      </w:r>
      <w:r>
        <w:rPr>
          <w:rFonts w:hint="eastAsia" w:ascii="宋体" w:hAnsi="宋体" w:eastAsia="宋体" w:cs="宋体"/>
          <w:bCs/>
          <w:color w:val="auto"/>
          <w:sz w:val="24"/>
          <w:szCs w:val="24"/>
          <w:highlight w:val="none"/>
          <w:u w:val="single"/>
          <w:lang w:eastAsia="zh-CN"/>
        </w:rPr>
        <w:t>投标人</w:t>
      </w:r>
      <w:r>
        <w:rPr>
          <w:rFonts w:hint="eastAsia" w:ascii="宋体" w:hAnsi="宋体" w:eastAsia="宋体" w:cs="宋体"/>
          <w:bCs/>
          <w:color w:val="auto"/>
          <w:sz w:val="24"/>
          <w:szCs w:val="24"/>
          <w:highlight w:val="none"/>
          <w:u w:val="single"/>
        </w:rPr>
        <w:t>提出验收申请之日起   日内组织验收）</w:t>
      </w:r>
      <w:r>
        <w:rPr>
          <w:rFonts w:hint="eastAsia" w:ascii="宋体" w:hAnsi="宋体" w:eastAsia="宋体" w:cs="宋体"/>
          <w:bCs/>
          <w:color w:val="auto"/>
          <w:sz w:val="24"/>
          <w:szCs w:val="24"/>
          <w:highlight w:val="none"/>
          <w:u w:val="single"/>
          <w:lang w:val="en-US" w:eastAsia="zh-CN"/>
        </w:rPr>
        <w:t xml:space="preserve"> </w:t>
      </w:r>
    </w:p>
    <w:p w14:paraId="7D20D4C4">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（3）履约验收方式：</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一次性验收         </w:t>
      </w:r>
    </w:p>
    <w:p w14:paraId="41C82580">
      <w:pPr>
        <w:keepNext w:val="0"/>
        <w:keepLines w:val="0"/>
        <w:pageBreakBefore w:val="0"/>
        <w:kinsoku/>
        <w:wordWrap/>
        <w:overflowPunct/>
        <w:topLinePunct w:val="0"/>
        <w:bidi w:val="0"/>
        <w:adjustRightInd w:val="0"/>
        <w:snapToGrid w:val="0"/>
        <w:spacing w:before="0" w:beforeLines="0" w:line="560" w:lineRule="exact"/>
        <w:ind w:firstLine="0" w:firstLineChars="0"/>
        <w:textAlignment w:val="auto"/>
        <w:rPr>
          <w:rFonts w:hint="eastAsia" w:ascii="宋体" w:hAnsi="宋体" w:eastAsia="宋体" w:cs="宋体"/>
          <w:bCs/>
          <w:color w:val="auto"/>
          <w:sz w:val="24"/>
          <w:szCs w:val="24"/>
          <w:highlight w:val="none"/>
          <w:lang w:val="en-US" w:eastAsia="zh-CN"/>
        </w:rPr>
      </w:pPr>
      <w:r>
        <w:rPr>
          <w:rFonts w:hint="eastAsia" w:ascii="宋体" w:hAnsi="宋体" w:eastAsia="宋体" w:cs="宋体"/>
          <w:bCs/>
          <w:color w:val="auto"/>
          <w:sz w:val="24"/>
          <w:szCs w:val="24"/>
          <w:highlight w:val="none"/>
          <w:lang w:val="en-US" w:eastAsia="zh-CN"/>
        </w:rPr>
        <w:t xml:space="preserve">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分期/分项验收</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（应明确分期</w:t>
      </w:r>
      <w:r>
        <w:rPr>
          <w:rFonts w:hint="eastAsia" w:ascii="宋体" w:hAnsi="宋体" w:eastAsia="宋体" w:cs="宋体"/>
          <w:bCs/>
          <w:color w:val="auto"/>
          <w:sz w:val="24"/>
          <w:szCs w:val="24"/>
          <w:highlight w:val="none"/>
          <w:u w:val="single"/>
          <w:lang w:val="en" w:eastAsia="zh-CN"/>
        </w:rPr>
        <w:t>/分项验收的工作安排</w:t>
      </w:r>
      <w:r>
        <w:rPr>
          <w:rFonts w:hint="eastAsia" w:ascii="宋体" w:hAnsi="宋体" w:eastAsia="宋体" w:cs="宋体"/>
          <w:bCs/>
          <w:color w:val="auto"/>
          <w:sz w:val="24"/>
          <w:szCs w:val="24"/>
          <w:highlight w:val="none"/>
          <w:u w:val="single"/>
          <w:lang w:eastAsia="zh-CN"/>
        </w:rPr>
        <w:t>）</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val="en-US" w:eastAsia="zh-CN"/>
        </w:rPr>
        <w:t xml:space="preserve"> </w:t>
      </w:r>
    </w:p>
    <w:p w14:paraId="0979273E">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（4）履约验收程序：</w:t>
      </w:r>
      <w:r>
        <w:rPr>
          <w:rFonts w:hint="eastAsia" w:ascii="宋体" w:hAnsi="宋体" w:eastAsia="宋体" w:cs="宋体"/>
          <w:bCs/>
          <w:color w:val="auto"/>
          <w:sz w:val="24"/>
          <w:szCs w:val="24"/>
          <w:highlight w:val="none"/>
          <w:u w:val="single"/>
        </w:rPr>
        <w:t xml:space="preserve">                                         </w:t>
      </w:r>
    </w:p>
    <w:p w14:paraId="3ACD794E">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（5）履约验收的内容：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color w:val="auto"/>
          <w:sz w:val="24"/>
          <w:szCs w:val="24"/>
          <w:highlight w:val="none"/>
          <w:u w:val="single"/>
          <w:lang w:eastAsia="zh-CN"/>
        </w:rPr>
        <w:t>（应当包括每一项技术和商务要求的履约情况，特别是落实政府采购扶持中小企业，支持绿色发展和乡村振兴等政策情况）</w:t>
      </w:r>
      <w:r>
        <w:rPr>
          <w:rFonts w:hint="eastAsia" w:ascii="宋体" w:hAnsi="宋体" w:eastAsia="宋体" w:cs="宋体"/>
          <w:bCs/>
          <w:color w:val="auto"/>
          <w:sz w:val="24"/>
          <w:szCs w:val="24"/>
          <w:highlight w:val="none"/>
          <w:u w:val="single"/>
        </w:rPr>
        <w:t xml:space="preserve"> </w:t>
      </w:r>
    </w:p>
    <w:p w14:paraId="32BA3A82">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（6）履约验收标准：</w:t>
      </w:r>
      <w:r>
        <w:rPr>
          <w:rFonts w:hint="eastAsia" w:ascii="宋体" w:hAnsi="宋体" w:eastAsia="宋体" w:cs="宋体"/>
          <w:bCs/>
          <w:color w:val="auto"/>
          <w:sz w:val="24"/>
          <w:szCs w:val="24"/>
          <w:highlight w:val="none"/>
          <w:u w:val="single"/>
        </w:rPr>
        <w:t xml:space="preserve">                                         </w:t>
      </w:r>
    </w:p>
    <w:p w14:paraId="6B7D237E">
      <w:pPr>
        <w:pStyle w:val="36"/>
        <w:keepNext w:val="0"/>
        <w:keepLines w:val="0"/>
        <w:pageBreakBefore w:val="0"/>
        <w:kinsoku/>
        <w:wordWrap/>
        <w:overflowPunct/>
        <w:topLinePunct w:val="0"/>
        <w:bidi w:val="0"/>
        <w:spacing w:beforeLines="0" w:line="560" w:lineRule="exact"/>
        <w:textAlignment w:val="auto"/>
        <w:rPr>
          <w:rFonts w:hint="eastAsia" w:ascii="宋体" w:hAnsi="宋体" w:eastAsia="宋体" w:cs="宋体"/>
          <w:color w:val="auto"/>
          <w:sz w:val="24"/>
          <w:szCs w:val="24"/>
          <w:highlight w:val="none"/>
          <w:lang w:eastAsia="zh-CN"/>
        </w:rPr>
      </w:pPr>
      <w:r>
        <w:rPr>
          <w:rFonts w:hint="eastAsia" w:ascii="宋体" w:hAnsi="宋体" w:eastAsia="宋体" w:cs="宋体"/>
          <w:bCs/>
          <w:color w:val="auto"/>
          <w:sz w:val="24"/>
          <w:szCs w:val="24"/>
          <w:highlight w:val="none"/>
          <w:u w:val="none"/>
          <w:lang w:eastAsia="zh-CN"/>
        </w:rPr>
        <w:t>（</w:t>
      </w:r>
      <w:r>
        <w:rPr>
          <w:rFonts w:hint="eastAsia" w:ascii="宋体" w:hAnsi="宋体" w:eastAsia="宋体" w:cs="宋体"/>
          <w:bCs/>
          <w:color w:val="auto"/>
          <w:sz w:val="24"/>
          <w:szCs w:val="24"/>
          <w:highlight w:val="none"/>
          <w:u w:val="none"/>
          <w:lang w:val="en-US" w:eastAsia="zh-CN"/>
        </w:rPr>
        <w:t>7</w:t>
      </w:r>
      <w:r>
        <w:rPr>
          <w:rFonts w:hint="eastAsia" w:ascii="宋体" w:hAnsi="宋体" w:eastAsia="宋体" w:cs="宋体"/>
          <w:bCs/>
          <w:color w:val="auto"/>
          <w:sz w:val="24"/>
          <w:szCs w:val="24"/>
          <w:highlight w:val="none"/>
          <w:u w:val="none"/>
          <w:lang w:eastAsia="zh-CN"/>
        </w:rPr>
        <w:t>）是否以采购活动中投标人提供的样品作为参考：</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 xml:space="preserve">是  </w:t>
      </w:r>
      <w:r>
        <w:rPr>
          <w:rFonts w:hint="eastAsia" w:ascii="宋体" w:hAnsi="宋体" w:eastAsia="宋体" w:cs="宋体"/>
          <w:color w:val="auto"/>
          <w:sz w:val="24"/>
          <w:szCs w:val="24"/>
          <w:highlight w:val="none"/>
        </w:rPr>
        <w:sym w:font="Wingdings" w:char="00A8"/>
      </w:r>
      <w:r>
        <w:rPr>
          <w:rFonts w:hint="eastAsia" w:ascii="宋体" w:hAnsi="宋体" w:eastAsia="宋体" w:cs="宋体"/>
          <w:bCs/>
          <w:color w:val="auto"/>
          <w:sz w:val="24"/>
          <w:szCs w:val="24"/>
          <w:highlight w:val="none"/>
        </w:rPr>
        <w:t>否</w:t>
      </w:r>
    </w:p>
    <w:p w14:paraId="46DBA11B">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bCs/>
          <w:color w:val="auto"/>
          <w:sz w:val="24"/>
          <w:szCs w:val="24"/>
          <w:highlight w:val="none"/>
          <w:u w:val="single"/>
        </w:rPr>
      </w:pPr>
      <w:r>
        <w:rPr>
          <w:rFonts w:hint="eastAsia" w:ascii="宋体" w:hAnsi="宋体" w:eastAsia="宋体" w:cs="宋体"/>
          <w:bCs/>
          <w:color w:val="auto"/>
          <w:sz w:val="24"/>
          <w:szCs w:val="24"/>
          <w:highlight w:val="none"/>
        </w:rPr>
        <w:t>（8）履约验收其他事项：</w:t>
      </w:r>
      <w:r>
        <w:rPr>
          <w:rFonts w:hint="eastAsia" w:ascii="宋体" w:hAnsi="宋体" w:eastAsia="宋体" w:cs="宋体"/>
          <w:bCs/>
          <w:color w:val="auto"/>
          <w:sz w:val="24"/>
          <w:szCs w:val="24"/>
          <w:highlight w:val="none"/>
          <w:u w:val="single"/>
        </w:rPr>
        <w:t xml:space="preserve">      </w:t>
      </w:r>
      <w:r>
        <w:rPr>
          <w:rFonts w:hint="eastAsia" w:ascii="宋体" w:hAnsi="宋体" w:eastAsia="宋体" w:cs="宋体"/>
          <w:bCs/>
          <w:i w:val="0"/>
          <w:iCs w:val="0"/>
          <w:color w:val="auto"/>
          <w:sz w:val="24"/>
          <w:szCs w:val="24"/>
          <w:highlight w:val="none"/>
          <w:u w:val="single"/>
        </w:rPr>
        <w:t>（产权过户登记等）</w:t>
      </w:r>
      <w:r>
        <w:rPr>
          <w:rFonts w:hint="eastAsia" w:ascii="宋体" w:hAnsi="宋体" w:eastAsia="宋体" w:cs="宋体"/>
          <w:bCs/>
          <w:color w:val="auto"/>
          <w:sz w:val="24"/>
          <w:szCs w:val="24"/>
          <w:highlight w:val="none"/>
          <w:u w:val="single"/>
        </w:rPr>
        <w:t xml:space="preserve">          </w:t>
      </w:r>
    </w:p>
    <w:p w14:paraId="3C466812">
      <w:pPr>
        <w:keepNext w:val="0"/>
        <w:keepLines w:val="0"/>
        <w:pageBreakBefore w:val="0"/>
        <w:numPr>
          <w:ilvl w:val="0"/>
          <w:numId w:val="0"/>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bidi="ar-SA"/>
        </w:rPr>
        <w:t>5.</w:t>
      </w:r>
      <w:r>
        <w:rPr>
          <w:rFonts w:hint="eastAsia" w:ascii="宋体" w:hAnsi="宋体" w:eastAsia="宋体" w:cs="宋体"/>
          <w:b/>
          <w:color w:val="auto"/>
          <w:sz w:val="24"/>
          <w:szCs w:val="24"/>
          <w:highlight w:val="none"/>
        </w:rPr>
        <w:t>组成合同的文件</w:t>
      </w:r>
    </w:p>
    <w:p w14:paraId="4AFA7CA7">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本协议书与下列文件一起构成合同文件，如下述文件之间有任何抵触、矛盾或歧义，应按以下顺序解释：</w:t>
      </w:r>
    </w:p>
    <w:p w14:paraId="549F10B7">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p>
    <w:p w14:paraId="1F731CE1">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）政府采购合同专用条款</w:t>
      </w:r>
    </w:p>
    <w:p w14:paraId="6E0E46AD">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）政府采购合同通用条款</w:t>
      </w:r>
    </w:p>
    <w:p w14:paraId="0A059750">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p>
    <w:p w14:paraId="1E137DA5">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）投标（响应）文件</w:t>
      </w:r>
    </w:p>
    <w:p w14:paraId="319630FF">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（6）采购文件</w:t>
      </w:r>
    </w:p>
    <w:p w14:paraId="76F59249">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（7）有关技术文件，图纸</w:t>
      </w:r>
    </w:p>
    <w:p w14:paraId="4340226A">
      <w:pPr>
        <w:pStyle w:val="36"/>
        <w:keepNext w:val="0"/>
        <w:keepLines w:val="0"/>
        <w:pageBreakBefore w:val="0"/>
        <w:kinsoku/>
        <w:wordWrap/>
        <w:overflowPunct/>
        <w:topLinePunct w:val="0"/>
        <w:bidi w:val="0"/>
        <w:spacing w:beforeLines="0" w:line="560" w:lineRule="exact"/>
        <w:textAlignment w:val="auto"/>
        <w:rPr>
          <w:rFonts w:hint="eastAsia" w:ascii="宋体" w:hAnsi="宋体" w:eastAsia="宋体" w:cs="宋体"/>
          <w:color w:val="auto"/>
          <w:kern w:val="2"/>
          <w:sz w:val="24"/>
          <w:szCs w:val="24"/>
          <w:highlight w:val="none"/>
          <w:lang w:eastAsia="zh-CN"/>
        </w:rPr>
      </w:pP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lang w:eastAsia="zh-CN"/>
        </w:rPr>
        <w:t>）</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p>
    <w:p w14:paraId="54A10CB3">
      <w:pPr>
        <w:keepNext w:val="0"/>
        <w:keepLines w:val="0"/>
        <w:pageBreakBefore w:val="0"/>
        <w:numPr>
          <w:ilvl w:val="0"/>
          <w:numId w:val="0"/>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bidi="ar-SA"/>
        </w:rPr>
        <w:t>6.</w:t>
      </w:r>
      <w:r>
        <w:rPr>
          <w:rFonts w:hint="eastAsia" w:ascii="宋体" w:hAnsi="宋体" w:eastAsia="宋体" w:cs="宋体"/>
          <w:b/>
          <w:color w:val="auto"/>
          <w:sz w:val="24"/>
          <w:szCs w:val="24"/>
          <w:highlight w:val="none"/>
        </w:rPr>
        <w:t>合同生效</w:t>
      </w:r>
    </w:p>
    <w:p w14:paraId="636CAF89">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本合同自</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甲乙</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双方</w:t>
      </w:r>
      <w:r>
        <w:rPr>
          <w:rFonts w:hint="eastAsia" w:ascii="宋体" w:hAnsi="宋体" w:eastAsia="宋体" w:cs="宋体"/>
          <w:color w:val="000000" w:themeColor="text1"/>
          <w:sz w:val="24"/>
          <w:szCs w:val="24"/>
          <w:highlight w:val="none"/>
          <w:u w:val="single"/>
          <w:lang w:eastAsia="zh-CN"/>
          <w14:textFill>
            <w14:solidFill>
              <w14:schemeClr w14:val="tx1"/>
            </w14:solidFill>
          </w14:textFill>
        </w:rPr>
        <w:t>法定代表人或授权代表</w:t>
      </w:r>
      <w:r>
        <w:rPr>
          <w:rFonts w:hint="eastAsia" w:ascii="宋体" w:hAnsi="宋体" w:eastAsia="宋体" w:cs="宋体"/>
          <w:color w:val="000000" w:themeColor="text1"/>
          <w:sz w:val="24"/>
          <w:szCs w:val="24"/>
          <w:highlight w:val="none"/>
          <w:u w:val="single"/>
          <w:lang w:val="en-US" w:eastAsia="zh-CN"/>
          <w14:textFill>
            <w14:solidFill>
              <w14:schemeClr w14:val="tx1"/>
            </w14:solidFill>
          </w14:textFill>
        </w:rPr>
        <w:t>签字盖章</w:t>
      </w:r>
      <w:r>
        <w:rPr>
          <w:rFonts w:hint="eastAsia" w:ascii="宋体" w:hAnsi="宋体" w:eastAsia="宋体" w:cs="宋体"/>
          <w:color w:val="auto"/>
          <w:sz w:val="24"/>
          <w:szCs w:val="24"/>
          <w:highlight w:val="none"/>
          <w:u w:val="single"/>
          <w:lang w:val="en-US" w:eastAsia="zh-CN"/>
        </w:rPr>
        <w:t>后</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rPr>
        <w:t>生效。</w:t>
      </w:r>
    </w:p>
    <w:p w14:paraId="7DA1C43F">
      <w:pPr>
        <w:keepNext w:val="0"/>
        <w:keepLines w:val="0"/>
        <w:pageBreakBefore w:val="0"/>
        <w:numPr>
          <w:ilvl w:val="0"/>
          <w:numId w:val="0"/>
        </w:numPr>
        <w:kinsoku/>
        <w:wordWrap/>
        <w:overflowPunct/>
        <w:topLinePunct w:val="0"/>
        <w:bidi w:val="0"/>
        <w:adjustRightInd w:val="0"/>
        <w:snapToGrid w:val="0"/>
        <w:spacing w:before="0" w:beforeLines="0" w:line="560" w:lineRule="exact"/>
        <w:ind w:firstLine="482" w:firstLineChars="200"/>
        <w:textAlignment w:val="auto"/>
        <w:rPr>
          <w:rFonts w:hint="eastAsia" w:ascii="宋体" w:hAnsi="宋体" w:eastAsia="宋体" w:cs="宋体"/>
          <w:b/>
          <w:color w:val="auto"/>
          <w:sz w:val="24"/>
          <w:szCs w:val="24"/>
          <w:highlight w:val="none"/>
        </w:rPr>
      </w:pPr>
      <w:r>
        <w:rPr>
          <w:rFonts w:hint="eastAsia" w:ascii="宋体" w:hAnsi="宋体" w:eastAsia="宋体" w:cs="宋体"/>
          <w:b/>
          <w:color w:val="auto"/>
          <w:kern w:val="2"/>
          <w:sz w:val="24"/>
          <w:szCs w:val="24"/>
          <w:lang w:val="en-US" w:eastAsia="zh-CN" w:bidi="ar-SA"/>
        </w:rPr>
        <w:t>7.</w:t>
      </w:r>
      <w:r>
        <w:rPr>
          <w:rFonts w:hint="eastAsia" w:ascii="宋体" w:hAnsi="宋体" w:eastAsia="宋体" w:cs="宋体"/>
          <w:b/>
          <w:color w:val="auto"/>
          <w:sz w:val="24"/>
          <w:szCs w:val="24"/>
          <w:highlight w:val="none"/>
        </w:rPr>
        <w:t>合同份数</w:t>
      </w:r>
    </w:p>
    <w:p w14:paraId="2AF37400">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本合同一式</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w:t>
      </w:r>
      <w:r>
        <w:rPr>
          <w:rFonts w:hint="eastAsia" w:ascii="宋体" w:hAnsi="宋体" w:eastAsia="宋体" w:cs="宋体"/>
          <w:color w:val="auto"/>
          <w:sz w:val="24"/>
          <w:szCs w:val="24"/>
          <w:highlight w:val="none"/>
          <w:lang w:eastAsia="zh-CN"/>
        </w:rPr>
        <w:t>乙方</w:t>
      </w:r>
      <w:r>
        <w:rPr>
          <w:rFonts w:hint="eastAsia" w:ascii="宋体" w:hAnsi="宋体" w:eastAsia="宋体" w:cs="宋体"/>
          <w:color w:val="auto"/>
          <w:sz w:val="24"/>
          <w:szCs w:val="24"/>
          <w:highlight w:val="none"/>
        </w:rPr>
        <w:t>执</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u w:val="single"/>
          <w:lang w:val="en-US" w:eastAsia="zh-CN"/>
        </w:rPr>
        <w:t xml:space="preserve"> </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份，均具有同等法律效力。</w:t>
      </w:r>
    </w:p>
    <w:p w14:paraId="459AD477">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合同订立时间：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年</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月</w:t>
      </w:r>
      <w:r>
        <w:rPr>
          <w:rFonts w:hint="eastAsia" w:ascii="宋体" w:hAnsi="宋体" w:eastAsia="宋体" w:cs="宋体"/>
          <w:color w:val="auto"/>
          <w:sz w:val="24"/>
          <w:szCs w:val="24"/>
          <w:highlight w:val="none"/>
          <w:u w:val="single"/>
        </w:rPr>
        <w:t xml:space="preserve">      </w:t>
      </w:r>
      <w:r>
        <w:rPr>
          <w:rFonts w:hint="eastAsia" w:ascii="宋体" w:hAnsi="宋体" w:eastAsia="宋体" w:cs="宋体"/>
          <w:color w:val="auto"/>
          <w:sz w:val="24"/>
          <w:szCs w:val="24"/>
          <w:highlight w:val="none"/>
        </w:rPr>
        <w:t>日</w:t>
      </w:r>
    </w:p>
    <w:p w14:paraId="5177FFA5">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合同订立地点：</w:t>
      </w:r>
      <w:r>
        <w:rPr>
          <w:rFonts w:hint="eastAsia" w:ascii="宋体" w:hAnsi="宋体" w:cs="宋体"/>
          <w:color w:val="auto"/>
          <w:sz w:val="24"/>
          <w:szCs w:val="24"/>
          <w:highlight w:val="none"/>
          <w:u w:val="single"/>
          <w:lang w:eastAsia="zh-CN"/>
        </w:rPr>
        <w:t>临沧市疾病预防控制中心</w:t>
      </w:r>
      <w:r>
        <w:rPr>
          <w:rFonts w:hint="eastAsia" w:ascii="宋体" w:hAnsi="宋体" w:eastAsia="宋体" w:cs="宋体"/>
          <w:color w:val="auto"/>
          <w:sz w:val="24"/>
          <w:szCs w:val="24"/>
          <w:highlight w:val="none"/>
          <w:u w:val="single"/>
        </w:rPr>
        <w:t xml:space="preserve"> </w:t>
      </w:r>
    </w:p>
    <w:p w14:paraId="13162171">
      <w:pPr>
        <w:keepNext w:val="0"/>
        <w:keepLines w:val="0"/>
        <w:pageBreakBefore w:val="0"/>
        <w:kinsoku/>
        <w:wordWrap/>
        <w:overflowPunct/>
        <w:topLinePunct w:val="0"/>
        <w:bidi w:val="0"/>
        <w:adjustRightInd w:val="0"/>
        <w:snapToGrid w:val="0"/>
        <w:spacing w:before="0" w:beforeLines="0" w:line="560" w:lineRule="exact"/>
        <w:ind w:firstLine="480" w:firstLineChars="20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附件：具体标</w:t>
      </w:r>
      <w:r>
        <w:rPr>
          <w:rFonts w:hint="eastAsia" w:ascii="宋体" w:hAnsi="宋体" w:eastAsia="宋体" w:cs="宋体"/>
          <w:color w:val="auto"/>
          <w:sz w:val="24"/>
          <w:szCs w:val="24"/>
          <w:highlight w:val="none"/>
          <w:lang w:eastAsia="zh-CN"/>
        </w:rPr>
        <w:t>的及其</w:t>
      </w:r>
      <w:r>
        <w:rPr>
          <w:rFonts w:hint="eastAsia" w:ascii="宋体" w:hAnsi="宋体" w:eastAsia="宋体" w:cs="宋体"/>
          <w:color w:val="auto"/>
          <w:sz w:val="24"/>
          <w:szCs w:val="24"/>
          <w:highlight w:val="none"/>
          <w:u w:val="none"/>
          <w:lang w:val="en-US" w:eastAsia="zh-CN"/>
        </w:rPr>
        <w:t>技术要求和商务要求</w:t>
      </w:r>
      <w:r>
        <w:rPr>
          <w:rFonts w:hint="eastAsia" w:ascii="宋体" w:hAnsi="宋体" w:eastAsia="宋体" w:cs="宋体"/>
          <w:color w:val="auto"/>
          <w:sz w:val="24"/>
          <w:szCs w:val="24"/>
          <w:highlight w:val="none"/>
        </w:rPr>
        <w:t>、联合协议、分包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协议等。</w:t>
      </w:r>
    </w:p>
    <w:p w14:paraId="688031A9">
      <w:pPr>
        <w:rPr>
          <w:rFonts w:hint="eastAsia"/>
          <w:sz w:val="20"/>
          <w:szCs w:val="22"/>
          <w:highlight w:val="none"/>
        </w:rPr>
      </w:pPr>
      <w:r>
        <w:rPr>
          <w:rFonts w:hint="eastAsia" w:ascii="宋体" w:hAnsi="宋体" w:eastAsia="宋体" w:cs="宋体"/>
          <w:color w:val="auto"/>
          <w:sz w:val="24"/>
          <w:szCs w:val="24"/>
          <w:highlight w:val="none"/>
        </w:rPr>
        <w:br w:type="page"/>
      </w:r>
    </w:p>
    <w:tbl>
      <w:tblPr>
        <w:tblStyle w:val="26"/>
        <w:tblW w:w="9817" w:type="dxa"/>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fixed"/>
        <w:tblCellMar>
          <w:top w:w="0" w:type="dxa"/>
          <w:left w:w="108" w:type="dxa"/>
          <w:bottom w:w="0" w:type="dxa"/>
          <w:right w:w="108" w:type="dxa"/>
        </w:tblCellMar>
      </w:tblPr>
      <w:tblGrid>
        <w:gridCol w:w="2211"/>
        <w:gridCol w:w="2817"/>
        <w:gridCol w:w="2313"/>
        <w:gridCol w:w="2476"/>
      </w:tblGrid>
      <w:tr w14:paraId="0FE792B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90" w:hRule="atLeast"/>
        </w:trPr>
        <w:tc>
          <w:tcPr>
            <w:tcW w:w="5028" w:type="dxa"/>
            <w:gridSpan w:val="2"/>
            <w:tcBorders>
              <w:bottom w:val="single" w:color="auto" w:sz="2" w:space="0"/>
              <w:right w:val="single" w:color="auto" w:sz="2" w:space="0"/>
            </w:tcBorders>
            <w:vAlign w:val="center"/>
          </w:tcPr>
          <w:p w14:paraId="150F24A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甲方（采购人</w:t>
            </w:r>
            <w:r>
              <w:rPr>
                <w:rFonts w:hint="eastAsia" w:ascii="宋体" w:hAnsi="宋体" w:eastAsia="宋体" w:cs="宋体"/>
                <w:color w:val="auto"/>
                <w:sz w:val="24"/>
                <w:szCs w:val="24"/>
                <w:highlight w:val="none"/>
                <w:lang w:eastAsia="zh-CN"/>
              </w:rPr>
              <w:t>、受采购人委托签订合同的单位</w:t>
            </w:r>
            <w:r>
              <w:rPr>
                <w:rFonts w:hint="eastAsia" w:ascii="宋体" w:hAnsi="宋体" w:eastAsia="宋体" w:cs="宋体"/>
                <w:color w:val="auto"/>
                <w:sz w:val="24"/>
                <w:szCs w:val="24"/>
                <w:highlight w:val="none"/>
              </w:rPr>
              <w:t>或采购文件约定的合同甲方）</w:t>
            </w:r>
          </w:p>
        </w:tc>
        <w:tc>
          <w:tcPr>
            <w:tcW w:w="4789" w:type="dxa"/>
            <w:gridSpan w:val="2"/>
            <w:tcBorders>
              <w:left w:val="single" w:color="auto" w:sz="2" w:space="0"/>
              <w:bottom w:val="single" w:color="auto" w:sz="2" w:space="0"/>
            </w:tcBorders>
            <w:vAlign w:val="center"/>
          </w:tcPr>
          <w:p w14:paraId="4295A027">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w:t>
            </w:r>
          </w:p>
        </w:tc>
      </w:tr>
      <w:tr w14:paraId="7090C3A7">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917" w:hRule="atLeast"/>
        </w:trPr>
        <w:tc>
          <w:tcPr>
            <w:tcW w:w="2211" w:type="dxa"/>
            <w:tcBorders>
              <w:top w:val="single" w:color="auto" w:sz="2" w:space="0"/>
              <w:bottom w:val="single" w:color="auto" w:sz="2" w:space="0"/>
              <w:right w:val="single" w:color="auto" w:sz="2" w:space="0"/>
            </w:tcBorders>
            <w:vAlign w:val="center"/>
          </w:tcPr>
          <w:p w14:paraId="5F0B845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单位名称（公章</w:t>
            </w:r>
            <w:r>
              <w:rPr>
                <w:rFonts w:hint="eastAsia" w:ascii="宋体" w:hAnsi="宋体" w:eastAsia="宋体" w:cs="宋体"/>
                <w:color w:val="auto"/>
                <w:sz w:val="24"/>
                <w:szCs w:val="24"/>
                <w:highlight w:val="none"/>
                <w:lang w:eastAsia="zh-CN"/>
              </w:rPr>
              <w:t>或合同章</w:t>
            </w:r>
            <w:r>
              <w:rPr>
                <w:rFonts w:hint="eastAsia" w:ascii="宋体" w:hAnsi="宋体" w:eastAsia="宋体" w:cs="宋体"/>
                <w:color w:val="auto"/>
                <w:sz w:val="24"/>
                <w:szCs w:val="24"/>
                <w:highlight w:val="none"/>
              </w:rPr>
              <w:t>）</w:t>
            </w:r>
          </w:p>
        </w:tc>
        <w:tc>
          <w:tcPr>
            <w:tcW w:w="2817" w:type="dxa"/>
            <w:tcBorders>
              <w:top w:val="single" w:color="auto" w:sz="2" w:space="0"/>
              <w:left w:val="single" w:color="auto" w:sz="2" w:space="0"/>
              <w:bottom w:val="single" w:color="auto" w:sz="2" w:space="0"/>
              <w:right w:val="single" w:color="auto" w:sz="2" w:space="0"/>
            </w:tcBorders>
            <w:vAlign w:val="center"/>
          </w:tcPr>
          <w:p w14:paraId="360E71AA">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eastAsia="zh-CN"/>
              </w:rPr>
              <w:t>临沧市疾病预防控制中心</w:t>
            </w:r>
          </w:p>
        </w:tc>
        <w:tc>
          <w:tcPr>
            <w:tcW w:w="2313" w:type="dxa"/>
            <w:tcBorders>
              <w:top w:val="single" w:color="auto" w:sz="2" w:space="0"/>
              <w:left w:val="single" w:color="auto" w:sz="2" w:space="0"/>
              <w:bottom w:val="single" w:color="auto" w:sz="2" w:space="0"/>
              <w:right w:val="single" w:color="auto" w:sz="2" w:space="0"/>
            </w:tcBorders>
            <w:vAlign w:val="center"/>
          </w:tcPr>
          <w:p w14:paraId="6022B53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单位名称（公章</w:t>
            </w:r>
            <w:r>
              <w:rPr>
                <w:rFonts w:hint="eastAsia" w:ascii="宋体" w:hAnsi="宋体" w:eastAsia="宋体" w:cs="宋体"/>
                <w:color w:val="auto"/>
                <w:sz w:val="24"/>
                <w:szCs w:val="24"/>
                <w:highlight w:val="none"/>
                <w:lang w:eastAsia="zh-CN"/>
              </w:rPr>
              <w:t>或合同章</w:t>
            </w:r>
            <w:r>
              <w:rPr>
                <w:rFonts w:hint="eastAsia" w:ascii="宋体" w:hAnsi="宋体" w:eastAsia="宋体" w:cs="宋体"/>
                <w:color w:val="auto"/>
                <w:sz w:val="24"/>
                <w:szCs w:val="24"/>
                <w:highlight w:val="none"/>
              </w:rPr>
              <w:t>）</w:t>
            </w:r>
          </w:p>
        </w:tc>
        <w:tc>
          <w:tcPr>
            <w:tcW w:w="2476" w:type="dxa"/>
            <w:tcBorders>
              <w:top w:val="single" w:color="auto" w:sz="2" w:space="0"/>
              <w:left w:val="single" w:color="auto" w:sz="2" w:space="0"/>
              <w:bottom w:val="single" w:color="auto" w:sz="2" w:space="0"/>
            </w:tcBorders>
            <w:vAlign w:val="center"/>
          </w:tcPr>
          <w:p w14:paraId="5E97BEB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3BCBBD86">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1171" w:hRule="atLeast"/>
        </w:trPr>
        <w:tc>
          <w:tcPr>
            <w:tcW w:w="2211" w:type="dxa"/>
            <w:vMerge w:val="restart"/>
            <w:tcBorders>
              <w:top w:val="single" w:color="auto" w:sz="2" w:space="0"/>
              <w:right w:val="single" w:color="auto" w:sz="2" w:space="0"/>
            </w:tcBorders>
            <w:vAlign w:val="center"/>
          </w:tcPr>
          <w:p w14:paraId="20B31637">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7BCE9356">
            <w:pPr>
              <w:keepNext w:val="0"/>
              <w:keepLines w:val="0"/>
              <w:pageBreakBefore w:val="0"/>
              <w:widowControl w:val="0"/>
              <w:kinsoku/>
              <w:wordWrap/>
              <w:overflowPunct/>
              <w:topLinePunct w:val="0"/>
              <w:autoSpaceDE/>
              <w:autoSpaceDN/>
              <w:bidi w:val="0"/>
              <w:adjustRightInd w:val="0"/>
              <w:snapToGrid w:val="0"/>
              <w:spacing w:line="560" w:lineRule="exact"/>
              <w:ind w:firstLine="115" w:firstLineChars="48"/>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或其委托代理人（签章）</w:t>
            </w:r>
          </w:p>
        </w:tc>
        <w:tc>
          <w:tcPr>
            <w:tcW w:w="2817" w:type="dxa"/>
            <w:vMerge w:val="restart"/>
            <w:tcBorders>
              <w:top w:val="single" w:color="auto" w:sz="2" w:space="0"/>
              <w:left w:val="single" w:color="auto" w:sz="2" w:space="0"/>
              <w:right w:val="single" w:color="auto" w:sz="2" w:space="0"/>
            </w:tcBorders>
            <w:vAlign w:val="center"/>
          </w:tcPr>
          <w:p w14:paraId="4A664E2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right w:val="single" w:color="auto" w:sz="2" w:space="0"/>
            </w:tcBorders>
            <w:vAlign w:val="center"/>
          </w:tcPr>
          <w:p w14:paraId="02095B43">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法定代表人</w:t>
            </w:r>
          </w:p>
          <w:p w14:paraId="5EA4504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或其委托代理人（签章）</w:t>
            </w:r>
          </w:p>
        </w:tc>
        <w:tc>
          <w:tcPr>
            <w:tcW w:w="2476" w:type="dxa"/>
            <w:tcBorders>
              <w:top w:val="single" w:color="auto" w:sz="2" w:space="0"/>
              <w:left w:val="single" w:color="auto" w:sz="2" w:space="0"/>
              <w:bottom w:val="single" w:color="auto" w:sz="2" w:space="0"/>
            </w:tcBorders>
            <w:vAlign w:val="center"/>
          </w:tcPr>
          <w:p w14:paraId="13A9877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r>
      <w:tr w14:paraId="627FC3D1">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vMerge w:val="continue"/>
            <w:tcBorders>
              <w:bottom w:val="single" w:color="auto" w:sz="2" w:space="0"/>
              <w:right w:val="single" w:color="auto" w:sz="2" w:space="0"/>
            </w:tcBorders>
            <w:vAlign w:val="center"/>
          </w:tcPr>
          <w:p w14:paraId="0C84B05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817" w:type="dxa"/>
            <w:vMerge w:val="continue"/>
            <w:tcBorders>
              <w:left w:val="single" w:color="auto" w:sz="2" w:space="0"/>
              <w:bottom w:val="single" w:color="auto" w:sz="2" w:space="0"/>
              <w:right w:val="single" w:color="auto" w:sz="2" w:space="0"/>
            </w:tcBorders>
            <w:vAlign w:val="center"/>
          </w:tcPr>
          <w:p w14:paraId="2B7F8B6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24201B4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拥有者性别</w:t>
            </w:r>
          </w:p>
        </w:tc>
        <w:tc>
          <w:tcPr>
            <w:tcW w:w="2476" w:type="dxa"/>
            <w:tcBorders>
              <w:top w:val="single" w:color="auto" w:sz="2" w:space="0"/>
              <w:left w:val="single" w:color="auto" w:sz="2" w:space="0"/>
              <w:bottom w:val="single" w:color="auto" w:sz="2" w:space="0"/>
            </w:tcBorders>
            <w:vAlign w:val="center"/>
          </w:tcPr>
          <w:p w14:paraId="1BA843B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3595FD3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320CCB2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所</w:t>
            </w:r>
          </w:p>
        </w:tc>
        <w:tc>
          <w:tcPr>
            <w:tcW w:w="2817" w:type="dxa"/>
            <w:tcBorders>
              <w:top w:val="single" w:color="auto" w:sz="2" w:space="0"/>
              <w:left w:val="single" w:color="auto" w:sz="2" w:space="0"/>
              <w:bottom w:val="single" w:color="auto" w:sz="2" w:space="0"/>
              <w:right w:val="single" w:color="auto" w:sz="2" w:space="0"/>
            </w:tcBorders>
            <w:vAlign w:val="center"/>
          </w:tcPr>
          <w:p w14:paraId="3D605EA1">
            <w:pPr>
              <w:keepNext w:val="0"/>
              <w:keepLines w:val="0"/>
              <w:pageBreakBefore w:val="0"/>
              <w:widowControl w:val="0"/>
              <w:kinsoku/>
              <w:wordWrap/>
              <w:overflowPunct/>
              <w:topLinePunct w:val="0"/>
              <w:autoSpaceDE/>
              <w:autoSpaceDN/>
              <w:bidi w:val="0"/>
              <w:adjustRightInd w:val="0"/>
              <w:snapToGrid w:val="0"/>
              <w:spacing w:line="56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临翔区章嘎社区凤翔路3号</w:t>
            </w:r>
          </w:p>
        </w:tc>
        <w:tc>
          <w:tcPr>
            <w:tcW w:w="2313" w:type="dxa"/>
            <w:tcBorders>
              <w:top w:val="single" w:color="auto" w:sz="2" w:space="0"/>
              <w:left w:val="single" w:color="auto" w:sz="2" w:space="0"/>
              <w:bottom w:val="single" w:color="auto" w:sz="2" w:space="0"/>
              <w:right w:val="single" w:color="auto" w:sz="2" w:space="0"/>
            </w:tcBorders>
            <w:vAlign w:val="center"/>
          </w:tcPr>
          <w:p w14:paraId="6E19AE3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住</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lang w:eastAsia="zh-CN"/>
              </w:rPr>
              <w:t>所</w:t>
            </w:r>
          </w:p>
        </w:tc>
        <w:tc>
          <w:tcPr>
            <w:tcW w:w="2476" w:type="dxa"/>
            <w:tcBorders>
              <w:top w:val="single" w:color="auto" w:sz="2" w:space="0"/>
              <w:left w:val="single" w:color="auto" w:sz="2" w:space="0"/>
              <w:bottom w:val="single" w:color="auto" w:sz="2" w:space="0"/>
            </w:tcBorders>
            <w:vAlign w:val="center"/>
          </w:tcPr>
          <w:p w14:paraId="40374C03">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7750199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09D193D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p>
        </w:tc>
        <w:tc>
          <w:tcPr>
            <w:tcW w:w="2817" w:type="dxa"/>
            <w:tcBorders>
              <w:top w:val="single" w:color="auto" w:sz="2" w:space="0"/>
              <w:left w:val="single" w:color="auto" w:sz="2" w:space="0"/>
              <w:bottom w:val="single" w:color="auto" w:sz="2" w:space="0"/>
              <w:right w:val="single" w:color="auto" w:sz="2" w:space="0"/>
            </w:tcBorders>
            <w:vAlign w:val="center"/>
          </w:tcPr>
          <w:p w14:paraId="6AC4A87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6892D15D">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 系 人</w:t>
            </w:r>
          </w:p>
        </w:tc>
        <w:tc>
          <w:tcPr>
            <w:tcW w:w="2476" w:type="dxa"/>
            <w:tcBorders>
              <w:top w:val="single" w:color="auto" w:sz="2" w:space="0"/>
              <w:left w:val="single" w:color="auto" w:sz="2" w:space="0"/>
              <w:bottom w:val="single" w:color="auto" w:sz="2" w:space="0"/>
            </w:tcBorders>
            <w:vAlign w:val="center"/>
          </w:tcPr>
          <w:p w14:paraId="4C6702A2">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645AA00B">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0774A0B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817" w:type="dxa"/>
            <w:tcBorders>
              <w:top w:val="single" w:color="auto" w:sz="2" w:space="0"/>
              <w:left w:val="single" w:color="auto" w:sz="2" w:space="0"/>
              <w:bottom w:val="single" w:color="auto" w:sz="2" w:space="0"/>
              <w:right w:val="single" w:color="auto" w:sz="2" w:space="0"/>
            </w:tcBorders>
            <w:vAlign w:val="center"/>
          </w:tcPr>
          <w:p w14:paraId="5796D36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2998221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联系电话</w:t>
            </w:r>
          </w:p>
        </w:tc>
        <w:tc>
          <w:tcPr>
            <w:tcW w:w="2476" w:type="dxa"/>
            <w:tcBorders>
              <w:top w:val="single" w:color="auto" w:sz="2" w:space="0"/>
              <w:left w:val="single" w:color="auto" w:sz="2" w:space="0"/>
              <w:bottom w:val="single" w:color="auto" w:sz="2" w:space="0"/>
            </w:tcBorders>
            <w:vAlign w:val="center"/>
          </w:tcPr>
          <w:p w14:paraId="0F94FF8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423EA730">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5E7CC00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通信地址</w:t>
            </w:r>
          </w:p>
        </w:tc>
        <w:tc>
          <w:tcPr>
            <w:tcW w:w="2817" w:type="dxa"/>
            <w:tcBorders>
              <w:top w:val="single" w:color="auto" w:sz="2" w:space="0"/>
              <w:left w:val="single" w:color="auto" w:sz="2" w:space="0"/>
              <w:bottom w:val="single" w:color="auto" w:sz="2" w:space="0"/>
              <w:right w:val="single" w:color="auto" w:sz="2" w:space="0"/>
            </w:tcBorders>
            <w:vAlign w:val="center"/>
          </w:tcPr>
          <w:p w14:paraId="6628293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630E0202">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通信地址</w:t>
            </w:r>
          </w:p>
        </w:tc>
        <w:tc>
          <w:tcPr>
            <w:tcW w:w="2476" w:type="dxa"/>
            <w:tcBorders>
              <w:top w:val="single" w:color="auto" w:sz="2" w:space="0"/>
              <w:left w:val="single" w:color="auto" w:sz="2" w:space="0"/>
              <w:bottom w:val="single" w:color="auto" w:sz="2" w:space="0"/>
            </w:tcBorders>
            <w:vAlign w:val="center"/>
          </w:tcPr>
          <w:p w14:paraId="0002B1D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4E3DEC8C">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7BB773E8">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817" w:type="dxa"/>
            <w:tcBorders>
              <w:top w:val="single" w:color="auto" w:sz="2" w:space="0"/>
              <w:left w:val="single" w:color="auto" w:sz="2" w:space="0"/>
              <w:bottom w:val="single" w:color="auto" w:sz="2" w:space="0"/>
              <w:right w:val="single" w:color="auto" w:sz="2" w:space="0"/>
            </w:tcBorders>
            <w:vAlign w:val="center"/>
          </w:tcPr>
          <w:p w14:paraId="76C448A7">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68AA37C3">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邮政编码</w:t>
            </w:r>
          </w:p>
        </w:tc>
        <w:tc>
          <w:tcPr>
            <w:tcW w:w="2476" w:type="dxa"/>
            <w:tcBorders>
              <w:top w:val="single" w:color="auto" w:sz="2" w:space="0"/>
              <w:left w:val="single" w:color="auto" w:sz="2" w:space="0"/>
              <w:bottom w:val="single" w:color="auto" w:sz="2" w:space="0"/>
            </w:tcBorders>
            <w:vAlign w:val="center"/>
          </w:tcPr>
          <w:p w14:paraId="6A1B58E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26E3D182">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14F5A20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2817" w:type="dxa"/>
            <w:tcBorders>
              <w:top w:val="single" w:color="auto" w:sz="2" w:space="0"/>
              <w:left w:val="single" w:color="auto" w:sz="2" w:space="0"/>
              <w:bottom w:val="single" w:color="auto" w:sz="2" w:space="0"/>
              <w:right w:val="single" w:color="auto" w:sz="2" w:space="0"/>
            </w:tcBorders>
            <w:vAlign w:val="center"/>
          </w:tcPr>
          <w:p w14:paraId="6E7733E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29473DE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电子邮箱</w:t>
            </w:r>
          </w:p>
        </w:tc>
        <w:tc>
          <w:tcPr>
            <w:tcW w:w="2476" w:type="dxa"/>
            <w:tcBorders>
              <w:top w:val="single" w:color="auto" w:sz="2" w:space="0"/>
              <w:left w:val="single" w:color="auto" w:sz="2" w:space="0"/>
              <w:bottom w:val="single" w:color="auto" w:sz="2" w:space="0"/>
            </w:tcBorders>
            <w:vAlign w:val="center"/>
          </w:tcPr>
          <w:p w14:paraId="3E1BE7D4">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65C54F7A">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vAlign w:val="center"/>
          </w:tcPr>
          <w:p w14:paraId="2B8509E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tc>
        <w:tc>
          <w:tcPr>
            <w:tcW w:w="2817" w:type="dxa"/>
            <w:tcBorders>
              <w:top w:val="single" w:color="auto" w:sz="2" w:space="0"/>
              <w:left w:val="single" w:color="auto" w:sz="2" w:space="0"/>
              <w:bottom w:val="single" w:color="auto" w:sz="2" w:space="0"/>
              <w:right w:val="single" w:color="auto" w:sz="2" w:space="0"/>
            </w:tcBorders>
            <w:vAlign w:val="center"/>
          </w:tcPr>
          <w:p w14:paraId="450390F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53453B89">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统一社会信用代码</w:t>
            </w:r>
          </w:p>
        </w:tc>
        <w:tc>
          <w:tcPr>
            <w:tcW w:w="2476" w:type="dxa"/>
            <w:tcBorders>
              <w:top w:val="single" w:color="auto" w:sz="2" w:space="0"/>
              <w:left w:val="single" w:color="auto" w:sz="2" w:space="0"/>
              <w:bottom w:val="single" w:color="auto" w:sz="2" w:space="0"/>
            </w:tcBorders>
            <w:vAlign w:val="center"/>
          </w:tcPr>
          <w:p w14:paraId="52F092C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5F3D77F3">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shd w:val="clear" w:color="auto" w:fill="auto"/>
            <w:vAlign w:val="center"/>
          </w:tcPr>
          <w:p w14:paraId="4D9E8E05">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开户名称</w:t>
            </w:r>
          </w:p>
        </w:tc>
        <w:tc>
          <w:tcPr>
            <w:tcW w:w="2817" w:type="dxa"/>
            <w:tcBorders>
              <w:top w:val="single" w:color="auto" w:sz="2" w:space="0"/>
              <w:left w:val="single" w:color="auto" w:sz="2" w:space="0"/>
              <w:bottom w:val="single" w:color="auto" w:sz="2" w:space="0"/>
              <w:right w:val="single" w:color="auto" w:sz="2" w:space="0"/>
            </w:tcBorders>
            <w:vAlign w:val="center"/>
          </w:tcPr>
          <w:p w14:paraId="3074D520">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7A9C209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开户名称</w:t>
            </w:r>
          </w:p>
        </w:tc>
        <w:tc>
          <w:tcPr>
            <w:tcW w:w="2476" w:type="dxa"/>
            <w:tcBorders>
              <w:top w:val="single" w:color="auto" w:sz="2" w:space="0"/>
              <w:left w:val="single" w:color="auto" w:sz="2" w:space="0"/>
              <w:bottom w:val="single" w:color="auto" w:sz="2" w:space="0"/>
            </w:tcBorders>
            <w:vAlign w:val="center"/>
          </w:tcPr>
          <w:p w14:paraId="1EDFB4C1">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493F3929">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shd w:val="clear" w:color="auto" w:fill="auto"/>
            <w:vAlign w:val="center"/>
          </w:tcPr>
          <w:p w14:paraId="2F27A2F2">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开户银行</w:t>
            </w:r>
          </w:p>
        </w:tc>
        <w:tc>
          <w:tcPr>
            <w:tcW w:w="2817" w:type="dxa"/>
            <w:tcBorders>
              <w:top w:val="single" w:color="auto" w:sz="2" w:space="0"/>
              <w:left w:val="single" w:color="auto" w:sz="2" w:space="0"/>
              <w:bottom w:val="single" w:color="auto" w:sz="2" w:space="0"/>
              <w:right w:val="single" w:color="auto" w:sz="2" w:space="0"/>
            </w:tcBorders>
            <w:vAlign w:val="center"/>
          </w:tcPr>
          <w:p w14:paraId="736AFC6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3D9D8026">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开户银行</w:t>
            </w:r>
          </w:p>
        </w:tc>
        <w:tc>
          <w:tcPr>
            <w:tcW w:w="2476" w:type="dxa"/>
            <w:tcBorders>
              <w:top w:val="single" w:color="auto" w:sz="2" w:space="0"/>
              <w:left w:val="single" w:color="auto" w:sz="2" w:space="0"/>
              <w:bottom w:val="single" w:color="auto" w:sz="2" w:space="0"/>
            </w:tcBorders>
            <w:vAlign w:val="center"/>
          </w:tcPr>
          <w:p w14:paraId="21031BCC">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7CBA6FA4">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483" w:hRule="atLeast"/>
        </w:trPr>
        <w:tc>
          <w:tcPr>
            <w:tcW w:w="2211" w:type="dxa"/>
            <w:tcBorders>
              <w:top w:val="single" w:color="auto" w:sz="2" w:space="0"/>
              <w:bottom w:val="single" w:color="auto" w:sz="2" w:space="0"/>
              <w:right w:val="single" w:color="auto" w:sz="2" w:space="0"/>
            </w:tcBorders>
            <w:shd w:val="clear" w:color="auto" w:fill="auto"/>
            <w:vAlign w:val="center"/>
          </w:tcPr>
          <w:p w14:paraId="49C5F00B">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银行账号</w:t>
            </w:r>
          </w:p>
        </w:tc>
        <w:tc>
          <w:tcPr>
            <w:tcW w:w="2817" w:type="dxa"/>
            <w:tcBorders>
              <w:top w:val="single" w:color="auto" w:sz="2" w:space="0"/>
              <w:left w:val="single" w:color="auto" w:sz="2" w:space="0"/>
              <w:bottom w:val="single" w:color="auto" w:sz="2" w:space="0"/>
              <w:right w:val="single" w:color="auto" w:sz="2" w:space="0"/>
            </w:tcBorders>
            <w:vAlign w:val="center"/>
          </w:tcPr>
          <w:p w14:paraId="14A7F2E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p>
        </w:tc>
        <w:tc>
          <w:tcPr>
            <w:tcW w:w="2313" w:type="dxa"/>
            <w:tcBorders>
              <w:top w:val="single" w:color="auto" w:sz="2" w:space="0"/>
              <w:left w:val="single" w:color="auto" w:sz="2" w:space="0"/>
              <w:bottom w:val="single" w:color="auto" w:sz="2" w:space="0"/>
              <w:right w:val="single" w:color="auto" w:sz="2" w:space="0"/>
            </w:tcBorders>
            <w:vAlign w:val="center"/>
          </w:tcPr>
          <w:p w14:paraId="1137D1AA">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银行账号</w:t>
            </w:r>
          </w:p>
        </w:tc>
        <w:tc>
          <w:tcPr>
            <w:tcW w:w="2476" w:type="dxa"/>
            <w:tcBorders>
              <w:top w:val="single" w:color="auto" w:sz="2" w:space="0"/>
              <w:left w:val="single" w:color="auto" w:sz="2" w:space="0"/>
              <w:bottom w:val="single" w:color="auto" w:sz="2" w:space="0"/>
            </w:tcBorders>
            <w:vAlign w:val="center"/>
          </w:tcPr>
          <w:p w14:paraId="091CF27F">
            <w:pPr>
              <w:keepNext w:val="0"/>
              <w:keepLines w:val="0"/>
              <w:pageBreakBefore w:val="0"/>
              <w:widowControl w:val="0"/>
              <w:kinsoku/>
              <w:wordWrap/>
              <w:overflowPunct/>
              <w:topLinePunct w:val="0"/>
              <w:autoSpaceDE/>
              <w:autoSpaceDN/>
              <w:bidi w:val="0"/>
              <w:adjustRightInd w:val="0"/>
              <w:snapToGrid w:val="0"/>
              <w:spacing w:line="560" w:lineRule="exact"/>
              <w:jc w:val="center"/>
              <w:textAlignment w:val="auto"/>
              <w:rPr>
                <w:rFonts w:hint="eastAsia" w:ascii="宋体" w:hAnsi="宋体" w:eastAsia="宋体" w:cs="宋体"/>
                <w:color w:val="auto"/>
                <w:spacing w:val="20"/>
                <w:sz w:val="24"/>
                <w:szCs w:val="24"/>
                <w:highlight w:val="none"/>
              </w:rPr>
            </w:pPr>
          </w:p>
        </w:tc>
      </w:tr>
      <w:tr w14:paraId="05DB8028">
        <w:tblPrEx>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CellMar>
            <w:top w:w="0" w:type="dxa"/>
            <w:left w:w="108" w:type="dxa"/>
            <w:bottom w:w="0" w:type="dxa"/>
            <w:right w:w="108" w:type="dxa"/>
          </w:tblCellMar>
        </w:tblPrEx>
        <w:trPr>
          <w:trHeight w:val="586" w:hRule="atLeast"/>
        </w:trPr>
        <w:tc>
          <w:tcPr>
            <w:tcW w:w="9817" w:type="dxa"/>
            <w:gridSpan w:val="4"/>
            <w:tcBorders>
              <w:top w:val="single" w:color="auto" w:sz="2" w:space="0"/>
            </w:tcBorders>
            <w:vAlign w:val="center"/>
          </w:tcPr>
          <w:p w14:paraId="2DD80228">
            <w:pPr>
              <w:pStyle w:val="13"/>
              <w:keepNext w:val="0"/>
              <w:keepLines w:val="0"/>
              <w:pageBreakBefore w:val="0"/>
              <w:widowControl w:val="0"/>
              <w:kinsoku/>
              <w:wordWrap/>
              <w:overflowPunct/>
              <w:topLinePunct w:val="0"/>
              <w:autoSpaceDE/>
              <w:autoSpaceDN/>
              <w:bidi w:val="0"/>
              <w:adjustRightInd w:val="0"/>
              <w:snapToGrid w:val="0"/>
              <w:spacing w:before="156" w:beforeLines="50" w:after="0" w:line="560" w:lineRule="exact"/>
              <w:ind w:left="0" w:leftChars="0"/>
              <w:jc w:val="left"/>
              <w:textAlignment w:val="auto"/>
              <w:rPr>
                <w:rFonts w:hint="eastAsia" w:ascii="宋体" w:hAnsi="宋体" w:eastAsia="宋体" w:cs="宋体"/>
                <w:color w:val="auto"/>
                <w:spacing w:val="20"/>
                <w:sz w:val="24"/>
                <w:szCs w:val="24"/>
                <w:highlight w:val="none"/>
              </w:rPr>
            </w:pPr>
            <w:r>
              <w:rPr>
                <w:rFonts w:hint="eastAsia" w:ascii="宋体" w:hAnsi="宋体" w:eastAsia="宋体" w:cs="宋体"/>
                <w:color w:val="auto"/>
                <w:sz w:val="24"/>
                <w:szCs w:val="24"/>
                <w:highlight w:val="none"/>
              </w:rPr>
              <w:t>注：涉及联合体或其他合同主体的信息应按上表格式加列。</w:t>
            </w:r>
          </w:p>
        </w:tc>
      </w:tr>
    </w:tbl>
    <w:p w14:paraId="042A3010">
      <w:pPr>
        <w:pStyle w:val="3"/>
        <w:adjustRightInd w:val="0"/>
        <w:snapToGrid w:val="0"/>
        <w:spacing w:before="156" w:beforeLines="50"/>
        <w:jc w:val="center"/>
        <w:rPr>
          <w:rFonts w:ascii="黑体" w:hAnsi="黑体" w:eastAsia="黑体"/>
          <w:color w:val="auto"/>
          <w:sz w:val="24"/>
          <w:szCs w:val="24"/>
          <w:highlight w:val="none"/>
        </w:rPr>
      </w:pPr>
      <w:r>
        <w:rPr>
          <w:rFonts w:ascii="宋体" w:hAnsi="宋体"/>
          <w:color w:val="auto"/>
          <w:sz w:val="20"/>
          <w:szCs w:val="20"/>
          <w:highlight w:val="none"/>
          <w:u w:val="single"/>
        </w:rPr>
        <w:br w:type="page"/>
      </w:r>
      <w:bookmarkStart w:id="107" w:name="_Toc21301"/>
      <w:bookmarkStart w:id="108" w:name="_Toc27624"/>
      <w:r>
        <w:rPr>
          <w:rFonts w:hint="eastAsia" w:ascii="宋体" w:hAnsi="宋体" w:eastAsia="宋体" w:cs="宋体"/>
          <w:b w:val="0"/>
          <w:bCs w:val="0"/>
          <w:color w:val="auto"/>
          <w:sz w:val="28"/>
          <w:szCs w:val="28"/>
          <w:highlight w:val="none"/>
        </w:rPr>
        <w:t>第二节 政府采购合同通用条款</w:t>
      </w:r>
      <w:bookmarkEnd w:id="107"/>
      <w:bookmarkEnd w:id="108"/>
    </w:p>
    <w:p w14:paraId="63296ADD">
      <w:pPr>
        <w:keepNext w:val="0"/>
        <w:keepLines w:val="0"/>
        <w:pageBreakBefore w:val="0"/>
        <w:tabs>
          <w:tab w:val="left" w:pos="8820"/>
          <w:tab w:val="left" w:pos="9345"/>
          <w:tab w:val="left" w:pos="9765"/>
        </w:tabs>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color w:val="auto"/>
          <w:sz w:val="24"/>
          <w:szCs w:val="24"/>
          <w:highlight w:val="none"/>
        </w:rPr>
        <w:t>1.</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bCs/>
          <w:color w:val="auto"/>
          <w:sz w:val="24"/>
          <w:szCs w:val="24"/>
          <w:highlight w:val="none"/>
        </w:rPr>
        <w:t>定义</w:t>
      </w:r>
    </w:p>
    <w:p w14:paraId="223DAB3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1.1合同当事人</w:t>
      </w:r>
    </w:p>
    <w:p w14:paraId="47D223C5">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（1）采购人（以下称甲方）是指使用财政性资金，通过政府采购方式向</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购买货物</w:t>
      </w:r>
      <w:r>
        <w:rPr>
          <w:rFonts w:hint="eastAsia" w:ascii="宋体" w:hAnsi="宋体" w:eastAsia="宋体" w:cs="宋体"/>
          <w:color w:val="auto"/>
          <w:sz w:val="24"/>
          <w:szCs w:val="24"/>
          <w:highlight w:val="none"/>
          <w:lang w:val="en-US" w:eastAsia="zh-CN"/>
        </w:rPr>
        <w:t>及其相关服务的</w:t>
      </w:r>
      <w:r>
        <w:rPr>
          <w:rFonts w:hint="eastAsia" w:ascii="宋体" w:hAnsi="宋体" w:eastAsia="宋体" w:cs="宋体"/>
          <w:color w:val="auto"/>
          <w:sz w:val="24"/>
          <w:szCs w:val="24"/>
          <w:highlight w:val="none"/>
        </w:rPr>
        <w:t>国家机关、事业单位、团体组织。</w:t>
      </w:r>
    </w:p>
    <w:p w14:paraId="5D457FFF">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供应商</w:t>
      </w:r>
      <w:r>
        <w:rPr>
          <w:rFonts w:hint="eastAsia" w:ascii="宋体" w:hAnsi="宋体" w:eastAsia="宋体" w:cs="宋体"/>
          <w:color w:val="auto"/>
          <w:sz w:val="24"/>
          <w:szCs w:val="24"/>
          <w:highlight w:val="none"/>
        </w:rPr>
        <w:t>（以下称</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方）是指参加政府采购活动并且中标（成交），向采购人提供</w:t>
      </w:r>
      <w:r>
        <w:rPr>
          <w:rFonts w:hint="eastAsia" w:ascii="宋体" w:hAnsi="宋体" w:eastAsia="宋体" w:cs="宋体"/>
          <w:color w:val="auto"/>
          <w:sz w:val="24"/>
          <w:szCs w:val="24"/>
          <w:highlight w:val="none"/>
          <w:lang w:val="en-US" w:eastAsia="zh-CN"/>
        </w:rPr>
        <w:t>合同约定的货物及其相关服务的法人、非法人组织或者自然人</w:t>
      </w:r>
      <w:r>
        <w:rPr>
          <w:rFonts w:hint="eastAsia" w:ascii="宋体" w:hAnsi="宋体" w:eastAsia="宋体" w:cs="宋体"/>
          <w:color w:val="auto"/>
          <w:sz w:val="24"/>
          <w:szCs w:val="24"/>
          <w:highlight w:val="none"/>
        </w:rPr>
        <w:t>。</w:t>
      </w:r>
    </w:p>
    <w:p w14:paraId="63E72DB4">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（3）其他合同主体是指除采购人和</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以外，</w:t>
      </w:r>
      <w:r>
        <w:rPr>
          <w:rFonts w:hint="eastAsia" w:ascii="宋体" w:hAnsi="宋体" w:eastAsia="宋体" w:cs="宋体"/>
          <w:bCs/>
          <w:color w:val="auto"/>
          <w:sz w:val="24"/>
          <w:szCs w:val="24"/>
          <w:highlight w:val="none"/>
        </w:rPr>
        <w:t>依法参与合同缔结或履行，享有权利、承担义务的合同当事人</w:t>
      </w:r>
      <w:r>
        <w:rPr>
          <w:rFonts w:hint="eastAsia" w:ascii="宋体" w:hAnsi="宋体" w:eastAsia="宋体" w:cs="宋体"/>
          <w:color w:val="auto"/>
          <w:sz w:val="24"/>
          <w:szCs w:val="24"/>
          <w:highlight w:val="none"/>
        </w:rPr>
        <w:t>。</w:t>
      </w:r>
    </w:p>
    <w:p w14:paraId="1C89F5C0">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1.2本合同下列术语应解释为：</w:t>
      </w:r>
    </w:p>
    <w:p w14:paraId="16CC36EA">
      <w:pPr>
        <w:keepNext w:val="0"/>
        <w:keepLines w:val="0"/>
        <w:pageBreakBefore w:val="0"/>
        <w:kinsoku/>
        <w:wordWrap/>
        <w:overflowPunct/>
        <w:topLinePunct w:val="0"/>
        <w:bidi w:val="0"/>
        <w:adjustRightInd w:val="0"/>
        <w:snapToGrid w:val="0"/>
        <w:spacing w:before="0" w:beforeLines="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（1）“合同”系指</w:t>
      </w:r>
      <w:r>
        <w:rPr>
          <w:rFonts w:hint="eastAsia" w:ascii="宋体" w:hAnsi="宋体" w:eastAsia="宋体" w:cs="宋体"/>
          <w:bCs/>
          <w:color w:val="auto"/>
          <w:sz w:val="24"/>
          <w:szCs w:val="24"/>
          <w:highlight w:val="none"/>
        </w:rPr>
        <w:t>合同当事人意思表示达成一致的任何协议，包括签署的</w:t>
      </w:r>
      <w:r>
        <w:rPr>
          <w:rFonts w:hint="eastAsia" w:ascii="宋体" w:hAnsi="宋体" w:eastAsia="宋体" w:cs="宋体"/>
          <w:color w:val="auto"/>
          <w:sz w:val="24"/>
          <w:szCs w:val="24"/>
          <w:highlight w:val="none"/>
          <w:lang w:eastAsia="zh-CN"/>
        </w:rPr>
        <w:t>政府采购</w:t>
      </w:r>
      <w:r>
        <w:rPr>
          <w:rFonts w:hint="eastAsia" w:ascii="宋体" w:hAnsi="宋体" w:eastAsia="宋体" w:cs="宋体"/>
          <w:color w:val="auto"/>
          <w:sz w:val="24"/>
          <w:szCs w:val="24"/>
          <w:highlight w:val="none"/>
        </w:rPr>
        <w:t>合同协议书及其变更、补充</w:t>
      </w:r>
      <w:r>
        <w:rPr>
          <w:rFonts w:hint="eastAsia" w:ascii="宋体" w:hAnsi="宋体" w:eastAsia="宋体" w:cs="宋体"/>
          <w:color w:val="auto"/>
          <w:sz w:val="24"/>
          <w:szCs w:val="24"/>
          <w:highlight w:val="none"/>
          <w:lang w:eastAsia="zh-CN"/>
        </w:rPr>
        <w:t>协议，</w:t>
      </w:r>
      <w:r>
        <w:rPr>
          <w:rFonts w:hint="eastAsia" w:ascii="宋体" w:hAnsi="宋体" w:eastAsia="宋体" w:cs="宋体"/>
          <w:color w:val="auto"/>
          <w:sz w:val="24"/>
          <w:szCs w:val="24"/>
          <w:highlight w:val="none"/>
        </w:rPr>
        <w:t>政府采购合同专用条款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政府采购合同通用条款</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中标</w:t>
      </w:r>
      <w:r>
        <w:rPr>
          <w:rFonts w:hint="eastAsia" w:ascii="宋体" w:hAnsi="宋体" w:eastAsia="宋体" w:cs="宋体"/>
          <w:color w:val="auto"/>
          <w:sz w:val="24"/>
          <w:szCs w:val="24"/>
          <w:highlight w:val="none"/>
          <w:lang w:eastAsia="zh-CN"/>
        </w:rPr>
        <w:t>（成交）</w:t>
      </w:r>
      <w:r>
        <w:rPr>
          <w:rFonts w:hint="eastAsia" w:ascii="宋体" w:hAnsi="宋体" w:eastAsia="宋体" w:cs="宋体"/>
          <w:color w:val="auto"/>
          <w:sz w:val="24"/>
          <w:szCs w:val="24"/>
          <w:highlight w:val="none"/>
        </w:rPr>
        <w:t>通知书</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投标（响应）文件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采购文件</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有关技术文件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图纸</w:t>
      </w:r>
      <w:r>
        <w:rPr>
          <w:rFonts w:hint="eastAsia" w:ascii="宋体" w:hAnsi="宋体" w:eastAsia="宋体" w:cs="宋体"/>
          <w:color w:val="auto"/>
          <w:sz w:val="24"/>
          <w:szCs w:val="24"/>
          <w:highlight w:val="none"/>
          <w:lang w:eastAsia="zh-CN"/>
        </w:rPr>
        <w:t>，以及</w:t>
      </w:r>
      <w:r>
        <w:rPr>
          <w:rFonts w:hint="eastAsia" w:ascii="宋体" w:hAnsi="宋体" w:eastAsia="宋体" w:cs="宋体"/>
          <w:bCs w:val="0"/>
          <w:color w:val="auto"/>
          <w:kern w:val="2"/>
          <w:sz w:val="24"/>
          <w:szCs w:val="24"/>
          <w:highlight w:val="none"/>
          <w:lang w:eastAsia="zh-CN"/>
        </w:rPr>
        <w:t>国家法律、行政法规和规章制度规定或合同约定的作为合同组成部分的其他文件</w:t>
      </w:r>
      <w:r>
        <w:rPr>
          <w:rFonts w:hint="eastAsia" w:ascii="宋体" w:hAnsi="宋体" w:eastAsia="宋体" w:cs="宋体"/>
          <w:color w:val="auto"/>
          <w:sz w:val="24"/>
          <w:szCs w:val="24"/>
          <w:highlight w:val="none"/>
        </w:rPr>
        <w:t>。</w:t>
      </w:r>
    </w:p>
    <w:p w14:paraId="7B0C44B3">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）“合同价</w:t>
      </w:r>
      <w:r>
        <w:rPr>
          <w:rFonts w:hint="eastAsia" w:ascii="宋体" w:hAnsi="宋体" w:eastAsia="宋体" w:cs="宋体"/>
          <w:color w:val="auto"/>
          <w:sz w:val="24"/>
          <w:szCs w:val="24"/>
          <w:highlight w:val="none"/>
          <w:lang w:val="en-US" w:eastAsia="zh-CN"/>
        </w:rPr>
        <w:t>款</w:t>
      </w:r>
      <w:r>
        <w:rPr>
          <w:rFonts w:hint="eastAsia" w:ascii="宋体" w:hAnsi="宋体" w:eastAsia="宋体" w:cs="宋体"/>
          <w:color w:val="auto"/>
          <w:sz w:val="24"/>
          <w:szCs w:val="24"/>
          <w:highlight w:val="none"/>
        </w:rPr>
        <w:t>”系指根据本合同规定乙方在全面履行合同义务后甲方应支付给乙方的价款。</w:t>
      </w:r>
    </w:p>
    <w:p w14:paraId="0EBD28B1">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）“货物”系指乙方根据本合同规定须向甲方提供的各种形态和种类的物品，包括原材料、设备、产品（包括软件）及相关的其备品备件、工具、手册及</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技术资料和材料</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p>
    <w:p w14:paraId="41811057">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相关</w:t>
      </w:r>
      <w:r>
        <w:rPr>
          <w:rFonts w:hint="eastAsia" w:ascii="宋体" w:hAnsi="宋体" w:eastAsia="宋体" w:cs="宋体"/>
          <w:color w:val="auto"/>
          <w:sz w:val="24"/>
          <w:szCs w:val="24"/>
          <w:highlight w:val="none"/>
        </w:rPr>
        <w:t>服务”系指根据合同规定，乙方应提供的</w:t>
      </w:r>
      <w:r>
        <w:rPr>
          <w:rFonts w:hint="eastAsia" w:ascii="宋体" w:hAnsi="宋体" w:eastAsia="宋体" w:cs="宋体"/>
          <w:color w:val="auto"/>
          <w:sz w:val="24"/>
          <w:szCs w:val="24"/>
          <w:highlight w:val="none"/>
          <w:lang w:val="en-US" w:eastAsia="zh-CN"/>
        </w:rPr>
        <w:t>与货物有关的</w:t>
      </w:r>
      <w:r>
        <w:rPr>
          <w:rFonts w:hint="eastAsia" w:ascii="宋体" w:hAnsi="宋体" w:eastAsia="宋体" w:cs="宋体"/>
          <w:color w:val="auto"/>
          <w:sz w:val="24"/>
          <w:szCs w:val="24"/>
          <w:highlight w:val="none"/>
        </w:rPr>
        <w:t>技术、管理和</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服务，包括但不限于：管理和质量保证、运输、保险、检验、现场准备、安装、集成、调试、培训、维修、</w:t>
      </w:r>
      <w:r>
        <w:rPr>
          <w:rFonts w:hint="eastAsia" w:ascii="宋体" w:hAnsi="宋体" w:eastAsia="宋体" w:cs="宋体"/>
          <w:color w:val="auto"/>
          <w:sz w:val="24"/>
          <w:szCs w:val="24"/>
          <w:highlight w:val="none"/>
          <w:lang w:eastAsia="zh-CN"/>
        </w:rPr>
        <w:t>废弃处置、</w:t>
      </w:r>
      <w:r>
        <w:rPr>
          <w:rFonts w:hint="eastAsia" w:ascii="宋体" w:hAnsi="宋体" w:eastAsia="宋体" w:cs="宋体"/>
          <w:color w:val="auto"/>
          <w:sz w:val="24"/>
          <w:szCs w:val="24"/>
          <w:highlight w:val="none"/>
        </w:rPr>
        <w:t>技术支持等以及合同中规定乙方应承担的</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义务。</w:t>
      </w:r>
    </w:p>
    <w:p w14:paraId="38866DE5">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）“分包”系指中标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按采购文件、投标（响应）文件的规定，根据分包意向协议，将中标</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成交</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项目中的部分履约内容，分给具有相应资质条件的</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履行合同的行为。</w:t>
      </w:r>
    </w:p>
    <w:p w14:paraId="10768FC5">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）“联合体”系指</w:t>
      </w:r>
      <w:r>
        <w:rPr>
          <w:rFonts w:hint="eastAsia" w:ascii="宋体" w:hAnsi="宋体" w:eastAsia="宋体" w:cs="宋体"/>
          <w:color w:val="auto"/>
          <w:sz w:val="24"/>
          <w:szCs w:val="24"/>
          <w:highlight w:val="none"/>
          <w:lang w:eastAsia="zh-CN"/>
        </w:rPr>
        <w:t>由</w:t>
      </w:r>
      <w:r>
        <w:rPr>
          <w:rFonts w:hint="eastAsia" w:ascii="宋体" w:hAnsi="宋体" w:eastAsia="宋体" w:cs="宋体"/>
          <w:color w:val="auto"/>
          <w:sz w:val="24"/>
          <w:szCs w:val="24"/>
          <w:highlight w:val="none"/>
        </w:rPr>
        <w:t>两个以上的自然人、法人或者</w:t>
      </w:r>
      <w:r>
        <w:rPr>
          <w:rFonts w:hint="eastAsia" w:ascii="宋体" w:hAnsi="宋体" w:eastAsia="宋体" w:cs="宋体"/>
          <w:color w:val="auto"/>
          <w:sz w:val="24"/>
          <w:szCs w:val="24"/>
          <w:highlight w:val="none"/>
          <w:lang w:val="en-US" w:eastAsia="zh-CN"/>
        </w:rPr>
        <w:t>非法人</w:t>
      </w:r>
      <w:r>
        <w:rPr>
          <w:rFonts w:hint="eastAsia" w:ascii="宋体" w:hAnsi="宋体" w:eastAsia="宋体" w:cs="宋体"/>
          <w:color w:val="auto"/>
          <w:sz w:val="24"/>
          <w:szCs w:val="24"/>
          <w:highlight w:val="none"/>
        </w:rPr>
        <w:t>组织组成，</w:t>
      </w:r>
      <w:r>
        <w:rPr>
          <w:rFonts w:hint="eastAsia" w:ascii="宋体" w:hAnsi="宋体" w:eastAsia="宋体" w:cs="宋体"/>
          <w:color w:val="auto"/>
          <w:sz w:val="24"/>
          <w:szCs w:val="24"/>
          <w:highlight w:val="none"/>
          <w:lang w:eastAsia="zh-CN"/>
        </w:rPr>
        <w:t>以一个投标人的身份共同参加政府采购的主体。</w:t>
      </w:r>
      <w:r>
        <w:rPr>
          <w:rFonts w:hint="eastAsia" w:ascii="宋体" w:hAnsi="宋体" w:eastAsia="宋体" w:cs="宋体"/>
          <w:color w:val="auto"/>
          <w:sz w:val="24"/>
          <w:szCs w:val="24"/>
          <w:highlight w:val="none"/>
        </w:rPr>
        <w:t>联合体各方应在签订合同协议书前向甲方提交联合协议，且明确牵头人及各成员单位的工作分工、权利、义务、责任，联合体各方应共同与甲方签订合同，就合同约定的事项对</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承担连带责任。联合体具体要求见【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5FAC13D2">
      <w:pPr>
        <w:keepNext w:val="0"/>
        <w:keepLines w:val="0"/>
        <w:pageBreakBefore w:val="0"/>
        <w:tabs>
          <w:tab w:val="left" w:pos="570"/>
          <w:tab w:val="left" w:pos="9240"/>
          <w:tab w:val="left" w:pos="9555"/>
        </w:tabs>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）其他术语解释，见【</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w:t>
      </w:r>
    </w:p>
    <w:p w14:paraId="43C86061">
      <w:pPr>
        <w:keepNext w:val="0"/>
        <w:keepLines w:val="0"/>
        <w:pageBreakBefore w:val="0"/>
        <w:numPr>
          <w:ilvl w:val="0"/>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kern w:val="2"/>
          <w:sz w:val="24"/>
          <w:szCs w:val="24"/>
          <w:highlight w:val="none"/>
          <w:lang w:val="en-US" w:eastAsia="zh-CN" w:bidi="ar-SA"/>
        </w:rPr>
        <w:t>2.</w:t>
      </w:r>
      <w:r>
        <w:rPr>
          <w:rFonts w:hint="eastAsia" w:ascii="宋体" w:hAnsi="宋体" w:eastAsia="宋体" w:cs="宋体"/>
          <w:b/>
          <w:color w:val="auto"/>
          <w:sz w:val="24"/>
          <w:szCs w:val="24"/>
          <w:highlight w:val="none"/>
        </w:rPr>
        <w:t>合同标的及金额</w:t>
      </w:r>
    </w:p>
    <w:p w14:paraId="66E4ED66">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
          <w:bCs/>
          <w:i/>
          <w:iCs/>
          <w:color w:val="auto"/>
          <w:sz w:val="24"/>
          <w:szCs w:val="24"/>
          <w:highlight w:val="none"/>
        </w:rPr>
      </w:pP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.1 合同标的及金额应与中标（成交）结果一致。乙方为履行本合同而发生的所有费用均应包含在合同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中，甲方不再另行支付</w:t>
      </w:r>
      <w:r>
        <w:rPr>
          <w:rFonts w:hint="eastAsia" w:ascii="宋体" w:hAnsi="宋体" w:eastAsia="宋体" w:cs="宋体"/>
          <w:color w:val="auto"/>
          <w:sz w:val="24"/>
          <w:szCs w:val="24"/>
          <w:highlight w:val="none"/>
          <w:lang w:val="en"/>
        </w:rPr>
        <w:t>其他</w:t>
      </w:r>
      <w:r>
        <w:rPr>
          <w:rFonts w:hint="eastAsia" w:ascii="宋体" w:hAnsi="宋体" w:eastAsia="宋体" w:cs="宋体"/>
          <w:color w:val="auto"/>
          <w:sz w:val="24"/>
          <w:szCs w:val="24"/>
          <w:highlight w:val="none"/>
        </w:rPr>
        <w:t>任何费用。</w:t>
      </w:r>
    </w:p>
    <w:p w14:paraId="163C18C1">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3</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履行合同的时间、地点和方式</w:t>
      </w:r>
    </w:p>
    <w:p w14:paraId="1CEBA1D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乙方应当在约定的时间、地点</w:t>
      </w:r>
      <w:r>
        <w:rPr>
          <w:rFonts w:hint="eastAsia" w:ascii="宋体" w:hAnsi="宋体" w:eastAsia="宋体" w:cs="宋体"/>
          <w:color w:val="auto"/>
          <w:sz w:val="24"/>
          <w:szCs w:val="24"/>
          <w:highlight w:val="none"/>
          <w:lang w:eastAsia="zh-CN"/>
        </w:rPr>
        <w:t>，按照约定</w:t>
      </w:r>
      <w:r>
        <w:rPr>
          <w:rFonts w:hint="eastAsia" w:ascii="宋体" w:hAnsi="宋体" w:eastAsia="宋体" w:cs="宋体"/>
          <w:color w:val="auto"/>
          <w:sz w:val="24"/>
          <w:szCs w:val="24"/>
          <w:highlight w:val="none"/>
        </w:rPr>
        <w:t>方式履行合同。</w:t>
      </w:r>
    </w:p>
    <w:p w14:paraId="62BE61C5">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甲方的权利和义务</w:t>
      </w:r>
    </w:p>
    <w:p w14:paraId="02E3CAA5">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签署合同后，甲方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，负责与本合同有关的事务。甲方有权对乙方的履约行为进行检查，并及时确认乙方提交的事项。甲方应当配合乙方完成相关项目实施工作。</w:t>
      </w:r>
    </w:p>
    <w:p w14:paraId="1FA096E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.2 甲方有权要求乙方按时提交各阶段有关安排计划，并有权定期核对乙方提供货物数量、规格、质量等内容。甲方有权督促乙方工作并要求乙方更换不符合要求的货物。</w:t>
      </w:r>
    </w:p>
    <w:p w14:paraId="2C3E69B4">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.3 甲方有权要求乙方对缺陷部分予以修复，并按合同约定享有货物保修及其他合同约定的权利。</w:t>
      </w:r>
    </w:p>
    <w:p w14:paraId="3B41E7AB">
      <w:pPr>
        <w:keepNext w:val="0"/>
        <w:keepLines w:val="0"/>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000000" w:themeColor="text1"/>
          <w:sz w:val="24"/>
          <w:szCs w:val="24"/>
          <w:highlight w:val="none"/>
          <w:lang w:val="en-US" w:eastAsia="zh-CN"/>
          <w14:textFill>
            <w14:solidFill>
              <w14:schemeClr w14:val="tx1"/>
            </w14:solidFill>
          </w14:textFill>
        </w:rPr>
      </w:pPr>
      <w:r>
        <w:rPr>
          <w:rFonts w:hint="eastAsia" w:ascii="宋体" w:hAnsi="宋体" w:eastAsia="宋体" w:cs="宋体"/>
          <w:color w:val="auto"/>
          <w:sz w:val="24"/>
          <w:szCs w:val="24"/>
          <w:highlight w:val="none"/>
          <w:lang w:val="en-US" w:eastAsia="zh-CN"/>
        </w:rPr>
        <w:t>4.4 甲方应当按照合同约定及时对交付的货物进行验收，</w:t>
      </w:r>
      <w:r>
        <w:rPr>
          <w:rFonts w:hint="eastAsia" w:ascii="宋体" w:hAnsi="宋体" w:eastAsia="宋体" w:cs="宋体"/>
          <w:b w:val="0"/>
          <w:bCs w:val="0"/>
          <w:color w:val="auto"/>
          <w:sz w:val="24"/>
          <w:szCs w:val="24"/>
          <w:highlight w:val="none"/>
          <w:lang w:eastAsia="zh-CN"/>
        </w:rPr>
        <w:t>未</w:t>
      </w:r>
      <w:r>
        <w:rPr>
          <w:rFonts w:hint="eastAsia" w:ascii="宋体" w:hAnsi="宋体" w:eastAsia="宋体" w:cs="宋体"/>
          <w:color w:val="auto"/>
          <w:sz w:val="24"/>
          <w:szCs w:val="24"/>
          <w:highlight w:val="none"/>
          <w:lang w:val="en-US" w:eastAsia="zh-CN"/>
        </w:rPr>
        <w:t>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约定的期限内对乙方履约提出任何异议或者向乙方作出任何说明的，</w:t>
      </w:r>
      <w:r>
        <w:rPr>
          <w:rFonts w:hint="eastAsia" w:ascii="宋体" w:hAnsi="宋体" w:eastAsia="宋体" w:cs="宋体"/>
          <w:color w:val="auto"/>
          <w:sz w:val="24"/>
          <w:szCs w:val="24"/>
          <w:highlight w:val="none"/>
          <w:lang w:val="en-US" w:eastAsia="zh-CN"/>
        </w:rPr>
        <w:t>视为</w:t>
      </w:r>
      <w:r>
        <w:rPr>
          <w:rFonts w:hint="eastAsia" w:ascii="宋体" w:hAnsi="宋体" w:eastAsia="宋体" w:cs="宋体"/>
          <w:color w:val="000000" w:themeColor="text1"/>
          <w:sz w:val="24"/>
          <w:szCs w:val="24"/>
          <w:highlight w:val="none"/>
          <w:lang w:val="en-US" w:eastAsia="zh-CN"/>
          <w14:textFill>
            <w14:solidFill>
              <w14:schemeClr w14:val="tx1"/>
            </w14:solidFill>
          </w14:textFill>
        </w:rPr>
        <w:t>验收通过。</w:t>
      </w:r>
      <w:r>
        <w:rPr>
          <w:rFonts w:hint="eastAsia" w:ascii="宋体" w:hAnsi="宋体" w:cs="宋体"/>
          <w:color w:val="000000" w:themeColor="text1"/>
          <w:sz w:val="24"/>
          <w:szCs w:val="24"/>
          <w:highlight w:val="none"/>
          <w:lang w:eastAsia="zh-CN"/>
          <w14:textFill>
            <w14:solidFill>
              <w14:schemeClr w14:val="tx1"/>
            </w14:solidFill>
          </w14:textFill>
        </w:rPr>
        <w:t>该验收不视为</w:t>
      </w:r>
      <w:r>
        <w:rPr>
          <w:rFonts w:hint="eastAsia" w:ascii="宋体" w:hAnsi="宋体" w:eastAsia="宋体" w:cs="宋体"/>
          <w:color w:val="000000" w:themeColor="text1"/>
          <w:sz w:val="24"/>
          <w:szCs w:val="24"/>
          <w:highlight w:val="none"/>
          <w14:textFill>
            <w14:solidFill>
              <w14:schemeClr w14:val="tx1"/>
            </w14:solidFill>
          </w14:textFill>
        </w:rPr>
        <w:t>甲方</w:t>
      </w:r>
      <w:r>
        <w:rPr>
          <w:rFonts w:hint="eastAsia" w:ascii="宋体" w:hAnsi="宋体" w:cs="宋体"/>
          <w:color w:val="000000" w:themeColor="text1"/>
          <w:sz w:val="24"/>
          <w:szCs w:val="24"/>
          <w:highlight w:val="none"/>
          <w:lang w:eastAsia="zh-CN"/>
          <w14:textFill>
            <w14:solidFill>
              <w14:schemeClr w14:val="tx1"/>
            </w14:solidFill>
          </w14:textFill>
        </w:rPr>
        <w:t>对耗材内在质量的认可，后续甲</w:t>
      </w:r>
      <w:r>
        <w:rPr>
          <w:rFonts w:hint="eastAsia" w:ascii="宋体" w:hAnsi="宋体" w:eastAsia="宋体" w:cs="宋体"/>
          <w:color w:val="000000" w:themeColor="text1"/>
          <w:sz w:val="24"/>
          <w:szCs w:val="24"/>
          <w:highlight w:val="none"/>
          <w14:textFill>
            <w14:solidFill>
              <w14:schemeClr w14:val="tx1"/>
            </w14:solidFill>
          </w14:textFill>
        </w:rPr>
        <w:t>方</w:t>
      </w:r>
      <w:r>
        <w:rPr>
          <w:rFonts w:hint="eastAsia" w:ascii="宋体" w:hAnsi="宋体" w:cs="宋体"/>
          <w:color w:val="000000" w:themeColor="text1"/>
          <w:sz w:val="24"/>
          <w:szCs w:val="24"/>
          <w:highlight w:val="none"/>
          <w:lang w:eastAsia="zh-CN"/>
          <w14:textFill>
            <w14:solidFill>
              <w14:schemeClr w14:val="tx1"/>
            </w14:solidFill>
          </w14:textFill>
        </w:rPr>
        <w:t>通过抽检</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送检或实际使用发现耗材存在质量问题的</w:t>
      </w:r>
      <w:r>
        <w:rPr>
          <w:rFonts w:hint="eastAsia" w:ascii="宋体" w:hAnsi="宋体" w:eastAsia="宋体" w:cs="宋体"/>
          <w:color w:val="000000" w:themeColor="text1"/>
          <w:sz w:val="24"/>
          <w:szCs w:val="24"/>
          <w:highlight w:val="none"/>
          <w:lang w:eastAsia="zh-CN"/>
          <w14:textFill>
            <w14:solidFill>
              <w14:schemeClr w14:val="tx1"/>
            </w14:solidFill>
          </w14:textFill>
        </w:rPr>
        <w:t>，</w:t>
      </w:r>
      <w:r>
        <w:rPr>
          <w:rFonts w:hint="eastAsia" w:ascii="宋体" w:hAnsi="宋体" w:cs="宋体"/>
          <w:color w:val="000000" w:themeColor="text1"/>
          <w:sz w:val="24"/>
          <w:szCs w:val="24"/>
          <w:highlight w:val="none"/>
          <w:lang w:eastAsia="zh-CN"/>
          <w14:textFill>
            <w14:solidFill>
              <w14:schemeClr w14:val="tx1"/>
            </w14:solidFill>
          </w14:textFill>
        </w:rPr>
        <w:t>仍有权要求乙方承担退换货及损失赔偿责任</w:t>
      </w:r>
      <w:r>
        <w:rPr>
          <w:rFonts w:hint="eastAsia" w:ascii="宋体" w:hAnsi="宋体" w:eastAsia="宋体" w:cs="宋体"/>
          <w:color w:val="000000" w:themeColor="text1"/>
          <w:sz w:val="24"/>
          <w:szCs w:val="24"/>
          <w:highlight w:val="none"/>
          <w:lang w:eastAsia="zh-CN"/>
          <w14:textFill>
            <w14:solidFill>
              <w14:schemeClr w14:val="tx1"/>
            </w14:solidFill>
          </w14:textFill>
        </w:rPr>
        <w:t>。</w:t>
      </w:r>
    </w:p>
    <w:p w14:paraId="309CB235">
      <w:pPr>
        <w:keepNext w:val="0"/>
        <w:keepLines w:val="0"/>
        <w:pageBreakBefore w:val="0"/>
        <w:kinsoku/>
        <w:wordWrap/>
        <w:overflowPunct/>
        <w:topLinePunct w:val="0"/>
        <w:autoSpaceDE w:val="0"/>
        <w:autoSpaceDN w:val="0"/>
        <w:bidi w:val="0"/>
        <w:adjustRightInd w:val="0"/>
        <w:snapToGrid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000000" w:themeColor="text1"/>
          <w:sz w:val="24"/>
          <w:szCs w:val="24"/>
          <w:highlight w:val="none"/>
          <w:lang w:eastAsia="zh-CN"/>
          <w14:textFill>
            <w14:solidFill>
              <w14:schemeClr w14:val="tx1"/>
            </w14:solidFill>
          </w14:textFill>
        </w:rPr>
        <w:t>4</w:t>
      </w:r>
      <w:r>
        <w:rPr>
          <w:rFonts w:hint="eastAsia" w:ascii="宋体" w:hAnsi="宋体" w:eastAsia="宋体" w:cs="宋体"/>
          <w:color w:val="000000" w:themeColor="text1"/>
          <w:sz w:val="24"/>
          <w:szCs w:val="24"/>
          <w:highlight w:val="none"/>
          <w14:textFill>
            <w14:solidFill>
              <w14:schemeClr w14:val="tx1"/>
            </w14:solidFill>
          </w14:textFill>
        </w:rPr>
        <w:t>.</w:t>
      </w:r>
      <w:r>
        <w:rPr>
          <w:rFonts w:hint="eastAsia" w:ascii="宋体" w:hAnsi="宋体" w:eastAsia="宋体" w:cs="宋体"/>
          <w:color w:val="000000" w:themeColor="text1"/>
          <w:sz w:val="24"/>
          <w:szCs w:val="24"/>
          <w:highlight w:val="none"/>
          <w:lang w:val="en-US" w:eastAsia="zh-CN"/>
          <w14:textFill>
            <w14:solidFill>
              <w14:schemeClr w14:val="tx1"/>
            </w14:solidFill>
          </w14:textFill>
        </w:rPr>
        <w:t>5</w:t>
      </w:r>
      <w:r>
        <w:rPr>
          <w:rFonts w:hint="eastAsia" w:ascii="宋体" w:hAnsi="宋体" w:eastAsia="宋体" w:cs="宋体"/>
          <w:color w:val="000000" w:themeColor="text1"/>
          <w:sz w:val="24"/>
          <w:szCs w:val="24"/>
          <w:highlight w:val="none"/>
          <w14:textFill>
            <w14:solidFill>
              <w14:schemeClr w14:val="tx1"/>
            </w14:solidFill>
          </w14:textFill>
        </w:rPr>
        <w:t xml:space="preserve"> 甲方应当根据合同约定</w:t>
      </w:r>
      <w:r>
        <w:rPr>
          <w:rFonts w:hint="eastAsia" w:ascii="宋体" w:hAnsi="宋体" w:eastAsia="宋体" w:cs="宋体"/>
          <w:color w:val="000000" w:themeColor="text1"/>
          <w:sz w:val="24"/>
          <w:szCs w:val="24"/>
          <w:highlight w:val="none"/>
          <w:lang w:eastAsia="zh-CN"/>
          <w14:textFill>
            <w14:solidFill>
              <w14:schemeClr w14:val="tx1"/>
            </w14:solidFill>
          </w14:textFill>
        </w:rPr>
        <w:t>及</w:t>
      </w:r>
      <w:r>
        <w:rPr>
          <w:rFonts w:hint="eastAsia" w:ascii="宋体" w:hAnsi="宋体" w:eastAsia="宋体" w:cs="宋体"/>
          <w:color w:val="000000" w:themeColor="text1"/>
          <w:sz w:val="24"/>
          <w:szCs w:val="24"/>
          <w:highlight w:val="none"/>
          <w14:textFill>
            <w14:solidFill>
              <w14:schemeClr w14:val="tx1"/>
            </w14:solidFill>
          </w14:textFill>
        </w:rPr>
        <w:t>时向乙方支付</w:t>
      </w:r>
      <w:r>
        <w:rPr>
          <w:rFonts w:hint="eastAsia" w:ascii="宋体" w:hAnsi="宋体" w:eastAsia="宋体" w:cs="宋体"/>
          <w:color w:val="000000" w:themeColor="text1"/>
          <w:sz w:val="24"/>
          <w:szCs w:val="24"/>
          <w:highlight w:val="none"/>
          <w:lang w:eastAsia="zh-CN"/>
          <w14:textFill>
            <w14:solidFill>
              <w14:schemeClr w14:val="tx1"/>
            </w14:solidFill>
          </w14:textFill>
        </w:rPr>
        <w:t>合同价款，不得以内部人员变</w:t>
      </w:r>
      <w:r>
        <w:rPr>
          <w:rFonts w:hint="eastAsia" w:ascii="宋体" w:hAnsi="宋体" w:eastAsia="宋体" w:cs="宋体"/>
          <w:color w:val="auto"/>
          <w:sz w:val="24"/>
          <w:szCs w:val="24"/>
          <w:highlight w:val="none"/>
          <w:lang w:eastAsia="zh-CN"/>
        </w:rPr>
        <w:t>更、履行内部付款流程等为由，拒绝或迟延支付。</w:t>
      </w:r>
    </w:p>
    <w:p w14:paraId="75B1F3E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 xml:space="preserve"> 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约定应</w:t>
      </w:r>
      <w:r>
        <w:rPr>
          <w:rFonts w:hint="eastAsia" w:ascii="宋体" w:hAnsi="宋体" w:eastAsia="宋体" w:cs="宋体"/>
          <w:color w:val="auto"/>
          <w:sz w:val="24"/>
          <w:szCs w:val="24"/>
          <w:highlight w:val="none"/>
        </w:rPr>
        <w:t>由甲方承担的其他义务和责任。</w:t>
      </w:r>
    </w:p>
    <w:p w14:paraId="07D13557">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乙方的权利和义务</w:t>
      </w:r>
    </w:p>
    <w:p w14:paraId="6725BC9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.1 签署合同后，乙方</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确定</w:t>
      </w:r>
      <w:r>
        <w:rPr>
          <w:rFonts w:hint="eastAsia" w:ascii="宋体" w:hAnsi="宋体" w:eastAsia="宋体" w:cs="宋体"/>
          <w:color w:val="auto"/>
          <w:sz w:val="24"/>
          <w:szCs w:val="24"/>
          <w:highlight w:val="none"/>
          <w:lang w:val="en-US" w:eastAsia="zh-CN"/>
        </w:rPr>
        <w:t>项目负责人（或项目联系人）</w:t>
      </w:r>
      <w:r>
        <w:rPr>
          <w:rFonts w:hint="eastAsia" w:ascii="宋体" w:hAnsi="宋体" w:eastAsia="宋体" w:cs="宋体"/>
          <w:color w:val="auto"/>
          <w:sz w:val="24"/>
          <w:szCs w:val="24"/>
          <w:highlight w:val="none"/>
        </w:rPr>
        <w:t>，负责与本合同有关的事务。</w:t>
      </w:r>
    </w:p>
    <w:p w14:paraId="132A174C">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.2 乙方应按照合同要求履约，充分合理安排，确保提供的货物</w:t>
      </w:r>
      <w:r>
        <w:rPr>
          <w:rFonts w:hint="eastAsia" w:ascii="宋体" w:hAnsi="宋体" w:eastAsia="宋体" w:cs="宋体"/>
          <w:color w:val="auto"/>
          <w:sz w:val="24"/>
          <w:szCs w:val="24"/>
          <w:highlight w:val="none"/>
          <w:lang w:eastAsia="zh-CN"/>
        </w:rPr>
        <w:t>及相关</w:t>
      </w:r>
      <w:r>
        <w:rPr>
          <w:rFonts w:hint="eastAsia" w:ascii="宋体" w:hAnsi="宋体" w:eastAsia="宋体" w:cs="宋体"/>
          <w:color w:val="auto"/>
          <w:sz w:val="24"/>
          <w:szCs w:val="24"/>
          <w:highlight w:val="none"/>
        </w:rPr>
        <w:t>服务符合合同</w:t>
      </w:r>
      <w:r>
        <w:rPr>
          <w:rFonts w:hint="eastAsia" w:ascii="宋体" w:hAnsi="宋体" w:eastAsia="宋体" w:cs="宋体"/>
          <w:color w:val="auto"/>
          <w:sz w:val="24"/>
          <w:szCs w:val="24"/>
          <w:highlight w:val="none"/>
          <w:lang w:eastAsia="zh-CN"/>
        </w:rPr>
        <w:t>有关</w:t>
      </w:r>
      <w:r>
        <w:rPr>
          <w:rFonts w:hint="eastAsia" w:ascii="宋体" w:hAnsi="宋体" w:eastAsia="宋体" w:cs="宋体"/>
          <w:color w:val="auto"/>
          <w:sz w:val="24"/>
          <w:szCs w:val="24"/>
          <w:highlight w:val="none"/>
        </w:rPr>
        <w:t>要求。接受项目行业管理部门及政府有关部门的指导，配合甲方的履约检查</w:t>
      </w:r>
      <w:r>
        <w:rPr>
          <w:rFonts w:hint="eastAsia" w:ascii="宋体" w:hAnsi="宋体" w:eastAsia="宋体" w:cs="宋体"/>
          <w:color w:val="auto"/>
          <w:sz w:val="24"/>
          <w:szCs w:val="24"/>
          <w:highlight w:val="none"/>
          <w:lang w:eastAsia="zh-CN"/>
        </w:rPr>
        <w:t>及验收</w:t>
      </w:r>
      <w:r>
        <w:rPr>
          <w:rFonts w:hint="eastAsia" w:ascii="宋体" w:hAnsi="宋体" w:eastAsia="宋体" w:cs="宋体"/>
          <w:color w:val="auto"/>
          <w:sz w:val="24"/>
          <w:szCs w:val="24"/>
          <w:highlight w:val="none"/>
        </w:rPr>
        <w:t>，并负责项目实施过程中的所有协调工作。</w:t>
      </w:r>
    </w:p>
    <w:p w14:paraId="04AA6168">
      <w:pPr>
        <w:pStyle w:val="12"/>
        <w:keepNext w:val="0"/>
        <w:keepLines w:val="0"/>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.3乙方有权根据合同约定向甲方收取</w:t>
      </w:r>
      <w:r>
        <w:rPr>
          <w:rFonts w:hint="eastAsia" w:ascii="宋体" w:hAnsi="宋体" w:eastAsia="宋体" w:cs="宋体"/>
          <w:color w:val="auto"/>
          <w:sz w:val="24"/>
          <w:szCs w:val="24"/>
          <w:highlight w:val="none"/>
          <w:lang w:eastAsia="zh-CN"/>
        </w:rPr>
        <w:t>合同价款</w:t>
      </w:r>
      <w:r>
        <w:rPr>
          <w:rFonts w:hint="eastAsia" w:ascii="宋体" w:hAnsi="宋体" w:eastAsia="宋体" w:cs="宋体"/>
          <w:color w:val="auto"/>
          <w:sz w:val="24"/>
          <w:szCs w:val="24"/>
          <w:highlight w:val="none"/>
        </w:rPr>
        <w:t>。</w:t>
      </w:r>
    </w:p>
    <w:p w14:paraId="7F0C129C">
      <w:pPr>
        <w:pStyle w:val="12"/>
        <w:keepNext w:val="0"/>
        <w:keepLines w:val="0"/>
        <w:pageBreakBefore w:val="0"/>
        <w:kinsoku/>
        <w:wordWrap/>
        <w:overflowPunct/>
        <w:topLinePunct w:val="0"/>
        <w:bidi w:val="0"/>
        <w:spacing w:after="0" w:line="560" w:lineRule="exact"/>
        <w:ind w:firstLine="422" w:firstLineChars="176"/>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.4国家法律法规规定</w:t>
      </w:r>
      <w:r>
        <w:rPr>
          <w:rFonts w:hint="eastAsia" w:ascii="宋体" w:hAnsi="宋体" w:eastAsia="宋体" w:cs="宋体"/>
          <w:color w:val="auto"/>
          <w:sz w:val="24"/>
          <w:szCs w:val="24"/>
          <w:highlight w:val="none"/>
          <w:lang w:eastAsia="zh-CN"/>
        </w:rPr>
        <w:t>及</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约定应</w:t>
      </w:r>
      <w:r>
        <w:rPr>
          <w:rFonts w:hint="eastAsia" w:ascii="宋体" w:hAnsi="宋体" w:eastAsia="宋体" w:cs="宋体"/>
          <w:color w:val="auto"/>
          <w:sz w:val="24"/>
          <w:szCs w:val="24"/>
          <w:highlight w:val="none"/>
        </w:rPr>
        <w:t>由乙方承担的其他义务和责任。</w:t>
      </w:r>
    </w:p>
    <w:p w14:paraId="1FA6AA45">
      <w:pPr>
        <w:keepNext w:val="0"/>
        <w:keepLines w:val="0"/>
        <w:pageBreakBefore w:val="0"/>
        <w:numPr>
          <w:ilvl w:val="0"/>
          <w:numId w:val="5"/>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合同履</w:t>
      </w:r>
      <w:r>
        <w:rPr>
          <w:rFonts w:hint="eastAsia" w:ascii="宋体" w:hAnsi="宋体" w:eastAsia="宋体" w:cs="宋体"/>
          <w:b/>
          <w:bCs/>
          <w:color w:val="auto"/>
          <w:sz w:val="24"/>
          <w:szCs w:val="24"/>
          <w:highlight w:val="none"/>
          <w:lang w:val="en-US" w:eastAsia="zh-CN"/>
        </w:rPr>
        <w:t>行</w:t>
      </w:r>
    </w:p>
    <w:p w14:paraId="714B4A90">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.1 甲乙双方应当按照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约定顺序履行合同义务；如果没有先后顺序的，应当同时履行。</w:t>
      </w:r>
    </w:p>
    <w:p w14:paraId="1E01D8D3">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6</w:t>
      </w:r>
      <w:r>
        <w:rPr>
          <w:rFonts w:hint="eastAsia" w:ascii="宋体" w:hAnsi="宋体" w:eastAsia="宋体" w:cs="宋体"/>
          <w:color w:val="auto"/>
          <w:sz w:val="24"/>
          <w:szCs w:val="24"/>
          <w:highlight w:val="none"/>
        </w:rPr>
        <w:t>.2 甲乙双方按照合同约定顺序履行合同义务时，应当先履行一方未履行的，后履行一方有权拒绝其履行请求。先履行一方履行不符合约定的，后履行一方有权拒绝其相应的履行请求。</w:t>
      </w:r>
    </w:p>
    <w:p w14:paraId="00AE3DB6">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7</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货物包装、运输</w:t>
      </w:r>
      <w:r>
        <w:rPr>
          <w:rFonts w:hint="eastAsia" w:ascii="宋体" w:hAnsi="宋体" w:eastAsia="宋体" w:cs="宋体"/>
          <w:b/>
          <w:bCs/>
          <w:color w:val="auto"/>
          <w:sz w:val="24"/>
          <w:szCs w:val="24"/>
          <w:highlight w:val="none"/>
          <w:lang w:eastAsia="zh-CN"/>
        </w:rPr>
        <w:t>、</w:t>
      </w:r>
      <w:r>
        <w:rPr>
          <w:rFonts w:hint="eastAsia" w:ascii="宋体" w:hAnsi="宋体" w:eastAsia="宋体" w:cs="宋体"/>
          <w:b/>
          <w:bCs/>
          <w:color w:val="auto"/>
          <w:sz w:val="24"/>
          <w:szCs w:val="24"/>
          <w:highlight w:val="none"/>
        </w:rPr>
        <w:t>保险</w:t>
      </w:r>
      <w:r>
        <w:rPr>
          <w:rFonts w:hint="eastAsia" w:ascii="宋体" w:hAnsi="宋体" w:eastAsia="宋体" w:cs="宋体"/>
          <w:b/>
          <w:bCs/>
          <w:color w:val="auto"/>
          <w:sz w:val="24"/>
          <w:szCs w:val="24"/>
          <w:highlight w:val="none"/>
          <w:lang w:eastAsia="zh-CN"/>
        </w:rPr>
        <w:t>和交付</w:t>
      </w:r>
      <w:r>
        <w:rPr>
          <w:rFonts w:hint="eastAsia" w:ascii="宋体" w:hAnsi="宋体" w:eastAsia="宋体" w:cs="宋体"/>
          <w:b/>
          <w:bCs/>
          <w:color w:val="auto"/>
          <w:sz w:val="24"/>
          <w:szCs w:val="24"/>
          <w:highlight w:val="none"/>
        </w:rPr>
        <w:t>要求</w:t>
      </w:r>
    </w:p>
    <w:p w14:paraId="3B096DB8">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.1 本合同</w:t>
      </w:r>
      <w:r>
        <w:rPr>
          <w:rFonts w:hint="eastAsia" w:ascii="宋体" w:hAnsi="宋体" w:eastAsia="宋体" w:cs="宋体"/>
          <w:bCs/>
          <w:color w:val="auto"/>
          <w:sz w:val="24"/>
          <w:szCs w:val="24"/>
          <w:highlight w:val="none"/>
        </w:rPr>
        <w:t>涉及商品包装</w:t>
      </w:r>
      <w:r>
        <w:rPr>
          <w:rFonts w:hint="eastAsia" w:ascii="宋体" w:hAnsi="宋体" w:eastAsia="宋体" w:cs="宋体"/>
          <w:bCs/>
          <w:color w:val="auto"/>
          <w:sz w:val="24"/>
          <w:szCs w:val="24"/>
          <w:highlight w:val="none"/>
          <w:lang w:eastAsia="zh-CN"/>
        </w:rPr>
        <w:t>、</w:t>
      </w:r>
      <w:r>
        <w:rPr>
          <w:rFonts w:hint="eastAsia" w:ascii="宋体" w:hAnsi="宋体" w:eastAsia="宋体" w:cs="宋体"/>
          <w:bCs/>
          <w:color w:val="auto"/>
          <w:sz w:val="24"/>
          <w:szCs w:val="24"/>
          <w:highlight w:val="none"/>
        </w:rPr>
        <w:t>快递包装的，</w:t>
      </w:r>
      <w:r>
        <w:rPr>
          <w:rFonts w:hint="eastAsia" w:ascii="宋体" w:hAnsi="宋体" w:eastAsia="宋体" w:cs="宋体"/>
          <w:color w:val="auto"/>
          <w:sz w:val="24"/>
          <w:szCs w:val="24"/>
          <w:highlight w:val="none"/>
        </w:rPr>
        <w:t>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包装应适应远距离运输、防潮、防震、防锈和防野蛮装卸等要求，确保货物安全无损地运抵</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约定的</w:t>
      </w:r>
      <w:r>
        <w:rPr>
          <w:rFonts w:hint="eastAsia" w:ascii="宋体" w:hAnsi="宋体" w:eastAsia="宋体" w:cs="宋体"/>
          <w:color w:val="auto"/>
          <w:sz w:val="24"/>
          <w:szCs w:val="24"/>
          <w:highlight w:val="none"/>
        </w:rPr>
        <w:t>指定现场。</w:t>
      </w:r>
    </w:p>
    <w:p w14:paraId="12E8A401">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.2 除</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另有</w:t>
      </w:r>
      <w:r>
        <w:rPr>
          <w:rFonts w:hint="eastAsia" w:ascii="宋体" w:hAnsi="宋体" w:eastAsia="宋体" w:cs="宋体"/>
          <w:bCs/>
          <w:color w:val="auto"/>
          <w:sz w:val="24"/>
          <w:szCs w:val="24"/>
          <w:highlight w:val="none"/>
          <w:lang w:eastAsia="zh-CN"/>
        </w:rPr>
        <w:t>约</w:t>
      </w:r>
      <w:r>
        <w:rPr>
          <w:rFonts w:hint="eastAsia" w:ascii="宋体" w:hAnsi="宋体" w:eastAsia="宋体" w:cs="宋体"/>
          <w:bCs/>
          <w:color w:val="auto"/>
          <w:sz w:val="24"/>
          <w:szCs w:val="24"/>
          <w:highlight w:val="none"/>
        </w:rPr>
        <w:t>定</w:t>
      </w:r>
      <w:r>
        <w:rPr>
          <w:rFonts w:hint="eastAsia" w:ascii="宋体" w:hAnsi="宋体" w:eastAsia="宋体" w:cs="宋体"/>
          <w:bCs/>
          <w:color w:val="auto"/>
          <w:sz w:val="24"/>
          <w:szCs w:val="24"/>
          <w:highlight w:val="none"/>
          <w:lang w:eastAsia="zh-CN"/>
        </w:rPr>
        <w:t>外</w:t>
      </w:r>
      <w:r>
        <w:rPr>
          <w:rFonts w:hint="eastAsia" w:ascii="宋体" w:hAnsi="宋体" w:eastAsia="宋体" w:cs="宋体"/>
          <w:bCs/>
          <w:color w:val="auto"/>
          <w:sz w:val="24"/>
          <w:szCs w:val="24"/>
          <w:highlight w:val="none"/>
        </w:rPr>
        <w:t>，</w:t>
      </w:r>
      <w:r>
        <w:rPr>
          <w:rFonts w:hint="eastAsia" w:ascii="宋体" w:hAnsi="宋体" w:eastAsia="宋体" w:cs="宋体"/>
          <w:color w:val="auto"/>
          <w:sz w:val="24"/>
          <w:szCs w:val="24"/>
          <w:highlight w:val="none"/>
        </w:rPr>
        <w:t>乙方负责办理将货物运抵本合同规定的交货地点</w:t>
      </w:r>
      <w:r>
        <w:rPr>
          <w:rFonts w:hint="eastAsia" w:ascii="宋体" w:hAnsi="宋体" w:eastAsia="宋体" w:cs="宋体"/>
          <w:color w:val="auto"/>
          <w:sz w:val="24"/>
          <w:szCs w:val="24"/>
          <w:highlight w:val="none"/>
          <w:lang w:eastAsia="zh-CN"/>
        </w:rPr>
        <w:t>，并装卸、交付至甲方</w:t>
      </w:r>
      <w:r>
        <w:rPr>
          <w:rFonts w:hint="eastAsia" w:ascii="宋体" w:hAnsi="宋体" w:eastAsia="宋体" w:cs="宋体"/>
          <w:color w:val="auto"/>
          <w:sz w:val="24"/>
          <w:szCs w:val="24"/>
          <w:highlight w:val="none"/>
        </w:rPr>
        <w:t>的一切运输事项，相关费用应</w:t>
      </w:r>
      <w:r>
        <w:rPr>
          <w:rFonts w:hint="eastAsia" w:ascii="宋体" w:hAnsi="宋体" w:eastAsia="宋体" w:cs="宋体"/>
          <w:color w:val="auto"/>
          <w:sz w:val="24"/>
          <w:szCs w:val="24"/>
          <w:highlight w:val="none"/>
          <w:lang w:eastAsia="zh-CN"/>
        </w:rPr>
        <w:t>包含</w:t>
      </w:r>
      <w:r>
        <w:rPr>
          <w:rFonts w:hint="eastAsia" w:ascii="宋体" w:hAnsi="宋体" w:eastAsia="宋体" w:cs="宋体"/>
          <w:color w:val="auto"/>
          <w:sz w:val="24"/>
          <w:szCs w:val="24"/>
          <w:highlight w:val="none"/>
        </w:rPr>
        <w:t>在合同</w:t>
      </w:r>
      <w:r>
        <w:rPr>
          <w:rFonts w:hint="eastAsia" w:ascii="宋体" w:hAnsi="宋体" w:eastAsia="宋体" w:cs="宋体"/>
          <w:color w:val="auto"/>
          <w:sz w:val="24"/>
          <w:szCs w:val="24"/>
          <w:highlight w:val="none"/>
          <w:lang w:eastAsia="zh-CN"/>
        </w:rPr>
        <w:t>价款</w:t>
      </w:r>
      <w:r>
        <w:rPr>
          <w:rFonts w:hint="eastAsia" w:ascii="宋体" w:hAnsi="宋体" w:eastAsia="宋体" w:cs="宋体"/>
          <w:color w:val="auto"/>
          <w:sz w:val="24"/>
          <w:szCs w:val="24"/>
          <w:highlight w:val="none"/>
        </w:rPr>
        <w:t>中。</w:t>
      </w:r>
    </w:p>
    <w:p w14:paraId="28D3E3F5">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.3 货物保险要求按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规定执行</w:t>
      </w:r>
      <w:r>
        <w:rPr>
          <w:rFonts w:hint="eastAsia" w:ascii="宋体" w:hAnsi="宋体" w:eastAsia="宋体" w:cs="宋体"/>
          <w:color w:val="auto"/>
          <w:sz w:val="24"/>
          <w:szCs w:val="24"/>
          <w:highlight w:val="none"/>
        </w:rPr>
        <w:t>。</w:t>
      </w:r>
    </w:p>
    <w:p w14:paraId="6900AAA3">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7</w:t>
      </w:r>
      <w:r>
        <w:rPr>
          <w:rFonts w:hint="eastAsia" w:ascii="宋体" w:hAnsi="宋体" w:eastAsia="宋体" w:cs="宋体"/>
          <w:color w:val="auto"/>
          <w:sz w:val="24"/>
          <w:szCs w:val="24"/>
          <w:highlight w:val="none"/>
        </w:rPr>
        <w:t xml:space="preserve">.4 </w:t>
      </w:r>
      <w:r>
        <w:rPr>
          <w:rFonts w:hint="eastAsia" w:ascii="宋体" w:hAnsi="宋体" w:eastAsia="宋体" w:cs="宋体"/>
          <w:color w:val="auto"/>
          <w:sz w:val="24"/>
          <w:szCs w:val="24"/>
          <w:highlight w:val="none"/>
          <w:lang w:val="en-US" w:eastAsia="zh-CN"/>
        </w:rPr>
        <w:t>除采购活动</w:t>
      </w:r>
      <w:r>
        <w:rPr>
          <w:rFonts w:hint="eastAsia" w:ascii="宋体" w:hAnsi="宋体" w:eastAsia="宋体" w:cs="宋体"/>
          <w:color w:val="auto"/>
          <w:sz w:val="24"/>
          <w:szCs w:val="24"/>
          <w:highlight w:val="none"/>
        </w:rPr>
        <w:t>对商品包装</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w:t>
      </w:r>
      <w:r>
        <w:rPr>
          <w:rFonts w:hint="eastAsia" w:ascii="宋体" w:hAnsi="宋体" w:eastAsia="宋体" w:cs="宋体"/>
          <w:color w:val="auto"/>
          <w:sz w:val="24"/>
          <w:szCs w:val="24"/>
          <w:highlight w:val="none"/>
          <w:lang w:val="en-US" w:eastAsia="zh-CN"/>
        </w:rPr>
        <w:t>达成具体约定外</w:t>
      </w:r>
      <w:r>
        <w:rPr>
          <w:rFonts w:hint="eastAsia" w:ascii="宋体" w:hAnsi="宋体" w:eastAsia="宋体" w:cs="宋体"/>
          <w:color w:val="auto"/>
          <w:sz w:val="24"/>
          <w:szCs w:val="24"/>
          <w:highlight w:val="none"/>
        </w:rPr>
        <w:t>，乙方提供产品及相关快递服务</w:t>
      </w:r>
      <w:r>
        <w:rPr>
          <w:rFonts w:hint="eastAsia" w:ascii="宋体" w:hAnsi="宋体" w:eastAsia="宋体" w:cs="宋体"/>
          <w:color w:val="auto"/>
          <w:sz w:val="24"/>
          <w:szCs w:val="24"/>
          <w:highlight w:val="none"/>
          <w:lang w:eastAsia="zh-CN"/>
        </w:rPr>
        <w:t>涉及</w:t>
      </w:r>
      <w:r>
        <w:rPr>
          <w:rFonts w:hint="eastAsia" w:ascii="宋体" w:hAnsi="宋体" w:eastAsia="宋体" w:cs="宋体"/>
          <w:color w:val="auto"/>
          <w:sz w:val="24"/>
          <w:szCs w:val="24"/>
          <w:highlight w:val="none"/>
        </w:rPr>
        <w:t>具体包装要求</w:t>
      </w:r>
      <w:r>
        <w:rPr>
          <w:rFonts w:hint="eastAsia" w:ascii="宋体" w:hAnsi="宋体" w:eastAsia="宋体" w:cs="宋体"/>
          <w:color w:val="auto"/>
          <w:sz w:val="24"/>
          <w:szCs w:val="24"/>
          <w:highlight w:val="none"/>
          <w:lang w:val="en-US" w:eastAsia="zh-CN"/>
        </w:rPr>
        <w:t>的，</w:t>
      </w:r>
      <w:r>
        <w:rPr>
          <w:rFonts w:hint="eastAsia" w:ascii="宋体" w:hAnsi="宋体" w:eastAsia="宋体" w:cs="宋体"/>
          <w:color w:val="auto"/>
          <w:sz w:val="24"/>
          <w:szCs w:val="24"/>
          <w:highlight w:val="none"/>
        </w:rPr>
        <w:t>应</w:t>
      </w:r>
      <w:r>
        <w:rPr>
          <w:rFonts w:hint="eastAsia" w:ascii="宋体" w:hAnsi="宋体" w:eastAsia="宋体" w:cs="宋体"/>
          <w:color w:val="auto"/>
          <w:sz w:val="24"/>
          <w:szCs w:val="24"/>
          <w:highlight w:val="none"/>
          <w:lang w:val="en-US" w:eastAsia="zh-CN"/>
        </w:rPr>
        <w:t>不低于</w:t>
      </w:r>
      <w:r>
        <w:rPr>
          <w:rFonts w:hint="eastAsia" w:ascii="宋体" w:hAnsi="宋体" w:eastAsia="宋体" w:cs="宋体"/>
          <w:color w:val="auto"/>
          <w:sz w:val="24"/>
          <w:szCs w:val="24"/>
          <w:highlight w:val="none"/>
        </w:rPr>
        <w:t>《商品包装政府</w:t>
      </w:r>
      <w:r>
        <w:rPr>
          <w:rFonts w:hint="eastAsia" w:ascii="宋体" w:hAnsi="宋体" w:eastAsia="宋体" w:cs="宋体"/>
          <w:color w:val="auto"/>
          <w:sz w:val="24"/>
          <w:szCs w:val="24"/>
          <w:highlight w:val="none"/>
          <w:lang w:eastAsia="zh-CN"/>
        </w:rPr>
        <w:t>采购内容及要求</w:t>
      </w:r>
      <w:r>
        <w:rPr>
          <w:rFonts w:hint="eastAsia" w:ascii="宋体" w:hAnsi="宋体" w:eastAsia="宋体" w:cs="宋体"/>
          <w:color w:val="auto"/>
          <w:sz w:val="24"/>
          <w:szCs w:val="24"/>
          <w:highlight w:val="none"/>
        </w:rPr>
        <w:t>标准（试行）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快递包装政府</w:t>
      </w:r>
      <w:r>
        <w:rPr>
          <w:rFonts w:hint="eastAsia" w:ascii="宋体" w:hAnsi="宋体" w:eastAsia="宋体" w:cs="宋体"/>
          <w:color w:val="auto"/>
          <w:sz w:val="24"/>
          <w:szCs w:val="24"/>
          <w:highlight w:val="none"/>
          <w:lang w:eastAsia="zh-CN"/>
        </w:rPr>
        <w:t>采购内容及要求</w:t>
      </w:r>
      <w:r>
        <w:rPr>
          <w:rFonts w:hint="eastAsia" w:ascii="宋体" w:hAnsi="宋体" w:eastAsia="宋体" w:cs="宋体"/>
          <w:color w:val="auto"/>
          <w:sz w:val="24"/>
          <w:szCs w:val="24"/>
          <w:highlight w:val="none"/>
        </w:rPr>
        <w:t>标准（试行）》</w:t>
      </w:r>
      <w:r>
        <w:rPr>
          <w:rFonts w:hint="eastAsia" w:ascii="宋体" w:hAnsi="宋体" w:eastAsia="宋体" w:cs="宋体"/>
          <w:color w:val="auto"/>
          <w:sz w:val="24"/>
          <w:szCs w:val="24"/>
          <w:highlight w:val="none"/>
          <w:lang w:val="en-US" w:eastAsia="zh-CN"/>
        </w:rPr>
        <w:t>标准</w:t>
      </w:r>
      <w:r>
        <w:rPr>
          <w:rFonts w:hint="eastAsia" w:ascii="宋体" w:hAnsi="宋体" w:eastAsia="宋体" w:cs="宋体"/>
          <w:color w:val="auto"/>
          <w:sz w:val="24"/>
          <w:szCs w:val="24"/>
          <w:highlight w:val="none"/>
        </w:rPr>
        <w:t>，并作为履约验收的内容，必要时甲方可以要求乙方在履约验收环节出具检测报告。</w:t>
      </w:r>
    </w:p>
    <w:p w14:paraId="43AE215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7.5 </w:t>
      </w:r>
      <w:r>
        <w:rPr>
          <w:rFonts w:hint="eastAsia" w:ascii="宋体" w:hAnsi="宋体" w:eastAsia="宋体" w:cs="宋体"/>
          <w:color w:val="auto"/>
          <w:sz w:val="24"/>
          <w:szCs w:val="24"/>
          <w:highlight w:val="none"/>
        </w:rPr>
        <w:t>乙方在运输到达之前</w:t>
      </w:r>
      <w:r>
        <w:rPr>
          <w:rFonts w:hint="eastAsia" w:ascii="宋体" w:hAnsi="宋体" w:eastAsia="宋体" w:cs="宋体"/>
          <w:color w:val="auto"/>
          <w:sz w:val="24"/>
          <w:szCs w:val="24"/>
          <w:highlight w:val="none"/>
          <w:lang w:eastAsia="zh-CN"/>
        </w:rPr>
        <w:t>应</w:t>
      </w:r>
      <w:r>
        <w:rPr>
          <w:rFonts w:hint="eastAsia" w:ascii="宋体" w:hAnsi="宋体" w:eastAsia="宋体" w:cs="宋体"/>
          <w:color w:val="auto"/>
          <w:sz w:val="24"/>
          <w:szCs w:val="24"/>
          <w:highlight w:val="none"/>
        </w:rPr>
        <w:t>提前通知</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，并提示货物运输装卸的注意事项</w:t>
      </w:r>
      <w:r>
        <w:rPr>
          <w:rFonts w:hint="eastAsia" w:ascii="宋体" w:hAnsi="宋体" w:eastAsia="宋体" w:cs="宋体"/>
          <w:color w:val="auto"/>
          <w:sz w:val="24"/>
          <w:szCs w:val="24"/>
          <w:highlight w:val="none"/>
          <w:lang w:eastAsia="zh-CN"/>
        </w:rPr>
        <w:t>，甲方配合乙方做好货物的接收工作。</w:t>
      </w:r>
    </w:p>
    <w:p w14:paraId="5330B1C7">
      <w:pPr>
        <w:pStyle w:val="36"/>
        <w:keepNext w:val="0"/>
        <w:keepLines w:val="0"/>
        <w:pageBreakBefore w:val="0"/>
        <w:kinsoku/>
        <w:wordWrap/>
        <w:overflowPunct/>
        <w:topLinePunct w:val="0"/>
        <w:bidi w:val="0"/>
        <w:spacing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kern w:val="2"/>
          <w:sz w:val="24"/>
          <w:szCs w:val="24"/>
          <w:highlight w:val="none"/>
          <w:lang w:val="en-US" w:eastAsia="zh-CN"/>
        </w:rPr>
        <w:t xml:space="preserve">7.6 </w:t>
      </w:r>
      <w:r>
        <w:rPr>
          <w:rFonts w:hint="eastAsia" w:ascii="宋体" w:hAnsi="宋体" w:eastAsia="宋体" w:cs="宋体"/>
          <w:color w:val="auto"/>
          <w:kern w:val="2"/>
          <w:sz w:val="24"/>
          <w:szCs w:val="24"/>
          <w:highlight w:val="none"/>
        </w:rPr>
        <w:t>如因包装</w:t>
      </w:r>
      <w:r>
        <w:rPr>
          <w:rFonts w:hint="eastAsia" w:ascii="宋体" w:hAnsi="宋体" w:eastAsia="宋体" w:cs="宋体"/>
          <w:color w:val="auto"/>
          <w:kern w:val="2"/>
          <w:sz w:val="24"/>
          <w:szCs w:val="24"/>
          <w:highlight w:val="none"/>
          <w:lang w:eastAsia="zh-CN"/>
        </w:rPr>
        <w:t>、运输</w:t>
      </w:r>
      <w:r>
        <w:rPr>
          <w:rFonts w:hint="eastAsia" w:ascii="宋体" w:hAnsi="宋体" w:eastAsia="宋体" w:cs="宋体"/>
          <w:color w:val="auto"/>
          <w:kern w:val="2"/>
          <w:sz w:val="24"/>
          <w:szCs w:val="24"/>
          <w:highlight w:val="none"/>
        </w:rPr>
        <w:t>问题导致货物</w:t>
      </w:r>
      <w:r>
        <w:rPr>
          <w:rFonts w:hint="eastAsia" w:ascii="宋体" w:hAnsi="宋体" w:eastAsia="宋体" w:cs="宋体"/>
          <w:color w:val="auto"/>
          <w:kern w:val="2"/>
          <w:sz w:val="24"/>
          <w:szCs w:val="24"/>
          <w:highlight w:val="none"/>
          <w:lang w:eastAsia="zh-CN"/>
        </w:rPr>
        <w:t>损毁、丢失</w:t>
      </w:r>
      <w:r>
        <w:rPr>
          <w:rFonts w:hint="eastAsia" w:ascii="宋体" w:hAnsi="宋体" w:eastAsia="宋体" w:cs="宋体"/>
          <w:color w:val="auto"/>
          <w:kern w:val="2"/>
          <w:sz w:val="24"/>
          <w:szCs w:val="24"/>
          <w:highlight w:val="none"/>
        </w:rPr>
        <w:t>或者品质下降，</w:t>
      </w:r>
      <w:r>
        <w:rPr>
          <w:rFonts w:hint="eastAsia" w:ascii="宋体" w:hAnsi="宋体" w:eastAsia="宋体" w:cs="宋体"/>
          <w:color w:val="auto"/>
          <w:kern w:val="2"/>
          <w:sz w:val="24"/>
          <w:szCs w:val="24"/>
          <w:highlight w:val="none"/>
          <w:lang w:eastAsia="zh-CN"/>
        </w:rPr>
        <w:t>甲方</w:t>
      </w:r>
      <w:r>
        <w:rPr>
          <w:rFonts w:hint="eastAsia" w:ascii="宋体" w:hAnsi="宋体" w:eastAsia="宋体" w:cs="宋体"/>
          <w:color w:val="auto"/>
          <w:kern w:val="2"/>
          <w:sz w:val="24"/>
          <w:szCs w:val="24"/>
          <w:highlight w:val="none"/>
        </w:rPr>
        <w:t>有权要求降价、换货、拒收部分或整批货物，由此</w:t>
      </w:r>
      <w:r>
        <w:rPr>
          <w:rFonts w:hint="eastAsia" w:ascii="宋体" w:hAnsi="宋体" w:eastAsia="宋体" w:cs="宋体"/>
          <w:color w:val="auto"/>
          <w:kern w:val="2"/>
          <w:sz w:val="24"/>
          <w:szCs w:val="24"/>
          <w:highlight w:val="none"/>
          <w:lang w:eastAsia="zh-CN"/>
        </w:rPr>
        <w:t>产生</w:t>
      </w:r>
      <w:r>
        <w:rPr>
          <w:rFonts w:hint="eastAsia" w:ascii="宋体" w:hAnsi="宋体" w:eastAsia="宋体" w:cs="宋体"/>
          <w:color w:val="auto"/>
          <w:kern w:val="2"/>
          <w:sz w:val="24"/>
          <w:szCs w:val="24"/>
          <w:highlight w:val="none"/>
        </w:rPr>
        <w:t>的费用和损失，均由</w:t>
      </w:r>
      <w:r>
        <w:rPr>
          <w:rFonts w:hint="eastAsia" w:ascii="宋体" w:hAnsi="宋体" w:eastAsia="宋体" w:cs="宋体"/>
          <w:color w:val="auto"/>
          <w:kern w:val="2"/>
          <w:sz w:val="24"/>
          <w:szCs w:val="24"/>
          <w:highlight w:val="none"/>
          <w:lang w:eastAsia="zh-CN"/>
        </w:rPr>
        <w:t>乙方</w:t>
      </w:r>
      <w:r>
        <w:rPr>
          <w:rFonts w:hint="eastAsia" w:ascii="宋体" w:hAnsi="宋体" w:eastAsia="宋体" w:cs="宋体"/>
          <w:color w:val="auto"/>
          <w:kern w:val="2"/>
          <w:sz w:val="24"/>
          <w:szCs w:val="24"/>
          <w:highlight w:val="none"/>
        </w:rPr>
        <w:t>承担。</w:t>
      </w:r>
    </w:p>
    <w:p w14:paraId="445AC133">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eastAsia="zh-CN"/>
        </w:rPr>
        <w:t>8</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质量标准和保证</w:t>
      </w:r>
    </w:p>
    <w:p w14:paraId="3E79B8E6">
      <w:pPr>
        <w:pStyle w:val="15"/>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.1 质量标准</w:t>
      </w:r>
    </w:p>
    <w:p w14:paraId="01D92055">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（1）本合同下</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w:t>
      </w:r>
      <w:r>
        <w:rPr>
          <w:rFonts w:hint="eastAsia" w:ascii="宋体" w:hAnsi="宋体" w:eastAsia="宋体" w:cs="宋体"/>
          <w:color w:val="auto"/>
          <w:sz w:val="24"/>
          <w:szCs w:val="24"/>
          <w:highlight w:val="none"/>
          <w:lang w:eastAsia="zh-CN"/>
        </w:rPr>
        <w:t>合同约</w:t>
      </w:r>
      <w:r>
        <w:rPr>
          <w:rFonts w:hint="eastAsia" w:ascii="宋体" w:hAnsi="宋体" w:eastAsia="宋体" w:cs="宋体"/>
          <w:color w:val="auto"/>
          <w:sz w:val="24"/>
          <w:szCs w:val="24"/>
          <w:highlight w:val="none"/>
        </w:rPr>
        <w:t>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rPr>
          <w:rFonts w:hint="eastAsia" w:ascii="宋体" w:hAnsi="宋体" w:eastAsia="宋体" w:cs="宋体"/>
          <w:color w:val="auto"/>
          <w:sz w:val="24"/>
          <w:szCs w:val="24"/>
          <w:highlight w:val="none"/>
          <w:lang w:eastAsia="zh-CN"/>
        </w:rPr>
        <w:t>。</w:t>
      </w:r>
    </w:p>
    <w:p w14:paraId="1DC15AAE">
      <w:pPr>
        <w:pStyle w:val="15"/>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（2）采用中华人民共和国法定计量单位。</w:t>
      </w:r>
    </w:p>
    <w:p w14:paraId="2B6C37CB">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的货物应符合国家有关安全、环保、卫生</w:t>
      </w:r>
      <w:r>
        <w:rPr>
          <w:rFonts w:hint="eastAsia" w:ascii="宋体" w:hAnsi="宋体" w:eastAsia="宋体" w:cs="宋体"/>
          <w:color w:val="auto"/>
          <w:sz w:val="24"/>
          <w:szCs w:val="24"/>
          <w:highlight w:val="none"/>
          <w:lang w:eastAsia="zh-CN"/>
        </w:rPr>
        <w:t>的</w:t>
      </w:r>
      <w:r>
        <w:rPr>
          <w:rFonts w:hint="eastAsia" w:ascii="宋体" w:hAnsi="宋体" w:eastAsia="宋体" w:cs="宋体"/>
          <w:color w:val="auto"/>
          <w:sz w:val="24"/>
          <w:szCs w:val="24"/>
          <w:highlight w:val="none"/>
        </w:rPr>
        <w:t>规定。</w:t>
      </w:r>
    </w:p>
    <w:p w14:paraId="175F1E4F">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（4）乙方应向甲方提交所</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货物的技术文件，包括相应的中文技术文件，如：产品目录、图纸、操作手册、使用说明、维护手册或服务指南</w:t>
      </w:r>
      <w:r>
        <w:rPr>
          <w:rFonts w:hint="eastAsia" w:ascii="宋体" w:hAnsi="宋体" w:eastAsia="宋体" w:cs="宋体"/>
          <w:color w:val="auto"/>
          <w:sz w:val="24"/>
          <w:szCs w:val="24"/>
          <w:highlight w:val="none"/>
          <w:lang w:eastAsia="zh-CN"/>
        </w:rPr>
        <w:t>等</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eastAsia="zh-CN"/>
        </w:rPr>
        <w:t>上述</w:t>
      </w:r>
      <w:r>
        <w:rPr>
          <w:rFonts w:hint="eastAsia" w:ascii="宋体" w:hAnsi="宋体" w:eastAsia="宋体" w:cs="宋体"/>
          <w:color w:val="auto"/>
          <w:sz w:val="24"/>
          <w:szCs w:val="24"/>
          <w:highlight w:val="none"/>
        </w:rPr>
        <w:t>文件应包装好随货物一同发运。</w:t>
      </w:r>
    </w:p>
    <w:p w14:paraId="16DFE951">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8</w:t>
      </w:r>
      <w:r>
        <w:rPr>
          <w:rFonts w:hint="eastAsia" w:ascii="宋体" w:hAnsi="宋体" w:eastAsia="宋体" w:cs="宋体"/>
          <w:color w:val="auto"/>
          <w:sz w:val="24"/>
          <w:szCs w:val="24"/>
          <w:highlight w:val="none"/>
        </w:rPr>
        <w:t>.2 保证</w:t>
      </w:r>
    </w:p>
    <w:p w14:paraId="022CA554">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（1）乙方应保证</w:t>
      </w:r>
      <w:r>
        <w:rPr>
          <w:rFonts w:hint="eastAsia" w:ascii="宋体" w:hAnsi="宋体" w:eastAsia="宋体" w:cs="宋体"/>
          <w:color w:val="auto"/>
          <w:sz w:val="24"/>
          <w:szCs w:val="24"/>
          <w:highlight w:val="none"/>
          <w:lang w:eastAsia="zh-CN"/>
        </w:rPr>
        <w:t>提供的货物</w:t>
      </w:r>
      <w:r>
        <w:rPr>
          <w:rFonts w:hint="eastAsia" w:ascii="宋体" w:hAnsi="宋体" w:eastAsia="宋体" w:cs="宋体"/>
          <w:color w:val="auto"/>
          <w:sz w:val="24"/>
          <w:szCs w:val="24"/>
          <w:highlight w:val="none"/>
        </w:rPr>
        <w:t>完全符合合同规定的质量、规格和性能要求。乙方应保证货物在正确安装、正常使用和保养条件下，在其使用寿命期内具</w:t>
      </w:r>
      <w:r>
        <w:rPr>
          <w:rFonts w:hint="eastAsia" w:ascii="宋体" w:hAnsi="宋体" w:eastAsia="宋体" w:cs="宋体"/>
          <w:color w:val="auto"/>
          <w:sz w:val="24"/>
          <w:szCs w:val="24"/>
          <w:highlight w:val="none"/>
          <w:lang w:eastAsia="zh-CN"/>
        </w:rPr>
        <w:t>备合同约定</w:t>
      </w:r>
      <w:r>
        <w:rPr>
          <w:rFonts w:hint="eastAsia" w:ascii="宋体" w:hAnsi="宋体" w:eastAsia="宋体" w:cs="宋体"/>
          <w:color w:val="auto"/>
          <w:sz w:val="24"/>
          <w:szCs w:val="24"/>
          <w:highlight w:val="none"/>
        </w:rPr>
        <w:t>的性能。</w:t>
      </w:r>
      <w:r>
        <w:rPr>
          <w:rFonts w:hint="eastAsia" w:ascii="宋体" w:hAnsi="宋体" w:eastAsia="宋体" w:cs="宋体"/>
          <w:color w:val="auto"/>
          <w:sz w:val="24"/>
          <w:szCs w:val="24"/>
          <w:highlight w:val="none"/>
          <w:lang w:eastAsia="zh-CN"/>
        </w:rPr>
        <w:t>存在</w:t>
      </w:r>
      <w:r>
        <w:rPr>
          <w:rFonts w:hint="eastAsia" w:ascii="宋体" w:hAnsi="宋体" w:eastAsia="宋体" w:cs="宋体"/>
          <w:color w:val="auto"/>
          <w:sz w:val="24"/>
          <w:szCs w:val="24"/>
          <w:highlight w:val="none"/>
        </w:rPr>
        <w:t>质量保证期的，货物最终交付验收</w:t>
      </w:r>
      <w:r>
        <w:rPr>
          <w:rFonts w:hint="eastAsia" w:ascii="宋体" w:hAnsi="宋体" w:eastAsia="宋体" w:cs="宋体"/>
          <w:color w:val="auto"/>
          <w:sz w:val="24"/>
          <w:szCs w:val="24"/>
          <w:highlight w:val="none"/>
          <w:lang w:eastAsia="zh-CN"/>
        </w:rPr>
        <w:t>合格</w:t>
      </w:r>
      <w:r>
        <w:rPr>
          <w:rFonts w:hint="eastAsia" w:ascii="宋体" w:hAnsi="宋体" w:eastAsia="宋体" w:cs="宋体"/>
          <w:color w:val="auto"/>
          <w:sz w:val="24"/>
          <w:szCs w:val="24"/>
          <w:highlight w:val="none"/>
        </w:rPr>
        <w:t>后</w:t>
      </w:r>
      <w:r>
        <w:rPr>
          <w:rFonts w:hint="eastAsia" w:ascii="宋体" w:hAnsi="宋体" w:eastAsia="宋体" w:cs="宋体"/>
          <w:color w:val="auto"/>
          <w:sz w:val="24"/>
          <w:szCs w:val="24"/>
          <w:highlight w:val="none"/>
          <w:lang w:eastAsia="zh-CN"/>
        </w:rPr>
        <w:t>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规定或乙方</w:t>
      </w:r>
      <w:r>
        <w:rPr>
          <w:rFonts w:hint="eastAsia" w:ascii="宋体" w:hAnsi="宋体" w:eastAsia="宋体" w:cs="宋体"/>
          <w:color w:val="auto"/>
          <w:sz w:val="24"/>
          <w:szCs w:val="24"/>
          <w:highlight w:val="none"/>
          <w:lang w:eastAsia="zh-CN"/>
        </w:rPr>
        <w:t>书面</w:t>
      </w:r>
      <w:r>
        <w:rPr>
          <w:rFonts w:hint="eastAsia" w:ascii="宋体" w:hAnsi="宋体" w:eastAsia="宋体" w:cs="宋体"/>
          <w:color w:val="auto"/>
          <w:sz w:val="24"/>
          <w:szCs w:val="24"/>
          <w:highlight w:val="none"/>
        </w:rPr>
        <w:t>承诺（两者以较长的为准）的质量保证期内，本保证保持有效。</w:t>
      </w:r>
    </w:p>
    <w:p w14:paraId="1426005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（2）在质量保证期内所发现的缺陷，甲方应尽快以书面形式通知乙方。</w:t>
      </w:r>
    </w:p>
    <w:p w14:paraId="0ABEB72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（3）乙方收到通知后</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应在</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规定的响应时间内以合理的速度免费维修或更换有缺陷的货物或部件。</w:t>
      </w:r>
    </w:p>
    <w:p w14:paraId="0606B1A4">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（4）在质量保证期内，如果货物的质量或规格与合同不符，或证实货物是有缺陷的，包括潜在的缺陷或使用不符合要求的材料等，甲方可以根据本合同第1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.1条规定以书面形式</w:t>
      </w:r>
      <w:r>
        <w:rPr>
          <w:rFonts w:hint="eastAsia" w:ascii="宋体" w:hAnsi="宋体" w:eastAsia="宋体" w:cs="宋体"/>
          <w:color w:val="auto"/>
          <w:sz w:val="24"/>
          <w:szCs w:val="24"/>
          <w:highlight w:val="none"/>
          <w:lang w:eastAsia="zh-CN"/>
        </w:rPr>
        <w:t>追究</w:t>
      </w: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的违约责任</w:t>
      </w:r>
      <w:r>
        <w:rPr>
          <w:rFonts w:hint="eastAsia" w:ascii="宋体" w:hAnsi="宋体" w:eastAsia="宋体" w:cs="宋体"/>
          <w:color w:val="auto"/>
          <w:sz w:val="24"/>
          <w:szCs w:val="24"/>
          <w:highlight w:val="none"/>
        </w:rPr>
        <w:t>。</w:t>
      </w:r>
    </w:p>
    <w:p w14:paraId="3904755B">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（5）乙方在约定的时间内未能弥补缺陷，甲方可采取必要的补救措施，但其风险和费用将由乙方承担，甲方根据合同</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对乙方行使的其他权利不受影响。</w:t>
      </w:r>
    </w:p>
    <w:p w14:paraId="6EDBB1D1">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权利瑕疵担保</w:t>
      </w:r>
    </w:p>
    <w:p w14:paraId="5D7F31DC">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.1 乙方保证对其出售的货物享有合法的权利。</w:t>
      </w:r>
    </w:p>
    <w:p w14:paraId="7D998D36">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.2 乙方保证在交付的货物上不存在抵押权等担保物权。</w:t>
      </w:r>
    </w:p>
    <w:p w14:paraId="6B2569B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9</w:t>
      </w:r>
      <w:r>
        <w:rPr>
          <w:rFonts w:hint="eastAsia" w:ascii="宋体" w:hAnsi="宋体" w:eastAsia="宋体" w:cs="宋体"/>
          <w:color w:val="auto"/>
          <w:sz w:val="24"/>
          <w:szCs w:val="24"/>
          <w:highlight w:val="none"/>
        </w:rPr>
        <w:t>.3 如甲方使用</w:t>
      </w:r>
      <w:r>
        <w:rPr>
          <w:rFonts w:hint="eastAsia" w:ascii="宋体" w:hAnsi="宋体" w:eastAsia="宋体" w:cs="宋体"/>
          <w:color w:val="auto"/>
          <w:sz w:val="24"/>
          <w:szCs w:val="24"/>
          <w:highlight w:val="none"/>
          <w:lang w:val="en-US" w:eastAsia="zh-CN"/>
        </w:rPr>
        <w:t>上述</w:t>
      </w:r>
      <w:r>
        <w:rPr>
          <w:rFonts w:hint="eastAsia" w:ascii="宋体" w:hAnsi="宋体" w:eastAsia="宋体" w:cs="宋体"/>
          <w:color w:val="auto"/>
          <w:sz w:val="24"/>
          <w:szCs w:val="24"/>
          <w:highlight w:val="none"/>
        </w:rPr>
        <w:t>货物构成</w:t>
      </w:r>
      <w:r>
        <w:rPr>
          <w:rFonts w:hint="eastAsia" w:ascii="宋体" w:hAnsi="宋体" w:eastAsia="宋体" w:cs="宋体"/>
          <w:color w:val="auto"/>
          <w:sz w:val="24"/>
          <w:szCs w:val="24"/>
          <w:highlight w:val="none"/>
          <w:lang w:val="en-US" w:eastAsia="zh-CN"/>
        </w:rPr>
        <w:t>对第三人</w:t>
      </w:r>
      <w:r>
        <w:rPr>
          <w:rFonts w:hint="eastAsia" w:ascii="宋体" w:hAnsi="宋体" w:eastAsia="宋体" w:cs="宋体"/>
          <w:color w:val="auto"/>
          <w:sz w:val="24"/>
          <w:szCs w:val="24"/>
          <w:highlight w:val="none"/>
        </w:rPr>
        <w:t>侵权的，则由乙方承担全部责任。</w:t>
      </w:r>
    </w:p>
    <w:p w14:paraId="1CB4700A">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0</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知识产权保护</w:t>
      </w:r>
    </w:p>
    <w:p w14:paraId="306AFBB4">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0</w:t>
      </w:r>
      <w:r>
        <w:rPr>
          <w:rFonts w:hint="eastAsia" w:ascii="宋体" w:hAnsi="宋体" w:eastAsia="宋体" w:cs="宋体"/>
          <w:color w:val="auto"/>
          <w:sz w:val="24"/>
          <w:szCs w:val="24"/>
          <w:highlight w:val="none"/>
        </w:rPr>
        <w:t>.1 乙方对其所销售的货物应当享有知识产权或经权利人合法授权，保证没有侵犯任何第三人的知识产权等权利。</w:t>
      </w:r>
      <w:bookmarkStart w:id="109" w:name="_Hlk163047038"/>
      <w:r>
        <w:rPr>
          <w:rFonts w:hint="eastAsia" w:ascii="宋体" w:hAnsi="宋体" w:eastAsia="宋体" w:cs="宋体"/>
          <w:color w:val="auto"/>
          <w:sz w:val="24"/>
          <w:szCs w:val="24"/>
          <w:highlight w:val="none"/>
        </w:rPr>
        <w:t>因违反前述约定对第三人构成侵权的，应当由乙方向第三人承担法律责任；甲方依法向第三人赔偿后，有权向乙方追偿。甲方有其他损失的，乙方应当赔偿</w:t>
      </w:r>
      <w:bookmarkEnd w:id="109"/>
      <w:r>
        <w:rPr>
          <w:rFonts w:hint="eastAsia" w:ascii="宋体" w:hAnsi="宋体" w:eastAsia="宋体" w:cs="宋体"/>
          <w:color w:val="auto"/>
          <w:sz w:val="24"/>
          <w:szCs w:val="24"/>
          <w:highlight w:val="none"/>
        </w:rPr>
        <w:t>。</w:t>
      </w:r>
    </w:p>
    <w:p w14:paraId="48873956">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保密义务</w:t>
      </w:r>
    </w:p>
    <w:p w14:paraId="2F51AF68">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11.1 </w:t>
      </w:r>
      <w:r>
        <w:rPr>
          <w:rFonts w:hint="eastAsia" w:ascii="宋体" w:hAnsi="宋体" w:eastAsia="宋体" w:cs="宋体"/>
          <w:color w:val="auto"/>
          <w:sz w:val="24"/>
          <w:szCs w:val="24"/>
          <w:highlight w:val="none"/>
        </w:rPr>
        <w:t>甲、乙双方</w:t>
      </w:r>
      <w:r>
        <w:rPr>
          <w:rFonts w:hint="eastAsia" w:ascii="宋体" w:hAnsi="宋体" w:eastAsia="宋体" w:cs="宋体"/>
          <w:color w:val="auto"/>
          <w:sz w:val="24"/>
          <w:szCs w:val="24"/>
          <w:highlight w:val="none"/>
          <w:lang w:eastAsia="zh-CN"/>
        </w:rPr>
        <w:t>对</w:t>
      </w:r>
      <w:r>
        <w:rPr>
          <w:rFonts w:hint="eastAsia" w:ascii="宋体" w:hAnsi="宋体" w:eastAsia="宋体" w:cs="宋体"/>
          <w:color w:val="auto"/>
          <w:sz w:val="24"/>
          <w:szCs w:val="24"/>
          <w:highlight w:val="none"/>
        </w:rPr>
        <w:t>采购和合同履行过程中所获悉的</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商业秘密或者其他应当保密的信息，均有保密义务</w:t>
      </w:r>
      <w:r>
        <w:rPr>
          <w:rFonts w:hint="eastAsia" w:ascii="宋体" w:hAnsi="宋体" w:eastAsia="宋体" w:cs="宋体"/>
          <w:color w:val="auto"/>
          <w:sz w:val="24"/>
          <w:szCs w:val="24"/>
          <w:highlight w:val="none"/>
          <w:lang w:eastAsia="zh-CN"/>
        </w:rPr>
        <w:t>且不受合同有效期所限，直至该信息成为公开信息</w:t>
      </w:r>
      <w:r>
        <w:rPr>
          <w:rFonts w:hint="eastAsia" w:ascii="宋体" w:hAnsi="宋体" w:eastAsia="宋体" w:cs="宋体"/>
          <w:color w:val="auto"/>
          <w:sz w:val="24"/>
          <w:szCs w:val="24"/>
          <w:highlight w:val="none"/>
        </w:rPr>
        <w:t>。泄露、不正当地使用</w:t>
      </w:r>
      <w:r>
        <w:rPr>
          <w:rFonts w:hint="eastAsia" w:ascii="宋体" w:hAnsi="宋体" w:eastAsia="宋体" w:cs="宋体"/>
          <w:color w:val="auto"/>
          <w:sz w:val="24"/>
          <w:szCs w:val="24"/>
          <w:highlight w:val="none"/>
          <w:lang w:eastAsia="zh-CN"/>
        </w:rPr>
        <w:t>国家秘密、工作秘密、</w:t>
      </w:r>
      <w:r>
        <w:rPr>
          <w:rFonts w:hint="eastAsia" w:ascii="宋体" w:hAnsi="宋体" w:eastAsia="宋体" w:cs="宋体"/>
          <w:color w:val="auto"/>
          <w:sz w:val="24"/>
          <w:szCs w:val="24"/>
          <w:highlight w:val="none"/>
        </w:rPr>
        <w:t>商业秘密或者</w:t>
      </w:r>
      <w:r>
        <w:rPr>
          <w:rFonts w:hint="eastAsia" w:ascii="宋体" w:hAnsi="宋体" w:eastAsia="宋体" w:cs="宋体"/>
          <w:color w:val="auto"/>
          <w:sz w:val="24"/>
          <w:szCs w:val="24"/>
          <w:highlight w:val="none"/>
          <w:lang w:eastAsia="zh-CN"/>
        </w:rPr>
        <w:t>其他应当保密的</w:t>
      </w:r>
      <w:r>
        <w:rPr>
          <w:rFonts w:hint="eastAsia" w:ascii="宋体" w:hAnsi="宋体" w:eastAsia="宋体" w:cs="宋体"/>
          <w:color w:val="auto"/>
          <w:sz w:val="24"/>
          <w:szCs w:val="24"/>
          <w:highlight w:val="none"/>
        </w:rPr>
        <w:t>信息，应当承担</w:t>
      </w:r>
      <w:r>
        <w:rPr>
          <w:rFonts w:hint="eastAsia" w:ascii="宋体" w:hAnsi="宋体" w:eastAsia="宋体" w:cs="宋体"/>
          <w:color w:val="auto"/>
          <w:sz w:val="24"/>
          <w:szCs w:val="24"/>
          <w:highlight w:val="none"/>
          <w:lang w:eastAsia="zh-CN"/>
        </w:rPr>
        <w:t>相应</w:t>
      </w:r>
      <w:r>
        <w:rPr>
          <w:rFonts w:hint="eastAsia" w:ascii="宋体" w:hAnsi="宋体" w:eastAsia="宋体" w:cs="宋体"/>
          <w:color w:val="auto"/>
          <w:sz w:val="24"/>
          <w:szCs w:val="24"/>
          <w:highlight w:val="none"/>
        </w:rPr>
        <w:t>责任。其他应当保密的信息由双方在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中约定。</w:t>
      </w:r>
    </w:p>
    <w:p w14:paraId="1EA25717">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2</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合同价款支付</w:t>
      </w:r>
    </w:p>
    <w:p w14:paraId="6D6C4E5B">
      <w:pPr>
        <w:keepNext w:val="0"/>
        <w:keepLines w:val="0"/>
        <w:pageBreakBefore w:val="0"/>
        <w:kinsoku/>
        <w:wordWrap/>
        <w:overflowPunct/>
        <w:topLinePunct w:val="0"/>
        <w:autoSpaceDE/>
        <w:autoSpaceDN/>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2</w:t>
      </w:r>
      <w:r>
        <w:rPr>
          <w:rFonts w:hint="eastAsia" w:ascii="宋体" w:hAnsi="宋体" w:eastAsia="宋体" w:cs="宋体"/>
          <w:color w:val="auto"/>
          <w:sz w:val="24"/>
          <w:szCs w:val="24"/>
          <w:highlight w:val="none"/>
        </w:rPr>
        <w:t xml:space="preserve">.1 </w:t>
      </w:r>
      <w:r>
        <w:rPr>
          <w:rFonts w:hint="eastAsia" w:ascii="宋体" w:hAnsi="宋体" w:eastAsia="宋体" w:cs="宋体"/>
          <w:color w:val="auto"/>
          <w:sz w:val="24"/>
          <w:szCs w:val="24"/>
          <w:highlight w:val="none"/>
          <w:lang w:eastAsia="zh-CN"/>
        </w:rPr>
        <w:t>合同价款支付</w:t>
      </w:r>
      <w:r>
        <w:rPr>
          <w:rFonts w:hint="eastAsia" w:ascii="宋体" w:hAnsi="宋体" w:eastAsia="宋体" w:cs="宋体"/>
          <w:color w:val="auto"/>
          <w:sz w:val="24"/>
          <w:szCs w:val="24"/>
          <w:highlight w:val="none"/>
        </w:rPr>
        <w:t>按照国库集中支付</w:t>
      </w:r>
      <w:r>
        <w:rPr>
          <w:rFonts w:hint="eastAsia" w:ascii="宋体" w:hAnsi="宋体" w:eastAsia="宋体" w:cs="宋体"/>
          <w:color w:val="auto"/>
          <w:sz w:val="24"/>
          <w:szCs w:val="24"/>
          <w:highlight w:val="none"/>
          <w:lang w:eastAsia="zh-CN"/>
        </w:rPr>
        <w:t>制度及财政管理相关</w:t>
      </w:r>
      <w:r>
        <w:rPr>
          <w:rFonts w:hint="eastAsia" w:ascii="宋体" w:hAnsi="宋体" w:eastAsia="宋体" w:cs="宋体"/>
          <w:color w:val="auto"/>
          <w:sz w:val="24"/>
          <w:szCs w:val="24"/>
          <w:highlight w:val="none"/>
        </w:rPr>
        <w:t>规定执行。</w:t>
      </w:r>
    </w:p>
    <w:p w14:paraId="1D90352D">
      <w:pPr>
        <w:keepNext w:val="0"/>
        <w:keepLines w:val="0"/>
        <w:pageBreakBefore w:val="0"/>
        <w:kinsoku/>
        <w:wordWrap/>
        <w:overflowPunct/>
        <w:topLinePunct w:val="0"/>
        <w:bidi w:val="0"/>
        <w:spacing w:line="560" w:lineRule="exact"/>
        <w:ind w:firstLine="480" w:firstLineChars="200"/>
        <w:textAlignment w:val="auto"/>
        <w:outlineLvl w:val="9"/>
        <w:rPr>
          <w:rFonts w:hint="eastAsia" w:ascii="宋体" w:hAnsi="宋体" w:eastAsia="宋体" w:cs="宋体"/>
          <w:color w:val="auto"/>
          <w:sz w:val="24"/>
          <w:szCs w:val="24"/>
          <w:highlight w:val="none"/>
          <w:lang w:eastAsia="zh-CN"/>
        </w:rPr>
      </w:pPr>
      <w:bookmarkStart w:id="110" w:name="_Toc10132"/>
      <w:bookmarkStart w:id="111" w:name="_Toc3902"/>
      <w:bookmarkStart w:id="112" w:name="_Toc18947"/>
      <w:bookmarkStart w:id="113" w:name="_Toc26614"/>
      <w:bookmarkStart w:id="114" w:name="_Toc16924"/>
      <w:r>
        <w:rPr>
          <w:rFonts w:hint="eastAsia" w:ascii="宋体" w:hAnsi="宋体" w:eastAsia="宋体" w:cs="宋体"/>
          <w:b w:val="0"/>
          <w:bCs w:val="0"/>
          <w:color w:val="auto"/>
          <w:sz w:val="24"/>
          <w:szCs w:val="24"/>
          <w:highlight w:val="none"/>
          <w:lang w:val="en-US" w:eastAsia="zh-CN"/>
        </w:rPr>
        <w:t xml:space="preserve">12.2 </w:t>
      </w:r>
      <w:r>
        <w:rPr>
          <w:rFonts w:hint="eastAsia" w:ascii="宋体" w:hAnsi="宋体" w:eastAsia="宋体" w:cs="宋体"/>
          <w:b w:val="0"/>
          <w:bCs w:val="0"/>
          <w:color w:val="auto"/>
          <w:kern w:val="2"/>
          <w:sz w:val="24"/>
          <w:szCs w:val="24"/>
          <w:highlight w:val="none"/>
        </w:rPr>
        <w:t>对于满足合同约定支付条件的，</w:t>
      </w:r>
      <w:r>
        <w:rPr>
          <w:rFonts w:hint="eastAsia" w:ascii="宋体" w:hAnsi="宋体" w:eastAsia="宋体" w:cs="宋体"/>
          <w:b w:val="0"/>
          <w:bCs w:val="0"/>
          <w:color w:val="auto"/>
          <w:kern w:val="2"/>
          <w:sz w:val="24"/>
          <w:szCs w:val="24"/>
          <w:highlight w:val="none"/>
          <w:lang w:val="en-US" w:eastAsia="zh-CN"/>
        </w:rPr>
        <w:t>甲方按照财务支付能力情况</w:t>
      </w:r>
      <w:r>
        <w:rPr>
          <w:rFonts w:hint="eastAsia" w:ascii="宋体" w:hAnsi="宋体" w:eastAsia="宋体" w:cs="宋体"/>
          <w:b w:val="0"/>
          <w:bCs w:val="0"/>
          <w:color w:val="auto"/>
          <w:kern w:val="2"/>
          <w:sz w:val="24"/>
          <w:szCs w:val="24"/>
          <w:highlight w:val="none"/>
        </w:rPr>
        <w:t>将资金支付到合同约定的</w:t>
      </w:r>
      <w:r>
        <w:rPr>
          <w:rFonts w:hint="eastAsia" w:ascii="宋体" w:hAnsi="宋体" w:eastAsia="宋体" w:cs="宋体"/>
          <w:b w:val="0"/>
          <w:bCs w:val="0"/>
          <w:color w:val="auto"/>
          <w:kern w:val="2"/>
          <w:sz w:val="24"/>
          <w:szCs w:val="24"/>
          <w:highlight w:val="none"/>
          <w:lang w:eastAsia="zh-CN"/>
        </w:rPr>
        <w:t>乙方</w:t>
      </w:r>
      <w:r>
        <w:rPr>
          <w:rFonts w:hint="eastAsia" w:ascii="宋体" w:hAnsi="宋体" w:eastAsia="宋体" w:cs="宋体"/>
          <w:b w:val="0"/>
          <w:bCs w:val="0"/>
          <w:color w:val="auto"/>
          <w:kern w:val="2"/>
          <w:sz w:val="24"/>
          <w:szCs w:val="24"/>
          <w:highlight w:val="none"/>
        </w:rPr>
        <w:t>账户。具体合同价款支付时间在【</w:t>
      </w:r>
      <w:r>
        <w:rPr>
          <w:rFonts w:hint="eastAsia" w:ascii="宋体" w:hAnsi="宋体" w:eastAsia="宋体" w:cs="宋体"/>
          <w:b/>
          <w:bCs/>
          <w:color w:val="auto"/>
          <w:kern w:val="2"/>
          <w:sz w:val="24"/>
          <w:szCs w:val="24"/>
          <w:highlight w:val="none"/>
        </w:rPr>
        <w:t>政府采购合同专用条款</w:t>
      </w:r>
      <w:r>
        <w:rPr>
          <w:rFonts w:hint="eastAsia" w:ascii="宋体" w:hAnsi="宋体" w:eastAsia="宋体" w:cs="宋体"/>
          <w:b w:val="0"/>
          <w:bCs w:val="0"/>
          <w:color w:val="auto"/>
          <w:kern w:val="2"/>
          <w:sz w:val="24"/>
          <w:szCs w:val="24"/>
          <w:highlight w:val="none"/>
        </w:rPr>
        <w:t>】中</w:t>
      </w:r>
      <w:r>
        <w:rPr>
          <w:rFonts w:hint="eastAsia" w:ascii="宋体" w:hAnsi="宋体" w:eastAsia="宋体" w:cs="宋体"/>
          <w:b w:val="0"/>
          <w:bCs w:val="0"/>
          <w:color w:val="auto"/>
          <w:kern w:val="2"/>
          <w:sz w:val="24"/>
          <w:szCs w:val="24"/>
          <w:highlight w:val="none"/>
          <w:lang w:eastAsia="zh-CN"/>
        </w:rPr>
        <w:t>约</w:t>
      </w:r>
      <w:r>
        <w:rPr>
          <w:rFonts w:hint="eastAsia" w:ascii="宋体" w:hAnsi="宋体" w:eastAsia="宋体" w:cs="宋体"/>
          <w:b w:val="0"/>
          <w:bCs w:val="0"/>
          <w:color w:val="auto"/>
          <w:kern w:val="2"/>
          <w:sz w:val="24"/>
          <w:szCs w:val="24"/>
          <w:highlight w:val="none"/>
        </w:rPr>
        <w:t>定。</w:t>
      </w:r>
      <w:bookmarkEnd w:id="110"/>
      <w:bookmarkEnd w:id="111"/>
      <w:bookmarkEnd w:id="112"/>
      <w:bookmarkEnd w:id="113"/>
      <w:bookmarkEnd w:id="114"/>
    </w:p>
    <w:p w14:paraId="158CD7CE">
      <w:pPr>
        <w:pStyle w:val="12"/>
        <w:keepNext w:val="0"/>
        <w:keepLines w:val="0"/>
        <w:pageBreakBefore w:val="0"/>
        <w:kinsoku/>
        <w:wordWrap/>
        <w:overflowPunct/>
        <w:topLinePunct w:val="0"/>
        <w:bidi w:val="0"/>
        <w:spacing w:after="0" w:line="560" w:lineRule="exac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3</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履约保证金</w:t>
      </w:r>
    </w:p>
    <w:p w14:paraId="2B3963E3">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.1 乙方应当以支票、汇票、本票或者金融机构、担保机构出具的保函等非现金形式提交。</w:t>
      </w:r>
    </w:p>
    <w:p w14:paraId="1143D1E8">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.2 如果乙方</w:t>
      </w:r>
      <w:r>
        <w:rPr>
          <w:rFonts w:hint="eastAsia" w:ascii="宋体" w:hAnsi="宋体" w:eastAsia="宋体" w:cs="宋体"/>
          <w:color w:val="auto"/>
          <w:sz w:val="24"/>
          <w:szCs w:val="24"/>
          <w:highlight w:val="none"/>
          <w:lang w:eastAsia="zh-CN"/>
        </w:rPr>
        <w:t>出现</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b w:val="0"/>
          <w:bCs w:val="0"/>
          <w:color w:val="auto"/>
          <w:sz w:val="24"/>
          <w:szCs w:val="24"/>
          <w:highlight w:val="none"/>
          <w:lang w:eastAsia="zh-CN"/>
        </w:rPr>
        <w:t>约定情形的</w:t>
      </w:r>
      <w:r>
        <w:rPr>
          <w:rFonts w:hint="eastAsia" w:ascii="宋体" w:hAnsi="宋体" w:eastAsia="宋体" w:cs="宋体"/>
          <w:color w:val="auto"/>
          <w:sz w:val="24"/>
          <w:szCs w:val="24"/>
          <w:highlight w:val="none"/>
        </w:rPr>
        <w:t>，履约保证金不予退还；如果乙方未能按合同约定全面履行义务，甲方有权从履约保证金中取得补偿或赔偿，</w:t>
      </w:r>
      <w:r>
        <w:rPr>
          <w:rFonts w:hint="eastAsia" w:ascii="宋体" w:hAnsi="宋体" w:eastAsia="宋体" w:cs="宋体"/>
          <w:color w:val="auto"/>
          <w:sz w:val="24"/>
          <w:szCs w:val="24"/>
          <w:highlight w:val="none"/>
          <w:lang w:eastAsia="zh-CN"/>
        </w:rPr>
        <w:t>且</w:t>
      </w:r>
      <w:r>
        <w:rPr>
          <w:rFonts w:hint="eastAsia" w:ascii="宋体" w:hAnsi="宋体" w:eastAsia="宋体" w:cs="宋体"/>
          <w:color w:val="auto"/>
          <w:sz w:val="24"/>
          <w:szCs w:val="24"/>
          <w:highlight w:val="none"/>
        </w:rPr>
        <w:t>不影响甲方要求乙方承担合同约定的超过履约保证金的违约责任的权利。</w:t>
      </w:r>
    </w:p>
    <w:p w14:paraId="07A499C3">
      <w:pPr>
        <w:keepNext w:val="0"/>
        <w:keepLines w:val="0"/>
        <w:pageBreakBefore w:val="0"/>
        <w:kinsoku/>
        <w:wordWrap/>
        <w:overflowPunct/>
        <w:topLinePunct w:val="0"/>
        <w:bidi w:val="0"/>
        <w:spacing w:line="560" w:lineRule="exact"/>
        <w:ind w:firstLine="420"/>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3</w:t>
      </w:r>
      <w:r>
        <w:rPr>
          <w:rFonts w:hint="eastAsia" w:ascii="宋体" w:hAnsi="宋体" w:eastAsia="宋体" w:cs="宋体"/>
          <w:color w:val="auto"/>
          <w:sz w:val="24"/>
          <w:szCs w:val="24"/>
          <w:highlight w:val="none"/>
        </w:rPr>
        <w:t>.3 甲方在项目通过验收后按照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规定的时间内将履约保证金退还乙方；逾期退还的，乙方可要求甲方支付违约金，违约金按照</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规定支付。</w:t>
      </w:r>
    </w:p>
    <w:p w14:paraId="15F9EED2">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4</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color w:val="auto"/>
          <w:sz w:val="24"/>
          <w:szCs w:val="24"/>
          <w:highlight w:val="none"/>
        </w:rPr>
        <w:t>售后服务</w:t>
      </w:r>
    </w:p>
    <w:p w14:paraId="2051F72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4</w:t>
      </w:r>
      <w:r>
        <w:rPr>
          <w:rFonts w:hint="eastAsia" w:ascii="宋体" w:hAnsi="宋体" w:eastAsia="宋体" w:cs="宋体"/>
          <w:color w:val="auto"/>
          <w:sz w:val="24"/>
          <w:szCs w:val="24"/>
          <w:highlight w:val="none"/>
        </w:rPr>
        <w:t>.1 除项目不涉及或采购活动中明确约定无须承担外，乙方还应提供下列服务：</w:t>
      </w:r>
    </w:p>
    <w:p w14:paraId="422A34BB">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（1）货物的现场移动、安装、调试、启动监督及技术支持；</w:t>
      </w:r>
    </w:p>
    <w:p w14:paraId="08B5F44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（2）提供货物组装和维修所需的专用工具和辅助材料；</w:t>
      </w:r>
    </w:p>
    <w:p w14:paraId="3DEFE1E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lang w:eastAsia="zh-CN"/>
        </w:rPr>
        <w:t>约定</w:t>
      </w:r>
      <w:r>
        <w:rPr>
          <w:rFonts w:hint="eastAsia" w:ascii="宋体" w:hAnsi="宋体" w:eastAsia="宋体" w:cs="宋体"/>
          <w:color w:val="auto"/>
          <w:sz w:val="24"/>
          <w:szCs w:val="24"/>
          <w:highlight w:val="none"/>
        </w:rPr>
        <w:t>的期限内对所有的货物实施运行监督、维修，但前提条件是该服务并不能免除乙方在质量保证期内所承担的义务；</w:t>
      </w:r>
    </w:p>
    <w:p w14:paraId="6D69B486">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（4）在制造商</w:t>
      </w:r>
      <w:r>
        <w:rPr>
          <w:rFonts w:hint="eastAsia" w:ascii="宋体" w:hAnsi="宋体" w:eastAsia="宋体" w:cs="宋体"/>
          <w:color w:val="auto"/>
          <w:sz w:val="24"/>
          <w:szCs w:val="24"/>
          <w:highlight w:val="none"/>
          <w:lang w:eastAsia="zh-CN"/>
        </w:rPr>
        <w:t>所在地</w:t>
      </w:r>
      <w:r>
        <w:rPr>
          <w:rFonts w:hint="eastAsia" w:ascii="宋体" w:hAnsi="宋体" w:eastAsia="宋体" w:cs="宋体"/>
          <w:color w:val="auto"/>
          <w:sz w:val="24"/>
          <w:szCs w:val="24"/>
          <w:highlight w:val="none"/>
        </w:rPr>
        <w:t>或</w:t>
      </w:r>
      <w:r>
        <w:rPr>
          <w:rFonts w:hint="eastAsia" w:ascii="宋体" w:hAnsi="宋体" w:eastAsia="宋体" w:cs="宋体"/>
          <w:color w:val="auto"/>
          <w:sz w:val="24"/>
          <w:szCs w:val="24"/>
          <w:highlight w:val="none"/>
          <w:lang w:eastAsia="zh-CN"/>
        </w:rPr>
        <w:t>指定</w:t>
      </w:r>
      <w:r>
        <w:rPr>
          <w:rFonts w:hint="eastAsia" w:ascii="宋体" w:hAnsi="宋体" w:eastAsia="宋体" w:cs="宋体"/>
          <w:color w:val="auto"/>
          <w:sz w:val="24"/>
          <w:szCs w:val="24"/>
          <w:highlight w:val="none"/>
        </w:rPr>
        <w:t>现场就货物的安装、启动、运营、维护</w:t>
      </w:r>
      <w:r>
        <w:rPr>
          <w:rFonts w:hint="eastAsia" w:ascii="宋体" w:hAnsi="宋体" w:eastAsia="宋体" w:cs="宋体"/>
          <w:color w:val="auto"/>
          <w:sz w:val="24"/>
          <w:szCs w:val="24"/>
          <w:highlight w:val="none"/>
          <w:lang w:eastAsia="zh-CN"/>
        </w:rPr>
        <w:t>、废弃处置等</w:t>
      </w:r>
      <w:r>
        <w:rPr>
          <w:rFonts w:hint="eastAsia" w:ascii="宋体" w:hAnsi="宋体" w:eastAsia="宋体" w:cs="宋体"/>
          <w:color w:val="auto"/>
          <w:sz w:val="24"/>
          <w:szCs w:val="24"/>
          <w:highlight w:val="none"/>
        </w:rPr>
        <w:t>对甲方操作人员进行培训</w:t>
      </w:r>
      <w:r>
        <w:rPr>
          <w:rFonts w:hint="eastAsia" w:ascii="宋体" w:hAnsi="宋体" w:eastAsia="宋体" w:cs="宋体"/>
          <w:color w:val="auto"/>
          <w:sz w:val="24"/>
          <w:szCs w:val="24"/>
          <w:highlight w:val="none"/>
          <w:lang w:eastAsia="zh-CN"/>
        </w:rPr>
        <w:t>；</w:t>
      </w:r>
    </w:p>
    <w:p w14:paraId="498FB51A">
      <w:pPr>
        <w:pStyle w:val="36"/>
        <w:keepNext w:val="0"/>
        <w:keepLines w:val="0"/>
        <w:pageBreakBefore w:val="0"/>
        <w:kinsoku/>
        <w:wordWrap/>
        <w:overflowPunct/>
        <w:topLinePunct w:val="0"/>
        <w:bidi w:val="0"/>
        <w:spacing w:line="560" w:lineRule="exac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（5）依照法律、行政法规的规定或者按照</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约定，货物在有效使用年限届满后应予回收的，乙方负有自行或者委托第三人对货物予以回收的义务；</w:t>
      </w:r>
    </w:p>
    <w:p w14:paraId="2E4F1E7E">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规定由乙方提供的其他服务。</w:t>
      </w:r>
    </w:p>
    <w:p w14:paraId="70413391">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.2 乙方提供的</w:t>
      </w:r>
      <w:r>
        <w:rPr>
          <w:rFonts w:hint="eastAsia" w:ascii="宋体" w:hAnsi="宋体" w:eastAsia="宋体" w:cs="宋体"/>
          <w:color w:val="auto"/>
          <w:sz w:val="24"/>
          <w:szCs w:val="24"/>
          <w:highlight w:val="none"/>
          <w:lang w:eastAsia="zh-CN"/>
        </w:rPr>
        <w:t>售后</w:t>
      </w:r>
      <w:r>
        <w:rPr>
          <w:rFonts w:hint="eastAsia" w:ascii="宋体" w:hAnsi="宋体" w:eastAsia="宋体" w:cs="宋体"/>
          <w:color w:val="auto"/>
          <w:sz w:val="24"/>
          <w:szCs w:val="24"/>
          <w:highlight w:val="none"/>
        </w:rPr>
        <w:t>服务的费用</w:t>
      </w:r>
      <w:r>
        <w:rPr>
          <w:rFonts w:hint="eastAsia" w:ascii="宋体" w:hAnsi="宋体" w:eastAsia="宋体" w:cs="宋体"/>
          <w:color w:val="auto"/>
          <w:sz w:val="24"/>
          <w:szCs w:val="24"/>
          <w:highlight w:val="none"/>
          <w:lang w:val="en-US" w:eastAsia="zh-CN"/>
        </w:rPr>
        <w:t>已</w:t>
      </w:r>
      <w:r>
        <w:rPr>
          <w:rFonts w:hint="eastAsia" w:ascii="宋体" w:hAnsi="宋体" w:eastAsia="宋体" w:cs="宋体"/>
          <w:color w:val="auto"/>
          <w:sz w:val="24"/>
          <w:szCs w:val="24"/>
          <w:highlight w:val="none"/>
        </w:rPr>
        <w:t>包含在合同价款中，甲方不再另行支付。</w:t>
      </w:r>
    </w:p>
    <w:p w14:paraId="461B6B0E">
      <w:pPr>
        <w:keepNext w:val="0"/>
        <w:keepLines w:val="0"/>
        <w:pageBreakBefore w:val="0"/>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eastAsia="zh-CN"/>
        </w:rPr>
        <w:t>5</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违约责任</w:t>
      </w:r>
    </w:p>
    <w:p w14:paraId="278FA86D">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.1质量瑕疵的</w:t>
      </w:r>
      <w:r>
        <w:rPr>
          <w:rFonts w:hint="eastAsia" w:ascii="宋体" w:hAnsi="宋体" w:eastAsia="宋体" w:cs="宋体"/>
          <w:bCs/>
          <w:color w:val="auto"/>
          <w:sz w:val="24"/>
          <w:szCs w:val="24"/>
          <w:highlight w:val="none"/>
          <w:lang w:eastAsia="zh-CN"/>
        </w:rPr>
        <w:t>违约责任</w:t>
      </w:r>
    </w:p>
    <w:p w14:paraId="5833466B">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w:t>
      </w:r>
      <w:r>
        <w:rPr>
          <w:rFonts w:hint="eastAsia" w:ascii="宋体" w:hAnsi="宋体" w:eastAsia="宋体" w:cs="宋体"/>
          <w:color w:val="auto"/>
          <w:sz w:val="24"/>
          <w:szCs w:val="24"/>
          <w:highlight w:val="none"/>
          <w:lang w:eastAsia="zh-CN"/>
        </w:rPr>
        <w:t>提供</w:t>
      </w:r>
      <w:r>
        <w:rPr>
          <w:rFonts w:hint="eastAsia" w:ascii="宋体" w:hAnsi="宋体" w:eastAsia="宋体" w:cs="宋体"/>
          <w:color w:val="auto"/>
          <w:sz w:val="24"/>
          <w:szCs w:val="24"/>
          <w:highlight w:val="none"/>
        </w:rPr>
        <w:t>的产品不符合</w:t>
      </w:r>
      <w:r>
        <w:rPr>
          <w:rFonts w:hint="eastAsia" w:ascii="宋体" w:hAnsi="宋体" w:eastAsia="宋体" w:cs="宋体"/>
          <w:color w:val="auto"/>
          <w:sz w:val="24"/>
          <w:szCs w:val="24"/>
          <w:highlight w:val="none"/>
          <w:lang w:eastAsia="zh-CN"/>
        </w:rPr>
        <w:t>合同约定的</w:t>
      </w:r>
      <w:r>
        <w:rPr>
          <w:rFonts w:hint="eastAsia" w:ascii="宋体" w:hAnsi="宋体" w:eastAsia="宋体" w:cs="宋体"/>
          <w:color w:val="auto"/>
          <w:sz w:val="24"/>
          <w:szCs w:val="24"/>
          <w:highlight w:val="none"/>
        </w:rPr>
        <w:t>质量标准或存在产品质量缺陷，</w:t>
      </w:r>
      <w:r>
        <w:rPr>
          <w:rFonts w:hint="eastAsia" w:ascii="宋体" w:hAnsi="宋体" w:eastAsia="宋体" w:cs="宋体"/>
          <w:color w:val="auto"/>
          <w:sz w:val="24"/>
          <w:szCs w:val="24"/>
          <w:highlight w:val="none"/>
          <w:lang w:eastAsia="zh-CN"/>
        </w:rPr>
        <w:t>甲方有权要求乙方根据</w:t>
      </w:r>
      <w:r>
        <w:rPr>
          <w:rFonts w:hint="eastAsia" w:ascii="宋体" w:hAnsi="宋体" w:eastAsia="宋体" w:cs="宋体"/>
          <w:b/>
          <w:color w:val="auto"/>
          <w:sz w:val="24"/>
          <w:szCs w:val="24"/>
          <w:highlight w:val="none"/>
        </w:rPr>
        <w:t>【政府采购合同专用条款】</w:t>
      </w:r>
      <w:r>
        <w:rPr>
          <w:rFonts w:hint="eastAsia" w:ascii="宋体" w:hAnsi="宋体" w:eastAsia="宋体" w:cs="宋体"/>
          <w:b w:val="0"/>
          <w:bCs/>
          <w:color w:val="auto"/>
          <w:sz w:val="24"/>
          <w:szCs w:val="24"/>
          <w:highlight w:val="none"/>
          <w:lang w:eastAsia="zh-CN"/>
        </w:rPr>
        <w:t>要求</w:t>
      </w:r>
      <w:r>
        <w:rPr>
          <w:rFonts w:hint="eastAsia" w:ascii="宋体" w:hAnsi="宋体" w:eastAsia="宋体" w:cs="宋体"/>
          <w:color w:val="auto"/>
          <w:sz w:val="24"/>
          <w:szCs w:val="24"/>
          <w:highlight w:val="none"/>
          <w:lang w:eastAsia="zh-CN"/>
        </w:rPr>
        <w:t>及时修理、重作、更换，并承担由此给甲</w:t>
      </w:r>
      <w:r>
        <w:rPr>
          <w:rFonts w:hint="eastAsia" w:ascii="宋体" w:hAnsi="宋体" w:eastAsia="宋体" w:cs="宋体"/>
          <w:color w:val="auto"/>
          <w:sz w:val="24"/>
          <w:szCs w:val="24"/>
          <w:highlight w:val="none"/>
        </w:rPr>
        <w:t>方</w:t>
      </w:r>
      <w:r>
        <w:rPr>
          <w:rFonts w:hint="eastAsia" w:ascii="宋体" w:hAnsi="宋体" w:eastAsia="宋体" w:cs="宋体"/>
          <w:color w:val="auto"/>
          <w:sz w:val="24"/>
          <w:szCs w:val="24"/>
          <w:highlight w:val="none"/>
          <w:lang w:eastAsia="zh-CN"/>
        </w:rPr>
        <w:t>造成的损失</w:t>
      </w:r>
      <w:r>
        <w:rPr>
          <w:rFonts w:hint="eastAsia" w:ascii="宋体" w:hAnsi="宋体" w:eastAsia="宋体" w:cs="宋体"/>
          <w:color w:val="auto"/>
          <w:sz w:val="24"/>
          <w:szCs w:val="24"/>
          <w:highlight w:val="none"/>
        </w:rPr>
        <w:t>。</w:t>
      </w:r>
    </w:p>
    <w:p w14:paraId="7CBCB64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.2 迟延交货的违约责任</w:t>
      </w:r>
    </w:p>
    <w:p w14:paraId="09AE7E73">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（1）乙方应按照本合同规定的时间、地点交货和提供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服务。在履行合同过程中，如果乙方遇到可能</w:t>
      </w:r>
      <w:r>
        <w:rPr>
          <w:rFonts w:hint="eastAsia" w:ascii="宋体" w:hAnsi="宋体" w:eastAsia="宋体" w:cs="宋体"/>
          <w:color w:val="auto"/>
          <w:sz w:val="24"/>
          <w:szCs w:val="24"/>
          <w:highlight w:val="none"/>
          <w:lang w:eastAsia="zh-CN"/>
        </w:rPr>
        <w:t>影响</w:t>
      </w:r>
      <w:r>
        <w:rPr>
          <w:rFonts w:hint="eastAsia" w:ascii="宋体" w:hAnsi="宋体" w:eastAsia="宋体" w:cs="宋体"/>
          <w:color w:val="auto"/>
          <w:sz w:val="24"/>
          <w:szCs w:val="24"/>
          <w:highlight w:val="none"/>
        </w:rPr>
        <w:t>按时交货和提供服务的情形时，应及时以书面形式将迟延的事实、可能迟延的期限和理由通知甲方。甲方在收到乙方通知后，应尽快对情况进行评价，并确定是否同意延</w:t>
      </w:r>
      <w:r>
        <w:rPr>
          <w:rFonts w:hint="eastAsia" w:ascii="宋体" w:hAnsi="宋体" w:eastAsia="宋体" w:cs="宋体"/>
          <w:color w:val="auto"/>
          <w:sz w:val="24"/>
          <w:szCs w:val="24"/>
          <w:highlight w:val="none"/>
          <w:lang w:eastAsia="zh-CN"/>
        </w:rPr>
        <w:t>长</w:t>
      </w:r>
      <w:r>
        <w:rPr>
          <w:rFonts w:hint="eastAsia" w:ascii="宋体" w:hAnsi="宋体" w:eastAsia="宋体" w:cs="宋体"/>
          <w:color w:val="auto"/>
          <w:sz w:val="24"/>
          <w:szCs w:val="24"/>
          <w:highlight w:val="none"/>
        </w:rPr>
        <w:t>交货时间或延期提供服务。</w:t>
      </w:r>
    </w:p>
    <w:p w14:paraId="131C8BD6">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（2）如果乙方没有按照合同规定的时间交货和提供</w:t>
      </w:r>
      <w:r>
        <w:rPr>
          <w:rFonts w:hint="eastAsia" w:ascii="宋体" w:hAnsi="宋体" w:eastAsia="宋体" w:cs="宋体"/>
          <w:color w:val="auto"/>
          <w:sz w:val="24"/>
          <w:szCs w:val="24"/>
          <w:highlight w:val="none"/>
          <w:lang w:eastAsia="zh-CN"/>
        </w:rPr>
        <w:t>相关</w:t>
      </w:r>
      <w:r>
        <w:rPr>
          <w:rFonts w:hint="eastAsia" w:ascii="宋体" w:hAnsi="宋体" w:eastAsia="宋体" w:cs="宋体"/>
          <w:color w:val="auto"/>
          <w:sz w:val="24"/>
          <w:szCs w:val="24"/>
          <w:highlight w:val="none"/>
        </w:rPr>
        <w:t>服务，甲方有权从货款中扣除误期赔偿费而不影响合同项下的其他补救方法，赔偿费按</w:t>
      </w:r>
      <w:r>
        <w:rPr>
          <w:rFonts w:hint="eastAsia" w:ascii="宋体" w:hAnsi="宋体" w:eastAsia="宋体" w:cs="宋体"/>
          <w:b/>
          <w:color w:val="auto"/>
          <w:sz w:val="24"/>
          <w:szCs w:val="24"/>
          <w:highlight w:val="none"/>
        </w:rPr>
        <w:t>【政府采购合同专用条款】</w:t>
      </w:r>
      <w:r>
        <w:rPr>
          <w:rFonts w:hint="eastAsia" w:ascii="宋体" w:hAnsi="宋体" w:eastAsia="宋体" w:cs="宋体"/>
          <w:color w:val="auto"/>
          <w:sz w:val="24"/>
          <w:szCs w:val="24"/>
          <w:highlight w:val="none"/>
        </w:rPr>
        <w:t>规定执行。如果涉及公共利益，且赔偿金额无法弥补公共利益损失，</w:t>
      </w:r>
      <w:r>
        <w:rPr>
          <w:rFonts w:hint="eastAsia" w:ascii="宋体" w:hAnsi="宋体" w:eastAsia="宋体" w:cs="宋体"/>
          <w:color w:val="auto"/>
          <w:sz w:val="24"/>
          <w:szCs w:val="24"/>
          <w:highlight w:val="none"/>
          <w:lang w:eastAsia="zh-CN"/>
        </w:rPr>
        <w:t>甲方</w:t>
      </w:r>
      <w:r>
        <w:rPr>
          <w:rFonts w:hint="eastAsia" w:ascii="宋体" w:hAnsi="宋体" w:eastAsia="宋体" w:cs="宋体"/>
          <w:color w:val="auto"/>
          <w:sz w:val="24"/>
          <w:szCs w:val="24"/>
          <w:highlight w:val="none"/>
        </w:rPr>
        <w:t>可要求继续履行或者</w:t>
      </w:r>
      <w:r>
        <w:rPr>
          <w:rFonts w:hint="eastAsia" w:ascii="宋体" w:hAnsi="宋体" w:eastAsia="宋体" w:cs="宋体"/>
          <w:color w:val="auto"/>
          <w:sz w:val="24"/>
          <w:szCs w:val="24"/>
          <w:highlight w:val="none"/>
          <w:lang w:eastAsia="zh-CN"/>
        </w:rPr>
        <w:t>采取其他补救措施</w:t>
      </w:r>
      <w:r>
        <w:rPr>
          <w:rFonts w:hint="eastAsia" w:ascii="宋体" w:hAnsi="宋体" w:eastAsia="宋体" w:cs="宋体"/>
          <w:color w:val="auto"/>
          <w:sz w:val="24"/>
          <w:szCs w:val="24"/>
          <w:highlight w:val="none"/>
        </w:rPr>
        <w:t>。</w:t>
      </w:r>
    </w:p>
    <w:p w14:paraId="3542BBD6">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eastAsia="zh-CN"/>
        </w:rPr>
        <w:t>5</w:t>
      </w:r>
      <w:r>
        <w:rPr>
          <w:rFonts w:hint="eastAsia" w:ascii="宋体" w:hAnsi="宋体" w:eastAsia="宋体" w:cs="宋体"/>
          <w:color w:val="auto"/>
          <w:sz w:val="24"/>
          <w:szCs w:val="24"/>
          <w:highlight w:val="none"/>
        </w:rPr>
        <w:t>.3 迟延支付的违约责任</w:t>
      </w:r>
    </w:p>
    <w:p w14:paraId="77B5BF4E">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甲方存在迟延支付乙方合同款项的，应当承担</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规定的逾期付款利息。</w:t>
      </w:r>
    </w:p>
    <w:p w14:paraId="2C61FFFC">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1</w:t>
      </w:r>
      <w:r>
        <w:rPr>
          <w:rFonts w:hint="eastAsia" w:ascii="宋体" w:hAnsi="宋体" w:eastAsia="宋体" w:cs="宋体"/>
          <w:bCs/>
          <w:color w:val="auto"/>
          <w:sz w:val="24"/>
          <w:szCs w:val="24"/>
          <w:highlight w:val="none"/>
          <w:lang w:eastAsia="zh-CN"/>
        </w:rPr>
        <w:t>5</w:t>
      </w:r>
      <w:r>
        <w:rPr>
          <w:rFonts w:hint="eastAsia" w:ascii="宋体" w:hAnsi="宋体" w:eastAsia="宋体" w:cs="宋体"/>
          <w:bCs/>
          <w:color w:val="auto"/>
          <w:sz w:val="24"/>
          <w:szCs w:val="24"/>
          <w:highlight w:val="none"/>
        </w:rPr>
        <w:t>.4其他违约责任根据项目实际需要按</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规定执行。</w:t>
      </w:r>
    </w:p>
    <w:p w14:paraId="4C47842C">
      <w:pPr>
        <w:keepNext w:val="0"/>
        <w:keepLines w:val="0"/>
        <w:pageBreakBefore w:val="0"/>
        <w:numPr>
          <w:ilvl w:val="0"/>
          <w:numId w:val="6"/>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合同变更</w:t>
      </w:r>
      <w:r>
        <w:rPr>
          <w:rFonts w:hint="eastAsia" w:ascii="宋体" w:hAnsi="宋体" w:eastAsia="宋体" w:cs="宋体"/>
          <w:b/>
          <w:color w:val="auto"/>
          <w:sz w:val="24"/>
          <w:szCs w:val="24"/>
          <w:highlight w:val="none"/>
          <w:lang w:eastAsia="zh-CN"/>
        </w:rPr>
        <w:t>、中止与终止</w:t>
      </w:r>
    </w:p>
    <w:p w14:paraId="19830858">
      <w:pPr>
        <w:keepNext w:val="0"/>
        <w:keepLines w:val="0"/>
        <w:pageBreakBefore w:val="0"/>
        <w:kinsoku/>
        <w:wordWrap/>
        <w:overflowPunct/>
        <w:topLinePunct w:val="0"/>
        <w:autoSpaceDE/>
        <w:autoSpaceDN/>
        <w:bidi w:val="0"/>
        <w:adjustRightInd w:val="0"/>
        <w:snapToGrid w:val="0"/>
        <w:spacing w:before="0" w:line="560" w:lineRule="exact"/>
        <w:ind w:firstLine="0" w:firstLineChars="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.1合同的</w:t>
      </w:r>
      <w:r>
        <w:rPr>
          <w:rFonts w:hint="eastAsia" w:ascii="宋体" w:hAnsi="宋体" w:eastAsia="宋体" w:cs="宋体"/>
          <w:color w:val="auto"/>
          <w:sz w:val="24"/>
          <w:szCs w:val="24"/>
          <w:highlight w:val="none"/>
          <w:lang w:eastAsia="zh-CN"/>
        </w:rPr>
        <w:t>变更</w:t>
      </w:r>
    </w:p>
    <w:p w14:paraId="494572EC">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政府采购合同履行中，</w:t>
      </w:r>
      <w:r>
        <w:rPr>
          <w:rFonts w:hint="eastAsia" w:ascii="宋体" w:hAnsi="宋体" w:eastAsia="宋体" w:cs="宋体"/>
          <w:color w:val="auto"/>
          <w:sz w:val="24"/>
          <w:szCs w:val="24"/>
          <w:highlight w:val="none"/>
        </w:rPr>
        <w:t>在不改变合同其他条款的前提下，甲方可以在合同价款10%的范围内追加与合同标的相同的货物，并就此与乙方协商</w:t>
      </w:r>
      <w:r>
        <w:rPr>
          <w:rFonts w:hint="eastAsia" w:ascii="宋体" w:hAnsi="宋体" w:eastAsia="宋体" w:cs="宋体"/>
          <w:color w:val="auto"/>
          <w:sz w:val="24"/>
          <w:szCs w:val="24"/>
          <w:highlight w:val="none"/>
          <w:lang w:eastAsia="zh-CN"/>
        </w:rPr>
        <w:t>一致后</w:t>
      </w:r>
      <w:r>
        <w:rPr>
          <w:rFonts w:hint="eastAsia" w:ascii="宋体" w:hAnsi="宋体" w:eastAsia="宋体" w:cs="宋体"/>
          <w:color w:val="auto"/>
          <w:sz w:val="24"/>
          <w:szCs w:val="24"/>
          <w:highlight w:val="none"/>
        </w:rPr>
        <w:t>签订补充协议。</w:t>
      </w:r>
    </w:p>
    <w:p w14:paraId="7FE53BF1">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合同的</w:t>
      </w:r>
      <w:r>
        <w:rPr>
          <w:rFonts w:hint="eastAsia" w:ascii="宋体" w:hAnsi="宋体" w:eastAsia="宋体" w:cs="宋体"/>
          <w:color w:val="auto"/>
          <w:sz w:val="24"/>
          <w:szCs w:val="24"/>
          <w:highlight w:val="none"/>
          <w:lang w:eastAsia="zh-CN"/>
        </w:rPr>
        <w:t>终止</w:t>
      </w:r>
    </w:p>
    <w:p w14:paraId="1F5BEB73">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（1）合同履行过程中因</w:t>
      </w:r>
      <w:r>
        <w:rPr>
          <w:rFonts w:hint="eastAsia" w:ascii="宋体" w:hAnsi="宋体" w:eastAsia="宋体" w:cs="宋体"/>
          <w:color w:val="auto"/>
          <w:sz w:val="24"/>
          <w:szCs w:val="24"/>
          <w:highlight w:val="none"/>
          <w:lang w:eastAsia="zh-CN"/>
        </w:rPr>
        <w:t>投标人</w:t>
      </w:r>
      <w:r>
        <w:rPr>
          <w:rFonts w:hint="eastAsia" w:ascii="宋体" w:hAnsi="宋体" w:eastAsia="宋体" w:cs="宋体"/>
          <w:color w:val="auto"/>
          <w:sz w:val="24"/>
          <w:szCs w:val="24"/>
          <w:highlight w:val="none"/>
        </w:rPr>
        <w:t>就采购文件、采购过程或结果提起投诉的，甲方认为有必要的，</w:t>
      </w:r>
      <w:r>
        <w:rPr>
          <w:rFonts w:hint="eastAsia" w:ascii="宋体" w:hAnsi="宋体" w:eastAsia="宋体" w:cs="宋体"/>
          <w:color w:val="auto"/>
          <w:sz w:val="24"/>
          <w:szCs w:val="24"/>
          <w:highlight w:val="none"/>
          <w:lang w:eastAsia="zh-CN"/>
        </w:rPr>
        <w:t>可以</w:t>
      </w:r>
      <w:r>
        <w:rPr>
          <w:rFonts w:hint="eastAsia" w:ascii="宋体" w:hAnsi="宋体" w:eastAsia="宋体" w:cs="宋体"/>
          <w:color w:val="auto"/>
          <w:sz w:val="24"/>
          <w:szCs w:val="24"/>
          <w:highlight w:val="none"/>
        </w:rPr>
        <w:t>中止合同的履行。</w:t>
      </w:r>
    </w:p>
    <w:p w14:paraId="70EAB42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合同履行过程中，</w:t>
      </w:r>
      <w:r>
        <w:rPr>
          <w:rFonts w:hint="eastAsia" w:ascii="宋体" w:hAnsi="宋体" w:eastAsia="宋体" w:cs="宋体"/>
          <w:color w:val="auto"/>
          <w:sz w:val="24"/>
          <w:szCs w:val="24"/>
          <w:highlight w:val="none"/>
        </w:rPr>
        <w:t>如果乙方出现以下情形之一的：1．经营状况严重恶化；2．转移财产、抽逃资金，以逃避债务；3．丧失商业信誉；4．有丧失或者可能丧失履约能力的其他情形</w:t>
      </w:r>
      <w:r>
        <w:rPr>
          <w:rFonts w:hint="eastAsia" w:ascii="宋体" w:hAnsi="宋体" w:eastAsia="宋体" w:cs="宋体"/>
          <w:color w:val="auto"/>
          <w:sz w:val="24"/>
          <w:szCs w:val="24"/>
          <w:highlight w:val="none"/>
          <w:lang w:eastAsia="zh-CN"/>
        </w:rPr>
        <w:t>，乙方有义务及时告知甲方</w:t>
      </w:r>
      <w:r>
        <w:rPr>
          <w:rFonts w:hint="eastAsia" w:ascii="宋体" w:hAnsi="宋体" w:eastAsia="宋体" w:cs="宋体"/>
          <w:color w:val="auto"/>
          <w:sz w:val="24"/>
          <w:szCs w:val="24"/>
          <w:highlight w:val="none"/>
        </w:rPr>
        <w:t>。甲方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以书面形式通知乙方</w:t>
      </w:r>
      <w:r>
        <w:rPr>
          <w:rFonts w:hint="eastAsia" w:ascii="宋体" w:hAnsi="宋体" w:eastAsia="宋体" w:cs="宋体"/>
          <w:color w:val="auto"/>
          <w:sz w:val="24"/>
          <w:szCs w:val="24"/>
          <w:highlight w:val="none"/>
          <w:lang w:eastAsia="zh-CN"/>
        </w:rPr>
        <w:t>终</w:t>
      </w:r>
      <w:r>
        <w:rPr>
          <w:rFonts w:hint="eastAsia" w:ascii="宋体" w:hAnsi="宋体" w:eastAsia="宋体" w:cs="宋体"/>
          <w:color w:val="auto"/>
          <w:sz w:val="24"/>
          <w:szCs w:val="24"/>
          <w:highlight w:val="none"/>
        </w:rPr>
        <w:t>止合同</w:t>
      </w:r>
      <w:r>
        <w:rPr>
          <w:rFonts w:hint="eastAsia" w:ascii="宋体" w:hAnsi="宋体" w:eastAsia="宋体" w:cs="宋体"/>
          <w:color w:val="auto"/>
          <w:sz w:val="24"/>
          <w:szCs w:val="24"/>
          <w:highlight w:val="none"/>
          <w:lang w:eastAsia="zh-CN"/>
        </w:rPr>
        <w:t>并要求乙方在合理期限内消除相关情形或者提供适当担保。</w:t>
      </w:r>
      <w:r>
        <w:rPr>
          <w:rFonts w:hint="eastAsia" w:ascii="宋体" w:hAnsi="宋体" w:eastAsia="宋体" w:cs="宋体"/>
          <w:color w:val="auto"/>
          <w:sz w:val="24"/>
          <w:szCs w:val="24"/>
          <w:highlight w:val="none"/>
        </w:rPr>
        <w:t>乙方提供适当担保的，</w:t>
      </w:r>
      <w:r>
        <w:rPr>
          <w:rFonts w:hint="eastAsia" w:ascii="宋体" w:hAnsi="宋体" w:eastAsia="宋体" w:cs="宋体"/>
          <w:color w:val="auto"/>
          <w:sz w:val="24"/>
          <w:szCs w:val="24"/>
          <w:highlight w:val="none"/>
          <w:lang w:eastAsia="zh-CN"/>
        </w:rPr>
        <w:t>合同继续</w:t>
      </w:r>
      <w:r>
        <w:rPr>
          <w:rFonts w:hint="eastAsia" w:ascii="宋体" w:hAnsi="宋体" w:eastAsia="宋体" w:cs="宋体"/>
          <w:color w:val="auto"/>
          <w:sz w:val="24"/>
          <w:szCs w:val="24"/>
          <w:highlight w:val="none"/>
        </w:rPr>
        <w:t>履行</w:t>
      </w:r>
      <w:r>
        <w:rPr>
          <w:rFonts w:hint="eastAsia" w:ascii="宋体" w:hAnsi="宋体" w:eastAsia="宋体" w:cs="宋体"/>
          <w:color w:val="auto"/>
          <w:sz w:val="24"/>
          <w:szCs w:val="24"/>
          <w:highlight w:val="none"/>
          <w:lang w:eastAsia="zh-CN"/>
        </w:rPr>
        <w:t>；乙</w:t>
      </w:r>
      <w:r>
        <w:rPr>
          <w:rFonts w:hint="eastAsia" w:ascii="宋体" w:hAnsi="宋体" w:eastAsia="宋体" w:cs="宋体"/>
          <w:color w:val="auto"/>
          <w:sz w:val="24"/>
          <w:szCs w:val="24"/>
          <w:highlight w:val="none"/>
        </w:rPr>
        <w:t>方在合理期限内未恢复履约能力且未提供适当担保的，视为拒绝</w:t>
      </w:r>
      <w:r>
        <w:rPr>
          <w:rFonts w:hint="eastAsia" w:ascii="宋体" w:hAnsi="宋体" w:eastAsia="宋体" w:cs="宋体"/>
          <w:color w:val="auto"/>
          <w:sz w:val="24"/>
          <w:szCs w:val="24"/>
          <w:highlight w:val="none"/>
          <w:lang w:eastAsia="zh-CN"/>
        </w:rPr>
        <w:t>继续</w:t>
      </w:r>
      <w:r>
        <w:rPr>
          <w:rFonts w:hint="eastAsia" w:ascii="宋体" w:hAnsi="宋体" w:eastAsia="宋体" w:cs="宋体"/>
          <w:color w:val="auto"/>
          <w:sz w:val="24"/>
          <w:szCs w:val="24"/>
          <w:highlight w:val="none"/>
        </w:rPr>
        <w:t>履约，甲方</w:t>
      </w:r>
      <w:r>
        <w:rPr>
          <w:rFonts w:hint="eastAsia" w:ascii="宋体" w:hAnsi="宋体" w:eastAsia="宋体" w:cs="宋体"/>
          <w:color w:val="auto"/>
          <w:sz w:val="24"/>
          <w:szCs w:val="24"/>
          <w:highlight w:val="none"/>
          <w:lang w:eastAsia="zh-CN"/>
        </w:rPr>
        <w:t>有权</w:t>
      </w:r>
      <w:r>
        <w:rPr>
          <w:rFonts w:hint="eastAsia" w:ascii="宋体" w:hAnsi="宋体" w:eastAsia="宋体" w:cs="宋体"/>
          <w:color w:val="auto"/>
          <w:sz w:val="24"/>
          <w:szCs w:val="24"/>
          <w:highlight w:val="none"/>
        </w:rPr>
        <w:t>解除合同并要求乙方承担</w:t>
      </w:r>
      <w:r>
        <w:rPr>
          <w:rFonts w:hint="eastAsia" w:ascii="宋体" w:hAnsi="宋体" w:eastAsia="宋体" w:cs="宋体"/>
          <w:color w:val="auto"/>
          <w:sz w:val="24"/>
          <w:szCs w:val="24"/>
          <w:highlight w:val="none"/>
          <w:lang w:eastAsia="zh-CN"/>
        </w:rPr>
        <w:t>由此给甲方造成的损失</w:t>
      </w:r>
      <w:r>
        <w:rPr>
          <w:rFonts w:hint="eastAsia" w:ascii="宋体" w:hAnsi="宋体" w:eastAsia="宋体" w:cs="宋体"/>
          <w:color w:val="auto"/>
          <w:sz w:val="24"/>
          <w:szCs w:val="24"/>
          <w:highlight w:val="none"/>
        </w:rPr>
        <w:t>。</w:t>
      </w:r>
    </w:p>
    <w:p w14:paraId="4373694E">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（3）乙方分立、合并或者变更住所的，应当及时以书面形式告知甲方。乙方没有</w:t>
      </w:r>
      <w:r>
        <w:rPr>
          <w:rFonts w:hint="eastAsia" w:ascii="宋体" w:hAnsi="宋体" w:eastAsia="宋体" w:cs="宋体"/>
          <w:color w:val="auto"/>
          <w:sz w:val="24"/>
          <w:szCs w:val="24"/>
          <w:highlight w:val="none"/>
          <w:lang w:eastAsia="zh-CN"/>
        </w:rPr>
        <w:t>及时告知</w:t>
      </w:r>
      <w:r>
        <w:rPr>
          <w:rFonts w:hint="eastAsia" w:ascii="宋体" w:hAnsi="宋体" w:eastAsia="宋体" w:cs="宋体"/>
          <w:color w:val="auto"/>
          <w:sz w:val="24"/>
          <w:szCs w:val="24"/>
          <w:highlight w:val="none"/>
        </w:rPr>
        <w:t>甲方，致使</w:t>
      </w:r>
      <w:r>
        <w:rPr>
          <w:rFonts w:hint="eastAsia" w:ascii="宋体" w:hAnsi="宋体" w:eastAsia="宋体" w:cs="宋体"/>
          <w:color w:val="auto"/>
          <w:sz w:val="24"/>
          <w:szCs w:val="24"/>
          <w:highlight w:val="none"/>
          <w:lang w:eastAsia="zh-CN"/>
        </w:rPr>
        <w:t>合同</w:t>
      </w:r>
      <w:r>
        <w:rPr>
          <w:rFonts w:hint="eastAsia" w:ascii="宋体" w:hAnsi="宋体" w:eastAsia="宋体" w:cs="宋体"/>
          <w:color w:val="auto"/>
          <w:sz w:val="24"/>
          <w:szCs w:val="24"/>
          <w:highlight w:val="none"/>
        </w:rPr>
        <w:t>履行发生困难的，甲方可以中止合同履行并要求乙方承担由此给甲方造成的损失。</w:t>
      </w:r>
    </w:p>
    <w:p w14:paraId="6A5F706E">
      <w:pPr>
        <w:keepNext w:val="0"/>
        <w:keepLines w:val="0"/>
        <w:pageBreakBefore w:val="0"/>
        <w:kinsoku/>
        <w:wordWrap/>
        <w:overflowPunct/>
        <w:topLinePunct w:val="0"/>
        <w:bidi w:val="0"/>
        <w:snapToGrid w:val="0"/>
        <w:spacing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）甲方不得以行政区划调整、政府换届、机构或者职能调整以及相关责任人更替为由</w:t>
      </w:r>
      <w:r>
        <w:rPr>
          <w:rFonts w:hint="eastAsia" w:ascii="宋体" w:hAnsi="宋体" w:eastAsia="宋体" w:cs="宋体"/>
          <w:color w:val="auto"/>
          <w:sz w:val="24"/>
          <w:szCs w:val="24"/>
          <w:highlight w:val="none"/>
          <w:lang w:eastAsia="zh-CN"/>
        </w:rPr>
        <w:t>终止</w:t>
      </w:r>
      <w:r>
        <w:rPr>
          <w:rFonts w:hint="eastAsia" w:ascii="宋体" w:hAnsi="宋体" w:eastAsia="宋体" w:cs="宋体"/>
          <w:color w:val="auto"/>
          <w:sz w:val="24"/>
          <w:szCs w:val="24"/>
          <w:highlight w:val="none"/>
        </w:rPr>
        <w:t>合同。</w:t>
      </w:r>
    </w:p>
    <w:p w14:paraId="105CD239">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合同的终止</w:t>
      </w:r>
    </w:p>
    <w:p w14:paraId="21D424FD">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（1）合同因有效期限届满而终止；</w:t>
      </w:r>
    </w:p>
    <w:p w14:paraId="32C28F96">
      <w:pPr>
        <w:keepNext w:val="0"/>
        <w:keepLines w:val="0"/>
        <w:pageBreakBefore w:val="0"/>
        <w:kinsoku/>
        <w:wordWrap/>
        <w:overflowPunct/>
        <w:topLinePunct w:val="0"/>
        <w:bidi w:val="0"/>
        <w:snapToGrid w:val="0"/>
        <w:spacing w:line="560" w:lineRule="exact"/>
        <w:ind w:firstLine="480" w:firstLineChars="200"/>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（2）乙方未</w:t>
      </w:r>
      <w:r>
        <w:rPr>
          <w:rFonts w:hint="eastAsia" w:ascii="宋体" w:hAnsi="宋体" w:eastAsia="宋体" w:cs="宋体"/>
          <w:color w:val="auto"/>
          <w:sz w:val="24"/>
          <w:szCs w:val="24"/>
          <w:highlight w:val="none"/>
          <w:lang w:eastAsia="zh-CN"/>
        </w:rPr>
        <w:t>按</w:t>
      </w:r>
      <w:r>
        <w:rPr>
          <w:rFonts w:hint="eastAsia" w:ascii="宋体" w:hAnsi="宋体" w:eastAsia="宋体" w:cs="宋体"/>
          <w:color w:val="auto"/>
          <w:sz w:val="24"/>
          <w:szCs w:val="24"/>
          <w:highlight w:val="none"/>
        </w:rPr>
        <w:t>合同约定履行，构成根本性违约的，甲方有权终止合同</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并追究乙方的违约责</w:t>
      </w:r>
      <w:r>
        <w:rPr>
          <w:rFonts w:hint="eastAsia" w:ascii="宋体" w:hAnsi="宋体" w:eastAsia="宋体" w:cs="宋体"/>
          <w:color w:val="auto"/>
          <w:sz w:val="24"/>
          <w:szCs w:val="24"/>
          <w:highlight w:val="none"/>
          <w:lang w:val="en-US" w:eastAsia="zh-CN"/>
        </w:rPr>
        <w:t>任</w:t>
      </w:r>
      <w:r>
        <w:rPr>
          <w:rFonts w:hint="eastAsia" w:ascii="宋体" w:hAnsi="宋体" w:eastAsia="宋体" w:cs="宋体"/>
          <w:color w:val="auto"/>
          <w:sz w:val="24"/>
          <w:szCs w:val="24"/>
          <w:highlight w:val="none"/>
        </w:rPr>
        <w:t>。</w:t>
      </w:r>
    </w:p>
    <w:p w14:paraId="500314AA">
      <w:pPr>
        <w:pStyle w:val="36"/>
        <w:keepNext w:val="0"/>
        <w:keepLines w:val="0"/>
        <w:pageBreakBefore w:val="0"/>
        <w:kinsoku/>
        <w:wordWrap/>
        <w:overflowPunct/>
        <w:topLinePunct w:val="0"/>
        <w:bidi w:val="0"/>
        <w:spacing w:line="560" w:lineRule="exac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16.4 </w:t>
      </w:r>
      <w:r>
        <w:rPr>
          <w:rFonts w:hint="eastAsia" w:ascii="宋体" w:hAnsi="宋体" w:eastAsia="宋体" w:cs="宋体"/>
          <w:color w:val="auto"/>
          <w:kern w:val="2"/>
          <w:sz w:val="24"/>
          <w:szCs w:val="24"/>
          <w:highlight w:val="none"/>
          <w:lang w:val="en-US" w:eastAsia="zh-CN"/>
        </w:rPr>
        <w:t>涉及国家利益、社会公共利益的情形</w:t>
      </w:r>
    </w:p>
    <w:p w14:paraId="707158E2">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政府采购合同继续履行将损害国家利益和社会公共利益的，双方当事人</w:t>
      </w:r>
      <w:r>
        <w:rPr>
          <w:rFonts w:hint="eastAsia" w:ascii="宋体" w:hAnsi="宋体" w:eastAsia="宋体" w:cs="宋体"/>
          <w:color w:val="auto"/>
          <w:sz w:val="24"/>
          <w:szCs w:val="24"/>
          <w:highlight w:val="none"/>
          <w:lang w:val="en-US" w:eastAsia="zh-CN"/>
        </w:rPr>
        <w:t>应当变更、</w:t>
      </w:r>
      <w:r>
        <w:rPr>
          <w:rFonts w:hint="eastAsia" w:ascii="宋体" w:hAnsi="宋体" w:eastAsia="宋体" w:cs="宋体"/>
          <w:color w:val="auto"/>
          <w:sz w:val="24"/>
          <w:szCs w:val="24"/>
          <w:highlight w:val="none"/>
        </w:rPr>
        <w:t>中止</w:t>
      </w:r>
      <w:r>
        <w:rPr>
          <w:rFonts w:hint="eastAsia" w:ascii="宋体" w:hAnsi="宋体" w:eastAsia="宋体" w:cs="宋体"/>
          <w:color w:val="auto"/>
          <w:sz w:val="24"/>
          <w:szCs w:val="24"/>
          <w:highlight w:val="none"/>
          <w:lang w:eastAsia="zh-CN"/>
        </w:rPr>
        <w:t>或者终止</w:t>
      </w:r>
      <w:r>
        <w:rPr>
          <w:rFonts w:hint="eastAsia" w:ascii="宋体" w:hAnsi="宋体" w:eastAsia="宋体" w:cs="宋体"/>
          <w:color w:val="auto"/>
          <w:sz w:val="24"/>
          <w:szCs w:val="24"/>
          <w:highlight w:val="none"/>
        </w:rPr>
        <w:t>合同。有过错的一方应当承担赔偿责任，双方都有过错的，各自承担相应的责任。</w:t>
      </w:r>
    </w:p>
    <w:p w14:paraId="3FB0893B">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1</w:t>
      </w:r>
      <w:r>
        <w:rPr>
          <w:rFonts w:hint="eastAsia" w:ascii="宋体" w:hAnsi="宋体" w:eastAsia="宋体" w:cs="宋体"/>
          <w:b/>
          <w:bCs/>
          <w:color w:val="auto"/>
          <w:sz w:val="24"/>
          <w:szCs w:val="24"/>
          <w:highlight w:val="none"/>
          <w:lang w:val="en-US" w:eastAsia="zh-CN"/>
        </w:rPr>
        <w:t>7</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合同分包</w:t>
      </w:r>
    </w:p>
    <w:p w14:paraId="28A7AA38">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 乙方不得</w:t>
      </w:r>
      <w:r>
        <w:rPr>
          <w:rFonts w:hint="eastAsia" w:ascii="宋体" w:hAnsi="宋体" w:eastAsia="宋体" w:cs="宋体"/>
          <w:color w:val="auto"/>
          <w:sz w:val="24"/>
          <w:szCs w:val="24"/>
          <w:highlight w:val="none"/>
          <w:lang w:eastAsia="zh-CN"/>
        </w:rPr>
        <w:t>将合同转包给其他投标人。涉及合同分包的，乙方</w:t>
      </w:r>
      <w:r>
        <w:rPr>
          <w:rFonts w:hint="eastAsia" w:ascii="宋体" w:hAnsi="宋体" w:eastAsia="宋体" w:cs="宋体"/>
          <w:color w:val="auto"/>
          <w:sz w:val="24"/>
          <w:szCs w:val="24"/>
          <w:highlight w:val="none"/>
          <w:lang w:val="en-US" w:eastAsia="zh-CN"/>
        </w:rPr>
        <w:t>应</w:t>
      </w:r>
      <w:r>
        <w:rPr>
          <w:rFonts w:hint="eastAsia" w:ascii="宋体" w:hAnsi="宋体" w:eastAsia="宋体" w:cs="宋体"/>
          <w:color w:val="auto"/>
          <w:sz w:val="24"/>
          <w:szCs w:val="24"/>
          <w:highlight w:val="none"/>
          <w:lang w:eastAsia="zh-CN"/>
        </w:rPr>
        <w:t>根据采购文件和投标（响应）文件规定进行</w:t>
      </w:r>
      <w:r>
        <w:rPr>
          <w:rFonts w:hint="eastAsia" w:ascii="宋体" w:hAnsi="宋体" w:eastAsia="宋体" w:cs="宋体"/>
          <w:color w:val="auto"/>
          <w:sz w:val="24"/>
          <w:szCs w:val="24"/>
          <w:highlight w:val="none"/>
        </w:rPr>
        <w:t>合同分包。</w:t>
      </w:r>
    </w:p>
    <w:p w14:paraId="10C503FB">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 乙方执行政府采购政策向中小企业依法分包的</w:t>
      </w:r>
      <w:r>
        <w:rPr>
          <w:rFonts w:hint="eastAsia" w:ascii="宋体" w:hAnsi="宋体" w:eastAsia="宋体" w:cs="宋体"/>
          <w:color w:val="auto"/>
          <w:sz w:val="24"/>
          <w:szCs w:val="24"/>
          <w:highlight w:val="none"/>
          <w:lang w:eastAsia="zh-CN"/>
        </w:rPr>
        <w:t>，</w:t>
      </w:r>
      <w:r>
        <w:rPr>
          <w:rFonts w:hint="eastAsia" w:ascii="宋体" w:hAnsi="宋体" w:eastAsia="宋体" w:cs="宋体"/>
          <w:color w:val="auto"/>
          <w:sz w:val="24"/>
          <w:szCs w:val="24"/>
          <w:highlight w:val="none"/>
        </w:rPr>
        <w:t>乙方应当按采购文件</w:t>
      </w:r>
      <w:r>
        <w:rPr>
          <w:rFonts w:hint="eastAsia" w:ascii="宋体" w:hAnsi="宋体" w:eastAsia="宋体" w:cs="宋体"/>
          <w:color w:val="auto"/>
          <w:sz w:val="24"/>
          <w:szCs w:val="24"/>
          <w:highlight w:val="none"/>
          <w:lang w:eastAsia="zh-CN"/>
        </w:rPr>
        <w:t>和</w:t>
      </w:r>
      <w:r>
        <w:rPr>
          <w:rFonts w:hint="eastAsia" w:ascii="宋体" w:hAnsi="宋体" w:eastAsia="宋体" w:cs="宋体"/>
          <w:color w:val="auto"/>
          <w:sz w:val="24"/>
          <w:szCs w:val="24"/>
          <w:highlight w:val="none"/>
        </w:rPr>
        <w:t>投标（响应）文件签订分包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协议，分包</w:t>
      </w:r>
      <w:r>
        <w:rPr>
          <w:rFonts w:hint="eastAsia" w:ascii="宋体" w:hAnsi="宋体" w:eastAsia="宋体" w:cs="宋体"/>
          <w:color w:val="auto"/>
          <w:sz w:val="24"/>
          <w:szCs w:val="24"/>
          <w:highlight w:val="none"/>
          <w:lang w:eastAsia="zh-CN"/>
        </w:rPr>
        <w:t>意向</w:t>
      </w:r>
      <w:r>
        <w:rPr>
          <w:rFonts w:hint="eastAsia" w:ascii="宋体" w:hAnsi="宋体" w:eastAsia="宋体" w:cs="宋体"/>
          <w:color w:val="auto"/>
          <w:sz w:val="24"/>
          <w:szCs w:val="24"/>
          <w:highlight w:val="none"/>
        </w:rPr>
        <w:t>协议属于本合同组成部分。</w:t>
      </w:r>
    </w:p>
    <w:p w14:paraId="373A48F3">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eastAsia="zh-CN"/>
        </w:rPr>
        <w:t>1</w:t>
      </w:r>
      <w:r>
        <w:rPr>
          <w:rFonts w:hint="eastAsia" w:ascii="宋体" w:hAnsi="宋体" w:eastAsia="宋体" w:cs="宋体"/>
          <w:b/>
          <w:bCs/>
          <w:color w:val="auto"/>
          <w:sz w:val="24"/>
          <w:szCs w:val="24"/>
          <w:highlight w:val="none"/>
          <w:lang w:val="en-US" w:eastAsia="zh-CN"/>
        </w:rPr>
        <w:t>8</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不可抗力</w:t>
      </w:r>
    </w:p>
    <w:p w14:paraId="4E15C88E">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.1 不可抗力是指合同双方不能预见、不能避免且不能克服的客观情况。</w:t>
      </w:r>
    </w:p>
    <w:p w14:paraId="6FA8851A">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 任何一方对由于不可抗力造成的部分或全部不能履行合同不承担违约责任。但迟延履行后发生不可抗力的，不能免除责任。</w:t>
      </w:r>
    </w:p>
    <w:p w14:paraId="71589E73">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1</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.3 遇有不可抗力的一方，应及时将事件情况以书面形式</w:t>
      </w:r>
      <w:r>
        <w:rPr>
          <w:rFonts w:hint="eastAsia" w:ascii="宋体" w:hAnsi="宋体" w:eastAsia="宋体" w:cs="宋体"/>
          <w:color w:val="auto"/>
          <w:sz w:val="24"/>
          <w:szCs w:val="24"/>
          <w:highlight w:val="none"/>
          <w:lang w:eastAsia="zh-CN"/>
        </w:rPr>
        <w:t>告</w:t>
      </w:r>
      <w:r>
        <w:rPr>
          <w:rFonts w:hint="eastAsia" w:ascii="宋体" w:hAnsi="宋体" w:eastAsia="宋体" w:cs="宋体"/>
          <w:color w:val="auto"/>
          <w:sz w:val="24"/>
          <w:szCs w:val="24"/>
          <w:highlight w:val="none"/>
        </w:rPr>
        <w:t>知另一方，并在事件发生后及时向另一方提交合同不能履行或部分不能履行或需要延期履行</w:t>
      </w:r>
      <w:r>
        <w:rPr>
          <w:rFonts w:hint="eastAsia" w:ascii="宋体" w:hAnsi="宋体" w:eastAsia="宋体" w:cs="宋体"/>
          <w:color w:val="auto"/>
          <w:sz w:val="24"/>
          <w:szCs w:val="24"/>
          <w:highlight w:val="none"/>
          <w:lang w:eastAsia="zh-CN"/>
        </w:rPr>
        <w:t>的详细</w:t>
      </w:r>
      <w:r>
        <w:rPr>
          <w:rFonts w:hint="eastAsia" w:ascii="宋体" w:hAnsi="宋体" w:eastAsia="宋体" w:cs="宋体"/>
          <w:color w:val="auto"/>
          <w:sz w:val="24"/>
          <w:szCs w:val="24"/>
          <w:highlight w:val="none"/>
        </w:rPr>
        <w:t>报告</w:t>
      </w:r>
      <w:r>
        <w:rPr>
          <w:rFonts w:hint="eastAsia" w:ascii="宋体" w:hAnsi="宋体" w:eastAsia="宋体" w:cs="宋体"/>
          <w:color w:val="auto"/>
          <w:sz w:val="24"/>
          <w:szCs w:val="24"/>
          <w:highlight w:val="none"/>
          <w:lang w:eastAsia="zh-CN"/>
        </w:rPr>
        <w:t>，以</w:t>
      </w:r>
      <w:r>
        <w:rPr>
          <w:rFonts w:hint="eastAsia" w:ascii="宋体" w:hAnsi="宋体" w:eastAsia="宋体" w:cs="宋体"/>
          <w:color w:val="auto"/>
          <w:sz w:val="24"/>
          <w:szCs w:val="24"/>
          <w:highlight w:val="none"/>
          <w:lang w:val="en-US" w:eastAsia="zh-CN"/>
        </w:rPr>
        <w:t>及证明不可抗力发生及其持续时间的证据</w:t>
      </w:r>
      <w:r>
        <w:rPr>
          <w:rFonts w:hint="eastAsia" w:ascii="宋体" w:hAnsi="宋体" w:eastAsia="宋体" w:cs="宋体"/>
          <w:color w:val="auto"/>
          <w:sz w:val="24"/>
          <w:szCs w:val="24"/>
          <w:highlight w:val="none"/>
        </w:rPr>
        <w:t>。</w:t>
      </w:r>
    </w:p>
    <w:p w14:paraId="21B12EAF">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lang w:val="en-US" w:eastAsia="zh-CN"/>
        </w:rPr>
        <w:t>19</w:t>
      </w:r>
      <w:r>
        <w:rPr>
          <w:rFonts w:hint="eastAsia" w:ascii="宋体" w:hAnsi="宋体" w:eastAsia="宋体" w:cs="宋体"/>
          <w:b/>
          <w:bCs/>
          <w:color w:val="auto"/>
          <w:sz w:val="24"/>
          <w:szCs w:val="24"/>
          <w:highlight w:val="none"/>
        </w:rPr>
        <w:t>.</w:t>
      </w:r>
      <w:r>
        <w:rPr>
          <w:rFonts w:hint="eastAsia" w:ascii="宋体" w:hAnsi="宋体" w:eastAsia="宋体" w:cs="宋体"/>
          <w:b/>
          <w:bCs/>
          <w:color w:val="auto"/>
          <w:sz w:val="24"/>
          <w:szCs w:val="24"/>
          <w:highlight w:val="none"/>
          <w:lang w:val="en-US" w:eastAsia="zh-CN"/>
        </w:rPr>
        <w:t xml:space="preserve"> </w:t>
      </w:r>
      <w:r>
        <w:rPr>
          <w:rFonts w:hint="eastAsia" w:ascii="宋体" w:hAnsi="宋体" w:eastAsia="宋体" w:cs="宋体"/>
          <w:b/>
          <w:bCs/>
          <w:color w:val="auto"/>
          <w:sz w:val="24"/>
          <w:szCs w:val="24"/>
          <w:highlight w:val="none"/>
        </w:rPr>
        <w:t>解决争议的方法</w:t>
      </w:r>
    </w:p>
    <w:p w14:paraId="514AAE09">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.1 因本合同及合同有关事项发生的争议，由</w:t>
      </w:r>
      <w:r>
        <w:rPr>
          <w:rFonts w:hint="eastAsia" w:ascii="宋体" w:hAnsi="宋体" w:eastAsia="宋体" w:cs="宋体"/>
          <w:color w:val="auto"/>
          <w:sz w:val="24"/>
          <w:szCs w:val="24"/>
          <w:highlight w:val="none"/>
          <w:lang w:eastAsia="zh-CN"/>
        </w:rPr>
        <w:t>甲乙双</w:t>
      </w:r>
      <w:r>
        <w:rPr>
          <w:rFonts w:hint="eastAsia" w:ascii="宋体" w:hAnsi="宋体" w:eastAsia="宋体" w:cs="宋体"/>
          <w:color w:val="auto"/>
          <w:sz w:val="24"/>
          <w:szCs w:val="24"/>
          <w:highlight w:val="none"/>
        </w:rPr>
        <w:t>方友好协商解决。协商不成时，可以</w:t>
      </w:r>
      <w:r>
        <w:rPr>
          <w:rFonts w:hint="eastAsia" w:ascii="宋体" w:hAnsi="宋体" w:eastAsia="宋体" w:cs="宋体"/>
          <w:color w:val="auto"/>
          <w:sz w:val="24"/>
          <w:szCs w:val="24"/>
          <w:highlight w:val="none"/>
          <w:lang w:eastAsia="zh-CN"/>
        </w:rPr>
        <w:t>向有关组织申请</w:t>
      </w:r>
      <w:r>
        <w:rPr>
          <w:rFonts w:hint="eastAsia" w:ascii="宋体" w:hAnsi="宋体" w:eastAsia="宋体" w:cs="宋体"/>
          <w:color w:val="auto"/>
          <w:sz w:val="24"/>
          <w:szCs w:val="24"/>
          <w:highlight w:val="none"/>
        </w:rPr>
        <w:t>调解。合同一方或</w:t>
      </w:r>
      <w:r>
        <w:rPr>
          <w:rFonts w:hint="eastAsia" w:ascii="宋体" w:hAnsi="宋体" w:eastAsia="宋体" w:cs="宋体"/>
          <w:color w:val="auto"/>
          <w:sz w:val="24"/>
          <w:szCs w:val="24"/>
          <w:highlight w:val="none"/>
          <w:lang w:eastAsia="zh-CN"/>
        </w:rPr>
        <w:t>双</w:t>
      </w:r>
      <w:r>
        <w:rPr>
          <w:rFonts w:hint="eastAsia" w:ascii="宋体" w:hAnsi="宋体" w:eastAsia="宋体" w:cs="宋体"/>
          <w:color w:val="auto"/>
          <w:sz w:val="24"/>
          <w:szCs w:val="24"/>
          <w:highlight w:val="none"/>
        </w:rPr>
        <w:t>方不愿调解或调解不成的，可以通过仲裁或诉讼的方式解决争议。</w:t>
      </w:r>
    </w:p>
    <w:p w14:paraId="71E9853E">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 选择仲裁的，应在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中明确仲裁机构及仲裁地；通过诉讼方式解决的，可以在</w:t>
      </w:r>
      <w:r>
        <w:rPr>
          <w:rFonts w:hint="eastAsia" w:ascii="宋体" w:hAnsi="宋体" w:eastAsia="宋体" w:cs="宋体"/>
          <w:b/>
          <w:bCs/>
          <w:color w:val="auto"/>
          <w:sz w:val="24"/>
          <w:szCs w:val="24"/>
          <w:highlight w:val="none"/>
        </w:rPr>
        <w:t>【政府采购合同专用条款】</w:t>
      </w:r>
      <w:r>
        <w:rPr>
          <w:rFonts w:hint="eastAsia" w:ascii="宋体" w:hAnsi="宋体" w:eastAsia="宋体" w:cs="宋体"/>
          <w:color w:val="auto"/>
          <w:sz w:val="24"/>
          <w:szCs w:val="24"/>
          <w:highlight w:val="none"/>
        </w:rPr>
        <w:t>中进一步约定选择与争议有实际联系的地点的人民法院管辖，但管辖法院的约定不得违反级别管辖和专属管辖的规定。</w:t>
      </w:r>
    </w:p>
    <w:p w14:paraId="5D5F9A20">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.3 如</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rPr>
        <w:t>有争议的事项不影响合同其他部分的履行，在争议解决期间，合同其他部分应</w:t>
      </w:r>
      <w:r>
        <w:rPr>
          <w:rFonts w:hint="eastAsia" w:ascii="宋体" w:hAnsi="宋体" w:eastAsia="宋体" w:cs="宋体"/>
          <w:color w:val="auto"/>
          <w:sz w:val="24"/>
          <w:szCs w:val="24"/>
          <w:highlight w:val="none"/>
          <w:lang w:eastAsia="zh-CN"/>
        </w:rPr>
        <w:t>当</w:t>
      </w:r>
      <w:r>
        <w:rPr>
          <w:rFonts w:hint="eastAsia" w:ascii="宋体" w:hAnsi="宋体" w:eastAsia="宋体" w:cs="宋体"/>
          <w:color w:val="auto"/>
          <w:sz w:val="24"/>
          <w:szCs w:val="24"/>
          <w:highlight w:val="none"/>
        </w:rPr>
        <w:t>继续履行。</w:t>
      </w:r>
    </w:p>
    <w:p w14:paraId="75A2F17E">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
          <w:color w:val="auto"/>
          <w:sz w:val="24"/>
          <w:szCs w:val="24"/>
          <w:highlight w:val="none"/>
          <w:lang w:val="en-US" w:eastAsia="zh-CN"/>
        </w:rPr>
        <w:t>20</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政府采购政策</w:t>
      </w:r>
    </w:p>
    <w:p w14:paraId="4175A0D2">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20.1 </w:t>
      </w:r>
      <w:r>
        <w:rPr>
          <w:rFonts w:hint="eastAsia" w:ascii="宋体" w:hAnsi="宋体" w:eastAsia="宋体" w:cs="宋体"/>
          <w:color w:val="auto"/>
          <w:sz w:val="24"/>
          <w:szCs w:val="24"/>
          <w:highlight w:val="none"/>
          <w:lang w:val="en-GB"/>
        </w:rPr>
        <w:t>本合同应当按照规定执行政府采购政策。</w:t>
      </w:r>
    </w:p>
    <w:p w14:paraId="6BD82E51">
      <w:pPr>
        <w:keepNext w:val="0"/>
        <w:keepLines w:val="0"/>
        <w:pageBreakBefore w:val="0"/>
        <w:kinsoku/>
        <w:wordWrap/>
        <w:overflowPunct/>
        <w:topLinePunct w:val="0"/>
        <w:autoSpaceDE w:val="0"/>
        <w:autoSpaceDN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0</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 xml:space="preserve"> 本合同依法执行政府采购政策的方式和内容，属于合同履约验收的范围。</w:t>
      </w:r>
      <w:r>
        <w:rPr>
          <w:rFonts w:hint="eastAsia" w:ascii="宋体" w:hAnsi="宋体" w:eastAsia="宋体" w:cs="宋体"/>
          <w:color w:val="auto"/>
          <w:sz w:val="24"/>
          <w:szCs w:val="24"/>
          <w:highlight w:val="none"/>
          <w:lang w:eastAsia="zh-CN"/>
        </w:rPr>
        <w:t>甲乙双方</w:t>
      </w:r>
      <w:r>
        <w:rPr>
          <w:rFonts w:hint="eastAsia" w:ascii="宋体" w:hAnsi="宋体" w:eastAsia="宋体" w:cs="宋体"/>
          <w:color w:val="auto"/>
          <w:sz w:val="24"/>
          <w:szCs w:val="24"/>
          <w:highlight w:val="none"/>
          <w:lang w:val="en-GB"/>
        </w:rPr>
        <w:t>未按规定要求执行政府采购政策造成损失的</w:t>
      </w:r>
      <w:r>
        <w:rPr>
          <w:rFonts w:hint="eastAsia" w:ascii="宋体" w:hAnsi="宋体" w:eastAsia="宋体" w:cs="宋体"/>
          <w:color w:val="auto"/>
          <w:sz w:val="24"/>
          <w:szCs w:val="24"/>
          <w:highlight w:val="none"/>
        </w:rPr>
        <w:t>，有过错的一方应当承担赔偿责任，双方都有过错的，各自承担相应的责任。</w:t>
      </w:r>
    </w:p>
    <w:p w14:paraId="7B619BDA">
      <w:pPr>
        <w:pStyle w:val="12"/>
        <w:keepNext w:val="0"/>
        <w:keepLines w:val="0"/>
        <w:pageBreakBefore w:val="0"/>
        <w:kinsoku/>
        <w:wordWrap/>
        <w:overflowPunct/>
        <w:topLinePunct w:val="0"/>
        <w:bidi w:val="0"/>
        <w:spacing w:after="0" w:line="560" w:lineRule="exact"/>
        <w:ind w:firstLine="480" w:firstLineChars="200"/>
        <w:textAlignment w:val="auto"/>
        <w:rPr>
          <w:rFonts w:hint="eastAsia" w:ascii="宋体" w:hAnsi="宋体" w:eastAsia="宋体" w:cs="宋体"/>
          <w:bCs w:val="0"/>
          <w:color w:val="auto"/>
          <w:kern w:val="2"/>
          <w:sz w:val="24"/>
          <w:szCs w:val="24"/>
          <w:highlight w:val="none"/>
          <w:lang w:val="en-US" w:eastAsia="zh-CN" w:bidi="ar-SA"/>
        </w:rPr>
      </w:pPr>
      <w:r>
        <w:rPr>
          <w:rFonts w:hint="eastAsia" w:ascii="宋体" w:hAnsi="宋体" w:eastAsia="宋体" w:cs="宋体"/>
          <w:bCs w:val="0"/>
          <w:color w:val="auto"/>
          <w:kern w:val="2"/>
          <w:sz w:val="24"/>
          <w:szCs w:val="24"/>
          <w:highlight w:val="none"/>
          <w:lang w:val="en-US" w:eastAsia="zh-CN" w:bidi="ar-SA"/>
        </w:rPr>
        <w:t>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p>
    <w:p w14:paraId="288FD8D5">
      <w:pPr>
        <w:keepNext w:val="0"/>
        <w:keepLines w:val="0"/>
        <w:pageBreakBefore w:val="0"/>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rPr>
        <w:t>2</w:t>
      </w:r>
      <w:r>
        <w:rPr>
          <w:rFonts w:hint="eastAsia" w:ascii="宋体" w:hAnsi="宋体" w:eastAsia="宋体" w:cs="宋体"/>
          <w:b/>
          <w:color w:val="auto"/>
          <w:sz w:val="24"/>
          <w:szCs w:val="24"/>
          <w:highlight w:val="none"/>
          <w:lang w:val="en-US" w:eastAsia="zh-CN"/>
        </w:rPr>
        <w:t>1</w:t>
      </w:r>
      <w:r>
        <w:rPr>
          <w:rFonts w:hint="eastAsia" w:ascii="宋体" w:hAnsi="宋体" w:eastAsia="宋体" w:cs="宋体"/>
          <w:b/>
          <w:color w:val="auto"/>
          <w:sz w:val="24"/>
          <w:szCs w:val="24"/>
          <w:highlight w:val="none"/>
        </w:rPr>
        <w:t>.</w:t>
      </w:r>
      <w:r>
        <w:rPr>
          <w:rFonts w:hint="eastAsia" w:ascii="宋体" w:hAnsi="宋体" w:eastAsia="宋体" w:cs="宋体"/>
          <w:b/>
          <w:color w:val="auto"/>
          <w:sz w:val="24"/>
          <w:szCs w:val="24"/>
          <w:highlight w:val="none"/>
          <w:lang w:val="en-US" w:eastAsia="zh-CN"/>
        </w:rPr>
        <w:t xml:space="preserve"> </w:t>
      </w:r>
      <w:r>
        <w:rPr>
          <w:rFonts w:hint="eastAsia" w:ascii="宋体" w:hAnsi="宋体" w:eastAsia="宋体" w:cs="宋体"/>
          <w:b/>
          <w:color w:val="auto"/>
          <w:sz w:val="24"/>
          <w:szCs w:val="24"/>
          <w:highlight w:val="none"/>
        </w:rPr>
        <w:t>法律适用</w:t>
      </w:r>
    </w:p>
    <w:p w14:paraId="3A3443B3">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.1 本合同的订立、生效、解释、履行及与本合同有关的争议解决，均适用法律、行政法规。</w:t>
      </w:r>
    </w:p>
    <w:p w14:paraId="19E23FAA">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1</w:t>
      </w:r>
      <w:r>
        <w:rPr>
          <w:rFonts w:hint="eastAsia" w:ascii="宋体" w:hAnsi="宋体" w:eastAsia="宋体" w:cs="宋体"/>
          <w:color w:val="auto"/>
          <w:sz w:val="24"/>
          <w:szCs w:val="24"/>
          <w:highlight w:val="none"/>
        </w:rPr>
        <w:t>.2 本合同条款与法律、行政法规的强制性规定不一致的，双方当事人应按照法律、行政法规的强制性规定修改本合同的相关条款。</w:t>
      </w:r>
    </w:p>
    <w:p w14:paraId="07D19842">
      <w:pPr>
        <w:keepNext w:val="0"/>
        <w:keepLines w:val="0"/>
        <w:pageBreakBefore w:val="0"/>
        <w:numPr>
          <w:ilvl w:val="-1"/>
          <w:numId w:val="0"/>
        </w:numPr>
        <w:kinsoku/>
        <w:wordWrap/>
        <w:overflowPunct/>
        <w:topLinePunct w:val="0"/>
        <w:autoSpaceDE w:val="0"/>
        <w:autoSpaceDN w:val="0"/>
        <w:bidi w:val="0"/>
        <w:adjustRightInd w:val="0"/>
        <w:snapToGrid w:val="0"/>
        <w:spacing w:before="0" w:line="560" w:lineRule="exact"/>
        <w:jc w:val="left"/>
        <w:textAlignment w:val="auto"/>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22. </w:t>
      </w:r>
      <w:r>
        <w:rPr>
          <w:rFonts w:hint="eastAsia" w:ascii="宋体" w:hAnsi="宋体" w:eastAsia="宋体" w:cs="宋体"/>
          <w:b/>
          <w:color w:val="auto"/>
          <w:sz w:val="24"/>
          <w:szCs w:val="24"/>
          <w:highlight w:val="none"/>
        </w:rPr>
        <w:t>通知</w:t>
      </w:r>
    </w:p>
    <w:p w14:paraId="013B41A1">
      <w:pPr>
        <w:pStyle w:val="36"/>
        <w:keepNext w:val="0"/>
        <w:keepLines w:val="0"/>
        <w:pageBreakBefore w:val="0"/>
        <w:kinsoku/>
        <w:wordWrap/>
        <w:overflowPunct/>
        <w:topLinePunct w:val="0"/>
        <w:bidi w:val="0"/>
        <w:spacing w:line="560" w:lineRule="exact"/>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本合同任何一方向对方发出的通知、信件、数据电文等，应当发送至本合同第一部分《政府采购合同协议书》所约定的通讯地址、联系人、联系电话或电子邮箱。</w:t>
      </w:r>
    </w:p>
    <w:p w14:paraId="6377270B">
      <w:pPr>
        <w:pStyle w:val="36"/>
        <w:keepNext w:val="0"/>
        <w:keepLines w:val="0"/>
        <w:pageBreakBefore w:val="0"/>
        <w:kinsoku/>
        <w:wordWrap/>
        <w:overflowPunct/>
        <w:topLinePunct w:val="0"/>
        <w:bidi w:val="0"/>
        <w:spacing w:line="560" w:lineRule="exact"/>
        <w:ind w:firstLine="0" w:firstLineChars="0"/>
        <w:jc w:val="both"/>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 xml:space="preserve"> </w:t>
      </w:r>
      <w:r>
        <w:rPr>
          <w:rFonts w:hint="eastAsia" w:ascii="宋体" w:hAnsi="宋体" w:eastAsia="宋体" w:cs="宋体"/>
          <w:color w:val="auto"/>
          <w:sz w:val="24"/>
          <w:szCs w:val="24"/>
          <w:highlight w:val="none"/>
        </w:rPr>
        <w:t>一方当事人变更名称、</w:t>
      </w:r>
      <w:r>
        <w:rPr>
          <w:rFonts w:hint="eastAsia" w:ascii="宋体" w:hAnsi="宋体" w:eastAsia="宋体" w:cs="宋体"/>
          <w:color w:val="auto"/>
          <w:sz w:val="24"/>
          <w:szCs w:val="24"/>
          <w:highlight w:val="none"/>
          <w:lang w:eastAsia="zh-CN"/>
        </w:rPr>
        <w:t>住所</w:t>
      </w:r>
      <w:r>
        <w:rPr>
          <w:rFonts w:hint="eastAsia" w:ascii="宋体" w:hAnsi="宋体" w:eastAsia="宋体" w:cs="宋体"/>
          <w:color w:val="auto"/>
          <w:sz w:val="24"/>
          <w:szCs w:val="24"/>
          <w:highlight w:val="none"/>
        </w:rPr>
        <w:t>、联系人、联系电话或电子邮箱</w:t>
      </w:r>
      <w:r>
        <w:rPr>
          <w:rFonts w:hint="eastAsia" w:ascii="宋体" w:hAnsi="宋体" w:eastAsia="宋体" w:cs="宋体"/>
          <w:color w:val="auto"/>
          <w:sz w:val="24"/>
          <w:szCs w:val="24"/>
          <w:highlight w:val="none"/>
          <w:lang w:eastAsia="zh-CN"/>
        </w:rPr>
        <w:t>等信息</w:t>
      </w:r>
      <w:r>
        <w:rPr>
          <w:rFonts w:hint="eastAsia" w:ascii="宋体" w:hAnsi="宋体" w:eastAsia="宋体" w:cs="宋体"/>
          <w:color w:val="auto"/>
          <w:sz w:val="24"/>
          <w:szCs w:val="24"/>
          <w:highlight w:val="none"/>
        </w:rPr>
        <w:t>的，应当在变更后3日内及时书面通知对方，对方实际收到变更通知前的送达仍为有效送达。</w:t>
      </w:r>
    </w:p>
    <w:p w14:paraId="6C7E62F8">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本合同一方给另一方的通知均应采用书面形式，传真或快递送到本合同中规定的对方的地址和办理签收手续。</w:t>
      </w:r>
    </w:p>
    <w:p w14:paraId="591D23B5">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通知以送达之日或通知书中规定的生效之日起生效，两者中以较迟之日为准。</w:t>
      </w:r>
    </w:p>
    <w:p w14:paraId="7296205C">
      <w:pPr>
        <w:keepNext w:val="0"/>
        <w:keepLines w:val="0"/>
        <w:pageBreakBefore w:val="0"/>
        <w:numPr>
          <w:ilvl w:val="0"/>
          <w:numId w:val="7"/>
        </w:numPr>
        <w:kinsoku/>
        <w:wordWrap/>
        <w:overflowPunct/>
        <w:topLinePunct w:val="0"/>
        <w:bidi w:val="0"/>
        <w:adjustRightInd w:val="0"/>
        <w:snapToGrid w:val="0"/>
        <w:spacing w:before="0" w:line="560" w:lineRule="exact"/>
        <w:jc w:val="left"/>
        <w:textAlignment w:val="auto"/>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t>合同未尽事项</w:t>
      </w:r>
    </w:p>
    <w:p w14:paraId="29EA456B">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2</w:t>
      </w:r>
      <w:r>
        <w:rPr>
          <w:rFonts w:hint="eastAsia" w:ascii="宋体" w:hAnsi="宋体" w:eastAsia="宋体" w:cs="宋体"/>
          <w:bCs/>
          <w:color w:val="auto"/>
          <w:sz w:val="24"/>
          <w:szCs w:val="24"/>
          <w:highlight w:val="none"/>
          <w:lang w:val="en-US" w:eastAsia="zh-CN"/>
        </w:rPr>
        <w:t>3</w:t>
      </w:r>
      <w:r>
        <w:rPr>
          <w:rFonts w:hint="eastAsia" w:ascii="宋体" w:hAnsi="宋体" w:eastAsia="宋体" w:cs="宋体"/>
          <w:bCs/>
          <w:color w:val="auto"/>
          <w:sz w:val="24"/>
          <w:szCs w:val="24"/>
          <w:highlight w:val="none"/>
        </w:rPr>
        <w:t>.1合同未尽事项见</w:t>
      </w:r>
      <w:r>
        <w:rPr>
          <w:rFonts w:hint="eastAsia" w:ascii="宋体" w:hAnsi="宋体" w:eastAsia="宋体" w:cs="宋体"/>
          <w:b/>
          <w:color w:val="auto"/>
          <w:sz w:val="24"/>
          <w:szCs w:val="24"/>
          <w:highlight w:val="none"/>
        </w:rPr>
        <w:t>【政府采购合同专用条款】</w:t>
      </w:r>
      <w:r>
        <w:rPr>
          <w:rFonts w:hint="eastAsia" w:ascii="宋体" w:hAnsi="宋体" w:eastAsia="宋体" w:cs="宋体"/>
          <w:bCs/>
          <w:color w:val="auto"/>
          <w:sz w:val="24"/>
          <w:szCs w:val="24"/>
          <w:highlight w:val="none"/>
        </w:rPr>
        <w:t>。</w:t>
      </w:r>
    </w:p>
    <w:p w14:paraId="6B865277">
      <w:pPr>
        <w:keepNext w:val="0"/>
        <w:keepLines w:val="0"/>
        <w:pageBreakBefore w:val="0"/>
        <w:kinsoku/>
        <w:wordWrap/>
        <w:overflowPunct/>
        <w:topLinePunct w:val="0"/>
        <w:bidi w:val="0"/>
        <w:adjustRightInd w:val="0"/>
        <w:snapToGrid w:val="0"/>
        <w:spacing w:before="0" w:line="560" w:lineRule="exact"/>
        <w:ind w:firstLine="480" w:firstLineChars="200"/>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val="en-US" w:eastAsia="zh-CN"/>
        </w:rPr>
        <w:t>23.2 合同附件与合同正文具有同等的法律效力。</w:t>
      </w:r>
    </w:p>
    <w:p w14:paraId="5C01227D">
      <w:pPr>
        <w:rPr>
          <w:rFonts w:hint="eastAsia" w:ascii="黑体" w:hAnsi="黑体" w:eastAsia="黑体"/>
          <w:b w:val="0"/>
          <w:bCs w:val="0"/>
          <w:color w:val="0000FF"/>
          <w:sz w:val="24"/>
          <w:szCs w:val="24"/>
          <w:highlight w:val="none"/>
        </w:rPr>
      </w:pPr>
      <w:r>
        <w:rPr>
          <w:rFonts w:hint="eastAsia" w:ascii="黑体" w:hAnsi="黑体" w:eastAsia="黑体"/>
          <w:b w:val="0"/>
          <w:bCs w:val="0"/>
          <w:color w:val="0000FF"/>
          <w:sz w:val="24"/>
          <w:szCs w:val="24"/>
          <w:highlight w:val="none"/>
        </w:rPr>
        <w:br w:type="page"/>
      </w:r>
    </w:p>
    <w:p w14:paraId="398C8DA7">
      <w:pPr>
        <w:pStyle w:val="3"/>
        <w:numPr>
          <w:ilvl w:val="0"/>
          <w:numId w:val="8"/>
        </w:numPr>
        <w:adjustRightInd w:val="0"/>
        <w:snapToGrid w:val="0"/>
        <w:spacing w:before="156" w:beforeLines="50"/>
        <w:jc w:val="center"/>
        <w:rPr>
          <w:rFonts w:hint="eastAsia" w:ascii="宋体" w:hAnsi="宋体" w:eastAsia="宋体" w:cs="宋体"/>
          <w:b w:val="0"/>
          <w:bCs w:val="0"/>
          <w:color w:val="000000" w:themeColor="text1"/>
          <w:sz w:val="28"/>
          <w:szCs w:val="28"/>
          <w:highlight w:val="none"/>
          <w14:textFill>
            <w14:solidFill>
              <w14:schemeClr w14:val="tx1"/>
            </w14:solidFill>
          </w14:textFill>
        </w:rPr>
      </w:pPr>
      <w:r>
        <w:rPr>
          <w:rFonts w:hint="eastAsia" w:ascii="宋体" w:hAnsi="宋体" w:eastAsia="宋体" w:cs="宋体"/>
          <w:b w:val="0"/>
          <w:bCs w:val="0"/>
          <w:color w:val="000000" w:themeColor="text1"/>
          <w:sz w:val="28"/>
          <w:szCs w:val="28"/>
          <w:highlight w:val="none"/>
          <w14:textFill>
            <w14:solidFill>
              <w14:schemeClr w14:val="tx1"/>
            </w14:solidFill>
          </w14:textFill>
        </w:rPr>
        <w:t>政府采购合同专用条款</w:t>
      </w:r>
    </w:p>
    <w:p w14:paraId="11C2562C">
      <w:pPr>
        <w:numPr>
          <w:ilvl w:val="0"/>
          <w:numId w:val="0"/>
        </w:numPr>
        <w:rPr>
          <w:rFonts w:hint="eastAsia"/>
          <w:sz w:val="20"/>
          <w:szCs w:val="22"/>
          <w:highlight w:val="none"/>
        </w:rPr>
      </w:pPr>
    </w:p>
    <w:tbl>
      <w:tblPr>
        <w:tblStyle w:val="26"/>
        <w:tblW w:w="9299" w:type="dxa"/>
        <w:jc w:val="center"/>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Layout w:type="fixed"/>
        <w:tblCellMar>
          <w:top w:w="0" w:type="dxa"/>
          <w:left w:w="108" w:type="dxa"/>
          <w:bottom w:w="0" w:type="dxa"/>
          <w:right w:w="108" w:type="dxa"/>
        </w:tblCellMar>
      </w:tblPr>
      <w:tblGrid>
        <w:gridCol w:w="2342"/>
        <w:gridCol w:w="2222"/>
        <w:gridCol w:w="4735"/>
      </w:tblGrid>
      <w:tr w14:paraId="32FDBC4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69" w:hRule="atLeast"/>
          <w:jc w:val="center"/>
        </w:trPr>
        <w:tc>
          <w:tcPr>
            <w:tcW w:w="2342" w:type="dxa"/>
            <w:vAlign w:val="center"/>
          </w:tcPr>
          <w:p w14:paraId="1BD6B035">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6DC7D66">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第1.2（</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w:t>
            </w:r>
          </w:p>
        </w:tc>
        <w:tc>
          <w:tcPr>
            <w:tcW w:w="2222" w:type="dxa"/>
            <w:vAlign w:val="center"/>
          </w:tcPr>
          <w:p w14:paraId="13F85178">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联合体具体要求</w:t>
            </w:r>
          </w:p>
        </w:tc>
        <w:tc>
          <w:tcPr>
            <w:tcW w:w="4735" w:type="dxa"/>
            <w:vAlign w:val="center"/>
          </w:tcPr>
          <w:p w14:paraId="76BBAF5D">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本项目不接受联合体投标</w:t>
            </w:r>
          </w:p>
        </w:tc>
      </w:tr>
      <w:tr w14:paraId="5329BE5B">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1ED35621">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9F7B2F0">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第1.2（</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）项</w:t>
            </w:r>
          </w:p>
        </w:tc>
        <w:tc>
          <w:tcPr>
            <w:tcW w:w="2222" w:type="dxa"/>
            <w:vAlign w:val="center"/>
          </w:tcPr>
          <w:p w14:paraId="143E264E">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z w:val="24"/>
                <w:szCs w:val="24"/>
                <w:highlight w:val="none"/>
              </w:rPr>
              <w:t>其他术语解释</w:t>
            </w:r>
          </w:p>
        </w:tc>
        <w:tc>
          <w:tcPr>
            <w:tcW w:w="4735" w:type="dxa"/>
            <w:vAlign w:val="center"/>
          </w:tcPr>
          <w:p w14:paraId="694CBEE5">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highlight w:val="none"/>
                <w:lang w:val="en-US" w:eastAsia="zh-CN" w:bidi="ar-SA"/>
              </w:rPr>
            </w:pPr>
          </w:p>
        </w:tc>
      </w:tr>
      <w:tr w14:paraId="24AE3157">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1" w:hRule="atLeast"/>
          <w:jc w:val="center"/>
        </w:trPr>
        <w:tc>
          <w:tcPr>
            <w:tcW w:w="2342" w:type="dxa"/>
            <w:vAlign w:val="center"/>
          </w:tcPr>
          <w:p w14:paraId="11C1ED9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0EF4A0F">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4.4款</w:t>
            </w:r>
          </w:p>
        </w:tc>
        <w:tc>
          <w:tcPr>
            <w:tcW w:w="2222" w:type="dxa"/>
            <w:vAlign w:val="center"/>
          </w:tcPr>
          <w:p w14:paraId="6CEBCB39">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履约验收中甲方提出异议或作出说明的期限</w:t>
            </w:r>
          </w:p>
        </w:tc>
        <w:tc>
          <w:tcPr>
            <w:tcW w:w="4735" w:type="dxa"/>
            <w:vAlign w:val="center"/>
          </w:tcPr>
          <w:p w14:paraId="0D7F6556">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highlight w:val="none"/>
                <w:lang w:val="en-US" w:eastAsia="zh-CN" w:bidi="ar-SA"/>
              </w:rPr>
            </w:pPr>
          </w:p>
        </w:tc>
      </w:tr>
      <w:tr w14:paraId="78BE5B6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35198F1E">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7EBB4DE">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4.6款</w:t>
            </w:r>
          </w:p>
        </w:tc>
        <w:tc>
          <w:tcPr>
            <w:tcW w:w="2222" w:type="dxa"/>
            <w:vAlign w:val="center"/>
          </w:tcPr>
          <w:p w14:paraId="29B9AB3E">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约定甲方承担的其他义务和责任</w:t>
            </w:r>
          </w:p>
        </w:tc>
        <w:tc>
          <w:tcPr>
            <w:tcW w:w="4735" w:type="dxa"/>
            <w:vAlign w:val="center"/>
          </w:tcPr>
          <w:p w14:paraId="5EC9E70B">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highlight w:val="none"/>
                <w:lang w:val="en-US" w:eastAsia="zh-CN" w:bidi="ar-SA"/>
              </w:rPr>
            </w:pPr>
          </w:p>
        </w:tc>
      </w:tr>
      <w:tr w14:paraId="1E16204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628994C2">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第二节</w:t>
            </w:r>
          </w:p>
          <w:p w14:paraId="38B343F3">
            <w:pPr>
              <w:keepNext w:val="0"/>
              <w:keepLines w:val="0"/>
              <w:pageBreakBefore w:val="0"/>
              <w:kinsoku/>
              <w:wordWrap/>
              <w:overflowPunct/>
              <w:topLinePunct w:val="0"/>
              <w:bidi w:val="0"/>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5.4款</w:t>
            </w:r>
          </w:p>
        </w:tc>
        <w:tc>
          <w:tcPr>
            <w:tcW w:w="2222" w:type="dxa"/>
            <w:vAlign w:val="center"/>
          </w:tcPr>
          <w:p w14:paraId="27669A98">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约定乙方承担的其他义务和责任</w:t>
            </w:r>
          </w:p>
        </w:tc>
        <w:tc>
          <w:tcPr>
            <w:tcW w:w="4735" w:type="dxa"/>
            <w:vAlign w:val="center"/>
          </w:tcPr>
          <w:p w14:paraId="0D1E1666">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highlight w:val="none"/>
                <w:lang w:val="en-US" w:eastAsia="zh-CN" w:bidi="ar-SA"/>
              </w:rPr>
            </w:pPr>
          </w:p>
        </w:tc>
      </w:tr>
      <w:tr w14:paraId="2D000410">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6A83EB55">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第二节</w:t>
            </w:r>
          </w:p>
          <w:p w14:paraId="165811F1">
            <w:pPr>
              <w:keepNext w:val="0"/>
              <w:keepLines w:val="0"/>
              <w:pageBreakBefore w:val="0"/>
              <w:kinsoku/>
              <w:wordWrap/>
              <w:overflowPunct/>
              <w:topLinePunct w:val="0"/>
              <w:bidi w:val="0"/>
              <w:snapToGrid w:val="0"/>
              <w:spacing w:line="400" w:lineRule="exact"/>
              <w:jc w:val="center"/>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第</w:t>
            </w:r>
            <w:r>
              <w:rPr>
                <w:rFonts w:hint="eastAsia" w:ascii="宋体" w:hAnsi="宋体" w:eastAsia="宋体" w:cs="宋体"/>
                <w:color w:val="auto"/>
                <w:sz w:val="24"/>
                <w:szCs w:val="24"/>
                <w:highlight w:val="none"/>
                <w:lang w:val="en-US" w:eastAsia="zh-CN"/>
              </w:rPr>
              <w:t>6.1款</w:t>
            </w:r>
          </w:p>
        </w:tc>
        <w:tc>
          <w:tcPr>
            <w:tcW w:w="2222" w:type="dxa"/>
            <w:vAlign w:val="center"/>
          </w:tcPr>
          <w:p w14:paraId="4E7DEA0D">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履行合同义务的顺序</w:t>
            </w:r>
          </w:p>
        </w:tc>
        <w:tc>
          <w:tcPr>
            <w:tcW w:w="4735" w:type="dxa"/>
            <w:vAlign w:val="center"/>
          </w:tcPr>
          <w:p w14:paraId="145249EF">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kern w:val="2"/>
                <w:sz w:val="24"/>
                <w:szCs w:val="24"/>
                <w:highlight w:val="none"/>
                <w:lang w:val="en-US" w:eastAsia="zh-CN" w:bidi="ar-SA"/>
              </w:rPr>
            </w:pPr>
          </w:p>
        </w:tc>
      </w:tr>
      <w:tr w14:paraId="32A402D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507" w:hRule="atLeast"/>
          <w:jc w:val="center"/>
        </w:trPr>
        <w:tc>
          <w:tcPr>
            <w:tcW w:w="2342" w:type="dxa"/>
            <w:vMerge w:val="restart"/>
            <w:vAlign w:val="center"/>
          </w:tcPr>
          <w:p w14:paraId="6DC979AE">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353265D">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款</w:t>
            </w:r>
          </w:p>
        </w:tc>
        <w:tc>
          <w:tcPr>
            <w:tcW w:w="2222" w:type="dxa"/>
            <w:vAlign w:val="center"/>
          </w:tcPr>
          <w:p w14:paraId="35F41CB2">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包装</w:t>
            </w:r>
            <w:r>
              <w:rPr>
                <w:rFonts w:hint="eastAsia" w:ascii="宋体" w:hAnsi="宋体" w:eastAsia="宋体" w:cs="宋体"/>
                <w:color w:val="auto"/>
                <w:sz w:val="24"/>
                <w:szCs w:val="24"/>
                <w:highlight w:val="none"/>
                <w:lang w:eastAsia="zh-CN"/>
              </w:rPr>
              <w:t>特殊要求</w:t>
            </w:r>
          </w:p>
        </w:tc>
        <w:tc>
          <w:tcPr>
            <w:tcW w:w="4735" w:type="dxa"/>
            <w:vAlign w:val="center"/>
          </w:tcPr>
          <w:p w14:paraId="199C2289">
            <w:pPr>
              <w:keepNext w:val="0"/>
              <w:keepLines w:val="0"/>
              <w:pageBreakBefore w:val="0"/>
              <w:kinsoku/>
              <w:wordWrap/>
              <w:overflowPunct/>
              <w:topLinePunct w:val="0"/>
              <w:bidi w:val="0"/>
              <w:spacing w:line="400" w:lineRule="exact"/>
              <w:textAlignment w:val="auto"/>
              <w:rPr>
                <w:rFonts w:hint="eastAsia" w:ascii="宋体" w:hAnsi="宋体" w:eastAsia="宋体" w:cs="宋体"/>
                <w:color w:val="auto"/>
                <w:sz w:val="24"/>
                <w:szCs w:val="24"/>
                <w:highlight w:val="none"/>
                <w:lang w:val="en-US" w:eastAsia="zh-CN"/>
              </w:rPr>
            </w:pPr>
          </w:p>
        </w:tc>
      </w:tr>
      <w:tr w14:paraId="75A0113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452" w:hRule="atLeast"/>
          <w:jc w:val="center"/>
        </w:trPr>
        <w:tc>
          <w:tcPr>
            <w:tcW w:w="2342" w:type="dxa"/>
            <w:vMerge w:val="continue"/>
            <w:vAlign w:val="center"/>
          </w:tcPr>
          <w:p w14:paraId="2D838BB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p>
        </w:tc>
        <w:tc>
          <w:tcPr>
            <w:tcW w:w="2222" w:type="dxa"/>
            <w:vAlign w:val="center"/>
          </w:tcPr>
          <w:p w14:paraId="3F19708B">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指定现场</w:t>
            </w:r>
          </w:p>
        </w:tc>
        <w:tc>
          <w:tcPr>
            <w:tcW w:w="4735" w:type="dxa"/>
            <w:vAlign w:val="center"/>
          </w:tcPr>
          <w:p w14:paraId="62504108">
            <w:pPr>
              <w:keepNext w:val="0"/>
              <w:keepLines w:val="0"/>
              <w:pageBreakBefore w:val="0"/>
              <w:kinsoku/>
              <w:wordWrap/>
              <w:overflowPunct/>
              <w:topLinePunct w:val="0"/>
              <w:bidi w:val="0"/>
              <w:spacing w:line="400" w:lineRule="exact"/>
              <w:textAlignment w:val="auto"/>
              <w:rPr>
                <w:rFonts w:hint="eastAsia" w:ascii="宋体" w:hAnsi="宋体" w:eastAsia="宋体" w:cs="宋体"/>
                <w:color w:val="auto"/>
                <w:sz w:val="24"/>
                <w:szCs w:val="24"/>
                <w:highlight w:val="none"/>
                <w:lang w:eastAsia="zh-CN"/>
              </w:rPr>
            </w:pPr>
          </w:p>
        </w:tc>
      </w:tr>
      <w:tr w14:paraId="7963B0D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694AE85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74A266F">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款</w:t>
            </w:r>
          </w:p>
        </w:tc>
        <w:tc>
          <w:tcPr>
            <w:tcW w:w="2222" w:type="dxa"/>
            <w:vAlign w:val="center"/>
          </w:tcPr>
          <w:p w14:paraId="59D3152B">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运输特殊要求</w:t>
            </w:r>
          </w:p>
        </w:tc>
        <w:tc>
          <w:tcPr>
            <w:tcW w:w="4735" w:type="dxa"/>
            <w:vAlign w:val="center"/>
          </w:tcPr>
          <w:p w14:paraId="090AFFCB">
            <w:pPr>
              <w:keepNext w:val="0"/>
              <w:keepLines w:val="0"/>
              <w:pageBreakBefore w:val="0"/>
              <w:kinsoku/>
              <w:wordWrap/>
              <w:overflowPunct/>
              <w:topLinePunct w:val="0"/>
              <w:bidi w:val="0"/>
              <w:spacing w:line="400" w:lineRule="exact"/>
              <w:textAlignment w:val="auto"/>
              <w:rPr>
                <w:rFonts w:hint="eastAsia" w:ascii="宋体" w:hAnsi="宋体" w:eastAsia="宋体" w:cs="宋体"/>
                <w:color w:val="auto"/>
                <w:sz w:val="24"/>
                <w:szCs w:val="24"/>
                <w:highlight w:val="none"/>
                <w:lang w:val="en-US" w:eastAsia="zh-CN"/>
              </w:rPr>
            </w:pPr>
          </w:p>
        </w:tc>
      </w:tr>
      <w:tr w14:paraId="320EF5C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12CC9497">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57284C36">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7</w:t>
            </w:r>
            <w:r>
              <w:rPr>
                <w:rFonts w:hint="eastAsia" w:ascii="宋体" w:hAnsi="宋体" w:eastAsia="宋体" w:cs="宋体"/>
                <w:color w:val="auto"/>
                <w:sz w:val="24"/>
                <w:szCs w:val="24"/>
                <w:highlight w:val="none"/>
              </w:rPr>
              <w:t>.3</w:t>
            </w:r>
            <w:r>
              <w:rPr>
                <w:rFonts w:hint="eastAsia" w:ascii="宋体" w:hAnsi="宋体" w:eastAsia="宋体" w:cs="宋体"/>
                <w:color w:val="auto"/>
                <w:sz w:val="24"/>
                <w:szCs w:val="24"/>
                <w:highlight w:val="none"/>
                <w:lang w:val="en-US" w:eastAsia="zh-CN"/>
              </w:rPr>
              <w:t>款</w:t>
            </w:r>
          </w:p>
        </w:tc>
        <w:tc>
          <w:tcPr>
            <w:tcW w:w="2222" w:type="dxa"/>
            <w:vAlign w:val="center"/>
          </w:tcPr>
          <w:p w14:paraId="0B7C6335">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t>保险要求</w:t>
            </w:r>
          </w:p>
        </w:tc>
        <w:tc>
          <w:tcPr>
            <w:tcW w:w="4735" w:type="dxa"/>
            <w:vAlign w:val="center"/>
          </w:tcPr>
          <w:p w14:paraId="14D5EE29">
            <w:pPr>
              <w:keepNext w:val="0"/>
              <w:keepLines w:val="0"/>
              <w:pageBreakBefore w:val="0"/>
              <w:kinsoku/>
              <w:wordWrap/>
              <w:overflowPunct/>
              <w:topLinePunct w:val="0"/>
              <w:bidi w:val="0"/>
              <w:spacing w:line="400" w:lineRule="exact"/>
              <w:textAlignment w:val="auto"/>
              <w:rPr>
                <w:rFonts w:hint="eastAsia" w:ascii="宋体" w:hAnsi="宋体" w:eastAsia="宋体" w:cs="宋体"/>
                <w:color w:val="auto"/>
                <w:sz w:val="24"/>
                <w:szCs w:val="24"/>
                <w:highlight w:val="none"/>
                <w:lang w:eastAsia="zh-CN"/>
              </w:rPr>
            </w:pPr>
          </w:p>
        </w:tc>
      </w:tr>
      <w:tr w14:paraId="3B99EFF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70532950">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CBABB7F">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.2（1）项</w:t>
            </w:r>
          </w:p>
        </w:tc>
        <w:tc>
          <w:tcPr>
            <w:tcW w:w="2222" w:type="dxa"/>
            <w:vAlign w:val="center"/>
          </w:tcPr>
          <w:p w14:paraId="3D4FB674">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质量保证期</w:t>
            </w:r>
          </w:p>
        </w:tc>
        <w:tc>
          <w:tcPr>
            <w:tcW w:w="4735" w:type="dxa"/>
            <w:vAlign w:val="center"/>
          </w:tcPr>
          <w:p w14:paraId="315CE160">
            <w:pPr>
              <w:keepNext w:val="0"/>
              <w:keepLines w:val="0"/>
              <w:pageBreakBefore w:val="0"/>
              <w:kinsoku/>
              <w:wordWrap/>
              <w:overflowPunct/>
              <w:topLinePunct w:val="0"/>
              <w:autoSpaceDE w:val="0"/>
              <w:autoSpaceDN w:val="0"/>
              <w:bidi w:val="0"/>
              <w:adjustRightInd w:val="0"/>
              <w:snapToGrid w:val="0"/>
              <w:spacing w:line="400" w:lineRule="exact"/>
              <w:ind w:firstLine="480" w:firstLineChars="200"/>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w:t>
            </w:r>
          </w:p>
        </w:tc>
      </w:tr>
      <w:tr w14:paraId="0298B55C">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627" w:hRule="atLeast"/>
          <w:jc w:val="center"/>
        </w:trPr>
        <w:tc>
          <w:tcPr>
            <w:tcW w:w="2342" w:type="dxa"/>
            <w:vAlign w:val="center"/>
          </w:tcPr>
          <w:p w14:paraId="7D9B8F7E">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38EB586">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8</w:t>
            </w:r>
            <w:r>
              <w:rPr>
                <w:rFonts w:hint="eastAsia" w:ascii="宋体" w:hAnsi="宋体" w:eastAsia="宋体" w:cs="宋体"/>
                <w:color w:val="auto"/>
                <w:sz w:val="24"/>
                <w:szCs w:val="24"/>
                <w:highlight w:val="none"/>
              </w:rPr>
              <w:t>.2（3）项</w:t>
            </w:r>
          </w:p>
        </w:tc>
        <w:tc>
          <w:tcPr>
            <w:tcW w:w="2222" w:type="dxa"/>
            <w:vAlign w:val="center"/>
          </w:tcPr>
          <w:p w14:paraId="4609236A">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货物质量缺陷</w:t>
            </w:r>
            <w:r>
              <w:rPr>
                <w:rFonts w:hint="eastAsia" w:ascii="宋体" w:hAnsi="宋体" w:eastAsia="宋体" w:cs="宋体"/>
                <w:color w:val="auto"/>
                <w:sz w:val="24"/>
                <w:szCs w:val="24"/>
                <w:highlight w:val="none"/>
              </w:rPr>
              <w:t>响应时间</w:t>
            </w:r>
          </w:p>
        </w:tc>
        <w:tc>
          <w:tcPr>
            <w:tcW w:w="4735" w:type="dxa"/>
            <w:vAlign w:val="center"/>
          </w:tcPr>
          <w:p w14:paraId="7791AA3A">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 </w:t>
            </w:r>
          </w:p>
        </w:tc>
      </w:tr>
      <w:tr w14:paraId="197E0164">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48" w:hRule="atLeast"/>
          <w:jc w:val="center"/>
        </w:trPr>
        <w:tc>
          <w:tcPr>
            <w:tcW w:w="2342" w:type="dxa"/>
            <w:vAlign w:val="center"/>
          </w:tcPr>
          <w:p w14:paraId="52CFEBE0">
            <w:pPr>
              <w:keepNext w:val="0"/>
              <w:keepLines w:val="0"/>
              <w:pageBreakBefore w:val="0"/>
              <w:kinsoku/>
              <w:wordWrap/>
              <w:overflowPunct/>
              <w:topLinePunct w:val="0"/>
              <w:bidi w:val="0"/>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第二节</w:t>
            </w:r>
          </w:p>
          <w:p w14:paraId="396D76B1">
            <w:pPr>
              <w:pStyle w:val="36"/>
              <w:keepNext w:val="0"/>
              <w:keepLines w:val="0"/>
              <w:pageBreakBefore w:val="0"/>
              <w:kinsoku/>
              <w:wordWrap/>
              <w:overflowPunct/>
              <w:topLinePunct w:val="0"/>
              <w:bidi w:val="0"/>
              <w:spacing w:line="400" w:lineRule="exact"/>
              <w:ind w:firstLine="0" w:firstLineChars="0"/>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第11.1款</w:t>
            </w:r>
          </w:p>
        </w:tc>
        <w:tc>
          <w:tcPr>
            <w:tcW w:w="2222" w:type="dxa"/>
            <w:vAlign w:val="center"/>
          </w:tcPr>
          <w:p w14:paraId="672A030E">
            <w:pPr>
              <w:keepNext w:val="0"/>
              <w:keepLines w:val="0"/>
              <w:pageBreakBefore w:val="0"/>
              <w:kinsoku/>
              <w:wordWrap/>
              <w:overflowPunct/>
              <w:topLinePunct w:val="0"/>
              <w:bidi w:val="0"/>
              <w:adjustRightInd w:val="0"/>
              <w:snapToGrid w:val="0"/>
              <w:spacing w:line="400" w:lineRule="exact"/>
              <w:jc w:val="both"/>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其他应当保密的信息</w:t>
            </w:r>
          </w:p>
        </w:tc>
        <w:tc>
          <w:tcPr>
            <w:tcW w:w="4735" w:type="dxa"/>
            <w:vAlign w:val="center"/>
          </w:tcPr>
          <w:p w14:paraId="3905E880">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 </w:t>
            </w:r>
          </w:p>
        </w:tc>
      </w:tr>
      <w:tr w14:paraId="5336EB65">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390C9024">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A26A940">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2</w:t>
            </w:r>
            <w:r>
              <w:rPr>
                <w:rFonts w:hint="eastAsia" w:ascii="宋体" w:hAnsi="宋体" w:eastAsia="宋体" w:cs="宋体"/>
                <w:color w:val="auto"/>
                <w:sz w:val="24"/>
                <w:szCs w:val="24"/>
                <w:highlight w:val="none"/>
              </w:rPr>
              <w:t>.2款</w:t>
            </w:r>
          </w:p>
        </w:tc>
        <w:tc>
          <w:tcPr>
            <w:tcW w:w="2222" w:type="dxa"/>
            <w:vAlign w:val="center"/>
          </w:tcPr>
          <w:p w14:paraId="2F8FEAFF">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合同价款支付</w:t>
            </w:r>
            <w:r>
              <w:rPr>
                <w:rFonts w:hint="eastAsia" w:ascii="宋体" w:hAnsi="宋体" w:eastAsia="宋体" w:cs="宋体"/>
                <w:color w:val="auto"/>
                <w:sz w:val="24"/>
                <w:szCs w:val="24"/>
                <w:highlight w:val="none"/>
                <w:lang w:eastAsia="zh-CN"/>
              </w:rPr>
              <w:t>时间</w:t>
            </w:r>
          </w:p>
        </w:tc>
        <w:tc>
          <w:tcPr>
            <w:tcW w:w="4735" w:type="dxa"/>
            <w:vAlign w:val="center"/>
          </w:tcPr>
          <w:p w14:paraId="55282765">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val="en-US" w:eastAsia="zh-CN"/>
              </w:rPr>
              <w:t xml:space="preserve"> 对于满足合同约定支付条件的，甲方按照财务支付能力情况将资金支付到合同约定的乙方账户。</w:t>
            </w:r>
          </w:p>
        </w:tc>
      </w:tr>
      <w:tr w14:paraId="5E7F498A">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50" w:hRule="atLeast"/>
          <w:jc w:val="center"/>
        </w:trPr>
        <w:tc>
          <w:tcPr>
            <w:tcW w:w="2342" w:type="dxa"/>
            <w:vAlign w:val="center"/>
          </w:tcPr>
          <w:p w14:paraId="12B4428C">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B3BB276">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13.2</w:t>
            </w:r>
            <w:r>
              <w:rPr>
                <w:rFonts w:hint="eastAsia" w:ascii="宋体" w:hAnsi="宋体" w:eastAsia="宋体" w:cs="宋体"/>
                <w:color w:val="auto"/>
                <w:sz w:val="24"/>
                <w:szCs w:val="24"/>
                <w:highlight w:val="none"/>
              </w:rPr>
              <w:t>款</w:t>
            </w:r>
          </w:p>
        </w:tc>
        <w:tc>
          <w:tcPr>
            <w:tcW w:w="2222" w:type="dxa"/>
            <w:vAlign w:val="center"/>
          </w:tcPr>
          <w:p w14:paraId="33B8F25B">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履约保证金不予退还的情形</w:t>
            </w:r>
          </w:p>
        </w:tc>
        <w:tc>
          <w:tcPr>
            <w:tcW w:w="4735" w:type="dxa"/>
            <w:vAlign w:val="center"/>
          </w:tcPr>
          <w:p w14:paraId="549F0650">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p>
        </w:tc>
      </w:tr>
      <w:tr w14:paraId="5DE7906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091" w:hRule="atLeast"/>
          <w:jc w:val="center"/>
        </w:trPr>
        <w:tc>
          <w:tcPr>
            <w:tcW w:w="2342" w:type="dxa"/>
            <w:vAlign w:val="center"/>
          </w:tcPr>
          <w:p w14:paraId="71A25EC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6D4240F0">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13.3</w:t>
            </w:r>
            <w:r>
              <w:rPr>
                <w:rFonts w:hint="eastAsia" w:ascii="宋体" w:hAnsi="宋体" w:eastAsia="宋体" w:cs="宋体"/>
                <w:color w:val="auto"/>
                <w:sz w:val="24"/>
                <w:szCs w:val="24"/>
                <w:highlight w:val="none"/>
              </w:rPr>
              <w:t>款</w:t>
            </w:r>
          </w:p>
        </w:tc>
        <w:tc>
          <w:tcPr>
            <w:tcW w:w="2222" w:type="dxa"/>
            <w:vAlign w:val="center"/>
          </w:tcPr>
          <w:p w14:paraId="55E8D599">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履约保证金退还时间及</w:t>
            </w:r>
            <w:r>
              <w:rPr>
                <w:rFonts w:hint="eastAsia" w:ascii="宋体" w:hAnsi="宋体" w:eastAsia="宋体" w:cs="宋体"/>
                <w:color w:val="auto"/>
                <w:sz w:val="24"/>
                <w:szCs w:val="24"/>
                <w:highlight w:val="none"/>
                <w:lang w:eastAsia="zh-CN"/>
              </w:rPr>
              <w:t>逾期退还的</w:t>
            </w:r>
            <w:r>
              <w:rPr>
                <w:rFonts w:hint="eastAsia" w:ascii="宋体" w:hAnsi="宋体" w:eastAsia="宋体" w:cs="宋体"/>
                <w:color w:val="auto"/>
                <w:sz w:val="24"/>
                <w:szCs w:val="24"/>
                <w:highlight w:val="none"/>
              </w:rPr>
              <w:t>违约金</w:t>
            </w:r>
          </w:p>
        </w:tc>
        <w:tc>
          <w:tcPr>
            <w:tcW w:w="4735" w:type="dxa"/>
            <w:vAlign w:val="center"/>
          </w:tcPr>
          <w:p w14:paraId="73011ECD">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p>
        </w:tc>
      </w:tr>
      <w:tr w14:paraId="233A05E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02EFC14D">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EE8F609">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3</w:t>
            </w:r>
            <w:r>
              <w:rPr>
                <w:rFonts w:hint="eastAsia" w:ascii="宋体" w:hAnsi="宋体" w:eastAsia="宋体" w:cs="宋体"/>
                <w:color w:val="auto"/>
                <w:sz w:val="24"/>
                <w:szCs w:val="24"/>
                <w:highlight w:val="none"/>
              </w:rPr>
              <w:t>）项</w:t>
            </w:r>
          </w:p>
        </w:tc>
        <w:tc>
          <w:tcPr>
            <w:tcW w:w="2222" w:type="dxa"/>
            <w:vAlign w:val="center"/>
          </w:tcPr>
          <w:p w14:paraId="68BB665E">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运行监督、维修期限</w:t>
            </w:r>
          </w:p>
        </w:tc>
        <w:tc>
          <w:tcPr>
            <w:tcW w:w="4735" w:type="dxa"/>
            <w:vAlign w:val="center"/>
          </w:tcPr>
          <w:p w14:paraId="604230F5">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p>
        </w:tc>
      </w:tr>
      <w:tr w14:paraId="4E576A93">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13F8076F">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34166648">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）项</w:t>
            </w:r>
          </w:p>
        </w:tc>
        <w:tc>
          <w:tcPr>
            <w:tcW w:w="2222" w:type="dxa"/>
            <w:vAlign w:val="center"/>
          </w:tcPr>
          <w:p w14:paraId="1A9D8185">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货物回收的约定</w:t>
            </w:r>
          </w:p>
        </w:tc>
        <w:tc>
          <w:tcPr>
            <w:tcW w:w="4735" w:type="dxa"/>
            <w:vAlign w:val="center"/>
          </w:tcPr>
          <w:p w14:paraId="5237678A">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p>
        </w:tc>
      </w:tr>
      <w:tr w14:paraId="499E238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0C70B530">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59BBA23">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4</w:t>
            </w:r>
            <w:r>
              <w:rPr>
                <w:rFonts w:hint="eastAsia" w:ascii="宋体" w:hAnsi="宋体" w:eastAsia="宋体" w:cs="宋体"/>
                <w:color w:val="auto"/>
                <w:sz w:val="24"/>
                <w:szCs w:val="24"/>
                <w:highlight w:val="none"/>
              </w:rPr>
              <w:t>.1（</w:t>
            </w:r>
            <w:r>
              <w:rPr>
                <w:rFonts w:hint="eastAsia" w:ascii="宋体" w:hAnsi="宋体" w:eastAsia="宋体" w:cs="宋体"/>
                <w:color w:val="auto"/>
                <w:sz w:val="24"/>
                <w:szCs w:val="24"/>
                <w:highlight w:val="none"/>
                <w:lang w:val="en-US" w:eastAsia="zh-CN"/>
              </w:rPr>
              <w:t>6</w:t>
            </w:r>
            <w:r>
              <w:rPr>
                <w:rFonts w:hint="eastAsia" w:ascii="宋体" w:hAnsi="宋体" w:eastAsia="宋体" w:cs="宋体"/>
                <w:color w:val="auto"/>
                <w:sz w:val="24"/>
                <w:szCs w:val="24"/>
                <w:highlight w:val="none"/>
              </w:rPr>
              <w:t>）项</w:t>
            </w:r>
          </w:p>
        </w:tc>
        <w:tc>
          <w:tcPr>
            <w:tcW w:w="2222" w:type="dxa"/>
            <w:vAlign w:val="center"/>
          </w:tcPr>
          <w:p w14:paraId="7007EB24">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乙方提供的其他服务</w:t>
            </w:r>
          </w:p>
        </w:tc>
        <w:tc>
          <w:tcPr>
            <w:tcW w:w="4735" w:type="dxa"/>
            <w:vAlign w:val="center"/>
          </w:tcPr>
          <w:p w14:paraId="390B2B7B">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p>
        </w:tc>
      </w:tr>
      <w:tr w14:paraId="62666F62">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26266C44">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1CF8A879">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1款</w:t>
            </w:r>
          </w:p>
        </w:tc>
        <w:tc>
          <w:tcPr>
            <w:tcW w:w="2222" w:type="dxa"/>
            <w:vAlign w:val="center"/>
          </w:tcPr>
          <w:p w14:paraId="5B9A9E96">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eastAsia="zh-CN"/>
              </w:rPr>
              <w:t>修理、重作、更换相关具体规定</w:t>
            </w:r>
          </w:p>
        </w:tc>
        <w:tc>
          <w:tcPr>
            <w:tcW w:w="4735" w:type="dxa"/>
            <w:vAlign w:val="center"/>
          </w:tcPr>
          <w:p w14:paraId="6FA0550C">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按规定执行</w:t>
            </w:r>
          </w:p>
        </w:tc>
      </w:tr>
      <w:tr w14:paraId="1037155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67F98751">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7D2DC32C">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.2（2）项</w:t>
            </w:r>
          </w:p>
        </w:tc>
        <w:tc>
          <w:tcPr>
            <w:tcW w:w="2222" w:type="dxa"/>
            <w:vAlign w:val="center"/>
          </w:tcPr>
          <w:p w14:paraId="58A79D93">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迟延交货赔偿费</w:t>
            </w:r>
          </w:p>
        </w:tc>
        <w:tc>
          <w:tcPr>
            <w:tcW w:w="4735" w:type="dxa"/>
            <w:vAlign w:val="center"/>
          </w:tcPr>
          <w:p w14:paraId="396BCDB2">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000000" w:themeColor="text1"/>
                <w:sz w:val="24"/>
                <w:szCs w:val="24"/>
                <w:highlight w:val="none"/>
                <w:u w:val="single"/>
                <w14:textFill>
                  <w14:solidFill>
                    <w14:schemeClr w14:val="tx1"/>
                  </w14:solidFill>
                </w14:textFill>
              </w:rPr>
            </w:pPr>
            <w:r>
              <w:rPr>
                <w:rFonts w:hint="eastAsia" w:ascii="宋体" w:hAnsi="宋体" w:eastAsia="宋体" w:cs="宋体"/>
                <w:color w:val="000000" w:themeColor="text1"/>
                <w:sz w:val="24"/>
                <w:szCs w:val="24"/>
                <w:highlight w:val="none"/>
                <w:lang w:val="en-US" w:eastAsia="zh-CN"/>
                <w14:textFill>
                  <w14:solidFill>
                    <w14:schemeClr w14:val="tx1"/>
                  </w14:solidFill>
                </w14:textFill>
              </w:rPr>
              <w:t>乙方不能按期交货，每逾期1日，要求乙方向甲方支付货物款总值    ％的违约金。超过30天的，甲方有权解除合同。以上违约金的支付可以由单位应支付的货款中扣除</w:t>
            </w:r>
            <w:r>
              <w:rPr>
                <w:rFonts w:hint="eastAsia" w:ascii="宋体" w:hAnsi="宋体" w:cs="宋体"/>
                <w:color w:val="000000" w:themeColor="text1"/>
                <w:sz w:val="24"/>
                <w:szCs w:val="24"/>
                <w:highlight w:val="none"/>
                <w:lang w:val="en-US" w:eastAsia="zh-CN"/>
                <w14:textFill>
                  <w14:solidFill>
                    <w14:schemeClr w14:val="tx1"/>
                  </w14:solidFill>
                </w14:textFill>
              </w:rPr>
              <w:t>。</w:t>
            </w:r>
          </w:p>
        </w:tc>
      </w:tr>
      <w:tr w14:paraId="09F09B3E">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738" w:hRule="atLeast"/>
          <w:jc w:val="center"/>
        </w:trPr>
        <w:tc>
          <w:tcPr>
            <w:tcW w:w="2342" w:type="dxa"/>
            <w:vAlign w:val="center"/>
          </w:tcPr>
          <w:p w14:paraId="2DBCEA3D">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6F62FA2">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w:t>
            </w:r>
            <w:r>
              <w:rPr>
                <w:rFonts w:hint="eastAsia" w:ascii="宋体" w:hAnsi="宋体" w:eastAsia="宋体" w:cs="宋体"/>
                <w:color w:val="auto"/>
                <w:sz w:val="24"/>
                <w:szCs w:val="24"/>
                <w:highlight w:val="none"/>
                <w:lang w:val="en-US" w:eastAsia="zh-CN"/>
              </w:rPr>
              <w:t>3款</w:t>
            </w:r>
          </w:p>
        </w:tc>
        <w:tc>
          <w:tcPr>
            <w:tcW w:w="2222" w:type="dxa"/>
            <w:vAlign w:val="center"/>
          </w:tcPr>
          <w:p w14:paraId="003FD452">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逾期付款利息</w:t>
            </w:r>
          </w:p>
        </w:tc>
        <w:tc>
          <w:tcPr>
            <w:tcW w:w="4735" w:type="dxa"/>
            <w:vAlign w:val="center"/>
          </w:tcPr>
          <w:p w14:paraId="3A95F4CE">
            <w:pPr>
              <w:keepNext w:val="0"/>
              <w:keepLines w:val="0"/>
              <w:pageBreakBefore w:val="0"/>
              <w:kinsoku/>
              <w:wordWrap/>
              <w:overflowPunct/>
              <w:topLinePunct w:val="0"/>
              <w:bidi w:val="0"/>
              <w:adjustRightInd w:val="0"/>
              <w:snapToGrid w:val="0"/>
              <w:spacing w:line="400" w:lineRule="exact"/>
              <w:jc w:val="left"/>
              <w:textAlignment w:val="auto"/>
              <w:rPr>
                <w:rFonts w:hint="default" w:ascii="宋体" w:hAnsi="宋体" w:eastAsia="宋体" w:cs="宋体"/>
                <w:color w:val="000000" w:themeColor="text1"/>
                <w:sz w:val="24"/>
                <w:szCs w:val="24"/>
                <w:highlight w:val="none"/>
                <w:u w:val="single"/>
                <w:lang w:val="en-US"/>
                <w14:textFill>
                  <w14:solidFill>
                    <w14:schemeClr w14:val="tx1"/>
                  </w14:solidFill>
                </w14:textFill>
              </w:rPr>
            </w:pPr>
            <w:r>
              <w:rPr>
                <w:rFonts w:hint="eastAsia" w:ascii="宋体" w:hAnsi="宋体" w:cs="宋体"/>
                <w:color w:val="000000" w:themeColor="text1"/>
                <w:sz w:val="24"/>
                <w:szCs w:val="24"/>
                <w:highlight w:val="none"/>
                <w:lang w:val="en-US" w:eastAsia="zh-CN"/>
                <w14:textFill>
                  <w14:solidFill>
                    <w14:schemeClr w14:val="tx1"/>
                  </w14:solidFill>
                </w14:textFill>
              </w:rPr>
              <w:t>不承担</w:t>
            </w:r>
          </w:p>
        </w:tc>
      </w:tr>
      <w:tr w14:paraId="0C55B2EF">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2471" w:hRule="atLeast"/>
          <w:jc w:val="center"/>
        </w:trPr>
        <w:tc>
          <w:tcPr>
            <w:tcW w:w="2342" w:type="dxa"/>
            <w:tcBorders>
              <w:bottom w:val="single" w:color="auto" w:sz="2" w:space="0"/>
              <w:right w:val="single" w:color="auto" w:sz="2" w:space="0"/>
            </w:tcBorders>
            <w:vAlign w:val="center"/>
          </w:tcPr>
          <w:p w14:paraId="63FB4657">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26BF52AB">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第1</w:t>
            </w:r>
            <w:r>
              <w:rPr>
                <w:rFonts w:hint="eastAsia" w:ascii="宋体" w:hAnsi="宋体" w:eastAsia="宋体" w:cs="宋体"/>
                <w:color w:val="auto"/>
                <w:sz w:val="24"/>
                <w:szCs w:val="24"/>
                <w:highlight w:val="none"/>
                <w:lang w:val="en-US" w:eastAsia="zh-CN"/>
              </w:rPr>
              <w:t>5</w:t>
            </w:r>
            <w:r>
              <w:rPr>
                <w:rFonts w:hint="eastAsia" w:ascii="宋体" w:hAnsi="宋体" w:eastAsia="宋体" w:cs="宋体"/>
                <w:color w:val="auto"/>
                <w:sz w:val="24"/>
                <w:szCs w:val="24"/>
                <w:highlight w:val="none"/>
              </w:rPr>
              <w:t>.4</w:t>
            </w:r>
            <w:r>
              <w:rPr>
                <w:rFonts w:hint="eastAsia" w:ascii="宋体" w:hAnsi="宋体" w:eastAsia="宋体" w:cs="宋体"/>
                <w:color w:val="auto"/>
                <w:sz w:val="24"/>
                <w:szCs w:val="24"/>
                <w:highlight w:val="none"/>
                <w:lang w:val="en-US" w:eastAsia="zh-CN"/>
              </w:rPr>
              <w:t>款</w:t>
            </w:r>
          </w:p>
        </w:tc>
        <w:tc>
          <w:tcPr>
            <w:tcW w:w="2222" w:type="dxa"/>
            <w:tcBorders>
              <w:left w:val="single" w:color="auto" w:sz="2" w:space="0"/>
              <w:bottom w:val="single" w:color="auto" w:sz="2" w:space="0"/>
              <w:right w:val="single" w:color="auto" w:sz="2" w:space="0"/>
            </w:tcBorders>
            <w:vAlign w:val="center"/>
          </w:tcPr>
          <w:p w14:paraId="17C4F91F">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其他违约责任</w:t>
            </w:r>
          </w:p>
        </w:tc>
        <w:tc>
          <w:tcPr>
            <w:tcW w:w="4735" w:type="dxa"/>
            <w:tcBorders>
              <w:left w:val="single" w:color="auto" w:sz="2" w:space="0"/>
              <w:bottom w:val="single" w:color="auto" w:sz="2" w:space="0"/>
            </w:tcBorders>
            <w:vAlign w:val="center"/>
          </w:tcPr>
          <w:p w14:paraId="37E94A4A">
            <w:pPr>
              <w:adjustRightInd w:val="0"/>
              <w:snapToGrid w:val="0"/>
              <w:jc w:val="left"/>
              <w:rPr>
                <w:rFonts w:hint="eastAsia" w:ascii="宋体" w:hAnsi="宋体"/>
                <w:strike w:val="0"/>
                <w:dstrike w:val="0"/>
                <w:color w:val="auto"/>
                <w:sz w:val="24"/>
                <w:szCs w:val="24"/>
                <w:highlight w:val="none"/>
                <w:u w:val="single"/>
              </w:rPr>
            </w:pPr>
            <w:r>
              <w:rPr>
                <w:rFonts w:hint="eastAsia" w:ascii="宋体" w:hAnsi="宋体"/>
                <w:color w:val="auto"/>
                <w:sz w:val="24"/>
                <w:szCs w:val="24"/>
                <w:highlight w:val="none"/>
                <w:u w:val="single"/>
              </w:rPr>
              <w:t>乙方提供的货物规格、质量等不符合相关规定标准的，甲方有权拒收。</w:t>
            </w:r>
            <w:r>
              <w:rPr>
                <w:rFonts w:hint="eastAsia" w:ascii="宋体" w:hAnsi="宋体"/>
                <w:color w:val="auto"/>
                <w:sz w:val="24"/>
                <w:szCs w:val="24"/>
                <w:highlight w:val="none"/>
                <w:u w:val="single"/>
                <w:lang w:val="en-US" w:eastAsia="zh-CN"/>
              </w:rPr>
              <w:t>且</w:t>
            </w:r>
            <w:r>
              <w:rPr>
                <w:rFonts w:hint="eastAsia" w:ascii="宋体" w:hAnsi="宋体"/>
                <w:strike w:val="0"/>
                <w:dstrike w:val="0"/>
                <w:color w:val="auto"/>
                <w:sz w:val="24"/>
                <w:szCs w:val="24"/>
                <w:highlight w:val="none"/>
                <w:u w:val="single"/>
              </w:rPr>
              <w:t>乙方应偿付货物款总值的违约金。</w:t>
            </w:r>
          </w:p>
          <w:p w14:paraId="61A74532">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u w:val="single"/>
                <w:lang w:val="en-US" w:eastAsia="zh-CN"/>
              </w:rPr>
            </w:pPr>
            <w:r>
              <w:rPr>
                <w:rFonts w:hint="eastAsia" w:ascii="宋体" w:hAnsi="宋体"/>
                <w:color w:val="auto"/>
                <w:sz w:val="24"/>
                <w:szCs w:val="24"/>
                <w:highlight w:val="none"/>
                <w:u w:val="single"/>
              </w:rPr>
              <w:t>乙方不能按期交货，甲方拒收所有货物，</w:t>
            </w:r>
            <w:r>
              <w:rPr>
                <w:rFonts w:hint="eastAsia" w:ascii="宋体" w:hAnsi="宋体"/>
                <w:color w:val="auto"/>
                <w:sz w:val="24"/>
                <w:szCs w:val="24"/>
                <w:highlight w:val="none"/>
                <w:u w:val="single"/>
                <w:lang w:val="en-US" w:eastAsia="zh-CN"/>
              </w:rPr>
              <w:t>要求乙方</w:t>
            </w:r>
            <w:r>
              <w:rPr>
                <w:rFonts w:hint="eastAsia" w:ascii="宋体" w:hAnsi="宋体"/>
                <w:color w:val="auto"/>
                <w:sz w:val="24"/>
                <w:szCs w:val="24"/>
                <w:highlight w:val="none"/>
                <w:u w:val="single"/>
              </w:rPr>
              <w:t>向甲方支付货物款总值的违约金。以上违约金的支付可以由单位应支付的货款中扣除。</w:t>
            </w:r>
          </w:p>
        </w:tc>
      </w:tr>
      <w:tr w14:paraId="0EF1A528">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1777" w:hRule="atLeast"/>
          <w:jc w:val="center"/>
        </w:trPr>
        <w:tc>
          <w:tcPr>
            <w:tcW w:w="2342" w:type="dxa"/>
            <w:tcBorders>
              <w:top w:val="single" w:color="auto" w:sz="2" w:space="0"/>
              <w:right w:val="single" w:color="auto" w:sz="2" w:space="0"/>
            </w:tcBorders>
            <w:vAlign w:val="center"/>
          </w:tcPr>
          <w:p w14:paraId="4BCA8AF7">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05674E8D">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w:t>
            </w:r>
            <w:r>
              <w:rPr>
                <w:rFonts w:hint="eastAsia" w:ascii="宋体" w:hAnsi="宋体" w:eastAsia="宋体" w:cs="宋体"/>
                <w:color w:val="auto"/>
                <w:sz w:val="24"/>
                <w:szCs w:val="24"/>
                <w:highlight w:val="none"/>
                <w:lang w:val="en-US" w:eastAsia="zh-CN"/>
              </w:rPr>
              <w:t>19</w:t>
            </w:r>
            <w:r>
              <w:rPr>
                <w:rFonts w:hint="eastAsia" w:ascii="宋体" w:hAnsi="宋体" w:eastAsia="宋体" w:cs="宋体"/>
                <w:color w:val="auto"/>
                <w:sz w:val="24"/>
                <w:szCs w:val="24"/>
                <w:highlight w:val="none"/>
              </w:rPr>
              <w:t>.2</w:t>
            </w:r>
            <w:r>
              <w:rPr>
                <w:rFonts w:hint="eastAsia" w:ascii="宋体" w:hAnsi="宋体" w:eastAsia="宋体" w:cs="宋体"/>
                <w:color w:val="auto"/>
                <w:sz w:val="24"/>
                <w:szCs w:val="24"/>
                <w:highlight w:val="none"/>
                <w:lang w:val="en-US" w:eastAsia="zh-CN"/>
              </w:rPr>
              <w:t>款</w:t>
            </w:r>
          </w:p>
        </w:tc>
        <w:tc>
          <w:tcPr>
            <w:tcW w:w="2222" w:type="dxa"/>
            <w:tcBorders>
              <w:top w:val="single" w:color="auto" w:sz="2" w:space="0"/>
              <w:left w:val="single" w:color="auto" w:sz="2" w:space="0"/>
              <w:right w:val="single" w:color="auto" w:sz="2" w:space="0"/>
            </w:tcBorders>
            <w:vAlign w:val="center"/>
          </w:tcPr>
          <w:p w14:paraId="0931AF54">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解决争议的方法</w:t>
            </w:r>
          </w:p>
        </w:tc>
        <w:tc>
          <w:tcPr>
            <w:tcW w:w="4735" w:type="dxa"/>
            <w:tcBorders>
              <w:top w:val="single" w:color="auto" w:sz="2" w:space="0"/>
              <w:left w:val="single" w:color="auto" w:sz="2" w:space="0"/>
            </w:tcBorders>
            <w:vAlign w:val="center"/>
          </w:tcPr>
          <w:p w14:paraId="1E4E70F3">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因本合同及合同有关事项发生的争议，按下列第</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u w:val="single"/>
                <w:lang w:val="en-US" w:eastAsia="zh-CN"/>
              </w:rPr>
              <w:t>2</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种方式解决：</w:t>
            </w:r>
          </w:p>
          <w:p w14:paraId="159BB3C3">
            <w:pPr>
              <w:keepNext w:val="0"/>
              <w:keepLines w:val="0"/>
              <w:pageBreakBefore w:val="0"/>
              <w:kinsoku/>
              <w:wordWrap/>
              <w:overflowPunct/>
              <w:topLinePunct w:val="0"/>
              <w:autoSpaceDE w:val="0"/>
              <w:autoSpaceDN w:val="0"/>
              <w:bidi w:val="0"/>
              <w:adjustRightInd w:val="0"/>
              <w:snapToGrid w:val="0"/>
              <w:spacing w:line="400" w:lineRule="exact"/>
              <w:jc w:val="left"/>
              <w:textAlignment w:val="auto"/>
              <w:rPr>
                <w:rFonts w:hint="eastAsia" w:ascii="宋体" w:hAnsi="宋体" w:eastAsia="宋体" w:cs="宋体"/>
                <w:b w:val="0"/>
                <w:bCs w:val="0"/>
                <w:iCs/>
                <w:color w:val="auto"/>
                <w:sz w:val="24"/>
                <w:szCs w:val="24"/>
                <w:highlight w:val="none"/>
              </w:rPr>
            </w:pPr>
            <w:r>
              <w:rPr>
                <w:rFonts w:hint="eastAsia" w:ascii="宋体" w:hAnsi="宋体" w:eastAsia="宋体" w:cs="宋体"/>
                <w:b w:val="0"/>
                <w:bCs w:val="0"/>
                <w:iCs/>
                <w:color w:val="auto"/>
                <w:sz w:val="24"/>
                <w:szCs w:val="24"/>
                <w:highlight w:val="none"/>
              </w:rPr>
              <w:t>（1）向</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u w:val="single"/>
                <w:lang w:val="en-US" w:eastAsia="zh-CN"/>
              </w:rPr>
              <w:t xml:space="preserve">      </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仲裁委员会申请仲裁，仲裁地点为</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u w:val="single"/>
                <w:lang w:val="en-US" w:eastAsia="zh-CN"/>
              </w:rPr>
              <w:t xml:space="preserve">       </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w:t>
            </w:r>
          </w:p>
          <w:p w14:paraId="4659D020">
            <w:pPr>
              <w:keepNext w:val="0"/>
              <w:keepLines w:val="0"/>
              <w:pageBreakBefore w:val="0"/>
              <w:kinsoku/>
              <w:wordWrap/>
              <w:overflowPunct/>
              <w:topLinePunct w:val="0"/>
              <w:bidi w:val="0"/>
              <w:adjustRightInd w:val="0"/>
              <w:snapToGrid w:val="0"/>
              <w:spacing w:line="400" w:lineRule="exact"/>
              <w:ind w:firstLine="0" w:firstLineChars="0"/>
              <w:jc w:val="left"/>
              <w:textAlignment w:val="auto"/>
              <w:rPr>
                <w:rFonts w:hint="eastAsia" w:ascii="宋体" w:hAnsi="宋体" w:eastAsia="宋体" w:cs="宋体"/>
                <w:color w:val="auto"/>
                <w:sz w:val="24"/>
                <w:szCs w:val="24"/>
                <w:highlight w:val="none"/>
                <w:u w:val="single"/>
              </w:rPr>
            </w:pPr>
            <w:r>
              <w:rPr>
                <w:rFonts w:hint="eastAsia" w:ascii="宋体" w:hAnsi="宋体" w:eastAsia="宋体" w:cs="宋体"/>
                <w:b w:val="0"/>
                <w:bCs w:val="0"/>
                <w:iCs/>
                <w:color w:val="auto"/>
                <w:sz w:val="24"/>
                <w:szCs w:val="24"/>
                <w:highlight w:val="none"/>
              </w:rPr>
              <w:t>（2）向</w:t>
            </w:r>
            <w:r>
              <w:rPr>
                <w:rFonts w:hint="eastAsia" w:ascii="宋体" w:hAnsi="宋体" w:eastAsia="宋体" w:cs="宋体"/>
                <w:b w:val="0"/>
                <w:bCs w:val="0"/>
                <w:iCs/>
                <w:color w:val="000000" w:themeColor="text1"/>
                <w:sz w:val="24"/>
                <w:szCs w:val="24"/>
                <w:highlight w:val="none"/>
                <w:u w:val="single"/>
                <w14:textFill>
                  <w14:solidFill>
                    <w14:schemeClr w14:val="tx1"/>
                  </w14:solidFill>
                </w14:textFill>
              </w:rPr>
              <w:t xml:space="preserve">  </w:t>
            </w:r>
            <w:r>
              <w:rPr>
                <w:rFonts w:hint="eastAsia" w:ascii="宋体" w:hAnsi="宋体" w:eastAsia="宋体" w:cs="宋体"/>
                <w:b w:val="0"/>
                <w:bCs w:val="0"/>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cs="宋体"/>
                <w:b w:val="0"/>
                <w:bCs w:val="0"/>
                <w:iCs/>
                <w:color w:val="000000" w:themeColor="text1"/>
                <w:sz w:val="24"/>
                <w:szCs w:val="24"/>
                <w:highlight w:val="none"/>
                <w:u w:val="single"/>
                <w:lang w:val="en-US" w:eastAsia="zh-CN"/>
                <w14:textFill>
                  <w14:solidFill>
                    <w14:schemeClr w14:val="tx1"/>
                  </w14:solidFill>
                </w14:textFill>
              </w:rPr>
              <w:t>甲方所在地</w:t>
            </w:r>
            <w:r>
              <w:rPr>
                <w:rFonts w:hint="eastAsia" w:ascii="宋体" w:hAnsi="宋体" w:eastAsia="宋体" w:cs="宋体"/>
                <w:b w:val="0"/>
                <w:bCs w:val="0"/>
                <w:iCs/>
                <w:color w:val="000000" w:themeColor="text1"/>
                <w:sz w:val="24"/>
                <w:szCs w:val="24"/>
                <w:highlight w:val="none"/>
                <w:u w:val="single"/>
                <w:lang w:val="en-US" w:eastAsia="zh-CN"/>
                <w14:textFill>
                  <w14:solidFill>
                    <w14:schemeClr w14:val="tx1"/>
                  </w14:solidFill>
                </w14:textFill>
              </w:rPr>
              <w:t xml:space="preserve">    </w:t>
            </w:r>
            <w:r>
              <w:rPr>
                <w:rFonts w:hint="eastAsia" w:ascii="宋体" w:hAnsi="宋体" w:eastAsia="宋体" w:cs="宋体"/>
                <w:b w:val="0"/>
                <w:bCs w:val="0"/>
                <w:iCs/>
                <w:color w:val="auto"/>
                <w:sz w:val="24"/>
                <w:szCs w:val="24"/>
                <w:highlight w:val="none"/>
                <w:u w:val="single"/>
              </w:rPr>
              <w:t xml:space="preserve">  </w:t>
            </w:r>
            <w:r>
              <w:rPr>
                <w:rFonts w:hint="eastAsia" w:ascii="宋体" w:hAnsi="宋体" w:eastAsia="宋体" w:cs="宋体"/>
                <w:b w:val="0"/>
                <w:bCs w:val="0"/>
                <w:iCs/>
                <w:color w:val="auto"/>
                <w:sz w:val="24"/>
                <w:szCs w:val="24"/>
                <w:highlight w:val="none"/>
              </w:rPr>
              <w:t>人民法院起诉。</w:t>
            </w:r>
          </w:p>
        </w:tc>
      </w:tr>
      <w:tr w14:paraId="4DB5C8D1">
        <w:tblPrEx>
          <w:tblBorders>
            <w:top w:val="double" w:color="auto" w:sz="4" w:space="0"/>
            <w:left w:val="double" w:color="auto" w:sz="4" w:space="0"/>
            <w:bottom w:val="double" w:color="auto" w:sz="4" w:space="0"/>
            <w:right w:val="double" w:color="auto" w:sz="4" w:space="0"/>
            <w:insideH w:val="single" w:color="auto" w:sz="6" w:space="0"/>
            <w:insideV w:val="single" w:color="auto" w:sz="6" w:space="0"/>
          </w:tblBorders>
          <w:tblCellMar>
            <w:top w:w="0" w:type="dxa"/>
            <w:left w:w="108" w:type="dxa"/>
            <w:bottom w:w="0" w:type="dxa"/>
            <w:right w:w="108" w:type="dxa"/>
          </w:tblCellMar>
        </w:tblPrEx>
        <w:trPr>
          <w:trHeight w:val="811" w:hRule="atLeast"/>
          <w:jc w:val="center"/>
        </w:trPr>
        <w:tc>
          <w:tcPr>
            <w:tcW w:w="2342" w:type="dxa"/>
            <w:vAlign w:val="center"/>
          </w:tcPr>
          <w:p w14:paraId="7132AAE3">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第二节</w:t>
            </w:r>
          </w:p>
          <w:p w14:paraId="4806E34D">
            <w:pPr>
              <w:keepNext w:val="0"/>
              <w:keepLines w:val="0"/>
              <w:pageBreakBefore w:val="0"/>
              <w:kinsoku/>
              <w:wordWrap/>
              <w:overflowPunct/>
              <w:topLinePunct w:val="0"/>
              <w:bidi w:val="0"/>
              <w:adjustRightInd w:val="0"/>
              <w:snapToGrid w:val="0"/>
              <w:spacing w:line="400" w:lineRule="exact"/>
              <w:jc w:val="center"/>
              <w:textAlignment w:val="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第2</w:t>
            </w:r>
            <w:r>
              <w:rPr>
                <w:rFonts w:hint="eastAsia" w:ascii="宋体" w:hAnsi="宋体" w:eastAsia="宋体" w:cs="宋体"/>
                <w:color w:val="auto"/>
                <w:sz w:val="24"/>
                <w:szCs w:val="24"/>
                <w:highlight w:val="none"/>
                <w:lang w:val="en-US" w:eastAsia="zh-CN"/>
              </w:rPr>
              <w:t>3.1</w:t>
            </w:r>
            <w:r>
              <w:rPr>
                <w:rFonts w:hint="eastAsia" w:ascii="宋体" w:hAnsi="宋体" w:eastAsia="宋体" w:cs="宋体"/>
                <w:color w:val="auto"/>
                <w:sz w:val="24"/>
                <w:szCs w:val="24"/>
                <w:highlight w:val="none"/>
                <w:lang w:eastAsia="zh-CN"/>
              </w:rPr>
              <w:t>款</w:t>
            </w:r>
          </w:p>
        </w:tc>
        <w:tc>
          <w:tcPr>
            <w:tcW w:w="2222" w:type="dxa"/>
            <w:vAlign w:val="center"/>
          </w:tcPr>
          <w:p w14:paraId="196EA4E6">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lang w:eastAsia="zh-CN"/>
              </w:rPr>
              <w:t>其他专用条款</w:t>
            </w:r>
          </w:p>
        </w:tc>
        <w:tc>
          <w:tcPr>
            <w:tcW w:w="4735" w:type="dxa"/>
            <w:vAlign w:val="center"/>
          </w:tcPr>
          <w:p w14:paraId="3D441064">
            <w:pPr>
              <w:keepNext w:val="0"/>
              <w:keepLines w:val="0"/>
              <w:pageBreakBefore w:val="0"/>
              <w:kinsoku/>
              <w:wordWrap/>
              <w:overflowPunct/>
              <w:topLinePunct w:val="0"/>
              <w:bidi w:val="0"/>
              <w:adjustRightInd w:val="0"/>
              <w:snapToGrid w:val="0"/>
              <w:spacing w:line="400" w:lineRule="exact"/>
              <w:jc w:val="left"/>
              <w:textAlignment w:val="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w:t>
            </w:r>
          </w:p>
        </w:tc>
      </w:tr>
    </w:tbl>
    <w:p w14:paraId="38D0CABF">
      <w:pPr>
        <w:pStyle w:val="12"/>
        <w:rPr>
          <w:rFonts w:hint="eastAsia" w:asciiTheme="minorEastAsia" w:hAnsiTheme="minorEastAsia" w:eastAsiaTheme="minorEastAsia" w:cstheme="minorEastAsia"/>
          <w:color w:val="auto"/>
          <w:highlight w:val="none"/>
          <w:lang w:eastAsia="zh-CN"/>
        </w:rPr>
      </w:pPr>
    </w:p>
    <w:p w14:paraId="25E4FA5F">
      <w:pPr>
        <w:rPr>
          <w:rFonts w:hint="eastAsia" w:asciiTheme="minorEastAsia" w:hAnsiTheme="minorEastAsia" w:eastAsiaTheme="minorEastAsia" w:cstheme="minorEastAsia"/>
          <w:color w:val="auto"/>
          <w:highlight w:val="none"/>
          <w:lang w:eastAsia="zh-CN"/>
        </w:rPr>
        <w:sectPr>
          <w:footerReference r:id="rId5" w:type="first"/>
          <w:footerReference r:id="rId4" w:type="default"/>
          <w:pgSz w:w="11906" w:h="16838"/>
          <w:pgMar w:top="1440" w:right="1080" w:bottom="1440" w:left="1080" w:header="720" w:footer="720" w:gutter="0"/>
          <w:pgBorders>
            <w:top w:val="none" w:sz="0" w:space="0"/>
            <w:left w:val="none" w:sz="0" w:space="0"/>
            <w:bottom w:val="none" w:sz="0" w:space="0"/>
            <w:right w:val="none" w:sz="0" w:space="0"/>
          </w:pgBorders>
          <w:pgNumType w:fmt="decimal" w:start="1"/>
          <w:cols w:space="0" w:num="1"/>
          <w:titlePg/>
          <w:rtlGutter w:val="0"/>
          <w:docGrid w:linePitch="331" w:charSpace="0"/>
        </w:sectPr>
      </w:pPr>
    </w:p>
    <w:bookmarkEnd w:id="106"/>
    <w:p w14:paraId="66CB48A5">
      <w:pPr>
        <w:pStyle w:val="2"/>
        <w:bidi w:val="0"/>
        <w:jc w:val="center"/>
        <w:rPr>
          <w:rFonts w:hint="eastAsia"/>
          <w:sz w:val="44"/>
          <w:szCs w:val="44"/>
          <w:highlight w:val="none"/>
          <w:lang w:val="en-US" w:eastAsia="zh-CN"/>
        </w:rPr>
      </w:pPr>
      <w:bookmarkStart w:id="115" w:name="_Toc10891"/>
      <w:bookmarkStart w:id="116" w:name="_Toc19099"/>
      <w:bookmarkStart w:id="117" w:name="_Toc7675"/>
      <w:bookmarkStart w:id="118" w:name="_Toc304"/>
      <w:r>
        <w:rPr>
          <w:rFonts w:hint="eastAsia"/>
          <w:sz w:val="44"/>
          <w:szCs w:val="44"/>
          <w:highlight w:val="none"/>
          <w:lang w:val="en-US" w:eastAsia="zh-CN"/>
        </w:rPr>
        <w:t>第五章 投标文件格式</w:t>
      </w:r>
      <w:bookmarkEnd w:id="115"/>
      <w:bookmarkEnd w:id="116"/>
      <w:bookmarkEnd w:id="117"/>
      <w:bookmarkEnd w:id="118"/>
    </w:p>
    <w:p w14:paraId="56FB82E0">
      <w:pPr>
        <w:pStyle w:val="15"/>
        <w:shd w:val="clear" w:color="auto" w:fill="auto"/>
        <w:spacing w:line="500" w:lineRule="exact"/>
        <w:ind w:firstLine="1564" w:firstLineChars="745"/>
        <w:rPr>
          <w:rFonts w:hint="eastAsia" w:asciiTheme="minorEastAsia" w:hAnsiTheme="minorEastAsia" w:eastAsiaTheme="minorEastAsia" w:cstheme="minorEastAsia"/>
          <w:color w:val="auto"/>
          <w:highlight w:val="none"/>
        </w:rPr>
      </w:pPr>
    </w:p>
    <w:p w14:paraId="1FBB0FEC">
      <w:pPr>
        <w:pStyle w:val="15"/>
        <w:spacing w:line="360" w:lineRule="auto"/>
        <w:jc w:val="center"/>
        <w:rPr>
          <w:rFonts w:hint="eastAsia" w:ascii="宋体" w:hAnsi="宋体" w:eastAsia="宋体" w:cs="宋体"/>
          <w:b/>
          <w:kern w:val="44"/>
          <w:sz w:val="44"/>
          <w:szCs w:val="44"/>
          <w:highlight w:val="none"/>
          <w:lang w:val="en-US" w:eastAsia="zh-CN" w:bidi="ar"/>
        </w:rPr>
      </w:pPr>
      <w:bookmarkStart w:id="119" w:name="_Toc20780"/>
      <w:bookmarkStart w:id="120" w:name="_Toc8493"/>
      <w:bookmarkStart w:id="121" w:name="_Toc3512"/>
      <w:r>
        <w:rPr>
          <w:rFonts w:hint="eastAsia" w:hAnsi="宋体" w:cs="宋体"/>
          <w:b/>
          <w:kern w:val="44"/>
          <w:sz w:val="44"/>
          <w:szCs w:val="44"/>
          <w:highlight w:val="none"/>
          <w:lang w:val="en-US" w:eastAsia="zh-CN" w:bidi="ar"/>
        </w:rPr>
        <w:t>临沧市疾病预防控制中心2026年艾滋病防治常规检测试剂耗材采购项目</w:t>
      </w:r>
    </w:p>
    <w:p w14:paraId="6609F473">
      <w:pPr>
        <w:pStyle w:val="15"/>
        <w:spacing w:line="360" w:lineRule="auto"/>
        <w:ind w:firstLine="3058" w:firstLineChars="1088"/>
        <w:rPr>
          <w:rFonts w:hint="eastAsia" w:hAnsi="宋体" w:cs="宋体"/>
          <w:b/>
          <w:color w:val="auto"/>
          <w:sz w:val="28"/>
          <w:szCs w:val="28"/>
          <w:highlight w:val="none"/>
        </w:rPr>
      </w:pPr>
    </w:p>
    <w:p w14:paraId="5A0DB63F">
      <w:pPr>
        <w:pStyle w:val="15"/>
        <w:spacing w:line="360" w:lineRule="auto"/>
        <w:ind w:firstLine="3058" w:firstLineChars="1088"/>
        <w:rPr>
          <w:rFonts w:hint="eastAsia" w:hAnsi="宋体" w:cs="宋体"/>
          <w:b/>
          <w:color w:val="auto"/>
          <w:sz w:val="28"/>
          <w:szCs w:val="28"/>
          <w:highlight w:val="none"/>
        </w:rPr>
      </w:pPr>
    </w:p>
    <w:p w14:paraId="2B74CCA3">
      <w:pPr>
        <w:pStyle w:val="15"/>
        <w:spacing w:line="360" w:lineRule="auto"/>
        <w:ind w:firstLine="3058" w:firstLineChars="1088"/>
        <w:rPr>
          <w:rFonts w:hAnsi="宋体" w:cs="宋体"/>
          <w:b/>
          <w:color w:val="auto"/>
          <w:sz w:val="28"/>
          <w:szCs w:val="28"/>
          <w:highlight w:val="none"/>
          <w:u w:val="single"/>
        </w:rPr>
      </w:pPr>
      <w:r>
        <w:rPr>
          <w:rFonts w:hint="eastAsia" w:hAnsi="宋体" w:cs="宋体"/>
          <w:b/>
          <w:color w:val="auto"/>
          <w:sz w:val="28"/>
          <w:szCs w:val="28"/>
          <w:highlight w:val="none"/>
        </w:rPr>
        <w:t>项目编号：</w:t>
      </w:r>
      <w:r>
        <w:rPr>
          <w:rFonts w:hint="eastAsia" w:hAnsi="宋体" w:cs="宋体"/>
          <w:b/>
          <w:color w:val="auto"/>
          <w:sz w:val="28"/>
          <w:szCs w:val="28"/>
          <w:highlight w:val="none"/>
          <w:u w:val="single"/>
        </w:rPr>
        <w:t xml:space="preserve">              </w:t>
      </w:r>
    </w:p>
    <w:p w14:paraId="1811DD93">
      <w:pPr>
        <w:pStyle w:val="15"/>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338A5F6A">
      <w:pPr>
        <w:pStyle w:val="15"/>
        <w:shd w:val="clear" w:color="auto" w:fill="auto"/>
        <w:spacing w:line="500" w:lineRule="exact"/>
        <w:jc w:val="center"/>
        <w:rPr>
          <w:rFonts w:hint="eastAsia" w:asciiTheme="minorEastAsia" w:hAnsiTheme="minorEastAsia" w:eastAsiaTheme="minorEastAsia" w:cstheme="minorEastAsia"/>
          <w:b/>
          <w:color w:val="auto"/>
          <w:sz w:val="32"/>
          <w:highlight w:val="none"/>
        </w:rPr>
      </w:pPr>
    </w:p>
    <w:p w14:paraId="7FDC046E">
      <w:pPr>
        <w:pStyle w:val="15"/>
        <w:shd w:val="clear" w:color="auto" w:fill="auto"/>
        <w:spacing w:line="780" w:lineRule="exact"/>
        <w:jc w:val="center"/>
        <w:rPr>
          <w:rFonts w:hint="eastAsia" w:asciiTheme="minorEastAsia" w:hAnsiTheme="minorEastAsia" w:eastAsiaTheme="minorEastAsia" w:cstheme="minorEastAsia"/>
          <w:b/>
          <w:color w:val="auto"/>
          <w:sz w:val="60"/>
          <w:szCs w:val="36"/>
          <w:highlight w:val="none"/>
        </w:rPr>
      </w:pPr>
    </w:p>
    <w:p w14:paraId="310A9644">
      <w:pPr>
        <w:pStyle w:val="15"/>
        <w:shd w:val="clear" w:color="auto" w:fill="auto"/>
        <w:spacing w:line="780" w:lineRule="exact"/>
        <w:jc w:val="center"/>
        <w:rPr>
          <w:rFonts w:hint="eastAsia" w:asciiTheme="minorEastAsia" w:hAnsiTheme="minorEastAsia" w:eastAsiaTheme="minorEastAsia" w:cstheme="minorEastAsia"/>
          <w:b/>
          <w:color w:val="auto"/>
          <w:sz w:val="60"/>
          <w:szCs w:val="36"/>
          <w:highlight w:val="none"/>
        </w:rPr>
      </w:pPr>
      <w:r>
        <w:rPr>
          <w:rFonts w:hint="eastAsia" w:asciiTheme="minorEastAsia" w:hAnsiTheme="minorEastAsia" w:eastAsiaTheme="minorEastAsia" w:cstheme="minorEastAsia"/>
          <w:b/>
          <w:color w:val="auto"/>
          <w:sz w:val="60"/>
          <w:szCs w:val="36"/>
          <w:highlight w:val="none"/>
        </w:rPr>
        <w:t>投  标  文  件</w:t>
      </w:r>
    </w:p>
    <w:p w14:paraId="47F0B2E8">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56C47FB1">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250E6829">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430151A6">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05E85305">
      <w:pPr>
        <w:rPr>
          <w:rFonts w:hint="eastAsia" w:asciiTheme="minorEastAsia" w:hAnsiTheme="minorEastAsia" w:eastAsiaTheme="minorEastAsia" w:cstheme="minorEastAsia"/>
          <w:b/>
          <w:color w:val="auto"/>
          <w:sz w:val="72"/>
          <w:highlight w:val="none"/>
        </w:rPr>
      </w:pPr>
    </w:p>
    <w:p w14:paraId="1385FBBE">
      <w:pPr>
        <w:pStyle w:val="15"/>
        <w:shd w:val="clear" w:color="auto" w:fill="auto"/>
        <w:spacing w:line="500" w:lineRule="exact"/>
        <w:jc w:val="center"/>
        <w:rPr>
          <w:rFonts w:hint="eastAsia" w:asciiTheme="minorEastAsia" w:hAnsiTheme="minorEastAsia" w:eastAsiaTheme="minorEastAsia" w:cstheme="minorEastAsia"/>
          <w:b/>
          <w:color w:val="auto"/>
          <w:sz w:val="72"/>
          <w:highlight w:val="none"/>
        </w:rPr>
      </w:pPr>
    </w:p>
    <w:p w14:paraId="3B39F8D1">
      <w:pPr>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(电子签章)</w:t>
      </w:r>
    </w:p>
    <w:p w14:paraId="16BF0837">
      <w:pPr>
        <w:pStyle w:val="15"/>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（电子签名或签章）</w:t>
      </w:r>
    </w:p>
    <w:p w14:paraId="436647EB">
      <w:pPr>
        <w:pStyle w:val="15"/>
        <w:keepNext w:val="0"/>
        <w:keepLines w:val="0"/>
        <w:pageBreakBefore w:val="0"/>
        <w:widowControl w:val="0"/>
        <w:shd w:val="clear" w:color="auto" w:fill="auto"/>
        <w:kinsoku/>
        <w:wordWrap/>
        <w:overflowPunct/>
        <w:topLinePunct w:val="0"/>
        <w:autoSpaceDE/>
        <w:autoSpaceDN/>
        <w:bidi w:val="0"/>
        <w:adjustRightInd/>
        <w:snapToGrid w:val="0"/>
        <w:spacing w:line="480" w:lineRule="auto"/>
        <w:ind w:firstLine="560" w:firstLineChars="200"/>
        <w:jc w:val="left"/>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4E90C7FE">
      <w:pPr>
        <w:shd w:val="clear" w:color="auto" w:fill="auto"/>
        <w:wordWrap w:val="0"/>
        <w:ind w:right="480"/>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
          <w:color w:val="auto"/>
          <w:sz w:val="28"/>
          <w:szCs w:val="28"/>
          <w:highlight w:val="none"/>
        </w:rPr>
        <w:br w:type="page"/>
      </w:r>
    </w:p>
    <w:p w14:paraId="73BDBD5F">
      <w:pPr>
        <w:jc w:val="center"/>
        <w:rPr>
          <w:rFonts w:hint="default" w:asciiTheme="minorEastAsia" w:hAnsiTheme="minorEastAsia" w:eastAsiaTheme="minorEastAsia" w:cstheme="minorEastAsia"/>
          <w:b/>
          <w:color w:val="auto"/>
          <w:kern w:val="2"/>
          <w:sz w:val="36"/>
          <w:szCs w:val="36"/>
          <w:highlight w:val="none"/>
          <w:lang w:val="en-US" w:eastAsia="zh-CN" w:bidi="ar-SA"/>
        </w:rPr>
      </w:pPr>
      <w:r>
        <w:rPr>
          <w:rFonts w:hint="eastAsia" w:asciiTheme="minorEastAsia" w:hAnsiTheme="minorEastAsia" w:eastAsiaTheme="minorEastAsia" w:cstheme="minorEastAsia"/>
          <w:b/>
          <w:color w:val="auto"/>
          <w:kern w:val="2"/>
          <w:sz w:val="36"/>
          <w:szCs w:val="36"/>
          <w:highlight w:val="none"/>
          <w:lang w:val="en-US" w:eastAsia="zh-CN" w:bidi="ar-SA"/>
        </w:rPr>
        <w:t>第一部分  资格部分</w:t>
      </w:r>
    </w:p>
    <w:p w14:paraId="15DF17D0">
      <w:pPr>
        <w:numPr>
          <w:ilvl w:val="0"/>
          <w:numId w:val="0"/>
        </w:numPr>
        <w:shd w:val="clear" w:color="auto" w:fill="auto"/>
        <w:spacing w:line="480" w:lineRule="exact"/>
        <w:jc w:val="center"/>
        <w:rPr>
          <w:rFonts w:hint="eastAsia" w:asciiTheme="minorEastAsia" w:hAnsiTheme="minorEastAsia" w:eastAsiaTheme="minorEastAsia" w:cstheme="minorEastAsia"/>
          <w:b/>
          <w:color w:val="auto"/>
          <w:kern w:val="2"/>
          <w:sz w:val="32"/>
          <w:szCs w:val="32"/>
          <w:highlight w:val="none"/>
          <w:lang w:val="en-US" w:eastAsia="zh-CN" w:bidi="ar-SA"/>
        </w:rPr>
      </w:pPr>
    </w:p>
    <w:p w14:paraId="1D23ACAC">
      <w:pPr>
        <w:numPr>
          <w:ilvl w:val="0"/>
          <w:numId w:val="0"/>
        </w:numPr>
        <w:shd w:val="clear" w:color="auto" w:fill="auto"/>
        <w:spacing w:line="480" w:lineRule="exact"/>
        <w:jc w:val="center"/>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kern w:val="2"/>
          <w:sz w:val="32"/>
          <w:szCs w:val="32"/>
          <w:highlight w:val="none"/>
          <w:lang w:val="en-US" w:eastAsia="zh-CN" w:bidi="ar-SA"/>
        </w:rPr>
        <w:t>一、</w:t>
      </w:r>
      <w:r>
        <w:rPr>
          <w:rFonts w:hint="eastAsia" w:asciiTheme="minorEastAsia" w:hAnsiTheme="minorEastAsia" w:eastAsiaTheme="minorEastAsia" w:cstheme="minorEastAsia"/>
          <w:b/>
          <w:color w:val="auto"/>
          <w:sz w:val="32"/>
          <w:szCs w:val="32"/>
          <w:highlight w:val="none"/>
          <w:lang w:val="en-US" w:eastAsia="zh-CN"/>
        </w:rPr>
        <w:t>基本资质证明文件</w:t>
      </w:r>
    </w:p>
    <w:p w14:paraId="31D998C9">
      <w:pPr>
        <w:numPr>
          <w:ilvl w:val="0"/>
          <w:numId w:val="0"/>
        </w:numPr>
        <w:shd w:val="clear" w:color="auto" w:fill="auto"/>
        <w:jc w:val="center"/>
        <w:outlineLvl w:val="1"/>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（一）供应商基本情况表</w:t>
      </w:r>
    </w:p>
    <w:tbl>
      <w:tblPr>
        <w:tblStyle w:val="26"/>
        <w:tblW w:w="9472" w:type="dxa"/>
        <w:jc w:val="center"/>
        <w:tblBorders>
          <w:top w:val="single" w:color="auto" w:sz="4" w:space="0"/>
          <w:left w:val="single" w:color="auto" w:sz="4" w:space="0"/>
          <w:bottom w:val="single" w:color="auto" w:sz="4" w:space="0"/>
          <w:right w:val="single" w:color="auto" w:sz="4" w:space="0"/>
          <w:insideH w:val="none" w:color="auto" w:sz="0" w:space="0"/>
          <w:insideV w:val="none" w:color="auto" w:sz="0" w:space="0"/>
        </w:tblBorders>
        <w:tblLayout w:type="fixed"/>
        <w:tblCellMar>
          <w:top w:w="0" w:type="dxa"/>
          <w:left w:w="108" w:type="dxa"/>
          <w:bottom w:w="0" w:type="dxa"/>
          <w:right w:w="108" w:type="dxa"/>
        </w:tblCellMar>
      </w:tblPr>
      <w:tblGrid>
        <w:gridCol w:w="1669"/>
        <w:gridCol w:w="1751"/>
        <w:gridCol w:w="1927"/>
        <w:gridCol w:w="1535"/>
        <w:gridCol w:w="861"/>
        <w:gridCol w:w="1729"/>
      </w:tblGrid>
      <w:tr w14:paraId="0AF3936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35"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1E232B0B">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w:t>
            </w:r>
            <w:r>
              <w:rPr>
                <w:rFonts w:hint="eastAsia" w:asciiTheme="minorEastAsia" w:hAnsiTheme="minorEastAsia" w:eastAsiaTheme="minorEastAsia" w:cstheme="minorEastAsia"/>
                <w:color w:val="auto"/>
                <w:sz w:val="24"/>
                <w:szCs w:val="24"/>
                <w:highlight w:val="none"/>
              </w:rPr>
              <w:t>名称</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2006AA8F">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21F64D7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3"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5EB46EA1">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注册地址</w:t>
            </w:r>
          </w:p>
        </w:tc>
        <w:tc>
          <w:tcPr>
            <w:tcW w:w="3678" w:type="dxa"/>
            <w:gridSpan w:val="2"/>
            <w:tcBorders>
              <w:top w:val="single" w:color="auto" w:sz="4" w:space="0"/>
              <w:left w:val="single" w:color="auto" w:sz="4" w:space="0"/>
              <w:bottom w:val="single" w:color="auto" w:sz="4" w:space="0"/>
              <w:right w:val="single" w:color="auto" w:sz="4" w:space="0"/>
            </w:tcBorders>
            <w:vAlign w:val="center"/>
          </w:tcPr>
          <w:p w14:paraId="00EC846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14:paraId="417520C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邮政编码</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09B0A73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11847F80">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7" w:hRule="atLeast"/>
          <w:jc w:val="center"/>
        </w:trPr>
        <w:tc>
          <w:tcPr>
            <w:tcW w:w="1669" w:type="dxa"/>
            <w:vMerge w:val="restart"/>
            <w:tcBorders>
              <w:top w:val="single" w:color="auto" w:sz="4" w:space="0"/>
              <w:left w:val="single" w:color="auto" w:sz="4" w:space="0"/>
              <w:bottom w:val="single" w:color="auto" w:sz="4" w:space="0"/>
              <w:right w:val="single" w:color="auto" w:sz="4" w:space="0"/>
            </w:tcBorders>
            <w:vAlign w:val="center"/>
          </w:tcPr>
          <w:p w14:paraId="7134DFE0">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联系方式</w:t>
            </w:r>
          </w:p>
        </w:tc>
        <w:tc>
          <w:tcPr>
            <w:tcW w:w="1751" w:type="dxa"/>
            <w:tcBorders>
              <w:top w:val="single" w:color="auto" w:sz="4" w:space="0"/>
              <w:left w:val="single" w:color="auto" w:sz="4" w:space="0"/>
              <w:bottom w:val="single" w:color="auto" w:sz="4" w:space="0"/>
              <w:right w:val="single" w:color="auto" w:sz="4" w:space="0"/>
            </w:tcBorders>
            <w:vAlign w:val="center"/>
          </w:tcPr>
          <w:p w14:paraId="3777FB2D">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联系人</w:t>
            </w:r>
          </w:p>
        </w:tc>
        <w:tc>
          <w:tcPr>
            <w:tcW w:w="1927" w:type="dxa"/>
            <w:tcBorders>
              <w:top w:val="single" w:color="auto" w:sz="4" w:space="0"/>
              <w:left w:val="single" w:color="auto" w:sz="4" w:space="0"/>
              <w:bottom w:val="single" w:color="auto" w:sz="4" w:space="0"/>
              <w:right w:val="single" w:color="auto" w:sz="4" w:space="0"/>
            </w:tcBorders>
            <w:vAlign w:val="center"/>
          </w:tcPr>
          <w:p w14:paraId="36C85E80">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14:paraId="6CC32C87">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6A4FD630">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51219C8D">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5" w:hRule="atLeast"/>
          <w:jc w:val="center"/>
        </w:trPr>
        <w:tc>
          <w:tcPr>
            <w:tcW w:w="1669" w:type="dxa"/>
            <w:vMerge w:val="continue"/>
            <w:tcBorders>
              <w:top w:val="single" w:color="auto" w:sz="4" w:space="0"/>
              <w:left w:val="single" w:color="auto" w:sz="4" w:space="0"/>
              <w:bottom w:val="single" w:color="auto" w:sz="4" w:space="0"/>
              <w:right w:val="single" w:color="auto" w:sz="4" w:space="0"/>
            </w:tcBorders>
            <w:vAlign w:val="center"/>
          </w:tcPr>
          <w:p w14:paraId="1D141F0F">
            <w:pPr>
              <w:widowControl/>
              <w:shd w:val="clear" w:color="auto" w:fill="auto"/>
              <w:jc w:val="center"/>
              <w:rPr>
                <w:rFonts w:hint="eastAsia" w:asciiTheme="minorEastAsia" w:hAnsiTheme="minorEastAsia" w:eastAsiaTheme="minorEastAsia" w:cstheme="minorEastAsia"/>
                <w:color w:val="auto"/>
                <w:sz w:val="24"/>
                <w:szCs w:val="24"/>
                <w:highlight w:val="none"/>
              </w:rPr>
            </w:pPr>
          </w:p>
        </w:tc>
        <w:tc>
          <w:tcPr>
            <w:tcW w:w="1751" w:type="dxa"/>
            <w:tcBorders>
              <w:top w:val="single" w:color="auto" w:sz="4" w:space="0"/>
              <w:left w:val="single" w:color="auto" w:sz="4" w:space="0"/>
              <w:bottom w:val="single" w:color="auto" w:sz="4" w:space="0"/>
              <w:right w:val="single" w:color="auto" w:sz="4" w:space="0"/>
            </w:tcBorders>
            <w:vAlign w:val="center"/>
          </w:tcPr>
          <w:p w14:paraId="7A742C87">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传真</w:t>
            </w:r>
          </w:p>
        </w:tc>
        <w:tc>
          <w:tcPr>
            <w:tcW w:w="1927" w:type="dxa"/>
            <w:tcBorders>
              <w:top w:val="single" w:color="auto" w:sz="4" w:space="0"/>
              <w:left w:val="single" w:color="auto" w:sz="4" w:space="0"/>
              <w:bottom w:val="single" w:color="auto" w:sz="4" w:space="0"/>
              <w:right w:val="single" w:color="auto" w:sz="4" w:space="0"/>
            </w:tcBorders>
            <w:vAlign w:val="center"/>
          </w:tcPr>
          <w:p w14:paraId="1FFB6A72">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535" w:type="dxa"/>
            <w:tcBorders>
              <w:top w:val="single" w:color="auto" w:sz="4" w:space="0"/>
              <w:left w:val="single" w:color="auto" w:sz="4" w:space="0"/>
              <w:bottom w:val="single" w:color="auto" w:sz="4" w:space="0"/>
              <w:right w:val="single" w:color="auto" w:sz="4" w:space="0"/>
            </w:tcBorders>
            <w:vAlign w:val="center"/>
          </w:tcPr>
          <w:p w14:paraId="588FD44C">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网址</w:t>
            </w:r>
          </w:p>
        </w:tc>
        <w:tc>
          <w:tcPr>
            <w:tcW w:w="2590" w:type="dxa"/>
            <w:gridSpan w:val="2"/>
            <w:tcBorders>
              <w:top w:val="single" w:color="auto" w:sz="4" w:space="0"/>
              <w:left w:val="single" w:color="auto" w:sz="4" w:space="0"/>
              <w:bottom w:val="single" w:color="auto" w:sz="4" w:space="0"/>
              <w:right w:val="single" w:color="auto" w:sz="4" w:space="0"/>
            </w:tcBorders>
            <w:vAlign w:val="center"/>
          </w:tcPr>
          <w:p w14:paraId="49B0B1D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1F4F705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2D35890B">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法定代表人</w:t>
            </w:r>
          </w:p>
        </w:tc>
        <w:tc>
          <w:tcPr>
            <w:tcW w:w="1751" w:type="dxa"/>
            <w:tcBorders>
              <w:top w:val="single" w:color="auto" w:sz="4" w:space="0"/>
              <w:left w:val="single" w:color="auto" w:sz="4" w:space="0"/>
              <w:bottom w:val="single" w:color="auto" w:sz="4" w:space="0"/>
              <w:right w:val="single" w:color="auto" w:sz="4" w:space="0"/>
            </w:tcBorders>
            <w:vAlign w:val="center"/>
          </w:tcPr>
          <w:p w14:paraId="17EDB76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927" w:type="dxa"/>
            <w:tcBorders>
              <w:top w:val="single" w:color="auto" w:sz="4" w:space="0"/>
              <w:left w:val="single" w:color="auto" w:sz="4" w:space="0"/>
              <w:bottom w:val="single" w:color="auto" w:sz="4" w:space="0"/>
              <w:right w:val="single" w:color="auto" w:sz="4" w:space="0"/>
            </w:tcBorders>
            <w:vAlign w:val="center"/>
          </w:tcPr>
          <w:p w14:paraId="4E84B55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1535" w:type="dxa"/>
            <w:tcBorders>
              <w:top w:val="single" w:color="auto" w:sz="4" w:space="0"/>
              <w:left w:val="single" w:color="auto" w:sz="4" w:space="0"/>
              <w:bottom w:val="single" w:color="auto" w:sz="4" w:space="0"/>
              <w:right w:val="single" w:color="auto" w:sz="4" w:space="0"/>
            </w:tcBorders>
            <w:vAlign w:val="center"/>
          </w:tcPr>
          <w:p w14:paraId="2FC5696F">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861" w:type="dxa"/>
            <w:tcBorders>
              <w:top w:val="single" w:color="auto" w:sz="4" w:space="0"/>
              <w:left w:val="single" w:color="auto" w:sz="4" w:space="0"/>
              <w:bottom w:val="single" w:color="auto" w:sz="4" w:space="0"/>
              <w:right w:val="single" w:color="auto" w:sz="4" w:space="0"/>
            </w:tcBorders>
            <w:vAlign w:val="center"/>
          </w:tcPr>
          <w:p w14:paraId="10387BDF">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729" w:type="dxa"/>
            <w:tcBorders>
              <w:top w:val="single" w:color="auto" w:sz="4" w:space="0"/>
              <w:left w:val="single" w:color="auto" w:sz="4" w:space="0"/>
              <w:bottom w:val="single" w:color="auto" w:sz="4" w:space="0"/>
              <w:right w:val="single" w:color="auto" w:sz="4" w:space="0"/>
            </w:tcBorders>
            <w:vAlign w:val="center"/>
          </w:tcPr>
          <w:p w14:paraId="30FC202B">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794FB595">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80"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6917FD83">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w:t>
            </w:r>
          </w:p>
        </w:tc>
        <w:tc>
          <w:tcPr>
            <w:tcW w:w="1751" w:type="dxa"/>
            <w:tcBorders>
              <w:top w:val="single" w:color="auto" w:sz="4" w:space="0"/>
              <w:left w:val="single" w:color="auto" w:sz="4" w:space="0"/>
              <w:bottom w:val="single" w:color="auto" w:sz="4" w:space="0"/>
              <w:right w:val="single" w:color="auto" w:sz="4" w:space="0"/>
            </w:tcBorders>
            <w:vAlign w:val="center"/>
          </w:tcPr>
          <w:p w14:paraId="55AFFDE8">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1927" w:type="dxa"/>
            <w:tcBorders>
              <w:top w:val="single" w:color="auto" w:sz="4" w:space="0"/>
              <w:left w:val="single" w:color="auto" w:sz="4" w:space="0"/>
              <w:bottom w:val="single" w:color="auto" w:sz="4" w:space="0"/>
              <w:right w:val="single" w:color="auto" w:sz="4" w:space="0"/>
            </w:tcBorders>
            <w:vAlign w:val="center"/>
          </w:tcPr>
          <w:p w14:paraId="427A505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学历或</w:t>
            </w:r>
            <w:r>
              <w:rPr>
                <w:rFonts w:hint="eastAsia" w:asciiTheme="minorEastAsia" w:hAnsiTheme="minorEastAsia" w:eastAsiaTheme="minorEastAsia" w:cstheme="minorEastAsia"/>
                <w:color w:val="auto"/>
                <w:sz w:val="24"/>
                <w:szCs w:val="24"/>
                <w:highlight w:val="none"/>
              </w:rPr>
              <w:t>职称</w:t>
            </w:r>
          </w:p>
        </w:tc>
        <w:tc>
          <w:tcPr>
            <w:tcW w:w="1535" w:type="dxa"/>
            <w:tcBorders>
              <w:top w:val="single" w:color="auto" w:sz="4" w:space="0"/>
              <w:left w:val="single" w:color="auto" w:sz="4" w:space="0"/>
              <w:bottom w:val="single" w:color="auto" w:sz="4" w:space="0"/>
              <w:right w:val="single" w:color="auto" w:sz="4" w:space="0"/>
            </w:tcBorders>
            <w:vAlign w:val="center"/>
          </w:tcPr>
          <w:p w14:paraId="750CA221">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861" w:type="dxa"/>
            <w:tcBorders>
              <w:top w:val="single" w:color="auto" w:sz="4" w:space="0"/>
              <w:left w:val="single" w:color="auto" w:sz="4" w:space="0"/>
              <w:bottom w:val="single" w:color="auto" w:sz="4" w:space="0"/>
              <w:right w:val="single" w:color="auto" w:sz="4" w:space="0"/>
            </w:tcBorders>
            <w:vAlign w:val="center"/>
          </w:tcPr>
          <w:p w14:paraId="2546F916">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电话</w:t>
            </w:r>
          </w:p>
        </w:tc>
        <w:tc>
          <w:tcPr>
            <w:tcW w:w="1729" w:type="dxa"/>
            <w:tcBorders>
              <w:top w:val="single" w:color="auto" w:sz="4" w:space="0"/>
              <w:left w:val="single" w:color="auto" w:sz="4" w:space="0"/>
              <w:bottom w:val="single" w:color="auto" w:sz="4" w:space="0"/>
              <w:right w:val="single" w:color="auto" w:sz="4" w:space="0"/>
            </w:tcBorders>
            <w:vAlign w:val="center"/>
          </w:tcPr>
          <w:p w14:paraId="1ADC93C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335D0F7A">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595"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74B579F8">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成立时间</w:t>
            </w:r>
          </w:p>
        </w:tc>
        <w:tc>
          <w:tcPr>
            <w:tcW w:w="1751" w:type="dxa"/>
            <w:tcBorders>
              <w:top w:val="single" w:color="auto" w:sz="4" w:space="0"/>
              <w:left w:val="single" w:color="auto" w:sz="4" w:space="0"/>
              <w:bottom w:val="single" w:color="auto" w:sz="4" w:space="0"/>
              <w:right w:val="single" w:color="auto" w:sz="4" w:space="0"/>
            </w:tcBorders>
            <w:vAlign w:val="center"/>
          </w:tcPr>
          <w:p w14:paraId="638B37F8">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c>
          <w:tcPr>
            <w:tcW w:w="6052" w:type="dxa"/>
            <w:gridSpan w:val="4"/>
            <w:tcBorders>
              <w:top w:val="single" w:color="auto" w:sz="4" w:space="0"/>
              <w:left w:val="single" w:color="auto" w:sz="4" w:space="0"/>
              <w:bottom w:val="single" w:color="auto" w:sz="4" w:space="0"/>
              <w:right w:val="single" w:color="auto" w:sz="4" w:space="0"/>
            </w:tcBorders>
            <w:vAlign w:val="center"/>
          </w:tcPr>
          <w:p w14:paraId="1DC0A642">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员工总人数</w:t>
            </w:r>
            <w:r>
              <w:rPr>
                <w:rFonts w:hint="eastAsia" w:asciiTheme="minorEastAsia" w:hAnsiTheme="minorEastAsia" w:eastAsiaTheme="minorEastAsia" w:cstheme="minorEastAsia"/>
                <w:color w:val="auto"/>
                <w:sz w:val="24"/>
                <w:szCs w:val="24"/>
                <w:highlight w:val="none"/>
                <w:lang w:eastAsia="zh-CN"/>
              </w:rPr>
              <w:t>：</w:t>
            </w:r>
          </w:p>
        </w:tc>
      </w:tr>
      <w:tr w14:paraId="4B4ED051">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82"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57A7FC5B">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营业执照号</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59F2EC29">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293A5A16">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6"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7F27E8C6">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注册资金</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264297BF">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09650CD9">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97"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7256FF13">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开户银行</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68B9938C">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1141DDBE">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cantSplit/>
          <w:trHeight w:val="578"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36E268F3">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账号</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6FB57AD2">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081226E4">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2868"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3EDDD3FD">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经营范围</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72D7D3BE">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r w14:paraId="7011814B">
        <w:tblPrEx>
          <w:tblBorders>
            <w:top w:val="single" w:color="auto" w:sz="4" w:space="0"/>
            <w:left w:val="single" w:color="auto" w:sz="4" w:space="0"/>
            <w:bottom w:val="single" w:color="auto" w:sz="4" w:space="0"/>
            <w:right w:val="single" w:color="auto" w:sz="4" w:space="0"/>
            <w:insideH w:val="none" w:color="auto" w:sz="0" w:space="0"/>
            <w:insideV w:val="none" w:color="auto" w:sz="0" w:space="0"/>
          </w:tblBorders>
          <w:tblCellMar>
            <w:top w:w="0" w:type="dxa"/>
            <w:left w:w="108" w:type="dxa"/>
            <w:bottom w:w="0" w:type="dxa"/>
            <w:right w:w="108" w:type="dxa"/>
          </w:tblCellMar>
        </w:tblPrEx>
        <w:trPr>
          <w:trHeight w:val="416" w:hRule="atLeast"/>
          <w:jc w:val="center"/>
        </w:trPr>
        <w:tc>
          <w:tcPr>
            <w:tcW w:w="1669" w:type="dxa"/>
            <w:tcBorders>
              <w:top w:val="single" w:color="auto" w:sz="4" w:space="0"/>
              <w:left w:val="single" w:color="auto" w:sz="4" w:space="0"/>
              <w:bottom w:val="single" w:color="auto" w:sz="4" w:space="0"/>
              <w:right w:val="single" w:color="auto" w:sz="4" w:space="0"/>
            </w:tcBorders>
            <w:vAlign w:val="center"/>
          </w:tcPr>
          <w:p w14:paraId="328FFAD3">
            <w:pPr>
              <w:shd w:val="clear" w:color="auto" w:fill="auto"/>
              <w:topLinePunct/>
              <w:spacing w:line="360" w:lineRule="auto"/>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备注</w:t>
            </w:r>
          </w:p>
        </w:tc>
        <w:tc>
          <w:tcPr>
            <w:tcW w:w="7803" w:type="dxa"/>
            <w:gridSpan w:val="5"/>
            <w:tcBorders>
              <w:top w:val="single" w:color="auto" w:sz="4" w:space="0"/>
              <w:left w:val="single" w:color="auto" w:sz="4" w:space="0"/>
              <w:bottom w:val="single" w:color="auto" w:sz="4" w:space="0"/>
              <w:right w:val="single" w:color="auto" w:sz="4" w:space="0"/>
            </w:tcBorders>
            <w:vAlign w:val="center"/>
          </w:tcPr>
          <w:p w14:paraId="3F9CF3E5">
            <w:pPr>
              <w:shd w:val="clear" w:color="auto" w:fill="auto"/>
              <w:topLinePunct/>
              <w:spacing w:line="360" w:lineRule="auto"/>
              <w:jc w:val="both"/>
              <w:rPr>
                <w:rFonts w:hint="eastAsia" w:asciiTheme="minorEastAsia" w:hAnsiTheme="minorEastAsia" w:eastAsiaTheme="minorEastAsia" w:cstheme="minorEastAsia"/>
                <w:color w:val="auto"/>
                <w:sz w:val="24"/>
                <w:szCs w:val="24"/>
                <w:highlight w:val="none"/>
              </w:rPr>
            </w:pPr>
          </w:p>
        </w:tc>
      </w:tr>
    </w:tbl>
    <w:p w14:paraId="2C282A79">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72FFB8B4">
      <w:pPr>
        <w:numPr>
          <w:ilvl w:val="0"/>
          <w:numId w:val="0"/>
        </w:numPr>
        <w:shd w:val="clear" w:color="auto" w:fill="auto"/>
        <w:jc w:val="center"/>
        <w:outlineLvl w:val="1"/>
        <w:rPr>
          <w:rFonts w:hint="eastAsia"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（二）满足《中华人民共和国政府采购法》第二十二条规定</w:t>
      </w:r>
    </w:p>
    <w:p w14:paraId="440E261E">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（1）具有独立承担民事责任的能力。提供合格有效的营业执照，若为非营利法人或特别法人的，提供法人证书和组织机构代码证等证明文件。</w:t>
      </w:r>
    </w:p>
    <w:p w14:paraId="36461F3B">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2）供应商具有良好的商业信誉和健全的财务会计制度。提供2025年度财务报表（财务报表包括资产负债表、利润表和现金流量表）或财政部门认可的政府采购专业担保机构出具的投标担保函，2026年成立的企业提供成立以来应具备的财务资料或开户银行出具的资信证明。</w:t>
      </w:r>
    </w:p>
    <w:p w14:paraId="0D01D41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（3）供应商须具备履行合同所必需的设备和专业技术能力(提供承诺书或相关证明材料)。</w:t>
      </w:r>
    </w:p>
    <w:p w14:paraId="07AE7A9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4）供应商具有依法缴纳税收和社会保障资金的良好记录。提供依法缴纳税收和缴纳社会保障资金的证明(成立未满3个月的提供成立以来的税收和社会保障资金缴纳凭据；依法免税或不需要缴纳社会保障资金的申请人，应提供相应文件证明其依法免税或不需要缴纳社会保障资金)。</w:t>
      </w:r>
    </w:p>
    <w:p w14:paraId="0C696DC3">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5）参加政府采购活动前三年内，在经营活动中没有重大违法记录。（重大违法记录是指供应商因违法经营受到刑事处罚或者责令停产停业、吊销许可证或者执照、较大数额罚款等行政处罚）(提供承诺书或相关证明材料)。</w:t>
      </w:r>
    </w:p>
    <w:p w14:paraId="44DF70F4">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（6）法律、行政法规规定的其他条件(提供承诺书或相关证明材料)。</w:t>
      </w:r>
    </w:p>
    <w:p w14:paraId="5E46B172">
      <w:pPr>
        <w:ind w:firstLine="560" w:firstLineChars="200"/>
        <w:rPr>
          <w:rFonts w:hint="eastAsia" w:asciiTheme="minorEastAsia" w:hAnsiTheme="minorEastAsia" w:eastAsiaTheme="minorEastAsia" w:cstheme="minorEastAsia"/>
          <w:bCs/>
          <w:color w:val="auto"/>
          <w:sz w:val="28"/>
          <w:szCs w:val="28"/>
          <w:highlight w:val="none"/>
          <w:lang w:val="en-US" w:eastAsia="zh-CN"/>
        </w:rPr>
      </w:pPr>
      <w:r>
        <w:rPr>
          <w:rFonts w:hint="eastAsia" w:asciiTheme="minorEastAsia" w:hAnsiTheme="minorEastAsia" w:eastAsiaTheme="minorEastAsia" w:cstheme="minorEastAsia"/>
          <w:bCs/>
          <w:color w:val="auto"/>
          <w:sz w:val="28"/>
          <w:szCs w:val="28"/>
          <w:highlight w:val="none"/>
          <w:lang w:val="en-US" w:eastAsia="zh-CN"/>
        </w:rPr>
        <w:br w:type="page"/>
      </w:r>
    </w:p>
    <w:p w14:paraId="4944B85B">
      <w:pPr>
        <w:numPr>
          <w:ilvl w:val="0"/>
          <w:numId w:val="0"/>
        </w:numPr>
        <w:shd w:val="clear" w:color="auto" w:fill="auto"/>
        <w:jc w:val="center"/>
        <w:outlineLvl w:val="1"/>
        <w:rPr>
          <w:rFonts w:hint="default" w:asciiTheme="minorEastAsia" w:hAnsiTheme="minorEastAsia" w:eastAsiaTheme="minorEastAsia" w:cstheme="minorEastAsia"/>
          <w:b/>
          <w:color w:val="auto"/>
          <w:kern w:val="2"/>
          <w:sz w:val="28"/>
          <w:szCs w:val="28"/>
          <w:highlight w:val="none"/>
          <w:lang w:val="en-US" w:eastAsia="zh-CN" w:bidi="ar-SA"/>
        </w:rPr>
      </w:pPr>
      <w:r>
        <w:rPr>
          <w:rFonts w:hint="eastAsia" w:asciiTheme="minorEastAsia" w:hAnsiTheme="minorEastAsia" w:eastAsiaTheme="minorEastAsia" w:cstheme="minorEastAsia"/>
          <w:b/>
          <w:color w:val="auto"/>
          <w:kern w:val="2"/>
          <w:sz w:val="28"/>
          <w:szCs w:val="28"/>
          <w:highlight w:val="none"/>
          <w:lang w:val="en-US" w:eastAsia="zh-CN" w:bidi="ar-SA"/>
        </w:rPr>
        <w:t>二、特定资格要求</w:t>
      </w:r>
    </w:p>
    <w:p w14:paraId="277B0A8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1、供应商须是中华人民共和国境内正式注册的法人或其他组织，具有独立承担民事责任的能力，具有合格有效的营业执照，若为非营利法人或特别法人的，应具有法人证书和组织机构代码证等证明文件。</w:t>
      </w:r>
    </w:p>
    <w:p w14:paraId="52C01B96">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2、供应商如果是代理商或经销商的，须提供医疗器械经营许可证和备案证；供应商如果是制造商的，须提供医疗器械生产许可证和备案证。医疗器械生产许可证或医疗器械经营许可证或备案证经营范围须覆盖所投第二、三类医疗器械（根据《医疗器械监督管理条例（2024年修订）》和国家药品监督管理局《医疗器械分类目录》的规定，在《医疗器械分类目录》内的产品必须按照《医疗器械监督管理条例》的要求提供，其他不在《医疗器械分类目录》内的不作强行要求）。</w:t>
      </w:r>
    </w:p>
    <w:p w14:paraId="1FBF42A7">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3、满足《中华人民共和国政府采购法实施条例》第十八条规定：根据《中华人民共和国政府采购法实施条例》第十八条规定单位负责人为同一人或者存在直接控股、管理关系的不同供应商，不得参加同一合同项下的政府采购活动。</w:t>
      </w:r>
    </w:p>
    <w:p w14:paraId="1A74EB2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除单一来源采购项目外，为采购项目提供整体设计、规范编制或者项目管理、监理、检测等服务的供应商，不得再参加该采购项目的其他采购活动（提供承诺书或相关证明材料）。</w:t>
      </w:r>
    </w:p>
    <w:p w14:paraId="7B8DD1DF">
      <w:pPr>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t>4、信誉要求：供应商应在“中国执行信息公开网”未被列入失信被执行人记录；在“信用中国（www.creditchina.gov.cn）”未被列入严重失信主体名单、重大税收违法失信主体及“中国政府采购网（http://www.ccgp.gov.cn/）”未被列入政府采购严重违法失信行为记录；（被禁止在一定期限内参加政府采购活动但期限届满的除外，由采购人或采购代理机构在项目评审前统一查询结果为准）。</w:t>
      </w:r>
    </w:p>
    <w:p w14:paraId="661BAD21">
      <w:pPr>
        <w:pStyle w:val="34"/>
        <w:keepNext w:val="0"/>
        <w:keepLines w:val="0"/>
        <w:pageBreakBefore w:val="0"/>
        <w:widowControl w:val="0"/>
        <w:kinsoku/>
        <w:wordWrap/>
        <w:overflowPunct/>
        <w:topLinePunct w:val="0"/>
        <w:autoSpaceDE/>
        <w:autoSpaceDN/>
        <w:bidi w:val="0"/>
        <w:adjustRightInd/>
        <w:snapToGrid/>
        <w:spacing w:line="360" w:lineRule="auto"/>
        <w:ind w:firstLine="480" w:firstLineChars="200"/>
        <w:textAlignment w:val="auto"/>
        <w:rPr>
          <w:rFonts w:hint="eastAsia" w:asciiTheme="minorEastAsia" w:hAnsiTheme="minorEastAsia" w:eastAsiaTheme="minorEastAsia" w:cstheme="minorEastAsia"/>
          <w:bCs/>
          <w:color w:val="auto"/>
          <w:spacing w:val="0"/>
          <w:kern w:val="2"/>
          <w:sz w:val="24"/>
          <w:szCs w:val="24"/>
          <w:highlight w:val="none"/>
          <w:lang w:val="en-US" w:eastAsia="zh-CN" w:bidi="ar-SA"/>
        </w:rPr>
      </w:pPr>
      <w:r>
        <w:rPr>
          <w:rFonts w:hint="eastAsia" w:asciiTheme="minorEastAsia" w:hAnsiTheme="minorEastAsia" w:eastAsiaTheme="minorEastAsia" w:cstheme="minorEastAsia"/>
          <w:bCs/>
          <w:color w:val="auto"/>
          <w:spacing w:val="0"/>
          <w:kern w:val="2"/>
          <w:sz w:val="24"/>
          <w:szCs w:val="24"/>
          <w:highlight w:val="none"/>
          <w:lang w:val="en-US" w:eastAsia="zh-CN" w:bidi="ar-SA"/>
        </w:rPr>
        <w:t>5、其它资料（招标文件要求及供应商认为有必要提供的其它资格证明材料）。</w:t>
      </w:r>
    </w:p>
    <w:p w14:paraId="5E6858B0">
      <w:pPr>
        <w:rPr>
          <w:rFonts w:hint="eastAsia" w:asciiTheme="minorEastAsia" w:hAnsiTheme="minorEastAsia" w:eastAsiaTheme="minorEastAsia" w:cstheme="minorEastAsia"/>
          <w:bCs/>
          <w:color w:val="auto"/>
          <w:sz w:val="24"/>
          <w:szCs w:val="24"/>
          <w:highlight w:val="none"/>
          <w:lang w:val="en-US" w:eastAsia="zh-CN"/>
        </w:rPr>
      </w:pPr>
      <w:r>
        <w:rPr>
          <w:rFonts w:hint="eastAsia" w:asciiTheme="minorEastAsia" w:hAnsiTheme="minorEastAsia" w:eastAsiaTheme="minorEastAsia" w:cstheme="minorEastAsia"/>
          <w:bCs/>
          <w:color w:val="auto"/>
          <w:sz w:val="24"/>
          <w:szCs w:val="24"/>
          <w:highlight w:val="none"/>
          <w:lang w:val="en-US" w:eastAsia="zh-CN"/>
        </w:rPr>
        <w:br w:type="page"/>
      </w:r>
    </w:p>
    <w:p w14:paraId="3FFCAFBF">
      <w:pPr>
        <w:pStyle w:val="3"/>
        <w:pageBreakBefore w:val="0"/>
        <w:widowControl w:val="0"/>
        <w:kinsoku/>
        <w:wordWrap/>
        <w:overflowPunct/>
        <w:topLinePunct w:val="0"/>
        <w:autoSpaceDE/>
        <w:autoSpaceDN/>
        <w:bidi w:val="0"/>
        <w:adjustRightInd/>
        <w:snapToGrid/>
        <w:spacing w:line="480" w:lineRule="auto"/>
        <w:jc w:val="center"/>
        <w:textAlignment w:val="auto"/>
        <w:outlineLvl w:val="0"/>
        <w:rPr>
          <w:rFonts w:hint="eastAsia" w:asciiTheme="minorEastAsia" w:hAnsiTheme="minorEastAsia" w:eastAsiaTheme="minorEastAsia" w:cstheme="minorEastAsia"/>
          <w:color w:val="auto"/>
          <w:sz w:val="36"/>
          <w:szCs w:val="36"/>
          <w:highlight w:val="none"/>
        </w:rPr>
      </w:pPr>
      <w:bookmarkStart w:id="122" w:name="_Toc31536"/>
      <w:bookmarkStart w:id="123" w:name="_Toc23023"/>
      <w:bookmarkStart w:id="124" w:name="_Toc3645"/>
      <w:bookmarkStart w:id="125" w:name="_Toc10325"/>
      <w:r>
        <w:rPr>
          <w:rFonts w:hint="eastAsia" w:asciiTheme="minorEastAsia" w:hAnsiTheme="minorEastAsia" w:eastAsiaTheme="minorEastAsia" w:cstheme="minorEastAsia"/>
          <w:color w:val="auto"/>
          <w:sz w:val="36"/>
          <w:szCs w:val="36"/>
          <w:highlight w:val="none"/>
          <w:lang w:val="en-US" w:eastAsia="zh-CN"/>
        </w:rPr>
        <w:t xml:space="preserve">第二部分  </w:t>
      </w:r>
      <w:r>
        <w:rPr>
          <w:rFonts w:hint="eastAsia" w:asciiTheme="minorEastAsia" w:hAnsiTheme="minorEastAsia" w:eastAsiaTheme="minorEastAsia" w:cstheme="minorEastAsia"/>
          <w:color w:val="auto"/>
          <w:sz w:val="36"/>
          <w:szCs w:val="36"/>
          <w:highlight w:val="none"/>
        </w:rPr>
        <w:t>商务</w:t>
      </w:r>
      <w:r>
        <w:rPr>
          <w:rFonts w:hint="eastAsia" w:asciiTheme="minorEastAsia" w:hAnsiTheme="minorEastAsia" w:eastAsiaTheme="minorEastAsia" w:cstheme="minorEastAsia"/>
          <w:color w:val="auto"/>
          <w:sz w:val="36"/>
          <w:szCs w:val="36"/>
          <w:highlight w:val="none"/>
          <w:lang w:val="en-US" w:eastAsia="zh-CN"/>
        </w:rPr>
        <w:t>报价部分</w:t>
      </w:r>
      <w:bookmarkEnd w:id="122"/>
      <w:bookmarkEnd w:id="123"/>
      <w:bookmarkEnd w:id="124"/>
      <w:bookmarkEnd w:id="125"/>
    </w:p>
    <w:p w14:paraId="62461C14">
      <w:pPr>
        <w:shd w:val="clear" w:color="auto" w:fill="auto"/>
        <w:jc w:val="center"/>
        <w:outlineLvl w:val="1"/>
        <w:rPr>
          <w:rFonts w:hint="eastAsia" w:asciiTheme="minorEastAsia" w:hAnsiTheme="minorEastAsia" w:eastAsiaTheme="minorEastAsia" w:cstheme="minorEastAsia"/>
          <w:b/>
          <w:color w:val="auto"/>
          <w:sz w:val="32"/>
          <w:szCs w:val="32"/>
          <w:highlight w:val="none"/>
        </w:rPr>
      </w:pPr>
      <w:bookmarkStart w:id="126" w:name="_Toc403511223"/>
      <w:r>
        <w:rPr>
          <w:rFonts w:hint="eastAsia" w:asciiTheme="minorEastAsia" w:hAnsiTheme="minorEastAsia" w:eastAsiaTheme="minorEastAsia" w:cstheme="minorEastAsia"/>
          <w:b/>
          <w:color w:val="auto"/>
          <w:sz w:val="32"/>
          <w:szCs w:val="32"/>
          <w:highlight w:val="none"/>
          <w:lang w:val="en-US" w:eastAsia="zh-CN"/>
        </w:rPr>
        <w:t>一、报价</w:t>
      </w:r>
      <w:r>
        <w:rPr>
          <w:rFonts w:hint="eastAsia" w:asciiTheme="minorEastAsia" w:hAnsiTheme="minorEastAsia" w:eastAsiaTheme="minorEastAsia" w:cstheme="minorEastAsia"/>
          <w:b/>
          <w:color w:val="auto"/>
          <w:sz w:val="32"/>
          <w:szCs w:val="32"/>
          <w:highlight w:val="none"/>
        </w:rPr>
        <w:t>一览表</w:t>
      </w:r>
      <w:bookmarkEnd w:id="126"/>
    </w:p>
    <w:p w14:paraId="4A44C1E6">
      <w:pPr>
        <w:pStyle w:val="15"/>
        <w:keepNext w:val="0"/>
        <w:keepLines w:val="0"/>
        <w:pageBreakBefore w:val="0"/>
        <w:widowControl w:val="0"/>
        <w:shd w:val="clear" w:color="auto" w:fill="auto"/>
        <w:kinsoku/>
        <w:wordWrap/>
        <w:overflowPunct/>
        <w:topLinePunct w:val="0"/>
        <w:autoSpaceDE/>
        <w:autoSpaceDN/>
        <w:bidi w:val="0"/>
        <w:adjustRightInd/>
        <w:snapToGrid w:val="0"/>
        <w:spacing w:line="360" w:lineRule="auto"/>
        <w:ind w:left="0" w:hanging="1653" w:hangingChars="689"/>
        <w:textAlignment w:val="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val="en-US" w:eastAsia="zh-CN"/>
        </w:rPr>
        <w:t xml:space="preserve">                             </w:t>
      </w:r>
    </w:p>
    <w:p w14:paraId="56518E70">
      <w:pPr>
        <w:pStyle w:val="15"/>
        <w:keepNext w:val="0"/>
        <w:keepLines w:val="0"/>
        <w:pageBreakBefore w:val="0"/>
        <w:widowControl w:val="0"/>
        <w:shd w:val="clear" w:color="auto" w:fill="auto"/>
        <w:kinsoku/>
        <w:wordWrap/>
        <w:overflowPunct/>
        <w:topLinePunct w:val="0"/>
        <w:autoSpaceDE/>
        <w:autoSpaceDN/>
        <w:bidi w:val="0"/>
        <w:adjustRightInd/>
        <w:snapToGrid w:val="0"/>
        <w:spacing w:line="360" w:lineRule="auto"/>
        <w:ind w:left="0" w:hanging="1653" w:hangingChars="689"/>
        <w:textAlignment w:val="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bCs/>
          <w:color w:val="auto"/>
          <w:sz w:val="24"/>
          <w:szCs w:val="24"/>
          <w:highlight w:val="none"/>
          <w:u w:val="none"/>
          <w:lang w:val="en-US" w:eastAsia="zh-CN"/>
        </w:rPr>
        <w:t>项目编号：</w:t>
      </w:r>
      <w:r>
        <w:rPr>
          <w:rFonts w:hint="eastAsia" w:asciiTheme="minorEastAsia" w:hAnsiTheme="minorEastAsia" w:eastAsiaTheme="minorEastAsia" w:cstheme="minorEastAsia"/>
          <w:bCs/>
          <w:color w:val="auto"/>
          <w:sz w:val="24"/>
          <w:szCs w:val="24"/>
          <w:highlight w:val="none"/>
          <w:u w:val="single"/>
          <w:lang w:val="en-US" w:eastAsia="zh-CN"/>
        </w:rPr>
        <w:t xml:space="preserve">                             </w:t>
      </w:r>
    </w:p>
    <w:tbl>
      <w:tblPr>
        <w:tblStyle w:val="26"/>
        <w:tblW w:w="9290"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789"/>
        <w:gridCol w:w="3936"/>
        <w:gridCol w:w="3565"/>
      </w:tblGrid>
      <w:tr w14:paraId="1F8C8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877"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3D3F0F09">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内容</w:t>
            </w:r>
          </w:p>
        </w:tc>
        <w:tc>
          <w:tcPr>
            <w:tcW w:w="3936" w:type="dxa"/>
            <w:tcBorders>
              <w:top w:val="single" w:color="auto" w:sz="4" w:space="0"/>
              <w:left w:val="single" w:color="auto" w:sz="4" w:space="0"/>
              <w:bottom w:val="single" w:color="auto" w:sz="4" w:space="0"/>
              <w:right w:val="single" w:color="auto" w:sz="4" w:space="0"/>
            </w:tcBorders>
            <w:vAlign w:val="center"/>
          </w:tcPr>
          <w:p w14:paraId="03277F0E">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承诺</w:t>
            </w:r>
          </w:p>
        </w:tc>
        <w:tc>
          <w:tcPr>
            <w:tcW w:w="3565" w:type="dxa"/>
            <w:tcBorders>
              <w:top w:val="single" w:color="auto" w:sz="4" w:space="0"/>
              <w:left w:val="single" w:color="auto" w:sz="4" w:space="0"/>
              <w:bottom w:val="single" w:color="auto" w:sz="4" w:space="0"/>
              <w:right w:val="single" w:color="auto" w:sz="4" w:space="0"/>
            </w:tcBorders>
            <w:vAlign w:val="center"/>
          </w:tcPr>
          <w:p w14:paraId="2A635845">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备注</w:t>
            </w:r>
          </w:p>
        </w:tc>
      </w:tr>
      <w:tr w14:paraId="4E04DE4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283"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06443F39">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投标总价</w:t>
            </w:r>
          </w:p>
        </w:tc>
        <w:tc>
          <w:tcPr>
            <w:tcW w:w="3936" w:type="dxa"/>
            <w:tcBorders>
              <w:top w:val="single" w:color="auto" w:sz="4" w:space="0"/>
              <w:left w:val="single" w:color="auto" w:sz="4" w:space="0"/>
              <w:bottom w:val="single" w:color="auto" w:sz="4" w:space="0"/>
              <w:right w:val="single" w:color="auto" w:sz="4" w:space="0"/>
            </w:tcBorders>
            <w:vAlign w:val="center"/>
          </w:tcPr>
          <w:p w14:paraId="43E9F3B4">
            <w:pPr>
              <w:pStyle w:val="15"/>
              <w:keepNext w:val="0"/>
              <w:keepLines w:val="0"/>
              <w:pageBreakBefore w:val="0"/>
              <w:widowControl w:val="0"/>
              <w:kinsoku/>
              <w:autoSpaceDE/>
              <w:bidi w:val="0"/>
              <w:spacing w:line="360" w:lineRule="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小写：</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元</w:t>
            </w:r>
          </w:p>
          <w:p w14:paraId="13DF5243">
            <w:pPr>
              <w:pStyle w:val="15"/>
              <w:keepNext w:val="0"/>
              <w:keepLines w:val="0"/>
              <w:pageBreakBefore w:val="0"/>
              <w:widowControl w:val="0"/>
              <w:kinsoku/>
              <w:autoSpaceDE/>
              <w:bidi w:val="0"/>
              <w:spacing w:line="360" w:lineRule="auto"/>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大写：人民币</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p>
        </w:tc>
        <w:tc>
          <w:tcPr>
            <w:tcW w:w="3565" w:type="dxa"/>
            <w:tcBorders>
              <w:top w:val="single" w:color="auto" w:sz="4" w:space="0"/>
              <w:left w:val="single" w:color="auto" w:sz="4" w:space="0"/>
              <w:bottom w:val="single" w:color="auto" w:sz="4" w:space="0"/>
              <w:right w:val="single" w:color="auto" w:sz="4" w:space="0"/>
            </w:tcBorders>
            <w:vAlign w:val="center"/>
          </w:tcPr>
          <w:p w14:paraId="70E6C571">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p>
        </w:tc>
      </w:tr>
      <w:tr w14:paraId="6140F18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921"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6C7D2F60">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交货地点承诺</w:t>
            </w:r>
          </w:p>
        </w:tc>
        <w:tc>
          <w:tcPr>
            <w:tcW w:w="3936" w:type="dxa"/>
            <w:tcBorders>
              <w:top w:val="single" w:color="auto" w:sz="4" w:space="0"/>
              <w:left w:val="single" w:color="auto" w:sz="4" w:space="0"/>
              <w:bottom w:val="single" w:color="auto" w:sz="4" w:space="0"/>
              <w:right w:val="single" w:color="auto" w:sz="4" w:space="0"/>
            </w:tcBorders>
            <w:vAlign w:val="center"/>
          </w:tcPr>
          <w:p w14:paraId="4AC62ABB">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7EC231A5">
            <w:pPr>
              <w:pStyle w:val="15"/>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5641F87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63481C6A">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交货要求承诺</w:t>
            </w:r>
          </w:p>
        </w:tc>
        <w:tc>
          <w:tcPr>
            <w:tcW w:w="3936" w:type="dxa"/>
            <w:tcBorders>
              <w:top w:val="single" w:color="auto" w:sz="4" w:space="0"/>
              <w:left w:val="single" w:color="auto" w:sz="4" w:space="0"/>
              <w:bottom w:val="single" w:color="auto" w:sz="4" w:space="0"/>
              <w:right w:val="single" w:color="auto" w:sz="4" w:space="0"/>
            </w:tcBorders>
            <w:vAlign w:val="center"/>
          </w:tcPr>
          <w:p w14:paraId="085F190E">
            <w:pPr>
              <w:keepNext w:val="0"/>
              <w:keepLines w:val="0"/>
              <w:pageBreakBefore w:val="0"/>
              <w:widowControl w:val="0"/>
              <w:kinsoku/>
              <w:autoSpaceDE/>
              <w:bidi w:val="0"/>
              <w:spacing w:line="360" w:lineRule="auto"/>
              <w:jc w:val="left"/>
              <w:rPr>
                <w:rFonts w:hint="eastAsia" w:asciiTheme="minorEastAsia" w:hAnsiTheme="minorEastAsia" w:eastAsiaTheme="minorEastAsia" w:cstheme="minorEastAsia"/>
                <w:color w:val="auto"/>
                <w:kern w:val="0"/>
                <w:sz w:val="24"/>
                <w:szCs w:val="24"/>
                <w:highlight w:val="none"/>
                <w:lang w:val="en-US" w:eastAsia="zh-CN" w:bidi="ar-SA"/>
              </w:rPr>
            </w:pPr>
          </w:p>
        </w:tc>
        <w:tc>
          <w:tcPr>
            <w:tcW w:w="3565" w:type="dxa"/>
            <w:tcBorders>
              <w:top w:val="single" w:color="auto" w:sz="4" w:space="0"/>
              <w:left w:val="single" w:color="auto" w:sz="4" w:space="0"/>
              <w:bottom w:val="single" w:color="auto" w:sz="4" w:space="0"/>
              <w:right w:val="single" w:color="auto" w:sz="4" w:space="0"/>
            </w:tcBorders>
            <w:vAlign w:val="center"/>
          </w:tcPr>
          <w:p w14:paraId="5B5C80FF">
            <w:pPr>
              <w:keepNext w:val="0"/>
              <w:keepLines w:val="0"/>
              <w:pageBreakBefore w:val="0"/>
              <w:widowControl w:val="0"/>
              <w:kinsoku/>
              <w:autoSpaceDE/>
              <w:bidi w:val="0"/>
              <w:spacing w:line="360" w:lineRule="auto"/>
              <w:jc w:val="left"/>
              <w:rPr>
                <w:rFonts w:hint="eastAsia" w:asciiTheme="minorEastAsia" w:hAnsiTheme="minorEastAsia" w:eastAsiaTheme="minorEastAsia" w:cstheme="minorEastAsia"/>
                <w:color w:val="auto"/>
                <w:kern w:val="0"/>
                <w:sz w:val="24"/>
                <w:szCs w:val="24"/>
                <w:highlight w:val="none"/>
                <w:lang w:val="en-US" w:eastAsia="zh-CN" w:bidi="ar-SA"/>
              </w:rPr>
            </w:pPr>
          </w:p>
        </w:tc>
      </w:tr>
      <w:tr w14:paraId="4F0C9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087"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12E235E0">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合同履行期限承诺</w:t>
            </w:r>
          </w:p>
        </w:tc>
        <w:tc>
          <w:tcPr>
            <w:tcW w:w="3936" w:type="dxa"/>
            <w:tcBorders>
              <w:top w:val="single" w:color="auto" w:sz="4" w:space="0"/>
              <w:left w:val="single" w:color="auto" w:sz="4" w:space="0"/>
              <w:bottom w:val="single" w:color="auto" w:sz="4" w:space="0"/>
              <w:right w:val="single" w:color="auto" w:sz="4" w:space="0"/>
            </w:tcBorders>
            <w:vAlign w:val="center"/>
          </w:tcPr>
          <w:p w14:paraId="15B21275">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7EFDABE7">
            <w:pPr>
              <w:pStyle w:val="15"/>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636254F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62"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717D264F">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其他承诺</w:t>
            </w:r>
          </w:p>
        </w:tc>
        <w:tc>
          <w:tcPr>
            <w:tcW w:w="3936" w:type="dxa"/>
            <w:tcBorders>
              <w:top w:val="single" w:color="auto" w:sz="4" w:space="0"/>
              <w:left w:val="single" w:color="auto" w:sz="4" w:space="0"/>
              <w:bottom w:val="single" w:color="auto" w:sz="4" w:space="0"/>
              <w:right w:val="single" w:color="auto" w:sz="4" w:space="0"/>
            </w:tcBorders>
            <w:vAlign w:val="center"/>
          </w:tcPr>
          <w:p w14:paraId="3D7FC555">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21EA71AE">
            <w:pPr>
              <w:pStyle w:val="15"/>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0B50D3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77"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662CFD1D">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项目负责人及联系方式</w:t>
            </w:r>
          </w:p>
        </w:tc>
        <w:tc>
          <w:tcPr>
            <w:tcW w:w="3936" w:type="dxa"/>
            <w:tcBorders>
              <w:top w:val="single" w:color="auto" w:sz="4" w:space="0"/>
              <w:left w:val="single" w:color="auto" w:sz="4" w:space="0"/>
              <w:bottom w:val="single" w:color="auto" w:sz="4" w:space="0"/>
              <w:right w:val="single" w:color="auto" w:sz="4" w:space="0"/>
            </w:tcBorders>
            <w:vAlign w:val="center"/>
          </w:tcPr>
          <w:p w14:paraId="15424DFC">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04E9817C">
            <w:pPr>
              <w:pStyle w:val="15"/>
              <w:keepNext w:val="0"/>
              <w:keepLines w:val="0"/>
              <w:pageBreakBefore w:val="0"/>
              <w:widowControl w:val="0"/>
              <w:kinsoku/>
              <w:autoSpaceDE/>
              <w:bidi w:val="0"/>
              <w:spacing w:line="360" w:lineRule="exact"/>
              <w:rPr>
                <w:rFonts w:hint="eastAsia" w:asciiTheme="minorEastAsia" w:hAnsiTheme="minorEastAsia" w:eastAsiaTheme="minorEastAsia" w:cstheme="minorEastAsia"/>
                <w:color w:val="auto"/>
                <w:kern w:val="0"/>
                <w:sz w:val="24"/>
                <w:szCs w:val="24"/>
                <w:highlight w:val="none"/>
              </w:rPr>
            </w:pPr>
          </w:p>
        </w:tc>
      </w:tr>
      <w:tr w14:paraId="4D508A6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783" w:hRule="atLeast"/>
          <w:jc w:val="center"/>
        </w:trPr>
        <w:tc>
          <w:tcPr>
            <w:tcW w:w="1789" w:type="dxa"/>
            <w:tcBorders>
              <w:top w:val="single" w:color="auto" w:sz="4" w:space="0"/>
              <w:left w:val="single" w:color="auto" w:sz="4" w:space="0"/>
              <w:bottom w:val="single" w:color="auto" w:sz="4" w:space="0"/>
              <w:right w:val="single" w:color="auto" w:sz="4" w:space="0"/>
            </w:tcBorders>
            <w:vAlign w:val="center"/>
          </w:tcPr>
          <w:p w14:paraId="216815E5">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投标保证金</w:t>
            </w:r>
          </w:p>
        </w:tc>
        <w:tc>
          <w:tcPr>
            <w:tcW w:w="3936" w:type="dxa"/>
            <w:tcBorders>
              <w:top w:val="single" w:color="auto" w:sz="4" w:space="0"/>
              <w:left w:val="single" w:color="auto" w:sz="4" w:space="0"/>
              <w:bottom w:val="single" w:color="auto" w:sz="4" w:space="0"/>
              <w:right w:val="single" w:color="auto" w:sz="4" w:space="0"/>
            </w:tcBorders>
            <w:vAlign w:val="center"/>
          </w:tcPr>
          <w:p w14:paraId="097B85DD">
            <w:pPr>
              <w:pStyle w:val="15"/>
              <w:keepNext w:val="0"/>
              <w:keepLines w:val="0"/>
              <w:pageBreakBefore w:val="0"/>
              <w:widowControl w:val="0"/>
              <w:kinsoku/>
              <w:autoSpaceDE/>
              <w:bidi w:val="0"/>
              <w:rPr>
                <w:rFonts w:hint="eastAsia" w:asciiTheme="minorEastAsia" w:hAnsiTheme="minorEastAsia" w:eastAsiaTheme="minorEastAsia" w:cstheme="minorEastAsia"/>
                <w:color w:val="auto"/>
                <w:sz w:val="24"/>
                <w:szCs w:val="24"/>
                <w:highlight w:val="none"/>
              </w:rPr>
            </w:pPr>
          </w:p>
        </w:tc>
        <w:tc>
          <w:tcPr>
            <w:tcW w:w="3565" w:type="dxa"/>
            <w:tcBorders>
              <w:top w:val="single" w:color="auto" w:sz="4" w:space="0"/>
              <w:left w:val="single" w:color="auto" w:sz="4" w:space="0"/>
              <w:bottom w:val="single" w:color="auto" w:sz="4" w:space="0"/>
              <w:right w:val="single" w:color="auto" w:sz="4" w:space="0"/>
            </w:tcBorders>
            <w:vAlign w:val="center"/>
          </w:tcPr>
          <w:p w14:paraId="7D3C0A85">
            <w:pPr>
              <w:pStyle w:val="15"/>
              <w:keepNext w:val="0"/>
              <w:keepLines w:val="0"/>
              <w:pageBreakBefore w:val="0"/>
              <w:widowControl w:val="0"/>
              <w:kinsoku/>
              <w:autoSpaceDE/>
              <w:bidi w:val="0"/>
              <w:jc w:val="center"/>
              <w:rPr>
                <w:rFonts w:hint="eastAsia" w:asciiTheme="minorEastAsia" w:hAnsiTheme="minorEastAsia" w:eastAsiaTheme="minorEastAsia" w:cstheme="minorEastAsia"/>
                <w:color w:val="auto"/>
                <w:sz w:val="24"/>
                <w:szCs w:val="24"/>
                <w:highlight w:val="none"/>
              </w:rPr>
            </w:pPr>
          </w:p>
        </w:tc>
      </w:tr>
    </w:tbl>
    <w:p w14:paraId="13FB08BB">
      <w:pPr>
        <w:shd w:val="clear" w:color="auto" w:fill="auto"/>
        <w:wordWrap w:val="0"/>
        <w:spacing w:line="360" w:lineRule="auto"/>
        <w:jc w:val="left"/>
        <w:rPr>
          <w:rFonts w:hint="eastAsia" w:asciiTheme="minorEastAsia" w:hAnsiTheme="minorEastAsia" w:eastAsiaTheme="minorEastAsia" w:cstheme="minorEastAsia"/>
          <w:color w:val="auto"/>
          <w:sz w:val="28"/>
          <w:szCs w:val="28"/>
          <w:highlight w:val="none"/>
          <w:lang w:val="en-US" w:eastAsia="zh-CN"/>
        </w:rPr>
      </w:pPr>
    </w:p>
    <w:p w14:paraId="7F808776">
      <w:pPr>
        <w:shd w:val="clear" w:color="auto" w:fill="auto"/>
        <w:wordWrap w:val="0"/>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（电子签章）</w:t>
      </w:r>
    </w:p>
    <w:p w14:paraId="5643EB44">
      <w:pPr>
        <w:shd w:val="clear" w:color="auto" w:fill="auto"/>
        <w:spacing w:line="360" w:lineRule="auto"/>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（电子签名或签章）</w:t>
      </w:r>
    </w:p>
    <w:p w14:paraId="59985BD9">
      <w:pPr>
        <w:shd w:val="clear" w:color="auto" w:fill="auto"/>
        <w:spacing w:line="360" w:lineRule="auto"/>
        <w:jc w:val="left"/>
        <w:rPr>
          <w:rFonts w:hint="eastAsia" w:asciiTheme="minorEastAsia" w:hAnsiTheme="minorEastAsia" w:eastAsiaTheme="minorEastAsia" w:cstheme="minorEastAsia"/>
          <w:b/>
          <w:color w:val="auto"/>
          <w:sz w:val="28"/>
          <w:szCs w:val="28"/>
          <w:highlight w:val="none"/>
        </w:rPr>
      </w:pPr>
      <w:r>
        <w:rPr>
          <w:rFonts w:hint="eastAsia" w:asciiTheme="minorEastAsia" w:hAnsiTheme="minorEastAsia" w:eastAsiaTheme="minorEastAsia" w:cstheme="minorEastAsia"/>
          <w:color w:val="auto"/>
          <w:sz w:val="28"/>
          <w:szCs w:val="28"/>
          <w:highlight w:val="none"/>
        </w:rPr>
        <w:t>日  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年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4285C37F">
      <w:pPr>
        <w:shd w:val="clear" w:color="auto" w:fill="auto"/>
        <w:jc w:val="center"/>
        <w:rPr>
          <w:rFonts w:hint="eastAsia" w:asciiTheme="minorEastAsia" w:hAnsiTheme="minorEastAsia" w:eastAsiaTheme="minorEastAsia" w:cstheme="minorEastAsia"/>
          <w:b/>
          <w:color w:val="auto"/>
          <w:sz w:val="28"/>
          <w:szCs w:val="28"/>
          <w:highlight w:val="none"/>
        </w:rPr>
      </w:pPr>
    </w:p>
    <w:p w14:paraId="5DF9A9D5">
      <w:pPr>
        <w:shd w:val="clear" w:color="auto" w:fill="auto"/>
        <w:jc w:val="center"/>
        <w:rPr>
          <w:rFonts w:hint="eastAsia" w:asciiTheme="minorEastAsia" w:hAnsiTheme="minorEastAsia" w:eastAsiaTheme="minorEastAsia" w:cstheme="minorEastAsia"/>
          <w:b/>
          <w:color w:val="auto"/>
          <w:sz w:val="28"/>
          <w:szCs w:val="28"/>
          <w:highlight w:val="none"/>
        </w:rPr>
        <w:sectPr>
          <w:headerReference r:id="rId6" w:type="default"/>
          <w:footerReference r:id="rId7" w:type="default"/>
          <w:pgSz w:w="11906" w:h="16838"/>
          <w:pgMar w:top="1440" w:right="1080" w:bottom="1440" w:left="1080" w:header="850" w:footer="992" w:gutter="0"/>
          <w:pgNumType w:fmt="decimal"/>
          <w:cols w:space="0" w:num="1"/>
          <w:rtlGutter w:val="0"/>
          <w:docGrid w:type="lines" w:linePitch="321" w:charSpace="0"/>
        </w:sectPr>
      </w:pPr>
    </w:p>
    <w:p w14:paraId="340F50D1">
      <w:pPr>
        <w:shd w:val="clear" w:color="auto" w:fill="auto"/>
        <w:jc w:val="center"/>
        <w:outlineLvl w:val="1"/>
        <w:rPr>
          <w:rFonts w:hint="eastAsia" w:asciiTheme="minorEastAsia" w:hAnsiTheme="minorEastAsia" w:eastAsiaTheme="minorEastAsia" w:cstheme="minorEastAsia"/>
          <w:b/>
          <w:color w:val="auto"/>
          <w:sz w:val="32"/>
          <w:szCs w:val="32"/>
          <w:highlight w:val="none"/>
          <w:lang w:val="en-US" w:eastAsia="zh-CN"/>
        </w:rPr>
      </w:pPr>
      <w:r>
        <w:rPr>
          <w:rFonts w:hint="eastAsia" w:asciiTheme="minorEastAsia" w:hAnsiTheme="minorEastAsia" w:eastAsiaTheme="minorEastAsia" w:cstheme="minorEastAsia"/>
          <w:b/>
          <w:color w:val="auto"/>
          <w:sz w:val="32"/>
          <w:szCs w:val="32"/>
          <w:highlight w:val="none"/>
          <w:lang w:val="en-US" w:eastAsia="zh-CN"/>
        </w:rPr>
        <w:t>二、投标函</w:t>
      </w:r>
    </w:p>
    <w:p w14:paraId="6469AAF2">
      <w:pPr>
        <w:keepNext w:val="0"/>
        <w:keepLines w:val="0"/>
        <w:pageBreakBefore w:val="0"/>
        <w:widowControl w:val="0"/>
        <w:kinsoku/>
        <w:wordWrap/>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lang w:val="en-US" w:eastAsia="zh-CN"/>
        </w:rPr>
      </w:pPr>
    </w:p>
    <w:p w14:paraId="2BED89B3">
      <w:pPr>
        <w:keepNext w:val="0"/>
        <w:keepLines w:val="0"/>
        <w:pageBreakBefore w:val="0"/>
        <w:widowControl w:val="0"/>
        <w:kinsoku/>
        <w:wordWrap/>
        <w:overflowPunct/>
        <w:topLinePunct/>
        <w:autoSpaceDE/>
        <w:autoSpaceDN/>
        <w:bidi w:val="0"/>
        <w:adjustRightInd w:val="0"/>
        <w:snapToGrid/>
        <w:spacing w:line="360" w:lineRule="auto"/>
        <w:textAlignment w:val="auto"/>
        <w:rPr>
          <w:rFonts w:hint="eastAsia" w:asciiTheme="minorEastAsia" w:hAnsiTheme="minorEastAsia" w:eastAsiaTheme="minorEastAsia" w:cstheme="minorEastAsia"/>
          <w:color w:val="auto"/>
          <w:sz w:val="24"/>
          <w:szCs w:val="24"/>
          <w:highlight w:val="none"/>
          <w:u w:val="single"/>
        </w:rPr>
      </w:pPr>
      <w:r>
        <w:rPr>
          <w:rFonts w:hint="eastAsia" w:asciiTheme="minorEastAsia" w:hAnsiTheme="minorEastAsia" w:eastAsiaTheme="minorEastAsia" w:cstheme="minorEastAsia"/>
          <w:color w:val="auto"/>
          <w:sz w:val="24"/>
          <w:szCs w:val="24"/>
          <w:highlight w:val="none"/>
          <w:u w:val="single"/>
          <w:lang w:val="en-US" w:eastAsia="zh-CN"/>
        </w:rPr>
        <w:t xml:space="preserve">（采购人）                </w:t>
      </w:r>
      <w:r>
        <w:rPr>
          <w:rFonts w:hint="eastAsia" w:asciiTheme="minorEastAsia" w:hAnsiTheme="minorEastAsia" w:eastAsiaTheme="minorEastAsia" w:cstheme="minorEastAsia"/>
          <w:color w:val="auto"/>
          <w:sz w:val="24"/>
          <w:szCs w:val="24"/>
          <w:highlight w:val="none"/>
          <w:u w:val="none"/>
        </w:rPr>
        <w:t>：</w:t>
      </w:r>
    </w:p>
    <w:p w14:paraId="1FAB80BE">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根据</w:t>
      </w:r>
      <w:r>
        <w:rPr>
          <w:rFonts w:hint="eastAsia" w:asciiTheme="minorEastAsia" w:hAnsiTheme="minorEastAsia" w:eastAsiaTheme="minorEastAsia" w:cstheme="minorEastAsia"/>
          <w:color w:val="auto"/>
          <w:sz w:val="24"/>
          <w:szCs w:val="24"/>
          <w:highlight w:val="none"/>
          <w:u w:val="none"/>
        </w:rPr>
        <w:t>贵方</w:t>
      </w:r>
      <w:r>
        <w:rPr>
          <w:rFonts w:hint="eastAsia" w:asciiTheme="minorEastAsia" w:hAnsiTheme="minorEastAsia" w:eastAsiaTheme="minorEastAsia" w:cstheme="minorEastAsia"/>
          <w:color w:val="auto"/>
          <w:sz w:val="24"/>
          <w:szCs w:val="24"/>
          <w:highlight w:val="none"/>
          <w:u w:val="single"/>
          <w:lang w:eastAsia="zh-CN"/>
        </w:rPr>
        <w:t>临沧市疾病预防控制中心2026年艾滋病防治常规检测试剂耗材采购项目</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u w:val="none"/>
          <w:lang w:val="en-US" w:eastAsia="zh-CN"/>
        </w:rPr>
        <w:t>的</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lang w:val="en-US" w:eastAsia="zh-CN"/>
        </w:rPr>
        <w:t>文件要求</w:t>
      </w:r>
      <w:r>
        <w:rPr>
          <w:rFonts w:hint="eastAsia" w:asciiTheme="minorEastAsia" w:hAnsiTheme="minorEastAsia" w:eastAsiaTheme="minorEastAsia" w:cstheme="minorEastAsia"/>
          <w:color w:val="auto"/>
          <w:sz w:val="24"/>
          <w:szCs w:val="24"/>
          <w:highlight w:val="none"/>
        </w:rPr>
        <w:t>，正式授权下述签字人</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（姓名和职务） </w:t>
      </w:r>
      <w:r>
        <w:rPr>
          <w:rFonts w:hint="eastAsia" w:asciiTheme="minorEastAsia" w:hAnsiTheme="minorEastAsia" w:eastAsiaTheme="minorEastAsia" w:cstheme="minorEastAsia"/>
          <w:color w:val="auto"/>
          <w:sz w:val="24"/>
          <w:szCs w:val="24"/>
          <w:highlight w:val="none"/>
        </w:rPr>
        <w:t>全权代表</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eastAsia="zh-CN"/>
        </w:rPr>
        <w:t>供应商</w:t>
      </w:r>
      <w:r>
        <w:rPr>
          <w:rFonts w:hint="eastAsia" w:asciiTheme="minorEastAsia" w:hAnsiTheme="minorEastAsia" w:eastAsiaTheme="minorEastAsia" w:cstheme="minorEastAsia"/>
          <w:color w:val="auto"/>
          <w:sz w:val="24"/>
          <w:szCs w:val="24"/>
          <w:highlight w:val="none"/>
          <w:u w:val="single"/>
        </w:rPr>
        <w:t>全称）</w:t>
      </w:r>
      <w:r>
        <w:rPr>
          <w:rFonts w:hint="eastAsia" w:asciiTheme="minorEastAsia" w:hAnsiTheme="minorEastAsia" w:eastAsiaTheme="minorEastAsia" w:cstheme="minorEastAsia"/>
          <w:color w:val="auto"/>
          <w:sz w:val="24"/>
          <w:szCs w:val="24"/>
          <w:highlight w:val="none"/>
        </w:rPr>
        <w:t>参加</w:t>
      </w:r>
      <w:r>
        <w:rPr>
          <w:rFonts w:hint="eastAsia" w:asciiTheme="minorEastAsia" w:hAnsiTheme="minorEastAsia" w:eastAsiaTheme="minorEastAsia" w:cstheme="minorEastAsia"/>
          <w:color w:val="auto"/>
          <w:sz w:val="24"/>
          <w:szCs w:val="24"/>
          <w:highlight w:val="none"/>
          <w:u w:val="single"/>
          <w:lang w:eastAsia="zh-CN"/>
        </w:rPr>
        <w:t>临沧市疾病预防控制中心2026年艾滋病防治常规检测试剂耗材采购项目</w:t>
      </w:r>
      <w:r>
        <w:rPr>
          <w:rFonts w:hint="eastAsia" w:asciiTheme="minorEastAsia" w:hAnsiTheme="minorEastAsia" w:eastAsiaTheme="minorEastAsia" w:cstheme="minorEastAsia"/>
          <w:color w:val="auto"/>
          <w:sz w:val="24"/>
          <w:szCs w:val="24"/>
          <w:highlight w:val="none"/>
          <w:u w:val="single"/>
        </w:rPr>
        <w:t>（项目名称）</w:t>
      </w:r>
      <w:r>
        <w:rPr>
          <w:rFonts w:hint="eastAsia" w:asciiTheme="minorEastAsia" w:hAnsiTheme="minorEastAsia" w:eastAsiaTheme="minorEastAsia" w:cstheme="minorEastAsia"/>
          <w:color w:val="auto"/>
          <w:sz w:val="24"/>
          <w:szCs w:val="24"/>
          <w:highlight w:val="none"/>
          <w:lang w:val="en-US" w:eastAsia="zh-CN"/>
        </w:rPr>
        <w:t>投</w:t>
      </w:r>
      <w:r>
        <w:rPr>
          <w:rFonts w:hint="eastAsia" w:asciiTheme="minorEastAsia" w:hAnsiTheme="minorEastAsia" w:eastAsiaTheme="minorEastAsia" w:cstheme="minorEastAsia"/>
          <w:color w:val="auto"/>
          <w:sz w:val="24"/>
          <w:szCs w:val="24"/>
          <w:highlight w:val="none"/>
          <w:lang w:eastAsia="zh-CN"/>
        </w:rPr>
        <w:t>标</w:t>
      </w:r>
      <w:r>
        <w:rPr>
          <w:rFonts w:hint="eastAsia" w:asciiTheme="minorEastAsia" w:hAnsiTheme="minorEastAsia" w:eastAsiaTheme="minorEastAsia" w:cstheme="minorEastAsia"/>
          <w:color w:val="auto"/>
          <w:sz w:val="24"/>
          <w:szCs w:val="24"/>
          <w:highlight w:val="none"/>
        </w:rPr>
        <w:t>，并提交</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w:t>
      </w:r>
    </w:p>
    <w:p w14:paraId="07C9F701">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据此函，签字人兹宣布同意如下：</w:t>
      </w:r>
    </w:p>
    <w:p w14:paraId="4DD6C3EE">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1.按</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文件采购</w:t>
      </w:r>
      <w:r>
        <w:rPr>
          <w:rFonts w:hint="eastAsia" w:asciiTheme="minorEastAsia" w:hAnsiTheme="minorEastAsia" w:eastAsiaTheme="minorEastAsia" w:cstheme="minorEastAsia"/>
          <w:color w:val="auto"/>
          <w:sz w:val="24"/>
          <w:szCs w:val="24"/>
          <w:highlight w:val="none"/>
          <w:lang w:val="en-US" w:eastAsia="zh-CN"/>
        </w:rPr>
        <w:t>需求</w:t>
      </w:r>
      <w:r>
        <w:rPr>
          <w:rFonts w:hint="eastAsia" w:asciiTheme="minorEastAsia" w:hAnsiTheme="minorEastAsia" w:eastAsiaTheme="minorEastAsia" w:cstheme="minorEastAsia"/>
          <w:color w:val="auto"/>
          <w:sz w:val="24"/>
          <w:szCs w:val="24"/>
          <w:highlight w:val="none"/>
        </w:rPr>
        <w:t>，我单位报价见《</w:t>
      </w:r>
      <w:r>
        <w:rPr>
          <w:rFonts w:hint="eastAsia" w:asciiTheme="minorEastAsia" w:hAnsiTheme="minorEastAsia" w:eastAsiaTheme="minorEastAsia" w:cstheme="minorEastAsia"/>
          <w:color w:val="auto"/>
          <w:sz w:val="24"/>
          <w:szCs w:val="24"/>
          <w:highlight w:val="none"/>
          <w:lang w:val="en-US" w:eastAsia="zh-CN"/>
        </w:rPr>
        <w:t>报价</w:t>
      </w:r>
      <w:r>
        <w:rPr>
          <w:rFonts w:hint="eastAsia" w:asciiTheme="minorEastAsia" w:hAnsiTheme="minorEastAsia" w:eastAsiaTheme="minorEastAsia" w:cstheme="minorEastAsia"/>
          <w:color w:val="auto"/>
          <w:sz w:val="24"/>
          <w:szCs w:val="24"/>
          <w:highlight w:val="none"/>
        </w:rPr>
        <w:t>一览表》。</w:t>
      </w:r>
    </w:p>
    <w:p w14:paraId="42335615">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有效期为</w:t>
      </w:r>
      <w:r>
        <w:rPr>
          <w:rFonts w:hint="eastAsia" w:asciiTheme="minorEastAsia" w:hAnsiTheme="minorEastAsia" w:eastAsiaTheme="minorEastAsia" w:cstheme="minorEastAsia"/>
          <w:color w:val="auto"/>
          <w:sz w:val="24"/>
          <w:szCs w:val="24"/>
          <w:highlight w:val="none"/>
          <w:u w:val="none"/>
          <w:lang w:val="en-US" w:eastAsia="zh-CN"/>
        </w:rPr>
        <w:t>90</w:t>
      </w:r>
      <w:r>
        <w:rPr>
          <w:rFonts w:hint="eastAsia" w:asciiTheme="minorEastAsia" w:hAnsiTheme="minorEastAsia" w:eastAsiaTheme="minorEastAsia" w:cstheme="minorEastAsia"/>
          <w:color w:val="auto"/>
          <w:sz w:val="24"/>
          <w:szCs w:val="24"/>
          <w:highlight w:val="none"/>
        </w:rPr>
        <w:t>日历天，自</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截止时间算起。我方同意在规定的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有效期遵循本</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，并在规定的</w:t>
      </w:r>
      <w:r>
        <w:rPr>
          <w:rFonts w:hint="eastAsia" w:asciiTheme="minorEastAsia" w:hAnsiTheme="minorEastAsia" w:eastAsiaTheme="minorEastAsia" w:cstheme="minorEastAsia"/>
          <w:color w:val="auto"/>
          <w:sz w:val="24"/>
          <w:szCs w:val="24"/>
          <w:highlight w:val="none"/>
          <w:lang w:eastAsia="zh-CN"/>
        </w:rPr>
        <w:t>投标</w:t>
      </w:r>
      <w:r>
        <w:rPr>
          <w:rFonts w:hint="eastAsia" w:asciiTheme="minorEastAsia" w:hAnsiTheme="minorEastAsia" w:eastAsiaTheme="minorEastAsia" w:cstheme="minorEastAsia"/>
          <w:color w:val="auto"/>
          <w:sz w:val="24"/>
          <w:szCs w:val="24"/>
          <w:highlight w:val="none"/>
        </w:rPr>
        <w:t>有效期满之前均具有约束力。如果我方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被接受，则至合同履行完为止，本函保持有效。</w:t>
      </w:r>
    </w:p>
    <w:p w14:paraId="3A4FB4C5">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3.我方承诺已经具备《中华人民共和国政府采购法》及《中华人民共和国政府采购法实施条例》中规定的参加政府采购活动的</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应当具备的条件。</w:t>
      </w:r>
    </w:p>
    <w:p w14:paraId="5D991CE3">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4.如我方</w:t>
      </w:r>
      <w:r>
        <w:rPr>
          <w:rFonts w:hint="eastAsia" w:asciiTheme="minorEastAsia" w:hAnsiTheme="minorEastAsia" w:eastAsiaTheme="minorEastAsia" w:cstheme="minorEastAsia"/>
          <w:color w:val="auto"/>
          <w:sz w:val="24"/>
          <w:szCs w:val="24"/>
          <w:highlight w:val="none"/>
          <w:lang w:eastAsia="zh-CN"/>
        </w:rPr>
        <w:t>投标文件</w:t>
      </w:r>
      <w:r>
        <w:rPr>
          <w:rFonts w:hint="eastAsia" w:asciiTheme="minorEastAsia" w:hAnsiTheme="minorEastAsia" w:eastAsiaTheme="minorEastAsia" w:cstheme="minorEastAsia"/>
          <w:color w:val="auto"/>
          <w:sz w:val="24"/>
          <w:szCs w:val="24"/>
          <w:highlight w:val="none"/>
        </w:rPr>
        <w:t>被接受，将保证在合同有效期内承担合同规定的责任义务。</w:t>
      </w:r>
    </w:p>
    <w:p w14:paraId="75D568F4">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5.我方已详细审核</w:t>
      </w:r>
      <w:r>
        <w:rPr>
          <w:rFonts w:hint="eastAsia" w:asciiTheme="minorEastAsia" w:hAnsiTheme="minorEastAsia" w:eastAsiaTheme="minorEastAsia" w:cstheme="minorEastAsia"/>
          <w:color w:val="auto"/>
          <w:sz w:val="24"/>
          <w:szCs w:val="24"/>
          <w:highlight w:val="none"/>
          <w:lang w:val="en-US" w:eastAsia="zh-CN"/>
        </w:rPr>
        <w:t>招标</w:t>
      </w:r>
      <w:r>
        <w:rPr>
          <w:rFonts w:hint="eastAsia" w:asciiTheme="minorEastAsia" w:hAnsiTheme="minorEastAsia" w:eastAsiaTheme="minorEastAsia" w:cstheme="minorEastAsia"/>
          <w:color w:val="auto"/>
          <w:sz w:val="24"/>
          <w:szCs w:val="24"/>
          <w:highlight w:val="none"/>
        </w:rPr>
        <w:t>文件，我方知道必须放弃提出含糊不清或误解问题的权利。</w:t>
      </w:r>
    </w:p>
    <w:p w14:paraId="082B54EE">
      <w:pPr>
        <w:keepNext w:val="0"/>
        <w:keepLines w:val="0"/>
        <w:pageBreakBefore w:val="0"/>
        <w:widowControl w:val="0"/>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6</w:t>
      </w:r>
      <w:r>
        <w:rPr>
          <w:rFonts w:hint="eastAsia" w:asciiTheme="minorEastAsia" w:hAnsiTheme="minorEastAsia" w:eastAsiaTheme="minorEastAsia" w:cstheme="minorEastAsia"/>
          <w:color w:val="auto"/>
          <w:sz w:val="24"/>
          <w:szCs w:val="24"/>
          <w:highlight w:val="none"/>
        </w:rPr>
        <w:t>.同意应贵方要求提供与本</w:t>
      </w:r>
      <w:r>
        <w:rPr>
          <w:rFonts w:hint="eastAsia" w:asciiTheme="minorEastAsia" w:hAnsiTheme="minorEastAsia" w:eastAsiaTheme="minorEastAsia" w:cstheme="minorEastAsia"/>
          <w:color w:val="auto"/>
          <w:sz w:val="24"/>
          <w:szCs w:val="24"/>
          <w:highlight w:val="none"/>
          <w:lang w:eastAsia="zh-CN"/>
        </w:rPr>
        <w:t>招标</w:t>
      </w:r>
      <w:r>
        <w:rPr>
          <w:rFonts w:hint="eastAsia" w:asciiTheme="minorEastAsia" w:hAnsiTheme="minorEastAsia" w:eastAsiaTheme="minorEastAsia" w:cstheme="minorEastAsia"/>
          <w:color w:val="auto"/>
          <w:sz w:val="24"/>
          <w:szCs w:val="24"/>
          <w:highlight w:val="none"/>
        </w:rPr>
        <w:t>有关的任何数据或资料。</w:t>
      </w:r>
    </w:p>
    <w:p w14:paraId="770C147F">
      <w:pPr>
        <w:keepNext w:val="0"/>
        <w:keepLines w:val="0"/>
        <w:pageBreakBefore w:val="0"/>
        <w:widowControl w:val="0"/>
        <w:kinsoku/>
        <w:autoSpaceDE/>
        <w:bidi w:val="0"/>
        <w:spacing w:line="360" w:lineRule="auto"/>
        <w:ind w:firstLine="1440" w:firstLineChars="600"/>
        <w:rPr>
          <w:rFonts w:hint="eastAsia" w:asciiTheme="minorEastAsia" w:hAnsiTheme="minorEastAsia" w:eastAsiaTheme="minorEastAsia" w:cstheme="minorEastAsia"/>
          <w:color w:val="auto"/>
          <w:sz w:val="24"/>
          <w:szCs w:val="24"/>
          <w:highlight w:val="none"/>
        </w:rPr>
      </w:pPr>
    </w:p>
    <w:p w14:paraId="1A37DCFC">
      <w:pPr>
        <w:keepNext w:val="0"/>
        <w:keepLines w:val="0"/>
        <w:pageBreakBefore w:val="0"/>
        <w:widowControl w:val="0"/>
        <w:kinsoku/>
        <w:autoSpaceDE/>
        <w:bidi w:val="0"/>
        <w:spacing w:line="360" w:lineRule="auto"/>
        <w:ind w:firstLine="1440" w:firstLineChars="600"/>
        <w:rPr>
          <w:rFonts w:hint="eastAsia" w:asciiTheme="minorEastAsia" w:hAnsiTheme="minorEastAsia" w:eastAsiaTheme="minorEastAsia" w:cstheme="minorEastAsia"/>
          <w:color w:val="auto"/>
          <w:sz w:val="24"/>
          <w:szCs w:val="24"/>
          <w:highlight w:val="none"/>
        </w:rPr>
      </w:pPr>
    </w:p>
    <w:p w14:paraId="09D29D4D">
      <w:pPr>
        <w:pStyle w:val="34"/>
        <w:rPr>
          <w:rFonts w:hint="eastAsia" w:asciiTheme="minorEastAsia" w:hAnsiTheme="minorEastAsia" w:eastAsiaTheme="minorEastAsia" w:cstheme="minorEastAsia"/>
          <w:color w:val="auto"/>
          <w:sz w:val="24"/>
          <w:szCs w:val="24"/>
          <w:highlight w:val="none"/>
        </w:rPr>
      </w:pPr>
    </w:p>
    <w:p w14:paraId="3A73F441">
      <w:pPr>
        <w:pStyle w:val="12"/>
        <w:rPr>
          <w:rFonts w:hint="eastAsia"/>
          <w:color w:val="auto"/>
          <w:highlight w:val="none"/>
        </w:rPr>
      </w:pPr>
    </w:p>
    <w:p w14:paraId="4ECFB1BE">
      <w:pPr>
        <w:rPr>
          <w:rFonts w:hint="eastAsia" w:asciiTheme="minorEastAsia" w:hAnsiTheme="minorEastAsia" w:eastAsiaTheme="minorEastAsia" w:cstheme="minorEastAsia"/>
          <w:color w:val="auto"/>
          <w:sz w:val="24"/>
          <w:szCs w:val="24"/>
          <w:highlight w:val="none"/>
        </w:rPr>
      </w:pPr>
    </w:p>
    <w:p w14:paraId="523D3050">
      <w:pPr>
        <w:pStyle w:val="12"/>
        <w:rPr>
          <w:rFonts w:hint="eastAsia"/>
          <w:color w:val="auto"/>
          <w:highlight w:val="none"/>
        </w:rPr>
      </w:pPr>
    </w:p>
    <w:p w14:paraId="6FB993BC">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3C4C0DF7">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4F966E6C">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36A9AF1F">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555EC657">
      <w:pPr>
        <w:pStyle w:val="3"/>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bookmarkStart w:id="127" w:name="_Toc7480"/>
      <w:bookmarkStart w:id="128" w:name="_Toc747"/>
      <w:bookmarkStart w:id="129" w:name="_Toc24039"/>
      <w:r>
        <w:rPr>
          <w:rFonts w:hint="eastAsia" w:asciiTheme="minorEastAsia" w:hAnsiTheme="minorEastAsia" w:eastAsiaTheme="minorEastAsia" w:cstheme="minorEastAsia"/>
          <w:color w:val="auto"/>
          <w:sz w:val="32"/>
          <w:szCs w:val="32"/>
          <w:highlight w:val="none"/>
          <w:lang w:val="en-US" w:eastAsia="zh-CN"/>
        </w:rPr>
        <w:t>三、投标分项报价</w:t>
      </w:r>
      <w:r>
        <w:rPr>
          <w:rFonts w:hint="eastAsia" w:asciiTheme="minorEastAsia" w:hAnsiTheme="minorEastAsia" w:eastAsiaTheme="minorEastAsia" w:cstheme="minorEastAsia"/>
          <w:color w:val="auto"/>
          <w:sz w:val="32"/>
          <w:szCs w:val="32"/>
          <w:highlight w:val="none"/>
        </w:rPr>
        <w:t>表</w:t>
      </w:r>
      <w:bookmarkEnd w:id="127"/>
      <w:bookmarkEnd w:id="128"/>
      <w:bookmarkEnd w:id="129"/>
    </w:p>
    <w:p w14:paraId="0BC251D3">
      <w:pPr>
        <w:pStyle w:val="15"/>
        <w:shd w:val="clear" w:color="auto" w:fill="auto"/>
        <w:spacing w:line="360" w:lineRule="auto"/>
        <w:rPr>
          <w:rFonts w:hint="eastAsia" w:asciiTheme="minorEastAsia" w:hAnsiTheme="minorEastAsia" w:eastAsiaTheme="minorEastAsia" w:cstheme="minorEastAsia"/>
          <w:bCs/>
          <w:color w:val="auto"/>
          <w:sz w:val="24"/>
          <w:szCs w:val="24"/>
          <w:highlight w:val="none"/>
          <w:u w:val="single"/>
          <w:lang w:val="en-US"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临沧市疾病预防控制中心2026年艾滋病防治常规检测试剂耗材采购项目</w:t>
      </w:r>
      <w:r>
        <w:rPr>
          <w:rFonts w:hint="eastAsia" w:asciiTheme="minorEastAsia" w:hAnsiTheme="minorEastAsia" w:eastAsiaTheme="minorEastAsia" w:cstheme="minorEastAsia"/>
          <w:bCs/>
          <w:color w:val="auto"/>
          <w:sz w:val="24"/>
          <w:szCs w:val="24"/>
          <w:highlight w:val="none"/>
          <w:u w:val="single"/>
          <w:lang w:val="en-US" w:eastAsia="zh-CN"/>
        </w:rPr>
        <w:t xml:space="preserve"> </w:t>
      </w:r>
    </w:p>
    <w:p w14:paraId="726E1172">
      <w:pPr>
        <w:rPr>
          <w:rFonts w:hint="eastAsia" w:asciiTheme="minorEastAsia" w:hAnsiTheme="minorEastAsia" w:eastAsiaTheme="minorEastAsia" w:cstheme="minorEastAsia"/>
          <w:color w:val="auto"/>
          <w:highlight w:val="none"/>
          <w:u w:val="single"/>
          <w:lang w:val="en-US" w:eastAsia="zh-CN"/>
        </w:rPr>
      </w:pPr>
      <w:r>
        <w:rPr>
          <w:rFonts w:hint="eastAsia" w:asciiTheme="minorEastAsia" w:hAnsiTheme="minorEastAsia" w:eastAsiaTheme="minorEastAsia" w:cstheme="minorEastAsia"/>
          <w:bCs/>
          <w:color w:val="auto"/>
          <w:sz w:val="24"/>
          <w:szCs w:val="24"/>
          <w:highlight w:val="none"/>
          <w:u w:val="none"/>
          <w:lang w:val="en-US" w:eastAsia="zh-CN"/>
        </w:rPr>
        <w:t>项目编号：</w:t>
      </w:r>
      <w:r>
        <w:rPr>
          <w:rFonts w:hint="eastAsia" w:asciiTheme="minorEastAsia" w:hAnsiTheme="minorEastAsia" w:eastAsiaTheme="minorEastAsia" w:cstheme="minorEastAsia"/>
          <w:bCs/>
          <w:color w:val="auto"/>
          <w:sz w:val="24"/>
          <w:szCs w:val="24"/>
          <w:highlight w:val="none"/>
          <w:u w:val="single"/>
          <w:lang w:val="en-US" w:eastAsia="zh-CN"/>
        </w:rPr>
        <w:t xml:space="preserve">                                </w:t>
      </w:r>
    </w:p>
    <w:tbl>
      <w:tblPr>
        <w:tblStyle w:val="26"/>
        <w:tblW w:w="9489"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61"/>
        <w:gridCol w:w="1642"/>
        <w:gridCol w:w="1445"/>
        <w:gridCol w:w="972"/>
        <w:gridCol w:w="1133"/>
        <w:gridCol w:w="1289"/>
        <w:gridCol w:w="1179"/>
        <w:gridCol w:w="1068"/>
      </w:tblGrid>
      <w:tr w14:paraId="4DCB223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1179"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2C4F3C16">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2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1642" w:type="dxa"/>
            <w:tcBorders>
              <w:top w:val="single" w:color="auto" w:sz="4" w:space="0"/>
              <w:left w:val="single" w:color="auto" w:sz="4" w:space="0"/>
              <w:bottom w:val="single" w:color="auto" w:sz="4" w:space="0"/>
              <w:right w:val="single" w:color="auto" w:sz="4" w:space="0"/>
            </w:tcBorders>
            <w:vAlign w:val="center"/>
          </w:tcPr>
          <w:p w14:paraId="5644CE93">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产品（项目）名称</w:t>
            </w:r>
          </w:p>
        </w:tc>
        <w:tc>
          <w:tcPr>
            <w:tcW w:w="1445" w:type="dxa"/>
            <w:tcBorders>
              <w:top w:val="single" w:color="auto" w:sz="4" w:space="0"/>
              <w:left w:val="single" w:color="auto" w:sz="4" w:space="0"/>
              <w:bottom w:val="single" w:color="auto" w:sz="4" w:space="0"/>
              <w:right w:val="single" w:color="auto" w:sz="4" w:space="0"/>
            </w:tcBorders>
            <w:vAlign w:val="center"/>
          </w:tcPr>
          <w:p w14:paraId="230C085B">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lang w:val="en-US" w:eastAsia="zh-CN"/>
              </w:rPr>
            </w:pPr>
            <w:r>
              <w:rPr>
                <w:rFonts w:hint="eastAsia" w:asciiTheme="minorEastAsia" w:hAnsiTheme="minorEastAsia" w:eastAsiaTheme="minorEastAsia" w:cstheme="minorEastAsia"/>
                <w:color w:val="auto"/>
                <w:kern w:val="0"/>
                <w:sz w:val="24"/>
                <w:szCs w:val="24"/>
                <w:highlight w:val="none"/>
              </w:rPr>
              <w:t>规格</w:t>
            </w:r>
          </w:p>
        </w:tc>
        <w:tc>
          <w:tcPr>
            <w:tcW w:w="972" w:type="dxa"/>
            <w:tcBorders>
              <w:top w:val="single" w:color="auto" w:sz="4" w:space="0"/>
              <w:left w:val="single" w:color="auto" w:sz="4" w:space="0"/>
              <w:bottom w:val="single" w:color="auto" w:sz="4" w:space="0"/>
              <w:right w:val="single" w:color="auto" w:sz="4" w:space="0"/>
            </w:tcBorders>
            <w:vAlign w:val="center"/>
          </w:tcPr>
          <w:p w14:paraId="68A2295E">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数量</w:t>
            </w:r>
          </w:p>
        </w:tc>
        <w:tc>
          <w:tcPr>
            <w:tcW w:w="1133" w:type="dxa"/>
            <w:tcBorders>
              <w:top w:val="single" w:color="auto" w:sz="4" w:space="0"/>
              <w:left w:val="single" w:color="auto" w:sz="4" w:space="0"/>
              <w:bottom w:val="single" w:color="auto" w:sz="4" w:space="0"/>
              <w:right w:val="single" w:color="auto" w:sz="4" w:space="0"/>
            </w:tcBorders>
            <w:vAlign w:val="center"/>
          </w:tcPr>
          <w:p w14:paraId="07DAF3BB">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计量</w:t>
            </w:r>
          </w:p>
          <w:p w14:paraId="560DB55B">
            <w:pPr>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单位</w:t>
            </w:r>
          </w:p>
        </w:tc>
        <w:tc>
          <w:tcPr>
            <w:tcW w:w="1289" w:type="dxa"/>
            <w:tcBorders>
              <w:top w:val="single" w:color="auto" w:sz="4" w:space="0"/>
              <w:left w:val="single" w:color="auto" w:sz="4" w:space="0"/>
              <w:bottom w:val="single" w:color="auto" w:sz="4" w:space="0"/>
              <w:right w:val="single" w:color="auto" w:sz="4" w:space="0"/>
            </w:tcBorders>
            <w:vAlign w:val="center"/>
          </w:tcPr>
          <w:p w14:paraId="0A67E334">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单价（元）</w:t>
            </w:r>
          </w:p>
        </w:tc>
        <w:tc>
          <w:tcPr>
            <w:tcW w:w="1179" w:type="dxa"/>
            <w:tcBorders>
              <w:top w:val="single" w:color="auto" w:sz="4" w:space="0"/>
              <w:left w:val="single" w:color="auto" w:sz="4" w:space="0"/>
              <w:bottom w:val="single" w:color="auto" w:sz="4" w:space="0"/>
              <w:right w:val="single" w:color="auto" w:sz="4" w:space="0"/>
            </w:tcBorders>
            <w:vAlign w:val="center"/>
          </w:tcPr>
          <w:p w14:paraId="194439DA">
            <w:pPr>
              <w:pStyle w:val="15"/>
              <w:keepNext w:val="0"/>
              <w:keepLines w:val="0"/>
              <w:pageBreakBefore w:val="0"/>
              <w:widowControl w:val="0"/>
              <w:kinsoku/>
              <w:autoSpaceDE/>
              <w:bidi w:val="0"/>
              <w:spacing w:line="320" w:lineRule="exact"/>
              <w:ind w:left="72"/>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合计（元）</w:t>
            </w:r>
          </w:p>
        </w:tc>
        <w:tc>
          <w:tcPr>
            <w:tcW w:w="1068" w:type="dxa"/>
            <w:tcBorders>
              <w:top w:val="single" w:color="auto" w:sz="4" w:space="0"/>
              <w:left w:val="single" w:color="auto" w:sz="4" w:space="0"/>
              <w:bottom w:val="single" w:color="auto" w:sz="4" w:space="0"/>
              <w:right w:val="single" w:color="auto" w:sz="4" w:space="0"/>
            </w:tcBorders>
            <w:vAlign w:val="center"/>
          </w:tcPr>
          <w:p w14:paraId="604AF4F0">
            <w:pPr>
              <w:pStyle w:val="15"/>
              <w:keepNext w:val="0"/>
              <w:keepLines w:val="0"/>
              <w:pageBreakBefore w:val="0"/>
              <w:widowControl w:val="0"/>
              <w:kinsoku/>
              <w:autoSpaceDE/>
              <w:bidi w:val="0"/>
              <w:spacing w:line="320" w:lineRule="exact"/>
              <w:ind w:left="72"/>
              <w:jc w:val="cente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厂家、品牌</w:t>
            </w:r>
          </w:p>
        </w:tc>
      </w:tr>
      <w:tr w14:paraId="7F1700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78823C36">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vAlign w:val="center"/>
          </w:tcPr>
          <w:p w14:paraId="1E9D490A">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3C1A28E4">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34E3A9E2">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4F91C3B0">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vAlign w:val="center"/>
          </w:tcPr>
          <w:p w14:paraId="094DC3CC">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179" w:type="dxa"/>
            <w:tcBorders>
              <w:top w:val="single" w:color="auto" w:sz="4" w:space="0"/>
              <w:left w:val="single" w:color="auto" w:sz="4" w:space="0"/>
              <w:right w:val="single" w:color="auto" w:sz="4" w:space="0"/>
            </w:tcBorders>
            <w:vAlign w:val="center"/>
          </w:tcPr>
          <w:p w14:paraId="1F6657F2">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68" w:type="dxa"/>
            <w:tcBorders>
              <w:top w:val="single" w:color="auto" w:sz="4" w:space="0"/>
              <w:left w:val="single" w:color="auto" w:sz="4" w:space="0"/>
              <w:right w:val="single" w:color="auto" w:sz="4" w:space="0"/>
            </w:tcBorders>
            <w:vAlign w:val="center"/>
          </w:tcPr>
          <w:p w14:paraId="62EB4594">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02E1912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4E62BC3B">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vAlign w:val="center"/>
          </w:tcPr>
          <w:p w14:paraId="6BD7D3CE">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735B8D9C">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767136FA">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007B9E6F">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vAlign w:val="center"/>
          </w:tcPr>
          <w:p w14:paraId="43F10A0B">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179" w:type="dxa"/>
            <w:tcBorders>
              <w:left w:val="single" w:color="auto" w:sz="4" w:space="0"/>
              <w:right w:val="single" w:color="auto" w:sz="4" w:space="0"/>
            </w:tcBorders>
            <w:vAlign w:val="center"/>
          </w:tcPr>
          <w:p w14:paraId="5453120A">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68" w:type="dxa"/>
            <w:tcBorders>
              <w:left w:val="single" w:color="auto" w:sz="4" w:space="0"/>
              <w:right w:val="single" w:color="auto" w:sz="4" w:space="0"/>
            </w:tcBorders>
            <w:vAlign w:val="center"/>
          </w:tcPr>
          <w:p w14:paraId="765992BF">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79C761A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2A0DE03E">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vAlign w:val="center"/>
          </w:tcPr>
          <w:p w14:paraId="12770E78">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72D0A25A">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3D85A726">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3372877B">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vAlign w:val="center"/>
          </w:tcPr>
          <w:p w14:paraId="7D4D47B4">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179" w:type="dxa"/>
            <w:tcBorders>
              <w:left w:val="single" w:color="auto" w:sz="4" w:space="0"/>
              <w:right w:val="single" w:color="auto" w:sz="4" w:space="0"/>
            </w:tcBorders>
            <w:vAlign w:val="center"/>
          </w:tcPr>
          <w:p w14:paraId="02B086BE">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68" w:type="dxa"/>
            <w:tcBorders>
              <w:left w:val="single" w:color="auto" w:sz="4" w:space="0"/>
              <w:right w:val="single" w:color="auto" w:sz="4" w:space="0"/>
            </w:tcBorders>
            <w:vAlign w:val="center"/>
          </w:tcPr>
          <w:p w14:paraId="0AA48414">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63DE20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761" w:type="dxa"/>
            <w:tcBorders>
              <w:top w:val="single" w:color="auto" w:sz="4" w:space="0"/>
              <w:left w:val="single" w:color="auto" w:sz="4" w:space="0"/>
              <w:bottom w:val="single" w:color="auto" w:sz="4" w:space="0"/>
              <w:right w:val="single" w:color="auto" w:sz="4" w:space="0"/>
            </w:tcBorders>
            <w:vAlign w:val="center"/>
          </w:tcPr>
          <w:p w14:paraId="3F2FBA65">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642" w:type="dxa"/>
            <w:tcBorders>
              <w:top w:val="single" w:color="auto" w:sz="4" w:space="0"/>
              <w:left w:val="single" w:color="auto" w:sz="4" w:space="0"/>
              <w:bottom w:val="single" w:color="auto" w:sz="4" w:space="0"/>
              <w:right w:val="single" w:color="auto" w:sz="4" w:space="0"/>
            </w:tcBorders>
            <w:vAlign w:val="center"/>
          </w:tcPr>
          <w:p w14:paraId="14CD250E">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445" w:type="dxa"/>
            <w:tcBorders>
              <w:top w:val="single" w:color="auto" w:sz="4" w:space="0"/>
              <w:left w:val="single" w:color="auto" w:sz="4" w:space="0"/>
              <w:bottom w:val="single" w:color="auto" w:sz="4" w:space="0"/>
              <w:right w:val="single" w:color="auto" w:sz="4" w:space="0"/>
            </w:tcBorders>
            <w:vAlign w:val="center"/>
          </w:tcPr>
          <w:p w14:paraId="310BD49D">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972" w:type="dxa"/>
            <w:tcBorders>
              <w:top w:val="single" w:color="auto" w:sz="4" w:space="0"/>
              <w:left w:val="single" w:color="auto" w:sz="4" w:space="0"/>
              <w:bottom w:val="single" w:color="auto" w:sz="4" w:space="0"/>
              <w:right w:val="single" w:color="auto" w:sz="4" w:space="0"/>
            </w:tcBorders>
            <w:vAlign w:val="center"/>
          </w:tcPr>
          <w:p w14:paraId="3C643CEF">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133" w:type="dxa"/>
            <w:tcBorders>
              <w:top w:val="single" w:color="auto" w:sz="4" w:space="0"/>
              <w:left w:val="single" w:color="auto" w:sz="4" w:space="0"/>
              <w:bottom w:val="single" w:color="auto" w:sz="4" w:space="0"/>
              <w:right w:val="single" w:color="auto" w:sz="4" w:space="0"/>
            </w:tcBorders>
            <w:vAlign w:val="center"/>
          </w:tcPr>
          <w:p w14:paraId="6D6229D3">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1289" w:type="dxa"/>
            <w:tcBorders>
              <w:top w:val="single" w:color="auto" w:sz="4" w:space="0"/>
              <w:left w:val="single" w:color="auto" w:sz="4" w:space="0"/>
              <w:bottom w:val="single" w:color="auto" w:sz="4" w:space="0"/>
              <w:right w:val="single" w:color="auto" w:sz="4" w:space="0"/>
            </w:tcBorders>
            <w:vAlign w:val="center"/>
          </w:tcPr>
          <w:p w14:paraId="6014A39E">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179" w:type="dxa"/>
            <w:tcBorders>
              <w:left w:val="single" w:color="auto" w:sz="4" w:space="0"/>
              <w:right w:val="single" w:color="auto" w:sz="4" w:space="0"/>
            </w:tcBorders>
            <w:vAlign w:val="center"/>
          </w:tcPr>
          <w:p w14:paraId="29145722">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c>
          <w:tcPr>
            <w:tcW w:w="1068" w:type="dxa"/>
            <w:tcBorders>
              <w:left w:val="single" w:color="auto" w:sz="4" w:space="0"/>
              <w:right w:val="single" w:color="auto" w:sz="4" w:space="0"/>
            </w:tcBorders>
            <w:vAlign w:val="center"/>
          </w:tcPr>
          <w:p w14:paraId="551DC24B">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pacing w:val="-6"/>
                <w:sz w:val="24"/>
                <w:szCs w:val="24"/>
                <w:highlight w:val="none"/>
              </w:rPr>
            </w:pPr>
          </w:p>
        </w:tc>
      </w:tr>
      <w:tr w14:paraId="1F3D50D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2403" w:type="dxa"/>
            <w:gridSpan w:val="2"/>
            <w:vMerge w:val="restart"/>
            <w:tcBorders>
              <w:top w:val="single" w:color="auto" w:sz="4" w:space="0"/>
              <w:left w:val="single" w:color="auto" w:sz="4" w:space="0"/>
              <w:right w:val="single" w:color="auto" w:sz="4" w:space="0"/>
            </w:tcBorders>
            <w:vAlign w:val="center"/>
          </w:tcPr>
          <w:p w14:paraId="19474373">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合计（元）</w:t>
            </w:r>
          </w:p>
        </w:tc>
        <w:tc>
          <w:tcPr>
            <w:tcW w:w="7086" w:type="dxa"/>
            <w:gridSpan w:val="6"/>
            <w:tcBorders>
              <w:top w:val="single" w:color="auto" w:sz="4" w:space="0"/>
              <w:left w:val="single" w:color="auto" w:sz="4" w:space="0"/>
              <w:bottom w:val="single" w:color="auto" w:sz="4" w:space="0"/>
              <w:right w:val="single" w:color="auto" w:sz="4" w:space="0"/>
            </w:tcBorders>
            <w:vAlign w:val="center"/>
          </w:tcPr>
          <w:p w14:paraId="7048740B">
            <w:pPr>
              <w:pStyle w:val="15"/>
              <w:keepNext w:val="0"/>
              <w:keepLines w:val="0"/>
              <w:pageBreakBefore w:val="0"/>
              <w:widowControl w:val="0"/>
              <w:kinsoku/>
              <w:autoSpaceDE/>
              <w:bidi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小写：</w:t>
            </w:r>
          </w:p>
        </w:tc>
      </w:tr>
      <w:tr w14:paraId="7C4B7D1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06" w:hRule="exact"/>
          <w:jc w:val="center"/>
        </w:trPr>
        <w:tc>
          <w:tcPr>
            <w:tcW w:w="2403" w:type="dxa"/>
            <w:gridSpan w:val="2"/>
            <w:vMerge w:val="continue"/>
            <w:tcBorders>
              <w:left w:val="single" w:color="auto" w:sz="4" w:space="0"/>
              <w:bottom w:val="single" w:color="auto" w:sz="4" w:space="0"/>
              <w:right w:val="single" w:color="auto" w:sz="4" w:space="0"/>
            </w:tcBorders>
            <w:vAlign w:val="center"/>
          </w:tcPr>
          <w:p w14:paraId="7128E908">
            <w:pPr>
              <w:pStyle w:val="15"/>
              <w:keepNext w:val="0"/>
              <w:keepLines w:val="0"/>
              <w:pageBreakBefore w:val="0"/>
              <w:widowControl w:val="0"/>
              <w:kinsoku/>
              <w:autoSpaceDE/>
              <w:bidi w:val="0"/>
              <w:spacing w:line="320" w:lineRule="exact"/>
              <w:jc w:val="center"/>
              <w:rPr>
                <w:rFonts w:hint="eastAsia" w:asciiTheme="minorEastAsia" w:hAnsiTheme="minorEastAsia" w:eastAsiaTheme="minorEastAsia" w:cstheme="minorEastAsia"/>
                <w:color w:val="auto"/>
                <w:sz w:val="24"/>
                <w:szCs w:val="24"/>
                <w:highlight w:val="none"/>
              </w:rPr>
            </w:pPr>
          </w:p>
        </w:tc>
        <w:tc>
          <w:tcPr>
            <w:tcW w:w="7086" w:type="dxa"/>
            <w:gridSpan w:val="6"/>
            <w:tcBorders>
              <w:top w:val="single" w:color="auto" w:sz="4" w:space="0"/>
              <w:left w:val="single" w:color="auto" w:sz="4" w:space="0"/>
              <w:bottom w:val="single" w:color="auto" w:sz="4" w:space="0"/>
              <w:right w:val="single" w:color="auto" w:sz="4" w:space="0"/>
            </w:tcBorders>
            <w:vAlign w:val="center"/>
          </w:tcPr>
          <w:p w14:paraId="14ADF492">
            <w:pPr>
              <w:pStyle w:val="15"/>
              <w:keepNext w:val="0"/>
              <w:keepLines w:val="0"/>
              <w:pageBreakBefore w:val="0"/>
              <w:widowControl w:val="0"/>
              <w:kinsoku/>
              <w:autoSpaceDE/>
              <w:bidi w:val="0"/>
              <w:spacing w:line="320" w:lineRule="exact"/>
              <w:jc w:val="left"/>
              <w:rPr>
                <w:rFonts w:hint="eastAsia" w:ascii="宋体" w:hAnsi="宋体" w:eastAsia="宋体" w:cs="宋体"/>
                <w:color w:val="auto"/>
                <w:sz w:val="21"/>
                <w:szCs w:val="21"/>
                <w:highlight w:val="none"/>
              </w:rPr>
            </w:pPr>
            <w:r>
              <w:rPr>
                <w:rFonts w:hint="eastAsia" w:ascii="宋体" w:hAnsi="宋体" w:eastAsia="宋体" w:cs="宋体"/>
                <w:color w:val="auto"/>
                <w:sz w:val="21"/>
                <w:szCs w:val="21"/>
                <w:highlight w:val="none"/>
              </w:rPr>
              <w:t>大写：</w:t>
            </w:r>
          </w:p>
        </w:tc>
      </w:tr>
    </w:tbl>
    <w:p w14:paraId="641141A0">
      <w:pPr>
        <w:pStyle w:val="34"/>
        <w:rPr>
          <w:rFonts w:hint="eastAsia" w:asciiTheme="minorEastAsia" w:hAnsiTheme="minorEastAsia" w:eastAsiaTheme="minorEastAsia" w:cstheme="minorEastAsia"/>
          <w:b w:val="0"/>
          <w:bCs w:val="0"/>
          <w:color w:val="auto"/>
          <w:sz w:val="24"/>
          <w:szCs w:val="24"/>
          <w:highlight w:val="none"/>
        </w:rPr>
      </w:pPr>
      <w:r>
        <w:rPr>
          <w:rFonts w:hint="eastAsia" w:asciiTheme="minorEastAsia" w:hAnsiTheme="minorEastAsia" w:eastAsiaTheme="minorEastAsia" w:cstheme="minorEastAsia"/>
          <w:b/>
          <w:color w:val="auto"/>
          <w:sz w:val="24"/>
          <w:szCs w:val="24"/>
          <w:highlight w:val="none"/>
        </w:rPr>
        <w:t>注</w:t>
      </w:r>
      <w:r>
        <w:rPr>
          <w:rFonts w:hint="eastAsia" w:asciiTheme="minorEastAsia" w:hAnsiTheme="minorEastAsia" w:eastAsiaTheme="minorEastAsia" w:cstheme="minorEastAsia"/>
          <w:b w:val="0"/>
          <w:bCs w:val="0"/>
          <w:color w:val="auto"/>
          <w:sz w:val="24"/>
          <w:szCs w:val="24"/>
          <w:highlight w:val="none"/>
        </w:rPr>
        <w:t>：</w:t>
      </w:r>
      <w:r>
        <w:rPr>
          <w:rFonts w:hint="eastAsia" w:asciiTheme="minorEastAsia" w:hAnsiTheme="minorEastAsia" w:eastAsiaTheme="minorEastAsia" w:cstheme="minorEastAsia"/>
          <w:b w:val="0"/>
          <w:bCs w:val="0"/>
          <w:color w:val="auto"/>
          <w:sz w:val="24"/>
          <w:szCs w:val="24"/>
          <w:highlight w:val="none"/>
          <w:lang w:val="en-US" w:eastAsia="zh-CN"/>
        </w:rPr>
        <w:t>1、</w:t>
      </w:r>
      <w:r>
        <w:rPr>
          <w:rFonts w:hint="eastAsia" w:asciiTheme="minorEastAsia" w:hAnsiTheme="minorEastAsia" w:eastAsiaTheme="minorEastAsia" w:cstheme="minorEastAsia"/>
          <w:b w:val="0"/>
          <w:bCs w:val="0"/>
          <w:color w:val="auto"/>
          <w:sz w:val="24"/>
          <w:szCs w:val="24"/>
          <w:highlight w:val="none"/>
        </w:rPr>
        <w:t>投标报价为供应配送到临沧市疾病控制中心采购人指定地点，至验收合格的一切费用，报价应充分考虑市场风险、价格风险、政策风险、汇率风险等所有因素。</w:t>
      </w:r>
    </w:p>
    <w:p w14:paraId="39C560FD">
      <w:pPr>
        <w:pStyle w:val="34"/>
        <w:ind w:firstLine="520" w:firstLineChars="200"/>
        <w:rPr>
          <w:rFonts w:hint="eastAsia"/>
          <w:b w:val="0"/>
          <w:bCs w:val="0"/>
          <w:color w:val="auto"/>
          <w:highlight w:val="none"/>
          <w:lang w:val="en-US" w:eastAsia="zh-CN"/>
        </w:rPr>
      </w:pPr>
      <w:r>
        <w:rPr>
          <w:rFonts w:hint="eastAsia" w:asciiTheme="minorEastAsia" w:hAnsiTheme="minorEastAsia" w:eastAsiaTheme="minorEastAsia" w:cstheme="minorEastAsia"/>
          <w:b w:val="0"/>
          <w:bCs w:val="0"/>
          <w:color w:val="auto"/>
          <w:sz w:val="24"/>
          <w:szCs w:val="24"/>
          <w:highlight w:val="none"/>
          <w:lang w:val="en-US" w:eastAsia="zh-CN"/>
        </w:rPr>
        <w:t>2、</w:t>
      </w:r>
      <w:r>
        <w:rPr>
          <w:rFonts w:hint="eastAsia" w:asciiTheme="minorEastAsia" w:hAnsiTheme="minorEastAsia" w:eastAsiaTheme="minorEastAsia" w:cstheme="minorEastAsia"/>
          <w:b w:val="0"/>
          <w:bCs w:val="0"/>
          <w:color w:val="auto"/>
          <w:sz w:val="24"/>
          <w:szCs w:val="24"/>
          <w:highlight w:val="none"/>
        </w:rPr>
        <w:t>供应商报价时不得缺项漏项。投标报价不得超过预算价和预算单价。</w:t>
      </w:r>
    </w:p>
    <w:p w14:paraId="661BE3EA">
      <w:pPr>
        <w:pStyle w:val="12"/>
        <w:rPr>
          <w:rFonts w:hint="eastAsia"/>
          <w:color w:val="auto"/>
          <w:highlight w:val="none"/>
          <w:lang w:val="en-US" w:eastAsia="zh-CN"/>
        </w:rPr>
      </w:pPr>
    </w:p>
    <w:p w14:paraId="3414D953">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5C1818BE">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2D2CDC1E">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  </w:t>
      </w:r>
    </w:p>
    <w:p w14:paraId="39063CE8">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r>
        <w:rPr>
          <w:rFonts w:hint="eastAsia" w:asciiTheme="minorEastAsia" w:hAnsiTheme="minorEastAsia" w:eastAsiaTheme="minorEastAsia" w:cstheme="minorEastAsia"/>
          <w:color w:val="auto"/>
          <w:sz w:val="24"/>
          <w:szCs w:val="24"/>
          <w:highlight w:val="none"/>
        </w:rPr>
        <w:t xml:space="preserve"> </w:t>
      </w:r>
    </w:p>
    <w:p w14:paraId="11B5D3B4">
      <w:pPr>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3C375911">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3BF6BA3B">
      <w:pPr>
        <w:pStyle w:val="3"/>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rPr>
      </w:pPr>
      <w:bookmarkStart w:id="130" w:name="_Toc12669"/>
      <w:bookmarkStart w:id="131" w:name="_Toc12942"/>
      <w:bookmarkStart w:id="132" w:name="_Toc25017"/>
      <w:r>
        <w:rPr>
          <w:rFonts w:hint="eastAsia" w:asciiTheme="minorEastAsia" w:hAnsiTheme="minorEastAsia" w:eastAsiaTheme="minorEastAsia" w:cstheme="minorEastAsia"/>
          <w:color w:val="auto"/>
          <w:sz w:val="32"/>
          <w:szCs w:val="32"/>
          <w:highlight w:val="none"/>
          <w:lang w:val="en-US" w:eastAsia="zh-CN"/>
        </w:rPr>
        <w:t>四、商务条款偏离表</w:t>
      </w:r>
      <w:bookmarkEnd w:id="130"/>
      <w:bookmarkEnd w:id="131"/>
      <w:bookmarkEnd w:id="132"/>
    </w:p>
    <w:p w14:paraId="5B3C7B87">
      <w:pPr>
        <w:pStyle w:val="15"/>
        <w:shd w:val="clear" w:color="auto" w:fill="auto"/>
        <w:rPr>
          <w:rFonts w:hint="eastAsia" w:asciiTheme="minorEastAsia" w:hAnsiTheme="minorEastAsia" w:eastAsiaTheme="minorEastAsia" w:cstheme="minorEastAsia"/>
          <w:color w:val="auto"/>
          <w:sz w:val="24"/>
          <w:szCs w:val="24"/>
          <w:highlight w:val="none"/>
        </w:rPr>
      </w:pPr>
    </w:p>
    <w:p w14:paraId="3271A2D4">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u w:val="singl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u w:val="single"/>
          <w:lang w:eastAsia="zh-CN"/>
        </w:rPr>
        <w:t>临沧市疾病预防控制中心2026年艾滋病防治常规检测试剂耗材采购项目</w:t>
      </w:r>
    </w:p>
    <w:p w14:paraId="23A8ACAA">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tbl>
      <w:tblPr>
        <w:tblStyle w:val="26"/>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52186C3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vAlign w:val="center"/>
          </w:tcPr>
          <w:p w14:paraId="279D0E49">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vAlign w:val="center"/>
          </w:tcPr>
          <w:p w14:paraId="3E8E96B5">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招标文件要求</w:t>
            </w:r>
          </w:p>
        </w:tc>
        <w:tc>
          <w:tcPr>
            <w:tcW w:w="2808" w:type="dxa"/>
            <w:vAlign w:val="center"/>
          </w:tcPr>
          <w:p w14:paraId="3D0DC199">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796" w:type="dxa"/>
            <w:vAlign w:val="center"/>
          </w:tcPr>
          <w:p w14:paraId="27AB9402">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5C46611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570CE4AA">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208FF4B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5D3E2FAA">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7731E207">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0912B3A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3208C52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60D948B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1EFA210C">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519F0ED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0978B0C6">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4BFD6317">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4369A74C">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254BE48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2019F73A">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05BE92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4F7C72D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2E7E5EF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208D848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6FA361F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406C616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5FC8195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3DCC53A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4791CD1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4B353E36">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19DBCF10">
      <w:pPr>
        <w:pStyle w:val="8"/>
        <w:shd w:val="clear" w:color="auto" w:fill="auto"/>
        <w:spacing w:line="480" w:lineRule="exact"/>
        <w:ind w:firstLine="422"/>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注：1</w:t>
      </w:r>
      <w:r>
        <w:rPr>
          <w:rFonts w:hint="eastAsia" w:asciiTheme="minorEastAsia" w:hAnsiTheme="minorEastAsia" w:eastAsiaTheme="minorEastAsia" w:cstheme="minorEastAsia"/>
          <w:b w:val="0"/>
          <w:bCs/>
          <w:color w:val="auto"/>
          <w:sz w:val="24"/>
          <w:szCs w:val="24"/>
          <w:highlight w:val="none"/>
          <w:lang w:val="en-US" w:eastAsia="zh-CN"/>
        </w:rPr>
        <w:t>.</w:t>
      </w:r>
      <w:r>
        <w:rPr>
          <w:rFonts w:hint="eastAsia" w:asciiTheme="minorEastAsia" w:hAnsiTheme="minorEastAsia" w:eastAsiaTheme="minorEastAsia" w:cstheme="minorEastAsia"/>
          <w:b w:val="0"/>
          <w:bCs/>
          <w:color w:val="auto"/>
          <w:sz w:val="24"/>
          <w:szCs w:val="24"/>
          <w:highlight w:val="none"/>
        </w:rPr>
        <w:t>“偏离性质”系指“正偏离”、“负偏离”或“无偏离”。</w:t>
      </w:r>
    </w:p>
    <w:p w14:paraId="308F2488">
      <w:pPr>
        <w:pStyle w:val="8"/>
        <w:shd w:val="clear" w:color="auto" w:fill="auto"/>
        <w:spacing w:line="480" w:lineRule="exact"/>
        <w:ind w:firstLine="422"/>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w:t>
      </w:r>
      <w:r>
        <w:rPr>
          <w:rFonts w:hint="eastAsia" w:asciiTheme="minorEastAsia" w:hAnsiTheme="minorEastAsia" w:eastAsiaTheme="minorEastAsia" w:cstheme="minorEastAsia"/>
          <w:b w:val="0"/>
          <w:bCs/>
          <w:color w:val="auto"/>
          <w:sz w:val="24"/>
          <w:szCs w:val="24"/>
          <w:highlight w:val="none"/>
        </w:rPr>
        <w:t>投标文件商务条款如与招标文件的要求有偏离，请认真填写该表。如无偏离，则只需注明“无偏离”即可，无需另行填表。</w:t>
      </w:r>
    </w:p>
    <w:p w14:paraId="16CDEFAC">
      <w:pPr>
        <w:pStyle w:val="8"/>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p>
    <w:p w14:paraId="2B57B96E">
      <w:pPr>
        <w:shd w:val="clear" w:color="auto" w:fill="auto"/>
        <w:spacing w:line="360" w:lineRule="auto"/>
        <w:rPr>
          <w:rFonts w:hint="eastAsia" w:asciiTheme="minorEastAsia" w:hAnsiTheme="minorEastAsia" w:eastAsiaTheme="minorEastAsia" w:cstheme="minorEastAsia"/>
          <w:color w:val="auto"/>
          <w:szCs w:val="21"/>
          <w:highlight w:val="none"/>
        </w:rPr>
      </w:pPr>
    </w:p>
    <w:p w14:paraId="3BE66B63">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73C52E90">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726D205F">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2AD21345">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04196275">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51F5A447">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4149BF19">
      <w:pPr>
        <w:pStyle w:val="3"/>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bookmarkStart w:id="133" w:name="_Toc8430"/>
      <w:bookmarkStart w:id="134" w:name="_Toc14822"/>
      <w:bookmarkStart w:id="135" w:name="_Toc21048"/>
      <w:r>
        <w:rPr>
          <w:rFonts w:hint="eastAsia" w:asciiTheme="minorEastAsia" w:hAnsiTheme="minorEastAsia" w:eastAsiaTheme="minorEastAsia" w:cstheme="minorEastAsia"/>
          <w:color w:val="auto"/>
          <w:sz w:val="32"/>
          <w:szCs w:val="32"/>
          <w:highlight w:val="none"/>
          <w:lang w:val="en-US" w:eastAsia="zh-CN"/>
        </w:rPr>
        <w:t>五、法定代表人身份证明</w:t>
      </w:r>
      <w:bookmarkEnd w:id="133"/>
      <w:bookmarkEnd w:id="134"/>
      <w:bookmarkEnd w:id="135"/>
    </w:p>
    <w:p w14:paraId="03B170A5">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供应商名称：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w:t>
      </w:r>
    </w:p>
    <w:p w14:paraId="24C5B299">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单位性质：</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w:t>
      </w:r>
    </w:p>
    <w:p w14:paraId="702FC5BB">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地址：</w:t>
      </w:r>
      <w:r>
        <w:rPr>
          <w:rFonts w:hint="eastAsia" w:asciiTheme="minorEastAsia" w:hAnsiTheme="minorEastAsia" w:eastAsiaTheme="minorEastAsia" w:cstheme="minorEastAsia"/>
          <w:color w:val="auto"/>
          <w:sz w:val="28"/>
          <w:szCs w:val="28"/>
          <w:highlight w:val="none"/>
          <w:u w:val="single"/>
        </w:rPr>
        <w:t xml:space="preserve">                                   </w:t>
      </w:r>
    </w:p>
    <w:p w14:paraId="439B53BC">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成立时间：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5B0D9E80">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经营期限：</w:t>
      </w:r>
      <w:r>
        <w:rPr>
          <w:rFonts w:hint="eastAsia" w:asciiTheme="minorEastAsia" w:hAnsiTheme="minorEastAsia" w:eastAsiaTheme="minorEastAsia" w:cstheme="minorEastAsia"/>
          <w:color w:val="auto"/>
          <w:sz w:val="28"/>
          <w:szCs w:val="28"/>
          <w:highlight w:val="none"/>
          <w:u w:val="single"/>
        </w:rPr>
        <w:t xml:space="preserve">                               </w:t>
      </w:r>
    </w:p>
    <w:p w14:paraId="62CDEC94">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姓名：</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性别：</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年龄：</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职务：</w:t>
      </w:r>
      <w:r>
        <w:rPr>
          <w:rFonts w:hint="eastAsia" w:asciiTheme="minorEastAsia" w:hAnsiTheme="minorEastAsia" w:eastAsiaTheme="minorEastAsia" w:cstheme="minorEastAsia"/>
          <w:color w:val="auto"/>
          <w:sz w:val="28"/>
          <w:szCs w:val="28"/>
          <w:highlight w:val="none"/>
          <w:u w:val="single"/>
        </w:rPr>
        <w:t xml:space="preserve">        </w:t>
      </w:r>
    </w:p>
    <w:p w14:paraId="1F1F80C5">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 （供应商名称）的法定代表人。</w:t>
      </w:r>
    </w:p>
    <w:p w14:paraId="1DA5B961">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特此证明。</w:t>
      </w:r>
    </w:p>
    <w:p w14:paraId="2D23C48C">
      <w:pPr>
        <w:spacing w:line="360" w:lineRule="auto"/>
        <w:rPr>
          <w:rFonts w:hint="eastAsia" w:asciiTheme="minorEastAsia" w:hAnsiTheme="minorEastAsia" w:eastAsiaTheme="minorEastAsia" w:cstheme="minorEastAsia"/>
          <w:color w:val="auto"/>
          <w:sz w:val="28"/>
          <w:szCs w:val="28"/>
          <w:highlight w:val="none"/>
        </w:rPr>
      </w:pPr>
    </w:p>
    <w:p w14:paraId="2B75DF8E">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附：法定代表人身份证复印件。</w:t>
      </w:r>
    </w:p>
    <w:tbl>
      <w:tblPr>
        <w:tblStyle w:val="27"/>
        <w:tblW w:w="9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9"/>
        <w:gridCol w:w="4174"/>
      </w:tblGrid>
      <w:tr w14:paraId="0EB696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511" w:hRule="atLeast"/>
        </w:trPr>
        <w:tc>
          <w:tcPr>
            <w:tcW w:w="4919" w:type="dxa"/>
          </w:tcPr>
          <w:p w14:paraId="6C9818E2">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1EAD20E8">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0A8C2545">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正面</w:t>
            </w:r>
          </w:p>
        </w:tc>
        <w:tc>
          <w:tcPr>
            <w:tcW w:w="4174" w:type="dxa"/>
          </w:tcPr>
          <w:p w14:paraId="21D15339">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73B15253">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136F23A7">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反面</w:t>
            </w:r>
          </w:p>
        </w:tc>
      </w:tr>
    </w:tbl>
    <w:p w14:paraId="2A018A4B">
      <w:pPr>
        <w:spacing w:line="360" w:lineRule="auto"/>
        <w:rPr>
          <w:rFonts w:hint="eastAsia" w:asciiTheme="minorEastAsia" w:hAnsiTheme="minorEastAsia" w:eastAsiaTheme="minorEastAsia" w:cstheme="minorEastAsia"/>
          <w:color w:val="auto"/>
          <w:sz w:val="28"/>
          <w:szCs w:val="28"/>
          <w:highlight w:val="none"/>
        </w:rPr>
      </w:pPr>
    </w:p>
    <w:p w14:paraId="28DB0D50">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eastAsia="zh-CN"/>
        </w:rPr>
        <w:t>供应商</w:t>
      </w:r>
      <w:r>
        <w:rPr>
          <w:rFonts w:hint="eastAsia" w:asciiTheme="minorEastAsia" w:hAnsiTheme="minorEastAsia" w:eastAsiaTheme="minorEastAsia" w:cstheme="minorEastAsia"/>
          <w:color w:val="auto"/>
          <w:sz w:val="28"/>
          <w:szCs w:val="28"/>
          <w:highlight w:val="none"/>
          <w:lang w:val="en-US" w:eastAsia="zh-CN"/>
        </w:rPr>
        <w:t>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电子签章</w:t>
      </w:r>
      <w:r>
        <w:rPr>
          <w:rFonts w:hint="eastAsia" w:asciiTheme="minorEastAsia" w:hAnsiTheme="minorEastAsia" w:eastAsiaTheme="minorEastAsia" w:cstheme="minorEastAsia"/>
          <w:color w:val="auto"/>
          <w:sz w:val="28"/>
          <w:szCs w:val="28"/>
          <w:highlight w:val="none"/>
        </w:rPr>
        <w:t>）</w:t>
      </w:r>
    </w:p>
    <w:p w14:paraId="65257EFF">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none"/>
          <w:lang w:val="en-US" w:eastAsia="zh-CN"/>
        </w:rPr>
        <w:t>日期：</w:t>
      </w:r>
      <w:r>
        <w:rPr>
          <w:rFonts w:hint="eastAsia" w:asciiTheme="minorEastAsia" w:hAnsiTheme="minorEastAsia" w:eastAsiaTheme="minorEastAsia" w:cstheme="minorEastAsia"/>
          <w:color w:val="auto"/>
          <w:sz w:val="28"/>
          <w:szCs w:val="28"/>
          <w:highlight w:val="none"/>
          <w:u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4E635B6D">
      <w:pPr>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br w:type="page"/>
      </w:r>
    </w:p>
    <w:p w14:paraId="3858E3DB">
      <w:pPr>
        <w:pStyle w:val="3"/>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bookmarkStart w:id="136" w:name="_Toc455687360"/>
      <w:bookmarkStart w:id="137" w:name="_Toc144974861"/>
      <w:bookmarkStart w:id="138" w:name="_Toc31045"/>
      <w:bookmarkStart w:id="139" w:name="_Toc24804"/>
      <w:bookmarkStart w:id="140" w:name="_Toc6805"/>
      <w:bookmarkStart w:id="141" w:name="_Toc25284"/>
      <w:bookmarkStart w:id="142" w:name="_Toc152045792"/>
      <w:bookmarkStart w:id="143" w:name="_Toc152042581"/>
      <w:bookmarkStart w:id="144" w:name="_Toc247514284"/>
      <w:bookmarkStart w:id="145" w:name="_Toc27634"/>
      <w:bookmarkStart w:id="146" w:name="_Toc247527832"/>
      <w:r>
        <w:rPr>
          <w:rFonts w:hint="eastAsia" w:asciiTheme="minorEastAsia" w:hAnsiTheme="minorEastAsia" w:eastAsiaTheme="minorEastAsia" w:cstheme="minorEastAsia"/>
          <w:color w:val="auto"/>
          <w:sz w:val="32"/>
          <w:szCs w:val="32"/>
          <w:highlight w:val="none"/>
          <w:lang w:val="en-US" w:eastAsia="zh-CN"/>
        </w:rPr>
        <w:t>六、授权委托书</w:t>
      </w:r>
      <w:bookmarkEnd w:id="136"/>
      <w:bookmarkEnd w:id="137"/>
      <w:bookmarkEnd w:id="138"/>
      <w:bookmarkEnd w:id="139"/>
      <w:bookmarkEnd w:id="140"/>
      <w:bookmarkEnd w:id="141"/>
      <w:bookmarkEnd w:id="142"/>
      <w:bookmarkEnd w:id="143"/>
      <w:bookmarkEnd w:id="144"/>
      <w:bookmarkEnd w:id="145"/>
      <w:bookmarkEnd w:id="146"/>
    </w:p>
    <w:p w14:paraId="572AD0F7">
      <w:pPr>
        <w:topLinePunct/>
        <w:spacing w:line="360" w:lineRule="auto"/>
        <w:ind w:firstLine="560" w:firstLineChars="200"/>
        <w:jc w:val="left"/>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（姓名）系</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（供应商名称）的法定代表人，现委托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（姓名）为我方代理人。代理人根据授权，以我方名义签署、澄清、说明、补正、递交、撤回、修改</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（项目名称）</w:t>
      </w:r>
      <w:r>
        <w:rPr>
          <w:rFonts w:hint="eastAsia" w:asciiTheme="minorEastAsia" w:hAnsiTheme="minorEastAsia" w:eastAsiaTheme="minorEastAsia" w:cstheme="minorEastAsia"/>
          <w:color w:val="auto"/>
          <w:sz w:val="28"/>
          <w:szCs w:val="28"/>
          <w:highlight w:val="none"/>
          <w:u w:val="none"/>
        </w:rPr>
        <w:t>投标</w:t>
      </w:r>
      <w:r>
        <w:rPr>
          <w:rFonts w:hint="eastAsia" w:asciiTheme="minorEastAsia" w:hAnsiTheme="minorEastAsia" w:eastAsiaTheme="minorEastAsia" w:cstheme="minorEastAsia"/>
          <w:color w:val="auto"/>
          <w:sz w:val="28"/>
          <w:szCs w:val="28"/>
          <w:highlight w:val="none"/>
        </w:rPr>
        <w:t>文件、签订合同和处理有关事宜，其法律后果由我方承担。</w:t>
      </w:r>
    </w:p>
    <w:p w14:paraId="2D4F28C9">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 xml:space="preserve">    委托期限：</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p>
    <w:p w14:paraId="6781B6AC">
      <w:pPr>
        <w:spacing w:line="360" w:lineRule="auto"/>
        <w:ind w:firstLine="560" w:firstLineChars="200"/>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代理人无转委托权。</w:t>
      </w:r>
    </w:p>
    <w:p w14:paraId="5B9EF81F">
      <w:pPr>
        <w:spacing w:line="360" w:lineRule="auto"/>
        <w:rPr>
          <w:rFonts w:hint="eastAsia" w:asciiTheme="minorEastAsia" w:hAnsiTheme="minorEastAsia" w:eastAsiaTheme="minorEastAsia" w:cstheme="minorEastAsia"/>
          <w:color w:val="auto"/>
          <w:sz w:val="28"/>
          <w:szCs w:val="28"/>
          <w:highlight w:val="none"/>
        </w:rPr>
      </w:pPr>
    </w:p>
    <w:p w14:paraId="455017F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lang w:val="en-US" w:eastAsia="zh-CN"/>
        </w:rPr>
        <w:t>供应商全称</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电子签章</w:t>
      </w:r>
      <w:r>
        <w:rPr>
          <w:rFonts w:hint="eastAsia" w:asciiTheme="minorEastAsia" w:hAnsiTheme="minorEastAsia" w:eastAsiaTheme="minorEastAsia" w:cstheme="minorEastAsia"/>
          <w:color w:val="auto"/>
          <w:sz w:val="28"/>
          <w:szCs w:val="28"/>
          <w:highlight w:val="none"/>
        </w:rPr>
        <w:t>）</w:t>
      </w:r>
    </w:p>
    <w:p w14:paraId="24D819B5">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法定代表人：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kern w:val="0"/>
          <w:sz w:val="28"/>
          <w:szCs w:val="28"/>
          <w:highlight w:val="none"/>
        </w:rPr>
        <w:t>电子签章或签字</w:t>
      </w:r>
      <w:r>
        <w:rPr>
          <w:rFonts w:hint="eastAsia" w:asciiTheme="minorEastAsia" w:hAnsiTheme="minorEastAsia" w:eastAsiaTheme="minorEastAsia" w:cstheme="minorEastAsia"/>
          <w:color w:val="auto"/>
          <w:sz w:val="28"/>
          <w:szCs w:val="28"/>
          <w:highlight w:val="none"/>
        </w:rPr>
        <w:t>）</w:t>
      </w:r>
    </w:p>
    <w:p w14:paraId="151D2508">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身份证号码：</w:t>
      </w:r>
      <w:r>
        <w:rPr>
          <w:rFonts w:hint="eastAsia" w:asciiTheme="minorEastAsia" w:hAnsiTheme="minorEastAsia" w:eastAsiaTheme="minorEastAsia" w:cstheme="minorEastAsia"/>
          <w:color w:val="auto"/>
          <w:sz w:val="28"/>
          <w:szCs w:val="28"/>
          <w:highlight w:val="none"/>
          <w:u w:val="single"/>
        </w:rPr>
        <w:t xml:space="preserve">                                     </w:t>
      </w:r>
    </w:p>
    <w:p w14:paraId="45655209">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委托代理人：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 xml:space="preserve">（签字） </w:t>
      </w:r>
    </w:p>
    <w:p w14:paraId="291FE474">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u w:val="single"/>
        </w:rPr>
      </w:pPr>
      <w:r>
        <w:rPr>
          <w:rFonts w:hint="eastAsia" w:asciiTheme="minorEastAsia" w:hAnsiTheme="minorEastAsia" w:eastAsiaTheme="minorEastAsia" w:cstheme="minorEastAsia"/>
          <w:color w:val="auto"/>
          <w:sz w:val="28"/>
          <w:szCs w:val="28"/>
          <w:highlight w:val="none"/>
        </w:rPr>
        <w:t>身份证号码：</w:t>
      </w:r>
      <w:r>
        <w:rPr>
          <w:rFonts w:hint="eastAsia" w:asciiTheme="minorEastAsia" w:hAnsiTheme="minorEastAsia" w:eastAsiaTheme="minorEastAsia" w:cstheme="minorEastAsia"/>
          <w:color w:val="auto"/>
          <w:sz w:val="28"/>
          <w:szCs w:val="28"/>
          <w:highlight w:val="none"/>
          <w:u w:val="single"/>
        </w:rPr>
        <w:t xml:space="preserve">                            </w:t>
      </w:r>
    </w:p>
    <w:p w14:paraId="4439DFAE">
      <w:pPr>
        <w:keepNext w:val="0"/>
        <w:keepLines w:val="0"/>
        <w:pageBreakBefore w:val="0"/>
        <w:widowControl w:val="0"/>
        <w:kinsoku/>
        <w:wordWrap/>
        <w:overflowPunct/>
        <w:topLinePunct w:val="0"/>
        <w:autoSpaceDE/>
        <w:autoSpaceDN/>
        <w:bidi w:val="0"/>
        <w:adjustRightInd/>
        <w:snapToGrid/>
        <w:spacing w:line="480" w:lineRule="auto"/>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u w:val="none"/>
          <w:lang w:val="en-US" w:eastAsia="zh-CN"/>
        </w:rPr>
        <w:t>日期：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03149730">
      <w:pPr>
        <w:spacing w:line="360" w:lineRule="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附：授权委托人身份证复印件</w:t>
      </w:r>
    </w:p>
    <w:tbl>
      <w:tblPr>
        <w:tblStyle w:val="27"/>
        <w:tblW w:w="983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4919"/>
        <w:gridCol w:w="4920"/>
      </w:tblGrid>
      <w:tr w14:paraId="6592D67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061" w:hRule="atLeast"/>
        </w:trPr>
        <w:tc>
          <w:tcPr>
            <w:tcW w:w="4919" w:type="dxa"/>
          </w:tcPr>
          <w:p w14:paraId="19FB1415">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3D5FA6B7">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70BE8608">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正面</w:t>
            </w:r>
          </w:p>
        </w:tc>
        <w:tc>
          <w:tcPr>
            <w:tcW w:w="4920" w:type="dxa"/>
          </w:tcPr>
          <w:p w14:paraId="3C29A187">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0CAAF0CC">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p>
          <w:p w14:paraId="7643AE9F">
            <w:pPr>
              <w:spacing w:line="360" w:lineRule="auto"/>
              <w:jc w:val="center"/>
              <w:rPr>
                <w:rFonts w:hint="eastAsia" w:asciiTheme="minorEastAsia" w:hAnsiTheme="minorEastAsia" w:eastAsiaTheme="minorEastAsia" w:cstheme="minorEastAsia"/>
                <w:color w:val="auto"/>
                <w:sz w:val="28"/>
                <w:szCs w:val="28"/>
                <w:highlight w:val="none"/>
                <w:vertAlign w:val="baseline"/>
                <w:lang w:val="en-US" w:eastAsia="zh-CN"/>
              </w:rPr>
            </w:pPr>
            <w:r>
              <w:rPr>
                <w:rFonts w:hint="eastAsia" w:asciiTheme="minorEastAsia" w:hAnsiTheme="minorEastAsia" w:eastAsiaTheme="minorEastAsia" w:cstheme="minorEastAsia"/>
                <w:color w:val="auto"/>
                <w:sz w:val="28"/>
                <w:szCs w:val="28"/>
                <w:highlight w:val="none"/>
                <w:vertAlign w:val="baseline"/>
                <w:lang w:val="en-US" w:eastAsia="zh-CN"/>
              </w:rPr>
              <w:t>反面</w:t>
            </w:r>
          </w:p>
        </w:tc>
      </w:tr>
    </w:tbl>
    <w:p w14:paraId="40E4A1A0">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62E26BE2">
      <w:pPr>
        <w:pStyle w:val="3"/>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bookmarkStart w:id="147" w:name="_Toc6680"/>
      <w:bookmarkStart w:id="148" w:name="_Toc3596"/>
      <w:bookmarkStart w:id="149" w:name="_Toc12156"/>
      <w:r>
        <w:rPr>
          <w:rFonts w:hint="eastAsia" w:asciiTheme="minorEastAsia" w:hAnsiTheme="minorEastAsia" w:eastAsiaTheme="minorEastAsia" w:cstheme="minorEastAsia"/>
          <w:color w:val="auto"/>
          <w:sz w:val="32"/>
          <w:szCs w:val="32"/>
          <w:highlight w:val="none"/>
          <w:lang w:val="en-US" w:eastAsia="zh-CN"/>
        </w:rPr>
        <w:t>七、投标保证金</w:t>
      </w:r>
      <w:bookmarkEnd w:id="147"/>
      <w:bookmarkEnd w:id="148"/>
      <w:bookmarkEnd w:id="149"/>
    </w:p>
    <w:p w14:paraId="22E7F926">
      <w:pPr>
        <w:keepNext w:val="0"/>
        <w:keepLines w:val="0"/>
        <w:pageBreakBefore w:val="0"/>
        <w:widowControl w:val="0"/>
        <w:numPr>
          <w:ilvl w:val="0"/>
          <w:numId w:val="0"/>
        </w:numPr>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t>投标保证金交纳凭证须附：</w:t>
      </w:r>
    </w:p>
    <w:p w14:paraId="2CA7A1BB">
      <w:pPr>
        <w:keepNext w:val="0"/>
        <w:keepLines w:val="0"/>
        <w:pageBreakBefore w:val="0"/>
        <w:widowControl w:val="0"/>
        <w:numPr>
          <w:ilvl w:val="0"/>
          <w:numId w:val="0"/>
        </w:numPr>
        <w:kinsoku/>
        <w:wordWrap/>
        <w:overflowPunct/>
        <w:topLinePunct w:val="0"/>
        <w:autoSpaceDE/>
        <w:autoSpaceDN/>
        <w:bidi w:val="0"/>
        <w:adjustRightInd/>
        <w:snapToGrid/>
        <w:spacing w:line="360" w:lineRule="auto"/>
        <w:ind w:left="0" w:leftChars="0" w:firstLine="417" w:firstLineChars="148"/>
        <w:textAlignment w:val="auto"/>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t>（1）投标保证金有效凭证单据复印件或扫描件；</w:t>
      </w:r>
    </w:p>
    <w:p w14:paraId="5FC208EA">
      <w:pPr>
        <w:keepNext w:val="0"/>
        <w:keepLines w:val="0"/>
        <w:pageBreakBefore w:val="0"/>
        <w:widowControl w:val="0"/>
        <w:shd w:val="clear" w:color="auto" w:fill="auto"/>
        <w:kinsoku/>
        <w:wordWrap/>
        <w:overflowPunct/>
        <w:topLinePunct/>
        <w:autoSpaceDE/>
        <w:autoSpaceDN/>
        <w:bidi w:val="0"/>
        <w:adjustRightInd w:val="0"/>
        <w:snapToGrid/>
        <w:spacing w:line="360" w:lineRule="auto"/>
        <w:ind w:firstLine="564" w:firstLineChars="200"/>
        <w:jc w:val="both"/>
        <w:textAlignment w:val="auto"/>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pPr>
      <w:r>
        <w:rPr>
          <w:rFonts w:hint="eastAsia" w:asciiTheme="minorEastAsia" w:hAnsiTheme="minorEastAsia" w:eastAsiaTheme="minorEastAsia" w:cstheme="minorEastAsia"/>
          <w:b w:val="0"/>
          <w:bCs w:val="0"/>
          <w:color w:val="auto"/>
          <w:spacing w:val="1"/>
          <w:kern w:val="2"/>
          <w:sz w:val="28"/>
          <w:szCs w:val="22"/>
          <w:highlight w:val="none"/>
          <w:lang w:val="en-US" w:eastAsia="zh-CN" w:bidi="ar-SA"/>
        </w:rPr>
        <w:t>（2）开户许可证或基本存款账户信息扫描件。</w:t>
      </w:r>
    </w:p>
    <w:p w14:paraId="1B3661D3">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0E962547">
      <w:pPr>
        <w:pStyle w:val="3"/>
        <w:keepNext w:val="0"/>
        <w:keepLines w:val="0"/>
        <w:pageBreakBefore w:val="0"/>
        <w:numPr>
          <w:ilvl w:val="0"/>
          <w:numId w:val="0"/>
        </w:numPr>
        <w:kinsoku/>
        <w:wordWrap/>
        <w:overflowPunct/>
        <w:topLinePunct w:val="0"/>
        <w:autoSpaceDE/>
        <w:autoSpaceDN/>
        <w:bidi w:val="0"/>
        <w:adjustRightInd/>
        <w:snapToGrid/>
        <w:spacing w:line="360" w:lineRule="auto"/>
        <w:ind w:left="0" w:leftChars="0" w:right="0" w:rightChars="0"/>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50" w:name="_Toc13343"/>
      <w:bookmarkStart w:id="151" w:name="_Toc25830"/>
      <w:bookmarkStart w:id="152" w:name="_Toc21660"/>
      <w:r>
        <w:rPr>
          <w:rFonts w:hint="eastAsia" w:asciiTheme="minorEastAsia" w:hAnsiTheme="minorEastAsia" w:eastAsiaTheme="minorEastAsia" w:cstheme="minorEastAsia"/>
          <w:b/>
          <w:color w:val="auto"/>
          <w:kern w:val="0"/>
          <w:sz w:val="32"/>
          <w:szCs w:val="32"/>
          <w:highlight w:val="none"/>
          <w:lang w:val="en-US" w:eastAsia="zh-CN" w:bidi="ar"/>
        </w:rPr>
        <w:t>八、</w:t>
      </w:r>
      <w:r>
        <w:rPr>
          <w:rFonts w:hint="eastAsia" w:asciiTheme="minorEastAsia" w:hAnsiTheme="minorEastAsia" w:eastAsiaTheme="minorEastAsia" w:cstheme="minorEastAsia"/>
          <w:color w:val="auto"/>
          <w:sz w:val="32"/>
          <w:szCs w:val="32"/>
          <w:highlight w:val="none"/>
          <w:lang w:val="en-US" w:eastAsia="zh-CN"/>
        </w:rPr>
        <w:t>中小企业声明函</w:t>
      </w:r>
      <w:bookmarkEnd w:id="150"/>
      <w:bookmarkEnd w:id="151"/>
      <w:bookmarkEnd w:id="152"/>
    </w:p>
    <w:p w14:paraId="7216F3FD">
      <w:pPr>
        <w:wordWrap w:val="0"/>
        <w:spacing w:line="588" w:lineRule="exact"/>
        <w:rPr>
          <w:rFonts w:hint="eastAsia" w:ascii="宋体" w:hAnsi="宋体"/>
          <w:b/>
          <w:color w:val="auto"/>
          <w:spacing w:val="6"/>
          <w:sz w:val="24"/>
          <w:highlight w:val="none"/>
        </w:rPr>
      </w:pPr>
      <w:r>
        <w:rPr>
          <w:rFonts w:hint="eastAsia" w:ascii="宋体" w:hAnsi="宋体"/>
          <w:b/>
          <w:color w:val="auto"/>
          <w:spacing w:val="6"/>
          <w:sz w:val="24"/>
          <w:highlight w:val="none"/>
        </w:rPr>
        <w:t>请在对应的括号内打“√”</w:t>
      </w:r>
    </w:p>
    <w:p w14:paraId="5DD4A789">
      <w:pPr>
        <w:wordWrap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1、是（     ）</w:t>
      </w:r>
      <w:r>
        <w:rPr>
          <w:rFonts w:hint="eastAsia" w:ascii="宋体" w:hAnsi="宋体"/>
          <w:color w:val="auto"/>
          <w:spacing w:val="6"/>
          <w:sz w:val="24"/>
          <w:highlight w:val="none"/>
        </w:rPr>
        <w:t>根据《政府采购促进中小企业发展管理办法》(财库(2020)46号)的规定</w:t>
      </w:r>
      <w:r>
        <w:rPr>
          <w:rFonts w:hint="eastAsia" w:ascii="宋体" w:hAnsi="宋体"/>
          <w:color w:val="auto"/>
          <w:spacing w:val="6"/>
          <w:sz w:val="24"/>
          <w:highlight w:val="none"/>
          <w:lang w:eastAsia="zh-CN"/>
        </w:rPr>
        <w:t>，</w:t>
      </w:r>
      <w:r>
        <w:rPr>
          <w:rFonts w:hint="eastAsia" w:ascii="宋体" w:hAnsi="宋体"/>
          <w:color w:val="auto"/>
          <w:spacing w:val="6"/>
          <w:sz w:val="24"/>
          <w:highlight w:val="none"/>
        </w:rPr>
        <w:t>提供《中小企业声明函》。</w:t>
      </w:r>
    </w:p>
    <w:p w14:paraId="23C8587C">
      <w:pPr>
        <w:wordWrap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2、否（     ）</w:t>
      </w:r>
    </w:p>
    <w:p w14:paraId="62E23BCA">
      <w:pPr>
        <w:rPr>
          <w:rFonts w:hint="eastAsia" w:asciiTheme="minorEastAsia" w:hAnsiTheme="minorEastAsia" w:eastAsiaTheme="minorEastAsia" w:cstheme="minorEastAsia"/>
          <w:color w:val="auto"/>
          <w:sz w:val="32"/>
          <w:szCs w:val="32"/>
          <w:highlight w:val="none"/>
          <w:lang w:val="en-US" w:eastAsia="zh-CN"/>
        </w:rPr>
      </w:pPr>
    </w:p>
    <w:p w14:paraId="29B5CF52">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2B1B9FE9">
      <w:pPr>
        <w:pStyle w:val="3"/>
        <w:keepNext w:val="0"/>
        <w:keepLines w:val="0"/>
        <w:pageBreakBefore w:val="0"/>
        <w:numPr>
          <w:ilvl w:val="0"/>
          <w:numId w:val="0"/>
        </w:numPr>
        <w:kinsoku/>
        <w:wordWrap/>
        <w:overflowPunct/>
        <w:topLinePunct w:val="0"/>
        <w:autoSpaceDE/>
        <w:autoSpaceDN/>
        <w:bidi w:val="0"/>
        <w:adjustRightInd/>
        <w:snapToGrid w:val="0"/>
        <w:spacing w:line="600" w:lineRule="exact"/>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53" w:name="_Toc28430"/>
      <w:bookmarkStart w:id="154" w:name="_Toc16736"/>
      <w:bookmarkStart w:id="155" w:name="_Toc14721"/>
      <w:r>
        <w:rPr>
          <w:rFonts w:hint="eastAsia" w:asciiTheme="minorEastAsia" w:hAnsiTheme="minorEastAsia" w:eastAsiaTheme="minorEastAsia" w:cstheme="minorEastAsia"/>
          <w:color w:val="auto"/>
          <w:sz w:val="32"/>
          <w:szCs w:val="32"/>
          <w:highlight w:val="none"/>
          <w:lang w:val="en-US" w:eastAsia="zh-CN"/>
        </w:rPr>
        <w:t>中小企业声明函</w:t>
      </w:r>
      <w:bookmarkEnd w:id="153"/>
      <w:bookmarkEnd w:id="154"/>
      <w:bookmarkEnd w:id="155"/>
    </w:p>
    <w:p w14:paraId="442C4855">
      <w:pPr>
        <w:keepNext w:val="0"/>
        <w:keepLines w:val="0"/>
        <w:pageBreakBefore w:val="0"/>
        <w:kinsoku/>
        <w:wordWrap/>
        <w:overflowPunct/>
        <w:topLinePunct w:val="0"/>
        <w:autoSpaceDE/>
        <w:autoSpaceDN/>
        <w:bidi w:val="0"/>
        <w:adjustRightInd/>
        <w:snapToGrid w:val="0"/>
        <w:spacing w:line="600" w:lineRule="exact"/>
        <w:jc w:val="center"/>
        <w:textAlignment w:val="auto"/>
        <w:rPr>
          <w:rFonts w:ascii="宋体" w:hAnsi="宋体" w:cs="宋体"/>
          <w:color w:val="auto"/>
          <w:spacing w:val="6"/>
          <w:szCs w:val="30"/>
          <w:highlight w:val="none"/>
        </w:rPr>
      </w:pPr>
      <w:r>
        <w:rPr>
          <w:rFonts w:hint="eastAsia" w:ascii="宋体" w:hAnsi="宋体" w:cs="宋体"/>
          <w:color w:val="auto"/>
          <w:spacing w:val="6"/>
          <w:szCs w:val="30"/>
          <w:highlight w:val="none"/>
        </w:rPr>
        <w:t>（根据</w:t>
      </w:r>
      <w:r>
        <w:rPr>
          <w:rFonts w:hint="eastAsia" w:ascii="宋体" w:hAnsi="宋体" w:cs="宋体"/>
          <w:color w:val="auto"/>
          <w:spacing w:val="6"/>
          <w:szCs w:val="30"/>
          <w:highlight w:val="none"/>
          <w:lang w:eastAsia="zh-CN"/>
        </w:rPr>
        <w:t>供应商</w:t>
      </w:r>
      <w:r>
        <w:rPr>
          <w:rFonts w:hint="eastAsia" w:ascii="宋体" w:hAnsi="宋体" w:cs="宋体"/>
          <w:color w:val="auto"/>
          <w:spacing w:val="6"/>
          <w:szCs w:val="30"/>
          <w:highlight w:val="none"/>
        </w:rPr>
        <w:t>自身情况如实提供）</w:t>
      </w:r>
    </w:p>
    <w:p w14:paraId="0C71E00C">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本公司郑重声明，根据《政府采购促进中小企业发展管理办法》（财库﹝2020﹞46号）的规定，本公司参加</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采购人</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的</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项目名称</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lang w:val="en-US" w:eastAsia="zh-CN"/>
        </w:rPr>
        <w:t>招标</w:t>
      </w:r>
      <w:r>
        <w:rPr>
          <w:rFonts w:hint="eastAsia" w:asciiTheme="minorEastAsia" w:hAnsiTheme="minorEastAsia" w:eastAsiaTheme="minorEastAsia" w:cstheme="minorEastAsia"/>
          <w:color w:val="auto"/>
          <w:sz w:val="28"/>
          <w:szCs w:val="28"/>
          <w:highlight w:val="none"/>
        </w:rPr>
        <w:t>活动，</w:t>
      </w:r>
      <w:r>
        <w:rPr>
          <w:rFonts w:hint="eastAsia" w:asciiTheme="minorEastAsia" w:hAnsiTheme="minorEastAsia" w:eastAsiaTheme="minorEastAsia" w:cstheme="minorEastAsia"/>
          <w:color w:val="auto"/>
          <w:sz w:val="28"/>
          <w:szCs w:val="28"/>
          <w:highlight w:val="none"/>
          <w:lang w:val="en-US" w:eastAsia="zh-CN"/>
        </w:rPr>
        <w:t>提供的货物全部由符合政策要求的中小企业制造</w:t>
      </w:r>
      <w:r>
        <w:rPr>
          <w:rFonts w:hint="eastAsia" w:asciiTheme="minorEastAsia" w:hAnsiTheme="minorEastAsia" w:eastAsiaTheme="minorEastAsia" w:cstheme="minorEastAsia"/>
          <w:color w:val="auto"/>
          <w:sz w:val="28"/>
          <w:szCs w:val="28"/>
          <w:highlight w:val="none"/>
        </w:rPr>
        <w:t>。相关企业的具体情况如下：</w:t>
      </w:r>
    </w:p>
    <w:p w14:paraId="6AF0351E">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1.</w:t>
      </w:r>
      <w:r>
        <w:rPr>
          <w:rFonts w:hint="eastAsia" w:asciiTheme="minorEastAsia" w:hAnsiTheme="minorEastAsia" w:eastAsiaTheme="minorEastAsia" w:cstheme="minorEastAsia"/>
          <w:color w:val="auto"/>
          <w:sz w:val="28"/>
          <w:szCs w:val="28"/>
          <w:highlight w:val="none"/>
          <w:u w:val="single"/>
        </w:rPr>
        <w:t>（标的名称）</w:t>
      </w:r>
      <w:r>
        <w:rPr>
          <w:rFonts w:hint="eastAsia" w:asciiTheme="minorEastAsia" w:hAnsiTheme="minorEastAsia" w:eastAsiaTheme="minorEastAsia" w:cstheme="minorEastAsia"/>
          <w:color w:val="auto"/>
          <w:sz w:val="28"/>
          <w:szCs w:val="28"/>
          <w:highlight w:val="none"/>
        </w:rPr>
        <w:t>，属于</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val="en-US" w:eastAsia="zh-CN"/>
        </w:rPr>
        <w:t>招标</w:t>
      </w:r>
      <w:r>
        <w:rPr>
          <w:rFonts w:hint="eastAsia" w:asciiTheme="minorEastAsia" w:hAnsiTheme="minorEastAsia" w:eastAsiaTheme="minorEastAsia" w:cstheme="minorEastAsia"/>
          <w:color w:val="auto"/>
          <w:sz w:val="28"/>
          <w:szCs w:val="28"/>
          <w:highlight w:val="none"/>
          <w:u w:val="single"/>
        </w:rPr>
        <w:t>文件中明确的所属行业）</w:t>
      </w:r>
      <w:r>
        <w:rPr>
          <w:rFonts w:hint="eastAsia" w:asciiTheme="minorEastAsia" w:hAnsiTheme="minorEastAsia" w:eastAsiaTheme="minorEastAsia" w:cstheme="minorEastAsia"/>
          <w:color w:val="auto"/>
          <w:sz w:val="28"/>
          <w:szCs w:val="28"/>
          <w:highlight w:val="none"/>
        </w:rPr>
        <w:t>；</w:t>
      </w:r>
      <w:r>
        <w:rPr>
          <w:rFonts w:hint="eastAsia" w:asciiTheme="minorEastAsia" w:hAnsiTheme="minorEastAsia" w:eastAsiaTheme="minorEastAsia" w:cstheme="minorEastAsia"/>
          <w:color w:val="auto"/>
          <w:sz w:val="28"/>
          <w:szCs w:val="28"/>
          <w:highlight w:val="none"/>
          <w:lang w:val="en-US" w:eastAsia="zh-CN"/>
        </w:rPr>
        <w:t>制造商</w:t>
      </w:r>
      <w:r>
        <w:rPr>
          <w:rFonts w:hint="eastAsia" w:asciiTheme="minorEastAsia" w:hAnsiTheme="minorEastAsia" w:eastAsiaTheme="minorEastAsia" w:cstheme="minorEastAsia"/>
          <w:color w:val="auto"/>
          <w:sz w:val="28"/>
          <w:szCs w:val="28"/>
          <w:highlight w:val="none"/>
        </w:rPr>
        <w:t>为</w:t>
      </w:r>
      <w:r>
        <w:rPr>
          <w:rFonts w:hint="eastAsia" w:asciiTheme="minorEastAsia" w:hAnsiTheme="minorEastAsia" w:eastAsiaTheme="minorEastAsia" w:cstheme="minorEastAsia"/>
          <w:color w:val="auto"/>
          <w:sz w:val="28"/>
          <w:szCs w:val="28"/>
          <w:highlight w:val="none"/>
          <w:u w:val="single"/>
        </w:rPr>
        <w:t>（企业名称）</w:t>
      </w:r>
      <w:r>
        <w:rPr>
          <w:rFonts w:hint="eastAsia" w:asciiTheme="minorEastAsia" w:hAnsiTheme="minorEastAsia" w:eastAsiaTheme="minorEastAsia" w:cstheme="minorEastAsia"/>
          <w:color w:val="auto"/>
          <w:sz w:val="28"/>
          <w:szCs w:val="28"/>
          <w:highlight w:val="none"/>
        </w:rPr>
        <w:t>，从业人员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万元，属于</w:t>
      </w:r>
      <w:r>
        <w:rPr>
          <w:rFonts w:hint="eastAsia" w:asciiTheme="minorEastAsia" w:hAnsiTheme="minorEastAsia" w:eastAsiaTheme="minorEastAsia" w:cstheme="minorEastAsia"/>
          <w:color w:val="auto"/>
          <w:sz w:val="28"/>
          <w:szCs w:val="28"/>
          <w:highlight w:val="none"/>
          <w:u w:val="single"/>
        </w:rPr>
        <w:t>（中型企业、小型企业、微型企业）</w:t>
      </w:r>
      <w:r>
        <w:rPr>
          <w:rFonts w:hint="eastAsia" w:asciiTheme="minorEastAsia" w:hAnsiTheme="minorEastAsia" w:eastAsiaTheme="minorEastAsia" w:cstheme="minorEastAsia"/>
          <w:color w:val="auto"/>
          <w:sz w:val="28"/>
          <w:szCs w:val="28"/>
          <w:highlight w:val="none"/>
        </w:rPr>
        <w:t>；</w:t>
      </w:r>
    </w:p>
    <w:p w14:paraId="7B171098">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0" w:firstLineChars="200"/>
        <w:textAlignment w:val="auto"/>
        <w:rPr>
          <w:rFonts w:hint="eastAsia" w:asciiTheme="minorEastAsia" w:hAnsiTheme="minorEastAsia" w:eastAsiaTheme="minorEastAsia" w:cstheme="minorEastAsia"/>
          <w:color w:val="auto"/>
          <w:sz w:val="28"/>
          <w:szCs w:val="28"/>
          <w:highlight w:val="none"/>
          <w:lang w:val="en-US" w:eastAsia="zh-CN"/>
        </w:rPr>
      </w:pPr>
      <w:r>
        <w:rPr>
          <w:rFonts w:hint="eastAsia" w:asciiTheme="minorEastAsia" w:hAnsiTheme="minorEastAsia" w:eastAsiaTheme="minorEastAsia" w:cstheme="minorEastAsia"/>
          <w:color w:val="auto"/>
          <w:sz w:val="28"/>
          <w:szCs w:val="28"/>
          <w:highlight w:val="none"/>
        </w:rPr>
        <w:t>2.</w:t>
      </w:r>
      <w:r>
        <w:rPr>
          <w:rFonts w:hint="eastAsia" w:asciiTheme="minorEastAsia" w:hAnsiTheme="minorEastAsia" w:eastAsiaTheme="minorEastAsia" w:cstheme="minorEastAsia"/>
          <w:color w:val="auto"/>
          <w:sz w:val="28"/>
          <w:szCs w:val="28"/>
          <w:highlight w:val="none"/>
          <w:u w:val="single"/>
        </w:rPr>
        <w:t>（标的名称）</w:t>
      </w:r>
      <w:r>
        <w:rPr>
          <w:rFonts w:hint="eastAsia" w:asciiTheme="minorEastAsia" w:hAnsiTheme="minorEastAsia" w:eastAsiaTheme="minorEastAsia" w:cstheme="minorEastAsia"/>
          <w:color w:val="auto"/>
          <w:sz w:val="28"/>
          <w:szCs w:val="28"/>
          <w:highlight w:val="none"/>
        </w:rPr>
        <w:t>，属于</w:t>
      </w:r>
      <w:r>
        <w:rPr>
          <w:rFonts w:hint="eastAsia" w:asciiTheme="minorEastAsia" w:hAnsiTheme="minorEastAsia" w:eastAsiaTheme="minorEastAsia" w:cstheme="minorEastAsia"/>
          <w:color w:val="auto"/>
          <w:sz w:val="28"/>
          <w:szCs w:val="28"/>
          <w:highlight w:val="none"/>
          <w:u w:val="single"/>
        </w:rPr>
        <w:t>（</w:t>
      </w:r>
      <w:r>
        <w:rPr>
          <w:rFonts w:hint="eastAsia" w:asciiTheme="minorEastAsia" w:hAnsiTheme="minorEastAsia" w:eastAsiaTheme="minorEastAsia" w:cstheme="minorEastAsia"/>
          <w:color w:val="auto"/>
          <w:sz w:val="28"/>
          <w:szCs w:val="28"/>
          <w:highlight w:val="none"/>
          <w:u w:val="single"/>
          <w:lang w:val="en-US" w:eastAsia="zh-CN"/>
        </w:rPr>
        <w:t>招标</w:t>
      </w:r>
      <w:r>
        <w:rPr>
          <w:rFonts w:hint="eastAsia" w:asciiTheme="minorEastAsia" w:hAnsiTheme="minorEastAsia" w:eastAsiaTheme="minorEastAsia" w:cstheme="minorEastAsia"/>
          <w:color w:val="auto"/>
          <w:sz w:val="28"/>
          <w:szCs w:val="28"/>
          <w:highlight w:val="none"/>
          <w:u w:val="single"/>
        </w:rPr>
        <w:t>文件中明确的所属行业）</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lang w:val="en-US" w:eastAsia="zh-CN"/>
        </w:rPr>
        <w:t>制造商</w:t>
      </w:r>
      <w:r>
        <w:rPr>
          <w:rFonts w:hint="eastAsia" w:asciiTheme="minorEastAsia" w:hAnsiTheme="minorEastAsia" w:eastAsiaTheme="minorEastAsia" w:cstheme="minorEastAsia"/>
          <w:color w:val="auto"/>
          <w:sz w:val="28"/>
          <w:szCs w:val="28"/>
          <w:highlight w:val="none"/>
        </w:rPr>
        <w:t>为</w:t>
      </w:r>
      <w:r>
        <w:rPr>
          <w:rFonts w:hint="eastAsia" w:asciiTheme="minorEastAsia" w:hAnsiTheme="minorEastAsia" w:eastAsiaTheme="minorEastAsia" w:cstheme="minorEastAsia"/>
          <w:color w:val="auto"/>
          <w:sz w:val="28"/>
          <w:szCs w:val="28"/>
          <w:highlight w:val="none"/>
          <w:u w:val="single"/>
        </w:rPr>
        <w:t>（企业名称）</w:t>
      </w:r>
      <w:r>
        <w:rPr>
          <w:rFonts w:hint="eastAsia" w:asciiTheme="minorEastAsia" w:hAnsiTheme="minorEastAsia" w:eastAsiaTheme="minorEastAsia" w:cstheme="minorEastAsia"/>
          <w:color w:val="auto"/>
          <w:sz w:val="28"/>
          <w:szCs w:val="28"/>
          <w:highlight w:val="none"/>
        </w:rPr>
        <w:t>，从业人员</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人，营业收入为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万元，资产总额为</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万元，属于</w:t>
      </w:r>
      <w:r>
        <w:rPr>
          <w:rFonts w:hint="eastAsia" w:asciiTheme="minorEastAsia" w:hAnsiTheme="minorEastAsia" w:eastAsiaTheme="minorEastAsia" w:cstheme="minorEastAsia"/>
          <w:color w:val="auto"/>
          <w:sz w:val="28"/>
          <w:szCs w:val="28"/>
          <w:highlight w:val="none"/>
          <w:u w:val="single"/>
        </w:rPr>
        <w:t>（中型企业、小型企业、微型企业）</w:t>
      </w:r>
      <w:r>
        <w:rPr>
          <w:rFonts w:hint="eastAsia" w:asciiTheme="minorEastAsia" w:hAnsiTheme="minorEastAsia" w:eastAsiaTheme="minorEastAsia" w:cstheme="minorEastAsia"/>
          <w:color w:val="auto"/>
          <w:sz w:val="28"/>
          <w:szCs w:val="28"/>
          <w:highlight w:val="none"/>
        </w:rPr>
        <w:t>；</w:t>
      </w:r>
    </w:p>
    <w:p w14:paraId="512FF7B5">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2" w:firstLineChars="200"/>
        <w:textAlignment w:val="auto"/>
        <w:rPr>
          <w:rFonts w:hint="eastAsia" w:asciiTheme="minorEastAsia" w:hAnsiTheme="minorEastAsia" w:eastAsiaTheme="minorEastAsia" w:cstheme="minorEastAsia"/>
          <w:b/>
          <w:bCs/>
          <w:color w:val="auto"/>
          <w:sz w:val="28"/>
          <w:szCs w:val="28"/>
          <w:highlight w:val="none"/>
          <w:lang w:eastAsia="zh-CN"/>
        </w:rPr>
      </w:pPr>
      <w:r>
        <w:rPr>
          <w:rFonts w:hint="eastAsia" w:asciiTheme="minorEastAsia" w:hAnsiTheme="minorEastAsia" w:eastAsiaTheme="minorEastAsia" w:cstheme="minorEastAsia"/>
          <w:b/>
          <w:bCs/>
          <w:color w:val="auto"/>
          <w:sz w:val="28"/>
          <w:szCs w:val="28"/>
          <w:highlight w:val="none"/>
          <w:lang w:eastAsia="zh-CN"/>
        </w:rPr>
        <w:t>……</w:t>
      </w:r>
    </w:p>
    <w:p w14:paraId="31C3F3BB">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以上企业，不属于大企业的分支机构，不存在控股股东为大企业的情形，也不存在与大企业的负责人为同一人的情形。</w:t>
      </w:r>
    </w:p>
    <w:p w14:paraId="768B430D">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left="420" w:leftChars="200" w:firstLine="562"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b/>
          <w:bCs/>
          <w:color w:val="auto"/>
          <w:sz w:val="28"/>
          <w:szCs w:val="28"/>
          <w:highlight w:val="none"/>
        </w:rPr>
        <w:t>本企业对上述声明内容的真实性</w:t>
      </w:r>
      <w:r>
        <w:rPr>
          <w:rFonts w:hint="eastAsia" w:asciiTheme="minorEastAsia" w:hAnsiTheme="minorEastAsia" w:eastAsiaTheme="minorEastAsia" w:cstheme="minorEastAsia"/>
          <w:b/>
          <w:bCs/>
          <w:color w:val="auto"/>
          <w:sz w:val="28"/>
          <w:szCs w:val="28"/>
          <w:highlight w:val="none"/>
          <w:u w:val="single"/>
        </w:rPr>
        <w:t>负责</w:t>
      </w:r>
      <w:r>
        <w:rPr>
          <w:rFonts w:hint="eastAsia" w:asciiTheme="minorEastAsia" w:hAnsiTheme="minorEastAsia" w:eastAsiaTheme="minorEastAsia" w:cstheme="minorEastAsia"/>
          <w:b/>
          <w:bCs/>
          <w:color w:val="auto"/>
          <w:sz w:val="28"/>
          <w:szCs w:val="28"/>
          <w:highlight w:val="none"/>
        </w:rPr>
        <w:t>。如有虚假，将依法承担相应责任。</w:t>
      </w:r>
    </w:p>
    <w:p w14:paraId="791836E2">
      <w:pPr>
        <w:keepNext w:val="0"/>
        <w:keepLines w:val="0"/>
        <w:pageBreakBefore w:val="0"/>
        <w:widowControl w:val="0"/>
        <w:shd w:val="clear" w:color="auto" w:fill="auto"/>
        <w:tabs>
          <w:tab w:val="left" w:pos="0"/>
        </w:tabs>
        <w:kinsoku/>
        <w:wordWrap/>
        <w:overflowPunct/>
        <w:topLinePunct w:val="0"/>
        <w:autoSpaceDE/>
        <w:autoSpaceDN/>
        <w:bidi w:val="0"/>
        <w:adjustRightInd/>
        <w:snapToGrid w:val="0"/>
        <w:spacing w:line="600" w:lineRule="exact"/>
        <w:ind w:right="-212" w:firstLine="560" w:firstLineChars="200"/>
        <w:textAlignment w:val="auto"/>
        <w:rPr>
          <w:rFonts w:hint="eastAsia" w:asciiTheme="minorEastAsia" w:hAnsiTheme="minorEastAsia" w:eastAsiaTheme="minorEastAsia" w:cstheme="minorEastAsia"/>
          <w:color w:val="auto"/>
          <w:sz w:val="28"/>
          <w:szCs w:val="28"/>
          <w:highlight w:val="none"/>
        </w:rPr>
      </w:pPr>
    </w:p>
    <w:p w14:paraId="307B88E7">
      <w:pPr>
        <w:keepNext w:val="0"/>
        <w:keepLines w:val="0"/>
        <w:pageBreakBefore w:val="0"/>
        <w:widowControl w:val="0"/>
        <w:shd w:val="clear" w:color="auto" w:fill="auto"/>
        <w:tabs>
          <w:tab w:val="left" w:pos="0"/>
        </w:tabs>
        <w:kinsoku/>
        <w:wordWrap/>
        <w:overflowPunct/>
        <w:topLinePunct w:val="0"/>
        <w:autoSpaceDE/>
        <w:autoSpaceDN/>
        <w:bidi w:val="0"/>
        <w:adjustRightInd/>
        <w:snapToGrid w:val="0"/>
        <w:spacing w:line="600" w:lineRule="exact"/>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供应商全称：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30A6478B">
      <w:pPr>
        <w:keepNext w:val="0"/>
        <w:keepLines w:val="0"/>
        <w:pageBreakBefore w:val="0"/>
        <w:widowControl w:val="0"/>
        <w:shd w:val="clear" w:color="auto" w:fill="auto"/>
        <w:tabs>
          <w:tab w:val="left" w:pos="0"/>
        </w:tabs>
        <w:kinsoku/>
        <w:wordWrap/>
        <w:overflowPunct/>
        <w:topLinePunct w:val="0"/>
        <w:autoSpaceDE/>
        <w:autoSpaceDN/>
        <w:bidi w:val="0"/>
        <w:adjustRightInd/>
        <w:snapToGrid w:val="0"/>
        <w:spacing w:line="600" w:lineRule="exact"/>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61ADD7C3">
      <w:pPr>
        <w:keepNext w:val="0"/>
        <w:keepLines w:val="0"/>
        <w:pageBreakBefore w:val="0"/>
        <w:widowControl w:val="0"/>
        <w:shd w:val="clear" w:color="auto" w:fill="auto"/>
        <w:kinsoku/>
        <w:wordWrap/>
        <w:overflowPunct/>
        <w:topLinePunct w:val="0"/>
        <w:autoSpaceDE/>
        <w:autoSpaceDN/>
        <w:bidi w:val="0"/>
        <w:adjustRightInd/>
        <w:snapToGrid w:val="0"/>
        <w:spacing w:line="600" w:lineRule="exact"/>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72446F3A">
      <w:pPr>
        <w:keepNext w:val="0"/>
        <w:keepLines w:val="0"/>
        <w:pageBreakBefore w:val="0"/>
        <w:widowControl w:val="0"/>
        <w:shd w:val="clear" w:color="auto" w:fill="auto"/>
        <w:kinsoku/>
        <w:wordWrap/>
        <w:overflowPunct/>
        <w:topLinePunct w:val="0"/>
        <w:autoSpaceDE/>
        <w:autoSpaceDN/>
        <w:bidi w:val="0"/>
        <w:adjustRightInd/>
        <w:snapToGrid w:val="0"/>
        <w:spacing w:line="600" w:lineRule="exact"/>
        <w:textAlignment w:val="auto"/>
        <w:rPr>
          <w:rFonts w:hint="eastAsia" w:asciiTheme="minorEastAsia" w:hAnsiTheme="minorEastAsia" w:eastAsiaTheme="minorEastAsia" w:cstheme="minorEastAsia"/>
          <w:b/>
          <w:color w:val="auto"/>
          <w:sz w:val="24"/>
          <w:szCs w:val="24"/>
          <w:highlight w:val="none"/>
        </w:rPr>
      </w:pPr>
      <w:r>
        <w:rPr>
          <w:rFonts w:hint="eastAsia" w:asciiTheme="minorEastAsia" w:hAnsiTheme="minorEastAsia" w:eastAsiaTheme="minorEastAsia" w:cstheme="minorEastAsia"/>
          <w:b/>
          <w:color w:val="auto"/>
          <w:sz w:val="24"/>
          <w:szCs w:val="24"/>
          <w:highlight w:val="none"/>
        </w:rPr>
        <w:t>说明：</w:t>
      </w:r>
      <w:r>
        <w:rPr>
          <w:rFonts w:hint="eastAsia" w:asciiTheme="minorEastAsia" w:hAnsiTheme="minorEastAsia" w:eastAsiaTheme="minorEastAsia" w:cstheme="minorEastAsia"/>
          <w:b/>
          <w:color w:val="auto"/>
          <w:sz w:val="24"/>
          <w:szCs w:val="24"/>
          <w:highlight w:val="none"/>
          <w:lang w:val="en-US" w:eastAsia="zh-CN"/>
        </w:rPr>
        <w:t>1.</w:t>
      </w:r>
      <w:r>
        <w:rPr>
          <w:rFonts w:hint="eastAsia" w:asciiTheme="minorEastAsia" w:hAnsiTheme="minorEastAsia" w:eastAsiaTheme="minorEastAsia" w:cstheme="minorEastAsia"/>
          <w:b/>
          <w:color w:val="auto"/>
          <w:sz w:val="24"/>
          <w:szCs w:val="24"/>
          <w:highlight w:val="none"/>
        </w:rPr>
        <w:t>从业人员、营业收入、资产总额填报上一年度数据，无上一年度数据的新成立企业可不填报。</w:t>
      </w:r>
    </w:p>
    <w:p w14:paraId="2599E519">
      <w:pPr>
        <w:keepNext w:val="0"/>
        <w:keepLines w:val="0"/>
        <w:pageBreakBefore w:val="0"/>
        <w:widowControl w:val="0"/>
        <w:shd w:val="clear" w:color="auto" w:fill="auto"/>
        <w:kinsoku/>
        <w:wordWrap/>
        <w:overflowPunct/>
        <w:topLinePunct w:val="0"/>
        <w:autoSpaceDE/>
        <w:autoSpaceDN/>
        <w:bidi w:val="0"/>
        <w:adjustRightInd/>
        <w:snapToGrid w:val="0"/>
        <w:spacing w:line="600" w:lineRule="exact"/>
        <w:textAlignment w:val="auto"/>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16AD5C33">
      <w:pPr>
        <w:pStyle w:val="3"/>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56" w:name="_Toc14596"/>
      <w:bookmarkStart w:id="157" w:name="_Toc6675"/>
      <w:bookmarkStart w:id="158" w:name="_Toc22672"/>
      <w:r>
        <w:rPr>
          <w:rFonts w:hint="eastAsia" w:asciiTheme="minorEastAsia" w:hAnsiTheme="minorEastAsia" w:eastAsiaTheme="minorEastAsia" w:cstheme="minorEastAsia"/>
          <w:color w:val="auto"/>
          <w:sz w:val="32"/>
          <w:szCs w:val="32"/>
          <w:highlight w:val="none"/>
          <w:lang w:val="en-US" w:eastAsia="zh-CN"/>
        </w:rPr>
        <w:t>九、残疾人福利性单位声明函</w:t>
      </w:r>
      <w:bookmarkEnd w:id="156"/>
      <w:bookmarkEnd w:id="157"/>
      <w:bookmarkEnd w:id="158"/>
    </w:p>
    <w:p w14:paraId="61FCCDEB">
      <w:pPr>
        <w:wordWrap w:val="0"/>
        <w:spacing w:line="588" w:lineRule="exact"/>
        <w:rPr>
          <w:rFonts w:hint="eastAsia" w:ascii="宋体" w:hAnsi="宋体"/>
          <w:b/>
          <w:color w:val="auto"/>
          <w:spacing w:val="6"/>
          <w:sz w:val="24"/>
          <w:highlight w:val="none"/>
        </w:rPr>
      </w:pPr>
      <w:r>
        <w:rPr>
          <w:rFonts w:hint="eastAsia" w:ascii="宋体" w:hAnsi="宋体"/>
          <w:b/>
          <w:color w:val="auto"/>
          <w:spacing w:val="6"/>
          <w:sz w:val="24"/>
          <w:highlight w:val="none"/>
        </w:rPr>
        <w:t>请在对应的括号内打“√”</w:t>
      </w:r>
    </w:p>
    <w:p w14:paraId="2396807E">
      <w:pPr>
        <w:wordWrap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1、是（     ）</w:t>
      </w:r>
      <w:r>
        <w:rPr>
          <w:rFonts w:hint="eastAsia" w:ascii="宋体" w:hAnsi="宋体"/>
          <w:color w:val="auto"/>
          <w:spacing w:val="6"/>
          <w:sz w:val="24"/>
          <w:highlight w:val="none"/>
        </w:rPr>
        <w:t>根据《财政部 民政部 中国残疾人联合会关于促进残疾人就业政府采购政策的通知》（财库</w:t>
      </w:r>
      <w:r>
        <w:rPr>
          <w:rFonts w:hint="eastAsia" w:ascii="宋体" w:hAnsi="宋体"/>
          <w:color w:val="auto"/>
          <w:sz w:val="24"/>
          <w:highlight w:val="none"/>
        </w:rPr>
        <w:t>〔2017〕141</w:t>
      </w:r>
      <w:r>
        <w:rPr>
          <w:rFonts w:hint="eastAsia" w:ascii="宋体" w:hAnsi="宋体"/>
          <w:color w:val="auto"/>
          <w:spacing w:val="6"/>
          <w:sz w:val="24"/>
          <w:highlight w:val="none"/>
        </w:rPr>
        <w:t>号）规定的格式提供《残疾人福利性单位声明函》。</w:t>
      </w:r>
    </w:p>
    <w:p w14:paraId="3E06FD53">
      <w:pPr>
        <w:wordWrap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2、否（     ）</w:t>
      </w:r>
    </w:p>
    <w:p w14:paraId="74CCEA17">
      <w:pPr>
        <w:rPr>
          <w:rFonts w:hint="eastAsia" w:asciiTheme="minorEastAsia" w:hAnsiTheme="minorEastAsia" w:eastAsiaTheme="minorEastAsia" w:cstheme="minorEastAsia"/>
          <w:b/>
          <w:color w:val="auto"/>
          <w:kern w:val="0"/>
          <w:sz w:val="32"/>
          <w:szCs w:val="32"/>
          <w:highlight w:val="none"/>
          <w:lang w:val="en-US" w:eastAsia="zh-CN" w:bidi="ar"/>
        </w:rPr>
      </w:pPr>
      <w:r>
        <w:rPr>
          <w:rFonts w:hint="eastAsia" w:asciiTheme="minorEastAsia" w:hAnsiTheme="minorEastAsia" w:eastAsiaTheme="minorEastAsia" w:cstheme="minorEastAsia"/>
          <w:b/>
          <w:color w:val="auto"/>
          <w:kern w:val="0"/>
          <w:sz w:val="32"/>
          <w:szCs w:val="32"/>
          <w:highlight w:val="none"/>
          <w:lang w:val="en-US" w:eastAsia="zh-CN" w:bidi="ar"/>
        </w:rPr>
        <w:br w:type="page"/>
      </w:r>
    </w:p>
    <w:p w14:paraId="06B3D04C">
      <w:pPr>
        <w:keepNext w:val="0"/>
        <w:keepLines w:val="0"/>
        <w:pageBreakBefore w:val="0"/>
        <w:widowControl w:val="0"/>
        <w:shd w:val="clear" w:color="auto" w:fill="auto"/>
        <w:kinsoku/>
        <w:wordWrap/>
        <w:overflowPunct/>
        <w:topLinePunct/>
        <w:autoSpaceDE/>
        <w:autoSpaceDN/>
        <w:bidi w:val="0"/>
        <w:adjustRightInd w:val="0"/>
        <w:snapToGrid/>
        <w:spacing w:line="360" w:lineRule="auto"/>
        <w:jc w:val="center"/>
        <w:textAlignment w:val="auto"/>
        <w:rPr>
          <w:rFonts w:hint="eastAsia" w:asciiTheme="minorEastAsia" w:hAnsiTheme="minorEastAsia" w:eastAsiaTheme="minorEastAsia" w:cstheme="minorEastAsia"/>
          <w:b/>
          <w:color w:val="auto"/>
          <w:kern w:val="0"/>
          <w:sz w:val="32"/>
          <w:szCs w:val="32"/>
          <w:highlight w:val="none"/>
          <w:lang w:val="en-US" w:eastAsia="zh-CN" w:bidi="ar"/>
        </w:rPr>
      </w:pPr>
      <w:r>
        <w:rPr>
          <w:rFonts w:hint="eastAsia" w:asciiTheme="minorEastAsia" w:hAnsiTheme="minorEastAsia" w:eastAsiaTheme="minorEastAsia" w:cstheme="minorEastAsia"/>
          <w:b/>
          <w:color w:val="auto"/>
          <w:kern w:val="0"/>
          <w:sz w:val="32"/>
          <w:szCs w:val="32"/>
          <w:highlight w:val="none"/>
          <w:lang w:val="en-US" w:eastAsia="zh-CN" w:bidi="ar"/>
        </w:rPr>
        <w:t>残疾人福利性单位声明函</w:t>
      </w:r>
    </w:p>
    <w:p w14:paraId="5E081DC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本单位郑重声明，根据《财政部 民政部 中国残疾人联合会关于促进残疾人就业政府采购政策的通知》（财库〔2017〕141 号）的规定，本单位为符合条件的残疾人福利性单位，且本单位参</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采购人</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单位的</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项目名称</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rPr>
        <w:t>采购活动提供本单位制造的货物（由本单位承担工程/提供服务），或者提供其他残疾人福利性单位制造的货物（不包括使用非残疾人福利性单位注册商标的货物）。</w:t>
      </w:r>
    </w:p>
    <w:p w14:paraId="71F9C9D7">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p>
    <w:p w14:paraId="3A25C811">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p>
    <w:p w14:paraId="70E6380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本单位对上述声明的真实性负责。如有虚假，将依法承担相应责任。</w:t>
      </w:r>
    </w:p>
    <w:p w14:paraId="5336451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5E650B9D">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3992E6A">
      <w:pPr>
        <w:pageBreakBefore w:val="0"/>
        <w:widowControl w:val="0"/>
        <w:shd w:val="clear" w:color="auto" w:fill="auto"/>
        <w:tabs>
          <w:tab w:val="left" w:pos="0"/>
        </w:tabs>
        <w:kinsoku/>
        <w:wordWrap/>
        <w:overflowPunct/>
        <w:bidi w:val="0"/>
        <w:spacing w:line="360" w:lineRule="auto"/>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供应商全称：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4617E049">
      <w:pPr>
        <w:pageBreakBefore w:val="0"/>
        <w:widowControl w:val="0"/>
        <w:shd w:val="clear" w:color="auto" w:fill="auto"/>
        <w:tabs>
          <w:tab w:val="left" w:pos="0"/>
        </w:tabs>
        <w:kinsoku/>
        <w:wordWrap/>
        <w:overflowPunct/>
        <w:bidi w:val="0"/>
        <w:spacing w:line="360" w:lineRule="auto"/>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53759331">
      <w:pPr>
        <w:pageBreakBefore w:val="0"/>
        <w:widowControl w:val="0"/>
        <w:shd w:val="clear" w:color="auto" w:fill="auto"/>
        <w:kinsoku/>
        <w:wordWrap/>
        <w:overflowPunct/>
        <w:bidi w:val="0"/>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5AF4908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4A1C3D7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如为残疾人福利性单位并提供本《残疾人福利性单位声明函》的，必须对声明的真实性负责。</w:t>
      </w:r>
    </w:p>
    <w:p w14:paraId="26683ED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720" w:firstLineChars="3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2.</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如为残疾人福利性单位须提供相关证明材料。</w:t>
      </w:r>
    </w:p>
    <w:p w14:paraId="727A9A5A">
      <w:pP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br w:type="page"/>
      </w:r>
    </w:p>
    <w:p w14:paraId="1DAA3D6C">
      <w:pPr>
        <w:pStyle w:val="3"/>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59" w:name="_Toc25813"/>
      <w:bookmarkStart w:id="160" w:name="_Toc26649"/>
      <w:bookmarkStart w:id="161" w:name="_Toc24823"/>
      <w:r>
        <w:rPr>
          <w:rFonts w:hint="eastAsia" w:asciiTheme="minorEastAsia" w:hAnsiTheme="minorEastAsia" w:eastAsiaTheme="minorEastAsia" w:cstheme="minorEastAsia"/>
          <w:color w:val="auto"/>
          <w:sz w:val="32"/>
          <w:szCs w:val="32"/>
          <w:highlight w:val="none"/>
          <w:lang w:val="en-US" w:eastAsia="zh-CN"/>
        </w:rPr>
        <w:t>十、监狱企业声明函</w:t>
      </w:r>
      <w:bookmarkEnd w:id="159"/>
      <w:bookmarkEnd w:id="160"/>
      <w:bookmarkEnd w:id="161"/>
    </w:p>
    <w:p w14:paraId="6DB9A0BA">
      <w:pPr>
        <w:wordWrap w:val="0"/>
        <w:spacing w:line="360" w:lineRule="auto"/>
        <w:jc w:val="left"/>
        <w:rPr>
          <w:rFonts w:hint="eastAsia" w:ascii="宋体" w:hAnsi="宋体"/>
          <w:color w:val="auto"/>
          <w:sz w:val="24"/>
          <w:highlight w:val="none"/>
        </w:rPr>
      </w:pPr>
      <w:r>
        <w:rPr>
          <w:rFonts w:hint="eastAsia" w:ascii="宋体" w:hAnsi="宋体"/>
          <w:b/>
          <w:color w:val="auto"/>
          <w:sz w:val="24"/>
          <w:highlight w:val="none"/>
        </w:rPr>
        <w:t>供应商为监狱企业的，应提供由省级以上监狱管理局、戒毒管理局（含新疆生产建设兵团）出具的属于监狱企业的证明文件</w:t>
      </w:r>
      <w:r>
        <w:rPr>
          <w:rFonts w:hint="eastAsia" w:ascii="宋体" w:hAnsi="宋体"/>
          <w:color w:val="auto"/>
          <w:sz w:val="24"/>
          <w:highlight w:val="none"/>
        </w:rPr>
        <w:t>（扫描件）：</w:t>
      </w:r>
    </w:p>
    <w:p w14:paraId="6687E263">
      <w:pPr>
        <w:wordWrap w:val="0"/>
        <w:spacing w:line="360" w:lineRule="auto"/>
        <w:jc w:val="left"/>
        <w:rPr>
          <w:rFonts w:hint="eastAsia" w:ascii="宋体" w:hAnsi="宋体"/>
          <w:color w:val="auto"/>
          <w:sz w:val="24"/>
          <w:highlight w:val="none"/>
        </w:rPr>
      </w:pPr>
    </w:p>
    <w:p w14:paraId="17FE7011">
      <w:pPr>
        <w:wordWrap w:val="0"/>
        <w:spacing w:line="360" w:lineRule="auto"/>
        <w:jc w:val="left"/>
        <w:rPr>
          <w:rFonts w:hint="eastAsia" w:ascii="宋体" w:hAnsi="宋体"/>
          <w:b/>
          <w:color w:val="auto"/>
          <w:sz w:val="24"/>
          <w:highlight w:val="none"/>
        </w:rPr>
      </w:pPr>
    </w:p>
    <w:p w14:paraId="747A79F9">
      <w:pPr>
        <w:wordWrap w:val="0"/>
        <w:spacing w:line="360" w:lineRule="auto"/>
        <w:rPr>
          <w:rFonts w:hint="eastAsia" w:ascii="宋体" w:hAnsi="宋体"/>
          <w:color w:val="auto"/>
          <w:sz w:val="24"/>
          <w:highlight w:val="none"/>
        </w:rPr>
      </w:pPr>
      <w:r>
        <w:rPr>
          <w:rFonts w:hint="eastAsia" w:ascii="宋体" w:hAnsi="宋体"/>
          <w:b/>
          <w:color w:val="auto"/>
          <w:spacing w:val="6"/>
          <w:sz w:val="24"/>
          <w:highlight w:val="none"/>
        </w:rPr>
        <w:t>请在对应的括号内打“√”</w:t>
      </w:r>
    </w:p>
    <w:p w14:paraId="76169261">
      <w:pPr>
        <w:wordWrap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1、是（     ）根据《财政部 司法部关于政府采购支持监狱企业发展有关问题的通知》（财库〔2014〕68号）的规定提供属于监狱企业的证明文件（</w:t>
      </w:r>
      <w:r>
        <w:rPr>
          <w:rFonts w:hint="eastAsia" w:ascii="宋体" w:hAnsi="宋体"/>
          <w:color w:val="auto"/>
          <w:sz w:val="24"/>
          <w:highlight w:val="none"/>
          <w:lang w:val="en-US" w:eastAsia="zh-CN"/>
        </w:rPr>
        <w:t>按照以下格式填写和提供相关证明文件</w:t>
      </w:r>
      <w:r>
        <w:rPr>
          <w:rFonts w:hint="eastAsia" w:ascii="宋体" w:hAnsi="宋体"/>
          <w:color w:val="auto"/>
          <w:sz w:val="24"/>
          <w:highlight w:val="none"/>
        </w:rPr>
        <w:t>）。</w:t>
      </w:r>
    </w:p>
    <w:p w14:paraId="0D037106">
      <w:pPr>
        <w:wordWrap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2、否（     ）</w:t>
      </w:r>
    </w:p>
    <w:p w14:paraId="387A0136">
      <w:pPr>
        <w:pStyle w:val="3"/>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p>
    <w:p w14:paraId="0C00A85E">
      <w:pPr>
        <w:rPr>
          <w:rFonts w:hint="eastAsia" w:asciiTheme="minorEastAsia" w:hAnsiTheme="minorEastAsia" w:eastAsiaTheme="minorEastAsia" w:cstheme="minorEastAsia"/>
          <w:color w:val="auto"/>
          <w:sz w:val="32"/>
          <w:szCs w:val="32"/>
          <w:highlight w:val="none"/>
          <w:lang w:val="en-US" w:eastAsia="zh-CN"/>
        </w:rPr>
      </w:pPr>
      <w:r>
        <w:rPr>
          <w:rFonts w:hint="eastAsia" w:asciiTheme="minorEastAsia" w:hAnsiTheme="minorEastAsia" w:eastAsiaTheme="minorEastAsia" w:cstheme="minorEastAsia"/>
          <w:color w:val="auto"/>
          <w:sz w:val="32"/>
          <w:szCs w:val="32"/>
          <w:highlight w:val="none"/>
          <w:lang w:val="en-US" w:eastAsia="zh-CN"/>
        </w:rPr>
        <w:br w:type="page"/>
      </w:r>
    </w:p>
    <w:p w14:paraId="4F16FBC2">
      <w:pPr>
        <w:pStyle w:val="3"/>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62" w:name="_Toc24184"/>
      <w:bookmarkStart w:id="163" w:name="_Toc1821"/>
      <w:bookmarkStart w:id="164" w:name="_Toc26988"/>
      <w:r>
        <w:rPr>
          <w:rFonts w:hint="eastAsia" w:asciiTheme="minorEastAsia" w:hAnsiTheme="minorEastAsia" w:eastAsiaTheme="minorEastAsia" w:cstheme="minorEastAsia"/>
          <w:color w:val="auto"/>
          <w:sz w:val="32"/>
          <w:szCs w:val="32"/>
          <w:highlight w:val="none"/>
          <w:lang w:val="en-US" w:eastAsia="zh-CN"/>
        </w:rPr>
        <w:t>监狱企业声明函</w:t>
      </w:r>
      <w:bookmarkEnd w:id="162"/>
      <w:bookmarkEnd w:id="163"/>
      <w:bookmarkEnd w:id="164"/>
    </w:p>
    <w:p w14:paraId="34E4930C">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textAlignment w:val="auto"/>
        <w:rPr>
          <w:rFonts w:hint="eastAsia" w:asciiTheme="minorEastAsia" w:hAnsiTheme="minorEastAsia" w:eastAsiaTheme="minorEastAsia" w:cstheme="minorEastAsia"/>
          <w:color w:val="auto"/>
          <w:sz w:val="24"/>
          <w:szCs w:val="24"/>
          <w:highlight w:val="none"/>
        </w:rPr>
      </w:pPr>
    </w:p>
    <w:p w14:paraId="0078A8D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本单位郑重声明，根据《关于政府采购支持监狱企业发展有关问题的通知》(财库[2014]68号)的规定，本单位为符合条件的监狱企业，且本单位参加</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采购人</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 xml:space="preserve"> </w:t>
      </w:r>
      <w:r>
        <w:rPr>
          <w:rFonts w:hint="eastAsia" w:asciiTheme="minorEastAsia" w:hAnsiTheme="minorEastAsia" w:eastAsiaTheme="minorEastAsia" w:cstheme="minorEastAsia"/>
          <w:color w:val="auto"/>
          <w:sz w:val="28"/>
          <w:szCs w:val="28"/>
          <w:highlight w:val="none"/>
        </w:rPr>
        <w:t>单位的</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u w:val="single"/>
          <w:lang w:val="en-US" w:eastAsia="zh-CN"/>
        </w:rPr>
        <w:t>项目名称</w:t>
      </w:r>
      <w:r>
        <w:rPr>
          <w:rFonts w:hint="eastAsia" w:asciiTheme="minorEastAsia" w:hAnsiTheme="minorEastAsia" w:eastAsiaTheme="minorEastAsia" w:cstheme="minorEastAsia"/>
          <w:color w:val="auto"/>
          <w:sz w:val="28"/>
          <w:szCs w:val="28"/>
          <w:highlight w:val="none"/>
          <w:u w:val="single"/>
          <w:lang w:eastAsia="zh-CN"/>
        </w:rPr>
        <w:t>）</w:t>
      </w:r>
      <w:r>
        <w:rPr>
          <w:rFonts w:hint="eastAsia" w:asciiTheme="minorEastAsia" w:hAnsiTheme="minorEastAsia" w:eastAsiaTheme="minorEastAsia" w:cstheme="minorEastAsia"/>
          <w:color w:val="auto"/>
          <w:sz w:val="28"/>
          <w:szCs w:val="28"/>
          <w:highlight w:val="none"/>
        </w:rPr>
        <w:t>采购活动提供本单位制造的货物（由本单位承担工程/提供服务），或者提供其他监狱企业制造的货物（不包括使用非监狱企业注册商标的货物）。</w:t>
      </w:r>
    </w:p>
    <w:p w14:paraId="6143C5F9">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p>
    <w:p w14:paraId="7BC2662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p>
    <w:p w14:paraId="485181F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本单位对上述声明的真实性负责。如有虚假，将依法承担相应责任。</w:t>
      </w:r>
    </w:p>
    <w:p w14:paraId="29B99426">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7B50DBF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4"/>
          <w:szCs w:val="24"/>
          <w:highlight w:val="none"/>
        </w:rPr>
      </w:pPr>
    </w:p>
    <w:p w14:paraId="2FC8874E">
      <w:pPr>
        <w:pageBreakBefore w:val="0"/>
        <w:widowControl w:val="0"/>
        <w:shd w:val="clear" w:color="auto" w:fill="auto"/>
        <w:tabs>
          <w:tab w:val="left" w:pos="0"/>
        </w:tabs>
        <w:kinsoku/>
        <w:wordWrap/>
        <w:overflowPunct/>
        <w:bidi w:val="0"/>
        <w:spacing w:line="360" w:lineRule="auto"/>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rPr>
        <w:t>供应商全称：</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0C22753D">
      <w:pPr>
        <w:pageBreakBefore w:val="0"/>
        <w:widowControl w:val="0"/>
        <w:shd w:val="clear" w:color="auto" w:fill="auto"/>
        <w:tabs>
          <w:tab w:val="left" w:pos="0"/>
        </w:tabs>
        <w:kinsoku/>
        <w:wordWrap/>
        <w:overflowPunct/>
        <w:bidi w:val="0"/>
        <w:spacing w:line="360" w:lineRule="auto"/>
        <w:ind w:right="-212" w:firstLine="560" w:firstLineChars="200"/>
        <w:textAlignment w:val="auto"/>
        <w:rPr>
          <w:rFonts w:hint="eastAsia" w:asciiTheme="minorEastAsia" w:hAnsiTheme="minorEastAsia" w:eastAsiaTheme="minorEastAsia" w:cstheme="minorEastAsia"/>
          <w:color w:val="auto"/>
          <w:sz w:val="28"/>
          <w:szCs w:val="28"/>
          <w:highlight w:val="none"/>
          <w:lang w:eastAsia="zh-CN"/>
        </w:rPr>
      </w:pPr>
      <w:r>
        <w:rPr>
          <w:rFonts w:hint="eastAsia" w:asciiTheme="minorEastAsia" w:hAnsiTheme="minorEastAsia" w:eastAsiaTheme="minorEastAsia" w:cstheme="minorEastAsia"/>
          <w:color w:val="auto"/>
          <w:sz w:val="28"/>
          <w:szCs w:val="28"/>
          <w:highlight w:val="none"/>
          <w:lang w:eastAsia="zh-CN"/>
        </w:rPr>
        <w:t>法定代表人或其委托代理人</w:t>
      </w:r>
      <w:r>
        <w:rPr>
          <w:rFonts w:hint="eastAsia" w:asciiTheme="minorEastAsia" w:hAnsiTheme="minorEastAsia" w:eastAsiaTheme="minorEastAsia" w:cstheme="minorEastAsia"/>
          <w:color w:val="auto"/>
          <w:sz w:val="28"/>
          <w:szCs w:val="28"/>
          <w:highlight w:val="none"/>
        </w:rPr>
        <w:t xml:space="preserve">： </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lang w:eastAsia="zh-CN"/>
        </w:rPr>
        <w:t>（电子签章）</w:t>
      </w:r>
    </w:p>
    <w:p w14:paraId="48536055">
      <w:pPr>
        <w:pageBreakBefore w:val="0"/>
        <w:widowControl w:val="0"/>
        <w:shd w:val="clear" w:color="auto" w:fill="auto"/>
        <w:kinsoku/>
        <w:wordWrap/>
        <w:overflowPunct/>
        <w:bidi w:val="0"/>
        <w:spacing w:line="360" w:lineRule="auto"/>
        <w:ind w:firstLine="560" w:firstLineChars="200"/>
        <w:textAlignment w:val="auto"/>
        <w:rPr>
          <w:rFonts w:hint="eastAsia" w:asciiTheme="minorEastAsia" w:hAnsiTheme="minorEastAsia" w:eastAsiaTheme="minorEastAsia" w:cstheme="minorEastAsia"/>
          <w:color w:val="auto"/>
          <w:sz w:val="28"/>
          <w:szCs w:val="28"/>
          <w:highlight w:val="none"/>
        </w:rPr>
      </w:pPr>
      <w:r>
        <w:rPr>
          <w:rFonts w:hint="eastAsia" w:asciiTheme="minorEastAsia" w:hAnsiTheme="minorEastAsia" w:eastAsiaTheme="minorEastAsia" w:cstheme="minorEastAsia"/>
          <w:color w:val="auto"/>
          <w:sz w:val="28"/>
          <w:szCs w:val="28"/>
          <w:highlight w:val="none"/>
        </w:rPr>
        <w:t>日</w:t>
      </w:r>
      <w:r>
        <w:rPr>
          <w:rFonts w:hint="eastAsia" w:asciiTheme="minorEastAsia" w:hAnsiTheme="minorEastAsia" w:eastAsiaTheme="minorEastAsia" w:cstheme="minorEastAsia"/>
          <w:color w:val="auto"/>
          <w:sz w:val="28"/>
          <w:szCs w:val="28"/>
          <w:highlight w:val="none"/>
          <w:lang w:val="en-US" w:eastAsia="zh-CN"/>
        </w:rPr>
        <w:t xml:space="preserve">  </w:t>
      </w:r>
      <w:r>
        <w:rPr>
          <w:rFonts w:hint="eastAsia" w:asciiTheme="minorEastAsia" w:hAnsiTheme="minorEastAsia" w:eastAsiaTheme="minorEastAsia" w:cstheme="minorEastAsia"/>
          <w:color w:val="auto"/>
          <w:sz w:val="28"/>
          <w:szCs w:val="28"/>
          <w:highlight w:val="none"/>
        </w:rPr>
        <w:t>期：</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年</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月</w:t>
      </w:r>
      <w:r>
        <w:rPr>
          <w:rFonts w:hint="eastAsia" w:asciiTheme="minorEastAsia" w:hAnsiTheme="minorEastAsia" w:eastAsiaTheme="minorEastAsia" w:cstheme="minorEastAsia"/>
          <w:color w:val="auto"/>
          <w:sz w:val="28"/>
          <w:szCs w:val="28"/>
          <w:highlight w:val="none"/>
          <w:u w:val="single"/>
        </w:rPr>
        <w:t xml:space="preserve">     </w:t>
      </w:r>
      <w:r>
        <w:rPr>
          <w:rFonts w:hint="eastAsia" w:asciiTheme="minorEastAsia" w:hAnsiTheme="minorEastAsia" w:eastAsiaTheme="minorEastAsia" w:cstheme="minorEastAsia"/>
          <w:color w:val="auto"/>
          <w:sz w:val="28"/>
          <w:szCs w:val="28"/>
          <w:highlight w:val="none"/>
        </w:rPr>
        <w:t>日</w:t>
      </w:r>
    </w:p>
    <w:p w14:paraId="44FBE2B8">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25724C50">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textAlignment w:val="auto"/>
        <w:rPr>
          <w:rFonts w:hint="eastAsia" w:asciiTheme="minorEastAsia" w:hAnsiTheme="minorEastAsia" w:eastAsiaTheme="minorEastAsia" w:cstheme="minorEastAsia"/>
          <w:color w:val="auto"/>
          <w:sz w:val="21"/>
          <w:szCs w:val="21"/>
          <w:highlight w:val="none"/>
        </w:rPr>
      </w:pPr>
    </w:p>
    <w:p w14:paraId="727EF523">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注：1.</w:t>
      </w:r>
      <w:r>
        <w:rPr>
          <w:rFonts w:hint="eastAsia" w:asciiTheme="minorEastAsia" w:hAnsiTheme="minorEastAsia" w:eastAsiaTheme="minorEastAsia" w:cstheme="minorEastAsia"/>
          <w:color w:val="auto"/>
          <w:sz w:val="24"/>
          <w:szCs w:val="24"/>
          <w:highlight w:val="none"/>
          <w:lang w:eastAsia="zh-CN"/>
        </w:rPr>
        <w:t>供应商</w:t>
      </w:r>
      <w:r>
        <w:rPr>
          <w:rFonts w:hint="eastAsia" w:asciiTheme="minorEastAsia" w:hAnsiTheme="minorEastAsia" w:eastAsiaTheme="minorEastAsia" w:cstheme="minorEastAsia"/>
          <w:color w:val="auto"/>
          <w:sz w:val="24"/>
          <w:szCs w:val="24"/>
          <w:highlight w:val="none"/>
        </w:rPr>
        <w:t>如为监狱企业并提供本《监狱企业声明函》的，必须对声明的真实性负责。</w:t>
      </w:r>
    </w:p>
    <w:p w14:paraId="09D50555">
      <w:pPr>
        <w:keepNext w:val="0"/>
        <w:keepLines w:val="0"/>
        <w:pageBreakBefore w:val="0"/>
        <w:widowControl w:val="0"/>
        <w:shd w:val="clear" w:color="auto" w:fill="auto"/>
        <w:kinsoku/>
        <w:wordWrap/>
        <w:overflowPunct/>
        <w:topLinePunct/>
        <w:autoSpaceDE/>
        <w:autoSpaceDN/>
        <w:bidi w:val="0"/>
        <w:adjustRightInd w:val="0"/>
        <w:snapToGrid/>
        <w:spacing w:line="360" w:lineRule="auto"/>
        <w:ind w:left="0" w:leftChars="0" w:firstLine="480" w:firstLineChars="200"/>
        <w:jc w:val="left"/>
        <w:textAlignment w:val="auto"/>
        <w:rPr>
          <w:rFonts w:hint="eastAsia" w:asciiTheme="minorEastAsia" w:hAnsiTheme="minorEastAsia" w:eastAsiaTheme="minorEastAsia" w:cstheme="minorEastAsia"/>
          <w:b/>
          <w:bCs/>
          <w:color w:val="auto"/>
          <w:sz w:val="24"/>
          <w:szCs w:val="24"/>
          <w:highlight w:val="none"/>
        </w:rPr>
      </w:pPr>
      <w:r>
        <w:rPr>
          <w:rFonts w:hint="eastAsia" w:asciiTheme="minorEastAsia" w:hAnsiTheme="minorEastAsia" w:eastAsiaTheme="minorEastAsia" w:cstheme="minorEastAsia"/>
          <w:color w:val="auto"/>
          <w:sz w:val="24"/>
          <w:szCs w:val="24"/>
          <w:highlight w:val="none"/>
        </w:rPr>
        <w:t>2.监狱企业以省级以上监狱管理局、戒毒管理局(含新疆生产建设兵团)出具的属于监狱企业的证明文件为准。</w:t>
      </w:r>
    </w:p>
    <w:p w14:paraId="798301C6">
      <w:pPr>
        <w:rPr>
          <w:rFonts w:hint="eastAsia" w:asciiTheme="minorEastAsia" w:hAnsiTheme="minorEastAsia" w:eastAsiaTheme="minorEastAsia" w:cstheme="minorEastAsia"/>
          <w:b/>
          <w:bCs/>
          <w:color w:val="auto"/>
          <w:sz w:val="24"/>
          <w:szCs w:val="24"/>
          <w:highlight w:val="none"/>
          <w:lang w:val="en-US" w:eastAsia="zh-CN"/>
        </w:rPr>
      </w:pPr>
      <w:r>
        <w:rPr>
          <w:rFonts w:hint="eastAsia" w:asciiTheme="minorEastAsia" w:hAnsiTheme="minorEastAsia" w:eastAsiaTheme="minorEastAsia" w:cstheme="minorEastAsia"/>
          <w:b/>
          <w:bCs/>
          <w:color w:val="auto"/>
          <w:sz w:val="24"/>
          <w:szCs w:val="24"/>
          <w:highlight w:val="none"/>
          <w:lang w:val="en-US" w:eastAsia="zh-CN"/>
        </w:rPr>
        <w:br w:type="page"/>
      </w:r>
    </w:p>
    <w:p w14:paraId="067E83C4">
      <w:pPr>
        <w:pStyle w:val="3"/>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65" w:name="_Toc27687"/>
      <w:bookmarkStart w:id="166" w:name="_Toc6758"/>
      <w:r>
        <w:rPr>
          <w:rFonts w:hint="eastAsia" w:asciiTheme="minorEastAsia" w:hAnsiTheme="minorEastAsia" w:eastAsiaTheme="minorEastAsia" w:cstheme="minorEastAsia"/>
          <w:color w:val="auto"/>
          <w:sz w:val="32"/>
          <w:szCs w:val="32"/>
          <w:highlight w:val="none"/>
          <w:lang w:val="en-US" w:eastAsia="zh-CN"/>
        </w:rPr>
        <w:t>十一、</w:t>
      </w:r>
      <w:bookmarkStart w:id="167" w:name="_Toc7401"/>
      <w:bookmarkStart w:id="168" w:name="_Toc17831"/>
      <w:bookmarkStart w:id="169" w:name="_Toc812"/>
      <w:bookmarkStart w:id="170" w:name="_Toc27982"/>
      <w:bookmarkStart w:id="171" w:name="_Toc27932"/>
      <w:r>
        <w:rPr>
          <w:rFonts w:hint="eastAsia" w:asciiTheme="minorEastAsia" w:hAnsiTheme="minorEastAsia" w:eastAsiaTheme="minorEastAsia" w:cstheme="minorEastAsia"/>
          <w:color w:val="auto"/>
          <w:sz w:val="32"/>
          <w:szCs w:val="32"/>
          <w:highlight w:val="none"/>
          <w:lang w:val="en-US" w:eastAsia="zh-CN"/>
        </w:rPr>
        <w:t>符合本国产品标准的声明函</w:t>
      </w:r>
      <w:bookmarkEnd w:id="165"/>
      <w:bookmarkEnd w:id="166"/>
      <w:bookmarkEnd w:id="167"/>
      <w:bookmarkEnd w:id="168"/>
      <w:bookmarkEnd w:id="169"/>
      <w:bookmarkEnd w:id="170"/>
      <w:bookmarkEnd w:id="171"/>
    </w:p>
    <w:p w14:paraId="4F812029">
      <w:pPr>
        <w:wordWrap w:val="0"/>
        <w:spacing w:line="588" w:lineRule="exact"/>
        <w:rPr>
          <w:rFonts w:hint="eastAsia" w:ascii="宋体" w:hAnsi="宋体"/>
          <w:b/>
          <w:color w:val="auto"/>
          <w:spacing w:val="6"/>
          <w:sz w:val="24"/>
          <w:highlight w:val="none"/>
        </w:rPr>
      </w:pPr>
      <w:r>
        <w:rPr>
          <w:rFonts w:hint="eastAsia" w:ascii="宋体" w:hAnsi="宋体"/>
          <w:b/>
          <w:color w:val="auto"/>
          <w:spacing w:val="6"/>
          <w:sz w:val="24"/>
          <w:highlight w:val="none"/>
        </w:rPr>
        <w:t>请在对应的括号内打“√”</w:t>
      </w:r>
    </w:p>
    <w:p w14:paraId="3665EEAC">
      <w:pPr>
        <w:wordWrap w:val="0"/>
        <w:spacing w:line="360" w:lineRule="auto"/>
        <w:ind w:firstLine="480" w:firstLineChars="200"/>
        <w:rPr>
          <w:rFonts w:hint="eastAsia" w:ascii="宋体" w:hAnsi="宋体"/>
          <w:color w:val="auto"/>
          <w:sz w:val="24"/>
          <w:highlight w:val="none"/>
        </w:rPr>
      </w:pPr>
      <w:r>
        <w:rPr>
          <w:rFonts w:hint="eastAsia" w:ascii="宋体" w:hAnsi="宋体"/>
          <w:color w:val="auto"/>
          <w:sz w:val="24"/>
          <w:highlight w:val="none"/>
        </w:rPr>
        <w:t>1、是（     ）</w:t>
      </w:r>
      <w:r>
        <w:rPr>
          <w:rFonts w:hint="eastAsia" w:ascii="宋体" w:hAnsi="宋体"/>
          <w:color w:val="auto"/>
          <w:spacing w:val="6"/>
          <w:sz w:val="24"/>
          <w:highlight w:val="none"/>
        </w:rPr>
        <w:t>根据《国务院办公厅关于在政府采购中实施本国产品标准及相关政策的通知》(国办发〔2025〕34号)的规定</w:t>
      </w:r>
      <w:r>
        <w:rPr>
          <w:rFonts w:hint="eastAsia" w:ascii="宋体" w:hAnsi="宋体"/>
          <w:color w:val="auto"/>
          <w:spacing w:val="6"/>
          <w:sz w:val="24"/>
          <w:highlight w:val="none"/>
          <w:lang w:eastAsia="zh-CN"/>
        </w:rPr>
        <w:t>，</w:t>
      </w:r>
      <w:r>
        <w:rPr>
          <w:rFonts w:hint="eastAsia" w:ascii="宋体" w:hAnsi="宋体"/>
          <w:color w:val="auto"/>
          <w:spacing w:val="6"/>
          <w:sz w:val="24"/>
          <w:highlight w:val="none"/>
        </w:rPr>
        <w:t>提供《符合本国产品标准的声明函》。</w:t>
      </w:r>
    </w:p>
    <w:p w14:paraId="0FAEF7EF">
      <w:pPr>
        <w:wordWrap w:val="0"/>
        <w:spacing w:line="360" w:lineRule="auto"/>
        <w:ind w:firstLine="480" w:firstLineChars="200"/>
        <w:rPr>
          <w:rFonts w:hint="eastAsia" w:ascii="宋体" w:hAnsi="宋体" w:eastAsia="宋体"/>
          <w:color w:val="auto"/>
          <w:sz w:val="24"/>
          <w:highlight w:val="none"/>
          <w:lang w:eastAsia="zh-CN"/>
        </w:rPr>
      </w:pPr>
      <w:r>
        <w:rPr>
          <w:rFonts w:hint="eastAsia" w:ascii="宋体" w:hAnsi="宋体"/>
          <w:color w:val="auto"/>
          <w:sz w:val="24"/>
          <w:highlight w:val="none"/>
        </w:rPr>
        <w:t>2、否（     ）</w:t>
      </w:r>
    </w:p>
    <w:p w14:paraId="1E765137">
      <w:pPr>
        <w:rPr>
          <w:rFonts w:hint="eastAsia" w:ascii="宋体" w:hAnsi="宋体" w:eastAsia="宋体" w:cs="宋体"/>
          <w:color w:val="auto"/>
          <w:spacing w:val="11"/>
          <w:kern w:val="2"/>
          <w:sz w:val="28"/>
          <w:szCs w:val="28"/>
          <w:highlight w:val="none"/>
          <w:lang w:val="en-US" w:eastAsia="zh-CN" w:bidi="ar-SA"/>
        </w:rPr>
      </w:pPr>
      <w:r>
        <w:rPr>
          <w:rFonts w:hint="eastAsia" w:ascii="宋体" w:hAnsi="宋体" w:eastAsia="宋体" w:cs="宋体"/>
          <w:color w:val="auto"/>
          <w:spacing w:val="11"/>
          <w:kern w:val="2"/>
          <w:sz w:val="28"/>
          <w:szCs w:val="28"/>
          <w:highlight w:val="none"/>
          <w:lang w:val="en-US" w:eastAsia="zh-CN" w:bidi="ar-SA"/>
        </w:rPr>
        <w:br w:type="page"/>
      </w:r>
    </w:p>
    <w:p w14:paraId="63D1ECBF">
      <w:pPr>
        <w:pStyle w:val="3"/>
        <w:keepNext w:val="0"/>
        <w:keepLines w:val="0"/>
        <w:pageBreakBefore w:val="0"/>
        <w:numPr>
          <w:ilvl w:val="0"/>
          <w:numId w:val="0"/>
        </w:numPr>
        <w:kinsoku/>
        <w:wordWrap/>
        <w:overflowPunct/>
        <w:topLinePunct w:val="0"/>
        <w:autoSpaceDE/>
        <w:autoSpaceDN/>
        <w:bidi w:val="0"/>
        <w:adjustRightInd/>
        <w:snapToGrid/>
        <w:spacing w:line="360" w:lineRule="auto"/>
        <w:jc w:val="center"/>
        <w:textAlignment w:val="auto"/>
        <w:outlineLvl w:val="0"/>
        <w:rPr>
          <w:rFonts w:hint="eastAsia" w:asciiTheme="minorEastAsia" w:hAnsiTheme="minorEastAsia" w:eastAsiaTheme="minorEastAsia" w:cstheme="minorEastAsia"/>
          <w:color w:val="auto"/>
          <w:sz w:val="32"/>
          <w:szCs w:val="32"/>
          <w:highlight w:val="none"/>
          <w:lang w:val="en-US" w:eastAsia="zh-CN"/>
        </w:rPr>
      </w:pPr>
      <w:bookmarkStart w:id="172" w:name="_Toc7877"/>
      <w:r>
        <w:rPr>
          <w:rFonts w:hint="eastAsia" w:asciiTheme="minorEastAsia" w:hAnsiTheme="minorEastAsia" w:eastAsiaTheme="minorEastAsia" w:cstheme="minorEastAsia"/>
          <w:color w:val="auto"/>
          <w:sz w:val="32"/>
          <w:szCs w:val="32"/>
          <w:highlight w:val="none"/>
          <w:lang w:val="en-US" w:eastAsia="zh-CN"/>
        </w:rPr>
        <w:t>符合本国产品标准的声明函</w:t>
      </w:r>
      <w:bookmarkEnd w:id="172"/>
    </w:p>
    <w:p w14:paraId="2D50FE6E">
      <w:pPr>
        <w:keepNext w:val="0"/>
        <w:keepLines w:val="0"/>
        <w:pageBreakBefore w:val="0"/>
        <w:widowControl w:val="0"/>
        <w:kinsoku/>
        <w:wordWrap/>
        <w:overflowPunct/>
        <w:topLinePunct w:val="0"/>
        <w:autoSpaceDE/>
        <w:autoSpaceDN/>
        <w:bidi w:val="0"/>
        <w:adjustRightInd/>
        <w:snapToGrid w:val="0"/>
        <w:spacing w:line="560" w:lineRule="exact"/>
        <w:ind w:firstLine="524"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11"/>
          <w:kern w:val="2"/>
          <w:sz w:val="24"/>
          <w:szCs w:val="24"/>
          <w:highlight w:val="none"/>
          <w:lang w:val="en-US" w:eastAsia="zh-CN" w:bidi="ar-SA"/>
        </w:rPr>
        <w:t>本公司（单位）郑重声明，根据《国务院办公厅关于在政府采</w:t>
      </w:r>
      <w:r>
        <w:rPr>
          <w:rFonts w:hint="eastAsia" w:ascii="宋体" w:hAnsi="宋体" w:eastAsia="宋体" w:cs="宋体"/>
          <w:color w:val="auto"/>
          <w:spacing w:val="18"/>
          <w:kern w:val="2"/>
          <w:sz w:val="24"/>
          <w:szCs w:val="24"/>
          <w:highlight w:val="none"/>
          <w:lang w:val="en-US" w:eastAsia="zh-CN" w:bidi="ar-SA"/>
        </w:rPr>
        <w:t>购中实施本国产品标准及相关政策的通知》</w:t>
      </w:r>
      <w:r>
        <w:rPr>
          <w:rFonts w:hint="eastAsia" w:ascii="宋体" w:hAnsi="宋体" w:eastAsia="宋体" w:cs="宋体"/>
          <w:color w:val="auto"/>
          <w:spacing w:val="-88"/>
          <w:kern w:val="2"/>
          <w:sz w:val="24"/>
          <w:szCs w:val="24"/>
          <w:highlight w:val="none"/>
          <w:lang w:val="en-US" w:eastAsia="zh-CN" w:bidi="ar-SA"/>
        </w:rPr>
        <w:t xml:space="preserve"> </w:t>
      </w:r>
      <w:r>
        <w:rPr>
          <w:rFonts w:hint="eastAsia" w:ascii="宋体" w:hAnsi="宋体" w:eastAsia="宋体" w:cs="宋体"/>
          <w:color w:val="auto"/>
          <w:spacing w:val="18"/>
          <w:kern w:val="2"/>
          <w:sz w:val="24"/>
          <w:szCs w:val="24"/>
          <w:highlight w:val="none"/>
          <w:lang w:val="en-US" w:eastAsia="zh-CN" w:bidi="ar-SA"/>
        </w:rPr>
        <w:t>（国办发〔2025〕34</w:t>
      </w:r>
      <w:r>
        <w:rPr>
          <w:rFonts w:hint="eastAsia" w:ascii="宋体" w:hAnsi="宋体" w:eastAsia="宋体" w:cs="宋体"/>
          <w:color w:val="auto"/>
          <w:spacing w:val="11"/>
          <w:kern w:val="2"/>
          <w:sz w:val="24"/>
          <w:szCs w:val="24"/>
          <w:highlight w:val="none"/>
          <w:lang w:val="en-US" w:eastAsia="zh-CN" w:bidi="ar-SA"/>
        </w:rPr>
        <w:t>号）的规定，本公司（单位）提供的以下产品属于本国产品。具体</w:t>
      </w:r>
      <w:r>
        <w:rPr>
          <w:rFonts w:hint="eastAsia" w:ascii="宋体" w:hAnsi="宋体" w:eastAsia="宋体" w:cs="宋体"/>
          <w:color w:val="auto"/>
          <w:spacing w:val="4"/>
          <w:kern w:val="2"/>
          <w:sz w:val="24"/>
          <w:szCs w:val="24"/>
          <w:highlight w:val="none"/>
          <w:lang w:val="en-US" w:eastAsia="zh-CN" w:bidi="ar-SA"/>
        </w:rPr>
        <w:t>情况如下：</w:t>
      </w:r>
    </w:p>
    <w:p w14:paraId="608376D5">
      <w:pPr>
        <w:keepNext w:val="0"/>
        <w:keepLines w:val="0"/>
        <w:pageBreakBefore w:val="0"/>
        <w:widowControl w:val="0"/>
        <w:kinsoku/>
        <w:wordWrap/>
        <w:overflowPunct/>
        <w:topLinePunct w:val="0"/>
        <w:autoSpaceDE/>
        <w:autoSpaceDN/>
        <w:bidi w:val="0"/>
        <w:adjustRightInd/>
        <w:snapToGrid w:val="0"/>
        <w:spacing w:line="560" w:lineRule="exact"/>
        <w:ind w:firstLine="560"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20"/>
          <w:kern w:val="2"/>
          <w:sz w:val="24"/>
          <w:szCs w:val="24"/>
          <w:highlight w:val="none"/>
          <w:lang w:val="en-US" w:eastAsia="zh-CN" w:bidi="ar-SA"/>
        </w:rPr>
        <w:t>1.</w:t>
      </w:r>
      <w:r>
        <w:rPr>
          <w:rFonts w:hint="eastAsia" w:ascii="宋体" w:hAnsi="宋体" w:eastAsia="宋体" w:cs="宋体"/>
          <w:color w:val="auto"/>
          <w:spacing w:val="12"/>
          <w:kern w:val="2"/>
          <w:sz w:val="24"/>
          <w:szCs w:val="24"/>
          <w:highlight w:val="none"/>
          <w:u w:val="single" w:color="auto"/>
          <w:lang w:val="en-US" w:eastAsia="zh-CN" w:bidi="ar-SA"/>
        </w:rPr>
        <w:t>（产品名称1）</w:t>
      </w:r>
      <w:r>
        <w:rPr>
          <w:rFonts w:hint="eastAsia" w:ascii="宋体" w:hAnsi="宋体" w:eastAsia="宋体" w:cs="宋体"/>
          <w:color w:val="auto"/>
          <w:spacing w:val="-86"/>
          <w:kern w:val="2"/>
          <w:sz w:val="24"/>
          <w:szCs w:val="24"/>
          <w:highlight w:val="none"/>
          <w:u w:val="single" w:color="auto"/>
          <w:lang w:val="en-US" w:eastAsia="zh-CN" w:bidi="ar-SA"/>
        </w:rPr>
        <w:t xml:space="preserve"> </w:t>
      </w:r>
      <w:r>
        <w:rPr>
          <w:rFonts w:hint="eastAsia" w:ascii="宋体" w:hAnsi="宋体" w:eastAsia="宋体" w:cs="宋体"/>
          <w:color w:val="auto"/>
          <w:spacing w:val="-108"/>
          <w:kern w:val="2"/>
          <w:sz w:val="24"/>
          <w:szCs w:val="24"/>
          <w:highlight w:val="none"/>
          <w:u w:val="single" w:color="auto"/>
          <w:lang w:val="en-US" w:eastAsia="zh-CN" w:bidi="ar-SA"/>
        </w:rPr>
        <w:t xml:space="preserve"> </w:t>
      </w:r>
      <w:r>
        <w:rPr>
          <w:rFonts w:hint="eastAsia" w:ascii="宋体" w:hAnsi="宋体" w:eastAsia="宋体" w:cs="宋体"/>
          <w:color w:val="auto"/>
          <w:spacing w:val="20"/>
          <w:kern w:val="2"/>
          <w:position w:val="9"/>
          <w:sz w:val="24"/>
          <w:szCs w:val="24"/>
          <w:highlight w:val="none"/>
          <w:lang w:val="en-US" w:eastAsia="zh-CN" w:bidi="ar-SA"/>
        </w:rPr>
        <w:t>1</w:t>
      </w:r>
      <w:r>
        <w:rPr>
          <w:rFonts w:hint="eastAsia" w:ascii="宋体" w:hAnsi="宋体" w:eastAsia="宋体" w:cs="宋体"/>
          <w:color w:val="auto"/>
          <w:spacing w:val="20"/>
          <w:kern w:val="2"/>
          <w:sz w:val="24"/>
          <w:szCs w:val="24"/>
          <w:highlight w:val="none"/>
          <w:lang w:val="en-US" w:eastAsia="zh-CN" w:bidi="ar-SA"/>
        </w:rPr>
        <w:t>，生产厂为</w:t>
      </w:r>
      <w:r>
        <w:rPr>
          <w:rFonts w:hint="eastAsia" w:ascii="宋体" w:hAnsi="宋体" w:eastAsia="宋体" w:cs="宋体"/>
          <w:color w:val="auto"/>
          <w:spacing w:val="20"/>
          <w:kern w:val="2"/>
          <w:sz w:val="24"/>
          <w:szCs w:val="24"/>
          <w:highlight w:val="none"/>
          <w:u w:val="single" w:color="auto"/>
          <w:lang w:val="en-US" w:eastAsia="zh-CN" w:bidi="ar-SA"/>
        </w:rPr>
        <w:t>（厂名）</w:t>
      </w:r>
      <w:r>
        <w:rPr>
          <w:rFonts w:hint="eastAsia" w:ascii="宋体" w:hAnsi="宋体" w:eastAsia="宋体" w:cs="宋体"/>
          <w:color w:val="auto"/>
          <w:spacing w:val="-76"/>
          <w:kern w:val="2"/>
          <w:sz w:val="24"/>
          <w:szCs w:val="24"/>
          <w:highlight w:val="none"/>
          <w:u w:val="single" w:color="auto"/>
          <w:lang w:val="en-US" w:eastAsia="zh-CN" w:bidi="ar-SA"/>
        </w:rPr>
        <w:t xml:space="preserve"> </w:t>
      </w:r>
      <w:r>
        <w:rPr>
          <w:rFonts w:hint="eastAsia" w:ascii="宋体" w:hAnsi="宋体" w:eastAsia="宋体" w:cs="宋体"/>
          <w:color w:val="auto"/>
          <w:spacing w:val="20"/>
          <w:kern w:val="2"/>
          <w:position w:val="9"/>
          <w:sz w:val="24"/>
          <w:szCs w:val="24"/>
          <w:highlight w:val="none"/>
          <w:lang w:val="en-US" w:eastAsia="zh-CN" w:bidi="ar-SA"/>
        </w:rPr>
        <w:t>2</w:t>
      </w:r>
      <w:r>
        <w:rPr>
          <w:rFonts w:hint="eastAsia" w:ascii="宋体" w:hAnsi="宋体" w:eastAsia="宋体" w:cs="宋体"/>
          <w:color w:val="auto"/>
          <w:spacing w:val="20"/>
          <w:kern w:val="2"/>
          <w:sz w:val="24"/>
          <w:szCs w:val="24"/>
          <w:highlight w:val="none"/>
          <w:lang w:val="en-US" w:eastAsia="zh-CN" w:bidi="ar-SA"/>
        </w:rPr>
        <w:t>，厂址为</w:t>
      </w:r>
      <w:r>
        <w:rPr>
          <w:rFonts w:hint="eastAsia" w:ascii="宋体" w:hAnsi="宋体" w:eastAsia="宋体" w:cs="宋体"/>
          <w:color w:val="auto"/>
          <w:spacing w:val="20"/>
          <w:kern w:val="2"/>
          <w:sz w:val="24"/>
          <w:szCs w:val="24"/>
          <w:highlight w:val="none"/>
          <w:u w:val="single" w:color="auto"/>
          <w:lang w:val="en-US" w:eastAsia="zh-CN" w:bidi="ar-SA"/>
        </w:rPr>
        <w:t>（生产厂</w:t>
      </w:r>
      <w:r>
        <w:rPr>
          <w:rFonts w:hint="eastAsia" w:ascii="宋体" w:hAnsi="宋体" w:eastAsia="宋体" w:cs="宋体"/>
          <w:color w:val="auto"/>
          <w:spacing w:val="12"/>
          <w:kern w:val="2"/>
          <w:sz w:val="24"/>
          <w:szCs w:val="24"/>
          <w:highlight w:val="none"/>
          <w:u w:val="single" w:color="auto"/>
          <w:lang w:val="en-US" w:eastAsia="zh-CN" w:bidi="ar-SA"/>
        </w:rPr>
        <w:t>址）</w:t>
      </w:r>
      <w:r>
        <w:rPr>
          <w:rFonts w:hint="eastAsia" w:ascii="宋体" w:hAnsi="宋体" w:eastAsia="宋体" w:cs="宋体"/>
          <w:color w:val="auto"/>
          <w:spacing w:val="-114"/>
          <w:kern w:val="2"/>
          <w:sz w:val="24"/>
          <w:szCs w:val="24"/>
          <w:highlight w:val="none"/>
          <w:u w:val="single" w:color="auto"/>
          <w:lang w:val="en-US" w:eastAsia="zh-CN" w:bidi="ar-SA"/>
        </w:rPr>
        <w:t xml:space="preserve"> </w:t>
      </w:r>
      <w:r>
        <w:rPr>
          <w:rFonts w:hint="eastAsia" w:ascii="宋体" w:hAnsi="宋体" w:eastAsia="宋体" w:cs="宋体"/>
          <w:color w:val="auto"/>
          <w:spacing w:val="-101"/>
          <w:kern w:val="2"/>
          <w:sz w:val="24"/>
          <w:szCs w:val="24"/>
          <w:highlight w:val="none"/>
          <w:lang w:val="en-US" w:eastAsia="zh-CN" w:bidi="ar-SA"/>
        </w:rPr>
        <w:t xml:space="preserve"> </w:t>
      </w:r>
      <w:r>
        <w:rPr>
          <w:rFonts w:hint="eastAsia" w:ascii="宋体" w:hAnsi="宋体" w:eastAsia="宋体" w:cs="宋体"/>
          <w:color w:val="auto"/>
          <w:spacing w:val="12"/>
          <w:kern w:val="2"/>
          <w:sz w:val="24"/>
          <w:szCs w:val="24"/>
          <w:highlight w:val="none"/>
          <w:lang w:val="en-US" w:eastAsia="zh-CN" w:bidi="ar-SA"/>
        </w:rPr>
        <w:t>。</w:t>
      </w:r>
      <w:r>
        <w:rPr>
          <w:rFonts w:hint="eastAsia" w:ascii="宋体" w:hAnsi="宋体" w:eastAsia="宋体" w:cs="宋体"/>
          <w:color w:val="auto"/>
          <w:spacing w:val="12"/>
          <w:kern w:val="2"/>
          <w:sz w:val="24"/>
          <w:szCs w:val="24"/>
          <w:highlight w:val="none"/>
          <w:u w:val="single" w:color="auto"/>
          <w:lang w:val="en-US" w:eastAsia="zh-CN" w:bidi="ar-SA"/>
        </w:rPr>
        <w:t>（产品名称1）</w:t>
      </w:r>
      <w:r>
        <w:rPr>
          <w:rFonts w:hint="eastAsia" w:ascii="宋体" w:hAnsi="宋体" w:eastAsia="宋体" w:cs="宋体"/>
          <w:color w:val="auto"/>
          <w:spacing w:val="-79"/>
          <w:kern w:val="2"/>
          <w:sz w:val="24"/>
          <w:szCs w:val="24"/>
          <w:highlight w:val="none"/>
          <w:u w:val="single" w:color="auto"/>
          <w:lang w:val="en-US" w:eastAsia="zh-CN" w:bidi="ar-SA"/>
        </w:rPr>
        <w:t xml:space="preserve"> </w:t>
      </w:r>
      <w:r>
        <w:rPr>
          <w:rFonts w:hint="eastAsia" w:ascii="宋体" w:hAnsi="宋体" w:eastAsia="宋体" w:cs="宋体"/>
          <w:color w:val="auto"/>
          <w:spacing w:val="12"/>
          <w:kern w:val="2"/>
          <w:sz w:val="24"/>
          <w:szCs w:val="24"/>
          <w:highlight w:val="none"/>
          <w:lang w:val="en-US" w:eastAsia="zh-CN" w:bidi="ar-SA"/>
        </w:rPr>
        <w:t>的中国境内生产的组件成本</w:t>
      </w:r>
      <w:r>
        <w:rPr>
          <w:rFonts w:hint="eastAsia" w:ascii="宋体" w:hAnsi="宋体" w:eastAsia="宋体" w:cs="宋体"/>
          <w:color w:val="auto"/>
          <w:spacing w:val="11"/>
          <w:kern w:val="2"/>
          <w:sz w:val="24"/>
          <w:szCs w:val="24"/>
          <w:highlight w:val="none"/>
          <w:lang w:val="en-US" w:eastAsia="zh-CN" w:bidi="ar-SA"/>
        </w:rPr>
        <w:t>占比≥</w:t>
      </w:r>
      <w:r>
        <w:rPr>
          <w:rFonts w:hint="eastAsia" w:ascii="宋体" w:hAnsi="宋体" w:eastAsia="宋体" w:cs="宋体"/>
          <w:color w:val="auto"/>
          <w:spacing w:val="11"/>
          <w:kern w:val="2"/>
          <w:sz w:val="24"/>
          <w:szCs w:val="24"/>
          <w:highlight w:val="none"/>
          <w:u w:val="single" w:color="auto"/>
          <w:lang w:val="en-US" w:eastAsia="zh-CN" w:bidi="ar-SA"/>
        </w:rPr>
        <w:t>（规定比</w:t>
      </w:r>
      <w:r>
        <w:rPr>
          <w:rFonts w:hint="eastAsia" w:ascii="宋体" w:hAnsi="宋体" w:eastAsia="宋体" w:cs="宋体"/>
          <w:color w:val="auto"/>
          <w:spacing w:val="13"/>
          <w:kern w:val="2"/>
          <w:sz w:val="24"/>
          <w:szCs w:val="24"/>
          <w:highlight w:val="none"/>
          <w:u w:val="single" w:color="auto"/>
          <w:lang w:val="en-US" w:eastAsia="zh-CN" w:bidi="ar-SA"/>
        </w:rPr>
        <w:t>例）</w:t>
      </w:r>
      <w:r>
        <w:rPr>
          <w:rFonts w:hint="eastAsia" w:ascii="宋体" w:hAnsi="宋体" w:eastAsia="宋体" w:cs="宋体"/>
          <w:color w:val="auto"/>
          <w:spacing w:val="13"/>
          <w:kern w:val="2"/>
          <w:position w:val="9"/>
          <w:sz w:val="24"/>
          <w:szCs w:val="24"/>
          <w:highlight w:val="none"/>
          <w:lang w:val="en-US" w:eastAsia="zh-CN" w:bidi="ar-SA"/>
        </w:rPr>
        <w:t>3</w:t>
      </w:r>
      <w:r>
        <w:rPr>
          <w:rFonts w:hint="eastAsia" w:ascii="宋体" w:hAnsi="宋体" w:eastAsia="宋体" w:cs="宋体"/>
          <w:color w:val="auto"/>
          <w:spacing w:val="13"/>
          <w:kern w:val="2"/>
          <w:sz w:val="24"/>
          <w:szCs w:val="24"/>
          <w:highlight w:val="none"/>
          <w:lang w:val="en-US" w:eastAsia="zh-CN" w:bidi="ar-SA"/>
        </w:rPr>
        <w:t>。</w:t>
      </w:r>
      <w:r>
        <w:rPr>
          <w:rFonts w:hint="eastAsia" w:ascii="宋体" w:hAnsi="宋体" w:eastAsia="宋体" w:cs="宋体"/>
          <w:color w:val="auto"/>
          <w:spacing w:val="13"/>
          <w:kern w:val="2"/>
          <w:sz w:val="24"/>
          <w:szCs w:val="24"/>
          <w:highlight w:val="none"/>
          <w:u w:val="single" w:color="auto"/>
          <w:lang w:val="en-US" w:eastAsia="zh-CN" w:bidi="ar-SA"/>
        </w:rPr>
        <w:t>（产品名称1）</w:t>
      </w:r>
      <w:r>
        <w:rPr>
          <w:rFonts w:hint="eastAsia" w:ascii="宋体" w:hAnsi="宋体" w:eastAsia="宋体" w:cs="宋体"/>
          <w:color w:val="auto"/>
          <w:spacing w:val="-63"/>
          <w:kern w:val="2"/>
          <w:sz w:val="24"/>
          <w:szCs w:val="24"/>
          <w:highlight w:val="none"/>
          <w:u w:val="single" w:color="auto"/>
          <w:lang w:val="en-US" w:eastAsia="zh-CN" w:bidi="ar-SA"/>
        </w:rPr>
        <w:t xml:space="preserve"> </w:t>
      </w:r>
      <w:r>
        <w:rPr>
          <w:rFonts w:hint="eastAsia" w:ascii="宋体" w:hAnsi="宋体" w:eastAsia="宋体" w:cs="宋体"/>
          <w:color w:val="auto"/>
          <w:spacing w:val="13"/>
          <w:kern w:val="2"/>
          <w:sz w:val="24"/>
          <w:szCs w:val="24"/>
          <w:highlight w:val="none"/>
          <w:lang w:val="en-US" w:eastAsia="zh-CN" w:bidi="ar-SA"/>
        </w:rPr>
        <w:t>的</w:t>
      </w:r>
      <w:r>
        <w:rPr>
          <w:rFonts w:hint="eastAsia" w:ascii="宋体" w:hAnsi="宋体" w:eastAsia="宋体" w:cs="宋体"/>
          <w:color w:val="auto"/>
          <w:spacing w:val="13"/>
          <w:kern w:val="2"/>
          <w:sz w:val="24"/>
          <w:szCs w:val="24"/>
          <w:highlight w:val="none"/>
          <w:u w:val="single" w:color="auto"/>
          <w:lang w:val="en-US" w:eastAsia="zh-CN" w:bidi="ar-SA"/>
        </w:rPr>
        <w:t>（关键组件）</w:t>
      </w:r>
      <w:r>
        <w:rPr>
          <w:rFonts w:hint="eastAsia" w:ascii="宋体" w:hAnsi="宋体" w:eastAsia="宋体" w:cs="宋体"/>
          <w:color w:val="auto"/>
          <w:spacing w:val="20"/>
          <w:kern w:val="2"/>
          <w:position w:val="9"/>
          <w:sz w:val="24"/>
          <w:szCs w:val="24"/>
          <w:highlight w:val="none"/>
          <w:lang w:val="en-US" w:eastAsia="zh-CN" w:bidi="ar-SA"/>
        </w:rPr>
        <w:t>4</w:t>
      </w:r>
      <w:r>
        <w:rPr>
          <w:rFonts w:hint="eastAsia" w:ascii="宋体" w:hAnsi="宋体" w:eastAsia="宋体" w:cs="宋体"/>
          <w:color w:val="auto"/>
          <w:spacing w:val="13"/>
          <w:kern w:val="2"/>
          <w:sz w:val="24"/>
          <w:szCs w:val="24"/>
          <w:highlight w:val="none"/>
          <w:lang w:val="en-US" w:eastAsia="zh-CN" w:bidi="ar-SA"/>
        </w:rPr>
        <w:t>在中国境内生产。</w:t>
      </w:r>
      <w:r>
        <w:rPr>
          <w:rFonts w:hint="eastAsia" w:ascii="宋体" w:hAnsi="宋体" w:eastAsia="宋体" w:cs="宋体"/>
          <w:color w:val="auto"/>
          <w:spacing w:val="13"/>
          <w:kern w:val="2"/>
          <w:sz w:val="24"/>
          <w:szCs w:val="24"/>
          <w:highlight w:val="none"/>
          <w:u w:val="single" w:color="auto"/>
          <w:lang w:val="en-US" w:eastAsia="zh-CN" w:bidi="ar-SA"/>
        </w:rPr>
        <w:t>（产品</w:t>
      </w:r>
      <w:r>
        <w:rPr>
          <w:rFonts w:hint="eastAsia" w:ascii="宋体" w:hAnsi="宋体" w:eastAsia="宋体" w:cs="宋体"/>
          <w:color w:val="auto"/>
          <w:spacing w:val="6"/>
          <w:kern w:val="2"/>
          <w:sz w:val="24"/>
          <w:szCs w:val="24"/>
          <w:highlight w:val="none"/>
          <w:u w:val="single" w:color="auto"/>
          <w:lang w:val="en-US" w:eastAsia="zh-CN" w:bidi="ar-SA"/>
        </w:rPr>
        <w:t>名称1）</w:t>
      </w:r>
      <w:r>
        <w:rPr>
          <w:rFonts w:hint="eastAsia" w:ascii="宋体" w:hAnsi="宋体" w:eastAsia="宋体" w:cs="宋体"/>
          <w:color w:val="auto"/>
          <w:spacing w:val="6"/>
          <w:kern w:val="2"/>
          <w:sz w:val="24"/>
          <w:szCs w:val="24"/>
          <w:highlight w:val="none"/>
          <w:lang w:val="en-US" w:eastAsia="zh-CN" w:bidi="ar-SA"/>
        </w:rPr>
        <w:t>的</w:t>
      </w:r>
      <w:r>
        <w:rPr>
          <w:rFonts w:hint="eastAsia" w:ascii="宋体" w:hAnsi="宋体" w:eastAsia="宋体" w:cs="宋体"/>
          <w:color w:val="auto"/>
          <w:spacing w:val="6"/>
          <w:kern w:val="2"/>
          <w:sz w:val="24"/>
          <w:szCs w:val="24"/>
          <w:highlight w:val="none"/>
          <w:u w:val="single" w:color="auto"/>
          <w:lang w:val="en-US" w:eastAsia="zh-CN" w:bidi="ar-SA"/>
        </w:rPr>
        <w:t>（关键工序）</w:t>
      </w:r>
      <w:r>
        <w:rPr>
          <w:rFonts w:hint="eastAsia" w:ascii="宋体" w:hAnsi="宋体" w:eastAsia="宋体" w:cs="宋体"/>
          <w:color w:val="auto"/>
          <w:spacing w:val="20"/>
          <w:kern w:val="2"/>
          <w:position w:val="9"/>
          <w:sz w:val="24"/>
          <w:szCs w:val="24"/>
          <w:highlight w:val="none"/>
          <w:lang w:val="en-US" w:eastAsia="zh-CN" w:bidi="ar-SA"/>
        </w:rPr>
        <w:t>5</w:t>
      </w:r>
      <w:r>
        <w:rPr>
          <w:rFonts w:hint="eastAsia" w:ascii="宋体" w:hAnsi="宋体" w:eastAsia="宋体" w:cs="宋体"/>
          <w:color w:val="auto"/>
          <w:spacing w:val="6"/>
          <w:kern w:val="2"/>
          <w:sz w:val="24"/>
          <w:szCs w:val="24"/>
          <w:highlight w:val="none"/>
          <w:lang w:val="en-US" w:eastAsia="zh-CN" w:bidi="ar-SA"/>
        </w:rPr>
        <w:t>在中国境内完成。</w:t>
      </w:r>
    </w:p>
    <w:p w14:paraId="41208A9E">
      <w:pPr>
        <w:keepNext w:val="0"/>
        <w:keepLines w:val="0"/>
        <w:pageBreakBefore w:val="0"/>
        <w:widowControl w:val="0"/>
        <w:kinsoku/>
        <w:wordWrap/>
        <w:overflowPunct/>
        <w:topLinePunct w:val="0"/>
        <w:autoSpaceDE/>
        <w:autoSpaceDN/>
        <w:bidi w:val="0"/>
        <w:adjustRightInd/>
        <w:snapToGrid w:val="0"/>
        <w:spacing w:before="275" w:line="560" w:lineRule="exact"/>
        <w:ind w:left="1" w:firstLine="612"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33"/>
          <w:kern w:val="2"/>
          <w:sz w:val="24"/>
          <w:szCs w:val="24"/>
          <w:highlight w:val="none"/>
          <w:lang w:val="en-US" w:eastAsia="zh-CN" w:bidi="ar-SA"/>
        </w:rPr>
        <w:t>2.</w:t>
      </w:r>
      <w:r>
        <w:rPr>
          <w:rFonts w:hint="eastAsia" w:ascii="宋体" w:hAnsi="宋体" w:eastAsia="宋体" w:cs="宋体"/>
          <w:color w:val="auto"/>
          <w:spacing w:val="33"/>
          <w:kern w:val="2"/>
          <w:sz w:val="24"/>
          <w:szCs w:val="24"/>
          <w:highlight w:val="none"/>
          <w:u w:val="single" w:color="auto"/>
          <w:lang w:val="en-US" w:eastAsia="zh-CN" w:bidi="ar-SA"/>
        </w:rPr>
        <w:t>（产品名称2</w:t>
      </w:r>
      <w:r>
        <w:rPr>
          <w:rFonts w:hint="eastAsia" w:ascii="宋体" w:hAnsi="宋体" w:eastAsia="宋体" w:cs="宋体"/>
          <w:color w:val="auto"/>
          <w:spacing w:val="14"/>
          <w:kern w:val="2"/>
          <w:sz w:val="24"/>
          <w:szCs w:val="24"/>
          <w:highlight w:val="none"/>
          <w:u w:val="single" w:color="auto"/>
          <w:lang w:val="en-US" w:eastAsia="zh-CN" w:bidi="ar-SA"/>
        </w:rPr>
        <w:t>）</w:t>
      </w:r>
      <w:r>
        <w:rPr>
          <w:rFonts w:hint="eastAsia" w:ascii="宋体" w:hAnsi="宋体" w:eastAsia="宋体" w:cs="宋体"/>
          <w:color w:val="auto"/>
          <w:spacing w:val="-61"/>
          <w:kern w:val="2"/>
          <w:sz w:val="24"/>
          <w:szCs w:val="24"/>
          <w:highlight w:val="none"/>
          <w:u w:val="single" w:color="auto"/>
          <w:lang w:val="en-US" w:eastAsia="zh-CN" w:bidi="ar-SA"/>
        </w:rPr>
        <w:t xml:space="preserve"> </w:t>
      </w:r>
      <w:r>
        <w:rPr>
          <w:rFonts w:hint="eastAsia" w:ascii="宋体" w:hAnsi="宋体" w:eastAsia="宋体" w:cs="宋体"/>
          <w:color w:val="auto"/>
          <w:spacing w:val="-105"/>
          <w:kern w:val="2"/>
          <w:sz w:val="24"/>
          <w:szCs w:val="24"/>
          <w:highlight w:val="none"/>
          <w:lang w:val="en-US" w:eastAsia="zh-CN" w:bidi="ar-SA"/>
        </w:rPr>
        <w:t xml:space="preserve"> </w:t>
      </w:r>
      <w:r>
        <w:rPr>
          <w:rFonts w:hint="eastAsia" w:ascii="宋体" w:hAnsi="宋体" w:eastAsia="宋体" w:cs="宋体"/>
          <w:color w:val="auto"/>
          <w:spacing w:val="14"/>
          <w:kern w:val="2"/>
          <w:sz w:val="24"/>
          <w:szCs w:val="24"/>
          <w:highlight w:val="none"/>
          <w:lang w:val="en-US" w:eastAsia="zh-CN" w:bidi="ar-SA"/>
        </w:rPr>
        <w:t>，</w:t>
      </w:r>
      <w:r>
        <w:rPr>
          <w:rFonts w:hint="eastAsia" w:ascii="宋体" w:hAnsi="宋体" w:eastAsia="宋体" w:cs="宋体"/>
          <w:color w:val="auto"/>
          <w:spacing w:val="33"/>
          <w:kern w:val="2"/>
          <w:sz w:val="24"/>
          <w:szCs w:val="24"/>
          <w:highlight w:val="none"/>
          <w:lang w:val="en-US" w:eastAsia="zh-CN" w:bidi="ar-SA"/>
        </w:rPr>
        <w:t>生产厂为</w:t>
      </w:r>
      <w:r>
        <w:rPr>
          <w:rFonts w:hint="eastAsia" w:ascii="宋体" w:hAnsi="宋体" w:eastAsia="宋体" w:cs="宋体"/>
          <w:color w:val="auto"/>
          <w:spacing w:val="33"/>
          <w:kern w:val="2"/>
          <w:sz w:val="24"/>
          <w:szCs w:val="24"/>
          <w:highlight w:val="none"/>
          <w:u w:val="single" w:color="auto"/>
          <w:lang w:val="en-US" w:eastAsia="zh-CN" w:bidi="ar-SA"/>
        </w:rPr>
        <w:t>（厂名</w:t>
      </w:r>
      <w:r>
        <w:rPr>
          <w:rFonts w:hint="eastAsia" w:ascii="宋体" w:hAnsi="宋体" w:eastAsia="宋体" w:cs="宋体"/>
          <w:color w:val="auto"/>
          <w:spacing w:val="14"/>
          <w:kern w:val="2"/>
          <w:sz w:val="24"/>
          <w:szCs w:val="24"/>
          <w:highlight w:val="none"/>
          <w:u w:val="single" w:color="auto"/>
          <w:lang w:val="en-US" w:eastAsia="zh-CN" w:bidi="ar-SA"/>
        </w:rPr>
        <w:t>）</w:t>
      </w:r>
      <w:r>
        <w:rPr>
          <w:rFonts w:hint="eastAsia" w:ascii="宋体" w:hAnsi="宋体" w:eastAsia="宋体" w:cs="宋体"/>
          <w:color w:val="auto"/>
          <w:spacing w:val="-63"/>
          <w:kern w:val="2"/>
          <w:sz w:val="24"/>
          <w:szCs w:val="24"/>
          <w:highlight w:val="none"/>
          <w:u w:val="single" w:color="auto"/>
          <w:lang w:val="en-US" w:eastAsia="zh-CN" w:bidi="ar-SA"/>
        </w:rPr>
        <w:t xml:space="preserve"> </w:t>
      </w:r>
      <w:r>
        <w:rPr>
          <w:rFonts w:hint="eastAsia" w:ascii="宋体" w:hAnsi="宋体" w:eastAsia="宋体" w:cs="宋体"/>
          <w:color w:val="auto"/>
          <w:spacing w:val="-105"/>
          <w:kern w:val="2"/>
          <w:sz w:val="24"/>
          <w:szCs w:val="24"/>
          <w:highlight w:val="none"/>
          <w:lang w:val="en-US" w:eastAsia="zh-CN" w:bidi="ar-SA"/>
        </w:rPr>
        <w:t xml:space="preserve"> </w:t>
      </w:r>
      <w:r>
        <w:rPr>
          <w:rFonts w:hint="eastAsia" w:ascii="宋体" w:hAnsi="宋体" w:eastAsia="宋体" w:cs="宋体"/>
          <w:color w:val="auto"/>
          <w:spacing w:val="14"/>
          <w:kern w:val="2"/>
          <w:sz w:val="24"/>
          <w:szCs w:val="24"/>
          <w:highlight w:val="none"/>
          <w:lang w:val="en-US" w:eastAsia="zh-CN" w:bidi="ar-SA"/>
        </w:rPr>
        <w:t>，</w:t>
      </w:r>
      <w:r>
        <w:rPr>
          <w:rFonts w:hint="eastAsia" w:ascii="宋体" w:hAnsi="宋体" w:eastAsia="宋体" w:cs="宋体"/>
          <w:color w:val="auto"/>
          <w:spacing w:val="33"/>
          <w:kern w:val="2"/>
          <w:sz w:val="24"/>
          <w:szCs w:val="24"/>
          <w:highlight w:val="none"/>
          <w:lang w:val="en-US" w:eastAsia="zh-CN" w:bidi="ar-SA"/>
        </w:rPr>
        <w:t>厂址为</w:t>
      </w:r>
      <w:r>
        <w:rPr>
          <w:rFonts w:hint="eastAsia" w:ascii="宋体" w:hAnsi="宋体" w:eastAsia="宋体" w:cs="宋体"/>
          <w:color w:val="auto"/>
          <w:spacing w:val="33"/>
          <w:kern w:val="2"/>
          <w:sz w:val="24"/>
          <w:szCs w:val="24"/>
          <w:highlight w:val="none"/>
          <w:u w:val="single" w:color="auto"/>
          <w:lang w:val="en-US" w:eastAsia="zh-CN" w:bidi="ar-SA"/>
        </w:rPr>
        <w:t>（生产厂</w:t>
      </w:r>
      <w:r>
        <w:rPr>
          <w:rFonts w:hint="eastAsia" w:ascii="宋体" w:hAnsi="宋体" w:eastAsia="宋体" w:cs="宋体"/>
          <w:color w:val="auto"/>
          <w:spacing w:val="12"/>
          <w:kern w:val="2"/>
          <w:sz w:val="24"/>
          <w:szCs w:val="24"/>
          <w:highlight w:val="none"/>
          <w:u w:val="single" w:color="auto"/>
          <w:lang w:val="en-US" w:eastAsia="zh-CN" w:bidi="ar-SA"/>
        </w:rPr>
        <w:t>址）</w:t>
      </w:r>
      <w:r>
        <w:rPr>
          <w:rFonts w:hint="eastAsia" w:ascii="宋体" w:hAnsi="宋体" w:eastAsia="宋体" w:cs="宋体"/>
          <w:color w:val="auto"/>
          <w:spacing w:val="-114"/>
          <w:kern w:val="2"/>
          <w:sz w:val="24"/>
          <w:szCs w:val="24"/>
          <w:highlight w:val="none"/>
          <w:u w:val="single" w:color="auto"/>
          <w:lang w:val="en-US" w:eastAsia="zh-CN" w:bidi="ar-SA"/>
        </w:rPr>
        <w:t xml:space="preserve"> </w:t>
      </w:r>
      <w:r>
        <w:rPr>
          <w:rFonts w:hint="eastAsia" w:ascii="宋体" w:hAnsi="宋体" w:eastAsia="宋体" w:cs="宋体"/>
          <w:color w:val="auto"/>
          <w:spacing w:val="-100"/>
          <w:kern w:val="2"/>
          <w:sz w:val="24"/>
          <w:szCs w:val="24"/>
          <w:highlight w:val="none"/>
          <w:lang w:val="en-US" w:eastAsia="zh-CN" w:bidi="ar-SA"/>
        </w:rPr>
        <w:t xml:space="preserve"> </w:t>
      </w:r>
      <w:r>
        <w:rPr>
          <w:rFonts w:hint="eastAsia" w:ascii="宋体" w:hAnsi="宋体" w:eastAsia="宋体" w:cs="宋体"/>
          <w:color w:val="auto"/>
          <w:spacing w:val="12"/>
          <w:kern w:val="2"/>
          <w:sz w:val="24"/>
          <w:szCs w:val="24"/>
          <w:highlight w:val="none"/>
          <w:lang w:val="en-US" w:eastAsia="zh-CN" w:bidi="ar-SA"/>
        </w:rPr>
        <w:t>。</w:t>
      </w:r>
      <w:r>
        <w:rPr>
          <w:rFonts w:hint="eastAsia" w:ascii="宋体" w:hAnsi="宋体" w:eastAsia="宋体" w:cs="宋体"/>
          <w:color w:val="auto"/>
          <w:spacing w:val="12"/>
          <w:kern w:val="2"/>
          <w:sz w:val="24"/>
          <w:szCs w:val="24"/>
          <w:highlight w:val="none"/>
          <w:u w:val="single" w:color="auto"/>
          <w:lang w:val="en-US" w:eastAsia="zh-CN" w:bidi="ar-SA"/>
        </w:rPr>
        <w:t>（产品名称2）</w:t>
      </w:r>
      <w:r>
        <w:rPr>
          <w:rFonts w:hint="eastAsia" w:ascii="宋体" w:hAnsi="宋体" w:eastAsia="宋体" w:cs="宋体"/>
          <w:color w:val="auto"/>
          <w:spacing w:val="-80"/>
          <w:kern w:val="2"/>
          <w:sz w:val="24"/>
          <w:szCs w:val="24"/>
          <w:highlight w:val="none"/>
          <w:u w:val="single" w:color="auto"/>
          <w:lang w:val="en-US" w:eastAsia="zh-CN" w:bidi="ar-SA"/>
        </w:rPr>
        <w:t xml:space="preserve"> </w:t>
      </w:r>
      <w:r>
        <w:rPr>
          <w:rFonts w:hint="eastAsia" w:ascii="宋体" w:hAnsi="宋体" w:eastAsia="宋体" w:cs="宋体"/>
          <w:color w:val="auto"/>
          <w:spacing w:val="12"/>
          <w:kern w:val="2"/>
          <w:sz w:val="24"/>
          <w:szCs w:val="24"/>
          <w:highlight w:val="none"/>
          <w:lang w:val="en-US" w:eastAsia="zh-CN" w:bidi="ar-SA"/>
        </w:rPr>
        <w:t>的中国境内生产的组件成本占</w:t>
      </w:r>
      <w:r>
        <w:rPr>
          <w:rFonts w:hint="eastAsia" w:ascii="宋体" w:hAnsi="宋体" w:eastAsia="宋体" w:cs="宋体"/>
          <w:color w:val="auto"/>
          <w:spacing w:val="11"/>
          <w:kern w:val="2"/>
          <w:sz w:val="24"/>
          <w:szCs w:val="24"/>
          <w:highlight w:val="none"/>
          <w:lang w:val="en-US" w:eastAsia="zh-CN" w:bidi="ar-SA"/>
        </w:rPr>
        <w:t>比≥</w:t>
      </w:r>
      <w:r>
        <w:rPr>
          <w:rFonts w:hint="eastAsia" w:ascii="宋体" w:hAnsi="宋体" w:eastAsia="宋体" w:cs="宋体"/>
          <w:color w:val="auto"/>
          <w:spacing w:val="11"/>
          <w:kern w:val="2"/>
          <w:sz w:val="24"/>
          <w:szCs w:val="24"/>
          <w:highlight w:val="none"/>
          <w:u w:val="single" w:color="auto"/>
          <w:lang w:val="en-US" w:eastAsia="zh-CN" w:bidi="ar-SA"/>
        </w:rPr>
        <w:t>（规定比</w:t>
      </w:r>
      <w:r>
        <w:rPr>
          <w:rFonts w:hint="eastAsia" w:ascii="宋体" w:hAnsi="宋体" w:eastAsia="宋体" w:cs="宋体"/>
          <w:color w:val="auto"/>
          <w:spacing w:val="12"/>
          <w:kern w:val="2"/>
          <w:sz w:val="24"/>
          <w:szCs w:val="24"/>
          <w:highlight w:val="none"/>
          <w:u w:val="single" w:color="auto"/>
          <w:lang w:val="en-US" w:eastAsia="zh-CN" w:bidi="ar-SA"/>
        </w:rPr>
        <w:t>例）</w:t>
      </w:r>
      <w:r>
        <w:rPr>
          <w:rFonts w:hint="eastAsia" w:ascii="宋体" w:hAnsi="宋体" w:eastAsia="宋体" w:cs="宋体"/>
          <w:color w:val="auto"/>
          <w:spacing w:val="-114"/>
          <w:kern w:val="2"/>
          <w:sz w:val="24"/>
          <w:szCs w:val="24"/>
          <w:highlight w:val="none"/>
          <w:u w:val="single" w:color="auto"/>
          <w:lang w:val="en-US" w:eastAsia="zh-CN" w:bidi="ar-SA"/>
        </w:rPr>
        <w:t xml:space="preserve"> </w:t>
      </w:r>
      <w:r>
        <w:rPr>
          <w:rFonts w:hint="eastAsia" w:ascii="宋体" w:hAnsi="宋体" w:eastAsia="宋体" w:cs="宋体"/>
          <w:color w:val="auto"/>
          <w:spacing w:val="-101"/>
          <w:kern w:val="2"/>
          <w:sz w:val="24"/>
          <w:szCs w:val="24"/>
          <w:highlight w:val="none"/>
          <w:lang w:val="en-US" w:eastAsia="zh-CN" w:bidi="ar-SA"/>
        </w:rPr>
        <w:t xml:space="preserve"> </w:t>
      </w:r>
      <w:r>
        <w:rPr>
          <w:rFonts w:hint="eastAsia" w:ascii="宋体" w:hAnsi="宋体" w:eastAsia="宋体" w:cs="宋体"/>
          <w:color w:val="auto"/>
          <w:spacing w:val="12"/>
          <w:kern w:val="2"/>
          <w:sz w:val="24"/>
          <w:szCs w:val="24"/>
          <w:highlight w:val="none"/>
          <w:lang w:val="en-US" w:eastAsia="zh-CN" w:bidi="ar-SA"/>
        </w:rPr>
        <w:t>。</w:t>
      </w:r>
      <w:r>
        <w:rPr>
          <w:rFonts w:hint="eastAsia" w:ascii="宋体" w:hAnsi="宋体" w:eastAsia="宋体" w:cs="宋体"/>
          <w:color w:val="auto"/>
          <w:spacing w:val="12"/>
          <w:kern w:val="2"/>
          <w:sz w:val="24"/>
          <w:szCs w:val="24"/>
          <w:highlight w:val="none"/>
          <w:u w:val="single" w:color="auto"/>
          <w:lang w:val="en-US" w:eastAsia="zh-CN" w:bidi="ar-SA"/>
        </w:rPr>
        <w:t>（产品名称2）</w:t>
      </w:r>
      <w:r>
        <w:rPr>
          <w:rFonts w:hint="eastAsia" w:ascii="宋体" w:hAnsi="宋体" w:eastAsia="宋体" w:cs="宋体"/>
          <w:color w:val="auto"/>
          <w:spacing w:val="-79"/>
          <w:kern w:val="2"/>
          <w:sz w:val="24"/>
          <w:szCs w:val="24"/>
          <w:highlight w:val="none"/>
          <w:u w:val="single" w:color="auto"/>
          <w:lang w:val="en-US" w:eastAsia="zh-CN" w:bidi="ar-SA"/>
        </w:rPr>
        <w:t xml:space="preserve"> </w:t>
      </w:r>
      <w:r>
        <w:rPr>
          <w:rFonts w:hint="eastAsia" w:ascii="宋体" w:hAnsi="宋体" w:eastAsia="宋体" w:cs="宋体"/>
          <w:color w:val="auto"/>
          <w:spacing w:val="12"/>
          <w:kern w:val="2"/>
          <w:sz w:val="24"/>
          <w:szCs w:val="24"/>
          <w:highlight w:val="none"/>
          <w:lang w:val="en-US" w:eastAsia="zh-CN" w:bidi="ar-SA"/>
        </w:rPr>
        <w:t>的</w:t>
      </w:r>
      <w:r>
        <w:rPr>
          <w:rFonts w:hint="eastAsia" w:ascii="宋体" w:hAnsi="宋体" w:eastAsia="宋体" w:cs="宋体"/>
          <w:color w:val="auto"/>
          <w:spacing w:val="12"/>
          <w:kern w:val="2"/>
          <w:sz w:val="24"/>
          <w:szCs w:val="24"/>
          <w:highlight w:val="none"/>
          <w:u w:val="single" w:color="auto"/>
          <w:lang w:val="en-US" w:eastAsia="zh-CN" w:bidi="ar-SA"/>
        </w:rPr>
        <w:t>（关键组件）</w:t>
      </w:r>
      <w:r>
        <w:rPr>
          <w:rFonts w:hint="eastAsia" w:ascii="宋体" w:hAnsi="宋体" w:eastAsia="宋体" w:cs="宋体"/>
          <w:color w:val="auto"/>
          <w:spacing w:val="12"/>
          <w:kern w:val="2"/>
          <w:sz w:val="24"/>
          <w:szCs w:val="24"/>
          <w:highlight w:val="none"/>
          <w:lang w:val="en-US" w:eastAsia="zh-CN" w:bidi="ar-SA"/>
        </w:rPr>
        <w:t>在中国境内生</w:t>
      </w:r>
      <w:r>
        <w:rPr>
          <w:rFonts w:hint="eastAsia" w:ascii="宋体" w:hAnsi="宋体" w:eastAsia="宋体" w:cs="宋体"/>
          <w:color w:val="auto"/>
          <w:spacing w:val="11"/>
          <w:kern w:val="2"/>
          <w:sz w:val="24"/>
          <w:szCs w:val="24"/>
          <w:highlight w:val="none"/>
          <w:lang w:val="en-US" w:eastAsia="zh-CN" w:bidi="ar-SA"/>
        </w:rPr>
        <w:t>产。</w:t>
      </w:r>
      <w:r>
        <w:rPr>
          <w:rFonts w:hint="eastAsia" w:ascii="宋体" w:hAnsi="宋体" w:eastAsia="宋体" w:cs="宋体"/>
          <w:color w:val="auto"/>
          <w:spacing w:val="11"/>
          <w:kern w:val="2"/>
          <w:sz w:val="24"/>
          <w:szCs w:val="24"/>
          <w:highlight w:val="none"/>
          <w:u w:val="single" w:color="auto"/>
          <w:lang w:val="en-US" w:eastAsia="zh-CN" w:bidi="ar-SA"/>
        </w:rPr>
        <w:t>（产品名</w:t>
      </w:r>
      <w:r>
        <w:rPr>
          <w:rFonts w:hint="eastAsia" w:ascii="宋体" w:hAnsi="宋体" w:eastAsia="宋体" w:cs="宋体"/>
          <w:color w:val="auto"/>
          <w:spacing w:val="6"/>
          <w:kern w:val="2"/>
          <w:sz w:val="24"/>
          <w:szCs w:val="24"/>
          <w:highlight w:val="none"/>
          <w:u w:val="single" w:color="auto"/>
          <w:lang w:val="en-US" w:eastAsia="zh-CN" w:bidi="ar-SA"/>
        </w:rPr>
        <w:t>称2）</w:t>
      </w:r>
      <w:r>
        <w:rPr>
          <w:rFonts w:hint="eastAsia" w:ascii="宋体" w:hAnsi="宋体" w:eastAsia="宋体" w:cs="宋体"/>
          <w:color w:val="auto"/>
          <w:spacing w:val="6"/>
          <w:kern w:val="2"/>
          <w:sz w:val="24"/>
          <w:szCs w:val="24"/>
          <w:highlight w:val="none"/>
          <w:lang w:val="en-US" w:eastAsia="zh-CN" w:bidi="ar-SA"/>
        </w:rPr>
        <w:t>的</w:t>
      </w:r>
      <w:r>
        <w:rPr>
          <w:rFonts w:hint="eastAsia" w:ascii="宋体" w:hAnsi="宋体" w:eastAsia="宋体" w:cs="宋体"/>
          <w:color w:val="auto"/>
          <w:spacing w:val="6"/>
          <w:kern w:val="2"/>
          <w:sz w:val="24"/>
          <w:szCs w:val="24"/>
          <w:highlight w:val="none"/>
          <w:u w:val="single" w:color="auto"/>
          <w:lang w:val="en-US" w:eastAsia="zh-CN" w:bidi="ar-SA"/>
        </w:rPr>
        <w:t>（关键工序）</w:t>
      </w:r>
      <w:r>
        <w:rPr>
          <w:rFonts w:hint="eastAsia" w:ascii="宋体" w:hAnsi="宋体" w:eastAsia="宋体" w:cs="宋体"/>
          <w:color w:val="auto"/>
          <w:spacing w:val="6"/>
          <w:kern w:val="2"/>
          <w:sz w:val="24"/>
          <w:szCs w:val="24"/>
          <w:highlight w:val="none"/>
          <w:lang w:val="en-US" w:eastAsia="zh-CN" w:bidi="ar-SA"/>
        </w:rPr>
        <w:t>在中国境内完成。</w:t>
      </w:r>
    </w:p>
    <w:p w14:paraId="0058DA5B">
      <w:pPr>
        <w:keepNext w:val="0"/>
        <w:keepLines w:val="0"/>
        <w:pageBreakBefore w:val="0"/>
        <w:widowControl w:val="0"/>
        <w:kinsoku/>
        <w:wordWrap/>
        <w:overflowPunct/>
        <w:topLinePunct w:val="0"/>
        <w:autoSpaceDE/>
        <w:autoSpaceDN/>
        <w:bidi w:val="0"/>
        <w:adjustRightInd/>
        <w:snapToGrid w:val="0"/>
        <w:spacing w:before="270" w:after="120" w:line="240" w:lineRule="auto"/>
        <w:ind w:left="596" w:firstLine="452"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7"/>
          <w:kern w:val="2"/>
          <w:position w:val="3"/>
          <w:sz w:val="24"/>
          <w:szCs w:val="24"/>
          <w:highlight w:val="none"/>
          <w:lang w:val="en-US" w:eastAsia="zh-CN" w:bidi="ar-SA"/>
        </w:rPr>
        <w:t>……</w:t>
      </w:r>
    </w:p>
    <w:p w14:paraId="0CA25149">
      <w:pPr>
        <w:keepNext w:val="0"/>
        <w:keepLines w:val="0"/>
        <w:pageBreakBefore w:val="0"/>
        <w:widowControl w:val="0"/>
        <w:kinsoku/>
        <w:wordWrap/>
        <w:overflowPunct/>
        <w:topLinePunct w:val="0"/>
        <w:autoSpaceDE/>
        <w:autoSpaceDN/>
        <w:bidi w:val="0"/>
        <w:adjustRightInd/>
        <w:snapToGrid w:val="0"/>
        <w:spacing w:before="161" w:after="120" w:line="240" w:lineRule="auto"/>
        <w:ind w:left="0" w:leftChars="0" w:firstLine="524" w:firstLineChars="200"/>
        <w:jc w:val="both"/>
        <w:textAlignment w:val="auto"/>
        <w:rPr>
          <w:rFonts w:hint="eastAsia" w:ascii="宋体" w:hAnsi="宋体" w:eastAsia="宋体" w:cs="宋体"/>
          <w:color w:val="auto"/>
          <w:kern w:val="2"/>
          <w:sz w:val="24"/>
          <w:szCs w:val="24"/>
          <w:highlight w:val="none"/>
          <w:lang w:val="en-US" w:eastAsia="zh-CN" w:bidi="ar-SA"/>
        </w:rPr>
      </w:pPr>
      <w:r>
        <w:rPr>
          <w:rFonts w:hint="eastAsia" w:ascii="宋体" w:hAnsi="宋体" w:eastAsia="宋体" w:cs="宋体"/>
          <w:color w:val="auto"/>
          <w:spacing w:val="11"/>
          <w:kern w:val="2"/>
          <w:sz w:val="24"/>
          <w:szCs w:val="24"/>
          <w:highlight w:val="none"/>
          <w:lang w:val="en-US" w:eastAsia="zh-CN" w:bidi="ar-SA"/>
        </w:rPr>
        <w:t>本公司（单位）对上述声明内容的真实性负责。如有虚假，愿</w:t>
      </w:r>
      <w:r>
        <w:rPr>
          <w:rFonts w:hint="eastAsia" w:ascii="宋体" w:hAnsi="宋体" w:eastAsia="宋体" w:cs="宋体"/>
          <w:color w:val="auto"/>
          <w:spacing w:val="5"/>
          <w:kern w:val="2"/>
          <w:sz w:val="24"/>
          <w:szCs w:val="24"/>
          <w:highlight w:val="none"/>
          <w:lang w:val="en-US" w:eastAsia="zh-CN" w:bidi="ar-SA"/>
        </w:rPr>
        <w:t>承担相应法律责任。</w:t>
      </w:r>
    </w:p>
    <w:p w14:paraId="78E38B3D">
      <w:pPr>
        <w:keepNext w:val="0"/>
        <w:keepLines w:val="0"/>
        <w:pageBreakBefore w:val="0"/>
        <w:widowControl w:val="0"/>
        <w:shd w:val="clear" w:color="auto" w:fill="auto"/>
        <w:tabs>
          <w:tab w:val="left" w:pos="0"/>
        </w:tabs>
        <w:kinsoku/>
        <w:wordWrap/>
        <w:overflowPunct/>
        <w:topLinePunct w:val="0"/>
        <w:autoSpaceDE/>
        <w:autoSpaceDN/>
        <w:bidi w:val="0"/>
        <w:adjustRightInd/>
        <w:snapToGrid/>
        <w:spacing w:line="240" w:lineRule="auto"/>
        <w:ind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供应商全称：</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1F5E4725">
      <w:pPr>
        <w:keepNext w:val="0"/>
        <w:keepLines w:val="0"/>
        <w:pageBreakBefore w:val="0"/>
        <w:widowControl w:val="0"/>
        <w:shd w:val="clear" w:color="auto" w:fill="auto"/>
        <w:tabs>
          <w:tab w:val="left" w:pos="0"/>
        </w:tabs>
        <w:kinsoku/>
        <w:wordWrap/>
        <w:overflowPunct/>
        <w:topLinePunct w:val="0"/>
        <w:autoSpaceDE/>
        <w:autoSpaceDN/>
        <w:bidi w:val="0"/>
        <w:adjustRightInd/>
        <w:snapToGrid/>
        <w:spacing w:line="240" w:lineRule="auto"/>
        <w:ind w:right="-212" w:firstLine="480" w:firstLineChars="200"/>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4A26F2FE">
      <w:pPr>
        <w:keepNext w:val="0"/>
        <w:keepLines w:val="0"/>
        <w:pageBreakBefore w:val="0"/>
        <w:widowControl w:val="0"/>
        <w:shd w:val="clear" w:color="auto" w:fill="auto"/>
        <w:kinsoku/>
        <w:wordWrap/>
        <w:overflowPunct/>
        <w:topLinePunct w:val="0"/>
        <w:autoSpaceDE/>
        <w:autoSpaceDN/>
        <w:bidi w:val="0"/>
        <w:adjustRightInd/>
        <w:snapToGrid/>
        <w:spacing w:line="240" w:lineRule="auto"/>
        <w:ind w:firstLine="480" w:firstLineChars="200"/>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日</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年</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3799A655">
      <w:pPr>
        <w:widowControl w:val="0"/>
        <w:spacing w:before="82" w:after="120" w:line="360" w:lineRule="auto"/>
        <w:ind w:left="0" w:leftChars="0" w:firstLine="0" w:firstLineChars="0"/>
        <w:jc w:val="both"/>
        <w:rPr>
          <w:rFonts w:hint="eastAsia" w:ascii="宋体" w:hAnsi="宋体" w:eastAsia="宋体" w:cs="宋体"/>
          <w:b/>
          <w:bCs/>
          <w:color w:val="auto"/>
          <w:spacing w:val="-1"/>
          <w:kern w:val="2"/>
          <w:sz w:val="24"/>
          <w:szCs w:val="24"/>
          <w:highlight w:val="none"/>
          <w:lang w:val="en-US" w:eastAsia="zh-CN" w:bidi="ar-SA"/>
        </w:rPr>
      </w:pPr>
      <w:r>
        <w:rPr>
          <w:rFonts w:hint="eastAsia" w:ascii="宋体" w:hAnsi="宋体" w:eastAsia="宋体" w:cs="宋体"/>
          <w:b/>
          <w:bCs/>
          <w:color w:val="auto"/>
          <w:spacing w:val="-1"/>
          <w:kern w:val="2"/>
          <w:sz w:val="24"/>
          <w:szCs w:val="24"/>
          <w:highlight w:val="none"/>
          <w:lang w:val="en-US" w:eastAsia="zh-CN" w:bidi="ar-SA"/>
        </w:rPr>
        <w:t>1.产品如有型号，请在“产品名称 ”栏一并填写。</w:t>
      </w:r>
    </w:p>
    <w:p w14:paraId="6680A038">
      <w:pPr>
        <w:widowControl w:val="0"/>
        <w:spacing w:before="82" w:after="120" w:line="360" w:lineRule="auto"/>
        <w:ind w:left="0" w:leftChars="0" w:firstLine="0" w:firstLineChars="0"/>
        <w:jc w:val="both"/>
        <w:rPr>
          <w:rFonts w:hint="eastAsia" w:ascii="宋体" w:hAnsi="宋体" w:eastAsia="宋体" w:cs="宋体"/>
          <w:b/>
          <w:bCs/>
          <w:color w:val="auto"/>
          <w:spacing w:val="-1"/>
          <w:kern w:val="2"/>
          <w:sz w:val="24"/>
          <w:szCs w:val="24"/>
          <w:highlight w:val="none"/>
          <w:lang w:val="en-US" w:eastAsia="zh-CN" w:bidi="ar-SA"/>
        </w:rPr>
      </w:pPr>
      <w:r>
        <w:rPr>
          <w:rFonts w:hint="eastAsia" w:ascii="宋体" w:hAnsi="宋体" w:eastAsia="宋体" w:cs="宋体"/>
          <w:b/>
          <w:bCs/>
          <w:color w:val="auto"/>
          <w:spacing w:val="-1"/>
          <w:kern w:val="2"/>
          <w:sz w:val="24"/>
          <w:szCs w:val="24"/>
          <w:highlight w:val="none"/>
          <w:lang w:val="en-US" w:eastAsia="zh-CN" w:bidi="ar-SA"/>
        </w:rPr>
        <w:t>2.生产厂名与厂址应与生产厂营业执照载明的相关信息保持一致。</w:t>
      </w:r>
    </w:p>
    <w:p w14:paraId="4B9C28CA">
      <w:pPr>
        <w:widowControl w:val="0"/>
        <w:spacing w:before="82" w:after="120" w:line="360" w:lineRule="auto"/>
        <w:ind w:left="0" w:leftChars="0" w:firstLine="0" w:firstLineChars="0"/>
        <w:jc w:val="both"/>
        <w:rPr>
          <w:rFonts w:hint="eastAsia" w:ascii="宋体" w:hAnsi="宋体" w:eastAsia="宋体" w:cs="宋体"/>
          <w:b/>
          <w:bCs/>
          <w:color w:val="auto"/>
          <w:spacing w:val="-1"/>
          <w:kern w:val="2"/>
          <w:sz w:val="24"/>
          <w:szCs w:val="24"/>
          <w:highlight w:val="none"/>
          <w:lang w:val="en-US" w:eastAsia="zh-CN" w:bidi="ar-SA"/>
        </w:rPr>
      </w:pPr>
      <w:r>
        <w:rPr>
          <w:rFonts w:hint="eastAsia" w:ascii="宋体" w:hAnsi="宋体" w:eastAsia="宋体" w:cs="宋体"/>
          <w:b/>
          <w:bCs/>
          <w:color w:val="auto"/>
          <w:spacing w:val="-1"/>
          <w:kern w:val="2"/>
          <w:sz w:val="24"/>
          <w:szCs w:val="24"/>
          <w:highlight w:val="none"/>
          <w:lang w:val="en-US" w:eastAsia="zh-CN" w:bidi="ar-SA"/>
        </w:rPr>
        <w:t>3.该产品的中国境内生产的组件成本占比相关要求实施前，“规定比例 ”栏可不填，下同。</w:t>
      </w:r>
    </w:p>
    <w:p w14:paraId="5353A768">
      <w:pPr>
        <w:widowControl w:val="0"/>
        <w:spacing w:before="82" w:after="120" w:line="360" w:lineRule="auto"/>
        <w:ind w:left="0" w:leftChars="0" w:firstLine="0" w:firstLineChars="0"/>
        <w:jc w:val="both"/>
        <w:rPr>
          <w:rFonts w:hint="eastAsia" w:ascii="宋体" w:hAnsi="宋体" w:eastAsia="宋体" w:cs="宋体"/>
          <w:b/>
          <w:bCs/>
          <w:color w:val="auto"/>
          <w:spacing w:val="-1"/>
          <w:kern w:val="2"/>
          <w:sz w:val="24"/>
          <w:szCs w:val="24"/>
          <w:highlight w:val="none"/>
          <w:lang w:val="en-US" w:eastAsia="zh-CN" w:bidi="ar-SA"/>
        </w:rPr>
      </w:pPr>
      <w:r>
        <w:rPr>
          <w:rFonts w:hint="eastAsia" w:ascii="宋体" w:hAnsi="宋体" w:eastAsia="宋体" w:cs="宋体"/>
          <w:b/>
          <w:bCs/>
          <w:color w:val="auto"/>
          <w:spacing w:val="-1"/>
          <w:kern w:val="2"/>
          <w:sz w:val="24"/>
          <w:szCs w:val="24"/>
          <w:highlight w:val="none"/>
          <w:lang w:val="en-US" w:eastAsia="zh-CN" w:bidi="ar-SA"/>
        </w:rPr>
        <w:t>4.该产品的关键组件要求实施前，“关键组件 ”栏可不填，下同。</w:t>
      </w:r>
    </w:p>
    <w:p w14:paraId="1F7C5686">
      <w:pPr>
        <w:numPr>
          <w:ilvl w:val="2"/>
          <w:numId w:val="0"/>
        </w:numPr>
        <w:tabs>
          <w:tab w:val="left" w:pos="900"/>
        </w:tabs>
        <w:adjustRightInd w:val="0"/>
        <w:spacing w:line="360" w:lineRule="auto"/>
        <w:jc w:val="both"/>
        <w:textAlignment w:val="baseline"/>
        <w:outlineLvl w:val="2"/>
        <w:rPr>
          <w:rFonts w:hint="eastAsia" w:ascii="宋体" w:hAnsi="宋体" w:eastAsia="宋体" w:cs="宋体"/>
          <w:b/>
          <w:bCs/>
          <w:color w:val="auto"/>
          <w:spacing w:val="-1"/>
          <w:sz w:val="24"/>
          <w:szCs w:val="24"/>
          <w:highlight w:val="none"/>
          <w:lang w:eastAsia="zh-CN"/>
        </w:rPr>
      </w:pPr>
      <w:r>
        <w:rPr>
          <w:rFonts w:hint="eastAsia" w:ascii="宋体" w:hAnsi="宋体" w:eastAsia="宋体" w:cs="宋体"/>
          <w:b/>
          <w:bCs/>
          <w:color w:val="auto"/>
          <w:spacing w:val="-1"/>
          <w:sz w:val="24"/>
          <w:szCs w:val="24"/>
          <w:highlight w:val="none"/>
        </w:rPr>
        <w:t>5.该产品的关键工序要求实施前，“关键工序 ”栏可不填，下同</w:t>
      </w:r>
      <w:r>
        <w:rPr>
          <w:rFonts w:hint="eastAsia" w:ascii="宋体" w:hAnsi="宋体" w:eastAsia="宋体" w:cs="宋体"/>
          <w:b/>
          <w:bCs/>
          <w:color w:val="auto"/>
          <w:spacing w:val="-1"/>
          <w:sz w:val="24"/>
          <w:szCs w:val="24"/>
          <w:highlight w:val="none"/>
          <w:lang w:eastAsia="zh-CN"/>
        </w:rPr>
        <w:t>。</w:t>
      </w:r>
    </w:p>
    <w:p w14:paraId="4FE631DA">
      <w:pPr>
        <w:rPr>
          <w:rFonts w:hint="eastAsia" w:ascii="宋体" w:hAnsi="宋体" w:cs="宋体"/>
          <w:b/>
          <w:color w:val="auto"/>
          <w:kern w:val="0"/>
          <w:sz w:val="32"/>
          <w:szCs w:val="21"/>
          <w:highlight w:val="none"/>
          <w:lang w:val="en-US" w:eastAsia="zh-CN"/>
        </w:rPr>
      </w:pPr>
      <w:r>
        <w:rPr>
          <w:rFonts w:hint="eastAsia" w:ascii="宋体" w:hAnsi="宋体" w:cs="宋体"/>
          <w:b/>
          <w:color w:val="auto"/>
          <w:kern w:val="0"/>
          <w:sz w:val="32"/>
          <w:szCs w:val="21"/>
          <w:highlight w:val="none"/>
          <w:lang w:val="en-US" w:eastAsia="zh-CN"/>
        </w:rPr>
        <w:br w:type="page"/>
      </w:r>
    </w:p>
    <w:p w14:paraId="6EDC4630">
      <w:pPr>
        <w:numPr>
          <w:ilvl w:val="2"/>
          <w:numId w:val="0"/>
        </w:numPr>
        <w:tabs>
          <w:tab w:val="left" w:pos="900"/>
        </w:tabs>
        <w:adjustRightInd w:val="0"/>
        <w:spacing w:line="360" w:lineRule="auto"/>
        <w:jc w:val="center"/>
        <w:textAlignment w:val="baseline"/>
        <w:outlineLvl w:val="2"/>
        <w:rPr>
          <w:rFonts w:ascii="宋体" w:hAnsi="宋体" w:cs="宋体"/>
          <w:b/>
          <w:color w:val="auto"/>
          <w:kern w:val="0"/>
          <w:sz w:val="32"/>
          <w:szCs w:val="21"/>
          <w:highlight w:val="none"/>
        </w:rPr>
      </w:pPr>
      <w:r>
        <w:rPr>
          <w:rFonts w:hint="eastAsia" w:ascii="宋体" w:hAnsi="宋体" w:cs="宋体"/>
          <w:b/>
          <w:color w:val="auto"/>
          <w:kern w:val="0"/>
          <w:sz w:val="32"/>
          <w:szCs w:val="21"/>
          <w:highlight w:val="none"/>
          <w:lang w:val="en-US" w:eastAsia="zh-CN"/>
        </w:rPr>
        <w:t>十二、</w:t>
      </w:r>
      <w:r>
        <w:rPr>
          <w:rFonts w:hint="eastAsia" w:ascii="宋体" w:hAnsi="宋体" w:cs="宋体"/>
          <w:b/>
          <w:color w:val="auto"/>
          <w:kern w:val="0"/>
          <w:sz w:val="32"/>
          <w:szCs w:val="21"/>
          <w:highlight w:val="none"/>
        </w:rPr>
        <w:t>构成投标文件商务部分的其他资料</w:t>
      </w:r>
    </w:p>
    <w:p w14:paraId="1F46147B">
      <w:pPr>
        <w:jc w:val="center"/>
        <w:rPr>
          <w:rFonts w:hint="eastAsia" w:ascii="宋体" w:hAnsi="宋体" w:cs="宋体"/>
          <w:bCs/>
          <w:color w:val="auto"/>
          <w:szCs w:val="21"/>
          <w:highlight w:val="none"/>
        </w:rPr>
      </w:pPr>
    </w:p>
    <w:p w14:paraId="12CCA125">
      <w:pPr>
        <w:keepNext w:val="0"/>
        <w:keepLines w:val="0"/>
        <w:pageBreakBefore w:val="0"/>
        <w:widowControl w:val="0"/>
        <w:kinsoku/>
        <w:wordWrap/>
        <w:overflowPunct/>
        <w:topLinePunct w:val="0"/>
        <w:autoSpaceDE/>
        <w:autoSpaceDN/>
        <w:bidi w:val="0"/>
        <w:adjustRightInd/>
        <w:snapToGrid/>
        <w:spacing w:line="360" w:lineRule="auto"/>
        <w:jc w:val="center"/>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lang w:eastAsia="zh-CN"/>
        </w:rPr>
        <w:t>（如有）</w:t>
      </w:r>
    </w:p>
    <w:p w14:paraId="494318D7">
      <w:pPr>
        <w:jc w:val="cente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71782409">
      <w:pPr>
        <w:pStyle w:val="3"/>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jc w:val="center"/>
        <w:textAlignment w:val="auto"/>
        <w:outlineLvl w:val="0"/>
        <w:rPr>
          <w:rFonts w:hint="eastAsia" w:asciiTheme="minorEastAsia" w:hAnsiTheme="minorEastAsia" w:eastAsiaTheme="minorEastAsia" w:cstheme="minorEastAsia"/>
          <w:color w:val="auto"/>
          <w:sz w:val="36"/>
          <w:szCs w:val="36"/>
          <w:highlight w:val="none"/>
        </w:rPr>
      </w:pPr>
      <w:bookmarkStart w:id="173" w:name="_Toc27342"/>
      <w:bookmarkStart w:id="174" w:name="_Toc567"/>
      <w:bookmarkStart w:id="175" w:name="_Toc13164"/>
      <w:bookmarkStart w:id="176" w:name="_Toc18235"/>
      <w:bookmarkStart w:id="177" w:name="_Toc8472"/>
      <w:bookmarkStart w:id="178" w:name="_Toc8073"/>
      <w:bookmarkStart w:id="179" w:name="_Toc26921"/>
      <w:bookmarkStart w:id="180" w:name="_Toc7405"/>
      <w:bookmarkStart w:id="181" w:name="_Toc31276"/>
      <w:bookmarkStart w:id="182" w:name="_Toc10907"/>
      <w:bookmarkStart w:id="183" w:name="_Toc22703"/>
      <w:r>
        <w:rPr>
          <w:rFonts w:hint="eastAsia" w:asciiTheme="minorEastAsia" w:hAnsiTheme="minorEastAsia" w:eastAsiaTheme="minorEastAsia" w:cstheme="minorEastAsia"/>
          <w:b/>
          <w:color w:val="auto"/>
          <w:kern w:val="0"/>
          <w:sz w:val="36"/>
          <w:szCs w:val="36"/>
          <w:highlight w:val="none"/>
          <w:lang w:val="en-US" w:eastAsia="zh-CN" w:bidi="ar"/>
        </w:rPr>
        <w:t xml:space="preserve">第三部分  </w:t>
      </w:r>
      <w:r>
        <w:rPr>
          <w:rFonts w:hint="eastAsia" w:asciiTheme="minorEastAsia" w:hAnsiTheme="minorEastAsia" w:eastAsiaTheme="minorEastAsia" w:cstheme="minorEastAsia"/>
          <w:color w:val="auto"/>
          <w:sz w:val="36"/>
          <w:szCs w:val="36"/>
          <w:highlight w:val="none"/>
        </w:rPr>
        <w:t>技术部分</w:t>
      </w:r>
      <w:bookmarkEnd w:id="173"/>
      <w:bookmarkEnd w:id="174"/>
      <w:bookmarkEnd w:id="175"/>
      <w:bookmarkEnd w:id="176"/>
      <w:bookmarkEnd w:id="177"/>
      <w:bookmarkEnd w:id="178"/>
      <w:bookmarkEnd w:id="179"/>
      <w:bookmarkEnd w:id="180"/>
      <w:bookmarkEnd w:id="181"/>
      <w:bookmarkEnd w:id="182"/>
      <w:bookmarkEnd w:id="183"/>
    </w:p>
    <w:p w14:paraId="5E313722">
      <w:pPr>
        <w:pStyle w:val="3"/>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bookmarkStart w:id="184" w:name="_Toc15989"/>
      <w:bookmarkStart w:id="185" w:name="_Toc2823"/>
      <w:bookmarkStart w:id="186" w:name="_Toc3314"/>
      <w:r>
        <w:rPr>
          <w:rFonts w:hint="eastAsia" w:asciiTheme="minorEastAsia" w:hAnsiTheme="minorEastAsia" w:eastAsiaTheme="minorEastAsia" w:cstheme="minorEastAsia"/>
          <w:color w:val="auto"/>
          <w:sz w:val="32"/>
          <w:szCs w:val="32"/>
          <w:highlight w:val="none"/>
          <w:lang w:val="en-US" w:eastAsia="zh-CN"/>
        </w:rPr>
        <w:t>一、投标产品技术参数说明</w:t>
      </w:r>
      <w:bookmarkEnd w:id="184"/>
      <w:bookmarkEnd w:id="185"/>
      <w:bookmarkEnd w:id="186"/>
    </w:p>
    <w:p w14:paraId="5AE783EE">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eastAsia="zh-CN"/>
        </w:rPr>
        <w:t>临沧市疾病预防控制中心2026年艾滋病防治常规检测试剂耗材采购项目</w:t>
      </w:r>
      <w:r>
        <w:rPr>
          <w:rFonts w:hint="eastAsia" w:asciiTheme="minorEastAsia" w:hAnsiTheme="minorEastAsia" w:eastAsiaTheme="minorEastAsia" w:cstheme="minorEastAsia"/>
          <w:color w:val="auto"/>
          <w:sz w:val="24"/>
          <w:szCs w:val="24"/>
          <w:highlight w:val="none"/>
        </w:rPr>
        <w:t xml:space="preserve"> </w:t>
      </w:r>
    </w:p>
    <w:p w14:paraId="4D2437BF">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tbl>
      <w:tblPr>
        <w:tblStyle w:val="26"/>
        <w:tblW w:w="977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757"/>
        <w:gridCol w:w="1789"/>
        <w:gridCol w:w="3895"/>
        <w:gridCol w:w="2188"/>
        <w:gridCol w:w="1144"/>
      </w:tblGrid>
      <w:tr w14:paraId="02E2CEC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50" w:hRule="atLeast"/>
        </w:trPr>
        <w:tc>
          <w:tcPr>
            <w:tcW w:w="757" w:type="dxa"/>
            <w:vAlign w:val="center"/>
          </w:tcPr>
          <w:p w14:paraId="58EF5436">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序号</w:t>
            </w:r>
          </w:p>
        </w:tc>
        <w:tc>
          <w:tcPr>
            <w:tcW w:w="1789" w:type="dxa"/>
            <w:vAlign w:val="center"/>
          </w:tcPr>
          <w:p w14:paraId="031C23AB">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产品（项目）名称</w:t>
            </w:r>
          </w:p>
        </w:tc>
        <w:tc>
          <w:tcPr>
            <w:tcW w:w="3895" w:type="dxa"/>
            <w:vAlign w:val="center"/>
          </w:tcPr>
          <w:p w14:paraId="4B757299">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Cs w:val="21"/>
                <w:highlight w:val="none"/>
                <w:lang w:val="en-US" w:eastAsia="zh-CN"/>
              </w:rPr>
            </w:pPr>
            <w:r>
              <w:rPr>
                <w:rFonts w:hint="eastAsia" w:asciiTheme="minorEastAsia" w:hAnsiTheme="minorEastAsia" w:eastAsiaTheme="minorEastAsia" w:cstheme="minorEastAsia"/>
                <w:color w:val="auto"/>
                <w:sz w:val="24"/>
                <w:highlight w:val="none"/>
              </w:rPr>
              <w:t>投标</w:t>
            </w:r>
            <w:r>
              <w:rPr>
                <w:rFonts w:hint="eastAsia" w:asciiTheme="minorEastAsia" w:hAnsiTheme="minorEastAsia" w:eastAsiaTheme="minorEastAsia" w:cstheme="minorEastAsia"/>
                <w:color w:val="auto"/>
                <w:sz w:val="24"/>
                <w:highlight w:val="none"/>
                <w:lang w:val="en-US" w:eastAsia="zh-CN"/>
              </w:rPr>
              <w:t>产品主要性能参数介绍</w:t>
            </w:r>
          </w:p>
        </w:tc>
        <w:tc>
          <w:tcPr>
            <w:tcW w:w="2188" w:type="dxa"/>
            <w:vAlign w:val="center"/>
          </w:tcPr>
          <w:p w14:paraId="7F0F75D8">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bCs/>
                <w:color w:val="auto"/>
                <w:sz w:val="24"/>
                <w:highlight w:val="none"/>
              </w:rPr>
              <w:t>技术支持资料索引（页码）</w:t>
            </w:r>
          </w:p>
        </w:tc>
        <w:tc>
          <w:tcPr>
            <w:tcW w:w="1144" w:type="dxa"/>
            <w:vAlign w:val="center"/>
          </w:tcPr>
          <w:p w14:paraId="1D81FCED">
            <w:pPr>
              <w:shd w:val="clear" w:color="auto" w:fill="FFFFFF"/>
              <w:kinsoku w:val="0"/>
              <w:overflowPunct w:val="0"/>
              <w:autoSpaceDE w:val="0"/>
              <w:autoSpaceDN w:val="0"/>
              <w:adjustRightInd w:val="0"/>
              <w:snapToGrid w:val="0"/>
              <w:spacing w:line="400" w:lineRule="exact"/>
              <w:jc w:val="center"/>
              <w:rPr>
                <w:rFonts w:hint="eastAsia" w:asciiTheme="minorEastAsia" w:hAnsiTheme="minorEastAsia" w:eastAsiaTheme="minorEastAsia" w:cstheme="minorEastAsia"/>
                <w:bCs/>
                <w:color w:val="auto"/>
                <w:sz w:val="24"/>
                <w:highlight w:val="none"/>
              </w:rPr>
            </w:pPr>
            <w:r>
              <w:rPr>
                <w:rFonts w:hint="eastAsia" w:asciiTheme="minorEastAsia" w:hAnsiTheme="minorEastAsia" w:eastAsiaTheme="minorEastAsia" w:cstheme="minorEastAsia"/>
                <w:bCs/>
                <w:color w:val="auto"/>
                <w:sz w:val="24"/>
                <w:highlight w:val="none"/>
              </w:rPr>
              <w:t>备注</w:t>
            </w:r>
          </w:p>
        </w:tc>
      </w:tr>
      <w:tr w14:paraId="308FA22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3E627ACD">
            <w:pPr>
              <w:shd w:val="clear" w:color="auto" w:fill="FFFFFF"/>
              <w:spacing w:line="400" w:lineRule="exact"/>
              <w:jc w:val="center"/>
              <w:rPr>
                <w:rFonts w:hint="eastAsia" w:asciiTheme="minorEastAsia" w:hAnsiTheme="minorEastAsia" w:eastAsiaTheme="minorEastAsia" w:cstheme="minorEastAsia"/>
                <w:color w:val="auto"/>
                <w:sz w:val="24"/>
                <w:highlight w:val="none"/>
              </w:rPr>
            </w:pPr>
            <w:bookmarkStart w:id="187" w:name="_Hlk50472260"/>
            <w:r>
              <w:rPr>
                <w:rFonts w:hint="eastAsia" w:asciiTheme="minorEastAsia" w:hAnsiTheme="minorEastAsia" w:eastAsiaTheme="minorEastAsia" w:cstheme="minorEastAsia"/>
                <w:color w:val="auto"/>
                <w:sz w:val="24"/>
                <w:highlight w:val="none"/>
              </w:rPr>
              <w:t>1</w:t>
            </w:r>
          </w:p>
        </w:tc>
        <w:tc>
          <w:tcPr>
            <w:tcW w:w="1789" w:type="dxa"/>
            <w:vAlign w:val="center"/>
          </w:tcPr>
          <w:p w14:paraId="36E43611">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895" w:type="dxa"/>
          </w:tcPr>
          <w:p w14:paraId="56CF03BC">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2188" w:type="dxa"/>
          </w:tcPr>
          <w:p w14:paraId="57D52463">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144" w:type="dxa"/>
          </w:tcPr>
          <w:p w14:paraId="08F3D458">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136D71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35CAB521">
            <w:pPr>
              <w:shd w:val="clear" w:color="auto" w:fill="FFFFFF"/>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2</w:t>
            </w:r>
          </w:p>
        </w:tc>
        <w:tc>
          <w:tcPr>
            <w:tcW w:w="1789" w:type="dxa"/>
            <w:vAlign w:val="center"/>
          </w:tcPr>
          <w:p w14:paraId="5AF6BB8F">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895" w:type="dxa"/>
          </w:tcPr>
          <w:p w14:paraId="4705ACD1">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2188" w:type="dxa"/>
          </w:tcPr>
          <w:p w14:paraId="2218902A">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144" w:type="dxa"/>
          </w:tcPr>
          <w:p w14:paraId="602917D9">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01B7965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22" w:hRule="atLeast"/>
        </w:trPr>
        <w:tc>
          <w:tcPr>
            <w:tcW w:w="757" w:type="dxa"/>
          </w:tcPr>
          <w:p w14:paraId="5B8240CF">
            <w:pPr>
              <w:shd w:val="clear" w:color="auto" w:fill="FFFFFF"/>
              <w:spacing w:line="400" w:lineRule="exact"/>
              <w:jc w:val="center"/>
              <w:rPr>
                <w:rFonts w:hint="eastAsia" w:asciiTheme="minorEastAsia" w:hAnsiTheme="minorEastAsia" w:eastAsiaTheme="minorEastAsia" w:cstheme="minorEastAsia"/>
                <w:color w:val="auto"/>
                <w:sz w:val="24"/>
                <w:highlight w:val="none"/>
              </w:rPr>
            </w:pPr>
            <w:r>
              <w:rPr>
                <w:rFonts w:hint="eastAsia" w:asciiTheme="minorEastAsia" w:hAnsiTheme="minorEastAsia" w:eastAsiaTheme="minorEastAsia" w:cstheme="minorEastAsia"/>
                <w:color w:val="auto"/>
                <w:sz w:val="24"/>
                <w:highlight w:val="none"/>
              </w:rPr>
              <w:t>3</w:t>
            </w:r>
          </w:p>
        </w:tc>
        <w:tc>
          <w:tcPr>
            <w:tcW w:w="1789" w:type="dxa"/>
            <w:vAlign w:val="center"/>
          </w:tcPr>
          <w:p w14:paraId="71AD7E91">
            <w:pPr>
              <w:keepNext w:val="0"/>
              <w:keepLines w:val="0"/>
              <w:pageBreakBefore w:val="0"/>
              <w:widowControl/>
              <w:suppressLineNumbers w:val="0"/>
              <w:kinsoku/>
              <w:wordWrap/>
              <w:overflowPunct/>
              <w:topLinePunct w:val="0"/>
              <w:autoSpaceDE/>
              <w:autoSpaceDN/>
              <w:bidi w:val="0"/>
              <w:adjustRightInd/>
              <w:snapToGrid/>
              <w:spacing w:beforeAutospacing="0" w:afterAutospacing="0" w:line="240" w:lineRule="auto"/>
              <w:ind w:left="0" w:leftChars="0" w:right="0" w:rightChars="0" w:firstLine="0" w:firstLineChars="0"/>
              <w:jc w:val="center"/>
              <w:rPr>
                <w:rFonts w:hint="eastAsia" w:asciiTheme="minorEastAsia" w:hAnsiTheme="minorEastAsia" w:eastAsiaTheme="minorEastAsia" w:cstheme="minorEastAsia"/>
                <w:color w:val="auto"/>
                <w:sz w:val="24"/>
                <w:szCs w:val="24"/>
                <w:highlight w:val="none"/>
              </w:rPr>
            </w:pPr>
          </w:p>
        </w:tc>
        <w:tc>
          <w:tcPr>
            <w:tcW w:w="3895" w:type="dxa"/>
          </w:tcPr>
          <w:p w14:paraId="71C4717C">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2188" w:type="dxa"/>
          </w:tcPr>
          <w:p w14:paraId="08B32B6B">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c>
          <w:tcPr>
            <w:tcW w:w="1144" w:type="dxa"/>
          </w:tcPr>
          <w:p w14:paraId="0B9AB0CB">
            <w:pPr>
              <w:shd w:val="clear" w:color="auto" w:fill="FFFFFF"/>
              <w:spacing w:line="400" w:lineRule="exact"/>
              <w:rPr>
                <w:rFonts w:hint="eastAsia" w:asciiTheme="minorEastAsia" w:hAnsiTheme="minorEastAsia" w:eastAsiaTheme="minorEastAsia" w:cstheme="minorEastAsia"/>
                <w:color w:val="auto"/>
                <w:sz w:val="24"/>
                <w:szCs w:val="24"/>
                <w:highlight w:val="none"/>
              </w:rPr>
            </w:pPr>
          </w:p>
        </w:tc>
      </w:tr>
      <w:tr w14:paraId="270C3201">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848" w:hRule="atLeast"/>
        </w:trPr>
        <w:tc>
          <w:tcPr>
            <w:tcW w:w="757" w:type="dxa"/>
            <w:vAlign w:val="center"/>
          </w:tcPr>
          <w:p w14:paraId="2D56FA23">
            <w:pPr>
              <w:shd w:val="clear" w:color="auto" w:fill="FFFFFF"/>
              <w:spacing w:line="400" w:lineRule="exact"/>
              <w:jc w:val="center"/>
              <w:rPr>
                <w:rFonts w:hint="eastAsia" w:asciiTheme="minorEastAsia" w:hAnsiTheme="minorEastAsia" w:eastAsiaTheme="minorEastAsia" w:cstheme="minorEastAsia"/>
                <w:color w:val="auto"/>
                <w:sz w:val="24"/>
                <w:highlight w:val="none"/>
                <w:lang w:val="en-US"/>
              </w:rPr>
            </w:pPr>
            <w:r>
              <w:rPr>
                <w:rFonts w:hint="eastAsia" w:asciiTheme="minorEastAsia" w:hAnsiTheme="minorEastAsia" w:eastAsiaTheme="minorEastAsia" w:cstheme="minorEastAsia"/>
                <w:color w:val="auto"/>
                <w:sz w:val="24"/>
                <w:highlight w:val="none"/>
                <w:lang w:eastAsia="zh-CN"/>
              </w:rPr>
              <w:t>.</w:t>
            </w:r>
            <w:r>
              <w:rPr>
                <w:rFonts w:hint="eastAsia" w:asciiTheme="minorEastAsia" w:hAnsiTheme="minorEastAsia" w:eastAsiaTheme="minorEastAsia" w:cstheme="minorEastAsia"/>
                <w:color w:val="auto"/>
                <w:sz w:val="24"/>
                <w:highlight w:val="none"/>
                <w:lang w:val="en-US" w:eastAsia="zh-CN"/>
              </w:rPr>
              <w:t>..</w:t>
            </w:r>
          </w:p>
        </w:tc>
        <w:tc>
          <w:tcPr>
            <w:tcW w:w="1789" w:type="dxa"/>
            <w:vAlign w:val="center"/>
          </w:tcPr>
          <w:p w14:paraId="737F7429">
            <w:pPr>
              <w:shd w:val="clear" w:color="auto" w:fill="FFFFFF"/>
              <w:spacing w:line="400" w:lineRule="exact"/>
              <w:jc w:val="center"/>
              <w:rPr>
                <w:rFonts w:hint="eastAsia" w:asciiTheme="minorEastAsia" w:hAnsiTheme="minorEastAsia" w:eastAsiaTheme="minorEastAsia" w:cstheme="minorEastAsia"/>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lang w:val="en-US" w:eastAsia="zh-CN"/>
              </w:rPr>
              <w:t>.......</w:t>
            </w:r>
          </w:p>
        </w:tc>
        <w:tc>
          <w:tcPr>
            <w:tcW w:w="3895" w:type="dxa"/>
            <w:vAlign w:val="center"/>
          </w:tcPr>
          <w:p w14:paraId="1B226312">
            <w:pPr>
              <w:shd w:val="clear" w:color="auto" w:fill="FFFFFF"/>
              <w:spacing w:line="400" w:lineRule="exact"/>
              <w:jc w:val="center"/>
              <w:rPr>
                <w:rFonts w:hint="eastAsia" w:asciiTheme="minorEastAsia" w:hAnsiTheme="minorEastAsia" w:eastAsiaTheme="minorEastAsia" w:cstheme="minorEastAsia"/>
                <w:color w:val="auto"/>
                <w:sz w:val="24"/>
                <w:szCs w:val="24"/>
                <w:highlight w:val="none"/>
              </w:rPr>
            </w:pPr>
          </w:p>
        </w:tc>
        <w:tc>
          <w:tcPr>
            <w:tcW w:w="2188" w:type="dxa"/>
            <w:vAlign w:val="center"/>
          </w:tcPr>
          <w:p w14:paraId="794004EA">
            <w:pPr>
              <w:shd w:val="clear" w:color="auto" w:fill="FFFFFF"/>
              <w:spacing w:line="400" w:lineRule="exact"/>
              <w:jc w:val="center"/>
              <w:rPr>
                <w:rFonts w:hint="eastAsia" w:asciiTheme="minorEastAsia" w:hAnsiTheme="minorEastAsia" w:eastAsiaTheme="minorEastAsia" w:cstheme="minorEastAsia"/>
                <w:color w:val="auto"/>
                <w:sz w:val="24"/>
                <w:szCs w:val="24"/>
                <w:highlight w:val="none"/>
              </w:rPr>
            </w:pPr>
          </w:p>
        </w:tc>
        <w:tc>
          <w:tcPr>
            <w:tcW w:w="1144" w:type="dxa"/>
            <w:vAlign w:val="center"/>
          </w:tcPr>
          <w:p w14:paraId="7CAA42E0">
            <w:pPr>
              <w:shd w:val="clear" w:color="auto" w:fill="FFFFFF"/>
              <w:spacing w:line="400" w:lineRule="exact"/>
              <w:jc w:val="center"/>
              <w:rPr>
                <w:rFonts w:hint="eastAsia" w:asciiTheme="minorEastAsia" w:hAnsiTheme="minorEastAsia" w:eastAsiaTheme="minorEastAsia" w:cstheme="minorEastAsia"/>
                <w:color w:val="auto"/>
                <w:sz w:val="24"/>
                <w:szCs w:val="24"/>
                <w:highlight w:val="none"/>
              </w:rPr>
            </w:pPr>
          </w:p>
        </w:tc>
      </w:tr>
      <w:bookmarkEnd w:id="187"/>
    </w:tbl>
    <w:p w14:paraId="0EAC4DD5">
      <w:pPr>
        <w:tabs>
          <w:tab w:val="left" w:pos="1800"/>
          <w:tab w:val="left" w:pos="5580"/>
        </w:tabs>
        <w:jc w:val="left"/>
        <w:rPr>
          <w:rFonts w:hint="eastAsia" w:ascii="Times New Roman" w:hAnsi="Times New Roman" w:eastAsia="宋体" w:cs="Times New Roman"/>
          <w:color w:val="auto"/>
          <w:sz w:val="24"/>
          <w:highlight w:val="none"/>
        </w:rPr>
      </w:pPr>
    </w:p>
    <w:p w14:paraId="083AC96C">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both"/>
        <w:textAlignment w:val="auto"/>
        <w:rPr>
          <w:rFonts w:hint="eastAsia" w:asciiTheme="minorEastAsia" w:hAnsiTheme="minorEastAsia" w:eastAsiaTheme="minorEastAsia" w:cstheme="minorEastAsia"/>
          <w:b/>
          <w:bCs/>
          <w:color w:val="auto"/>
          <w:sz w:val="24"/>
          <w:highlight w:val="none"/>
          <w:lang w:val="en-US" w:eastAsia="zh-CN"/>
        </w:rPr>
      </w:pPr>
      <w:r>
        <w:rPr>
          <w:rFonts w:hint="eastAsia" w:asciiTheme="minorEastAsia" w:hAnsiTheme="minorEastAsia" w:eastAsiaTheme="minorEastAsia" w:cstheme="minorEastAsia"/>
          <w:b/>
          <w:bCs/>
          <w:color w:val="auto"/>
          <w:sz w:val="24"/>
          <w:highlight w:val="none"/>
          <w:lang w:val="en-US" w:eastAsia="zh-CN"/>
        </w:rPr>
        <w:t>表格填写说明：</w:t>
      </w:r>
    </w:p>
    <w:p w14:paraId="4F4D2D67">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both"/>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1、供应商应按照采购清单认真填写上表。</w:t>
      </w:r>
    </w:p>
    <w:p w14:paraId="4E736A96">
      <w:pPr>
        <w:keepNext w:val="0"/>
        <w:keepLines w:val="0"/>
        <w:pageBreakBefore w:val="0"/>
        <w:widowControl w:val="0"/>
        <w:shd w:val="clear" w:color="auto" w:fill="FFFFFF"/>
        <w:kinsoku w:val="0"/>
        <w:wordWrap/>
        <w:overflowPunct w:val="0"/>
        <w:topLinePunct w:val="0"/>
        <w:autoSpaceDE w:val="0"/>
        <w:autoSpaceDN w:val="0"/>
        <w:bidi w:val="0"/>
        <w:adjustRightInd w:val="0"/>
        <w:snapToGrid w:val="0"/>
        <w:spacing w:line="360" w:lineRule="auto"/>
        <w:jc w:val="left"/>
        <w:textAlignment w:val="auto"/>
        <w:rPr>
          <w:rFonts w:hint="eastAsia" w:asciiTheme="minorEastAsia" w:hAnsiTheme="minorEastAsia" w:eastAsiaTheme="minorEastAsia" w:cstheme="minorEastAsia"/>
          <w:color w:val="auto"/>
          <w:sz w:val="24"/>
          <w:highlight w:val="none"/>
          <w:lang w:val="en-US" w:eastAsia="zh-CN"/>
        </w:rPr>
      </w:pPr>
      <w:r>
        <w:rPr>
          <w:rFonts w:hint="eastAsia" w:asciiTheme="minorEastAsia" w:hAnsiTheme="minorEastAsia" w:eastAsiaTheme="minorEastAsia" w:cstheme="minorEastAsia"/>
          <w:color w:val="auto"/>
          <w:sz w:val="24"/>
          <w:highlight w:val="none"/>
          <w:lang w:val="en-US" w:eastAsia="zh-CN"/>
        </w:rPr>
        <w:t>2、供应商应提供所投产品的技术支持资料（如质量考评合格依据或试剂说明书</w:t>
      </w:r>
      <w:r>
        <w:rPr>
          <w:rFonts w:hint="eastAsia" w:asciiTheme="minorEastAsia" w:hAnsiTheme="minorEastAsia" w:eastAsiaTheme="minorEastAsia" w:cstheme="minorEastAsia"/>
          <w:color w:val="auto"/>
          <w:sz w:val="24"/>
          <w:highlight w:val="green"/>
          <w:lang w:val="en-US" w:eastAsia="zh-CN"/>
        </w:rPr>
        <w:t>等</w:t>
      </w:r>
      <w:r>
        <w:rPr>
          <w:rFonts w:hint="eastAsia" w:asciiTheme="minorEastAsia" w:hAnsiTheme="minorEastAsia" w:eastAsiaTheme="minorEastAsia" w:cstheme="minorEastAsia"/>
          <w:color w:val="auto"/>
          <w:sz w:val="24"/>
          <w:highlight w:val="none"/>
          <w:lang w:val="en-US" w:eastAsia="zh-CN"/>
        </w:rPr>
        <w:t>），同时在“技术支持资料索引（页码）”一栏中标注投标产品技术支持材料的页码（如：P100—P108）</w:t>
      </w:r>
    </w:p>
    <w:p w14:paraId="1192B9B2">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38C1F20F">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lang w:val="en-US" w:eastAsia="zh-CN"/>
        </w:rPr>
      </w:pPr>
    </w:p>
    <w:p w14:paraId="02753B76">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169ECC3F">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34B592BA">
      <w:pPr>
        <w:keepNext w:val="0"/>
        <w:keepLines w:val="0"/>
        <w:pageBreakBefore w:val="0"/>
        <w:widowControl w:val="0"/>
        <w:shd w:val="clear" w:color="auto" w:fill="auto"/>
        <w:kinsoku/>
        <w:wordWrap/>
        <w:overflowPunct/>
        <w:topLinePunct w:val="0"/>
        <w:autoSpaceDE/>
        <w:autoSpaceDN/>
        <w:bidi w:val="0"/>
        <w:adjustRightInd/>
        <w:snapToGrid w:val="0"/>
        <w:spacing w:line="480" w:lineRule="auto"/>
        <w:jc w:val="left"/>
        <w:textAlignment w:val="auto"/>
        <w:rPr>
          <w:rFonts w:hint="eastAsia" w:asciiTheme="minorEastAsia" w:hAnsiTheme="minorEastAsia" w:eastAsiaTheme="minorEastAsia" w:cstheme="minorEastAsia"/>
          <w:color w:val="auto"/>
          <w:szCs w:val="21"/>
          <w:highlight w:val="none"/>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u w:val="single"/>
          <w:lang w:val="en-US" w:eastAsia="zh-CN"/>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29BBABC6">
      <w:pPr>
        <w:rPr>
          <w:rFonts w:hint="eastAsia" w:asciiTheme="minorEastAsia" w:hAnsiTheme="minorEastAsia" w:eastAsiaTheme="minorEastAsia" w:cstheme="minorEastAsia"/>
          <w:color w:val="auto"/>
          <w:sz w:val="32"/>
          <w:szCs w:val="32"/>
          <w:highlight w:val="none"/>
          <w:lang w:val="en-US" w:eastAsia="zh-CN"/>
        </w:rPr>
      </w:pPr>
      <w:bookmarkStart w:id="188" w:name="_Toc9930"/>
      <w:r>
        <w:rPr>
          <w:rFonts w:hint="eastAsia" w:asciiTheme="minorEastAsia" w:hAnsiTheme="minorEastAsia" w:eastAsiaTheme="minorEastAsia" w:cstheme="minorEastAsia"/>
          <w:color w:val="auto"/>
          <w:sz w:val="32"/>
          <w:szCs w:val="32"/>
          <w:highlight w:val="none"/>
          <w:lang w:val="en-US" w:eastAsia="zh-CN"/>
        </w:rPr>
        <w:br w:type="page"/>
      </w:r>
    </w:p>
    <w:p w14:paraId="2BBF200D">
      <w:pPr>
        <w:pStyle w:val="3"/>
        <w:numPr>
          <w:ilvl w:val="0"/>
          <w:numId w:val="0"/>
        </w:numPr>
        <w:spacing w:line="360" w:lineRule="auto"/>
        <w:jc w:val="center"/>
        <w:outlineLvl w:val="0"/>
        <w:rPr>
          <w:rFonts w:hint="eastAsia" w:asciiTheme="minorEastAsia" w:hAnsiTheme="minorEastAsia" w:eastAsiaTheme="minorEastAsia" w:cstheme="minorEastAsia"/>
          <w:color w:val="auto"/>
          <w:sz w:val="32"/>
          <w:szCs w:val="32"/>
          <w:highlight w:val="none"/>
          <w:lang w:val="en-US" w:eastAsia="zh-CN"/>
        </w:rPr>
      </w:pPr>
      <w:bookmarkStart w:id="189" w:name="_Toc10609"/>
      <w:bookmarkStart w:id="190" w:name="_Toc23468"/>
      <w:r>
        <w:rPr>
          <w:rFonts w:hint="eastAsia" w:asciiTheme="minorEastAsia" w:hAnsiTheme="minorEastAsia" w:eastAsiaTheme="minorEastAsia" w:cstheme="minorEastAsia"/>
          <w:color w:val="auto"/>
          <w:sz w:val="32"/>
          <w:szCs w:val="32"/>
          <w:highlight w:val="none"/>
          <w:lang w:val="en-US" w:eastAsia="zh-CN"/>
        </w:rPr>
        <w:t>二、技术条款偏离表</w:t>
      </w:r>
      <w:bookmarkEnd w:id="188"/>
      <w:bookmarkEnd w:id="189"/>
      <w:bookmarkEnd w:id="190"/>
    </w:p>
    <w:p w14:paraId="088F8395">
      <w:pPr>
        <w:pStyle w:val="15"/>
        <w:shd w:val="clear" w:color="auto" w:fill="auto"/>
        <w:rPr>
          <w:rFonts w:hint="eastAsia" w:asciiTheme="minorEastAsia" w:hAnsiTheme="minorEastAsia" w:eastAsiaTheme="minorEastAsia" w:cstheme="minorEastAsia"/>
          <w:color w:val="auto"/>
          <w:szCs w:val="21"/>
          <w:highlight w:val="none"/>
        </w:rPr>
      </w:pPr>
    </w:p>
    <w:p w14:paraId="4366643B">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项目名称：</w:t>
      </w:r>
      <w:r>
        <w:rPr>
          <w:rFonts w:hint="eastAsia" w:asciiTheme="minorEastAsia" w:hAnsiTheme="minorEastAsia" w:eastAsiaTheme="minorEastAsia" w:cstheme="minorEastAsia"/>
          <w:color w:val="auto"/>
          <w:sz w:val="24"/>
          <w:szCs w:val="24"/>
          <w:highlight w:val="none"/>
          <w:lang w:eastAsia="zh-CN"/>
        </w:rPr>
        <w:t>临沧市疾病预防控制中心2026年艾滋病防治常规检测试剂耗材采购项目</w:t>
      </w:r>
    </w:p>
    <w:p w14:paraId="51FB37B6">
      <w:pPr>
        <w:keepNext w:val="0"/>
        <w:keepLines w:val="0"/>
        <w:pageBreakBefore w:val="0"/>
        <w:widowControl w:val="0"/>
        <w:kinsoku/>
        <w:wordWrap/>
        <w:overflowPunct/>
        <w:topLinePunct w:val="0"/>
        <w:autoSpaceDE/>
        <w:autoSpaceDN/>
        <w:bidi w:val="0"/>
        <w:adjustRightInd/>
        <w:snapToGrid/>
        <w:spacing w:line="360" w:lineRule="auto"/>
        <w:textAlignment w:val="auto"/>
        <w:rPr>
          <w:rFonts w:hint="eastAsia" w:asciiTheme="minorEastAsia" w:hAnsiTheme="minorEastAsia" w:eastAsiaTheme="minorEastAsia" w:cstheme="minorEastAsia"/>
          <w:color w:val="auto"/>
          <w:highlight w:val="none"/>
          <w:u w:val="none"/>
          <w:lang w:val="en-US"/>
        </w:rPr>
      </w:pPr>
      <w:r>
        <w:rPr>
          <w:rFonts w:hint="eastAsia" w:asciiTheme="minorEastAsia" w:hAnsiTheme="minorEastAsia" w:eastAsiaTheme="minorEastAsia" w:cstheme="minorEastAsia"/>
          <w:color w:val="auto"/>
          <w:sz w:val="24"/>
          <w:szCs w:val="24"/>
          <w:highlight w:val="none"/>
          <w:u w:val="none"/>
          <w:lang w:val="en-US" w:eastAsia="zh-CN"/>
        </w:rPr>
        <w:t xml:space="preserve">项目编号： </w:t>
      </w:r>
    </w:p>
    <w:p w14:paraId="20AAADFE">
      <w:pPr>
        <w:rPr>
          <w:rFonts w:hint="eastAsia"/>
          <w:color w:val="auto"/>
          <w:highlight w:val="none"/>
          <w:lang w:val="en-US"/>
        </w:rPr>
      </w:pPr>
    </w:p>
    <w:tbl>
      <w:tblPr>
        <w:tblStyle w:val="26"/>
        <w:tblW w:w="9464"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1640"/>
        <w:gridCol w:w="3220"/>
        <w:gridCol w:w="2808"/>
        <w:gridCol w:w="1796"/>
      </w:tblGrid>
      <w:tr w14:paraId="2736968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523" w:hRule="atLeast"/>
          <w:jc w:val="center"/>
        </w:trPr>
        <w:tc>
          <w:tcPr>
            <w:tcW w:w="1640" w:type="dxa"/>
            <w:vAlign w:val="center"/>
          </w:tcPr>
          <w:p w14:paraId="2F7F72FA">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序号</w:t>
            </w:r>
          </w:p>
        </w:tc>
        <w:tc>
          <w:tcPr>
            <w:tcW w:w="3220" w:type="dxa"/>
            <w:vAlign w:val="center"/>
          </w:tcPr>
          <w:p w14:paraId="235AE8FA">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招标文件要求</w:t>
            </w:r>
          </w:p>
        </w:tc>
        <w:tc>
          <w:tcPr>
            <w:tcW w:w="2808" w:type="dxa"/>
            <w:vAlign w:val="center"/>
          </w:tcPr>
          <w:p w14:paraId="19E0C0CD">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投标文件对应条款</w:t>
            </w:r>
          </w:p>
        </w:tc>
        <w:tc>
          <w:tcPr>
            <w:tcW w:w="1796" w:type="dxa"/>
            <w:vAlign w:val="center"/>
          </w:tcPr>
          <w:p w14:paraId="26C990AF">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r>
              <w:rPr>
                <w:rFonts w:hint="eastAsia" w:asciiTheme="minorEastAsia" w:hAnsiTheme="minorEastAsia" w:eastAsiaTheme="minorEastAsia" w:cstheme="minorEastAsia"/>
                <w:color w:val="auto"/>
                <w:kern w:val="0"/>
                <w:sz w:val="24"/>
                <w:szCs w:val="24"/>
                <w:highlight w:val="none"/>
              </w:rPr>
              <w:t>偏离性质</w:t>
            </w:r>
          </w:p>
        </w:tc>
      </w:tr>
      <w:tr w14:paraId="7A22EA5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048219F5">
            <w:pPr>
              <w:shd w:val="clear" w:color="auto" w:fill="auto"/>
              <w:spacing w:line="560" w:lineRule="exact"/>
              <w:jc w:val="center"/>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3F3FED2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069FFEC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508F4F4F">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03ED77F2">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08484AC0">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7BB3FE87">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5698FD3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4BBB7F12">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451ED7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2E63C278">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1F9A7C4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2899210A">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42DBA68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5F7DEA1F">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24D86ADB">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120382E1">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5FE6F1F5">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11539DB4">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r w14:paraId="4BF47C1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cantSplit/>
          <w:trHeight w:val="680" w:hRule="atLeast"/>
          <w:jc w:val="center"/>
        </w:trPr>
        <w:tc>
          <w:tcPr>
            <w:tcW w:w="1640" w:type="dxa"/>
            <w:vAlign w:val="center"/>
          </w:tcPr>
          <w:p w14:paraId="0002E35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3220" w:type="dxa"/>
            <w:vAlign w:val="center"/>
          </w:tcPr>
          <w:p w14:paraId="1F3003C9">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2808" w:type="dxa"/>
            <w:vAlign w:val="center"/>
          </w:tcPr>
          <w:p w14:paraId="79E07553">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c>
          <w:tcPr>
            <w:tcW w:w="1796" w:type="dxa"/>
            <w:vAlign w:val="center"/>
          </w:tcPr>
          <w:p w14:paraId="2992C07D">
            <w:pPr>
              <w:shd w:val="clear" w:color="auto" w:fill="auto"/>
              <w:spacing w:line="560" w:lineRule="exact"/>
              <w:jc w:val="left"/>
              <w:rPr>
                <w:rFonts w:hint="eastAsia" w:asciiTheme="minorEastAsia" w:hAnsiTheme="minorEastAsia" w:eastAsiaTheme="minorEastAsia" w:cstheme="minorEastAsia"/>
                <w:color w:val="auto"/>
                <w:kern w:val="0"/>
                <w:sz w:val="24"/>
                <w:szCs w:val="24"/>
                <w:highlight w:val="none"/>
              </w:rPr>
            </w:pPr>
          </w:p>
        </w:tc>
      </w:tr>
    </w:tbl>
    <w:p w14:paraId="2E6A7C7E">
      <w:pPr>
        <w:pStyle w:val="8"/>
        <w:shd w:val="clear" w:color="auto" w:fill="auto"/>
        <w:spacing w:line="480" w:lineRule="exact"/>
        <w:ind w:firstLine="422"/>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注：1</w:t>
      </w:r>
      <w:r>
        <w:rPr>
          <w:rFonts w:hint="eastAsia" w:asciiTheme="minorEastAsia" w:hAnsiTheme="minorEastAsia" w:eastAsiaTheme="minorEastAsia" w:cstheme="minorEastAsia"/>
          <w:b w:val="0"/>
          <w:bCs/>
          <w:color w:val="auto"/>
          <w:sz w:val="24"/>
          <w:szCs w:val="24"/>
          <w:highlight w:val="none"/>
          <w:lang w:val="en-US" w:eastAsia="zh-CN"/>
        </w:rPr>
        <w:t>.</w:t>
      </w:r>
      <w:r>
        <w:rPr>
          <w:rFonts w:hint="eastAsia" w:asciiTheme="minorEastAsia" w:hAnsiTheme="minorEastAsia" w:eastAsiaTheme="minorEastAsia" w:cstheme="minorEastAsia"/>
          <w:b w:val="0"/>
          <w:bCs/>
          <w:color w:val="auto"/>
          <w:sz w:val="24"/>
          <w:szCs w:val="24"/>
          <w:highlight w:val="none"/>
        </w:rPr>
        <w:t>“偏离性质”系指“正偏离”、“负偏离”或“无偏离”。</w:t>
      </w:r>
    </w:p>
    <w:p w14:paraId="65E0CBBD">
      <w:pPr>
        <w:pStyle w:val="8"/>
        <w:shd w:val="clear" w:color="auto" w:fill="auto"/>
        <w:spacing w:line="480" w:lineRule="exact"/>
        <w:ind w:firstLine="422"/>
        <w:rPr>
          <w:rFonts w:hint="eastAsia" w:asciiTheme="minorEastAsia" w:hAnsiTheme="minorEastAsia" w:eastAsiaTheme="minorEastAsia" w:cstheme="minorEastAsia"/>
          <w:b w:val="0"/>
          <w:bCs/>
          <w:color w:val="auto"/>
          <w:sz w:val="24"/>
          <w:szCs w:val="24"/>
          <w:highlight w:val="none"/>
        </w:rPr>
      </w:pPr>
      <w:r>
        <w:rPr>
          <w:rFonts w:hint="eastAsia" w:asciiTheme="minorEastAsia" w:hAnsiTheme="minorEastAsia" w:eastAsiaTheme="minorEastAsia" w:cstheme="minorEastAsia"/>
          <w:b w:val="0"/>
          <w:bCs/>
          <w:color w:val="auto"/>
          <w:sz w:val="24"/>
          <w:szCs w:val="24"/>
          <w:highlight w:val="none"/>
        </w:rPr>
        <w:t>2</w:t>
      </w:r>
      <w:r>
        <w:rPr>
          <w:rFonts w:hint="eastAsia" w:asciiTheme="minorEastAsia" w:hAnsiTheme="minorEastAsia" w:eastAsiaTheme="minorEastAsia" w:cstheme="minorEastAsia"/>
          <w:b w:val="0"/>
          <w:bCs/>
          <w:color w:val="auto"/>
          <w:sz w:val="24"/>
          <w:szCs w:val="24"/>
          <w:highlight w:val="none"/>
          <w:lang w:val="en-US" w:eastAsia="zh-CN"/>
        </w:rPr>
        <w:t>.</w:t>
      </w:r>
      <w:r>
        <w:rPr>
          <w:rFonts w:hint="eastAsia" w:asciiTheme="minorEastAsia" w:hAnsiTheme="minorEastAsia" w:eastAsiaTheme="minorEastAsia" w:cstheme="minorEastAsia"/>
          <w:b w:val="0"/>
          <w:bCs/>
          <w:color w:val="auto"/>
          <w:sz w:val="24"/>
          <w:szCs w:val="24"/>
          <w:highlight w:val="none"/>
        </w:rPr>
        <w:t>所</w:t>
      </w:r>
      <w:r>
        <w:rPr>
          <w:rFonts w:hint="eastAsia" w:asciiTheme="minorEastAsia" w:hAnsiTheme="minorEastAsia" w:eastAsiaTheme="minorEastAsia" w:cstheme="minorEastAsia"/>
          <w:b w:val="0"/>
          <w:bCs/>
          <w:color w:val="auto"/>
          <w:sz w:val="24"/>
          <w:szCs w:val="24"/>
          <w:highlight w:val="none"/>
          <w:lang w:val="en-US" w:eastAsia="zh-CN"/>
        </w:rPr>
        <w:t>投标</w:t>
      </w:r>
      <w:r>
        <w:rPr>
          <w:rFonts w:hint="eastAsia" w:asciiTheme="minorEastAsia" w:hAnsiTheme="minorEastAsia" w:eastAsiaTheme="minorEastAsia" w:cstheme="minorEastAsia"/>
          <w:b w:val="0"/>
          <w:bCs/>
          <w:color w:val="auto"/>
          <w:sz w:val="24"/>
          <w:szCs w:val="24"/>
          <w:highlight w:val="none"/>
        </w:rPr>
        <w:t>产品的实际技术参数，如与招标文件的要求有偏离，请认真填写该表。如无偏离，则只需注明“无偏离”即可，无需另行填表。</w:t>
      </w:r>
    </w:p>
    <w:p w14:paraId="25D3FD9A">
      <w:pPr>
        <w:pStyle w:val="8"/>
        <w:shd w:val="clear" w:color="auto" w:fill="auto"/>
        <w:spacing w:line="480" w:lineRule="exact"/>
        <w:ind w:firstLine="422"/>
        <w:rPr>
          <w:rFonts w:hint="eastAsia" w:asciiTheme="minorEastAsia" w:hAnsiTheme="minorEastAsia" w:eastAsiaTheme="minorEastAsia" w:cstheme="minorEastAsia"/>
          <w:b w:val="0"/>
          <w:bCs/>
          <w:color w:val="auto"/>
          <w:sz w:val="24"/>
          <w:szCs w:val="24"/>
          <w:highlight w:val="none"/>
          <w:lang w:val="en-US" w:eastAsia="zh-CN"/>
        </w:rPr>
      </w:pPr>
      <w:r>
        <w:rPr>
          <w:rFonts w:hint="eastAsia" w:asciiTheme="minorEastAsia" w:hAnsiTheme="minorEastAsia" w:eastAsiaTheme="minorEastAsia" w:cstheme="minorEastAsia"/>
          <w:b w:val="0"/>
          <w:bCs/>
          <w:color w:val="auto"/>
          <w:sz w:val="24"/>
          <w:szCs w:val="24"/>
          <w:highlight w:val="none"/>
          <w:lang w:val="en-US" w:eastAsia="zh-CN"/>
        </w:rPr>
        <w:t>3.如供应商所投标的产品技术参数出现瞒报或虚报的,一经证实，视为虚假应标，取消其投标资格，并报相关部门依法对其进行处理。</w:t>
      </w:r>
    </w:p>
    <w:p w14:paraId="5E75E3B2">
      <w:pPr>
        <w:pStyle w:val="8"/>
        <w:shd w:val="clear" w:color="auto" w:fill="auto"/>
        <w:spacing w:line="480" w:lineRule="exact"/>
        <w:ind w:firstLine="422"/>
        <w:rPr>
          <w:rFonts w:hint="eastAsia" w:asciiTheme="minorEastAsia" w:hAnsiTheme="minorEastAsia" w:eastAsiaTheme="minorEastAsia" w:cstheme="minorEastAsia"/>
          <w:b/>
          <w:color w:val="auto"/>
          <w:sz w:val="24"/>
          <w:szCs w:val="24"/>
          <w:highlight w:val="none"/>
        </w:rPr>
      </w:pPr>
    </w:p>
    <w:p w14:paraId="6D2018CD">
      <w:pPr>
        <w:shd w:val="clear" w:color="auto" w:fill="auto"/>
        <w:spacing w:line="360" w:lineRule="auto"/>
        <w:rPr>
          <w:rFonts w:hint="eastAsia" w:asciiTheme="minorEastAsia" w:hAnsiTheme="minorEastAsia" w:eastAsiaTheme="minorEastAsia" w:cstheme="minorEastAsia"/>
          <w:color w:val="auto"/>
          <w:szCs w:val="21"/>
          <w:highlight w:val="none"/>
        </w:rPr>
      </w:pPr>
    </w:p>
    <w:p w14:paraId="03B7CA3C">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70A8AC8B">
      <w:pPr>
        <w:shd w:val="clear" w:color="auto" w:fill="auto"/>
        <w:spacing w:line="360" w:lineRule="auto"/>
        <w:ind w:firstLine="2730" w:firstLineChars="1300"/>
        <w:rPr>
          <w:rFonts w:hint="eastAsia" w:asciiTheme="minorEastAsia" w:hAnsiTheme="minorEastAsia" w:eastAsiaTheme="minorEastAsia" w:cstheme="minorEastAsia"/>
          <w:color w:val="auto"/>
          <w:szCs w:val="21"/>
          <w:highlight w:val="none"/>
        </w:rPr>
      </w:pPr>
    </w:p>
    <w:p w14:paraId="0A7BA01E">
      <w:pPr>
        <w:shd w:val="clear" w:color="auto" w:fill="auto"/>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val="en-US" w:eastAsia="zh-CN"/>
        </w:rPr>
        <w:t>供应商全称</w:t>
      </w:r>
      <w:r>
        <w:rPr>
          <w:rFonts w:hint="eastAsia" w:asciiTheme="minorEastAsia" w:hAnsiTheme="minorEastAsia" w:eastAsiaTheme="minorEastAsia" w:cstheme="minorEastAsia"/>
          <w:color w:val="auto"/>
          <w:sz w:val="24"/>
          <w:szCs w:val="24"/>
          <w:highlight w:val="none"/>
        </w:rPr>
        <w:t>：</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 （电子签章）</w:t>
      </w:r>
    </w:p>
    <w:p w14:paraId="22457610">
      <w:pPr>
        <w:shd w:val="clear" w:color="auto" w:fill="auto"/>
        <w:spacing w:line="360" w:lineRule="auto"/>
        <w:jc w:val="left"/>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lang w:eastAsia="zh-CN"/>
        </w:rPr>
        <w:t>法定代表人或其委托代理人</w:t>
      </w:r>
      <w:r>
        <w:rPr>
          <w:rFonts w:hint="eastAsia" w:asciiTheme="minorEastAsia" w:hAnsiTheme="minorEastAsia" w:eastAsiaTheme="minorEastAsia" w:cstheme="minorEastAsia"/>
          <w:color w:val="auto"/>
          <w:sz w:val="24"/>
          <w:szCs w:val="24"/>
          <w:highlight w:val="none"/>
        </w:rPr>
        <w:t xml:space="preserve">：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lang w:eastAsia="zh-CN"/>
        </w:rPr>
        <w:t>（电子签章）</w:t>
      </w:r>
    </w:p>
    <w:p w14:paraId="354A0707">
      <w:pPr>
        <w:shd w:val="clear" w:color="auto" w:fill="auto"/>
        <w:spacing w:line="360" w:lineRule="auto"/>
        <w:jc w:val="left"/>
        <w:rPr>
          <w:rFonts w:hint="eastAsia" w:asciiTheme="minorEastAsia" w:hAnsiTheme="minorEastAsia" w:eastAsiaTheme="minorEastAsia" w:cstheme="minorEastAsia"/>
          <w:b/>
          <w:color w:val="auto"/>
          <w:sz w:val="24"/>
          <w:szCs w:val="24"/>
          <w:highlight w:val="none"/>
          <w:lang w:val="en-US" w:eastAsia="zh-CN"/>
        </w:rPr>
      </w:pPr>
      <w:r>
        <w:rPr>
          <w:rFonts w:hint="eastAsia" w:asciiTheme="minorEastAsia" w:hAnsiTheme="minorEastAsia" w:eastAsiaTheme="minorEastAsia" w:cstheme="minorEastAsia"/>
          <w:color w:val="auto"/>
          <w:sz w:val="24"/>
          <w:szCs w:val="24"/>
          <w:highlight w:val="none"/>
        </w:rPr>
        <w:t>日  期：</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 xml:space="preserve">年 </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月</w:t>
      </w:r>
      <w:r>
        <w:rPr>
          <w:rFonts w:hint="eastAsia" w:asciiTheme="minorEastAsia" w:hAnsiTheme="minorEastAsia" w:eastAsiaTheme="minorEastAsia" w:cstheme="minorEastAsia"/>
          <w:color w:val="auto"/>
          <w:sz w:val="24"/>
          <w:szCs w:val="24"/>
          <w:highlight w:val="none"/>
          <w:u w:val="single"/>
        </w:rPr>
        <w:t xml:space="preserve">   </w:t>
      </w:r>
      <w:r>
        <w:rPr>
          <w:rFonts w:hint="eastAsia" w:asciiTheme="minorEastAsia" w:hAnsiTheme="minorEastAsia" w:eastAsiaTheme="minorEastAsia" w:cstheme="minorEastAsia"/>
          <w:color w:val="auto"/>
          <w:sz w:val="24"/>
          <w:szCs w:val="24"/>
          <w:highlight w:val="none"/>
        </w:rPr>
        <w:t>日</w:t>
      </w:r>
    </w:p>
    <w:p w14:paraId="1FC2081C">
      <w:pPr>
        <w:pStyle w:val="3"/>
        <w:pageBreakBefore w:val="0"/>
        <w:widowControl w:val="0"/>
        <w:numPr>
          <w:ilvl w:val="0"/>
          <w:numId w:val="0"/>
        </w:numPr>
        <w:kinsoku/>
        <w:wordWrap/>
        <w:overflowPunct/>
        <w:topLinePunct w:val="0"/>
        <w:autoSpaceDE/>
        <w:autoSpaceDN/>
        <w:bidi w:val="0"/>
        <w:adjustRightInd/>
        <w:snapToGrid/>
        <w:spacing w:line="480" w:lineRule="auto"/>
        <w:ind w:left="0" w:leftChars="0" w:right="0" w:rightChars="0"/>
        <w:jc w:val="center"/>
        <w:textAlignment w:val="auto"/>
        <w:outlineLvl w:val="0"/>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p w14:paraId="056E66E5">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91" w:name="_Toc3072"/>
      <w:bookmarkStart w:id="192" w:name="_Toc14448"/>
      <w:bookmarkStart w:id="193" w:name="_Toc11940"/>
      <w:r>
        <w:rPr>
          <w:rFonts w:hint="eastAsia" w:asciiTheme="minorEastAsia" w:hAnsiTheme="minorEastAsia" w:eastAsiaTheme="minorEastAsia" w:cstheme="minorEastAsia"/>
          <w:color w:val="auto"/>
          <w:sz w:val="32"/>
          <w:szCs w:val="32"/>
          <w:highlight w:val="none"/>
          <w:lang w:val="en-US" w:eastAsia="zh-CN"/>
        </w:rPr>
        <w:t>三、项目实施方案</w:t>
      </w:r>
      <w:bookmarkEnd w:id="191"/>
      <w:bookmarkEnd w:id="192"/>
      <w:bookmarkEnd w:id="193"/>
    </w:p>
    <w:p w14:paraId="23CEF671">
      <w:pPr>
        <w:pStyle w:val="15"/>
        <w:keepNext w:val="0"/>
        <w:keepLines w:val="0"/>
        <w:pageBreakBefore w:val="0"/>
        <w:kinsoku/>
        <w:wordWrap/>
        <w:overflowPunct/>
        <w:topLinePunct w:val="0"/>
        <w:autoSpaceDE/>
        <w:autoSpaceDN/>
        <w:bidi w:val="0"/>
        <w:snapToGrid/>
        <w:spacing w:beforeAutospacing="0" w:afterAutospacing="0"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3A44D761">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94" w:name="_Toc31057"/>
    </w:p>
    <w:p w14:paraId="4CBA98D4">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95" w:name="_Toc8632"/>
      <w:bookmarkStart w:id="196" w:name="_Toc19780"/>
      <w:r>
        <w:rPr>
          <w:rFonts w:hint="eastAsia" w:asciiTheme="minorEastAsia" w:hAnsiTheme="minorEastAsia" w:eastAsiaTheme="minorEastAsia" w:cstheme="minorEastAsia"/>
          <w:color w:val="auto"/>
          <w:sz w:val="32"/>
          <w:szCs w:val="32"/>
          <w:highlight w:val="none"/>
          <w:lang w:val="en-US" w:eastAsia="zh-CN"/>
        </w:rPr>
        <w:t>四、质量承诺及保障措施</w:t>
      </w:r>
      <w:bookmarkEnd w:id="194"/>
      <w:bookmarkEnd w:id="195"/>
      <w:bookmarkEnd w:id="196"/>
    </w:p>
    <w:p w14:paraId="15C0FD61">
      <w:pPr>
        <w:pStyle w:val="15"/>
        <w:keepNext w:val="0"/>
        <w:keepLines w:val="0"/>
        <w:pageBreakBefore w:val="0"/>
        <w:kinsoku/>
        <w:wordWrap/>
        <w:overflowPunct/>
        <w:topLinePunct w:val="0"/>
        <w:autoSpaceDE/>
        <w:autoSpaceDN/>
        <w:bidi w:val="0"/>
        <w:snapToGrid/>
        <w:spacing w:beforeAutospacing="0" w:afterAutospacing="0"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69981F4B">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97" w:name="_Toc18226"/>
    </w:p>
    <w:p w14:paraId="4C704B78">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198" w:name="_Toc9392"/>
      <w:bookmarkStart w:id="199" w:name="_Toc6099"/>
      <w:r>
        <w:rPr>
          <w:rFonts w:hint="eastAsia" w:asciiTheme="minorEastAsia" w:hAnsiTheme="minorEastAsia" w:eastAsiaTheme="minorEastAsia" w:cstheme="minorEastAsia"/>
          <w:color w:val="auto"/>
          <w:sz w:val="32"/>
          <w:szCs w:val="32"/>
          <w:highlight w:val="none"/>
          <w:lang w:val="en-US" w:eastAsia="zh-CN"/>
        </w:rPr>
        <w:t>五、售后服务方案</w:t>
      </w:r>
      <w:bookmarkEnd w:id="197"/>
      <w:bookmarkEnd w:id="198"/>
      <w:bookmarkEnd w:id="199"/>
    </w:p>
    <w:p w14:paraId="0CE3D09D">
      <w:pPr>
        <w:pStyle w:val="15"/>
        <w:keepNext w:val="0"/>
        <w:keepLines w:val="0"/>
        <w:pageBreakBefore w:val="0"/>
        <w:kinsoku/>
        <w:wordWrap/>
        <w:overflowPunct/>
        <w:topLinePunct w:val="0"/>
        <w:autoSpaceDE/>
        <w:autoSpaceDN/>
        <w:bidi w:val="0"/>
        <w:snapToGrid/>
        <w:spacing w:beforeAutospacing="0" w:afterAutospacing="0"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1968D365">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200" w:name="_Toc5630"/>
    </w:p>
    <w:bookmarkEnd w:id="200"/>
    <w:p w14:paraId="6A0CC721">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201" w:name="_Toc2744"/>
      <w:bookmarkStart w:id="202" w:name="_Toc19867"/>
      <w:r>
        <w:rPr>
          <w:rFonts w:hint="eastAsia" w:asciiTheme="minorEastAsia" w:hAnsiTheme="minorEastAsia" w:eastAsiaTheme="minorEastAsia" w:cstheme="minorEastAsia"/>
          <w:color w:val="auto"/>
          <w:sz w:val="32"/>
          <w:szCs w:val="32"/>
          <w:highlight w:val="none"/>
          <w:lang w:val="en-US" w:eastAsia="zh-CN"/>
        </w:rPr>
        <w:t>六、配送设施设备及仓储能力</w:t>
      </w:r>
      <w:bookmarkEnd w:id="201"/>
      <w:bookmarkEnd w:id="202"/>
    </w:p>
    <w:p w14:paraId="186DC7F2">
      <w:pPr>
        <w:pStyle w:val="15"/>
        <w:keepNext w:val="0"/>
        <w:keepLines w:val="0"/>
        <w:pageBreakBefore w:val="0"/>
        <w:kinsoku/>
        <w:wordWrap/>
        <w:overflowPunct/>
        <w:topLinePunct w:val="0"/>
        <w:autoSpaceDE/>
        <w:autoSpaceDN/>
        <w:bidi w:val="0"/>
        <w:snapToGrid/>
        <w:spacing w:beforeAutospacing="0" w:afterAutospacing="0"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2B384E31">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203" w:name="_Toc21117"/>
    </w:p>
    <w:p w14:paraId="4C0512AA">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204" w:name="_Toc6700"/>
      <w:bookmarkStart w:id="205" w:name="_Toc16681"/>
      <w:r>
        <w:rPr>
          <w:rFonts w:hint="eastAsia" w:asciiTheme="minorEastAsia" w:hAnsiTheme="minorEastAsia" w:eastAsiaTheme="minorEastAsia" w:cstheme="minorEastAsia"/>
          <w:color w:val="auto"/>
          <w:sz w:val="32"/>
          <w:szCs w:val="32"/>
          <w:highlight w:val="none"/>
          <w:lang w:val="en-US" w:eastAsia="zh-CN"/>
        </w:rPr>
        <w:t>七、</w:t>
      </w:r>
      <w:bookmarkEnd w:id="203"/>
      <w:r>
        <w:rPr>
          <w:rFonts w:hint="eastAsia" w:asciiTheme="minorEastAsia" w:hAnsiTheme="minorEastAsia" w:eastAsiaTheme="minorEastAsia" w:cstheme="minorEastAsia"/>
          <w:color w:val="auto"/>
          <w:sz w:val="32"/>
          <w:szCs w:val="32"/>
          <w:highlight w:val="none"/>
          <w:lang w:val="en-US" w:eastAsia="zh-CN"/>
        </w:rPr>
        <w:t>人员配备</w:t>
      </w:r>
      <w:bookmarkEnd w:id="204"/>
      <w:bookmarkEnd w:id="205"/>
    </w:p>
    <w:p w14:paraId="02E2D71A">
      <w:pPr>
        <w:pStyle w:val="15"/>
        <w:keepNext w:val="0"/>
        <w:keepLines w:val="0"/>
        <w:pageBreakBefore w:val="0"/>
        <w:kinsoku/>
        <w:wordWrap/>
        <w:overflowPunct/>
        <w:topLinePunct w:val="0"/>
        <w:autoSpaceDE/>
        <w:autoSpaceDN/>
        <w:bidi w:val="0"/>
        <w:snapToGrid/>
        <w:spacing w:beforeAutospacing="0" w:afterAutospacing="0" w:line="500" w:lineRule="exact"/>
        <w:jc w:val="center"/>
        <w:rPr>
          <w:rFonts w:hAnsi="宋体" w:cs="宋体"/>
          <w:color w:val="auto"/>
          <w:highlight w:val="none"/>
        </w:rPr>
      </w:pPr>
      <w:r>
        <w:rPr>
          <w:rFonts w:hint="eastAsia" w:hAnsi="宋体" w:cs="宋体"/>
          <w:bCs/>
          <w:color w:val="auto"/>
          <w:szCs w:val="21"/>
          <w:highlight w:val="none"/>
        </w:rPr>
        <w:t>（依据评标方法编写技术方案，格式自拟）</w:t>
      </w:r>
    </w:p>
    <w:p w14:paraId="3164B509">
      <w:pPr>
        <w:pStyle w:val="3"/>
        <w:keepNext w:val="0"/>
        <w:keepLines w:val="0"/>
        <w:pageBreakBefore w:val="0"/>
        <w:numPr>
          <w:ilvl w:val="0"/>
          <w:numId w:val="0"/>
        </w:numPr>
        <w:kinsoku/>
        <w:wordWrap/>
        <w:overflowPunct/>
        <w:topLinePunct w:val="0"/>
        <w:autoSpaceDE/>
        <w:autoSpaceDN/>
        <w:bidi w:val="0"/>
        <w:snapToGrid/>
        <w:spacing w:before="0" w:beforeAutospacing="0" w:after="0" w:afterAutospacing="0" w:line="500" w:lineRule="exact"/>
        <w:jc w:val="center"/>
        <w:outlineLvl w:val="0"/>
        <w:rPr>
          <w:rFonts w:hint="eastAsia" w:asciiTheme="minorEastAsia" w:hAnsiTheme="minorEastAsia" w:eastAsiaTheme="minorEastAsia" w:cstheme="minorEastAsia"/>
          <w:color w:val="auto"/>
          <w:sz w:val="32"/>
          <w:szCs w:val="32"/>
          <w:highlight w:val="none"/>
          <w:lang w:val="en-US" w:eastAsia="zh-CN"/>
        </w:rPr>
      </w:pPr>
      <w:bookmarkStart w:id="206" w:name="_Toc5964"/>
    </w:p>
    <w:bookmarkEnd w:id="206"/>
    <w:p w14:paraId="251BE1D0">
      <w:pPr>
        <w:keepNext w:val="0"/>
        <w:keepLines w:val="0"/>
        <w:pageBreakBefore w:val="0"/>
        <w:numPr>
          <w:ilvl w:val="0"/>
          <w:numId w:val="0"/>
        </w:numPr>
        <w:tabs>
          <w:tab w:val="left" w:pos="900"/>
        </w:tabs>
        <w:kinsoku/>
        <w:wordWrap/>
        <w:overflowPunct/>
        <w:topLinePunct w:val="0"/>
        <w:autoSpaceDE/>
        <w:autoSpaceDN/>
        <w:bidi w:val="0"/>
        <w:adjustRightInd w:val="0"/>
        <w:snapToGrid/>
        <w:spacing w:beforeAutospacing="0" w:afterAutospacing="0" w:line="500" w:lineRule="exact"/>
        <w:jc w:val="center"/>
        <w:textAlignment w:val="baseline"/>
        <w:outlineLvl w:val="2"/>
        <w:rPr>
          <w:rFonts w:hint="eastAsia" w:ascii="宋体" w:hAnsi="宋体" w:cs="宋体"/>
          <w:b/>
          <w:color w:val="auto"/>
          <w:kern w:val="0"/>
          <w:sz w:val="32"/>
          <w:szCs w:val="21"/>
          <w:highlight w:val="none"/>
        </w:rPr>
      </w:pPr>
      <w:bookmarkStart w:id="207" w:name="_Toc22809"/>
      <w:r>
        <w:rPr>
          <w:rFonts w:hint="eastAsia" w:ascii="宋体" w:hAnsi="宋体" w:cs="宋体"/>
          <w:b/>
          <w:color w:val="auto"/>
          <w:kern w:val="0"/>
          <w:sz w:val="32"/>
          <w:szCs w:val="21"/>
          <w:highlight w:val="none"/>
          <w:lang w:val="en-US" w:eastAsia="zh-CN" w:bidi="ar-SA"/>
        </w:rPr>
        <w:t>八</w:t>
      </w:r>
      <w:r>
        <w:rPr>
          <w:rFonts w:hint="eastAsia" w:ascii="宋体" w:hAnsi="宋体" w:eastAsia="宋体" w:cs="宋体"/>
          <w:b/>
          <w:color w:val="auto"/>
          <w:kern w:val="0"/>
          <w:sz w:val="32"/>
          <w:szCs w:val="21"/>
          <w:highlight w:val="none"/>
          <w:lang w:val="en-US" w:eastAsia="zh-CN" w:bidi="ar-SA"/>
        </w:rPr>
        <w:t>、</w:t>
      </w:r>
      <w:r>
        <w:rPr>
          <w:rFonts w:hint="eastAsia" w:ascii="宋体" w:hAnsi="宋体" w:cs="宋体"/>
          <w:b/>
          <w:color w:val="auto"/>
          <w:kern w:val="0"/>
          <w:sz w:val="32"/>
          <w:szCs w:val="21"/>
          <w:highlight w:val="none"/>
        </w:rPr>
        <w:t>构成投标文件技术部分的其他资料</w:t>
      </w:r>
      <w:bookmarkEnd w:id="207"/>
    </w:p>
    <w:p w14:paraId="7FC7B73D">
      <w:pPr>
        <w:keepNext w:val="0"/>
        <w:keepLines w:val="0"/>
        <w:pageBreakBefore w:val="0"/>
        <w:numPr>
          <w:ilvl w:val="0"/>
          <w:numId w:val="0"/>
        </w:numPr>
        <w:tabs>
          <w:tab w:val="left" w:pos="900"/>
        </w:tabs>
        <w:kinsoku/>
        <w:wordWrap/>
        <w:overflowPunct/>
        <w:topLinePunct w:val="0"/>
        <w:autoSpaceDE/>
        <w:autoSpaceDN/>
        <w:bidi w:val="0"/>
        <w:adjustRightInd w:val="0"/>
        <w:snapToGrid/>
        <w:spacing w:beforeAutospacing="0" w:afterAutospacing="0" w:line="500" w:lineRule="exact"/>
        <w:jc w:val="center"/>
        <w:textAlignment w:val="baseline"/>
        <w:outlineLvl w:val="2"/>
        <w:rPr>
          <w:rFonts w:hint="eastAsia" w:asciiTheme="minorEastAsia" w:hAnsiTheme="minorEastAsia" w:eastAsiaTheme="minorEastAsia" w:cstheme="minorEastAsia"/>
          <w:color w:val="auto"/>
          <w:sz w:val="36"/>
          <w:szCs w:val="36"/>
          <w:highlight w:val="none"/>
        </w:rPr>
      </w:pPr>
      <w:r>
        <w:rPr>
          <w:rFonts w:hint="eastAsia" w:hAnsi="宋体" w:cs="宋体"/>
          <w:bCs/>
          <w:color w:val="auto"/>
          <w:szCs w:val="21"/>
          <w:highlight w:val="none"/>
        </w:rPr>
        <w:t>（如有）</w:t>
      </w:r>
    </w:p>
    <w:p w14:paraId="7922D5F9">
      <w:pPr>
        <w:rPr>
          <w:color w:val="auto"/>
          <w:highlight w:val="none"/>
        </w:rPr>
      </w:pPr>
    </w:p>
    <w:p w14:paraId="0B2F640F">
      <w:pPr>
        <w:rPr>
          <w:rFonts w:hint="eastAsia" w:asciiTheme="minorEastAsia" w:hAnsiTheme="minorEastAsia" w:eastAsiaTheme="minorEastAsia" w:cstheme="minorEastAsia"/>
          <w:color w:val="auto"/>
          <w:sz w:val="36"/>
          <w:szCs w:val="36"/>
          <w:highlight w:val="none"/>
        </w:rPr>
      </w:pPr>
      <w:r>
        <w:rPr>
          <w:rFonts w:hint="eastAsia" w:asciiTheme="minorEastAsia" w:hAnsiTheme="minorEastAsia" w:eastAsiaTheme="minorEastAsia" w:cstheme="minorEastAsia"/>
          <w:color w:val="auto"/>
          <w:sz w:val="36"/>
          <w:szCs w:val="36"/>
          <w:highlight w:val="none"/>
        </w:rPr>
        <w:br w:type="page"/>
      </w:r>
    </w:p>
    <w:bookmarkEnd w:id="119"/>
    <w:bookmarkEnd w:id="120"/>
    <w:bookmarkEnd w:id="121"/>
    <w:p w14:paraId="270DDB0A">
      <w:pPr>
        <w:pStyle w:val="2"/>
        <w:bidi w:val="0"/>
        <w:jc w:val="center"/>
        <w:rPr>
          <w:rFonts w:hint="eastAsia" w:asciiTheme="minorEastAsia" w:hAnsiTheme="minorEastAsia" w:eastAsiaTheme="minorEastAsia" w:cstheme="minorEastAsia"/>
          <w:b/>
          <w:bCs/>
          <w:sz w:val="44"/>
          <w:szCs w:val="44"/>
          <w:highlight w:val="none"/>
          <w:lang w:val="en-US" w:eastAsia="zh-CN"/>
        </w:rPr>
      </w:pPr>
      <w:bookmarkStart w:id="208" w:name="_Toc10933"/>
      <w:r>
        <w:rPr>
          <w:rFonts w:hint="eastAsia" w:asciiTheme="minorEastAsia" w:hAnsiTheme="minorEastAsia" w:eastAsiaTheme="minorEastAsia" w:cstheme="minorEastAsia"/>
          <w:b/>
          <w:bCs/>
          <w:sz w:val="44"/>
          <w:szCs w:val="44"/>
          <w:highlight w:val="none"/>
          <w:lang w:val="en-US" w:eastAsia="zh-CN"/>
        </w:rPr>
        <w:fldChar w:fldCharType="begin"/>
      </w:r>
      <w:r>
        <w:rPr>
          <w:rFonts w:hint="eastAsia" w:asciiTheme="minorEastAsia" w:hAnsiTheme="minorEastAsia" w:eastAsiaTheme="minorEastAsia" w:cstheme="minorEastAsia"/>
          <w:b/>
          <w:bCs/>
          <w:sz w:val="44"/>
          <w:szCs w:val="44"/>
          <w:highlight w:val="none"/>
          <w:lang w:val="en-US" w:eastAsia="zh-CN"/>
        </w:rPr>
        <w:instrText xml:space="preserve"> HYPERLINK \l _Toc26756 </w:instrText>
      </w:r>
      <w:r>
        <w:rPr>
          <w:rFonts w:hint="eastAsia" w:asciiTheme="minorEastAsia" w:hAnsiTheme="minorEastAsia" w:eastAsiaTheme="minorEastAsia" w:cstheme="minorEastAsia"/>
          <w:b/>
          <w:bCs/>
          <w:sz w:val="44"/>
          <w:szCs w:val="44"/>
          <w:highlight w:val="none"/>
          <w:lang w:val="en-US" w:eastAsia="zh-CN"/>
        </w:rPr>
        <w:fldChar w:fldCharType="separate"/>
      </w:r>
      <w:r>
        <w:rPr>
          <w:rFonts w:hint="eastAsia" w:asciiTheme="minorEastAsia" w:hAnsiTheme="minorEastAsia" w:eastAsiaTheme="minorEastAsia" w:cstheme="minorEastAsia"/>
          <w:b/>
          <w:bCs/>
          <w:sz w:val="44"/>
          <w:szCs w:val="44"/>
          <w:highlight w:val="none"/>
          <w:lang w:val="en-US" w:eastAsia="zh-CN"/>
        </w:rPr>
        <w:t>第六章 采购需求</w:t>
      </w:r>
      <w:r>
        <w:rPr>
          <w:rFonts w:hint="eastAsia" w:asciiTheme="minorEastAsia" w:hAnsiTheme="minorEastAsia" w:eastAsiaTheme="minorEastAsia" w:cstheme="minorEastAsia"/>
          <w:b/>
          <w:bCs/>
          <w:sz w:val="44"/>
          <w:szCs w:val="44"/>
          <w:highlight w:val="none"/>
          <w:lang w:val="en-US" w:eastAsia="zh-CN"/>
        </w:rPr>
        <w:fldChar w:fldCharType="end"/>
      </w:r>
      <w:bookmarkEnd w:id="208"/>
    </w:p>
    <w:p w14:paraId="4736F832">
      <w:pPr>
        <w:pStyle w:val="24"/>
        <w:keepNext w:val="0"/>
        <w:keepLines w:val="0"/>
        <w:pageBreakBefore w:val="0"/>
        <w:widowControl w:val="0"/>
        <w:kinsoku/>
        <w:wordWrap/>
        <w:overflowPunct/>
        <w:topLinePunct w:val="0"/>
        <w:autoSpaceDE/>
        <w:autoSpaceDN/>
        <w:bidi w:val="0"/>
        <w:adjustRightInd/>
        <w:snapToGrid/>
        <w:spacing w:line="240" w:lineRule="auto"/>
        <w:ind w:left="0" w:leftChars="0" w:firstLine="0" w:firstLineChars="0"/>
        <w:jc w:val="left"/>
        <w:textAlignment w:val="auto"/>
        <w:rPr>
          <w:rFonts w:hint="eastAsia" w:ascii="宋体" w:hAnsi="宋体" w:eastAsia="宋体" w:cs="宋体"/>
          <w:b/>
          <w:bCs/>
          <w:color w:val="auto"/>
          <w:kern w:val="2"/>
          <w:sz w:val="28"/>
          <w:szCs w:val="28"/>
          <w:highlight w:val="none"/>
          <w:u w:val="none"/>
          <w:lang w:val="en-US" w:eastAsia="zh-CN" w:bidi="ar-SA"/>
        </w:rPr>
      </w:pPr>
      <w:r>
        <w:rPr>
          <w:rFonts w:hint="eastAsia" w:ascii="宋体" w:hAnsi="宋体" w:cs="宋体"/>
          <w:b/>
          <w:bCs/>
          <w:color w:val="auto"/>
          <w:kern w:val="2"/>
          <w:sz w:val="28"/>
          <w:szCs w:val="28"/>
          <w:highlight w:val="none"/>
          <w:u w:val="none"/>
          <w:lang w:val="en-US" w:eastAsia="zh-CN" w:bidi="ar-SA"/>
        </w:rPr>
        <w:t>一</w:t>
      </w:r>
      <w:r>
        <w:rPr>
          <w:rFonts w:hint="eastAsia" w:ascii="宋体" w:hAnsi="宋体" w:eastAsia="宋体" w:cs="宋体"/>
          <w:b/>
          <w:bCs/>
          <w:color w:val="auto"/>
          <w:kern w:val="2"/>
          <w:sz w:val="28"/>
          <w:szCs w:val="28"/>
          <w:highlight w:val="none"/>
          <w:u w:val="none"/>
          <w:lang w:val="en-US" w:eastAsia="zh-CN" w:bidi="ar-SA"/>
        </w:rPr>
        <w:t>、采购参数</w:t>
      </w:r>
    </w:p>
    <w:tbl>
      <w:tblPr>
        <w:tblStyle w:val="26"/>
        <w:tblpPr w:leftFromText="180" w:rightFromText="180" w:vertAnchor="text" w:horzAnchor="page" w:tblpX="1051" w:tblpY="759"/>
        <w:tblOverlap w:val="never"/>
        <w:tblW w:w="1004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569"/>
        <w:gridCol w:w="1337"/>
        <w:gridCol w:w="3459"/>
        <w:gridCol w:w="1056"/>
        <w:gridCol w:w="763"/>
        <w:gridCol w:w="1041"/>
        <w:gridCol w:w="1041"/>
        <w:gridCol w:w="778"/>
      </w:tblGrid>
      <w:tr w14:paraId="03F263A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928" w:hRule="atLeast"/>
        </w:trPr>
        <w:tc>
          <w:tcPr>
            <w:tcW w:w="569" w:type="dxa"/>
            <w:shd w:val="clear" w:color="auto" w:fill="auto"/>
            <w:vAlign w:val="center"/>
          </w:tcPr>
          <w:p w14:paraId="2D87B1E9">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序号</w:t>
            </w:r>
          </w:p>
        </w:tc>
        <w:tc>
          <w:tcPr>
            <w:tcW w:w="1337" w:type="dxa"/>
            <w:shd w:val="clear" w:color="auto" w:fill="auto"/>
            <w:vAlign w:val="center"/>
          </w:tcPr>
          <w:p w14:paraId="34A80B7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产品名称</w:t>
            </w:r>
          </w:p>
        </w:tc>
        <w:tc>
          <w:tcPr>
            <w:tcW w:w="3459" w:type="dxa"/>
            <w:shd w:val="clear" w:color="auto" w:fill="auto"/>
            <w:vAlign w:val="center"/>
          </w:tcPr>
          <w:p w14:paraId="7EEFF32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规格、技术参数、性能要求、服务要求</w:t>
            </w:r>
          </w:p>
        </w:tc>
        <w:tc>
          <w:tcPr>
            <w:tcW w:w="1056" w:type="dxa"/>
            <w:shd w:val="clear" w:color="auto" w:fill="auto"/>
            <w:vAlign w:val="center"/>
          </w:tcPr>
          <w:p w14:paraId="19A6072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规格</w:t>
            </w:r>
          </w:p>
        </w:tc>
        <w:tc>
          <w:tcPr>
            <w:tcW w:w="763" w:type="dxa"/>
            <w:shd w:val="clear" w:color="auto" w:fill="auto"/>
            <w:vAlign w:val="center"/>
          </w:tcPr>
          <w:p w14:paraId="1387DA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单位</w:t>
            </w:r>
          </w:p>
        </w:tc>
        <w:tc>
          <w:tcPr>
            <w:tcW w:w="1041" w:type="dxa"/>
            <w:shd w:val="clear" w:color="auto" w:fill="auto"/>
            <w:vAlign w:val="center"/>
          </w:tcPr>
          <w:p w14:paraId="23C3C46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所需</w:t>
            </w:r>
          </w:p>
          <w:p w14:paraId="116D455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数量</w:t>
            </w:r>
          </w:p>
        </w:tc>
        <w:tc>
          <w:tcPr>
            <w:tcW w:w="1041" w:type="dxa"/>
            <w:shd w:val="clear" w:color="auto" w:fill="auto"/>
            <w:vAlign w:val="center"/>
          </w:tcPr>
          <w:p w14:paraId="7A7703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预算</w:t>
            </w:r>
          </w:p>
          <w:p w14:paraId="3B54DAA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单价</w:t>
            </w:r>
          </w:p>
          <w:p w14:paraId="393AF3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（元）</w:t>
            </w:r>
          </w:p>
        </w:tc>
        <w:tc>
          <w:tcPr>
            <w:tcW w:w="778" w:type="dxa"/>
            <w:shd w:val="clear" w:color="auto" w:fill="auto"/>
            <w:vAlign w:val="center"/>
          </w:tcPr>
          <w:p w14:paraId="4B1CC6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是否接受进口</w:t>
            </w:r>
          </w:p>
        </w:tc>
      </w:tr>
      <w:tr w14:paraId="7C79AF28">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13552FE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w:t>
            </w:r>
          </w:p>
        </w:tc>
        <w:tc>
          <w:tcPr>
            <w:tcW w:w="1337" w:type="dxa"/>
            <w:shd w:val="clear" w:color="auto" w:fill="auto"/>
            <w:vAlign w:val="center"/>
          </w:tcPr>
          <w:p w14:paraId="0B7ED28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HIV抗原抗体快速检测试剂</w:t>
            </w:r>
          </w:p>
        </w:tc>
        <w:tc>
          <w:tcPr>
            <w:tcW w:w="3459" w:type="dxa"/>
            <w:shd w:val="clear" w:color="auto" w:fill="auto"/>
            <w:vAlign w:val="center"/>
          </w:tcPr>
          <w:p w14:paraId="4C1E465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经国家市场监督管理总局药品监管部门注册批准；HIV抗体抗原联合检测试剂。经国家疾控中心临床评估质量高，敏感性＞99%，特异性＞98%。</w:t>
            </w:r>
          </w:p>
          <w:p w14:paraId="123C24D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交货时剩余有效期≥15个月，根据用户需求分批发货。</w:t>
            </w:r>
          </w:p>
          <w:p w14:paraId="0468306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000000"/>
                <w:kern w:val="0"/>
                <w:sz w:val="22"/>
                <w:szCs w:val="22"/>
                <w:highlight w:val="none"/>
                <w:lang w:val="en-US" w:eastAsia="zh-CN" w:bidi="ar"/>
              </w:rPr>
            </w:pPr>
            <w:r>
              <w:rPr>
                <w:rFonts w:hint="default" w:ascii="宋体" w:hAnsi="宋体" w:eastAsia="宋体" w:cs="宋体"/>
                <w:i w:val="0"/>
                <w:iCs w:val="0"/>
                <w:color w:val="000000"/>
                <w:kern w:val="0"/>
                <w:sz w:val="22"/>
                <w:szCs w:val="22"/>
                <w:highlight w:val="none"/>
                <w:lang w:val="en-US" w:eastAsia="zh-CN" w:bidi="ar"/>
              </w:rPr>
              <w:t>3</w:t>
            </w:r>
            <w:r>
              <w:rPr>
                <w:rFonts w:hint="default" w:ascii="宋体" w:hAnsi="宋体" w:eastAsia="宋体" w:cs="宋体"/>
                <w:i w:val="0"/>
                <w:iCs w:val="0"/>
                <w:color w:val="000000"/>
                <w:kern w:val="0"/>
                <w:sz w:val="22"/>
                <w:szCs w:val="22"/>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合同履行期限（供货期）：2年，收到要货通知后于30日内完成配送。</w:t>
            </w:r>
          </w:p>
          <w:p w14:paraId="4B0D81F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b w:val="0"/>
                <w:bCs w:val="0"/>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000000"/>
                <w:kern w:val="0"/>
                <w:sz w:val="22"/>
                <w:szCs w:val="22"/>
                <w:highlight w:val="none"/>
                <w:u w:val="none"/>
                <w:lang w:val="en-US" w:eastAsia="zh-CN" w:bidi="ar"/>
              </w:rPr>
              <w:t>注：1.需提供该试剂参加中国疾控中心评估报告作为敏感性和特异性评分依据，提供试剂说明书，未提供视为不满足技术参数。</w:t>
            </w:r>
          </w:p>
          <w:p w14:paraId="3C1646A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000000"/>
                <w:kern w:val="0"/>
                <w:sz w:val="22"/>
                <w:szCs w:val="22"/>
                <w:highlight w:val="none"/>
                <w:u w:val="none"/>
                <w:lang w:val="en-US" w:eastAsia="zh-CN" w:bidi="ar"/>
              </w:rPr>
              <w:t>2.供货时需要提供该批次，试剂批检合格证书。</w:t>
            </w:r>
          </w:p>
        </w:tc>
        <w:tc>
          <w:tcPr>
            <w:tcW w:w="1056" w:type="dxa"/>
            <w:shd w:val="clear" w:color="auto" w:fill="auto"/>
            <w:vAlign w:val="center"/>
          </w:tcPr>
          <w:p w14:paraId="193885B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100人份/袋</w:t>
            </w:r>
          </w:p>
        </w:tc>
        <w:tc>
          <w:tcPr>
            <w:tcW w:w="763" w:type="dxa"/>
            <w:shd w:val="clear" w:color="auto" w:fill="auto"/>
            <w:vAlign w:val="center"/>
          </w:tcPr>
          <w:p w14:paraId="16BABC6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人份</w:t>
            </w:r>
          </w:p>
        </w:tc>
        <w:tc>
          <w:tcPr>
            <w:tcW w:w="1041" w:type="dxa"/>
            <w:shd w:val="clear" w:color="auto" w:fill="auto"/>
            <w:vAlign w:val="center"/>
          </w:tcPr>
          <w:p w14:paraId="1AEA3E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3000</w:t>
            </w:r>
          </w:p>
        </w:tc>
        <w:tc>
          <w:tcPr>
            <w:tcW w:w="1041" w:type="dxa"/>
            <w:shd w:val="clear" w:color="auto" w:fill="auto"/>
            <w:vAlign w:val="center"/>
          </w:tcPr>
          <w:p w14:paraId="04289DA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w:t>
            </w:r>
          </w:p>
        </w:tc>
        <w:tc>
          <w:tcPr>
            <w:tcW w:w="778" w:type="dxa"/>
            <w:shd w:val="clear" w:color="auto" w:fill="auto"/>
            <w:vAlign w:val="center"/>
          </w:tcPr>
          <w:p w14:paraId="56F165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是</w:t>
            </w:r>
          </w:p>
        </w:tc>
      </w:tr>
      <w:tr w14:paraId="3598B13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67C1B06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w:t>
            </w:r>
          </w:p>
        </w:tc>
        <w:tc>
          <w:tcPr>
            <w:tcW w:w="1337" w:type="dxa"/>
            <w:shd w:val="clear" w:color="auto" w:fill="auto"/>
            <w:vAlign w:val="center"/>
          </w:tcPr>
          <w:p w14:paraId="5F01E52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HIV WB确证试剂</w:t>
            </w:r>
          </w:p>
        </w:tc>
        <w:tc>
          <w:tcPr>
            <w:tcW w:w="3459" w:type="dxa"/>
            <w:shd w:val="clear" w:color="auto" w:fill="auto"/>
            <w:vAlign w:val="center"/>
          </w:tcPr>
          <w:p w14:paraId="5746FA6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经国家市场监督管理总局药品监管部门注册批准，符合国家现行行业及采购人要求的标准和规范；</w:t>
            </w:r>
          </w:p>
          <w:p w14:paraId="3FDBA22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2.免疫印迹法，含质控条带和HIV-2型质控检测带，HIV-1抗原为全病毒条带，包括gp160、gp120、p66、p55、p51、gp41、p39、p31、p24、p17；</w:t>
            </w:r>
          </w:p>
          <w:p w14:paraId="0106C0C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3.条带长度不低于10cm，宽度不低于0.3cm；</w:t>
            </w:r>
          </w:p>
          <w:p w14:paraId="47D7472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4.</w:t>
            </w:r>
            <w:r>
              <w:rPr>
                <w:rFonts w:hint="eastAsia" w:ascii="宋体" w:hAnsi="宋体" w:eastAsia="宋体" w:cs="宋体"/>
                <w:i w:val="0"/>
                <w:iCs w:val="0"/>
                <w:color w:val="000000"/>
                <w:kern w:val="0"/>
                <w:sz w:val="22"/>
                <w:szCs w:val="22"/>
                <w:highlight w:val="none"/>
                <w:u w:val="none"/>
                <w:lang w:val="en-US" w:eastAsia="zh-CN" w:bidi="ar"/>
              </w:rPr>
              <w:t>试剂检验步骤涵盖有快速法和隔夜孵育法。</w:t>
            </w:r>
          </w:p>
          <w:p w14:paraId="7B7ECB3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5.为避免污染，保证生物安全，膜条可直接使用，无需分离；</w:t>
            </w:r>
          </w:p>
          <w:p w14:paraId="3DD0448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6.包装规格为18人份/包装；</w:t>
            </w:r>
          </w:p>
          <w:p w14:paraId="1FC8111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7.根据用户需求分批发货，交货时剩余有效期≥18个月；</w:t>
            </w:r>
          </w:p>
          <w:p w14:paraId="76F91B3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8.若中标试剂为临沧市10家艾滋病确证实验室未曾使用培训及设备参数需改变，则由供货商负责免费提供上门开展现场培训及设备参数调试；</w:t>
            </w:r>
          </w:p>
          <w:p w14:paraId="17D01AA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9.合同履行期限（供货期）：2年，收到要货通知后于30日内完成配送。</w:t>
            </w:r>
          </w:p>
          <w:p w14:paraId="09A87B6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注：供货时需要提供该批次，试剂批检合格证书。</w:t>
            </w:r>
          </w:p>
        </w:tc>
        <w:tc>
          <w:tcPr>
            <w:tcW w:w="1056" w:type="dxa"/>
            <w:shd w:val="clear" w:color="auto" w:fill="auto"/>
            <w:vAlign w:val="center"/>
          </w:tcPr>
          <w:p w14:paraId="177FEEB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18人份/盒</w:t>
            </w:r>
          </w:p>
        </w:tc>
        <w:tc>
          <w:tcPr>
            <w:tcW w:w="763" w:type="dxa"/>
            <w:shd w:val="clear" w:color="auto" w:fill="auto"/>
            <w:vAlign w:val="center"/>
          </w:tcPr>
          <w:p w14:paraId="57D3FC5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人份</w:t>
            </w:r>
          </w:p>
        </w:tc>
        <w:tc>
          <w:tcPr>
            <w:tcW w:w="1041" w:type="dxa"/>
            <w:shd w:val="clear" w:color="auto" w:fill="auto"/>
            <w:vAlign w:val="center"/>
          </w:tcPr>
          <w:p w14:paraId="018484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1440</w:t>
            </w:r>
          </w:p>
        </w:tc>
        <w:tc>
          <w:tcPr>
            <w:tcW w:w="1041" w:type="dxa"/>
            <w:shd w:val="clear" w:color="auto" w:fill="auto"/>
            <w:vAlign w:val="center"/>
          </w:tcPr>
          <w:p w14:paraId="5AF620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210</w:t>
            </w:r>
          </w:p>
        </w:tc>
        <w:tc>
          <w:tcPr>
            <w:tcW w:w="778" w:type="dxa"/>
            <w:shd w:val="clear" w:color="auto" w:fill="auto"/>
            <w:vAlign w:val="center"/>
          </w:tcPr>
          <w:p w14:paraId="4A17A1A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是</w:t>
            </w:r>
          </w:p>
        </w:tc>
      </w:tr>
      <w:tr w14:paraId="481C293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1370E7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w:t>
            </w:r>
          </w:p>
        </w:tc>
        <w:tc>
          <w:tcPr>
            <w:tcW w:w="1337" w:type="dxa"/>
            <w:shd w:val="clear" w:color="auto" w:fill="auto"/>
            <w:vAlign w:val="center"/>
          </w:tcPr>
          <w:p w14:paraId="6200C19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梅毒TPPA试剂</w:t>
            </w:r>
          </w:p>
        </w:tc>
        <w:tc>
          <w:tcPr>
            <w:tcW w:w="3459" w:type="dxa"/>
            <w:shd w:val="clear" w:color="auto" w:fill="auto"/>
            <w:vAlign w:val="center"/>
          </w:tcPr>
          <w:p w14:paraId="7BA1A8F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经国家市场监督管理总局药品监管部门注册批准，符合国家现行行业及采购人要求的标准和规范；</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2.可检测血清或血浆样本；</w:t>
            </w:r>
          </w:p>
          <w:p w14:paraId="15CC8E2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3.每盒试剂配5块U型板；</w:t>
            </w:r>
          </w:p>
          <w:p w14:paraId="6210479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4.全程冷链运输；</w:t>
            </w:r>
          </w:p>
          <w:p w14:paraId="2B6FB6B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5.根据用户需求分批发货，交货时剩余有效期≥10个月；</w:t>
            </w:r>
          </w:p>
          <w:p w14:paraId="26DE9F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6.合同履行期限（供货期）：2年，收到要货通知后于10日内完成配送。</w:t>
            </w:r>
          </w:p>
          <w:p w14:paraId="3238C35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注：1.需提供该试剂参加国家疾控中心性病中心组织的质量考评合格依据，提供试剂说明书，未提供视为不满足技术参数；</w:t>
            </w:r>
          </w:p>
          <w:p w14:paraId="171A3CA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2.供货时需要提供该批次，试剂批检合格证书。</w:t>
            </w:r>
          </w:p>
        </w:tc>
        <w:tc>
          <w:tcPr>
            <w:tcW w:w="1056" w:type="dxa"/>
            <w:shd w:val="clear" w:color="auto" w:fill="auto"/>
            <w:vAlign w:val="center"/>
          </w:tcPr>
          <w:p w14:paraId="6CBF7B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100人份/盒</w:t>
            </w:r>
          </w:p>
        </w:tc>
        <w:tc>
          <w:tcPr>
            <w:tcW w:w="763" w:type="dxa"/>
            <w:shd w:val="clear" w:color="auto" w:fill="auto"/>
            <w:vAlign w:val="center"/>
          </w:tcPr>
          <w:p w14:paraId="190DE31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盒</w:t>
            </w:r>
          </w:p>
        </w:tc>
        <w:tc>
          <w:tcPr>
            <w:tcW w:w="1041" w:type="dxa"/>
            <w:shd w:val="clear" w:color="auto" w:fill="auto"/>
            <w:vAlign w:val="center"/>
          </w:tcPr>
          <w:p w14:paraId="2B16F1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w:t>
            </w:r>
          </w:p>
        </w:tc>
        <w:tc>
          <w:tcPr>
            <w:tcW w:w="1041" w:type="dxa"/>
            <w:shd w:val="clear" w:color="auto" w:fill="auto"/>
            <w:vAlign w:val="center"/>
          </w:tcPr>
          <w:p w14:paraId="33647D7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1000</w:t>
            </w:r>
          </w:p>
        </w:tc>
        <w:tc>
          <w:tcPr>
            <w:tcW w:w="778" w:type="dxa"/>
            <w:shd w:val="clear" w:color="auto" w:fill="auto"/>
            <w:vAlign w:val="center"/>
          </w:tcPr>
          <w:p w14:paraId="014B87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是</w:t>
            </w:r>
          </w:p>
        </w:tc>
      </w:tr>
      <w:tr w14:paraId="1C3F7D1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18933E8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w:t>
            </w:r>
          </w:p>
        </w:tc>
        <w:tc>
          <w:tcPr>
            <w:tcW w:w="1337" w:type="dxa"/>
            <w:shd w:val="clear" w:color="auto" w:fill="auto"/>
            <w:vAlign w:val="center"/>
          </w:tcPr>
          <w:p w14:paraId="66A3435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HBsAg快速试剂</w:t>
            </w:r>
          </w:p>
        </w:tc>
        <w:tc>
          <w:tcPr>
            <w:tcW w:w="3459" w:type="dxa"/>
            <w:shd w:val="clear" w:color="auto" w:fill="auto"/>
            <w:vAlign w:val="center"/>
          </w:tcPr>
          <w:p w14:paraId="33FDF93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卡式/条式；经国家市场监督管理总局药品监管部门注册批准，符合国家现行行业及采购人要求的标准和规范；</w:t>
            </w:r>
          </w:p>
          <w:p w14:paraId="4BCEBC1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2.适用全血、血清和血浆；</w:t>
            </w:r>
          </w:p>
          <w:p w14:paraId="29DB943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3.每100人份试剂配发1只不少于0.5ml的弱阳性对照和阴性对照；</w:t>
            </w:r>
          </w:p>
          <w:p w14:paraId="5788BE6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4.</w:t>
            </w:r>
            <w:r>
              <w:rPr>
                <w:rFonts w:hint="eastAsia" w:ascii="宋体" w:hAnsi="宋体" w:eastAsia="宋体" w:cs="宋体"/>
                <w:i w:val="0"/>
                <w:iCs w:val="0"/>
                <w:color w:val="000000"/>
                <w:kern w:val="0"/>
                <w:sz w:val="22"/>
                <w:szCs w:val="22"/>
                <w:highlight w:val="none"/>
                <w:u w:val="none"/>
                <w:lang w:val="en-US" w:eastAsia="zh-CN" w:bidi="ar"/>
              </w:rPr>
              <w:t>在试剂贮存温度范围内运送至临沧市8个县区疾病预防控制中心，交货时剩余有效期≥20个月，根据用户需求分批发货；</w:t>
            </w:r>
          </w:p>
          <w:p w14:paraId="740DF3C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5.</w:t>
            </w:r>
            <w:r>
              <w:rPr>
                <w:rFonts w:hint="eastAsia" w:ascii="宋体" w:hAnsi="宋体" w:eastAsia="宋体" w:cs="宋体"/>
                <w:i w:val="0"/>
                <w:iCs w:val="0"/>
                <w:color w:val="000000"/>
                <w:kern w:val="0"/>
                <w:sz w:val="22"/>
                <w:szCs w:val="22"/>
                <w:highlight w:val="none"/>
                <w:u w:val="none"/>
                <w:lang w:val="en-US" w:eastAsia="zh-CN" w:bidi="ar"/>
              </w:rPr>
              <w:t>合同履行期限（供货期）：2年，收到要货通知后于10日内完成配送。</w:t>
            </w:r>
          </w:p>
        </w:tc>
        <w:tc>
          <w:tcPr>
            <w:tcW w:w="1056" w:type="dxa"/>
            <w:shd w:val="clear" w:color="auto" w:fill="auto"/>
            <w:vAlign w:val="center"/>
          </w:tcPr>
          <w:p w14:paraId="79996A9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100人份/盒</w:t>
            </w:r>
          </w:p>
        </w:tc>
        <w:tc>
          <w:tcPr>
            <w:tcW w:w="763" w:type="dxa"/>
            <w:shd w:val="clear" w:color="auto" w:fill="auto"/>
            <w:vAlign w:val="center"/>
          </w:tcPr>
          <w:p w14:paraId="697F982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人份</w:t>
            </w:r>
          </w:p>
        </w:tc>
        <w:tc>
          <w:tcPr>
            <w:tcW w:w="1041" w:type="dxa"/>
            <w:shd w:val="clear" w:color="auto" w:fill="auto"/>
            <w:vAlign w:val="center"/>
          </w:tcPr>
          <w:p w14:paraId="5047E1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13000</w:t>
            </w:r>
          </w:p>
        </w:tc>
        <w:tc>
          <w:tcPr>
            <w:tcW w:w="1041" w:type="dxa"/>
            <w:shd w:val="clear" w:color="auto" w:fill="auto"/>
            <w:vAlign w:val="center"/>
          </w:tcPr>
          <w:p w14:paraId="75F96E5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0.8</w:t>
            </w:r>
          </w:p>
        </w:tc>
        <w:tc>
          <w:tcPr>
            <w:tcW w:w="778" w:type="dxa"/>
            <w:shd w:val="clear" w:color="auto" w:fill="auto"/>
            <w:vAlign w:val="center"/>
          </w:tcPr>
          <w:p w14:paraId="23ACCA1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73ADB39">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56459F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w:t>
            </w:r>
          </w:p>
        </w:tc>
        <w:tc>
          <w:tcPr>
            <w:tcW w:w="1337" w:type="dxa"/>
            <w:shd w:val="clear" w:color="auto" w:fill="auto"/>
            <w:vAlign w:val="center"/>
          </w:tcPr>
          <w:p w14:paraId="121FF42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CD4试剂</w:t>
            </w:r>
            <w:r>
              <w:rPr>
                <w:rFonts w:hint="eastAsia" w:ascii="宋体" w:hAnsi="宋体" w:eastAsia="宋体" w:cs="宋体"/>
                <w:i w:val="0"/>
                <w:iCs w:val="0"/>
                <w:color w:val="000000"/>
                <w:kern w:val="0"/>
                <w:sz w:val="22"/>
                <w:szCs w:val="22"/>
                <w:highlight w:val="none"/>
                <w:u w:val="none"/>
                <w:lang w:val="en-US" w:eastAsia="zh-CN" w:bidi="ar"/>
              </w:rPr>
              <w:t>（配套CD3/CD8/CD45/CD4绝对计数管、上机管、溶血素、全血质控、细胞稀释液）</w:t>
            </w:r>
          </w:p>
        </w:tc>
        <w:tc>
          <w:tcPr>
            <w:tcW w:w="3459" w:type="dxa"/>
            <w:shd w:val="clear" w:color="auto" w:fill="auto"/>
            <w:vAlign w:val="center"/>
          </w:tcPr>
          <w:p w14:paraId="21F6F030">
            <w:pPr>
              <w:keepNext w:val="0"/>
              <w:keepLines w:val="0"/>
              <w:pageBreakBefore w:val="0"/>
              <w:widowControl/>
              <w:suppressLineNumbers w:val="0"/>
              <w:kinsoku/>
              <w:wordWrap w:val="0"/>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cs="宋体"/>
                <w:i w:val="0"/>
                <w:iCs w:val="0"/>
                <w:color w:val="000000"/>
                <w:kern w:val="0"/>
                <w:sz w:val="22"/>
                <w:szCs w:val="22"/>
                <w:highlight w:val="none"/>
                <w:u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.适用仪器：适用于双激光四色以上流式细胞仪(提供说明书证明文件）；</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2.规格：50人份人份/盒；</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3.计数原理：微球计数法；提供同品牌配套绝对计数干粉微球和液体微球；</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4.试剂组成：白细胞分化抗原CD3/CD8/CD45/CD4多色测试复合单一试剂盒；</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5.试剂配套要求：配套相应数量的计数管、上机管、溶血素、细胞稀释液、每50人份配发至少1ml全血质控；</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6.特殊样本：溶血、高脂、黄疸及类风湿因子对本试剂的检测结果没有影响，(提供说明书证明文件）；</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7.有效期：混合抗体有效期为18个月且开瓶后效期12个月；绝对计数干粉管效期为12个月且开瓶后不影响产品效期(提供说明书证明文件）；</w:t>
            </w:r>
            <w:r>
              <w:rPr>
                <w:rFonts w:hint="eastAsia" w:ascii="宋体" w:hAnsi="宋体" w:eastAsia="宋体" w:cs="宋体"/>
                <w:i w:val="0"/>
                <w:iCs w:val="0"/>
                <w:color w:val="000000"/>
                <w:kern w:val="0"/>
                <w:sz w:val="22"/>
                <w:szCs w:val="22"/>
                <w:highlight w:val="none"/>
                <w:u w:val="none"/>
                <w:lang w:val="en-US" w:eastAsia="zh-CN" w:bidi="ar"/>
              </w:rPr>
              <w:br w:type="textWrapping"/>
            </w:r>
            <w:r>
              <w:rPr>
                <w:rFonts w:hint="eastAsia" w:ascii="宋体" w:hAnsi="宋体" w:eastAsia="宋体" w:cs="宋体"/>
                <w:i w:val="0"/>
                <w:iCs w:val="0"/>
                <w:color w:val="000000"/>
                <w:kern w:val="0"/>
                <w:sz w:val="22"/>
                <w:szCs w:val="22"/>
                <w:highlight w:val="none"/>
                <w:u w:val="none"/>
                <w:lang w:val="en-US" w:eastAsia="zh-CN" w:bidi="ar"/>
              </w:rPr>
              <w:t>8.室间质评：在国家临检中心的室间质评系统中须具有该CD3/CD8/CD45/CD4独立试剂分组，且同一样本编码下通过室间质评实验室家数≥50家（2024年或2025年数据为准，投标人所投试剂需提供国家卫健委临检中心网站截图及成绩证明）；</w:t>
            </w:r>
          </w:p>
          <w:p w14:paraId="52E1D5F9">
            <w:pPr>
              <w:keepNext w:val="0"/>
              <w:keepLines w:val="0"/>
              <w:pageBreakBefore w:val="0"/>
              <w:widowControl/>
              <w:numPr>
                <w:ilvl w:val="0"/>
                <w:numId w:val="0"/>
              </w:numPr>
              <w:suppressLineNumbers w:val="0"/>
              <w:kinsoku/>
              <w:wordWrap w:val="0"/>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lang w:val="en-US" w:eastAsia="zh-CN" w:bidi="ar"/>
              </w:rPr>
              <w:t>9</w:t>
            </w:r>
            <w:r>
              <w:rPr>
                <w:rFonts w:hint="eastAsia" w:ascii="宋体" w:hAnsi="宋体" w:eastAsia="宋体" w:cs="宋体"/>
                <w:i w:val="0"/>
                <w:iCs w:val="0"/>
                <w:color w:val="000000"/>
                <w:kern w:val="0"/>
                <w:sz w:val="22"/>
                <w:szCs w:val="22"/>
                <w:highlight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根据用户需求分批发货，在试剂贮存温度范围内运送至指定县区，交货时剩余有效期≥</w:t>
            </w:r>
            <w:r>
              <w:rPr>
                <w:rFonts w:hint="eastAsia" w:ascii="宋体" w:hAnsi="宋体" w:cs="宋体"/>
                <w:i w:val="0"/>
                <w:iCs w:val="0"/>
                <w:color w:val="000000"/>
                <w:kern w:val="0"/>
                <w:sz w:val="22"/>
                <w:szCs w:val="22"/>
                <w:highlight w:val="none"/>
                <w:u w:val="none"/>
                <w:lang w:val="en-US" w:eastAsia="zh-CN" w:bidi="ar"/>
              </w:rPr>
              <w:t>15</w:t>
            </w:r>
            <w:r>
              <w:rPr>
                <w:rFonts w:hint="eastAsia" w:ascii="宋体" w:hAnsi="宋体" w:eastAsia="宋体" w:cs="宋体"/>
                <w:i w:val="0"/>
                <w:iCs w:val="0"/>
                <w:color w:val="000000"/>
                <w:kern w:val="0"/>
                <w:sz w:val="22"/>
                <w:szCs w:val="22"/>
                <w:highlight w:val="none"/>
                <w:u w:val="none"/>
                <w:lang w:val="en-US" w:eastAsia="zh-CN" w:bidi="ar"/>
              </w:rPr>
              <w:t>个月</w:t>
            </w:r>
            <w:r>
              <w:rPr>
                <w:rFonts w:hint="eastAsia" w:ascii="宋体" w:hAnsi="宋体" w:cs="宋体"/>
                <w:i w:val="0"/>
                <w:iCs w:val="0"/>
                <w:color w:val="000000"/>
                <w:kern w:val="0"/>
                <w:sz w:val="22"/>
                <w:szCs w:val="22"/>
                <w:highlight w:val="none"/>
                <w:u w:val="none"/>
                <w:lang w:val="en-US" w:eastAsia="zh-CN" w:bidi="ar"/>
              </w:rPr>
              <w:t>；</w:t>
            </w:r>
          </w:p>
          <w:p w14:paraId="67C938E0">
            <w:pPr>
              <w:keepNext w:val="0"/>
              <w:keepLines w:val="0"/>
              <w:pageBreakBefore w:val="0"/>
              <w:widowControl/>
              <w:numPr>
                <w:ilvl w:val="0"/>
                <w:numId w:val="0"/>
              </w:numPr>
              <w:suppressLineNumbers w:val="0"/>
              <w:kinsoku/>
              <w:wordWrap w:val="0"/>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lang w:val="en-US" w:eastAsia="zh-CN" w:bidi="ar"/>
              </w:rPr>
              <w:t>10</w:t>
            </w:r>
            <w:r>
              <w:rPr>
                <w:rFonts w:hint="eastAsia" w:ascii="宋体" w:hAnsi="宋体" w:eastAsia="宋体" w:cs="宋体"/>
                <w:i w:val="0"/>
                <w:iCs w:val="0"/>
                <w:color w:val="000000"/>
                <w:kern w:val="0"/>
                <w:sz w:val="22"/>
                <w:szCs w:val="22"/>
                <w:highlight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合同履行期限（供货期）：2年，收到要货通知后于10日内完成配送。</w:t>
            </w:r>
          </w:p>
        </w:tc>
        <w:tc>
          <w:tcPr>
            <w:tcW w:w="1056" w:type="dxa"/>
            <w:shd w:val="clear" w:color="auto" w:fill="auto"/>
            <w:vAlign w:val="center"/>
          </w:tcPr>
          <w:p w14:paraId="57B8E7A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50人份/盒</w:t>
            </w:r>
          </w:p>
        </w:tc>
        <w:tc>
          <w:tcPr>
            <w:tcW w:w="763" w:type="dxa"/>
            <w:shd w:val="clear" w:color="auto" w:fill="auto"/>
            <w:vAlign w:val="center"/>
          </w:tcPr>
          <w:p w14:paraId="7B3AE38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人份</w:t>
            </w:r>
          </w:p>
        </w:tc>
        <w:tc>
          <w:tcPr>
            <w:tcW w:w="1041" w:type="dxa"/>
            <w:shd w:val="clear" w:color="auto" w:fill="auto"/>
            <w:vAlign w:val="center"/>
          </w:tcPr>
          <w:p w14:paraId="478458F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1900</w:t>
            </w:r>
          </w:p>
        </w:tc>
        <w:tc>
          <w:tcPr>
            <w:tcW w:w="1041" w:type="dxa"/>
            <w:shd w:val="clear" w:color="auto" w:fill="auto"/>
            <w:vAlign w:val="center"/>
          </w:tcPr>
          <w:p w14:paraId="508A4D9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80</w:t>
            </w:r>
          </w:p>
        </w:tc>
        <w:tc>
          <w:tcPr>
            <w:tcW w:w="778" w:type="dxa"/>
            <w:shd w:val="clear" w:color="auto" w:fill="auto"/>
            <w:vAlign w:val="center"/>
          </w:tcPr>
          <w:p w14:paraId="5F23E5B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203301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7552297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w:t>
            </w:r>
          </w:p>
        </w:tc>
        <w:tc>
          <w:tcPr>
            <w:tcW w:w="1337" w:type="dxa"/>
            <w:shd w:val="clear" w:color="auto" w:fill="auto"/>
            <w:vAlign w:val="center"/>
          </w:tcPr>
          <w:p w14:paraId="795469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国产真空抗凝采血组件（5ml）</w:t>
            </w:r>
          </w:p>
        </w:tc>
        <w:tc>
          <w:tcPr>
            <w:tcW w:w="3459" w:type="dxa"/>
            <w:shd w:val="clear" w:color="auto" w:fill="auto"/>
            <w:vAlign w:val="center"/>
          </w:tcPr>
          <w:p w14:paraId="04D82C7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经国家市场监督管理总局药品监管部门注册批准，符合国家现行行业及采购人要求的标准和规范；</w:t>
            </w:r>
          </w:p>
          <w:p w14:paraId="32AE91A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2.</w:t>
            </w:r>
            <w:r>
              <w:rPr>
                <w:rFonts w:hint="eastAsia" w:ascii="宋体" w:hAnsi="宋体" w:cs="宋体"/>
                <w:i w:val="0"/>
                <w:iCs w:val="0"/>
                <w:color w:val="000000"/>
                <w:kern w:val="0"/>
                <w:sz w:val="22"/>
                <w:szCs w:val="22"/>
                <w:highlight w:val="none"/>
                <w:u w:val="none"/>
                <w:lang w:val="en-US" w:eastAsia="zh-CN" w:bidi="ar"/>
              </w:rPr>
              <w:t xml:space="preserve"> </w:t>
            </w:r>
            <w:r>
              <w:rPr>
                <w:rFonts w:hint="eastAsia" w:ascii="宋体" w:hAnsi="宋体" w:eastAsia="宋体" w:cs="宋体"/>
                <w:i w:val="0"/>
                <w:iCs w:val="0"/>
                <w:color w:val="000000"/>
                <w:kern w:val="0"/>
                <w:sz w:val="22"/>
                <w:szCs w:val="22"/>
                <w:highlight w:val="none"/>
                <w:u w:val="none"/>
                <w:lang w:val="en-US" w:eastAsia="zh-CN" w:bidi="ar"/>
              </w:rPr>
              <w:t>5毫升塑料管；带采血针；</w:t>
            </w:r>
          </w:p>
          <w:p w14:paraId="267740F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3.负压保证采血要求；符合国家卫生安全要求；</w:t>
            </w:r>
          </w:p>
          <w:p w14:paraId="4FFCBC1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4.根据用户需求分批发货，交货时剩余有效期≥20个月；</w:t>
            </w:r>
          </w:p>
          <w:p w14:paraId="33EE798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5.合同履行期限（供货期）：2年，收到要货通知后于10日内完成配送。</w:t>
            </w:r>
          </w:p>
          <w:p w14:paraId="48705B3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注：供货时需要提供该批次，试剂批检合格证书。</w:t>
            </w:r>
          </w:p>
        </w:tc>
        <w:tc>
          <w:tcPr>
            <w:tcW w:w="1056" w:type="dxa"/>
            <w:shd w:val="clear" w:color="auto" w:fill="auto"/>
            <w:vAlign w:val="center"/>
          </w:tcPr>
          <w:p w14:paraId="39B13B1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100支/板</w:t>
            </w:r>
          </w:p>
        </w:tc>
        <w:tc>
          <w:tcPr>
            <w:tcW w:w="763" w:type="dxa"/>
            <w:shd w:val="clear" w:color="auto" w:fill="auto"/>
            <w:vAlign w:val="center"/>
          </w:tcPr>
          <w:p w14:paraId="616C396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套</w:t>
            </w:r>
          </w:p>
        </w:tc>
        <w:tc>
          <w:tcPr>
            <w:tcW w:w="1041" w:type="dxa"/>
            <w:shd w:val="clear" w:color="auto" w:fill="auto"/>
            <w:vAlign w:val="center"/>
          </w:tcPr>
          <w:p w14:paraId="3BD379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21600</w:t>
            </w:r>
          </w:p>
        </w:tc>
        <w:tc>
          <w:tcPr>
            <w:tcW w:w="1041" w:type="dxa"/>
            <w:shd w:val="clear" w:color="auto" w:fill="auto"/>
            <w:vAlign w:val="center"/>
          </w:tcPr>
          <w:p w14:paraId="52088D6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0.6</w:t>
            </w:r>
          </w:p>
        </w:tc>
        <w:tc>
          <w:tcPr>
            <w:tcW w:w="778" w:type="dxa"/>
            <w:shd w:val="clear" w:color="auto" w:fill="auto"/>
            <w:vAlign w:val="center"/>
          </w:tcPr>
          <w:p w14:paraId="06D298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DC631D0">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1269837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7</w:t>
            </w:r>
          </w:p>
        </w:tc>
        <w:tc>
          <w:tcPr>
            <w:tcW w:w="1337" w:type="dxa"/>
            <w:shd w:val="clear" w:color="auto" w:fill="auto"/>
            <w:vAlign w:val="center"/>
          </w:tcPr>
          <w:p w14:paraId="017948F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国产真空抗凝采血组件（2ml）</w:t>
            </w:r>
          </w:p>
        </w:tc>
        <w:tc>
          <w:tcPr>
            <w:tcW w:w="3459" w:type="dxa"/>
            <w:shd w:val="clear" w:color="auto" w:fill="auto"/>
            <w:vAlign w:val="center"/>
          </w:tcPr>
          <w:p w14:paraId="38BAAFB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经国家市场监督管理总局药品监管部门注册批准，符合国家现行行业及采购人要求的标准和规范；</w:t>
            </w:r>
          </w:p>
          <w:p w14:paraId="75653CE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 xml:space="preserve">2. </w:t>
            </w:r>
            <w:r>
              <w:rPr>
                <w:rFonts w:hint="eastAsia" w:ascii="宋体" w:hAnsi="宋体" w:cs="宋体"/>
                <w:i w:val="0"/>
                <w:iCs w:val="0"/>
                <w:color w:val="000000"/>
                <w:kern w:val="0"/>
                <w:sz w:val="22"/>
                <w:szCs w:val="22"/>
                <w:highlight w:val="none"/>
                <w:u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毫升塑料管；带采血针；</w:t>
            </w:r>
          </w:p>
          <w:p w14:paraId="78E3917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3.负压保证采血要求；符合国家卫生安全要求；</w:t>
            </w:r>
          </w:p>
          <w:p w14:paraId="1B2D3FD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4.</w:t>
            </w:r>
            <w:r>
              <w:rPr>
                <w:rFonts w:hint="eastAsia" w:ascii="宋体" w:hAnsi="宋体" w:eastAsia="宋体" w:cs="宋体"/>
                <w:i w:val="0"/>
                <w:iCs w:val="0"/>
                <w:color w:val="000000"/>
                <w:kern w:val="0"/>
                <w:sz w:val="22"/>
                <w:szCs w:val="22"/>
                <w:highlight w:val="none"/>
                <w:u w:val="none"/>
                <w:lang w:val="en-US" w:eastAsia="zh-CN" w:bidi="ar"/>
              </w:rPr>
              <w:t>根据用户需求分批发货，交货时剩余有效期≥20个月；</w:t>
            </w:r>
          </w:p>
          <w:p w14:paraId="2F804F2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5.合同履行期限（供货期）：2年，收到要货通知后于10日内完成配送。</w:t>
            </w:r>
          </w:p>
          <w:p w14:paraId="3A2BA81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注：供货时需要提供该批次，试剂批检合格证书。</w:t>
            </w:r>
          </w:p>
        </w:tc>
        <w:tc>
          <w:tcPr>
            <w:tcW w:w="1056" w:type="dxa"/>
            <w:shd w:val="clear" w:color="auto" w:fill="auto"/>
            <w:vAlign w:val="center"/>
          </w:tcPr>
          <w:p w14:paraId="131ACB0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100支/板</w:t>
            </w:r>
          </w:p>
        </w:tc>
        <w:tc>
          <w:tcPr>
            <w:tcW w:w="763" w:type="dxa"/>
            <w:shd w:val="clear" w:color="auto" w:fill="auto"/>
            <w:vAlign w:val="center"/>
          </w:tcPr>
          <w:p w14:paraId="2A24B1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套</w:t>
            </w:r>
          </w:p>
        </w:tc>
        <w:tc>
          <w:tcPr>
            <w:tcW w:w="1041" w:type="dxa"/>
            <w:shd w:val="clear" w:color="auto" w:fill="auto"/>
            <w:vAlign w:val="center"/>
          </w:tcPr>
          <w:p w14:paraId="32E866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9000</w:t>
            </w:r>
          </w:p>
        </w:tc>
        <w:tc>
          <w:tcPr>
            <w:tcW w:w="1041" w:type="dxa"/>
            <w:shd w:val="clear" w:color="auto" w:fill="auto"/>
            <w:vAlign w:val="center"/>
          </w:tcPr>
          <w:p w14:paraId="2CF085B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0.6</w:t>
            </w:r>
          </w:p>
        </w:tc>
        <w:tc>
          <w:tcPr>
            <w:tcW w:w="778" w:type="dxa"/>
            <w:shd w:val="clear" w:color="auto" w:fill="auto"/>
            <w:vAlign w:val="center"/>
          </w:tcPr>
          <w:p w14:paraId="5A2443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60F29AB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352B74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8</w:t>
            </w:r>
          </w:p>
        </w:tc>
        <w:tc>
          <w:tcPr>
            <w:tcW w:w="1337" w:type="dxa"/>
            <w:shd w:val="clear" w:color="auto" w:fill="auto"/>
            <w:vAlign w:val="center"/>
          </w:tcPr>
          <w:p w14:paraId="67D25E3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促凝剂真空采血管（5ml）</w:t>
            </w:r>
          </w:p>
        </w:tc>
        <w:tc>
          <w:tcPr>
            <w:tcW w:w="3459" w:type="dxa"/>
            <w:shd w:val="clear" w:color="auto" w:fill="auto"/>
            <w:vAlign w:val="center"/>
          </w:tcPr>
          <w:p w14:paraId="2A0C935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经国家市场监督管理总局药品监管部门注册批准，符合国家现行行业及采购人要求的标准和规范；</w:t>
            </w: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u w:val="none"/>
                <w:lang w:val="en-US" w:eastAsia="zh-CN" w:bidi="ar"/>
              </w:rPr>
              <w:t>2.5毫升塑料管；</w:t>
            </w:r>
          </w:p>
          <w:p w14:paraId="7560EC9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3.负压保证采血要求；符合国家卫生安全要求；</w:t>
            </w:r>
          </w:p>
          <w:p w14:paraId="7A99305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4.</w:t>
            </w:r>
            <w:r>
              <w:rPr>
                <w:rFonts w:hint="eastAsia" w:ascii="宋体" w:hAnsi="宋体" w:eastAsia="宋体" w:cs="宋体"/>
                <w:i w:val="0"/>
                <w:iCs w:val="0"/>
                <w:color w:val="000000"/>
                <w:kern w:val="0"/>
                <w:sz w:val="22"/>
                <w:szCs w:val="22"/>
                <w:highlight w:val="none"/>
                <w:u w:val="none"/>
                <w:lang w:val="en-US" w:eastAsia="zh-CN" w:bidi="ar"/>
              </w:rPr>
              <w:t>根据用户需求分批发货，交货时剩余有效期≥20个月</w:t>
            </w:r>
            <w:r>
              <w:rPr>
                <w:rFonts w:hint="eastAsia" w:ascii="宋体" w:hAnsi="宋体" w:cs="宋体"/>
                <w:i w:val="0"/>
                <w:iCs w:val="0"/>
                <w:color w:val="000000"/>
                <w:kern w:val="0"/>
                <w:sz w:val="22"/>
                <w:szCs w:val="22"/>
                <w:highlight w:val="none"/>
                <w:u w:val="none"/>
                <w:lang w:val="en-US" w:eastAsia="zh-CN" w:bidi="ar"/>
              </w:rPr>
              <w:t>；</w:t>
            </w:r>
          </w:p>
          <w:p w14:paraId="689B2EF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5.合同履行期限（供货期）：2年，收到要货通知后于10日内完成配送。</w:t>
            </w:r>
          </w:p>
          <w:p w14:paraId="51716775">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注：供货时需要提供该批次，试剂批检合格证书。</w:t>
            </w:r>
          </w:p>
        </w:tc>
        <w:tc>
          <w:tcPr>
            <w:tcW w:w="1056" w:type="dxa"/>
            <w:shd w:val="clear" w:color="auto" w:fill="auto"/>
            <w:vAlign w:val="center"/>
          </w:tcPr>
          <w:p w14:paraId="5ADA9E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100支/板</w:t>
            </w:r>
          </w:p>
        </w:tc>
        <w:tc>
          <w:tcPr>
            <w:tcW w:w="763" w:type="dxa"/>
            <w:shd w:val="clear" w:color="auto" w:fill="auto"/>
            <w:vAlign w:val="center"/>
          </w:tcPr>
          <w:p w14:paraId="5FA1146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套</w:t>
            </w:r>
          </w:p>
        </w:tc>
        <w:tc>
          <w:tcPr>
            <w:tcW w:w="1041" w:type="dxa"/>
            <w:shd w:val="clear" w:color="auto" w:fill="auto"/>
            <w:vAlign w:val="center"/>
          </w:tcPr>
          <w:p w14:paraId="558C6FF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20000</w:t>
            </w:r>
          </w:p>
        </w:tc>
        <w:tc>
          <w:tcPr>
            <w:tcW w:w="1041" w:type="dxa"/>
            <w:shd w:val="clear" w:color="auto" w:fill="auto"/>
            <w:vAlign w:val="center"/>
          </w:tcPr>
          <w:p w14:paraId="5359FE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0.7</w:t>
            </w:r>
          </w:p>
        </w:tc>
        <w:tc>
          <w:tcPr>
            <w:tcW w:w="778" w:type="dxa"/>
            <w:shd w:val="clear" w:color="auto" w:fill="auto"/>
            <w:vAlign w:val="center"/>
          </w:tcPr>
          <w:p w14:paraId="7AB511F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B4F1C2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71574DD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w:t>
            </w:r>
          </w:p>
        </w:tc>
        <w:tc>
          <w:tcPr>
            <w:tcW w:w="1337" w:type="dxa"/>
            <w:shd w:val="clear" w:color="auto" w:fill="auto"/>
            <w:vAlign w:val="center"/>
          </w:tcPr>
          <w:p w14:paraId="05104F2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color w:val="auto"/>
                <w:sz w:val="22"/>
                <w:szCs w:val="22"/>
                <w:highlight w:val="none"/>
                <w:vertAlign w:val="baseline"/>
                <w:lang w:val="en-US" w:eastAsia="zh-CN"/>
              </w:rPr>
              <w:t>一次性移液管</w:t>
            </w:r>
          </w:p>
        </w:tc>
        <w:tc>
          <w:tcPr>
            <w:tcW w:w="3459" w:type="dxa"/>
            <w:shd w:val="clear" w:color="auto" w:fill="auto"/>
            <w:vAlign w:val="center"/>
          </w:tcPr>
          <w:p w14:paraId="2407624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一次性塑料滴管，均匀,密闭性好,回弹性好，吸力好，刻度清晰，透明度高，每次移液量在1.8-2毫升,100支/包</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投标时提供样品</w:t>
            </w:r>
            <w:r>
              <w:rPr>
                <w:rFonts w:hint="eastAsia" w:ascii="宋体" w:hAnsi="宋体" w:cs="宋体"/>
                <w:i w:val="0"/>
                <w:iCs w:val="0"/>
                <w:color w:val="auto"/>
                <w:kern w:val="0"/>
                <w:sz w:val="22"/>
                <w:szCs w:val="22"/>
                <w:highlight w:val="none"/>
                <w:u w:val="none"/>
                <w:lang w:val="en-US" w:eastAsia="zh-CN" w:bidi="ar"/>
              </w:rPr>
              <w:t>；</w:t>
            </w:r>
          </w:p>
          <w:p w14:paraId="60170AA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根据用户需求分批发货；</w:t>
            </w:r>
          </w:p>
          <w:p w14:paraId="509DFFFF">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3.合同履行期限（供货期）：2年，收到要货通知后于10日内完成配送。</w:t>
            </w:r>
          </w:p>
        </w:tc>
        <w:tc>
          <w:tcPr>
            <w:tcW w:w="1056" w:type="dxa"/>
            <w:shd w:val="clear" w:color="auto" w:fill="auto"/>
            <w:vAlign w:val="center"/>
          </w:tcPr>
          <w:p w14:paraId="1314E48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（1.8-2ml）100支/包</w:t>
            </w:r>
          </w:p>
        </w:tc>
        <w:tc>
          <w:tcPr>
            <w:tcW w:w="763" w:type="dxa"/>
            <w:shd w:val="clear" w:color="auto" w:fill="auto"/>
            <w:vAlign w:val="center"/>
          </w:tcPr>
          <w:p w14:paraId="6F54B77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支</w:t>
            </w:r>
          </w:p>
        </w:tc>
        <w:tc>
          <w:tcPr>
            <w:tcW w:w="1041" w:type="dxa"/>
            <w:shd w:val="clear" w:color="auto" w:fill="auto"/>
            <w:vAlign w:val="center"/>
          </w:tcPr>
          <w:p w14:paraId="3575A2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100000</w:t>
            </w:r>
          </w:p>
        </w:tc>
        <w:tc>
          <w:tcPr>
            <w:tcW w:w="1041" w:type="dxa"/>
            <w:shd w:val="clear" w:color="auto" w:fill="auto"/>
            <w:vAlign w:val="center"/>
          </w:tcPr>
          <w:p w14:paraId="3BD53B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0.04</w:t>
            </w:r>
          </w:p>
        </w:tc>
        <w:tc>
          <w:tcPr>
            <w:tcW w:w="778" w:type="dxa"/>
            <w:shd w:val="clear" w:color="auto" w:fill="auto"/>
            <w:vAlign w:val="center"/>
          </w:tcPr>
          <w:p w14:paraId="11FC4E8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94C349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1343275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10</w:t>
            </w:r>
          </w:p>
        </w:tc>
        <w:tc>
          <w:tcPr>
            <w:tcW w:w="1337" w:type="dxa"/>
            <w:shd w:val="clear" w:color="auto" w:fill="auto"/>
            <w:vAlign w:val="center"/>
          </w:tcPr>
          <w:p w14:paraId="18C8229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带螺帽血清管</w:t>
            </w:r>
          </w:p>
        </w:tc>
        <w:tc>
          <w:tcPr>
            <w:tcW w:w="3459" w:type="dxa"/>
            <w:shd w:val="clear" w:color="auto" w:fill="auto"/>
            <w:vAlign w:val="center"/>
          </w:tcPr>
          <w:p w14:paraId="47FDEA3E">
            <w:pPr>
              <w:keepNext w:val="0"/>
              <w:keepLines w:val="0"/>
              <w:pageBreakBefore w:val="0"/>
              <w:widowControl/>
              <w:numPr>
                <w:ilvl w:val="0"/>
                <w:numId w:val="9"/>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5-2ml外旋冻存管,防渗漏(带橡胶密封圈)，密封性好，刻度清晰，透明度高，带书写区，可于-70度保存</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投标时提供样品</w:t>
            </w:r>
            <w:r>
              <w:rPr>
                <w:rFonts w:hint="eastAsia" w:ascii="宋体" w:hAnsi="宋体" w:cs="宋体"/>
                <w:i w:val="0"/>
                <w:iCs w:val="0"/>
                <w:color w:val="auto"/>
                <w:kern w:val="0"/>
                <w:sz w:val="22"/>
                <w:szCs w:val="22"/>
                <w:highlight w:val="none"/>
                <w:u w:val="none"/>
                <w:lang w:val="en-US" w:eastAsia="zh-CN" w:bidi="ar"/>
              </w:rPr>
              <w:t>；</w:t>
            </w:r>
          </w:p>
          <w:p w14:paraId="00BED84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根据用户需求分批发货；</w:t>
            </w:r>
          </w:p>
          <w:p w14:paraId="52699632">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3.合同履行期限（供货期）：2年，收到要货通知后于10日内完成配送。</w:t>
            </w:r>
          </w:p>
        </w:tc>
        <w:tc>
          <w:tcPr>
            <w:tcW w:w="1056" w:type="dxa"/>
            <w:shd w:val="clear" w:color="auto" w:fill="auto"/>
            <w:vAlign w:val="center"/>
          </w:tcPr>
          <w:p w14:paraId="31E7DF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（1.5-2ml）500只/包</w:t>
            </w:r>
          </w:p>
        </w:tc>
        <w:tc>
          <w:tcPr>
            <w:tcW w:w="763" w:type="dxa"/>
            <w:shd w:val="clear" w:color="auto" w:fill="auto"/>
            <w:vAlign w:val="center"/>
          </w:tcPr>
          <w:p w14:paraId="56FF7F7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只</w:t>
            </w:r>
          </w:p>
        </w:tc>
        <w:tc>
          <w:tcPr>
            <w:tcW w:w="1041" w:type="dxa"/>
            <w:shd w:val="clear" w:color="auto" w:fill="auto"/>
            <w:vAlign w:val="center"/>
          </w:tcPr>
          <w:p w14:paraId="56021D7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20000</w:t>
            </w:r>
          </w:p>
        </w:tc>
        <w:tc>
          <w:tcPr>
            <w:tcW w:w="1041" w:type="dxa"/>
            <w:shd w:val="clear" w:color="auto" w:fill="auto"/>
            <w:vAlign w:val="center"/>
          </w:tcPr>
          <w:p w14:paraId="64DEEC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0.3</w:t>
            </w:r>
          </w:p>
        </w:tc>
        <w:tc>
          <w:tcPr>
            <w:tcW w:w="778" w:type="dxa"/>
            <w:shd w:val="clear" w:color="auto" w:fill="auto"/>
            <w:vAlign w:val="center"/>
          </w:tcPr>
          <w:p w14:paraId="369129E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718ECBA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714175F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11</w:t>
            </w:r>
          </w:p>
        </w:tc>
        <w:tc>
          <w:tcPr>
            <w:tcW w:w="1337" w:type="dxa"/>
            <w:shd w:val="clear" w:color="auto" w:fill="auto"/>
            <w:vAlign w:val="center"/>
          </w:tcPr>
          <w:p w14:paraId="74A8AB3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血清冻存盒</w:t>
            </w:r>
          </w:p>
        </w:tc>
        <w:tc>
          <w:tcPr>
            <w:tcW w:w="3459" w:type="dxa"/>
            <w:shd w:val="clear" w:color="auto" w:fill="auto"/>
            <w:vAlign w:val="center"/>
          </w:tcPr>
          <w:p w14:paraId="2943001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规格10*10格，白色，-70度以下冻存不变形，可放置2ml冷冻管</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投标时提供样品</w:t>
            </w:r>
            <w:r>
              <w:rPr>
                <w:rFonts w:hint="eastAsia" w:ascii="宋体" w:hAnsi="宋体" w:cs="宋体"/>
                <w:i w:val="0"/>
                <w:iCs w:val="0"/>
                <w:color w:val="auto"/>
                <w:kern w:val="0"/>
                <w:sz w:val="22"/>
                <w:szCs w:val="22"/>
                <w:highlight w:val="none"/>
                <w:u w:val="none"/>
                <w:lang w:val="en-US" w:eastAsia="zh-CN" w:bidi="ar"/>
              </w:rPr>
              <w:t>；</w:t>
            </w:r>
          </w:p>
          <w:p w14:paraId="294EAA2D">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根据用户需求分批发货；</w:t>
            </w:r>
          </w:p>
          <w:p w14:paraId="11CDF339">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3.合同履行期限（供货期）：2年，收到要货通知后于10日内完成配送。</w:t>
            </w:r>
          </w:p>
        </w:tc>
        <w:tc>
          <w:tcPr>
            <w:tcW w:w="1056" w:type="dxa"/>
            <w:shd w:val="clear" w:color="auto" w:fill="auto"/>
            <w:vAlign w:val="center"/>
          </w:tcPr>
          <w:p w14:paraId="5B8AC67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10*10格/个</w:t>
            </w:r>
          </w:p>
        </w:tc>
        <w:tc>
          <w:tcPr>
            <w:tcW w:w="763" w:type="dxa"/>
            <w:shd w:val="clear" w:color="auto" w:fill="auto"/>
            <w:vAlign w:val="center"/>
          </w:tcPr>
          <w:p w14:paraId="1981D14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1041" w:type="dxa"/>
            <w:shd w:val="clear" w:color="auto" w:fill="auto"/>
            <w:vAlign w:val="center"/>
          </w:tcPr>
          <w:p w14:paraId="42A5DFD2">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600</w:t>
            </w:r>
          </w:p>
        </w:tc>
        <w:tc>
          <w:tcPr>
            <w:tcW w:w="1041" w:type="dxa"/>
            <w:shd w:val="clear" w:color="auto" w:fill="auto"/>
            <w:vAlign w:val="center"/>
          </w:tcPr>
          <w:p w14:paraId="15E1C08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w:t>
            </w:r>
          </w:p>
        </w:tc>
        <w:tc>
          <w:tcPr>
            <w:tcW w:w="778" w:type="dxa"/>
            <w:shd w:val="clear" w:color="auto" w:fill="auto"/>
            <w:vAlign w:val="center"/>
          </w:tcPr>
          <w:p w14:paraId="280994B9">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F8B430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1FCEC1D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12</w:t>
            </w:r>
          </w:p>
        </w:tc>
        <w:tc>
          <w:tcPr>
            <w:tcW w:w="1337" w:type="dxa"/>
            <w:shd w:val="clear" w:color="auto" w:fill="auto"/>
            <w:vAlign w:val="center"/>
          </w:tcPr>
          <w:p w14:paraId="01909E7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吸咀（200微升）</w:t>
            </w:r>
          </w:p>
        </w:tc>
        <w:tc>
          <w:tcPr>
            <w:tcW w:w="3459" w:type="dxa"/>
            <w:shd w:val="clear" w:color="auto" w:fill="auto"/>
            <w:vAlign w:val="center"/>
          </w:tcPr>
          <w:p w14:paraId="423B8246">
            <w:pPr>
              <w:keepNext w:val="0"/>
              <w:keepLines w:val="0"/>
              <w:pageBreakBefore w:val="0"/>
              <w:widowControl/>
              <w:numPr>
                <w:ilvl w:val="0"/>
                <w:numId w:val="1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50-200微升,外观规整,均匀,密闭性好,不挂壁</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投标时提供样品</w:t>
            </w:r>
            <w:r>
              <w:rPr>
                <w:rFonts w:hint="eastAsia" w:ascii="宋体" w:hAnsi="宋体" w:cs="宋体"/>
                <w:i w:val="0"/>
                <w:iCs w:val="0"/>
                <w:color w:val="auto"/>
                <w:kern w:val="0"/>
                <w:sz w:val="22"/>
                <w:szCs w:val="22"/>
                <w:highlight w:val="none"/>
                <w:u w:val="none"/>
                <w:lang w:val="en-US" w:eastAsia="zh-CN" w:bidi="ar"/>
              </w:rPr>
              <w:t>；</w:t>
            </w:r>
          </w:p>
          <w:p w14:paraId="5A3D0E5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根据用户需求分批发货；</w:t>
            </w:r>
          </w:p>
          <w:p w14:paraId="2AB127CC">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3.合同履行期限（供货期）：2年，收到要货通知后于10日内完成配送。</w:t>
            </w:r>
          </w:p>
        </w:tc>
        <w:tc>
          <w:tcPr>
            <w:tcW w:w="1056" w:type="dxa"/>
            <w:shd w:val="clear" w:color="auto" w:fill="auto"/>
            <w:vAlign w:val="center"/>
          </w:tcPr>
          <w:p w14:paraId="4AB2AA0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（200微升）</w:t>
            </w:r>
          </w:p>
        </w:tc>
        <w:tc>
          <w:tcPr>
            <w:tcW w:w="763" w:type="dxa"/>
            <w:shd w:val="clear" w:color="auto" w:fill="auto"/>
            <w:vAlign w:val="center"/>
          </w:tcPr>
          <w:p w14:paraId="7DB61E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1041" w:type="dxa"/>
            <w:shd w:val="clear" w:color="auto" w:fill="auto"/>
            <w:vAlign w:val="center"/>
          </w:tcPr>
          <w:p w14:paraId="2AA0C77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210000</w:t>
            </w:r>
          </w:p>
        </w:tc>
        <w:tc>
          <w:tcPr>
            <w:tcW w:w="1041" w:type="dxa"/>
            <w:shd w:val="clear" w:color="auto" w:fill="auto"/>
            <w:vAlign w:val="center"/>
          </w:tcPr>
          <w:p w14:paraId="58E0F59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0.02</w:t>
            </w:r>
          </w:p>
        </w:tc>
        <w:tc>
          <w:tcPr>
            <w:tcW w:w="778" w:type="dxa"/>
            <w:shd w:val="clear" w:color="auto" w:fill="auto"/>
            <w:vAlign w:val="center"/>
          </w:tcPr>
          <w:p w14:paraId="734592D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D86113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3EF6D8F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13</w:t>
            </w:r>
          </w:p>
        </w:tc>
        <w:tc>
          <w:tcPr>
            <w:tcW w:w="1337" w:type="dxa"/>
            <w:shd w:val="clear" w:color="auto" w:fill="auto"/>
            <w:vAlign w:val="center"/>
          </w:tcPr>
          <w:p w14:paraId="3C11852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吸咀（1000微升）</w:t>
            </w:r>
          </w:p>
        </w:tc>
        <w:tc>
          <w:tcPr>
            <w:tcW w:w="3459" w:type="dxa"/>
            <w:shd w:val="clear" w:color="auto" w:fill="auto"/>
            <w:vAlign w:val="center"/>
          </w:tcPr>
          <w:p w14:paraId="73DD7D45">
            <w:pPr>
              <w:keepNext w:val="0"/>
              <w:keepLines w:val="0"/>
              <w:pageBreakBefore w:val="0"/>
              <w:widowControl/>
              <w:numPr>
                <w:ilvl w:val="0"/>
                <w:numId w:val="11"/>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0.8-1ml微升,外观规整,均匀,密闭性好,不挂壁</w:t>
            </w:r>
            <w:r>
              <w:rPr>
                <w:rFonts w:hint="eastAsia" w:ascii="宋体" w:hAnsi="宋体" w:cs="宋体"/>
                <w:i w:val="0"/>
                <w:iCs w:val="0"/>
                <w:color w:val="auto"/>
                <w:kern w:val="0"/>
                <w:sz w:val="22"/>
                <w:szCs w:val="22"/>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投标时提供样品</w:t>
            </w:r>
            <w:r>
              <w:rPr>
                <w:rFonts w:hint="eastAsia" w:ascii="宋体" w:hAnsi="宋体" w:cs="宋体"/>
                <w:i w:val="0"/>
                <w:iCs w:val="0"/>
                <w:color w:val="auto"/>
                <w:kern w:val="0"/>
                <w:sz w:val="22"/>
                <w:szCs w:val="22"/>
                <w:highlight w:val="none"/>
                <w:u w:val="none"/>
                <w:lang w:val="en-US" w:eastAsia="zh-CN" w:bidi="ar"/>
              </w:rPr>
              <w:t>；</w:t>
            </w:r>
          </w:p>
          <w:p w14:paraId="33585BF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根据用户需求分批发货；</w:t>
            </w:r>
          </w:p>
          <w:p w14:paraId="2C33C246">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3.合同履行期限（供货期）：2年，收到要货通知后于10日内完成配送。</w:t>
            </w:r>
          </w:p>
        </w:tc>
        <w:tc>
          <w:tcPr>
            <w:tcW w:w="1056" w:type="dxa"/>
            <w:shd w:val="clear" w:color="auto" w:fill="auto"/>
            <w:vAlign w:val="center"/>
          </w:tcPr>
          <w:p w14:paraId="6A0ACA5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（1000微升）</w:t>
            </w:r>
          </w:p>
        </w:tc>
        <w:tc>
          <w:tcPr>
            <w:tcW w:w="763" w:type="dxa"/>
            <w:shd w:val="clear" w:color="auto" w:fill="auto"/>
            <w:vAlign w:val="center"/>
          </w:tcPr>
          <w:p w14:paraId="3B65EA2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1041" w:type="dxa"/>
            <w:shd w:val="clear" w:color="auto" w:fill="auto"/>
            <w:vAlign w:val="center"/>
          </w:tcPr>
          <w:p w14:paraId="00C0C15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50000</w:t>
            </w:r>
          </w:p>
        </w:tc>
        <w:tc>
          <w:tcPr>
            <w:tcW w:w="1041" w:type="dxa"/>
            <w:shd w:val="clear" w:color="auto" w:fill="auto"/>
            <w:vAlign w:val="center"/>
          </w:tcPr>
          <w:p w14:paraId="0D58115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0.04</w:t>
            </w:r>
          </w:p>
        </w:tc>
        <w:tc>
          <w:tcPr>
            <w:tcW w:w="778" w:type="dxa"/>
            <w:shd w:val="clear" w:color="auto" w:fill="auto"/>
            <w:vAlign w:val="center"/>
          </w:tcPr>
          <w:p w14:paraId="14819AC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15EC758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63DE6AB5">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14</w:t>
            </w:r>
          </w:p>
        </w:tc>
        <w:tc>
          <w:tcPr>
            <w:tcW w:w="1337" w:type="dxa"/>
            <w:shd w:val="clear" w:color="auto" w:fill="auto"/>
            <w:vAlign w:val="center"/>
          </w:tcPr>
          <w:p w14:paraId="41D8335D">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auto"/>
                <w:kern w:val="0"/>
                <w:sz w:val="22"/>
                <w:szCs w:val="22"/>
                <w:highlight w:val="none"/>
                <w:u w:val="none"/>
                <w:lang w:val="en-US" w:eastAsia="zh-CN" w:bidi="ar"/>
              </w:rPr>
            </w:pPr>
            <w:r>
              <w:rPr>
                <w:rFonts w:hint="default" w:ascii="宋体" w:hAnsi="宋体" w:eastAsia="宋体" w:cs="宋体"/>
                <w:i w:val="0"/>
                <w:iCs w:val="0"/>
                <w:color w:val="auto"/>
                <w:kern w:val="0"/>
                <w:sz w:val="22"/>
                <w:szCs w:val="22"/>
                <w:highlight w:val="none"/>
                <w:u w:val="none"/>
                <w:lang w:val="en-US" w:eastAsia="zh-CN" w:bidi="ar"/>
              </w:rPr>
              <w:t>无粉灭菌一次性使用医用橡胶检查手套</w:t>
            </w:r>
          </w:p>
        </w:tc>
        <w:tc>
          <w:tcPr>
            <w:tcW w:w="3459" w:type="dxa"/>
            <w:shd w:val="clear" w:color="auto" w:fill="auto"/>
            <w:vAlign w:val="center"/>
          </w:tcPr>
          <w:p w14:paraId="59BB2AC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green"/>
                <w:u w:val="none"/>
                <w:lang w:val="en-US" w:eastAsia="zh-CN" w:bidi="ar"/>
              </w:rPr>
            </w:pPr>
            <w:r>
              <w:rPr>
                <w:rFonts w:hint="eastAsia" w:ascii="宋体" w:hAnsi="宋体" w:eastAsia="宋体" w:cs="宋体"/>
                <w:i w:val="0"/>
                <w:iCs w:val="0"/>
                <w:color w:val="auto"/>
                <w:kern w:val="0"/>
                <w:sz w:val="22"/>
                <w:szCs w:val="22"/>
                <w:lang w:val="en-US" w:eastAsia="zh-CN" w:bidi="ar"/>
              </w:rPr>
              <w:t>1.</w:t>
            </w:r>
            <w:r>
              <w:rPr>
                <w:rFonts w:hint="eastAsia" w:ascii="宋体" w:hAnsi="宋体" w:eastAsia="宋体" w:cs="宋体"/>
                <w:i w:val="0"/>
                <w:iCs w:val="0"/>
                <w:color w:val="auto"/>
                <w:kern w:val="0"/>
                <w:sz w:val="22"/>
                <w:szCs w:val="22"/>
                <w:highlight w:val="none"/>
                <w:u w:val="none"/>
                <w:lang w:val="en-US" w:eastAsia="zh-CN" w:bidi="ar"/>
              </w:rPr>
              <w:t>独立包装</w:t>
            </w:r>
            <w:r>
              <w:rPr>
                <w:rFonts w:hint="eastAsia" w:ascii="宋体" w:hAnsi="宋体" w:cs="宋体"/>
                <w:i w:val="0"/>
                <w:iCs w:val="0"/>
                <w:color w:val="auto"/>
                <w:kern w:val="0"/>
                <w:sz w:val="22"/>
                <w:szCs w:val="22"/>
                <w:highlight w:val="none"/>
                <w:u w:val="none"/>
                <w:lang w:val="en-US" w:eastAsia="zh-CN" w:bidi="ar"/>
              </w:rPr>
              <w:t>；</w:t>
            </w:r>
          </w:p>
          <w:p w14:paraId="212C98AE">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2.执行标准 GB/T 10213-2025《一次性使用医用橡胶检查手套》；</w:t>
            </w:r>
          </w:p>
          <w:p w14:paraId="7E794213">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3.材质与类型：天然橡胶胶乳制成，无粉（F型），表面可为光面或纹理（麻面/部分纹理）。需明确灭菌或非灭菌状态；</w:t>
            </w:r>
          </w:p>
          <w:p w14:paraId="043B5C60">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4.尺寸规格：为 6.5、7、7.5号，长度一般不低于 220mm（按需发货），6.5号22000双，7号2000双，7.5号2000双；</w:t>
            </w:r>
          </w:p>
          <w:p w14:paraId="74565D9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default" w:ascii="宋体" w:hAnsi="宋体" w:cs="宋体"/>
                <w:i w:val="0"/>
                <w:iCs w:val="0"/>
                <w:color w:val="auto"/>
                <w:kern w:val="0"/>
                <w:sz w:val="22"/>
                <w:szCs w:val="22"/>
                <w:highlight w:val="green"/>
                <w:u w:val="none"/>
                <w:lang w:val="en-US" w:eastAsia="zh-CN" w:bidi="ar"/>
              </w:rPr>
            </w:pPr>
            <w:r>
              <w:rPr>
                <w:rFonts w:hint="eastAsia" w:ascii="宋体" w:hAnsi="宋体" w:cs="宋体"/>
                <w:i w:val="0"/>
                <w:iCs w:val="0"/>
                <w:color w:val="auto"/>
                <w:kern w:val="0"/>
                <w:sz w:val="22"/>
                <w:szCs w:val="22"/>
                <w:highlight w:val="none"/>
                <w:u w:val="none"/>
                <w:lang w:val="en-US" w:eastAsia="zh-CN" w:bidi="ar"/>
              </w:rPr>
              <w:t>5.厚度：光面尺寸手掌厚度不低于 0.08mm；</w:t>
            </w:r>
            <w:r>
              <w:rPr>
                <w:rFonts w:hint="eastAsia" w:ascii="宋体" w:hAnsi="宋体" w:eastAsia="宋体" w:cs="宋体"/>
                <w:i w:val="0"/>
                <w:iCs w:val="0"/>
                <w:color w:val="auto"/>
                <w:kern w:val="0"/>
                <w:sz w:val="22"/>
                <w:szCs w:val="22"/>
                <w:highlight w:val="none"/>
                <w:u w:val="none"/>
                <w:lang w:val="en-US" w:eastAsia="zh-CN" w:bidi="ar"/>
              </w:rPr>
              <w:t>投标时提供样品</w:t>
            </w:r>
            <w:r>
              <w:rPr>
                <w:rFonts w:hint="eastAsia" w:ascii="宋体" w:hAnsi="宋体" w:cs="宋体"/>
                <w:i w:val="0"/>
                <w:iCs w:val="0"/>
                <w:color w:val="auto"/>
                <w:kern w:val="0"/>
                <w:sz w:val="22"/>
                <w:szCs w:val="22"/>
                <w:highlight w:val="none"/>
                <w:u w:val="none"/>
                <w:lang w:val="en-US" w:eastAsia="zh-CN" w:bidi="ar"/>
              </w:rPr>
              <w:t>；</w:t>
            </w:r>
          </w:p>
          <w:p w14:paraId="4EE5BC4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6</w:t>
            </w:r>
            <w:r>
              <w:rPr>
                <w:rFonts w:hint="eastAsia" w:ascii="宋体" w:hAnsi="宋体" w:eastAsia="宋体" w:cs="宋体"/>
                <w:i w:val="0"/>
                <w:iCs w:val="0"/>
                <w:color w:val="auto"/>
                <w:kern w:val="0"/>
                <w:sz w:val="22"/>
                <w:szCs w:val="22"/>
                <w:highlight w:val="none"/>
                <w:u w:val="none"/>
                <w:lang w:val="en-US" w:eastAsia="zh-CN" w:bidi="ar"/>
              </w:rPr>
              <w:t>.交货时剩余有效期≥</w:t>
            </w:r>
            <w:r>
              <w:rPr>
                <w:rFonts w:hint="eastAsia" w:ascii="宋体" w:hAnsi="宋体" w:cs="宋体"/>
                <w:i w:val="0"/>
                <w:iCs w:val="0"/>
                <w:color w:val="auto"/>
                <w:kern w:val="0"/>
                <w:sz w:val="22"/>
                <w:szCs w:val="22"/>
                <w:highlight w:val="none"/>
                <w:u w:val="none"/>
                <w:lang w:val="en-US" w:eastAsia="zh-CN" w:bidi="ar"/>
              </w:rPr>
              <w:t>22</w:t>
            </w:r>
            <w:r>
              <w:rPr>
                <w:rFonts w:hint="eastAsia" w:ascii="宋体" w:hAnsi="宋体" w:eastAsia="宋体" w:cs="宋体"/>
                <w:i w:val="0"/>
                <w:iCs w:val="0"/>
                <w:color w:val="auto"/>
                <w:kern w:val="0"/>
                <w:sz w:val="22"/>
                <w:szCs w:val="22"/>
                <w:highlight w:val="none"/>
                <w:u w:val="none"/>
                <w:lang w:val="en-US" w:eastAsia="zh-CN" w:bidi="ar"/>
              </w:rPr>
              <w:t>个月，根据用户需求分批发货；</w:t>
            </w:r>
          </w:p>
          <w:p w14:paraId="0A56D167">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7</w:t>
            </w:r>
            <w:r>
              <w:rPr>
                <w:rFonts w:hint="eastAsia" w:ascii="宋体" w:hAnsi="宋体" w:eastAsia="宋体" w:cs="宋体"/>
                <w:i w:val="0"/>
                <w:iCs w:val="0"/>
                <w:color w:val="auto"/>
                <w:kern w:val="0"/>
                <w:sz w:val="22"/>
                <w:szCs w:val="22"/>
                <w:highlight w:val="none"/>
                <w:u w:val="none"/>
                <w:lang w:val="en-US" w:eastAsia="zh-CN" w:bidi="ar"/>
              </w:rPr>
              <w:t>.合同履行期限（供货期）：2年，收到要货通知后于10日内完成配送</w:t>
            </w:r>
            <w:r>
              <w:rPr>
                <w:rFonts w:hint="eastAsia" w:ascii="宋体" w:hAnsi="宋体" w:cs="宋体"/>
                <w:i w:val="0"/>
                <w:iCs w:val="0"/>
                <w:color w:val="auto"/>
                <w:kern w:val="0"/>
                <w:sz w:val="22"/>
                <w:szCs w:val="22"/>
                <w:highlight w:val="none"/>
                <w:u w:val="none"/>
                <w:lang w:val="en-US" w:eastAsia="zh-CN" w:bidi="ar"/>
              </w:rPr>
              <w:t>；</w:t>
            </w:r>
          </w:p>
          <w:p w14:paraId="66168662">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cs="宋体"/>
                <w:i w:val="0"/>
                <w:iCs w:val="0"/>
                <w:color w:val="auto"/>
                <w:kern w:val="0"/>
                <w:sz w:val="22"/>
                <w:szCs w:val="22"/>
                <w:highlight w:val="none"/>
                <w:u w:val="none"/>
                <w:lang w:val="en-US" w:eastAsia="zh-CN" w:bidi="ar"/>
              </w:rPr>
              <w:t>8</w:t>
            </w:r>
            <w:r>
              <w:rPr>
                <w:rFonts w:hint="eastAsia" w:ascii="宋体" w:hAnsi="宋体" w:eastAsia="宋体" w:cs="宋体"/>
                <w:i w:val="0"/>
                <w:iCs w:val="0"/>
                <w:color w:val="auto"/>
                <w:kern w:val="0"/>
                <w:sz w:val="22"/>
                <w:szCs w:val="22"/>
                <w:highlight w:val="none"/>
                <w:u w:val="none"/>
                <w:lang w:val="en-US" w:eastAsia="zh-CN" w:bidi="ar"/>
              </w:rPr>
              <w:t>.</w:t>
            </w:r>
            <w:r>
              <w:rPr>
                <w:rFonts w:hint="eastAsia" w:ascii="宋体" w:hAnsi="宋体" w:cs="宋体"/>
                <w:i w:val="0"/>
                <w:iCs w:val="0"/>
                <w:color w:val="auto"/>
                <w:kern w:val="0"/>
                <w:sz w:val="22"/>
                <w:szCs w:val="22"/>
                <w:highlight w:val="none"/>
                <w:u w:val="none"/>
                <w:lang w:val="en-US" w:eastAsia="zh-CN" w:bidi="ar"/>
              </w:rPr>
              <w:t xml:space="preserve"> </w:t>
            </w:r>
            <w:r>
              <w:rPr>
                <w:rFonts w:hint="eastAsia" w:ascii="宋体" w:hAnsi="宋体" w:eastAsia="宋体" w:cs="宋体"/>
                <w:i w:val="0"/>
                <w:iCs w:val="0"/>
                <w:color w:val="auto"/>
                <w:kern w:val="0"/>
                <w:sz w:val="22"/>
                <w:szCs w:val="22"/>
                <w:highlight w:val="none"/>
                <w:u w:val="none"/>
                <w:lang w:val="en-US" w:eastAsia="zh-CN" w:bidi="ar"/>
              </w:rPr>
              <w:t>50双/盒。</w:t>
            </w:r>
          </w:p>
        </w:tc>
        <w:tc>
          <w:tcPr>
            <w:tcW w:w="1056" w:type="dxa"/>
            <w:shd w:val="clear" w:color="auto" w:fill="auto"/>
            <w:vAlign w:val="center"/>
          </w:tcPr>
          <w:p w14:paraId="3BAEFE6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50双/盒（1000双/箱）</w:t>
            </w:r>
          </w:p>
        </w:tc>
        <w:tc>
          <w:tcPr>
            <w:tcW w:w="763" w:type="dxa"/>
            <w:shd w:val="clear" w:color="auto" w:fill="auto"/>
            <w:vAlign w:val="center"/>
          </w:tcPr>
          <w:p w14:paraId="5484136C">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双</w:t>
            </w:r>
          </w:p>
        </w:tc>
        <w:tc>
          <w:tcPr>
            <w:tcW w:w="1041" w:type="dxa"/>
            <w:shd w:val="clear" w:color="auto" w:fill="auto"/>
            <w:vAlign w:val="center"/>
          </w:tcPr>
          <w:p w14:paraId="1A9EAF87">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26000</w:t>
            </w:r>
          </w:p>
        </w:tc>
        <w:tc>
          <w:tcPr>
            <w:tcW w:w="1041" w:type="dxa"/>
            <w:shd w:val="clear" w:color="auto" w:fill="auto"/>
            <w:vAlign w:val="center"/>
          </w:tcPr>
          <w:p w14:paraId="2184738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1.5</w:t>
            </w:r>
          </w:p>
        </w:tc>
        <w:tc>
          <w:tcPr>
            <w:tcW w:w="778" w:type="dxa"/>
            <w:shd w:val="clear" w:color="auto" w:fill="auto"/>
            <w:vAlign w:val="center"/>
          </w:tcPr>
          <w:p w14:paraId="51DEC7B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5A54718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342" w:hRule="atLeast"/>
        </w:trPr>
        <w:tc>
          <w:tcPr>
            <w:tcW w:w="569" w:type="dxa"/>
            <w:shd w:val="clear" w:color="auto" w:fill="auto"/>
            <w:vAlign w:val="center"/>
          </w:tcPr>
          <w:p w14:paraId="3917FB0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15</w:t>
            </w:r>
          </w:p>
        </w:tc>
        <w:tc>
          <w:tcPr>
            <w:tcW w:w="1337" w:type="dxa"/>
            <w:shd w:val="clear" w:color="auto" w:fill="auto"/>
            <w:vAlign w:val="center"/>
          </w:tcPr>
          <w:p w14:paraId="3E181AE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default" w:ascii="宋体" w:hAnsi="宋体" w:eastAsia="宋体" w:cs="宋体"/>
                <w:i w:val="0"/>
                <w:iCs w:val="0"/>
                <w:color w:val="000000"/>
                <w:kern w:val="0"/>
                <w:sz w:val="22"/>
                <w:szCs w:val="22"/>
                <w:highlight w:val="none"/>
                <w:u w:val="none"/>
                <w:lang w:val="en-US" w:eastAsia="zh-CN" w:bidi="ar"/>
              </w:rPr>
              <w:t>9槽WB检测板</w:t>
            </w:r>
          </w:p>
        </w:tc>
        <w:tc>
          <w:tcPr>
            <w:tcW w:w="3459" w:type="dxa"/>
            <w:shd w:val="clear" w:color="auto" w:fill="auto"/>
            <w:vAlign w:val="center"/>
          </w:tcPr>
          <w:p w14:paraId="3AE653C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000000"/>
                <w:kern w:val="0"/>
                <w:sz w:val="22"/>
                <w:szCs w:val="22"/>
                <w:highlight w:val="none"/>
                <w:lang w:val="en-US" w:eastAsia="zh-CN" w:bidi="ar"/>
              </w:rPr>
              <w:t>1.</w:t>
            </w:r>
            <w:r>
              <w:rPr>
                <w:rFonts w:hint="eastAsia" w:ascii="宋体" w:hAnsi="宋体" w:eastAsia="宋体" w:cs="宋体"/>
                <w:i w:val="0"/>
                <w:iCs w:val="0"/>
                <w:color w:val="000000"/>
                <w:kern w:val="0"/>
                <w:sz w:val="22"/>
                <w:szCs w:val="22"/>
                <w:highlight w:val="none"/>
                <w:u w:val="none"/>
                <w:lang w:val="en-US" w:eastAsia="zh-CN" w:bidi="ar"/>
              </w:rPr>
              <w:t>适用于HIV抗体蛋白印迹法检测，九槽板（9条/板），侧边带1-9编号标识，白色塑料材质，单槽长约 90mm、宽约 20-25mm，可容纳常规 NC/PVDF 膜条。</w:t>
            </w:r>
          </w:p>
          <w:p w14:paraId="5B445B1A">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lang w:val="en-US" w:eastAsia="zh-CN" w:bidi="ar"/>
              </w:rPr>
              <w:t>2.</w:t>
            </w:r>
            <w:r>
              <w:rPr>
                <w:rFonts w:hint="eastAsia" w:ascii="宋体" w:hAnsi="宋体" w:eastAsia="宋体" w:cs="宋体"/>
                <w:i w:val="0"/>
                <w:iCs w:val="0"/>
                <w:color w:val="000000"/>
                <w:kern w:val="0"/>
                <w:sz w:val="22"/>
                <w:szCs w:val="22"/>
                <w:highlight w:val="none"/>
                <w:u w:val="none"/>
                <w:lang w:val="en-US" w:eastAsia="zh-CN" w:bidi="ar"/>
              </w:rPr>
              <w:t>根据用户需求分批发货</w:t>
            </w:r>
            <w:r>
              <w:rPr>
                <w:rFonts w:hint="eastAsia" w:ascii="宋体" w:hAnsi="宋体" w:cs="宋体"/>
                <w:i w:val="0"/>
                <w:iCs w:val="0"/>
                <w:color w:val="000000"/>
                <w:kern w:val="0"/>
                <w:sz w:val="22"/>
                <w:szCs w:val="22"/>
                <w:highlight w:val="none"/>
                <w:u w:val="none"/>
                <w:lang w:val="en-US" w:eastAsia="zh-CN" w:bidi="ar"/>
              </w:rPr>
              <w:t>；</w:t>
            </w:r>
          </w:p>
          <w:p w14:paraId="18BDC514">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3.合同履行期限（供货期）：2年，收到要货通知后于10日内完成配送。</w:t>
            </w:r>
          </w:p>
        </w:tc>
        <w:tc>
          <w:tcPr>
            <w:tcW w:w="1056" w:type="dxa"/>
            <w:shd w:val="clear" w:color="auto" w:fill="auto"/>
            <w:vAlign w:val="center"/>
          </w:tcPr>
          <w:p w14:paraId="1C436C1B">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9槽/板</w:t>
            </w:r>
          </w:p>
        </w:tc>
        <w:tc>
          <w:tcPr>
            <w:tcW w:w="763" w:type="dxa"/>
            <w:shd w:val="clear" w:color="auto" w:fill="auto"/>
            <w:vAlign w:val="center"/>
          </w:tcPr>
          <w:p w14:paraId="6249DDDE">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板</w:t>
            </w:r>
          </w:p>
        </w:tc>
        <w:tc>
          <w:tcPr>
            <w:tcW w:w="1041" w:type="dxa"/>
            <w:shd w:val="clear" w:color="auto" w:fill="auto"/>
            <w:vAlign w:val="center"/>
          </w:tcPr>
          <w:p w14:paraId="593F8408">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400</w:t>
            </w:r>
          </w:p>
        </w:tc>
        <w:tc>
          <w:tcPr>
            <w:tcW w:w="1041" w:type="dxa"/>
            <w:shd w:val="clear" w:color="auto" w:fill="auto"/>
            <w:vAlign w:val="center"/>
          </w:tcPr>
          <w:p w14:paraId="144CF17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30</w:t>
            </w:r>
          </w:p>
        </w:tc>
        <w:tc>
          <w:tcPr>
            <w:tcW w:w="778" w:type="dxa"/>
            <w:shd w:val="clear" w:color="auto" w:fill="auto"/>
            <w:vAlign w:val="center"/>
          </w:tcPr>
          <w:p w14:paraId="3870EF5A">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r w14:paraId="391B36CC">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257" w:hRule="atLeast"/>
        </w:trPr>
        <w:tc>
          <w:tcPr>
            <w:tcW w:w="569" w:type="dxa"/>
            <w:shd w:val="clear" w:color="auto" w:fill="auto"/>
            <w:vAlign w:val="center"/>
          </w:tcPr>
          <w:p w14:paraId="69E964E0">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cs="宋体"/>
                <w:i w:val="0"/>
                <w:iCs w:val="0"/>
                <w:color w:val="000000"/>
                <w:kern w:val="0"/>
                <w:sz w:val="22"/>
                <w:szCs w:val="22"/>
                <w:highlight w:val="none"/>
                <w:u w:val="none"/>
                <w:lang w:val="en-US" w:eastAsia="zh-CN" w:bidi="ar"/>
              </w:rPr>
            </w:pPr>
            <w:r>
              <w:rPr>
                <w:rFonts w:hint="eastAsia" w:ascii="宋体" w:hAnsi="宋体" w:cs="宋体"/>
                <w:i w:val="0"/>
                <w:iCs w:val="0"/>
                <w:color w:val="000000"/>
                <w:kern w:val="0"/>
                <w:sz w:val="22"/>
                <w:szCs w:val="22"/>
                <w:highlight w:val="none"/>
                <w:u w:val="none"/>
                <w:lang w:val="en-US" w:eastAsia="zh-CN" w:bidi="ar"/>
              </w:rPr>
              <w:t>16</w:t>
            </w:r>
          </w:p>
        </w:tc>
        <w:tc>
          <w:tcPr>
            <w:tcW w:w="1337" w:type="dxa"/>
            <w:shd w:val="clear" w:color="auto" w:fill="auto"/>
            <w:vAlign w:val="center"/>
          </w:tcPr>
          <w:p w14:paraId="6323BC23">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default"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一次性医用外科口罩</w:t>
            </w:r>
          </w:p>
        </w:tc>
        <w:tc>
          <w:tcPr>
            <w:tcW w:w="3459" w:type="dxa"/>
            <w:shd w:val="clear" w:color="auto" w:fill="auto"/>
            <w:vAlign w:val="center"/>
          </w:tcPr>
          <w:p w14:paraId="27F2D034">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b w:val="0"/>
                <w:bCs w:val="0"/>
                <w:i w:val="0"/>
                <w:iCs w:val="0"/>
                <w:color w:val="auto"/>
                <w:kern w:val="0"/>
                <w:sz w:val="21"/>
                <w:szCs w:val="21"/>
                <w:highlight w:val="none"/>
                <w:u w:val="none"/>
                <w:lang w:val="en-US" w:eastAsia="zh-CN" w:bidi="ar"/>
              </w:rPr>
              <w:t>★</w:t>
            </w:r>
            <w:r>
              <w:rPr>
                <w:rFonts w:hint="eastAsia" w:ascii="宋体" w:hAnsi="宋体" w:eastAsia="宋体" w:cs="宋体"/>
                <w:i w:val="0"/>
                <w:iCs w:val="0"/>
                <w:color w:val="auto"/>
                <w:kern w:val="0"/>
                <w:sz w:val="22"/>
                <w:szCs w:val="22"/>
                <w:highlight w:val="none"/>
                <w:u w:val="none"/>
                <w:lang w:val="en-US" w:eastAsia="zh-CN" w:bidi="ar"/>
              </w:rPr>
              <w:t>1.符合YY 0469-2011标准要求，细菌过滤效率 (BFE) ≥ 95%，颗粒过滤效率 (PFE) ≥ 30%，通气阻力 ≤ 49 Pa，灭菌级（无菌，环氧乙烷残留 ≤ 10μg/g）或非灭菌级（菌落总数 ≤ 100 CFU/g），适用于医务人员或相关人员的基本防护，以及有创操作中阻止体液和喷溅物传播的防护；</w:t>
            </w:r>
          </w:p>
          <w:p w14:paraId="1B317188">
            <w:pPr>
              <w:keepNext w:val="0"/>
              <w:keepLines w:val="0"/>
              <w:pageBreakBefore w:val="0"/>
              <w:widowControl/>
              <w:suppressLineNumbers w:val="0"/>
              <w:kinsoku/>
              <w:wordWrap/>
              <w:overflowPunct/>
              <w:topLinePunct w:val="0"/>
              <w:autoSpaceDE/>
              <w:autoSpaceDN/>
              <w:bidi w:val="0"/>
              <w:adjustRightInd/>
              <w:snapToGrid/>
              <w:spacing w:line="240" w:lineRule="auto"/>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2.50个/盒，挂耳式，高弹力耳带，平整贴合，可塑鼻梁条；</w:t>
            </w:r>
          </w:p>
          <w:p w14:paraId="19C12B1B">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0" w:leftChars="0" w:firstLine="0" w:firstLineChars="0"/>
              <w:jc w:val="left"/>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lang w:val="en-US" w:eastAsia="zh-CN" w:bidi="ar"/>
              </w:rPr>
              <w:t>2.</w:t>
            </w:r>
            <w:r>
              <w:rPr>
                <w:rFonts w:hint="eastAsia" w:ascii="宋体" w:hAnsi="宋体" w:eastAsia="宋体" w:cs="宋体"/>
                <w:i w:val="0"/>
                <w:iCs w:val="0"/>
                <w:color w:val="auto"/>
                <w:kern w:val="0"/>
                <w:sz w:val="22"/>
                <w:szCs w:val="22"/>
                <w:highlight w:val="none"/>
                <w:u w:val="none"/>
                <w:lang w:val="en-US" w:eastAsia="zh-CN" w:bidi="ar"/>
              </w:rPr>
              <w:t>根据用户需求分批发货，交货时剩余有效期≥18个月。</w:t>
            </w:r>
          </w:p>
          <w:p w14:paraId="40C37948">
            <w:pPr>
              <w:keepNext w:val="0"/>
              <w:keepLines w:val="0"/>
              <w:pageBreakBefore w:val="0"/>
              <w:widowControl/>
              <w:numPr>
                <w:ilvl w:val="0"/>
                <w:numId w:val="0"/>
              </w:numPr>
              <w:suppressLineNumbers w:val="0"/>
              <w:kinsoku/>
              <w:wordWrap/>
              <w:overflowPunct/>
              <w:topLinePunct w:val="0"/>
              <w:autoSpaceDE/>
              <w:autoSpaceDN/>
              <w:bidi w:val="0"/>
              <w:adjustRightInd/>
              <w:snapToGrid/>
              <w:spacing w:line="240" w:lineRule="auto"/>
              <w:ind w:leftChars="0"/>
              <w:jc w:val="both"/>
              <w:textAlignment w:val="center"/>
              <w:rPr>
                <w:rFonts w:hint="eastAsia" w:ascii="宋体" w:hAnsi="宋体" w:eastAsia="宋体" w:cs="宋体"/>
                <w:i w:val="0"/>
                <w:iCs w:val="0"/>
                <w:color w:val="auto"/>
                <w:kern w:val="0"/>
                <w:sz w:val="22"/>
                <w:szCs w:val="22"/>
                <w:highlight w:val="none"/>
                <w:u w:val="none"/>
                <w:lang w:val="en-US" w:eastAsia="zh-CN" w:bidi="ar"/>
              </w:rPr>
            </w:pPr>
            <w:r>
              <w:rPr>
                <w:rFonts w:hint="eastAsia" w:ascii="宋体" w:hAnsi="宋体" w:eastAsia="宋体" w:cs="宋体"/>
                <w:i w:val="0"/>
                <w:iCs w:val="0"/>
                <w:color w:val="auto"/>
                <w:kern w:val="0"/>
                <w:sz w:val="22"/>
                <w:szCs w:val="22"/>
                <w:highlight w:val="none"/>
                <w:u w:val="none"/>
                <w:lang w:val="en-US" w:eastAsia="zh-CN" w:bidi="ar"/>
              </w:rPr>
              <w:t>3.合同履行期限（供货期）：2年，收到要货通知后于10日内完成配送。</w:t>
            </w:r>
          </w:p>
        </w:tc>
        <w:tc>
          <w:tcPr>
            <w:tcW w:w="1056" w:type="dxa"/>
            <w:shd w:val="clear" w:color="auto" w:fill="auto"/>
            <w:vAlign w:val="center"/>
          </w:tcPr>
          <w:p w14:paraId="62D0C0C4">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50个/盒</w:t>
            </w:r>
          </w:p>
        </w:tc>
        <w:tc>
          <w:tcPr>
            <w:tcW w:w="763" w:type="dxa"/>
            <w:shd w:val="clear" w:color="auto" w:fill="auto"/>
            <w:vAlign w:val="center"/>
          </w:tcPr>
          <w:p w14:paraId="100026A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个</w:t>
            </w:r>
          </w:p>
        </w:tc>
        <w:tc>
          <w:tcPr>
            <w:tcW w:w="1041" w:type="dxa"/>
            <w:shd w:val="clear" w:color="auto" w:fill="auto"/>
            <w:vAlign w:val="center"/>
          </w:tcPr>
          <w:p w14:paraId="3E4A7EEF">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500</w:t>
            </w:r>
          </w:p>
        </w:tc>
        <w:tc>
          <w:tcPr>
            <w:tcW w:w="1041" w:type="dxa"/>
            <w:shd w:val="clear" w:color="auto" w:fill="auto"/>
            <w:vAlign w:val="center"/>
          </w:tcPr>
          <w:p w14:paraId="79314036">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r>
              <w:rPr>
                <w:rFonts w:hint="eastAsia" w:ascii="宋体" w:hAnsi="宋体" w:eastAsia="宋体" w:cs="宋体"/>
                <w:i w:val="0"/>
                <w:iCs w:val="0"/>
                <w:color w:val="000000"/>
                <w:kern w:val="0"/>
                <w:sz w:val="22"/>
                <w:szCs w:val="22"/>
                <w:highlight w:val="none"/>
                <w:u w:val="none"/>
                <w:lang w:val="en-US" w:eastAsia="zh-CN" w:bidi="ar"/>
              </w:rPr>
              <w:t>0.4</w:t>
            </w:r>
          </w:p>
        </w:tc>
        <w:tc>
          <w:tcPr>
            <w:tcW w:w="778" w:type="dxa"/>
            <w:shd w:val="clear" w:color="auto" w:fill="auto"/>
            <w:vAlign w:val="center"/>
          </w:tcPr>
          <w:p w14:paraId="2B55DEF1">
            <w:pPr>
              <w:keepNext w:val="0"/>
              <w:keepLines w:val="0"/>
              <w:pageBreakBefore w:val="0"/>
              <w:widowControl/>
              <w:suppressLineNumbers w:val="0"/>
              <w:kinsoku/>
              <w:wordWrap/>
              <w:overflowPunct/>
              <w:topLinePunct w:val="0"/>
              <w:autoSpaceDE/>
              <w:autoSpaceDN/>
              <w:bidi w:val="0"/>
              <w:adjustRightInd/>
              <w:snapToGrid/>
              <w:spacing w:line="240" w:lineRule="auto"/>
              <w:jc w:val="center"/>
              <w:textAlignment w:val="center"/>
              <w:rPr>
                <w:rFonts w:hint="eastAsia" w:ascii="宋体" w:hAnsi="宋体" w:eastAsia="宋体" w:cs="宋体"/>
                <w:i w:val="0"/>
                <w:iCs w:val="0"/>
                <w:color w:val="000000"/>
                <w:kern w:val="0"/>
                <w:sz w:val="22"/>
                <w:szCs w:val="22"/>
                <w:highlight w:val="none"/>
                <w:u w:val="none"/>
                <w:lang w:val="en-US" w:eastAsia="zh-CN" w:bidi="ar"/>
              </w:rPr>
            </w:pPr>
          </w:p>
        </w:tc>
      </w:tr>
    </w:tbl>
    <w:p w14:paraId="6BA9DE1B">
      <w:pPr>
        <w:keepNext w:val="0"/>
        <w:keepLines w:val="0"/>
        <w:pageBreakBefore w:val="0"/>
        <w:widowControl w:val="0"/>
        <w:kinsoku/>
        <w:wordWrap/>
        <w:overflowPunct/>
        <w:topLinePunct w:val="0"/>
        <w:autoSpaceDE/>
        <w:autoSpaceDN/>
        <w:bidi w:val="0"/>
        <w:adjustRightInd/>
        <w:snapToGrid/>
        <w:spacing w:line="440" w:lineRule="exact"/>
        <w:ind w:firstLine="482" w:firstLineChars="2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b/>
          <w:bCs/>
          <w:color w:val="auto"/>
          <w:sz w:val="24"/>
          <w:szCs w:val="24"/>
          <w:highlight w:val="none"/>
          <w:lang w:val="en-US" w:eastAsia="zh-CN"/>
        </w:rPr>
        <w:t>注</w:t>
      </w:r>
      <w:r>
        <w:rPr>
          <w:rFonts w:hint="eastAsia" w:ascii="宋体" w:hAnsi="宋体"/>
          <w:b/>
          <w:bCs/>
          <w:color w:val="auto"/>
          <w:sz w:val="24"/>
          <w:szCs w:val="24"/>
          <w:highlight w:val="none"/>
        </w:rPr>
        <w:t>：</w:t>
      </w:r>
      <w:r>
        <w:rPr>
          <w:rFonts w:hint="eastAsia" w:ascii="宋体" w:hAnsi="宋体" w:cs="宋体"/>
          <w:i w:val="0"/>
          <w:iCs w:val="0"/>
          <w:color w:val="auto"/>
          <w:sz w:val="24"/>
          <w:szCs w:val="24"/>
          <w:highlight w:val="none"/>
          <w:lang w:val="en-US" w:eastAsia="zh-CN"/>
        </w:rPr>
        <w:t>（1）</w:t>
      </w:r>
      <w:r>
        <w:rPr>
          <w:rFonts w:hint="eastAsia" w:ascii="宋体" w:hAnsi="宋体" w:eastAsia="宋体" w:cs="宋体"/>
          <w:i w:val="0"/>
          <w:iCs w:val="0"/>
          <w:color w:val="auto"/>
          <w:sz w:val="24"/>
          <w:szCs w:val="24"/>
          <w:highlight w:val="none"/>
          <w:lang w:val="en-US" w:eastAsia="zh-CN"/>
        </w:rPr>
        <w:t>本项目清单中各项技术参数和规格要求如出现引用某一特定的专利技术、商标、名称、设计、原产地等情况，则仅起参考作用，不具有倾向性。供应商可选用实质上“相当于”或“优于”该技术规格要求的产品。</w:t>
      </w:r>
    </w:p>
    <w:p w14:paraId="78CBF66D">
      <w:pPr>
        <w:pStyle w:val="12"/>
        <w:ind w:firstLine="720" w:firstLineChars="300"/>
        <w:rPr>
          <w:rFonts w:hint="eastAsia" w:ascii="宋体" w:hAnsi="宋体" w:eastAsia="宋体" w:cs="宋体"/>
          <w:i w:val="0"/>
          <w:iCs w:val="0"/>
          <w:color w:val="auto"/>
          <w:kern w:val="2"/>
          <w:sz w:val="24"/>
          <w:szCs w:val="24"/>
          <w:highlight w:val="none"/>
          <w:lang w:val="en-US" w:eastAsia="zh-CN" w:bidi="ar-SA"/>
        </w:rPr>
      </w:pPr>
      <w:r>
        <w:rPr>
          <w:rFonts w:hint="eastAsia" w:ascii="宋体" w:hAnsi="宋体" w:eastAsia="宋体" w:cs="宋体"/>
          <w:i w:val="0"/>
          <w:iCs w:val="0"/>
          <w:color w:val="auto"/>
          <w:kern w:val="2"/>
          <w:sz w:val="24"/>
          <w:szCs w:val="24"/>
          <w:highlight w:val="none"/>
          <w:lang w:val="en-US" w:eastAsia="zh-CN" w:bidi="ar-SA"/>
        </w:rPr>
        <w:t>（2）清单中“是否接受进口产品</w:t>
      </w:r>
      <w:r>
        <w:rPr>
          <w:rFonts w:hint="eastAsia" w:ascii="宋体" w:hAnsi="宋体" w:cs="宋体"/>
          <w:i w:val="0"/>
          <w:iCs w:val="0"/>
          <w:color w:val="auto"/>
          <w:kern w:val="2"/>
          <w:sz w:val="24"/>
          <w:szCs w:val="24"/>
          <w:highlight w:val="none"/>
          <w:lang w:val="en-US" w:eastAsia="zh-CN" w:bidi="ar-SA"/>
        </w:rPr>
        <w:t>产品</w:t>
      </w:r>
      <w:r>
        <w:rPr>
          <w:rFonts w:hint="eastAsia" w:ascii="宋体" w:hAnsi="宋体" w:eastAsia="宋体" w:cs="宋体"/>
          <w:i w:val="0"/>
          <w:iCs w:val="0"/>
          <w:color w:val="auto"/>
          <w:kern w:val="2"/>
          <w:sz w:val="24"/>
          <w:szCs w:val="24"/>
          <w:highlight w:val="none"/>
          <w:lang w:val="en-US" w:eastAsia="zh-CN" w:bidi="ar-SA"/>
        </w:rPr>
        <w:t>”一栏为“是”的表示接受进口产品投标，其他耗材不接受进口产品投标。</w:t>
      </w:r>
    </w:p>
    <w:p w14:paraId="6A21799D">
      <w:pPr>
        <w:keepNext w:val="0"/>
        <w:keepLines w:val="0"/>
        <w:pageBreakBefore w:val="0"/>
        <w:widowControl w:val="0"/>
        <w:numPr>
          <w:ilvl w:val="0"/>
          <w:numId w:val="0"/>
        </w:numPr>
        <w:kinsoku/>
        <w:wordWrap/>
        <w:overflowPunct/>
        <w:topLinePunct w:val="0"/>
        <w:autoSpaceDE/>
        <w:autoSpaceDN/>
        <w:bidi w:val="0"/>
        <w:adjustRightInd/>
        <w:snapToGrid/>
        <w:spacing w:after="0" w:line="440" w:lineRule="exact"/>
        <w:ind w:left="0" w:leftChars="0" w:firstLine="720" w:firstLineChars="300"/>
        <w:textAlignment w:val="auto"/>
        <w:rPr>
          <w:rFonts w:hint="eastAsia" w:ascii="宋体" w:hAnsi="宋体" w:eastAsia="宋体" w:cs="宋体"/>
          <w:i w:val="0"/>
          <w:iCs w:val="0"/>
          <w:color w:val="auto"/>
          <w:sz w:val="24"/>
          <w:szCs w:val="24"/>
          <w:highlight w:val="none"/>
          <w:lang w:val="en-US" w:eastAsia="zh-CN"/>
        </w:rPr>
      </w:pP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s="宋体"/>
          <w:i w:val="0"/>
          <w:iCs w:val="0"/>
          <w:color w:val="auto"/>
          <w:kern w:val="2"/>
          <w:sz w:val="24"/>
          <w:szCs w:val="24"/>
          <w:highlight w:val="none"/>
          <w:lang w:val="en-US" w:eastAsia="zh-CN" w:bidi="ar-SA"/>
        </w:rPr>
        <w:t>3</w:t>
      </w:r>
      <w:r>
        <w:rPr>
          <w:rFonts w:hint="eastAsia" w:ascii="宋体" w:hAnsi="宋体" w:eastAsia="宋体" w:cs="宋体"/>
          <w:i w:val="0"/>
          <w:iCs w:val="0"/>
          <w:color w:val="auto"/>
          <w:kern w:val="2"/>
          <w:sz w:val="24"/>
          <w:szCs w:val="24"/>
          <w:highlight w:val="none"/>
          <w:lang w:val="en-US" w:eastAsia="zh-CN" w:bidi="ar-SA"/>
        </w:rPr>
        <w:t>）</w:t>
      </w:r>
      <w:r>
        <w:rPr>
          <w:rFonts w:hint="eastAsia" w:ascii="宋体" w:hAnsi="宋体"/>
          <w:color w:val="auto"/>
          <w:sz w:val="24"/>
          <w:szCs w:val="24"/>
          <w:highlight w:val="none"/>
          <w:lang w:eastAsia="zh-CN"/>
        </w:rPr>
        <w:t>供应商</w:t>
      </w:r>
      <w:r>
        <w:rPr>
          <w:rFonts w:hint="eastAsia" w:ascii="宋体" w:hAnsi="宋体"/>
          <w:color w:val="auto"/>
          <w:sz w:val="24"/>
          <w:szCs w:val="24"/>
          <w:highlight w:val="none"/>
          <w:lang w:val="en-US" w:eastAsia="zh-CN"/>
        </w:rPr>
        <w:t>报价时</w:t>
      </w:r>
      <w:r>
        <w:rPr>
          <w:rFonts w:hint="eastAsia" w:ascii="宋体" w:hAnsi="宋体"/>
          <w:color w:val="auto"/>
          <w:sz w:val="24"/>
          <w:szCs w:val="24"/>
          <w:highlight w:val="none"/>
        </w:rPr>
        <w:t>不得缺项漏项。</w:t>
      </w:r>
      <w:r>
        <w:rPr>
          <w:rFonts w:hint="eastAsia" w:ascii="宋体" w:hAnsi="宋体"/>
          <w:color w:val="auto"/>
          <w:sz w:val="24"/>
          <w:szCs w:val="24"/>
          <w:highlight w:val="none"/>
          <w:lang w:val="en-US" w:eastAsia="zh-CN"/>
        </w:rPr>
        <w:t>投标报价不得超过预算价和预算单价</w:t>
      </w:r>
      <w:r>
        <w:rPr>
          <w:rFonts w:hint="eastAsia" w:ascii="宋体" w:hAnsi="宋体" w:eastAsia="宋体" w:cs="宋体"/>
          <w:i w:val="0"/>
          <w:iCs w:val="0"/>
          <w:color w:val="auto"/>
          <w:sz w:val="24"/>
          <w:szCs w:val="24"/>
          <w:highlight w:val="none"/>
          <w:lang w:val="en-US" w:eastAsia="zh-CN"/>
        </w:rPr>
        <w:t>。</w:t>
      </w:r>
    </w:p>
    <w:p w14:paraId="0FD4A168">
      <w:pPr>
        <w:pStyle w:val="25"/>
        <w:keepNext w:val="0"/>
        <w:keepLines w:val="0"/>
        <w:pageBreakBefore w:val="0"/>
        <w:widowControl w:val="0"/>
        <w:numPr>
          <w:ilvl w:val="0"/>
          <w:numId w:val="0"/>
        </w:numPr>
        <w:kinsoku/>
        <w:wordWrap/>
        <w:overflowPunct/>
        <w:topLinePunct w:val="0"/>
        <w:autoSpaceDE/>
        <w:autoSpaceDN/>
        <w:bidi w:val="0"/>
        <w:adjustRightInd/>
        <w:snapToGrid/>
        <w:spacing w:after="0" w:afterLines="0"/>
        <w:ind w:left="0" w:leftChars="0" w:firstLine="562" w:firstLineChars="200"/>
        <w:jc w:val="both"/>
        <w:textAlignment w:val="auto"/>
        <w:rPr>
          <w:rFonts w:hint="default" w:ascii="宋体" w:hAnsi="宋体" w:eastAsia="宋体" w:cs="宋体"/>
          <w:b/>
          <w:bCs/>
          <w:color w:val="auto"/>
          <w:kern w:val="2"/>
          <w:sz w:val="28"/>
          <w:szCs w:val="28"/>
          <w:highlight w:val="none"/>
          <w:lang w:val="en-US" w:eastAsia="zh-CN" w:bidi="ar-SA"/>
        </w:rPr>
      </w:pPr>
      <w:r>
        <w:rPr>
          <w:rFonts w:hint="eastAsia" w:ascii="宋体" w:hAnsi="宋体" w:eastAsia="宋体" w:cs="宋体"/>
          <w:b/>
          <w:bCs/>
          <w:color w:val="auto"/>
          <w:kern w:val="2"/>
          <w:sz w:val="28"/>
          <w:szCs w:val="28"/>
          <w:highlight w:val="none"/>
          <w:lang w:val="en-US" w:eastAsia="zh-CN" w:bidi="ar-SA"/>
        </w:rPr>
        <w:t>二、商务要求</w:t>
      </w:r>
    </w:p>
    <w:p w14:paraId="22CE8C62">
      <w:pPr>
        <w:keepNext w:val="0"/>
        <w:keepLines w:val="0"/>
        <w:pageBreakBefore w:val="0"/>
        <w:widowControl w:val="0"/>
        <w:kinsoku/>
        <w:wordWrap/>
        <w:overflowPunct/>
        <w:topLinePunct w:val="0"/>
        <w:autoSpaceDE/>
        <w:autoSpaceDN/>
        <w:bidi w:val="0"/>
        <w:adjustRightInd/>
        <w:snapToGrid/>
        <w:spacing w:line="500" w:lineRule="exact"/>
        <w:ind w:firstLine="480" w:firstLineChars="200"/>
        <w:textAlignment w:val="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1、合同履行期限：2年。</w:t>
      </w:r>
    </w:p>
    <w:p w14:paraId="4B93B3E5">
      <w:pPr>
        <w:pStyle w:val="12"/>
        <w:keepNext w:val="0"/>
        <w:keepLines w:val="0"/>
        <w:pageBreakBefore w:val="0"/>
        <w:widowControl w:val="0"/>
        <w:kinsoku/>
        <w:wordWrap/>
        <w:overflowPunct/>
        <w:topLinePunct w:val="0"/>
        <w:autoSpaceDE/>
        <w:bidi w:val="0"/>
        <w:adjustRightInd/>
        <w:snapToGrid/>
        <w:spacing w:after="0" w:line="520" w:lineRule="exact"/>
        <w:ind w:firstLine="480" w:firstLineChars="200"/>
        <w:textAlignment w:val="auto"/>
        <w:rPr>
          <w:rFonts w:hint="default"/>
          <w:lang w:val="en-US"/>
        </w:rPr>
      </w:pPr>
      <w:r>
        <w:rPr>
          <w:rFonts w:hint="eastAsia" w:asciiTheme="minorEastAsia" w:hAnsiTheme="minorEastAsia" w:eastAsiaTheme="minorEastAsia" w:cstheme="minorEastAsia"/>
          <w:b w:val="0"/>
          <w:bCs w:val="0"/>
          <w:color w:val="auto"/>
          <w:kern w:val="2"/>
          <w:sz w:val="24"/>
          <w:szCs w:val="24"/>
          <w:highlight w:val="none"/>
          <w:lang w:val="en-US" w:eastAsia="zh-CN" w:bidi="ar-SA"/>
        </w:rPr>
        <w:t>2、交货地点：县区疾病预防控制中心或采购人指定的其他地点。</w:t>
      </w:r>
    </w:p>
    <w:p w14:paraId="688E4CAE">
      <w:pPr>
        <w:pageBreakBefore w:val="0"/>
        <w:widowControl w:val="0"/>
        <w:kinsoku/>
        <w:wordWrap/>
        <w:overflowPunct/>
        <w:topLinePunct w:val="0"/>
        <w:autoSpaceDE/>
        <w:autoSpaceDN/>
        <w:bidi w:val="0"/>
        <w:adjustRightInd/>
        <w:spacing w:after="0" w:line="500" w:lineRule="exact"/>
        <w:ind w:firstLine="480" w:firstLineChars="200"/>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3、</w:t>
      </w:r>
      <w:r>
        <w:rPr>
          <w:rFonts w:hint="eastAsia" w:ascii="宋体" w:hAnsi="宋体"/>
          <w:color w:val="auto"/>
          <w:sz w:val="24"/>
          <w:szCs w:val="24"/>
          <w:highlight w:val="none"/>
        </w:rPr>
        <w:t>交货</w:t>
      </w:r>
      <w:r>
        <w:rPr>
          <w:rFonts w:hint="eastAsia" w:ascii="宋体" w:hAnsi="宋体"/>
          <w:color w:val="auto"/>
          <w:sz w:val="24"/>
          <w:szCs w:val="24"/>
          <w:highlight w:val="none"/>
          <w:lang w:val="en-US" w:eastAsia="zh-CN"/>
        </w:rPr>
        <w:t>要求</w:t>
      </w:r>
      <w:r>
        <w:rPr>
          <w:rFonts w:hint="eastAsia" w:ascii="宋体" w:hAnsi="宋体"/>
          <w:color w:val="auto"/>
          <w:sz w:val="24"/>
          <w:szCs w:val="24"/>
          <w:highlight w:val="none"/>
        </w:rPr>
        <w:t>：供应商须按中心提供的试剂耗材供应配送需求清单分批次进行交货。供应商应自行踏勘交货地点，充分了解运距、路况等，依据所签订的供应配送合同按时、按质、按量完成所需试剂耗材的采购、运输、交货工作，保证所需试剂耗材均能满足中心使用要求，供应配送中所产生的费用及运输途中的损耗由供应商承担。如所供试剂耗材与供应配送合同要求不符，供应商须无条件更换，并承担由此产生的相关费用。</w:t>
      </w:r>
    </w:p>
    <w:p w14:paraId="164CEA2E">
      <w:pPr>
        <w:pageBreakBefore w:val="0"/>
        <w:widowControl w:val="0"/>
        <w:kinsoku/>
        <w:wordWrap/>
        <w:overflowPunct/>
        <w:topLinePunct w:val="0"/>
        <w:autoSpaceDE/>
        <w:autoSpaceDN/>
        <w:bidi w:val="0"/>
        <w:adjustRightInd/>
        <w:spacing w:after="0" w:line="50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4、</w:t>
      </w:r>
      <w:r>
        <w:rPr>
          <w:rFonts w:hint="eastAsia" w:ascii="宋体" w:hAnsi="宋体"/>
          <w:color w:val="auto"/>
          <w:sz w:val="24"/>
          <w:szCs w:val="24"/>
          <w:highlight w:val="none"/>
        </w:rPr>
        <w:t>产品质量：</w:t>
      </w:r>
    </w:p>
    <w:p w14:paraId="079E2539">
      <w:pPr>
        <w:pageBreakBefore w:val="0"/>
        <w:widowControl w:val="0"/>
        <w:kinsoku/>
        <w:wordWrap/>
        <w:overflowPunct/>
        <w:topLinePunct w:val="0"/>
        <w:autoSpaceDE/>
        <w:autoSpaceDN/>
        <w:bidi w:val="0"/>
        <w:adjustRightInd/>
        <w:spacing w:after="0" w:line="500" w:lineRule="exact"/>
        <w:ind w:firstLine="480" w:firstLineChars="200"/>
        <w:textAlignment w:val="auto"/>
        <w:rPr>
          <w:rFonts w:hint="eastAsia" w:ascii="宋体" w:hAnsi="宋体"/>
          <w:color w:val="auto"/>
          <w:sz w:val="24"/>
          <w:szCs w:val="24"/>
          <w:highlight w:val="none"/>
        </w:rPr>
      </w:pPr>
      <w:r>
        <w:rPr>
          <w:rFonts w:hint="eastAsia" w:ascii="宋体" w:hAnsi="宋体"/>
          <w:color w:val="auto"/>
          <w:sz w:val="24"/>
          <w:szCs w:val="24"/>
          <w:highlight w:val="none"/>
        </w:rPr>
        <w:t>①所供试剂耗材必须是全新未使用过的，满足国家质量标准和行业规范，符合经注册或备案的产品技术要求（按规定无需注册或备案的符合产品出厂要求），配送至指定地点时剩余保质期时间</w:t>
      </w:r>
      <w:r>
        <w:rPr>
          <w:rFonts w:hint="eastAsia" w:ascii="宋体" w:hAnsi="宋体"/>
          <w:color w:val="auto"/>
          <w:sz w:val="24"/>
          <w:szCs w:val="24"/>
          <w:highlight w:val="none"/>
          <w:lang w:val="en-US" w:eastAsia="zh-CN"/>
        </w:rPr>
        <w:t>满足采购需求</w:t>
      </w:r>
      <w:r>
        <w:rPr>
          <w:rFonts w:hint="eastAsia" w:ascii="宋体" w:hAnsi="宋体"/>
          <w:color w:val="auto"/>
          <w:sz w:val="24"/>
          <w:szCs w:val="24"/>
          <w:highlight w:val="none"/>
        </w:rPr>
        <w:t>。</w:t>
      </w:r>
    </w:p>
    <w:p w14:paraId="5DB627B5">
      <w:pPr>
        <w:pageBreakBefore w:val="0"/>
        <w:widowControl w:val="0"/>
        <w:kinsoku/>
        <w:wordWrap/>
        <w:overflowPunct/>
        <w:topLinePunct w:val="0"/>
        <w:autoSpaceDE/>
        <w:autoSpaceDN/>
        <w:bidi w:val="0"/>
        <w:adjustRightInd/>
        <w:spacing w:after="0" w:line="500" w:lineRule="exact"/>
        <w:ind w:firstLine="480" w:firstLineChars="200"/>
        <w:textAlignment w:val="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②供应商须保证所供试剂耗材与中心目前所使用的医疗设备（仪器）、选配方法相匹配，以确保中心的检测效果。若供应商所供试剂耗材与中心目前所使用的医疗设备（仪器）、选配方法不匹配，无法达到使用效果的，采购人有权要求供应商更换相应试剂耗材直至达到使用效果为止，采购人不另行支付因此产生的费用。</w:t>
      </w:r>
    </w:p>
    <w:p w14:paraId="1F7946E2">
      <w:pPr>
        <w:pStyle w:val="16"/>
        <w:pageBreakBefore w:val="0"/>
        <w:widowControl w:val="0"/>
        <w:kinsoku/>
        <w:wordWrap/>
        <w:overflowPunct/>
        <w:topLinePunct w:val="0"/>
        <w:autoSpaceDE/>
        <w:autoSpaceDN/>
        <w:bidi w:val="0"/>
        <w:adjustRightInd/>
        <w:spacing w:after="0" w:line="500" w:lineRule="exact"/>
        <w:ind w:firstLine="480" w:firstLineChars="200"/>
        <w:textAlignment w:val="auto"/>
        <w:rPr>
          <w:rFonts w:hint="eastAsia" w:ascii="宋体" w:hAnsi="宋体" w:eastAsia="宋体"/>
          <w:color w:val="auto"/>
          <w:kern w:val="2"/>
          <w:sz w:val="24"/>
          <w:szCs w:val="24"/>
          <w:highlight w:val="none"/>
          <w:lang w:eastAsia="zh-CN"/>
        </w:rPr>
      </w:pPr>
      <w:r>
        <w:rPr>
          <w:rFonts w:hint="eastAsia" w:ascii="宋体" w:hAnsi="宋体"/>
          <w:color w:val="auto"/>
          <w:kern w:val="2"/>
          <w:sz w:val="24"/>
          <w:szCs w:val="24"/>
          <w:highlight w:val="none"/>
          <w:lang w:val="en-US" w:eastAsia="zh-CN"/>
        </w:rPr>
        <w:t>5、</w:t>
      </w:r>
      <w:r>
        <w:rPr>
          <w:rFonts w:hint="eastAsia" w:ascii="宋体" w:hAnsi="宋体"/>
          <w:color w:val="auto"/>
          <w:kern w:val="2"/>
          <w:sz w:val="24"/>
          <w:szCs w:val="24"/>
          <w:highlight w:val="none"/>
        </w:rPr>
        <w:t>质保期：符合行业规定及</w:t>
      </w:r>
      <w:r>
        <w:rPr>
          <w:rFonts w:hint="eastAsia" w:ascii="宋体" w:hAnsi="宋体"/>
          <w:color w:val="auto"/>
          <w:kern w:val="2"/>
          <w:sz w:val="24"/>
          <w:szCs w:val="24"/>
          <w:highlight w:val="none"/>
          <w:lang w:val="en-US" w:eastAsia="zh-CN"/>
        </w:rPr>
        <w:t>文件</w:t>
      </w:r>
      <w:r>
        <w:rPr>
          <w:rFonts w:hint="eastAsia" w:ascii="宋体" w:hAnsi="宋体"/>
          <w:color w:val="auto"/>
          <w:kern w:val="2"/>
          <w:sz w:val="24"/>
          <w:szCs w:val="24"/>
          <w:highlight w:val="none"/>
        </w:rPr>
        <w:t>要求</w:t>
      </w:r>
      <w:r>
        <w:rPr>
          <w:rFonts w:hint="eastAsia" w:ascii="宋体" w:hAnsi="宋体"/>
          <w:color w:val="auto"/>
          <w:kern w:val="2"/>
          <w:sz w:val="24"/>
          <w:szCs w:val="24"/>
          <w:highlight w:val="none"/>
          <w:lang w:eastAsia="zh-CN"/>
        </w:rPr>
        <w:t>。</w:t>
      </w:r>
    </w:p>
    <w:p w14:paraId="0EE661B4">
      <w:pPr>
        <w:pStyle w:val="16"/>
        <w:pageBreakBefore w:val="0"/>
        <w:widowControl w:val="0"/>
        <w:kinsoku/>
        <w:wordWrap/>
        <w:overflowPunct/>
        <w:topLinePunct w:val="0"/>
        <w:autoSpaceDE/>
        <w:autoSpaceDN/>
        <w:bidi w:val="0"/>
        <w:adjustRightInd/>
        <w:spacing w:after="0" w:line="500" w:lineRule="exact"/>
        <w:ind w:firstLine="480" w:firstLineChars="200"/>
        <w:textAlignment w:val="auto"/>
        <w:rPr>
          <w:rFonts w:hint="eastAsia" w:ascii="宋体" w:hAnsi="宋体"/>
          <w:color w:val="auto"/>
          <w:kern w:val="2"/>
          <w:sz w:val="24"/>
          <w:szCs w:val="24"/>
          <w:highlight w:val="none"/>
          <w:lang w:eastAsia="zh-CN"/>
        </w:rPr>
      </w:pPr>
      <w:r>
        <w:rPr>
          <w:rFonts w:hint="eastAsia" w:ascii="宋体" w:hAnsi="宋体"/>
          <w:color w:val="auto"/>
          <w:kern w:val="2"/>
          <w:sz w:val="24"/>
          <w:szCs w:val="24"/>
          <w:highlight w:val="none"/>
          <w:lang w:val="en-US" w:eastAsia="zh-CN"/>
        </w:rPr>
        <w:t>6</w:t>
      </w:r>
      <w:r>
        <w:rPr>
          <w:rFonts w:hint="eastAsia" w:ascii="宋体" w:hAnsi="宋体"/>
          <w:color w:val="auto"/>
          <w:kern w:val="2"/>
          <w:sz w:val="24"/>
          <w:szCs w:val="24"/>
          <w:highlight w:val="none"/>
          <w:lang w:eastAsia="zh-CN"/>
        </w:rPr>
        <w:t>、验收要求：</w:t>
      </w:r>
    </w:p>
    <w:p w14:paraId="723EED4D">
      <w:pPr>
        <w:pStyle w:val="16"/>
        <w:pageBreakBefore w:val="0"/>
        <w:widowControl w:val="0"/>
        <w:kinsoku/>
        <w:wordWrap/>
        <w:overflowPunct/>
        <w:topLinePunct w:val="0"/>
        <w:autoSpaceDE/>
        <w:autoSpaceDN/>
        <w:bidi w:val="0"/>
        <w:adjustRightInd/>
        <w:spacing w:after="0" w:line="500" w:lineRule="exact"/>
        <w:ind w:firstLine="480" w:firstLineChars="200"/>
        <w:textAlignment w:val="auto"/>
        <w:rPr>
          <w:rFonts w:hint="default" w:ascii="宋体" w:hAnsi="宋体"/>
          <w:color w:val="auto"/>
          <w:kern w:val="2"/>
          <w:sz w:val="24"/>
          <w:szCs w:val="24"/>
          <w:highlight w:val="none"/>
          <w:lang w:val="en-US" w:eastAsia="zh-CN"/>
        </w:rPr>
      </w:pPr>
      <w:r>
        <w:rPr>
          <w:rFonts w:hint="default" w:ascii="宋体" w:hAnsi="宋体"/>
          <w:color w:val="auto"/>
          <w:kern w:val="2"/>
          <w:sz w:val="24"/>
          <w:szCs w:val="24"/>
          <w:highlight w:val="none"/>
          <w:lang w:val="en-US" w:eastAsia="zh-CN"/>
        </w:rPr>
        <w:t>①</w:t>
      </w:r>
      <w:r>
        <w:rPr>
          <w:rFonts w:hint="eastAsia" w:ascii="宋体" w:hAnsi="宋体"/>
          <w:color w:val="auto"/>
          <w:kern w:val="2"/>
          <w:sz w:val="24"/>
          <w:szCs w:val="24"/>
          <w:highlight w:val="none"/>
          <w:lang w:val="en-US" w:eastAsia="zh-CN"/>
        </w:rPr>
        <w:t>收货单位</w:t>
      </w:r>
      <w:r>
        <w:rPr>
          <w:rFonts w:hint="default" w:ascii="宋体" w:hAnsi="宋体"/>
          <w:color w:val="auto"/>
          <w:kern w:val="2"/>
          <w:sz w:val="24"/>
          <w:szCs w:val="24"/>
          <w:highlight w:val="none"/>
          <w:lang w:val="en-US" w:eastAsia="zh-CN"/>
        </w:rPr>
        <w:t>应在收到供应商交付耗材后2日内进行验收，由双方验收人员确认试剂耗材的名称、规格、数量以及外观等情况，所供试剂耗材与供应配送合同、配送清单一致的，双方验收人员在验收单据上签字确认，不一致的应当场通知供应商进行更换，并在验收单据中进行说明。</w:t>
      </w:r>
    </w:p>
    <w:p w14:paraId="523BF6AB">
      <w:pPr>
        <w:pStyle w:val="16"/>
        <w:pageBreakBefore w:val="0"/>
        <w:widowControl w:val="0"/>
        <w:kinsoku/>
        <w:wordWrap/>
        <w:overflowPunct/>
        <w:topLinePunct w:val="0"/>
        <w:autoSpaceDE/>
        <w:autoSpaceDN/>
        <w:bidi w:val="0"/>
        <w:adjustRightInd/>
        <w:spacing w:after="0" w:line="500" w:lineRule="exact"/>
        <w:ind w:firstLine="480" w:firstLineChars="200"/>
        <w:textAlignment w:val="auto"/>
        <w:rPr>
          <w:rFonts w:hint="default" w:ascii="宋体" w:hAnsi="宋体"/>
          <w:color w:val="auto"/>
          <w:kern w:val="2"/>
          <w:sz w:val="24"/>
          <w:szCs w:val="24"/>
          <w:highlight w:val="none"/>
          <w:lang w:val="en-US" w:eastAsia="zh-CN"/>
        </w:rPr>
      </w:pPr>
      <w:r>
        <w:rPr>
          <w:rFonts w:hint="default" w:ascii="宋体" w:hAnsi="宋体"/>
          <w:color w:val="auto"/>
          <w:kern w:val="2"/>
          <w:sz w:val="24"/>
          <w:szCs w:val="24"/>
          <w:highlight w:val="none"/>
          <w:lang w:val="en-US" w:eastAsia="zh-CN"/>
        </w:rPr>
        <w:t>②验收时，</w:t>
      </w:r>
      <w:r>
        <w:rPr>
          <w:rFonts w:hint="eastAsia" w:ascii="宋体" w:hAnsi="宋体"/>
          <w:color w:val="auto"/>
          <w:kern w:val="2"/>
          <w:sz w:val="24"/>
          <w:szCs w:val="24"/>
          <w:highlight w:val="none"/>
          <w:lang w:val="en-US" w:eastAsia="zh-CN"/>
        </w:rPr>
        <w:t>收货单位</w:t>
      </w:r>
      <w:r>
        <w:rPr>
          <w:rFonts w:hint="default" w:ascii="宋体" w:hAnsi="宋体"/>
          <w:color w:val="auto"/>
          <w:kern w:val="2"/>
          <w:sz w:val="24"/>
          <w:szCs w:val="24"/>
          <w:highlight w:val="none"/>
          <w:lang w:val="en-US" w:eastAsia="zh-CN"/>
        </w:rPr>
        <w:t>有权当面拒收破损或不符合供应配送合同约定的试剂耗材，并有权要求供应商进行更换。</w:t>
      </w:r>
    </w:p>
    <w:p w14:paraId="6D95200B">
      <w:pPr>
        <w:pStyle w:val="16"/>
        <w:pageBreakBefore w:val="0"/>
        <w:widowControl w:val="0"/>
        <w:kinsoku/>
        <w:wordWrap/>
        <w:overflowPunct/>
        <w:topLinePunct w:val="0"/>
        <w:autoSpaceDE/>
        <w:autoSpaceDN/>
        <w:bidi w:val="0"/>
        <w:adjustRightInd/>
        <w:spacing w:after="0" w:line="500" w:lineRule="exact"/>
        <w:ind w:firstLine="480" w:firstLineChars="200"/>
        <w:textAlignment w:val="auto"/>
        <w:rPr>
          <w:rFonts w:hint="default" w:ascii="宋体" w:hAnsi="宋体"/>
          <w:color w:val="auto"/>
          <w:kern w:val="2"/>
          <w:sz w:val="24"/>
          <w:szCs w:val="24"/>
          <w:highlight w:val="none"/>
          <w:lang w:val="en-US" w:eastAsia="zh-CN"/>
        </w:rPr>
      </w:pPr>
      <w:r>
        <w:rPr>
          <w:rFonts w:hint="default" w:ascii="宋体" w:hAnsi="宋体"/>
          <w:color w:val="auto"/>
          <w:kern w:val="2"/>
          <w:sz w:val="24"/>
          <w:szCs w:val="24"/>
          <w:highlight w:val="none"/>
          <w:lang w:val="en-US" w:eastAsia="zh-CN"/>
        </w:rPr>
        <w:t>③供应商所供应试剂耗材的</w:t>
      </w:r>
      <w:r>
        <w:rPr>
          <w:rFonts w:hint="eastAsia" w:ascii="宋体" w:hAnsi="宋体"/>
          <w:color w:val="auto"/>
          <w:sz w:val="24"/>
          <w:szCs w:val="24"/>
          <w:highlight w:val="none"/>
        </w:rPr>
        <w:t>剩余保质期时间</w:t>
      </w:r>
      <w:r>
        <w:rPr>
          <w:rFonts w:hint="eastAsia" w:ascii="宋体" w:hAnsi="宋体"/>
          <w:color w:val="auto"/>
          <w:sz w:val="24"/>
          <w:szCs w:val="24"/>
          <w:highlight w:val="none"/>
          <w:lang w:val="en-US" w:eastAsia="zh-CN"/>
        </w:rPr>
        <w:t>不满足采购需求</w:t>
      </w:r>
      <w:r>
        <w:rPr>
          <w:rFonts w:hint="default" w:ascii="宋体" w:hAnsi="宋体"/>
          <w:color w:val="auto"/>
          <w:kern w:val="2"/>
          <w:sz w:val="24"/>
          <w:szCs w:val="24"/>
          <w:highlight w:val="none"/>
          <w:lang w:val="en-US" w:eastAsia="zh-CN"/>
        </w:rPr>
        <w:t>，中心拒收，并有权要求供应商进行更换。</w:t>
      </w:r>
    </w:p>
    <w:p w14:paraId="23DF4068">
      <w:pPr>
        <w:pStyle w:val="16"/>
        <w:pageBreakBefore w:val="0"/>
        <w:widowControl w:val="0"/>
        <w:kinsoku/>
        <w:wordWrap/>
        <w:overflowPunct/>
        <w:topLinePunct w:val="0"/>
        <w:autoSpaceDE/>
        <w:autoSpaceDN/>
        <w:bidi w:val="0"/>
        <w:adjustRightInd/>
        <w:spacing w:after="0" w:line="500" w:lineRule="exact"/>
        <w:ind w:firstLine="480" w:firstLineChars="200"/>
        <w:textAlignment w:val="auto"/>
        <w:rPr>
          <w:rFonts w:hint="default" w:ascii="宋体" w:hAnsi="宋体"/>
          <w:color w:val="auto"/>
          <w:kern w:val="2"/>
          <w:sz w:val="24"/>
          <w:szCs w:val="24"/>
          <w:highlight w:val="none"/>
          <w:lang w:val="en-US" w:eastAsia="zh-CN"/>
        </w:rPr>
      </w:pPr>
      <w:r>
        <w:rPr>
          <w:rFonts w:hint="default" w:ascii="宋体" w:hAnsi="宋体"/>
          <w:color w:val="auto"/>
          <w:kern w:val="2"/>
          <w:sz w:val="24"/>
          <w:szCs w:val="24"/>
          <w:highlight w:val="none"/>
          <w:lang w:val="en-US" w:eastAsia="zh-CN"/>
        </w:rPr>
        <w:t>④</w:t>
      </w:r>
      <w:r>
        <w:rPr>
          <w:rFonts w:hint="eastAsia" w:ascii="宋体" w:hAnsi="宋体"/>
          <w:color w:val="auto"/>
          <w:kern w:val="2"/>
          <w:sz w:val="24"/>
          <w:szCs w:val="24"/>
          <w:highlight w:val="none"/>
          <w:lang w:val="en-US" w:eastAsia="zh-CN"/>
        </w:rPr>
        <w:t>收货单位</w:t>
      </w:r>
      <w:r>
        <w:rPr>
          <w:rFonts w:hint="default" w:ascii="宋体" w:hAnsi="宋体"/>
          <w:color w:val="auto"/>
          <w:kern w:val="2"/>
          <w:sz w:val="24"/>
          <w:szCs w:val="24"/>
          <w:highlight w:val="none"/>
          <w:lang w:val="en-US" w:eastAsia="zh-CN"/>
        </w:rPr>
        <w:t>有权定期不定期抽查（抽检）供应商供应配送的试剂耗材，若发现试剂耗材质量不达标的，</w:t>
      </w:r>
      <w:r>
        <w:rPr>
          <w:rFonts w:hint="eastAsia" w:ascii="宋体" w:hAnsi="宋体"/>
          <w:color w:val="auto"/>
          <w:kern w:val="2"/>
          <w:sz w:val="24"/>
          <w:szCs w:val="24"/>
          <w:highlight w:val="none"/>
          <w:lang w:val="en-US" w:eastAsia="zh-CN"/>
        </w:rPr>
        <w:t>收货单位</w:t>
      </w:r>
      <w:r>
        <w:rPr>
          <w:rFonts w:hint="default" w:ascii="宋体" w:hAnsi="宋体"/>
          <w:color w:val="auto"/>
          <w:kern w:val="2"/>
          <w:sz w:val="24"/>
          <w:szCs w:val="24"/>
          <w:highlight w:val="none"/>
          <w:lang w:val="en-US" w:eastAsia="zh-CN"/>
        </w:rPr>
        <w:t>有权退货，由供应商进行更换，所造成的损失及责任由供应商承担。</w:t>
      </w:r>
    </w:p>
    <w:p w14:paraId="32EC49FE">
      <w:pPr>
        <w:rPr>
          <w:rFonts w:hint="eastAsia" w:ascii="宋体" w:hAnsi="宋体" w:eastAsia="宋体"/>
          <w:color w:val="auto"/>
          <w:kern w:val="2"/>
          <w:sz w:val="24"/>
          <w:szCs w:val="24"/>
          <w:highlight w:val="none"/>
          <w:lang w:val="en-US" w:eastAsia="zh-CN"/>
        </w:rPr>
      </w:pPr>
    </w:p>
    <w:sectPr>
      <w:headerReference r:id="rId8" w:type="default"/>
      <w:footerReference r:id="rId9" w:type="default"/>
      <w:pgSz w:w="11906" w:h="16838"/>
      <w:pgMar w:top="1440" w:right="1080" w:bottom="1440" w:left="1080" w:header="850" w:footer="992" w:gutter="0"/>
      <w:pgNumType w:fmt="decimal"/>
      <w:cols w:space="0" w:num="1"/>
      <w:rtlGutter w:val="0"/>
      <w:docGrid w:type="lines" w:linePitch="327"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02"/>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Microsoft JhengHei">
    <w:panose1 w:val="020B0604030504040204"/>
    <w:charset w:val="88"/>
    <w:family w:val="swiss"/>
    <w:pitch w:val="default"/>
    <w:sig w:usb0="000002A7" w:usb1="28CF4400" w:usb2="00000016" w:usb3="00000000" w:csb0="00100009" w:csb1="00000000"/>
  </w:font>
  <w:font w:name="仿宋_GB2312">
    <w:panose1 w:val="02010609030101010101"/>
    <w:charset w:val="86"/>
    <w:family w:val="auto"/>
    <w:pitch w:val="default"/>
    <w:sig w:usb0="00000001" w:usb1="080E0000" w:usb2="00000000" w:usb3="00000000" w:csb0="00040000" w:csb1="00000000"/>
  </w:font>
  <w:font w:name="Calibri Light">
    <w:panose1 w:val="020F0302020204030204"/>
    <w:charset w:val="00"/>
    <w:family w:val="auto"/>
    <w:pitch w:val="default"/>
    <w:sig w:usb0="E4002EFF" w:usb1="C200247B" w:usb2="00000009" w:usb3="00000000" w:csb0="200001FF" w:csb1="00000000"/>
  </w:font>
  <w:font w:name="华文楷体">
    <w:altName w:val="楷体_GB2312"/>
    <w:panose1 w:val="02010600040101010101"/>
    <w:charset w:val="86"/>
    <w:family w:val="auto"/>
    <w:pitch w:val="default"/>
    <w:sig w:usb0="00000000" w:usb1="00000000" w:usb2="00000000" w:usb3="00000000" w:csb0="0004009F" w:csb1="DFD70000"/>
  </w:font>
  <w:font w:name="楷体_GB2312">
    <w:panose1 w:val="02010609030101010101"/>
    <w:charset w:val="86"/>
    <w:family w:val="auto"/>
    <w:pitch w:val="default"/>
    <w:sig w:usb0="00000001" w:usb1="080E0000" w:usb2="00000000" w:usb3="00000000" w:csb0="00040000" w:csb1="00000000"/>
  </w:font>
  <w:font w:name="Verdana">
    <w:panose1 w:val="020B0604030504040204"/>
    <w:charset w:val="00"/>
    <w:family w:val="swiss"/>
    <w:pitch w:val="default"/>
    <w:sig w:usb0="A00006FF" w:usb1="4000205B" w:usb2="00000010" w:usb3="00000000" w:csb0="2000019F" w:csb1="00000000"/>
  </w:font>
  <w:font w:name="Cambria">
    <w:panose1 w:val="02040503050406030204"/>
    <w:charset w:val="00"/>
    <w:family w:val="roman"/>
    <w:pitch w:val="default"/>
    <w:sig w:usb0="E00006FF" w:usb1="420024FF" w:usb2="02000000" w:usb3="00000000" w:csb0="2000019F" w:csb1="00000000"/>
  </w:font>
  <w:font w:name="Arial Unicode MS">
    <w:altName w:val="Arial"/>
    <w:panose1 w:val="020B0604020202020204"/>
    <w:charset w:val="80"/>
    <w:family w:val="swiss"/>
    <w:pitch w:val="default"/>
    <w:sig w:usb0="00000000" w:usb1="00000000" w:usb2="0000003F" w:usb3="00000000" w:csb0="603F01FF" w:csb1="FFFF0000"/>
  </w:font>
  <w:font w:name="仿宋">
    <w:panose1 w:val="02010609060101010101"/>
    <w:charset w:val="86"/>
    <w:family w:val="auto"/>
    <w:pitch w:val="default"/>
    <w:sig w:usb0="800002BF" w:usb1="38CF7CFA" w:usb2="00000016" w:usb3="00000000" w:csb0="00040001" w:csb1="00000000"/>
  </w:font>
  <w:font w:name="Arial">
    <w:panose1 w:val="020B0604020202020204"/>
    <w:charset w:val="00"/>
    <w:family w:val="auto"/>
    <w:pitch w:val="default"/>
    <w:sig w:usb0="E0002EFF" w:usb1="C000785B" w:usb2="00000009" w:usb3="00000000" w:csb0="400001FF" w:csb1="FFFF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A6BF7">
    <w:pPr>
      <w:pStyle w:val="16"/>
      <w:rPr>
        <w:rFonts w:hint="eastAsia"/>
      </w:rP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0F07787">
                          <w:pPr>
                            <w:pStyle w:val="16"/>
                          </w:pPr>
                          <w:r>
                            <w:fldChar w:fldCharType="begin"/>
                          </w:r>
                          <w:r>
                            <w:instrText xml:space="preserve"> PAGE  \* MERGEFORMAT </w:instrText>
                          </w:r>
                          <w:r>
                            <w:fldChar w:fldCharType="separate"/>
                          </w:r>
                          <w:r>
                            <w:t>2</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14:paraId="20F07787">
                    <w:pPr>
                      <w:pStyle w:val="16"/>
                    </w:pPr>
                    <w:r>
                      <w:fldChar w:fldCharType="begin"/>
                    </w:r>
                    <w:r>
                      <w:instrText xml:space="preserve"> PAGE  \* MERGEFORMAT </w:instrText>
                    </w:r>
                    <w:r>
                      <w:fldChar w:fldCharType="separate"/>
                    </w:r>
                    <w:r>
                      <w:t>2</w:t>
                    </w:r>
                    <w:r>
                      <w:fldChar w:fldCharType="end"/>
                    </w:r>
                  </w:p>
                </w:txbxContent>
              </v:textbox>
            </v:shape>
          </w:pict>
        </mc:Fallback>
      </mc:AlternateConten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7960F14">
    <w:pPr>
      <w:pStyle w:val="16"/>
    </w:pPr>
    <w:r>
      <w:rPr>
        <w:sz w:val="18"/>
      </w:rPr>
      <mc:AlternateContent>
        <mc:Choice Requires="wps">
          <w:drawing>
            <wp:anchor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2"/>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1C3723CA">
                          <w:pPr>
                            <w:pStyle w:val="16"/>
                          </w:pPr>
                          <w:r>
                            <w:fldChar w:fldCharType="begin"/>
                          </w:r>
                          <w:r>
                            <w:instrText xml:space="preserve"> PAGE  \* MERGEFORMAT </w:instrText>
                          </w:r>
                          <w:r>
                            <w:fldChar w:fldCharType="separate"/>
                          </w:r>
                          <w:r>
                            <w:t>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Akgka0MQIAAGEEAAAOAAAAAAAAAAEAIAAAAB8BAABkcnMvZTJvRG9jLnhtbFBLBQYA&#10;AAAABgAGAFkBAADCBQAAAAA=&#10;">
              <v:fill on="f" focussize="0,0"/>
              <v:stroke on="f" weight="0.5pt"/>
              <v:imagedata o:title=""/>
              <o:lock v:ext="edit" aspectratio="f"/>
              <v:textbox inset="0mm,0mm,0mm,0mm" style="mso-fit-shape-to-text:t;">
                <w:txbxContent>
                  <w:p w14:paraId="1C3723CA">
                    <w:pPr>
                      <w:pStyle w:val="16"/>
                    </w:pPr>
                    <w:r>
                      <w:fldChar w:fldCharType="begin"/>
                    </w:r>
                    <w:r>
                      <w:instrText xml:space="preserve"> PAGE  \* MERGEFORMAT </w:instrText>
                    </w:r>
                    <w:r>
                      <w:fldChar w:fldCharType="separate"/>
                    </w:r>
                    <w:r>
                      <w:t>1</w:t>
                    </w:r>
                    <w:r>
                      <w:fldChar w:fldCharType="end"/>
                    </w:r>
                  </w:p>
                </w:txbxContent>
              </v:textbox>
            </v:shape>
          </w:pict>
        </mc:Fallback>
      </mc:AlternateConten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2211568A">
    <w:pPr>
      <w:pStyle w:val="16"/>
      <w:rPr>
        <w:rFonts w:hint="eastAsia"/>
      </w:rPr>
    </w:pPr>
    <w:r>
      <w:rPr>
        <w:sz w:val="18"/>
      </w:rPr>
      <mc:AlternateContent>
        <mc:Choice Requires="wps">
          <w:drawing>
            <wp:anchor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3"/>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2927671A">
                          <w:pPr>
                            <w:pStyle w:val="16"/>
                          </w:pPr>
                          <w:r>
                            <w:fldChar w:fldCharType="begin"/>
                          </w:r>
                          <w:r>
                            <w:instrText xml:space="preserve"> PAGE  \* MERGEFORMAT </w:instrText>
                          </w:r>
                          <w:r>
                            <w:fldChar w:fldCharType="separate"/>
                          </w:r>
                          <w:r>
                            <w:t>56</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1312;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4YDTjjICAABhBAAADgAAAAAAAAABACAAAAAfAQAAZHJzL2Uyb0RvYy54bWxQSwUG&#10;AAAAAAYABgBZAQAAwwUAAAAA&#10;">
              <v:fill on="f" focussize="0,0"/>
              <v:stroke on="f" weight="0.5pt"/>
              <v:imagedata o:title=""/>
              <o:lock v:ext="edit" aspectratio="f"/>
              <v:textbox inset="0mm,0mm,0mm,0mm" style="mso-fit-shape-to-text:t;">
                <w:txbxContent>
                  <w:p w14:paraId="2927671A">
                    <w:pPr>
                      <w:pStyle w:val="16"/>
                    </w:pPr>
                    <w:r>
                      <w:fldChar w:fldCharType="begin"/>
                    </w:r>
                    <w:r>
                      <w:instrText xml:space="preserve"> PAGE  \* MERGEFORMAT </w:instrText>
                    </w:r>
                    <w:r>
                      <w:fldChar w:fldCharType="separate"/>
                    </w:r>
                    <w:r>
                      <w:t>56</w:t>
                    </w:r>
                    <w:r>
                      <w:fldChar w:fldCharType="end"/>
                    </w:r>
                  </w:p>
                </w:txbxContent>
              </v:textbox>
            </v:shape>
          </w:pict>
        </mc:Fallback>
      </mc:AlternateContent>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A78EFC4">
    <w:pPr>
      <w:pStyle w:val="16"/>
    </w:pPr>
    <w:r>
      <w:rPr>
        <w:sz w:val="18"/>
      </w:rPr>
      <mc:AlternateContent>
        <mc:Choice Requires="wps">
          <w:drawing>
            <wp:anchor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4"/>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14:paraId="65FBCC60">
                          <w:pPr>
                            <w:pStyle w:val="16"/>
                          </w:pPr>
                          <w:r>
                            <w:fldChar w:fldCharType="begin"/>
                          </w:r>
                          <w:r>
                            <w:instrText xml:space="preserve"> PAGE  \* MERGEFORMAT </w:instrText>
                          </w:r>
                          <w:r>
                            <w:fldChar w:fldCharType="separate"/>
                          </w:r>
                          <w:r>
                            <w:t>61</w:t>
                          </w:r>
                          <w:r>
                            <w:fldChar w:fldCharType="end"/>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62336;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uow4KzICAABhBAAADgAAAAAAAAABACAAAAAfAQAAZHJzL2Uyb0RvYy54bWxQSwUG&#10;AAAAAAYABgBZAQAAwwUAAAAA&#10;">
              <v:fill on="f" focussize="0,0"/>
              <v:stroke on="f" weight="0.5pt"/>
              <v:imagedata o:title=""/>
              <o:lock v:ext="edit" aspectratio="f"/>
              <v:textbox inset="0mm,0mm,0mm,0mm" style="mso-fit-shape-to-text:t;">
                <w:txbxContent>
                  <w:p w14:paraId="65FBCC60">
                    <w:pPr>
                      <w:pStyle w:val="16"/>
                    </w:pPr>
                    <w:r>
                      <w:fldChar w:fldCharType="begin"/>
                    </w:r>
                    <w:r>
                      <w:instrText xml:space="preserve"> PAGE  \* MERGEFORMAT </w:instrText>
                    </w:r>
                    <w:r>
                      <w:fldChar w:fldCharType="separate"/>
                    </w:r>
                    <w:r>
                      <w:t>61</w:t>
                    </w:r>
                    <w:r>
                      <w:fldChar w:fldCharType="end"/>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EC01B08">
    <w:pPr>
      <w:pStyle w:val="18"/>
      <w:pBdr>
        <w:bottom w:val="single" w:color="auto" w:sz="4" w:space="1"/>
      </w:pBdr>
      <w:bidi w:val="0"/>
      <w:rPr>
        <w:rFonts w:hint="default"/>
        <w:lang w:val="en-US" w:eastAsia="zh-CN"/>
      </w:rPr>
    </w:pPr>
    <w:r>
      <w:rPr>
        <w:rFonts w:hint="eastAsia"/>
        <w:lang w:val="en-US" w:eastAsia="zh-CN"/>
      </w:rPr>
      <w:t xml:space="preserve">临沧市疾病预防控制中心2026年艾滋病防治常规检测试剂耗材采购项目                                    招标文件 </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F8C433E">
    <w:pPr>
      <w:pStyle w:val="18"/>
      <w:pBdr>
        <w:bottom w:val="single" w:color="auto" w:sz="4" w:space="0"/>
      </w:pBdr>
      <w:jc w:val="left"/>
    </w:pPr>
    <w:r>
      <w:rPr>
        <w:rFonts w:hint="eastAsia"/>
        <w:lang w:val="en-US" w:eastAsia="zh-CN"/>
      </w:rPr>
      <w:t>临沧市疾病预防控制中心2026年艾滋病防治常规检测试剂耗材采购项目                                    招标文件</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1DF3A43">
    <w:pPr>
      <w:pStyle w:val="18"/>
      <w:pBdr>
        <w:bottom w:val="none" w:color="auto" w:sz="0" w:space="0"/>
      </w:pBdr>
      <w:jc w:val="left"/>
    </w:pPr>
    <w:r>
      <w:rPr>
        <w:rFonts w:hint="eastAsia" w:cs="Times New Roman"/>
        <w:sz w:val="21"/>
        <w:szCs w:val="32"/>
        <w:u w:val="single"/>
        <w:lang w:val="en-US" w:eastAsia="zh-CN"/>
      </w:rPr>
      <w:t>临沧市疾病预防控制中心2026年艾滋病防治常规检测试剂耗材采购项目</w:t>
    </w:r>
    <w:r>
      <w:rPr>
        <w:rFonts w:hint="eastAsia" w:ascii="Times New Roman" w:hAnsi="Times New Roman" w:cs="Times New Roman"/>
        <w:sz w:val="21"/>
        <w:szCs w:val="32"/>
        <w:u w:val="single"/>
        <w:lang w:val="en-US" w:eastAsia="zh-CN"/>
      </w:rPr>
      <w:t xml:space="preserve">  </w:t>
    </w:r>
    <w:r>
      <w:rPr>
        <w:rFonts w:hint="eastAsia"/>
        <w:sz w:val="21"/>
        <w:szCs w:val="32"/>
        <w:u w:val="single"/>
        <w:lang w:val="en-US" w:eastAsia="zh-CN"/>
      </w:rPr>
      <w:t xml:space="preserve">                招标文件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BF6BC116"/>
    <w:multiLevelType w:val="singleLevel"/>
    <w:tmpl w:val="BF6BC116"/>
    <w:lvl w:ilvl="0" w:tentative="0">
      <w:start w:val="16"/>
      <w:numFmt w:val="decimal"/>
      <w:suff w:val="space"/>
      <w:lvlText w:val="%1."/>
      <w:lvlJc w:val="left"/>
    </w:lvl>
  </w:abstractNum>
  <w:abstractNum w:abstractNumId="1">
    <w:nsid w:val="CFE7C3F8"/>
    <w:multiLevelType w:val="singleLevel"/>
    <w:tmpl w:val="CFE7C3F8"/>
    <w:lvl w:ilvl="0" w:tentative="0">
      <w:start w:val="1"/>
      <w:numFmt w:val="decimal"/>
      <w:suff w:val="nothing"/>
      <w:lvlText w:val="（%1）"/>
      <w:lvlJc w:val="left"/>
    </w:lvl>
  </w:abstractNum>
  <w:abstractNum w:abstractNumId="2">
    <w:nsid w:val="DCEFACB1"/>
    <w:multiLevelType w:val="singleLevel"/>
    <w:tmpl w:val="DCEFACB1"/>
    <w:lvl w:ilvl="0" w:tentative="0">
      <w:start w:val="4"/>
      <w:numFmt w:val="decimal"/>
      <w:suff w:val="nothing"/>
      <w:lvlText w:val="（%1）"/>
      <w:lvlJc w:val="left"/>
    </w:lvl>
  </w:abstractNum>
  <w:abstractNum w:abstractNumId="3">
    <w:nsid w:val="DDECD3BC"/>
    <w:multiLevelType w:val="singleLevel"/>
    <w:tmpl w:val="DDECD3BC"/>
    <w:lvl w:ilvl="0" w:tentative="0">
      <w:start w:val="6"/>
      <w:numFmt w:val="decimal"/>
      <w:suff w:val="space"/>
      <w:lvlText w:val="%1."/>
      <w:lvlJc w:val="left"/>
    </w:lvl>
  </w:abstractNum>
  <w:abstractNum w:abstractNumId="4">
    <w:nsid w:val="DEABE1DB"/>
    <w:multiLevelType w:val="singleLevel"/>
    <w:tmpl w:val="DEABE1DB"/>
    <w:lvl w:ilvl="0" w:tentative="0">
      <w:start w:val="23"/>
      <w:numFmt w:val="decimal"/>
      <w:suff w:val="space"/>
      <w:lvlText w:val="%1."/>
      <w:lvlJc w:val="left"/>
    </w:lvl>
  </w:abstractNum>
  <w:abstractNum w:abstractNumId="5">
    <w:nsid w:val="F0BAF9DE"/>
    <w:multiLevelType w:val="singleLevel"/>
    <w:tmpl w:val="F0BAF9DE"/>
    <w:lvl w:ilvl="0" w:tentative="0">
      <w:start w:val="1"/>
      <w:numFmt w:val="decimal"/>
      <w:suff w:val="nothing"/>
      <w:lvlText w:val="%1、"/>
      <w:lvlJc w:val="left"/>
    </w:lvl>
  </w:abstractNum>
  <w:abstractNum w:abstractNumId="6">
    <w:nsid w:val="13A417D6"/>
    <w:multiLevelType w:val="singleLevel"/>
    <w:tmpl w:val="13A417D6"/>
    <w:lvl w:ilvl="0" w:tentative="0">
      <w:start w:val="2"/>
      <w:numFmt w:val="decimal"/>
      <w:suff w:val="nothing"/>
      <w:lvlText w:val="（%1）"/>
      <w:lvlJc w:val="left"/>
    </w:lvl>
  </w:abstractNum>
  <w:abstractNum w:abstractNumId="7">
    <w:nsid w:val="17C521AB"/>
    <w:multiLevelType w:val="singleLevel"/>
    <w:tmpl w:val="17C521AB"/>
    <w:lvl w:ilvl="0" w:tentative="0">
      <w:start w:val="1"/>
      <w:numFmt w:val="decimal"/>
      <w:suff w:val="space"/>
      <w:lvlText w:val="%1."/>
      <w:lvlJc w:val="left"/>
    </w:lvl>
  </w:abstractNum>
  <w:abstractNum w:abstractNumId="8">
    <w:nsid w:val="1D0F8999"/>
    <w:multiLevelType w:val="singleLevel"/>
    <w:tmpl w:val="1D0F8999"/>
    <w:lvl w:ilvl="0" w:tentative="0">
      <w:start w:val="1"/>
      <w:numFmt w:val="decimal"/>
      <w:suff w:val="space"/>
      <w:lvlText w:val="%1."/>
      <w:lvlJc w:val="left"/>
    </w:lvl>
  </w:abstractNum>
  <w:abstractNum w:abstractNumId="9">
    <w:nsid w:val="74BFE9E4"/>
    <w:multiLevelType w:val="singleLevel"/>
    <w:tmpl w:val="74BFE9E4"/>
    <w:lvl w:ilvl="0" w:tentative="0">
      <w:start w:val="3"/>
      <w:numFmt w:val="chineseCounting"/>
      <w:suff w:val="space"/>
      <w:lvlText w:val="第%1节"/>
      <w:lvlJc w:val="left"/>
      <w:rPr>
        <w:rFonts w:hint="eastAsia"/>
      </w:rPr>
    </w:lvl>
  </w:abstractNum>
  <w:abstractNum w:abstractNumId="10">
    <w:nsid w:val="77333FF9"/>
    <w:multiLevelType w:val="singleLevel"/>
    <w:tmpl w:val="77333FF9"/>
    <w:lvl w:ilvl="0" w:tentative="0">
      <w:start w:val="1"/>
      <w:numFmt w:val="decimal"/>
      <w:suff w:val="space"/>
      <w:lvlText w:val="%1."/>
      <w:lvlJc w:val="left"/>
    </w:lvl>
  </w:abstractNum>
  <w:num w:numId="1">
    <w:abstractNumId w:val="2"/>
  </w:num>
  <w:num w:numId="2">
    <w:abstractNumId w:val="5"/>
  </w:num>
  <w:num w:numId="3">
    <w:abstractNumId w:val="6"/>
  </w:num>
  <w:num w:numId="4">
    <w:abstractNumId w:val="1"/>
  </w:num>
  <w:num w:numId="5">
    <w:abstractNumId w:val="3"/>
  </w:num>
  <w:num w:numId="6">
    <w:abstractNumId w:val="0"/>
  </w:num>
  <w:num w:numId="7">
    <w:abstractNumId w:val="4"/>
  </w:num>
  <w:num w:numId="8">
    <w:abstractNumId w:val="9"/>
  </w:num>
  <w:num w:numId="9">
    <w:abstractNumId w:val="7"/>
  </w:num>
  <w:num w:numId="10">
    <w:abstractNumId w:val="8"/>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0"/>
  <w:bordersDoNotSurroundFooter w:val="0"/>
  <w:documentProtection w:enforcement="0"/>
  <w:defaultTabStop w:val="420"/>
  <w:drawingGridHorizontalSpacing w:val="210"/>
  <w:drawingGridVerticalSpacing w:val="164"/>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useAltKinsokuLineBreakRules/>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ommondata" w:val="eyJoZGlkIjoiN2YzNjBkOTgyNWQ1YTMxYzM3MzMwNWFiODNmOWIzYWMifQ=="/>
  </w:docVars>
  <w:rsids>
    <w:rsidRoot w:val="00000000"/>
    <w:rsid w:val="00043144"/>
    <w:rsid w:val="0009714D"/>
    <w:rsid w:val="000B6281"/>
    <w:rsid w:val="000D0518"/>
    <w:rsid w:val="001A64C4"/>
    <w:rsid w:val="001E40CA"/>
    <w:rsid w:val="00207D7F"/>
    <w:rsid w:val="002235CA"/>
    <w:rsid w:val="00247343"/>
    <w:rsid w:val="002B1744"/>
    <w:rsid w:val="00337586"/>
    <w:rsid w:val="00345998"/>
    <w:rsid w:val="00351550"/>
    <w:rsid w:val="003577A2"/>
    <w:rsid w:val="00384B9C"/>
    <w:rsid w:val="003A4DB8"/>
    <w:rsid w:val="003C6099"/>
    <w:rsid w:val="003D73DB"/>
    <w:rsid w:val="003F42F4"/>
    <w:rsid w:val="00494346"/>
    <w:rsid w:val="004C7274"/>
    <w:rsid w:val="00502AA2"/>
    <w:rsid w:val="005216AE"/>
    <w:rsid w:val="0053718B"/>
    <w:rsid w:val="005D60AC"/>
    <w:rsid w:val="005E0AA6"/>
    <w:rsid w:val="005F65CD"/>
    <w:rsid w:val="006836D3"/>
    <w:rsid w:val="006B7639"/>
    <w:rsid w:val="006D4931"/>
    <w:rsid w:val="00730613"/>
    <w:rsid w:val="00854261"/>
    <w:rsid w:val="00867708"/>
    <w:rsid w:val="008C6C96"/>
    <w:rsid w:val="009444C8"/>
    <w:rsid w:val="009A37BE"/>
    <w:rsid w:val="009B646F"/>
    <w:rsid w:val="009C15CF"/>
    <w:rsid w:val="009D66E9"/>
    <w:rsid w:val="00A53833"/>
    <w:rsid w:val="00A66EA3"/>
    <w:rsid w:val="00A67D58"/>
    <w:rsid w:val="00A9146D"/>
    <w:rsid w:val="00AD558A"/>
    <w:rsid w:val="00C46C1F"/>
    <w:rsid w:val="00C621A8"/>
    <w:rsid w:val="00D2781B"/>
    <w:rsid w:val="00D97299"/>
    <w:rsid w:val="00E80370"/>
    <w:rsid w:val="00EB1C0E"/>
    <w:rsid w:val="00EB7E60"/>
    <w:rsid w:val="00F46D15"/>
    <w:rsid w:val="00F841D9"/>
    <w:rsid w:val="01001B5E"/>
    <w:rsid w:val="010325AD"/>
    <w:rsid w:val="01070785"/>
    <w:rsid w:val="011B62C9"/>
    <w:rsid w:val="011E5D1D"/>
    <w:rsid w:val="0123417D"/>
    <w:rsid w:val="01242E93"/>
    <w:rsid w:val="012E3662"/>
    <w:rsid w:val="012E506E"/>
    <w:rsid w:val="0132783D"/>
    <w:rsid w:val="01390BCC"/>
    <w:rsid w:val="013D4B60"/>
    <w:rsid w:val="01415CD2"/>
    <w:rsid w:val="01521C8D"/>
    <w:rsid w:val="015977B8"/>
    <w:rsid w:val="015B4987"/>
    <w:rsid w:val="0160564A"/>
    <w:rsid w:val="01687703"/>
    <w:rsid w:val="016D12C7"/>
    <w:rsid w:val="016E5167"/>
    <w:rsid w:val="016F0A91"/>
    <w:rsid w:val="016F6AE2"/>
    <w:rsid w:val="01761E20"/>
    <w:rsid w:val="017B2ECF"/>
    <w:rsid w:val="017E2CDF"/>
    <w:rsid w:val="017E6F26"/>
    <w:rsid w:val="017F0574"/>
    <w:rsid w:val="01822579"/>
    <w:rsid w:val="01877B89"/>
    <w:rsid w:val="018A642C"/>
    <w:rsid w:val="018A7679"/>
    <w:rsid w:val="018E0F64"/>
    <w:rsid w:val="01981D96"/>
    <w:rsid w:val="019C7431"/>
    <w:rsid w:val="01A06E9D"/>
    <w:rsid w:val="01A7278B"/>
    <w:rsid w:val="01AC75F0"/>
    <w:rsid w:val="01B0383C"/>
    <w:rsid w:val="01C41A91"/>
    <w:rsid w:val="01C928D7"/>
    <w:rsid w:val="01D60109"/>
    <w:rsid w:val="01DD59FB"/>
    <w:rsid w:val="01E274B5"/>
    <w:rsid w:val="01E55C7F"/>
    <w:rsid w:val="01FA0599"/>
    <w:rsid w:val="02045F07"/>
    <w:rsid w:val="02054F52"/>
    <w:rsid w:val="020E57A9"/>
    <w:rsid w:val="02225B04"/>
    <w:rsid w:val="02261BE3"/>
    <w:rsid w:val="02345366"/>
    <w:rsid w:val="023747AF"/>
    <w:rsid w:val="023B2552"/>
    <w:rsid w:val="02430DFA"/>
    <w:rsid w:val="02493090"/>
    <w:rsid w:val="024E26D4"/>
    <w:rsid w:val="024E4B4B"/>
    <w:rsid w:val="0250441F"/>
    <w:rsid w:val="02587C53"/>
    <w:rsid w:val="025D214D"/>
    <w:rsid w:val="025E1380"/>
    <w:rsid w:val="025F4662"/>
    <w:rsid w:val="026161C7"/>
    <w:rsid w:val="02631013"/>
    <w:rsid w:val="026709FD"/>
    <w:rsid w:val="02694D8D"/>
    <w:rsid w:val="026954E1"/>
    <w:rsid w:val="026E18F2"/>
    <w:rsid w:val="0270061D"/>
    <w:rsid w:val="027579AB"/>
    <w:rsid w:val="027846A1"/>
    <w:rsid w:val="027C4EF2"/>
    <w:rsid w:val="02877081"/>
    <w:rsid w:val="028B36A9"/>
    <w:rsid w:val="028C0922"/>
    <w:rsid w:val="028E4F47"/>
    <w:rsid w:val="029167E5"/>
    <w:rsid w:val="0297204E"/>
    <w:rsid w:val="02972CE9"/>
    <w:rsid w:val="02A00385"/>
    <w:rsid w:val="02A8331F"/>
    <w:rsid w:val="02B50726"/>
    <w:rsid w:val="02B9675D"/>
    <w:rsid w:val="02BA2A3B"/>
    <w:rsid w:val="02BC2FB5"/>
    <w:rsid w:val="02BC588C"/>
    <w:rsid w:val="02BD75DA"/>
    <w:rsid w:val="02BF15A4"/>
    <w:rsid w:val="02C66262"/>
    <w:rsid w:val="02D405AB"/>
    <w:rsid w:val="02DC2156"/>
    <w:rsid w:val="02E122B3"/>
    <w:rsid w:val="02EB777A"/>
    <w:rsid w:val="02F235B8"/>
    <w:rsid w:val="02F661CE"/>
    <w:rsid w:val="02FB392D"/>
    <w:rsid w:val="030516AD"/>
    <w:rsid w:val="03084CFA"/>
    <w:rsid w:val="030F35FF"/>
    <w:rsid w:val="03123DCA"/>
    <w:rsid w:val="03127926"/>
    <w:rsid w:val="031439CE"/>
    <w:rsid w:val="031C26D3"/>
    <w:rsid w:val="03222747"/>
    <w:rsid w:val="03250E34"/>
    <w:rsid w:val="032633D2"/>
    <w:rsid w:val="0326672B"/>
    <w:rsid w:val="032D4760"/>
    <w:rsid w:val="03311CD5"/>
    <w:rsid w:val="033C49A3"/>
    <w:rsid w:val="03450B1A"/>
    <w:rsid w:val="03483348"/>
    <w:rsid w:val="03490E9A"/>
    <w:rsid w:val="034C108A"/>
    <w:rsid w:val="034C72DC"/>
    <w:rsid w:val="034E23E0"/>
    <w:rsid w:val="034F46D6"/>
    <w:rsid w:val="035000EB"/>
    <w:rsid w:val="03563CB7"/>
    <w:rsid w:val="035F6E36"/>
    <w:rsid w:val="0360542C"/>
    <w:rsid w:val="03630182"/>
    <w:rsid w:val="03653EFA"/>
    <w:rsid w:val="03664A9C"/>
    <w:rsid w:val="036C107F"/>
    <w:rsid w:val="036C34DA"/>
    <w:rsid w:val="036F3782"/>
    <w:rsid w:val="038344F3"/>
    <w:rsid w:val="038832EC"/>
    <w:rsid w:val="038C58AA"/>
    <w:rsid w:val="03962305"/>
    <w:rsid w:val="03A46726"/>
    <w:rsid w:val="03B10EED"/>
    <w:rsid w:val="03B12C38"/>
    <w:rsid w:val="03B86720"/>
    <w:rsid w:val="03BE7AAE"/>
    <w:rsid w:val="03C230FA"/>
    <w:rsid w:val="03C26546"/>
    <w:rsid w:val="03C875B9"/>
    <w:rsid w:val="03D1158F"/>
    <w:rsid w:val="03D279FB"/>
    <w:rsid w:val="03D32F30"/>
    <w:rsid w:val="03D62BAA"/>
    <w:rsid w:val="03E70DB3"/>
    <w:rsid w:val="03F118F3"/>
    <w:rsid w:val="03F434D0"/>
    <w:rsid w:val="03F61D12"/>
    <w:rsid w:val="03F65B3D"/>
    <w:rsid w:val="03F67248"/>
    <w:rsid w:val="03FF40BA"/>
    <w:rsid w:val="03FF434E"/>
    <w:rsid w:val="040E2908"/>
    <w:rsid w:val="04123E86"/>
    <w:rsid w:val="04215B8C"/>
    <w:rsid w:val="0427257C"/>
    <w:rsid w:val="042E2CBB"/>
    <w:rsid w:val="0438330A"/>
    <w:rsid w:val="043A3225"/>
    <w:rsid w:val="043B546A"/>
    <w:rsid w:val="043F474B"/>
    <w:rsid w:val="04483DB9"/>
    <w:rsid w:val="044E42B9"/>
    <w:rsid w:val="045170D8"/>
    <w:rsid w:val="045B0D13"/>
    <w:rsid w:val="045B1761"/>
    <w:rsid w:val="045E28E6"/>
    <w:rsid w:val="046409CB"/>
    <w:rsid w:val="046B7FE6"/>
    <w:rsid w:val="046D526E"/>
    <w:rsid w:val="047343F5"/>
    <w:rsid w:val="04792DA9"/>
    <w:rsid w:val="047D7C58"/>
    <w:rsid w:val="047F2D99"/>
    <w:rsid w:val="048C1C6F"/>
    <w:rsid w:val="04936FD0"/>
    <w:rsid w:val="049E3BEA"/>
    <w:rsid w:val="04A61B5B"/>
    <w:rsid w:val="04A7716F"/>
    <w:rsid w:val="04BA09AD"/>
    <w:rsid w:val="04BB7EC7"/>
    <w:rsid w:val="04BC08B4"/>
    <w:rsid w:val="04C17856"/>
    <w:rsid w:val="04C266F1"/>
    <w:rsid w:val="04C6507D"/>
    <w:rsid w:val="04D566C2"/>
    <w:rsid w:val="04D76CB9"/>
    <w:rsid w:val="04D90435"/>
    <w:rsid w:val="04DF01B0"/>
    <w:rsid w:val="04E06B6F"/>
    <w:rsid w:val="04E22F90"/>
    <w:rsid w:val="04EA6DAD"/>
    <w:rsid w:val="04EB042F"/>
    <w:rsid w:val="04F52115"/>
    <w:rsid w:val="04F74489"/>
    <w:rsid w:val="04FA68C4"/>
    <w:rsid w:val="05012311"/>
    <w:rsid w:val="05094D59"/>
    <w:rsid w:val="050A505C"/>
    <w:rsid w:val="051060E7"/>
    <w:rsid w:val="05297B69"/>
    <w:rsid w:val="05310DBF"/>
    <w:rsid w:val="053578FC"/>
    <w:rsid w:val="053973EC"/>
    <w:rsid w:val="05400FE8"/>
    <w:rsid w:val="05432019"/>
    <w:rsid w:val="05455862"/>
    <w:rsid w:val="05455DAE"/>
    <w:rsid w:val="05467D5B"/>
    <w:rsid w:val="05471C86"/>
    <w:rsid w:val="054C45FF"/>
    <w:rsid w:val="05504736"/>
    <w:rsid w:val="055802F1"/>
    <w:rsid w:val="05663F59"/>
    <w:rsid w:val="056E08C6"/>
    <w:rsid w:val="05701DE5"/>
    <w:rsid w:val="057551AC"/>
    <w:rsid w:val="057E7A3A"/>
    <w:rsid w:val="058820D2"/>
    <w:rsid w:val="058C4857"/>
    <w:rsid w:val="058C7E64"/>
    <w:rsid w:val="05962A91"/>
    <w:rsid w:val="0596483F"/>
    <w:rsid w:val="05964C1A"/>
    <w:rsid w:val="05AB5E10"/>
    <w:rsid w:val="05AF26C8"/>
    <w:rsid w:val="05B316B3"/>
    <w:rsid w:val="05B45FE9"/>
    <w:rsid w:val="05BB3045"/>
    <w:rsid w:val="05BB42A5"/>
    <w:rsid w:val="05BB6053"/>
    <w:rsid w:val="05C0366A"/>
    <w:rsid w:val="05C313AC"/>
    <w:rsid w:val="05CD1002"/>
    <w:rsid w:val="05D610DF"/>
    <w:rsid w:val="05D67816"/>
    <w:rsid w:val="05D81EC4"/>
    <w:rsid w:val="05D961F6"/>
    <w:rsid w:val="05DB1844"/>
    <w:rsid w:val="05DB66F5"/>
    <w:rsid w:val="05E337FC"/>
    <w:rsid w:val="05E36C9D"/>
    <w:rsid w:val="05E76509"/>
    <w:rsid w:val="05E946BE"/>
    <w:rsid w:val="05FC437C"/>
    <w:rsid w:val="06007F0A"/>
    <w:rsid w:val="060B1FE2"/>
    <w:rsid w:val="0621228B"/>
    <w:rsid w:val="062A31D9"/>
    <w:rsid w:val="062B2A96"/>
    <w:rsid w:val="062D1DDB"/>
    <w:rsid w:val="06317000"/>
    <w:rsid w:val="06361CA0"/>
    <w:rsid w:val="06395592"/>
    <w:rsid w:val="0642797C"/>
    <w:rsid w:val="064416B6"/>
    <w:rsid w:val="065760FB"/>
    <w:rsid w:val="065C361E"/>
    <w:rsid w:val="06640499"/>
    <w:rsid w:val="06675FA4"/>
    <w:rsid w:val="066C1A43"/>
    <w:rsid w:val="067B1F1D"/>
    <w:rsid w:val="067D59FE"/>
    <w:rsid w:val="067E36D3"/>
    <w:rsid w:val="06831F1B"/>
    <w:rsid w:val="068B011B"/>
    <w:rsid w:val="06927A7D"/>
    <w:rsid w:val="06986941"/>
    <w:rsid w:val="069B5E85"/>
    <w:rsid w:val="06B119B0"/>
    <w:rsid w:val="06B331CE"/>
    <w:rsid w:val="06B807E5"/>
    <w:rsid w:val="06B85547"/>
    <w:rsid w:val="06BB7244"/>
    <w:rsid w:val="06BF7DC5"/>
    <w:rsid w:val="06C07699"/>
    <w:rsid w:val="06C23C64"/>
    <w:rsid w:val="06C526EC"/>
    <w:rsid w:val="06C62F02"/>
    <w:rsid w:val="06C71910"/>
    <w:rsid w:val="06CA6D2B"/>
    <w:rsid w:val="06D85CEA"/>
    <w:rsid w:val="06DF3FC3"/>
    <w:rsid w:val="06E31D05"/>
    <w:rsid w:val="06F4329F"/>
    <w:rsid w:val="07044E92"/>
    <w:rsid w:val="070752C8"/>
    <w:rsid w:val="0708351A"/>
    <w:rsid w:val="070A36F1"/>
    <w:rsid w:val="070A47DB"/>
    <w:rsid w:val="070B45AA"/>
    <w:rsid w:val="070F4658"/>
    <w:rsid w:val="070F4F23"/>
    <w:rsid w:val="07191ED1"/>
    <w:rsid w:val="071D4AEC"/>
    <w:rsid w:val="07222102"/>
    <w:rsid w:val="072223E8"/>
    <w:rsid w:val="072916E2"/>
    <w:rsid w:val="072B7208"/>
    <w:rsid w:val="072E0AA7"/>
    <w:rsid w:val="073A6861"/>
    <w:rsid w:val="073B55A3"/>
    <w:rsid w:val="073F2CB4"/>
    <w:rsid w:val="074107DA"/>
    <w:rsid w:val="07487DBA"/>
    <w:rsid w:val="074958E1"/>
    <w:rsid w:val="074F69AE"/>
    <w:rsid w:val="07503F44"/>
    <w:rsid w:val="07562564"/>
    <w:rsid w:val="07591FC8"/>
    <w:rsid w:val="07603356"/>
    <w:rsid w:val="076646E5"/>
    <w:rsid w:val="07750484"/>
    <w:rsid w:val="07783EDF"/>
    <w:rsid w:val="077A3CEC"/>
    <w:rsid w:val="07901266"/>
    <w:rsid w:val="0790462E"/>
    <w:rsid w:val="07973FC4"/>
    <w:rsid w:val="0797664C"/>
    <w:rsid w:val="07985882"/>
    <w:rsid w:val="079C4767"/>
    <w:rsid w:val="079D1F14"/>
    <w:rsid w:val="07A528A7"/>
    <w:rsid w:val="07A859AB"/>
    <w:rsid w:val="07AA20DF"/>
    <w:rsid w:val="07AA45D1"/>
    <w:rsid w:val="07AB0349"/>
    <w:rsid w:val="07AB18D9"/>
    <w:rsid w:val="07AD6D60"/>
    <w:rsid w:val="07B92A66"/>
    <w:rsid w:val="07BB3768"/>
    <w:rsid w:val="07BD69FF"/>
    <w:rsid w:val="07C11C3C"/>
    <w:rsid w:val="07C531B9"/>
    <w:rsid w:val="07CF534D"/>
    <w:rsid w:val="07D02006"/>
    <w:rsid w:val="07D22F80"/>
    <w:rsid w:val="07EA47F3"/>
    <w:rsid w:val="07ED23B2"/>
    <w:rsid w:val="07F47710"/>
    <w:rsid w:val="07F61294"/>
    <w:rsid w:val="08006D71"/>
    <w:rsid w:val="0808579C"/>
    <w:rsid w:val="0808754A"/>
    <w:rsid w:val="080F0D90"/>
    <w:rsid w:val="08147C9D"/>
    <w:rsid w:val="08183E10"/>
    <w:rsid w:val="081C5097"/>
    <w:rsid w:val="081C7FA0"/>
    <w:rsid w:val="08266B3E"/>
    <w:rsid w:val="08297BEC"/>
    <w:rsid w:val="082C148A"/>
    <w:rsid w:val="0842185D"/>
    <w:rsid w:val="084F09BE"/>
    <w:rsid w:val="086200D7"/>
    <w:rsid w:val="08626C5A"/>
    <w:rsid w:val="08686A0D"/>
    <w:rsid w:val="087072EB"/>
    <w:rsid w:val="08711113"/>
    <w:rsid w:val="088704C3"/>
    <w:rsid w:val="0895702F"/>
    <w:rsid w:val="08A317B5"/>
    <w:rsid w:val="08AF3BBC"/>
    <w:rsid w:val="08B60832"/>
    <w:rsid w:val="08BF358B"/>
    <w:rsid w:val="08D132F7"/>
    <w:rsid w:val="08D56A1B"/>
    <w:rsid w:val="08DC4C5E"/>
    <w:rsid w:val="08E1680C"/>
    <w:rsid w:val="08E7666C"/>
    <w:rsid w:val="08F61060"/>
    <w:rsid w:val="09023F99"/>
    <w:rsid w:val="09074C75"/>
    <w:rsid w:val="09093579"/>
    <w:rsid w:val="09163859"/>
    <w:rsid w:val="091C32AD"/>
    <w:rsid w:val="091F2D9D"/>
    <w:rsid w:val="0925575C"/>
    <w:rsid w:val="09297778"/>
    <w:rsid w:val="092D730D"/>
    <w:rsid w:val="093E3B30"/>
    <w:rsid w:val="0946657C"/>
    <w:rsid w:val="0949375A"/>
    <w:rsid w:val="094D790A"/>
    <w:rsid w:val="09526A84"/>
    <w:rsid w:val="096B0217"/>
    <w:rsid w:val="096C4EC0"/>
    <w:rsid w:val="09771CFC"/>
    <w:rsid w:val="097924AD"/>
    <w:rsid w:val="097E749C"/>
    <w:rsid w:val="0987349A"/>
    <w:rsid w:val="098826F0"/>
    <w:rsid w:val="098A13E9"/>
    <w:rsid w:val="098D3783"/>
    <w:rsid w:val="098D7D07"/>
    <w:rsid w:val="098F7AE7"/>
    <w:rsid w:val="099512B1"/>
    <w:rsid w:val="09971131"/>
    <w:rsid w:val="09972BED"/>
    <w:rsid w:val="099E1F14"/>
    <w:rsid w:val="09A62A40"/>
    <w:rsid w:val="09AA6564"/>
    <w:rsid w:val="09AB2883"/>
    <w:rsid w:val="09BC05EC"/>
    <w:rsid w:val="09BE6112"/>
    <w:rsid w:val="09C6146A"/>
    <w:rsid w:val="09D0027E"/>
    <w:rsid w:val="09D43B87"/>
    <w:rsid w:val="09D516AE"/>
    <w:rsid w:val="09DC0C8E"/>
    <w:rsid w:val="09DE7F38"/>
    <w:rsid w:val="09E22693"/>
    <w:rsid w:val="09E85885"/>
    <w:rsid w:val="09EA33AB"/>
    <w:rsid w:val="09EA59EB"/>
    <w:rsid w:val="09ED69F7"/>
    <w:rsid w:val="09EF4731"/>
    <w:rsid w:val="09F27FE0"/>
    <w:rsid w:val="09FE29B2"/>
    <w:rsid w:val="09FF78B8"/>
    <w:rsid w:val="0A014251"/>
    <w:rsid w:val="0A05348B"/>
    <w:rsid w:val="0A0564C8"/>
    <w:rsid w:val="0A104E7E"/>
    <w:rsid w:val="0A140B28"/>
    <w:rsid w:val="0A153E7D"/>
    <w:rsid w:val="0A217932"/>
    <w:rsid w:val="0A23052D"/>
    <w:rsid w:val="0A24284B"/>
    <w:rsid w:val="0A27015B"/>
    <w:rsid w:val="0A2C755F"/>
    <w:rsid w:val="0A300975"/>
    <w:rsid w:val="0A3D21C6"/>
    <w:rsid w:val="0A3E7253"/>
    <w:rsid w:val="0A415285"/>
    <w:rsid w:val="0A5C7AF9"/>
    <w:rsid w:val="0A617AEE"/>
    <w:rsid w:val="0A6749FB"/>
    <w:rsid w:val="0A6842D0"/>
    <w:rsid w:val="0A71382C"/>
    <w:rsid w:val="0A7333A0"/>
    <w:rsid w:val="0A74450F"/>
    <w:rsid w:val="0A74648F"/>
    <w:rsid w:val="0A777866"/>
    <w:rsid w:val="0A7B2255"/>
    <w:rsid w:val="0A7D35EF"/>
    <w:rsid w:val="0A7E1D45"/>
    <w:rsid w:val="0A821187"/>
    <w:rsid w:val="0A8455AD"/>
    <w:rsid w:val="0A8B6D96"/>
    <w:rsid w:val="0A8E01DA"/>
    <w:rsid w:val="0A8F57D5"/>
    <w:rsid w:val="0A917CCA"/>
    <w:rsid w:val="0A934F20"/>
    <w:rsid w:val="0A947BC6"/>
    <w:rsid w:val="0A96708F"/>
    <w:rsid w:val="0A9B28F7"/>
    <w:rsid w:val="0A9D21CB"/>
    <w:rsid w:val="0AA172D2"/>
    <w:rsid w:val="0AA25A34"/>
    <w:rsid w:val="0AA479FE"/>
    <w:rsid w:val="0AA7304A"/>
    <w:rsid w:val="0AB12031"/>
    <w:rsid w:val="0AB13EC9"/>
    <w:rsid w:val="0AB35B63"/>
    <w:rsid w:val="0AB614DF"/>
    <w:rsid w:val="0AB6722B"/>
    <w:rsid w:val="0ABD461B"/>
    <w:rsid w:val="0AC37D72"/>
    <w:rsid w:val="0AC43BFC"/>
    <w:rsid w:val="0AC736EC"/>
    <w:rsid w:val="0AC90BC7"/>
    <w:rsid w:val="0AC95124"/>
    <w:rsid w:val="0ACD3A48"/>
    <w:rsid w:val="0AD674DD"/>
    <w:rsid w:val="0ADF422C"/>
    <w:rsid w:val="0AE55920"/>
    <w:rsid w:val="0AEC4D3F"/>
    <w:rsid w:val="0AEC4F01"/>
    <w:rsid w:val="0AF51214"/>
    <w:rsid w:val="0AFD2C6A"/>
    <w:rsid w:val="0B001553"/>
    <w:rsid w:val="0B0C10FF"/>
    <w:rsid w:val="0B0E7656"/>
    <w:rsid w:val="0B0F145C"/>
    <w:rsid w:val="0B102511"/>
    <w:rsid w:val="0B1256F9"/>
    <w:rsid w:val="0B183F48"/>
    <w:rsid w:val="0B1870D0"/>
    <w:rsid w:val="0B226B74"/>
    <w:rsid w:val="0B25175A"/>
    <w:rsid w:val="0B2529AE"/>
    <w:rsid w:val="0B287211"/>
    <w:rsid w:val="0B2B436C"/>
    <w:rsid w:val="0B3222C4"/>
    <w:rsid w:val="0B3443F6"/>
    <w:rsid w:val="0B424B21"/>
    <w:rsid w:val="0B4A55A2"/>
    <w:rsid w:val="0B4B1C27"/>
    <w:rsid w:val="0B561748"/>
    <w:rsid w:val="0B584344"/>
    <w:rsid w:val="0B5A379F"/>
    <w:rsid w:val="0B5B704A"/>
    <w:rsid w:val="0B5C1203"/>
    <w:rsid w:val="0B662F05"/>
    <w:rsid w:val="0B667B80"/>
    <w:rsid w:val="0B765A72"/>
    <w:rsid w:val="0B771B39"/>
    <w:rsid w:val="0B786794"/>
    <w:rsid w:val="0B7F7B23"/>
    <w:rsid w:val="0B805722"/>
    <w:rsid w:val="0B867103"/>
    <w:rsid w:val="0B884C29"/>
    <w:rsid w:val="0B886B49"/>
    <w:rsid w:val="0B896BD6"/>
    <w:rsid w:val="0B896BF3"/>
    <w:rsid w:val="0B8B471A"/>
    <w:rsid w:val="0B8E420A"/>
    <w:rsid w:val="0B921F8C"/>
    <w:rsid w:val="0B972ACE"/>
    <w:rsid w:val="0B9F01C5"/>
    <w:rsid w:val="0B9F54A0"/>
    <w:rsid w:val="0BA23811"/>
    <w:rsid w:val="0BAB4DBC"/>
    <w:rsid w:val="0BB27EF8"/>
    <w:rsid w:val="0BB61EAD"/>
    <w:rsid w:val="0BBC3BFB"/>
    <w:rsid w:val="0BBC5C62"/>
    <w:rsid w:val="0BC65752"/>
    <w:rsid w:val="0BD0714E"/>
    <w:rsid w:val="0BE66B6F"/>
    <w:rsid w:val="0BE81B6C"/>
    <w:rsid w:val="0BEF4CA9"/>
    <w:rsid w:val="0BF30382"/>
    <w:rsid w:val="0BF91ACF"/>
    <w:rsid w:val="0BFD5D61"/>
    <w:rsid w:val="0C1069CD"/>
    <w:rsid w:val="0C110C8D"/>
    <w:rsid w:val="0C140B52"/>
    <w:rsid w:val="0C163BB9"/>
    <w:rsid w:val="0C187159"/>
    <w:rsid w:val="0C197BB6"/>
    <w:rsid w:val="0C1A522D"/>
    <w:rsid w:val="0C1B4F42"/>
    <w:rsid w:val="0C222A29"/>
    <w:rsid w:val="0C245BFC"/>
    <w:rsid w:val="0C347C0D"/>
    <w:rsid w:val="0C387C9E"/>
    <w:rsid w:val="0C3A6864"/>
    <w:rsid w:val="0C4072B2"/>
    <w:rsid w:val="0C48406D"/>
    <w:rsid w:val="0C4E7499"/>
    <w:rsid w:val="0C517711"/>
    <w:rsid w:val="0C541788"/>
    <w:rsid w:val="0C594C5D"/>
    <w:rsid w:val="0C5C1C12"/>
    <w:rsid w:val="0C60667A"/>
    <w:rsid w:val="0C6369FF"/>
    <w:rsid w:val="0C7E7DDA"/>
    <w:rsid w:val="0C803AD1"/>
    <w:rsid w:val="0C830CA3"/>
    <w:rsid w:val="0C851169"/>
    <w:rsid w:val="0C9007FB"/>
    <w:rsid w:val="0C994C14"/>
    <w:rsid w:val="0CA81BE3"/>
    <w:rsid w:val="0CB17A6B"/>
    <w:rsid w:val="0CBD18CD"/>
    <w:rsid w:val="0CD02D66"/>
    <w:rsid w:val="0CD67C16"/>
    <w:rsid w:val="0CD87887"/>
    <w:rsid w:val="0CDB522D"/>
    <w:rsid w:val="0CE720A9"/>
    <w:rsid w:val="0CEB63A8"/>
    <w:rsid w:val="0CEC568C"/>
    <w:rsid w:val="0CEF3D60"/>
    <w:rsid w:val="0CF03BD5"/>
    <w:rsid w:val="0CF307C8"/>
    <w:rsid w:val="0CF46AD6"/>
    <w:rsid w:val="0CF5680A"/>
    <w:rsid w:val="0CF62067"/>
    <w:rsid w:val="0CF743EB"/>
    <w:rsid w:val="0CF87B8D"/>
    <w:rsid w:val="0CFA6EF3"/>
    <w:rsid w:val="0CFB142B"/>
    <w:rsid w:val="0D004C93"/>
    <w:rsid w:val="0D0562CD"/>
    <w:rsid w:val="0D091FF5"/>
    <w:rsid w:val="0D102222"/>
    <w:rsid w:val="0D1349C7"/>
    <w:rsid w:val="0D1A3FA7"/>
    <w:rsid w:val="0D1D43CB"/>
    <w:rsid w:val="0D20150E"/>
    <w:rsid w:val="0D293B3A"/>
    <w:rsid w:val="0D2A7E55"/>
    <w:rsid w:val="0D2C3CDA"/>
    <w:rsid w:val="0D38267F"/>
    <w:rsid w:val="0D3A6CDB"/>
    <w:rsid w:val="0D3B4742"/>
    <w:rsid w:val="0D3C2A09"/>
    <w:rsid w:val="0D4319B4"/>
    <w:rsid w:val="0D464F9D"/>
    <w:rsid w:val="0D4970FC"/>
    <w:rsid w:val="0D585B80"/>
    <w:rsid w:val="0D6267B2"/>
    <w:rsid w:val="0D650A0F"/>
    <w:rsid w:val="0D69333C"/>
    <w:rsid w:val="0D743CCE"/>
    <w:rsid w:val="0D7C6A10"/>
    <w:rsid w:val="0D8238FA"/>
    <w:rsid w:val="0D887163"/>
    <w:rsid w:val="0D8D15B7"/>
    <w:rsid w:val="0D953C0B"/>
    <w:rsid w:val="0D96694A"/>
    <w:rsid w:val="0DA536DA"/>
    <w:rsid w:val="0DBA174B"/>
    <w:rsid w:val="0DBC5B20"/>
    <w:rsid w:val="0DBE0DD6"/>
    <w:rsid w:val="0DC20725"/>
    <w:rsid w:val="0DC65EDD"/>
    <w:rsid w:val="0DCD668D"/>
    <w:rsid w:val="0DCE6B40"/>
    <w:rsid w:val="0DD56120"/>
    <w:rsid w:val="0DD57ECE"/>
    <w:rsid w:val="0DDB4F21"/>
    <w:rsid w:val="0DDE1BA7"/>
    <w:rsid w:val="0DE011D7"/>
    <w:rsid w:val="0DE369B9"/>
    <w:rsid w:val="0DE46E7A"/>
    <w:rsid w:val="0DE80AB1"/>
    <w:rsid w:val="0DEB033A"/>
    <w:rsid w:val="0DF02F5A"/>
    <w:rsid w:val="0DF21E3B"/>
    <w:rsid w:val="0DF843DB"/>
    <w:rsid w:val="0E0802A4"/>
    <w:rsid w:val="0E0D40F9"/>
    <w:rsid w:val="0E15651D"/>
    <w:rsid w:val="0E1924B1"/>
    <w:rsid w:val="0E19425F"/>
    <w:rsid w:val="0E286250"/>
    <w:rsid w:val="0E294B7B"/>
    <w:rsid w:val="0E2E37DD"/>
    <w:rsid w:val="0E321116"/>
    <w:rsid w:val="0E387414"/>
    <w:rsid w:val="0E3B2427"/>
    <w:rsid w:val="0E3E3861"/>
    <w:rsid w:val="0E437229"/>
    <w:rsid w:val="0E4C283F"/>
    <w:rsid w:val="0E50509D"/>
    <w:rsid w:val="0E5C414B"/>
    <w:rsid w:val="0E5D23AC"/>
    <w:rsid w:val="0E602098"/>
    <w:rsid w:val="0E6422B8"/>
    <w:rsid w:val="0E64514C"/>
    <w:rsid w:val="0E666D78"/>
    <w:rsid w:val="0E675A50"/>
    <w:rsid w:val="0E7D181B"/>
    <w:rsid w:val="0E7D32A4"/>
    <w:rsid w:val="0E8268DF"/>
    <w:rsid w:val="0E8957CE"/>
    <w:rsid w:val="0E911A7C"/>
    <w:rsid w:val="0E955A95"/>
    <w:rsid w:val="0EA70D13"/>
    <w:rsid w:val="0EA9536C"/>
    <w:rsid w:val="0EA9705D"/>
    <w:rsid w:val="0EAE0E4B"/>
    <w:rsid w:val="0EAE596C"/>
    <w:rsid w:val="0EB565DE"/>
    <w:rsid w:val="0EBC0062"/>
    <w:rsid w:val="0EBE4E06"/>
    <w:rsid w:val="0EC31DC8"/>
    <w:rsid w:val="0ED266EC"/>
    <w:rsid w:val="0EDA7072"/>
    <w:rsid w:val="0EDD4088"/>
    <w:rsid w:val="0EE04A83"/>
    <w:rsid w:val="0EE3661B"/>
    <w:rsid w:val="0EEA6891"/>
    <w:rsid w:val="0EED16E8"/>
    <w:rsid w:val="0EED27D6"/>
    <w:rsid w:val="0EF454A3"/>
    <w:rsid w:val="0EF5121A"/>
    <w:rsid w:val="0EF62849"/>
    <w:rsid w:val="0EF75CA5"/>
    <w:rsid w:val="0EF83E74"/>
    <w:rsid w:val="0EFF16A6"/>
    <w:rsid w:val="0F013807"/>
    <w:rsid w:val="0F024CF3"/>
    <w:rsid w:val="0F052A35"/>
    <w:rsid w:val="0F070785"/>
    <w:rsid w:val="0F0D4F28"/>
    <w:rsid w:val="0F0E3698"/>
    <w:rsid w:val="0F0E4E69"/>
    <w:rsid w:val="0F0E7B3C"/>
    <w:rsid w:val="0F256C33"/>
    <w:rsid w:val="0F297BE7"/>
    <w:rsid w:val="0F2E2C5F"/>
    <w:rsid w:val="0F3330FE"/>
    <w:rsid w:val="0F346E76"/>
    <w:rsid w:val="0F3A27FF"/>
    <w:rsid w:val="0F44355D"/>
    <w:rsid w:val="0F467718"/>
    <w:rsid w:val="0F495631"/>
    <w:rsid w:val="0F5C08A7"/>
    <w:rsid w:val="0F5F5CA1"/>
    <w:rsid w:val="0F635443"/>
    <w:rsid w:val="0F643300"/>
    <w:rsid w:val="0F657030"/>
    <w:rsid w:val="0F6B0B12"/>
    <w:rsid w:val="0F7021B0"/>
    <w:rsid w:val="0F732EF4"/>
    <w:rsid w:val="0F7E015F"/>
    <w:rsid w:val="0F807D73"/>
    <w:rsid w:val="0F895414"/>
    <w:rsid w:val="0F8B4CE8"/>
    <w:rsid w:val="0F8C1048"/>
    <w:rsid w:val="0F8D22CE"/>
    <w:rsid w:val="0F8E6586"/>
    <w:rsid w:val="0F9242C9"/>
    <w:rsid w:val="0F98542E"/>
    <w:rsid w:val="0FA47D57"/>
    <w:rsid w:val="0FA933C0"/>
    <w:rsid w:val="0FB26719"/>
    <w:rsid w:val="0FB56209"/>
    <w:rsid w:val="0FB85B95"/>
    <w:rsid w:val="0FB87AA7"/>
    <w:rsid w:val="0FBD0627"/>
    <w:rsid w:val="0FBD6E6C"/>
    <w:rsid w:val="0FC14BAE"/>
    <w:rsid w:val="0FCA3CAF"/>
    <w:rsid w:val="0FEF171B"/>
    <w:rsid w:val="0FF52C8D"/>
    <w:rsid w:val="0FF7412C"/>
    <w:rsid w:val="0FFF1232"/>
    <w:rsid w:val="10061C28"/>
    <w:rsid w:val="100D7DF3"/>
    <w:rsid w:val="10100C41"/>
    <w:rsid w:val="10131F62"/>
    <w:rsid w:val="101733B6"/>
    <w:rsid w:val="101E5B5C"/>
    <w:rsid w:val="102B2027"/>
    <w:rsid w:val="10305890"/>
    <w:rsid w:val="10321608"/>
    <w:rsid w:val="103A6EA6"/>
    <w:rsid w:val="103C3F59"/>
    <w:rsid w:val="1044448D"/>
    <w:rsid w:val="1049590D"/>
    <w:rsid w:val="104B03D7"/>
    <w:rsid w:val="1057219D"/>
    <w:rsid w:val="1058689E"/>
    <w:rsid w:val="106339EB"/>
    <w:rsid w:val="106D2640"/>
    <w:rsid w:val="10710382"/>
    <w:rsid w:val="10741C20"/>
    <w:rsid w:val="10801761"/>
    <w:rsid w:val="10802FF2"/>
    <w:rsid w:val="108341D3"/>
    <w:rsid w:val="108A0770"/>
    <w:rsid w:val="10945DC8"/>
    <w:rsid w:val="10A32505"/>
    <w:rsid w:val="10AF2C58"/>
    <w:rsid w:val="10B84EDA"/>
    <w:rsid w:val="10BE2E9B"/>
    <w:rsid w:val="10C86279"/>
    <w:rsid w:val="10CD513B"/>
    <w:rsid w:val="10D03686"/>
    <w:rsid w:val="10D0681E"/>
    <w:rsid w:val="10D91A83"/>
    <w:rsid w:val="10E741A0"/>
    <w:rsid w:val="10F13271"/>
    <w:rsid w:val="10F845FF"/>
    <w:rsid w:val="10FA2FC0"/>
    <w:rsid w:val="11001706"/>
    <w:rsid w:val="11123588"/>
    <w:rsid w:val="11125D8C"/>
    <w:rsid w:val="11147D5E"/>
    <w:rsid w:val="111768B2"/>
    <w:rsid w:val="1118788E"/>
    <w:rsid w:val="111D2270"/>
    <w:rsid w:val="111F3C92"/>
    <w:rsid w:val="112A3006"/>
    <w:rsid w:val="11335637"/>
    <w:rsid w:val="1134315E"/>
    <w:rsid w:val="11365128"/>
    <w:rsid w:val="11401B02"/>
    <w:rsid w:val="11427949"/>
    <w:rsid w:val="11494E5B"/>
    <w:rsid w:val="114D7DA7"/>
    <w:rsid w:val="114E06C3"/>
    <w:rsid w:val="11500029"/>
    <w:rsid w:val="115B693C"/>
    <w:rsid w:val="116021A5"/>
    <w:rsid w:val="1160370D"/>
    <w:rsid w:val="11610532"/>
    <w:rsid w:val="11624F4F"/>
    <w:rsid w:val="116752E1"/>
    <w:rsid w:val="116A1760"/>
    <w:rsid w:val="11757319"/>
    <w:rsid w:val="117B4142"/>
    <w:rsid w:val="117B6E98"/>
    <w:rsid w:val="117C6279"/>
    <w:rsid w:val="11834761"/>
    <w:rsid w:val="118C11EC"/>
    <w:rsid w:val="118D3E53"/>
    <w:rsid w:val="1197540C"/>
    <w:rsid w:val="11A34E0C"/>
    <w:rsid w:val="11A86494"/>
    <w:rsid w:val="11AC53EA"/>
    <w:rsid w:val="11BD4E2C"/>
    <w:rsid w:val="11BF336F"/>
    <w:rsid w:val="11C24C0D"/>
    <w:rsid w:val="11C42733"/>
    <w:rsid w:val="11CE35B2"/>
    <w:rsid w:val="11D42D5F"/>
    <w:rsid w:val="11D434DF"/>
    <w:rsid w:val="11D61772"/>
    <w:rsid w:val="11DE6ECF"/>
    <w:rsid w:val="11DF1879"/>
    <w:rsid w:val="11E22BBA"/>
    <w:rsid w:val="11ED2CA9"/>
    <w:rsid w:val="11EF16CB"/>
    <w:rsid w:val="11F03528"/>
    <w:rsid w:val="11F254F3"/>
    <w:rsid w:val="11F5472A"/>
    <w:rsid w:val="11F70371"/>
    <w:rsid w:val="11F72B09"/>
    <w:rsid w:val="12080872"/>
    <w:rsid w:val="12096398"/>
    <w:rsid w:val="120C1635"/>
    <w:rsid w:val="12173068"/>
    <w:rsid w:val="121C60CC"/>
    <w:rsid w:val="12232B93"/>
    <w:rsid w:val="122370C7"/>
    <w:rsid w:val="122B1980"/>
    <w:rsid w:val="122F22A3"/>
    <w:rsid w:val="1230027E"/>
    <w:rsid w:val="12352A26"/>
    <w:rsid w:val="12353ADA"/>
    <w:rsid w:val="123553DF"/>
    <w:rsid w:val="123E12D1"/>
    <w:rsid w:val="124B069E"/>
    <w:rsid w:val="124B075F"/>
    <w:rsid w:val="1255486C"/>
    <w:rsid w:val="125C155C"/>
    <w:rsid w:val="12601DC6"/>
    <w:rsid w:val="12617F82"/>
    <w:rsid w:val="12631F4C"/>
    <w:rsid w:val="12635AA8"/>
    <w:rsid w:val="12696E37"/>
    <w:rsid w:val="126B0C62"/>
    <w:rsid w:val="12706417"/>
    <w:rsid w:val="12751FBA"/>
    <w:rsid w:val="12752030"/>
    <w:rsid w:val="12753A2E"/>
    <w:rsid w:val="127C30F0"/>
    <w:rsid w:val="128633D3"/>
    <w:rsid w:val="12865C3B"/>
    <w:rsid w:val="128A572B"/>
    <w:rsid w:val="128B60CC"/>
    <w:rsid w:val="128C7765"/>
    <w:rsid w:val="129409F9"/>
    <w:rsid w:val="12950A7E"/>
    <w:rsid w:val="129A3494"/>
    <w:rsid w:val="129B7938"/>
    <w:rsid w:val="129C00E6"/>
    <w:rsid w:val="129E11D6"/>
    <w:rsid w:val="12A83E03"/>
    <w:rsid w:val="12B426E7"/>
    <w:rsid w:val="12B47372"/>
    <w:rsid w:val="12B72298"/>
    <w:rsid w:val="12BE53D5"/>
    <w:rsid w:val="12C43900"/>
    <w:rsid w:val="12C549B5"/>
    <w:rsid w:val="12C72A04"/>
    <w:rsid w:val="12D009A7"/>
    <w:rsid w:val="12E27EED"/>
    <w:rsid w:val="12E400DB"/>
    <w:rsid w:val="12E806A4"/>
    <w:rsid w:val="12E81133"/>
    <w:rsid w:val="12E82452"/>
    <w:rsid w:val="12EA441C"/>
    <w:rsid w:val="12ED7A68"/>
    <w:rsid w:val="12EF7D0F"/>
    <w:rsid w:val="12F17558"/>
    <w:rsid w:val="12F44960"/>
    <w:rsid w:val="12F9273B"/>
    <w:rsid w:val="12F9465F"/>
    <w:rsid w:val="12FA4A1A"/>
    <w:rsid w:val="12FA5784"/>
    <w:rsid w:val="12FF557F"/>
    <w:rsid w:val="1301201D"/>
    <w:rsid w:val="13046A01"/>
    <w:rsid w:val="13051255"/>
    <w:rsid w:val="13087DEF"/>
    <w:rsid w:val="13124E77"/>
    <w:rsid w:val="13152ADC"/>
    <w:rsid w:val="13182014"/>
    <w:rsid w:val="132711CC"/>
    <w:rsid w:val="13356BC5"/>
    <w:rsid w:val="13370CE3"/>
    <w:rsid w:val="133B434D"/>
    <w:rsid w:val="13403660"/>
    <w:rsid w:val="134753CA"/>
    <w:rsid w:val="134D6F18"/>
    <w:rsid w:val="13531FC1"/>
    <w:rsid w:val="13547AE7"/>
    <w:rsid w:val="1356385F"/>
    <w:rsid w:val="135F0966"/>
    <w:rsid w:val="13611AA6"/>
    <w:rsid w:val="13682D04"/>
    <w:rsid w:val="136E1102"/>
    <w:rsid w:val="136E24E0"/>
    <w:rsid w:val="13712447"/>
    <w:rsid w:val="13727C87"/>
    <w:rsid w:val="13743CE5"/>
    <w:rsid w:val="137912FC"/>
    <w:rsid w:val="137B5074"/>
    <w:rsid w:val="13857CA0"/>
    <w:rsid w:val="138B7DB4"/>
    <w:rsid w:val="13904FC3"/>
    <w:rsid w:val="13A520F1"/>
    <w:rsid w:val="13A8239B"/>
    <w:rsid w:val="13AF2F6F"/>
    <w:rsid w:val="13B02153"/>
    <w:rsid w:val="13B15CBD"/>
    <w:rsid w:val="13B73E39"/>
    <w:rsid w:val="13C832D3"/>
    <w:rsid w:val="13DD6D1E"/>
    <w:rsid w:val="13EB044B"/>
    <w:rsid w:val="13ED16DB"/>
    <w:rsid w:val="13F56BD4"/>
    <w:rsid w:val="13FC61B5"/>
    <w:rsid w:val="140A76A8"/>
    <w:rsid w:val="14111320"/>
    <w:rsid w:val="1415077C"/>
    <w:rsid w:val="141C06B6"/>
    <w:rsid w:val="141F1EA3"/>
    <w:rsid w:val="14202FA1"/>
    <w:rsid w:val="14294AD0"/>
    <w:rsid w:val="142C45C0"/>
    <w:rsid w:val="142E0338"/>
    <w:rsid w:val="143756AB"/>
    <w:rsid w:val="143A6CDD"/>
    <w:rsid w:val="143C0CA7"/>
    <w:rsid w:val="143F0095"/>
    <w:rsid w:val="1444190A"/>
    <w:rsid w:val="144E6358"/>
    <w:rsid w:val="14525350"/>
    <w:rsid w:val="145478AB"/>
    <w:rsid w:val="14553B17"/>
    <w:rsid w:val="14604DBC"/>
    <w:rsid w:val="146A0866"/>
    <w:rsid w:val="14750D5A"/>
    <w:rsid w:val="1478068F"/>
    <w:rsid w:val="147E1869"/>
    <w:rsid w:val="1481490C"/>
    <w:rsid w:val="148443FC"/>
    <w:rsid w:val="1489218F"/>
    <w:rsid w:val="148F7C8A"/>
    <w:rsid w:val="149731AD"/>
    <w:rsid w:val="14A34882"/>
    <w:rsid w:val="14BC3B96"/>
    <w:rsid w:val="14C430D3"/>
    <w:rsid w:val="14C91E0F"/>
    <w:rsid w:val="14DA401C"/>
    <w:rsid w:val="14DE5E10"/>
    <w:rsid w:val="14E8498B"/>
    <w:rsid w:val="14E856E6"/>
    <w:rsid w:val="14EE54EC"/>
    <w:rsid w:val="14F060C1"/>
    <w:rsid w:val="14FC21E4"/>
    <w:rsid w:val="15064D30"/>
    <w:rsid w:val="1511012C"/>
    <w:rsid w:val="15172299"/>
    <w:rsid w:val="1519567E"/>
    <w:rsid w:val="151B71F4"/>
    <w:rsid w:val="151F31F3"/>
    <w:rsid w:val="1528650F"/>
    <w:rsid w:val="152B0338"/>
    <w:rsid w:val="153206E0"/>
    <w:rsid w:val="153B2D0D"/>
    <w:rsid w:val="153B4ABB"/>
    <w:rsid w:val="154020D1"/>
    <w:rsid w:val="154232FD"/>
    <w:rsid w:val="15463159"/>
    <w:rsid w:val="15482C5E"/>
    <w:rsid w:val="154E0EDE"/>
    <w:rsid w:val="15513403"/>
    <w:rsid w:val="155C4C26"/>
    <w:rsid w:val="15645A11"/>
    <w:rsid w:val="15645AE1"/>
    <w:rsid w:val="1565422D"/>
    <w:rsid w:val="15741F45"/>
    <w:rsid w:val="15743252"/>
    <w:rsid w:val="15797052"/>
    <w:rsid w:val="15810EA3"/>
    <w:rsid w:val="1582093B"/>
    <w:rsid w:val="15883A78"/>
    <w:rsid w:val="159C6892"/>
    <w:rsid w:val="15A00DC2"/>
    <w:rsid w:val="15A233FE"/>
    <w:rsid w:val="15A563D8"/>
    <w:rsid w:val="15AA1C40"/>
    <w:rsid w:val="15B37A50"/>
    <w:rsid w:val="15B825AF"/>
    <w:rsid w:val="15BE53E8"/>
    <w:rsid w:val="15CE3B81"/>
    <w:rsid w:val="15D15DC8"/>
    <w:rsid w:val="15D46CBD"/>
    <w:rsid w:val="15D773B8"/>
    <w:rsid w:val="15EA0595"/>
    <w:rsid w:val="15EC04AB"/>
    <w:rsid w:val="15EE21AD"/>
    <w:rsid w:val="15F7493E"/>
    <w:rsid w:val="15F97149"/>
    <w:rsid w:val="15FA2BC8"/>
    <w:rsid w:val="15FB38ED"/>
    <w:rsid w:val="15FB3CF2"/>
    <w:rsid w:val="15FC63E5"/>
    <w:rsid w:val="16043E5F"/>
    <w:rsid w:val="160A4F1B"/>
    <w:rsid w:val="161A70FB"/>
    <w:rsid w:val="161E02A6"/>
    <w:rsid w:val="161E6396"/>
    <w:rsid w:val="16290DB7"/>
    <w:rsid w:val="162C099A"/>
    <w:rsid w:val="162C3563"/>
    <w:rsid w:val="162E2871"/>
    <w:rsid w:val="1633426F"/>
    <w:rsid w:val="163360DA"/>
    <w:rsid w:val="1635775C"/>
    <w:rsid w:val="163634D4"/>
    <w:rsid w:val="16377803"/>
    <w:rsid w:val="1638324F"/>
    <w:rsid w:val="1639583E"/>
    <w:rsid w:val="163E26E0"/>
    <w:rsid w:val="163F50B6"/>
    <w:rsid w:val="16492A93"/>
    <w:rsid w:val="16571DC8"/>
    <w:rsid w:val="16585E87"/>
    <w:rsid w:val="165A18B8"/>
    <w:rsid w:val="165C118C"/>
    <w:rsid w:val="16606763"/>
    <w:rsid w:val="16646757"/>
    <w:rsid w:val="16683587"/>
    <w:rsid w:val="166D339A"/>
    <w:rsid w:val="167069E6"/>
    <w:rsid w:val="167C41DB"/>
    <w:rsid w:val="167E55A7"/>
    <w:rsid w:val="167F4B15"/>
    <w:rsid w:val="16824ABA"/>
    <w:rsid w:val="16830CBD"/>
    <w:rsid w:val="1683496B"/>
    <w:rsid w:val="16870D8E"/>
    <w:rsid w:val="168B3820"/>
    <w:rsid w:val="16946B78"/>
    <w:rsid w:val="1699418F"/>
    <w:rsid w:val="169C77DB"/>
    <w:rsid w:val="169D2733"/>
    <w:rsid w:val="16A4694B"/>
    <w:rsid w:val="16AD32E4"/>
    <w:rsid w:val="16AE07B1"/>
    <w:rsid w:val="16B32726"/>
    <w:rsid w:val="16B40C20"/>
    <w:rsid w:val="16BA5EB3"/>
    <w:rsid w:val="16BC1C2B"/>
    <w:rsid w:val="16BE1E47"/>
    <w:rsid w:val="16C466DE"/>
    <w:rsid w:val="16D37E65"/>
    <w:rsid w:val="16D542A9"/>
    <w:rsid w:val="16D8458B"/>
    <w:rsid w:val="16DB76B1"/>
    <w:rsid w:val="16DD23A4"/>
    <w:rsid w:val="16E24AC6"/>
    <w:rsid w:val="16E47ABF"/>
    <w:rsid w:val="16F90D5A"/>
    <w:rsid w:val="17033DF0"/>
    <w:rsid w:val="17073119"/>
    <w:rsid w:val="170D692B"/>
    <w:rsid w:val="17125CEF"/>
    <w:rsid w:val="17195DAB"/>
    <w:rsid w:val="171D7580"/>
    <w:rsid w:val="17253C74"/>
    <w:rsid w:val="172E4032"/>
    <w:rsid w:val="172F064F"/>
    <w:rsid w:val="173A725A"/>
    <w:rsid w:val="173B6FF4"/>
    <w:rsid w:val="17400EC1"/>
    <w:rsid w:val="174173FA"/>
    <w:rsid w:val="174242AE"/>
    <w:rsid w:val="174340FA"/>
    <w:rsid w:val="174936DB"/>
    <w:rsid w:val="1749452C"/>
    <w:rsid w:val="174D24DD"/>
    <w:rsid w:val="174F2A9F"/>
    <w:rsid w:val="17542EC3"/>
    <w:rsid w:val="17544559"/>
    <w:rsid w:val="175B488E"/>
    <w:rsid w:val="175C626B"/>
    <w:rsid w:val="175E2CE2"/>
    <w:rsid w:val="176522C3"/>
    <w:rsid w:val="17680005"/>
    <w:rsid w:val="176B20D9"/>
    <w:rsid w:val="176F4EEF"/>
    <w:rsid w:val="177048A0"/>
    <w:rsid w:val="1776002C"/>
    <w:rsid w:val="178A4CCC"/>
    <w:rsid w:val="17941C52"/>
    <w:rsid w:val="179761F4"/>
    <w:rsid w:val="17A04D41"/>
    <w:rsid w:val="17A04D55"/>
    <w:rsid w:val="17A50911"/>
    <w:rsid w:val="17A82169"/>
    <w:rsid w:val="17AD77C6"/>
    <w:rsid w:val="17B9616B"/>
    <w:rsid w:val="17BD20FF"/>
    <w:rsid w:val="17BD3EAD"/>
    <w:rsid w:val="17BF3DB0"/>
    <w:rsid w:val="17C101CD"/>
    <w:rsid w:val="17C23271"/>
    <w:rsid w:val="17D26ACD"/>
    <w:rsid w:val="17E256C1"/>
    <w:rsid w:val="17E94CA2"/>
    <w:rsid w:val="17F16160"/>
    <w:rsid w:val="17F8256E"/>
    <w:rsid w:val="17FB6783"/>
    <w:rsid w:val="17FD1308"/>
    <w:rsid w:val="17FE7DB3"/>
    <w:rsid w:val="18025D64"/>
    <w:rsid w:val="1802759E"/>
    <w:rsid w:val="180C2FB2"/>
    <w:rsid w:val="1816180F"/>
    <w:rsid w:val="181D2B9D"/>
    <w:rsid w:val="1821268E"/>
    <w:rsid w:val="182201B4"/>
    <w:rsid w:val="182E0907"/>
    <w:rsid w:val="18335F1D"/>
    <w:rsid w:val="18392AEF"/>
    <w:rsid w:val="183D3240"/>
    <w:rsid w:val="185540E5"/>
    <w:rsid w:val="185B674A"/>
    <w:rsid w:val="185E73B4"/>
    <w:rsid w:val="185F1661"/>
    <w:rsid w:val="186500A0"/>
    <w:rsid w:val="18731E2A"/>
    <w:rsid w:val="188873F9"/>
    <w:rsid w:val="188974FF"/>
    <w:rsid w:val="188C2500"/>
    <w:rsid w:val="1890336F"/>
    <w:rsid w:val="189A2440"/>
    <w:rsid w:val="189C2603"/>
    <w:rsid w:val="189C3E54"/>
    <w:rsid w:val="189F2A53"/>
    <w:rsid w:val="18A92A82"/>
    <w:rsid w:val="18AB63FB"/>
    <w:rsid w:val="18B647EB"/>
    <w:rsid w:val="18B76B4E"/>
    <w:rsid w:val="18B87908"/>
    <w:rsid w:val="18C87744"/>
    <w:rsid w:val="18C94AD3"/>
    <w:rsid w:val="18CF42C0"/>
    <w:rsid w:val="18D539DE"/>
    <w:rsid w:val="18DD2922"/>
    <w:rsid w:val="18E13BCB"/>
    <w:rsid w:val="18E5280D"/>
    <w:rsid w:val="18E66902"/>
    <w:rsid w:val="18EB32E8"/>
    <w:rsid w:val="18EF453A"/>
    <w:rsid w:val="18F048F8"/>
    <w:rsid w:val="18FC77C6"/>
    <w:rsid w:val="18FE2EED"/>
    <w:rsid w:val="19037FE5"/>
    <w:rsid w:val="1912647A"/>
    <w:rsid w:val="19163B16"/>
    <w:rsid w:val="191731C4"/>
    <w:rsid w:val="19175B5B"/>
    <w:rsid w:val="19211322"/>
    <w:rsid w:val="19272AC9"/>
    <w:rsid w:val="19282B95"/>
    <w:rsid w:val="192A74E4"/>
    <w:rsid w:val="1939497F"/>
    <w:rsid w:val="193B23CF"/>
    <w:rsid w:val="193E2B61"/>
    <w:rsid w:val="19404D95"/>
    <w:rsid w:val="1940617A"/>
    <w:rsid w:val="19495369"/>
    <w:rsid w:val="194A1770"/>
    <w:rsid w:val="194D58C8"/>
    <w:rsid w:val="19555B47"/>
    <w:rsid w:val="196138D0"/>
    <w:rsid w:val="19650358"/>
    <w:rsid w:val="196E32E1"/>
    <w:rsid w:val="196E7FD0"/>
    <w:rsid w:val="19745D87"/>
    <w:rsid w:val="197832BB"/>
    <w:rsid w:val="197A6AB8"/>
    <w:rsid w:val="197B1B58"/>
    <w:rsid w:val="198D017B"/>
    <w:rsid w:val="198F3627"/>
    <w:rsid w:val="19921C44"/>
    <w:rsid w:val="19923117"/>
    <w:rsid w:val="19996254"/>
    <w:rsid w:val="19A3296E"/>
    <w:rsid w:val="19BB08C0"/>
    <w:rsid w:val="19BB266E"/>
    <w:rsid w:val="19BE0EDD"/>
    <w:rsid w:val="19BE34F7"/>
    <w:rsid w:val="19BE3F0C"/>
    <w:rsid w:val="19C75DFE"/>
    <w:rsid w:val="19D159ED"/>
    <w:rsid w:val="19D6555A"/>
    <w:rsid w:val="19E03858"/>
    <w:rsid w:val="19E07505"/>
    <w:rsid w:val="19E44366"/>
    <w:rsid w:val="19E87F27"/>
    <w:rsid w:val="19F605BF"/>
    <w:rsid w:val="19FB6838"/>
    <w:rsid w:val="1A0A0E60"/>
    <w:rsid w:val="1A187AC0"/>
    <w:rsid w:val="1A1D693D"/>
    <w:rsid w:val="1A246465"/>
    <w:rsid w:val="1A2E1092"/>
    <w:rsid w:val="1A362C80"/>
    <w:rsid w:val="1A4077C6"/>
    <w:rsid w:val="1A444411"/>
    <w:rsid w:val="1A4771FE"/>
    <w:rsid w:val="1A4A3BD0"/>
    <w:rsid w:val="1A4C32C6"/>
    <w:rsid w:val="1A547B77"/>
    <w:rsid w:val="1A57266E"/>
    <w:rsid w:val="1A584361"/>
    <w:rsid w:val="1A631BE2"/>
    <w:rsid w:val="1A6709DF"/>
    <w:rsid w:val="1A6E23B6"/>
    <w:rsid w:val="1A703458"/>
    <w:rsid w:val="1A705206"/>
    <w:rsid w:val="1A7B1A7D"/>
    <w:rsid w:val="1A81091F"/>
    <w:rsid w:val="1A930EF5"/>
    <w:rsid w:val="1A98686C"/>
    <w:rsid w:val="1A9C4A79"/>
    <w:rsid w:val="1A9F19C8"/>
    <w:rsid w:val="1AA21AC2"/>
    <w:rsid w:val="1AA50C28"/>
    <w:rsid w:val="1AA816CE"/>
    <w:rsid w:val="1AB40989"/>
    <w:rsid w:val="1AB45C98"/>
    <w:rsid w:val="1AB95DEB"/>
    <w:rsid w:val="1ABC07FF"/>
    <w:rsid w:val="1AC217DA"/>
    <w:rsid w:val="1AC21DD8"/>
    <w:rsid w:val="1AC67940"/>
    <w:rsid w:val="1AC90DBB"/>
    <w:rsid w:val="1AE45BF4"/>
    <w:rsid w:val="1AF520D1"/>
    <w:rsid w:val="1AF672AD"/>
    <w:rsid w:val="1B0B3181"/>
    <w:rsid w:val="1B0D5496"/>
    <w:rsid w:val="1B0E2C71"/>
    <w:rsid w:val="1B111794"/>
    <w:rsid w:val="1B122762"/>
    <w:rsid w:val="1B167D23"/>
    <w:rsid w:val="1B186D78"/>
    <w:rsid w:val="1B1C541C"/>
    <w:rsid w:val="1B1E0F38"/>
    <w:rsid w:val="1B31079C"/>
    <w:rsid w:val="1B487F31"/>
    <w:rsid w:val="1B684130"/>
    <w:rsid w:val="1B711136"/>
    <w:rsid w:val="1B7156DA"/>
    <w:rsid w:val="1B8233E1"/>
    <w:rsid w:val="1B823D27"/>
    <w:rsid w:val="1B862808"/>
    <w:rsid w:val="1B9118D8"/>
    <w:rsid w:val="1B9237D6"/>
    <w:rsid w:val="1B972C67"/>
    <w:rsid w:val="1B994819"/>
    <w:rsid w:val="1B9E15EF"/>
    <w:rsid w:val="1B9E3CC0"/>
    <w:rsid w:val="1B9F1411"/>
    <w:rsid w:val="1B9F7C16"/>
    <w:rsid w:val="1BA710FC"/>
    <w:rsid w:val="1BBB4BA7"/>
    <w:rsid w:val="1BC17CE4"/>
    <w:rsid w:val="1BC81072"/>
    <w:rsid w:val="1BD01938"/>
    <w:rsid w:val="1BDB6FF7"/>
    <w:rsid w:val="1BEC52B7"/>
    <w:rsid w:val="1BEF34FD"/>
    <w:rsid w:val="1BF16EB4"/>
    <w:rsid w:val="1BF202DD"/>
    <w:rsid w:val="1BF91BD9"/>
    <w:rsid w:val="1BFC3B26"/>
    <w:rsid w:val="1C014BF4"/>
    <w:rsid w:val="1C054074"/>
    <w:rsid w:val="1C0A3439"/>
    <w:rsid w:val="1C122FC8"/>
    <w:rsid w:val="1C135BC8"/>
    <w:rsid w:val="1C1445D2"/>
    <w:rsid w:val="1C1877B0"/>
    <w:rsid w:val="1C192405"/>
    <w:rsid w:val="1C1A65E4"/>
    <w:rsid w:val="1C1F36B0"/>
    <w:rsid w:val="1C253B27"/>
    <w:rsid w:val="1C295FB5"/>
    <w:rsid w:val="1C2C3B80"/>
    <w:rsid w:val="1C2E5379"/>
    <w:rsid w:val="1C3070C2"/>
    <w:rsid w:val="1C33298F"/>
    <w:rsid w:val="1C365A2C"/>
    <w:rsid w:val="1C3C2680"/>
    <w:rsid w:val="1C3C27B6"/>
    <w:rsid w:val="1C4077DC"/>
    <w:rsid w:val="1C427A2B"/>
    <w:rsid w:val="1C484FB8"/>
    <w:rsid w:val="1C4A5F2B"/>
    <w:rsid w:val="1C577A1E"/>
    <w:rsid w:val="1C5A0CA0"/>
    <w:rsid w:val="1C6173F7"/>
    <w:rsid w:val="1C657E51"/>
    <w:rsid w:val="1C6C22C0"/>
    <w:rsid w:val="1C6D5116"/>
    <w:rsid w:val="1C746976"/>
    <w:rsid w:val="1C882231"/>
    <w:rsid w:val="1C89505A"/>
    <w:rsid w:val="1C940F54"/>
    <w:rsid w:val="1C972642"/>
    <w:rsid w:val="1C9E5823"/>
    <w:rsid w:val="1CA90B4D"/>
    <w:rsid w:val="1CAF1D78"/>
    <w:rsid w:val="1CB03FE0"/>
    <w:rsid w:val="1CB669F1"/>
    <w:rsid w:val="1CBD4603"/>
    <w:rsid w:val="1CC052B0"/>
    <w:rsid w:val="1CC45CDD"/>
    <w:rsid w:val="1CC730D8"/>
    <w:rsid w:val="1CCE14B3"/>
    <w:rsid w:val="1CD22F7D"/>
    <w:rsid w:val="1CDF53F1"/>
    <w:rsid w:val="1CE65C54"/>
    <w:rsid w:val="1CEB5018"/>
    <w:rsid w:val="1CEC5DFD"/>
    <w:rsid w:val="1CED0A04"/>
    <w:rsid w:val="1CF10155"/>
    <w:rsid w:val="1CF3211F"/>
    <w:rsid w:val="1CF42602"/>
    <w:rsid w:val="1CF643E7"/>
    <w:rsid w:val="1CFA525B"/>
    <w:rsid w:val="1CFD4D4B"/>
    <w:rsid w:val="1CFE1AAE"/>
    <w:rsid w:val="1CFF1291"/>
    <w:rsid w:val="1D000EB9"/>
    <w:rsid w:val="1D047531"/>
    <w:rsid w:val="1D0C4B86"/>
    <w:rsid w:val="1D11694F"/>
    <w:rsid w:val="1D167BBB"/>
    <w:rsid w:val="1D1861C0"/>
    <w:rsid w:val="1D2528A0"/>
    <w:rsid w:val="1D2648F3"/>
    <w:rsid w:val="1D2779F7"/>
    <w:rsid w:val="1D282061"/>
    <w:rsid w:val="1D331268"/>
    <w:rsid w:val="1D367D12"/>
    <w:rsid w:val="1D3B3A8D"/>
    <w:rsid w:val="1D46666D"/>
    <w:rsid w:val="1D4806BC"/>
    <w:rsid w:val="1D483B5E"/>
    <w:rsid w:val="1D484219"/>
    <w:rsid w:val="1D4D4DFF"/>
    <w:rsid w:val="1D594678"/>
    <w:rsid w:val="1D5A03F0"/>
    <w:rsid w:val="1D5A219E"/>
    <w:rsid w:val="1D5C5F16"/>
    <w:rsid w:val="1D5D57EA"/>
    <w:rsid w:val="1D6946C0"/>
    <w:rsid w:val="1D71198C"/>
    <w:rsid w:val="1D726B9D"/>
    <w:rsid w:val="1D743279"/>
    <w:rsid w:val="1D770F9F"/>
    <w:rsid w:val="1D7B733D"/>
    <w:rsid w:val="1D840434"/>
    <w:rsid w:val="1D8B2357"/>
    <w:rsid w:val="1D907783"/>
    <w:rsid w:val="1DA17DCD"/>
    <w:rsid w:val="1DBC650F"/>
    <w:rsid w:val="1DC35F95"/>
    <w:rsid w:val="1DCF0496"/>
    <w:rsid w:val="1DD37785"/>
    <w:rsid w:val="1DD54DD1"/>
    <w:rsid w:val="1DD7245C"/>
    <w:rsid w:val="1DD8129D"/>
    <w:rsid w:val="1DD86BC6"/>
    <w:rsid w:val="1DE74CEC"/>
    <w:rsid w:val="1DEE0019"/>
    <w:rsid w:val="1DF42687"/>
    <w:rsid w:val="1DF47EFC"/>
    <w:rsid w:val="1DFF3CCB"/>
    <w:rsid w:val="1E116E56"/>
    <w:rsid w:val="1E1366E4"/>
    <w:rsid w:val="1E1660C5"/>
    <w:rsid w:val="1E1B44E3"/>
    <w:rsid w:val="1E295151"/>
    <w:rsid w:val="1E380731"/>
    <w:rsid w:val="1E392382"/>
    <w:rsid w:val="1E3F5433"/>
    <w:rsid w:val="1E424C60"/>
    <w:rsid w:val="1E550CDA"/>
    <w:rsid w:val="1E57048B"/>
    <w:rsid w:val="1E5B0724"/>
    <w:rsid w:val="1E6071B4"/>
    <w:rsid w:val="1E62130A"/>
    <w:rsid w:val="1E65704C"/>
    <w:rsid w:val="1E672DC4"/>
    <w:rsid w:val="1E6A2707"/>
    <w:rsid w:val="1E7F0E72"/>
    <w:rsid w:val="1E805C34"/>
    <w:rsid w:val="1E816A2F"/>
    <w:rsid w:val="1E8976CC"/>
    <w:rsid w:val="1E9539DF"/>
    <w:rsid w:val="1EA90DB9"/>
    <w:rsid w:val="1EAA11AA"/>
    <w:rsid w:val="1EAC7DF3"/>
    <w:rsid w:val="1EB27A1A"/>
    <w:rsid w:val="1EBF1697"/>
    <w:rsid w:val="1EC51899"/>
    <w:rsid w:val="1EC655A7"/>
    <w:rsid w:val="1ECC0E79"/>
    <w:rsid w:val="1ECE074D"/>
    <w:rsid w:val="1ED0096A"/>
    <w:rsid w:val="1ED1023E"/>
    <w:rsid w:val="1ED65854"/>
    <w:rsid w:val="1EDB74D8"/>
    <w:rsid w:val="1EDE513B"/>
    <w:rsid w:val="1EE07B63"/>
    <w:rsid w:val="1EE11ECD"/>
    <w:rsid w:val="1EE47B84"/>
    <w:rsid w:val="1EEC5078"/>
    <w:rsid w:val="1EFA7794"/>
    <w:rsid w:val="1F0C74C8"/>
    <w:rsid w:val="1F1E680E"/>
    <w:rsid w:val="1F1E704E"/>
    <w:rsid w:val="1F1F369F"/>
    <w:rsid w:val="1F234F3D"/>
    <w:rsid w:val="1F2B2044"/>
    <w:rsid w:val="1F2C4884"/>
    <w:rsid w:val="1F3233D2"/>
    <w:rsid w:val="1F330EF8"/>
    <w:rsid w:val="1F361D86"/>
    <w:rsid w:val="1F3A40D9"/>
    <w:rsid w:val="1F3D6657"/>
    <w:rsid w:val="1F435398"/>
    <w:rsid w:val="1F446843"/>
    <w:rsid w:val="1F446C62"/>
    <w:rsid w:val="1F4A3D1F"/>
    <w:rsid w:val="1F4A708A"/>
    <w:rsid w:val="1F521969"/>
    <w:rsid w:val="1F545625"/>
    <w:rsid w:val="1F572E39"/>
    <w:rsid w:val="1F5E5F75"/>
    <w:rsid w:val="1F63358C"/>
    <w:rsid w:val="1F6D4C9B"/>
    <w:rsid w:val="1F813A12"/>
    <w:rsid w:val="1F851DDD"/>
    <w:rsid w:val="1F8A4FBC"/>
    <w:rsid w:val="1F8D383C"/>
    <w:rsid w:val="1F8E730E"/>
    <w:rsid w:val="1F911FE7"/>
    <w:rsid w:val="1F925C1F"/>
    <w:rsid w:val="1F936766"/>
    <w:rsid w:val="1F953AC5"/>
    <w:rsid w:val="1F996FAD"/>
    <w:rsid w:val="1F9A2D26"/>
    <w:rsid w:val="1FA264A3"/>
    <w:rsid w:val="1FA923BC"/>
    <w:rsid w:val="1FAA1CAD"/>
    <w:rsid w:val="1FB37A64"/>
    <w:rsid w:val="1FB45DF0"/>
    <w:rsid w:val="1FC72E9A"/>
    <w:rsid w:val="1FCF29CF"/>
    <w:rsid w:val="1FD7645F"/>
    <w:rsid w:val="1FDD0B17"/>
    <w:rsid w:val="1FDD7221"/>
    <w:rsid w:val="1FE1598A"/>
    <w:rsid w:val="1FE32951"/>
    <w:rsid w:val="1FEF4E1F"/>
    <w:rsid w:val="1FF24910"/>
    <w:rsid w:val="1FF322BA"/>
    <w:rsid w:val="1FF3380D"/>
    <w:rsid w:val="1FF70FE4"/>
    <w:rsid w:val="1FFC578E"/>
    <w:rsid w:val="200007DF"/>
    <w:rsid w:val="20011AFD"/>
    <w:rsid w:val="200239BE"/>
    <w:rsid w:val="2009466C"/>
    <w:rsid w:val="200F101E"/>
    <w:rsid w:val="200F7270"/>
    <w:rsid w:val="20154252"/>
    <w:rsid w:val="201A79C2"/>
    <w:rsid w:val="201B3E66"/>
    <w:rsid w:val="201E5705"/>
    <w:rsid w:val="20334ED2"/>
    <w:rsid w:val="203B62B7"/>
    <w:rsid w:val="203C2CA3"/>
    <w:rsid w:val="2040567B"/>
    <w:rsid w:val="20420E63"/>
    <w:rsid w:val="205254D7"/>
    <w:rsid w:val="205630F0"/>
    <w:rsid w:val="20582A63"/>
    <w:rsid w:val="20585715"/>
    <w:rsid w:val="20592BE1"/>
    <w:rsid w:val="206F5F60"/>
    <w:rsid w:val="2071222D"/>
    <w:rsid w:val="207329B3"/>
    <w:rsid w:val="208B2A2D"/>
    <w:rsid w:val="208E12B4"/>
    <w:rsid w:val="20924301"/>
    <w:rsid w:val="20972794"/>
    <w:rsid w:val="209E23A2"/>
    <w:rsid w:val="209E6186"/>
    <w:rsid w:val="209F0117"/>
    <w:rsid w:val="209F27F3"/>
    <w:rsid w:val="20A025BE"/>
    <w:rsid w:val="20A247EF"/>
    <w:rsid w:val="20A51982"/>
    <w:rsid w:val="20AC109E"/>
    <w:rsid w:val="20B10327"/>
    <w:rsid w:val="20B221AC"/>
    <w:rsid w:val="20B931EF"/>
    <w:rsid w:val="20BB1436"/>
    <w:rsid w:val="20BF4D39"/>
    <w:rsid w:val="20D109C9"/>
    <w:rsid w:val="20D32238"/>
    <w:rsid w:val="20D641EF"/>
    <w:rsid w:val="20D85D57"/>
    <w:rsid w:val="20DA32B1"/>
    <w:rsid w:val="20DF0DF0"/>
    <w:rsid w:val="20E72B5B"/>
    <w:rsid w:val="20E77269"/>
    <w:rsid w:val="20EB01B3"/>
    <w:rsid w:val="20EC7F87"/>
    <w:rsid w:val="20EE03F2"/>
    <w:rsid w:val="20EF28CE"/>
    <w:rsid w:val="20F61EF1"/>
    <w:rsid w:val="20FD17BE"/>
    <w:rsid w:val="211014F1"/>
    <w:rsid w:val="21102CB7"/>
    <w:rsid w:val="21145639"/>
    <w:rsid w:val="211D2B53"/>
    <w:rsid w:val="211D3A51"/>
    <w:rsid w:val="21246D4B"/>
    <w:rsid w:val="21267608"/>
    <w:rsid w:val="21271BF9"/>
    <w:rsid w:val="21294738"/>
    <w:rsid w:val="213547AB"/>
    <w:rsid w:val="213A47C0"/>
    <w:rsid w:val="21423539"/>
    <w:rsid w:val="21425423"/>
    <w:rsid w:val="2144119B"/>
    <w:rsid w:val="21483217"/>
    <w:rsid w:val="214E7994"/>
    <w:rsid w:val="215869F4"/>
    <w:rsid w:val="215A09BE"/>
    <w:rsid w:val="215B3E95"/>
    <w:rsid w:val="215C6A42"/>
    <w:rsid w:val="215E1D16"/>
    <w:rsid w:val="216058A9"/>
    <w:rsid w:val="21654660"/>
    <w:rsid w:val="216B6728"/>
    <w:rsid w:val="216F5573"/>
    <w:rsid w:val="217D0A1F"/>
    <w:rsid w:val="217D1886"/>
    <w:rsid w:val="217F5AD3"/>
    <w:rsid w:val="218216ED"/>
    <w:rsid w:val="21823A71"/>
    <w:rsid w:val="21906E45"/>
    <w:rsid w:val="21914F6E"/>
    <w:rsid w:val="21941EA4"/>
    <w:rsid w:val="2197576F"/>
    <w:rsid w:val="21A41C3A"/>
    <w:rsid w:val="21A909CB"/>
    <w:rsid w:val="21B20311"/>
    <w:rsid w:val="21B41795"/>
    <w:rsid w:val="21B76009"/>
    <w:rsid w:val="21C05D7A"/>
    <w:rsid w:val="21C127EB"/>
    <w:rsid w:val="21C935D6"/>
    <w:rsid w:val="21CC25FB"/>
    <w:rsid w:val="21CE2FEC"/>
    <w:rsid w:val="21D40771"/>
    <w:rsid w:val="21D70646"/>
    <w:rsid w:val="21E87D78"/>
    <w:rsid w:val="21EB7868"/>
    <w:rsid w:val="21EF4865"/>
    <w:rsid w:val="21F1691B"/>
    <w:rsid w:val="21F229A5"/>
    <w:rsid w:val="21F735E1"/>
    <w:rsid w:val="21F74F9B"/>
    <w:rsid w:val="21FF3314"/>
    <w:rsid w:val="2203697F"/>
    <w:rsid w:val="2208666C"/>
    <w:rsid w:val="220E5C2D"/>
    <w:rsid w:val="22130DF1"/>
    <w:rsid w:val="22162CD8"/>
    <w:rsid w:val="221B756B"/>
    <w:rsid w:val="221D798C"/>
    <w:rsid w:val="221F26D7"/>
    <w:rsid w:val="22201DA0"/>
    <w:rsid w:val="222861B1"/>
    <w:rsid w:val="222D60D3"/>
    <w:rsid w:val="223630DF"/>
    <w:rsid w:val="223B07F0"/>
    <w:rsid w:val="223E3280"/>
    <w:rsid w:val="2249336E"/>
    <w:rsid w:val="224C4068"/>
    <w:rsid w:val="224F6049"/>
    <w:rsid w:val="225E14CB"/>
    <w:rsid w:val="226B2949"/>
    <w:rsid w:val="226C44AE"/>
    <w:rsid w:val="226F4002"/>
    <w:rsid w:val="2273177B"/>
    <w:rsid w:val="227710FC"/>
    <w:rsid w:val="227E0004"/>
    <w:rsid w:val="228B5773"/>
    <w:rsid w:val="229161B4"/>
    <w:rsid w:val="2295732F"/>
    <w:rsid w:val="2298179E"/>
    <w:rsid w:val="22A531AF"/>
    <w:rsid w:val="22A6395F"/>
    <w:rsid w:val="22AA14D2"/>
    <w:rsid w:val="22B440FE"/>
    <w:rsid w:val="22BB44F7"/>
    <w:rsid w:val="22BB6551"/>
    <w:rsid w:val="22C0341B"/>
    <w:rsid w:val="22C46051"/>
    <w:rsid w:val="22CC769A"/>
    <w:rsid w:val="22CF0F38"/>
    <w:rsid w:val="22D14CB0"/>
    <w:rsid w:val="22D351CD"/>
    <w:rsid w:val="22D95913"/>
    <w:rsid w:val="22DB00E0"/>
    <w:rsid w:val="22DF0D93"/>
    <w:rsid w:val="22E26EBD"/>
    <w:rsid w:val="22E5075C"/>
    <w:rsid w:val="22E85AEC"/>
    <w:rsid w:val="22EE11B0"/>
    <w:rsid w:val="22F377CF"/>
    <w:rsid w:val="22F5344F"/>
    <w:rsid w:val="22F77C76"/>
    <w:rsid w:val="22F90444"/>
    <w:rsid w:val="23007E1A"/>
    <w:rsid w:val="230230BC"/>
    <w:rsid w:val="230A3855"/>
    <w:rsid w:val="232060BC"/>
    <w:rsid w:val="23247061"/>
    <w:rsid w:val="23250B58"/>
    <w:rsid w:val="23270D74"/>
    <w:rsid w:val="23290648"/>
    <w:rsid w:val="232B2612"/>
    <w:rsid w:val="23404830"/>
    <w:rsid w:val="23405992"/>
    <w:rsid w:val="234146EB"/>
    <w:rsid w:val="2341673D"/>
    <w:rsid w:val="23445482"/>
    <w:rsid w:val="234731C4"/>
    <w:rsid w:val="23476D20"/>
    <w:rsid w:val="2357561B"/>
    <w:rsid w:val="23582CDC"/>
    <w:rsid w:val="236E3686"/>
    <w:rsid w:val="236E4509"/>
    <w:rsid w:val="23710D16"/>
    <w:rsid w:val="237A4FBB"/>
    <w:rsid w:val="237C4C1C"/>
    <w:rsid w:val="237D3DBF"/>
    <w:rsid w:val="238031A0"/>
    <w:rsid w:val="23831236"/>
    <w:rsid w:val="238E492C"/>
    <w:rsid w:val="23A106E1"/>
    <w:rsid w:val="23B3363E"/>
    <w:rsid w:val="23B7025B"/>
    <w:rsid w:val="23B91E96"/>
    <w:rsid w:val="23DA14B2"/>
    <w:rsid w:val="23DC0185"/>
    <w:rsid w:val="23E376B2"/>
    <w:rsid w:val="23F22AA6"/>
    <w:rsid w:val="23F60DC5"/>
    <w:rsid w:val="23F72E72"/>
    <w:rsid w:val="240D651C"/>
    <w:rsid w:val="24107A5A"/>
    <w:rsid w:val="2412732E"/>
    <w:rsid w:val="241C63FF"/>
    <w:rsid w:val="241F0EFF"/>
    <w:rsid w:val="24271275"/>
    <w:rsid w:val="24287767"/>
    <w:rsid w:val="243B6A2B"/>
    <w:rsid w:val="243C2BA2"/>
    <w:rsid w:val="243F5C4A"/>
    <w:rsid w:val="244514B2"/>
    <w:rsid w:val="244558F0"/>
    <w:rsid w:val="244A2F6C"/>
    <w:rsid w:val="244D0366"/>
    <w:rsid w:val="245401AE"/>
    <w:rsid w:val="2457589F"/>
    <w:rsid w:val="245904E1"/>
    <w:rsid w:val="24675324"/>
    <w:rsid w:val="246A35DA"/>
    <w:rsid w:val="246C6D95"/>
    <w:rsid w:val="24766D97"/>
    <w:rsid w:val="24772744"/>
    <w:rsid w:val="247C6164"/>
    <w:rsid w:val="248D2E59"/>
    <w:rsid w:val="248D7A6F"/>
    <w:rsid w:val="24912949"/>
    <w:rsid w:val="24977834"/>
    <w:rsid w:val="24A700B1"/>
    <w:rsid w:val="24AD4960"/>
    <w:rsid w:val="24AF3C23"/>
    <w:rsid w:val="24B1038E"/>
    <w:rsid w:val="24B71C84"/>
    <w:rsid w:val="24BD6371"/>
    <w:rsid w:val="24BF33A4"/>
    <w:rsid w:val="24BF7404"/>
    <w:rsid w:val="24C50845"/>
    <w:rsid w:val="24C543A1"/>
    <w:rsid w:val="24C70119"/>
    <w:rsid w:val="24CF7171"/>
    <w:rsid w:val="24D606C4"/>
    <w:rsid w:val="24DB2630"/>
    <w:rsid w:val="24DD20F9"/>
    <w:rsid w:val="24E101A2"/>
    <w:rsid w:val="24E32A79"/>
    <w:rsid w:val="24E707BB"/>
    <w:rsid w:val="24E9041A"/>
    <w:rsid w:val="24F13C4E"/>
    <w:rsid w:val="2500362B"/>
    <w:rsid w:val="25021151"/>
    <w:rsid w:val="250C4542"/>
    <w:rsid w:val="250F386E"/>
    <w:rsid w:val="25155759"/>
    <w:rsid w:val="251610A0"/>
    <w:rsid w:val="25205A7B"/>
    <w:rsid w:val="252A3087"/>
    <w:rsid w:val="252B4B4C"/>
    <w:rsid w:val="252D4FBC"/>
    <w:rsid w:val="2531393D"/>
    <w:rsid w:val="25340B7A"/>
    <w:rsid w:val="253908EB"/>
    <w:rsid w:val="253C29B0"/>
    <w:rsid w:val="254C45D5"/>
    <w:rsid w:val="2552474A"/>
    <w:rsid w:val="25584143"/>
    <w:rsid w:val="256240AB"/>
    <w:rsid w:val="2565318A"/>
    <w:rsid w:val="256D74C3"/>
    <w:rsid w:val="256F237E"/>
    <w:rsid w:val="257C1D6A"/>
    <w:rsid w:val="25871828"/>
    <w:rsid w:val="25893620"/>
    <w:rsid w:val="25910727"/>
    <w:rsid w:val="25954889"/>
    <w:rsid w:val="2598079C"/>
    <w:rsid w:val="259C7089"/>
    <w:rsid w:val="25A27518"/>
    <w:rsid w:val="25A530AD"/>
    <w:rsid w:val="25A95DFD"/>
    <w:rsid w:val="25AD1201"/>
    <w:rsid w:val="25B12B77"/>
    <w:rsid w:val="25B3069D"/>
    <w:rsid w:val="25B439D5"/>
    <w:rsid w:val="25B63FD2"/>
    <w:rsid w:val="25B97089"/>
    <w:rsid w:val="25BA28AD"/>
    <w:rsid w:val="25BA3610"/>
    <w:rsid w:val="25BF34E6"/>
    <w:rsid w:val="25C55B68"/>
    <w:rsid w:val="25C72F98"/>
    <w:rsid w:val="25CD5C03"/>
    <w:rsid w:val="25CE54D7"/>
    <w:rsid w:val="25D36F91"/>
    <w:rsid w:val="25D424CD"/>
    <w:rsid w:val="25D61357"/>
    <w:rsid w:val="25D7087A"/>
    <w:rsid w:val="25D725DE"/>
    <w:rsid w:val="25DA0320"/>
    <w:rsid w:val="25DC7BF4"/>
    <w:rsid w:val="25E20BC6"/>
    <w:rsid w:val="25EE4C55"/>
    <w:rsid w:val="25EE7927"/>
    <w:rsid w:val="25F27417"/>
    <w:rsid w:val="25FA62CC"/>
    <w:rsid w:val="25FD5DBC"/>
    <w:rsid w:val="25FF1B34"/>
    <w:rsid w:val="26031625"/>
    <w:rsid w:val="260962C3"/>
    <w:rsid w:val="26105AEF"/>
    <w:rsid w:val="261F029F"/>
    <w:rsid w:val="26221B3A"/>
    <w:rsid w:val="26230F52"/>
    <w:rsid w:val="26313096"/>
    <w:rsid w:val="263A2B6C"/>
    <w:rsid w:val="263A44F2"/>
    <w:rsid w:val="264A7253"/>
    <w:rsid w:val="26543C2E"/>
    <w:rsid w:val="26577CD2"/>
    <w:rsid w:val="26591839"/>
    <w:rsid w:val="265C6F87"/>
    <w:rsid w:val="265E5112"/>
    <w:rsid w:val="26625EB7"/>
    <w:rsid w:val="266C3044"/>
    <w:rsid w:val="267800C9"/>
    <w:rsid w:val="26797B39"/>
    <w:rsid w:val="26857A82"/>
    <w:rsid w:val="26865DB2"/>
    <w:rsid w:val="26881B30"/>
    <w:rsid w:val="269C5635"/>
    <w:rsid w:val="26A55390"/>
    <w:rsid w:val="26A56238"/>
    <w:rsid w:val="26A85D28"/>
    <w:rsid w:val="26AC0B28"/>
    <w:rsid w:val="26AE073F"/>
    <w:rsid w:val="26B4291F"/>
    <w:rsid w:val="26B80661"/>
    <w:rsid w:val="26B8583B"/>
    <w:rsid w:val="26BE5C77"/>
    <w:rsid w:val="26BE72FA"/>
    <w:rsid w:val="26C111C2"/>
    <w:rsid w:val="26C64400"/>
    <w:rsid w:val="26C850AD"/>
    <w:rsid w:val="26D134D1"/>
    <w:rsid w:val="26DB0100"/>
    <w:rsid w:val="26DE174A"/>
    <w:rsid w:val="26E10EAE"/>
    <w:rsid w:val="26F15921"/>
    <w:rsid w:val="26F94FC8"/>
    <w:rsid w:val="26FC754D"/>
    <w:rsid w:val="26FE3B9A"/>
    <w:rsid w:val="270311B0"/>
    <w:rsid w:val="27042DFE"/>
    <w:rsid w:val="27050B37"/>
    <w:rsid w:val="27117D71"/>
    <w:rsid w:val="271E248E"/>
    <w:rsid w:val="27206996"/>
    <w:rsid w:val="2722776F"/>
    <w:rsid w:val="272279FF"/>
    <w:rsid w:val="272368F5"/>
    <w:rsid w:val="27262CF7"/>
    <w:rsid w:val="27277595"/>
    <w:rsid w:val="272B7ED2"/>
    <w:rsid w:val="27354FCE"/>
    <w:rsid w:val="27361586"/>
    <w:rsid w:val="273D6578"/>
    <w:rsid w:val="27406B3E"/>
    <w:rsid w:val="274D0515"/>
    <w:rsid w:val="27535351"/>
    <w:rsid w:val="275859A0"/>
    <w:rsid w:val="275A0439"/>
    <w:rsid w:val="27644D1D"/>
    <w:rsid w:val="276F6846"/>
    <w:rsid w:val="277125BE"/>
    <w:rsid w:val="277167D7"/>
    <w:rsid w:val="27736336"/>
    <w:rsid w:val="277919F8"/>
    <w:rsid w:val="277B343D"/>
    <w:rsid w:val="27845E80"/>
    <w:rsid w:val="27892B16"/>
    <w:rsid w:val="278B7B24"/>
    <w:rsid w:val="27930786"/>
    <w:rsid w:val="27A05D4F"/>
    <w:rsid w:val="27A64A64"/>
    <w:rsid w:val="27AE5F4B"/>
    <w:rsid w:val="27B17280"/>
    <w:rsid w:val="27B22553"/>
    <w:rsid w:val="27CD64A0"/>
    <w:rsid w:val="27CD765E"/>
    <w:rsid w:val="27D070D0"/>
    <w:rsid w:val="27D522F3"/>
    <w:rsid w:val="27D57BA0"/>
    <w:rsid w:val="27D6111F"/>
    <w:rsid w:val="27DF40A6"/>
    <w:rsid w:val="27E05BDB"/>
    <w:rsid w:val="27E34F95"/>
    <w:rsid w:val="27E4002A"/>
    <w:rsid w:val="27E5181C"/>
    <w:rsid w:val="27F36E8A"/>
    <w:rsid w:val="27F714EE"/>
    <w:rsid w:val="27FC3FE7"/>
    <w:rsid w:val="28017DE6"/>
    <w:rsid w:val="280478D6"/>
    <w:rsid w:val="280653FC"/>
    <w:rsid w:val="28094EEC"/>
    <w:rsid w:val="280A408E"/>
    <w:rsid w:val="281333B4"/>
    <w:rsid w:val="28193161"/>
    <w:rsid w:val="28240B7A"/>
    <w:rsid w:val="282671A9"/>
    <w:rsid w:val="28336664"/>
    <w:rsid w:val="283D04C3"/>
    <w:rsid w:val="284B2E0F"/>
    <w:rsid w:val="284B72B3"/>
    <w:rsid w:val="284D6B87"/>
    <w:rsid w:val="285048C9"/>
    <w:rsid w:val="28540164"/>
    <w:rsid w:val="2858552C"/>
    <w:rsid w:val="285C326E"/>
    <w:rsid w:val="28633164"/>
    <w:rsid w:val="28663CBB"/>
    <w:rsid w:val="28665E9B"/>
    <w:rsid w:val="286D2EB7"/>
    <w:rsid w:val="28722A91"/>
    <w:rsid w:val="287405B8"/>
    <w:rsid w:val="2879266B"/>
    <w:rsid w:val="288527C5"/>
    <w:rsid w:val="288D3427"/>
    <w:rsid w:val="288F53F1"/>
    <w:rsid w:val="2890116A"/>
    <w:rsid w:val="28940C5A"/>
    <w:rsid w:val="2894468D"/>
    <w:rsid w:val="289742A6"/>
    <w:rsid w:val="28980BDC"/>
    <w:rsid w:val="289C5DE6"/>
    <w:rsid w:val="289F5451"/>
    <w:rsid w:val="28A864B3"/>
    <w:rsid w:val="28A95D87"/>
    <w:rsid w:val="28AF1112"/>
    <w:rsid w:val="28B5308F"/>
    <w:rsid w:val="28BE5CD7"/>
    <w:rsid w:val="28C332ED"/>
    <w:rsid w:val="28D15A0A"/>
    <w:rsid w:val="28D42E04"/>
    <w:rsid w:val="28D56B7C"/>
    <w:rsid w:val="28D92DB9"/>
    <w:rsid w:val="28DB23E5"/>
    <w:rsid w:val="28DC58C4"/>
    <w:rsid w:val="28DF1D1C"/>
    <w:rsid w:val="28E4149E"/>
    <w:rsid w:val="28E929B8"/>
    <w:rsid w:val="28EB63A0"/>
    <w:rsid w:val="28ED3EC6"/>
    <w:rsid w:val="28F00706"/>
    <w:rsid w:val="28F21490"/>
    <w:rsid w:val="28F2772E"/>
    <w:rsid w:val="28F33BD2"/>
    <w:rsid w:val="28FD6A48"/>
    <w:rsid w:val="29015BC3"/>
    <w:rsid w:val="290556B4"/>
    <w:rsid w:val="29086F52"/>
    <w:rsid w:val="29087613"/>
    <w:rsid w:val="29192F0D"/>
    <w:rsid w:val="29312005"/>
    <w:rsid w:val="293146FB"/>
    <w:rsid w:val="29332371"/>
    <w:rsid w:val="293A3683"/>
    <w:rsid w:val="29453338"/>
    <w:rsid w:val="295959FF"/>
    <w:rsid w:val="296039E3"/>
    <w:rsid w:val="2960729B"/>
    <w:rsid w:val="29625064"/>
    <w:rsid w:val="29687BF4"/>
    <w:rsid w:val="296C2DD1"/>
    <w:rsid w:val="29746395"/>
    <w:rsid w:val="29847D1D"/>
    <w:rsid w:val="29915199"/>
    <w:rsid w:val="2994230F"/>
    <w:rsid w:val="299F0B8C"/>
    <w:rsid w:val="29A812EF"/>
    <w:rsid w:val="29AE292F"/>
    <w:rsid w:val="29B11398"/>
    <w:rsid w:val="29B37588"/>
    <w:rsid w:val="29B82726"/>
    <w:rsid w:val="29B859EE"/>
    <w:rsid w:val="29C36E98"/>
    <w:rsid w:val="29D46E34"/>
    <w:rsid w:val="29D95510"/>
    <w:rsid w:val="29DF46F9"/>
    <w:rsid w:val="29F4303F"/>
    <w:rsid w:val="29F673AC"/>
    <w:rsid w:val="29FD638B"/>
    <w:rsid w:val="2A067935"/>
    <w:rsid w:val="2A092018"/>
    <w:rsid w:val="2A0C65CE"/>
    <w:rsid w:val="2A1A518F"/>
    <w:rsid w:val="2A2238F8"/>
    <w:rsid w:val="2A224043"/>
    <w:rsid w:val="2A28197F"/>
    <w:rsid w:val="2A3534D2"/>
    <w:rsid w:val="2A353D77"/>
    <w:rsid w:val="2A3704DA"/>
    <w:rsid w:val="2A3C4980"/>
    <w:rsid w:val="2A3C5105"/>
    <w:rsid w:val="2A4144C9"/>
    <w:rsid w:val="2A4A4417"/>
    <w:rsid w:val="2A4C1771"/>
    <w:rsid w:val="2A4F6767"/>
    <w:rsid w:val="2A5364DD"/>
    <w:rsid w:val="2A557F75"/>
    <w:rsid w:val="2A5F0C10"/>
    <w:rsid w:val="2A662182"/>
    <w:rsid w:val="2A6E6574"/>
    <w:rsid w:val="2A7D74CC"/>
    <w:rsid w:val="2A8C57DF"/>
    <w:rsid w:val="2A903CB0"/>
    <w:rsid w:val="2AA348B7"/>
    <w:rsid w:val="2AA720D9"/>
    <w:rsid w:val="2AAF1A65"/>
    <w:rsid w:val="2AAF55F1"/>
    <w:rsid w:val="2AB0164F"/>
    <w:rsid w:val="2AB062C3"/>
    <w:rsid w:val="2AB51EB1"/>
    <w:rsid w:val="2AB670B6"/>
    <w:rsid w:val="2AB72A98"/>
    <w:rsid w:val="2AB90504"/>
    <w:rsid w:val="2AC450FA"/>
    <w:rsid w:val="2AC5334C"/>
    <w:rsid w:val="2AC61C8E"/>
    <w:rsid w:val="2ACE106F"/>
    <w:rsid w:val="2ACF535F"/>
    <w:rsid w:val="2AE00F03"/>
    <w:rsid w:val="2AE82B97"/>
    <w:rsid w:val="2AED28A3"/>
    <w:rsid w:val="2AFC6642"/>
    <w:rsid w:val="2B012333"/>
    <w:rsid w:val="2B013C59"/>
    <w:rsid w:val="2B037BB5"/>
    <w:rsid w:val="2B1549F2"/>
    <w:rsid w:val="2B177920"/>
    <w:rsid w:val="2B192F19"/>
    <w:rsid w:val="2B193698"/>
    <w:rsid w:val="2B204A27"/>
    <w:rsid w:val="2B275DB5"/>
    <w:rsid w:val="2B29500D"/>
    <w:rsid w:val="2B2C686F"/>
    <w:rsid w:val="2B2C778D"/>
    <w:rsid w:val="2B3362BD"/>
    <w:rsid w:val="2B344A2B"/>
    <w:rsid w:val="2B3B360F"/>
    <w:rsid w:val="2B4B3FF4"/>
    <w:rsid w:val="2B51698E"/>
    <w:rsid w:val="2B5C4A35"/>
    <w:rsid w:val="2B5E10AB"/>
    <w:rsid w:val="2B6111BC"/>
    <w:rsid w:val="2B6D725E"/>
    <w:rsid w:val="2B726905"/>
    <w:rsid w:val="2B735935"/>
    <w:rsid w:val="2B7B0E55"/>
    <w:rsid w:val="2B8378E0"/>
    <w:rsid w:val="2B8613CE"/>
    <w:rsid w:val="2B8A2A44"/>
    <w:rsid w:val="2B8E4B26"/>
    <w:rsid w:val="2B8F21F0"/>
    <w:rsid w:val="2B8F395A"/>
    <w:rsid w:val="2B8F74B6"/>
    <w:rsid w:val="2B916B5A"/>
    <w:rsid w:val="2B946D50"/>
    <w:rsid w:val="2BA016C4"/>
    <w:rsid w:val="2BAC1E16"/>
    <w:rsid w:val="2BAE6890"/>
    <w:rsid w:val="2BB005EE"/>
    <w:rsid w:val="2BBC3B7F"/>
    <w:rsid w:val="2BC532A9"/>
    <w:rsid w:val="2BCE6231"/>
    <w:rsid w:val="2BDC10FF"/>
    <w:rsid w:val="2BE27F2E"/>
    <w:rsid w:val="2BE34303"/>
    <w:rsid w:val="2BE54A9D"/>
    <w:rsid w:val="2BE55328"/>
    <w:rsid w:val="2BEC66B7"/>
    <w:rsid w:val="2BEE6D21"/>
    <w:rsid w:val="2BEF6317"/>
    <w:rsid w:val="2BF119AC"/>
    <w:rsid w:val="2BF91A78"/>
    <w:rsid w:val="2BFF4F65"/>
    <w:rsid w:val="2C033294"/>
    <w:rsid w:val="2C0C4FAB"/>
    <w:rsid w:val="2C0C6D59"/>
    <w:rsid w:val="2C106849"/>
    <w:rsid w:val="2C1179FE"/>
    <w:rsid w:val="2C126937"/>
    <w:rsid w:val="2C231518"/>
    <w:rsid w:val="2C235595"/>
    <w:rsid w:val="2C2726DF"/>
    <w:rsid w:val="2C29790B"/>
    <w:rsid w:val="2C2B1C60"/>
    <w:rsid w:val="2C306081"/>
    <w:rsid w:val="2C334863"/>
    <w:rsid w:val="2C377AC1"/>
    <w:rsid w:val="2C3D3AC9"/>
    <w:rsid w:val="2C4B5AD3"/>
    <w:rsid w:val="2C5014F1"/>
    <w:rsid w:val="2C5030EA"/>
    <w:rsid w:val="2C520ABA"/>
    <w:rsid w:val="2C526E62"/>
    <w:rsid w:val="2C575892"/>
    <w:rsid w:val="2C591B76"/>
    <w:rsid w:val="2C6907A2"/>
    <w:rsid w:val="2C7072E8"/>
    <w:rsid w:val="2C781ABD"/>
    <w:rsid w:val="2C7D37B3"/>
    <w:rsid w:val="2C8B4122"/>
    <w:rsid w:val="2CA1345F"/>
    <w:rsid w:val="2CA95888"/>
    <w:rsid w:val="2CAE7E10"/>
    <w:rsid w:val="2CB03B88"/>
    <w:rsid w:val="2CB335FE"/>
    <w:rsid w:val="2CBA2CC2"/>
    <w:rsid w:val="2CBB6F24"/>
    <w:rsid w:val="2CC01D80"/>
    <w:rsid w:val="2CC24F06"/>
    <w:rsid w:val="2CC82C80"/>
    <w:rsid w:val="2CD47E0C"/>
    <w:rsid w:val="2CD812B0"/>
    <w:rsid w:val="2CD95759"/>
    <w:rsid w:val="2CDD35CF"/>
    <w:rsid w:val="2CDF6D6E"/>
    <w:rsid w:val="2CEF215B"/>
    <w:rsid w:val="2D012673"/>
    <w:rsid w:val="2D017400"/>
    <w:rsid w:val="2D0A3299"/>
    <w:rsid w:val="2D0D4B37"/>
    <w:rsid w:val="2D0F08AF"/>
    <w:rsid w:val="2D205BB7"/>
    <w:rsid w:val="2D241B62"/>
    <w:rsid w:val="2D2A1714"/>
    <w:rsid w:val="2D4730D3"/>
    <w:rsid w:val="2D497F94"/>
    <w:rsid w:val="2D4A5D8B"/>
    <w:rsid w:val="2D4B0D1B"/>
    <w:rsid w:val="2D551498"/>
    <w:rsid w:val="2D597D7C"/>
    <w:rsid w:val="2D654973"/>
    <w:rsid w:val="2D666D38"/>
    <w:rsid w:val="2D6B02E7"/>
    <w:rsid w:val="2D6C3F53"/>
    <w:rsid w:val="2D6E40A6"/>
    <w:rsid w:val="2D7141F4"/>
    <w:rsid w:val="2D74205C"/>
    <w:rsid w:val="2D76092E"/>
    <w:rsid w:val="2D766B80"/>
    <w:rsid w:val="2D7F56FD"/>
    <w:rsid w:val="2D811081"/>
    <w:rsid w:val="2D847281"/>
    <w:rsid w:val="2D8654A1"/>
    <w:rsid w:val="2D88240F"/>
    <w:rsid w:val="2D9F106A"/>
    <w:rsid w:val="2DA25926"/>
    <w:rsid w:val="2DA7653E"/>
    <w:rsid w:val="2DAA1B06"/>
    <w:rsid w:val="2DAA40D8"/>
    <w:rsid w:val="2DB11B2B"/>
    <w:rsid w:val="2DB80F46"/>
    <w:rsid w:val="2DBB4352"/>
    <w:rsid w:val="2DC859A1"/>
    <w:rsid w:val="2DCB1889"/>
    <w:rsid w:val="2DD21B9F"/>
    <w:rsid w:val="2DD23BAC"/>
    <w:rsid w:val="2DD35D80"/>
    <w:rsid w:val="2DD36C12"/>
    <w:rsid w:val="2DD815E9"/>
    <w:rsid w:val="2DDD09AD"/>
    <w:rsid w:val="2DE6048E"/>
    <w:rsid w:val="2DE830A3"/>
    <w:rsid w:val="2DED157A"/>
    <w:rsid w:val="2DEDD77C"/>
    <w:rsid w:val="2DF04B3D"/>
    <w:rsid w:val="2DF33D2D"/>
    <w:rsid w:val="2DF61A6F"/>
    <w:rsid w:val="2DFF6B75"/>
    <w:rsid w:val="2E0065CE"/>
    <w:rsid w:val="2E013976"/>
    <w:rsid w:val="2E077C93"/>
    <w:rsid w:val="2E204BEF"/>
    <w:rsid w:val="2E217873"/>
    <w:rsid w:val="2E263B66"/>
    <w:rsid w:val="2E277E7A"/>
    <w:rsid w:val="2E2E2FB7"/>
    <w:rsid w:val="2E300356"/>
    <w:rsid w:val="2E3413C6"/>
    <w:rsid w:val="2E354E3E"/>
    <w:rsid w:val="2E3B7332"/>
    <w:rsid w:val="2E4176CE"/>
    <w:rsid w:val="2E485D7D"/>
    <w:rsid w:val="2E53443E"/>
    <w:rsid w:val="2E580034"/>
    <w:rsid w:val="2E593A13"/>
    <w:rsid w:val="2E5B7B24"/>
    <w:rsid w:val="2E620224"/>
    <w:rsid w:val="2E627104"/>
    <w:rsid w:val="2E6C5AAD"/>
    <w:rsid w:val="2E6D7F83"/>
    <w:rsid w:val="2E6E02D1"/>
    <w:rsid w:val="2E7330BF"/>
    <w:rsid w:val="2E763918"/>
    <w:rsid w:val="2E825366"/>
    <w:rsid w:val="2E8A24CD"/>
    <w:rsid w:val="2E903C71"/>
    <w:rsid w:val="2E921785"/>
    <w:rsid w:val="2E9372BE"/>
    <w:rsid w:val="2E976DAE"/>
    <w:rsid w:val="2E9A77AF"/>
    <w:rsid w:val="2EA2281D"/>
    <w:rsid w:val="2EA7310E"/>
    <w:rsid w:val="2EA83663"/>
    <w:rsid w:val="2EAB387A"/>
    <w:rsid w:val="2EBC05C2"/>
    <w:rsid w:val="2EC52085"/>
    <w:rsid w:val="2EC52D69"/>
    <w:rsid w:val="2EC658E5"/>
    <w:rsid w:val="2EC67693"/>
    <w:rsid w:val="2EC87765"/>
    <w:rsid w:val="2ECB4CA9"/>
    <w:rsid w:val="2ECB4FE2"/>
    <w:rsid w:val="2ECF07FE"/>
    <w:rsid w:val="2ED7364E"/>
    <w:rsid w:val="2EE10029"/>
    <w:rsid w:val="2EE81E5B"/>
    <w:rsid w:val="2EF05A04"/>
    <w:rsid w:val="2EF9007F"/>
    <w:rsid w:val="2EFC1390"/>
    <w:rsid w:val="2F000DF7"/>
    <w:rsid w:val="2F0C35AE"/>
    <w:rsid w:val="2F0E5ECE"/>
    <w:rsid w:val="2F120B2A"/>
    <w:rsid w:val="2F177EEF"/>
    <w:rsid w:val="2F1B08DB"/>
    <w:rsid w:val="2F1D79A9"/>
    <w:rsid w:val="2F1F6DA3"/>
    <w:rsid w:val="2F2D14C0"/>
    <w:rsid w:val="2F2F55AF"/>
    <w:rsid w:val="2F45118A"/>
    <w:rsid w:val="2F4773E5"/>
    <w:rsid w:val="2F4A4EE0"/>
    <w:rsid w:val="2F570024"/>
    <w:rsid w:val="2F570B40"/>
    <w:rsid w:val="2F57653D"/>
    <w:rsid w:val="2F594B25"/>
    <w:rsid w:val="2F595531"/>
    <w:rsid w:val="2F601896"/>
    <w:rsid w:val="2F640AC9"/>
    <w:rsid w:val="2F693540"/>
    <w:rsid w:val="2F6D3FB3"/>
    <w:rsid w:val="2F6D5D61"/>
    <w:rsid w:val="2F6F7878"/>
    <w:rsid w:val="2F7075FF"/>
    <w:rsid w:val="2F730857"/>
    <w:rsid w:val="2F7E1D1C"/>
    <w:rsid w:val="2F8F5946"/>
    <w:rsid w:val="2F920F9E"/>
    <w:rsid w:val="2F9669C2"/>
    <w:rsid w:val="2FAC6B25"/>
    <w:rsid w:val="2FAF78CE"/>
    <w:rsid w:val="2FB965CA"/>
    <w:rsid w:val="2FCC0CD9"/>
    <w:rsid w:val="2FCD4A51"/>
    <w:rsid w:val="2FD430BA"/>
    <w:rsid w:val="2FDB0F1C"/>
    <w:rsid w:val="2FDE6C5E"/>
    <w:rsid w:val="2FE51C60"/>
    <w:rsid w:val="2FE7755C"/>
    <w:rsid w:val="2FE778C1"/>
    <w:rsid w:val="2FEA115F"/>
    <w:rsid w:val="2FEC3129"/>
    <w:rsid w:val="2FF67B04"/>
    <w:rsid w:val="2FF904AC"/>
    <w:rsid w:val="2FFA6DF5"/>
    <w:rsid w:val="2FFE090E"/>
    <w:rsid w:val="300246FB"/>
    <w:rsid w:val="300E24C9"/>
    <w:rsid w:val="30190DFD"/>
    <w:rsid w:val="301B57BD"/>
    <w:rsid w:val="301D32E3"/>
    <w:rsid w:val="301F601F"/>
    <w:rsid w:val="30243467"/>
    <w:rsid w:val="30261DE9"/>
    <w:rsid w:val="30420F9B"/>
    <w:rsid w:val="3049232A"/>
    <w:rsid w:val="304D1595"/>
    <w:rsid w:val="304E7CB0"/>
    <w:rsid w:val="30536D05"/>
    <w:rsid w:val="30562A38"/>
    <w:rsid w:val="305F7D9F"/>
    <w:rsid w:val="306233EC"/>
    <w:rsid w:val="3066300C"/>
    <w:rsid w:val="30676C54"/>
    <w:rsid w:val="306B115D"/>
    <w:rsid w:val="306F34BD"/>
    <w:rsid w:val="306F6B65"/>
    <w:rsid w:val="30760C45"/>
    <w:rsid w:val="30762585"/>
    <w:rsid w:val="30847806"/>
    <w:rsid w:val="3086532C"/>
    <w:rsid w:val="308B22B5"/>
    <w:rsid w:val="3091782D"/>
    <w:rsid w:val="30944FF9"/>
    <w:rsid w:val="30987C52"/>
    <w:rsid w:val="30A43A04"/>
    <w:rsid w:val="30A62585"/>
    <w:rsid w:val="30A82846"/>
    <w:rsid w:val="30A9768F"/>
    <w:rsid w:val="30AB1586"/>
    <w:rsid w:val="30AB1A5E"/>
    <w:rsid w:val="30AD0B0B"/>
    <w:rsid w:val="30B04157"/>
    <w:rsid w:val="30B17964"/>
    <w:rsid w:val="30B8125D"/>
    <w:rsid w:val="30B93464"/>
    <w:rsid w:val="30BF083E"/>
    <w:rsid w:val="30D034A2"/>
    <w:rsid w:val="30E24E48"/>
    <w:rsid w:val="30E9688F"/>
    <w:rsid w:val="30F55EC1"/>
    <w:rsid w:val="30FF0C3A"/>
    <w:rsid w:val="30FF50DE"/>
    <w:rsid w:val="31020EF0"/>
    <w:rsid w:val="310532C2"/>
    <w:rsid w:val="3116114F"/>
    <w:rsid w:val="311961A0"/>
    <w:rsid w:val="311C64BD"/>
    <w:rsid w:val="311C67FF"/>
    <w:rsid w:val="311E37B6"/>
    <w:rsid w:val="311E5564"/>
    <w:rsid w:val="31266B2C"/>
    <w:rsid w:val="31277BD3"/>
    <w:rsid w:val="312863E3"/>
    <w:rsid w:val="31305298"/>
    <w:rsid w:val="31344D88"/>
    <w:rsid w:val="31351D5F"/>
    <w:rsid w:val="313A6116"/>
    <w:rsid w:val="313C1E8F"/>
    <w:rsid w:val="313F372D"/>
    <w:rsid w:val="314239BA"/>
    <w:rsid w:val="31436D79"/>
    <w:rsid w:val="31556AAC"/>
    <w:rsid w:val="31576CC8"/>
    <w:rsid w:val="31602DEA"/>
    <w:rsid w:val="31650EAE"/>
    <w:rsid w:val="316513E5"/>
    <w:rsid w:val="31694DC5"/>
    <w:rsid w:val="316A1E7D"/>
    <w:rsid w:val="31705EE7"/>
    <w:rsid w:val="31853836"/>
    <w:rsid w:val="31857392"/>
    <w:rsid w:val="31877F1B"/>
    <w:rsid w:val="318B24CE"/>
    <w:rsid w:val="31921AAF"/>
    <w:rsid w:val="31943A79"/>
    <w:rsid w:val="31975317"/>
    <w:rsid w:val="319D1C3B"/>
    <w:rsid w:val="31A16195"/>
    <w:rsid w:val="31A36B64"/>
    <w:rsid w:val="31A70F2E"/>
    <w:rsid w:val="31A7168E"/>
    <w:rsid w:val="31A765F5"/>
    <w:rsid w:val="31AF08B2"/>
    <w:rsid w:val="31B13D0E"/>
    <w:rsid w:val="31B71515"/>
    <w:rsid w:val="31C205E6"/>
    <w:rsid w:val="31CA3FFA"/>
    <w:rsid w:val="31CA4B31"/>
    <w:rsid w:val="31CC4000"/>
    <w:rsid w:val="31CF3CF6"/>
    <w:rsid w:val="31D04385"/>
    <w:rsid w:val="31DB09AB"/>
    <w:rsid w:val="31DF2096"/>
    <w:rsid w:val="31E0281A"/>
    <w:rsid w:val="31E02EF6"/>
    <w:rsid w:val="31E53335"/>
    <w:rsid w:val="31E77834"/>
    <w:rsid w:val="31EA3699"/>
    <w:rsid w:val="31F167D5"/>
    <w:rsid w:val="31F31802"/>
    <w:rsid w:val="31F943F2"/>
    <w:rsid w:val="32081D71"/>
    <w:rsid w:val="320F30FF"/>
    <w:rsid w:val="3210751C"/>
    <w:rsid w:val="32252D1E"/>
    <w:rsid w:val="32270449"/>
    <w:rsid w:val="322A618B"/>
    <w:rsid w:val="323136BD"/>
    <w:rsid w:val="323668DE"/>
    <w:rsid w:val="3239017C"/>
    <w:rsid w:val="323963CE"/>
    <w:rsid w:val="323B0398"/>
    <w:rsid w:val="323D5EBE"/>
    <w:rsid w:val="32417CB4"/>
    <w:rsid w:val="32442198"/>
    <w:rsid w:val="32456B21"/>
    <w:rsid w:val="325925CC"/>
    <w:rsid w:val="325F136A"/>
    <w:rsid w:val="325F5E39"/>
    <w:rsid w:val="32627314"/>
    <w:rsid w:val="32655415"/>
    <w:rsid w:val="32710AE6"/>
    <w:rsid w:val="32785148"/>
    <w:rsid w:val="327A0EC0"/>
    <w:rsid w:val="327B181C"/>
    <w:rsid w:val="327D275F"/>
    <w:rsid w:val="328A09D8"/>
    <w:rsid w:val="328B2DE8"/>
    <w:rsid w:val="329C7B7B"/>
    <w:rsid w:val="32AB5AC6"/>
    <w:rsid w:val="32AE7C54"/>
    <w:rsid w:val="32BD6FFF"/>
    <w:rsid w:val="32C043F9"/>
    <w:rsid w:val="32D74B5F"/>
    <w:rsid w:val="32E15616"/>
    <w:rsid w:val="32E60304"/>
    <w:rsid w:val="32EA1D95"/>
    <w:rsid w:val="32EE65C5"/>
    <w:rsid w:val="32F036B4"/>
    <w:rsid w:val="32F80037"/>
    <w:rsid w:val="32FC7B27"/>
    <w:rsid w:val="33064502"/>
    <w:rsid w:val="331210F9"/>
    <w:rsid w:val="33122EA7"/>
    <w:rsid w:val="331473FF"/>
    <w:rsid w:val="33150BE9"/>
    <w:rsid w:val="331704BD"/>
    <w:rsid w:val="33196C24"/>
    <w:rsid w:val="33230261"/>
    <w:rsid w:val="332350B4"/>
    <w:rsid w:val="33301130"/>
    <w:rsid w:val="3337030F"/>
    <w:rsid w:val="3337290D"/>
    <w:rsid w:val="333A4D44"/>
    <w:rsid w:val="334119DE"/>
    <w:rsid w:val="334E5DC6"/>
    <w:rsid w:val="3352118A"/>
    <w:rsid w:val="33550FE6"/>
    <w:rsid w:val="335602FC"/>
    <w:rsid w:val="335A2AA0"/>
    <w:rsid w:val="335E1ACB"/>
    <w:rsid w:val="33632873"/>
    <w:rsid w:val="336372A0"/>
    <w:rsid w:val="336819E3"/>
    <w:rsid w:val="33696AEA"/>
    <w:rsid w:val="336D27D3"/>
    <w:rsid w:val="336F654B"/>
    <w:rsid w:val="337B7169"/>
    <w:rsid w:val="337E3FFB"/>
    <w:rsid w:val="33892417"/>
    <w:rsid w:val="3393505B"/>
    <w:rsid w:val="33997EB4"/>
    <w:rsid w:val="33A100AA"/>
    <w:rsid w:val="33A1247D"/>
    <w:rsid w:val="33A55B75"/>
    <w:rsid w:val="33AA1331"/>
    <w:rsid w:val="33AC346D"/>
    <w:rsid w:val="33AD0C6F"/>
    <w:rsid w:val="33AD0E22"/>
    <w:rsid w:val="33AE6EFE"/>
    <w:rsid w:val="33BA369E"/>
    <w:rsid w:val="33CD6DCE"/>
    <w:rsid w:val="33D04B10"/>
    <w:rsid w:val="33DE722D"/>
    <w:rsid w:val="33E04D53"/>
    <w:rsid w:val="33E34843"/>
    <w:rsid w:val="33E374BD"/>
    <w:rsid w:val="33E8058A"/>
    <w:rsid w:val="33F538F6"/>
    <w:rsid w:val="33F702EF"/>
    <w:rsid w:val="33F85C46"/>
    <w:rsid w:val="33F97189"/>
    <w:rsid w:val="33FA00DD"/>
    <w:rsid w:val="34017ED6"/>
    <w:rsid w:val="34060532"/>
    <w:rsid w:val="340C5B48"/>
    <w:rsid w:val="340D7B12"/>
    <w:rsid w:val="34104798"/>
    <w:rsid w:val="341829E1"/>
    <w:rsid w:val="3422185A"/>
    <w:rsid w:val="34256C0A"/>
    <w:rsid w:val="342D5ABF"/>
    <w:rsid w:val="34362BC5"/>
    <w:rsid w:val="344254CB"/>
    <w:rsid w:val="34535D1B"/>
    <w:rsid w:val="34582047"/>
    <w:rsid w:val="34621C0C"/>
    <w:rsid w:val="346258FD"/>
    <w:rsid w:val="34666F41"/>
    <w:rsid w:val="346670F7"/>
    <w:rsid w:val="346C65E7"/>
    <w:rsid w:val="346D6A14"/>
    <w:rsid w:val="34732836"/>
    <w:rsid w:val="34735BC7"/>
    <w:rsid w:val="34741917"/>
    <w:rsid w:val="34761214"/>
    <w:rsid w:val="347B137B"/>
    <w:rsid w:val="347C419D"/>
    <w:rsid w:val="347D6A46"/>
    <w:rsid w:val="348214A6"/>
    <w:rsid w:val="34823063"/>
    <w:rsid w:val="34863867"/>
    <w:rsid w:val="348B0CC3"/>
    <w:rsid w:val="348D1F9A"/>
    <w:rsid w:val="34904630"/>
    <w:rsid w:val="34A50280"/>
    <w:rsid w:val="34AB5591"/>
    <w:rsid w:val="34B15A2E"/>
    <w:rsid w:val="34B61205"/>
    <w:rsid w:val="34BA1A48"/>
    <w:rsid w:val="34BF0E0C"/>
    <w:rsid w:val="34C16318"/>
    <w:rsid w:val="34C5335C"/>
    <w:rsid w:val="34CF1DAC"/>
    <w:rsid w:val="34D10B40"/>
    <w:rsid w:val="34DD74E5"/>
    <w:rsid w:val="34EE16F2"/>
    <w:rsid w:val="34F10F51"/>
    <w:rsid w:val="34F23AD3"/>
    <w:rsid w:val="34FE2963"/>
    <w:rsid w:val="35042533"/>
    <w:rsid w:val="35092088"/>
    <w:rsid w:val="35111896"/>
    <w:rsid w:val="351138D5"/>
    <w:rsid w:val="351275CF"/>
    <w:rsid w:val="351A7555"/>
    <w:rsid w:val="351D29EB"/>
    <w:rsid w:val="35230286"/>
    <w:rsid w:val="35262E10"/>
    <w:rsid w:val="352B0250"/>
    <w:rsid w:val="352C329C"/>
    <w:rsid w:val="3538296D"/>
    <w:rsid w:val="353A3CDC"/>
    <w:rsid w:val="353A4937"/>
    <w:rsid w:val="353D2B19"/>
    <w:rsid w:val="35405374"/>
    <w:rsid w:val="3546508A"/>
    <w:rsid w:val="354721FC"/>
    <w:rsid w:val="354F3EEC"/>
    <w:rsid w:val="35507CB7"/>
    <w:rsid w:val="35527ED3"/>
    <w:rsid w:val="355552CD"/>
    <w:rsid w:val="355827D3"/>
    <w:rsid w:val="35584DBD"/>
    <w:rsid w:val="355902E2"/>
    <w:rsid w:val="355A0B35"/>
    <w:rsid w:val="35676CEF"/>
    <w:rsid w:val="356B7E6A"/>
    <w:rsid w:val="357E0CC8"/>
    <w:rsid w:val="35832670"/>
    <w:rsid w:val="3583298C"/>
    <w:rsid w:val="35847960"/>
    <w:rsid w:val="359E4EC6"/>
    <w:rsid w:val="359F39D4"/>
    <w:rsid w:val="35A57B52"/>
    <w:rsid w:val="35A65B28"/>
    <w:rsid w:val="35A77DEC"/>
    <w:rsid w:val="35AB75E3"/>
    <w:rsid w:val="35AF428F"/>
    <w:rsid w:val="35B86D60"/>
    <w:rsid w:val="35BF6BEA"/>
    <w:rsid w:val="35CB6B83"/>
    <w:rsid w:val="35CE4807"/>
    <w:rsid w:val="35D07B67"/>
    <w:rsid w:val="35D77D86"/>
    <w:rsid w:val="35DC6B72"/>
    <w:rsid w:val="35DF3832"/>
    <w:rsid w:val="35E33EF8"/>
    <w:rsid w:val="35E46651"/>
    <w:rsid w:val="35E77E4F"/>
    <w:rsid w:val="35EA0A28"/>
    <w:rsid w:val="35EB79DF"/>
    <w:rsid w:val="35F42120"/>
    <w:rsid w:val="35F66AB0"/>
    <w:rsid w:val="35FC1BEC"/>
    <w:rsid w:val="35FC399A"/>
    <w:rsid w:val="35FFF92A"/>
    <w:rsid w:val="3602474E"/>
    <w:rsid w:val="360437A1"/>
    <w:rsid w:val="360845B7"/>
    <w:rsid w:val="360867E3"/>
    <w:rsid w:val="360B4096"/>
    <w:rsid w:val="36105698"/>
    <w:rsid w:val="36116AEC"/>
    <w:rsid w:val="36164866"/>
    <w:rsid w:val="361701C8"/>
    <w:rsid w:val="36211726"/>
    <w:rsid w:val="36265447"/>
    <w:rsid w:val="36277950"/>
    <w:rsid w:val="362F5B1E"/>
    <w:rsid w:val="36301B0F"/>
    <w:rsid w:val="36362684"/>
    <w:rsid w:val="363650FE"/>
    <w:rsid w:val="363E0457"/>
    <w:rsid w:val="363E2205"/>
    <w:rsid w:val="364165D0"/>
    <w:rsid w:val="364671D3"/>
    <w:rsid w:val="365732C7"/>
    <w:rsid w:val="367D0F7F"/>
    <w:rsid w:val="367D6E01"/>
    <w:rsid w:val="368220F2"/>
    <w:rsid w:val="36835E6A"/>
    <w:rsid w:val="36883480"/>
    <w:rsid w:val="368A544A"/>
    <w:rsid w:val="368D4E24"/>
    <w:rsid w:val="36A04C6E"/>
    <w:rsid w:val="36A225C5"/>
    <w:rsid w:val="36A71B58"/>
    <w:rsid w:val="36AC3612"/>
    <w:rsid w:val="36AF0874"/>
    <w:rsid w:val="36B13C9C"/>
    <w:rsid w:val="36B65C3C"/>
    <w:rsid w:val="36B83D65"/>
    <w:rsid w:val="36B96BB1"/>
    <w:rsid w:val="36BB4DA2"/>
    <w:rsid w:val="36BC0EA5"/>
    <w:rsid w:val="36BD75CE"/>
    <w:rsid w:val="36CD22AA"/>
    <w:rsid w:val="36D16B63"/>
    <w:rsid w:val="36D22AC4"/>
    <w:rsid w:val="36D35D0D"/>
    <w:rsid w:val="36D6068F"/>
    <w:rsid w:val="36DA1F2E"/>
    <w:rsid w:val="36E006C5"/>
    <w:rsid w:val="36E0150E"/>
    <w:rsid w:val="36E0506A"/>
    <w:rsid w:val="36E61590"/>
    <w:rsid w:val="36F10B70"/>
    <w:rsid w:val="36F81861"/>
    <w:rsid w:val="37074CED"/>
    <w:rsid w:val="370C07C0"/>
    <w:rsid w:val="37116D42"/>
    <w:rsid w:val="37135440"/>
    <w:rsid w:val="37180CA8"/>
    <w:rsid w:val="37215DAE"/>
    <w:rsid w:val="372572D3"/>
    <w:rsid w:val="372A7860"/>
    <w:rsid w:val="372E4027"/>
    <w:rsid w:val="37314DB7"/>
    <w:rsid w:val="3734577F"/>
    <w:rsid w:val="373732D2"/>
    <w:rsid w:val="373A0C1E"/>
    <w:rsid w:val="373D432A"/>
    <w:rsid w:val="37421C4F"/>
    <w:rsid w:val="37425D25"/>
    <w:rsid w:val="374C26CA"/>
    <w:rsid w:val="375B2943"/>
    <w:rsid w:val="375F041E"/>
    <w:rsid w:val="37624BA8"/>
    <w:rsid w:val="376D2DA2"/>
    <w:rsid w:val="37702892"/>
    <w:rsid w:val="37757EA8"/>
    <w:rsid w:val="377D0B0B"/>
    <w:rsid w:val="37825AA8"/>
    <w:rsid w:val="379245B6"/>
    <w:rsid w:val="37954E2F"/>
    <w:rsid w:val="37A20571"/>
    <w:rsid w:val="37AD13F0"/>
    <w:rsid w:val="37AE6F16"/>
    <w:rsid w:val="37AE71C3"/>
    <w:rsid w:val="37AF45DF"/>
    <w:rsid w:val="37B6137A"/>
    <w:rsid w:val="37B7226F"/>
    <w:rsid w:val="37B73322"/>
    <w:rsid w:val="37B747BB"/>
    <w:rsid w:val="37C624B2"/>
    <w:rsid w:val="37CE7E2C"/>
    <w:rsid w:val="37CF2114"/>
    <w:rsid w:val="37D74FE0"/>
    <w:rsid w:val="37E82428"/>
    <w:rsid w:val="37ED5C91"/>
    <w:rsid w:val="37F21C57"/>
    <w:rsid w:val="37F772FC"/>
    <w:rsid w:val="38011815"/>
    <w:rsid w:val="38044D88"/>
    <w:rsid w:val="380A30F5"/>
    <w:rsid w:val="380B69DF"/>
    <w:rsid w:val="38140CB7"/>
    <w:rsid w:val="38142852"/>
    <w:rsid w:val="3818066F"/>
    <w:rsid w:val="38190C12"/>
    <w:rsid w:val="381A182C"/>
    <w:rsid w:val="381A3528"/>
    <w:rsid w:val="381A4E20"/>
    <w:rsid w:val="382764DF"/>
    <w:rsid w:val="382C6A40"/>
    <w:rsid w:val="382F44FB"/>
    <w:rsid w:val="382F62A9"/>
    <w:rsid w:val="3834566E"/>
    <w:rsid w:val="383C5906"/>
    <w:rsid w:val="38412005"/>
    <w:rsid w:val="3843483E"/>
    <w:rsid w:val="384635F3"/>
    <w:rsid w:val="38543F62"/>
    <w:rsid w:val="385C26A0"/>
    <w:rsid w:val="38606463"/>
    <w:rsid w:val="38613F89"/>
    <w:rsid w:val="38653A79"/>
    <w:rsid w:val="386540D4"/>
    <w:rsid w:val="38675A43"/>
    <w:rsid w:val="38691813"/>
    <w:rsid w:val="386B1C84"/>
    <w:rsid w:val="386B544F"/>
    <w:rsid w:val="386D5023"/>
    <w:rsid w:val="387241DF"/>
    <w:rsid w:val="38776449"/>
    <w:rsid w:val="387802D1"/>
    <w:rsid w:val="3885236D"/>
    <w:rsid w:val="388815A4"/>
    <w:rsid w:val="38883A51"/>
    <w:rsid w:val="388D3CBA"/>
    <w:rsid w:val="388E7474"/>
    <w:rsid w:val="389C3213"/>
    <w:rsid w:val="38A00F55"/>
    <w:rsid w:val="38A65E3F"/>
    <w:rsid w:val="38B01D9A"/>
    <w:rsid w:val="38B21F68"/>
    <w:rsid w:val="38C04C49"/>
    <w:rsid w:val="38C369F1"/>
    <w:rsid w:val="38C42E95"/>
    <w:rsid w:val="38CF0D23"/>
    <w:rsid w:val="38D21249"/>
    <w:rsid w:val="38D75AB2"/>
    <w:rsid w:val="38D94467"/>
    <w:rsid w:val="38E31C93"/>
    <w:rsid w:val="38E35E11"/>
    <w:rsid w:val="38F31085"/>
    <w:rsid w:val="38F512A1"/>
    <w:rsid w:val="38F848ED"/>
    <w:rsid w:val="3905700A"/>
    <w:rsid w:val="3906101F"/>
    <w:rsid w:val="39092E0A"/>
    <w:rsid w:val="390E5EBF"/>
    <w:rsid w:val="39162FC5"/>
    <w:rsid w:val="39221A5F"/>
    <w:rsid w:val="3927464D"/>
    <w:rsid w:val="392A6A70"/>
    <w:rsid w:val="39396CB4"/>
    <w:rsid w:val="39420CE6"/>
    <w:rsid w:val="395064D7"/>
    <w:rsid w:val="39513FFD"/>
    <w:rsid w:val="39581582"/>
    <w:rsid w:val="395D0BF4"/>
    <w:rsid w:val="3962620A"/>
    <w:rsid w:val="396401D4"/>
    <w:rsid w:val="39646C55"/>
    <w:rsid w:val="39676EA5"/>
    <w:rsid w:val="397274A7"/>
    <w:rsid w:val="39763A64"/>
    <w:rsid w:val="397B72CC"/>
    <w:rsid w:val="397C0ED4"/>
    <w:rsid w:val="39831C60"/>
    <w:rsid w:val="398518F2"/>
    <w:rsid w:val="39870D17"/>
    <w:rsid w:val="398879CF"/>
    <w:rsid w:val="3989775B"/>
    <w:rsid w:val="3995213C"/>
    <w:rsid w:val="39993D83"/>
    <w:rsid w:val="39A700C1"/>
    <w:rsid w:val="39A71E6F"/>
    <w:rsid w:val="39B414EE"/>
    <w:rsid w:val="39B527DE"/>
    <w:rsid w:val="39BA3CAC"/>
    <w:rsid w:val="39BA4298"/>
    <w:rsid w:val="39BA7DF4"/>
    <w:rsid w:val="39CA0222"/>
    <w:rsid w:val="39D1036D"/>
    <w:rsid w:val="39D1578E"/>
    <w:rsid w:val="39D36B66"/>
    <w:rsid w:val="39D569DC"/>
    <w:rsid w:val="39DC4084"/>
    <w:rsid w:val="39DC7D6B"/>
    <w:rsid w:val="39DD2AE2"/>
    <w:rsid w:val="39E74223"/>
    <w:rsid w:val="39ED01CA"/>
    <w:rsid w:val="39ED0DB9"/>
    <w:rsid w:val="39FD5F33"/>
    <w:rsid w:val="3A00576A"/>
    <w:rsid w:val="3A045513"/>
    <w:rsid w:val="3A06134D"/>
    <w:rsid w:val="3A12378C"/>
    <w:rsid w:val="3A15327D"/>
    <w:rsid w:val="3A166389"/>
    <w:rsid w:val="3A1936CB"/>
    <w:rsid w:val="3A282FB0"/>
    <w:rsid w:val="3A2A31CC"/>
    <w:rsid w:val="3A2B7996"/>
    <w:rsid w:val="3A330B56"/>
    <w:rsid w:val="3A4122C4"/>
    <w:rsid w:val="3A476BFD"/>
    <w:rsid w:val="3A476E05"/>
    <w:rsid w:val="3A4D1D3F"/>
    <w:rsid w:val="3A5A3BC6"/>
    <w:rsid w:val="3A5F274A"/>
    <w:rsid w:val="3A686A7E"/>
    <w:rsid w:val="3A6F3410"/>
    <w:rsid w:val="3A727F87"/>
    <w:rsid w:val="3A76122C"/>
    <w:rsid w:val="3A7626D5"/>
    <w:rsid w:val="3A77477F"/>
    <w:rsid w:val="3A777A93"/>
    <w:rsid w:val="3A791A5E"/>
    <w:rsid w:val="3A8328DC"/>
    <w:rsid w:val="3A836438"/>
    <w:rsid w:val="3A853CFC"/>
    <w:rsid w:val="3A887EF3"/>
    <w:rsid w:val="3A922B1F"/>
    <w:rsid w:val="3A9643BE"/>
    <w:rsid w:val="3A992100"/>
    <w:rsid w:val="3A9B586C"/>
    <w:rsid w:val="3A9C399E"/>
    <w:rsid w:val="3A9E55CB"/>
    <w:rsid w:val="3AA10350"/>
    <w:rsid w:val="3AA12D62"/>
    <w:rsid w:val="3AA30888"/>
    <w:rsid w:val="3AAA1C17"/>
    <w:rsid w:val="3AB24F6F"/>
    <w:rsid w:val="3AB97A67"/>
    <w:rsid w:val="3ABF2659"/>
    <w:rsid w:val="3AC05766"/>
    <w:rsid w:val="3AC27F71"/>
    <w:rsid w:val="3AC54698"/>
    <w:rsid w:val="3AC70A1B"/>
    <w:rsid w:val="3AC84793"/>
    <w:rsid w:val="3ACC7DDF"/>
    <w:rsid w:val="3ACF78CF"/>
    <w:rsid w:val="3ADF57BD"/>
    <w:rsid w:val="3AEA64B7"/>
    <w:rsid w:val="3AEE244B"/>
    <w:rsid w:val="3AF3358A"/>
    <w:rsid w:val="3AFB06C4"/>
    <w:rsid w:val="3B084B8F"/>
    <w:rsid w:val="3B0B2724"/>
    <w:rsid w:val="3B0E42A9"/>
    <w:rsid w:val="3B101CF1"/>
    <w:rsid w:val="3B196D9D"/>
    <w:rsid w:val="3B1B01D6"/>
    <w:rsid w:val="3B225C51"/>
    <w:rsid w:val="3B2C4D22"/>
    <w:rsid w:val="3B3A631B"/>
    <w:rsid w:val="3B3D2C57"/>
    <w:rsid w:val="3B3F449C"/>
    <w:rsid w:val="3B4B0D42"/>
    <w:rsid w:val="3B4E0C94"/>
    <w:rsid w:val="3B583526"/>
    <w:rsid w:val="3B5D325E"/>
    <w:rsid w:val="3B6444BC"/>
    <w:rsid w:val="3B66527F"/>
    <w:rsid w:val="3B693880"/>
    <w:rsid w:val="3B7F4E52"/>
    <w:rsid w:val="3B822B94"/>
    <w:rsid w:val="3B8D00BE"/>
    <w:rsid w:val="3B8E17F9"/>
    <w:rsid w:val="3B96663F"/>
    <w:rsid w:val="3B985F13"/>
    <w:rsid w:val="3B9878E7"/>
    <w:rsid w:val="3B9E3F49"/>
    <w:rsid w:val="3BA532D3"/>
    <w:rsid w:val="3BAA3DCF"/>
    <w:rsid w:val="3BB07701"/>
    <w:rsid w:val="3BB47B5B"/>
    <w:rsid w:val="3BC25219"/>
    <w:rsid w:val="3BC767F9"/>
    <w:rsid w:val="3BD07FEC"/>
    <w:rsid w:val="3BD54D06"/>
    <w:rsid w:val="3BD60D4B"/>
    <w:rsid w:val="3BD63D64"/>
    <w:rsid w:val="3BD776DA"/>
    <w:rsid w:val="3BE23421"/>
    <w:rsid w:val="3BE64ED1"/>
    <w:rsid w:val="3BE92B6C"/>
    <w:rsid w:val="3BE96992"/>
    <w:rsid w:val="3BEE0229"/>
    <w:rsid w:val="3BF01D97"/>
    <w:rsid w:val="3BF8119C"/>
    <w:rsid w:val="3C0417FB"/>
    <w:rsid w:val="3C047A4D"/>
    <w:rsid w:val="3C070B8D"/>
    <w:rsid w:val="3C0802CE"/>
    <w:rsid w:val="3C0D1174"/>
    <w:rsid w:val="3C0E2679"/>
    <w:rsid w:val="3C0E4427"/>
    <w:rsid w:val="3C101EF8"/>
    <w:rsid w:val="3C1A2C1F"/>
    <w:rsid w:val="3C291261"/>
    <w:rsid w:val="3C29483E"/>
    <w:rsid w:val="3C2D2B00"/>
    <w:rsid w:val="3C3178A8"/>
    <w:rsid w:val="3C355E58"/>
    <w:rsid w:val="3C395396"/>
    <w:rsid w:val="3C3B0AF7"/>
    <w:rsid w:val="3C406CD7"/>
    <w:rsid w:val="3C4340D1"/>
    <w:rsid w:val="3C4D4F50"/>
    <w:rsid w:val="3C4E6795"/>
    <w:rsid w:val="3C56625B"/>
    <w:rsid w:val="3C5C67B3"/>
    <w:rsid w:val="3C65056D"/>
    <w:rsid w:val="3C65139C"/>
    <w:rsid w:val="3C666012"/>
    <w:rsid w:val="3C6E4EC6"/>
    <w:rsid w:val="3C794497"/>
    <w:rsid w:val="3C797AF3"/>
    <w:rsid w:val="3C7B6540"/>
    <w:rsid w:val="3C834E15"/>
    <w:rsid w:val="3C86610F"/>
    <w:rsid w:val="3C8666B4"/>
    <w:rsid w:val="3C8C50EB"/>
    <w:rsid w:val="3C923AA1"/>
    <w:rsid w:val="3C940547"/>
    <w:rsid w:val="3C9568F7"/>
    <w:rsid w:val="3C960BD0"/>
    <w:rsid w:val="3CA408E8"/>
    <w:rsid w:val="3CA52FDE"/>
    <w:rsid w:val="3CA8662A"/>
    <w:rsid w:val="3CB3037C"/>
    <w:rsid w:val="3CBC20D5"/>
    <w:rsid w:val="3CBE7614"/>
    <w:rsid w:val="3CC45CCC"/>
    <w:rsid w:val="3CCA47F2"/>
    <w:rsid w:val="3CD357C5"/>
    <w:rsid w:val="3CD613E9"/>
    <w:rsid w:val="3CDB07AE"/>
    <w:rsid w:val="3CDB668A"/>
    <w:rsid w:val="3CE04016"/>
    <w:rsid w:val="3CE15365"/>
    <w:rsid w:val="3CEC0C4B"/>
    <w:rsid w:val="3CF7785F"/>
    <w:rsid w:val="3CFB098C"/>
    <w:rsid w:val="3CFC6136"/>
    <w:rsid w:val="3D053F47"/>
    <w:rsid w:val="3D066DC4"/>
    <w:rsid w:val="3D0B5180"/>
    <w:rsid w:val="3D0B6828"/>
    <w:rsid w:val="3D0E0B83"/>
    <w:rsid w:val="3D163594"/>
    <w:rsid w:val="3D1729DA"/>
    <w:rsid w:val="3D1837B0"/>
    <w:rsid w:val="3D1B607F"/>
    <w:rsid w:val="3D242F26"/>
    <w:rsid w:val="3D251A29"/>
    <w:rsid w:val="3D315477"/>
    <w:rsid w:val="3D3404E4"/>
    <w:rsid w:val="3D390D44"/>
    <w:rsid w:val="3D4103E4"/>
    <w:rsid w:val="3D4F2F6F"/>
    <w:rsid w:val="3D4F538F"/>
    <w:rsid w:val="3D574DF0"/>
    <w:rsid w:val="3D5B111A"/>
    <w:rsid w:val="3D606F05"/>
    <w:rsid w:val="3D6577DF"/>
    <w:rsid w:val="3D6D0770"/>
    <w:rsid w:val="3D7529B0"/>
    <w:rsid w:val="3D7824A0"/>
    <w:rsid w:val="3D842AB7"/>
    <w:rsid w:val="3D873749"/>
    <w:rsid w:val="3D891FB8"/>
    <w:rsid w:val="3D8E52AA"/>
    <w:rsid w:val="3D917A02"/>
    <w:rsid w:val="3D934BE4"/>
    <w:rsid w:val="3D9372DA"/>
    <w:rsid w:val="3D9F78E8"/>
    <w:rsid w:val="3DA6700D"/>
    <w:rsid w:val="3DAA0180"/>
    <w:rsid w:val="3DAF5796"/>
    <w:rsid w:val="3DB15560"/>
    <w:rsid w:val="3DB42DAD"/>
    <w:rsid w:val="3DBA6615"/>
    <w:rsid w:val="3DC94978"/>
    <w:rsid w:val="3DCE49C4"/>
    <w:rsid w:val="3DD671C7"/>
    <w:rsid w:val="3DDD4C72"/>
    <w:rsid w:val="3DE73182"/>
    <w:rsid w:val="3DEA337D"/>
    <w:rsid w:val="3DED1853"/>
    <w:rsid w:val="3DFA2EB5"/>
    <w:rsid w:val="3DFB432B"/>
    <w:rsid w:val="3DFD2C80"/>
    <w:rsid w:val="3DFE0FBD"/>
    <w:rsid w:val="3DFF0717"/>
    <w:rsid w:val="3E04706D"/>
    <w:rsid w:val="3E0755D2"/>
    <w:rsid w:val="3E0B0C1F"/>
    <w:rsid w:val="3E0C2BE9"/>
    <w:rsid w:val="3E0E6961"/>
    <w:rsid w:val="3E0F3C36"/>
    <w:rsid w:val="3E1B735B"/>
    <w:rsid w:val="3E1C6301"/>
    <w:rsid w:val="3E247F32"/>
    <w:rsid w:val="3E2579B5"/>
    <w:rsid w:val="3E306B73"/>
    <w:rsid w:val="3E33483D"/>
    <w:rsid w:val="3E361BB6"/>
    <w:rsid w:val="3E3B4F4B"/>
    <w:rsid w:val="3E3B796C"/>
    <w:rsid w:val="3E3C2D44"/>
    <w:rsid w:val="3E3F4D6C"/>
    <w:rsid w:val="3E400AD9"/>
    <w:rsid w:val="3E425927"/>
    <w:rsid w:val="3E4834DE"/>
    <w:rsid w:val="3E4F28BB"/>
    <w:rsid w:val="3E512C07"/>
    <w:rsid w:val="3E566B98"/>
    <w:rsid w:val="3E587BDC"/>
    <w:rsid w:val="3E587C95"/>
    <w:rsid w:val="3E5C147A"/>
    <w:rsid w:val="3E5F0F6A"/>
    <w:rsid w:val="3E6914BF"/>
    <w:rsid w:val="3E6B5A1B"/>
    <w:rsid w:val="3E704F26"/>
    <w:rsid w:val="3E790570"/>
    <w:rsid w:val="3E7964D0"/>
    <w:rsid w:val="3E8567C1"/>
    <w:rsid w:val="3E8A1E51"/>
    <w:rsid w:val="3E8D48FA"/>
    <w:rsid w:val="3E9055C8"/>
    <w:rsid w:val="3E9949B0"/>
    <w:rsid w:val="3E9D053F"/>
    <w:rsid w:val="3EA01CAF"/>
    <w:rsid w:val="3EA60687"/>
    <w:rsid w:val="3EAD1CD6"/>
    <w:rsid w:val="3EAF73F5"/>
    <w:rsid w:val="3EB37B0C"/>
    <w:rsid w:val="3EC62D97"/>
    <w:rsid w:val="3EC87D98"/>
    <w:rsid w:val="3EC924E2"/>
    <w:rsid w:val="3ECB79D6"/>
    <w:rsid w:val="3ED43706"/>
    <w:rsid w:val="3ED834A3"/>
    <w:rsid w:val="3EE37DED"/>
    <w:rsid w:val="3EE4099B"/>
    <w:rsid w:val="3EE44F27"/>
    <w:rsid w:val="3EE6168C"/>
    <w:rsid w:val="3EF73BB4"/>
    <w:rsid w:val="3EF75647"/>
    <w:rsid w:val="3EFB0C93"/>
    <w:rsid w:val="3EFC2C5D"/>
    <w:rsid w:val="3F015F57"/>
    <w:rsid w:val="3F033FEC"/>
    <w:rsid w:val="3F035713"/>
    <w:rsid w:val="3F0F2990"/>
    <w:rsid w:val="3F141D55"/>
    <w:rsid w:val="3F1955BD"/>
    <w:rsid w:val="3F1B7EF4"/>
    <w:rsid w:val="3F1E443A"/>
    <w:rsid w:val="3F1E6FCE"/>
    <w:rsid w:val="3F2C3542"/>
    <w:rsid w:val="3F33639C"/>
    <w:rsid w:val="3F360DD8"/>
    <w:rsid w:val="3F3C2875"/>
    <w:rsid w:val="3F4168C2"/>
    <w:rsid w:val="3F43088C"/>
    <w:rsid w:val="3F4A39D4"/>
    <w:rsid w:val="3F4E11BA"/>
    <w:rsid w:val="3F52287D"/>
    <w:rsid w:val="3F532126"/>
    <w:rsid w:val="3F535C5C"/>
    <w:rsid w:val="3F584337"/>
    <w:rsid w:val="3F59020D"/>
    <w:rsid w:val="3F5E56C6"/>
    <w:rsid w:val="3F6324C8"/>
    <w:rsid w:val="3F636838"/>
    <w:rsid w:val="3F6668EF"/>
    <w:rsid w:val="3F770427"/>
    <w:rsid w:val="3F795547"/>
    <w:rsid w:val="3F830C89"/>
    <w:rsid w:val="3F9678E8"/>
    <w:rsid w:val="3F9A4950"/>
    <w:rsid w:val="3F9B2DCE"/>
    <w:rsid w:val="3FA255B3"/>
    <w:rsid w:val="3FA37043"/>
    <w:rsid w:val="3FA4132B"/>
    <w:rsid w:val="3FA56C74"/>
    <w:rsid w:val="3FAF4029"/>
    <w:rsid w:val="3FB24FAB"/>
    <w:rsid w:val="3FB94E95"/>
    <w:rsid w:val="3FC56627"/>
    <w:rsid w:val="3FE45BCB"/>
    <w:rsid w:val="3FF004C9"/>
    <w:rsid w:val="3FFA0F4B"/>
    <w:rsid w:val="3FFE3893"/>
    <w:rsid w:val="40026051"/>
    <w:rsid w:val="4010076E"/>
    <w:rsid w:val="4021297B"/>
    <w:rsid w:val="40324FDC"/>
    <w:rsid w:val="40364F60"/>
    <w:rsid w:val="40381640"/>
    <w:rsid w:val="40396812"/>
    <w:rsid w:val="403C539B"/>
    <w:rsid w:val="4041567A"/>
    <w:rsid w:val="40464190"/>
    <w:rsid w:val="404F5C36"/>
    <w:rsid w:val="40503261"/>
    <w:rsid w:val="40510BF2"/>
    <w:rsid w:val="40520EC7"/>
    <w:rsid w:val="4061721C"/>
    <w:rsid w:val="406960D0"/>
    <w:rsid w:val="40771090"/>
    <w:rsid w:val="40803F54"/>
    <w:rsid w:val="40866C82"/>
    <w:rsid w:val="408C3EDA"/>
    <w:rsid w:val="4093314D"/>
    <w:rsid w:val="40970E8F"/>
    <w:rsid w:val="40A9471F"/>
    <w:rsid w:val="40B43E6A"/>
    <w:rsid w:val="40B90E06"/>
    <w:rsid w:val="40BE641C"/>
    <w:rsid w:val="40BF2194"/>
    <w:rsid w:val="40C854ED"/>
    <w:rsid w:val="40D03A0C"/>
    <w:rsid w:val="40D519B8"/>
    <w:rsid w:val="40D5458F"/>
    <w:rsid w:val="40E045E4"/>
    <w:rsid w:val="40E62000"/>
    <w:rsid w:val="40F00849"/>
    <w:rsid w:val="40FE0FE1"/>
    <w:rsid w:val="40FE4BEC"/>
    <w:rsid w:val="410D1152"/>
    <w:rsid w:val="411132BD"/>
    <w:rsid w:val="41287D39"/>
    <w:rsid w:val="412C6278"/>
    <w:rsid w:val="41384420"/>
    <w:rsid w:val="41456B3D"/>
    <w:rsid w:val="414601C0"/>
    <w:rsid w:val="41474664"/>
    <w:rsid w:val="414972FD"/>
    <w:rsid w:val="414B7C26"/>
    <w:rsid w:val="414F176A"/>
    <w:rsid w:val="41541F12"/>
    <w:rsid w:val="41546D80"/>
    <w:rsid w:val="415E73D5"/>
    <w:rsid w:val="41605419"/>
    <w:rsid w:val="416173C4"/>
    <w:rsid w:val="41625218"/>
    <w:rsid w:val="41656898"/>
    <w:rsid w:val="416D399E"/>
    <w:rsid w:val="41764BB4"/>
    <w:rsid w:val="417F4B94"/>
    <w:rsid w:val="41892E5E"/>
    <w:rsid w:val="418F600A"/>
    <w:rsid w:val="41990C37"/>
    <w:rsid w:val="419F32CD"/>
    <w:rsid w:val="41A5138A"/>
    <w:rsid w:val="41B31CF9"/>
    <w:rsid w:val="41B53D89"/>
    <w:rsid w:val="41B82522"/>
    <w:rsid w:val="41BA21D5"/>
    <w:rsid w:val="41C05B83"/>
    <w:rsid w:val="41C349E0"/>
    <w:rsid w:val="41C35E9B"/>
    <w:rsid w:val="41C440BF"/>
    <w:rsid w:val="41C47422"/>
    <w:rsid w:val="41C836BC"/>
    <w:rsid w:val="41D659E7"/>
    <w:rsid w:val="41DA2951"/>
    <w:rsid w:val="41DD54EE"/>
    <w:rsid w:val="41E41EB2"/>
    <w:rsid w:val="41E9396D"/>
    <w:rsid w:val="41EE0F83"/>
    <w:rsid w:val="41F338AE"/>
    <w:rsid w:val="41F67393"/>
    <w:rsid w:val="41F83BB0"/>
    <w:rsid w:val="41F8593B"/>
    <w:rsid w:val="4200138B"/>
    <w:rsid w:val="42022339"/>
    <w:rsid w:val="42072045"/>
    <w:rsid w:val="42092942"/>
    <w:rsid w:val="42095582"/>
    <w:rsid w:val="420A743F"/>
    <w:rsid w:val="420F2CA7"/>
    <w:rsid w:val="420F6AF5"/>
    <w:rsid w:val="421107CE"/>
    <w:rsid w:val="42220C2D"/>
    <w:rsid w:val="422932C0"/>
    <w:rsid w:val="422B5D33"/>
    <w:rsid w:val="422E40B0"/>
    <w:rsid w:val="42336996"/>
    <w:rsid w:val="4236486F"/>
    <w:rsid w:val="42381EAE"/>
    <w:rsid w:val="42395067"/>
    <w:rsid w:val="42470693"/>
    <w:rsid w:val="424C5CAA"/>
    <w:rsid w:val="424D7EEF"/>
    <w:rsid w:val="4253296F"/>
    <w:rsid w:val="425A3C21"/>
    <w:rsid w:val="42647F5B"/>
    <w:rsid w:val="426D00FA"/>
    <w:rsid w:val="42725A4C"/>
    <w:rsid w:val="42823081"/>
    <w:rsid w:val="428A4F54"/>
    <w:rsid w:val="428C5ED3"/>
    <w:rsid w:val="428D6F03"/>
    <w:rsid w:val="428E1E1E"/>
    <w:rsid w:val="42905B96"/>
    <w:rsid w:val="42950144"/>
    <w:rsid w:val="429549D9"/>
    <w:rsid w:val="429733C9"/>
    <w:rsid w:val="42976F25"/>
    <w:rsid w:val="42984A4B"/>
    <w:rsid w:val="42A27D35"/>
    <w:rsid w:val="42AE20D4"/>
    <w:rsid w:val="42B211EC"/>
    <w:rsid w:val="42B86E9B"/>
    <w:rsid w:val="42BA0E65"/>
    <w:rsid w:val="42BF4BC0"/>
    <w:rsid w:val="42C526A4"/>
    <w:rsid w:val="42D177DE"/>
    <w:rsid w:val="42D17F20"/>
    <w:rsid w:val="42D40179"/>
    <w:rsid w:val="42D75573"/>
    <w:rsid w:val="42DD6902"/>
    <w:rsid w:val="42DE4B54"/>
    <w:rsid w:val="42E41D08"/>
    <w:rsid w:val="42EB7271"/>
    <w:rsid w:val="42F13381"/>
    <w:rsid w:val="42F9316C"/>
    <w:rsid w:val="42F97FB9"/>
    <w:rsid w:val="42FE6FA4"/>
    <w:rsid w:val="43080135"/>
    <w:rsid w:val="43085C34"/>
    <w:rsid w:val="43106CD7"/>
    <w:rsid w:val="43134D1D"/>
    <w:rsid w:val="431B5A0C"/>
    <w:rsid w:val="43226128"/>
    <w:rsid w:val="432D59B5"/>
    <w:rsid w:val="433771D7"/>
    <w:rsid w:val="433D44BC"/>
    <w:rsid w:val="433E7E99"/>
    <w:rsid w:val="434768FE"/>
    <w:rsid w:val="434C41B3"/>
    <w:rsid w:val="435272F0"/>
    <w:rsid w:val="4353028E"/>
    <w:rsid w:val="435A6F40"/>
    <w:rsid w:val="435D4C1C"/>
    <w:rsid w:val="435E3EE6"/>
    <w:rsid w:val="43606AC5"/>
    <w:rsid w:val="43607C5E"/>
    <w:rsid w:val="43635059"/>
    <w:rsid w:val="43652B30"/>
    <w:rsid w:val="43664B49"/>
    <w:rsid w:val="436721C3"/>
    <w:rsid w:val="436D243D"/>
    <w:rsid w:val="43780C2C"/>
    <w:rsid w:val="43817561"/>
    <w:rsid w:val="43851473"/>
    <w:rsid w:val="43995B7E"/>
    <w:rsid w:val="43A2436B"/>
    <w:rsid w:val="43A55671"/>
    <w:rsid w:val="43B027A5"/>
    <w:rsid w:val="43B753A5"/>
    <w:rsid w:val="43BB6827"/>
    <w:rsid w:val="43C31F9B"/>
    <w:rsid w:val="43C92CBE"/>
    <w:rsid w:val="43CD5948"/>
    <w:rsid w:val="43CE47D0"/>
    <w:rsid w:val="43D15585"/>
    <w:rsid w:val="43D441A9"/>
    <w:rsid w:val="43D63A7D"/>
    <w:rsid w:val="43DE0B83"/>
    <w:rsid w:val="43EA146E"/>
    <w:rsid w:val="43EA6644"/>
    <w:rsid w:val="43F03412"/>
    <w:rsid w:val="43F33DE5"/>
    <w:rsid w:val="44022633"/>
    <w:rsid w:val="44036616"/>
    <w:rsid w:val="44044A8E"/>
    <w:rsid w:val="44071E88"/>
    <w:rsid w:val="440F482D"/>
    <w:rsid w:val="44117EA6"/>
    <w:rsid w:val="44163079"/>
    <w:rsid w:val="4416656F"/>
    <w:rsid w:val="44273BE5"/>
    <w:rsid w:val="442B2615"/>
    <w:rsid w:val="442E38B9"/>
    <w:rsid w:val="44327DA0"/>
    <w:rsid w:val="443D549C"/>
    <w:rsid w:val="443F5452"/>
    <w:rsid w:val="44417989"/>
    <w:rsid w:val="444949C5"/>
    <w:rsid w:val="444A7498"/>
    <w:rsid w:val="44550E45"/>
    <w:rsid w:val="44592E59"/>
    <w:rsid w:val="445F10EC"/>
    <w:rsid w:val="44742CA9"/>
    <w:rsid w:val="44745536"/>
    <w:rsid w:val="447A6AFE"/>
    <w:rsid w:val="44806045"/>
    <w:rsid w:val="44837AB8"/>
    <w:rsid w:val="4484172B"/>
    <w:rsid w:val="448535BE"/>
    <w:rsid w:val="44916CC1"/>
    <w:rsid w:val="4492209A"/>
    <w:rsid w:val="44953CD6"/>
    <w:rsid w:val="449D537A"/>
    <w:rsid w:val="44A1052F"/>
    <w:rsid w:val="44A144C5"/>
    <w:rsid w:val="44A21BB1"/>
    <w:rsid w:val="44A44004"/>
    <w:rsid w:val="44B10046"/>
    <w:rsid w:val="44B40F84"/>
    <w:rsid w:val="44B41888"/>
    <w:rsid w:val="44BA3D81"/>
    <w:rsid w:val="44C22253"/>
    <w:rsid w:val="44CC0583"/>
    <w:rsid w:val="44CE6E4A"/>
    <w:rsid w:val="44D202E1"/>
    <w:rsid w:val="44D41A85"/>
    <w:rsid w:val="44D65552"/>
    <w:rsid w:val="44DC1567"/>
    <w:rsid w:val="44DD0E3B"/>
    <w:rsid w:val="44E645A9"/>
    <w:rsid w:val="44E70298"/>
    <w:rsid w:val="44E73A68"/>
    <w:rsid w:val="44ED5522"/>
    <w:rsid w:val="44EE06A6"/>
    <w:rsid w:val="44EF26F9"/>
    <w:rsid w:val="44F85EE6"/>
    <w:rsid w:val="44FE21F3"/>
    <w:rsid w:val="450F36EA"/>
    <w:rsid w:val="451505D5"/>
    <w:rsid w:val="4515141C"/>
    <w:rsid w:val="45154A79"/>
    <w:rsid w:val="4519716D"/>
    <w:rsid w:val="451B7394"/>
    <w:rsid w:val="451E1374"/>
    <w:rsid w:val="452A335C"/>
    <w:rsid w:val="45387C09"/>
    <w:rsid w:val="453C3DB3"/>
    <w:rsid w:val="454113CA"/>
    <w:rsid w:val="454D5006"/>
    <w:rsid w:val="455040E6"/>
    <w:rsid w:val="4557044F"/>
    <w:rsid w:val="45582520"/>
    <w:rsid w:val="45667282"/>
    <w:rsid w:val="45677177"/>
    <w:rsid w:val="456978F4"/>
    <w:rsid w:val="457E43CC"/>
    <w:rsid w:val="457E4CC3"/>
    <w:rsid w:val="45800144"/>
    <w:rsid w:val="45844552"/>
    <w:rsid w:val="45855547"/>
    <w:rsid w:val="4585575A"/>
    <w:rsid w:val="458A221C"/>
    <w:rsid w:val="458B4C95"/>
    <w:rsid w:val="458D5981"/>
    <w:rsid w:val="4590612B"/>
    <w:rsid w:val="45912351"/>
    <w:rsid w:val="4599434E"/>
    <w:rsid w:val="45996EA1"/>
    <w:rsid w:val="45A100BA"/>
    <w:rsid w:val="45A55B9B"/>
    <w:rsid w:val="45A858ED"/>
    <w:rsid w:val="45AD2F03"/>
    <w:rsid w:val="45BC676B"/>
    <w:rsid w:val="45D55761"/>
    <w:rsid w:val="45D85A64"/>
    <w:rsid w:val="45D97854"/>
    <w:rsid w:val="45DD7344"/>
    <w:rsid w:val="45E053CB"/>
    <w:rsid w:val="45E306D3"/>
    <w:rsid w:val="45EA7CB3"/>
    <w:rsid w:val="45EC21FE"/>
    <w:rsid w:val="45F14B9E"/>
    <w:rsid w:val="45F356E8"/>
    <w:rsid w:val="45F6394A"/>
    <w:rsid w:val="45F702D3"/>
    <w:rsid w:val="460147BD"/>
    <w:rsid w:val="46081EE8"/>
    <w:rsid w:val="46130FB8"/>
    <w:rsid w:val="46131F38"/>
    <w:rsid w:val="46144D30"/>
    <w:rsid w:val="46165EB6"/>
    <w:rsid w:val="461A2060"/>
    <w:rsid w:val="461F6271"/>
    <w:rsid w:val="4629283D"/>
    <w:rsid w:val="462E487B"/>
    <w:rsid w:val="46366A55"/>
    <w:rsid w:val="4655708C"/>
    <w:rsid w:val="46592743"/>
    <w:rsid w:val="465E57CF"/>
    <w:rsid w:val="466111D0"/>
    <w:rsid w:val="46653CEC"/>
    <w:rsid w:val="46671304"/>
    <w:rsid w:val="466F7DC4"/>
    <w:rsid w:val="467C1271"/>
    <w:rsid w:val="467D0B27"/>
    <w:rsid w:val="467D43D1"/>
    <w:rsid w:val="46804174"/>
    <w:rsid w:val="468377A8"/>
    <w:rsid w:val="46932667"/>
    <w:rsid w:val="469F5593"/>
    <w:rsid w:val="46A41C10"/>
    <w:rsid w:val="46A475BE"/>
    <w:rsid w:val="46A71700"/>
    <w:rsid w:val="46AB2E40"/>
    <w:rsid w:val="46B11DF1"/>
    <w:rsid w:val="46B16FCD"/>
    <w:rsid w:val="46B32353"/>
    <w:rsid w:val="46BA1434"/>
    <w:rsid w:val="46D1677D"/>
    <w:rsid w:val="46EC3A4E"/>
    <w:rsid w:val="46FB04BB"/>
    <w:rsid w:val="46FC1A4C"/>
    <w:rsid w:val="46FC4D11"/>
    <w:rsid w:val="47003C8C"/>
    <w:rsid w:val="47004189"/>
    <w:rsid w:val="470C3AC9"/>
    <w:rsid w:val="470E59CC"/>
    <w:rsid w:val="471833A7"/>
    <w:rsid w:val="471A45C8"/>
    <w:rsid w:val="471C20EE"/>
    <w:rsid w:val="471E2247"/>
    <w:rsid w:val="47215957"/>
    <w:rsid w:val="472A1DE0"/>
    <w:rsid w:val="472D42FC"/>
    <w:rsid w:val="473016F6"/>
    <w:rsid w:val="473860EE"/>
    <w:rsid w:val="473F5DDD"/>
    <w:rsid w:val="474332E3"/>
    <w:rsid w:val="47456CD0"/>
    <w:rsid w:val="475140C4"/>
    <w:rsid w:val="4755115C"/>
    <w:rsid w:val="47633879"/>
    <w:rsid w:val="476C6422"/>
    <w:rsid w:val="476D25D3"/>
    <w:rsid w:val="47721D0E"/>
    <w:rsid w:val="477A6E15"/>
    <w:rsid w:val="47863A0C"/>
    <w:rsid w:val="478657BA"/>
    <w:rsid w:val="478D6B48"/>
    <w:rsid w:val="478F28C0"/>
    <w:rsid w:val="47AB54F0"/>
    <w:rsid w:val="47B83B92"/>
    <w:rsid w:val="47C3256A"/>
    <w:rsid w:val="47D6229D"/>
    <w:rsid w:val="47DB5B06"/>
    <w:rsid w:val="47DE1152"/>
    <w:rsid w:val="47E26E94"/>
    <w:rsid w:val="47E744AA"/>
    <w:rsid w:val="47EA3F9B"/>
    <w:rsid w:val="47F66AEE"/>
    <w:rsid w:val="47F870D9"/>
    <w:rsid w:val="47FB1D04"/>
    <w:rsid w:val="47FE17F4"/>
    <w:rsid w:val="47FE37AF"/>
    <w:rsid w:val="47FF4BB8"/>
    <w:rsid w:val="48002054"/>
    <w:rsid w:val="4800419B"/>
    <w:rsid w:val="48073570"/>
    <w:rsid w:val="48076BBF"/>
    <w:rsid w:val="48081689"/>
    <w:rsid w:val="48082673"/>
    <w:rsid w:val="480D4102"/>
    <w:rsid w:val="480F755D"/>
    <w:rsid w:val="4818290E"/>
    <w:rsid w:val="48184892"/>
    <w:rsid w:val="4820176A"/>
    <w:rsid w:val="48254FD3"/>
    <w:rsid w:val="48262A6A"/>
    <w:rsid w:val="48263C6E"/>
    <w:rsid w:val="48362D3C"/>
    <w:rsid w:val="48401E0D"/>
    <w:rsid w:val="484441E1"/>
    <w:rsid w:val="4847656B"/>
    <w:rsid w:val="48511B4B"/>
    <w:rsid w:val="48580F04"/>
    <w:rsid w:val="485C74FB"/>
    <w:rsid w:val="48634DB6"/>
    <w:rsid w:val="486D24D6"/>
    <w:rsid w:val="486D5676"/>
    <w:rsid w:val="4872278C"/>
    <w:rsid w:val="48732184"/>
    <w:rsid w:val="48740B49"/>
    <w:rsid w:val="487424BD"/>
    <w:rsid w:val="487F2935"/>
    <w:rsid w:val="488258B7"/>
    <w:rsid w:val="48831CF9"/>
    <w:rsid w:val="48855A71"/>
    <w:rsid w:val="488D6822"/>
    <w:rsid w:val="488E1949"/>
    <w:rsid w:val="48981C49"/>
    <w:rsid w:val="489D725F"/>
    <w:rsid w:val="48A42E12"/>
    <w:rsid w:val="48A87A57"/>
    <w:rsid w:val="48A91760"/>
    <w:rsid w:val="48B93B23"/>
    <w:rsid w:val="48C742DC"/>
    <w:rsid w:val="48CC36A0"/>
    <w:rsid w:val="48D5496B"/>
    <w:rsid w:val="48D72771"/>
    <w:rsid w:val="48D93A13"/>
    <w:rsid w:val="48DB38E3"/>
    <w:rsid w:val="48DC6BB8"/>
    <w:rsid w:val="48E257A9"/>
    <w:rsid w:val="48F36ECE"/>
    <w:rsid w:val="48FF75D2"/>
    <w:rsid w:val="49033877"/>
    <w:rsid w:val="49064E04"/>
    <w:rsid w:val="4907054C"/>
    <w:rsid w:val="49113EE5"/>
    <w:rsid w:val="4913307D"/>
    <w:rsid w:val="4919199A"/>
    <w:rsid w:val="49264CFE"/>
    <w:rsid w:val="492A14C9"/>
    <w:rsid w:val="492B6619"/>
    <w:rsid w:val="493B39EC"/>
    <w:rsid w:val="493D0735"/>
    <w:rsid w:val="49431BB4"/>
    <w:rsid w:val="494633B0"/>
    <w:rsid w:val="4947157F"/>
    <w:rsid w:val="49490E9D"/>
    <w:rsid w:val="494971A9"/>
    <w:rsid w:val="4953791E"/>
    <w:rsid w:val="4954017C"/>
    <w:rsid w:val="49544782"/>
    <w:rsid w:val="495A5D3D"/>
    <w:rsid w:val="4962490E"/>
    <w:rsid w:val="49632A67"/>
    <w:rsid w:val="49635DB3"/>
    <w:rsid w:val="49652C7D"/>
    <w:rsid w:val="49696660"/>
    <w:rsid w:val="49705551"/>
    <w:rsid w:val="49724248"/>
    <w:rsid w:val="49777F90"/>
    <w:rsid w:val="497C0DC1"/>
    <w:rsid w:val="49845D29"/>
    <w:rsid w:val="4989380B"/>
    <w:rsid w:val="498C5DCF"/>
    <w:rsid w:val="4990255D"/>
    <w:rsid w:val="4995680C"/>
    <w:rsid w:val="499C0B00"/>
    <w:rsid w:val="499C7517"/>
    <w:rsid w:val="499F0DB5"/>
    <w:rsid w:val="49A81A17"/>
    <w:rsid w:val="49A95790"/>
    <w:rsid w:val="49AB5596"/>
    <w:rsid w:val="49B303BC"/>
    <w:rsid w:val="49B316E8"/>
    <w:rsid w:val="49B4660E"/>
    <w:rsid w:val="49B74350"/>
    <w:rsid w:val="49B9577F"/>
    <w:rsid w:val="49C0578E"/>
    <w:rsid w:val="49C4058B"/>
    <w:rsid w:val="49C425C9"/>
    <w:rsid w:val="49CA4084"/>
    <w:rsid w:val="49CE379C"/>
    <w:rsid w:val="49E36EF3"/>
    <w:rsid w:val="49E50EBD"/>
    <w:rsid w:val="49E54986"/>
    <w:rsid w:val="49F51014"/>
    <w:rsid w:val="4A0D3F70"/>
    <w:rsid w:val="4A221A4A"/>
    <w:rsid w:val="4A2424EA"/>
    <w:rsid w:val="4A2E53C5"/>
    <w:rsid w:val="4A2F2139"/>
    <w:rsid w:val="4A3278A2"/>
    <w:rsid w:val="4A38723F"/>
    <w:rsid w:val="4A392FB7"/>
    <w:rsid w:val="4A3B1EE9"/>
    <w:rsid w:val="4A3F367E"/>
    <w:rsid w:val="4A4020E8"/>
    <w:rsid w:val="4A4431E9"/>
    <w:rsid w:val="4A45378A"/>
    <w:rsid w:val="4A5278E5"/>
    <w:rsid w:val="4A53089A"/>
    <w:rsid w:val="4A5B1180"/>
    <w:rsid w:val="4A5E657A"/>
    <w:rsid w:val="4A6B3B6F"/>
    <w:rsid w:val="4A712751"/>
    <w:rsid w:val="4A742241"/>
    <w:rsid w:val="4A78588E"/>
    <w:rsid w:val="4A813CF9"/>
    <w:rsid w:val="4A832664"/>
    <w:rsid w:val="4A86272A"/>
    <w:rsid w:val="4A8A43CC"/>
    <w:rsid w:val="4A8D6256"/>
    <w:rsid w:val="4A9067B3"/>
    <w:rsid w:val="4A991E77"/>
    <w:rsid w:val="4A9B5A20"/>
    <w:rsid w:val="4A9F106C"/>
    <w:rsid w:val="4AA20B5D"/>
    <w:rsid w:val="4AA21D66"/>
    <w:rsid w:val="4AA5064D"/>
    <w:rsid w:val="4AA93C99"/>
    <w:rsid w:val="4AAD4C08"/>
    <w:rsid w:val="4AAF6A1F"/>
    <w:rsid w:val="4AB12B4E"/>
    <w:rsid w:val="4AB20B2A"/>
    <w:rsid w:val="4AB6597F"/>
    <w:rsid w:val="4AB663B6"/>
    <w:rsid w:val="4ABB65DC"/>
    <w:rsid w:val="4AC13A05"/>
    <w:rsid w:val="4AC35380"/>
    <w:rsid w:val="4AC93E37"/>
    <w:rsid w:val="4ACB66A6"/>
    <w:rsid w:val="4AD134FA"/>
    <w:rsid w:val="4AD3008D"/>
    <w:rsid w:val="4AE10C24"/>
    <w:rsid w:val="4AE201A2"/>
    <w:rsid w:val="4AF33403"/>
    <w:rsid w:val="4B030D93"/>
    <w:rsid w:val="4B06150B"/>
    <w:rsid w:val="4B09762A"/>
    <w:rsid w:val="4B10675D"/>
    <w:rsid w:val="4B146D2F"/>
    <w:rsid w:val="4B182FD3"/>
    <w:rsid w:val="4B244232"/>
    <w:rsid w:val="4B29302C"/>
    <w:rsid w:val="4B313C8F"/>
    <w:rsid w:val="4B325D24"/>
    <w:rsid w:val="4B345672"/>
    <w:rsid w:val="4B3A0D95"/>
    <w:rsid w:val="4B3E5F75"/>
    <w:rsid w:val="4B3F45FD"/>
    <w:rsid w:val="4B413ED2"/>
    <w:rsid w:val="4B475260"/>
    <w:rsid w:val="4B4820C4"/>
    <w:rsid w:val="4B4C2876"/>
    <w:rsid w:val="4B4D2119"/>
    <w:rsid w:val="4B512FB7"/>
    <w:rsid w:val="4B54285B"/>
    <w:rsid w:val="4B590E71"/>
    <w:rsid w:val="4B615CF0"/>
    <w:rsid w:val="4B644064"/>
    <w:rsid w:val="4B6C3D81"/>
    <w:rsid w:val="4B6D741D"/>
    <w:rsid w:val="4B721E8C"/>
    <w:rsid w:val="4B726781"/>
    <w:rsid w:val="4B766BB2"/>
    <w:rsid w:val="4B78366B"/>
    <w:rsid w:val="4B7E5126"/>
    <w:rsid w:val="4B8547A4"/>
    <w:rsid w:val="4B9C1A50"/>
    <w:rsid w:val="4BA33AB6"/>
    <w:rsid w:val="4BAB7265"/>
    <w:rsid w:val="4BB94F3A"/>
    <w:rsid w:val="4BC13264"/>
    <w:rsid w:val="4BC468B1"/>
    <w:rsid w:val="4BCB747A"/>
    <w:rsid w:val="4BCD4365"/>
    <w:rsid w:val="4BCE156F"/>
    <w:rsid w:val="4BE17463"/>
    <w:rsid w:val="4BE3142D"/>
    <w:rsid w:val="4BEE392E"/>
    <w:rsid w:val="4BEE7C6E"/>
    <w:rsid w:val="4BEF4C0C"/>
    <w:rsid w:val="4BF1614B"/>
    <w:rsid w:val="4BF34481"/>
    <w:rsid w:val="4BF707D3"/>
    <w:rsid w:val="4BF929FE"/>
    <w:rsid w:val="4C08454D"/>
    <w:rsid w:val="4C094EB6"/>
    <w:rsid w:val="4C0A69B9"/>
    <w:rsid w:val="4C0A6BA1"/>
    <w:rsid w:val="4C0C0983"/>
    <w:rsid w:val="4C152FE5"/>
    <w:rsid w:val="4C1827E3"/>
    <w:rsid w:val="4C196BFC"/>
    <w:rsid w:val="4C1C66ED"/>
    <w:rsid w:val="4C1D63CF"/>
    <w:rsid w:val="4C2E322E"/>
    <w:rsid w:val="4C4243A5"/>
    <w:rsid w:val="4C457E71"/>
    <w:rsid w:val="4C4869B3"/>
    <w:rsid w:val="4C4A14AC"/>
    <w:rsid w:val="4C4F198E"/>
    <w:rsid w:val="4C516396"/>
    <w:rsid w:val="4C577725"/>
    <w:rsid w:val="4C5C4D3B"/>
    <w:rsid w:val="4C5F57CB"/>
    <w:rsid w:val="4C611EBF"/>
    <w:rsid w:val="4C667968"/>
    <w:rsid w:val="4C6A24D5"/>
    <w:rsid w:val="4C6D62EC"/>
    <w:rsid w:val="4C741AC7"/>
    <w:rsid w:val="4C763410"/>
    <w:rsid w:val="4C7B78B7"/>
    <w:rsid w:val="4C7C2C5B"/>
    <w:rsid w:val="4C816C7C"/>
    <w:rsid w:val="4C8461E8"/>
    <w:rsid w:val="4C863FF4"/>
    <w:rsid w:val="4C8E4C41"/>
    <w:rsid w:val="4C9054CB"/>
    <w:rsid w:val="4C96319D"/>
    <w:rsid w:val="4C971FC1"/>
    <w:rsid w:val="4C975D73"/>
    <w:rsid w:val="4CA13785"/>
    <w:rsid w:val="4CAF130F"/>
    <w:rsid w:val="4CB24C66"/>
    <w:rsid w:val="4CBA03DF"/>
    <w:rsid w:val="4CBD1D79"/>
    <w:rsid w:val="4CC2732C"/>
    <w:rsid w:val="4CC449DC"/>
    <w:rsid w:val="4CD16930"/>
    <w:rsid w:val="4CD477BD"/>
    <w:rsid w:val="4CD76542"/>
    <w:rsid w:val="4CDF5113"/>
    <w:rsid w:val="4CEF02DA"/>
    <w:rsid w:val="4CF07121"/>
    <w:rsid w:val="4CF105EB"/>
    <w:rsid w:val="4CF136D5"/>
    <w:rsid w:val="4CF220C5"/>
    <w:rsid w:val="4CFD4B48"/>
    <w:rsid w:val="4D0258E3"/>
    <w:rsid w:val="4D0A29E9"/>
    <w:rsid w:val="4D0B1AD9"/>
    <w:rsid w:val="4D1241E0"/>
    <w:rsid w:val="4D1B38DC"/>
    <w:rsid w:val="4D1D44CA"/>
    <w:rsid w:val="4D1F46E6"/>
    <w:rsid w:val="4D223BC5"/>
    <w:rsid w:val="4D257B59"/>
    <w:rsid w:val="4D2717ED"/>
    <w:rsid w:val="4D31441A"/>
    <w:rsid w:val="4D352FBB"/>
    <w:rsid w:val="4D36558C"/>
    <w:rsid w:val="4D3A507C"/>
    <w:rsid w:val="4D3B0DF4"/>
    <w:rsid w:val="4D417119"/>
    <w:rsid w:val="4D4B1038"/>
    <w:rsid w:val="4D534390"/>
    <w:rsid w:val="4D573E80"/>
    <w:rsid w:val="4D5A26ED"/>
    <w:rsid w:val="4D671BE9"/>
    <w:rsid w:val="4D7D31BB"/>
    <w:rsid w:val="4D7F313C"/>
    <w:rsid w:val="4D814A59"/>
    <w:rsid w:val="4D826A23"/>
    <w:rsid w:val="4D8A7D75"/>
    <w:rsid w:val="4D8C21E4"/>
    <w:rsid w:val="4D9609C0"/>
    <w:rsid w:val="4D970BDA"/>
    <w:rsid w:val="4D9A5F44"/>
    <w:rsid w:val="4D9C5D37"/>
    <w:rsid w:val="4D9C7AE5"/>
    <w:rsid w:val="4DA0086E"/>
    <w:rsid w:val="4DB120F1"/>
    <w:rsid w:val="4DB97EEA"/>
    <w:rsid w:val="4DBA55D7"/>
    <w:rsid w:val="4DBF5ADD"/>
    <w:rsid w:val="4DCD2784"/>
    <w:rsid w:val="4DD3433F"/>
    <w:rsid w:val="4DD70B1D"/>
    <w:rsid w:val="4DD83673"/>
    <w:rsid w:val="4DD84F19"/>
    <w:rsid w:val="4DDA23BB"/>
    <w:rsid w:val="4DED405F"/>
    <w:rsid w:val="4DFC4A28"/>
    <w:rsid w:val="4DFE100B"/>
    <w:rsid w:val="4DFF3A26"/>
    <w:rsid w:val="4E0518BE"/>
    <w:rsid w:val="4E094A4F"/>
    <w:rsid w:val="4E141D71"/>
    <w:rsid w:val="4E154438"/>
    <w:rsid w:val="4E173610"/>
    <w:rsid w:val="4E1C36B2"/>
    <w:rsid w:val="4E1F5D76"/>
    <w:rsid w:val="4E283CCC"/>
    <w:rsid w:val="4E2C7CEC"/>
    <w:rsid w:val="4E2E44B5"/>
    <w:rsid w:val="4E437F61"/>
    <w:rsid w:val="4E472EFD"/>
    <w:rsid w:val="4E487C6D"/>
    <w:rsid w:val="4E4D5283"/>
    <w:rsid w:val="4E50182D"/>
    <w:rsid w:val="4E573A0C"/>
    <w:rsid w:val="4E591146"/>
    <w:rsid w:val="4E5A0417"/>
    <w:rsid w:val="4E5E0644"/>
    <w:rsid w:val="4E5E4D9B"/>
    <w:rsid w:val="4E613247"/>
    <w:rsid w:val="4E676345"/>
    <w:rsid w:val="4E6A78E3"/>
    <w:rsid w:val="4E6D76D3"/>
    <w:rsid w:val="4E7F1E16"/>
    <w:rsid w:val="4E8011B5"/>
    <w:rsid w:val="4E832A53"/>
    <w:rsid w:val="4E84409D"/>
    <w:rsid w:val="4E864E4A"/>
    <w:rsid w:val="4E8A2033"/>
    <w:rsid w:val="4E8A391E"/>
    <w:rsid w:val="4E916F1E"/>
    <w:rsid w:val="4E9A33F8"/>
    <w:rsid w:val="4E9D675B"/>
    <w:rsid w:val="4E9E788D"/>
    <w:rsid w:val="4EA604F0"/>
    <w:rsid w:val="4EA60AE2"/>
    <w:rsid w:val="4EA824BA"/>
    <w:rsid w:val="4EAE7D34"/>
    <w:rsid w:val="4EB23A37"/>
    <w:rsid w:val="4EB70D01"/>
    <w:rsid w:val="4EB943FF"/>
    <w:rsid w:val="4EBE7F2F"/>
    <w:rsid w:val="4EC42650"/>
    <w:rsid w:val="4EC85950"/>
    <w:rsid w:val="4EC866B8"/>
    <w:rsid w:val="4ED137BE"/>
    <w:rsid w:val="4ED80FF1"/>
    <w:rsid w:val="4ED874AD"/>
    <w:rsid w:val="4EEE35FC"/>
    <w:rsid w:val="4EEE3858"/>
    <w:rsid w:val="4EEE4670"/>
    <w:rsid w:val="4EFA642B"/>
    <w:rsid w:val="4EFD0A57"/>
    <w:rsid w:val="4EFE1926"/>
    <w:rsid w:val="4F021BCA"/>
    <w:rsid w:val="4F082F58"/>
    <w:rsid w:val="4F0911AA"/>
    <w:rsid w:val="4F0B3174"/>
    <w:rsid w:val="4F1B0EDE"/>
    <w:rsid w:val="4F2204BE"/>
    <w:rsid w:val="4F22226C"/>
    <w:rsid w:val="4F2550A7"/>
    <w:rsid w:val="4F271630"/>
    <w:rsid w:val="4F29644A"/>
    <w:rsid w:val="4F2F71CE"/>
    <w:rsid w:val="4F351F9F"/>
    <w:rsid w:val="4F3673B2"/>
    <w:rsid w:val="4F3A5808"/>
    <w:rsid w:val="4F42736E"/>
    <w:rsid w:val="4F440434"/>
    <w:rsid w:val="4F455F5A"/>
    <w:rsid w:val="4F4B48E3"/>
    <w:rsid w:val="4F563CC4"/>
    <w:rsid w:val="4F606AE9"/>
    <w:rsid w:val="4F6208BA"/>
    <w:rsid w:val="4F637BB8"/>
    <w:rsid w:val="4F687487"/>
    <w:rsid w:val="4F6D7C8E"/>
    <w:rsid w:val="4F735541"/>
    <w:rsid w:val="4F7725B8"/>
    <w:rsid w:val="4F796605"/>
    <w:rsid w:val="4F876573"/>
    <w:rsid w:val="4F8B1BBF"/>
    <w:rsid w:val="4F8C5937"/>
    <w:rsid w:val="4F9071D6"/>
    <w:rsid w:val="4F93316A"/>
    <w:rsid w:val="4F9D711A"/>
    <w:rsid w:val="4FAA743F"/>
    <w:rsid w:val="4FAB794B"/>
    <w:rsid w:val="4FAE23A0"/>
    <w:rsid w:val="4FB05ACA"/>
    <w:rsid w:val="4FB37368"/>
    <w:rsid w:val="4FB62DCA"/>
    <w:rsid w:val="4FB8497E"/>
    <w:rsid w:val="4FB854F8"/>
    <w:rsid w:val="4FB858C2"/>
    <w:rsid w:val="4FBC6953"/>
    <w:rsid w:val="4FBF11AA"/>
    <w:rsid w:val="4FBF3F5F"/>
    <w:rsid w:val="4FC27D53"/>
    <w:rsid w:val="4FC3550E"/>
    <w:rsid w:val="4FC60E49"/>
    <w:rsid w:val="4FC759BE"/>
    <w:rsid w:val="4FC926E8"/>
    <w:rsid w:val="4FCC60B7"/>
    <w:rsid w:val="4FCE7CD1"/>
    <w:rsid w:val="4FD36322"/>
    <w:rsid w:val="4FD60673"/>
    <w:rsid w:val="4FD658EF"/>
    <w:rsid w:val="4FE15C83"/>
    <w:rsid w:val="4FE25169"/>
    <w:rsid w:val="4FE57280"/>
    <w:rsid w:val="4FE74643"/>
    <w:rsid w:val="4FE92D8A"/>
    <w:rsid w:val="4FEE03A0"/>
    <w:rsid w:val="4FEE214E"/>
    <w:rsid w:val="500534E4"/>
    <w:rsid w:val="500B0F52"/>
    <w:rsid w:val="501B6702"/>
    <w:rsid w:val="5023004A"/>
    <w:rsid w:val="5028057C"/>
    <w:rsid w:val="50283464"/>
    <w:rsid w:val="502913D8"/>
    <w:rsid w:val="502D711A"/>
    <w:rsid w:val="50360CF1"/>
    <w:rsid w:val="50373AF5"/>
    <w:rsid w:val="503B4D47"/>
    <w:rsid w:val="503C55AF"/>
    <w:rsid w:val="503D78E7"/>
    <w:rsid w:val="50454464"/>
    <w:rsid w:val="50463D38"/>
    <w:rsid w:val="504B75A0"/>
    <w:rsid w:val="504D156B"/>
    <w:rsid w:val="505446A7"/>
    <w:rsid w:val="505508C7"/>
    <w:rsid w:val="5066378B"/>
    <w:rsid w:val="50664AD7"/>
    <w:rsid w:val="50680152"/>
    <w:rsid w:val="506B7C43"/>
    <w:rsid w:val="5073162E"/>
    <w:rsid w:val="507718E7"/>
    <w:rsid w:val="5088616F"/>
    <w:rsid w:val="508A78F6"/>
    <w:rsid w:val="50935E3E"/>
    <w:rsid w:val="50964CC0"/>
    <w:rsid w:val="509B4084"/>
    <w:rsid w:val="509C67B0"/>
    <w:rsid w:val="509E35B3"/>
    <w:rsid w:val="509E6042"/>
    <w:rsid w:val="50A834F9"/>
    <w:rsid w:val="50A867A1"/>
    <w:rsid w:val="50BC0A37"/>
    <w:rsid w:val="50C86E43"/>
    <w:rsid w:val="50CA1482"/>
    <w:rsid w:val="50D91050"/>
    <w:rsid w:val="50DA1EA9"/>
    <w:rsid w:val="50E64204"/>
    <w:rsid w:val="50F10148"/>
    <w:rsid w:val="50F62A03"/>
    <w:rsid w:val="50F6575E"/>
    <w:rsid w:val="50F904DC"/>
    <w:rsid w:val="51052F88"/>
    <w:rsid w:val="51071719"/>
    <w:rsid w:val="510812ED"/>
    <w:rsid w:val="510F05CE"/>
    <w:rsid w:val="51102E68"/>
    <w:rsid w:val="511E1C85"/>
    <w:rsid w:val="51237D1B"/>
    <w:rsid w:val="51273B6A"/>
    <w:rsid w:val="5135416D"/>
    <w:rsid w:val="51354F21"/>
    <w:rsid w:val="51361A51"/>
    <w:rsid w:val="5139389D"/>
    <w:rsid w:val="513C513E"/>
    <w:rsid w:val="513F0557"/>
    <w:rsid w:val="51450494"/>
    <w:rsid w:val="5148635A"/>
    <w:rsid w:val="514A2BEA"/>
    <w:rsid w:val="51570E30"/>
    <w:rsid w:val="515A3F3F"/>
    <w:rsid w:val="515B3813"/>
    <w:rsid w:val="515E35EA"/>
    <w:rsid w:val="5165265C"/>
    <w:rsid w:val="51660C4E"/>
    <w:rsid w:val="517B5543"/>
    <w:rsid w:val="51814FF7"/>
    <w:rsid w:val="51870F9F"/>
    <w:rsid w:val="51890380"/>
    <w:rsid w:val="51905BB3"/>
    <w:rsid w:val="51932B62"/>
    <w:rsid w:val="5193320B"/>
    <w:rsid w:val="5197340C"/>
    <w:rsid w:val="51A52CE0"/>
    <w:rsid w:val="51A56620"/>
    <w:rsid w:val="51A6769A"/>
    <w:rsid w:val="51B1657A"/>
    <w:rsid w:val="51B24883"/>
    <w:rsid w:val="51B573C7"/>
    <w:rsid w:val="51C4760A"/>
    <w:rsid w:val="51C770FB"/>
    <w:rsid w:val="51C963A9"/>
    <w:rsid w:val="51D84F57"/>
    <w:rsid w:val="51DA47E6"/>
    <w:rsid w:val="51DB6702"/>
    <w:rsid w:val="51DC2BA6"/>
    <w:rsid w:val="51DF2696"/>
    <w:rsid w:val="51E44D95"/>
    <w:rsid w:val="51E63A25"/>
    <w:rsid w:val="51E67581"/>
    <w:rsid w:val="51EC3196"/>
    <w:rsid w:val="51ED6AE7"/>
    <w:rsid w:val="51EE6435"/>
    <w:rsid w:val="51F55A16"/>
    <w:rsid w:val="51F7178E"/>
    <w:rsid w:val="51F872B4"/>
    <w:rsid w:val="51FE1078"/>
    <w:rsid w:val="5208140D"/>
    <w:rsid w:val="5209326F"/>
    <w:rsid w:val="52121225"/>
    <w:rsid w:val="52124677"/>
    <w:rsid w:val="52131388"/>
    <w:rsid w:val="52132340"/>
    <w:rsid w:val="5219128C"/>
    <w:rsid w:val="521A09E9"/>
    <w:rsid w:val="521C11F4"/>
    <w:rsid w:val="521F0E9F"/>
    <w:rsid w:val="521F2A93"/>
    <w:rsid w:val="52215EB7"/>
    <w:rsid w:val="5224454D"/>
    <w:rsid w:val="52293911"/>
    <w:rsid w:val="522C1839"/>
    <w:rsid w:val="52365E7C"/>
    <w:rsid w:val="523D061E"/>
    <w:rsid w:val="523D2BA6"/>
    <w:rsid w:val="52410C5B"/>
    <w:rsid w:val="5241571A"/>
    <w:rsid w:val="5247502A"/>
    <w:rsid w:val="524810FD"/>
    <w:rsid w:val="524A1D12"/>
    <w:rsid w:val="524A3FB4"/>
    <w:rsid w:val="524F0F10"/>
    <w:rsid w:val="525724B6"/>
    <w:rsid w:val="525E49D2"/>
    <w:rsid w:val="52604D9A"/>
    <w:rsid w:val="52635075"/>
    <w:rsid w:val="52647E18"/>
    <w:rsid w:val="52650DED"/>
    <w:rsid w:val="52713EA2"/>
    <w:rsid w:val="52721487"/>
    <w:rsid w:val="5273095F"/>
    <w:rsid w:val="527479A1"/>
    <w:rsid w:val="527E104E"/>
    <w:rsid w:val="528562D1"/>
    <w:rsid w:val="5287270C"/>
    <w:rsid w:val="528743F2"/>
    <w:rsid w:val="528B0128"/>
    <w:rsid w:val="528D1497"/>
    <w:rsid w:val="529B29C3"/>
    <w:rsid w:val="529C0587"/>
    <w:rsid w:val="52A5743C"/>
    <w:rsid w:val="52A7285B"/>
    <w:rsid w:val="52AD62F0"/>
    <w:rsid w:val="52AE4D91"/>
    <w:rsid w:val="52B56FC4"/>
    <w:rsid w:val="52BD2BB7"/>
    <w:rsid w:val="52C11D9C"/>
    <w:rsid w:val="52CD6993"/>
    <w:rsid w:val="52D12EE6"/>
    <w:rsid w:val="52D25057"/>
    <w:rsid w:val="52D40323"/>
    <w:rsid w:val="52D93896"/>
    <w:rsid w:val="52DE08E5"/>
    <w:rsid w:val="52DE3D21"/>
    <w:rsid w:val="52EB2845"/>
    <w:rsid w:val="52FA7D19"/>
    <w:rsid w:val="52FF1A0D"/>
    <w:rsid w:val="53071EA5"/>
    <w:rsid w:val="530F19CD"/>
    <w:rsid w:val="530F48B5"/>
    <w:rsid w:val="531169F3"/>
    <w:rsid w:val="531279FD"/>
    <w:rsid w:val="531E71EE"/>
    <w:rsid w:val="53257965"/>
    <w:rsid w:val="532B497C"/>
    <w:rsid w:val="532E6CBF"/>
    <w:rsid w:val="533345A7"/>
    <w:rsid w:val="533B2AFF"/>
    <w:rsid w:val="53446C55"/>
    <w:rsid w:val="534D53DE"/>
    <w:rsid w:val="534E1882"/>
    <w:rsid w:val="53517035"/>
    <w:rsid w:val="53542C10"/>
    <w:rsid w:val="53591FD4"/>
    <w:rsid w:val="536760AB"/>
    <w:rsid w:val="536820F1"/>
    <w:rsid w:val="536C1D08"/>
    <w:rsid w:val="53841959"/>
    <w:rsid w:val="538A596F"/>
    <w:rsid w:val="538B76B7"/>
    <w:rsid w:val="538D450E"/>
    <w:rsid w:val="53906E78"/>
    <w:rsid w:val="539D57CC"/>
    <w:rsid w:val="53B22D76"/>
    <w:rsid w:val="53BA12AA"/>
    <w:rsid w:val="53BC2E44"/>
    <w:rsid w:val="53BF05EA"/>
    <w:rsid w:val="53BF62DB"/>
    <w:rsid w:val="53C47D96"/>
    <w:rsid w:val="53CB1124"/>
    <w:rsid w:val="53DB1AFB"/>
    <w:rsid w:val="53E73A84"/>
    <w:rsid w:val="53E93358"/>
    <w:rsid w:val="53EA42FA"/>
    <w:rsid w:val="53F341D7"/>
    <w:rsid w:val="53FB3968"/>
    <w:rsid w:val="54041F40"/>
    <w:rsid w:val="54120B01"/>
    <w:rsid w:val="541250CE"/>
    <w:rsid w:val="54164915"/>
    <w:rsid w:val="541805B7"/>
    <w:rsid w:val="541C1CA1"/>
    <w:rsid w:val="541F2C5F"/>
    <w:rsid w:val="544762D1"/>
    <w:rsid w:val="544B5DC1"/>
    <w:rsid w:val="54584EB6"/>
    <w:rsid w:val="54596D50"/>
    <w:rsid w:val="545F25C6"/>
    <w:rsid w:val="5463135D"/>
    <w:rsid w:val="54686973"/>
    <w:rsid w:val="547A0454"/>
    <w:rsid w:val="547B1550"/>
    <w:rsid w:val="54801E0A"/>
    <w:rsid w:val="548A51C4"/>
    <w:rsid w:val="5490449D"/>
    <w:rsid w:val="54913B60"/>
    <w:rsid w:val="549412E0"/>
    <w:rsid w:val="549A4653"/>
    <w:rsid w:val="54A92AE8"/>
    <w:rsid w:val="54A947EB"/>
    <w:rsid w:val="54AB7258"/>
    <w:rsid w:val="54AD082A"/>
    <w:rsid w:val="54AE00FE"/>
    <w:rsid w:val="54B43966"/>
    <w:rsid w:val="54B5148C"/>
    <w:rsid w:val="54C17E31"/>
    <w:rsid w:val="54C65448"/>
    <w:rsid w:val="54C96B57"/>
    <w:rsid w:val="54D050DC"/>
    <w:rsid w:val="54D264E2"/>
    <w:rsid w:val="54D33113"/>
    <w:rsid w:val="54DF6509"/>
    <w:rsid w:val="54E04A17"/>
    <w:rsid w:val="54E405A7"/>
    <w:rsid w:val="54E44CA2"/>
    <w:rsid w:val="54F55D2D"/>
    <w:rsid w:val="54F57475"/>
    <w:rsid w:val="54F6391C"/>
    <w:rsid w:val="54FC70BB"/>
    <w:rsid w:val="54FD6B73"/>
    <w:rsid w:val="55006BAB"/>
    <w:rsid w:val="5503449C"/>
    <w:rsid w:val="550D6F78"/>
    <w:rsid w:val="5518601D"/>
    <w:rsid w:val="55216B22"/>
    <w:rsid w:val="55225714"/>
    <w:rsid w:val="55276B2C"/>
    <w:rsid w:val="55281597"/>
    <w:rsid w:val="55313209"/>
    <w:rsid w:val="553C69B2"/>
    <w:rsid w:val="55400FE4"/>
    <w:rsid w:val="5543118E"/>
    <w:rsid w:val="55473A9D"/>
    <w:rsid w:val="554E0454"/>
    <w:rsid w:val="554F368F"/>
    <w:rsid w:val="55517407"/>
    <w:rsid w:val="5555007B"/>
    <w:rsid w:val="555714B5"/>
    <w:rsid w:val="55676E3B"/>
    <w:rsid w:val="556E620B"/>
    <w:rsid w:val="556E7630"/>
    <w:rsid w:val="55744268"/>
    <w:rsid w:val="55780E38"/>
    <w:rsid w:val="5579695E"/>
    <w:rsid w:val="5580322B"/>
    <w:rsid w:val="55825812"/>
    <w:rsid w:val="55827531"/>
    <w:rsid w:val="5583514A"/>
    <w:rsid w:val="55886BA1"/>
    <w:rsid w:val="558A69EE"/>
    <w:rsid w:val="559E0611"/>
    <w:rsid w:val="55A44845"/>
    <w:rsid w:val="55A51501"/>
    <w:rsid w:val="55A93125"/>
    <w:rsid w:val="55B1210F"/>
    <w:rsid w:val="55BE4C30"/>
    <w:rsid w:val="55C367C2"/>
    <w:rsid w:val="55C617FA"/>
    <w:rsid w:val="55CA71B9"/>
    <w:rsid w:val="55CB6E0A"/>
    <w:rsid w:val="55CD4BC0"/>
    <w:rsid w:val="55D14D5F"/>
    <w:rsid w:val="55D1679A"/>
    <w:rsid w:val="55E243C4"/>
    <w:rsid w:val="55E3446D"/>
    <w:rsid w:val="55EC2C79"/>
    <w:rsid w:val="55EE2EA8"/>
    <w:rsid w:val="55F61D5C"/>
    <w:rsid w:val="560256B0"/>
    <w:rsid w:val="560908AB"/>
    <w:rsid w:val="56093396"/>
    <w:rsid w:val="56116B96"/>
    <w:rsid w:val="561D553B"/>
    <w:rsid w:val="562543F0"/>
    <w:rsid w:val="56264966"/>
    <w:rsid w:val="56283049"/>
    <w:rsid w:val="562E610E"/>
    <w:rsid w:val="56310FE7"/>
    <w:rsid w:val="56334D5F"/>
    <w:rsid w:val="563665FD"/>
    <w:rsid w:val="564927D4"/>
    <w:rsid w:val="564C5E20"/>
    <w:rsid w:val="564C7BCE"/>
    <w:rsid w:val="564E1B99"/>
    <w:rsid w:val="56521689"/>
    <w:rsid w:val="565D5647"/>
    <w:rsid w:val="5664616C"/>
    <w:rsid w:val="56665134"/>
    <w:rsid w:val="566B3616"/>
    <w:rsid w:val="566C5776"/>
    <w:rsid w:val="566E184F"/>
    <w:rsid w:val="566E3FE9"/>
    <w:rsid w:val="5671018D"/>
    <w:rsid w:val="567315FF"/>
    <w:rsid w:val="5675239F"/>
    <w:rsid w:val="56763AC6"/>
    <w:rsid w:val="56834F0D"/>
    <w:rsid w:val="56884DC7"/>
    <w:rsid w:val="56916F31"/>
    <w:rsid w:val="56955A19"/>
    <w:rsid w:val="5697709C"/>
    <w:rsid w:val="56A05E3F"/>
    <w:rsid w:val="56A731E6"/>
    <w:rsid w:val="56A8574D"/>
    <w:rsid w:val="56AA0510"/>
    <w:rsid w:val="56C42B77"/>
    <w:rsid w:val="56D0330B"/>
    <w:rsid w:val="56D24DB9"/>
    <w:rsid w:val="56D33179"/>
    <w:rsid w:val="56DE2CEF"/>
    <w:rsid w:val="56E8798C"/>
    <w:rsid w:val="56EB6620"/>
    <w:rsid w:val="56EE21B9"/>
    <w:rsid w:val="56F23EB5"/>
    <w:rsid w:val="56F42740"/>
    <w:rsid w:val="56FF02E4"/>
    <w:rsid w:val="57056FEA"/>
    <w:rsid w:val="57064F84"/>
    <w:rsid w:val="571C6B19"/>
    <w:rsid w:val="5726160C"/>
    <w:rsid w:val="572B2E52"/>
    <w:rsid w:val="57312FF3"/>
    <w:rsid w:val="57323081"/>
    <w:rsid w:val="57354828"/>
    <w:rsid w:val="57393137"/>
    <w:rsid w:val="57403E9E"/>
    <w:rsid w:val="57480FB9"/>
    <w:rsid w:val="574F3973"/>
    <w:rsid w:val="5755458A"/>
    <w:rsid w:val="57555A3D"/>
    <w:rsid w:val="575753AE"/>
    <w:rsid w:val="575C2093"/>
    <w:rsid w:val="57604227"/>
    <w:rsid w:val="57672F12"/>
    <w:rsid w:val="576942DD"/>
    <w:rsid w:val="57697B57"/>
    <w:rsid w:val="576B0DA0"/>
    <w:rsid w:val="577332BA"/>
    <w:rsid w:val="57783371"/>
    <w:rsid w:val="57791C46"/>
    <w:rsid w:val="577B33D6"/>
    <w:rsid w:val="577E200A"/>
    <w:rsid w:val="57833AC4"/>
    <w:rsid w:val="578C6155"/>
    <w:rsid w:val="578F0028"/>
    <w:rsid w:val="578F4217"/>
    <w:rsid w:val="57917F4B"/>
    <w:rsid w:val="57917F8F"/>
    <w:rsid w:val="57953B57"/>
    <w:rsid w:val="57983560"/>
    <w:rsid w:val="579A524A"/>
    <w:rsid w:val="579D7124"/>
    <w:rsid w:val="579E445A"/>
    <w:rsid w:val="57A51C8C"/>
    <w:rsid w:val="57AE4CCA"/>
    <w:rsid w:val="57B22417"/>
    <w:rsid w:val="57B3383E"/>
    <w:rsid w:val="57BB500C"/>
    <w:rsid w:val="57C00874"/>
    <w:rsid w:val="57C749E0"/>
    <w:rsid w:val="57C927A7"/>
    <w:rsid w:val="57CB25AC"/>
    <w:rsid w:val="57CB45C0"/>
    <w:rsid w:val="57D111B6"/>
    <w:rsid w:val="57D6077A"/>
    <w:rsid w:val="57E31C08"/>
    <w:rsid w:val="57E502DB"/>
    <w:rsid w:val="57E83927"/>
    <w:rsid w:val="57E866C9"/>
    <w:rsid w:val="57E877E9"/>
    <w:rsid w:val="57EE3633"/>
    <w:rsid w:val="57F0234F"/>
    <w:rsid w:val="57F03FAE"/>
    <w:rsid w:val="57F66044"/>
    <w:rsid w:val="57FA3D86"/>
    <w:rsid w:val="580469B3"/>
    <w:rsid w:val="580478E4"/>
    <w:rsid w:val="580544D9"/>
    <w:rsid w:val="58056CEC"/>
    <w:rsid w:val="580F0297"/>
    <w:rsid w:val="582232DD"/>
    <w:rsid w:val="58227637"/>
    <w:rsid w:val="583628E4"/>
    <w:rsid w:val="58376A76"/>
    <w:rsid w:val="584419C0"/>
    <w:rsid w:val="584A6390"/>
    <w:rsid w:val="585C3C2E"/>
    <w:rsid w:val="585F1E3B"/>
    <w:rsid w:val="586966C6"/>
    <w:rsid w:val="586B764B"/>
    <w:rsid w:val="58754A86"/>
    <w:rsid w:val="58782EFD"/>
    <w:rsid w:val="58787F0A"/>
    <w:rsid w:val="5886709C"/>
    <w:rsid w:val="588840E5"/>
    <w:rsid w:val="58893856"/>
    <w:rsid w:val="588A1893"/>
    <w:rsid w:val="588B0E82"/>
    <w:rsid w:val="588C4D06"/>
    <w:rsid w:val="588F1D73"/>
    <w:rsid w:val="58913FBE"/>
    <w:rsid w:val="58937D37"/>
    <w:rsid w:val="589406EF"/>
    <w:rsid w:val="58977AC0"/>
    <w:rsid w:val="589C6BEB"/>
    <w:rsid w:val="589F0489"/>
    <w:rsid w:val="58A401B3"/>
    <w:rsid w:val="58A65CBC"/>
    <w:rsid w:val="58AC2BA6"/>
    <w:rsid w:val="58B02697"/>
    <w:rsid w:val="58B06B3A"/>
    <w:rsid w:val="58B2640F"/>
    <w:rsid w:val="58B40D71"/>
    <w:rsid w:val="58C85C32"/>
    <w:rsid w:val="58CA7BFC"/>
    <w:rsid w:val="58CD492B"/>
    <w:rsid w:val="58D04AE7"/>
    <w:rsid w:val="58D14644"/>
    <w:rsid w:val="58D25B75"/>
    <w:rsid w:val="58DD0FB2"/>
    <w:rsid w:val="58DF11CE"/>
    <w:rsid w:val="58DF1F01"/>
    <w:rsid w:val="58E16CF4"/>
    <w:rsid w:val="58E721D7"/>
    <w:rsid w:val="58F20F01"/>
    <w:rsid w:val="58F52598"/>
    <w:rsid w:val="58F72073"/>
    <w:rsid w:val="59026E45"/>
    <w:rsid w:val="59044790"/>
    <w:rsid w:val="590645DA"/>
    <w:rsid w:val="59107818"/>
    <w:rsid w:val="59172716"/>
    <w:rsid w:val="591E5852"/>
    <w:rsid w:val="591F15CA"/>
    <w:rsid w:val="59247DA9"/>
    <w:rsid w:val="59295D87"/>
    <w:rsid w:val="593212FE"/>
    <w:rsid w:val="593705EE"/>
    <w:rsid w:val="593F279A"/>
    <w:rsid w:val="5942286C"/>
    <w:rsid w:val="59457283"/>
    <w:rsid w:val="594A2253"/>
    <w:rsid w:val="59594959"/>
    <w:rsid w:val="595F4F33"/>
    <w:rsid w:val="59611522"/>
    <w:rsid w:val="59622119"/>
    <w:rsid w:val="59653481"/>
    <w:rsid w:val="59682B80"/>
    <w:rsid w:val="597569E8"/>
    <w:rsid w:val="5980662B"/>
    <w:rsid w:val="59847511"/>
    <w:rsid w:val="598F6750"/>
    <w:rsid w:val="59973856"/>
    <w:rsid w:val="599C0E6D"/>
    <w:rsid w:val="599C6D5A"/>
    <w:rsid w:val="599E145F"/>
    <w:rsid w:val="59A0270B"/>
    <w:rsid w:val="59A05551"/>
    <w:rsid w:val="59A26483"/>
    <w:rsid w:val="59A77780"/>
    <w:rsid w:val="59AA5338"/>
    <w:rsid w:val="59B63CDD"/>
    <w:rsid w:val="59C74AA1"/>
    <w:rsid w:val="59C94DFC"/>
    <w:rsid w:val="59CC0CC5"/>
    <w:rsid w:val="59D800F7"/>
    <w:rsid w:val="59DD205E"/>
    <w:rsid w:val="59E22D24"/>
    <w:rsid w:val="59E239D9"/>
    <w:rsid w:val="59E52814"/>
    <w:rsid w:val="59E62A83"/>
    <w:rsid w:val="59E655B4"/>
    <w:rsid w:val="59E81184"/>
    <w:rsid w:val="59EA4856"/>
    <w:rsid w:val="59EC5B9C"/>
    <w:rsid w:val="59EF5441"/>
    <w:rsid w:val="59F033A8"/>
    <w:rsid w:val="59F34F31"/>
    <w:rsid w:val="59F9006D"/>
    <w:rsid w:val="5A001125"/>
    <w:rsid w:val="5A094754"/>
    <w:rsid w:val="5A127C5A"/>
    <w:rsid w:val="5A18742D"/>
    <w:rsid w:val="5A230CE7"/>
    <w:rsid w:val="5A292701"/>
    <w:rsid w:val="5A366373"/>
    <w:rsid w:val="5A3A1404"/>
    <w:rsid w:val="5A3A2B60"/>
    <w:rsid w:val="5A3B5F77"/>
    <w:rsid w:val="5A405CDC"/>
    <w:rsid w:val="5A470DD9"/>
    <w:rsid w:val="5A4E2167"/>
    <w:rsid w:val="5A532C1D"/>
    <w:rsid w:val="5A557999"/>
    <w:rsid w:val="5A567D10"/>
    <w:rsid w:val="5A582FE6"/>
    <w:rsid w:val="5A59655A"/>
    <w:rsid w:val="5A5B4884"/>
    <w:rsid w:val="5A5C0554"/>
    <w:rsid w:val="5A61633E"/>
    <w:rsid w:val="5A663955"/>
    <w:rsid w:val="5A771D26"/>
    <w:rsid w:val="5A7A7400"/>
    <w:rsid w:val="5A7C027A"/>
    <w:rsid w:val="5A800A58"/>
    <w:rsid w:val="5A805270"/>
    <w:rsid w:val="5A8941AD"/>
    <w:rsid w:val="5A8C4D66"/>
    <w:rsid w:val="5A8D38C7"/>
    <w:rsid w:val="5A90452E"/>
    <w:rsid w:val="5A9B1124"/>
    <w:rsid w:val="5AA65849"/>
    <w:rsid w:val="5AAE0E58"/>
    <w:rsid w:val="5AB45570"/>
    <w:rsid w:val="5AB6080C"/>
    <w:rsid w:val="5AB946B3"/>
    <w:rsid w:val="5ABA5A4E"/>
    <w:rsid w:val="5ABA77FD"/>
    <w:rsid w:val="5AC01B9F"/>
    <w:rsid w:val="5ACB1A0A"/>
    <w:rsid w:val="5ACD73E4"/>
    <w:rsid w:val="5AD92379"/>
    <w:rsid w:val="5ADC589F"/>
    <w:rsid w:val="5AE12973"/>
    <w:rsid w:val="5AEE1C72"/>
    <w:rsid w:val="5AEE56F8"/>
    <w:rsid w:val="5AF30D97"/>
    <w:rsid w:val="5AF656AC"/>
    <w:rsid w:val="5AF80325"/>
    <w:rsid w:val="5AFC7E15"/>
    <w:rsid w:val="5B013B70"/>
    <w:rsid w:val="5B0865DE"/>
    <w:rsid w:val="5B0867BA"/>
    <w:rsid w:val="5B092532"/>
    <w:rsid w:val="5B0E0F0F"/>
    <w:rsid w:val="5B10566E"/>
    <w:rsid w:val="5B13515F"/>
    <w:rsid w:val="5B174C4F"/>
    <w:rsid w:val="5B215CCF"/>
    <w:rsid w:val="5B250C85"/>
    <w:rsid w:val="5B2E2399"/>
    <w:rsid w:val="5B2E29E9"/>
    <w:rsid w:val="5B313258"/>
    <w:rsid w:val="5B321A89"/>
    <w:rsid w:val="5B3D5BBC"/>
    <w:rsid w:val="5B3D5C55"/>
    <w:rsid w:val="5B411AA7"/>
    <w:rsid w:val="5B445318"/>
    <w:rsid w:val="5B5075BB"/>
    <w:rsid w:val="5B56652C"/>
    <w:rsid w:val="5B591312"/>
    <w:rsid w:val="5B6360E6"/>
    <w:rsid w:val="5B651126"/>
    <w:rsid w:val="5B7A1F69"/>
    <w:rsid w:val="5B7E704A"/>
    <w:rsid w:val="5B876AF2"/>
    <w:rsid w:val="5B8D3163"/>
    <w:rsid w:val="5B8D3C5B"/>
    <w:rsid w:val="5B98227D"/>
    <w:rsid w:val="5B9F6CF3"/>
    <w:rsid w:val="5BA92D4B"/>
    <w:rsid w:val="5BB4164A"/>
    <w:rsid w:val="5BC87CF7"/>
    <w:rsid w:val="5BD3501A"/>
    <w:rsid w:val="5BD4669C"/>
    <w:rsid w:val="5BD710E2"/>
    <w:rsid w:val="5BD90156"/>
    <w:rsid w:val="5BD90F85"/>
    <w:rsid w:val="5BDE751B"/>
    <w:rsid w:val="5BE30FD5"/>
    <w:rsid w:val="5BE70AC5"/>
    <w:rsid w:val="5BE74621"/>
    <w:rsid w:val="5BEC60DC"/>
    <w:rsid w:val="5BF67C29"/>
    <w:rsid w:val="5BF907F8"/>
    <w:rsid w:val="5BFE7BBD"/>
    <w:rsid w:val="5C034C57"/>
    <w:rsid w:val="5C035904"/>
    <w:rsid w:val="5C071628"/>
    <w:rsid w:val="5C074CC3"/>
    <w:rsid w:val="5C090374"/>
    <w:rsid w:val="5C1413D9"/>
    <w:rsid w:val="5C1E2373"/>
    <w:rsid w:val="5C1E3DBB"/>
    <w:rsid w:val="5C2C7992"/>
    <w:rsid w:val="5C311D40"/>
    <w:rsid w:val="5C361105"/>
    <w:rsid w:val="5C3D2493"/>
    <w:rsid w:val="5C3D41F1"/>
    <w:rsid w:val="5C3D6E97"/>
    <w:rsid w:val="5C45234C"/>
    <w:rsid w:val="5C5B500F"/>
    <w:rsid w:val="5C5D48E3"/>
    <w:rsid w:val="5C5F065B"/>
    <w:rsid w:val="5C635083"/>
    <w:rsid w:val="5C69772C"/>
    <w:rsid w:val="5C6F0828"/>
    <w:rsid w:val="5C743C9D"/>
    <w:rsid w:val="5C7D5F8B"/>
    <w:rsid w:val="5C871960"/>
    <w:rsid w:val="5C8C51C9"/>
    <w:rsid w:val="5C983B6D"/>
    <w:rsid w:val="5C9C3782"/>
    <w:rsid w:val="5C9D087A"/>
    <w:rsid w:val="5CAA79F3"/>
    <w:rsid w:val="5CAF42D1"/>
    <w:rsid w:val="5CB00EB7"/>
    <w:rsid w:val="5CB06720"/>
    <w:rsid w:val="5CB60E1E"/>
    <w:rsid w:val="5CB87D6C"/>
    <w:rsid w:val="5CBD35D4"/>
    <w:rsid w:val="5CC063ED"/>
    <w:rsid w:val="5CC52489"/>
    <w:rsid w:val="5CC84698"/>
    <w:rsid w:val="5CCB73F1"/>
    <w:rsid w:val="5CD65F8E"/>
    <w:rsid w:val="5CD70F3A"/>
    <w:rsid w:val="5CD821BC"/>
    <w:rsid w:val="5CDA3F26"/>
    <w:rsid w:val="5CDB3C64"/>
    <w:rsid w:val="5CDD2041"/>
    <w:rsid w:val="5CDD33AE"/>
    <w:rsid w:val="5CE34071"/>
    <w:rsid w:val="5CED210B"/>
    <w:rsid w:val="5CF0446B"/>
    <w:rsid w:val="5CF52D6E"/>
    <w:rsid w:val="5CF54B1C"/>
    <w:rsid w:val="5CF80AB0"/>
    <w:rsid w:val="5D02030B"/>
    <w:rsid w:val="5D084E39"/>
    <w:rsid w:val="5D0964D7"/>
    <w:rsid w:val="5D105CF8"/>
    <w:rsid w:val="5D210677"/>
    <w:rsid w:val="5D2A4D65"/>
    <w:rsid w:val="5D2C42B6"/>
    <w:rsid w:val="5D331AE8"/>
    <w:rsid w:val="5D3851D3"/>
    <w:rsid w:val="5D423AD9"/>
    <w:rsid w:val="5D4D63B1"/>
    <w:rsid w:val="5D4E06D0"/>
    <w:rsid w:val="5D502E32"/>
    <w:rsid w:val="5D585F07"/>
    <w:rsid w:val="5D6A27A8"/>
    <w:rsid w:val="5D752101"/>
    <w:rsid w:val="5D75259B"/>
    <w:rsid w:val="5D861BCD"/>
    <w:rsid w:val="5D88074A"/>
    <w:rsid w:val="5D8F4F70"/>
    <w:rsid w:val="5D952C7C"/>
    <w:rsid w:val="5D980AA8"/>
    <w:rsid w:val="5D985696"/>
    <w:rsid w:val="5D9869B0"/>
    <w:rsid w:val="5D9D6994"/>
    <w:rsid w:val="5DA14CA4"/>
    <w:rsid w:val="5DA6050C"/>
    <w:rsid w:val="5DA64068"/>
    <w:rsid w:val="5DAB6DF8"/>
    <w:rsid w:val="5DAB78D0"/>
    <w:rsid w:val="5DAD3E49"/>
    <w:rsid w:val="5DAE2321"/>
    <w:rsid w:val="5DBC5ECC"/>
    <w:rsid w:val="5DC32E6C"/>
    <w:rsid w:val="5DC343F9"/>
    <w:rsid w:val="5DC35E00"/>
    <w:rsid w:val="5DD07AF4"/>
    <w:rsid w:val="5DE2248A"/>
    <w:rsid w:val="5DE54B90"/>
    <w:rsid w:val="5DEA4642"/>
    <w:rsid w:val="5DED5538"/>
    <w:rsid w:val="5DEE0041"/>
    <w:rsid w:val="5DFC1EDA"/>
    <w:rsid w:val="5E0016D0"/>
    <w:rsid w:val="5E0A45F7"/>
    <w:rsid w:val="5E0A6536"/>
    <w:rsid w:val="5E0F7E5F"/>
    <w:rsid w:val="5E1324AC"/>
    <w:rsid w:val="5E162F9C"/>
    <w:rsid w:val="5E1B1BA1"/>
    <w:rsid w:val="5E1D74C3"/>
    <w:rsid w:val="5E1E4546"/>
    <w:rsid w:val="5E1F63A1"/>
    <w:rsid w:val="5E231B5D"/>
    <w:rsid w:val="5E2356B9"/>
    <w:rsid w:val="5E246C69"/>
    <w:rsid w:val="5E2A529A"/>
    <w:rsid w:val="5E3476C9"/>
    <w:rsid w:val="5E361890"/>
    <w:rsid w:val="5E36363E"/>
    <w:rsid w:val="5E3D224D"/>
    <w:rsid w:val="5E3E7882"/>
    <w:rsid w:val="5E4E4E2C"/>
    <w:rsid w:val="5E4E6BDA"/>
    <w:rsid w:val="5E4F1664"/>
    <w:rsid w:val="5E4F64AE"/>
    <w:rsid w:val="5E5D4D99"/>
    <w:rsid w:val="5E6A153A"/>
    <w:rsid w:val="5E7E6701"/>
    <w:rsid w:val="5E841E57"/>
    <w:rsid w:val="5E8545C5"/>
    <w:rsid w:val="5E856373"/>
    <w:rsid w:val="5E9219AA"/>
    <w:rsid w:val="5E954808"/>
    <w:rsid w:val="5E9640DD"/>
    <w:rsid w:val="5E97383C"/>
    <w:rsid w:val="5EA42C9D"/>
    <w:rsid w:val="5EA507C4"/>
    <w:rsid w:val="5EB2004A"/>
    <w:rsid w:val="5EB32EE1"/>
    <w:rsid w:val="5EC46929"/>
    <w:rsid w:val="5ED35331"/>
    <w:rsid w:val="5ED52E57"/>
    <w:rsid w:val="5EDF5A84"/>
    <w:rsid w:val="5EE94B54"/>
    <w:rsid w:val="5EF05EE3"/>
    <w:rsid w:val="5EF57137"/>
    <w:rsid w:val="5EFE6E42"/>
    <w:rsid w:val="5F054FBD"/>
    <w:rsid w:val="5F0656EE"/>
    <w:rsid w:val="5F0B3395"/>
    <w:rsid w:val="5F107AA7"/>
    <w:rsid w:val="5F1B3A4B"/>
    <w:rsid w:val="5F1D035A"/>
    <w:rsid w:val="5F240F6E"/>
    <w:rsid w:val="5F247BEF"/>
    <w:rsid w:val="5F25151C"/>
    <w:rsid w:val="5F291009"/>
    <w:rsid w:val="5F2F2747"/>
    <w:rsid w:val="5F304531"/>
    <w:rsid w:val="5F3131CD"/>
    <w:rsid w:val="5F335DCF"/>
    <w:rsid w:val="5F354FCC"/>
    <w:rsid w:val="5F381638"/>
    <w:rsid w:val="5F3A715E"/>
    <w:rsid w:val="5F3B674C"/>
    <w:rsid w:val="5F46146B"/>
    <w:rsid w:val="5F4D50E3"/>
    <w:rsid w:val="5F50560B"/>
    <w:rsid w:val="5F5A480F"/>
    <w:rsid w:val="5F5A7800"/>
    <w:rsid w:val="5F5D3CF6"/>
    <w:rsid w:val="5F6212EE"/>
    <w:rsid w:val="5F641494"/>
    <w:rsid w:val="5F663652"/>
    <w:rsid w:val="5F6706E3"/>
    <w:rsid w:val="5F6847A5"/>
    <w:rsid w:val="5F6A74F3"/>
    <w:rsid w:val="5F702B80"/>
    <w:rsid w:val="5F734DD2"/>
    <w:rsid w:val="5F747CBB"/>
    <w:rsid w:val="5F7603BF"/>
    <w:rsid w:val="5F781A34"/>
    <w:rsid w:val="5F7B7494"/>
    <w:rsid w:val="5F821204"/>
    <w:rsid w:val="5F8672E6"/>
    <w:rsid w:val="5F903222"/>
    <w:rsid w:val="5F953D81"/>
    <w:rsid w:val="5FA32F55"/>
    <w:rsid w:val="5FA37CAF"/>
    <w:rsid w:val="5FA4174E"/>
    <w:rsid w:val="5FA62DEE"/>
    <w:rsid w:val="5FA97E40"/>
    <w:rsid w:val="5FAC5FA5"/>
    <w:rsid w:val="5FB045E7"/>
    <w:rsid w:val="5FB707AE"/>
    <w:rsid w:val="5FB7255D"/>
    <w:rsid w:val="5FB91456"/>
    <w:rsid w:val="5FBC5A2C"/>
    <w:rsid w:val="5FBD4480"/>
    <w:rsid w:val="5FC93D7A"/>
    <w:rsid w:val="5FD2225B"/>
    <w:rsid w:val="5FDC1F6C"/>
    <w:rsid w:val="5FDC1FC3"/>
    <w:rsid w:val="5FDD7B11"/>
    <w:rsid w:val="5FE01A64"/>
    <w:rsid w:val="5FE01AB3"/>
    <w:rsid w:val="5FE01C28"/>
    <w:rsid w:val="5FE570CA"/>
    <w:rsid w:val="5FE62E42"/>
    <w:rsid w:val="5FE80968"/>
    <w:rsid w:val="5FE938A5"/>
    <w:rsid w:val="5FEA0B84"/>
    <w:rsid w:val="5FEC48FC"/>
    <w:rsid w:val="5FFA7637"/>
    <w:rsid w:val="5FFC38E9"/>
    <w:rsid w:val="600914DE"/>
    <w:rsid w:val="600A090D"/>
    <w:rsid w:val="600D03CE"/>
    <w:rsid w:val="60144BDF"/>
    <w:rsid w:val="60145C01"/>
    <w:rsid w:val="6018063D"/>
    <w:rsid w:val="601A3622"/>
    <w:rsid w:val="601A422B"/>
    <w:rsid w:val="602F1F75"/>
    <w:rsid w:val="60331A5C"/>
    <w:rsid w:val="60367589"/>
    <w:rsid w:val="60397415"/>
    <w:rsid w:val="603C28E6"/>
    <w:rsid w:val="603C6C42"/>
    <w:rsid w:val="603D527B"/>
    <w:rsid w:val="603F3A23"/>
    <w:rsid w:val="604007A4"/>
    <w:rsid w:val="6040533D"/>
    <w:rsid w:val="60405A0D"/>
    <w:rsid w:val="604638E0"/>
    <w:rsid w:val="60511079"/>
    <w:rsid w:val="60597AB8"/>
    <w:rsid w:val="605E50CE"/>
    <w:rsid w:val="60653243"/>
    <w:rsid w:val="60681AA9"/>
    <w:rsid w:val="606C2ECA"/>
    <w:rsid w:val="607B445F"/>
    <w:rsid w:val="60824919"/>
    <w:rsid w:val="60886391"/>
    <w:rsid w:val="608A7C71"/>
    <w:rsid w:val="608D263A"/>
    <w:rsid w:val="609168F9"/>
    <w:rsid w:val="609371CC"/>
    <w:rsid w:val="60956D42"/>
    <w:rsid w:val="60A93E60"/>
    <w:rsid w:val="60B116A2"/>
    <w:rsid w:val="60B438B3"/>
    <w:rsid w:val="60B6122B"/>
    <w:rsid w:val="60BB42CE"/>
    <w:rsid w:val="60D16514"/>
    <w:rsid w:val="60D5551B"/>
    <w:rsid w:val="60D801D1"/>
    <w:rsid w:val="60D8398C"/>
    <w:rsid w:val="60E121F5"/>
    <w:rsid w:val="60F048A3"/>
    <w:rsid w:val="60F95222"/>
    <w:rsid w:val="610E79D9"/>
    <w:rsid w:val="61197766"/>
    <w:rsid w:val="612E2CF2"/>
    <w:rsid w:val="61302DBD"/>
    <w:rsid w:val="61333E65"/>
    <w:rsid w:val="613936FA"/>
    <w:rsid w:val="614147D4"/>
    <w:rsid w:val="61472254"/>
    <w:rsid w:val="614742E5"/>
    <w:rsid w:val="61527A3D"/>
    <w:rsid w:val="615618D2"/>
    <w:rsid w:val="61574EC1"/>
    <w:rsid w:val="615A41CF"/>
    <w:rsid w:val="61630BEE"/>
    <w:rsid w:val="6165067D"/>
    <w:rsid w:val="61700C15"/>
    <w:rsid w:val="617028A6"/>
    <w:rsid w:val="617649CA"/>
    <w:rsid w:val="61796953"/>
    <w:rsid w:val="617E51EA"/>
    <w:rsid w:val="618042CE"/>
    <w:rsid w:val="61842912"/>
    <w:rsid w:val="618648DC"/>
    <w:rsid w:val="61867CBA"/>
    <w:rsid w:val="618860C5"/>
    <w:rsid w:val="618928AC"/>
    <w:rsid w:val="618D10A1"/>
    <w:rsid w:val="61913C09"/>
    <w:rsid w:val="61952D71"/>
    <w:rsid w:val="61954B1F"/>
    <w:rsid w:val="619E1C26"/>
    <w:rsid w:val="61A94127"/>
    <w:rsid w:val="61A9504A"/>
    <w:rsid w:val="61AB60F1"/>
    <w:rsid w:val="61B60BBE"/>
    <w:rsid w:val="61BA5B6C"/>
    <w:rsid w:val="61BE553D"/>
    <w:rsid w:val="61BF5B0C"/>
    <w:rsid w:val="61D03DA9"/>
    <w:rsid w:val="61D6397A"/>
    <w:rsid w:val="61D76EE6"/>
    <w:rsid w:val="61DB6A4D"/>
    <w:rsid w:val="61E04AD9"/>
    <w:rsid w:val="61F555BE"/>
    <w:rsid w:val="6201775B"/>
    <w:rsid w:val="620D71A2"/>
    <w:rsid w:val="620F042E"/>
    <w:rsid w:val="62106035"/>
    <w:rsid w:val="621670CB"/>
    <w:rsid w:val="62172B4C"/>
    <w:rsid w:val="621E7D7A"/>
    <w:rsid w:val="62320319"/>
    <w:rsid w:val="62323190"/>
    <w:rsid w:val="62361A2E"/>
    <w:rsid w:val="6238312F"/>
    <w:rsid w:val="623920A5"/>
    <w:rsid w:val="62397BA1"/>
    <w:rsid w:val="623A36A7"/>
    <w:rsid w:val="623A61B6"/>
    <w:rsid w:val="623B6840"/>
    <w:rsid w:val="624D0F56"/>
    <w:rsid w:val="624E5AC5"/>
    <w:rsid w:val="625F6A4A"/>
    <w:rsid w:val="626C278F"/>
    <w:rsid w:val="62740596"/>
    <w:rsid w:val="627B3278"/>
    <w:rsid w:val="6280553C"/>
    <w:rsid w:val="628232F6"/>
    <w:rsid w:val="628C499D"/>
    <w:rsid w:val="628C6EF7"/>
    <w:rsid w:val="629D15BD"/>
    <w:rsid w:val="62A414BE"/>
    <w:rsid w:val="62AF7540"/>
    <w:rsid w:val="62B227AC"/>
    <w:rsid w:val="62B6362D"/>
    <w:rsid w:val="62B65BDA"/>
    <w:rsid w:val="62BD432E"/>
    <w:rsid w:val="62C21944"/>
    <w:rsid w:val="62CA6252"/>
    <w:rsid w:val="62D179A7"/>
    <w:rsid w:val="62D535D8"/>
    <w:rsid w:val="62DA07C5"/>
    <w:rsid w:val="62DA7DAA"/>
    <w:rsid w:val="62DB0217"/>
    <w:rsid w:val="62DD530F"/>
    <w:rsid w:val="62EF025F"/>
    <w:rsid w:val="62F82F7B"/>
    <w:rsid w:val="62FF4946"/>
    <w:rsid w:val="63041F5D"/>
    <w:rsid w:val="630C3F88"/>
    <w:rsid w:val="63116428"/>
    <w:rsid w:val="63131C60"/>
    <w:rsid w:val="632223E3"/>
    <w:rsid w:val="632473E0"/>
    <w:rsid w:val="632945F8"/>
    <w:rsid w:val="632F112F"/>
    <w:rsid w:val="633329E6"/>
    <w:rsid w:val="63347148"/>
    <w:rsid w:val="634379A6"/>
    <w:rsid w:val="63512CC8"/>
    <w:rsid w:val="635527B8"/>
    <w:rsid w:val="635822A8"/>
    <w:rsid w:val="636649C5"/>
    <w:rsid w:val="6367429A"/>
    <w:rsid w:val="636D38E3"/>
    <w:rsid w:val="636F2CBC"/>
    <w:rsid w:val="6372336A"/>
    <w:rsid w:val="63730E90"/>
    <w:rsid w:val="63A66B70"/>
    <w:rsid w:val="63AB4186"/>
    <w:rsid w:val="63AD6150"/>
    <w:rsid w:val="63B35BE5"/>
    <w:rsid w:val="63B573FB"/>
    <w:rsid w:val="63BC7619"/>
    <w:rsid w:val="63C86E42"/>
    <w:rsid w:val="63CE60C7"/>
    <w:rsid w:val="63CF256B"/>
    <w:rsid w:val="63D77671"/>
    <w:rsid w:val="63E137D0"/>
    <w:rsid w:val="63E61222"/>
    <w:rsid w:val="63FF035D"/>
    <w:rsid w:val="64016C68"/>
    <w:rsid w:val="64025D70"/>
    <w:rsid w:val="64041ABE"/>
    <w:rsid w:val="64061D04"/>
    <w:rsid w:val="64070C3A"/>
    <w:rsid w:val="640A2E5C"/>
    <w:rsid w:val="640B4E4E"/>
    <w:rsid w:val="6416213F"/>
    <w:rsid w:val="641E704E"/>
    <w:rsid w:val="64252409"/>
    <w:rsid w:val="64277EAD"/>
    <w:rsid w:val="642908B4"/>
    <w:rsid w:val="642D103F"/>
    <w:rsid w:val="642F125B"/>
    <w:rsid w:val="643527F9"/>
    <w:rsid w:val="643F585C"/>
    <w:rsid w:val="64477D24"/>
    <w:rsid w:val="644B7C6E"/>
    <w:rsid w:val="645E744B"/>
    <w:rsid w:val="645F1659"/>
    <w:rsid w:val="64607667"/>
    <w:rsid w:val="646A6EA6"/>
    <w:rsid w:val="64722EF6"/>
    <w:rsid w:val="64740A1C"/>
    <w:rsid w:val="64746C6E"/>
    <w:rsid w:val="647E5BE3"/>
    <w:rsid w:val="648C1B70"/>
    <w:rsid w:val="648C74E3"/>
    <w:rsid w:val="64933B65"/>
    <w:rsid w:val="64987D89"/>
    <w:rsid w:val="649D7C7E"/>
    <w:rsid w:val="649F4289"/>
    <w:rsid w:val="64A4627B"/>
    <w:rsid w:val="64A6641F"/>
    <w:rsid w:val="64A758F9"/>
    <w:rsid w:val="64AC28AC"/>
    <w:rsid w:val="64AC6408"/>
    <w:rsid w:val="64B17EC2"/>
    <w:rsid w:val="64B25D57"/>
    <w:rsid w:val="64BA03AB"/>
    <w:rsid w:val="64C64FF0"/>
    <w:rsid w:val="64C9520C"/>
    <w:rsid w:val="64CC6AAA"/>
    <w:rsid w:val="64DA5E0B"/>
    <w:rsid w:val="64DB6CED"/>
    <w:rsid w:val="64DE67DD"/>
    <w:rsid w:val="64E2758F"/>
    <w:rsid w:val="64E732AE"/>
    <w:rsid w:val="64EB797F"/>
    <w:rsid w:val="64F105C1"/>
    <w:rsid w:val="64F6539B"/>
    <w:rsid w:val="651641C9"/>
    <w:rsid w:val="65181CEF"/>
    <w:rsid w:val="652228B0"/>
    <w:rsid w:val="6524176C"/>
    <w:rsid w:val="65244DE3"/>
    <w:rsid w:val="65292CF6"/>
    <w:rsid w:val="652B08B5"/>
    <w:rsid w:val="652B723C"/>
    <w:rsid w:val="6534385F"/>
    <w:rsid w:val="65392928"/>
    <w:rsid w:val="653B778C"/>
    <w:rsid w:val="653E0329"/>
    <w:rsid w:val="654674C5"/>
    <w:rsid w:val="65484A48"/>
    <w:rsid w:val="65491EA9"/>
    <w:rsid w:val="65530F79"/>
    <w:rsid w:val="65566374"/>
    <w:rsid w:val="655A5E64"/>
    <w:rsid w:val="655B398A"/>
    <w:rsid w:val="656206A5"/>
    <w:rsid w:val="65623600"/>
    <w:rsid w:val="656976B0"/>
    <w:rsid w:val="656A57C4"/>
    <w:rsid w:val="656D408F"/>
    <w:rsid w:val="656E5DB3"/>
    <w:rsid w:val="6570115F"/>
    <w:rsid w:val="65707DEA"/>
    <w:rsid w:val="65765E72"/>
    <w:rsid w:val="657F58CB"/>
    <w:rsid w:val="65817895"/>
    <w:rsid w:val="65896749"/>
    <w:rsid w:val="658B3C23"/>
    <w:rsid w:val="658D036C"/>
    <w:rsid w:val="65901116"/>
    <w:rsid w:val="65927D65"/>
    <w:rsid w:val="659908BE"/>
    <w:rsid w:val="659A0956"/>
    <w:rsid w:val="65A447B7"/>
    <w:rsid w:val="65A52645"/>
    <w:rsid w:val="65AA660F"/>
    <w:rsid w:val="65B01973"/>
    <w:rsid w:val="65B5056E"/>
    <w:rsid w:val="65BE21B3"/>
    <w:rsid w:val="65BE264A"/>
    <w:rsid w:val="65C634F9"/>
    <w:rsid w:val="65D1317E"/>
    <w:rsid w:val="65D73958"/>
    <w:rsid w:val="65E059A3"/>
    <w:rsid w:val="65E46E4F"/>
    <w:rsid w:val="65E51816"/>
    <w:rsid w:val="65E575C2"/>
    <w:rsid w:val="65F660A6"/>
    <w:rsid w:val="65FB4FFA"/>
    <w:rsid w:val="66134265"/>
    <w:rsid w:val="661C5E23"/>
    <w:rsid w:val="663B4FEF"/>
    <w:rsid w:val="663B6ADC"/>
    <w:rsid w:val="663D1F2D"/>
    <w:rsid w:val="66432D9C"/>
    <w:rsid w:val="664B1C51"/>
    <w:rsid w:val="664D6B97"/>
    <w:rsid w:val="66551508"/>
    <w:rsid w:val="66552ACF"/>
    <w:rsid w:val="6657649E"/>
    <w:rsid w:val="6659436D"/>
    <w:rsid w:val="665C34BE"/>
    <w:rsid w:val="665F74AA"/>
    <w:rsid w:val="666845B1"/>
    <w:rsid w:val="6669068F"/>
    <w:rsid w:val="66703465"/>
    <w:rsid w:val="66707909"/>
    <w:rsid w:val="6672542F"/>
    <w:rsid w:val="66772A46"/>
    <w:rsid w:val="66794A10"/>
    <w:rsid w:val="667C62AE"/>
    <w:rsid w:val="66805D9E"/>
    <w:rsid w:val="668263D9"/>
    <w:rsid w:val="66826704"/>
    <w:rsid w:val="668A2779"/>
    <w:rsid w:val="668C6F35"/>
    <w:rsid w:val="668F7D8F"/>
    <w:rsid w:val="66903B07"/>
    <w:rsid w:val="66914861"/>
    <w:rsid w:val="66954650"/>
    <w:rsid w:val="66990550"/>
    <w:rsid w:val="669971F6"/>
    <w:rsid w:val="66A11F66"/>
    <w:rsid w:val="66A51361"/>
    <w:rsid w:val="66A54030"/>
    <w:rsid w:val="66AF4903"/>
    <w:rsid w:val="66B31CC5"/>
    <w:rsid w:val="66B612EF"/>
    <w:rsid w:val="66BB5028"/>
    <w:rsid w:val="66BC3299"/>
    <w:rsid w:val="66D71736"/>
    <w:rsid w:val="66D87988"/>
    <w:rsid w:val="66DB14FC"/>
    <w:rsid w:val="66E005EB"/>
    <w:rsid w:val="66E83943"/>
    <w:rsid w:val="66EA4BFD"/>
    <w:rsid w:val="66ED4AB6"/>
    <w:rsid w:val="66F26C83"/>
    <w:rsid w:val="66FD119D"/>
    <w:rsid w:val="67024A05"/>
    <w:rsid w:val="670C33CD"/>
    <w:rsid w:val="670F0ED0"/>
    <w:rsid w:val="670F2C7E"/>
    <w:rsid w:val="671102C9"/>
    <w:rsid w:val="671D35ED"/>
    <w:rsid w:val="6727016E"/>
    <w:rsid w:val="67302D72"/>
    <w:rsid w:val="67367BDE"/>
    <w:rsid w:val="67383895"/>
    <w:rsid w:val="673C3F4D"/>
    <w:rsid w:val="673D6C8E"/>
    <w:rsid w:val="67401089"/>
    <w:rsid w:val="674072DB"/>
    <w:rsid w:val="67515045"/>
    <w:rsid w:val="675E7762"/>
    <w:rsid w:val="676034DA"/>
    <w:rsid w:val="67620795"/>
    <w:rsid w:val="67650AA1"/>
    <w:rsid w:val="676B3D88"/>
    <w:rsid w:val="678C7972"/>
    <w:rsid w:val="67901824"/>
    <w:rsid w:val="67910EA4"/>
    <w:rsid w:val="679B538E"/>
    <w:rsid w:val="679E4055"/>
    <w:rsid w:val="67A03B90"/>
    <w:rsid w:val="67A535E2"/>
    <w:rsid w:val="67A7735B"/>
    <w:rsid w:val="67AD6FA5"/>
    <w:rsid w:val="67B46B65"/>
    <w:rsid w:val="67B64405"/>
    <w:rsid w:val="67B66576"/>
    <w:rsid w:val="67B6759E"/>
    <w:rsid w:val="67B825EE"/>
    <w:rsid w:val="67BA4365"/>
    <w:rsid w:val="67C21C75"/>
    <w:rsid w:val="67C65A33"/>
    <w:rsid w:val="67C73559"/>
    <w:rsid w:val="67CE6F06"/>
    <w:rsid w:val="67D068B1"/>
    <w:rsid w:val="67DF6AF4"/>
    <w:rsid w:val="67DF71BB"/>
    <w:rsid w:val="67E4410B"/>
    <w:rsid w:val="67E934CF"/>
    <w:rsid w:val="67F105D6"/>
    <w:rsid w:val="67F51E74"/>
    <w:rsid w:val="67F646BC"/>
    <w:rsid w:val="67FA37DE"/>
    <w:rsid w:val="67FE43CE"/>
    <w:rsid w:val="68000819"/>
    <w:rsid w:val="68012F0F"/>
    <w:rsid w:val="680227E3"/>
    <w:rsid w:val="68063D32"/>
    <w:rsid w:val="68064EDB"/>
    <w:rsid w:val="68070B84"/>
    <w:rsid w:val="68077DF9"/>
    <w:rsid w:val="68091DC3"/>
    <w:rsid w:val="681111F1"/>
    <w:rsid w:val="681349F0"/>
    <w:rsid w:val="681B367D"/>
    <w:rsid w:val="681D761D"/>
    <w:rsid w:val="68291084"/>
    <w:rsid w:val="682B591F"/>
    <w:rsid w:val="682D7860"/>
    <w:rsid w:val="682E63BC"/>
    <w:rsid w:val="68307350"/>
    <w:rsid w:val="6833299C"/>
    <w:rsid w:val="68352BB8"/>
    <w:rsid w:val="6838340B"/>
    <w:rsid w:val="683A5F02"/>
    <w:rsid w:val="683B72BC"/>
    <w:rsid w:val="6845021D"/>
    <w:rsid w:val="68454DEC"/>
    <w:rsid w:val="684C483A"/>
    <w:rsid w:val="68537E16"/>
    <w:rsid w:val="685B4079"/>
    <w:rsid w:val="6867275C"/>
    <w:rsid w:val="68694610"/>
    <w:rsid w:val="686B0388"/>
    <w:rsid w:val="686E4E4E"/>
    <w:rsid w:val="68720019"/>
    <w:rsid w:val="68774F7F"/>
    <w:rsid w:val="68790CF7"/>
    <w:rsid w:val="688A3D22"/>
    <w:rsid w:val="688A6AFA"/>
    <w:rsid w:val="689023F0"/>
    <w:rsid w:val="68914293"/>
    <w:rsid w:val="68955405"/>
    <w:rsid w:val="68996CA3"/>
    <w:rsid w:val="689E42BA"/>
    <w:rsid w:val="689F6284"/>
    <w:rsid w:val="68A13DAA"/>
    <w:rsid w:val="68A7771B"/>
    <w:rsid w:val="68AA5B4D"/>
    <w:rsid w:val="68B161D3"/>
    <w:rsid w:val="68B30CED"/>
    <w:rsid w:val="68B3402F"/>
    <w:rsid w:val="68BC680B"/>
    <w:rsid w:val="68BE670A"/>
    <w:rsid w:val="68C006D4"/>
    <w:rsid w:val="68C55A28"/>
    <w:rsid w:val="68C61A62"/>
    <w:rsid w:val="68C656C9"/>
    <w:rsid w:val="68C667CC"/>
    <w:rsid w:val="68C857DA"/>
    <w:rsid w:val="68C93813"/>
    <w:rsid w:val="68CA50AF"/>
    <w:rsid w:val="68CF0917"/>
    <w:rsid w:val="68F63A6F"/>
    <w:rsid w:val="68F93BE6"/>
    <w:rsid w:val="68FC5484"/>
    <w:rsid w:val="69011A03"/>
    <w:rsid w:val="69036813"/>
    <w:rsid w:val="691427CE"/>
    <w:rsid w:val="69194FE4"/>
    <w:rsid w:val="69201173"/>
    <w:rsid w:val="69260C9B"/>
    <w:rsid w:val="692C087F"/>
    <w:rsid w:val="692F585A"/>
    <w:rsid w:val="69320EA6"/>
    <w:rsid w:val="69325074"/>
    <w:rsid w:val="693B3D95"/>
    <w:rsid w:val="693E5A9D"/>
    <w:rsid w:val="6940200D"/>
    <w:rsid w:val="69470DF5"/>
    <w:rsid w:val="694D4F50"/>
    <w:rsid w:val="695B2625"/>
    <w:rsid w:val="695E7C81"/>
    <w:rsid w:val="696230A8"/>
    <w:rsid w:val="69636512"/>
    <w:rsid w:val="696D1EDE"/>
    <w:rsid w:val="696E697F"/>
    <w:rsid w:val="69700315"/>
    <w:rsid w:val="69703A94"/>
    <w:rsid w:val="697414BE"/>
    <w:rsid w:val="69766FE4"/>
    <w:rsid w:val="697B45FB"/>
    <w:rsid w:val="697F233D"/>
    <w:rsid w:val="6982764E"/>
    <w:rsid w:val="698A1782"/>
    <w:rsid w:val="698C2CAC"/>
    <w:rsid w:val="6994390F"/>
    <w:rsid w:val="69981651"/>
    <w:rsid w:val="699B6A4B"/>
    <w:rsid w:val="69A41DA4"/>
    <w:rsid w:val="69AC6EAA"/>
    <w:rsid w:val="69AE37FC"/>
    <w:rsid w:val="69B30239"/>
    <w:rsid w:val="69BE09A8"/>
    <w:rsid w:val="69CE0BCF"/>
    <w:rsid w:val="69D1246D"/>
    <w:rsid w:val="69D16A9C"/>
    <w:rsid w:val="69DC2584"/>
    <w:rsid w:val="69E06B54"/>
    <w:rsid w:val="6A0B3BD1"/>
    <w:rsid w:val="6A0B4DA2"/>
    <w:rsid w:val="6A0D4CED"/>
    <w:rsid w:val="6A1C4030"/>
    <w:rsid w:val="6A2133F4"/>
    <w:rsid w:val="6A2151A2"/>
    <w:rsid w:val="6A2379A6"/>
    <w:rsid w:val="6A3430A0"/>
    <w:rsid w:val="6A3C571E"/>
    <w:rsid w:val="6A3F1ACC"/>
    <w:rsid w:val="6A452BC9"/>
    <w:rsid w:val="6A482602"/>
    <w:rsid w:val="6A4E1D0F"/>
    <w:rsid w:val="6A521800"/>
    <w:rsid w:val="6A537326"/>
    <w:rsid w:val="6A623F41"/>
    <w:rsid w:val="6A6908F7"/>
    <w:rsid w:val="6A6B570C"/>
    <w:rsid w:val="6A6E5F0E"/>
    <w:rsid w:val="6A7554EE"/>
    <w:rsid w:val="6A837C0B"/>
    <w:rsid w:val="6A877213"/>
    <w:rsid w:val="6A8B520E"/>
    <w:rsid w:val="6A8D0A8A"/>
    <w:rsid w:val="6A9D12E5"/>
    <w:rsid w:val="6AA54025"/>
    <w:rsid w:val="6AA778F8"/>
    <w:rsid w:val="6AAB2D00"/>
    <w:rsid w:val="6ABB5326"/>
    <w:rsid w:val="6AC27C99"/>
    <w:rsid w:val="6AC703D4"/>
    <w:rsid w:val="6AC87D14"/>
    <w:rsid w:val="6ACC63C3"/>
    <w:rsid w:val="6AD14E1A"/>
    <w:rsid w:val="6AE6658B"/>
    <w:rsid w:val="6AEA1A38"/>
    <w:rsid w:val="6AED32D6"/>
    <w:rsid w:val="6AF01018"/>
    <w:rsid w:val="6B014FD4"/>
    <w:rsid w:val="6B040620"/>
    <w:rsid w:val="6B0546BF"/>
    <w:rsid w:val="6B140A94"/>
    <w:rsid w:val="6B1765A5"/>
    <w:rsid w:val="6B1E5B86"/>
    <w:rsid w:val="6B225676"/>
    <w:rsid w:val="6B2A0DD1"/>
    <w:rsid w:val="6B2A62D8"/>
    <w:rsid w:val="6B3123E5"/>
    <w:rsid w:val="6B3928DE"/>
    <w:rsid w:val="6B3A571B"/>
    <w:rsid w:val="6B3D24B0"/>
    <w:rsid w:val="6B3E1D84"/>
    <w:rsid w:val="6B421874"/>
    <w:rsid w:val="6B433182"/>
    <w:rsid w:val="6B454EC0"/>
    <w:rsid w:val="6B4D6993"/>
    <w:rsid w:val="6B4E304B"/>
    <w:rsid w:val="6B515E8F"/>
    <w:rsid w:val="6B594E10"/>
    <w:rsid w:val="6B5B6012"/>
    <w:rsid w:val="6B680BAF"/>
    <w:rsid w:val="6B6905B2"/>
    <w:rsid w:val="6B695FFA"/>
    <w:rsid w:val="6B715CB5"/>
    <w:rsid w:val="6B7B4D86"/>
    <w:rsid w:val="6B7B6CF5"/>
    <w:rsid w:val="6B8C2AEF"/>
    <w:rsid w:val="6B8D6867"/>
    <w:rsid w:val="6B9120BE"/>
    <w:rsid w:val="6B942D3D"/>
    <w:rsid w:val="6B96396E"/>
    <w:rsid w:val="6B980468"/>
    <w:rsid w:val="6B9A0316"/>
    <w:rsid w:val="6BA22B89"/>
    <w:rsid w:val="6BA37769"/>
    <w:rsid w:val="6BA56514"/>
    <w:rsid w:val="6BB7760B"/>
    <w:rsid w:val="6BB8600B"/>
    <w:rsid w:val="6BB93481"/>
    <w:rsid w:val="6BB95D93"/>
    <w:rsid w:val="6BC15C2B"/>
    <w:rsid w:val="6BC4672D"/>
    <w:rsid w:val="6BC530A7"/>
    <w:rsid w:val="6BCB7ABB"/>
    <w:rsid w:val="6BCC7390"/>
    <w:rsid w:val="6BD24A28"/>
    <w:rsid w:val="6BD46244"/>
    <w:rsid w:val="6BD6020E"/>
    <w:rsid w:val="6BD66471"/>
    <w:rsid w:val="6BE22552"/>
    <w:rsid w:val="6BE7241B"/>
    <w:rsid w:val="6BEE4FC6"/>
    <w:rsid w:val="6BF52DE2"/>
    <w:rsid w:val="6BF863D7"/>
    <w:rsid w:val="6BFB3638"/>
    <w:rsid w:val="6C066F44"/>
    <w:rsid w:val="6C107BF8"/>
    <w:rsid w:val="6C1D78D9"/>
    <w:rsid w:val="6C1E7857"/>
    <w:rsid w:val="6C2010A7"/>
    <w:rsid w:val="6C2101A9"/>
    <w:rsid w:val="6C2B5B16"/>
    <w:rsid w:val="6C302ABE"/>
    <w:rsid w:val="6C3073D8"/>
    <w:rsid w:val="6C33669E"/>
    <w:rsid w:val="6C494E84"/>
    <w:rsid w:val="6C4B4758"/>
    <w:rsid w:val="6C532B1A"/>
    <w:rsid w:val="6C5630FD"/>
    <w:rsid w:val="6C5A499B"/>
    <w:rsid w:val="6C63290C"/>
    <w:rsid w:val="6C7066C8"/>
    <w:rsid w:val="6C716E95"/>
    <w:rsid w:val="6C77554D"/>
    <w:rsid w:val="6C8726F7"/>
    <w:rsid w:val="6C8A0385"/>
    <w:rsid w:val="6C8B60EA"/>
    <w:rsid w:val="6C9C6D62"/>
    <w:rsid w:val="6CA7022C"/>
    <w:rsid w:val="6CAB1B96"/>
    <w:rsid w:val="6CB2643C"/>
    <w:rsid w:val="6CB319F4"/>
    <w:rsid w:val="6CB775D6"/>
    <w:rsid w:val="6CBC783E"/>
    <w:rsid w:val="6CBF2773"/>
    <w:rsid w:val="6CC369E5"/>
    <w:rsid w:val="6CC4275D"/>
    <w:rsid w:val="6CC462B9"/>
    <w:rsid w:val="6CDE55CC"/>
    <w:rsid w:val="6CDF1345"/>
    <w:rsid w:val="6CE54BAD"/>
    <w:rsid w:val="6CEA21C3"/>
    <w:rsid w:val="6CEB1A97"/>
    <w:rsid w:val="6CEB70AA"/>
    <w:rsid w:val="6CEE017F"/>
    <w:rsid w:val="6CF05300"/>
    <w:rsid w:val="6CF22E26"/>
    <w:rsid w:val="6CF34F90"/>
    <w:rsid w:val="6CF43042"/>
    <w:rsid w:val="6CF76761"/>
    <w:rsid w:val="6CFA66BC"/>
    <w:rsid w:val="6D093C1F"/>
    <w:rsid w:val="6D147240"/>
    <w:rsid w:val="6D1C1338"/>
    <w:rsid w:val="6D1E3C1B"/>
    <w:rsid w:val="6D241DD6"/>
    <w:rsid w:val="6D261FE2"/>
    <w:rsid w:val="6D3A2C36"/>
    <w:rsid w:val="6D3B47CD"/>
    <w:rsid w:val="6D4C4C2C"/>
    <w:rsid w:val="6D4D62AE"/>
    <w:rsid w:val="6D5263BD"/>
    <w:rsid w:val="6D567859"/>
    <w:rsid w:val="6D5923AE"/>
    <w:rsid w:val="6D5B4E6F"/>
    <w:rsid w:val="6D657A9C"/>
    <w:rsid w:val="6D6B4CAD"/>
    <w:rsid w:val="6D714693"/>
    <w:rsid w:val="6D72274B"/>
    <w:rsid w:val="6D7418F5"/>
    <w:rsid w:val="6D754438"/>
    <w:rsid w:val="6D7C458B"/>
    <w:rsid w:val="6D7D3D2A"/>
    <w:rsid w:val="6D8141AA"/>
    <w:rsid w:val="6D853C9A"/>
    <w:rsid w:val="6D87328B"/>
    <w:rsid w:val="6D877A12"/>
    <w:rsid w:val="6D8C026B"/>
    <w:rsid w:val="6D8C1837"/>
    <w:rsid w:val="6D901B30"/>
    <w:rsid w:val="6D98498E"/>
    <w:rsid w:val="6D99628D"/>
    <w:rsid w:val="6D9B5D37"/>
    <w:rsid w:val="6D9D5378"/>
    <w:rsid w:val="6DA0000F"/>
    <w:rsid w:val="6DA06D26"/>
    <w:rsid w:val="6DA700B4"/>
    <w:rsid w:val="6DB30807"/>
    <w:rsid w:val="6DB620A5"/>
    <w:rsid w:val="6DB73718"/>
    <w:rsid w:val="6DB77BCC"/>
    <w:rsid w:val="6DBB76BC"/>
    <w:rsid w:val="6DC01870"/>
    <w:rsid w:val="6DC26C9C"/>
    <w:rsid w:val="6DC712D5"/>
    <w:rsid w:val="6DCE632D"/>
    <w:rsid w:val="6DD469CF"/>
    <w:rsid w:val="6DD87EEB"/>
    <w:rsid w:val="6DDB7D5E"/>
    <w:rsid w:val="6DE06A16"/>
    <w:rsid w:val="6DED20C4"/>
    <w:rsid w:val="6DEE7A91"/>
    <w:rsid w:val="6DF9597F"/>
    <w:rsid w:val="6DFB36A6"/>
    <w:rsid w:val="6DFD7CD4"/>
    <w:rsid w:val="6E0861F9"/>
    <w:rsid w:val="6E0F421C"/>
    <w:rsid w:val="6E0F7A08"/>
    <w:rsid w:val="6E11552E"/>
    <w:rsid w:val="6E1814DE"/>
    <w:rsid w:val="6E1F5E9D"/>
    <w:rsid w:val="6E2141BB"/>
    <w:rsid w:val="6E314C1B"/>
    <w:rsid w:val="6E3B25AB"/>
    <w:rsid w:val="6E3D33F0"/>
    <w:rsid w:val="6E42797D"/>
    <w:rsid w:val="6E511D65"/>
    <w:rsid w:val="6E526272"/>
    <w:rsid w:val="6E563D5E"/>
    <w:rsid w:val="6E5773E2"/>
    <w:rsid w:val="6E5D0773"/>
    <w:rsid w:val="6E5E5C3B"/>
    <w:rsid w:val="6E602332"/>
    <w:rsid w:val="6E6040B1"/>
    <w:rsid w:val="6E6B2E90"/>
    <w:rsid w:val="6E7311C4"/>
    <w:rsid w:val="6E786C73"/>
    <w:rsid w:val="6E8362CB"/>
    <w:rsid w:val="6E8607DF"/>
    <w:rsid w:val="6E8C5574"/>
    <w:rsid w:val="6E8E6B7E"/>
    <w:rsid w:val="6E900B48"/>
    <w:rsid w:val="6E9323E7"/>
    <w:rsid w:val="6E95110E"/>
    <w:rsid w:val="6E971216"/>
    <w:rsid w:val="6E9F5AF8"/>
    <w:rsid w:val="6EA662E7"/>
    <w:rsid w:val="6EA92939"/>
    <w:rsid w:val="6EAE1443"/>
    <w:rsid w:val="6EC2024B"/>
    <w:rsid w:val="6ED400FB"/>
    <w:rsid w:val="6EE37AB3"/>
    <w:rsid w:val="6EE44D45"/>
    <w:rsid w:val="6EEC71C0"/>
    <w:rsid w:val="6EED60BF"/>
    <w:rsid w:val="6EF353C5"/>
    <w:rsid w:val="6EF52D06"/>
    <w:rsid w:val="6EF9751D"/>
    <w:rsid w:val="6EFA3169"/>
    <w:rsid w:val="6F0B2021"/>
    <w:rsid w:val="6F1A2701"/>
    <w:rsid w:val="6F273C43"/>
    <w:rsid w:val="6F2F65B3"/>
    <w:rsid w:val="6F3410B3"/>
    <w:rsid w:val="6F392F8E"/>
    <w:rsid w:val="6F40256E"/>
    <w:rsid w:val="6F417668"/>
    <w:rsid w:val="6F452BFB"/>
    <w:rsid w:val="6F457B85"/>
    <w:rsid w:val="6F4656AB"/>
    <w:rsid w:val="6F4B0F13"/>
    <w:rsid w:val="6F4E4E29"/>
    <w:rsid w:val="6F526915"/>
    <w:rsid w:val="6F543924"/>
    <w:rsid w:val="6F5759DB"/>
    <w:rsid w:val="6F5A1B67"/>
    <w:rsid w:val="6F5A2F04"/>
    <w:rsid w:val="6F5D70EC"/>
    <w:rsid w:val="6F6B5112"/>
    <w:rsid w:val="6F6D0E8A"/>
    <w:rsid w:val="6F712A12"/>
    <w:rsid w:val="6F72024E"/>
    <w:rsid w:val="6F773AB6"/>
    <w:rsid w:val="6F810491"/>
    <w:rsid w:val="6F8545BB"/>
    <w:rsid w:val="6F897868"/>
    <w:rsid w:val="6F926B42"/>
    <w:rsid w:val="6F991C7F"/>
    <w:rsid w:val="6FAF4FFE"/>
    <w:rsid w:val="6FB22D40"/>
    <w:rsid w:val="6FB22E23"/>
    <w:rsid w:val="6FB357E3"/>
    <w:rsid w:val="6FB63ED1"/>
    <w:rsid w:val="6FBB37E8"/>
    <w:rsid w:val="6FBD7A2F"/>
    <w:rsid w:val="6FC14593"/>
    <w:rsid w:val="6FC325D7"/>
    <w:rsid w:val="6FCC5BB0"/>
    <w:rsid w:val="6FCD2ECB"/>
    <w:rsid w:val="6FD03BBF"/>
    <w:rsid w:val="6FD44A65"/>
    <w:rsid w:val="6FE06948"/>
    <w:rsid w:val="6FE86762"/>
    <w:rsid w:val="6FEA4497"/>
    <w:rsid w:val="6FEC31DF"/>
    <w:rsid w:val="6FEE6936"/>
    <w:rsid w:val="6FFF6EA1"/>
    <w:rsid w:val="7000463E"/>
    <w:rsid w:val="7000585A"/>
    <w:rsid w:val="7008021A"/>
    <w:rsid w:val="700C41FF"/>
    <w:rsid w:val="70197B71"/>
    <w:rsid w:val="701D453F"/>
    <w:rsid w:val="701D6A70"/>
    <w:rsid w:val="70223A22"/>
    <w:rsid w:val="70225B6A"/>
    <w:rsid w:val="70231548"/>
    <w:rsid w:val="70247FB9"/>
    <w:rsid w:val="70254AB1"/>
    <w:rsid w:val="70275718"/>
    <w:rsid w:val="702811CF"/>
    <w:rsid w:val="70293112"/>
    <w:rsid w:val="702F640E"/>
    <w:rsid w:val="703665E2"/>
    <w:rsid w:val="70384FF4"/>
    <w:rsid w:val="703D260A"/>
    <w:rsid w:val="70411F4E"/>
    <w:rsid w:val="7045295A"/>
    <w:rsid w:val="704C5D18"/>
    <w:rsid w:val="704C6CF1"/>
    <w:rsid w:val="704E0CBB"/>
    <w:rsid w:val="705171D8"/>
    <w:rsid w:val="70521BC1"/>
    <w:rsid w:val="705C2D66"/>
    <w:rsid w:val="705D2CAC"/>
    <w:rsid w:val="706752A1"/>
    <w:rsid w:val="70730722"/>
    <w:rsid w:val="70787AE6"/>
    <w:rsid w:val="70790109"/>
    <w:rsid w:val="707B1384"/>
    <w:rsid w:val="708446DD"/>
    <w:rsid w:val="70860455"/>
    <w:rsid w:val="708E757A"/>
    <w:rsid w:val="70934A5F"/>
    <w:rsid w:val="70936354"/>
    <w:rsid w:val="709366CE"/>
    <w:rsid w:val="70954D22"/>
    <w:rsid w:val="70983CE4"/>
    <w:rsid w:val="709D70DA"/>
    <w:rsid w:val="709D754D"/>
    <w:rsid w:val="709F1517"/>
    <w:rsid w:val="70A5697A"/>
    <w:rsid w:val="70AC0354"/>
    <w:rsid w:val="70AD3C34"/>
    <w:rsid w:val="70B56644"/>
    <w:rsid w:val="70BD3F1C"/>
    <w:rsid w:val="70C66EAD"/>
    <w:rsid w:val="70CA22A0"/>
    <w:rsid w:val="70CB3C99"/>
    <w:rsid w:val="70CC15AD"/>
    <w:rsid w:val="70D25448"/>
    <w:rsid w:val="70D95624"/>
    <w:rsid w:val="70DE203F"/>
    <w:rsid w:val="70E46F2A"/>
    <w:rsid w:val="70E60EF4"/>
    <w:rsid w:val="70E81A42"/>
    <w:rsid w:val="70E87D2E"/>
    <w:rsid w:val="70EF0726"/>
    <w:rsid w:val="70EF120B"/>
    <w:rsid w:val="70F54131"/>
    <w:rsid w:val="70FD13AF"/>
    <w:rsid w:val="70FF3D63"/>
    <w:rsid w:val="71007D30"/>
    <w:rsid w:val="7102506A"/>
    <w:rsid w:val="71035C4A"/>
    <w:rsid w:val="710B095A"/>
    <w:rsid w:val="710C0619"/>
    <w:rsid w:val="710D1811"/>
    <w:rsid w:val="710D5338"/>
    <w:rsid w:val="71110792"/>
    <w:rsid w:val="71153587"/>
    <w:rsid w:val="711A50E8"/>
    <w:rsid w:val="711B76F1"/>
    <w:rsid w:val="711C2B67"/>
    <w:rsid w:val="711E678E"/>
    <w:rsid w:val="71220EF5"/>
    <w:rsid w:val="71237A52"/>
    <w:rsid w:val="71245815"/>
    <w:rsid w:val="71294DF0"/>
    <w:rsid w:val="71382182"/>
    <w:rsid w:val="71384BB7"/>
    <w:rsid w:val="71397275"/>
    <w:rsid w:val="7141437C"/>
    <w:rsid w:val="71436104"/>
    <w:rsid w:val="71694942"/>
    <w:rsid w:val="716C4B94"/>
    <w:rsid w:val="71710218"/>
    <w:rsid w:val="717F485B"/>
    <w:rsid w:val="71881F4A"/>
    <w:rsid w:val="718A7AD1"/>
    <w:rsid w:val="718B55F7"/>
    <w:rsid w:val="71926986"/>
    <w:rsid w:val="719641E7"/>
    <w:rsid w:val="71982C53"/>
    <w:rsid w:val="719C15B2"/>
    <w:rsid w:val="71A8020C"/>
    <w:rsid w:val="71AD47A1"/>
    <w:rsid w:val="71B27C0E"/>
    <w:rsid w:val="71B700C0"/>
    <w:rsid w:val="71BE59CD"/>
    <w:rsid w:val="71C402FF"/>
    <w:rsid w:val="71CB3EE2"/>
    <w:rsid w:val="71CC79D6"/>
    <w:rsid w:val="71CE64B7"/>
    <w:rsid w:val="71CF3736"/>
    <w:rsid w:val="71CF611B"/>
    <w:rsid w:val="71D451F0"/>
    <w:rsid w:val="71D64AC4"/>
    <w:rsid w:val="71D8720E"/>
    <w:rsid w:val="71D92806"/>
    <w:rsid w:val="71DC4440"/>
    <w:rsid w:val="71DD06C6"/>
    <w:rsid w:val="71DD4BB7"/>
    <w:rsid w:val="71E52F59"/>
    <w:rsid w:val="71E60A7F"/>
    <w:rsid w:val="71E74F23"/>
    <w:rsid w:val="71EF4549"/>
    <w:rsid w:val="71EF7BAE"/>
    <w:rsid w:val="71F65166"/>
    <w:rsid w:val="71FD64F5"/>
    <w:rsid w:val="72001C62"/>
    <w:rsid w:val="72020DF7"/>
    <w:rsid w:val="7203542C"/>
    <w:rsid w:val="720535FB"/>
    <w:rsid w:val="720C6738"/>
    <w:rsid w:val="72113D4E"/>
    <w:rsid w:val="72165B9A"/>
    <w:rsid w:val="721D186F"/>
    <w:rsid w:val="72247F25"/>
    <w:rsid w:val="72253C9E"/>
    <w:rsid w:val="722C6DDA"/>
    <w:rsid w:val="723010BB"/>
    <w:rsid w:val="723143F0"/>
    <w:rsid w:val="7237488A"/>
    <w:rsid w:val="723D0FE7"/>
    <w:rsid w:val="723F1631"/>
    <w:rsid w:val="723F4635"/>
    <w:rsid w:val="72494180"/>
    <w:rsid w:val="724A0B97"/>
    <w:rsid w:val="724E763A"/>
    <w:rsid w:val="7250699E"/>
    <w:rsid w:val="72516841"/>
    <w:rsid w:val="72600832"/>
    <w:rsid w:val="72641888"/>
    <w:rsid w:val="726F7E37"/>
    <w:rsid w:val="72785B7B"/>
    <w:rsid w:val="727B3360"/>
    <w:rsid w:val="727D7636"/>
    <w:rsid w:val="72936F84"/>
    <w:rsid w:val="7294037B"/>
    <w:rsid w:val="729F6EDB"/>
    <w:rsid w:val="72AD5867"/>
    <w:rsid w:val="72B33216"/>
    <w:rsid w:val="72B50B7E"/>
    <w:rsid w:val="72C41B88"/>
    <w:rsid w:val="72C664D9"/>
    <w:rsid w:val="72CD4767"/>
    <w:rsid w:val="72CE0B34"/>
    <w:rsid w:val="72D4412C"/>
    <w:rsid w:val="72D85B7E"/>
    <w:rsid w:val="72D942B7"/>
    <w:rsid w:val="72E10121"/>
    <w:rsid w:val="72E476B5"/>
    <w:rsid w:val="72EB0A43"/>
    <w:rsid w:val="72F13B80"/>
    <w:rsid w:val="72F5398F"/>
    <w:rsid w:val="72FB0ADD"/>
    <w:rsid w:val="72FF67ED"/>
    <w:rsid w:val="73005B71"/>
    <w:rsid w:val="730257DC"/>
    <w:rsid w:val="73063BC5"/>
    <w:rsid w:val="73064C79"/>
    <w:rsid w:val="7307181B"/>
    <w:rsid w:val="73190326"/>
    <w:rsid w:val="73263829"/>
    <w:rsid w:val="732857F3"/>
    <w:rsid w:val="7329156C"/>
    <w:rsid w:val="733028FA"/>
    <w:rsid w:val="73307239"/>
    <w:rsid w:val="73320420"/>
    <w:rsid w:val="7344628D"/>
    <w:rsid w:val="734737A0"/>
    <w:rsid w:val="734A27AC"/>
    <w:rsid w:val="734B59A2"/>
    <w:rsid w:val="73520AC2"/>
    <w:rsid w:val="73650000"/>
    <w:rsid w:val="73665063"/>
    <w:rsid w:val="73740A39"/>
    <w:rsid w:val="737E18B7"/>
    <w:rsid w:val="7386076C"/>
    <w:rsid w:val="738D5656"/>
    <w:rsid w:val="73924709"/>
    <w:rsid w:val="73933958"/>
    <w:rsid w:val="73971924"/>
    <w:rsid w:val="739B2CF3"/>
    <w:rsid w:val="73A2095B"/>
    <w:rsid w:val="73A37F13"/>
    <w:rsid w:val="73A715FF"/>
    <w:rsid w:val="73A9597C"/>
    <w:rsid w:val="73AB3D2F"/>
    <w:rsid w:val="73AE6FC2"/>
    <w:rsid w:val="73AF381F"/>
    <w:rsid w:val="73B13A3B"/>
    <w:rsid w:val="73B34F06"/>
    <w:rsid w:val="73C55A7E"/>
    <w:rsid w:val="73D414D7"/>
    <w:rsid w:val="73D8658A"/>
    <w:rsid w:val="73E13BF4"/>
    <w:rsid w:val="73E159A2"/>
    <w:rsid w:val="73F43927"/>
    <w:rsid w:val="73FA511F"/>
    <w:rsid w:val="73FB2F08"/>
    <w:rsid w:val="73FE4F2A"/>
    <w:rsid w:val="7405767D"/>
    <w:rsid w:val="740626E6"/>
    <w:rsid w:val="740F3DF9"/>
    <w:rsid w:val="740F42BD"/>
    <w:rsid w:val="74122000"/>
    <w:rsid w:val="74147B26"/>
    <w:rsid w:val="7419513C"/>
    <w:rsid w:val="741C69DA"/>
    <w:rsid w:val="7428537F"/>
    <w:rsid w:val="74297262"/>
    <w:rsid w:val="742C4357"/>
    <w:rsid w:val="74337816"/>
    <w:rsid w:val="7434641A"/>
    <w:rsid w:val="74373814"/>
    <w:rsid w:val="743D707D"/>
    <w:rsid w:val="74420E29"/>
    <w:rsid w:val="7443040B"/>
    <w:rsid w:val="744A3547"/>
    <w:rsid w:val="744D11B3"/>
    <w:rsid w:val="744D4DE6"/>
    <w:rsid w:val="744E128A"/>
    <w:rsid w:val="744F7EB4"/>
    <w:rsid w:val="745109A1"/>
    <w:rsid w:val="74546174"/>
    <w:rsid w:val="74650604"/>
    <w:rsid w:val="74686F6C"/>
    <w:rsid w:val="746960C4"/>
    <w:rsid w:val="746C1000"/>
    <w:rsid w:val="746F4A04"/>
    <w:rsid w:val="746F4CA9"/>
    <w:rsid w:val="7472182D"/>
    <w:rsid w:val="74760217"/>
    <w:rsid w:val="7478586B"/>
    <w:rsid w:val="747B7BA5"/>
    <w:rsid w:val="74844CAB"/>
    <w:rsid w:val="748659EF"/>
    <w:rsid w:val="748A7A37"/>
    <w:rsid w:val="748E5B2A"/>
    <w:rsid w:val="749520B2"/>
    <w:rsid w:val="749A44CF"/>
    <w:rsid w:val="749D4A3B"/>
    <w:rsid w:val="74A23383"/>
    <w:rsid w:val="74B77C7F"/>
    <w:rsid w:val="74B9247B"/>
    <w:rsid w:val="74BD01BD"/>
    <w:rsid w:val="74C50E20"/>
    <w:rsid w:val="74C97804"/>
    <w:rsid w:val="74CE4179"/>
    <w:rsid w:val="74D02A9C"/>
    <w:rsid w:val="74E018B9"/>
    <w:rsid w:val="74E724EC"/>
    <w:rsid w:val="74E7348C"/>
    <w:rsid w:val="74E76FE8"/>
    <w:rsid w:val="74EA0887"/>
    <w:rsid w:val="74F8076B"/>
    <w:rsid w:val="74F811F5"/>
    <w:rsid w:val="74F86FE9"/>
    <w:rsid w:val="74FC15EE"/>
    <w:rsid w:val="75031FCE"/>
    <w:rsid w:val="750E27C7"/>
    <w:rsid w:val="750F5290"/>
    <w:rsid w:val="7514495A"/>
    <w:rsid w:val="75144CBB"/>
    <w:rsid w:val="75147228"/>
    <w:rsid w:val="7518696C"/>
    <w:rsid w:val="75197346"/>
    <w:rsid w:val="751A116C"/>
    <w:rsid w:val="751B3591"/>
    <w:rsid w:val="751D2D22"/>
    <w:rsid w:val="75215F09"/>
    <w:rsid w:val="752947E6"/>
    <w:rsid w:val="75297C98"/>
    <w:rsid w:val="752E4A2A"/>
    <w:rsid w:val="75385A96"/>
    <w:rsid w:val="754D31C8"/>
    <w:rsid w:val="754E7067"/>
    <w:rsid w:val="75512651"/>
    <w:rsid w:val="75524DAA"/>
    <w:rsid w:val="755A1EB0"/>
    <w:rsid w:val="755F2B15"/>
    <w:rsid w:val="75660855"/>
    <w:rsid w:val="757D2492"/>
    <w:rsid w:val="75884CD1"/>
    <w:rsid w:val="758F0CAF"/>
    <w:rsid w:val="75953BB6"/>
    <w:rsid w:val="759B1ACD"/>
    <w:rsid w:val="75A510B6"/>
    <w:rsid w:val="75A629FF"/>
    <w:rsid w:val="75A6486C"/>
    <w:rsid w:val="75AC0834"/>
    <w:rsid w:val="75AE25D4"/>
    <w:rsid w:val="75BA4D4F"/>
    <w:rsid w:val="75BC76D1"/>
    <w:rsid w:val="75BE5F9B"/>
    <w:rsid w:val="75C8506C"/>
    <w:rsid w:val="75D532E5"/>
    <w:rsid w:val="75EF43A6"/>
    <w:rsid w:val="75F02645"/>
    <w:rsid w:val="75F74182"/>
    <w:rsid w:val="75F84189"/>
    <w:rsid w:val="75F85CE9"/>
    <w:rsid w:val="76034F0D"/>
    <w:rsid w:val="76040FE2"/>
    <w:rsid w:val="760429DC"/>
    <w:rsid w:val="760C0509"/>
    <w:rsid w:val="760D6F22"/>
    <w:rsid w:val="760F2C9B"/>
    <w:rsid w:val="7614205F"/>
    <w:rsid w:val="76191155"/>
    <w:rsid w:val="76197675"/>
    <w:rsid w:val="762A53DF"/>
    <w:rsid w:val="762F092F"/>
    <w:rsid w:val="76377AFB"/>
    <w:rsid w:val="763B6BB8"/>
    <w:rsid w:val="763E532E"/>
    <w:rsid w:val="76452218"/>
    <w:rsid w:val="7646530C"/>
    <w:rsid w:val="764A58FE"/>
    <w:rsid w:val="76530DD9"/>
    <w:rsid w:val="76550D87"/>
    <w:rsid w:val="76632DD8"/>
    <w:rsid w:val="766338BB"/>
    <w:rsid w:val="76746FA2"/>
    <w:rsid w:val="7677736B"/>
    <w:rsid w:val="768E1E11"/>
    <w:rsid w:val="769136B0"/>
    <w:rsid w:val="7693567A"/>
    <w:rsid w:val="76966F18"/>
    <w:rsid w:val="769E7691"/>
    <w:rsid w:val="769F401E"/>
    <w:rsid w:val="76A21419"/>
    <w:rsid w:val="76A2218F"/>
    <w:rsid w:val="76A33875"/>
    <w:rsid w:val="76AF3B36"/>
    <w:rsid w:val="76B63116"/>
    <w:rsid w:val="76BB24DB"/>
    <w:rsid w:val="76BD26F7"/>
    <w:rsid w:val="76C23869"/>
    <w:rsid w:val="76C75323"/>
    <w:rsid w:val="76CE66B2"/>
    <w:rsid w:val="76D0133D"/>
    <w:rsid w:val="76D35A76"/>
    <w:rsid w:val="76D4037D"/>
    <w:rsid w:val="76D65876"/>
    <w:rsid w:val="76D90BB3"/>
    <w:rsid w:val="76D95E5B"/>
    <w:rsid w:val="76DB737B"/>
    <w:rsid w:val="76E71522"/>
    <w:rsid w:val="76E9087B"/>
    <w:rsid w:val="76EA2DC0"/>
    <w:rsid w:val="76EB45B4"/>
    <w:rsid w:val="76EC2FDC"/>
    <w:rsid w:val="76ED0DC3"/>
    <w:rsid w:val="76EE044E"/>
    <w:rsid w:val="76F93003"/>
    <w:rsid w:val="76FD790B"/>
    <w:rsid w:val="7705172F"/>
    <w:rsid w:val="770A7A13"/>
    <w:rsid w:val="770E6AAE"/>
    <w:rsid w:val="770F1CA5"/>
    <w:rsid w:val="771146FB"/>
    <w:rsid w:val="77147E3D"/>
    <w:rsid w:val="771A5453"/>
    <w:rsid w:val="77253DF8"/>
    <w:rsid w:val="772A140E"/>
    <w:rsid w:val="772C33D8"/>
    <w:rsid w:val="772E53A2"/>
    <w:rsid w:val="772E58B5"/>
    <w:rsid w:val="773553C0"/>
    <w:rsid w:val="773D57FB"/>
    <w:rsid w:val="773E455F"/>
    <w:rsid w:val="773E756E"/>
    <w:rsid w:val="77400C32"/>
    <w:rsid w:val="774150D6"/>
    <w:rsid w:val="77444BC6"/>
    <w:rsid w:val="7745051E"/>
    <w:rsid w:val="77483836"/>
    <w:rsid w:val="7749680F"/>
    <w:rsid w:val="774C75D7"/>
    <w:rsid w:val="774F2D1B"/>
    <w:rsid w:val="7758241F"/>
    <w:rsid w:val="776345B3"/>
    <w:rsid w:val="77664B3C"/>
    <w:rsid w:val="777032C5"/>
    <w:rsid w:val="777127A0"/>
    <w:rsid w:val="777668F4"/>
    <w:rsid w:val="778154D2"/>
    <w:rsid w:val="77844405"/>
    <w:rsid w:val="77862AE9"/>
    <w:rsid w:val="77880CC9"/>
    <w:rsid w:val="77903967"/>
    <w:rsid w:val="779C230C"/>
    <w:rsid w:val="77A06F50"/>
    <w:rsid w:val="77A80CB1"/>
    <w:rsid w:val="77AE0291"/>
    <w:rsid w:val="77B346BB"/>
    <w:rsid w:val="77B47CCC"/>
    <w:rsid w:val="77B91110"/>
    <w:rsid w:val="77BA3D96"/>
    <w:rsid w:val="77BC650A"/>
    <w:rsid w:val="77BD1FA0"/>
    <w:rsid w:val="77C07A9F"/>
    <w:rsid w:val="77C11D73"/>
    <w:rsid w:val="77C26F8A"/>
    <w:rsid w:val="77C90C27"/>
    <w:rsid w:val="77CE623E"/>
    <w:rsid w:val="77D53A70"/>
    <w:rsid w:val="77D918E6"/>
    <w:rsid w:val="77DA6F0C"/>
    <w:rsid w:val="77DA78FE"/>
    <w:rsid w:val="77DD4321"/>
    <w:rsid w:val="77DF669D"/>
    <w:rsid w:val="77E141C3"/>
    <w:rsid w:val="77E17919"/>
    <w:rsid w:val="77E6589D"/>
    <w:rsid w:val="77ED2B68"/>
    <w:rsid w:val="77F04406"/>
    <w:rsid w:val="77F0629C"/>
    <w:rsid w:val="77F3229C"/>
    <w:rsid w:val="77F41075"/>
    <w:rsid w:val="77FA73B0"/>
    <w:rsid w:val="78016613"/>
    <w:rsid w:val="78047EB1"/>
    <w:rsid w:val="78084CF2"/>
    <w:rsid w:val="780A196C"/>
    <w:rsid w:val="780A28F0"/>
    <w:rsid w:val="780A4000"/>
    <w:rsid w:val="780B324D"/>
    <w:rsid w:val="780F37DF"/>
    <w:rsid w:val="780F40A3"/>
    <w:rsid w:val="781A76D5"/>
    <w:rsid w:val="781D0955"/>
    <w:rsid w:val="782A3DBC"/>
    <w:rsid w:val="78303AC8"/>
    <w:rsid w:val="783119C3"/>
    <w:rsid w:val="78341C0A"/>
    <w:rsid w:val="78353E77"/>
    <w:rsid w:val="783C3AEF"/>
    <w:rsid w:val="78480A2C"/>
    <w:rsid w:val="78542BE7"/>
    <w:rsid w:val="7857340C"/>
    <w:rsid w:val="78574485"/>
    <w:rsid w:val="785E00D6"/>
    <w:rsid w:val="78623556"/>
    <w:rsid w:val="786372CE"/>
    <w:rsid w:val="786F7A21"/>
    <w:rsid w:val="78756F23"/>
    <w:rsid w:val="78776303"/>
    <w:rsid w:val="78787071"/>
    <w:rsid w:val="787A6483"/>
    <w:rsid w:val="78852DA0"/>
    <w:rsid w:val="788A1513"/>
    <w:rsid w:val="788A77FE"/>
    <w:rsid w:val="788F4888"/>
    <w:rsid w:val="789527BF"/>
    <w:rsid w:val="789B1E6A"/>
    <w:rsid w:val="78A2537A"/>
    <w:rsid w:val="78A53442"/>
    <w:rsid w:val="78AB274B"/>
    <w:rsid w:val="78AC657F"/>
    <w:rsid w:val="78B03568"/>
    <w:rsid w:val="78B43685"/>
    <w:rsid w:val="78B8748E"/>
    <w:rsid w:val="78B96EEE"/>
    <w:rsid w:val="78C0522C"/>
    <w:rsid w:val="78CB121D"/>
    <w:rsid w:val="78CD162F"/>
    <w:rsid w:val="78D37FAF"/>
    <w:rsid w:val="78D73FB1"/>
    <w:rsid w:val="78E81581"/>
    <w:rsid w:val="78EC66B9"/>
    <w:rsid w:val="78EE16A1"/>
    <w:rsid w:val="78EF259F"/>
    <w:rsid w:val="78F341AE"/>
    <w:rsid w:val="78F61EF0"/>
    <w:rsid w:val="78FB12B4"/>
    <w:rsid w:val="78FE2B52"/>
    <w:rsid w:val="79004B1D"/>
    <w:rsid w:val="790463BB"/>
    <w:rsid w:val="790939D1"/>
    <w:rsid w:val="791A3E30"/>
    <w:rsid w:val="79230922"/>
    <w:rsid w:val="7923214D"/>
    <w:rsid w:val="79246AEA"/>
    <w:rsid w:val="792702FB"/>
    <w:rsid w:val="79347FE5"/>
    <w:rsid w:val="7936673D"/>
    <w:rsid w:val="793A6280"/>
    <w:rsid w:val="793D1589"/>
    <w:rsid w:val="79464C25"/>
    <w:rsid w:val="794E7636"/>
    <w:rsid w:val="79584959"/>
    <w:rsid w:val="795A422D"/>
    <w:rsid w:val="795B1D53"/>
    <w:rsid w:val="795D33AB"/>
    <w:rsid w:val="79674631"/>
    <w:rsid w:val="796927C3"/>
    <w:rsid w:val="79722641"/>
    <w:rsid w:val="797352EE"/>
    <w:rsid w:val="7973709D"/>
    <w:rsid w:val="79775734"/>
    <w:rsid w:val="797F76B6"/>
    <w:rsid w:val="798017B9"/>
    <w:rsid w:val="79856DD0"/>
    <w:rsid w:val="798C15A3"/>
    <w:rsid w:val="799106C2"/>
    <w:rsid w:val="7997722F"/>
    <w:rsid w:val="79A060E3"/>
    <w:rsid w:val="79A06D15"/>
    <w:rsid w:val="79A90D10"/>
    <w:rsid w:val="79AB2CDA"/>
    <w:rsid w:val="79AB4A88"/>
    <w:rsid w:val="79AE6327"/>
    <w:rsid w:val="79AF6D5B"/>
    <w:rsid w:val="79B14B03"/>
    <w:rsid w:val="79B3185B"/>
    <w:rsid w:val="79B37261"/>
    <w:rsid w:val="79C14F8E"/>
    <w:rsid w:val="79C773E8"/>
    <w:rsid w:val="79CB1D59"/>
    <w:rsid w:val="79CB7CAB"/>
    <w:rsid w:val="79CE3312"/>
    <w:rsid w:val="79D15FC6"/>
    <w:rsid w:val="79D97847"/>
    <w:rsid w:val="79DC699D"/>
    <w:rsid w:val="79DE65C0"/>
    <w:rsid w:val="79E104AA"/>
    <w:rsid w:val="79E545B6"/>
    <w:rsid w:val="79E87A8A"/>
    <w:rsid w:val="79ED1354"/>
    <w:rsid w:val="79F309DD"/>
    <w:rsid w:val="79F3130E"/>
    <w:rsid w:val="79F747D4"/>
    <w:rsid w:val="79F857F4"/>
    <w:rsid w:val="79F9097C"/>
    <w:rsid w:val="7A106FE1"/>
    <w:rsid w:val="7A185906"/>
    <w:rsid w:val="7A19291C"/>
    <w:rsid w:val="7A1C7734"/>
    <w:rsid w:val="7A293BFF"/>
    <w:rsid w:val="7A2E492E"/>
    <w:rsid w:val="7A2F1528"/>
    <w:rsid w:val="7A326F58"/>
    <w:rsid w:val="7A382C18"/>
    <w:rsid w:val="7A47009C"/>
    <w:rsid w:val="7A4844CA"/>
    <w:rsid w:val="7A4A27EB"/>
    <w:rsid w:val="7A520955"/>
    <w:rsid w:val="7A5A200A"/>
    <w:rsid w:val="7A5E1AFB"/>
    <w:rsid w:val="7A650AE9"/>
    <w:rsid w:val="7A770E0E"/>
    <w:rsid w:val="7A797175"/>
    <w:rsid w:val="7A80434E"/>
    <w:rsid w:val="7A8C15C5"/>
    <w:rsid w:val="7A9814B1"/>
    <w:rsid w:val="7A9B107F"/>
    <w:rsid w:val="7AA420E1"/>
    <w:rsid w:val="7AAA75E8"/>
    <w:rsid w:val="7AAD0C01"/>
    <w:rsid w:val="7AAD4830"/>
    <w:rsid w:val="7AB14320"/>
    <w:rsid w:val="7ABC51E6"/>
    <w:rsid w:val="7ABD2E68"/>
    <w:rsid w:val="7ABD507C"/>
    <w:rsid w:val="7AD522E8"/>
    <w:rsid w:val="7AD973D3"/>
    <w:rsid w:val="7ADF72B5"/>
    <w:rsid w:val="7AF470B9"/>
    <w:rsid w:val="7B034450"/>
    <w:rsid w:val="7B0345BB"/>
    <w:rsid w:val="7B09415C"/>
    <w:rsid w:val="7B0D78D9"/>
    <w:rsid w:val="7B1256BC"/>
    <w:rsid w:val="7B197943"/>
    <w:rsid w:val="7B276391"/>
    <w:rsid w:val="7B297B05"/>
    <w:rsid w:val="7B322405"/>
    <w:rsid w:val="7B35774E"/>
    <w:rsid w:val="7B38234C"/>
    <w:rsid w:val="7B3A013A"/>
    <w:rsid w:val="7B3C3E77"/>
    <w:rsid w:val="7B404852"/>
    <w:rsid w:val="7B5235EA"/>
    <w:rsid w:val="7B542EAC"/>
    <w:rsid w:val="7B5829EE"/>
    <w:rsid w:val="7B584A2A"/>
    <w:rsid w:val="7B590514"/>
    <w:rsid w:val="7B5C7324"/>
    <w:rsid w:val="7B5F3D7C"/>
    <w:rsid w:val="7B745921"/>
    <w:rsid w:val="7B7D7D6C"/>
    <w:rsid w:val="7B81116A"/>
    <w:rsid w:val="7B825CBD"/>
    <w:rsid w:val="7B8F3F36"/>
    <w:rsid w:val="7B90370B"/>
    <w:rsid w:val="7B94686C"/>
    <w:rsid w:val="7B9B37F5"/>
    <w:rsid w:val="7BA2010D"/>
    <w:rsid w:val="7BAC6ABD"/>
    <w:rsid w:val="7BB51BEE"/>
    <w:rsid w:val="7BBE4BF1"/>
    <w:rsid w:val="7BBF481B"/>
    <w:rsid w:val="7BC71395"/>
    <w:rsid w:val="7BCB7664"/>
    <w:rsid w:val="7BCE74FC"/>
    <w:rsid w:val="7BCF73F5"/>
    <w:rsid w:val="7BD00D11"/>
    <w:rsid w:val="7BD04C7A"/>
    <w:rsid w:val="7BDC4EEF"/>
    <w:rsid w:val="7BDE121C"/>
    <w:rsid w:val="7BDF1017"/>
    <w:rsid w:val="7BE10C35"/>
    <w:rsid w:val="7BE129E3"/>
    <w:rsid w:val="7BE2731E"/>
    <w:rsid w:val="7BE67FFA"/>
    <w:rsid w:val="7BEE5734"/>
    <w:rsid w:val="7BF72207"/>
    <w:rsid w:val="7BF73FB5"/>
    <w:rsid w:val="7BFB5ED4"/>
    <w:rsid w:val="7C0B3FA6"/>
    <w:rsid w:val="7C0C660D"/>
    <w:rsid w:val="7C0F691B"/>
    <w:rsid w:val="7C2823C0"/>
    <w:rsid w:val="7C2E19A1"/>
    <w:rsid w:val="7C324150"/>
    <w:rsid w:val="7C3A2CCD"/>
    <w:rsid w:val="7C406D0A"/>
    <w:rsid w:val="7C430D1C"/>
    <w:rsid w:val="7C440E4A"/>
    <w:rsid w:val="7C442F72"/>
    <w:rsid w:val="7C4446F4"/>
    <w:rsid w:val="7C4C0D8D"/>
    <w:rsid w:val="7C4E5B9F"/>
    <w:rsid w:val="7C4F5666"/>
    <w:rsid w:val="7C551482"/>
    <w:rsid w:val="7C581E2C"/>
    <w:rsid w:val="7C5A0FE1"/>
    <w:rsid w:val="7C613B24"/>
    <w:rsid w:val="7C63789C"/>
    <w:rsid w:val="7C7F3FAA"/>
    <w:rsid w:val="7C86434E"/>
    <w:rsid w:val="7C9525C4"/>
    <w:rsid w:val="7C9618B9"/>
    <w:rsid w:val="7C9A5D73"/>
    <w:rsid w:val="7C9D55C8"/>
    <w:rsid w:val="7CB225D2"/>
    <w:rsid w:val="7CC36B4B"/>
    <w:rsid w:val="7CC734A3"/>
    <w:rsid w:val="7CC77E2B"/>
    <w:rsid w:val="7CC90568"/>
    <w:rsid w:val="7CCC6031"/>
    <w:rsid w:val="7CD12A58"/>
    <w:rsid w:val="7CD50A1F"/>
    <w:rsid w:val="7CD75B94"/>
    <w:rsid w:val="7CD81ACA"/>
    <w:rsid w:val="7CD95C45"/>
    <w:rsid w:val="7CDC31AB"/>
    <w:rsid w:val="7CE16A13"/>
    <w:rsid w:val="7CE21BD1"/>
    <w:rsid w:val="7CE704CD"/>
    <w:rsid w:val="7CED7166"/>
    <w:rsid w:val="7CF16C56"/>
    <w:rsid w:val="7CF404F4"/>
    <w:rsid w:val="7CFA56EB"/>
    <w:rsid w:val="7CFE1373"/>
    <w:rsid w:val="7D04591E"/>
    <w:rsid w:val="7D07358E"/>
    <w:rsid w:val="7D160A41"/>
    <w:rsid w:val="7D1B3CD3"/>
    <w:rsid w:val="7D1E3E51"/>
    <w:rsid w:val="7D221505"/>
    <w:rsid w:val="7D23702C"/>
    <w:rsid w:val="7D243928"/>
    <w:rsid w:val="7D25327D"/>
    <w:rsid w:val="7D2A6A4D"/>
    <w:rsid w:val="7D2B7667"/>
    <w:rsid w:val="7D361B51"/>
    <w:rsid w:val="7D3A6B81"/>
    <w:rsid w:val="7D40198C"/>
    <w:rsid w:val="7D435A31"/>
    <w:rsid w:val="7D441F12"/>
    <w:rsid w:val="7D53064C"/>
    <w:rsid w:val="7D6A4E7C"/>
    <w:rsid w:val="7D7358BD"/>
    <w:rsid w:val="7D823D52"/>
    <w:rsid w:val="7D841889"/>
    <w:rsid w:val="7D847EAC"/>
    <w:rsid w:val="7D8537D1"/>
    <w:rsid w:val="7D871368"/>
    <w:rsid w:val="7D943A85"/>
    <w:rsid w:val="7D9F66B2"/>
    <w:rsid w:val="7DCD6ED9"/>
    <w:rsid w:val="7DCE343B"/>
    <w:rsid w:val="7DCF4ABD"/>
    <w:rsid w:val="7DD00F61"/>
    <w:rsid w:val="7DDA1DE0"/>
    <w:rsid w:val="7DDB3462"/>
    <w:rsid w:val="7DE40569"/>
    <w:rsid w:val="7DE93DD1"/>
    <w:rsid w:val="7DF804B8"/>
    <w:rsid w:val="7DFC1D56"/>
    <w:rsid w:val="7DFD162B"/>
    <w:rsid w:val="7DFD21A5"/>
    <w:rsid w:val="7DFE517E"/>
    <w:rsid w:val="7DFF5ED8"/>
    <w:rsid w:val="7E013118"/>
    <w:rsid w:val="7E0A7DB1"/>
    <w:rsid w:val="7E1231D5"/>
    <w:rsid w:val="7E152481"/>
    <w:rsid w:val="7E152E18"/>
    <w:rsid w:val="7E1532BF"/>
    <w:rsid w:val="7E2B6198"/>
    <w:rsid w:val="7E301A00"/>
    <w:rsid w:val="7E33504C"/>
    <w:rsid w:val="7E39169C"/>
    <w:rsid w:val="7E3C46AB"/>
    <w:rsid w:val="7E406FB3"/>
    <w:rsid w:val="7E41193E"/>
    <w:rsid w:val="7E473768"/>
    <w:rsid w:val="7E4C1C3E"/>
    <w:rsid w:val="7E5A6F1A"/>
    <w:rsid w:val="7E5B0F45"/>
    <w:rsid w:val="7E5C09FE"/>
    <w:rsid w:val="7E5C7923"/>
    <w:rsid w:val="7E6D4A02"/>
    <w:rsid w:val="7E71755F"/>
    <w:rsid w:val="7E722019"/>
    <w:rsid w:val="7E7E276B"/>
    <w:rsid w:val="7E8A55B4"/>
    <w:rsid w:val="7E8D6E52"/>
    <w:rsid w:val="7E957AB5"/>
    <w:rsid w:val="7E966F3A"/>
    <w:rsid w:val="7E9977A1"/>
    <w:rsid w:val="7E9F09A1"/>
    <w:rsid w:val="7E9F10B2"/>
    <w:rsid w:val="7E9F26E2"/>
    <w:rsid w:val="7EA30E4D"/>
    <w:rsid w:val="7EA31E30"/>
    <w:rsid w:val="7EA36676"/>
    <w:rsid w:val="7EAF1C20"/>
    <w:rsid w:val="7EB77A2B"/>
    <w:rsid w:val="7EBB39C0"/>
    <w:rsid w:val="7EC20604"/>
    <w:rsid w:val="7EC30AC6"/>
    <w:rsid w:val="7EC53367"/>
    <w:rsid w:val="7EC94365"/>
    <w:rsid w:val="7ED26C70"/>
    <w:rsid w:val="7ED54763"/>
    <w:rsid w:val="7EDB5E10"/>
    <w:rsid w:val="7EDC56E4"/>
    <w:rsid w:val="7EEB05D3"/>
    <w:rsid w:val="7EEC08D3"/>
    <w:rsid w:val="7EEC1DCB"/>
    <w:rsid w:val="7EEE26E0"/>
    <w:rsid w:val="7EF058D7"/>
    <w:rsid w:val="7EF70770"/>
    <w:rsid w:val="7EF742CC"/>
    <w:rsid w:val="7EF81DA3"/>
    <w:rsid w:val="7F0374ED"/>
    <w:rsid w:val="7F044C6C"/>
    <w:rsid w:val="7F090CCE"/>
    <w:rsid w:val="7F0F7867"/>
    <w:rsid w:val="7F111831"/>
    <w:rsid w:val="7F165AB5"/>
    <w:rsid w:val="7F1A529F"/>
    <w:rsid w:val="7F1D4C01"/>
    <w:rsid w:val="7F303D3B"/>
    <w:rsid w:val="7F333489"/>
    <w:rsid w:val="7F3655AF"/>
    <w:rsid w:val="7F3C2FA7"/>
    <w:rsid w:val="7F4F4108"/>
    <w:rsid w:val="7F601E71"/>
    <w:rsid w:val="7F6A2CF0"/>
    <w:rsid w:val="7F6A763A"/>
    <w:rsid w:val="7F6B762D"/>
    <w:rsid w:val="7F703475"/>
    <w:rsid w:val="7F735A2D"/>
    <w:rsid w:val="7F736048"/>
    <w:rsid w:val="7F7362C1"/>
    <w:rsid w:val="7F787239"/>
    <w:rsid w:val="7F7CCD77"/>
    <w:rsid w:val="7F7E679B"/>
    <w:rsid w:val="7F7F471D"/>
    <w:rsid w:val="7F8178E0"/>
    <w:rsid w:val="7F853C77"/>
    <w:rsid w:val="7F961D37"/>
    <w:rsid w:val="7F966C81"/>
    <w:rsid w:val="7F9D30C5"/>
    <w:rsid w:val="7FA154A9"/>
    <w:rsid w:val="7FA62DC9"/>
    <w:rsid w:val="7FBD034F"/>
    <w:rsid w:val="7FBE3F06"/>
    <w:rsid w:val="7FC34A28"/>
    <w:rsid w:val="7FCD479C"/>
    <w:rsid w:val="7FD10FC1"/>
    <w:rsid w:val="7FD124EE"/>
    <w:rsid w:val="7FD54AA6"/>
    <w:rsid w:val="7FDA7E75"/>
    <w:rsid w:val="7FDB3BED"/>
    <w:rsid w:val="7FDC1E3F"/>
    <w:rsid w:val="7FDD1714"/>
    <w:rsid w:val="7FE02FB2"/>
    <w:rsid w:val="7FE4033B"/>
    <w:rsid w:val="7FE87725"/>
    <w:rsid w:val="7FF67685"/>
    <w:rsid w:val="EDAF5224"/>
    <w:rsid w:val="EEEAE0D5"/>
    <w:rsid w:val="F3BBC625"/>
    <w:rsid w:val="FB7B36D0"/>
    <w:rsid w:val="FBDF2C71"/>
    <w:rsid w:val="FBFF14F4"/>
    <w:rsid w:val="FD65D63F"/>
    <w:rsid w:val="FFF6266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semiHidden="0" w:name="heading 3"/>
    <w:lsdException w:qFormat="1" w:uiPriority="0" w:semiHidden="0" w:name="heading 4"/>
    <w:lsdException w:qFormat="1" w:uiPriority="0" w:semiHidden="0" w:name="heading 5"/>
    <w:lsdException w:qFormat="1" w:uiPriority="0" w:name="heading 6"/>
    <w:lsdException w:qFormat="1" w:uiPriority="0" w:name="heading 7"/>
    <w:lsdException w:qFormat="1" w:uiPriority="0" w:name="heading 8"/>
    <w:lsdException w:qFormat="1" w:uiPriority="1" w:semiHidden="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nhideWhenUsed="0" w:uiPriority="0" w:semiHidden="0" w:name="toc 1"/>
    <w:lsdException w:qFormat="1" w:unhideWhenUsed="0" w:uiPriority="0" w:semiHidden="0" w:name="toc 2"/>
    <w:lsdException w:qFormat="1"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qFormat="1" w:unhideWhenUsed="0" w:uiPriority="0" w:semiHidden="0" w:name="Normal Indent"/>
    <w:lsdException w:unhideWhenUsed="0" w:uiPriority="0" w:semiHidden="0" w:name="footnote text"/>
    <w:lsdException w:qFormat="1"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0" w:semiHidden="0" w:name="envelope return"/>
    <w:lsdException w:unhideWhenUsed="0" w:uiPriority="0" w:semiHidden="0" w:name="footnote reference"/>
    <w:lsdException w:qFormat="1" w:unhideWhenUsed="0" w:uiPriority="0" w:semiHidden="0" w:name="annotation reference"/>
    <w:lsdException w:unhideWhenUsed="0" w:uiPriority="0" w:semiHidden="0" w:name="line number"/>
    <w:lsdException w:qFormat="1"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10" w:semiHidden="0" w:name="Title"/>
    <w:lsdException w:unhideWhenUsed="0" w:uiPriority="0" w:semiHidden="0" w:name="Closing"/>
    <w:lsdException w:unhideWhenUsed="0" w:uiPriority="0" w:semiHidden="0" w:name="Signature"/>
    <w:lsdException w:qFormat="1" w:unhideWhenUsed="0" w:uiPriority="0" w:name="Default Paragraph Font"/>
    <w:lsdException w:qFormat="1" w:unhideWhenUsed="0" w:uiPriority="0"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iPriority="99" w:semiHidden="0" w:name="Body Text First Indent 2"/>
    <w:lsdException w:unhideWhenUsed="0" w:uiPriority="0" w:semiHidden="0" w:name="Note Heading"/>
    <w:lsdException w:qFormat="1"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qFormat="1"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qFormat="1" w:unhideWhenUsed="0" w:uiPriority="99" w:semiHidden="0" w:name="Document Map"/>
    <w:lsdException w:qFormat="1" w:uiPriority="99"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link w:val="38"/>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qFormat/>
    <w:uiPriority w:val="0"/>
    <w:pPr>
      <w:spacing w:before="0" w:beforeAutospacing="1" w:after="0" w:afterAutospacing="1"/>
      <w:jc w:val="left"/>
      <w:outlineLvl w:val="0"/>
    </w:pPr>
    <w:rPr>
      <w:rFonts w:hint="eastAsia" w:ascii="宋体" w:hAnsi="宋体" w:eastAsia="宋体" w:cs="宋体"/>
      <w:b/>
      <w:kern w:val="44"/>
      <w:sz w:val="48"/>
      <w:szCs w:val="48"/>
      <w:lang w:val="en-US" w:eastAsia="zh-CN" w:bidi="ar"/>
    </w:rPr>
  </w:style>
  <w:style w:type="paragraph" w:styleId="3">
    <w:name w:val="heading 2"/>
    <w:basedOn w:val="1"/>
    <w:next w:val="1"/>
    <w:qFormat/>
    <w:uiPriority w:val="0"/>
    <w:pPr>
      <w:keepNext w:val="0"/>
      <w:keepLines w:val="0"/>
      <w:widowControl/>
      <w:suppressLineNumbers w:val="0"/>
      <w:spacing w:before="100" w:beforeAutospacing="1" w:after="100" w:afterAutospacing="1"/>
      <w:ind w:left="0" w:right="0"/>
      <w:jc w:val="left"/>
      <w:outlineLvl w:val="1"/>
    </w:pPr>
    <w:rPr>
      <w:rFonts w:hint="eastAsia" w:ascii="宋体" w:hAnsi="宋体" w:eastAsia="宋体" w:cs="宋体"/>
      <w:b/>
      <w:kern w:val="0"/>
      <w:sz w:val="36"/>
      <w:szCs w:val="36"/>
      <w:lang w:val="en-US" w:eastAsia="zh-CN" w:bidi="ar"/>
    </w:rPr>
  </w:style>
  <w:style w:type="paragraph" w:styleId="4">
    <w:name w:val="heading 3"/>
    <w:basedOn w:val="1"/>
    <w:next w:val="1"/>
    <w:unhideWhenUsed/>
    <w:qFormat/>
    <w:uiPriority w:val="0"/>
    <w:pPr>
      <w:spacing w:before="0" w:beforeAutospacing="1" w:after="0" w:afterAutospacing="1"/>
      <w:jc w:val="left"/>
      <w:outlineLvl w:val="2"/>
    </w:pPr>
    <w:rPr>
      <w:rFonts w:hint="eastAsia" w:ascii="宋体" w:hAnsi="宋体" w:eastAsia="宋体" w:cs="宋体"/>
      <w:b/>
      <w:kern w:val="0"/>
      <w:sz w:val="27"/>
      <w:szCs w:val="27"/>
      <w:lang w:val="en-US" w:eastAsia="zh-CN" w:bidi="ar"/>
    </w:rPr>
  </w:style>
  <w:style w:type="paragraph" w:styleId="5">
    <w:name w:val="heading 4"/>
    <w:basedOn w:val="1"/>
    <w:next w:val="1"/>
    <w:unhideWhenUsed/>
    <w:qFormat/>
    <w:uiPriority w:val="0"/>
    <w:pPr>
      <w:spacing w:before="0" w:beforeAutospacing="1" w:after="0" w:afterAutospacing="1"/>
      <w:jc w:val="left"/>
      <w:outlineLvl w:val="3"/>
    </w:pPr>
    <w:rPr>
      <w:rFonts w:hint="eastAsia" w:ascii="宋体" w:hAnsi="宋体" w:eastAsia="宋体" w:cs="宋体"/>
      <w:b/>
      <w:kern w:val="0"/>
      <w:sz w:val="24"/>
      <w:szCs w:val="24"/>
      <w:lang w:val="en-US" w:eastAsia="zh-CN" w:bidi="ar"/>
    </w:rPr>
  </w:style>
  <w:style w:type="paragraph" w:styleId="6">
    <w:name w:val="heading 5"/>
    <w:basedOn w:val="1"/>
    <w:next w:val="1"/>
    <w:unhideWhenUsed/>
    <w:qFormat/>
    <w:uiPriority w:val="0"/>
    <w:pPr>
      <w:spacing w:before="0" w:beforeAutospacing="1" w:after="0" w:afterAutospacing="1"/>
      <w:jc w:val="left"/>
      <w:outlineLvl w:val="4"/>
    </w:pPr>
    <w:rPr>
      <w:rFonts w:hint="eastAsia" w:ascii="宋体" w:hAnsi="宋体" w:eastAsia="宋体" w:cs="宋体"/>
      <w:b/>
      <w:kern w:val="0"/>
      <w:sz w:val="20"/>
      <w:szCs w:val="20"/>
      <w:lang w:val="en-US" w:eastAsia="zh-CN" w:bidi="ar"/>
    </w:rPr>
  </w:style>
  <w:style w:type="paragraph" w:styleId="7">
    <w:name w:val="heading 9"/>
    <w:basedOn w:val="1"/>
    <w:next w:val="1"/>
    <w:unhideWhenUsed/>
    <w:qFormat/>
    <w:uiPriority w:val="1"/>
    <w:pPr>
      <w:ind w:left="842"/>
      <w:outlineLvl w:val="8"/>
    </w:pPr>
    <w:rPr>
      <w:rFonts w:ascii="Microsoft JhengHei" w:hAnsi="Microsoft JhengHei" w:eastAsia="Microsoft JhengHei"/>
      <w:b/>
      <w:bCs/>
      <w:sz w:val="24"/>
      <w:szCs w:val="24"/>
    </w:rPr>
  </w:style>
  <w:style w:type="character" w:default="1" w:styleId="28">
    <w:name w:val="Default Paragraph Font"/>
    <w:semiHidden/>
    <w:qFormat/>
    <w:uiPriority w:val="0"/>
  </w:style>
  <w:style w:type="table" w:default="1" w:styleId="26">
    <w:name w:val="Normal Table"/>
    <w:semiHidden/>
    <w:qFormat/>
    <w:uiPriority w:val="0"/>
    <w:tblPr>
      <w:tblCellMar>
        <w:top w:w="0" w:type="dxa"/>
        <w:left w:w="108" w:type="dxa"/>
        <w:bottom w:w="0" w:type="dxa"/>
        <w:right w:w="108" w:type="dxa"/>
      </w:tblCellMar>
    </w:tblPr>
  </w:style>
  <w:style w:type="paragraph" w:styleId="8">
    <w:name w:val="Normal Indent"/>
    <w:basedOn w:val="1"/>
    <w:next w:val="1"/>
    <w:qFormat/>
    <w:uiPriority w:val="0"/>
    <w:pPr>
      <w:ind w:firstLine="420"/>
    </w:pPr>
    <w:rPr>
      <w:szCs w:val="20"/>
    </w:rPr>
  </w:style>
  <w:style w:type="paragraph" w:styleId="9">
    <w:name w:val="Document Map"/>
    <w:basedOn w:val="1"/>
    <w:qFormat/>
    <w:uiPriority w:val="99"/>
    <w:rPr>
      <w:rFonts w:ascii="宋体"/>
      <w:sz w:val="18"/>
      <w:szCs w:val="18"/>
    </w:rPr>
  </w:style>
  <w:style w:type="paragraph" w:styleId="10">
    <w:name w:val="toa heading"/>
    <w:basedOn w:val="1"/>
    <w:next w:val="1"/>
    <w:qFormat/>
    <w:uiPriority w:val="0"/>
    <w:pPr>
      <w:spacing w:before="120"/>
    </w:pPr>
    <w:rPr>
      <w:rFonts w:ascii="Arial" w:hAnsi="Arial"/>
      <w:sz w:val="24"/>
      <w:szCs w:val="20"/>
    </w:rPr>
  </w:style>
  <w:style w:type="paragraph" w:styleId="11">
    <w:name w:val="annotation text"/>
    <w:basedOn w:val="1"/>
    <w:qFormat/>
    <w:uiPriority w:val="0"/>
    <w:pPr>
      <w:widowControl w:val="0"/>
      <w:adjustRightInd w:val="0"/>
      <w:spacing w:line="360" w:lineRule="atLeast"/>
      <w:textAlignment w:val="baseline"/>
    </w:pPr>
    <w:rPr>
      <w:sz w:val="24"/>
    </w:rPr>
  </w:style>
  <w:style w:type="paragraph" w:styleId="12">
    <w:name w:val="Body Text"/>
    <w:basedOn w:val="1"/>
    <w:next w:val="1"/>
    <w:qFormat/>
    <w:uiPriority w:val="0"/>
    <w:pPr>
      <w:spacing w:after="120"/>
    </w:pPr>
  </w:style>
  <w:style w:type="paragraph" w:styleId="13">
    <w:name w:val="Body Text Indent"/>
    <w:basedOn w:val="1"/>
    <w:qFormat/>
    <w:uiPriority w:val="0"/>
    <w:pPr>
      <w:spacing w:after="120" w:afterLines="0" w:afterAutospacing="0"/>
      <w:ind w:left="420" w:leftChars="200"/>
    </w:pPr>
  </w:style>
  <w:style w:type="paragraph" w:styleId="14">
    <w:name w:val="toc 3"/>
    <w:basedOn w:val="1"/>
    <w:next w:val="1"/>
    <w:qFormat/>
    <w:uiPriority w:val="0"/>
    <w:pPr>
      <w:ind w:left="840" w:leftChars="400"/>
    </w:pPr>
  </w:style>
  <w:style w:type="paragraph" w:styleId="15">
    <w:name w:val="Plain Text"/>
    <w:basedOn w:val="1"/>
    <w:next w:val="1"/>
    <w:unhideWhenUsed/>
    <w:qFormat/>
    <w:uiPriority w:val="99"/>
    <w:rPr>
      <w:rFonts w:ascii="宋体"/>
    </w:rPr>
  </w:style>
  <w:style w:type="paragraph" w:styleId="16">
    <w:name w:val="footer"/>
    <w:basedOn w:val="1"/>
    <w:qFormat/>
    <w:uiPriority w:val="0"/>
    <w:pPr>
      <w:tabs>
        <w:tab w:val="center" w:pos="4153"/>
        <w:tab w:val="right" w:pos="8306"/>
      </w:tabs>
      <w:snapToGrid w:val="0"/>
      <w:jc w:val="left"/>
    </w:pPr>
    <w:rPr>
      <w:sz w:val="18"/>
    </w:rPr>
  </w:style>
  <w:style w:type="paragraph" w:styleId="17">
    <w:name w:val="envelope return"/>
    <w:basedOn w:val="1"/>
    <w:qFormat/>
    <w:uiPriority w:val="0"/>
    <w:pPr>
      <w:snapToGrid w:val="0"/>
      <w:spacing w:line="360" w:lineRule="auto"/>
    </w:pPr>
    <w:rPr>
      <w:rFonts w:ascii="Arial" w:hAnsi="Arial"/>
      <w:sz w:val="24"/>
    </w:rPr>
  </w:style>
  <w:style w:type="paragraph" w:styleId="18">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paragraph" w:styleId="19">
    <w:name w:val="toc 1"/>
    <w:basedOn w:val="1"/>
    <w:next w:val="1"/>
    <w:qFormat/>
    <w:uiPriority w:val="0"/>
    <w:pPr>
      <w:tabs>
        <w:tab w:val="right" w:leader="dot" w:pos="9628"/>
      </w:tabs>
      <w:spacing w:before="120" w:after="120"/>
      <w:ind w:firstLine="74" w:firstLineChars="74"/>
      <w:jc w:val="left"/>
    </w:pPr>
    <w:rPr>
      <w:b/>
      <w:caps/>
      <w:sz w:val="20"/>
    </w:rPr>
  </w:style>
  <w:style w:type="paragraph" w:styleId="20">
    <w:name w:val="toc 2"/>
    <w:basedOn w:val="1"/>
    <w:next w:val="1"/>
    <w:qFormat/>
    <w:uiPriority w:val="0"/>
    <w:pPr>
      <w:ind w:left="420" w:leftChars="200"/>
    </w:pPr>
  </w:style>
  <w:style w:type="paragraph" w:styleId="21">
    <w:name w:val="Body Text 2"/>
    <w:basedOn w:val="1"/>
    <w:qFormat/>
    <w:uiPriority w:val="0"/>
    <w:rPr>
      <w:rFonts w:ascii="仿宋_GB2312" w:eastAsia="仿宋_GB2312"/>
      <w:b/>
      <w:sz w:val="24"/>
    </w:rPr>
  </w:style>
  <w:style w:type="paragraph" w:styleId="22">
    <w:name w:val="Normal (Web)"/>
    <w:basedOn w:val="1"/>
    <w:qFormat/>
    <w:uiPriority w:val="0"/>
    <w:pPr>
      <w:spacing w:before="0" w:beforeAutospacing="1" w:after="0" w:afterAutospacing="1"/>
      <w:ind w:left="0" w:right="0"/>
      <w:jc w:val="left"/>
    </w:pPr>
    <w:rPr>
      <w:kern w:val="0"/>
      <w:sz w:val="24"/>
      <w:lang w:val="en-US" w:eastAsia="zh-CN" w:bidi="ar"/>
    </w:rPr>
  </w:style>
  <w:style w:type="paragraph" w:styleId="23">
    <w:name w:val="Title"/>
    <w:basedOn w:val="1"/>
    <w:next w:val="1"/>
    <w:qFormat/>
    <w:uiPriority w:val="10"/>
    <w:pPr>
      <w:spacing w:before="240" w:after="60"/>
      <w:jc w:val="center"/>
      <w:outlineLvl w:val="0"/>
    </w:pPr>
    <w:rPr>
      <w:rFonts w:asciiTheme="majorHAnsi" w:hAnsiTheme="majorHAnsi" w:eastAsiaTheme="majorEastAsia" w:cstheme="majorBidi"/>
      <w:b/>
      <w:bCs/>
      <w:sz w:val="32"/>
      <w:szCs w:val="32"/>
    </w:rPr>
  </w:style>
  <w:style w:type="paragraph" w:styleId="24">
    <w:name w:val="Body Text First Indent"/>
    <w:basedOn w:val="12"/>
    <w:qFormat/>
    <w:uiPriority w:val="0"/>
    <w:pPr>
      <w:spacing w:line="312" w:lineRule="auto"/>
      <w:ind w:firstLine="420"/>
    </w:pPr>
    <w:rPr>
      <w:color w:val="000000"/>
      <w:szCs w:val="21"/>
    </w:rPr>
  </w:style>
  <w:style w:type="paragraph" w:styleId="25">
    <w:name w:val="Body Text First Indent 2"/>
    <w:basedOn w:val="13"/>
    <w:unhideWhenUsed/>
    <w:qFormat/>
    <w:uiPriority w:val="99"/>
    <w:pPr>
      <w:ind w:firstLine="420" w:firstLineChars="200"/>
    </w:pPr>
  </w:style>
  <w:style w:type="table" w:styleId="27">
    <w:name w:val="Table Grid"/>
    <w:basedOn w:val="26"/>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9">
    <w:name w:val="Strong"/>
    <w:basedOn w:val="28"/>
    <w:qFormat/>
    <w:uiPriority w:val="0"/>
    <w:rPr>
      <w:b/>
    </w:rPr>
  </w:style>
  <w:style w:type="character" w:styleId="30">
    <w:name w:val="page number"/>
    <w:basedOn w:val="28"/>
    <w:qFormat/>
    <w:uiPriority w:val="0"/>
  </w:style>
  <w:style w:type="character" w:styleId="31">
    <w:name w:val="Emphasis"/>
    <w:basedOn w:val="28"/>
    <w:qFormat/>
    <w:uiPriority w:val="0"/>
    <w:rPr>
      <w:i/>
    </w:rPr>
  </w:style>
  <w:style w:type="character" w:styleId="32">
    <w:name w:val="Hyperlink"/>
    <w:basedOn w:val="28"/>
    <w:qFormat/>
    <w:uiPriority w:val="0"/>
    <w:rPr>
      <w:color w:val="0000FF"/>
      <w:u w:val="single"/>
    </w:rPr>
  </w:style>
  <w:style w:type="character" w:styleId="33">
    <w:name w:val="annotation reference"/>
    <w:basedOn w:val="28"/>
    <w:qFormat/>
    <w:uiPriority w:val="0"/>
    <w:rPr>
      <w:sz w:val="21"/>
      <w:szCs w:val="21"/>
    </w:rPr>
  </w:style>
  <w:style w:type="paragraph" w:customStyle="1" w:styleId="34">
    <w:name w:val="表格文字"/>
    <w:basedOn w:val="1"/>
    <w:next w:val="12"/>
    <w:qFormat/>
    <w:uiPriority w:val="0"/>
    <w:pPr>
      <w:spacing w:before="25" w:after="25"/>
    </w:pPr>
    <w:rPr>
      <w:bCs/>
      <w:spacing w:val="10"/>
      <w:sz w:val="24"/>
      <w:szCs w:val="20"/>
    </w:rPr>
  </w:style>
  <w:style w:type="paragraph" w:customStyle="1" w:styleId="35">
    <w:name w:val="样式 正文文字缩进 + 小四 首行缩进:  2 字符"/>
    <w:basedOn w:val="1"/>
    <w:qFormat/>
    <w:uiPriority w:val="0"/>
    <w:pPr>
      <w:spacing w:line="600" w:lineRule="exact"/>
      <w:jc w:val="center"/>
    </w:pPr>
    <w:rPr>
      <w:rFonts w:ascii="宋体"/>
      <w:b/>
      <w:u w:val="double"/>
    </w:rPr>
  </w:style>
  <w:style w:type="paragraph" w:customStyle="1" w:styleId="36">
    <w:name w:val="AONormal"/>
    <w:qFormat/>
    <w:uiPriority w:val="0"/>
    <w:pPr>
      <w:autoSpaceDE w:val="0"/>
      <w:autoSpaceDN w:val="0"/>
      <w:adjustRightInd w:val="0"/>
      <w:spacing w:line="400" w:lineRule="exact"/>
      <w:ind w:firstLine="440" w:firstLineChars="200"/>
    </w:pPr>
    <w:rPr>
      <w:rFonts w:ascii="华文楷体" w:hAnsi="华文楷体" w:eastAsia="华文楷体" w:cs="华文楷体"/>
      <w:sz w:val="22"/>
      <w:szCs w:val="21"/>
      <w:lang w:val="en-US" w:eastAsia="zh-CN" w:bidi="ar-SA"/>
    </w:rPr>
  </w:style>
  <w:style w:type="character" w:customStyle="1" w:styleId="37">
    <w:name w:val="19"/>
    <w:basedOn w:val="28"/>
    <w:qFormat/>
    <w:uiPriority w:val="0"/>
    <w:rPr>
      <w:rFonts w:hint="eastAsia" w:ascii="Times New Roman" w:eastAsia="楷体_GB2312" w:cs="楷体_GB2312"/>
      <w:sz w:val="32"/>
      <w:szCs w:val="32"/>
    </w:rPr>
  </w:style>
  <w:style w:type="character" w:customStyle="1" w:styleId="38">
    <w:name w:val="NormalCharacter"/>
    <w:link w:val="1"/>
    <w:semiHidden/>
    <w:qFormat/>
    <w:uiPriority w:val="0"/>
    <w:rPr>
      <w:rFonts w:ascii="Times New Roman" w:hAnsi="Times New Roman" w:eastAsia="宋体" w:cs="Times New Roman"/>
      <w:kern w:val="2"/>
      <w:sz w:val="21"/>
      <w:szCs w:val="24"/>
      <w:lang w:val="en-US" w:eastAsia="zh-CN" w:bidi="ar-SA"/>
    </w:rPr>
  </w:style>
  <w:style w:type="paragraph" w:customStyle="1" w:styleId="39">
    <w:name w:val=" Char"/>
    <w:basedOn w:val="1"/>
    <w:qFormat/>
    <w:uiPriority w:val="0"/>
    <w:pPr>
      <w:spacing w:after="160" w:afterLines="0" w:line="240" w:lineRule="exact"/>
    </w:pPr>
    <w:rPr>
      <w:rFonts w:ascii="Verdana" w:hAnsi="Verdana" w:eastAsia="仿宋_GB2312"/>
      <w:sz w:val="24"/>
      <w:lang w:eastAsia="en-US"/>
    </w:rPr>
  </w:style>
  <w:style w:type="character" w:customStyle="1" w:styleId="40">
    <w:name w:val=" Char Char Char"/>
    <w:qFormat/>
    <w:uiPriority w:val="0"/>
    <w:rPr>
      <w:rFonts w:ascii="Cambria" w:hAnsi="Cambria" w:eastAsia="宋体"/>
      <w:b/>
      <w:bCs/>
      <w:sz w:val="32"/>
      <w:szCs w:val="32"/>
      <w:lang w:val="en-US" w:eastAsia="zh-CN" w:bidi="ar-SA"/>
    </w:rPr>
  </w:style>
  <w:style w:type="paragraph" w:customStyle="1" w:styleId="41">
    <w:name w:val="报告正文"/>
    <w:qFormat/>
    <w:uiPriority w:val="0"/>
    <w:pPr>
      <w:adjustRightInd w:val="0"/>
      <w:snapToGrid w:val="0"/>
      <w:spacing w:line="600" w:lineRule="exact"/>
      <w:ind w:firstLine="200" w:firstLineChars="200"/>
      <w:jc w:val="both"/>
    </w:pPr>
    <w:rPr>
      <w:rFonts w:ascii="Times New Roman" w:hAnsi="Times New Roman" w:eastAsia="仿宋_GB2312" w:cs="Times New Roman"/>
      <w:kern w:val="2"/>
      <w:sz w:val="32"/>
      <w:szCs w:val="24"/>
      <w:lang w:val="en-US" w:eastAsia="zh-CN" w:bidi="ar-SA"/>
    </w:rPr>
  </w:style>
  <w:style w:type="paragraph" w:customStyle="1" w:styleId="42">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43">
    <w:name w:val="List Paragraph"/>
    <w:basedOn w:val="1"/>
    <w:qFormat/>
    <w:uiPriority w:val="34"/>
    <w:pPr>
      <w:ind w:firstLine="420" w:firstLineChars="200"/>
    </w:pPr>
  </w:style>
  <w:style w:type="paragraph" w:customStyle="1" w:styleId="44">
    <w:name w:val="Table Paragraph"/>
    <w:basedOn w:val="1"/>
    <w:qFormat/>
    <w:uiPriority w:val="1"/>
    <w:pPr>
      <w:spacing w:before="43"/>
      <w:ind w:left="107"/>
    </w:pPr>
    <w:rPr>
      <w:rFonts w:ascii="宋体" w:hAnsi="宋体" w:cs="宋体"/>
      <w:lang w:eastAsia="en-US" w:bidi="en-US"/>
    </w:rPr>
  </w:style>
  <w:style w:type="paragraph" w:customStyle="1" w:styleId="45">
    <w:name w:val="List Paragraph1"/>
    <w:basedOn w:val="1"/>
    <w:qFormat/>
    <w:uiPriority w:val="0"/>
    <w:pPr>
      <w:ind w:firstLine="420" w:firstLineChars="200"/>
    </w:pPr>
    <w:rPr>
      <w:rFonts w:ascii="Calibri" w:hAnsi="Calibri"/>
      <w:szCs w:val="22"/>
    </w:rPr>
  </w:style>
  <w:style w:type="paragraph" w:customStyle="1" w:styleId="46">
    <w:name w:val="标题2"/>
    <w:basedOn w:val="47"/>
    <w:qFormat/>
    <w:uiPriority w:val="0"/>
    <w:rPr>
      <w:b w:val="0"/>
      <w:sz w:val="21"/>
    </w:rPr>
  </w:style>
  <w:style w:type="paragraph" w:customStyle="1" w:styleId="47">
    <w:name w:val="标题1"/>
    <w:basedOn w:val="48"/>
    <w:qFormat/>
    <w:uiPriority w:val="0"/>
    <w:pPr>
      <w:ind w:right="100" w:rightChars="100" w:firstLine="0" w:firstLineChars="0"/>
    </w:pPr>
    <w:rPr>
      <w:b/>
      <w:bCs/>
      <w:sz w:val="24"/>
    </w:rPr>
  </w:style>
  <w:style w:type="paragraph" w:customStyle="1" w:styleId="48">
    <w:name w:val="列出段落1"/>
    <w:basedOn w:val="1"/>
    <w:qFormat/>
    <w:uiPriority w:val="34"/>
    <w:pPr>
      <w:ind w:firstLine="420" w:firstLineChars="200"/>
    </w:pPr>
  </w:style>
  <w:style w:type="paragraph" w:customStyle="1" w:styleId="49">
    <w:name w:val="彩色列表 - 强调文字颜色 12"/>
    <w:basedOn w:val="1"/>
    <w:qFormat/>
    <w:uiPriority w:val="34"/>
    <w:pPr>
      <w:ind w:firstLine="420" w:firstLineChars="200"/>
    </w:pPr>
    <w:rPr>
      <w:szCs w:val="22"/>
    </w:rPr>
  </w:style>
  <w:style w:type="paragraph" w:customStyle="1" w:styleId="50">
    <w:name w:val="正文 A"/>
    <w:qFormat/>
    <w:uiPriority w:val="0"/>
    <w:pPr>
      <w:widowControl w:val="0"/>
      <w:pBdr>
        <w:top w:val="none" w:color="auto" w:sz="0" w:space="0"/>
        <w:left w:val="none" w:color="auto" w:sz="0" w:space="0"/>
        <w:bottom w:val="none" w:color="auto" w:sz="0" w:space="0"/>
        <w:right w:val="none" w:color="auto" w:sz="0" w:space="0"/>
        <w:between w:val="none" w:color="auto" w:sz="0" w:space="0"/>
      </w:pBdr>
      <w:jc w:val="both"/>
    </w:pPr>
    <w:rPr>
      <w:rFonts w:hint="eastAsia" w:ascii="Arial Unicode MS" w:hAnsi="Arial Unicode MS" w:eastAsia="Arial Unicode MS" w:cs="Arial Unicode MS"/>
      <w:color w:val="000000"/>
      <w:kern w:val="2"/>
      <w:sz w:val="21"/>
      <w:szCs w:val="21"/>
      <w:u w:color="000000"/>
      <w:lang w:val="en-US" w:eastAsia="zh-CN" w:bidi="ar-SA"/>
    </w:rPr>
  </w:style>
  <w:style w:type="character" w:customStyle="1" w:styleId="51">
    <w:name w:val="grame"/>
    <w:qFormat/>
    <w:uiPriority w:val="0"/>
  </w:style>
  <w:style w:type="paragraph" w:customStyle="1" w:styleId="52">
    <w:name w:val="ZJ表格"/>
    <w:basedOn w:val="1"/>
    <w:qFormat/>
    <w:uiPriority w:val="0"/>
    <w:pPr>
      <w:keepNext w:val="0"/>
      <w:keepLines w:val="0"/>
      <w:widowControl w:val="0"/>
      <w:suppressLineNumbers w:val="0"/>
      <w:spacing w:before="0" w:beforeAutospacing="0" w:after="0" w:afterAutospacing="0" w:line="273" w:lineRule="auto"/>
      <w:ind w:left="0" w:right="0" w:firstLine="0" w:firstLineChars="0"/>
      <w:jc w:val="center"/>
    </w:pPr>
    <w:rPr>
      <w:rFonts w:hint="eastAsia" w:ascii="宋体" w:hAnsi="宋体" w:eastAsia="宋体" w:cs="仿宋"/>
      <w:kern w:val="2"/>
      <w:sz w:val="32"/>
      <w:szCs w:val="32"/>
      <w:lang w:val="en-US" w:eastAsia="zh-CN" w:bidi="ar"/>
    </w:rPr>
  </w:style>
  <w:style w:type="character" w:customStyle="1" w:styleId="53">
    <w:name w:val="16"/>
    <w:basedOn w:val="28"/>
    <w:qFormat/>
    <w:uiPriority w:val="0"/>
    <w:rPr>
      <w:rFonts w:hint="eastAsia" w:ascii="宋体" w:hAnsi="宋体" w:eastAsia="宋体" w:cs="宋体"/>
      <w:color w:val="FF0000"/>
      <w:sz w:val="20"/>
      <w:szCs w:val="20"/>
    </w:rPr>
  </w:style>
  <w:style w:type="paragraph" w:customStyle="1" w:styleId="54">
    <w:name w:val="WPSOffice手动目录 1"/>
    <w:qFormat/>
    <w:uiPriority w:val="0"/>
    <w:pPr>
      <w:ind w:leftChars="0"/>
    </w:pPr>
    <w:rPr>
      <w:rFonts w:ascii="Times New Roman" w:hAnsi="Times New Roman" w:eastAsia="宋体" w:cs="Times New Roman"/>
      <w:sz w:val="20"/>
      <w:szCs w:val="20"/>
    </w:rPr>
  </w:style>
  <w:style w:type="paragraph" w:customStyle="1" w:styleId="55">
    <w:name w:val="纯文本1"/>
    <w:basedOn w:val="1"/>
    <w:qFormat/>
    <w:uiPriority w:val="0"/>
    <w:rPr>
      <w:rFonts w:ascii="宋体" w:hAnsi="Courier New" w:eastAsia="宋体" w:cs="Times New Roman"/>
      <w:szCs w:val="22"/>
    </w:rPr>
  </w:style>
  <w:style w:type="paragraph" w:customStyle="1" w:styleId="56">
    <w:name w:val="正文_3"/>
    <w:qFormat/>
    <w:uiPriority w:val="0"/>
    <w:pPr>
      <w:widowControl w:val="0"/>
      <w:jc w:val="both"/>
    </w:pPr>
    <w:rPr>
      <w:rFonts w:ascii="Calibri" w:hAnsi="Calibri" w:eastAsia="宋体" w:cs="Times New Roman"/>
      <w:kern w:val="2"/>
      <w:sz w:val="21"/>
      <w:szCs w:val="22"/>
      <w:lang w:val="en-US" w:eastAsia="zh-CN" w:bidi="ar-SA"/>
    </w:rPr>
  </w:style>
  <w:style w:type="character" w:customStyle="1" w:styleId="57">
    <w:name w:val="font11"/>
    <w:basedOn w:val="28"/>
    <w:qFormat/>
    <w:uiPriority w:val="0"/>
    <w:rPr>
      <w:rFonts w:hint="eastAsia" w:ascii="宋体" w:hAnsi="宋体" w:eastAsia="宋体" w:cs="宋体"/>
      <w:color w:val="000000"/>
      <w:sz w:val="22"/>
      <w:szCs w:val="22"/>
      <w:u w:val="none"/>
    </w:rPr>
  </w:style>
  <w:style w:type="character" w:customStyle="1" w:styleId="58">
    <w:name w:val="font01"/>
    <w:basedOn w:val="28"/>
    <w:qFormat/>
    <w:uiPriority w:val="0"/>
    <w:rPr>
      <w:rFonts w:hint="eastAsia" w:ascii="宋体" w:hAnsi="宋体" w:eastAsia="宋体" w:cs="宋体"/>
      <w:color w:val="000000"/>
      <w:sz w:val="22"/>
      <w:szCs w:val="22"/>
      <w:u w:val="none"/>
    </w:rPr>
  </w:style>
  <w:style w:type="character" w:customStyle="1" w:styleId="59">
    <w:name w:val="font71"/>
    <w:basedOn w:val="28"/>
    <w:qFormat/>
    <w:uiPriority w:val="0"/>
    <w:rPr>
      <w:rFonts w:hint="eastAsia" w:ascii="宋体" w:hAnsi="宋体" w:eastAsia="宋体" w:cs="宋体"/>
      <w:color w:val="FF0000"/>
      <w:sz w:val="22"/>
      <w:szCs w:val="22"/>
      <w:u w:val="none"/>
    </w:rPr>
  </w:style>
  <w:style w:type="paragraph" w:customStyle="1" w:styleId="60">
    <w:name w:val="Table Text"/>
    <w:basedOn w:val="1"/>
    <w:semiHidden/>
    <w:qFormat/>
    <w:uiPriority w:val="0"/>
    <w:rPr>
      <w:rFonts w:ascii="宋体" w:hAnsi="宋体" w:eastAsia="宋体" w:cs="宋体"/>
      <w:sz w:val="20"/>
      <w:szCs w:val="20"/>
      <w:lang w:val="en-US" w:eastAsia="en-US" w:bidi="ar-SA"/>
    </w:rPr>
  </w:style>
</w:styles>
</file>

<file path=word/_rels/document.xml.rels><?xml version="1.0" encoding="UTF-8" standalone="yes"?>
<Relationships xmlns="http://schemas.openxmlformats.org/package/2006/relationships"><Relationship Id="rId9" Type="http://schemas.openxmlformats.org/officeDocument/2006/relationships/footer" Target="footer4.xml"/><Relationship Id="rId8" Type="http://schemas.openxmlformats.org/officeDocument/2006/relationships/header" Target="header3.xml"/><Relationship Id="rId7" Type="http://schemas.openxmlformats.org/officeDocument/2006/relationships/footer" Target="footer3.xml"/><Relationship Id="rId6" Type="http://schemas.openxmlformats.org/officeDocument/2006/relationships/header" Target="header2.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3" Type="http://schemas.openxmlformats.org/officeDocument/2006/relationships/fontTable" Target="fontTable.xml"/><Relationship Id="rId12" Type="http://schemas.openxmlformats.org/officeDocument/2006/relationships/numbering" Target="numbering.xml"/><Relationship Id="rId11" Type="http://schemas.openxmlformats.org/officeDocument/2006/relationships/customXml" Target="../customXml/item1.xml"/><Relationship Id="rId10" Type="http://schemas.openxmlformats.org/officeDocument/2006/relationships/theme" Target="theme/theme1.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87</Pages>
  <Words>18642</Words>
  <Characters>20197</Characters>
  <Lines>0</Lines>
  <Paragraphs>0</Paragraphs>
  <TotalTime>42</TotalTime>
  <ScaleCrop>false</ScaleCrop>
  <LinksUpToDate>false</LinksUpToDate>
  <CharactersWithSpaces>20317</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2021-10-15T16:56:00Z</dcterms:created>
  <dc:creator>1</dc:creator>
  <cp:lastModifiedBy>临沧市第二人民医院</cp:lastModifiedBy>
  <cp:lastPrinted>2024-12-25T17:49:00Z</cp:lastPrinted>
  <dcterms:modified xsi:type="dcterms:W3CDTF">2026-09-18T09:48:35Z</dcterms:modified>
  <cp:revision>0</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ICV">
    <vt:lpwstr>E37968BD41914750AB69B4675BDC778B_13</vt:lpwstr>
  </property>
  <property fmtid="{D5CDD505-2E9C-101B-9397-08002B2CF9AE}" pid="3" name="KSOProductBuildVer">
    <vt:lpwstr>2052-12.1.0.28505</vt:lpwstr>
  </property>
  <property fmtid="{D5CDD505-2E9C-101B-9397-08002B2CF9AE}" pid="4" name="KSOTemplateDocerSaveRecord">
    <vt:lpwstr>eyJoZGlkIjoiYjhiZTk3ZTdjMTVhNjJhYmIxNjliZjJhYjMwODIwOTMiLCJ1c2VySWQiOiI1NTgyNzg2NTUifQ==</vt:lpwstr>
  </property>
</Properties>
</file>