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AFDC02">
      <w:pPr>
        <w:jc w:val="center"/>
        <w:rPr>
          <w:color w:val="auto"/>
          <w:highlight w:val="none"/>
        </w:rPr>
      </w:pPr>
      <w:bookmarkStart w:id="0" w:name="_Toc337822203"/>
      <w:bookmarkEnd w:id="0"/>
      <w:bookmarkStart w:id="1" w:name="_Toc337822202"/>
      <w:bookmarkStart w:id="2" w:name="_Toc492627958"/>
      <w:bookmarkStart w:id="3" w:name="_Toc430333748"/>
      <w:bookmarkStart w:id="4" w:name="_Toc14804"/>
      <w:bookmarkStart w:id="5" w:name="_Toc433289486"/>
      <w:r>
        <w:drawing>
          <wp:inline distT="0" distB="0" distL="114300" distR="114300">
            <wp:extent cx="5572125" cy="7877175"/>
            <wp:effectExtent l="0" t="0" r="9525" b="952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2"/>
                    <a:stretch>
                      <a:fillRect/>
                    </a:stretch>
                  </pic:blipFill>
                  <pic:spPr>
                    <a:xfrm>
                      <a:off x="0" y="0"/>
                      <a:ext cx="5572125" cy="7877175"/>
                    </a:xfrm>
                    <a:prstGeom prst="rect">
                      <a:avLst/>
                    </a:prstGeom>
                    <a:noFill/>
                    <a:ln>
                      <a:noFill/>
                    </a:ln>
                  </pic:spPr>
                </pic:pic>
              </a:graphicData>
            </a:graphic>
          </wp:inline>
        </w:drawing>
      </w:r>
    </w:p>
    <w:p w14:paraId="543E1B59">
      <w:pPr>
        <w:pStyle w:val="23"/>
        <w:rPr>
          <w:color w:val="auto"/>
          <w:highlight w:val="none"/>
        </w:rPr>
      </w:pPr>
    </w:p>
    <w:p w14:paraId="20088757">
      <w:pPr>
        <w:pStyle w:val="23"/>
        <w:rPr>
          <w:color w:val="auto"/>
          <w:highlight w:val="none"/>
        </w:rPr>
      </w:pPr>
    </w:p>
    <w:p w14:paraId="6A22205D">
      <w:pPr>
        <w:pStyle w:val="23"/>
        <w:rPr>
          <w:color w:val="auto"/>
          <w:highlight w:val="none"/>
        </w:rPr>
      </w:pPr>
    </w:p>
    <w:p w14:paraId="1D323C2B">
      <w:pPr>
        <w:pStyle w:val="23"/>
        <w:rPr>
          <w:color w:val="auto"/>
          <w:highlight w:val="none"/>
        </w:rPr>
      </w:pPr>
      <w:r>
        <w:rPr>
          <w:color w:val="auto"/>
          <w:highlight w:val="none"/>
        </w:rPr>
        <w:t>目 录</w:t>
      </w:r>
      <w:bookmarkEnd w:id="1"/>
      <w:bookmarkEnd w:id="2"/>
      <w:bookmarkEnd w:id="3"/>
      <w:bookmarkEnd w:id="4"/>
      <w:bookmarkEnd w:id="5"/>
    </w:p>
    <w:p w14:paraId="4269ACF2">
      <w:pPr>
        <w:pStyle w:val="18"/>
        <w:tabs>
          <w:tab w:val="right" w:leader="dot" w:pos="9998"/>
        </w:tabs>
        <w:rPr>
          <w:rFonts w:asciiTheme="minorHAnsi" w:hAnsiTheme="minorHAnsi" w:eastAsiaTheme="minorEastAsia" w:cstheme="minorBidi"/>
          <w:b/>
          <w:bCs/>
          <w:color w:val="auto"/>
          <w:szCs w:val="22"/>
          <w:highlight w:val="none"/>
        </w:rPr>
      </w:pPr>
      <w:r>
        <w:rPr>
          <w:rFonts w:ascii="宋体" w:hAnsi="宋体"/>
          <w:b/>
          <w:bCs/>
          <w:color w:val="auto"/>
          <w:sz w:val="24"/>
          <w:highlight w:val="none"/>
        </w:rPr>
        <w:fldChar w:fldCharType="begin"/>
      </w:r>
      <w:r>
        <w:rPr>
          <w:rFonts w:ascii="宋体" w:hAnsi="宋体"/>
          <w:b/>
          <w:bCs/>
          <w:color w:val="auto"/>
          <w:sz w:val="24"/>
          <w:highlight w:val="none"/>
        </w:rPr>
        <w:instrText xml:space="preserve"> TOC \o "1-3" \h \z </w:instrText>
      </w:r>
      <w:r>
        <w:rPr>
          <w:rFonts w:ascii="宋体" w:hAnsi="宋体"/>
          <w:b/>
          <w:bCs/>
          <w:color w:val="auto"/>
          <w:sz w:val="24"/>
          <w:highlight w:val="none"/>
        </w:rPr>
        <w:fldChar w:fldCharType="separate"/>
      </w:r>
      <w:r>
        <w:rPr>
          <w:b/>
          <w:bCs/>
          <w:color w:val="auto"/>
          <w:highlight w:val="none"/>
        </w:rPr>
        <w:fldChar w:fldCharType="begin"/>
      </w:r>
      <w:r>
        <w:rPr>
          <w:b/>
          <w:bCs/>
          <w:color w:val="auto"/>
          <w:highlight w:val="none"/>
        </w:rPr>
        <w:instrText xml:space="preserve"> HYPERLINK \l "_Toc492627959" </w:instrText>
      </w:r>
      <w:r>
        <w:rPr>
          <w:b/>
          <w:bCs/>
          <w:color w:val="auto"/>
          <w:highlight w:val="none"/>
        </w:rPr>
        <w:fldChar w:fldCharType="separate"/>
      </w:r>
      <w:r>
        <w:rPr>
          <w:rStyle w:val="29"/>
          <w:rFonts w:hint="eastAsia"/>
          <w:b/>
          <w:bCs/>
          <w:color w:val="auto"/>
          <w:highlight w:val="none"/>
        </w:rPr>
        <w:t>第一章</w:t>
      </w:r>
      <w:r>
        <w:rPr>
          <w:rStyle w:val="29"/>
          <w:rFonts w:hint="eastAsia"/>
          <w:b/>
          <w:bCs/>
          <w:color w:val="auto"/>
          <w:highlight w:val="none"/>
          <w:lang w:val="en-US" w:eastAsia="zh-CN"/>
        </w:rPr>
        <w:t xml:space="preserve"> </w:t>
      </w:r>
      <w:r>
        <w:rPr>
          <w:rStyle w:val="29"/>
          <w:rFonts w:hint="eastAsia"/>
          <w:b/>
          <w:bCs/>
          <w:color w:val="auto"/>
          <w:highlight w:val="none"/>
        </w:rPr>
        <w:t>竞争性磋商公告</w:t>
      </w:r>
      <w:r>
        <w:rPr>
          <w:rFonts w:hint="eastAsia"/>
          <w:b/>
          <w:bCs/>
          <w:color w:val="auto"/>
          <w:highlight w:val="none"/>
        </w:rPr>
        <w:t xml:space="preserve"> ..........................................................................................................................................1</w:t>
      </w:r>
      <w:r>
        <w:rPr>
          <w:rFonts w:hint="eastAsia"/>
          <w:b/>
          <w:bCs/>
          <w:color w:val="auto"/>
          <w:highlight w:val="none"/>
        </w:rPr>
        <w:fldChar w:fldCharType="end"/>
      </w:r>
    </w:p>
    <w:p w14:paraId="7CEE1BCC">
      <w:pPr>
        <w:pStyle w:val="18"/>
        <w:tabs>
          <w:tab w:val="right" w:leader="dot" w:pos="9998"/>
        </w:tabs>
        <w:rPr>
          <w:b/>
          <w:bCs/>
          <w:color w:val="auto"/>
          <w:highlight w:val="none"/>
        </w:rPr>
      </w:pPr>
    </w:p>
    <w:p w14:paraId="66B839FC">
      <w:pPr>
        <w:pStyle w:val="18"/>
        <w:tabs>
          <w:tab w:val="right" w:leader="dot" w:pos="9998"/>
        </w:tabs>
        <w:rPr>
          <w:rFonts w:asciiTheme="minorHAnsi" w:hAnsiTheme="minorHAnsi" w:eastAsiaTheme="minorEastAsia" w:cstheme="minorBidi"/>
          <w:b/>
          <w:bCs/>
          <w:color w:val="auto"/>
          <w:szCs w:val="22"/>
          <w:highlight w:val="none"/>
        </w:rPr>
      </w:pPr>
      <w:r>
        <w:rPr>
          <w:b/>
          <w:bCs/>
          <w:color w:val="auto"/>
          <w:highlight w:val="none"/>
        </w:rPr>
        <w:fldChar w:fldCharType="begin"/>
      </w:r>
      <w:r>
        <w:rPr>
          <w:b/>
          <w:bCs/>
          <w:color w:val="auto"/>
          <w:highlight w:val="none"/>
        </w:rPr>
        <w:instrText xml:space="preserve"> HYPERLINK \l "_Toc492627960" </w:instrText>
      </w:r>
      <w:r>
        <w:rPr>
          <w:b/>
          <w:bCs/>
          <w:color w:val="auto"/>
          <w:highlight w:val="none"/>
        </w:rPr>
        <w:fldChar w:fldCharType="separate"/>
      </w:r>
      <w:r>
        <w:rPr>
          <w:rStyle w:val="29"/>
          <w:rFonts w:hint="eastAsia" w:ascii="宋体" w:hAnsi="宋体"/>
          <w:b/>
          <w:bCs/>
          <w:color w:val="auto"/>
          <w:highlight w:val="none"/>
        </w:rPr>
        <w:t>第二章</w:t>
      </w:r>
      <w:r>
        <w:rPr>
          <w:rStyle w:val="29"/>
          <w:rFonts w:hint="eastAsia" w:ascii="宋体" w:hAnsi="宋体"/>
          <w:b/>
          <w:bCs/>
          <w:color w:val="auto"/>
          <w:highlight w:val="none"/>
          <w:lang w:val="en-US" w:eastAsia="zh-CN"/>
        </w:rPr>
        <w:t xml:space="preserve"> </w:t>
      </w:r>
      <w:r>
        <w:rPr>
          <w:rStyle w:val="29"/>
          <w:rFonts w:hint="eastAsia" w:ascii="宋体" w:hAnsi="宋体"/>
          <w:b/>
          <w:bCs/>
          <w:color w:val="auto"/>
          <w:highlight w:val="none"/>
        </w:rPr>
        <w:t>供应商须知</w:t>
      </w:r>
      <w:r>
        <w:rPr>
          <w:rFonts w:hint="eastAsia"/>
          <w:b/>
          <w:bCs/>
          <w:color w:val="auto"/>
          <w:highlight w:val="none"/>
        </w:rPr>
        <w:t xml:space="preserve"> ..................................................................................................................................................</w:t>
      </w:r>
      <w:r>
        <w:rPr>
          <w:rFonts w:hint="eastAsia"/>
          <w:b/>
          <w:bCs/>
          <w:color w:val="auto"/>
          <w:highlight w:val="none"/>
          <w:lang w:val="en-US" w:eastAsia="zh-CN"/>
        </w:rPr>
        <w:t>5</w:t>
      </w:r>
      <w:r>
        <w:rPr>
          <w:rFonts w:hint="eastAsia"/>
          <w:b/>
          <w:bCs/>
          <w:color w:val="auto"/>
          <w:highlight w:val="none"/>
        </w:rPr>
        <w:fldChar w:fldCharType="end"/>
      </w:r>
    </w:p>
    <w:p w14:paraId="6CC24032">
      <w:pPr>
        <w:pStyle w:val="18"/>
        <w:tabs>
          <w:tab w:val="right" w:leader="dot" w:pos="9998"/>
        </w:tabs>
        <w:rPr>
          <w:b/>
          <w:bCs/>
          <w:color w:val="auto"/>
          <w:highlight w:val="none"/>
        </w:rPr>
      </w:pPr>
    </w:p>
    <w:p w14:paraId="62203D86">
      <w:pPr>
        <w:pStyle w:val="18"/>
        <w:tabs>
          <w:tab w:val="right" w:leader="dot" w:pos="9998"/>
        </w:tabs>
        <w:rPr>
          <w:rFonts w:asciiTheme="minorHAnsi" w:hAnsiTheme="minorHAnsi" w:eastAsiaTheme="minorEastAsia" w:cstheme="minorBidi"/>
          <w:b/>
          <w:bCs/>
          <w:color w:val="auto"/>
          <w:szCs w:val="22"/>
          <w:highlight w:val="none"/>
        </w:rPr>
      </w:pPr>
      <w:r>
        <w:rPr>
          <w:b/>
          <w:bCs/>
          <w:color w:val="auto"/>
          <w:highlight w:val="none"/>
        </w:rPr>
        <w:fldChar w:fldCharType="begin"/>
      </w:r>
      <w:r>
        <w:rPr>
          <w:b/>
          <w:bCs/>
          <w:color w:val="auto"/>
          <w:highlight w:val="none"/>
        </w:rPr>
        <w:instrText xml:space="preserve"> HYPERLINK \l "_Toc492627996" </w:instrText>
      </w:r>
      <w:r>
        <w:rPr>
          <w:b/>
          <w:bCs/>
          <w:color w:val="auto"/>
          <w:highlight w:val="none"/>
        </w:rPr>
        <w:fldChar w:fldCharType="separate"/>
      </w:r>
      <w:r>
        <w:rPr>
          <w:rStyle w:val="29"/>
          <w:rFonts w:hint="eastAsia" w:ascii="宋体" w:hAnsi="宋体"/>
          <w:b/>
          <w:bCs/>
          <w:color w:val="auto"/>
          <w:highlight w:val="none"/>
        </w:rPr>
        <w:t>第三章</w:t>
      </w:r>
      <w:r>
        <w:rPr>
          <w:rStyle w:val="29"/>
          <w:rFonts w:hint="eastAsia" w:ascii="宋体" w:hAnsi="宋体"/>
          <w:b/>
          <w:bCs/>
          <w:color w:val="auto"/>
          <w:highlight w:val="none"/>
          <w:lang w:val="en-US" w:eastAsia="zh-CN"/>
        </w:rPr>
        <w:t xml:space="preserve"> </w:t>
      </w:r>
      <w:r>
        <w:rPr>
          <w:rStyle w:val="29"/>
          <w:rFonts w:hint="eastAsia" w:ascii="宋体" w:hAnsi="宋体"/>
          <w:b/>
          <w:bCs/>
          <w:color w:val="auto"/>
          <w:highlight w:val="none"/>
        </w:rPr>
        <w:t>采购需求</w:t>
      </w:r>
      <w:r>
        <w:rPr>
          <w:rFonts w:hint="eastAsia"/>
          <w:b/>
          <w:bCs/>
          <w:color w:val="auto"/>
          <w:highlight w:val="none"/>
        </w:rPr>
        <w:t xml:space="preserve"> ...................................................................................................................................................</w:t>
      </w:r>
      <w:r>
        <w:rPr>
          <w:b/>
          <w:bCs/>
          <w:color w:val="auto"/>
          <w:highlight w:val="none"/>
        </w:rPr>
        <w:fldChar w:fldCharType="begin"/>
      </w:r>
      <w:r>
        <w:rPr>
          <w:b/>
          <w:bCs/>
          <w:color w:val="auto"/>
          <w:highlight w:val="none"/>
        </w:rPr>
        <w:instrText xml:space="preserve"> PAGEREF _Toc492627996 \h </w:instrText>
      </w:r>
      <w:r>
        <w:rPr>
          <w:b/>
          <w:bCs/>
          <w:color w:val="auto"/>
          <w:highlight w:val="none"/>
        </w:rPr>
        <w:fldChar w:fldCharType="separate"/>
      </w:r>
      <w:r>
        <w:rPr>
          <w:b/>
          <w:bCs/>
          <w:color w:val="auto"/>
          <w:highlight w:val="none"/>
        </w:rPr>
        <w:t>1</w:t>
      </w:r>
      <w:r>
        <w:rPr>
          <w:rFonts w:hint="eastAsia"/>
          <w:b/>
          <w:bCs/>
          <w:color w:val="auto"/>
          <w:highlight w:val="none"/>
          <w:lang w:val="en-US" w:eastAsia="zh-CN"/>
        </w:rPr>
        <w:t>7</w:t>
      </w:r>
      <w:r>
        <w:rPr>
          <w:b/>
          <w:bCs/>
          <w:color w:val="auto"/>
          <w:highlight w:val="none"/>
        </w:rPr>
        <w:fldChar w:fldCharType="end"/>
      </w:r>
      <w:r>
        <w:rPr>
          <w:b/>
          <w:bCs/>
          <w:color w:val="auto"/>
          <w:highlight w:val="none"/>
        </w:rPr>
        <w:fldChar w:fldCharType="end"/>
      </w:r>
    </w:p>
    <w:p w14:paraId="605DA4FA">
      <w:pPr>
        <w:pStyle w:val="18"/>
        <w:tabs>
          <w:tab w:val="right" w:leader="dot" w:pos="9998"/>
        </w:tabs>
        <w:rPr>
          <w:b/>
          <w:bCs/>
          <w:color w:val="auto"/>
          <w:highlight w:val="none"/>
        </w:rPr>
      </w:pPr>
    </w:p>
    <w:p w14:paraId="23A4640D">
      <w:pPr>
        <w:pStyle w:val="18"/>
        <w:tabs>
          <w:tab w:val="right" w:leader="dot" w:pos="9998"/>
        </w:tabs>
        <w:rPr>
          <w:rFonts w:asciiTheme="minorHAnsi" w:hAnsiTheme="minorHAnsi" w:eastAsiaTheme="minorEastAsia" w:cstheme="minorBidi"/>
          <w:b/>
          <w:bCs/>
          <w:color w:val="auto"/>
          <w:szCs w:val="22"/>
          <w:highlight w:val="none"/>
        </w:rPr>
      </w:pPr>
      <w:r>
        <w:rPr>
          <w:b/>
          <w:bCs/>
          <w:color w:val="auto"/>
          <w:highlight w:val="none"/>
        </w:rPr>
        <w:fldChar w:fldCharType="begin"/>
      </w:r>
      <w:r>
        <w:rPr>
          <w:b/>
          <w:bCs/>
          <w:color w:val="auto"/>
          <w:highlight w:val="none"/>
        </w:rPr>
        <w:instrText xml:space="preserve"> HYPERLINK \l "_Toc492628000" </w:instrText>
      </w:r>
      <w:r>
        <w:rPr>
          <w:b/>
          <w:bCs/>
          <w:color w:val="auto"/>
          <w:highlight w:val="none"/>
        </w:rPr>
        <w:fldChar w:fldCharType="separate"/>
      </w:r>
      <w:r>
        <w:rPr>
          <w:rStyle w:val="29"/>
          <w:rFonts w:hint="eastAsia"/>
          <w:b/>
          <w:bCs/>
          <w:color w:val="auto"/>
          <w:highlight w:val="none"/>
        </w:rPr>
        <w:t>第四章</w:t>
      </w:r>
      <w:r>
        <w:rPr>
          <w:rStyle w:val="29"/>
          <w:rFonts w:hint="eastAsia"/>
          <w:b/>
          <w:bCs/>
          <w:color w:val="auto"/>
          <w:highlight w:val="none"/>
          <w:lang w:val="en-US" w:eastAsia="zh-CN"/>
        </w:rPr>
        <w:t xml:space="preserve"> </w:t>
      </w:r>
      <w:r>
        <w:rPr>
          <w:rStyle w:val="29"/>
          <w:rFonts w:hint="eastAsia"/>
          <w:b/>
          <w:bCs/>
          <w:color w:val="auto"/>
          <w:highlight w:val="none"/>
        </w:rPr>
        <w:t>响应文件格式</w:t>
      </w:r>
      <w:r>
        <w:rPr>
          <w:rFonts w:hint="eastAsia"/>
          <w:b/>
          <w:bCs/>
          <w:color w:val="auto"/>
          <w:highlight w:val="none"/>
        </w:rPr>
        <w:t xml:space="preserve"> ...........................................................................................................................................</w:t>
      </w:r>
      <w:r>
        <w:rPr>
          <w:b/>
          <w:bCs/>
          <w:color w:val="auto"/>
          <w:highlight w:val="none"/>
        </w:rPr>
        <w:fldChar w:fldCharType="begin"/>
      </w:r>
      <w:r>
        <w:rPr>
          <w:b/>
          <w:bCs/>
          <w:color w:val="auto"/>
          <w:highlight w:val="none"/>
        </w:rPr>
        <w:instrText xml:space="preserve"> PAGEREF _Toc492628000 \h </w:instrText>
      </w:r>
      <w:r>
        <w:rPr>
          <w:b/>
          <w:bCs/>
          <w:color w:val="auto"/>
          <w:highlight w:val="none"/>
        </w:rPr>
        <w:fldChar w:fldCharType="separate"/>
      </w:r>
      <w:r>
        <w:rPr>
          <w:b/>
          <w:bCs/>
          <w:color w:val="auto"/>
          <w:highlight w:val="none"/>
        </w:rPr>
        <w:t>18</w:t>
      </w:r>
      <w:r>
        <w:rPr>
          <w:b/>
          <w:bCs/>
          <w:color w:val="auto"/>
          <w:highlight w:val="none"/>
        </w:rPr>
        <w:fldChar w:fldCharType="end"/>
      </w:r>
      <w:r>
        <w:rPr>
          <w:b/>
          <w:bCs/>
          <w:color w:val="auto"/>
          <w:highlight w:val="none"/>
        </w:rPr>
        <w:fldChar w:fldCharType="end"/>
      </w:r>
    </w:p>
    <w:p w14:paraId="7DA7BBE4">
      <w:pPr>
        <w:pStyle w:val="18"/>
        <w:tabs>
          <w:tab w:val="right" w:leader="dot" w:pos="9998"/>
        </w:tabs>
        <w:rPr>
          <w:b/>
          <w:bCs/>
          <w:color w:val="auto"/>
          <w:highlight w:val="none"/>
        </w:rPr>
      </w:pPr>
    </w:p>
    <w:p w14:paraId="2CF45E50">
      <w:pPr>
        <w:pStyle w:val="18"/>
        <w:tabs>
          <w:tab w:val="right" w:leader="dot" w:pos="9998"/>
        </w:tabs>
        <w:rPr>
          <w:rFonts w:asciiTheme="minorHAnsi" w:hAnsiTheme="minorHAnsi" w:eastAsiaTheme="minorEastAsia" w:cstheme="minorBidi"/>
          <w:b/>
          <w:bCs/>
          <w:color w:val="auto"/>
          <w:szCs w:val="22"/>
          <w:highlight w:val="none"/>
        </w:rPr>
      </w:pPr>
      <w:r>
        <w:rPr>
          <w:b/>
          <w:bCs/>
          <w:color w:val="auto"/>
          <w:highlight w:val="none"/>
        </w:rPr>
        <w:fldChar w:fldCharType="begin"/>
      </w:r>
      <w:r>
        <w:rPr>
          <w:b/>
          <w:bCs/>
          <w:color w:val="auto"/>
          <w:highlight w:val="none"/>
        </w:rPr>
        <w:instrText xml:space="preserve"> HYPERLINK \l "_Toc492628017" </w:instrText>
      </w:r>
      <w:r>
        <w:rPr>
          <w:b/>
          <w:bCs/>
          <w:color w:val="auto"/>
          <w:highlight w:val="none"/>
        </w:rPr>
        <w:fldChar w:fldCharType="separate"/>
      </w:r>
      <w:r>
        <w:rPr>
          <w:rStyle w:val="29"/>
          <w:rFonts w:hint="eastAsia" w:ascii="宋体" w:hAnsi="宋体"/>
          <w:b/>
          <w:bCs/>
          <w:color w:val="auto"/>
          <w:highlight w:val="none"/>
        </w:rPr>
        <w:t>第五章</w:t>
      </w:r>
      <w:r>
        <w:rPr>
          <w:rStyle w:val="29"/>
          <w:rFonts w:hint="eastAsia" w:ascii="宋体" w:hAnsi="宋体"/>
          <w:b/>
          <w:bCs/>
          <w:color w:val="auto"/>
          <w:highlight w:val="none"/>
          <w:lang w:val="en-US" w:eastAsia="zh-CN"/>
        </w:rPr>
        <w:t xml:space="preserve"> </w:t>
      </w:r>
      <w:r>
        <w:rPr>
          <w:rStyle w:val="29"/>
          <w:rFonts w:hint="eastAsia" w:ascii="宋体" w:hAnsi="宋体"/>
          <w:b/>
          <w:bCs/>
          <w:color w:val="auto"/>
          <w:highlight w:val="none"/>
        </w:rPr>
        <w:t>评审办法</w:t>
      </w:r>
      <w:r>
        <w:rPr>
          <w:rFonts w:hint="eastAsia"/>
          <w:b/>
          <w:bCs/>
          <w:color w:val="auto"/>
          <w:highlight w:val="none"/>
        </w:rPr>
        <w:t xml:space="preserve"> ...................................................................................................................................................</w:t>
      </w:r>
      <w:r>
        <w:rPr>
          <w:rFonts w:hint="eastAsia"/>
          <w:b/>
          <w:bCs/>
          <w:color w:val="auto"/>
          <w:highlight w:val="none"/>
          <w:lang w:val="en-US" w:eastAsia="zh-CN"/>
        </w:rPr>
        <w:t>3</w:t>
      </w:r>
      <w:r>
        <w:rPr>
          <w:b/>
          <w:bCs/>
          <w:color w:val="auto"/>
          <w:highlight w:val="none"/>
        </w:rPr>
        <w:fldChar w:fldCharType="end"/>
      </w:r>
      <w:r>
        <w:rPr>
          <w:rFonts w:hint="eastAsia"/>
          <w:b/>
          <w:bCs/>
          <w:color w:val="auto"/>
          <w:highlight w:val="none"/>
          <w:lang w:val="en-US" w:eastAsia="zh-CN"/>
        </w:rPr>
        <w:t>1</w:t>
      </w:r>
    </w:p>
    <w:p w14:paraId="3B747C73">
      <w:pPr>
        <w:pStyle w:val="18"/>
        <w:tabs>
          <w:tab w:val="right" w:leader="dot" w:pos="9998"/>
        </w:tabs>
        <w:rPr>
          <w:b/>
          <w:bCs/>
          <w:color w:val="auto"/>
          <w:highlight w:val="none"/>
        </w:rPr>
      </w:pPr>
    </w:p>
    <w:p w14:paraId="513A3A01">
      <w:pPr>
        <w:pStyle w:val="18"/>
        <w:tabs>
          <w:tab w:val="right" w:leader="dot" w:pos="9998"/>
        </w:tabs>
        <w:rPr>
          <w:rFonts w:hint="default" w:eastAsia="宋体" w:asciiTheme="minorHAnsi" w:hAnsiTheme="minorHAnsi" w:cstheme="minorBidi"/>
          <w:b/>
          <w:bCs/>
          <w:color w:val="auto"/>
          <w:szCs w:val="22"/>
          <w:highlight w:val="none"/>
          <w:lang w:val="en-US" w:eastAsia="zh-CN"/>
        </w:rPr>
      </w:pPr>
      <w:r>
        <w:rPr>
          <w:b/>
          <w:bCs/>
          <w:color w:val="auto"/>
          <w:highlight w:val="none"/>
        </w:rPr>
        <w:fldChar w:fldCharType="begin"/>
      </w:r>
      <w:r>
        <w:rPr>
          <w:b/>
          <w:bCs/>
          <w:color w:val="auto"/>
          <w:highlight w:val="none"/>
        </w:rPr>
        <w:instrText xml:space="preserve"> HYPERLINK \l "_Toc492628026" </w:instrText>
      </w:r>
      <w:r>
        <w:rPr>
          <w:b/>
          <w:bCs/>
          <w:color w:val="auto"/>
          <w:highlight w:val="none"/>
        </w:rPr>
        <w:fldChar w:fldCharType="separate"/>
      </w:r>
      <w:r>
        <w:rPr>
          <w:rStyle w:val="29"/>
          <w:rFonts w:hint="eastAsia" w:ascii="宋体" w:hAnsi="宋体" w:cs="宋体"/>
          <w:b/>
          <w:bCs/>
          <w:color w:val="auto"/>
          <w:highlight w:val="none"/>
        </w:rPr>
        <w:t>第六章 合同格式及主要条款</w:t>
      </w:r>
      <w:r>
        <w:rPr>
          <w:rFonts w:hint="eastAsia"/>
          <w:b/>
          <w:bCs/>
          <w:color w:val="auto"/>
          <w:highlight w:val="none"/>
        </w:rPr>
        <w:t xml:space="preserve"> .......................................................................................................................</w:t>
      </w:r>
      <w:r>
        <w:rPr>
          <w:rFonts w:hint="eastAsia"/>
          <w:b/>
          <w:bCs/>
          <w:color w:val="auto"/>
          <w:highlight w:val="none"/>
          <w:lang w:val="en-US" w:eastAsia="zh-CN"/>
        </w:rPr>
        <w:t>..</w:t>
      </w:r>
      <w:r>
        <w:rPr>
          <w:rFonts w:hint="eastAsia"/>
          <w:b/>
          <w:bCs/>
          <w:color w:val="auto"/>
          <w:highlight w:val="none"/>
        </w:rPr>
        <w:t>......</w:t>
      </w:r>
      <w:r>
        <w:rPr>
          <w:b/>
          <w:bCs/>
          <w:color w:val="auto"/>
          <w:highlight w:val="none"/>
        </w:rPr>
        <w:fldChar w:fldCharType="end"/>
      </w:r>
      <w:r>
        <w:rPr>
          <w:rFonts w:hint="eastAsia"/>
          <w:b/>
          <w:bCs/>
          <w:color w:val="auto"/>
          <w:highlight w:val="none"/>
          <w:lang w:val="en-US" w:eastAsia="zh-CN"/>
        </w:rPr>
        <w:t>38</w:t>
      </w:r>
    </w:p>
    <w:p w14:paraId="11269F50">
      <w:pPr>
        <w:pStyle w:val="20"/>
        <w:tabs>
          <w:tab w:val="right" w:leader="dot" w:pos="9998"/>
        </w:tabs>
        <w:rPr>
          <w:rFonts w:asciiTheme="minorHAnsi" w:hAnsiTheme="minorHAnsi" w:eastAsiaTheme="minorEastAsia" w:cstheme="minorBidi"/>
          <w:b/>
          <w:bCs/>
          <w:color w:val="auto"/>
          <w:szCs w:val="22"/>
          <w:highlight w:val="none"/>
        </w:rPr>
      </w:pPr>
    </w:p>
    <w:p w14:paraId="0AF102A2">
      <w:pPr>
        <w:pStyle w:val="18"/>
        <w:tabs>
          <w:tab w:val="right" w:leader="dot" w:pos="9571"/>
        </w:tabs>
        <w:jc w:val="center"/>
        <w:rPr>
          <w:rFonts w:ascii="宋体" w:hAnsi="宋体"/>
          <w:color w:val="auto"/>
          <w:sz w:val="24"/>
          <w:highlight w:val="none"/>
        </w:rPr>
        <w:sectPr>
          <w:footerReference r:id="rId5" w:type="first"/>
          <w:footerReference r:id="rId3" w:type="default"/>
          <w:footerReference r:id="rId4" w:type="even"/>
          <w:pgSz w:w="11906" w:h="16838"/>
          <w:pgMar w:top="680" w:right="707" w:bottom="680" w:left="1191" w:header="510" w:footer="510" w:gutter="0"/>
          <w:pgNumType w:fmt="decimal" w:start="0"/>
          <w:cols w:space="720" w:num="1"/>
          <w:docGrid w:type="linesAndChars" w:linePitch="312" w:charSpace="0"/>
        </w:sectPr>
      </w:pPr>
      <w:r>
        <w:rPr>
          <w:rFonts w:ascii="宋体" w:hAnsi="宋体"/>
          <w:b/>
          <w:bCs/>
          <w:color w:val="auto"/>
          <w:highlight w:val="none"/>
        </w:rPr>
        <w:fldChar w:fldCharType="end"/>
      </w:r>
    </w:p>
    <w:p w14:paraId="2A166C87">
      <w:pPr>
        <w:widowControl/>
        <w:spacing w:line="560" w:lineRule="exact"/>
        <w:jc w:val="center"/>
        <w:rPr>
          <w:rFonts w:hint="eastAsia" w:ascii="宋体" w:hAnsi="宋体" w:eastAsia="宋体" w:cs="宋体"/>
          <w:b/>
          <w:bCs/>
          <w:color w:val="auto"/>
          <w:kern w:val="0"/>
          <w:sz w:val="24"/>
          <w:highlight w:val="none"/>
        </w:rPr>
      </w:pPr>
      <w:bookmarkStart w:id="6" w:name="_Toc337822211"/>
      <w:bookmarkStart w:id="7" w:name="_Toc492627960"/>
      <w:r>
        <w:rPr>
          <w:rFonts w:hint="eastAsia" w:ascii="宋体" w:hAnsi="宋体" w:eastAsia="宋体" w:cs="宋体"/>
          <w:b/>
          <w:bCs/>
          <w:color w:val="auto"/>
          <w:kern w:val="0"/>
          <w:sz w:val="32"/>
          <w:szCs w:val="32"/>
          <w:highlight w:val="none"/>
        </w:rPr>
        <w:t>第一章</w:t>
      </w:r>
      <w:r>
        <w:rPr>
          <w:rFonts w:hint="eastAsia" w:ascii="宋体" w:hAnsi="宋体" w:cs="宋体"/>
          <w:b/>
          <w:bCs/>
          <w:color w:val="auto"/>
          <w:kern w:val="0"/>
          <w:sz w:val="32"/>
          <w:szCs w:val="32"/>
          <w:highlight w:val="none"/>
          <w:lang w:val="en-US" w:eastAsia="zh-CN"/>
        </w:rPr>
        <w:t xml:space="preserve"> </w:t>
      </w:r>
      <w:r>
        <w:rPr>
          <w:rFonts w:hint="eastAsia" w:ascii="宋体" w:hAnsi="宋体" w:eastAsia="宋体" w:cs="宋体"/>
          <w:b/>
          <w:bCs/>
          <w:color w:val="auto"/>
          <w:kern w:val="0"/>
          <w:sz w:val="32"/>
          <w:szCs w:val="32"/>
          <w:highlight w:val="none"/>
        </w:rPr>
        <w:t>竞争性磋商公告</w:t>
      </w:r>
    </w:p>
    <w:p w14:paraId="790CE8DF">
      <w:pPr>
        <w:pStyle w:val="13"/>
        <w:ind w:firstLine="496"/>
        <w:jc w:val="center"/>
        <w:rPr>
          <w:rFonts w:hint="eastAsia" w:ascii="宋体" w:hAnsi="宋体" w:eastAsia="宋体" w:cs="宋体"/>
          <w:color w:val="auto"/>
          <w:highlight w:val="none"/>
        </w:rPr>
      </w:pPr>
    </w:p>
    <w:p w14:paraId="50FF5C65">
      <w:pPr>
        <w:pStyle w:val="13"/>
        <w:spacing w:line="360" w:lineRule="auto"/>
        <w:ind w:firstLine="0" w:firstLineChars="0"/>
        <w:jc w:val="center"/>
        <w:rPr>
          <w:rFonts w:hint="eastAsia" w:ascii="宋体" w:hAnsi="宋体" w:eastAsia="宋体" w:cs="宋体"/>
          <w:b/>
          <w:color w:val="auto"/>
          <w:spacing w:val="0"/>
          <w:sz w:val="28"/>
          <w:highlight w:val="none"/>
          <w:lang w:val="en-US"/>
        </w:rPr>
      </w:pPr>
      <w:r>
        <w:rPr>
          <w:rFonts w:hint="eastAsia" w:ascii="宋体" w:hAnsi="宋体" w:eastAsia="宋体" w:cs="宋体"/>
          <w:b/>
          <w:color w:val="auto"/>
          <w:spacing w:val="0"/>
          <w:sz w:val="28"/>
          <w:highlight w:val="none"/>
          <w:lang w:val="en-US" w:eastAsia="zh-CN"/>
        </w:rPr>
        <w:t>丘北县2025年农业社会化服务项目</w:t>
      </w:r>
      <w:r>
        <w:rPr>
          <w:rFonts w:hint="eastAsia" w:ascii="宋体" w:hAnsi="宋体" w:eastAsia="宋体" w:cs="宋体"/>
          <w:b/>
          <w:color w:val="auto"/>
          <w:spacing w:val="0"/>
          <w:sz w:val="28"/>
          <w:highlight w:val="none"/>
          <w:lang w:val="en-US"/>
        </w:rPr>
        <w:t>竞争性磋商公告</w:t>
      </w:r>
    </w:p>
    <w:p w14:paraId="4C007674">
      <w:pPr>
        <w:spacing w:line="360" w:lineRule="auto"/>
        <w:rPr>
          <w:rFonts w:hint="eastAsia" w:ascii="宋体" w:hAnsi="宋体" w:eastAsia="宋体" w:cs="宋体"/>
          <w:color w:val="auto"/>
          <w:sz w:val="24"/>
          <w:szCs w:val="24"/>
          <w:highlight w:val="none"/>
        </w:rPr>
      </w:pPr>
    </w:p>
    <w:p w14:paraId="00ABEC42">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746C3690">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丘北县2025年农业社会化服务项目</w:t>
      </w:r>
      <w:r>
        <w:rPr>
          <w:rFonts w:hint="eastAsia" w:ascii="宋体" w:hAnsi="宋体" w:eastAsia="宋体" w:cs="宋体"/>
          <w:color w:val="auto"/>
          <w:sz w:val="24"/>
          <w:szCs w:val="24"/>
          <w:highlight w:val="none"/>
        </w:rPr>
        <w:t>的潜在供应商应在</w:t>
      </w:r>
      <w:r>
        <w:rPr>
          <w:rFonts w:hint="eastAsia" w:ascii="宋体" w:hAnsi="宋体" w:eastAsia="宋体" w:cs="宋体"/>
          <w:color w:val="auto"/>
          <w:sz w:val="24"/>
          <w:szCs w:val="24"/>
          <w:highlight w:val="none"/>
          <w:lang w:eastAsia="zh-CN"/>
        </w:rPr>
        <w:t>政采云平台（https://www.zcygov.cn/）</w:t>
      </w:r>
      <w:r>
        <w:rPr>
          <w:rFonts w:hint="eastAsia" w:ascii="宋体" w:hAnsi="宋体" w:eastAsia="宋体" w:cs="宋体"/>
          <w:color w:val="auto"/>
          <w:sz w:val="24"/>
          <w:szCs w:val="24"/>
          <w:highlight w:val="none"/>
        </w:rPr>
        <w:t>获取</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并于</w:t>
      </w:r>
      <w:r>
        <w:rPr>
          <w:rFonts w:hint="eastAsia" w:ascii="宋体" w:hAnsi="宋体" w:eastAsia="宋体" w:cs="宋体"/>
          <w:b/>
          <w:bCs/>
          <w:color w:val="auto"/>
          <w:sz w:val="24"/>
          <w:szCs w:val="24"/>
          <w:highlight w:val="none"/>
          <w:u w:val="single"/>
        </w:rPr>
        <w:t>202</w:t>
      </w:r>
      <w:r>
        <w:rPr>
          <w:rFonts w:hint="eastAsia" w:ascii="宋体" w:hAnsi="宋体" w:cs="宋体"/>
          <w:b/>
          <w:bCs/>
          <w:color w:val="auto"/>
          <w:sz w:val="24"/>
          <w:szCs w:val="24"/>
          <w:highlight w:val="none"/>
          <w:u w:val="single"/>
          <w:lang w:val="en-US" w:eastAsia="zh-CN"/>
        </w:rPr>
        <w:t>5</w:t>
      </w:r>
      <w:r>
        <w:rPr>
          <w:rFonts w:hint="eastAsia" w:ascii="宋体" w:hAnsi="宋体" w:eastAsia="宋体" w:cs="宋体"/>
          <w:b/>
          <w:bCs/>
          <w:color w:val="auto"/>
          <w:sz w:val="24"/>
          <w:szCs w:val="24"/>
          <w:highlight w:val="none"/>
          <w:u w:val="single"/>
        </w:rPr>
        <w:t>年</w:t>
      </w:r>
      <w:r>
        <w:rPr>
          <w:rFonts w:hint="eastAsia" w:ascii="宋体" w:hAnsi="宋体" w:cs="宋体"/>
          <w:b/>
          <w:bCs/>
          <w:color w:val="auto"/>
          <w:sz w:val="24"/>
          <w:szCs w:val="24"/>
          <w:highlight w:val="none"/>
          <w:u w:val="single"/>
          <w:lang w:val="en-US" w:eastAsia="zh-CN"/>
        </w:rPr>
        <w:t>09</w:t>
      </w:r>
      <w:r>
        <w:rPr>
          <w:rFonts w:hint="eastAsia" w:ascii="宋体" w:hAnsi="宋体" w:eastAsia="宋体" w:cs="宋体"/>
          <w:b/>
          <w:bCs/>
          <w:color w:val="auto"/>
          <w:sz w:val="24"/>
          <w:szCs w:val="24"/>
          <w:highlight w:val="none"/>
          <w:u w:val="single"/>
        </w:rPr>
        <w:t>月</w:t>
      </w:r>
      <w:r>
        <w:rPr>
          <w:rFonts w:hint="eastAsia" w:ascii="宋体" w:hAnsi="宋体" w:cs="宋体"/>
          <w:b/>
          <w:bCs/>
          <w:color w:val="auto"/>
          <w:sz w:val="24"/>
          <w:szCs w:val="24"/>
          <w:highlight w:val="none"/>
          <w:u w:val="single"/>
          <w:lang w:val="en-US" w:eastAsia="zh-CN"/>
        </w:rPr>
        <w:t>26</w:t>
      </w:r>
      <w:r>
        <w:rPr>
          <w:rFonts w:hint="eastAsia" w:ascii="宋体" w:hAnsi="宋体" w:eastAsia="宋体" w:cs="宋体"/>
          <w:b/>
          <w:bCs/>
          <w:color w:val="auto"/>
          <w:sz w:val="24"/>
          <w:szCs w:val="24"/>
          <w:highlight w:val="none"/>
          <w:u w:val="single"/>
        </w:rPr>
        <w:t>日</w:t>
      </w:r>
      <w:r>
        <w:rPr>
          <w:rFonts w:hint="eastAsia" w:ascii="宋体" w:hAnsi="宋体" w:cs="宋体"/>
          <w:b/>
          <w:bCs/>
          <w:color w:val="auto"/>
          <w:sz w:val="24"/>
          <w:szCs w:val="24"/>
          <w:highlight w:val="none"/>
          <w:u w:val="single"/>
          <w:lang w:val="en-US" w:eastAsia="zh-CN"/>
        </w:rPr>
        <w:t>15</w:t>
      </w:r>
      <w:r>
        <w:rPr>
          <w:rFonts w:hint="eastAsia" w:ascii="宋体" w:hAnsi="宋体" w:eastAsia="宋体" w:cs="宋体"/>
          <w:b/>
          <w:bCs/>
          <w:color w:val="auto"/>
          <w:sz w:val="24"/>
          <w:szCs w:val="24"/>
          <w:highlight w:val="none"/>
          <w:u w:val="single"/>
        </w:rPr>
        <w:t>点</w:t>
      </w:r>
      <w:r>
        <w:rPr>
          <w:rFonts w:hint="eastAsia" w:ascii="宋体" w:hAnsi="宋体" w:eastAsia="宋体" w:cs="宋体"/>
          <w:b/>
          <w:bCs/>
          <w:color w:val="auto"/>
          <w:sz w:val="24"/>
          <w:szCs w:val="24"/>
          <w:highlight w:val="none"/>
          <w:u w:val="single"/>
          <w:lang w:val="en-US" w:eastAsia="zh-CN"/>
        </w:rPr>
        <w:t>0</w:t>
      </w:r>
      <w:r>
        <w:rPr>
          <w:rFonts w:hint="eastAsia" w:ascii="宋体" w:hAnsi="宋体" w:eastAsia="宋体" w:cs="宋体"/>
          <w:b/>
          <w:bCs/>
          <w:color w:val="auto"/>
          <w:sz w:val="24"/>
          <w:szCs w:val="24"/>
          <w:highlight w:val="none"/>
          <w:u w:val="single"/>
        </w:rPr>
        <w:t>0分</w:t>
      </w:r>
      <w:r>
        <w:rPr>
          <w:rFonts w:hint="eastAsia" w:ascii="宋体" w:hAnsi="宋体" w:eastAsia="宋体" w:cs="宋体"/>
          <w:bCs/>
          <w:color w:val="auto"/>
          <w:sz w:val="24"/>
          <w:szCs w:val="24"/>
          <w:highlight w:val="none"/>
        </w:rPr>
        <w:t>（北京时间）前提交响应文件</w:t>
      </w:r>
      <w:r>
        <w:rPr>
          <w:rFonts w:hint="eastAsia" w:ascii="宋体" w:hAnsi="宋体" w:eastAsia="宋体" w:cs="宋体"/>
          <w:color w:val="auto"/>
          <w:sz w:val="24"/>
          <w:szCs w:val="24"/>
          <w:highlight w:val="none"/>
        </w:rPr>
        <w:t>。</w:t>
      </w:r>
    </w:p>
    <w:p w14:paraId="32455F67">
      <w:pPr>
        <w:pStyle w:val="3"/>
        <w:numPr>
          <w:ilvl w:val="1"/>
          <w:numId w:val="0"/>
        </w:numPr>
        <w:spacing w:line="360" w:lineRule="auto"/>
        <w:jc w:val="both"/>
        <w:rPr>
          <w:rFonts w:hint="eastAsia" w:ascii="宋体" w:hAnsi="宋体" w:eastAsia="宋体" w:cs="宋体"/>
          <w:bCs w:val="0"/>
          <w:color w:val="auto"/>
          <w:sz w:val="24"/>
          <w:szCs w:val="24"/>
          <w:highlight w:val="none"/>
        </w:rPr>
      </w:pPr>
      <w:bookmarkStart w:id="8" w:name="_Toc35393629"/>
      <w:bookmarkStart w:id="9" w:name="_Toc28359089"/>
      <w:bookmarkStart w:id="10" w:name="_Toc28359012"/>
      <w:bookmarkStart w:id="11" w:name="_Toc35393798"/>
      <w:r>
        <w:rPr>
          <w:rFonts w:hint="eastAsia" w:ascii="宋体" w:hAnsi="宋体" w:eastAsia="宋体" w:cs="宋体"/>
          <w:bCs w:val="0"/>
          <w:color w:val="auto"/>
          <w:sz w:val="24"/>
          <w:szCs w:val="24"/>
          <w:highlight w:val="none"/>
        </w:rPr>
        <w:t>一、项目基本情况</w:t>
      </w:r>
      <w:bookmarkEnd w:id="8"/>
      <w:bookmarkEnd w:id="9"/>
      <w:bookmarkEnd w:id="10"/>
      <w:bookmarkEnd w:id="11"/>
    </w:p>
    <w:p w14:paraId="0C86938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360" w:rightChars="0" w:firstLine="480" w:firstLineChars="200"/>
        <w:rPr>
          <w:rStyle w:val="31"/>
          <w:rFonts w:hint="eastAsia" w:ascii="宋体" w:hAnsi="宋体" w:eastAsia="宋体" w:cs="宋体"/>
          <w:color w:val="auto"/>
          <w:sz w:val="24"/>
          <w:szCs w:val="24"/>
          <w:highlight w:val="none"/>
          <w:shd w:val="clear" w:color="auto" w:fill="FFFFFF"/>
          <w:lang w:val="en-US" w:eastAsia="zh-CN"/>
        </w:rPr>
      </w:pPr>
      <w:r>
        <w:rPr>
          <w:rStyle w:val="31"/>
          <w:rFonts w:hint="eastAsia" w:ascii="宋体" w:hAnsi="宋体" w:cs="宋体"/>
          <w:color w:val="auto"/>
          <w:sz w:val="24"/>
          <w:szCs w:val="24"/>
          <w:highlight w:val="none"/>
          <w:shd w:val="clear" w:color="auto" w:fill="FFFFFF"/>
          <w:lang w:val="en-US" w:eastAsia="zh-CN"/>
        </w:rPr>
        <w:t>1.1</w:t>
      </w:r>
      <w:r>
        <w:rPr>
          <w:rStyle w:val="31"/>
          <w:rFonts w:hint="eastAsia" w:ascii="宋体" w:hAnsi="宋体" w:eastAsia="宋体" w:cs="宋体"/>
          <w:color w:val="auto"/>
          <w:sz w:val="24"/>
          <w:szCs w:val="24"/>
          <w:highlight w:val="none"/>
          <w:shd w:val="clear" w:color="auto" w:fill="FFFFFF"/>
        </w:rPr>
        <w:t>项目编号：WSZC2025-C3-00972-YNCX-0014</w:t>
      </w:r>
      <w:r>
        <w:rPr>
          <w:rStyle w:val="31"/>
          <w:rFonts w:hint="eastAsia" w:ascii="宋体" w:hAnsi="宋体" w:cs="宋体"/>
          <w:color w:val="auto"/>
          <w:sz w:val="24"/>
          <w:szCs w:val="24"/>
          <w:highlight w:val="none"/>
          <w:shd w:val="clear" w:color="auto" w:fill="FFFFFF"/>
          <w:lang w:val="en-US" w:eastAsia="zh-CN"/>
        </w:rPr>
        <w:t xml:space="preserve">  </w:t>
      </w:r>
      <w:r>
        <w:rPr>
          <w:rStyle w:val="31"/>
          <w:rFonts w:hint="eastAsia" w:ascii="宋体" w:hAnsi="宋体" w:eastAsia="宋体" w:cs="宋体"/>
          <w:color w:val="auto"/>
          <w:sz w:val="24"/>
          <w:szCs w:val="24"/>
          <w:highlight w:val="none"/>
          <w:shd w:val="clear" w:color="auto" w:fill="FFFFFF"/>
          <w:lang w:val="en-US" w:eastAsia="zh-CN"/>
        </w:rPr>
        <w:t xml:space="preserve">   </w:t>
      </w:r>
    </w:p>
    <w:p w14:paraId="22B35892">
      <w:pPr>
        <w:spacing w:line="360" w:lineRule="auto"/>
        <w:ind w:firstLine="480" w:firstLineChars="200"/>
        <w:rPr>
          <w:rStyle w:val="31"/>
          <w:rFonts w:hint="eastAsia" w:ascii="宋体" w:hAnsi="宋体" w:eastAsia="宋体" w:cs="宋体"/>
          <w:color w:val="auto"/>
          <w:sz w:val="24"/>
          <w:szCs w:val="24"/>
          <w:highlight w:val="none"/>
          <w:shd w:val="clear" w:color="auto" w:fill="FFFFFF"/>
          <w:lang w:eastAsia="zh-CN"/>
        </w:rPr>
      </w:pPr>
      <w:r>
        <w:rPr>
          <w:rStyle w:val="31"/>
          <w:rFonts w:hint="eastAsia" w:ascii="宋体" w:hAnsi="宋体" w:cs="宋体"/>
          <w:color w:val="auto"/>
          <w:sz w:val="24"/>
          <w:szCs w:val="24"/>
          <w:highlight w:val="none"/>
          <w:shd w:val="clear" w:color="auto" w:fill="FFFFFF"/>
          <w:lang w:val="en-US" w:eastAsia="zh-CN"/>
        </w:rPr>
        <w:t>1.2</w:t>
      </w:r>
      <w:r>
        <w:rPr>
          <w:rStyle w:val="31"/>
          <w:rFonts w:hint="eastAsia" w:ascii="宋体" w:hAnsi="宋体" w:eastAsia="宋体" w:cs="宋体"/>
          <w:color w:val="auto"/>
          <w:sz w:val="24"/>
          <w:szCs w:val="24"/>
          <w:highlight w:val="none"/>
          <w:shd w:val="clear" w:color="auto" w:fill="FFFFFF"/>
        </w:rPr>
        <w:t>项目名称：</w:t>
      </w:r>
      <w:bookmarkStart w:id="212" w:name="_GoBack"/>
      <w:r>
        <w:rPr>
          <w:rStyle w:val="31"/>
          <w:rFonts w:hint="eastAsia" w:ascii="宋体" w:hAnsi="宋体" w:cs="宋体"/>
          <w:color w:val="auto"/>
          <w:sz w:val="24"/>
          <w:szCs w:val="24"/>
          <w:highlight w:val="none"/>
          <w:shd w:val="clear" w:color="auto" w:fill="FFFFFF"/>
          <w:lang w:eastAsia="zh-CN"/>
        </w:rPr>
        <w:t>丘北县2025年农业社会化服务项目</w:t>
      </w:r>
      <w:bookmarkEnd w:id="212"/>
    </w:p>
    <w:p w14:paraId="1F055AFA">
      <w:pPr>
        <w:spacing w:line="360" w:lineRule="auto"/>
        <w:ind w:firstLine="480" w:firstLineChars="200"/>
        <w:rPr>
          <w:rFonts w:hint="default" w:ascii="宋体" w:hAnsi="宋体" w:eastAsia="宋体" w:cs="宋体"/>
          <w:color w:val="auto"/>
          <w:sz w:val="24"/>
          <w:szCs w:val="24"/>
          <w:highlight w:val="none"/>
          <w:lang w:val="en-US" w:eastAsia="zh-CN"/>
        </w:rPr>
      </w:pPr>
      <w:r>
        <w:rPr>
          <w:rStyle w:val="31"/>
          <w:rFonts w:hint="eastAsia" w:ascii="宋体" w:hAnsi="宋体" w:cs="宋体"/>
          <w:color w:val="auto"/>
          <w:sz w:val="24"/>
          <w:szCs w:val="24"/>
          <w:highlight w:val="none"/>
          <w:shd w:val="clear" w:color="auto" w:fill="FFFFFF"/>
          <w:lang w:val="en-US" w:eastAsia="zh-CN"/>
        </w:rPr>
        <w:t>1.3</w:t>
      </w:r>
      <w:r>
        <w:rPr>
          <w:rStyle w:val="31"/>
          <w:rFonts w:hint="eastAsia" w:ascii="宋体" w:hAnsi="宋体" w:eastAsia="宋体" w:cs="宋体"/>
          <w:color w:val="auto"/>
          <w:sz w:val="24"/>
          <w:szCs w:val="24"/>
          <w:highlight w:val="none"/>
          <w:shd w:val="clear" w:color="auto" w:fill="FFFFFF"/>
        </w:rPr>
        <w:t>采购方式：</w:t>
      </w:r>
      <w:r>
        <w:rPr>
          <w:rFonts w:hint="eastAsia" w:ascii="宋体" w:hAnsi="宋体" w:eastAsia="宋体" w:cs="宋体"/>
          <w:color w:val="auto"/>
          <w:sz w:val="24"/>
          <w:szCs w:val="24"/>
          <w:highlight w:val="none"/>
        </w:rPr>
        <w:t xml:space="preserve">□竞争性谈判 ☑竞争性磋商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询价</w:t>
      </w:r>
      <w:r>
        <w:rPr>
          <w:rFonts w:hint="eastAsia" w:ascii="宋体" w:hAnsi="宋体" w:cs="宋体"/>
          <w:color w:val="auto"/>
          <w:sz w:val="24"/>
          <w:szCs w:val="24"/>
          <w:highlight w:val="none"/>
          <w:lang w:val="en-US" w:eastAsia="zh-CN"/>
        </w:rPr>
        <w:t xml:space="preserve">                                                             </w:t>
      </w:r>
    </w:p>
    <w:p w14:paraId="655E4DED">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cs="宋体"/>
          <w:color w:val="auto"/>
          <w:sz w:val="24"/>
          <w:szCs w:val="24"/>
          <w:highlight w:val="none"/>
          <w:shd w:val="clear" w:color="auto" w:fill="FFFFFF"/>
          <w:lang w:val="en-US" w:eastAsia="zh-CN"/>
        </w:rPr>
        <w:t>1.4</w:t>
      </w:r>
      <w:r>
        <w:rPr>
          <w:rStyle w:val="31"/>
          <w:rFonts w:hint="eastAsia" w:ascii="宋体" w:hAnsi="宋体" w:eastAsia="宋体" w:cs="宋体"/>
          <w:color w:val="auto"/>
          <w:sz w:val="24"/>
          <w:szCs w:val="24"/>
          <w:highlight w:val="none"/>
          <w:shd w:val="clear" w:color="auto" w:fill="FFFFFF"/>
        </w:rPr>
        <w:t>预算金额：</w:t>
      </w:r>
      <w:r>
        <w:rPr>
          <w:rStyle w:val="31"/>
          <w:rFonts w:hint="eastAsia" w:ascii="宋体" w:hAnsi="宋体" w:cs="宋体"/>
          <w:color w:val="auto"/>
          <w:sz w:val="24"/>
          <w:szCs w:val="24"/>
          <w:highlight w:val="none"/>
          <w:shd w:val="clear" w:color="auto" w:fill="FFFFFF"/>
          <w:lang w:val="en-US" w:eastAsia="zh-CN"/>
        </w:rPr>
        <w:t>65万元</w:t>
      </w:r>
    </w:p>
    <w:p w14:paraId="1BD3BF8F">
      <w:pPr>
        <w:keepNext w:val="0"/>
        <w:keepLines w:val="0"/>
        <w:widowControl/>
        <w:suppressLineNumbers w:val="0"/>
        <w:spacing w:line="360" w:lineRule="auto"/>
        <w:ind w:firstLine="480" w:firstLineChars="200"/>
        <w:jc w:val="left"/>
        <w:rPr>
          <w:rStyle w:val="31"/>
          <w:rFonts w:hint="eastAsia" w:ascii="宋体" w:hAnsi="宋体" w:eastAsia="宋体" w:cs="宋体"/>
          <w:color w:val="auto"/>
          <w:sz w:val="24"/>
          <w:szCs w:val="24"/>
          <w:highlight w:val="none"/>
          <w:shd w:val="clear" w:color="auto" w:fill="FFFFFF"/>
          <w:lang w:eastAsia="zh-CN"/>
        </w:rPr>
      </w:pPr>
      <w:r>
        <w:rPr>
          <w:rStyle w:val="31"/>
          <w:rFonts w:hint="eastAsia" w:ascii="宋体" w:hAnsi="宋体" w:cs="宋体"/>
          <w:color w:val="auto"/>
          <w:sz w:val="24"/>
          <w:szCs w:val="24"/>
          <w:highlight w:val="none"/>
          <w:shd w:val="clear" w:color="auto" w:fill="FFFFFF"/>
          <w:lang w:val="en-US" w:eastAsia="zh-CN"/>
        </w:rPr>
        <w:t>1.5</w:t>
      </w:r>
      <w:r>
        <w:rPr>
          <w:rStyle w:val="31"/>
          <w:rFonts w:hint="eastAsia" w:ascii="宋体" w:hAnsi="宋体" w:eastAsia="宋体" w:cs="宋体"/>
          <w:color w:val="auto"/>
          <w:sz w:val="24"/>
          <w:szCs w:val="24"/>
          <w:highlight w:val="none"/>
          <w:shd w:val="clear" w:color="auto" w:fill="FFFFFF"/>
        </w:rPr>
        <w:t>最高限价</w:t>
      </w:r>
      <w:r>
        <w:rPr>
          <w:rFonts w:hint="eastAsia" w:ascii="宋体" w:hAnsi="宋体" w:eastAsia="宋体" w:cs="宋体"/>
          <w:color w:val="auto"/>
          <w:sz w:val="24"/>
          <w:szCs w:val="24"/>
          <w:highlight w:val="none"/>
        </w:rPr>
        <w:t>（如有）：</w:t>
      </w:r>
      <w:r>
        <w:rPr>
          <w:rStyle w:val="31"/>
          <w:rFonts w:hint="eastAsia" w:ascii="宋体" w:hAnsi="宋体" w:cs="宋体"/>
          <w:color w:val="auto"/>
          <w:sz w:val="24"/>
          <w:szCs w:val="24"/>
          <w:highlight w:val="none"/>
          <w:shd w:val="clear" w:color="auto" w:fill="FFFFFF"/>
          <w:lang w:val="en-US" w:eastAsia="zh-CN"/>
        </w:rPr>
        <w:t>65</w:t>
      </w:r>
      <w:r>
        <w:rPr>
          <w:rStyle w:val="31"/>
          <w:rFonts w:hint="eastAsia" w:ascii="宋体" w:hAnsi="宋体" w:eastAsia="宋体" w:cs="宋体"/>
          <w:color w:val="auto"/>
          <w:sz w:val="24"/>
          <w:szCs w:val="24"/>
          <w:highlight w:val="none"/>
          <w:shd w:val="clear" w:color="auto" w:fill="FFFFFF"/>
        </w:rPr>
        <w:t>万元</w:t>
      </w:r>
    </w:p>
    <w:p w14:paraId="5D381121">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cs="宋体"/>
          <w:color w:val="auto"/>
          <w:sz w:val="24"/>
          <w:szCs w:val="24"/>
          <w:highlight w:val="none"/>
          <w:shd w:val="clear" w:color="auto" w:fill="FFFFFF"/>
          <w:lang w:val="en-US" w:eastAsia="zh-CN"/>
        </w:rPr>
        <w:t>1.6</w:t>
      </w:r>
      <w:r>
        <w:rPr>
          <w:rStyle w:val="31"/>
          <w:rFonts w:hint="eastAsia" w:ascii="宋体" w:hAnsi="宋体" w:eastAsia="宋体" w:cs="宋体"/>
          <w:color w:val="auto"/>
          <w:sz w:val="24"/>
          <w:szCs w:val="24"/>
          <w:highlight w:val="none"/>
          <w:shd w:val="clear" w:color="auto" w:fill="FFFFFF"/>
        </w:rPr>
        <w:t>采购需求：</w:t>
      </w:r>
      <w:r>
        <w:rPr>
          <w:rStyle w:val="31"/>
          <w:rFonts w:hint="eastAsia" w:ascii="宋体" w:hAnsi="宋体" w:eastAsia="宋体" w:cs="宋体"/>
          <w:color w:val="auto"/>
          <w:sz w:val="24"/>
          <w:szCs w:val="24"/>
          <w:highlight w:val="none"/>
          <w:shd w:val="clear" w:color="auto" w:fill="FFFFFF"/>
          <w:lang w:val="en-US" w:eastAsia="zh-CN"/>
        </w:rPr>
        <w:t>实施小麦的“耕”环节农业生产托管服务，实际服务面积18055.55亩，其中双龙营镇（2500亩）、八道哨乡（3000亩）、树皮乡（5600亩）、腻脚乡（4455.55亩）、天星乡（2500亩）</w:t>
      </w:r>
      <w:r>
        <w:rPr>
          <w:rStyle w:val="31"/>
          <w:rFonts w:hint="eastAsia" w:ascii="宋体" w:hAnsi="宋体" w:cs="宋体"/>
          <w:color w:val="auto"/>
          <w:sz w:val="24"/>
          <w:szCs w:val="24"/>
          <w:highlight w:val="none"/>
          <w:shd w:val="clear" w:color="auto" w:fill="FFFFFF"/>
          <w:lang w:val="en-US" w:eastAsia="zh-CN"/>
        </w:rPr>
        <w:t>；</w:t>
      </w:r>
    </w:p>
    <w:p w14:paraId="2EA51748">
      <w:pPr>
        <w:spacing w:line="360" w:lineRule="auto"/>
        <w:ind w:firstLine="480" w:firstLineChars="200"/>
        <w:rPr>
          <w:rStyle w:val="31"/>
          <w:rFonts w:hint="default" w:ascii="宋体" w:hAnsi="宋体" w:eastAsia="宋体" w:cs="宋体"/>
          <w:color w:val="auto"/>
          <w:sz w:val="24"/>
          <w:szCs w:val="24"/>
          <w:highlight w:val="none"/>
          <w:shd w:val="clear" w:color="auto" w:fill="FFFFFF"/>
          <w:lang w:val="en-US" w:eastAsia="zh-CN"/>
        </w:rPr>
      </w:pPr>
      <w:r>
        <w:rPr>
          <w:rStyle w:val="31"/>
          <w:rFonts w:hint="eastAsia" w:ascii="宋体" w:hAnsi="宋体" w:cs="宋体"/>
          <w:color w:val="auto"/>
          <w:sz w:val="24"/>
          <w:szCs w:val="24"/>
          <w:highlight w:val="none"/>
          <w:shd w:val="clear" w:color="auto" w:fill="FFFFFF"/>
          <w:lang w:val="en-US" w:eastAsia="zh-CN"/>
        </w:rPr>
        <w:t>1.7</w:t>
      </w:r>
      <w:r>
        <w:rPr>
          <w:rStyle w:val="31"/>
          <w:rFonts w:hint="default" w:ascii="宋体" w:hAnsi="宋体" w:eastAsia="宋体" w:cs="宋体"/>
          <w:color w:val="auto"/>
          <w:sz w:val="24"/>
          <w:szCs w:val="24"/>
          <w:highlight w:val="none"/>
          <w:shd w:val="clear" w:color="auto" w:fill="FFFFFF"/>
          <w:lang w:val="en-US" w:eastAsia="zh-CN"/>
        </w:rPr>
        <w:t>服务地点：丘北县</w:t>
      </w:r>
      <w:r>
        <w:rPr>
          <w:rStyle w:val="31"/>
          <w:rFonts w:hint="eastAsia" w:ascii="宋体" w:hAnsi="宋体" w:cs="宋体"/>
          <w:color w:val="auto"/>
          <w:sz w:val="24"/>
          <w:szCs w:val="24"/>
          <w:highlight w:val="none"/>
          <w:shd w:val="clear" w:color="auto" w:fill="FFFFFF"/>
          <w:lang w:val="en-US" w:eastAsia="zh-CN"/>
        </w:rPr>
        <w:t>；</w:t>
      </w:r>
    </w:p>
    <w:p w14:paraId="0C633C31">
      <w:pPr>
        <w:spacing w:line="360" w:lineRule="auto"/>
        <w:ind w:firstLine="480" w:firstLineChars="200"/>
        <w:rPr>
          <w:rStyle w:val="31"/>
          <w:rFonts w:hint="eastAsia" w:ascii="宋体" w:hAnsi="宋体" w:eastAsia="宋体" w:cs="宋体"/>
          <w:color w:val="auto"/>
          <w:sz w:val="24"/>
          <w:szCs w:val="24"/>
          <w:highlight w:val="none"/>
          <w:shd w:val="clear" w:color="auto" w:fill="FFFFFF"/>
          <w:lang w:eastAsia="zh-CN"/>
        </w:rPr>
      </w:pPr>
      <w:r>
        <w:rPr>
          <w:rStyle w:val="31"/>
          <w:rFonts w:hint="eastAsia" w:ascii="宋体" w:hAnsi="宋体" w:eastAsia="宋体" w:cs="宋体"/>
          <w:color w:val="auto"/>
          <w:sz w:val="24"/>
          <w:szCs w:val="24"/>
          <w:highlight w:val="none"/>
          <w:shd w:val="clear" w:color="auto" w:fill="FFFFFF"/>
          <w:lang w:val="en-US" w:eastAsia="zh-CN"/>
        </w:rPr>
        <w:t>1.8服务期限</w:t>
      </w:r>
      <w:r>
        <w:rPr>
          <w:rStyle w:val="31"/>
          <w:rFonts w:hint="eastAsia" w:ascii="宋体" w:hAnsi="宋体" w:eastAsia="宋体" w:cs="宋体"/>
          <w:color w:val="auto"/>
          <w:sz w:val="24"/>
          <w:szCs w:val="24"/>
          <w:highlight w:val="none"/>
          <w:shd w:val="clear" w:color="auto" w:fill="FFFFFF"/>
        </w:rPr>
        <w:t>：</w:t>
      </w:r>
      <w:r>
        <w:rPr>
          <w:rStyle w:val="31"/>
          <w:rFonts w:hint="eastAsia" w:ascii="宋体" w:hAnsi="宋体" w:cs="宋体"/>
          <w:color w:val="auto"/>
          <w:sz w:val="24"/>
          <w:szCs w:val="24"/>
          <w:highlight w:val="none"/>
          <w:shd w:val="clear" w:color="auto" w:fill="FFFFFF"/>
          <w:lang w:val="en-US" w:eastAsia="zh-CN"/>
        </w:rPr>
        <w:t>合同签订之日起至2025年</w:t>
      </w:r>
      <w:r>
        <w:rPr>
          <w:rStyle w:val="31"/>
          <w:rFonts w:hint="eastAsia" w:ascii="宋体" w:hAnsi="宋体" w:eastAsia="宋体" w:cs="宋体"/>
          <w:color w:val="auto"/>
          <w:sz w:val="24"/>
          <w:szCs w:val="24"/>
          <w:highlight w:val="none"/>
          <w:shd w:val="clear" w:color="auto" w:fill="FFFFFF"/>
        </w:rPr>
        <w:t>12月15日前完工</w:t>
      </w:r>
      <w:r>
        <w:rPr>
          <w:rStyle w:val="31"/>
          <w:rFonts w:hint="eastAsia" w:ascii="宋体" w:hAnsi="宋体" w:eastAsia="宋体" w:cs="宋体"/>
          <w:color w:val="auto"/>
          <w:sz w:val="24"/>
          <w:szCs w:val="24"/>
          <w:highlight w:val="none"/>
          <w:shd w:val="clear" w:color="auto" w:fill="FFFFFF"/>
          <w:lang w:eastAsia="zh-CN"/>
        </w:rPr>
        <w:t>；</w:t>
      </w:r>
    </w:p>
    <w:p w14:paraId="014CC184">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lang w:val="en-US" w:eastAsia="zh-CN"/>
        </w:rPr>
        <w:t>1.9</w:t>
      </w:r>
      <w:r>
        <w:rPr>
          <w:rStyle w:val="31"/>
          <w:rFonts w:hint="eastAsia" w:ascii="宋体" w:hAnsi="宋体" w:eastAsia="宋体" w:cs="宋体"/>
          <w:color w:val="auto"/>
          <w:sz w:val="24"/>
          <w:szCs w:val="24"/>
          <w:highlight w:val="none"/>
          <w:shd w:val="clear" w:color="auto" w:fill="FFFFFF"/>
        </w:rPr>
        <w:t>服务要求：</w:t>
      </w:r>
    </w:p>
    <w:p w14:paraId="5D102513">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lang w:val="en-US" w:eastAsia="zh-CN"/>
        </w:rPr>
        <w:t>（1）</w:t>
      </w:r>
      <w:r>
        <w:rPr>
          <w:rStyle w:val="31"/>
          <w:rFonts w:hint="eastAsia" w:ascii="宋体" w:hAnsi="宋体" w:eastAsia="宋体" w:cs="宋体"/>
          <w:color w:val="auto"/>
          <w:sz w:val="24"/>
          <w:szCs w:val="24"/>
          <w:highlight w:val="none"/>
          <w:shd w:val="clear" w:color="auto" w:fill="FFFFFF"/>
        </w:rPr>
        <w:t>深翻</w:t>
      </w:r>
      <w:r>
        <w:rPr>
          <w:rStyle w:val="31"/>
          <w:rFonts w:hint="eastAsia" w:ascii="宋体" w:hAnsi="宋体" w:eastAsia="宋体" w:cs="宋体"/>
          <w:color w:val="auto"/>
          <w:sz w:val="24"/>
          <w:szCs w:val="24"/>
          <w:highlight w:val="none"/>
          <w:shd w:val="clear" w:color="auto" w:fill="FFFFFF"/>
          <w:lang w:eastAsia="zh-CN"/>
        </w:rPr>
        <w:t>：</w:t>
      </w:r>
      <w:r>
        <w:rPr>
          <w:rStyle w:val="31"/>
          <w:rFonts w:hint="eastAsia" w:ascii="宋体" w:hAnsi="宋体" w:eastAsia="宋体" w:cs="宋体"/>
          <w:color w:val="auto"/>
          <w:sz w:val="24"/>
          <w:szCs w:val="24"/>
          <w:highlight w:val="none"/>
          <w:shd w:val="clear" w:color="auto" w:fill="FFFFFF"/>
        </w:rPr>
        <w:t>深度大于20cm,耕地表面平整，深浅一致，无漏</w:t>
      </w:r>
      <w:r>
        <w:rPr>
          <w:rStyle w:val="31"/>
          <w:rFonts w:hint="eastAsia" w:ascii="宋体" w:hAnsi="宋体" w:eastAsia="宋体" w:cs="宋体"/>
          <w:color w:val="auto"/>
          <w:sz w:val="24"/>
          <w:szCs w:val="24"/>
          <w:highlight w:val="none"/>
          <w:shd w:val="clear" w:color="auto" w:fill="FFFFFF"/>
          <w:lang w:val="en-US" w:eastAsia="zh-CN"/>
        </w:rPr>
        <w:t>耕</w:t>
      </w:r>
      <w:r>
        <w:rPr>
          <w:rStyle w:val="31"/>
          <w:rFonts w:hint="eastAsia" w:ascii="宋体" w:hAnsi="宋体" w:eastAsia="宋体" w:cs="宋体"/>
          <w:color w:val="auto"/>
          <w:sz w:val="24"/>
          <w:szCs w:val="24"/>
          <w:highlight w:val="none"/>
          <w:shd w:val="clear" w:color="auto" w:fill="FFFFFF"/>
        </w:rPr>
        <w:t>。</w:t>
      </w:r>
    </w:p>
    <w:p w14:paraId="62A8F539">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lang w:val="en-US" w:eastAsia="zh-CN"/>
        </w:rPr>
        <w:t>（2）</w:t>
      </w:r>
      <w:r>
        <w:rPr>
          <w:rStyle w:val="31"/>
          <w:rFonts w:hint="eastAsia" w:ascii="宋体" w:hAnsi="宋体" w:eastAsia="宋体" w:cs="宋体"/>
          <w:color w:val="auto"/>
          <w:sz w:val="24"/>
          <w:szCs w:val="24"/>
          <w:highlight w:val="none"/>
          <w:shd w:val="clear" w:color="auto" w:fill="FFFFFF"/>
        </w:rPr>
        <w:t>旋耕</w:t>
      </w:r>
      <w:r>
        <w:rPr>
          <w:rStyle w:val="31"/>
          <w:rFonts w:hint="eastAsia" w:ascii="宋体" w:hAnsi="宋体" w:eastAsia="宋体" w:cs="宋体"/>
          <w:color w:val="auto"/>
          <w:sz w:val="24"/>
          <w:szCs w:val="24"/>
          <w:highlight w:val="none"/>
          <w:shd w:val="clear" w:color="auto" w:fill="FFFFFF"/>
          <w:lang w:eastAsia="zh-CN"/>
        </w:rPr>
        <w:t>：</w:t>
      </w:r>
      <w:r>
        <w:rPr>
          <w:rStyle w:val="31"/>
          <w:rFonts w:hint="eastAsia" w:ascii="宋体" w:hAnsi="宋体" w:eastAsia="宋体" w:cs="宋体"/>
          <w:color w:val="auto"/>
          <w:sz w:val="24"/>
          <w:szCs w:val="24"/>
          <w:highlight w:val="none"/>
          <w:shd w:val="clear" w:color="auto" w:fill="FFFFFF"/>
        </w:rPr>
        <w:t>深度大于</w:t>
      </w:r>
      <w:r>
        <w:rPr>
          <w:rStyle w:val="31"/>
          <w:rFonts w:hint="eastAsia" w:ascii="宋体" w:hAnsi="宋体" w:eastAsia="宋体" w:cs="宋体"/>
          <w:color w:val="auto"/>
          <w:sz w:val="24"/>
          <w:szCs w:val="24"/>
          <w:highlight w:val="none"/>
          <w:shd w:val="clear" w:color="auto" w:fill="FFFFFF"/>
          <w:lang w:val="en-US" w:eastAsia="zh-CN"/>
        </w:rPr>
        <w:t>20</w:t>
      </w:r>
      <w:r>
        <w:rPr>
          <w:rStyle w:val="31"/>
          <w:rFonts w:hint="eastAsia" w:ascii="宋体" w:hAnsi="宋体" w:eastAsia="宋体" w:cs="宋体"/>
          <w:color w:val="auto"/>
          <w:sz w:val="24"/>
          <w:szCs w:val="24"/>
          <w:highlight w:val="none"/>
          <w:shd w:val="clear" w:color="auto" w:fill="FFFFFF"/>
        </w:rPr>
        <w:t>cm, 碎土率 大于80%</w:t>
      </w:r>
      <w:r>
        <w:rPr>
          <w:rStyle w:val="31"/>
          <w:rFonts w:hint="eastAsia" w:ascii="宋体" w:hAnsi="宋体" w:eastAsia="宋体" w:cs="宋体"/>
          <w:color w:val="auto"/>
          <w:sz w:val="24"/>
          <w:szCs w:val="24"/>
          <w:highlight w:val="none"/>
          <w:shd w:val="clear" w:color="auto" w:fill="FFFFFF"/>
          <w:lang w:eastAsia="zh-CN"/>
        </w:rPr>
        <w:t>。</w:t>
      </w:r>
      <w:r>
        <w:rPr>
          <w:rStyle w:val="31"/>
          <w:rFonts w:hint="eastAsia" w:ascii="宋体" w:hAnsi="宋体" w:eastAsia="宋体" w:cs="宋体"/>
          <w:color w:val="auto"/>
          <w:sz w:val="24"/>
          <w:szCs w:val="24"/>
          <w:highlight w:val="none"/>
          <w:shd w:val="clear" w:color="auto" w:fill="FFFFFF"/>
        </w:rPr>
        <w:t>达到“</w:t>
      </w:r>
      <w:r>
        <w:rPr>
          <w:rStyle w:val="31"/>
          <w:rFonts w:hint="eastAsia" w:ascii="宋体" w:hAnsi="宋体" w:eastAsia="宋体" w:cs="宋体"/>
          <w:color w:val="auto"/>
          <w:sz w:val="24"/>
          <w:szCs w:val="24"/>
          <w:highlight w:val="none"/>
          <w:shd w:val="clear" w:color="auto" w:fill="FFFFFF"/>
          <w:lang w:val="en-US" w:eastAsia="zh-CN"/>
        </w:rPr>
        <w:t>平、齐、松、碎</w:t>
      </w:r>
      <w:r>
        <w:rPr>
          <w:rStyle w:val="31"/>
          <w:rFonts w:hint="eastAsia" w:ascii="宋体" w:hAnsi="宋体" w:eastAsia="宋体" w:cs="宋体"/>
          <w:color w:val="auto"/>
          <w:sz w:val="24"/>
          <w:szCs w:val="24"/>
          <w:highlight w:val="none"/>
          <w:shd w:val="clear" w:color="auto" w:fill="FFFFFF"/>
        </w:rPr>
        <w:t>”四字标准，</w:t>
      </w:r>
      <w:r>
        <w:rPr>
          <w:rStyle w:val="31"/>
          <w:rFonts w:hint="eastAsia" w:ascii="宋体" w:hAnsi="宋体" w:eastAsia="宋体" w:cs="宋体"/>
          <w:color w:val="auto"/>
          <w:sz w:val="24"/>
          <w:szCs w:val="24"/>
          <w:highlight w:val="none"/>
          <w:shd w:val="clear" w:color="auto" w:fill="FFFFFF"/>
          <w:lang w:val="en-US" w:eastAsia="zh-CN"/>
        </w:rPr>
        <w:t>机耕每次</w:t>
      </w:r>
      <w:r>
        <w:rPr>
          <w:rStyle w:val="31"/>
          <w:rFonts w:hint="eastAsia" w:ascii="宋体" w:hAnsi="宋体" w:eastAsia="宋体" w:cs="宋体"/>
          <w:color w:val="auto"/>
          <w:sz w:val="24"/>
          <w:szCs w:val="24"/>
          <w:highlight w:val="none"/>
          <w:shd w:val="clear" w:color="auto" w:fill="FFFFFF"/>
        </w:rPr>
        <w:t>作业应旋耕两遍及以上。</w:t>
      </w:r>
    </w:p>
    <w:p w14:paraId="197BFCC3">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lang w:val="en-US" w:eastAsia="zh-CN"/>
        </w:rPr>
        <w:t>（3）满足采购人需求。</w:t>
      </w:r>
    </w:p>
    <w:p w14:paraId="7341BB0C">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lang w:val="en-US" w:eastAsia="zh-CN"/>
        </w:rPr>
        <w:t>1.10</w:t>
      </w:r>
      <w:r>
        <w:rPr>
          <w:rStyle w:val="31"/>
          <w:rFonts w:hint="eastAsia" w:ascii="宋体" w:hAnsi="宋体" w:eastAsia="宋体" w:cs="宋体"/>
          <w:color w:val="auto"/>
          <w:sz w:val="24"/>
          <w:szCs w:val="24"/>
          <w:highlight w:val="none"/>
          <w:shd w:val="clear" w:color="auto" w:fill="FFFFFF"/>
        </w:rPr>
        <w:t>验收方式：组织相关部门对项目实施情况进行检查验收，一次性验收合格。</w:t>
      </w:r>
    </w:p>
    <w:p w14:paraId="7987FE60">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lang w:val="en-US" w:eastAsia="zh-CN"/>
        </w:rPr>
        <w:t>1.11</w:t>
      </w:r>
      <w:r>
        <w:rPr>
          <w:rStyle w:val="31"/>
          <w:rFonts w:hint="eastAsia" w:ascii="宋体" w:hAnsi="宋体" w:eastAsia="宋体" w:cs="宋体"/>
          <w:color w:val="auto"/>
          <w:sz w:val="24"/>
          <w:szCs w:val="24"/>
          <w:highlight w:val="none"/>
          <w:shd w:val="clear" w:color="auto" w:fill="FFFFFF"/>
        </w:rPr>
        <w:t>本项目</w:t>
      </w:r>
      <w:r>
        <w:rPr>
          <w:rStyle w:val="31"/>
          <w:rFonts w:hint="eastAsia" w:ascii="宋体" w:hAnsi="宋体" w:eastAsia="宋体" w:cs="宋体"/>
          <w:color w:val="auto"/>
          <w:sz w:val="24"/>
          <w:szCs w:val="24"/>
          <w:highlight w:val="none"/>
          <w:shd w:val="clear" w:color="auto" w:fill="FFFFFF"/>
          <w:lang w:val="en-US" w:eastAsia="zh-CN"/>
        </w:rPr>
        <w:t>不</w:t>
      </w:r>
      <w:r>
        <w:rPr>
          <w:rStyle w:val="31"/>
          <w:rFonts w:hint="eastAsia" w:ascii="宋体" w:hAnsi="宋体" w:eastAsia="宋体" w:cs="宋体"/>
          <w:color w:val="auto"/>
          <w:sz w:val="24"/>
          <w:szCs w:val="24"/>
          <w:highlight w:val="none"/>
          <w:shd w:val="clear" w:color="auto" w:fill="FFFFFF"/>
        </w:rPr>
        <w:t>接受联合体投标。</w:t>
      </w:r>
    </w:p>
    <w:p w14:paraId="0193F772">
      <w:pPr>
        <w:pStyle w:val="3"/>
        <w:numPr>
          <w:ilvl w:val="1"/>
          <w:numId w:val="0"/>
        </w:numPr>
        <w:spacing w:line="360" w:lineRule="auto"/>
        <w:jc w:val="both"/>
        <w:rPr>
          <w:rFonts w:hint="eastAsia" w:ascii="宋体" w:hAnsi="宋体" w:eastAsia="宋体" w:cs="宋体"/>
          <w:bCs w:val="0"/>
          <w:color w:val="auto"/>
          <w:sz w:val="24"/>
          <w:szCs w:val="24"/>
          <w:highlight w:val="none"/>
        </w:rPr>
      </w:pPr>
      <w:bookmarkStart w:id="12" w:name="_Toc35393630"/>
      <w:bookmarkStart w:id="13" w:name="_Toc28359090"/>
      <w:bookmarkStart w:id="14" w:name="_Toc28359013"/>
      <w:bookmarkStart w:id="15" w:name="_Toc35393799"/>
      <w:r>
        <w:rPr>
          <w:rFonts w:hint="eastAsia" w:ascii="宋体" w:hAnsi="宋体" w:eastAsia="宋体" w:cs="宋体"/>
          <w:bCs w:val="0"/>
          <w:color w:val="auto"/>
          <w:sz w:val="24"/>
          <w:szCs w:val="24"/>
          <w:highlight w:val="none"/>
        </w:rPr>
        <w:t>二、申请人的资格要求</w:t>
      </w:r>
      <w:bookmarkEnd w:id="12"/>
      <w:bookmarkEnd w:id="13"/>
      <w:bookmarkEnd w:id="14"/>
      <w:bookmarkEnd w:id="15"/>
    </w:p>
    <w:p w14:paraId="629E278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73B335B9">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rPr>
        <w:t>（1）具有独立承担民事责任的能力。</w:t>
      </w:r>
    </w:p>
    <w:p w14:paraId="3F7639B0">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rPr>
        <w:t>（</w:t>
      </w:r>
      <w:r>
        <w:rPr>
          <w:rStyle w:val="31"/>
          <w:rFonts w:hint="eastAsia" w:ascii="宋体" w:hAnsi="宋体" w:cs="宋体"/>
          <w:color w:val="auto"/>
          <w:sz w:val="24"/>
          <w:szCs w:val="24"/>
          <w:highlight w:val="none"/>
          <w:shd w:val="clear" w:color="auto" w:fill="FFFFFF"/>
          <w:lang w:val="en-US" w:eastAsia="zh-CN"/>
        </w:rPr>
        <w:t>2</w:t>
      </w:r>
      <w:r>
        <w:rPr>
          <w:rStyle w:val="31"/>
          <w:rFonts w:hint="eastAsia" w:ascii="宋体" w:hAnsi="宋体" w:eastAsia="宋体" w:cs="宋体"/>
          <w:color w:val="auto"/>
          <w:sz w:val="24"/>
          <w:szCs w:val="24"/>
          <w:highlight w:val="none"/>
          <w:shd w:val="clear" w:color="auto" w:fill="FFFFFF"/>
        </w:rPr>
        <w:t>）具有履行合同所必需的设备和专业技术能力。</w:t>
      </w:r>
    </w:p>
    <w:p w14:paraId="6E0C6F0F">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rPr>
        <w:t>（</w:t>
      </w:r>
      <w:r>
        <w:rPr>
          <w:rStyle w:val="31"/>
          <w:rFonts w:hint="eastAsia" w:ascii="宋体" w:hAnsi="宋体" w:cs="宋体"/>
          <w:color w:val="auto"/>
          <w:sz w:val="24"/>
          <w:szCs w:val="24"/>
          <w:highlight w:val="none"/>
          <w:shd w:val="clear" w:color="auto" w:fill="FFFFFF"/>
          <w:lang w:val="en-US" w:eastAsia="zh-CN"/>
        </w:rPr>
        <w:t>3</w:t>
      </w:r>
      <w:r>
        <w:rPr>
          <w:rStyle w:val="31"/>
          <w:rFonts w:hint="eastAsia" w:ascii="宋体" w:hAnsi="宋体" w:eastAsia="宋体" w:cs="宋体"/>
          <w:color w:val="auto"/>
          <w:sz w:val="24"/>
          <w:szCs w:val="24"/>
          <w:highlight w:val="none"/>
          <w:shd w:val="clear" w:color="auto" w:fill="FFFFFF"/>
        </w:rPr>
        <w:t>）有依法缴纳税收和社会保障资金的良好记录。</w:t>
      </w:r>
    </w:p>
    <w:p w14:paraId="1F48C3A5">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rPr>
        <w:t>（</w:t>
      </w:r>
      <w:r>
        <w:rPr>
          <w:rStyle w:val="31"/>
          <w:rFonts w:hint="eastAsia" w:ascii="宋体" w:hAnsi="宋体" w:cs="宋体"/>
          <w:color w:val="auto"/>
          <w:sz w:val="24"/>
          <w:szCs w:val="24"/>
          <w:highlight w:val="none"/>
          <w:shd w:val="clear" w:color="auto" w:fill="FFFFFF"/>
          <w:lang w:val="en-US" w:eastAsia="zh-CN"/>
        </w:rPr>
        <w:t>4</w:t>
      </w:r>
      <w:r>
        <w:rPr>
          <w:rStyle w:val="31"/>
          <w:rFonts w:hint="eastAsia" w:ascii="宋体" w:hAnsi="宋体" w:eastAsia="宋体" w:cs="宋体"/>
          <w:color w:val="auto"/>
          <w:sz w:val="24"/>
          <w:szCs w:val="24"/>
          <w:highlight w:val="none"/>
          <w:shd w:val="clear" w:color="auto" w:fill="FFFFFF"/>
        </w:rPr>
        <w:t>）参加政府采购活动前三年内，在经营活动中没有重大违法记录。</w:t>
      </w:r>
    </w:p>
    <w:p w14:paraId="3FF3EDCB">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2、落实政府采购政策需满足的资格要求：</w:t>
      </w:r>
    </w:p>
    <w:p w14:paraId="3C8626B0">
      <w:pPr>
        <w:spacing w:line="360" w:lineRule="auto"/>
        <w:ind w:firstLine="480" w:firstLineChars="200"/>
        <w:rPr>
          <w:rStyle w:val="31"/>
          <w:rFonts w:hint="eastAsia" w:ascii="宋体" w:hAnsi="宋体" w:eastAsia="宋体" w:cs="宋体"/>
          <w:color w:val="auto"/>
          <w:sz w:val="24"/>
          <w:szCs w:val="24"/>
          <w:highlight w:val="none"/>
          <w:shd w:val="clear" w:color="auto" w:fill="FFFFFF"/>
        </w:rPr>
      </w:pPr>
      <w:bookmarkStart w:id="16" w:name="OLE_LINK8"/>
      <w:r>
        <w:rPr>
          <w:rStyle w:val="31"/>
          <w:rFonts w:hint="eastAsia" w:ascii="宋体" w:hAnsi="宋体" w:eastAsia="宋体" w:cs="宋体"/>
          <w:color w:val="auto"/>
          <w:sz w:val="24"/>
          <w:szCs w:val="24"/>
          <w:highlight w:val="none"/>
          <w:shd w:val="clear" w:color="auto" w:fill="FFFFFF"/>
        </w:rPr>
        <w:t>（1）《政府采购促进中小企业发展管理办法》</w:t>
      </w:r>
      <w:r>
        <w:rPr>
          <w:rFonts w:hint="eastAsia" w:ascii="宋体" w:hAnsi="宋体" w:eastAsia="宋体" w:cs="宋体"/>
          <w:color w:val="auto"/>
          <w:sz w:val="24"/>
          <w:szCs w:val="24"/>
          <w:highlight w:val="none"/>
        </w:rPr>
        <w:t>《关于进一步加大政府采购支持中小企业力度的通知》</w:t>
      </w:r>
      <w:r>
        <w:rPr>
          <w:rStyle w:val="31"/>
          <w:rFonts w:hint="eastAsia" w:ascii="宋体" w:hAnsi="宋体" w:eastAsia="宋体" w:cs="宋体"/>
          <w:color w:val="auto"/>
          <w:sz w:val="24"/>
          <w:szCs w:val="24"/>
          <w:highlight w:val="none"/>
          <w:shd w:val="clear" w:color="auto" w:fill="FFFFFF"/>
        </w:rPr>
        <w:t>《关于政府采购支持监狱企业发展有关问题的通知》《关于促进残疾人就业政府采购政策的通知》等文件要求。</w:t>
      </w:r>
    </w:p>
    <w:p w14:paraId="03487A14">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rPr>
        <w:t>（2）评审时对小型和微型企业报价</w:t>
      </w:r>
      <w:r>
        <w:rPr>
          <w:rStyle w:val="31"/>
          <w:rFonts w:hint="eastAsia" w:ascii="宋体" w:hAnsi="宋体" w:eastAsia="宋体" w:cs="宋体"/>
          <w:color w:val="auto"/>
          <w:sz w:val="24"/>
          <w:szCs w:val="24"/>
          <w:highlight w:val="none"/>
          <w:shd w:val="clear" w:color="auto" w:fill="FFFFFF"/>
          <w:lang w:eastAsia="zh-CN"/>
        </w:rPr>
        <w:t>给予</w:t>
      </w:r>
      <w:r>
        <w:rPr>
          <w:rStyle w:val="31"/>
          <w:rFonts w:hint="eastAsia" w:ascii="宋体" w:hAnsi="宋体" w:cs="宋体"/>
          <w:color w:val="auto"/>
          <w:sz w:val="24"/>
          <w:szCs w:val="24"/>
          <w:highlight w:val="none"/>
          <w:shd w:val="clear" w:color="auto" w:fill="FFFFFF"/>
          <w:lang w:val="en-US" w:eastAsia="zh-CN"/>
        </w:rPr>
        <w:t>10</w:t>
      </w:r>
      <w:r>
        <w:rPr>
          <w:rStyle w:val="31"/>
          <w:rFonts w:hint="eastAsia" w:ascii="宋体" w:hAnsi="宋体" w:eastAsia="宋体" w:cs="宋体"/>
          <w:color w:val="auto"/>
          <w:sz w:val="24"/>
          <w:szCs w:val="24"/>
          <w:highlight w:val="none"/>
          <w:shd w:val="clear" w:color="auto" w:fill="FFFFFF"/>
        </w:rPr>
        <w:t>%的扣除，用扣除后的价格参与评审。监狱企业和残疾人福利性单位视同小型、微型企业</w:t>
      </w:r>
      <w:r>
        <w:rPr>
          <w:rFonts w:hint="eastAsia" w:ascii="宋体" w:hAnsi="宋体" w:eastAsia="宋体" w:cs="宋体"/>
          <w:color w:val="auto"/>
          <w:sz w:val="24"/>
          <w:szCs w:val="24"/>
          <w:highlight w:val="none"/>
        </w:rPr>
        <w:t>。</w:t>
      </w:r>
      <w:bookmarkEnd w:id="16"/>
    </w:p>
    <w:p w14:paraId="2E491B9C">
      <w:pPr>
        <w:spacing w:line="360" w:lineRule="auto"/>
        <w:ind w:firstLine="480" w:firstLineChars="200"/>
        <w:rPr>
          <w:rStyle w:val="31"/>
          <w:rFonts w:hint="eastAsia" w:ascii="宋体" w:hAnsi="宋体" w:eastAsia="宋体" w:cs="宋体"/>
          <w:color w:val="auto"/>
          <w:sz w:val="24"/>
          <w:szCs w:val="24"/>
          <w:highlight w:val="none"/>
          <w:shd w:val="clear" w:color="auto" w:fill="FFFFFF"/>
        </w:rPr>
      </w:pPr>
      <w:bookmarkStart w:id="17" w:name="_Toc28359014"/>
      <w:bookmarkStart w:id="18" w:name="_Toc28359091"/>
      <w:r>
        <w:rPr>
          <w:rStyle w:val="31"/>
          <w:rFonts w:hint="eastAsia" w:ascii="宋体" w:hAnsi="宋体" w:eastAsia="宋体" w:cs="宋体"/>
          <w:color w:val="auto"/>
          <w:sz w:val="24"/>
          <w:szCs w:val="24"/>
          <w:highlight w:val="none"/>
          <w:shd w:val="clear" w:color="auto" w:fill="FFFFFF"/>
        </w:rPr>
        <w:t>3、本项目的特定资格要求：</w:t>
      </w:r>
    </w:p>
    <w:p w14:paraId="739F1568">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rPr>
        <w:t>3.1营业执照：具有独立承担民事责任能力的中华人民共和国境内注册的企业法人，具备有效的营业执照，且营业执照经营范围符合本次采购需求。</w:t>
      </w:r>
    </w:p>
    <w:p w14:paraId="5F3E583A">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rPr>
        <w:t>3.2财务要求：具备良好的银行资信和商业信誉，没有处于被责令停业、财产被冻结、接管或破产状态。提供</w:t>
      </w:r>
      <w:r>
        <w:rPr>
          <w:rStyle w:val="31"/>
          <w:rFonts w:hint="eastAsia" w:ascii="宋体" w:hAnsi="宋体" w:eastAsia="宋体" w:cs="宋体"/>
          <w:color w:val="auto"/>
          <w:sz w:val="24"/>
          <w:szCs w:val="24"/>
          <w:highlight w:val="none"/>
          <w:shd w:val="clear" w:color="auto" w:fill="FFFFFF"/>
          <w:lang w:val="en-US" w:eastAsia="zh-CN"/>
        </w:rPr>
        <w:t>2022</w:t>
      </w:r>
      <w:r>
        <w:rPr>
          <w:rStyle w:val="31"/>
          <w:rFonts w:hint="eastAsia" w:ascii="宋体" w:hAnsi="宋体" w:eastAsia="宋体" w:cs="宋体"/>
          <w:color w:val="auto"/>
          <w:sz w:val="24"/>
          <w:szCs w:val="24"/>
          <w:highlight w:val="none"/>
          <w:shd w:val="clear" w:color="auto" w:fill="FFFFFF"/>
        </w:rPr>
        <w:t>年</w:t>
      </w:r>
      <w:r>
        <w:rPr>
          <w:rStyle w:val="31"/>
          <w:rFonts w:hint="eastAsia" w:ascii="宋体" w:hAnsi="宋体" w:eastAsia="宋体" w:cs="宋体"/>
          <w:color w:val="auto"/>
          <w:sz w:val="24"/>
          <w:szCs w:val="24"/>
          <w:highlight w:val="none"/>
          <w:shd w:val="clear" w:color="auto" w:fill="FFFFFF"/>
          <w:lang w:val="en-US" w:eastAsia="zh-CN"/>
        </w:rPr>
        <w:t>1月</w:t>
      </w:r>
      <w:r>
        <w:rPr>
          <w:rStyle w:val="31"/>
          <w:rFonts w:hint="eastAsia" w:ascii="宋体" w:hAnsi="宋体" w:eastAsia="宋体" w:cs="宋体"/>
          <w:color w:val="auto"/>
          <w:sz w:val="24"/>
          <w:szCs w:val="24"/>
          <w:highlight w:val="none"/>
          <w:shd w:val="clear" w:color="auto" w:fill="FFFFFF"/>
        </w:rPr>
        <w:t>至今任意一年经第三方审计的财务审计报告，包括资产负债表、利润表或损益表、现金流量表（新成立公司根据具体情况提供）</w:t>
      </w:r>
      <w:r>
        <w:rPr>
          <w:rStyle w:val="31"/>
          <w:rFonts w:hint="eastAsia" w:ascii="宋体" w:hAnsi="宋体" w:eastAsia="宋体" w:cs="宋体"/>
          <w:color w:val="auto"/>
          <w:sz w:val="24"/>
          <w:szCs w:val="24"/>
          <w:highlight w:val="none"/>
          <w:shd w:val="clear" w:color="auto" w:fill="FFFFFF"/>
          <w:lang w:eastAsia="zh-CN"/>
        </w:rPr>
        <w:t>。</w:t>
      </w:r>
    </w:p>
    <w:p w14:paraId="340CFE33">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rPr>
        <w:t>3.</w:t>
      </w:r>
      <w:r>
        <w:rPr>
          <w:rStyle w:val="31"/>
          <w:rFonts w:hint="eastAsia" w:ascii="宋体" w:hAnsi="宋体" w:eastAsia="宋体" w:cs="宋体"/>
          <w:color w:val="auto"/>
          <w:sz w:val="24"/>
          <w:szCs w:val="24"/>
          <w:highlight w:val="none"/>
          <w:shd w:val="clear" w:color="auto" w:fill="FFFFFF"/>
          <w:lang w:val="en-US" w:eastAsia="zh-CN"/>
        </w:rPr>
        <w:t>3</w:t>
      </w:r>
      <w:r>
        <w:rPr>
          <w:rStyle w:val="31"/>
          <w:rFonts w:hint="eastAsia" w:ascii="宋体" w:hAnsi="宋体" w:eastAsia="宋体" w:cs="宋体"/>
          <w:color w:val="auto"/>
          <w:sz w:val="24"/>
          <w:szCs w:val="24"/>
          <w:highlight w:val="none"/>
          <w:shd w:val="clear" w:color="auto" w:fill="FFFFFF"/>
        </w:rPr>
        <w:t>信誉要求：①</w:t>
      </w:r>
      <w:r>
        <w:rPr>
          <w:rStyle w:val="31"/>
          <w:rFonts w:hint="eastAsia" w:ascii="宋体" w:hAnsi="宋体" w:eastAsia="宋体" w:cs="宋体"/>
          <w:color w:val="auto"/>
          <w:sz w:val="24"/>
          <w:szCs w:val="24"/>
          <w:highlight w:val="none"/>
          <w:shd w:val="clear" w:color="auto" w:fill="FFFFFF"/>
          <w:lang w:eastAsia="zh-CN"/>
        </w:rPr>
        <w:t>供应商</w:t>
      </w:r>
      <w:r>
        <w:rPr>
          <w:rStyle w:val="31"/>
          <w:rFonts w:hint="eastAsia" w:ascii="宋体" w:hAnsi="宋体" w:eastAsia="宋体" w:cs="宋体"/>
          <w:color w:val="auto"/>
          <w:sz w:val="24"/>
          <w:szCs w:val="24"/>
          <w:highlight w:val="none"/>
          <w:shd w:val="clear" w:color="auto" w:fill="FFFFFF"/>
        </w:rPr>
        <w:t>信誉良好，近三年（202</w:t>
      </w:r>
      <w:r>
        <w:rPr>
          <w:rStyle w:val="31"/>
          <w:rFonts w:hint="eastAsia" w:ascii="宋体" w:hAnsi="宋体" w:eastAsia="宋体" w:cs="宋体"/>
          <w:color w:val="auto"/>
          <w:sz w:val="24"/>
          <w:szCs w:val="24"/>
          <w:highlight w:val="none"/>
          <w:shd w:val="clear" w:color="auto" w:fill="FFFFFF"/>
          <w:lang w:val="en-US" w:eastAsia="zh-CN"/>
        </w:rPr>
        <w:t>2</w:t>
      </w:r>
      <w:r>
        <w:rPr>
          <w:rStyle w:val="31"/>
          <w:rFonts w:hint="eastAsia" w:ascii="宋体" w:hAnsi="宋体" w:eastAsia="宋体" w:cs="宋体"/>
          <w:color w:val="auto"/>
          <w:sz w:val="24"/>
          <w:szCs w:val="24"/>
          <w:highlight w:val="none"/>
          <w:shd w:val="clear" w:color="auto" w:fill="FFFFFF"/>
        </w:rPr>
        <w:t>年至今）投标申请人没有因违法经营受到刑事处罚或者责令停产停业、没有骗取中标和违约及重大质量事故、无因自身原因引起的合同终止、纠纷、争议、仲裁和诉讼记录、无行贿犯罪记录、吊销许可证或者执照、较大数额罚款等行政处罚）。</w:t>
      </w:r>
      <w:r>
        <w:rPr>
          <w:rStyle w:val="31"/>
          <w:rFonts w:hint="eastAsia" w:ascii="宋体" w:hAnsi="宋体" w:eastAsia="宋体" w:cs="宋体"/>
          <w:color w:val="auto"/>
          <w:sz w:val="24"/>
          <w:szCs w:val="24"/>
          <w:highlight w:val="none"/>
          <w:shd w:val="clear" w:color="auto" w:fill="FFFFFF"/>
          <w:lang w:eastAsia="zh-CN"/>
        </w:rPr>
        <w:t>供应商</w:t>
      </w:r>
      <w:r>
        <w:rPr>
          <w:rStyle w:val="31"/>
          <w:rFonts w:hint="eastAsia" w:ascii="宋体" w:hAnsi="宋体" w:eastAsia="宋体" w:cs="宋体"/>
          <w:color w:val="auto"/>
          <w:sz w:val="24"/>
          <w:szCs w:val="24"/>
          <w:highlight w:val="none"/>
          <w:shd w:val="clear" w:color="auto" w:fill="FFFFFF"/>
        </w:rPr>
        <w:t>不属于《关于在招标投标活动中对失信被执行人实施联合惩戒的通知》（法〔2016〕285号）规定的失信被执行人，提供相关承诺。（招标结束后由</w:t>
      </w:r>
      <w:r>
        <w:rPr>
          <w:rStyle w:val="31"/>
          <w:rFonts w:hint="eastAsia" w:ascii="宋体" w:hAnsi="宋体" w:cs="宋体"/>
          <w:color w:val="auto"/>
          <w:sz w:val="24"/>
          <w:szCs w:val="24"/>
          <w:highlight w:val="none"/>
          <w:shd w:val="clear" w:color="auto" w:fill="FFFFFF"/>
          <w:lang w:val="en-US" w:eastAsia="zh-CN"/>
        </w:rPr>
        <w:t>采购</w:t>
      </w:r>
      <w:r>
        <w:rPr>
          <w:rStyle w:val="31"/>
          <w:rFonts w:hint="eastAsia" w:ascii="宋体" w:hAnsi="宋体" w:eastAsia="宋体" w:cs="宋体"/>
          <w:color w:val="auto"/>
          <w:sz w:val="24"/>
          <w:szCs w:val="24"/>
          <w:highlight w:val="none"/>
          <w:shd w:val="clear" w:color="auto" w:fill="FFFFFF"/>
        </w:rPr>
        <w:t>人或</w:t>
      </w:r>
      <w:r>
        <w:rPr>
          <w:rStyle w:val="31"/>
          <w:rFonts w:hint="eastAsia" w:ascii="宋体" w:hAnsi="宋体" w:cs="宋体"/>
          <w:color w:val="auto"/>
          <w:sz w:val="24"/>
          <w:szCs w:val="24"/>
          <w:highlight w:val="none"/>
          <w:shd w:val="clear" w:color="auto" w:fill="FFFFFF"/>
          <w:lang w:val="en-US" w:eastAsia="zh-CN"/>
        </w:rPr>
        <w:t>采购</w:t>
      </w:r>
      <w:r>
        <w:rPr>
          <w:rStyle w:val="31"/>
          <w:rFonts w:hint="eastAsia" w:ascii="宋体" w:hAnsi="宋体" w:eastAsia="宋体" w:cs="宋体"/>
          <w:color w:val="auto"/>
          <w:sz w:val="24"/>
          <w:szCs w:val="24"/>
          <w:highlight w:val="none"/>
          <w:shd w:val="clear" w:color="auto" w:fill="FFFFFF"/>
        </w:rPr>
        <w:t>代理机构在“信用中国网站”查询核实，属于失信被执行人的投标单位将被取消投标或中标资格。）</w:t>
      </w:r>
    </w:p>
    <w:p w14:paraId="7F6EA732">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rPr>
        <w:t>②</w:t>
      </w:r>
      <w:r>
        <w:rPr>
          <w:rStyle w:val="31"/>
          <w:rFonts w:hint="eastAsia" w:ascii="宋体" w:hAnsi="宋体" w:eastAsia="宋体" w:cs="宋体"/>
          <w:color w:val="auto"/>
          <w:sz w:val="24"/>
          <w:szCs w:val="24"/>
          <w:highlight w:val="none"/>
          <w:shd w:val="clear" w:color="auto" w:fill="FFFFFF"/>
          <w:lang w:val="en-US" w:eastAsia="zh-CN"/>
        </w:rPr>
        <w:t>供应商</w:t>
      </w:r>
      <w:r>
        <w:rPr>
          <w:rStyle w:val="31"/>
          <w:rFonts w:hint="eastAsia" w:ascii="宋体" w:hAnsi="宋体" w:eastAsia="宋体" w:cs="宋体"/>
          <w:color w:val="auto"/>
          <w:sz w:val="24"/>
          <w:szCs w:val="24"/>
          <w:highlight w:val="none"/>
          <w:shd w:val="clear" w:color="auto" w:fill="FFFFFF"/>
        </w:rPr>
        <w:t>及</w:t>
      </w:r>
      <w:r>
        <w:rPr>
          <w:rStyle w:val="31"/>
          <w:rFonts w:hint="eastAsia" w:ascii="宋体" w:hAnsi="宋体" w:eastAsia="宋体" w:cs="宋体"/>
          <w:color w:val="auto"/>
          <w:sz w:val="24"/>
          <w:szCs w:val="24"/>
          <w:highlight w:val="none"/>
          <w:shd w:val="clear" w:color="auto" w:fill="FFFFFF"/>
          <w:lang w:val="en-US" w:eastAsia="zh-CN"/>
        </w:rPr>
        <w:t>供应商负责人</w:t>
      </w:r>
      <w:r>
        <w:rPr>
          <w:rStyle w:val="31"/>
          <w:rFonts w:hint="eastAsia" w:ascii="宋体" w:hAnsi="宋体" w:eastAsia="宋体" w:cs="宋体"/>
          <w:color w:val="auto"/>
          <w:sz w:val="24"/>
          <w:szCs w:val="24"/>
          <w:highlight w:val="none"/>
          <w:shd w:val="clear" w:color="auto" w:fill="FFFFFF"/>
        </w:rPr>
        <w:t>无行贿犯罪记录（提供相关承诺。招标结束后由</w:t>
      </w:r>
      <w:r>
        <w:rPr>
          <w:rStyle w:val="31"/>
          <w:rFonts w:hint="eastAsia" w:ascii="宋体" w:hAnsi="宋体" w:eastAsia="宋体" w:cs="宋体"/>
          <w:color w:val="auto"/>
          <w:sz w:val="24"/>
          <w:szCs w:val="24"/>
          <w:highlight w:val="none"/>
          <w:shd w:val="clear" w:color="auto" w:fill="FFFFFF"/>
          <w:lang w:val="en-US" w:eastAsia="zh-CN"/>
        </w:rPr>
        <w:t>采购</w:t>
      </w:r>
      <w:r>
        <w:rPr>
          <w:rStyle w:val="31"/>
          <w:rFonts w:hint="eastAsia" w:ascii="宋体" w:hAnsi="宋体" w:eastAsia="宋体" w:cs="宋体"/>
          <w:color w:val="auto"/>
          <w:sz w:val="24"/>
          <w:szCs w:val="24"/>
          <w:highlight w:val="none"/>
          <w:shd w:val="clear" w:color="auto" w:fill="FFFFFF"/>
        </w:rPr>
        <w:t>人或</w:t>
      </w:r>
      <w:r>
        <w:rPr>
          <w:rStyle w:val="31"/>
          <w:rFonts w:hint="eastAsia" w:ascii="宋体" w:hAnsi="宋体" w:eastAsia="宋体" w:cs="宋体"/>
          <w:color w:val="auto"/>
          <w:sz w:val="24"/>
          <w:szCs w:val="24"/>
          <w:highlight w:val="none"/>
          <w:shd w:val="clear" w:color="auto" w:fill="FFFFFF"/>
          <w:lang w:val="en-US" w:eastAsia="zh-CN"/>
        </w:rPr>
        <w:t>采购</w:t>
      </w:r>
      <w:r>
        <w:rPr>
          <w:rStyle w:val="31"/>
          <w:rFonts w:hint="eastAsia" w:ascii="宋体" w:hAnsi="宋体" w:eastAsia="宋体" w:cs="宋体"/>
          <w:color w:val="auto"/>
          <w:sz w:val="24"/>
          <w:szCs w:val="24"/>
          <w:highlight w:val="none"/>
          <w:shd w:val="clear" w:color="auto" w:fill="FFFFFF"/>
        </w:rPr>
        <w:t>代理机构在“中国裁判文书网”查询核实，存在行贿犯罪记录的投标单位将被取消投标或中标资格）。</w:t>
      </w:r>
    </w:p>
    <w:p w14:paraId="6328103F">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rPr>
        <w:t>3.</w:t>
      </w:r>
      <w:r>
        <w:rPr>
          <w:rStyle w:val="31"/>
          <w:rFonts w:hint="eastAsia" w:ascii="宋体" w:hAnsi="宋体" w:eastAsia="宋体" w:cs="宋体"/>
          <w:color w:val="auto"/>
          <w:sz w:val="24"/>
          <w:szCs w:val="24"/>
          <w:highlight w:val="none"/>
          <w:shd w:val="clear" w:color="auto" w:fill="FFFFFF"/>
          <w:lang w:val="en-US" w:eastAsia="zh-CN"/>
        </w:rPr>
        <w:t>4</w:t>
      </w:r>
      <w:r>
        <w:rPr>
          <w:rStyle w:val="31"/>
          <w:rFonts w:hint="eastAsia" w:ascii="宋体" w:hAnsi="宋体" w:eastAsia="宋体" w:cs="宋体"/>
          <w:color w:val="auto"/>
          <w:sz w:val="24"/>
          <w:szCs w:val="24"/>
          <w:highlight w:val="none"/>
          <w:shd w:val="clear" w:color="auto" w:fill="FFFFFF"/>
        </w:rPr>
        <w:t xml:space="preserve"> </w:t>
      </w:r>
      <w:r>
        <w:rPr>
          <w:rStyle w:val="31"/>
          <w:rFonts w:hint="eastAsia" w:ascii="宋体" w:hAnsi="宋体" w:eastAsia="宋体" w:cs="宋体"/>
          <w:color w:val="auto"/>
          <w:sz w:val="24"/>
          <w:szCs w:val="24"/>
          <w:highlight w:val="none"/>
          <w:shd w:val="clear" w:color="auto" w:fill="FFFFFF"/>
          <w:lang w:eastAsia="zh-CN"/>
        </w:rPr>
        <w:t>供应商</w:t>
      </w:r>
      <w:r>
        <w:rPr>
          <w:rStyle w:val="31"/>
          <w:rFonts w:hint="eastAsia" w:ascii="宋体" w:hAnsi="宋体" w:eastAsia="宋体" w:cs="宋体"/>
          <w:color w:val="auto"/>
          <w:sz w:val="24"/>
          <w:szCs w:val="24"/>
          <w:highlight w:val="none"/>
          <w:shd w:val="clear" w:color="auto" w:fill="FFFFFF"/>
        </w:rPr>
        <w:t>应提供专项承诺书，承诺所提交的</w:t>
      </w:r>
      <w:r>
        <w:rPr>
          <w:rStyle w:val="31"/>
          <w:rFonts w:hint="eastAsia" w:ascii="宋体" w:hAnsi="宋体" w:eastAsia="宋体" w:cs="宋体"/>
          <w:color w:val="auto"/>
          <w:sz w:val="24"/>
          <w:szCs w:val="24"/>
          <w:highlight w:val="none"/>
          <w:shd w:val="clear" w:color="auto" w:fill="FFFFFF"/>
          <w:lang w:eastAsia="zh-CN"/>
        </w:rPr>
        <w:t>响应文件</w:t>
      </w:r>
      <w:r>
        <w:rPr>
          <w:rStyle w:val="31"/>
          <w:rFonts w:hint="eastAsia" w:ascii="宋体" w:hAnsi="宋体" w:eastAsia="宋体" w:cs="宋体"/>
          <w:color w:val="auto"/>
          <w:sz w:val="24"/>
          <w:szCs w:val="24"/>
          <w:highlight w:val="none"/>
          <w:shd w:val="clear" w:color="auto" w:fill="FFFFFF"/>
        </w:rPr>
        <w:t>内所有证明材料真实可查，如有伪造、弄虚作假等行为，一经查实，取消本项目投标资格或中标资格（承诺书格式自拟）。</w:t>
      </w:r>
      <w:r>
        <w:rPr>
          <w:rStyle w:val="31"/>
          <w:rFonts w:hint="eastAsia" w:ascii="宋体" w:hAnsi="宋体" w:eastAsia="宋体" w:cs="宋体"/>
          <w:color w:val="auto"/>
          <w:sz w:val="24"/>
          <w:szCs w:val="24"/>
          <w:highlight w:val="none"/>
          <w:shd w:val="clear" w:color="auto" w:fill="FFFFFF"/>
          <w:lang w:val="en-US" w:eastAsia="zh-CN"/>
        </w:rPr>
        <w:t xml:space="preserve"> </w:t>
      </w:r>
    </w:p>
    <w:p w14:paraId="5B401260">
      <w:pPr>
        <w:pStyle w:val="3"/>
        <w:numPr>
          <w:ilvl w:val="1"/>
          <w:numId w:val="0"/>
        </w:numPr>
        <w:spacing w:line="360" w:lineRule="auto"/>
        <w:jc w:val="both"/>
        <w:rPr>
          <w:rFonts w:hint="eastAsia" w:ascii="宋体" w:hAnsi="宋体" w:eastAsia="宋体" w:cs="宋体"/>
          <w:bCs w:val="0"/>
          <w:color w:val="auto"/>
          <w:sz w:val="24"/>
          <w:szCs w:val="24"/>
          <w:highlight w:val="none"/>
        </w:rPr>
      </w:pPr>
      <w:bookmarkStart w:id="19" w:name="_Toc35393800"/>
      <w:bookmarkStart w:id="20" w:name="_Toc35393631"/>
      <w:r>
        <w:rPr>
          <w:rFonts w:hint="eastAsia" w:ascii="宋体" w:hAnsi="宋体" w:eastAsia="宋体" w:cs="宋体"/>
          <w:bCs w:val="0"/>
          <w:color w:val="auto"/>
          <w:sz w:val="24"/>
          <w:szCs w:val="24"/>
          <w:highlight w:val="none"/>
        </w:rPr>
        <w:t>三、获取采购文件</w:t>
      </w:r>
      <w:bookmarkEnd w:id="17"/>
      <w:bookmarkEnd w:id="18"/>
      <w:bookmarkEnd w:id="19"/>
      <w:bookmarkEnd w:id="20"/>
    </w:p>
    <w:p w14:paraId="61B8EC5B">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时间：</w:t>
      </w:r>
      <w:r>
        <w:rPr>
          <w:rFonts w:hint="eastAsia" w:ascii="宋体" w:hAnsi="宋体" w:eastAsia="宋体" w:cs="宋体"/>
          <w:b/>
          <w:bCs/>
          <w:color w:val="auto"/>
          <w:sz w:val="24"/>
          <w:szCs w:val="24"/>
          <w:highlight w:val="none"/>
          <w:u w:val="single"/>
        </w:rPr>
        <w:t>公告发布之日起至</w:t>
      </w:r>
      <w:r>
        <w:rPr>
          <w:rFonts w:hint="eastAsia" w:ascii="宋体" w:hAnsi="宋体" w:eastAsia="宋体" w:cs="宋体"/>
          <w:b/>
          <w:bCs/>
          <w:color w:val="auto"/>
          <w:sz w:val="24"/>
          <w:szCs w:val="24"/>
          <w:highlight w:val="none"/>
          <w:u w:val="single"/>
          <w:lang w:val="en-US" w:eastAsia="zh-CN"/>
        </w:rPr>
        <w:t>2025</w:t>
      </w:r>
      <w:r>
        <w:rPr>
          <w:rFonts w:hint="eastAsia" w:ascii="宋体" w:hAnsi="宋体" w:eastAsia="宋体" w:cs="宋体"/>
          <w:b/>
          <w:bCs/>
          <w:color w:val="auto"/>
          <w:sz w:val="24"/>
          <w:szCs w:val="24"/>
          <w:highlight w:val="none"/>
          <w:u w:val="single"/>
        </w:rPr>
        <w:t>年</w:t>
      </w:r>
      <w:r>
        <w:rPr>
          <w:rFonts w:hint="eastAsia" w:ascii="宋体" w:hAnsi="宋体" w:cs="宋体"/>
          <w:b/>
          <w:bCs/>
          <w:color w:val="auto"/>
          <w:sz w:val="24"/>
          <w:szCs w:val="24"/>
          <w:highlight w:val="none"/>
          <w:u w:val="single"/>
          <w:lang w:val="en-US" w:eastAsia="zh-CN"/>
        </w:rPr>
        <w:t>09</w:t>
      </w:r>
      <w:r>
        <w:rPr>
          <w:rFonts w:hint="eastAsia" w:ascii="宋体" w:hAnsi="宋体" w:eastAsia="宋体" w:cs="宋体"/>
          <w:b/>
          <w:bCs/>
          <w:color w:val="auto"/>
          <w:sz w:val="24"/>
          <w:szCs w:val="24"/>
          <w:highlight w:val="none"/>
          <w:u w:val="single"/>
        </w:rPr>
        <w:t>月</w:t>
      </w:r>
      <w:r>
        <w:rPr>
          <w:rFonts w:hint="eastAsia" w:ascii="宋体" w:hAnsi="宋体" w:cs="宋体"/>
          <w:b/>
          <w:bCs/>
          <w:color w:val="auto"/>
          <w:sz w:val="24"/>
          <w:szCs w:val="24"/>
          <w:highlight w:val="none"/>
          <w:u w:val="single"/>
          <w:lang w:val="en-US" w:eastAsia="zh-CN"/>
        </w:rPr>
        <w:t>22</w:t>
      </w:r>
      <w:r>
        <w:rPr>
          <w:rFonts w:hint="eastAsia" w:ascii="宋体" w:hAnsi="宋体" w:eastAsia="宋体" w:cs="宋体"/>
          <w:b/>
          <w:bCs/>
          <w:color w:val="auto"/>
          <w:sz w:val="24"/>
          <w:szCs w:val="24"/>
          <w:highlight w:val="none"/>
          <w:u w:val="single"/>
        </w:rPr>
        <w:t>日</w:t>
      </w:r>
      <w:r>
        <w:rPr>
          <w:rFonts w:hint="eastAsia" w:ascii="宋体" w:hAnsi="宋体" w:eastAsia="宋体" w:cs="宋体"/>
          <w:b/>
          <w:bCs/>
          <w:color w:val="auto"/>
          <w:sz w:val="24"/>
          <w:szCs w:val="24"/>
          <w:highlight w:val="none"/>
          <w:u w:val="single"/>
          <w:lang w:val="en-US" w:eastAsia="zh-CN"/>
        </w:rPr>
        <w:t>23:59</w:t>
      </w:r>
      <w:r>
        <w:rPr>
          <w:rFonts w:hint="eastAsia" w:ascii="宋体" w:hAnsi="宋体" w:eastAsia="宋体" w:cs="宋体"/>
          <w:color w:val="auto"/>
          <w:sz w:val="24"/>
          <w:szCs w:val="24"/>
          <w:highlight w:val="none"/>
        </w:rPr>
        <w:t>（北京时间，</w:t>
      </w:r>
      <w:r>
        <w:rPr>
          <w:rFonts w:hint="eastAsia" w:ascii="宋体" w:hAnsi="宋体" w:eastAsia="宋体" w:cs="宋体"/>
          <w:color w:val="auto"/>
          <w:sz w:val="24"/>
          <w:szCs w:val="24"/>
          <w:highlight w:val="none"/>
          <w:lang w:val="en-US" w:eastAsia="zh-CN"/>
        </w:rPr>
        <w:t>下同</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2B19F33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cs="宋体"/>
          <w:color w:val="auto"/>
          <w:sz w:val="24"/>
          <w:szCs w:val="24"/>
          <w:highlight w:val="none"/>
        </w:rPr>
        <w:t>政采云平台（https://www.zcygov.cn/）</w:t>
      </w:r>
    </w:p>
    <w:p w14:paraId="6C7EDBFC">
      <w:pPr>
        <w:spacing w:line="360" w:lineRule="auto"/>
        <w:ind w:firstLine="480" w:firstLineChars="200"/>
        <w:rPr>
          <w:rFonts w:hint="default" w:ascii="宋体" w:hAnsi="宋体" w:cs="Times New Roman"/>
          <w:color w:val="auto"/>
          <w:sz w:val="24"/>
          <w:szCs w:val="24"/>
          <w:highlight w:val="none"/>
          <w:lang w:val="en-US" w:eastAsia="zh-CN"/>
        </w:rPr>
      </w:pPr>
      <w:r>
        <w:rPr>
          <w:rFonts w:hint="eastAsia" w:ascii="宋体" w:hAnsi="宋体" w:eastAsia="宋体" w:cs="宋体"/>
          <w:color w:val="auto"/>
          <w:sz w:val="24"/>
          <w:szCs w:val="24"/>
          <w:highlight w:val="none"/>
        </w:rPr>
        <w:t>方式：</w:t>
      </w:r>
      <w:bookmarkStart w:id="21" w:name="OLE_LINK9"/>
      <w:r>
        <w:rPr>
          <w:rFonts w:hint="eastAsia" w:ascii="宋体" w:hAnsi="宋体" w:cs="宋体"/>
          <w:color w:val="auto"/>
          <w:sz w:val="24"/>
          <w:szCs w:val="24"/>
          <w:highlight w:val="none"/>
          <w:lang w:val="en-US" w:eastAsia="zh-CN"/>
        </w:rPr>
        <w:t>(1)</w:t>
      </w:r>
      <w:r>
        <w:rPr>
          <w:rFonts w:hint="eastAsia" w:ascii="宋体" w:hAnsi="宋体"/>
          <w:color w:val="auto"/>
          <w:sz w:val="24"/>
          <w:szCs w:val="24"/>
          <w:highlight w:val="none"/>
        </w:rPr>
        <w:t>凡有意参加</w:t>
      </w:r>
      <w:r>
        <w:rPr>
          <w:rFonts w:hint="eastAsia" w:ascii="宋体" w:hAnsi="宋体"/>
          <w:color w:val="auto"/>
          <w:sz w:val="24"/>
          <w:szCs w:val="24"/>
          <w:highlight w:val="none"/>
          <w:lang w:val="en-US" w:eastAsia="zh-CN"/>
        </w:rPr>
        <w:t>的供应商</w:t>
      </w:r>
      <w:r>
        <w:rPr>
          <w:rFonts w:hint="eastAsia" w:ascii="宋体" w:hAnsi="宋体"/>
          <w:color w:val="auto"/>
          <w:sz w:val="24"/>
          <w:szCs w:val="24"/>
          <w:highlight w:val="none"/>
        </w:rPr>
        <w:t>，须在政采云平台办理数字证书（CA），并在政采云绑定数字证书（CA）后线上获取采购文件</w:t>
      </w:r>
      <w:r>
        <w:rPr>
          <w:rFonts w:hint="eastAsia" w:ascii="宋体" w:hAnsi="宋体"/>
          <w:color w:val="auto"/>
          <w:sz w:val="24"/>
          <w:szCs w:val="24"/>
          <w:highlight w:val="none"/>
          <w:lang w:eastAsia="zh-CN"/>
        </w:rPr>
        <w:t>及其他</w:t>
      </w:r>
      <w:r>
        <w:rPr>
          <w:rFonts w:hint="eastAsia" w:ascii="宋体" w:hAnsi="宋体"/>
          <w:color w:val="auto"/>
          <w:sz w:val="24"/>
          <w:szCs w:val="24"/>
          <w:highlight w:val="none"/>
        </w:rPr>
        <w:t>采购资料。CA申领链接：https://middle.zcygov.cn/ca/apply/list?_app_=zcy.sys，CA申领后需登陆政采云平台完成数字证书（CA）绑定才可以使用，数字证书（CA）详见其办理流程。</w:t>
      </w:r>
      <w:r>
        <w:rPr>
          <w:rFonts w:hint="eastAsia" w:ascii="宋体" w:hAnsi="宋体" w:cs="Times New Roman"/>
          <w:color w:val="auto"/>
          <w:sz w:val="24"/>
          <w:szCs w:val="24"/>
          <w:highlight w:val="none"/>
          <w:lang w:val="zh-CN" w:eastAsia="zh-CN"/>
        </w:rPr>
        <w:t>云南CA客服热线400-6727-666，</w:t>
      </w:r>
      <w:r>
        <w:rPr>
          <w:rFonts w:hint="eastAsia" w:ascii="宋体" w:hAnsi="宋体" w:cs="Times New Roman"/>
          <w:color w:val="auto"/>
          <w:sz w:val="24"/>
          <w:szCs w:val="24"/>
          <w:highlight w:val="none"/>
          <w:lang w:val="en-US" w:eastAsia="zh-CN"/>
        </w:rPr>
        <w:t>紧急联系方式：15288315056；</w:t>
      </w:r>
      <w:r>
        <w:rPr>
          <w:rFonts w:hint="eastAsia" w:ascii="宋体" w:hAnsi="宋体" w:cs="Times New Roman"/>
          <w:color w:val="auto"/>
          <w:sz w:val="24"/>
          <w:szCs w:val="24"/>
          <w:highlight w:val="none"/>
          <w:lang w:val="zh-CN" w:eastAsia="zh-CN"/>
        </w:rPr>
        <w:t>云南壹证通CA申领链接：http://yzt.ynsmartcert.cn/登录名bszb（凭此登录名可直接登录）</w:t>
      </w:r>
      <w:r>
        <w:rPr>
          <w:rFonts w:hint="eastAsia" w:ascii="宋体" w:hAnsi="宋体" w:cs="Times New Roman"/>
          <w:color w:val="auto"/>
          <w:sz w:val="24"/>
          <w:szCs w:val="24"/>
          <w:highlight w:val="none"/>
          <w:lang w:val="en-US" w:eastAsia="zh-CN"/>
        </w:rPr>
        <w:t>,</w:t>
      </w:r>
      <w:r>
        <w:rPr>
          <w:rFonts w:hint="eastAsia" w:ascii="宋体" w:hAnsi="宋体" w:cs="Times New Roman"/>
          <w:color w:val="auto"/>
          <w:sz w:val="24"/>
          <w:szCs w:val="24"/>
          <w:highlight w:val="none"/>
          <w:lang w:val="zh-CN" w:eastAsia="zh-CN"/>
        </w:rPr>
        <w:t>云南壹证通CA客服热线：0871-67276028，</w:t>
      </w:r>
      <w:r>
        <w:rPr>
          <w:rFonts w:hint="eastAsia" w:ascii="宋体" w:hAnsi="宋体" w:cs="Times New Roman"/>
          <w:color w:val="auto"/>
          <w:sz w:val="24"/>
          <w:szCs w:val="24"/>
          <w:highlight w:val="none"/>
          <w:lang w:val="en-US" w:eastAsia="zh-CN"/>
        </w:rPr>
        <w:t>壹证通CA紧急联系方式：19988166369</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(2)如有问题可拨打政采云客户服务热线95763进行咨询。</w:t>
      </w:r>
      <w:bookmarkEnd w:id="21"/>
    </w:p>
    <w:p w14:paraId="468B7273">
      <w:pPr>
        <w:pStyle w:val="3"/>
        <w:numPr>
          <w:ilvl w:val="1"/>
          <w:numId w:val="0"/>
        </w:numPr>
        <w:spacing w:line="360" w:lineRule="auto"/>
        <w:jc w:val="both"/>
        <w:rPr>
          <w:rFonts w:hint="eastAsia" w:ascii="宋体" w:hAnsi="宋体" w:eastAsia="宋体" w:cs="宋体"/>
          <w:bCs w:val="0"/>
          <w:color w:val="auto"/>
          <w:sz w:val="24"/>
          <w:szCs w:val="24"/>
          <w:highlight w:val="none"/>
        </w:rPr>
      </w:pPr>
      <w:bookmarkStart w:id="22" w:name="_Toc28359015"/>
      <w:bookmarkStart w:id="23" w:name="_Toc28359092"/>
      <w:bookmarkStart w:id="24" w:name="_Toc35393801"/>
      <w:bookmarkStart w:id="25" w:name="_Toc35393632"/>
      <w:r>
        <w:rPr>
          <w:rFonts w:hint="eastAsia" w:ascii="宋体" w:hAnsi="宋体" w:eastAsia="宋体" w:cs="宋体"/>
          <w:bCs w:val="0"/>
          <w:color w:val="auto"/>
          <w:sz w:val="24"/>
          <w:szCs w:val="24"/>
          <w:highlight w:val="none"/>
        </w:rPr>
        <w:t>四、响应文件提交</w:t>
      </w:r>
      <w:bookmarkEnd w:id="22"/>
      <w:bookmarkEnd w:id="23"/>
      <w:bookmarkEnd w:id="24"/>
      <w:bookmarkEnd w:id="25"/>
    </w:p>
    <w:p w14:paraId="4894B1C9">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截止时间：</w:t>
      </w:r>
      <w:r>
        <w:rPr>
          <w:rFonts w:hint="eastAsia" w:ascii="宋体" w:hAnsi="宋体" w:eastAsia="宋体" w:cs="宋体"/>
          <w:b/>
          <w:bCs/>
          <w:color w:val="auto"/>
          <w:sz w:val="24"/>
          <w:szCs w:val="24"/>
          <w:highlight w:val="none"/>
          <w:u w:val="single"/>
        </w:rPr>
        <w:t>202</w:t>
      </w:r>
      <w:r>
        <w:rPr>
          <w:rFonts w:hint="eastAsia" w:ascii="宋体" w:hAnsi="宋体" w:cs="宋体"/>
          <w:b/>
          <w:bCs/>
          <w:color w:val="auto"/>
          <w:sz w:val="24"/>
          <w:szCs w:val="24"/>
          <w:highlight w:val="none"/>
          <w:u w:val="single"/>
          <w:lang w:val="en-US" w:eastAsia="zh-CN"/>
        </w:rPr>
        <w:t>5</w:t>
      </w:r>
      <w:r>
        <w:rPr>
          <w:rFonts w:hint="eastAsia" w:ascii="宋体" w:hAnsi="宋体" w:eastAsia="宋体" w:cs="宋体"/>
          <w:b/>
          <w:bCs/>
          <w:color w:val="auto"/>
          <w:sz w:val="24"/>
          <w:szCs w:val="24"/>
          <w:highlight w:val="none"/>
          <w:u w:val="single"/>
        </w:rPr>
        <w:t>年</w:t>
      </w:r>
      <w:r>
        <w:rPr>
          <w:rFonts w:hint="eastAsia" w:ascii="宋体" w:hAnsi="宋体" w:cs="宋体"/>
          <w:b/>
          <w:bCs/>
          <w:color w:val="auto"/>
          <w:sz w:val="24"/>
          <w:szCs w:val="24"/>
          <w:highlight w:val="none"/>
          <w:u w:val="single"/>
          <w:lang w:val="en-US" w:eastAsia="zh-CN"/>
        </w:rPr>
        <w:t>09</w:t>
      </w:r>
      <w:r>
        <w:rPr>
          <w:rFonts w:hint="eastAsia" w:ascii="宋体" w:hAnsi="宋体" w:eastAsia="宋体" w:cs="宋体"/>
          <w:b/>
          <w:bCs/>
          <w:color w:val="auto"/>
          <w:sz w:val="24"/>
          <w:szCs w:val="24"/>
          <w:highlight w:val="none"/>
          <w:u w:val="single"/>
          <w:lang w:val="en-US" w:eastAsia="zh-CN"/>
        </w:rPr>
        <w:t>月</w:t>
      </w:r>
      <w:r>
        <w:rPr>
          <w:rFonts w:hint="eastAsia" w:ascii="宋体" w:hAnsi="宋体" w:cs="宋体"/>
          <w:b/>
          <w:bCs/>
          <w:color w:val="auto"/>
          <w:sz w:val="24"/>
          <w:szCs w:val="24"/>
          <w:highlight w:val="none"/>
          <w:u w:val="single"/>
          <w:lang w:val="en-US" w:eastAsia="zh-CN"/>
        </w:rPr>
        <w:t>26</w:t>
      </w:r>
      <w:r>
        <w:rPr>
          <w:rFonts w:hint="eastAsia" w:ascii="宋体" w:hAnsi="宋体" w:eastAsia="宋体" w:cs="宋体"/>
          <w:b/>
          <w:bCs/>
          <w:color w:val="auto"/>
          <w:sz w:val="24"/>
          <w:szCs w:val="24"/>
          <w:highlight w:val="none"/>
          <w:u w:val="single"/>
        </w:rPr>
        <w:t>日</w:t>
      </w:r>
      <w:r>
        <w:rPr>
          <w:rFonts w:hint="eastAsia" w:ascii="宋体" w:hAnsi="宋体" w:cs="宋体"/>
          <w:b/>
          <w:bCs/>
          <w:color w:val="auto"/>
          <w:sz w:val="24"/>
          <w:szCs w:val="24"/>
          <w:highlight w:val="none"/>
          <w:u w:val="single"/>
          <w:lang w:val="en-US" w:eastAsia="zh-CN"/>
        </w:rPr>
        <w:t>15</w:t>
      </w:r>
      <w:r>
        <w:rPr>
          <w:rFonts w:hint="eastAsia" w:ascii="宋体" w:hAnsi="宋体" w:eastAsia="宋体" w:cs="宋体"/>
          <w:b/>
          <w:bCs/>
          <w:color w:val="auto"/>
          <w:sz w:val="24"/>
          <w:szCs w:val="24"/>
          <w:highlight w:val="none"/>
          <w:u w:val="single"/>
        </w:rPr>
        <w:t>点</w:t>
      </w:r>
      <w:r>
        <w:rPr>
          <w:rFonts w:hint="eastAsia" w:ascii="宋体" w:hAnsi="宋体" w:eastAsia="宋体" w:cs="宋体"/>
          <w:b/>
          <w:bCs/>
          <w:color w:val="auto"/>
          <w:sz w:val="24"/>
          <w:szCs w:val="24"/>
          <w:highlight w:val="none"/>
          <w:u w:val="single"/>
          <w:lang w:val="en-US" w:eastAsia="zh-CN"/>
        </w:rPr>
        <w:t>0</w:t>
      </w:r>
      <w:r>
        <w:rPr>
          <w:rFonts w:hint="eastAsia" w:ascii="宋体" w:hAnsi="宋体" w:eastAsia="宋体" w:cs="宋体"/>
          <w:b/>
          <w:bCs/>
          <w:color w:val="auto"/>
          <w:sz w:val="24"/>
          <w:szCs w:val="24"/>
          <w:highlight w:val="none"/>
          <w:u w:val="single"/>
        </w:rPr>
        <w:t>0分</w:t>
      </w:r>
      <w:r>
        <w:rPr>
          <w:rFonts w:hint="eastAsia" w:ascii="宋体" w:hAnsi="宋体" w:eastAsia="宋体" w:cs="宋体"/>
          <w:bCs/>
          <w:color w:val="auto"/>
          <w:sz w:val="24"/>
          <w:szCs w:val="24"/>
          <w:highlight w:val="none"/>
        </w:rPr>
        <w:t>（北京时间）</w:t>
      </w:r>
    </w:p>
    <w:p w14:paraId="374E35C2">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地点：</w:t>
      </w:r>
      <w:r>
        <w:rPr>
          <w:rFonts w:hint="eastAsia" w:ascii="宋体" w:hAnsi="宋体" w:cs="宋体"/>
          <w:color w:val="auto"/>
          <w:sz w:val="24"/>
          <w:szCs w:val="24"/>
          <w:highlight w:val="none"/>
        </w:rPr>
        <w:t>政采云平台（https://www.zcygov.cn/）</w:t>
      </w:r>
    </w:p>
    <w:p w14:paraId="44FB9E1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递</w:t>
      </w:r>
      <w:r>
        <w:rPr>
          <w:rFonts w:hint="eastAsia" w:ascii="宋体" w:hAnsi="宋体" w:eastAsia="宋体" w:cs="宋体"/>
          <w:color w:val="auto"/>
          <w:sz w:val="24"/>
          <w:szCs w:val="24"/>
          <w:highlight w:val="none"/>
        </w:rPr>
        <w:t>交：</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应按照本项目采购文件和"政采云"平台的要求编制、加密后在</w:t>
      </w:r>
      <w:r>
        <w:rPr>
          <w:rFonts w:hint="eastAsia" w:ascii="宋体" w:hAnsi="宋体" w:cs="宋体"/>
          <w:color w:val="auto"/>
          <w:sz w:val="24"/>
          <w:szCs w:val="24"/>
          <w:highlight w:val="none"/>
          <w:lang w:eastAsia="zh-CN"/>
        </w:rPr>
        <w:t>响应</w:t>
      </w:r>
      <w:r>
        <w:rPr>
          <w:rFonts w:hint="eastAsia" w:ascii="宋体" w:hAnsi="宋体" w:eastAsia="宋体" w:cs="宋体"/>
          <w:color w:val="auto"/>
          <w:sz w:val="24"/>
          <w:szCs w:val="24"/>
          <w:highlight w:val="none"/>
        </w:rPr>
        <w:t>文件提交截止时间前上传至"政采云"平台，</w:t>
      </w:r>
      <w:r>
        <w:rPr>
          <w:rFonts w:hint="eastAsia" w:ascii="宋体" w:hAnsi="宋体" w:cs="宋体"/>
          <w:color w:val="auto"/>
          <w:sz w:val="24"/>
          <w:szCs w:val="24"/>
          <w:highlight w:val="none"/>
          <w:lang w:eastAsia="zh-CN"/>
        </w:rPr>
        <w:t>响应</w:t>
      </w:r>
      <w:r>
        <w:rPr>
          <w:rFonts w:hint="eastAsia" w:ascii="宋体" w:hAnsi="宋体" w:eastAsia="宋体" w:cs="宋体"/>
          <w:color w:val="auto"/>
          <w:sz w:val="24"/>
          <w:szCs w:val="24"/>
          <w:highlight w:val="none"/>
        </w:rPr>
        <w:t>文件提交截止时间前未完成</w:t>
      </w:r>
      <w:r>
        <w:rPr>
          <w:rFonts w:hint="eastAsia" w:ascii="宋体" w:hAnsi="宋体" w:cs="宋体"/>
          <w:color w:val="auto"/>
          <w:sz w:val="24"/>
          <w:szCs w:val="24"/>
          <w:highlight w:val="none"/>
          <w:lang w:eastAsia="zh-CN"/>
        </w:rPr>
        <w:t>响应</w:t>
      </w:r>
      <w:r>
        <w:rPr>
          <w:rFonts w:hint="eastAsia" w:ascii="宋体" w:hAnsi="宋体" w:eastAsia="宋体" w:cs="宋体"/>
          <w:color w:val="auto"/>
          <w:sz w:val="24"/>
          <w:szCs w:val="24"/>
          <w:highlight w:val="none"/>
        </w:rPr>
        <w:t>文件上传的，视为撤回</w:t>
      </w:r>
      <w:r>
        <w:rPr>
          <w:rFonts w:hint="eastAsia" w:ascii="宋体" w:hAnsi="宋体" w:cs="宋体"/>
          <w:color w:val="auto"/>
          <w:sz w:val="24"/>
          <w:szCs w:val="24"/>
          <w:highlight w:val="none"/>
          <w:lang w:eastAsia="zh-CN"/>
        </w:rPr>
        <w:t>响应</w:t>
      </w:r>
      <w:r>
        <w:rPr>
          <w:rFonts w:hint="eastAsia" w:ascii="宋体" w:hAnsi="宋体" w:eastAsia="宋体" w:cs="宋体"/>
          <w:color w:val="auto"/>
          <w:sz w:val="24"/>
          <w:szCs w:val="24"/>
          <w:highlight w:val="none"/>
        </w:rPr>
        <w:t>文件</w:t>
      </w:r>
      <w:r>
        <w:rPr>
          <w:rFonts w:hint="eastAsia" w:ascii="宋体" w:hAnsi="宋体" w:cs="宋体"/>
          <w:color w:val="auto"/>
          <w:sz w:val="24"/>
          <w:szCs w:val="24"/>
          <w:highlight w:val="none"/>
          <w:lang w:eastAsia="zh-CN"/>
        </w:rPr>
        <w:t>；</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供应商在"政采云"平台提交电子版</w:t>
      </w:r>
      <w:r>
        <w:rPr>
          <w:rFonts w:hint="eastAsia" w:ascii="宋体" w:hAnsi="宋体" w:cs="宋体"/>
          <w:b/>
          <w:bCs/>
          <w:color w:val="auto"/>
          <w:sz w:val="24"/>
          <w:szCs w:val="24"/>
          <w:highlight w:val="none"/>
          <w:lang w:eastAsia="zh-CN"/>
        </w:rPr>
        <w:t>响应</w:t>
      </w:r>
      <w:r>
        <w:rPr>
          <w:rFonts w:hint="eastAsia" w:ascii="宋体" w:hAnsi="宋体" w:eastAsia="宋体" w:cs="宋体"/>
          <w:b/>
          <w:bCs/>
          <w:color w:val="auto"/>
          <w:sz w:val="24"/>
          <w:szCs w:val="24"/>
          <w:highlight w:val="none"/>
        </w:rPr>
        <w:t>文件时，请填写参加远程采购活动经办人联系方式</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并于开标当日在系统上等待通知最后报价（第二轮报价</w:t>
      </w:r>
      <w:r>
        <w:rPr>
          <w:rFonts w:hint="eastAsia" w:ascii="宋体" w:hAnsi="宋体" w:cs="宋体"/>
          <w:b/>
          <w:bCs/>
          <w:color w:val="auto"/>
          <w:sz w:val="24"/>
          <w:szCs w:val="24"/>
          <w:highlight w:val="none"/>
          <w:lang w:val="en-US" w:eastAsia="zh-CN"/>
        </w:rPr>
        <w:t>）</w:t>
      </w:r>
      <w:r>
        <w:rPr>
          <w:rFonts w:hint="eastAsia" w:ascii="宋体" w:hAnsi="宋体" w:eastAsia="宋体" w:cs="宋体"/>
          <w:color w:val="auto"/>
          <w:sz w:val="24"/>
          <w:szCs w:val="24"/>
          <w:highlight w:val="none"/>
        </w:rPr>
        <w:t>。</w:t>
      </w:r>
    </w:p>
    <w:p w14:paraId="2C80B8E4">
      <w:pPr>
        <w:pStyle w:val="3"/>
        <w:numPr>
          <w:ilvl w:val="1"/>
          <w:numId w:val="0"/>
        </w:numPr>
        <w:spacing w:line="360" w:lineRule="auto"/>
        <w:jc w:val="both"/>
        <w:rPr>
          <w:rFonts w:hint="eastAsia" w:ascii="宋体" w:hAnsi="宋体" w:eastAsia="宋体" w:cs="宋体"/>
          <w:bCs w:val="0"/>
          <w:color w:val="auto"/>
          <w:sz w:val="24"/>
          <w:szCs w:val="24"/>
          <w:highlight w:val="none"/>
        </w:rPr>
      </w:pPr>
      <w:bookmarkStart w:id="26" w:name="_Toc35393802"/>
      <w:bookmarkStart w:id="27" w:name="_Toc35393633"/>
      <w:bookmarkStart w:id="28" w:name="_Toc28359016"/>
      <w:bookmarkStart w:id="29" w:name="_Toc28359093"/>
      <w:r>
        <w:rPr>
          <w:rFonts w:hint="eastAsia" w:ascii="宋体" w:hAnsi="宋体" w:eastAsia="宋体" w:cs="宋体"/>
          <w:bCs w:val="0"/>
          <w:color w:val="auto"/>
          <w:sz w:val="24"/>
          <w:szCs w:val="24"/>
          <w:highlight w:val="none"/>
        </w:rPr>
        <w:t>五、开启</w:t>
      </w:r>
      <w:bookmarkEnd w:id="26"/>
      <w:bookmarkEnd w:id="27"/>
      <w:bookmarkEnd w:id="28"/>
      <w:bookmarkEnd w:id="29"/>
    </w:p>
    <w:p w14:paraId="2BCCC29A">
      <w:pPr>
        <w:spacing w:line="360" w:lineRule="auto"/>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时间：</w:t>
      </w:r>
      <w:r>
        <w:rPr>
          <w:rFonts w:hint="eastAsia" w:ascii="宋体" w:hAnsi="宋体" w:eastAsia="宋体" w:cs="宋体"/>
          <w:b/>
          <w:bCs/>
          <w:color w:val="auto"/>
          <w:sz w:val="24"/>
          <w:szCs w:val="24"/>
          <w:highlight w:val="none"/>
          <w:u w:val="single"/>
        </w:rPr>
        <w:t>202</w:t>
      </w:r>
      <w:r>
        <w:rPr>
          <w:rFonts w:hint="eastAsia" w:ascii="宋体" w:hAnsi="宋体" w:cs="宋体"/>
          <w:b/>
          <w:bCs/>
          <w:color w:val="auto"/>
          <w:sz w:val="24"/>
          <w:szCs w:val="24"/>
          <w:highlight w:val="none"/>
          <w:u w:val="single"/>
          <w:lang w:val="en-US" w:eastAsia="zh-CN"/>
        </w:rPr>
        <w:t>5</w:t>
      </w:r>
      <w:r>
        <w:rPr>
          <w:rFonts w:hint="eastAsia" w:ascii="宋体" w:hAnsi="宋体" w:eastAsia="宋体" w:cs="宋体"/>
          <w:b/>
          <w:bCs/>
          <w:color w:val="auto"/>
          <w:sz w:val="24"/>
          <w:szCs w:val="24"/>
          <w:highlight w:val="none"/>
          <w:u w:val="single"/>
        </w:rPr>
        <w:t>年</w:t>
      </w:r>
      <w:r>
        <w:rPr>
          <w:rFonts w:hint="eastAsia" w:ascii="宋体" w:hAnsi="宋体" w:cs="宋体"/>
          <w:b/>
          <w:bCs/>
          <w:color w:val="auto"/>
          <w:sz w:val="24"/>
          <w:szCs w:val="24"/>
          <w:highlight w:val="none"/>
          <w:u w:val="single"/>
          <w:lang w:val="en-US" w:eastAsia="zh-CN"/>
        </w:rPr>
        <w:t>09</w:t>
      </w:r>
      <w:r>
        <w:rPr>
          <w:rFonts w:hint="eastAsia" w:ascii="宋体" w:hAnsi="宋体" w:eastAsia="宋体" w:cs="宋体"/>
          <w:b/>
          <w:bCs/>
          <w:color w:val="auto"/>
          <w:sz w:val="24"/>
          <w:szCs w:val="24"/>
          <w:highlight w:val="none"/>
          <w:u w:val="single"/>
        </w:rPr>
        <w:t>月</w:t>
      </w:r>
      <w:r>
        <w:rPr>
          <w:rFonts w:hint="eastAsia" w:ascii="宋体" w:hAnsi="宋体" w:cs="宋体"/>
          <w:b/>
          <w:bCs/>
          <w:color w:val="auto"/>
          <w:sz w:val="24"/>
          <w:szCs w:val="24"/>
          <w:highlight w:val="none"/>
          <w:u w:val="single"/>
          <w:lang w:val="en-US" w:eastAsia="zh-CN"/>
        </w:rPr>
        <w:t>26</w:t>
      </w:r>
      <w:r>
        <w:rPr>
          <w:rFonts w:hint="eastAsia" w:ascii="宋体" w:hAnsi="宋体" w:eastAsia="宋体" w:cs="宋体"/>
          <w:b/>
          <w:bCs/>
          <w:color w:val="auto"/>
          <w:sz w:val="24"/>
          <w:szCs w:val="24"/>
          <w:highlight w:val="none"/>
          <w:u w:val="single"/>
        </w:rPr>
        <w:t>日</w:t>
      </w:r>
      <w:r>
        <w:rPr>
          <w:rFonts w:hint="eastAsia" w:ascii="宋体" w:hAnsi="宋体" w:cs="宋体"/>
          <w:b/>
          <w:bCs/>
          <w:color w:val="auto"/>
          <w:sz w:val="24"/>
          <w:szCs w:val="24"/>
          <w:highlight w:val="none"/>
          <w:u w:val="single"/>
          <w:lang w:val="en-US" w:eastAsia="zh-CN"/>
        </w:rPr>
        <w:t>15</w:t>
      </w:r>
      <w:r>
        <w:rPr>
          <w:rFonts w:hint="eastAsia" w:ascii="宋体" w:hAnsi="宋体" w:eastAsia="宋体" w:cs="宋体"/>
          <w:b/>
          <w:bCs/>
          <w:color w:val="auto"/>
          <w:sz w:val="24"/>
          <w:szCs w:val="24"/>
          <w:highlight w:val="none"/>
          <w:u w:val="single"/>
        </w:rPr>
        <w:t>点</w:t>
      </w:r>
      <w:r>
        <w:rPr>
          <w:rFonts w:hint="eastAsia" w:ascii="宋体" w:hAnsi="宋体" w:eastAsia="宋体" w:cs="宋体"/>
          <w:b/>
          <w:bCs/>
          <w:color w:val="auto"/>
          <w:sz w:val="24"/>
          <w:szCs w:val="24"/>
          <w:highlight w:val="none"/>
          <w:u w:val="single"/>
          <w:lang w:val="en-US" w:eastAsia="zh-CN"/>
        </w:rPr>
        <w:t>0</w:t>
      </w:r>
      <w:r>
        <w:rPr>
          <w:rFonts w:hint="eastAsia" w:ascii="宋体" w:hAnsi="宋体" w:eastAsia="宋体" w:cs="宋体"/>
          <w:b/>
          <w:bCs/>
          <w:color w:val="auto"/>
          <w:sz w:val="24"/>
          <w:szCs w:val="24"/>
          <w:highlight w:val="none"/>
          <w:u w:val="single"/>
        </w:rPr>
        <w:t>0分</w:t>
      </w:r>
      <w:r>
        <w:rPr>
          <w:rFonts w:hint="eastAsia" w:ascii="宋体" w:hAnsi="宋体" w:eastAsia="宋体" w:cs="宋体"/>
          <w:bCs/>
          <w:color w:val="auto"/>
          <w:sz w:val="24"/>
          <w:szCs w:val="24"/>
          <w:highlight w:val="none"/>
        </w:rPr>
        <w:t>（北京时间）</w:t>
      </w:r>
    </w:p>
    <w:p w14:paraId="0908CD5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i w:val="0"/>
          <w:iCs w:val="0"/>
          <w:color w:val="auto"/>
          <w:sz w:val="24"/>
          <w:szCs w:val="24"/>
          <w:highlight w:val="none"/>
          <w:lang w:val="en-US" w:eastAsia="zh-CN"/>
        </w:rPr>
        <w:t>云南诚轩工程管理有限责任公司（地址：文山市世外桃源小区芙蓉阁</w:t>
      </w:r>
      <w:r>
        <w:rPr>
          <w:rFonts w:hint="eastAsia" w:ascii="宋体" w:hAnsi="宋体" w:cs="宋体"/>
          <w:i w:val="0"/>
          <w:iCs w:val="0"/>
          <w:color w:val="auto"/>
          <w:sz w:val="24"/>
          <w:szCs w:val="24"/>
          <w:highlight w:val="none"/>
          <w:lang w:val="en-US" w:eastAsia="zh-CN"/>
        </w:rPr>
        <w:t>30-2号</w:t>
      </w:r>
      <w:r>
        <w:rPr>
          <w:rFonts w:hint="eastAsia" w:ascii="宋体" w:hAnsi="宋体" w:eastAsia="宋体" w:cs="宋体"/>
          <w:i w:val="0"/>
          <w:iCs w:val="0"/>
          <w:color w:val="auto"/>
          <w:sz w:val="24"/>
          <w:szCs w:val="24"/>
          <w:highlight w:val="none"/>
          <w:lang w:val="en-US" w:eastAsia="zh-CN"/>
        </w:rPr>
        <w:t>）</w:t>
      </w:r>
    </w:p>
    <w:p w14:paraId="1197F418">
      <w:pPr>
        <w:spacing w:line="360" w:lineRule="auto"/>
        <w:ind w:firstLine="480" w:firstLineChars="200"/>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方式：网上开标，供应商采用网上远程解密方式参与开标。</w:t>
      </w:r>
    </w:p>
    <w:p w14:paraId="50127070">
      <w:pPr>
        <w:spacing w:line="360" w:lineRule="auto"/>
        <w:ind w:left="559" w:leftChars="266"/>
        <w:rPr>
          <w:rFonts w:hint="eastAsia" w:ascii="宋体" w:hAnsi="宋体" w:eastAsia="宋体" w:cs="宋体"/>
          <w:i w:val="0"/>
          <w:iCs w:val="0"/>
          <w:color w:val="auto"/>
          <w:sz w:val="24"/>
          <w:szCs w:val="24"/>
          <w:highlight w:val="none"/>
          <w:lang w:eastAsia="zh-CN"/>
        </w:rPr>
      </w:pPr>
      <w:r>
        <w:rPr>
          <w:rFonts w:hint="eastAsia" w:ascii="宋体" w:hAnsi="宋体" w:cs="宋体"/>
          <w:b/>
          <w:bCs/>
          <w:i w:val="0"/>
          <w:iCs w:val="0"/>
          <w:color w:val="auto"/>
          <w:sz w:val="24"/>
          <w:szCs w:val="24"/>
          <w:highlight w:val="none"/>
          <w:lang w:eastAsia="zh-CN"/>
        </w:rPr>
        <w:t>注：</w:t>
      </w:r>
      <w:r>
        <w:rPr>
          <w:rFonts w:hint="eastAsia" w:ascii="宋体" w:hAnsi="宋体" w:eastAsia="宋体" w:cs="宋体"/>
          <w:i w:val="0"/>
          <w:iCs w:val="0"/>
          <w:color w:val="auto"/>
          <w:sz w:val="24"/>
          <w:szCs w:val="24"/>
          <w:highlight w:val="none"/>
          <w:lang w:eastAsia="zh-CN"/>
        </w:rPr>
        <w:t>供应商应在规定的时间内完成解密操作。本项目的解密时限为30分钟，</w:t>
      </w:r>
    </w:p>
    <w:p w14:paraId="70613A86">
      <w:pPr>
        <w:spacing w:line="360" w:lineRule="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如在规定时间内不能成功完成网上远程解密的，则视为撤销其响应文件，后果自负。若未在签名确认时间内完成签名确认的，则视为对本次开标无异议。操作指南可在政采云平台（https://www.zcygov.cn/）网站上下载。若因供应商自身原因导致无法按时解密的，视为撤销其响应文件。</w:t>
      </w:r>
    </w:p>
    <w:p w14:paraId="2D4FCBC8">
      <w:pPr>
        <w:pStyle w:val="3"/>
        <w:numPr>
          <w:ilvl w:val="1"/>
          <w:numId w:val="0"/>
        </w:numPr>
        <w:spacing w:line="360" w:lineRule="auto"/>
        <w:jc w:val="both"/>
        <w:rPr>
          <w:rFonts w:hint="eastAsia" w:ascii="宋体" w:hAnsi="宋体" w:eastAsia="宋体" w:cs="宋体"/>
          <w:bCs w:val="0"/>
          <w:color w:val="auto"/>
          <w:sz w:val="24"/>
          <w:szCs w:val="24"/>
          <w:highlight w:val="none"/>
          <w:lang w:val="en-US" w:eastAsia="zh-CN"/>
        </w:rPr>
      </w:pPr>
      <w:bookmarkStart w:id="30" w:name="_Toc35393803"/>
      <w:bookmarkStart w:id="31" w:name="_Toc35393634"/>
      <w:bookmarkStart w:id="32" w:name="_Toc28359017"/>
      <w:bookmarkStart w:id="33" w:name="_Toc28359094"/>
      <w:r>
        <w:rPr>
          <w:rFonts w:hint="eastAsia" w:ascii="宋体" w:hAnsi="宋体" w:eastAsia="宋体" w:cs="宋体"/>
          <w:bCs w:val="0"/>
          <w:color w:val="auto"/>
          <w:sz w:val="24"/>
          <w:szCs w:val="24"/>
          <w:highlight w:val="none"/>
        </w:rPr>
        <w:t>六、公告期限</w:t>
      </w:r>
      <w:bookmarkEnd w:id="30"/>
      <w:bookmarkEnd w:id="31"/>
      <w:bookmarkEnd w:id="32"/>
      <w:bookmarkEnd w:id="33"/>
    </w:p>
    <w:p w14:paraId="279B012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09A1DC63">
      <w:pPr>
        <w:pStyle w:val="3"/>
        <w:numPr>
          <w:ilvl w:val="1"/>
          <w:numId w:val="0"/>
        </w:numPr>
        <w:spacing w:line="360" w:lineRule="auto"/>
        <w:jc w:val="both"/>
        <w:rPr>
          <w:rFonts w:hint="eastAsia" w:ascii="宋体" w:hAnsi="宋体" w:eastAsia="宋体" w:cs="宋体"/>
          <w:bCs w:val="0"/>
          <w:color w:val="auto"/>
          <w:sz w:val="24"/>
          <w:szCs w:val="24"/>
          <w:highlight w:val="none"/>
        </w:rPr>
      </w:pPr>
      <w:bookmarkStart w:id="34" w:name="_Toc35393804"/>
      <w:bookmarkStart w:id="35" w:name="_Toc35393635"/>
      <w:r>
        <w:rPr>
          <w:rFonts w:hint="eastAsia" w:ascii="宋体" w:hAnsi="宋体" w:eastAsia="宋体" w:cs="宋体"/>
          <w:bCs w:val="0"/>
          <w:color w:val="auto"/>
          <w:sz w:val="24"/>
          <w:szCs w:val="24"/>
          <w:highlight w:val="none"/>
        </w:rPr>
        <w:t>七、其他补充事宜</w:t>
      </w:r>
      <w:bookmarkEnd w:id="34"/>
      <w:bookmarkEnd w:id="35"/>
    </w:p>
    <w:p w14:paraId="5DC2394B">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1.发布公告媒介</w:t>
      </w:r>
    </w:p>
    <w:p w14:paraId="37F1A437">
      <w:pPr>
        <w:pStyle w:val="22"/>
        <w:spacing w:beforeAutospacing="0" w:afterAutospacing="0" w:line="360" w:lineRule="auto"/>
        <w:ind w:right="-226"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本项目竞争性磋商公告在云南省政府采购网、政府采购云平台发布，我公司对其他网站或媒体转载的公告及公告内容不负责任。</w:t>
      </w:r>
    </w:p>
    <w:p w14:paraId="42745275">
      <w:pPr>
        <w:pStyle w:val="22"/>
        <w:spacing w:beforeAutospacing="0" w:afterAutospacing="0" w:line="360" w:lineRule="auto"/>
        <w:ind w:right="-226" w:firstLine="482" w:firstLineChars="200"/>
        <w:rPr>
          <w:rStyle w:val="29"/>
          <w:rFonts w:hint="eastAsia" w:ascii="宋体" w:hAnsi="宋体" w:eastAsia="宋体" w:cs="宋体"/>
          <w:color w:val="auto"/>
          <w:sz w:val="24"/>
          <w:szCs w:val="24"/>
          <w:highlight w:val="none"/>
        </w:rPr>
      </w:pPr>
      <w:r>
        <w:rPr>
          <w:rFonts w:hint="eastAsia" w:cs="宋体"/>
          <w:b/>
          <w:bCs/>
          <w:color w:val="auto"/>
          <w:sz w:val="24"/>
          <w:szCs w:val="24"/>
          <w:highlight w:val="none"/>
          <w:lang w:val="en-US" w:eastAsia="zh-CN"/>
        </w:rPr>
        <w:t>2</w:t>
      </w:r>
      <w:r>
        <w:rPr>
          <w:rFonts w:hint="eastAsia" w:ascii="宋体" w:hAnsi="宋体" w:eastAsia="宋体" w:cs="宋体"/>
          <w:b/>
          <w:bCs/>
          <w:color w:val="auto"/>
          <w:sz w:val="24"/>
          <w:szCs w:val="24"/>
          <w:highlight w:val="none"/>
        </w:rPr>
        <w:t>.磋商保证金：</w:t>
      </w:r>
      <w:r>
        <w:rPr>
          <w:rStyle w:val="29"/>
          <w:rFonts w:hint="eastAsia" w:ascii="宋体" w:hAnsi="宋体" w:eastAsia="宋体" w:cs="宋体"/>
          <w:color w:val="auto"/>
          <w:sz w:val="24"/>
          <w:szCs w:val="24"/>
          <w:highlight w:val="none"/>
        </w:rPr>
        <w:t>本项目不收</w:t>
      </w:r>
      <w:r>
        <w:rPr>
          <w:rStyle w:val="29"/>
          <w:rFonts w:hint="eastAsia" w:ascii="宋体" w:hAnsi="宋体" w:eastAsia="宋体" w:cs="宋体"/>
          <w:color w:val="auto"/>
          <w:sz w:val="24"/>
          <w:szCs w:val="24"/>
          <w:highlight w:val="none"/>
          <w:lang w:eastAsia="zh-CN"/>
        </w:rPr>
        <w:t>磋商</w:t>
      </w:r>
      <w:r>
        <w:rPr>
          <w:rStyle w:val="29"/>
          <w:rFonts w:hint="eastAsia" w:ascii="宋体" w:hAnsi="宋体" w:eastAsia="宋体" w:cs="宋体"/>
          <w:color w:val="auto"/>
          <w:sz w:val="24"/>
          <w:szCs w:val="24"/>
          <w:highlight w:val="none"/>
        </w:rPr>
        <w:t>保证金。</w:t>
      </w:r>
    </w:p>
    <w:p w14:paraId="602D6FA6">
      <w:pPr>
        <w:spacing w:line="360" w:lineRule="auto"/>
        <w:rPr>
          <w:rFonts w:hint="eastAsia" w:ascii="宋体" w:hAnsi="宋体" w:eastAsia="宋体" w:cs="宋体"/>
          <w:b/>
          <w:color w:val="auto"/>
          <w:sz w:val="24"/>
          <w:szCs w:val="24"/>
          <w:highlight w:val="none"/>
        </w:rPr>
      </w:pPr>
      <w:bookmarkStart w:id="36" w:name="_Toc28359095"/>
      <w:bookmarkStart w:id="37" w:name="_Toc35393636"/>
      <w:bookmarkStart w:id="38" w:name="_Toc28359018"/>
      <w:bookmarkStart w:id="39" w:name="_Toc35393805"/>
      <w:r>
        <w:rPr>
          <w:rFonts w:hint="eastAsia" w:ascii="宋体" w:hAnsi="宋体" w:eastAsia="宋体" w:cs="宋体"/>
          <w:b/>
          <w:color w:val="auto"/>
          <w:sz w:val="24"/>
          <w:szCs w:val="24"/>
          <w:highlight w:val="none"/>
        </w:rPr>
        <w:t>八、</w:t>
      </w:r>
      <w:bookmarkEnd w:id="36"/>
      <w:bookmarkEnd w:id="37"/>
      <w:bookmarkEnd w:id="38"/>
      <w:bookmarkEnd w:id="39"/>
      <w:r>
        <w:rPr>
          <w:rFonts w:hint="eastAsia" w:ascii="宋体" w:hAnsi="宋体" w:eastAsia="宋体" w:cs="宋体"/>
          <w:b/>
          <w:color w:val="auto"/>
          <w:sz w:val="24"/>
          <w:szCs w:val="24"/>
          <w:highlight w:val="none"/>
        </w:rPr>
        <w:t>凡对本次采购提出询问，请按以下方式联系</w:t>
      </w:r>
    </w:p>
    <w:p w14:paraId="0EDD1C04">
      <w:pPr>
        <w:spacing w:line="360" w:lineRule="auto"/>
        <w:ind w:firstLine="480" w:firstLineChars="200"/>
        <w:rPr>
          <w:rFonts w:hint="eastAsia" w:ascii="宋体" w:hAnsi="宋体" w:eastAsia="宋体" w:cs="宋体"/>
          <w:color w:val="auto"/>
          <w:sz w:val="24"/>
          <w:szCs w:val="24"/>
          <w:highlight w:val="none"/>
          <w:u w:val="none"/>
          <w:lang w:eastAsia="zh-CN"/>
        </w:rPr>
      </w:pPr>
      <w:bookmarkStart w:id="40" w:name="_Toc35393637"/>
      <w:bookmarkStart w:id="41" w:name="_Toc28359096"/>
      <w:bookmarkStart w:id="42" w:name="_Toc28359019"/>
      <w:bookmarkStart w:id="43" w:name="_Toc35393806"/>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lang w:eastAsia="zh-CN"/>
        </w:rPr>
        <w:t>监督单位信息</w:t>
      </w:r>
    </w:p>
    <w:p w14:paraId="5B744E27">
      <w:pP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none"/>
          <w:lang w:eastAsia="zh-CN"/>
        </w:rPr>
        <w:t>名</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eastAsia="zh-CN"/>
        </w:rPr>
        <w:t>称：</w:t>
      </w:r>
      <w:r>
        <w:rPr>
          <w:rFonts w:hint="eastAsia" w:ascii="宋体" w:hAnsi="宋体" w:cs="宋体"/>
          <w:color w:val="auto"/>
          <w:sz w:val="24"/>
          <w:szCs w:val="24"/>
          <w:highlight w:val="none"/>
          <w:u w:val="single"/>
          <w:lang w:val="en-US" w:eastAsia="zh-CN"/>
        </w:rPr>
        <w:t>丘北</w:t>
      </w:r>
      <w:r>
        <w:rPr>
          <w:rFonts w:hint="eastAsia" w:ascii="宋体" w:hAnsi="宋体" w:cs="宋体"/>
          <w:color w:val="auto"/>
          <w:sz w:val="24"/>
          <w:szCs w:val="24"/>
          <w:highlight w:val="none"/>
          <w:u w:val="single"/>
          <w:lang w:eastAsia="zh-CN"/>
        </w:rPr>
        <w:t>县财政局</w:t>
      </w:r>
    </w:p>
    <w:p w14:paraId="626726E6">
      <w:pPr>
        <w:spacing w:line="36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eastAsia="zh-CN"/>
        </w:rPr>
        <w:t>联系方式：</w:t>
      </w:r>
      <w:r>
        <w:rPr>
          <w:rFonts w:hint="eastAsia" w:ascii="宋体" w:hAnsi="宋体" w:cs="宋体"/>
          <w:color w:val="auto"/>
          <w:sz w:val="24"/>
          <w:szCs w:val="24"/>
          <w:highlight w:val="none"/>
          <w:u w:val="single"/>
          <w:lang w:val="en-US" w:eastAsia="zh-CN"/>
        </w:rPr>
        <w:t>0876-4121170</w:t>
      </w:r>
    </w:p>
    <w:p w14:paraId="33E249CE">
      <w:pPr>
        <w:pStyle w:val="3"/>
        <w:numPr>
          <w:ilvl w:val="1"/>
          <w:numId w:val="0"/>
        </w:numPr>
        <w:spacing w:line="360" w:lineRule="auto"/>
        <w:ind w:firstLine="480" w:firstLineChars="200"/>
        <w:jc w:val="both"/>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.采购人信息</w:t>
      </w:r>
      <w:bookmarkEnd w:id="40"/>
      <w:bookmarkEnd w:id="41"/>
      <w:bookmarkEnd w:id="42"/>
      <w:bookmarkEnd w:id="43"/>
    </w:p>
    <w:p w14:paraId="0046263F">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lang w:val="en-US" w:eastAsia="zh-CN"/>
        </w:rPr>
        <w:t>丘北县农村经营管理站</w:t>
      </w:r>
    </w:p>
    <w:p w14:paraId="42B60000">
      <w:pPr>
        <w:spacing w:line="360" w:lineRule="auto"/>
        <w:ind w:firstLine="480" w:firstLineChars="200"/>
        <w:jc w:val="left"/>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丘北县普者黑大街243号</w:t>
      </w:r>
    </w:p>
    <w:p w14:paraId="5F51B901">
      <w:pPr>
        <w:spacing w:line="360" w:lineRule="auto"/>
        <w:ind w:firstLine="480" w:firstLineChars="200"/>
        <w:jc w:val="left"/>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联 系 人：</w:t>
      </w:r>
      <w:r>
        <w:rPr>
          <w:rFonts w:hint="eastAsia" w:ascii="宋体" w:hAnsi="宋体" w:cs="宋体"/>
          <w:color w:val="auto"/>
          <w:sz w:val="24"/>
          <w:szCs w:val="24"/>
          <w:highlight w:val="none"/>
          <w:u w:val="single"/>
          <w:lang w:val="en-US" w:eastAsia="zh-CN"/>
        </w:rPr>
        <w:t>杨工</w:t>
      </w:r>
    </w:p>
    <w:p w14:paraId="18B40DAF">
      <w:pPr>
        <w:spacing w:line="360" w:lineRule="auto"/>
        <w:ind w:firstLine="480" w:firstLineChars="200"/>
        <w:jc w:val="lef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u w:val="single"/>
          <w:lang w:val="en-US" w:eastAsia="zh-CN"/>
        </w:rPr>
        <w:t>19116264893</w:t>
      </w:r>
    </w:p>
    <w:p w14:paraId="1A807A99">
      <w:pPr>
        <w:pStyle w:val="3"/>
        <w:numPr>
          <w:ilvl w:val="1"/>
          <w:numId w:val="0"/>
        </w:numPr>
        <w:spacing w:line="360" w:lineRule="auto"/>
        <w:ind w:firstLine="480" w:firstLineChars="200"/>
        <w:jc w:val="both"/>
        <w:rPr>
          <w:rFonts w:hint="eastAsia" w:ascii="宋体" w:hAnsi="宋体" w:eastAsia="宋体" w:cs="宋体"/>
          <w:b w:val="0"/>
          <w:bCs w:val="0"/>
          <w:color w:val="auto"/>
          <w:sz w:val="24"/>
          <w:szCs w:val="24"/>
          <w:highlight w:val="none"/>
        </w:rPr>
      </w:pPr>
      <w:bookmarkStart w:id="44" w:name="_Toc28359020"/>
      <w:bookmarkStart w:id="45" w:name="_Toc28359097"/>
      <w:bookmarkStart w:id="46" w:name="_Toc35393807"/>
      <w:bookmarkStart w:id="47" w:name="_Toc35393638"/>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.采购代理机构信息</w:t>
      </w:r>
      <w:bookmarkEnd w:id="44"/>
      <w:bookmarkEnd w:id="45"/>
      <w:bookmarkEnd w:id="46"/>
      <w:bookmarkEnd w:id="47"/>
      <w:r>
        <w:rPr>
          <w:rFonts w:hint="eastAsia" w:ascii="宋体" w:hAnsi="宋体" w:eastAsia="宋体" w:cs="宋体"/>
          <w:b w:val="0"/>
          <w:color w:val="auto"/>
          <w:sz w:val="24"/>
          <w:szCs w:val="24"/>
          <w:highlight w:val="none"/>
        </w:rPr>
        <w:t>（如有）</w:t>
      </w:r>
    </w:p>
    <w:p w14:paraId="313BB53F">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u w:val="single"/>
          <w:lang w:eastAsia="zh-CN"/>
        </w:rPr>
        <w:t>云南诚轩工程管理有限责任公司</w:t>
      </w:r>
    </w:p>
    <w:p w14:paraId="5FB95AE8">
      <w:pPr>
        <w:spacing w:line="360" w:lineRule="auto"/>
        <w:ind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u w:val="single"/>
          <w:lang w:eastAsia="zh-CN"/>
        </w:rPr>
        <w:t>文山市世外桃源小区芙蓉阁30-2号</w:t>
      </w:r>
    </w:p>
    <w:p w14:paraId="120C5A4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u w:val="single"/>
          <w:lang w:val="en-US" w:eastAsia="zh-CN"/>
        </w:rPr>
        <w:t>0876-2828826</w:t>
      </w:r>
    </w:p>
    <w:p w14:paraId="6D9D773F">
      <w:pPr>
        <w:pStyle w:val="3"/>
        <w:numPr>
          <w:ilvl w:val="1"/>
          <w:numId w:val="0"/>
        </w:numPr>
        <w:spacing w:line="360" w:lineRule="auto"/>
        <w:ind w:firstLine="480" w:firstLineChars="200"/>
        <w:jc w:val="both"/>
        <w:rPr>
          <w:rFonts w:hint="eastAsia" w:ascii="宋体" w:hAnsi="宋体" w:eastAsia="宋体" w:cs="宋体"/>
          <w:b w:val="0"/>
          <w:bCs w:val="0"/>
          <w:color w:val="auto"/>
          <w:sz w:val="24"/>
          <w:szCs w:val="24"/>
          <w:highlight w:val="none"/>
        </w:rPr>
      </w:pPr>
      <w:bookmarkStart w:id="48" w:name="_Toc35393808"/>
      <w:bookmarkStart w:id="49" w:name="_Toc28359021"/>
      <w:bookmarkStart w:id="50" w:name="_Toc35393639"/>
      <w:bookmarkStart w:id="51" w:name="_Toc28359098"/>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.项目联系方式</w:t>
      </w:r>
      <w:bookmarkEnd w:id="48"/>
      <w:bookmarkEnd w:id="49"/>
      <w:bookmarkEnd w:id="50"/>
      <w:bookmarkEnd w:id="51"/>
    </w:p>
    <w:p w14:paraId="19448F55">
      <w:pPr>
        <w:pStyle w:val="15"/>
        <w:autoSpaceDE/>
        <w:autoSpaceDN/>
        <w:adjustRightIn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hAnsi="宋体" w:cs="宋体"/>
          <w:color w:val="auto"/>
          <w:sz w:val="24"/>
          <w:szCs w:val="24"/>
          <w:highlight w:val="none"/>
          <w:u w:val="single"/>
          <w:lang w:eastAsia="zh-CN"/>
        </w:rPr>
        <w:t>魏</w:t>
      </w:r>
      <w:r>
        <w:rPr>
          <w:rFonts w:hint="eastAsia" w:ascii="宋体" w:hAnsi="宋体" w:eastAsia="宋体" w:cs="宋体"/>
          <w:color w:val="auto"/>
          <w:kern w:val="2"/>
          <w:sz w:val="24"/>
          <w:szCs w:val="24"/>
          <w:highlight w:val="none"/>
          <w:u w:val="single"/>
          <w:lang w:val="en-US" w:eastAsia="zh-CN" w:bidi="ar-SA"/>
        </w:rPr>
        <w:t>工</w:t>
      </w:r>
    </w:p>
    <w:p w14:paraId="7E41571B">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　　  话：</w:t>
      </w:r>
      <w:r>
        <w:rPr>
          <w:rFonts w:hint="eastAsia" w:ascii="宋体" w:hAnsi="宋体" w:cs="宋体"/>
          <w:color w:val="auto"/>
          <w:sz w:val="24"/>
          <w:szCs w:val="24"/>
          <w:highlight w:val="none"/>
          <w:u w:val="single"/>
          <w:lang w:val="en-US" w:eastAsia="zh-CN"/>
        </w:rPr>
        <w:t>0876-2828826</w:t>
      </w:r>
    </w:p>
    <w:p w14:paraId="03C8CB88">
      <w:pPr>
        <w:pStyle w:val="13"/>
        <w:spacing w:line="360" w:lineRule="auto"/>
        <w:ind w:firstLine="576"/>
        <w:rPr>
          <w:rFonts w:ascii="仿宋" w:hAnsi="仿宋" w:eastAsia="仿宋" w:cs="仿宋"/>
          <w:color w:val="auto"/>
          <w:sz w:val="28"/>
          <w:highlight w:val="none"/>
          <w:u w:val="single"/>
          <w:lang w:val="en-US"/>
        </w:rPr>
      </w:pPr>
    </w:p>
    <w:p w14:paraId="1A774A94">
      <w:pPr>
        <w:rPr>
          <w:rFonts w:ascii="仿宋" w:hAnsi="仿宋" w:eastAsia="仿宋" w:cs="仿宋"/>
          <w:color w:val="auto"/>
          <w:sz w:val="28"/>
          <w:highlight w:val="none"/>
          <w:u w:val="single"/>
          <w:lang w:val="en-US"/>
        </w:rPr>
      </w:pPr>
    </w:p>
    <w:p w14:paraId="5D2CB8B1">
      <w:pPr>
        <w:pStyle w:val="13"/>
        <w:rPr>
          <w:rFonts w:ascii="仿宋" w:hAnsi="仿宋" w:eastAsia="仿宋" w:cs="仿宋"/>
          <w:color w:val="auto"/>
          <w:sz w:val="28"/>
          <w:highlight w:val="none"/>
          <w:u w:val="single"/>
          <w:lang w:val="en-US"/>
        </w:rPr>
      </w:pPr>
    </w:p>
    <w:p w14:paraId="79C8E871">
      <w:pPr>
        <w:widowControl/>
        <w:spacing w:line="360" w:lineRule="auto"/>
        <w:jc w:val="both"/>
        <w:rPr>
          <w:rFonts w:ascii="宋体" w:hAnsi="宋体"/>
          <w:b/>
          <w:bCs/>
          <w:color w:val="auto"/>
          <w:sz w:val="32"/>
          <w:highlight w:val="none"/>
        </w:rPr>
      </w:pPr>
    </w:p>
    <w:p w14:paraId="3BE60467">
      <w:pPr>
        <w:widowControl/>
        <w:spacing w:line="360" w:lineRule="auto"/>
        <w:jc w:val="center"/>
        <w:rPr>
          <w:rFonts w:ascii="宋体" w:hAnsi="宋体"/>
          <w:b/>
          <w:bCs/>
          <w:color w:val="auto"/>
          <w:sz w:val="32"/>
          <w:highlight w:val="none"/>
        </w:rPr>
      </w:pPr>
      <w:r>
        <w:rPr>
          <w:rFonts w:ascii="宋体" w:hAnsi="宋体"/>
          <w:b/>
          <w:bCs/>
          <w:color w:val="auto"/>
          <w:sz w:val="32"/>
          <w:highlight w:val="none"/>
        </w:rPr>
        <w:t xml:space="preserve">第二章  </w:t>
      </w:r>
      <w:r>
        <w:rPr>
          <w:rFonts w:hint="eastAsia" w:ascii="宋体" w:hAnsi="宋体"/>
          <w:b/>
          <w:bCs/>
          <w:color w:val="auto"/>
          <w:sz w:val="32"/>
          <w:highlight w:val="none"/>
        </w:rPr>
        <w:t>供应商</w:t>
      </w:r>
      <w:r>
        <w:rPr>
          <w:rFonts w:ascii="宋体" w:hAnsi="宋体"/>
          <w:b/>
          <w:bCs/>
          <w:color w:val="auto"/>
          <w:sz w:val="32"/>
          <w:highlight w:val="none"/>
        </w:rPr>
        <w:t>须知</w:t>
      </w:r>
      <w:bookmarkEnd w:id="6"/>
      <w:bookmarkEnd w:id="7"/>
    </w:p>
    <w:p w14:paraId="57C4DD7A">
      <w:pPr>
        <w:pStyle w:val="3"/>
        <w:numPr>
          <w:ilvl w:val="0"/>
          <w:numId w:val="0"/>
        </w:numPr>
        <w:spacing w:before="0"/>
        <w:ind w:left="425"/>
        <w:rPr>
          <w:rFonts w:ascii="宋体" w:hAnsi="宋体"/>
          <w:b w:val="0"/>
          <w:color w:val="auto"/>
          <w:highlight w:val="none"/>
        </w:rPr>
      </w:pPr>
      <w:bookmarkStart w:id="52" w:name="_Toc86124039"/>
      <w:bookmarkStart w:id="53" w:name="_Toc492627961"/>
      <w:bookmarkStart w:id="54" w:name="_Toc337822212"/>
      <w:r>
        <w:rPr>
          <w:rFonts w:hint="eastAsia" w:ascii="宋体" w:hAnsi="宋体"/>
          <w:b w:val="0"/>
          <w:color w:val="auto"/>
          <w:szCs w:val="28"/>
          <w:highlight w:val="none"/>
        </w:rPr>
        <w:t>供应商</w:t>
      </w:r>
      <w:r>
        <w:rPr>
          <w:rFonts w:ascii="宋体" w:hAnsi="宋体"/>
          <w:b w:val="0"/>
          <w:color w:val="auto"/>
          <w:szCs w:val="28"/>
          <w:highlight w:val="none"/>
        </w:rPr>
        <w:t>须知前附表</w:t>
      </w:r>
      <w:bookmarkEnd w:id="52"/>
      <w:bookmarkEnd w:id="53"/>
      <w:bookmarkEnd w:id="54"/>
      <w:bookmarkStart w:id="55" w:name="_Toc86124040"/>
    </w:p>
    <w:tbl>
      <w:tblPr>
        <w:tblStyle w:val="25"/>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033"/>
        <w:gridCol w:w="7231"/>
      </w:tblGrid>
      <w:tr w14:paraId="7C21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7F601ACC">
            <w:pPr>
              <w:spacing w:line="320" w:lineRule="exact"/>
              <w:jc w:val="center"/>
              <w:rPr>
                <w:rFonts w:ascii="仿宋_GB2312" w:hAnsi="宋体" w:eastAsia="仿宋_GB2312" w:cs="仿宋_GB2312"/>
                <w:b/>
                <w:color w:val="auto"/>
                <w:szCs w:val="21"/>
                <w:highlight w:val="none"/>
              </w:rPr>
            </w:pPr>
            <w:r>
              <w:rPr>
                <w:rFonts w:hint="eastAsia" w:ascii="仿宋_GB2312" w:hAnsi="宋体" w:eastAsia="仿宋_GB2312" w:cs="仿宋_GB2312"/>
                <w:b/>
                <w:color w:val="auto"/>
                <w:szCs w:val="21"/>
                <w:highlight w:val="none"/>
              </w:rPr>
              <w:t>条款号</w:t>
            </w:r>
          </w:p>
        </w:tc>
        <w:tc>
          <w:tcPr>
            <w:tcW w:w="2033" w:type="dxa"/>
            <w:tcBorders>
              <w:top w:val="single" w:color="auto" w:sz="4" w:space="0"/>
              <w:left w:val="single" w:color="auto" w:sz="4" w:space="0"/>
              <w:bottom w:val="single" w:color="auto" w:sz="4" w:space="0"/>
              <w:right w:val="single" w:color="auto" w:sz="4" w:space="0"/>
            </w:tcBorders>
            <w:vAlign w:val="center"/>
          </w:tcPr>
          <w:p w14:paraId="5F28961B">
            <w:pPr>
              <w:spacing w:line="320" w:lineRule="exact"/>
              <w:jc w:val="center"/>
              <w:rPr>
                <w:rFonts w:ascii="仿宋_GB2312" w:hAnsi="宋体" w:eastAsia="仿宋_GB2312" w:cs="仿宋_GB2312"/>
                <w:b/>
                <w:color w:val="auto"/>
                <w:szCs w:val="21"/>
                <w:highlight w:val="none"/>
              </w:rPr>
            </w:pPr>
            <w:r>
              <w:rPr>
                <w:rFonts w:hint="eastAsia" w:ascii="仿宋_GB2312" w:hAnsi="宋体" w:eastAsia="仿宋_GB2312" w:cs="仿宋_GB2312"/>
                <w:b/>
                <w:color w:val="auto"/>
                <w:szCs w:val="21"/>
                <w:highlight w:val="none"/>
              </w:rPr>
              <w:t>条 款 名 称</w:t>
            </w:r>
          </w:p>
        </w:tc>
        <w:tc>
          <w:tcPr>
            <w:tcW w:w="7231" w:type="dxa"/>
            <w:tcBorders>
              <w:top w:val="single" w:color="auto" w:sz="4" w:space="0"/>
              <w:left w:val="single" w:color="auto" w:sz="4" w:space="0"/>
              <w:bottom w:val="single" w:color="auto" w:sz="4" w:space="0"/>
              <w:right w:val="single" w:color="auto" w:sz="4" w:space="0"/>
            </w:tcBorders>
            <w:vAlign w:val="center"/>
          </w:tcPr>
          <w:p w14:paraId="0B1CF45E">
            <w:pPr>
              <w:spacing w:line="320" w:lineRule="exact"/>
              <w:jc w:val="center"/>
              <w:rPr>
                <w:rFonts w:ascii="仿宋_GB2312" w:hAnsi="宋体" w:eastAsia="仿宋_GB2312" w:cs="仿宋_GB2312"/>
                <w:b/>
                <w:color w:val="auto"/>
                <w:szCs w:val="21"/>
                <w:highlight w:val="none"/>
              </w:rPr>
            </w:pPr>
            <w:r>
              <w:rPr>
                <w:rFonts w:hint="eastAsia" w:ascii="仿宋_GB2312" w:hAnsi="宋体" w:eastAsia="仿宋_GB2312" w:cs="仿宋_GB2312"/>
                <w:b/>
                <w:color w:val="auto"/>
                <w:szCs w:val="21"/>
                <w:highlight w:val="none"/>
              </w:rPr>
              <w:t>编  列  内  容</w:t>
            </w:r>
          </w:p>
        </w:tc>
      </w:tr>
      <w:tr w14:paraId="54762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9"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06755874">
            <w:pPr>
              <w:pStyle w:val="15"/>
              <w:spacing w:line="440" w:lineRule="exact"/>
              <w:rPr>
                <w:rFonts w:hint="default" w:hAnsi="宋体" w:eastAsia="宋体" w:cs="仿宋_GB2312"/>
                <w:color w:val="auto"/>
                <w:sz w:val="24"/>
                <w:highlight w:val="none"/>
                <w:lang w:val="en-US" w:eastAsia="zh-CN"/>
              </w:rPr>
            </w:pPr>
            <w:r>
              <w:rPr>
                <w:rFonts w:hint="eastAsia" w:hAnsi="宋体" w:cs="仿宋_GB2312"/>
                <w:color w:val="auto"/>
                <w:sz w:val="24"/>
                <w:highlight w:val="none"/>
                <w:lang w:val="en-US" w:eastAsia="zh-CN"/>
              </w:rPr>
              <w:t>1</w:t>
            </w:r>
          </w:p>
        </w:tc>
        <w:tc>
          <w:tcPr>
            <w:tcW w:w="2033" w:type="dxa"/>
            <w:tcBorders>
              <w:top w:val="single" w:color="auto" w:sz="4" w:space="0"/>
              <w:left w:val="single" w:color="auto" w:sz="4" w:space="0"/>
              <w:bottom w:val="single" w:color="auto" w:sz="4" w:space="0"/>
              <w:right w:val="single" w:color="auto" w:sz="4" w:space="0"/>
            </w:tcBorders>
            <w:vAlign w:val="center"/>
          </w:tcPr>
          <w:p w14:paraId="448B08DF">
            <w:pPr>
              <w:pStyle w:val="15"/>
              <w:spacing w:line="440" w:lineRule="exact"/>
              <w:jc w:val="both"/>
              <w:rPr>
                <w:rFonts w:hint="eastAsia" w:hAnsi="宋体" w:cs="仿宋_GB2312"/>
                <w:color w:val="auto"/>
                <w:sz w:val="24"/>
                <w:highlight w:val="none"/>
              </w:rPr>
            </w:pPr>
            <w:r>
              <w:rPr>
                <w:rFonts w:hint="eastAsia" w:hAnsi="宋体" w:cs="仿宋_GB2312"/>
                <w:color w:val="auto"/>
                <w:sz w:val="24"/>
                <w:highlight w:val="none"/>
              </w:rPr>
              <w:t>采购单位</w:t>
            </w:r>
          </w:p>
        </w:tc>
        <w:tc>
          <w:tcPr>
            <w:tcW w:w="7231" w:type="dxa"/>
            <w:tcBorders>
              <w:top w:val="single" w:color="auto" w:sz="4" w:space="0"/>
              <w:left w:val="single" w:color="auto" w:sz="4" w:space="0"/>
              <w:bottom w:val="single" w:color="auto" w:sz="4" w:space="0"/>
              <w:right w:val="single" w:color="auto" w:sz="4" w:space="0"/>
            </w:tcBorders>
            <w:vAlign w:val="center"/>
          </w:tcPr>
          <w:p w14:paraId="672D9C97">
            <w:pPr>
              <w:spacing w:line="500" w:lineRule="exact"/>
              <w:jc w:val="left"/>
              <w:rPr>
                <w:rFonts w:hint="eastAsia" w:ascii="宋体" w:hAnsi="宋体"/>
                <w:color w:val="auto"/>
                <w:kern w:val="0"/>
                <w:sz w:val="24"/>
                <w:highlight w:val="none"/>
                <w:lang w:eastAsia="zh-CN"/>
              </w:rPr>
            </w:pPr>
            <w:r>
              <w:rPr>
                <w:rFonts w:hint="eastAsia" w:ascii="宋体" w:hAnsi="宋体"/>
                <w:color w:val="auto"/>
                <w:kern w:val="0"/>
                <w:sz w:val="24"/>
                <w:highlight w:val="none"/>
              </w:rPr>
              <w:t>名    称：</w:t>
            </w:r>
            <w:r>
              <w:rPr>
                <w:rFonts w:hint="eastAsia" w:ascii="宋体" w:hAnsi="宋体"/>
                <w:color w:val="auto"/>
                <w:kern w:val="0"/>
                <w:sz w:val="24"/>
                <w:highlight w:val="none"/>
                <w:lang w:val="en-US" w:eastAsia="zh-CN"/>
              </w:rPr>
              <w:t>丘北县农村经营管理站</w:t>
            </w:r>
          </w:p>
          <w:p w14:paraId="69E4504A">
            <w:pPr>
              <w:spacing w:line="500" w:lineRule="exact"/>
              <w:jc w:val="left"/>
              <w:rPr>
                <w:rFonts w:hint="eastAsia" w:ascii="宋体" w:hAnsi="宋体"/>
                <w:color w:val="auto"/>
                <w:kern w:val="0"/>
                <w:sz w:val="24"/>
                <w:highlight w:val="none"/>
                <w:lang w:val="en-US" w:eastAsia="zh-CN"/>
              </w:rPr>
            </w:pPr>
            <w:r>
              <w:rPr>
                <w:rFonts w:hint="eastAsia" w:ascii="宋体" w:hAnsi="宋体"/>
                <w:color w:val="auto"/>
                <w:kern w:val="0"/>
                <w:sz w:val="24"/>
                <w:highlight w:val="none"/>
              </w:rPr>
              <w:t>地    址</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丘北县普者黑大街243号</w:t>
            </w:r>
          </w:p>
          <w:p w14:paraId="6675EEC3">
            <w:pPr>
              <w:spacing w:line="500" w:lineRule="exact"/>
              <w:jc w:val="left"/>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联 系 人：杨工</w:t>
            </w:r>
          </w:p>
          <w:p w14:paraId="7C5D5ABD">
            <w:pPr>
              <w:spacing w:line="500" w:lineRule="exact"/>
              <w:jc w:val="left"/>
              <w:rPr>
                <w:rFonts w:hint="eastAsia" w:ascii="宋体" w:hAnsi="宋体"/>
                <w:color w:val="auto"/>
                <w:kern w:val="0"/>
                <w:sz w:val="24"/>
                <w:highlight w:val="none"/>
              </w:rPr>
            </w:pPr>
            <w:r>
              <w:rPr>
                <w:rFonts w:hint="eastAsia" w:ascii="宋体" w:hAnsi="宋体"/>
                <w:color w:val="auto"/>
                <w:kern w:val="0"/>
                <w:sz w:val="24"/>
                <w:highlight w:val="none"/>
              </w:rPr>
              <w:t>联系方式：</w:t>
            </w:r>
            <w:r>
              <w:rPr>
                <w:rFonts w:hint="eastAsia" w:ascii="宋体" w:hAnsi="宋体"/>
                <w:color w:val="auto"/>
                <w:kern w:val="0"/>
                <w:sz w:val="24"/>
                <w:highlight w:val="none"/>
                <w:lang w:val="en-US" w:eastAsia="zh-CN"/>
              </w:rPr>
              <w:t>19116264893</w:t>
            </w:r>
            <w:r>
              <w:rPr>
                <w:rFonts w:hint="eastAsia" w:ascii="宋体" w:hAnsi="宋体"/>
                <w:color w:val="auto"/>
                <w:kern w:val="0"/>
                <w:sz w:val="24"/>
                <w:highlight w:val="none"/>
              </w:rPr>
              <w:t xml:space="preserve"> </w:t>
            </w:r>
          </w:p>
        </w:tc>
      </w:tr>
      <w:tr w14:paraId="1D474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28686D32">
            <w:pPr>
              <w:pStyle w:val="15"/>
              <w:spacing w:line="440" w:lineRule="exact"/>
              <w:rPr>
                <w:rFonts w:hAnsi="宋体" w:cs="仿宋_GB2312"/>
                <w:color w:val="auto"/>
                <w:sz w:val="24"/>
                <w:highlight w:val="none"/>
              </w:rPr>
            </w:pPr>
            <w:r>
              <w:rPr>
                <w:rFonts w:hint="eastAsia" w:hAnsi="宋体" w:cs="仿宋_GB2312"/>
                <w:color w:val="auto"/>
                <w:sz w:val="24"/>
                <w:highlight w:val="none"/>
              </w:rPr>
              <w:t>2</w:t>
            </w:r>
          </w:p>
        </w:tc>
        <w:tc>
          <w:tcPr>
            <w:tcW w:w="2033" w:type="dxa"/>
            <w:tcBorders>
              <w:top w:val="single" w:color="auto" w:sz="4" w:space="0"/>
              <w:left w:val="single" w:color="auto" w:sz="4" w:space="0"/>
              <w:bottom w:val="single" w:color="auto" w:sz="4" w:space="0"/>
              <w:right w:val="single" w:color="auto" w:sz="4" w:space="0"/>
            </w:tcBorders>
            <w:vAlign w:val="center"/>
          </w:tcPr>
          <w:p w14:paraId="52D40187">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采购代理机构</w:t>
            </w:r>
          </w:p>
        </w:tc>
        <w:tc>
          <w:tcPr>
            <w:tcW w:w="7231" w:type="dxa"/>
            <w:tcBorders>
              <w:top w:val="single" w:color="auto" w:sz="4" w:space="0"/>
              <w:left w:val="single" w:color="auto" w:sz="4" w:space="0"/>
              <w:bottom w:val="single" w:color="auto" w:sz="4" w:space="0"/>
              <w:right w:val="single" w:color="auto" w:sz="4" w:space="0"/>
            </w:tcBorders>
            <w:vAlign w:val="center"/>
          </w:tcPr>
          <w:p w14:paraId="7448C179">
            <w:pPr>
              <w:spacing w:line="440" w:lineRule="exact"/>
              <w:ind w:left="1"/>
              <w:rPr>
                <w:rFonts w:hint="eastAsia" w:ascii="宋体" w:hAnsi="宋体" w:eastAsia="宋体" w:cs="黑体"/>
                <w:color w:val="auto"/>
                <w:sz w:val="24"/>
                <w:highlight w:val="none"/>
                <w:lang w:eastAsia="zh-CN"/>
              </w:rPr>
            </w:pPr>
            <w:r>
              <w:rPr>
                <w:rFonts w:hint="eastAsia" w:ascii="宋体" w:hAnsi="宋体" w:cs="黑体"/>
                <w:color w:val="auto"/>
                <w:sz w:val="24"/>
                <w:highlight w:val="none"/>
              </w:rPr>
              <w:t>名</w:t>
            </w:r>
            <w:r>
              <w:rPr>
                <w:rFonts w:hint="eastAsia" w:ascii="宋体" w:hAnsi="宋体" w:cs="黑体"/>
                <w:color w:val="auto"/>
                <w:sz w:val="24"/>
                <w:highlight w:val="none"/>
                <w:lang w:val="en-US" w:eastAsia="zh-CN"/>
              </w:rPr>
              <w:t xml:space="preserve">    </w:t>
            </w:r>
            <w:r>
              <w:rPr>
                <w:rFonts w:hint="eastAsia" w:ascii="宋体" w:hAnsi="宋体" w:cs="黑体"/>
                <w:color w:val="auto"/>
                <w:sz w:val="24"/>
                <w:highlight w:val="none"/>
              </w:rPr>
              <w:t>称：</w:t>
            </w:r>
            <w:r>
              <w:rPr>
                <w:rFonts w:hint="eastAsia" w:ascii="宋体" w:hAnsi="宋体" w:cs="黑体"/>
                <w:color w:val="auto"/>
                <w:sz w:val="24"/>
                <w:highlight w:val="none"/>
                <w:lang w:eastAsia="zh-CN"/>
              </w:rPr>
              <w:t>云南诚轩工程管理有限责任公司</w:t>
            </w:r>
          </w:p>
          <w:p w14:paraId="09730175">
            <w:pPr>
              <w:spacing w:line="500" w:lineRule="exact"/>
              <w:jc w:val="left"/>
              <w:rPr>
                <w:rFonts w:ascii="宋体" w:hAnsi="宋体"/>
                <w:color w:val="auto"/>
                <w:kern w:val="0"/>
                <w:sz w:val="24"/>
                <w:highlight w:val="none"/>
              </w:rPr>
            </w:pPr>
            <w:r>
              <w:rPr>
                <w:rFonts w:hint="eastAsia" w:ascii="宋体" w:hAnsi="宋体"/>
                <w:color w:val="auto"/>
                <w:kern w:val="0"/>
                <w:sz w:val="24"/>
                <w:highlight w:val="none"/>
              </w:rPr>
              <w:t xml:space="preserve">地 </w:t>
            </w:r>
            <w:r>
              <w:rPr>
                <w:rFonts w:hint="eastAsia" w:ascii="宋体" w:hAnsi="宋体"/>
                <w:color w:val="auto"/>
                <w:kern w:val="0"/>
                <w:sz w:val="24"/>
                <w:highlight w:val="none"/>
                <w:lang w:val="en-US" w:eastAsia="zh-CN"/>
              </w:rPr>
              <w:t xml:space="preserve">  </w:t>
            </w:r>
            <w:r>
              <w:rPr>
                <w:rFonts w:hint="eastAsia" w:ascii="宋体" w:hAnsi="宋体"/>
                <w:color w:val="auto"/>
                <w:kern w:val="0"/>
                <w:sz w:val="24"/>
                <w:highlight w:val="none"/>
              </w:rPr>
              <w:t xml:space="preserve"> 址：</w:t>
            </w:r>
            <w:r>
              <w:rPr>
                <w:rFonts w:hint="eastAsia" w:ascii="宋体" w:hAnsi="宋体" w:cs="宋体"/>
                <w:color w:val="auto"/>
                <w:kern w:val="0"/>
                <w:sz w:val="24"/>
                <w:szCs w:val="24"/>
                <w:highlight w:val="none"/>
                <w:lang w:eastAsia="zh-CN"/>
              </w:rPr>
              <w:t>文山市世外桃源小区芙蓉阁30-2号</w:t>
            </w:r>
          </w:p>
          <w:p w14:paraId="602A5020">
            <w:pPr>
              <w:spacing w:line="500" w:lineRule="exact"/>
              <w:jc w:val="left"/>
              <w:rPr>
                <w:rFonts w:ascii="宋体" w:hAnsi="宋体"/>
                <w:color w:val="auto"/>
                <w:kern w:val="0"/>
                <w:sz w:val="24"/>
                <w:highlight w:val="none"/>
              </w:rPr>
            </w:pPr>
            <w:r>
              <w:rPr>
                <w:rFonts w:hint="eastAsia" w:ascii="宋体" w:hAnsi="宋体"/>
                <w:color w:val="auto"/>
                <w:kern w:val="0"/>
                <w:sz w:val="24"/>
                <w:highlight w:val="none"/>
              </w:rPr>
              <w:t>联 系 人：</w:t>
            </w:r>
            <w:r>
              <w:rPr>
                <w:rFonts w:hint="eastAsia" w:ascii="宋体" w:hAnsi="宋体" w:cs="宋体"/>
                <w:color w:val="auto"/>
                <w:spacing w:val="4"/>
                <w:position w:val="0"/>
                <w:sz w:val="24"/>
                <w:szCs w:val="24"/>
                <w:highlight w:val="none"/>
                <w:lang w:eastAsia="zh-CN"/>
              </w:rPr>
              <w:t>魏工</w:t>
            </w:r>
          </w:p>
          <w:p w14:paraId="4690BC8E">
            <w:pPr>
              <w:spacing w:line="440" w:lineRule="exact"/>
              <w:ind w:left="1"/>
              <w:rPr>
                <w:rFonts w:ascii="宋体" w:hAnsi="宋体"/>
                <w:color w:val="auto"/>
                <w:sz w:val="24"/>
                <w:highlight w:val="none"/>
              </w:rPr>
            </w:pPr>
            <w:r>
              <w:rPr>
                <w:rFonts w:hint="eastAsia" w:ascii="宋体" w:hAnsi="宋体"/>
                <w:color w:val="auto"/>
                <w:kern w:val="0"/>
                <w:sz w:val="24"/>
                <w:highlight w:val="none"/>
              </w:rPr>
              <w:t>联系电话：</w:t>
            </w:r>
            <w:bookmarkStart w:id="56" w:name="OLE_LINK10"/>
            <w:r>
              <w:rPr>
                <w:rFonts w:hint="eastAsia" w:ascii="宋体" w:hAnsi="宋体"/>
                <w:color w:val="auto"/>
                <w:kern w:val="0"/>
                <w:sz w:val="24"/>
                <w:highlight w:val="none"/>
                <w:lang w:val="en-US" w:eastAsia="zh-CN"/>
              </w:rPr>
              <w:t>0876-2828826</w:t>
            </w:r>
            <w:bookmarkEnd w:id="56"/>
          </w:p>
        </w:tc>
      </w:tr>
      <w:tr w14:paraId="1B60E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0CDE6321">
            <w:pPr>
              <w:pStyle w:val="15"/>
              <w:spacing w:line="440" w:lineRule="exact"/>
              <w:rPr>
                <w:rFonts w:hAnsi="宋体" w:cs="仿宋_GB2312"/>
                <w:color w:val="auto"/>
                <w:sz w:val="24"/>
                <w:highlight w:val="none"/>
              </w:rPr>
            </w:pPr>
            <w:r>
              <w:rPr>
                <w:rFonts w:hint="eastAsia" w:hAnsi="宋体" w:cs="仿宋_GB2312"/>
                <w:color w:val="auto"/>
                <w:sz w:val="24"/>
                <w:highlight w:val="none"/>
              </w:rPr>
              <w:t>3</w:t>
            </w:r>
          </w:p>
        </w:tc>
        <w:tc>
          <w:tcPr>
            <w:tcW w:w="2033" w:type="dxa"/>
            <w:tcBorders>
              <w:top w:val="single" w:color="auto" w:sz="4" w:space="0"/>
              <w:left w:val="single" w:color="auto" w:sz="4" w:space="0"/>
              <w:bottom w:val="single" w:color="auto" w:sz="4" w:space="0"/>
              <w:right w:val="single" w:color="auto" w:sz="4" w:space="0"/>
            </w:tcBorders>
            <w:vAlign w:val="center"/>
          </w:tcPr>
          <w:p w14:paraId="0C7DA7B9">
            <w:pPr>
              <w:pStyle w:val="15"/>
              <w:spacing w:line="440" w:lineRule="exact"/>
              <w:jc w:val="both"/>
              <w:rPr>
                <w:rFonts w:hint="default" w:hAnsi="宋体" w:eastAsia="宋体" w:cs="仿宋_GB2312"/>
                <w:color w:val="auto"/>
                <w:sz w:val="24"/>
                <w:highlight w:val="none"/>
                <w:lang w:val="en-US" w:eastAsia="zh-CN"/>
              </w:rPr>
            </w:pPr>
            <w:r>
              <w:rPr>
                <w:rFonts w:hint="eastAsia" w:hAnsi="宋体" w:cs="仿宋_GB2312"/>
                <w:color w:val="auto"/>
                <w:sz w:val="24"/>
                <w:highlight w:val="none"/>
              </w:rPr>
              <w:t>项目名称</w:t>
            </w:r>
            <w:r>
              <w:rPr>
                <w:rFonts w:hint="eastAsia" w:hAnsi="宋体" w:cs="仿宋_GB2312"/>
                <w:color w:val="auto"/>
                <w:sz w:val="24"/>
                <w:highlight w:val="none"/>
                <w:lang w:val="en-US" w:eastAsia="zh-CN"/>
              </w:rPr>
              <w:t>及项目编号</w:t>
            </w:r>
          </w:p>
        </w:tc>
        <w:tc>
          <w:tcPr>
            <w:tcW w:w="7231" w:type="dxa"/>
            <w:tcBorders>
              <w:top w:val="single" w:color="auto" w:sz="4" w:space="0"/>
              <w:left w:val="single" w:color="auto" w:sz="4" w:space="0"/>
              <w:bottom w:val="single" w:color="auto" w:sz="4" w:space="0"/>
              <w:right w:val="single" w:color="auto" w:sz="4" w:space="0"/>
            </w:tcBorders>
            <w:vAlign w:val="center"/>
          </w:tcPr>
          <w:p w14:paraId="0E27329B">
            <w:pPr>
              <w:spacing w:line="400" w:lineRule="exact"/>
              <w:rPr>
                <w:rFonts w:hint="eastAsia" w:ascii="宋体" w:hAnsi="宋体" w:eastAsiaTheme="majorEastAsia"/>
                <w:color w:val="auto"/>
                <w:kern w:val="0"/>
                <w:sz w:val="24"/>
                <w:highlight w:val="none"/>
                <w:lang w:eastAsia="zh-CN"/>
              </w:rPr>
            </w:pPr>
            <w:r>
              <w:rPr>
                <w:rFonts w:hint="eastAsia" w:ascii="宋体" w:hAnsi="宋体" w:eastAsiaTheme="majorEastAsia"/>
                <w:color w:val="auto"/>
                <w:kern w:val="0"/>
                <w:sz w:val="24"/>
                <w:highlight w:val="none"/>
                <w:lang w:eastAsia="zh-CN"/>
              </w:rPr>
              <w:t>项目名称：丘北县2025年农业社会化服务项目</w:t>
            </w:r>
          </w:p>
          <w:p w14:paraId="03222EBA">
            <w:pPr>
              <w:spacing w:line="400" w:lineRule="exact"/>
              <w:rPr>
                <w:rFonts w:hint="default" w:ascii="宋体" w:hAnsi="宋体" w:eastAsiaTheme="majorEastAsia"/>
                <w:color w:val="auto"/>
                <w:kern w:val="0"/>
                <w:sz w:val="24"/>
                <w:highlight w:val="none"/>
                <w:lang w:val="en-US" w:eastAsia="zh-CN"/>
              </w:rPr>
            </w:pPr>
            <w:r>
              <w:rPr>
                <w:rFonts w:hint="eastAsia" w:ascii="宋体" w:hAnsi="宋体" w:eastAsiaTheme="majorEastAsia"/>
                <w:color w:val="auto"/>
                <w:kern w:val="0"/>
                <w:sz w:val="24"/>
                <w:highlight w:val="none"/>
                <w:lang w:val="en-US" w:eastAsia="zh-CN"/>
              </w:rPr>
              <w:t>项目编号：WSZC2025-C3-00972-YNCX-0014</w:t>
            </w:r>
          </w:p>
        </w:tc>
      </w:tr>
      <w:tr w14:paraId="3D285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69247B78">
            <w:pPr>
              <w:pStyle w:val="15"/>
              <w:spacing w:line="440" w:lineRule="exact"/>
              <w:rPr>
                <w:rFonts w:hint="eastAsia" w:hAnsi="宋体" w:eastAsia="宋体" w:cs="仿宋_GB2312"/>
                <w:color w:val="auto"/>
                <w:sz w:val="24"/>
                <w:highlight w:val="none"/>
                <w:lang w:eastAsia="zh-CN"/>
              </w:rPr>
            </w:pPr>
            <w:r>
              <w:rPr>
                <w:rFonts w:hint="eastAsia" w:hAnsi="宋体" w:cs="仿宋_GB2312"/>
                <w:color w:val="auto"/>
                <w:sz w:val="24"/>
                <w:highlight w:val="none"/>
                <w:lang w:val="en-US" w:eastAsia="zh-CN"/>
              </w:rPr>
              <w:t>4</w:t>
            </w:r>
          </w:p>
        </w:tc>
        <w:tc>
          <w:tcPr>
            <w:tcW w:w="2033" w:type="dxa"/>
            <w:tcBorders>
              <w:top w:val="single" w:color="auto" w:sz="4" w:space="0"/>
              <w:left w:val="single" w:color="auto" w:sz="4" w:space="0"/>
              <w:bottom w:val="single" w:color="auto" w:sz="4" w:space="0"/>
              <w:right w:val="single" w:color="auto" w:sz="4" w:space="0"/>
            </w:tcBorders>
            <w:vAlign w:val="center"/>
          </w:tcPr>
          <w:p w14:paraId="6E1F2272">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建设地点</w:t>
            </w:r>
          </w:p>
        </w:tc>
        <w:tc>
          <w:tcPr>
            <w:tcW w:w="7231" w:type="dxa"/>
            <w:tcBorders>
              <w:top w:val="single" w:color="auto" w:sz="4" w:space="0"/>
              <w:left w:val="single" w:color="auto" w:sz="4" w:space="0"/>
              <w:bottom w:val="single" w:color="auto" w:sz="4" w:space="0"/>
              <w:right w:val="single" w:color="auto" w:sz="4" w:space="0"/>
            </w:tcBorders>
            <w:vAlign w:val="center"/>
          </w:tcPr>
          <w:p w14:paraId="2858F200">
            <w:pPr>
              <w:pStyle w:val="9"/>
              <w:autoSpaceDE w:val="0"/>
              <w:autoSpaceDN w:val="0"/>
              <w:adjustRightInd/>
              <w:spacing w:before="2" w:line="500" w:lineRule="exact"/>
              <w:rPr>
                <w:rFonts w:hint="default" w:hAnsi="宋体" w:eastAsia="宋体"/>
                <w:color w:val="auto"/>
                <w:kern w:val="0"/>
                <w:sz w:val="24"/>
                <w:highlight w:val="none"/>
                <w:lang w:val="en-US"/>
              </w:rPr>
            </w:pPr>
            <w:r>
              <w:rPr>
                <w:rFonts w:hint="eastAsia" w:hAnsi="宋体" w:eastAsiaTheme="majorEastAsia"/>
                <w:color w:val="auto"/>
                <w:kern w:val="0"/>
                <w:sz w:val="24"/>
                <w:highlight w:val="none"/>
                <w:lang w:val="en-US" w:eastAsia="zh-CN"/>
              </w:rPr>
              <w:t>丘北县</w:t>
            </w:r>
          </w:p>
        </w:tc>
      </w:tr>
      <w:tr w14:paraId="1C768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35DBEBF8">
            <w:pPr>
              <w:pStyle w:val="15"/>
              <w:spacing w:line="440" w:lineRule="exact"/>
              <w:rPr>
                <w:rFonts w:hint="eastAsia" w:hAnsi="宋体" w:eastAsia="宋体" w:cs="仿宋_GB2312"/>
                <w:color w:val="auto"/>
                <w:sz w:val="24"/>
                <w:highlight w:val="none"/>
                <w:lang w:eastAsia="zh-CN"/>
              </w:rPr>
            </w:pPr>
            <w:r>
              <w:rPr>
                <w:rFonts w:hint="eastAsia" w:hAnsi="宋体" w:cs="仿宋_GB2312"/>
                <w:color w:val="auto"/>
                <w:sz w:val="24"/>
                <w:highlight w:val="none"/>
                <w:lang w:val="en-US" w:eastAsia="zh-CN"/>
              </w:rPr>
              <w:t>5</w:t>
            </w:r>
          </w:p>
        </w:tc>
        <w:tc>
          <w:tcPr>
            <w:tcW w:w="2033" w:type="dxa"/>
            <w:tcBorders>
              <w:top w:val="single" w:color="auto" w:sz="4" w:space="0"/>
              <w:left w:val="single" w:color="auto" w:sz="4" w:space="0"/>
              <w:bottom w:val="single" w:color="auto" w:sz="4" w:space="0"/>
              <w:right w:val="single" w:color="auto" w:sz="4" w:space="0"/>
            </w:tcBorders>
            <w:vAlign w:val="center"/>
          </w:tcPr>
          <w:p w14:paraId="7BAF8321">
            <w:pPr>
              <w:pStyle w:val="15"/>
              <w:spacing w:line="360" w:lineRule="auto"/>
              <w:rPr>
                <w:rFonts w:hAnsi="宋体" w:cs="Times New Roman"/>
                <w:bCs/>
                <w:color w:val="auto"/>
                <w:kern w:val="0"/>
                <w:sz w:val="24"/>
                <w:highlight w:val="none"/>
              </w:rPr>
            </w:pPr>
            <w:r>
              <w:rPr>
                <w:rStyle w:val="31"/>
                <w:rFonts w:hint="eastAsia" w:asciiTheme="minorEastAsia" w:hAnsiTheme="minorEastAsia" w:eastAsiaTheme="minorEastAsia" w:cstheme="minorEastAsia"/>
                <w:color w:val="auto"/>
                <w:sz w:val="24"/>
                <w:highlight w:val="none"/>
                <w:shd w:val="clear" w:color="auto" w:fill="FFFFFF"/>
              </w:rPr>
              <w:t>采购需求</w:t>
            </w:r>
          </w:p>
        </w:tc>
        <w:tc>
          <w:tcPr>
            <w:tcW w:w="7231" w:type="dxa"/>
            <w:tcBorders>
              <w:top w:val="single" w:color="auto" w:sz="4" w:space="0"/>
              <w:left w:val="single" w:color="auto" w:sz="4" w:space="0"/>
              <w:bottom w:val="single" w:color="auto" w:sz="4" w:space="0"/>
              <w:right w:val="single" w:color="auto" w:sz="4" w:space="0"/>
            </w:tcBorders>
            <w:vAlign w:val="center"/>
          </w:tcPr>
          <w:p w14:paraId="7A493951">
            <w:pPr>
              <w:pStyle w:val="9"/>
              <w:autoSpaceDE w:val="0"/>
              <w:autoSpaceDN w:val="0"/>
              <w:adjustRightInd/>
              <w:spacing w:before="2" w:line="500" w:lineRule="exact"/>
              <w:rPr>
                <w:rFonts w:hint="eastAsia" w:hAnsi="宋体" w:cs="Times New Roman" w:eastAsiaTheme="majorEastAsia"/>
                <w:bCs w:val="0"/>
                <w:iCs w:val="0"/>
                <w:color w:val="auto"/>
                <w:kern w:val="0"/>
                <w:sz w:val="24"/>
                <w:szCs w:val="24"/>
                <w:highlight w:val="none"/>
              </w:rPr>
            </w:pPr>
            <w:r>
              <w:rPr>
                <w:rFonts w:hint="eastAsia" w:hAnsi="宋体" w:cs="Times New Roman" w:eastAsiaTheme="majorEastAsia"/>
                <w:bCs w:val="0"/>
                <w:iCs w:val="0"/>
                <w:color w:val="auto"/>
                <w:kern w:val="0"/>
                <w:sz w:val="24"/>
                <w:szCs w:val="24"/>
                <w:highlight w:val="none"/>
                <w:lang w:val="en-US" w:eastAsia="zh-CN"/>
              </w:rPr>
              <w:t>实施小麦的“耕”环节农业生产托管服务，实际服务面积18055.55亩，其中双龙营镇（2500亩）、八道哨乡（3000亩）、树皮乡（5600亩）、腻脚乡（4455.55亩）、天星乡（2500亩）</w:t>
            </w:r>
            <w:r>
              <w:rPr>
                <w:rFonts w:hint="eastAsia" w:hAnsi="宋体" w:cs="Times New Roman" w:eastAsiaTheme="majorEastAsia"/>
                <w:bCs w:val="0"/>
                <w:iCs w:val="0"/>
                <w:color w:val="auto"/>
                <w:kern w:val="0"/>
                <w:sz w:val="24"/>
                <w:szCs w:val="24"/>
                <w:highlight w:val="none"/>
              </w:rPr>
              <w:t>。</w:t>
            </w:r>
          </w:p>
        </w:tc>
      </w:tr>
      <w:tr w14:paraId="077B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40ECE47A">
            <w:pPr>
              <w:pStyle w:val="15"/>
              <w:spacing w:line="440" w:lineRule="exact"/>
              <w:rPr>
                <w:rFonts w:hint="eastAsia" w:hAnsi="宋体" w:eastAsia="宋体" w:cs="仿宋_GB2312"/>
                <w:color w:val="auto"/>
                <w:sz w:val="24"/>
                <w:highlight w:val="none"/>
                <w:lang w:eastAsia="zh-CN"/>
              </w:rPr>
            </w:pPr>
            <w:r>
              <w:rPr>
                <w:rFonts w:hint="eastAsia" w:hAnsi="宋体" w:cs="仿宋_GB2312"/>
                <w:color w:val="auto"/>
                <w:sz w:val="24"/>
                <w:highlight w:val="none"/>
                <w:lang w:val="en-US" w:eastAsia="zh-CN"/>
              </w:rPr>
              <w:t>6</w:t>
            </w:r>
          </w:p>
        </w:tc>
        <w:tc>
          <w:tcPr>
            <w:tcW w:w="2033" w:type="dxa"/>
            <w:tcBorders>
              <w:top w:val="single" w:color="auto" w:sz="4" w:space="0"/>
              <w:left w:val="single" w:color="auto" w:sz="4" w:space="0"/>
              <w:bottom w:val="single" w:color="auto" w:sz="4" w:space="0"/>
              <w:right w:val="single" w:color="auto" w:sz="4" w:space="0"/>
            </w:tcBorders>
            <w:vAlign w:val="center"/>
          </w:tcPr>
          <w:p w14:paraId="5BD71DF8">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资金来源</w:t>
            </w:r>
          </w:p>
        </w:tc>
        <w:tc>
          <w:tcPr>
            <w:tcW w:w="7231" w:type="dxa"/>
            <w:tcBorders>
              <w:top w:val="single" w:color="auto" w:sz="4" w:space="0"/>
              <w:left w:val="single" w:color="auto" w:sz="4" w:space="0"/>
              <w:bottom w:val="single" w:color="auto" w:sz="4" w:space="0"/>
              <w:right w:val="single" w:color="auto" w:sz="4" w:space="0"/>
            </w:tcBorders>
            <w:vAlign w:val="center"/>
          </w:tcPr>
          <w:p w14:paraId="111101DB">
            <w:pPr>
              <w:pStyle w:val="9"/>
              <w:autoSpaceDE w:val="0"/>
              <w:autoSpaceDN w:val="0"/>
              <w:adjustRightInd/>
              <w:spacing w:before="2" w:line="500" w:lineRule="exact"/>
              <w:rPr>
                <w:rFonts w:ascii="宋体" w:hAnsi="宋体"/>
                <w:color w:val="auto"/>
                <w:sz w:val="24"/>
                <w:highlight w:val="none"/>
              </w:rPr>
            </w:pPr>
            <w:r>
              <w:rPr>
                <w:rFonts w:hint="eastAsia" w:ascii="宋体" w:hAnsi="宋体"/>
                <w:color w:val="auto"/>
                <w:sz w:val="24"/>
                <w:highlight w:val="none"/>
              </w:rPr>
              <w:t>财政资金</w:t>
            </w:r>
          </w:p>
        </w:tc>
      </w:tr>
      <w:tr w14:paraId="1EE4A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385B5C11">
            <w:pPr>
              <w:pStyle w:val="15"/>
              <w:spacing w:line="440" w:lineRule="exact"/>
              <w:rPr>
                <w:rFonts w:hint="eastAsia" w:hAnsi="宋体" w:eastAsia="宋体" w:cs="仿宋_GB2312"/>
                <w:color w:val="auto"/>
                <w:sz w:val="24"/>
                <w:highlight w:val="none"/>
                <w:lang w:eastAsia="zh-CN"/>
              </w:rPr>
            </w:pPr>
            <w:r>
              <w:rPr>
                <w:rFonts w:hint="eastAsia" w:hAnsi="宋体" w:cs="仿宋_GB2312"/>
                <w:color w:val="auto"/>
                <w:sz w:val="24"/>
                <w:highlight w:val="none"/>
                <w:lang w:val="en-US" w:eastAsia="zh-CN"/>
              </w:rPr>
              <w:t>7</w:t>
            </w:r>
          </w:p>
        </w:tc>
        <w:tc>
          <w:tcPr>
            <w:tcW w:w="2033" w:type="dxa"/>
            <w:tcBorders>
              <w:top w:val="single" w:color="auto" w:sz="4" w:space="0"/>
              <w:left w:val="single" w:color="auto" w:sz="4" w:space="0"/>
              <w:bottom w:val="single" w:color="auto" w:sz="4" w:space="0"/>
              <w:right w:val="single" w:color="auto" w:sz="4" w:space="0"/>
            </w:tcBorders>
            <w:vAlign w:val="center"/>
          </w:tcPr>
          <w:p w14:paraId="09717EDD">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出资比例</w:t>
            </w:r>
          </w:p>
        </w:tc>
        <w:tc>
          <w:tcPr>
            <w:tcW w:w="7231" w:type="dxa"/>
            <w:tcBorders>
              <w:top w:val="single" w:color="auto" w:sz="4" w:space="0"/>
              <w:left w:val="single" w:color="auto" w:sz="4" w:space="0"/>
              <w:bottom w:val="single" w:color="auto" w:sz="4" w:space="0"/>
              <w:right w:val="single" w:color="auto" w:sz="4" w:space="0"/>
            </w:tcBorders>
            <w:vAlign w:val="center"/>
          </w:tcPr>
          <w:p w14:paraId="4AF4A995">
            <w:pPr>
              <w:spacing w:line="440" w:lineRule="exact"/>
              <w:ind w:left="1"/>
              <w:rPr>
                <w:rFonts w:ascii="宋体" w:hAnsi="宋体"/>
                <w:color w:val="auto"/>
                <w:sz w:val="24"/>
                <w:highlight w:val="none"/>
              </w:rPr>
            </w:pPr>
            <w:r>
              <w:rPr>
                <w:rFonts w:hint="eastAsia" w:ascii="宋体" w:hAnsi="宋体" w:cs="仿宋_GB2312"/>
                <w:color w:val="auto"/>
                <w:sz w:val="24"/>
                <w:highlight w:val="none"/>
              </w:rPr>
              <w:t>100</w:t>
            </w:r>
            <w:r>
              <w:rPr>
                <w:rFonts w:hint="eastAsia" w:ascii="宋体" w:hAnsi="宋体"/>
                <w:color w:val="auto"/>
                <w:sz w:val="24"/>
                <w:highlight w:val="none"/>
              </w:rPr>
              <w:t>%</w:t>
            </w:r>
          </w:p>
        </w:tc>
      </w:tr>
      <w:tr w14:paraId="5A44F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7C6CA52C">
            <w:pPr>
              <w:pStyle w:val="15"/>
              <w:spacing w:line="440" w:lineRule="exact"/>
              <w:rPr>
                <w:rFonts w:hint="eastAsia" w:hAnsi="宋体" w:eastAsia="宋体" w:cs="仿宋_GB2312"/>
                <w:color w:val="auto"/>
                <w:sz w:val="24"/>
                <w:highlight w:val="none"/>
                <w:lang w:eastAsia="zh-CN"/>
              </w:rPr>
            </w:pPr>
            <w:r>
              <w:rPr>
                <w:rFonts w:hint="eastAsia" w:hAnsi="宋体" w:cs="仿宋_GB2312"/>
                <w:color w:val="auto"/>
                <w:sz w:val="24"/>
                <w:highlight w:val="none"/>
                <w:lang w:val="en-US" w:eastAsia="zh-CN"/>
              </w:rPr>
              <w:t>8</w:t>
            </w:r>
          </w:p>
        </w:tc>
        <w:tc>
          <w:tcPr>
            <w:tcW w:w="2033" w:type="dxa"/>
            <w:tcBorders>
              <w:top w:val="single" w:color="auto" w:sz="4" w:space="0"/>
              <w:left w:val="single" w:color="auto" w:sz="4" w:space="0"/>
              <w:bottom w:val="single" w:color="auto" w:sz="4" w:space="0"/>
              <w:right w:val="single" w:color="auto" w:sz="4" w:space="0"/>
            </w:tcBorders>
            <w:vAlign w:val="center"/>
          </w:tcPr>
          <w:p w14:paraId="4B1752D7">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资金落实情况</w:t>
            </w:r>
          </w:p>
        </w:tc>
        <w:tc>
          <w:tcPr>
            <w:tcW w:w="7231" w:type="dxa"/>
            <w:tcBorders>
              <w:top w:val="single" w:color="auto" w:sz="4" w:space="0"/>
              <w:left w:val="single" w:color="auto" w:sz="4" w:space="0"/>
              <w:bottom w:val="single" w:color="auto" w:sz="4" w:space="0"/>
              <w:right w:val="single" w:color="auto" w:sz="4" w:space="0"/>
            </w:tcBorders>
            <w:vAlign w:val="center"/>
          </w:tcPr>
          <w:p w14:paraId="04A47F80">
            <w:pPr>
              <w:spacing w:line="440" w:lineRule="exact"/>
              <w:ind w:left="1"/>
              <w:rPr>
                <w:rFonts w:ascii="宋体" w:hAnsi="宋体"/>
                <w:color w:val="auto"/>
                <w:sz w:val="24"/>
                <w:highlight w:val="none"/>
              </w:rPr>
            </w:pPr>
            <w:r>
              <w:rPr>
                <w:rFonts w:hint="eastAsia" w:ascii="宋体" w:hAnsi="宋体"/>
                <w:color w:val="auto"/>
                <w:sz w:val="24"/>
                <w:highlight w:val="none"/>
              </w:rPr>
              <w:t>已落实。</w:t>
            </w:r>
          </w:p>
        </w:tc>
      </w:tr>
      <w:tr w14:paraId="513AE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288D50DB">
            <w:pPr>
              <w:pStyle w:val="15"/>
              <w:spacing w:line="440" w:lineRule="exact"/>
              <w:rPr>
                <w:rFonts w:hint="eastAsia" w:hAnsi="宋体" w:eastAsia="宋体" w:cs="仿宋_GB2312"/>
                <w:color w:val="auto"/>
                <w:sz w:val="24"/>
                <w:highlight w:val="none"/>
                <w:lang w:eastAsia="zh-CN"/>
              </w:rPr>
            </w:pPr>
            <w:r>
              <w:rPr>
                <w:rFonts w:hint="eastAsia" w:hAnsi="宋体" w:cs="仿宋_GB2312"/>
                <w:color w:val="auto"/>
                <w:sz w:val="24"/>
                <w:highlight w:val="none"/>
                <w:lang w:val="en-US" w:eastAsia="zh-CN"/>
              </w:rPr>
              <w:t>9</w:t>
            </w:r>
          </w:p>
        </w:tc>
        <w:tc>
          <w:tcPr>
            <w:tcW w:w="2033" w:type="dxa"/>
            <w:tcBorders>
              <w:top w:val="single" w:color="auto" w:sz="4" w:space="0"/>
              <w:left w:val="single" w:color="auto" w:sz="4" w:space="0"/>
              <w:bottom w:val="single" w:color="auto" w:sz="4" w:space="0"/>
              <w:right w:val="single" w:color="auto" w:sz="4" w:space="0"/>
            </w:tcBorders>
            <w:vAlign w:val="center"/>
          </w:tcPr>
          <w:p w14:paraId="3A5A035E">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磋商范围</w:t>
            </w:r>
          </w:p>
        </w:tc>
        <w:tc>
          <w:tcPr>
            <w:tcW w:w="7231" w:type="dxa"/>
            <w:tcBorders>
              <w:top w:val="single" w:color="auto" w:sz="4" w:space="0"/>
              <w:left w:val="single" w:color="auto" w:sz="4" w:space="0"/>
              <w:bottom w:val="single" w:color="auto" w:sz="4" w:space="0"/>
              <w:right w:val="single" w:color="auto" w:sz="4" w:space="0"/>
            </w:tcBorders>
            <w:vAlign w:val="center"/>
          </w:tcPr>
          <w:p w14:paraId="20FBEA75">
            <w:pPr>
              <w:spacing w:line="440" w:lineRule="exact"/>
              <w:ind w:left="1"/>
              <w:rPr>
                <w:rFonts w:hint="eastAsia" w:ascii="宋体" w:hAnsi="宋体" w:eastAsia="宋体"/>
                <w:color w:val="auto"/>
                <w:sz w:val="24"/>
                <w:highlight w:val="none"/>
                <w:lang w:eastAsia="zh-CN"/>
              </w:rPr>
            </w:pPr>
            <w:r>
              <w:rPr>
                <w:rFonts w:hint="eastAsia" w:ascii="宋体" w:hAnsi="宋体"/>
                <w:color w:val="auto"/>
                <w:kern w:val="0"/>
                <w:sz w:val="24"/>
                <w:highlight w:val="none"/>
                <w:lang w:val="en-US" w:eastAsia="zh-CN"/>
              </w:rPr>
              <w:t>/</w:t>
            </w:r>
          </w:p>
        </w:tc>
      </w:tr>
      <w:tr w14:paraId="5D317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15" w:type="dxa"/>
            <w:vMerge w:val="restart"/>
            <w:tcBorders>
              <w:top w:val="single" w:color="auto" w:sz="4" w:space="0"/>
              <w:left w:val="single" w:color="auto" w:sz="4" w:space="0"/>
              <w:right w:val="single" w:color="auto" w:sz="4" w:space="0"/>
            </w:tcBorders>
            <w:vAlign w:val="center"/>
          </w:tcPr>
          <w:p w14:paraId="2A92FA05">
            <w:pPr>
              <w:pStyle w:val="15"/>
              <w:spacing w:line="440" w:lineRule="exact"/>
              <w:jc w:val="both"/>
              <w:rPr>
                <w:rFonts w:hint="default" w:hAnsi="宋体" w:eastAsia="宋体" w:cs="仿宋_GB2312"/>
                <w:color w:val="auto"/>
                <w:sz w:val="24"/>
                <w:highlight w:val="none"/>
                <w:lang w:val="en-US" w:eastAsia="zh-CN"/>
              </w:rPr>
            </w:pPr>
            <w:r>
              <w:rPr>
                <w:rFonts w:hint="eastAsia" w:hAnsi="宋体" w:cs="仿宋_GB2312"/>
                <w:color w:val="auto"/>
                <w:sz w:val="24"/>
                <w:highlight w:val="none"/>
                <w:lang w:val="en-US" w:eastAsia="zh-CN"/>
              </w:rPr>
              <w:t>10</w:t>
            </w:r>
          </w:p>
        </w:tc>
        <w:tc>
          <w:tcPr>
            <w:tcW w:w="2033" w:type="dxa"/>
            <w:vMerge w:val="restart"/>
            <w:tcBorders>
              <w:top w:val="single" w:color="auto" w:sz="4" w:space="0"/>
              <w:left w:val="single" w:color="auto" w:sz="4" w:space="0"/>
              <w:right w:val="single" w:color="auto" w:sz="4" w:space="0"/>
            </w:tcBorders>
            <w:vAlign w:val="center"/>
          </w:tcPr>
          <w:p w14:paraId="0C5F80FB">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承包方式</w:t>
            </w:r>
          </w:p>
        </w:tc>
        <w:tc>
          <w:tcPr>
            <w:tcW w:w="7231" w:type="dxa"/>
            <w:tcBorders>
              <w:top w:val="single" w:color="auto" w:sz="4" w:space="0"/>
              <w:left w:val="single" w:color="auto" w:sz="4" w:space="0"/>
              <w:bottom w:val="single" w:color="auto" w:sz="4" w:space="0"/>
              <w:right w:val="single" w:color="auto" w:sz="4" w:space="0"/>
            </w:tcBorders>
            <w:vAlign w:val="center"/>
          </w:tcPr>
          <w:p w14:paraId="34769C38">
            <w:pPr>
              <w:spacing w:line="440" w:lineRule="exact"/>
              <w:ind w:left="1"/>
              <w:rPr>
                <w:rFonts w:ascii="宋体" w:hAnsi="宋体"/>
                <w:color w:val="auto"/>
                <w:sz w:val="24"/>
                <w:highlight w:val="none"/>
              </w:rPr>
            </w:pPr>
            <w:r>
              <w:rPr>
                <w:rFonts w:hint="eastAsia" w:ascii="宋体" w:hAnsi="宋体" w:eastAsia="宋体" w:cs="宋体"/>
                <w:color w:val="auto"/>
                <w:spacing w:val="4"/>
                <w:sz w:val="24"/>
                <w:szCs w:val="24"/>
                <w:highlight w:val="none"/>
              </w:rPr>
              <w:t>总承包(指合同约定范围内)</w:t>
            </w:r>
          </w:p>
        </w:tc>
      </w:tr>
      <w:tr w14:paraId="3758E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15" w:type="dxa"/>
            <w:vMerge w:val="continue"/>
            <w:tcBorders>
              <w:left w:val="single" w:color="auto" w:sz="4" w:space="0"/>
              <w:bottom w:val="single" w:color="auto" w:sz="4" w:space="0"/>
              <w:right w:val="single" w:color="auto" w:sz="4" w:space="0"/>
            </w:tcBorders>
            <w:vAlign w:val="center"/>
          </w:tcPr>
          <w:p w14:paraId="22AB8BF6">
            <w:pPr>
              <w:pStyle w:val="15"/>
              <w:spacing w:line="440" w:lineRule="exact"/>
              <w:ind w:firstLine="480" w:firstLineChars="200"/>
              <w:jc w:val="both"/>
              <w:rPr>
                <w:rFonts w:hAnsi="宋体" w:cs="仿宋_GB2312"/>
                <w:color w:val="auto"/>
                <w:sz w:val="24"/>
                <w:highlight w:val="none"/>
              </w:rPr>
            </w:pPr>
          </w:p>
        </w:tc>
        <w:tc>
          <w:tcPr>
            <w:tcW w:w="2033" w:type="dxa"/>
            <w:vMerge w:val="continue"/>
            <w:tcBorders>
              <w:left w:val="single" w:color="auto" w:sz="4" w:space="0"/>
              <w:bottom w:val="single" w:color="auto" w:sz="4" w:space="0"/>
              <w:right w:val="single" w:color="auto" w:sz="4" w:space="0"/>
            </w:tcBorders>
            <w:vAlign w:val="center"/>
          </w:tcPr>
          <w:p w14:paraId="7E7D133A">
            <w:pPr>
              <w:pStyle w:val="15"/>
              <w:spacing w:line="440" w:lineRule="exact"/>
              <w:ind w:firstLine="480" w:firstLineChars="200"/>
              <w:jc w:val="both"/>
              <w:rPr>
                <w:rFonts w:hAnsi="宋体" w:cs="仿宋_GB2312"/>
                <w:color w:val="auto"/>
                <w:sz w:val="24"/>
                <w:highlight w:val="none"/>
              </w:rPr>
            </w:pPr>
          </w:p>
        </w:tc>
        <w:tc>
          <w:tcPr>
            <w:tcW w:w="7231" w:type="dxa"/>
            <w:tcBorders>
              <w:top w:val="single" w:color="auto" w:sz="4" w:space="0"/>
              <w:left w:val="single" w:color="auto" w:sz="4" w:space="0"/>
              <w:bottom w:val="single" w:color="auto" w:sz="4" w:space="0"/>
              <w:right w:val="single" w:color="auto" w:sz="4" w:space="0"/>
            </w:tcBorders>
            <w:vAlign w:val="center"/>
          </w:tcPr>
          <w:p w14:paraId="09098D20">
            <w:pPr>
              <w:spacing w:line="440" w:lineRule="exact"/>
              <w:ind w:left="1"/>
              <w:rPr>
                <w:rFonts w:ascii="宋体" w:hAnsi="宋体"/>
                <w:color w:val="auto"/>
                <w:sz w:val="24"/>
                <w:highlight w:val="none"/>
              </w:rPr>
            </w:pPr>
            <w:r>
              <w:rPr>
                <w:rFonts w:hint="eastAsia" w:ascii="宋体" w:hAnsi="宋体" w:eastAsia="宋体" w:cs="宋体"/>
                <w:color w:val="auto"/>
                <w:spacing w:val="-1"/>
                <w:sz w:val="24"/>
                <w:szCs w:val="24"/>
                <w:highlight w:val="none"/>
              </w:rPr>
              <w:t>合同价款方式：总价包干</w:t>
            </w:r>
          </w:p>
        </w:tc>
      </w:tr>
      <w:tr w14:paraId="542C5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052F0E87">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1</w:t>
            </w:r>
            <w:r>
              <w:rPr>
                <w:rFonts w:hint="eastAsia" w:hAnsi="宋体" w:cs="仿宋_GB2312"/>
                <w:color w:val="auto"/>
                <w:sz w:val="24"/>
                <w:highlight w:val="none"/>
                <w:lang w:val="en-US" w:eastAsia="zh-CN"/>
              </w:rPr>
              <w:t>1</w:t>
            </w:r>
          </w:p>
        </w:tc>
        <w:tc>
          <w:tcPr>
            <w:tcW w:w="2033" w:type="dxa"/>
            <w:tcBorders>
              <w:top w:val="single" w:color="auto" w:sz="4" w:space="0"/>
              <w:left w:val="single" w:color="auto" w:sz="4" w:space="0"/>
              <w:bottom w:val="single" w:color="auto" w:sz="4" w:space="0"/>
              <w:right w:val="single" w:color="auto" w:sz="4" w:space="0"/>
            </w:tcBorders>
            <w:vAlign w:val="center"/>
          </w:tcPr>
          <w:p w14:paraId="6160DB0D">
            <w:pPr>
              <w:pStyle w:val="15"/>
              <w:spacing w:line="440" w:lineRule="exact"/>
              <w:jc w:val="both"/>
              <w:rPr>
                <w:rFonts w:hint="eastAsia" w:hAnsi="宋体" w:eastAsia="宋体" w:cs="仿宋_GB2312"/>
                <w:color w:val="auto"/>
                <w:sz w:val="24"/>
                <w:highlight w:val="none"/>
                <w:lang w:eastAsia="zh-CN"/>
              </w:rPr>
            </w:pPr>
            <w:r>
              <w:rPr>
                <w:rFonts w:hint="eastAsia" w:hAnsi="宋体" w:eastAsia="宋体" w:cs="仿宋_GB2312"/>
                <w:color w:val="auto"/>
                <w:sz w:val="24"/>
                <w:highlight w:val="none"/>
                <w:lang w:eastAsia="zh-CN"/>
              </w:rPr>
              <w:t>服务</w:t>
            </w:r>
            <w:r>
              <w:rPr>
                <w:rFonts w:hint="eastAsia" w:hAnsi="宋体" w:eastAsia="宋体" w:cs="仿宋_GB2312"/>
                <w:color w:val="auto"/>
                <w:sz w:val="24"/>
                <w:highlight w:val="none"/>
                <w:lang w:val="en-US" w:eastAsia="zh-CN"/>
              </w:rPr>
              <w:t>期限</w:t>
            </w:r>
          </w:p>
        </w:tc>
        <w:tc>
          <w:tcPr>
            <w:tcW w:w="7231" w:type="dxa"/>
            <w:tcBorders>
              <w:top w:val="single" w:color="auto" w:sz="4" w:space="0"/>
              <w:left w:val="single" w:color="auto" w:sz="4" w:space="0"/>
              <w:bottom w:val="single" w:color="auto" w:sz="4" w:space="0"/>
              <w:right w:val="single" w:color="auto" w:sz="4" w:space="0"/>
            </w:tcBorders>
            <w:vAlign w:val="center"/>
          </w:tcPr>
          <w:p w14:paraId="638D1930">
            <w:pPr>
              <w:spacing w:line="440" w:lineRule="exact"/>
              <w:rPr>
                <w:rFonts w:ascii="仿宋_GB2312" w:hAnsi="宋体" w:eastAsia="仿宋_GB2312" w:cs="仿宋_GB2312"/>
                <w:color w:val="auto"/>
                <w:highlight w:val="none"/>
              </w:rPr>
            </w:pPr>
            <w:r>
              <w:rPr>
                <w:rFonts w:hint="eastAsia" w:ascii="宋体" w:hAnsi="宋体"/>
                <w:color w:val="auto"/>
                <w:sz w:val="24"/>
                <w:highlight w:val="none"/>
                <w:lang w:val="en-US" w:eastAsia="zh-CN"/>
              </w:rPr>
              <w:t xml:space="preserve"> 合同签订之日起至2025年12月15日前完工；</w:t>
            </w:r>
          </w:p>
        </w:tc>
      </w:tr>
      <w:tr w14:paraId="59F9A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6B0D20FA">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1</w:t>
            </w:r>
            <w:r>
              <w:rPr>
                <w:rFonts w:hint="eastAsia" w:hAnsi="宋体" w:cs="仿宋_GB2312"/>
                <w:color w:val="auto"/>
                <w:sz w:val="24"/>
                <w:highlight w:val="none"/>
                <w:lang w:val="en-US" w:eastAsia="zh-CN"/>
              </w:rPr>
              <w:t>2</w:t>
            </w:r>
          </w:p>
        </w:tc>
        <w:tc>
          <w:tcPr>
            <w:tcW w:w="2033" w:type="dxa"/>
            <w:tcBorders>
              <w:top w:val="single" w:color="auto" w:sz="4" w:space="0"/>
              <w:left w:val="single" w:color="auto" w:sz="4" w:space="0"/>
              <w:bottom w:val="single" w:color="auto" w:sz="4" w:space="0"/>
              <w:right w:val="single" w:color="auto" w:sz="4" w:space="0"/>
            </w:tcBorders>
            <w:vAlign w:val="center"/>
          </w:tcPr>
          <w:p w14:paraId="44056701">
            <w:pPr>
              <w:pStyle w:val="15"/>
              <w:spacing w:line="440" w:lineRule="exact"/>
              <w:jc w:val="both"/>
              <w:rPr>
                <w:rFonts w:hAnsi="宋体" w:cs="仿宋_GB2312"/>
                <w:color w:val="auto"/>
                <w:sz w:val="24"/>
                <w:highlight w:val="none"/>
              </w:rPr>
            </w:pPr>
            <w:r>
              <w:rPr>
                <w:rFonts w:hint="eastAsia" w:hAnsi="宋体" w:cs="仿宋_GB2312"/>
                <w:color w:val="auto"/>
                <w:sz w:val="24"/>
                <w:highlight w:val="none"/>
                <w:lang w:val="en-US" w:eastAsia="zh-CN"/>
              </w:rPr>
              <w:t>服务</w:t>
            </w:r>
            <w:r>
              <w:rPr>
                <w:rFonts w:hint="eastAsia" w:hAnsi="宋体" w:cs="仿宋_GB2312"/>
                <w:color w:val="auto"/>
                <w:sz w:val="24"/>
                <w:highlight w:val="none"/>
              </w:rPr>
              <w:t>要求</w:t>
            </w:r>
          </w:p>
        </w:tc>
        <w:tc>
          <w:tcPr>
            <w:tcW w:w="7231" w:type="dxa"/>
            <w:tcBorders>
              <w:top w:val="single" w:color="auto" w:sz="4" w:space="0"/>
              <w:left w:val="single" w:color="auto" w:sz="4" w:space="0"/>
              <w:bottom w:val="single" w:color="auto" w:sz="4" w:space="0"/>
              <w:right w:val="single" w:color="auto" w:sz="4" w:space="0"/>
            </w:tcBorders>
            <w:vAlign w:val="center"/>
          </w:tcPr>
          <w:p w14:paraId="7FF18EEB">
            <w:pPr>
              <w:pStyle w:val="32"/>
              <w:spacing w:line="440" w:lineRule="exact"/>
              <w:rPr>
                <w:rFonts w:hint="eastAsia" w:ascii="仿宋_GB2312" w:hAnsi="宋体" w:cs="仿宋_GB2312"/>
                <w:color w:val="auto"/>
                <w:sz w:val="24"/>
                <w:szCs w:val="24"/>
                <w:highlight w:val="none"/>
              </w:rPr>
            </w:pPr>
            <w:r>
              <w:rPr>
                <w:rFonts w:hint="eastAsia" w:ascii="仿宋_GB2312" w:hAnsi="宋体" w:cs="仿宋_GB2312"/>
                <w:color w:val="auto"/>
                <w:sz w:val="24"/>
                <w:szCs w:val="24"/>
                <w:highlight w:val="none"/>
                <w:lang w:val="en-US" w:eastAsia="zh-CN"/>
              </w:rPr>
              <w:t>（1）</w:t>
            </w:r>
            <w:r>
              <w:rPr>
                <w:rFonts w:hint="eastAsia" w:ascii="仿宋_GB2312" w:hAnsi="宋体" w:cs="仿宋_GB2312"/>
                <w:color w:val="auto"/>
                <w:sz w:val="24"/>
                <w:szCs w:val="24"/>
                <w:highlight w:val="none"/>
              </w:rPr>
              <w:t>深翻</w:t>
            </w:r>
            <w:r>
              <w:rPr>
                <w:rFonts w:hint="eastAsia" w:ascii="仿宋_GB2312" w:hAnsi="宋体" w:cs="仿宋_GB2312"/>
                <w:color w:val="auto"/>
                <w:sz w:val="24"/>
                <w:szCs w:val="24"/>
                <w:highlight w:val="none"/>
                <w:lang w:eastAsia="zh-CN"/>
              </w:rPr>
              <w:t>：</w:t>
            </w:r>
            <w:r>
              <w:rPr>
                <w:rFonts w:hint="eastAsia" w:ascii="仿宋_GB2312" w:hAnsi="宋体" w:cs="仿宋_GB2312"/>
                <w:color w:val="auto"/>
                <w:sz w:val="24"/>
                <w:szCs w:val="24"/>
                <w:highlight w:val="none"/>
              </w:rPr>
              <w:t>深度大于20cm,耕地表面平整，深浅一致，无漏</w:t>
            </w:r>
            <w:r>
              <w:rPr>
                <w:rFonts w:hint="eastAsia" w:ascii="仿宋_GB2312" w:hAnsi="宋体" w:cs="仿宋_GB2312"/>
                <w:color w:val="auto"/>
                <w:sz w:val="24"/>
                <w:szCs w:val="24"/>
                <w:highlight w:val="none"/>
                <w:lang w:val="en-US" w:eastAsia="zh-CN"/>
              </w:rPr>
              <w:t>耕</w:t>
            </w:r>
            <w:r>
              <w:rPr>
                <w:rFonts w:hint="eastAsia" w:ascii="仿宋_GB2312" w:hAnsi="宋体" w:cs="仿宋_GB2312"/>
                <w:color w:val="auto"/>
                <w:sz w:val="24"/>
                <w:szCs w:val="24"/>
                <w:highlight w:val="none"/>
              </w:rPr>
              <w:t>。</w:t>
            </w:r>
          </w:p>
          <w:p w14:paraId="2357AC90">
            <w:pPr>
              <w:pStyle w:val="32"/>
              <w:spacing w:line="440" w:lineRule="exact"/>
              <w:rPr>
                <w:rFonts w:hint="eastAsia" w:ascii="仿宋_GB2312" w:hAnsi="宋体" w:cs="仿宋_GB2312"/>
                <w:color w:val="auto"/>
                <w:sz w:val="24"/>
                <w:szCs w:val="24"/>
                <w:highlight w:val="none"/>
              </w:rPr>
            </w:pPr>
            <w:r>
              <w:rPr>
                <w:rFonts w:hint="eastAsia" w:ascii="仿宋_GB2312" w:hAnsi="宋体" w:cs="仿宋_GB2312"/>
                <w:color w:val="auto"/>
                <w:sz w:val="24"/>
                <w:szCs w:val="24"/>
                <w:highlight w:val="none"/>
                <w:lang w:val="en-US" w:eastAsia="zh-CN"/>
              </w:rPr>
              <w:t>（2）</w:t>
            </w:r>
            <w:r>
              <w:rPr>
                <w:rFonts w:hint="eastAsia" w:ascii="仿宋_GB2312" w:hAnsi="宋体" w:cs="仿宋_GB2312"/>
                <w:color w:val="auto"/>
                <w:sz w:val="24"/>
                <w:szCs w:val="24"/>
                <w:highlight w:val="none"/>
              </w:rPr>
              <w:t>旋耕</w:t>
            </w:r>
            <w:r>
              <w:rPr>
                <w:rFonts w:hint="eastAsia" w:ascii="仿宋_GB2312" w:hAnsi="宋体" w:cs="仿宋_GB2312"/>
                <w:color w:val="auto"/>
                <w:sz w:val="24"/>
                <w:szCs w:val="24"/>
                <w:highlight w:val="none"/>
                <w:lang w:eastAsia="zh-CN"/>
              </w:rPr>
              <w:t>：</w:t>
            </w:r>
            <w:r>
              <w:rPr>
                <w:rFonts w:hint="eastAsia" w:ascii="仿宋_GB2312" w:hAnsi="宋体" w:cs="仿宋_GB2312"/>
                <w:color w:val="auto"/>
                <w:sz w:val="24"/>
                <w:szCs w:val="24"/>
                <w:highlight w:val="none"/>
              </w:rPr>
              <w:t>深度大于</w:t>
            </w:r>
            <w:r>
              <w:rPr>
                <w:rFonts w:hint="eastAsia" w:ascii="仿宋_GB2312" w:hAnsi="宋体" w:cs="仿宋_GB2312"/>
                <w:color w:val="auto"/>
                <w:sz w:val="24"/>
                <w:szCs w:val="24"/>
                <w:highlight w:val="none"/>
                <w:lang w:val="en-US" w:eastAsia="zh-CN"/>
              </w:rPr>
              <w:t>20</w:t>
            </w:r>
            <w:r>
              <w:rPr>
                <w:rFonts w:hint="eastAsia" w:ascii="仿宋_GB2312" w:hAnsi="宋体" w:cs="仿宋_GB2312"/>
                <w:color w:val="auto"/>
                <w:sz w:val="24"/>
                <w:szCs w:val="24"/>
                <w:highlight w:val="none"/>
              </w:rPr>
              <w:t>cm, 碎土率 大于80%</w:t>
            </w:r>
            <w:r>
              <w:rPr>
                <w:rFonts w:hint="eastAsia" w:ascii="仿宋_GB2312" w:hAnsi="宋体" w:cs="仿宋_GB2312"/>
                <w:color w:val="auto"/>
                <w:sz w:val="24"/>
                <w:szCs w:val="24"/>
                <w:highlight w:val="none"/>
                <w:lang w:eastAsia="zh-CN"/>
              </w:rPr>
              <w:t>。</w:t>
            </w:r>
            <w:r>
              <w:rPr>
                <w:rFonts w:hint="eastAsia" w:ascii="仿宋_GB2312" w:hAnsi="宋体" w:cs="仿宋_GB2312"/>
                <w:color w:val="auto"/>
                <w:sz w:val="24"/>
                <w:szCs w:val="24"/>
                <w:highlight w:val="none"/>
              </w:rPr>
              <w:t>达到“</w:t>
            </w:r>
            <w:r>
              <w:rPr>
                <w:rFonts w:hint="eastAsia" w:ascii="仿宋_GB2312" w:hAnsi="宋体" w:cs="仿宋_GB2312"/>
                <w:color w:val="auto"/>
                <w:sz w:val="24"/>
                <w:szCs w:val="24"/>
                <w:highlight w:val="none"/>
                <w:lang w:val="en-US" w:eastAsia="zh-CN"/>
              </w:rPr>
              <w:t>平、齐、松、碎</w:t>
            </w:r>
            <w:r>
              <w:rPr>
                <w:rFonts w:hint="eastAsia" w:ascii="仿宋_GB2312" w:hAnsi="宋体" w:cs="仿宋_GB2312"/>
                <w:color w:val="auto"/>
                <w:sz w:val="24"/>
                <w:szCs w:val="24"/>
                <w:highlight w:val="none"/>
              </w:rPr>
              <w:t>”四字标准，</w:t>
            </w:r>
            <w:r>
              <w:rPr>
                <w:rFonts w:hint="eastAsia" w:ascii="仿宋_GB2312" w:hAnsi="宋体" w:cs="仿宋_GB2312"/>
                <w:color w:val="auto"/>
                <w:sz w:val="24"/>
                <w:szCs w:val="24"/>
                <w:highlight w:val="none"/>
                <w:lang w:val="en-US" w:eastAsia="zh-CN"/>
              </w:rPr>
              <w:t>机耕每次</w:t>
            </w:r>
            <w:r>
              <w:rPr>
                <w:rFonts w:hint="eastAsia" w:ascii="仿宋_GB2312" w:hAnsi="宋体" w:cs="仿宋_GB2312"/>
                <w:color w:val="auto"/>
                <w:sz w:val="24"/>
                <w:szCs w:val="24"/>
                <w:highlight w:val="none"/>
              </w:rPr>
              <w:t>作业应旋耕两遍及以上。</w:t>
            </w:r>
          </w:p>
          <w:p w14:paraId="26C6A4F9">
            <w:pPr>
              <w:pStyle w:val="32"/>
              <w:spacing w:line="440" w:lineRule="exact"/>
              <w:rPr>
                <w:rFonts w:hint="default" w:ascii="仿宋_GB2312" w:hAnsi="宋体" w:eastAsia="宋体" w:cs="仿宋_GB2312"/>
                <w:color w:val="auto"/>
                <w:sz w:val="24"/>
                <w:szCs w:val="24"/>
                <w:highlight w:val="none"/>
                <w:lang w:val="en-US" w:eastAsia="zh-CN"/>
              </w:rPr>
            </w:pPr>
            <w:r>
              <w:rPr>
                <w:rFonts w:hint="eastAsia" w:ascii="仿宋_GB2312" w:hAnsi="宋体" w:cs="仿宋_GB2312"/>
                <w:color w:val="auto"/>
                <w:sz w:val="24"/>
                <w:szCs w:val="24"/>
                <w:highlight w:val="none"/>
                <w:lang w:eastAsia="zh-CN"/>
              </w:rPr>
              <w:t>（</w:t>
            </w:r>
            <w:r>
              <w:rPr>
                <w:rFonts w:hint="eastAsia" w:ascii="仿宋_GB2312" w:hAnsi="宋体" w:cs="仿宋_GB2312"/>
                <w:color w:val="auto"/>
                <w:sz w:val="24"/>
                <w:szCs w:val="24"/>
                <w:highlight w:val="none"/>
                <w:lang w:val="en-US" w:eastAsia="zh-CN"/>
              </w:rPr>
              <w:t>3</w:t>
            </w:r>
            <w:r>
              <w:rPr>
                <w:rFonts w:hint="eastAsia" w:ascii="仿宋_GB2312" w:hAnsi="宋体" w:cs="仿宋_GB2312"/>
                <w:color w:val="auto"/>
                <w:sz w:val="24"/>
                <w:szCs w:val="24"/>
                <w:highlight w:val="none"/>
                <w:lang w:eastAsia="zh-CN"/>
              </w:rPr>
              <w:t>）</w:t>
            </w:r>
            <w:r>
              <w:rPr>
                <w:rFonts w:hint="eastAsia" w:ascii="仿宋_GB2312" w:hAnsi="宋体" w:cs="仿宋_GB2312"/>
                <w:color w:val="auto"/>
                <w:sz w:val="24"/>
                <w:szCs w:val="24"/>
                <w:highlight w:val="none"/>
                <w:lang w:val="en-US" w:eastAsia="zh-CN"/>
              </w:rPr>
              <w:t>满足采购人需求。</w:t>
            </w:r>
          </w:p>
        </w:tc>
      </w:tr>
      <w:tr w14:paraId="15662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64883D01">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1</w:t>
            </w:r>
            <w:r>
              <w:rPr>
                <w:rFonts w:hint="eastAsia" w:hAnsi="宋体" w:cs="仿宋_GB2312"/>
                <w:color w:val="auto"/>
                <w:sz w:val="24"/>
                <w:highlight w:val="none"/>
                <w:lang w:val="en-US" w:eastAsia="zh-CN"/>
              </w:rPr>
              <w:t>3</w:t>
            </w:r>
          </w:p>
        </w:tc>
        <w:tc>
          <w:tcPr>
            <w:tcW w:w="2033" w:type="dxa"/>
            <w:tcBorders>
              <w:top w:val="single" w:color="auto" w:sz="4" w:space="0"/>
              <w:left w:val="single" w:color="auto" w:sz="4" w:space="0"/>
              <w:bottom w:val="single" w:color="auto" w:sz="4" w:space="0"/>
              <w:right w:val="single" w:color="auto" w:sz="4" w:space="0"/>
            </w:tcBorders>
            <w:vAlign w:val="center"/>
          </w:tcPr>
          <w:p w14:paraId="7ED31E44">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标段划分</w:t>
            </w:r>
          </w:p>
        </w:tc>
        <w:tc>
          <w:tcPr>
            <w:tcW w:w="7231" w:type="dxa"/>
            <w:tcBorders>
              <w:top w:val="single" w:color="auto" w:sz="4" w:space="0"/>
              <w:left w:val="single" w:color="auto" w:sz="4" w:space="0"/>
              <w:bottom w:val="single" w:color="auto" w:sz="4" w:space="0"/>
              <w:right w:val="single" w:color="auto" w:sz="4" w:space="0"/>
            </w:tcBorders>
            <w:vAlign w:val="center"/>
          </w:tcPr>
          <w:p w14:paraId="25B51CFE">
            <w:pPr>
              <w:spacing w:line="440" w:lineRule="exact"/>
              <w:ind w:left="1"/>
              <w:rPr>
                <w:rFonts w:ascii="仿宋_GB2312" w:hAnsi="宋体" w:cs="仿宋_GB2312"/>
                <w:color w:val="auto"/>
                <w:szCs w:val="21"/>
                <w:highlight w:val="none"/>
              </w:rPr>
            </w:pPr>
            <w:r>
              <w:rPr>
                <w:rFonts w:hint="eastAsia" w:ascii="宋体" w:hAnsi="宋体" w:cs="宋体"/>
                <w:color w:val="auto"/>
                <w:kern w:val="0"/>
                <w:sz w:val="24"/>
                <w:highlight w:val="none"/>
              </w:rPr>
              <w:t>本项目不划分标段。</w:t>
            </w:r>
          </w:p>
        </w:tc>
      </w:tr>
      <w:tr w14:paraId="5BCCE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1C68C0BD">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1</w:t>
            </w:r>
            <w:r>
              <w:rPr>
                <w:rFonts w:hint="eastAsia" w:hAnsi="宋体" w:cs="仿宋_GB2312"/>
                <w:color w:val="auto"/>
                <w:sz w:val="24"/>
                <w:highlight w:val="none"/>
                <w:lang w:val="en-US" w:eastAsia="zh-CN"/>
              </w:rPr>
              <w:t>4</w:t>
            </w:r>
          </w:p>
        </w:tc>
        <w:tc>
          <w:tcPr>
            <w:tcW w:w="2033" w:type="dxa"/>
            <w:tcBorders>
              <w:top w:val="single" w:color="auto" w:sz="4" w:space="0"/>
              <w:left w:val="single" w:color="auto" w:sz="4" w:space="0"/>
              <w:bottom w:val="single" w:color="auto" w:sz="4" w:space="0"/>
              <w:right w:val="single" w:color="auto" w:sz="4" w:space="0"/>
            </w:tcBorders>
            <w:vAlign w:val="center"/>
          </w:tcPr>
          <w:p w14:paraId="3A90D895">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供应商资格要求</w:t>
            </w:r>
          </w:p>
        </w:tc>
        <w:tc>
          <w:tcPr>
            <w:tcW w:w="7231" w:type="dxa"/>
            <w:tcBorders>
              <w:top w:val="single" w:color="auto" w:sz="4" w:space="0"/>
              <w:left w:val="single" w:color="auto" w:sz="4" w:space="0"/>
              <w:bottom w:val="single" w:color="auto" w:sz="4" w:space="0"/>
              <w:right w:val="single" w:color="auto" w:sz="4" w:space="0"/>
            </w:tcBorders>
            <w:vAlign w:val="center"/>
          </w:tcPr>
          <w:p w14:paraId="54E8DCC4">
            <w:pPr>
              <w:spacing w:line="360" w:lineRule="auto"/>
              <w:rPr>
                <w:rFonts w:hint="eastAsia" w:eastAsia="宋体"/>
                <w:color w:val="auto"/>
                <w:highlight w:val="none"/>
                <w:lang w:eastAsia="zh-CN"/>
              </w:rPr>
            </w:pPr>
            <w:r>
              <w:rPr>
                <w:rFonts w:hint="eastAsia" w:ascii="宋体" w:hAnsi="宋体" w:eastAsia="宋体" w:cs="宋体"/>
                <w:color w:val="auto"/>
                <w:kern w:val="0"/>
                <w:sz w:val="24"/>
                <w:highlight w:val="none"/>
              </w:rPr>
              <w:t>见第一章“</w:t>
            </w:r>
            <w:r>
              <w:rPr>
                <w:rFonts w:hint="eastAsia" w:ascii="宋体" w:hAnsi="宋体" w:cs="宋体"/>
                <w:color w:val="auto"/>
                <w:kern w:val="0"/>
                <w:sz w:val="24"/>
                <w:highlight w:val="none"/>
                <w:lang w:val="en-US" w:eastAsia="zh-CN"/>
              </w:rPr>
              <w:t>竞争性磋商</w:t>
            </w:r>
            <w:r>
              <w:rPr>
                <w:rFonts w:hint="eastAsia" w:ascii="宋体" w:hAnsi="宋体" w:eastAsia="宋体" w:cs="宋体"/>
                <w:color w:val="auto"/>
                <w:kern w:val="0"/>
                <w:sz w:val="24"/>
                <w:highlight w:val="none"/>
              </w:rPr>
              <w:t>公告</w:t>
            </w:r>
            <w:r>
              <w:rPr>
                <w:rFonts w:hint="eastAsia" w:ascii="宋体" w:hAnsi="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二、申请人的资格要求</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lang w:eastAsia="zh-CN"/>
              </w:rPr>
              <w:t>。</w:t>
            </w:r>
          </w:p>
        </w:tc>
      </w:tr>
      <w:tr w14:paraId="6B7F8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7D1BABAA">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1</w:t>
            </w:r>
            <w:r>
              <w:rPr>
                <w:rFonts w:hint="eastAsia" w:hAnsi="宋体" w:cs="仿宋_GB2312"/>
                <w:color w:val="auto"/>
                <w:sz w:val="24"/>
                <w:highlight w:val="none"/>
                <w:lang w:val="en-US" w:eastAsia="zh-CN"/>
              </w:rPr>
              <w:t>5</w:t>
            </w:r>
          </w:p>
        </w:tc>
        <w:tc>
          <w:tcPr>
            <w:tcW w:w="2033" w:type="dxa"/>
            <w:tcBorders>
              <w:top w:val="single" w:color="auto" w:sz="4" w:space="0"/>
              <w:left w:val="single" w:color="auto" w:sz="4" w:space="0"/>
              <w:bottom w:val="single" w:color="auto" w:sz="4" w:space="0"/>
              <w:right w:val="single" w:color="auto" w:sz="4" w:space="0"/>
            </w:tcBorders>
            <w:vAlign w:val="center"/>
          </w:tcPr>
          <w:p w14:paraId="55C92832">
            <w:pPr>
              <w:spacing w:line="440" w:lineRule="exact"/>
              <w:ind w:left="1"/>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付款方式</w:t>
            </w:r>
          </w:p>
        </w:tc>
        <w:tc>
          <w:tcPr>
            <w:tcW w:w="7231" w:type="dxa"/>
            <w:tcBorders>
              <w:top w:val="single" w:color="auto" w:sz="4" w:space="0"/>
              <w:left w:val="single" w:color="auto" w:sz="4" w:space="0"/>
              <w:bottom w:val="single" w:color="auto" w:sz="4" w:space="0"/>
              <w:right w:val="single" w:color="auto" w:sz="4" w:space="0"/>
            </w:tcBorders>
            <w:vAlign w:val="center"/>
          </w:tcPr>
          <w:p w14:paraId="58DCE9D7">
            <w:pPr>
              <w:spacing w:line="440" w:lineRule="exact"/>
              <w:ind w:left="1"/>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甲乙双方合同约定为准。</w:t>
            </w:r>
          </w:p>
        </w:tc>
      </w:tr>
      <w:tr w14:paraId="2CDA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00DB8CE8">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1</w:t>
            </w:r>
            <w:r>
              <w:rPr>
                <w:rFonts w:hint="eastAsia" w:hAnsi="宋体" w:cs="仿宋_GB2312"/>
                <w:color w:val="auto"/>
                <w:sz w:val="24"/>
                <w:highlight w:val="none"/>
                <w:lang w:val="en-US" w:eastAsia="zh-CN"/>
              </w:rPr>
              <w:t>6</w:t>
            </w:r>
          </w:p>
        </w:tc>
        <w:tc>
          <w:tcPr>
            <w:tcW w:w="2033" w:type="dxa"/>
            <w:tcBorders>
              <w:top w:val="single" w:color="auto" w:sz="4" w:space="0"/>
              <w:left w:val="single" w:color="auto" w:sz="4" w:space="0"/>
              <w:bottom w:val="single" w:color="auto" w:sz="4" w:space="0"/>
              <w:right w:val="single" w:color="auto" w:sz="4" w:space="0"/>
            </w:tcBorders>
            <w:vAlign w:val="center"/>
          </w:tcPr>
          <w:p w14:paraId="39B2C9A4">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是否接受联合体</w:t>
            </w:r>
          </w:p>
        </w:tc>
        <w:tc>
          <w:tcPr>
            <w:tcW w:w="7231" w:type="dxa"/>
            <w:tcBorders>
              <w:top w:val="single" w:color="auto" w:sz="4" w:space="0"/>
              <w:left w:val="single" w:color="auto" w:sz="4" w:space="0"/>
              <w:bottom w:val="single" w:color="auto" w:sz="4" w:space="0"/>
              <w:right w:val="single" w:color="auto" w:sz="4" w:space="0"/>
            </w:tcBorders>
            <w:vAlign w:val="center"/>
          </w:tcPr>
          <w:p w14:paraId="44E41377">
            <w:pPr>
              <w:spacing w:line="440" w:lineRule="exact"/>
              <w:rPr>
                <w:rFonts w:ascii="仿宋_GB2312" w:hAnsi="宋体" w:cs="仿宋_GB2312"/>
                <w:color w:val="auto"/>
                <w:szCs w:val="21"/>
                <w:highlight w:val="none"/>
              </w:rPr>
            </w:pPr>
            <w:r>
              <w:rPr>
                <w:rFonts w:hint="eastAsia" w:ascii="宋体" w:hAnsi="宋体"/>
                <w:color w:val="auto"/>
                <w:sz w:val="24"/>
                <w:highlight w:val="none"/>
              </w:rPr>
              <w:t>不接受。</w:t>
            </w:r>
          </w:p>
        </w:tc>
      </w:tr>
      <w:tr w14:paraId="7BC87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5CB0FEC2">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1</w:t>
            </w:r>
            <w:r>
              <w:rPr>
                <w:rFonts w:hint="eastAsia" w:hAnsi="宋体" w:cs="仿宋_GB2312"/>
                <w:color w:val="auto"/>
                <w:sz w:val="24"/>
                <w:highlight w:val="none"/>
                <w:lang w:val="en-US" w:eastAsia="zh-CN"/>
              </w:rPr>
              <w:t>7</w:t>
            </w:r>
          </w:p>
        </w:tc>
        <w:tc>
          <w:tcPr>
            <w:tcW w:w="2033" w:type="dxa"/>
            <w:tcBorders>
              <w:top w:val="single" w:color="auto" w:sz="4" w:space="0"/>
              <w:left w:val="single" w:color="auto" w:sz="4" w:space="0"/>
              <w:bottom w:val="single" w:color="auto" w:sz="4" w:space="0"/>
              <w:right w:val="single" w:color="auto" w:sz="4" w:space="0"/>
            </w:tcBorders>
            <w:vAlign w:val="center"/>
          </w:tcPr>
          <w:p w14:paraId="194953C5">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踏勘现场</w:t>
            </w:r>
          </w:p>
        </w:tc>
        <w:tc>
          <w:tcPr>
            <w:tcW w:w="7231" w:type="dxa"/>
            <w:tcBorders>
              <w:top w:val="single" w:color="auto" w:sz="4" w:space="0"/>
              <w:left w:val="single" w:color="auto" w:sz="4" w:space="0"/>
              <w:bottom w:val="single" w:color="auto" w:sz="4" w:space="0"/>
              <w:right w:val="single" w:color="auto" w:sz="4" w:space="0"/>
            </w:tcBorders>
            <w:vAlign w:val="center"/>
          </w:tcPr>
          <w:p w14:paraId="369A4F67">
            <w:pPr>
              <w:spacing w:line="440" w:lineRule="exact"/>
              <w:ind w:left="1"/>
              <w:rPr>
                <w:rFonts w:ascii="宋体" w:hAnsi="宋体"/>
                <w:color w:val="auto"/>
                <w:sz w:val="24"/>
                <w:highlight w:val="none"/>
              </w:rPr>
            </w:pPr>
            <w:r>
              <w:rPr>
                <w:rFonts w:hint="eastAsia" w:ascii="宋体" w:hAnsi="宋体"/>
                <w:color w:val="auto"/>
                <w:sz w:val="24"/>
                <w:highlight w:val="none"/>
              </w:rPr>
              <w:t>不组织，自行踏勘。</w:t>
            </w:r>
          </w:p>
        </w:tc>
      </w:tr>
      <w:tr w14:paraId="00B52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167B2024">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1</w:t>
            </w:r>
            <w:r>
              <w:rPr>
                <w:rFonts w:hint="eastAsia" w:hAnsi="宋体" w:cs="仿宋_GB2312"/>
                <w:color w:val="auto"/>
                <w:sz w:val="24"/>
                <w:highlight w:val="none"/>
                <w:lang w:val="en-US" w:eastAsia="zh-CN"/>
              </w:rPr>
              <w:t>8</w:t>
            </w:r>
          </w:p>
        </w:tc>
        <w:tc>
          <w:tcPr>
            <w:tcW w:w="2033" w:type="dxa"/>
            <w:tcBorders>
              <w:top w:val="single" w:color="auto" w:sz="4" w:space="0"/>
              <w:left w:val="single" w:color="auto" w:sz="4" w:space="0"/>
              <w:bottom w:val="single" w:color="auto" w:sz="4" w:space="0"/>
              <w:right w:val="single" w:color="auto" w:sz="4" w:space="0"/>
            </w:tcBorders>
            <w:vAlign w:val="center"/>
          </w:tcPr>
          <w:p w14:paraId="14844182">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磋商预备会</w:t>
            </w:r>
          </w:p>
        </w:tc>
        <w:tc>
          <w:tcPr>
            <w:tcW w:w="7231" w:type="dxa"/>
            <w:tcBorders>
              <w:top w:val="single" w:color="auto" w:sz="4" w:space="0"/>
              <w:left w:val="single" w:color="auto" w:sz="4" w:space="0"/>
              <w:bottom w:val="single" w:color="auto" w:sz="4" w:space="0"/>
              <w:right w:val="single" w:color="auto" w:sz="4" w:space="0"/>
            </w:tcBorders>
            <w:vAlign w:val="center"/>
          </w:tcPr>
          <w:p w14:paraId="573795E8">
            <w:pPr>
              <w:spacing w:line="440" w:lineRule="exact"/>
              <w:ind w:left="1"/>
              <w:rPr>
                <w:rFonts w:ascii="宋体" w:hAnsi="宋体"/>
                <w:color w:val="auto"/>
                <w:sz w:val="24"/>
                <w:highlight w:val="none"/>
              </w:rPr>
            </w:pPr>
            <w:r>
              <w:rPr>
                <w:rFonts w:hint="eastAsia" w:ascii="宋体" w:hAnsi="宋体"/>
                <w:color w:val="auto"/>
                <w:sz w:val="24"/>
                <w:highlight w:val="none"/>
              </w:rPr>
              <w:t>不召开。</w:t>
            </w:r>
          </w:p>
        </w:tc>
      </w:tr>
      <w:tr w14:paraId="51E43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73ED65F2">
            <w:pPr>
              <w:pStyle w:val="15"/>
              <w:spacing w:line="440" w:lineRule="exact"/>
              <w:jc w:val="both"/>
              <w:rPr>
                <w:rFonts w:hint="default" w:hAnsi="宋体" w:eastAsia="宋体" w:cs="仿宋_GB2312"/>
                <w:color w:val="auto"/>
                <w:sz w:val="24"/>
                <w:highlight w:val="none"/>
                <w:lang w:val="en-US" w:eastAsia="zh-CN"/>
              </w:rPr>
            </w:pPr>
            <w:r>
              <w:rPr>
                <w:rFonts w:hint="eastAsia" w:hAnsi="宋体" w:cs="仿宋_GB2312"/>
                <w:color w:val="auto"/>
                <w:sz w:val="24"/>
                <w:highlight w:val="none"/>
                <w:lang w:val="en-US" w:eastAsia="zh-CN"/>
              </w:rPr>
              <w:t>19</w:t>
            </w:r>
          </w:p>
        </w:tc>
        <w:tc>
          <w:tcPr>
            <w:tcW w:w="2033" w:type="dxa"/>
            <w:tcBorders>
              <w:top w:val="single" w:color="auto" w:sz="4" w:space="0"/>
              <w:left w:val="single" w:color="auto" w:sz="4" w:space="0"/>
              <w:bottom w:val="single" w:color="auto" w:sz="4" w:space="0"/>
              <w:right w:val="single" w:color="auto" w:sz="4" w:space="0"/>
            </w:tcBorders>
            <w:vAlign w:val="center"/>
          </w:tcPr>
          <w:p w14:paraId="5F57DB08">
            <w:pPr>
              <w:pStyle w:val="15"/>
              <w:spacing w:line="440" w:lineRule="exact"/>
              <w:ind w:firstLine="240" w:firstLineChars="100"/>
              <w:jc w:val="both"/>
              <w:rPr>
                <w:rFonts w:hAnsi="宋体" w:cs="仿宋_GB2312"/>
                <w:color w:val="auto"/>
                <w:sz w:val="24"/>
                <w:highlight w:val="none"/>
              </w:rPr>
            </w:pPr>
            <w:r>
              <w:rPr>
                <w:rFonts w:hint="eastAsia" w:hAnsi="宋体" w:cs="仿宋_GB2312"/>
                <w:color w:val="auto"/>
                <w:sz w:val="24"/>
                <w:highlight w:val="none"/>
              </w:rPr>
              <w:t>分包</w:t>
            </w:r>
          </w:p>
        </w:tc>
        <w:tc>
          <w:tcPr>
            <w:tcW w:w="7231" w:type="dxa"/>
            <w:tcBorders>
              <w:top w:val="single" w:color="auto" w:sz="4" w:space="0"/>
              <w:left w:val="single" w:color="auto" w:sz="4" w:space="0"/>
              <w:bottom w:val="single" w:color="auto" w:sz="4" w:space="0"/>
              <w:right w:val="single" w:color="auto" w:sz="4" w:space="0"/>
            </w:tcBorders>
            <w:vAlign w:val="center"/>
          </w:tcPr>
          <w:p w14:paraId="2725A3E6">
            <w:pPr>
              <w:spacing w:line="440" w:lineRule="exact"/>
              <w:ind w:left="1"/>
              <w:rPr>
                <w:rFonts w:ascii="宋体" w:hAnsi="宋体"/>
                <w:color w:val="auto"/>
                <w:sz w:val="24"/>
                <w:highlight w:val="none"/>
              </w:rPr>
            </w:pPr>
            <w:r>
              <w:rPr>
                <w:rFonts w:hint="eastAsia" w:ascii="宋体" w:hAnsi="宋体"/>
                <w:color w:val="auto"/>
                <w:sz w:val="24"/>
                <w:highlight w:val="none"/>
              </w:rPr>
              <w:t>不允许。</w:t>
            </w:r>
          </w:p>
        </w:tc>
      </w:tr>
      <w:tr w14:paraId="4A4E0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4046C1F7">
            <w:pPr>
              <w:pStyle w:val="15"/>
              <w:spacing w:line="440" w:lineRule="exact"/>
              <w:jc w:val="both"/>
              <w:rPr>
                <w:rFonts w:hint="default" w:hAnsi="宋体" w:eastAsia="宋体" w:cs="仿宋_GB2312"/>
                <w:color w:val="auto"/>
                <w:sz w:val="24"/>
                <w:highlight w:val="none"/>
                <w:lang w:val="en-US" w:eastAsia="zh-CN"/>
              </w:rPr>
            </w:pPr>
            <w:r>
              <w:rPr>
                <w:rFonts w:hint="eastAsia" w:hAnsi="宋体" w:cs="仿宋_GB2312"/>
                <w:color w:val="auto"/>
                <w:sz w:val="24"/>
                <w:highlight w:val="none"/>
                <w:lang w:val="en-US" w:eastAsia="zh-CN"/>
              </w:rPr>
              <w:t>20</w:t>
            </w:r>
          </w:p>
        </w:tc>
        <w:tc>
          <w:tcPr>
            <w:tcW w:w="2033" w:type="dxa"/>
            <w:tcBorders>
              <w:top w:val="single" w:color="auto" w:sz="4" w:space="0"/>
              <w:left w:val="single" w:color="auto" w:sz="4" w:space="0"/>
              <w:bottom w:val="single" w:color="auto" w:sz="4" w:space="0"/>
              <w:right w:val="single" w:color="auto" w:sz="4" w:space="0"/>
            </w:tcBorders>
            <w:vAlign w:val="center"/>
          </w:tcPr>
          <w:p w14:paraId="3D2E66AA">
            <w:pPr>
              <w:pStyle w:val="15"/>
              <w:spacing w:line="440" w:lineRule="exact"/>
              <w:ind w:firstLine="240" w:firstLineChars="100"/>
              <w:jc w:val="both"/>
              <w:rPr>
                <w:rFonts w:hAnsi="宋体" w:cs="仿宋_GB2312"/>
                <w:color w:val="auto"/>
                <w:sz w:val="24"/>
                <w:highlight w:val="none"/>
              </w:rPr>
            </w:pPr>
            <w:r>
              <w:rPr>
                <w:rFonts w:hint="eastAsia" w:hAnsi="宋体" w:cs="仿宋_GB2312"/>
                <w:color w:val="auto"/>
                <w:sz w:val="24"/>
                <w:highlight w:val="none"/>
              </w:rPr>
              <w:t>偏离</w:t>
            </w:r>
          </w:p>
        </w:tc>
        <w:tc>
          <w:tcPr>
            <w:tcW w:w="7231" w:type="dxa"/>
            <w:tcBorders>
              <w:top w:val="single" w:color="auto" w:sz="4" w:space="0"/>
              <w:left w:val="single" w:color="auto" w:sz="4" w:space="0"/>
              <w:bottom w:val="single" w:color="auto" w:sz="4" w:space="0"/>
              <w:right w:val="single" w:color="auto" w:sz="4" w:space="0"/>
            </w:tcBorders>
            <w:vAlign w:val="center"/>
          </w:tcPr>
          <w:p w14:paraId="33B40165">
            <w:pPr>
              <w:spacing w:line="440" w:lineRule="exact"/>
              <w:ind w:left="1"/>
              <w:rPr>
                <w:rFonts w:ascii="宋体" w:hAnsi="宋体"/>
                <w:color w:val="auto"/>
                <w:sz w:val="24"/>
                <w:highlight w:val="none"/>
              </w:rPr>
            </w:pPr>
            <w:r>
              <w:rPr>
                <w:rFonts w:hint="eastAsia" w:ascii="宋体" w:hAnsi="宋体"/>
                <w:color w:val="auto"/>
                <w:sz w:val="24"/>
                <w:highlight w:val="none"/>
              </w:rPr>
              <w:t>允许，供应商可在竞争性磋商文件要求的条件上，作出正偏离的说明。（如工期提前、质量标准提高，处罚额度增大等）</w:t>
            </w:r>
          </w:p>
        </w:tc>
      </w:tr>
      <w:tr w14:paraId="3AC35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2AC085E4">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2</w:t>
            </w:r>
            <w:r>
              <w:rPr>
                <w:rFonts w:hint="eastAsia" w:hAnsi="宋体" w:cs="仿宋_GB2312"/>
                <w:color w:val="auto"/>
                <w:sz w:val="24"/>
                <w:highlight w:val="none"/>
                <w:lang w:val="en-US" w:eastAsia="zh-CN"/>
              </w:rPr>
              <w:t>1</w:t>
            </w:r>
          </w:p>
        </w:tc>
        <w:tc>
          <w:tcPr>
            <w:tcW w:w="2033" w:type="dxa"/>
            <w:tcBorders>
              <w:top w:val="single" w:color="auto" w:sz="4" w:space="0"/>
              <w:left w:val="single" w:color="auto" w:sz="4" w:space="0"/>
              <w:bottom w:val="single" w:color="auto" w:sz="4" w:space="0"/>
              <w:right w:val="single" w:color="auto" w:sz="4" w:space="0"/>
            </w:tcBorders>
            <w:vAlign w:val="center"/>
          </w:tcPr>
          <w:p w14:paraId="479B4293">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构成竞争性磋商文件的其他材料</w:t>
            </w:r>
          </w:p>
        </w:tc>
        <w:tc>
          <w:tcPr>
            <w:tcW w:w="7231" w:type="dxa"/>
            <w:tcBorders>
              <w:top w:val="single" w:color="auto" w:sz="4" w:space="0"/>
              <w:left w:val="single" w:color="auto" w:sz="4" w:space="0"/>
              <w:bottom w:val="single" w:color="auto" w:sz="4" w:space="0"/>
              <w:right w:val="single" w:color="auto" w:sz="4" w:space="0"/>
            </w:tcBorders>
            <w:vAlign w:val="center"/>
          </w:tcPr>
          <w:p w14:paraId="7EB0B088">
            <w:pPr>
              <w:spacing w:line="440" w:lineRule="exact"/>
              <w:ind w:left="1"/>
              <w:rPr>
                <w:rFonts w:ascii="宋体" w:hAnsi="宋体"/>
                <w:color w:val="auto"/>
                <w:sz w:val="24"/>
                <w:highlight w:val="none"/>
              </w:rPr>
            </w:pPr>
            <w:r>
              <w:rPr>
                <w:rFonts w:hint="eastAsia" w:ascii="宋体" w:hAnsi="宋体"/>
                <w:color w:val="auto"/>
                <w:sz w:val="24"/>
                <w:highlight w:val="none"/>
              </w:rPr>
              <w:t>采购单位发出的答疑书、补遗书或通知等。</w:t>
            </w:r>
          </w:p>
        </w:tc>
      </w:tr>
      <w:tr w14:paraId="20C4C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267EFF1E">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2</w:t>
            </w:r>
            <w:r>
              <w:rPr>
                <w:rFonts w:hint="eastAsia" w:hAnsi="宋体" w:cs="仿宋_GB2312"/>
                <w:color w:val="auto"/>
                <w:sz w:val="24"/>
                <w:highlight w:val="none"/>
                <w:lang w:val="en-US" w:eastAsia="zh-CN"/>
              </w:rPr>
              <w:t>2</w:t>
            </w:r>
          </w:p>
        </w:tc>
        <w:tc>
          <w:tcPr>
            <w:tcW w:w="2033" w:type="dxa"/>
            <w:tcBorders>
              <w:top w:val="single" w:color="auto" w:sz="4" w:space="0"/>
              <w:left w:val="single" w:color="auto" w:sz="4" w:space="0"/>
              <w:bottom w:val="single" w:color="auto" w:sz="4" w:space="0"/>
              <w:right w:val="single" w:color="auto" w:sz="4" w:space="0"/>
            </w:tcBorders>
            <w:vAlign w:val="center"/>
          </w:tcPr>
          <w:p w14:paraId="5A51E378">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供应商要求澄清竞争性磋商文件的截止时间</w:t>
            </w:r>
          </w:p>
        </w:tc>
        <w:tc>
          <w:tcPr>
            <w:tcW w:w="7231" w:type="dxa"/>
            <w:tcBorders>
              <w:top w:val="single" w:color="auto" w:sz="4" w:space="0"/>
              <w:left w:val="single" w:color="auto" w:sz="4" w:space="0"/>
              <w:bottom w:val="single" w:color="auto" w:sz="4" w:space="0"/>
              <w:right w:val="single" w:color="auto" w:sz="4" w:space="0"/>
            </w:tcBorders>
            <w:vAlign w:val="center"/>
          </w:tcPr>
          <w:p w14:paraId="4281482D">
            <w:pPr>
              <w:spacing w:line="440" w:lineRule="exact"/>
              <w:ind w:left="1"/>
              <w:rPr>
                <w:rFonts w:ascii="宋体" w:hAnsi="宋体"/>
                <w:color w:val="auto"/>
                <w:sz w:val="24"/>
                <w:highlight w:val="none"/>
              </w:rPr>
            </w:pPr>
            <w:r>
              <w:rPr>
                <w:rFonts w:hint="eastAsia" w:ascii="宋体" w:hAnsi="宋体"/>
                <w:color w:val="auto"/>
                <w:sz w:val="24"/>
                <w:highlight w:val="none"/>
              </w:rPr>
              <w:t>磋商前5日。</w:t>
            </w:r>
          </w:p>
        </w:tc>
      </w:tr>
      <w:tr w14:paraId="7596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5B7515A6">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2</w:t>
            </w:r>
            <w:r>
              <w:rPr>
                <w:rFonts w:hint="eastAsia" w:hAnsi="宋体" w:cs="仿宋_GB2312"/>
                <w:color w:val="auto"/>
                <w:sz w:val="24"/>
                <w:highlight w:val="none"/>
                <w:lang w:val="en-US" w:eastAsia="zh-CN"/>
              </w:rPr>
              <w:t>3</w:t>
            </w:r>
          </w:p>
        </w:tc>
        <w:tc>
          <w:tcPr>
            <w:tcW w:w="2033" w:type="dxa"/>
            <w:tcBorders>
              <w:top w:val="single" w:color="auto" w:sz="4" w:space="0"/>
              <w:left w:val="single" w:color="auto" w:sz="4" w:space="0"/>
              <w:bottom w:val="single" w:color="auto" w:sz="4" w:space="0"/>
              <w:right w:val="single" w:color="auto" w:sz="4" w:space="0"/>
            </w:tcBorders>
            <w:vAlign w:val="center"/>
          </w:tcPr>
          <w:p w14:paraId="044BB2FE">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供应商确认收到竞争性磋商文件澄清的时间</w:t>
            </w:r>
          </w:p>
        </w:tc>
        <w:tc>
          <w:tcPr>
            <w:tcW w:w="7231" w:type="dxa"/>
            <w:tcBorders>
              <w:top w:val="single" w:color="auto" w:sz="4" w:space="0"/>
              <w:left w:val="single" w:color="auto" w:sz="4" w:space="0"/>
              <w:bottom w:val="single" w:color="auto" w:sz="4" w:space="0"/>
              <w:right w:val="single" w:color="auto" w:sz="4" w:space="0"/>
            </w:tcBorders>
            <w:vAlign w:val="center"/>
          </w:tcPr>
          <w:p w14:paraId="54F30AD1">
            <w:pPr>
              <w:spacing w:line="440" w:lineRule="exact"/>
              <w:ind w:left="1"/>
              <w:rPr>
                <w:rFonts w:ascii="宋体" w:hAnsi="宋体"/>
                <w:color w:val="auto"/>
                <w:sz w:val="24"/>
                <w:highlight w:val="none"/>
              </w:rPr>
            </w:pPr>
            <w:r>
              <w:rPr>
                <w:rFonts w:hint="eastAsia" w:ascii="宋体" w:hAnsi="宋体"/>
                <w:color w:val="auto"/>
                <w:sz w:val="24"/>
                <w:highlight w:val="none"/>
              </w:rPr>
              <w:t>收到当天确认。</w:t>
            </w:r>
          </w:p>
        </w:tc>
      </w:tr>
      <w:tr w14:paraId="00390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5E63D22F">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2</w:t>
            </w:r>
            <w:r>
              <w:rPr>
                <w:rFonts w:hint="eastAsia" w:hAnsi="宋体" w:cs="仿宋_GB2312"/>
                <w:color w:val="auto"/>
                <w:sz w:val="24"/>
                <w:highlight w:val="none"/>
                <w:lang w:val="en-US" w:eastAsia="zh-CN"/>
              </w:rPr>
              <w:t>4</w:t>
            </w:r>
          </w:p>
        </w:tc>
        <w:tc>
          <w:tcPr>
            <w:tcW w:w="2033" w:type="dxa"/>
            <w:tcBorders>
              <w:top w:val="single" w:color="auto" w:sz="4" w:space="0"/>
              <w:left w:val="single" w:color="auto" w:sz="4" w:space="0"/>
              <w:bottom w:val="single" w:color="auto" w:sz="4" w:space="0"/>
              <w:right w:val="single" w:color="auto" w:sz="4" w:space="0"/>
            </w:tcBorders>
            <w:vAlign w:val="center"/>
          </w:tcPr>
          <w:p w14:paraId="21E7EC0F">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供应商确认收到竞争性磋商文件修改的时间</w:t>
            </w:r>
          </w:p>
        </w:tc>
        <w:tc>
          <w:tcPr>
            <w:tcW w:w="7231" w:type="dxa"/>
            <w:tcBorders>
              <w:top w:val="single" w:color="auto" w:sz="4" w:space="0"/>
              <w:left w:val="single" w:color="auto" w:sz="4" w:space="0"/>
              <w:bottom w:val="single" w:color="auto" w:sz="4" w:space="0"/>
              <w:right w:val="single" w:color="auto" w:sz="4" w:space="0"/>
            </w:tcBorders>
            <w:vAlign w:val="center"/>
          </w:tcPr>
          <w:p w14:paraId="0B3A68B8">
            <w:pPr>
              <w:spacing w:line="440" w:lineRule="exact"/>
              <w:ind w:left="1"/>
              <w:rPr>
                <w:rFonts w:ascii="宋体" w:hAnsi="宋体"/>
                <w:color w:val="auto"/>
                <w:sz w:val="24"/>
                <w:highlight w:val="none"/>
              </w:rPr>
            </w:pPr>
            <w:r>
              <w:rPr>
                <w:rFonts w:hint="eastAsia" w:ascii="宋体" w:hAnsi="宋体"/>
                <w:color w:val="auto"/>
                <w:sz w:val="24"/>
                <w:highlight w:val="none"/>
              </w:rPr>
              <w:t>收到当天确认。</w:t>
            </w:r>
          </w:p>
        </w:tc>
      </w:tr>
      <w:tr w14:paraId="66C13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1088393E">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2</w:t>
            </w:r>
            <w:r>
              <w:rPr>
                <w:rFonts w:hint="eastAsia" w:hAnsi="宋体" w:cs="仿宋_GB2312"/>
                <w:color w:val="auto"/>
                <w:sz w:val="24"/>
                <w:highlight w:val="none"/>
                <w:lang w:val="en-US" w:eastAsia="zh-CN"/>
              </w:rPr>
              <w:t>5</w:t>
            </w:r>
          </w:p>
        </w:tc>
        <w:tc>
          <w:tcPr>
            <w:tcW w:w="2033" w:type="dxa"/>
            <w:tcBorders>
              <w:top w:val="single" w:color="auto" w:sz="4" w:space="0"/>
              <w:left w:val="single" w:color="auto" w:sz="4" w:space="0"/>
              <w:bottom w:val="single" w:color="auto" w:sz="4" w:space="0"/>
              <w:right w:val="single" w:color="auto" w:sz="4" w:space="0"/>
            </w:tcBorders>
            <w:vAlign w:val="center"/>
          </w:tcPr>
          <w:p w14:paraId="4BF5EC78">
            <w:pPr>
              <w:pStyle w:val="15"/>
              <w:spacing w:line="440" w:lineRule="exact"/>
              <w:jc w:val="both"/>
              <w:rPr>
                <w:rFonts w:hAnsi="宋体" w:cs="仿宋_GB2312"/>
                <w:b/>
                <w:color w:val="auto"/>
                <w:sz w:val="24"/>
                <w:highlight w:val="none"/>
              </w:rPr>
            </w:pPr>
            <w:r>
              <w:rPr>
                <w:rFonts w:hint="eastAsia" w:hAnsi="宋体" w:cs="仿宋_GB2312"/>
                <w:b/>
                <w:color w:val="auto"/>
                <w:sz w:val="24"/>
                <w:highlight w:val="none"/>
              </w:rPr>
              <w:t>计价方式</w:t>
            </w:r>
          </w:p>
        </w:tc>
        <w:tc>
          <w:tcPr>
            <w:tcW w:w="7231" w:type="dxa"/>
            <w:tcBorders>
              <w:top w:val="single" w:color="auto" w:sz="4" w:space="0"/>
              <w:left w:val="single" w:color="auto" w:sz="4" w:space="0"/>
              <w:bottom w:val="single" w:color="auto" w:sz="4" w:space="0"/>
              <w:right w:val="single" w:color="auto" w:sz="4" w:space="0"/>
            </w:tcBorders>
            <w:vAlign w:val="center"/>
          </w:tcPr>
          <w:p w14:paraId="14F8713A">
            <w:pPr>
              <w:spacing w:line="440" w:lineRule="exact"/>
              <w:rPr>
                <w:rFonts w:ascii="宋体" w:hAnsi="宋体"/>
                <w:color w:val="auto"/>
                <w:sz w:val="24"/>
                <w:highlight w:val="none"/>
              </w:rPr>
            </w:pPr>
            <w:r>
              <w:rPr>
                <w:rFonts w:hint="eastAsia" w:ascii="宋体" w:hAnsi="宋体"/>
                <w:color w:val="auto"/>
                <w:sz w:val="24"/>
                <w:highlight w:val="none"/>
                <w:lang w:val="en-US" w:eastAsia="zh-CN"/>
              </w:rPr>
              <w:t>/</w:t>
            </w:r>
          </w:p>
        </w:tc>
      </w:tr>
      <w:tr w14:paraId="6C617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467A21ED">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2</w:t>
            </w:r>
            <w:r>
              <w:rPr>
                <w:rFonts w:hint="eastAsia" w:hAnsi="宋体" w:cs="仿宋_GB2312"/>
                <w:color w:val="auto"/>
                <w:sz w:val="24"/>
                <w:highlight w:val="none"/>
                <w:lang w:val="en-US" w:eastAsia="zh-CN"/>
              </w:rPr>
              <w:t>5</w:t>
            </w:r>
            <w:r>
              <w:rPr>
                <w:rFonts w:hint="eastAsia" w:hAnsi="宋体" w:cs="仿宋_GB2312"/>
                <w:color w:val="auto"/>
                <w:sz w:val="24"/>
                <w:highlight w:val="none"/>
              </w:rPr>
              <w:t>.1</w:t>
            </w:r>
          </w:p>
        </w:tc>
        <w:tc>
          <w:tcPr>
            <w:tcW w:w="2033" w:type="dxa"/>
            <w:tcBorders>
              <w:top w:val="single" w:color="auto" w:sz="4" w:space="0"/>
              <w:left w:val="single" w:color="auto" w:sz="4" w:space="0"/>
              <w:bottom w:val="single" w:color="auto" w:sz="4" w:space="0"/>
              <w:right w:val="single" w:color="auto" w:sz="4" w:space="0"/>
            </w:tcBorders>
            <w:vAlign w:val="center"/>
          </w:tcPr>
          <w:p w14:paraId="7A581999">
            <w:pPr>
              <w:pStyle w:val="15"/>
              <w:spacing w:line="440" w:lineRule="exact"/>
              <w:jc w:val="both"/>
              <w:rPr>
                <w:rFonts w:hint="default" w:hAnsi="宋体" w:eastAsia="宋体" w:cs="仿宋_GB2312"/>
                <w:b/>
                <w:color w:val="auto"/>
                <w:sz w:val="24"/>
                <w:highlight w:val="none"/>
                <w:lang w:val="en-US" w:eastAsia="zh-CN"/>
              </w:rPr>
            </w:pPr>
            <w:r>
              <w:rPr>
                <w:rFonts w:hint="eastAsia" w:hAnsi="宋体" w:cs="仿宋_GB2312"/>
                <w:b/>
                <w:color w:val="auto"/>
                <w:sz w:val="24"/>
                <w:highlight w:val="none"/>
                <w:lang w:val="en-US" w:eastAsia="zh-CN"/>
              </w:rPr>
              <w:t>最高限价</w:t>
            </w:r>
          </w:p>
        </w:tc>
        <w:tc>
          <w:tcPr>
            <w:tcW w:w="7231" w:type="dxa"/>
            <w:tcBorders>
              <w:top w:val="single" w:color="auto" w:sz="4" w:space="0"/>
              <w:left w:val="single" w:color="auto" w:sz="4" w:space="0"/>
              <w:bottom w:val="single" w:color="auto" w:sz="4" w:space="0"/>
              <w:right w:val="single" w:color="auto" w:sz="4" w:space="0"/>
            </w:tcBorders>
            <w:vAlign w:val="center"/>
          </w:tcPr>
          <w:p w14:paraId="6B623A0A">
            <w:pPr>
              <w:spacing w:beforeLines="50" w:line="400" w:lineRule="exact"/>
              <w:rPr>
                <w:rFonts w:ascii="宋体" w:hAnsi="宋体"/>
                <w:color w:val="auto"/>
                <w:sz w:val="24"/>
                <w:highlight w:val="none"/>
              </w:rPr>
            </w:pPr>
            <w:r>
              <w:rPr>
                <w:rFonts w:hint="eastAsia" w:ascii="宋体" w:hAnsi="宋体" w:cs="黑体"/>
                <w:b/>
                <w:color w:val="auto"/>
                <w:sz w:val="24"/>
                <w:highlight w:val="none"/>
                <w:lang w:val="en-US" w:eastAsia="zh-CN"/>
              </w:rPr>
              <w:t>65</w:t>
            </w:r>
            <w:r>
              <w:rPr>
                <w:rFonts w:hint="eastAsia" w:ascii="宋体" w:hAnsi="宋体" w:cs="黑体"/>
                <w:b/>
                <w:color w:val="auto"/>
                <w:sz w:val="24"/>
                <w:highlight w:val="none"/>
              </w:rPr>
              <w:t>万元</w:t>
            </w:r>
            <w:r>
              <w:rPr>
                <w:rFonts w:hint="eastAsia" w:ascii="宋体" w:hAnsi="宋体"/>
                <w:color w:val="auto"/>
                <w:sz w:val="24"/>
                <w:highlight w:val="none"/>
              </w:rPr>
              <w:t>，</w:t>
            </w:r>
            <w:r>
              <w:rPr>
                <w:rFonts w:hint="eastAsia" w:ascii="宋体" w:hAnsi="宋体" w:cs="黑体"/>
                <w:b/>
                <w:color w:val="auto"/>
                <w:sz w:val="24"/>
                <w:highlight w:val="none"/>
              </w:rPr>
              <w:t>供应商的磋商报价不得超出本项目</w:t>
            </w:r>
            <w:r>
              <w:rPr>
                <w:rFonts w:hint="eastAsia" w:ascii="宋体" w:hAnsi="宋体" w:cs="黑体"/>
                <w:b/>
                <w:color w:val="auto"/>
                <w:sz w:val="24"/>
                <w:highlight w:val="none"/>
                <w:lang w:val="en-US" w:eastAsia="zh-CN"/>
              </w:rPr>
              <w:t>最高限价</w:t>
            </w:r>
            <w:r>
              <w:rPr>
                <w:rFonts w:hint="eastAsia" w:ascii="宋体" w:hAnsi="宋体" w:cs="黑体"/>
                <w:b/>
                <w:color w:val="auto"/>
                <w:sz w:val="24"/>
                <w:highlight w:val="none"/>
              </w:rPr>
              <w:t>，否则按无效标处理。</w:t>
            </w:r>
          </w:p>
        </w:tc>
      </w:tr>
      <w:tr w14:paraId="74EA5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68DD83C1">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2</w:t>
            </w:r>
            <w:r>
              <w:rPr>
                <w:rFonts w:hint="eastAsia" w:hAnsi="宋体" w:cs="仿宋_GB2312"/>
                <w:color w:val="auto"/>
                <w:sz w:val="24"/>
                <w:highlight w:val="none"/>
                <w:lang w:val="en-US" w:eastAsia="zh-CN"/>
              </w:rPr>
              <w:t>6</w:t>
            </w:r>
          </w:p>
        </w:tc>
        <w:tc>
          <w:tcPr>
            <w:tcW w:w="2033" w:type="dxa"/>
            <w:tcBorders>
              <w:top w:val="single" w:color="auto" w:sz="4" w:space="0"/>
              <w:left w:val="single" w:color="auto" w:sz="4" w:space="0"/>
              <w:bottom w:val="single" w:color="auto" w:sz="4" w:space="0"/>
              <w:right w:val="single" w:color="auto" w:sz="4" w:space="0"/>
            </w:tcBorders>
            <w:vAlign w:val="center"/>
          </w:tcPr>
          <w:p w14:paraId="6748AF7D">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竞争性磋商文件有效期</w:t>
            </w:r>
          </w:p>
        </w:tc>
        <w:tc>
          <w:tcPr>
            <w:tcW w:w="7231" w:type="dxa"/>
            <w:tcBorders>
              <w:top w:val="single" w:color="auto" w:sz="4" w:space="0"/>
              <w:left w:val="single" w:color="auto" w:sz="4" w:space="0"/>
              <w:bottom w:val="single" w:color="auto" w:sz="4" w:space="0"/>
              <w:right w:val="single" w:color="auto" w:sz="4" w:space="0"/>
            </w:tcBorders>
            <w:vAlign w:val="center"/>
          </w:tcPr>
          <w:p w14:paraId="75129168">
            <w:pPr>
              <w:spacing w:line="440" w:lineRule="exact"/>
              <w:ind w:left="1"/>
              <w:rPr>
                <w:rFonts w:ascii="宋体" w:hAnsi="宋体"/>
                <w:color w:val="auto"/>
                <w:sz w:val="24"/>
                <w:highlight w:val="none"/>
              </w:rPr>
            </w:pPr>
            <w:r>
              <w:rPr>
                <w:rFonts w:hint="eastAsia" w:hAnsi="宋体" w:cs="仿宋_GB2312"/>
                <w:color w:val="auto"/>
                <w:sz w:val="24"/>
                <w:highlight w:val="none"/>
              </w:rPr>
              <w:t>竞争性磋商文件</w:t>
            </w:r>
            <w:r>
              <w:rPr>
                <w:rFonts w:ascii="宋体" w:hAnsi="宋体"/>
                <w:color w:val="auto"/>
                <w:sz w:val="24"/>
                <w:highlight w:val="none"/>
              </w:rPr>
              <w:t>的截止日期后</w:t>
            </w:r>
            <w:r>
              <w:rPr>
                <w:rFonts w:hint="eastAsia" w:ascii="宋体" w:hAnsi="宋体"/>
                <w:color w:val="auto"/>
                <w:sz w:val="24"/>
                <w:highlight w:val="none"/>
              </w:rPr>
              <w:t>90日历天。</w:t>
            </w:r>
          </w:p>
        </w:tc>
      </w:tr>
      <w:tr w14:paraId="6A535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40BECAB8">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2</w:t>
            </w:r>
            <w:r>
              <w:rPr>
                <w:rFonts w:hint="eastAsia" w:hAnsi="宋体" w:cs="仿宋_GB2312"/>
                <w:color w:val="auto"/>
                <w:sz w:val="24"/>
                <w:highlight w:val="none"/>
                <w:lang w:val="en-US" w:eastAsia="zh-CN"/>
              </w:rPr>
              <w:t>7</w:t>
            </w:r>
          </w:p>
        </w:tc>
        <w:tc>
          <w:tcPr>
            <w:tcW w:w="2033" w:type="dxa"/>
            <w:tcBorders>
              <w:top w:val="single" w:color="auto" w:sz="4" w:space="0"/>
              <w:left w:val="single" w:color="auto" w:sz="4" w:space="0"/>
              <w:bottom w:val="single" w:color="auto" w:sz="4" w:space="0"/>
              <w:right w:val="single" w:color="auto" w:sz="4" w:space="0"/>
            </w:tcBorders>
            <w:vAlign w:val="center"/>
          </w:tcPr>
          <w:p w14:paraId="5E4F5AB8">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磋商保证金</w:t>
            </w:r>
          </w:p>
        </w:tc>
        <w:tc>
          <w:tcPr>
            <w:tcW w:w="7231" w:type="dxa"/>
            <w:tcBorders>
              <w:top w:val="single" w:color="auto" w:sz="4" w:space="0"/>
              <w:left w:val="single" w:color="auto" w:sz="4" w:space="0"/>
              <w:bottom w:val="single" w:color="auto" w:sz="4" w:space="0"/>
              <w:right w:val="single" w:color="auto" w:sz="4" w:space="0"/>
            </w:tcBorders>
            <w:vAlign w:val="center"/>
          </w:tcPr>
          <w:p w14:paraId="53F0D594">
            <w:pPr>
              <w:pStyle w:val="15"/>
              <w:spacing w:line="440" w:lineRule="exact"/>
              <w:jc w:val="both"/>
              <w:rPr>
                <w:rFonts w:hAnsi="宋体" w:cs="仿宋_GB2312"/>
                <w:color w:val="auto"/>
                <w:sz w:val="24"/>
                <w:highlight w:val="none"/>
              </w:rPr>
            </w:pPr>
            <w:r>
              <w:rPr>
                <w:rFonts w:hAnsi="宋体" w:cs="仿宋_GB2312"/>
                <w:color w:val="auto"/>
                <w:sz w:val="24"/>
                <w:highlight w:val="none"/>
              </w:rPr>
              <w:t>本项目不收</w:t>
            </w:r>
            <w:r>
              <w:rPr>
                <w:rFonts w:hint="eastAsia" w:hAnsi="宋体" w:cs="仿宋_GB2312"/>
                <w:color w:val="auto"/>
                <w:sz w:val="24"/>
                <w:highlight w:val="none"/>
                <w:lang w:eastAsia="zh-CN"/>
              </w:rPr>
              <w:t>磋商</w:t>
            </w:r>
            <w:r>
              <w:rPr>
                <w:rFonts w:hAnsi="宋体" w:cs="仿宋_GB2312"/>
                <w:color w:val="auto"/>
                <w:sz w:val="24"/>
                <w:highlight w:val="none"/>
              </w:rPr>
              <w:t>保证金</w:t>
            </w:r>
            <w:r>
              <w:rPr>
                <w:rFonts w:hint="eastAsia" w:hAnsi="宋体" w:cs="仿宋_GB2312"/>
                <w:color w:val="auto"/>
                <w:sz w:val="24"/>
                <w:highlight w:val="none"/>
              </w:rPr>
              <w:t>。</w:t>
            </w:r>
          </w:p>
        </w:tc>
      </w:tr>
      <w:tr w14:paraId="0A608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513658D5">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2</w:t>
            </w:r>
            <w:r>
              <w:rPr>
                <w:rFonts w:hint="eastAsia" w:hAnsi="宋体" w:cs="仿宋_GB2312"/>
                <w:color w:val="auto"/>
                <w:sz w:val="24"/>
                <w:highlight w:val="none"/>
                <w:lang w:val="en-US" w:eastAsia="zh-CN"/>
              </w:rPr>
              <w:t>8</w:t>
            </w:r>
          </w:p>
        </w:tc>
        <w:tc>
          <w:tcPr>
            <w:tcW w:w="2033" w:type="dxa"/>
            <w:tcBorders>
              <w:top w:val="single" w:color="auto" w:sz="4" w:space="0"/>
              <w:left w:val="single" w:color="auto" w:sz="4" w:space="0"/>
              <w:bottom w:val="single" w:color="auto" w:sz="4" w:space="0"/>
              <w:right w:val="single" w:color="auto" w:sz="4" w:space="0"/>
            </w:tcBorders>
            <w:vAlign w:val="center"/>
          </w:tcPr>
          <w:p w14:paraId="7F4C06E9">
            <w:pPr>
              <w:spacing w:line="440" w:lineRule="exact"/>
              <w:ind w:left="1"/>
              <w:jc w:val="left"/>
              <w:rPr>
                <w:rFonts w:ascii="宋体" w:hAnsi="宋体"/>
                <w:color w:val="auto"/>
                <w:sz w:val="24"/>
                <w:highlight w:val="none"/>
              </w:rPr>
            </w:pPr>
            <w:r>
              <w:rPr>
                <w:rFonts w:hint="eastAsia" w:ascii="宋体" w:hAnsi="宋体"/>
                <w:color w:val="auto"/>
                <w:sz w:val="24"/>
                <w:highlight w:val="none"/>
              </w:rPr>
              <w:t>是否允许递交备选磋商方案</w:t>
            </w:r>
          </w:p>
        </w:tc>
        <w:tc>
          <w:tcPr>
            <w:tcW w:w="7231" w:type="dxa"/>
            <w:tcBorders>
              <w:top w:val="single" w:color="auto" w:sz="4" w:space="0"/>
              <w:left w:val="single" w:color="auto" w:sz="4" w:space="0"/>
              <w:bottom w:val="single" w:color="auto" w:sz="4" w:space="0"/>
              <w:right w:val="single" w:color="auto" w:sz="4" w:space="0"/>
            </w:tcBorders>
            <w:vAlign w:val="center"/>
          </w:tcPr>
          <w:p w14:paraId="71E68EF7">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不允许。</w:t>
            </w:r>
          </w:p>
        </w:tc>
      </w:tr>
      <w:tr w14:paraId="44C7E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13F72A8A">
            <w:pPr>
              <w:pStyle w:val="15"/>
              <w:spacing w:line="440" w:lineRule="exact"/>
              <w:jc w:val="both"/>
              <w:rPr>
                <w:rFonts w:hint="default" w:hAnsi="宋体" w:eastAsia="宋体" w:cs="仿宋_GB2312"/>
                <w:color w:val="auto"/>
                <w:sz w:val="24"/>
                <w:highlight w:val="none"/>
                <w:lang w:val="en-US" w:eastAsia="zh-CN"/>
              </w:rPr>
            </w:pPr>
            <w:r>
              <w:rPr>
                <w:rFonts w:hint="eastAsia" w:hAnsi="宋体" w:cs="仿宋_GB2312"/>
                <w:color w:val="auto"/>
                <w:sz w:val="24"/>
                <w:highlight w:val="none"/>
                <w:lang w:val="en-US" w:eastAsia="zh-CN"/>
              </w:rPr>
              <w:t>29</w:t>
            </w:r>
          </w:p>
        </w:tc>
        <w:tc>
          <w:tcPr>
            <w:tcW w:w="2033" w:type="dxa"/>
            <w:tcBorders>
              <w:top w:val="single" w:color="auto" w:sz="4" w:space="0"/>
              <w:left w:val="single" w:color="auto" w:sz="4" w:space="0"/>
              <w:bottom w:val="single" w:color="auto" w:sz="4" w:space="0"/>
              <w:right w:val="single" w:color="auto" w:sz="4" w:space="0"/>
            </w:tcBorders>
            <w:vAlign w:val="center"/>
          </w:tcPr>
          <w:p w14:paraId="30AB7373">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签字或盖章要求</w:t>
            </w:r>
          </w:p>
        </w:tc>
        <w:tc>
          <w:tcPr>
            <w:tcW w:w="7231" w:type="dxa"/>
            <w:tcBorders>
              <w:top w:val="single" w:color="auto" w:sz="4" w:space="0"/>
              <w:left w:val="single" w:color="auto" w:sz="4" w:space="0"/>
              <w:bottom w:val="single" w:color="auto" w:sz="4" w:space="0"/>
              <w:right w:val="single" w:color="auto" w:sz="4" w:space="0"/>
            </w:tcBorders>
            <w:vAlign w:val="center"/>
          </w:tcPr>
          <w:p w14:paraId="1F3A4998">
            <w:pPr>
              <w:spacing w:line="400" w:lineRule="exact"/>
              <w:rPr>
                <w:rFonts w:ascii="宋体" w:hAnsi="宋体"/>
                <w:color w:val="auto"/>
                <w:sz w:val="24"/>
                <w:highlight w:val="none"/>
              </w:rPr>
            </w:pPr>
            <w:r>
              <w:rPr>
                <w:rFonts w:hint="eastAsia" w:ascii="宋体" w:hAnsi="宋体" w:cs="宋体"/>
                <w:color w:val="auto"/>
                <w:sz w:val="24"/>
                <w:highlight w:val="none"/>
              </w:rPr>
              <w:t>按响应文件格式，采用单位和个人数字证书电子签章及电子签名：需要企业、法定代表人电子签章及电子签名。</w:t>
            </w:r>
          </w:p>
        </w:tc>
      </w:tr>
      <w:tr w14:paraId="201B6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053979FA">
            <w:pPr>
              <w:pStyle w:val="15"/>
              <w:spacing w:line="440" w:lineRule="exact"/>
              <w:jc w:val="both"/>
              <w:rPr>
                <w:rFonts w:hint="default" w:hAnsi="宋体" w:cs="仿宋_GB2312"/>
                <w:color w:val="auto"/>
                <w:sz w:val="24"/>
                <w:highlight w:val="none"/>
                <w:lang w:val="en-US" w:eastAsia="zh-CN"/>
              </w:rPr>
            </w:pPr>
            <w:r>
              <w:rPr>
                <w:rFonts w:hint="eastAsia" w:hAnsi="宋体" w:cs="仿宋_GB2312"/>
                <w:color w:val="auto"/>
                <w:sz w:val="24"/>
                <w:highlight w:val="none"/>
                <w:lang w:val="en-US" w:eastAsia="zh-CN"/>
              </w:rPr>
              <w:t>30</w:t>
            </w:r>
          </w:p>
        </w:tc>
        <w:tc>
          <w:tcPr>
            <w:tcW w:w="2033" w:type="dxa"/>
            <w:tcBorders>
              <w:top w:val="single" w:color="auto" w:sz="4" w:space="0"/>
              <w:left w:val="single" w:color="auto" w:sz="4" w:space="0"/>
              <w:bottom w:val="single" w:color="auto" w:sz="4" w:space="0"/>
              <w:right w:val="single" w:color="auto" w:sz="4" w:space="0"/>
            </w:tcBorders>
            <w:vAlign w:val="center"/>
          </w:tcPr>
          <w:p w14:paraId="0D75076B">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lang w:eastAsia="zh-CN"/>
              </w:rPr>
              <w:t>响应文件份数</w:t>
            </w:r>
          </w:p>
        </w:tc>
        <w:tc>
          <w:tcPr>
            <w:tcW w:w="7231" w:type="dxa"/>
            <w:tcBorders>
              <w:top w:val="single" w:color="auto" w:sz="4" w:space="0"/>
              <w:left w:val="single" w:color="auto" w:sz="4" w:space="0"/>
              <w:bottom w:val="single" w:color="auto" w:sz="4" w:space="0"/>
              <w:right w:val="single" w:color="auto" w:sz="4" w:space="0"/>
            </w:tcBorders>
            <w:vAlign w:val="center"/>
          </w:tcPr>
          <w:p w14:paraId="23194667">
            <w:pPr>
              <w:spacing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电子响应文件</w:t>
            </w:r>
            <w:r>
              <w:rPr>
                <w:rFonts w:hint="eastAsia" w:ascii="宋体" w:hAnsi="宋体" w:cs="宋体"/>
                <w:color w:val="auto"/>
                <w:sz w:val="24"/>
                <w:highlight w:val="none"/>
                <w:lang w:val="en-US" w:eastAsia="zh-CN"/>
              </w:rPr>
              <w:t>1份。</w:t>
            </w:r>
          </w:p>
        </w:tc>
      </w:tr>
      <w:tr w14:paraId="5A69A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6"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5C36F443">
            <w:pPr>
              <w:pStyle w:val="15"/>
              <w:spacing w:line="440" w:lineRule="exact"/>
              <w:jc w:val="both"/>
              <w:rPr>
                <w:rFonts w:hint="eastAsia" w:hAnsi="宋体" w:eastAsia="宋体" w:cs="宋体"/>
                <w:color w:val="auto"/>
                <w:kern w:val="0"/>
                <w:sz w:val="24"/>
                <w:highlight w:val="none"/>
                <w:lang w:eastAsia="zh-CN"/>
              </w:rPr>
            </w:pPr>
            <w:r>
              <w:rPr>
                <w:rFonts w:hint="eastAsia" w:hAnsi="宋体" w:cs="宋体"/>
                <w:color w:val="auto"/>
                <w:kern w:val="0"/>
                <w:sz w:val="24"/>
                <w:highlight w:val="none"/>
              </w:rPr>
              <w:t>3</w:t>
            </w:r>
            <w:r>
              <w:rPr>
                <w:rFonts w:hint="eastAsia" w:hAnsi="宋体" w:cs="宋体"/>
                <w:color w:val="auto"/>
                <w:kern w:val="0"/>
                <w:sz w:val="24"/>
                <w:highlight w:val="none"/>
                <w:lang w:val="en-US" w:eastAsia="zh-CN"/>
              </w:rPr>
              <w:t>1</w:t>
            </w:r>
          </w:p>
        </w:tc>
        <w:tc>
          <w:tcPr>
            <w:tcW w:w="2033" w:type="dxa"/>
            <w:tcBorders>
              <w:top w:val="single" w:color="auto" w:sz="4" w:space="0"/>
              <w:left w:val="single" w:color="auto" w:sz="4" w:space="0"/>
              <w:bottom w:val="single" w:color="auto" w:sz="4" w:space="0"/>
              <w:right w:val="single" w:color="auto" w:sz="4" w:space="0"/>
            </w:tcBorders>
            <w:vAlign w:val="center"/>
          </w:tcPr>
          <w:p w14:paraId="71A19CC6">
            <w:pPr>
              <w:pStyle w:val="15"/>
              <w:spacing w:line="440" w:lineRule="exact"/>
              <w:jc w:val="both"/>
              <w:rPr>
                <w:rFonts w:hAnsi="宋体" w:cs="宋体"/>
                <w:color w:val="auto"/>
                <w:kern w:val="0"/>
                <w:sz w:val="24"/>
                <w:highlight w:val="none"/>
              </w:rPr>
            </w:pPr>
            <w:r>
              <w:rPr>
                <w:rFonts w:hint="eastAsia"/>
                <w:color w:val="auto"/>
                <w:sz w:val="24"/>
                <w:highlight w:val="none"/>
              </w:rPr>
              <w:t>响应</w:t>
            </w:r>
            <w:r>
              <w:rPr>
                <w:color w:val="auto"/>
                <w:sz w:val="24"/>
                <w:highlight w:val="none"/>
              </w:rPr>
              <w:t>文件的编制与递交</w:t>
            </w:r>
          </w:p>
        </w:tc>
        <w:tc>
          <w:tcPr>
            <w:tcW w:w="7231" w:type="dxa"/>
            <w:tcBorders>
              <w:top w:val="single" w:color="auto" w:sz="4" w:space="0"/>
              <w:left w:val="single" w:color="auto" w:sz="4" w:space="0"/>
              <w:bottom w:val="single" w:color="auto" w:sz="4" w:space="0"/>
              <w:right w:val="single" w:color="auto" w:sz="4" w:space="0"/>
            </w:tcBorders>
            <w:vAlign w:val="center"/>
          </w:tcPr>
          <w:p w14:paraId="5DECFDF5">
            <w:pPr>
              <w:widowControl/>
              <w:spacing w:line="360" w:lineRule="auto"/>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①供应商应按照本项目采购文件和“政采云平台”的要求编制、加密响应文件，并在响应文件提交截止时间前上传至“政采云平台”，响应文件提交截止时间前未完成响应文件上传的，视为撤回响应文件</w:t>
            </w:r>
            <w:r>
              <w:rPr>
                <w:rFonts w:hint="eastAsia" w:ascii="宋体" w:hAnsi="宋体" w:cs="宋体"/>
                <w:color w:val="auto"/>
                <w:kern w:val="0"/>
                <w:sz w:val="24"/>
                <w:highlight w:val="none"/>
              </w:rPr>
              <w:t>。</w:t>
            </w:r>
          </w:p>
          <w:p w14:paraId="74AC26E6">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 xml:space="preserve">②供应商应通过“政采云平台”（网址https://www.zcygov.cn/) 进行网上递交。          </w:t>
            </w:r>
          </w:p>
          <w:p w14:paraId="29C1C0E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left"/>
              <w:textAlignment w:val="auto"/>
              <w:rPr>
                <w:rFonts w:ascii="宋体" w:hAnsi="宋体"/>
                <w:color w:val="auto"/>
                <w:sz w:val="24"/>
                <w:highlight w:val="none"/>
              </w:rPr>
            </w:pPr>
            <w:r>
              <w:rPr>
                <w:rFonts w:hint="eastAsia" w:ascii="宋体" w:hAnsi="宋体" w:cs="宋体"/>
                <w:b/>
                <w:bCs/>
                <w:color w:val="auto"/>
                <w:kern w:val="0"/>
                <w:sz w:val="24"/>
                <w:highlight w:val="none"/>
                <w:lang w:val="en-US" w:eastAsia="zh-CN"/>
              </w:rPr>
              <w:t>注：</w:t>
            </w:r>
            <w:r>
              <w:rPr>
                <w:rFonts w:hint="eastAsia" w:ascii="宋体" w:hAnsi="宋体" w:eastAsia="宋体" w:cs="宋体"/>
                <w:b/>
                <w:bCs/>
                <w:color w:val="auto"/>
                <w:sz w:val="24"/>
                <w:szCs w:val="24"/>
                <w:highlight w:val="none"/>
              </w:rPr>
              <w:t>供应商在"政采云"平台提交电子版</w:t>
            </w:r>
            <w:r>
              <w:rPr>
                <w:rFonts w:hint="eastAsia" w:ascii="宋体" w:hAnsi="宋体" w:cs="宋体"/>
                <w:b/>
                <w:bCs/>
                <w:color w:val="auto"/>
                <w:sz w:val="24"/>
                <w:szCs w:val="24"/>
                <w:highlight w:val="none"/>
                <w:lang w:eastAsia="zh-CN"/>
              </w:rPr>
              <w:t>响应</w:t>
            </w:r>
            <w:r>
              <w:rPr>
                <w:rFonts w:hint="eastAsia" w:ascii="宋体" w:hAnsi="宋体" w:eastAsia="宋体" w:cs="宋体"/>
                <w:b/>
                <w:bCs/>
                <w:color w:val="auto"/>
                <w:sz w:val="24"/>
                <w:szCs w:val="24"/>
                <w:highlight w:val="none"/>
              </w:rPr>
              <w:t>文件时，请填写参加远程采购活动经办人联系方式</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并于开标当日在系统上等待通知最后报价（第二轮报价</w:t>
            </w:r>
            <w:r>
              <w:rPr>
                <w:rFonts w:hint="eastAsia" w:ascii="宋体" w:hAnsi="宋体" w:cs="宋体"/>
                <w:b/>
                <w:bCs/>
                <w:color w:val="auto"/>
                <w:sz w:val="24"/>
                <w:szCs w:val="24"/>
                <w:highlight w:val="none"/>
                <w:lang w:val="en-US" w:eastAsia="zh-CN"/>
              </w:rPr>
              <w:t>）</w:t>
            </w:r>
            <w:r>
              <w:rPr>
                <w:rFonts w:hint="eastAsia" w:ascii="宋体" w:hAnsi="宋体" w:cs="宋体"/>
                <w:color w:val="auto"/>
                <w:kern w:val="0"/>
                <w:sz w:val="24"/>
                <w:highlight w:val="none"/>
                <w:lang w:val="en-US" w:eastAsia="zh-CN"/>
              </w:rPr>
              <w:t>。</w:t>
            </w:r>
          </w:p>
        </w:tc>
      </w:tr>
      <w:tr w14:paraId="1F71F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76C0FAB7">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3</w:t>
            </w:r>
            <w:r>
              <w:rPr>
                <w:rFonts w:hint="eastAsia" w:hAnsi="宋体" w:cs="仿宋_GB2312"/>
                <w:color w:val="auto"/>
                <w:sz w:val="24"/>
                <w:highlight w:val="none"/>
                <w:lang w:val="en-US" w:eastAsia="zh-CN"/>
              </w:rPr>
              <w:t>2</w:t>
            </w:r>
          </w:p>
        </w:tc>
        <w:tc>
          <w:tcPr>
            <w:tcW w:w="2033" w:type="dxa"/>
            <w:tcBorders>
              <w:top w:val="single" w:color="auto" w:sz="4" w:space="0"/>
              <w:left w:val="single" w:color="auto" w:sz="4" w:space="0"/>
              <w:bottom w:val="single" w:color="auto" w:sz="4" w:space="0"/>
              <w:right w:val="single" w:color="auto" w:sz="4" w:space="0"/>
            </w:tcBorders>
            <w:vAlign w:val="center"/>
          </w:tcPr>
          <w:p w14:paraId="1962EDE3">
            <w:pPr>
              <w:pStyle w:val="15"/>
              <w:spacing w:line="440" w:lineRule="exact"/>
              <w:jc w:val="both"/>
              <w:rPr>
                <w:rFonts w:hAnsi="宋体" w:cs="仿宋_GB2312"/>
                <w:color w:val="auto"/>
                <w:sz w:val="24"/>
                <w:highlight w:val="none"/>
              </w:rPr>
            </w:pPr>
            <w:r>
              <w:rPr>
                <w:rFonts w:hint="eastAsia" w:ascii="Times New Roman"/>
                <w:color w:val="auto"/>
                <w:sz w:val="24"/>
                <w:highlight w:val="none"/>
              </w:rPr>
              <w:t>响应</w:t>
            </w:r>
            <w:r>
              <w:rPr>
                <w:rFonts w:ascii="Times New Roman"/>
                <w:color w:val="auto"/>
                <w:sz w:val="24"/>
                <w:highlight w:val="none"/>
              </w:rPr>
              <w:t>文件</w:t>
            </w:r>
            <w:r>
              <w:rPr>
                <w:rFonts w:hint="eastAsia" w:ascii="Times New Roman"/>
                <w:color w:val="auto"/>
                <w:sz w:val="24"/>
                <w:highlight w:val="none"/>
              </w:rPr>
              <w:t>开启</w:t>
            </w:r>
            <w:r>
              <w:rPr>
                <w:rFonts w:ascii="Times New Roman"/>
                <w:color w:val="auto"/>
                <w:sz w:val="24"/>
                <w:highlight w:val="none"/>
              </w:rPr>
              <w:t>时间地点</w:t>
            </w:r>
          </w:p>
        </w:tc>
        <w:tc>
          <w:tcPr>
            <w:tcW w:w="7231" w:type="dxa"/>
            <w:tcBorders>
              <w:top w:val="single" w:color="auto" w:sz="4" w:space="0"/>
              <w:left w:val="single" w:color="auto" w:sz="4" w:space="0"/>
              <w:bottom w:val="single" w:color="auto" w:sz="4" w:space="0"/>
              <w:right w:val="single" w:color="auto" w:sz="4" w:space="0"/>
            </w:tcBorders>
            <w:vAlign w:val="center"/>
          </w:tcPr>
          <w:p w14:paraId="7245346D">
            <w:pPr>
              <w:spacing w:line="360" w:lineRule="auto"/>
              <w:jc w:val="left"/>
              <w:rPr>
                <w:rFonts w:ascii="宋体" w:hAnsi="宋体" w:cs="宋体"/>
                <w:color w:val="auto"/>
                <w:sz w:val="24"/>
                <w:highlight w:val="none"/>
              </w:rPr>
            </w:pPr>
            <w:r>
              <w:rPr>
                <w:rFonts w:hint="eastAsia" w:ascii="宋体" w:hAnsi="宋体" w:cs="宋体"/>
                <w:color w:val="auto"/>
                <w:sz w:val="24"/>
                <w:highlight w:val="none"/>
              </w:rPr>
              <w:t>开启时间：</w:t>
            </w:r>
            <w:r>
              <w:rPr>
                <w:rFonts w:hint="eastAsia" w:ascii="宋体" w:hAnsi="宋体" w:cs="宋体"/>
                <w:b/>
                <w:bCs/>
                <w:color w:val="auto"/>
                <w:sz w:val="24"/>
                <w:highlight w:val="none"/>
                <w:u w:val="single"/>
              </w:rPr>
              <w:t>202</w:t>
            </w:r>
            <w:r>
              <w:rPr>
                <w:rFonts w:hint="eastAsia" w:ascii="宋体" w:hAnsi="宋体" w:cs="宋体"/>
                <w:b/>
                <w:bCs/>
                <w:color w:val="auto"/>
                <w:sz w:val="24"/>
                <w:highlight w:val="none"/>
                <w:u w:val="single"/>
                <w:lang w:val="en-US" w:eastAsia="zh-CN"/>
              </w:rPr>
              <w:t>5</w:t>
            </w:r>
            <w:r>
              <w:rPr>
                <w:rFonts w:hint="eastAsia" w:ascii="宋体" w:hAnsi="宋体" w:cs="宋体"/>
                <w:b/>
                <w:bCs/>
                <w:color w:val="auto"/>
                <w:sz w:val="24"/>
                <w:highlight w:val="none"/>
                <w:u w:val="single"/>
              </w:rPr>
              <w:t>年</w:t>
            </w:r>
            <w:r>
              <w:rPr>
                <w:rFonts w:hint="eastAsia" w:ascii="宋体" w:hAnsi="宋体" w:cs="宋体"/>
                <w:b/>
                <w:bCs/>
                <w:color w:val="auto"/>
                <w:sz w:val="24"/>
                <w:highlight w:val="none"/>
                <w:u w:val="single"/>
                <w:lang w:val="en-US" w:eastAsia="zh-CN"/>
              </w:rPr>
              <w:t>09</w:t>
            </w:r>
            <w:r>
              <w:rPr>
                <w:rFonts w:hint="eastAsia" w:ascii="宋体" w:hAnsi="宋体" w:cs="宋体"/>
                <w:b/>
                <w:bCs/>
                <w:color w:val="auto"/>
                <w:sz w:val="24"/>
                <w:highlight w:val="none"/>
                <w:u w:val="single"/>
              </w:rPr>
              <w:t>月</w:t>
            </w:r>
            <w:r>
              <w:rPr>
                <w:rFonts w:hint="eastAsia" w:ascii="宋体" w:hAnsi="宋体" w:cs="宋体"/>
                <w:b/>
                <w:bCs/>
                <w:color w:val="auto"/>
                <w:sz w:val="24"/>
                <w:highlight w:val="none"/>
                <w:u w:val="single"/>
                <w:lang w:val="en-US" w:eastAsia="zh-CN"/>
              </w:rPr>
              <w:t>26</w:t>
            </w:r>
            <w:r>
              <w:rPr>
                <w:rFonts w:hint="eastAsia" w:ascii="宋体" w:hAnsi="宋体" w:cs="宋体"/>
                <w:b/>
                <w:bCs/>
                <w:color w:val="auto"/>
                <w:sz w:val="24"/>
                <w:highlight w:val="none"/>
                <w:u w:val="single"/>
              </w:rPr>
              <w:t>日</w:t>
            </w:r>
            <w:r>
              <w:rPr>
                <w:rFonts w:hint="eastAsia" w:ascii="宋体" w:hAnsi="宋体" w:cs="宋体"/>
                <w:b/>
                <w:bCs/>
                <w:color w:val="auto"/>
                <w:sz w:val="24"/>
                <w:highlight w:val="none"/>
                <w:u w:val="single"/>
                <w:lang w:val="en-US" w:eastAsia="zh-CN"/>
              </w:rPr>
              <w:t>15</w:t>
            </w:r>
            <w:r>
              <w:rPr>
                <w:rFonts w:hint="eastAsia" w:ascii="宋体" w:hAnsi="宋体" w:cs="宋体"/>
                <w:b/>
                <w:bCs/>
                <w:color w:val="auto"/>
                <w:sz w:val="24"/>
                <w:highlight w:val="none"/>
                <w:u w:val="single"/>
              </w:rPr>
              <w:t>点</w:t>
            </w:r>
            <w:r>
              <w:rPr>
                <w:rFonts w:hint="eastAsia" w:ascii="宋体" w:hAnsi="宋体" w:cs="宋体"/>
                <w:b/>
                <w:bCs/>
                <w:color w:val="auto"/>
                <w:sz w:val="24"/>
                <w:highlight w:val="none"/>
                <w:u w:val="single"/>
                <w:lang w:val="en-US" w:eastAsia="zh-CN"/>
              </w:rPr>
              <w:t>0</w:t>
            </w:r>
            <w:r>
              <w:rPr>
                <w:rFonts w:hint="eastAsia" w:ascii="宋体" w:hAnsi="宋体" w:cs="宋体"/>
                <w:b/>
                <w:bCs/>
                <w:color w:val="auto"/>
                <w:sz w:val="24"/>
                <w:highlight w:val="none"/>
                <w:u w:val="single"/>
              </w:rPr>
              <w:t>0分</w:t>
            </w:r>
            <w:r>
              <w:rPr>
                <w:rFonts w:hint="eastAsia" w:ascii="宋体" w:hAnsi="宋体" w:cs="宋体"/>
                <w:bCs/>
                <w:color w:val="auto"/>
                <w:sz w:val="24"/>
                <w:highlight w:val="none"/>
              </w:rPr>
              <w:t>（北京时间）</w:t>
            </w:r>
          </w:p>
          <w:p w14:paraId="1B1F1BB5">
            <w:pPr>
              <w:spacing w:line="360" w:lineRule="auto"/>
              <w:jc w:val="left"/>
              <w:rPr>
                <w:rFonts w:hint="eastAsia" w:ascii="宋体" w:hAnsi="宋体" w:eastAsia="宋体" w:cs="宋体"/>
                <w:color w:val="auto"/>
                <w:sz w:val="24"/>
                <w:highlight w:val="none"/>
              </w:rPr>
            </w:pPr>
            <w:r>
              <w:rPr>
                <w:rFonts w:hint="eastAsia" w:ascii="宋体" w:hAnsi="宋体" w:cs="宋体"/>
                <w:color w:val="auto"/>
                <w:sz w:val="24"/>
                <w:highlight w:val="none"/>
              </w:rPr>
              <w:t>开启地点：</w:t>
            </w:r>
            <w:r>
              <w:rPr>
                <w:rFonts w:hint="eastAsia" w:ascii="宋体" w:hAnsi="宋体" w:eastAsia="宋体" w:cs="宋体"/>
                <w:color w:val="auto"/>
                <w:sz w:val="24"/>
                <w:highlight w:val="none"/>
                <w:lang w:val="en-US" w:eastAsia="zh-CN"/>
              </w:rPr>
              <w:t>云南诚轩工程管理有限责任公司（地址：文山市世外桃源小区芙蓉阁</w:t>
            </w:r>
            <w:r>
              <w:rPr>
                <w:rFonts w:hint="eastAsia" w:ascii="宋体" w:hAnsi="宋体" w:cs="宋体"/>
                <w:color w:val="auto"/>
                <w:sz w:val="24"/>
                <w:highlight w:val="none"/>
                <w:lang w:val="en-US" w:eastAsia="zh-CN"/>
              </w:rPr>
              <w:t>30-2号</w:t>
            </w:r>
            <w:r>
              <w:rPr>
                <w:rFonts w:hint="eastAsia" w:ascii="宋体" w:hAnsi="宋体" w:eastAsia="宋体" w:cs="宋体"/>
                <w:color w:val="auto"/>
                <w:sz w:val="24"/>
                <w:highlight w:val="none"/>
                <w:lang w:val="en-US" w:eastAsia="zh-CN"/>
              </w:rPr>
              <w:t>）</w:t>
            </w:r>
          </w:p>
          <w:p w14:paraId="3374C7FA">
            <w:pPr>
              <w:spacing w:line="360" w:lineRule="auto"/>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方式：网上开标，供应商采用网上远程解密方式参与开标。</w:t>
            </w:r>
          </w:p>
          <w:p w14:paraId="270D82AC">
            <w:pPr>
              <w:spacing w:line="360" w:lineRule="auto"/>
              <w:jc w:val="left"/>
              <w:rPr>
                <w:color w:val="auto"/>
                <w:highlight w:val="none"/>
              </w:rPr>
            </w:pPr>
            <w:r>
              <w:rPr>
                <w:rFonts w:hint="eastAsia" w:ascii="宋体" w:hAnsi="宋体" w:cs="宋体"/>
                <w:color w:val="auto"/>
                <w:sz w:val="24"/>
                <w:highlight w:val="none"/>
                <w:lang w:eastAsia="zh-CN"/>
              </w:rPr>
              <w:t>注：供应商应在规定的时间内完成解密操作。本项目的解密时限为30分钟，如在规定时间内不能成功完成网上远程解密的，则视为撤销其响应文件，后果自负。若未在签名确认时间内完成签名确认的，则视为对本次开标无异议。操作指南可在政采云平台（https://www.zcygov.cn/）网站上下载。若因供应商自身原因导致无法按时解密的，视为撤销其响应文件。</w:t>
            </w:r>
          </w:p>
        </w:tc>
      </w:tr>
      <w:tr w14:paraId="0CC37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139AD7E9">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3</w:t>
            </w:r>
            <w:r>
              <w:rPr>
                <w:rFonts w:hint="eastAsia" w:hAnsi="宋体" w:cs="仿宋_GB2312"/>
                <w:color w:val="auto"/>
                <w:sz w:val="24"/>
                <w:highlight w:val="none"/>
                <w:lang w:val="en-US" w:eastAsia="zh-CN"/>
              </w:rPr>
              <w:t>3</w:t>
            </w:r>
          </w:p>
        </w:tc>
        <w:tc>
          <w:tcPr>
            <w:tcW w:w="2033" w:type="dxa"/>
            <w:tcBorders>
              <w:top w:val="single" w:color="auto" w:sz="4" w:space="0"/>
              <w:left w:val="single" w:color="auto" w:sz="4" w:space="0"/>
              <w:bottom w:val="single" w:color="auto" w:sz="4" w:space="0"/>
              <w:right w:val="single" w:color="auto" w:sz="4" w:space="0"/>
            </w:tcBorders>
            <w:vAlign w:val="center"/>
          </w:tcPr>
          <w:p w14:paraId="63700609">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是否退还响应文件</w:t>
            </w:r>
          </w:p>
        </w:tc>
        <w:tc>
          <w:tcPr>
            <w:tcW w:w="7231" w:type="dxa"/>
            <w:tcBorders>
              <w:top w:val="single" w:color="auto" w:sz="4" w:space="0"/>
              <w:left w:val="single" w:color="auto" w:sz="4" w:space="0"/>
              <w:bottom w:val="single" w:color="auto" w:sz="4" w:space="0"/>
              <w:right w:val="single" w:color="auto" w:sz="4" w:space="0"/>
            </w:tcBorders>
            <w:vAlign w:val="center"/>
          </w:tcPr>
          <w:p w14:paraId="303431D8">
            <w:pPr>
              <w:spacing w:line="440" w:lineRule="exact"/>
              <w:ind w:left="1"/>
              <w:rPr>
                <w:rFonts w:ascii="宋体" w:hAnsi="宋体"/>
                <w:color w:val="auto"/>
                <w:sz w:val="24"/>
                <w:highlight w:val="none"/>
              </w:rPr>
            </w:pPr>
            <w:r>
              <w:rPr>
                <w:rFonts w:hint="eastAsia" w:ascii="宋体" w:hAnsi="宋体"/>
                <w:color w:val="auto"/>
                <w:sz w:val="24"/>
                <w:highlight w:val="none"/>
              </w:rPr>
              <w:t>否。</w:t>
            </w:r>
          </w:p>
        </w:tc>
      </w:tr>
      <w:tr w14:paraId="54857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5001D1FB">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3</w:t>
            </w:r>
            <w:r>
              <w:rPr>
                <w:rFonts w:hint="eastAsia" w:hAnsi="宋体" w:cs="仿宋_GB2312"/>
                <w:color w:val="auto"/>
                <w:sz w:val="24"/>
                <w:highlight w:val="none"/>
                <w:lang w:val="en-US" w:eastAsia="zh-CN"/>
              </w:rPr>
              <w:t>4</w:t>
            </w:r>
          </w:p>
        </w:tc>
        <w:tc>
          <w:tcPr>
            <w:tcW w:w="2033" w:type="dxa"/>
            <w:tcBorders>
              <w:top w:val="single" w:color="auto" w:sz="4" w:space="0"/>
              <w:left w:val="single" w:color="auto" w:sz="4" w:space="0"/>
              <w:bottom w:val="single" w:color="auto" w:sz="4" w:space="0"/>
              <w:right w:val="single" w:color="auto" w:sz="4" w:space="0"/>
            </w:tcBorders>
            <w:vAlign w:val="center"/>
          </w:tcPr>
          <w:p w14:paraId="5AE8A20E">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磋商小组的组建</w:t>
            </w:r>
          </w:p>
        </w:tc>
        <w:tc>
          <w:tcPr>
            <w:tcW w:w="7231" w:type="dxa"/>
            <w:tcBorders>
              <w:top w:val="single" w:color="auto" w:sz="4" w:space="0"/>
              <w:left w:val="single" w:color="auto" w:sz="4" w:space="0"/>
              <w:bottom w:val="single" w:color="auto" w:sz="4" w:space="0"/>
              <w:right w:val="single" w:color="auto" w:sz="4" w:space="0"/>
            </w:tcBorders>
            <w:vAlign w:val="center"/>
          </w:tcPr>
          <w:p w14:paraId="041632DB">
            <w:pPr>
              <w:spacing w:line="320" w:lineRule="exact"/>
              <w:ind w:left="1"/>
              <w:rPr>
                <w:rFonts w:ascii="宋体" w:hAnsi="宋体"/>
                <w:color w:val="auto"/>
                <w:sz w:val="24"/>
                <w:highlight w:val="none"/>
              </w:rPr>
            </w:pPr>
            <w:r>
              <w:rPr>
                <w:rFonts w:hint="eastAsia" w:ascii="宋体" w:hAnsi="宋体"/>
                <w:color w:val="auto"/>
                <w:sz w:val="24"/>
                <w:highlight w:val="none"/>
              </w:rPr>
              <w:t>(1)磋商小组构成：</w:t>
            </w:r>
            <w:r>
              <w:rPr>
                <w:rFonts w:hint="eastAsia" w:ascii="宋体" w:hAnsi="宋体"/>
                <w:color w:val="auto"/>
                <w:kern w:val="0"/>
                <w:sz w:val="24"/>
                <w:highlight w:val="none"/>
                <w:u w:val="single"/>
              </w:rPr>
              <w:t>3</w:t>
            </w:r>
            <w:r>
              <w:rPr>
                <w:rFonts w:hint="eastAsia" w:ascii="宋体" w:hAnsi="宋体"/>
                <w:color w:val="auto"/>
                <w:kern w:val="0"/>
                <w:sz w:val="24"/>
                <w:highlight w:val="none"/>
              </w:rPr>
              <w:t>人</w:t>
            </w:r>
            <w:r>
              <w:rPr>
                <w:rFonts w:hint="eastAsia"/>
                <w:color w:val="auto"/>
                <w:sz w:val="24"/>
                <w:highlight w:val="none"/>
              </w:rPr>
              <w:t>及其以上单数</w:t>
            </w:r>
            <w:r>
              <w:rPr>
                <w:rFonts w:hint="eastAsia" w:ascii="宋体" w:hAnsi="宋体"/>
                <w:color w:val="auto"/>
                <w:kern w:val="0"/>
                <w:sz w:val="24"/>
                <w:highlight w:val="none"/>
              </w:rPr>
              <w:t>，</w:t>
            </w:r>
            <w:r>
              <w:rPr>
                <w:rFonts w:hint="eastAsia"/>
                <w:color w:val="auto"/>
                <w:sz w:val="24"/>
                <w:highlight w:val="none"/>
              </w:rPr>
              <w:t>由采购人代表及有关技术、经济等方面的专家组成；其中技术、经济等方面的专家不得少于成员总数的</w:t>
            </w:r>
            <w:r>
              <w:rPr>
                <w:rFonts w:hint="eastAsia" w:ascii="宋体" w:hAnsi="宋体"/>
                <w:color w:val="auto"/>
                <w:kern w:val="0"/>
                <w:sz w:val="24"/>
                <w:highlight w:val="none"/>
              </w:rPr>
              <w:t>三分之二</w:t>
            </w:r>
            <w:r>
              <w:rPr>
                <w:rFonts w:hint="eastAsia"/>
                <w:color w:val="auto"/>
                <w:sz w:val="24"/>
                <w:highlight w:val="none"/>
              </w:rPr>
              <w:t>。</w:t>
            </w:r>
          </w:p>
          <w:p w14:paraId="0541F9A7">
            <w:pPr>
              <w:spacing w:line="440" w:lineRule="exact"/>
              <w:ind w:left="1"/>
              <w:rPr>
                <w:rFonts w:ascii="宋体" w:hAnsi="宋体"/>
                <w:color w:val="auto"/>
                <w:sz w:val="24"/>
                <w:highlight w:val="none"/>
              </w:rPr>
            </w:pPr>
            <w:r>
              <w:rPr>
                <w:rFonts w:hint="eastAsia" w:ascii="宋体" w:hAnsi="宋体" w:cs="宋体"/>
                <w:color w:val="auto"/>
                <w:sz w:val="24"/>
                <w:highlight w:val="none"/>
              </w:rPr>
              <w:t>（2）</w:t>
            </w:r>
            <w:r>
              <w:rPr>
                <w:rFonts w:hint="eastAsia"/>
                <w:color w:val="auto"/>
                <w:sz w:val="24"/>
                <w:highlight w:val="none"/>
              </w:rPr>
              <w:t>技术、经济等方面</w:t>
            </w:r>
            <w:r>
              <w:rPr>
                <w:rFonts w:ascii="宋体" w:hAnsi="宋体"/>
                <w:color w:val="auto"/>
                <w:kern w:val="0"/>
                <w:sz w:val="24"/>
                <w:highlight w:val="none"/>
              </w:rPr>
              <w:t>专家确定方式</w:t>
            </w:r>
            <w:r>
              <w:rPr>
                <w:rFonts w:hint="eastAsia" w:ascii="宋体" w:hAnsi="宋体" w:cs="宋体"/>
                <w:color w:val="auto"/>
                <w:sz w:val="24"/>
                <w:highlight w:val="none"/>
              </w:rPr>
              <w:t>：</w:t>
            </w:r>
            <w:r>
              <w:rPr>
                <w:rFonts w:hint="eastAsia" w:ascii="宋体" w:hAnsi="宋体" w:eastAsia="宋体" w:cs="宋体"/>
                <w:color w:val="auto"/>
                <w:sz w:val="24"/>
                <w:highlight w:val="none"/>
                <w:lang w:val="en-US" w:eastAsia="zh-CN"/>
              </w:rPr>
              <w:t>从</w:t>
            </w:r>
            <w:r>
              <w:rPr>
                <w:rFonts w:hint="eastAsia" w:ascii="宋体" w:hAnsi="宋体" w:cs="宋体"/>
                <w:color w:val="auto"/>
                <w:sz w:val="24"/>
                <w:highlight w:val="none"/>
              </w:rPr>
              <w:t>云南省政府采购评标专家库中随机抽取。</w:t>
            </w:r>
          </w:p>
        </w:tc>
      </w:tr>
      <w:tr w14:paraId="270D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24C0F58F">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3</w:t>
            </w:r>
            <w:r>
              <w:rPr>
                <w:rFonts w:hint="eastAsia" w:hAnsi="宋体" w:cs="仿宋_GB2312"/>
                <w:color w:val="auto"/>
                <w:sz w:val="24"/>
                <w:highlight w:val="none"/>
                <w:lang w:val="en-US" w:eastAsia="zh-CN"/>
              </w:rPr>
              <w:t>5</w:t>
            </w:r>
          </w:p>
        </w:tc>
        <w:tc>
          <w:tcPr>
            <w:tcW w:w="2033" w:type="dxa"/>
            <w:tcBorders>
              <w:top w:val="single" w:color="auto" w:sz="4" w:space="0"/>
              <w:left w:val="single" w:color="auto" w:sz="4" w:space="0"/>
              <w:bottom w:val="single" w:color="auto" w:sz="4" w:space="0"/>
              <w:right w:val="single" w:color="auto" w:sz="4" w:space="0"/>
            </w:tcBorders>
            <w:vAlign w:val="center"/>
          </w:tcPr>
          <w:p w14:paraId="09242A15">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定标说明</w:t>
            </w:r>
          </w:p>
        </w:tc>
        <w:tc>
          <w:tcPr>
            <w:tcW w:w="7231" w:type="dxa"/>
            <w:tcBorders>
              <w:top w:val="single" w:color="auto" w:sz="4" w:space="0"/>
              <w:left w:val="single" w:color="auto" w:sz="4" w:space="0"/>
              <w:bottom w:val="single" w:color="auto" w:sz="4" w:space="0"/>
              <w:right w:val="single" w:color="auto" w:sz="4" w:space="0"/>
            </w:tcBorders>
            <w:vAlign w:val="center"/>
          </w:tcPr>
          <w:p w14:paraId="693A7D9E">
            <w:pPr>
              <w:spacing w:line="440" w:lineRule="exact"/>
              <w:ind w:left="1"/>
              <w:rPr>
                <w:rFonts w:ascii="宋体" w:hAnsi="宋体"/>
                <w:color w:val="auto"/>
                <w:sz w:val="24"/>
                <w:highlight w:val="none"/>
              </w:rPr>
            </w:pPr>
            <w:r>
              <w:rPr>
                <w:rFonts w:hint="eastAsia" w:ascii="宋体" w:hAnsi="宋体"/>
                <w:color w:val="auto"/>
                <w:sz w:val="24"/>
                <w:highlight w:val="none"/>
              </w:rPr>
              <w:t>磋商小组按响应文件满足竞争性磋商文件全部实质性要求且综合评分得分由高到低的顺序推荐成交候选人。</w:t>
            </w:r>
          </w:p>
        </w:tc>
      </w:tr>
      <w:tr w14:paraId="50550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19E11AF9">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3</w:t>
            </w:r>
            <w:r>
              <w:rPr>
                <w:rFonts w:hint="eastAsia" w:hAnsi="宋体" w:cs="仿宋_GB2312"/>
                <w:color w:val="auto"/>
                <w:sz w:val="24"/>
                <w:highlight w:val="none"/>
                <w:lang w:val="en-US" w:eastAsia="zh-CN"/>
              </w:rPr>
              <w:t>6</w:t>
            </w:r>
          </w:p>
        </w:tc>
        <w:tc>
          <w:tcPr>
            <w:tcW w:w="2033" w:type="dxa"/>
            <w:tcBorders>
              <w:top w:val="single" w:color="auto" w:sz="4" w:space="0"/>
              <w:left w:val="single" w:color="auto" w:sz="4" w:space="0"/>
              <w:bottom w:val="single" w:color="auto" w:sz="4" w:space="0"/>
              <w:right w:val="single" w:color="auto" w:sz="4" w:space="0"/>
            </w:tcBorders>
            <w:vAlign w:val="center"/>
          </w:tcPr>
          <w:p w14:paraId="2BC037AD">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是否授权磋商小组确定成交人</w:t>
            </w:r>
          </w:p>
        </w:tc>
        <w:tc>
          <w:tcPr>
            <w:tcW w:w="7231" w:type="dxa"/>
            <w:tcBorders>
              <w:top w:val="single" w:color="auto" w:sz="4" w:space="0"/>
              <w:left w:val="single" w:color="auto" w:sz="4" w:space="0"/>
              <w:bottom w:val="single" w:color="auto" w:sz="4" w:space="0"/>
              <w:right w:val="single" w:color="auto" w:sz="4" w:space="0"/>
            </w:tcBorders>
            <w:vAlign w:val="center"/>
          </w:tcPr>
          <w:p w14:paraId="66046CC6">
            <w:pPr>
              <w:spacing w:line="440" w:lineRule="exact"/>
              <w:ind w:left="1"/>
              <w:rPr>
                <w:rFonts w:hint="eastAsia" w:ascii="宋体" w:hAnsi="宋体" w:eastAsia="宋体"/>
                <w:color w:val="auto"/>
                <w:sz w:val="24"/>
                <w:highlight w:val="none"/>
                <w:lang w:eastAsia="zh-CN"/>
              </w:rPr>
            </w:pPr>
            <w:r>
              <w:rPr>
                <w:rFonts w:hint="eastAsia" w:ascii="宋体" w:hAnsi="宋体"/>
                <w:color w:val="auto"/>
                <w:sz w:val="24"/>
                <w:highlight w:val="none"/>
              </w:rPr>
              <w:t>否，由磋商小组根据磋商办法的相关规定推荐1～3名成交候选人，采购单位根据相关规定确定成交人。</w:t>
            </w:r>
          </w:p>
        </w:tc>
      </w:tr>
      <w:tr w14:paraId="52FB1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3FA9EDC2">
            <w:pPr>
              <w:pStyle w:val="15"/>
              <w:spacing w:line="440" w:lineRule="exact"/>
              <w:jc w:val="both"/>
              <w:rPr>
                <w:rFonts w:hint="eastAsia" w:hAnsi="宋体" w:eastAsia="宋体" w:cs="仿宋_GB2312"/>
                <w:color w:val="auto"/>
                <w:sz w:val="24"/>
                <w:highlight w:val="none"/>
                <w:lang w:eastAsia="zh-CN"/>
              </w:rPr>
            </w:pPr>
            <w:r>
              <w:rPr>
                <w:rFonts w:hint="eastAsia" w:hAnsi="宋体" w:cs="仿宋_GB2312"/>
                <w:color w:val="auto"/>
                <w:sz w:val="24"/>
                <w:highlight w:val="none"/>
              </w:rPr>
              <w:t>3</w:t>
            </w:r>
            <w:r>
              <w:rPr>
                <w:rFonts w:hint="eastAsia" w:hAnsi="宋体" w:cs="仿宋_GB2312"/>
                <w:color w:val="auto"/>
                <w:sz w:val="24"/>
                <w:highlight w:val="none"/>
                <w:lang w:val="en-US" w:eastAsia="zh-CN"/>
              </w:rPr>
              <w:t>7</w:t>
            </w:r>
          </w:p>
        </w:tc>
        <w:tc>
          <w:tcPr>
            <w:tcW w:w="2033" w:type="dxa"/>
            <w:tcBorders>
              <w:top w:val="single" w:color="auto" w:sz="4" w:space="0"/>
              <w:left w:val="single" w:color="auto" w:sz="4" w:space="0"/>
              <w:bottom w:val="single" w:color="auto" w:sz="4" w:space="0"/>
              <w:right w:val="single" w:color="auto" w:sz="4" w:space="0"/>
            </w:tcBorders>
            <w:vAlign w:val="center"/>
          </w:tcPr>
          <w:p w14:paraId="0FB57E1F">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履约保证金</w:t>
            </w:r>
          </w:p>
        </w:tc>
        <w:tc>
          <w:tcPr>
            <w:tcW w:w="7231" w:type="dxa"/>
            <w:tcBorders>
              <w:top w:val="single" w:color="auto" w:sz="4" w:space="0"/>
              <w:left w:val="single" w:color="auto" w:sz="4" w:space="0"/>
              <w:bottom w:val="single" w:color="auto" w:sz="4" w:space="0"/>
              <w:right w:val="single" w:color="auto" w:sz="4" w:space="0"/>
            </w:tcBorders>
            <w:vAlign w:val="center"/>
          </w:tcPr>
          <w:p w14:paraId="6CA9A757">
            <w:pPr>
              <w:spacing w:line="440" w:lineRule="exact"/>
              <w:ind w:left="1"/>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w:t>
            </w:r>
          </w:p>
        </w:tc>
      </w:tr>
      <w:tr w14:paraId="4A471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7602C9B1">
            <w:pPr>
              <w:spacing w:line="440" w:lineRule="exact"/>
              <w:jc w:val="center"/>
              <w:rPr>
                <w:rFonts w:hint="eastAsia" w:ascii="仿宋_GB2312" w:hAnsi="宋体" w:eastAsia="宋体" w:cs="仿宋_GB2312"/>
                <w:b/>
                <w:color w:val="auto"/>
                <w:szCs w:val="21"/>
                <w:highlight w:val="none"/>
                <w:lang w:eastAsia="zh-CN"/>
              </w:rPr>
            </w:pPr>
            <w:r>
              <w:rPr>
                <w:rFonts w:hint="eastAsia" w:ascii="宋体" w:hAnsi="宋体" w:cs="仿宋_GB2312"/>
                <w:b/>
                <w:color w:val="auto"/>
                <w:sz w:val="24"/>
                <w:highlight w:val="none"/>
              </w:rPr>
              <w:t>3</w:t>
            </w:r>
            <w:r>
              <w:rPr>
                <w:rFonts w:hint="eastAsia" w:ascii="宋体" w:hAnsi="宋体" w:cs="仿宋_GB2312"/>
                <w:b/>
                <w:color w:val="auto"/>
                <w:sz w:val="24"/>
                <w:highlight w:val="none"/>
                <w:lang w:val="en-US" w:eastAsia="zh-CN"/>
              </w:rPr>
              <w:t>8</w:t>
            </w:r>
          </w:p>
        </w:tc>
        <w:tc>
          <w:tcPr>
            <w:tcW w:w="9264" w:type="dxa"/>
            <w:gridSpan w:val="2"/>
            <w:tcBorders>
              <w:top w:val="single" w:color="auto" w:sz="4" w:space="0"/>
              <w:left w:val="single" w:color="auto" w:sz="4" w:space="0"/>
              <w:bottom w:val="single" w:color="auto" w:sz="4" w:space="0"/>
              <w:right w:val="single" w:color="auto" w:sz="4" w:space="0"/>
            </w:tcBorders>
            <w:vAlign w:val="center"/>
          </w:tcPr>
          <w:p w14:paraId="075549A7">
            <w:pPr>
              <w:spacing w:line="440" w:lineRule="exact"/>
              <w:jc w:val="center"/>
              <w:rPr>
                <w:rFonts w:ascii="仿宋_GB2312" w:hAnsi="宋体" w:eastAsia="仿宋_GB2312" w:cs="仿宋_GB2312"/>
                <w:b/>
                <w:color w:val="auto"/>
                <w:szCs w:val="21"/>
                <w:highlight w:val="none"/>
              </w:rPr>
            </w:pPr>
            <w:r>
              <w:rPr>
                <w:rFonts w:hint="eastAsia" w:ascii="宋体" w:hAnsi="宋体" w:cs="仿宋_GB2312"/>
                <w:b/>
                <w:color w:val="auto"/>
                <w:sz w:val="24"/>
                <w:highlight w:val="none"/>
              </w:rPr>
              <w:t>需要补充的其他内容</w:t>
            </w:r>
          </w:p>
        </w:tc>
      </w:tr>
      <w:tr w14:paraId="6C8BC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01BCB809">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3</w:t>
            </w:r>
            <w:r>
              <w:rPr>
                <w:rFonts w:hint="eastAsia" w:hAnsi="宋体" w:cs="仿宋_GB2312"/>
                <w:color w:val="auto"/>
                <w:sz w:val="24"/>
                <w:highlight w:val="none"/>
                <w:lang w:val="en-US" w:eastAsia="zh-CN"/>
              </w:rPr>
              <w:t>8</w:t>
            </w:r>
            <w:r>
              <w:rPr>
                <w:rFonts w:hint="eastAsia" w:hAnsi="宋体" w:cs="仿宋_GB2312"/>
                <w:color w:val="auto"/>
                <w:sz w:val="24"/>
                <w:highlight w:val="none"/>
              </w:rPr>
              <w:t>.</w:t>
            </w:r>
            <w:r>
              <w:rPr>
                <w:rFonts w:hint="eastAsia" w:hAnsi="宋体" w:cs="仿宋_GB2312"/>
                <w:color w:val="auto"/>
                <w:sz w:val="24"/>
                <w:highlight w:val="none"/>
                <w:lang w:val="en-US" w:eastAsia="zh-CN"/>
              </w:rPr>
              <w:t>1</w:t>
            </w:r>
            <w:r>
              <w:rPr>
                <w:rFonts w:hint="eastAsia" w:hAnsi="宋体" w:cs="仿宋_GB2312"/>
                <w:color w:val="auto"/>
                <w:sz w:val="24"/>
                <w:highlight w:val="none"/>
              </w:rPr>
              <w:t xml:space="preserve">  成交公示</w:t>
            </w:r>
          </w:p>
        </w:tc>
      </w:tr>
      <w:tr w14:paraId="5C7B2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0DD12E7E">
            <w:pPr>
              <w:pStyle w:val="15"/>
              <w:spacing w:line="440" w:lineRule="exact"/>
              <w:ind w:firstLine="480" w:firstLineChars="200"/>
              <w:jc w:val="both"/>
              <w:rPr>
                <w:rFonts w:hAnsi="宋体" w:cs="仿宋_GB2312"/>
                <w:color w:val="auto"/>
                <w:sz w:val="24"/>
                <w:highlight w:val="none"/>
              </w:rPr>
            </w:pPr>
            <w:r>
              <w:rPr>
                <w:rFonts w:hint="eastAsia" w:hAnsi="宋体" w:cs="仿宋_GB2312"/>
                <w:color w:val="auto"/>
                <w:sz w:val="24"/>
                <w:highlight w:val="none"/>
              </w:rPr>
              <w:t>在成交通知书发出前，采购单位将成交候选人的情况在本磋商项目磋商公告发布的同一媒介予以公示，公示期不少于</w:t>
            </w:r>
            <w:r>
              <w:rPr>
                <w:rFonts w:hint="eastAsia" w:hAnsi="宋体" w:cs="仿宋_GB2312"/>
                <w:b/>
                <w:bCs/>
                <w:color w:val="auto"/>
                <w:sz w:val="24"/>
                <w:highlight w:val="none"/>
                <w:u w:val="single"/>
              </w:rPr>
              <w:t>1</w:t>
            </w:r>
            <w:r>
              <w:rPr>
                <w:rFonts w:hint="eastAsia" w:hAnsi="宋体" w:cs="仿宋_GB2312"/>
                <w:color w:val="auto"/>
                <w:sz w:val="24"/>
                <w:highlight w:val="none"/>
              </w:rPr>
              <w:t>个工作日。</w:t>
            </w:r>
          </w:p>
        </w:tc>
      </w:tr>
      <w:tr w14:paraId="14426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3B9C6FED">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3</w:t>
            </w:r>
            <w:r>
              <w:rPr>
                <w:rFonts w:hint="eastAsia" w:hAnsi="宋体" w:cs="仿宋_GB2312"/>
                <w:color w:val="auto"/>
                <w:sz w:val="24"/>
                <w:highlight w:val="none"/>
                <w:lang w:val="en-US" w:eastAsia="zh-CN"/>
              </w:rPr>
              <w:t>8</w:t>
            </w:r>
            <w:r>
              <w:rPr>
                <w:rFonts w:hint="eastAsia" w:hAnsi="宋体" w:cs="仿宋_GB2312"/>
                <w:color w:val="auto"/>
                <w:sz w:val="24"/>
                <w:highlight w:val="none"/>
              </w:rPr>
              <w:t>.</w:t>
            </w:r>
            <w:r>
              <w:rPr>
                <w:rFonts w:hint="eastAsia" w:hAnsi="宋体" w:cs="仿宋_GB2312"/>
                <w:color w:val="auto"/>
                <w:sz w:val="24"/>
                <w:highlight w:val="none"/>
                <w:lang w:val="en-US" w:eastAsia="zh-CN"/>
              </w:rPr>
              <w:t>2</w:t>
            </w:r>
            <w:r>
              <w:rPr>
                <w:rFonts w:hint="eastAsia" w:hAnsi="宋体" w:cs="仿宋_GB2312"/>
                <w:color w:val="auto"/>
                <w:sz w:val="24"/>
                <w:highlight w:val="none"/>
              </w:rPr>
              <w:t xml:space="preserve">  知识产权</w:t>
            </w:r>
          </w:p>
        </w:tc>
      </w:tr>
      <w:tr w14:paraId="000D1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6D09DCFE">
            <w:pPr>
              <w:pStyle w:val="15"/>
              <w:spacing w:line="440" w:lineRule="exact"/>
              <w:ind w:firstLine="480" w:firstLineChars="200"/>
              <w:jc w:val="both"/>
              <w:rPr>
                <w:rFonts w:hAnsi="宋体" w:cs="仿宋_GB2312"/>
                <w:color w:val="auto"/>
                <w:sz w:val="24"/>
                <w:highlight w:val="none"/>
              </w:rPr>
            </w:pPr>
            <w:r>
              <w:rPr>
                <w:rFonts w:hint="eastAsia" w:hAnsi="宋体" w:cs="仿宋_GB2312"/>
                <w:color w:val="auto"/>
                <w:sz w:val="24"/>
                <w:highlight w:val="none"/>
              </w:rPr>
              <w:t>构成本竞争性磋商文件各个组成部分的文件，未经采购单位书面同意，供应商不得擅自复印和用于非本磋商项目所需的其他目的。采购单位全部或者部分使用未成交人响应文件中的技术成果或技术方案时，需征得其书面同意，并不得擅自复印或提供给第三人。</w:t>
            </w:r>
          </w:p>
        </w:tc>
      </w:tr>
      <w:tr w14:paraId="68655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5A45F8C5">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3</w:t>
            </w:r>
            <w:r>
              <w:rPr>
                <w:rFonts w:hint="eastAsia" w:hAnsi="宋体" w:cs="仿宋_GB2312"/>
                <w:color w:val="auto"/>
                <w:sz w:val="24"/>
                <w:highlight w:val="none"/>
                <w:lang w:val="en-US" w:eastAsia="zh-CN"/>
              </w:rPr>
              <w:t>8</w:t>
            </w:r>
            <w:r>
              <w:rPr>
                <w:rFonts w:hint="eastAsia" w:hAnsi="宋体" w:cs="仿宋_GB2312"/>
                <w:color w:val="auto"/>
                <w:sz w:val="24"/>
                <w:highlight w:val="none"/>
              </w:rPr>
              <w:t>.</w:t>
            </w:r>
            <w:r>
              <w:rPr>
                <w:rFonts w:hint="eastAsia" w:hAnsi="宋体" w:cs="仿宋_GB2312"/>
                <w:color w:val="auto"/>
                <w:sz w:val="24"/>
                <w:highlight w:val="none"/>
                <w:lang w:val="en-US" w:eastAsia="zh-CN"/>
              </w:rPr>
              <w:t>3</w:t>
            </w:r>
            <w:r>
              <w:rPr>
                <w:rFonts w:hint="eastAsia" w:hAnsi="宋体" w:cs="仿宋_GB2312"/>
                <w:color w:val="auto"/>
                <w:sz w:val="24"/>
                <w:highlight w:val="none"/>
              </w:rPr>
              <w:t xml:space="preserve">  重新招标</w:t>
            </w:r>
          </w:p>
        </w:tc>
      </w:tr>
      <w:tr w14:paraId="52149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7520408F">
            <w:pPr>
              <w:pStyle w:val="15"/>
              <w:spacing w:line="440" w:lineRule="exact"/>
              <w:ind w:firstLine="480" w:firstLineChars="200"/>
              <w:jc w:val="both"/>
              <w:rPr>
                <w:rFonts w:hAnsi="宋体" w:cs="仿宋_GB2312"/>
                <w:color w:val="auto"/>
                <w:sz w:val="24"/>
                <w:highlight w:val="none"/>
              </w:rPr>
            </w:pPr>
            <w:r>
              <w:rPr>
                <w:rFonts w:hint="eastAsia" w:hAnsi="宋体" w:cs="仿宋_GB2312"/>
                <w:color w:val="auto"/>
                <w:sz w:val="24"/>
                <w:highlight w:val="none"/>
              </w:rPr>
              <w:t>除磋商须知正文规定的情形外，除非已经产生成交候选人，在磋商时间截止前响应供应商少于三个的，采购单位应当依法重新招标。</w:t>
            </w:r>
          </w:p>
        </w:tc>
      </w:tr>
      <w:tr w14:paraId="2B0E5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37520655">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3</w:t>
            </w:r>
            <w:r>
              <w:rPr>
                <w:rFonts w:hint="eastAsia" w:hAnsi="宋体" w:cs="仿宋_GB2312"/>
                <w:color w:val="auto"/>
                <w:sz w:val="24"/>
                <w:highlight w:val="none"/>
                <w:lang w:val="en-US" w:eastAsia="zh-CN"/>
              </w:rPr>
              <w:t>8</w:t>
            </w:r>
            <w:r>
              <w:rPr>
                <w:rFonts w:hint="eastAsia" w:hAnsi="宋体" w:cs="仿宋_GB2312"/>
                <w:color w:val="auto"/>
                <w:sz w:val="24"/>
                <w:highlight w:val="none"/>
              </w:rPr>
              <w:t>.</w:t>
            </w:r>
            <w:r>
              <w:rPr>
                <w:rFonts w:hint="eastAsia" w:hAnsi="宋体" w:cs="仿宋_GB2312"/>
                <w:color w:val="auto"/>
                <w:sz w:val="24"/>
                <w:highlight w:val="none"/>
                <w:lang w:val="en-US" w:eastAsia="zh-CN"/>
              </w:rPr>
              <w:t>4</w:t>
            </w:r>
            <w:r>
              <w:rPr>
                <w:rFonts w:hint="eastAsia" w:hAnsi="宋体" w:cs="仿宋_GB2312"/>
                <w:color w:val="auto"/>
                <w:sz w:val="24"/>
                <w:highlight w:val="none"/>
              </w:rPr>
              <w:t xml:space="preserve">  同义词语</w:t>
            </w:r>
          </w:p>
        </w:tc>
      </w:tr>
      <w:tr w14:paraId="5FAD4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09D0B6EE">
            <w:pPr>
              <w:pStyle w:val="15"/>
              <w:spacing w:line="440" w:lineRule="exact"/>
              <w:ind w:firstLine="480" w:firstLineChars="200"/>
              <w:jc w:val="both"/>
              <w:rPr>
                <w:rFonts w:hAnsi="宋体" w:cs="仿宋_GB2312"/>
                <w:color w:val="auto"/>
                <w:sz w:val="24"/>
                <w:highlight w:val="none"/>
              </w:rPr>
            </w:pPr>
            <w:r>
              <w:rPr>
                <w:rFonts w:hint="eastAsia" w:hAnsi="宋体" w:cs="仿宋_GB2312"/>
                <w:color w:val="auto"/>
                <w:sz w:val="24"/>
                <w:highlight w:val="none"/>
              </w:rPr>
              <w:t>构成竞争性磋商文件组成部分的“通用合同条款”“专用合同条款”“技术标准和要求”和“采购清单”等章节中出现的措辞“发包人”和“承包人”，在磋商阶段应当分别按“采购单位”和“供应商”进行理解。</w:t>
            </w:r>
          </w:p>
        </w:tc>
      </w:tr>
      <w:tr w14:paraId="0F39D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34C85EAA">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3</w:t>
            </w:r>
            <w:r>
              <w:rPr>
                <w:rFonts w:hint="eastAsia" w:hAnsi="宋体" w:cs="仿宋_GB2312"/>
                <w:color w:val="auto"/>
                <w:sz w:val="24"/>
                <w:highlight w:val="none"/>
                <w:lang w:val="en-US" w:eastAsia="zh-CN"/>
              </w:rPr>
              <w:t>8</w:t>
            </w:r>
            <w:r>
              <w:rPr>
                <w:rFonts w:hint="eastAsia" w:hAnsi="宋体" w:cs="仿宋_GB2312"/>
                <w:color w:val="auto"/>
                <w:sz w:val="24"/>
                <w:highlight w:val="none"/>
              </w:rPr>
              <w:t>.</w:t>
            </w:r>
            <w:r>
              <w:rPr>
                <w:rFonts w:hint="eastAsia" w:hAnsi="宋体" w:cs="仿宋_GB2312"/>
                <w:color w:val="auto"/>
                <w:sz w:val="24"/>
                <w:highlight w:val="none"/>
                <w:lang w:val="en-US" w:eastAsia="zh-CN"/>
              </w:rPr>
              <w:t>5</w:t>
            </w:r>
            <w:r>
              <w:rPr>
                <w:rFonts w:hint="eastAsia" w:hAnsi="宋体" w:cs="仿宋_GB2312"/>
                <w:color w:val="auto"/>
                <w:sz w:val="24"/>
                <w:highlight w:val="none"/>
              </w:rPr>
              <w:t xml:space="preserve">  解释权</w:t>
            </w:r>
          </w:p>
        </w:tc>
      </w:tr>
      <w:tr w14:paraId="22217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0"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4ED9CABA">
            <w:pPr>
              <w:pStyle w:val="15"/>
              <w:spacing w:line="440" w:lineRule="exact"/>
              <w:ind w:firstLine="480" w:firstLineChars="200"/>
              <w:jc w:val="both"/>
              <w:rPr>
                <w:rFonts w:hAnsi="宋体" w:cs="仿宋_GB2312"/>
                <w:color w:val="auto"/>
                <w:sz w:val="24"/>
                <w:highlight w:val="none"/>
              </w:rPr>
            </w:pPr>
            <w:r>
              <w:rPr>
                <w:rFonts w:hint="eastAsia" w:hAnsi="宋体" w:cs="仿宋_GB2312"/>
                <w:color w:val="auto"/>
                <w:sz w:val="24"/>
                <w:highlight w:val="none"/>
              </w:rPr>
              <w:t>构成本竞争性磋商文件的各个组成文件应互为解释，互为说明，如有不明确或不一致，构成合同文件组成内容的，以合同文件约定内容为准，且以专用合同条款约定的合同文件优先顺序解释；除竞争性磋商文件中有特别规定外，仅适用于磋商阶段的规定，按磋商公告、磋商须知、磋商办法、响应文件格式的先后顺序解释；同一组成文件中就同一事项的规定或约定不一致的，以编排顺序在后者为准；同一组成文件不同版本之间有不一致的，以形成时间在后者为准。按本款前述规定仍不能形成结论的，由采购单位负责解释。</w:t>
            </w:r>
          </w:p>
        </w:tc>
      </w:tr>
      <w:tr w14:paraId="66E0D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2E3B41C2">
            <w:pPr>
              <w:pStyle w:val="15"/>
              <w:spacing w:line="440" w:lineRule="exact"/>
              <w:jc w:val="both"/>
              <w:rPr>
                <w:rFonts w:hAnsi="宋体" w:cs="仿宋_GB2312"/>
                <w:color w:val="auto"/>
                <w:sz w:val="24"/>
                <w:highlight w:val="none"/>
              </w:rPr>
            </w:pPr>
            <w:r>
              <w:rPr>
                <w:rFonts w:hint="eastAsia" w:hAnsi="宋体" w:cs="仿宋_GB2312"/>
                <w:color w:val="auto"/>
                <w:sz w:val="24"/>
                <w:highlight w:val="none"/>
              </w:rPr>
              <w:t>3</w:t>
            </w:r>
            <w:r>
              <w:rPr>
                <w:rFonts w:hint="eastAsia" w:hAnsi="宋体" w:cs="仿宋_GB2312"/>
                <w:color w:val="auto"/>
                <w:sz w:val="24"/>
                <w:highlight w:val="none"/>
                <w:lang w:val="en-US" w:eastAsia="zh-CN"/>
              </w:rPr>
              <w:t>8</w:t>
            </w:r>
            <w:r>
              <w:rPr>
                <w:rFonts w:hint="eastAsia" w:hAnsi="宋体" w:cs="仿宋_GB2312"/>
                <w:color w:val="auto"/>
                <w:sz w:val="24"/>
                <w:highlight w:val="none"/>
              </w:rPr>
              <w:t>.</w:t>
            </w:r>
            <w:r>
              <w:rPr>
                <w:rFonts w:hint="eastAsia" w:hAnsi="宋体" w:cs="仿宋_GB2312"/>
                <w:color w:val="auto"/>
                <w:sz w:val="24"/>
                <w:highlight w:val="none"/>
                <w:lang w:val="en-US" w:eastAsia="zh-CN"/>
              </w:rPr>
              <w:t>6</w:t>
            </w:r>
            <w:r>
              <w:rPr>
                <w:rFonts w:hint="eastAsia" w:hAnsi="宋体" w:cs="仿宋_GB2312"/>
                <w:color w:val="auto"/>
                <w:sz w:val="24"/>
                <w:highlight w:val="none"/>
              </w:rPr>
              <w:t xml:space="preserve"> 费用说明</w:t>
            </w:r>
          </w:p>
        </w:tc>
      </w:tr>
      <w:tr w14:paraId="3F6BA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0E6BC1E2">
            <w:pPr>
              <w:spacing w:line="360" w:lineRule="auto"/>
              <w:ind w:firstLine="480" w:firstLineChars="200"/>
              <w:jc w:val="left"/>
              <w:rPr>
                <w:rFonts w:ascii="宋体"/>
                <w:color w:val="auto"/>
                <w:sz w:val="24"/>
                <w:highlight w:val="none"/>
              </w:rPr>
            </w:pPr>
            <w:r>
              <w:rPr>
                <w:rFonts w:hint="eastAsia" w:ascii="宋体"/>
                <w:color w:val="auto"/>
                <w:sz w:val="24"/>
                <w:highlight w:val="none"/>
              </w:rPr>
              <w:t>（1）供应商准备和参加投标活动发生的费用自理。</w:t>
            </w:r>
          </w:p>
          <w:p w14:paraId="4A63EAE6">
            <w:pPr>
              <w:widowControl/>
              <w:spacing w:line="360" w:lineRule="auto"/>
              <w:ind w:firstLine="480" w:firstLineChars="200"/>
              <w:jc w:val="left"/>
              <w:rPr>
                <w:color w:val="auto"/>
                <w:highlight w:val="none"/>
              </w:rPr>
            </w:pPr>
            <w:r>
              <w:rPr>
                <w:rFonts w:hint="eastAsia" w:ascii="宋体"/>
                <w:color w:val="auto"/>
                <w:sz w:val="24"/>
                <w:highlight w:val="none"/>
              </w:rPr>
              <w:t>（2）本次委托的采购项目代理服务费：</w:t>
            </w:r>
            <w:r>
              <w:rPr>
                <w:rFonts w:hint="eastAsia" w:ascii="宋体"/>
                <w:color w:val="auto"/>
                <w:sz w:val="24"/>
                <w:highlight w:val="none"/>
                <w:lang w:val="en-US" w:eastAsia="zh-CN"/>
              </w:rPr>
              <w:t>6000.00</w:t>
            </w:r>
            <w:r>
              <w:rPr>
                <w:rFonts w:hint="eastAsia" w:ascii="宋体"/>
                <w:color w:val="auto"/>
                <w:sz w:val="24"/>
                <w:highlight w:val="none"/>
              </w:rPr>
              <w:t>元，</w:t>
            </w:r>
            <w:r>
              <w:rPr>
                <w:rFonts w:hint="eastAsia"/>
                <w:color w:val="auto"/>
                <w:sz w:val="24"/>
                <w:highlight w:val="none"/>
              </w:rPr>
              <w:t>由采购代理机构向（□采购人；☑成交人）收取，成交人在领取成交通知书时一次性以银行转账方式付清</w:t>
            </w:r>
            <w:r>
              <w:rPr>
                <w:rFonts w:hint="eastAsia" w:ascii="宋体"/>
                <w:color w:val="auto"/>
                <w:sz w:val="24"/>
                <w:highlight w:val="none"/>
              </w:rPr>
              <w:t>。</w:t>
            </w:r>
          </w:p>
        </w:tc>
      </w:tr>
      <w:tr w14:paraId="69BA8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39F1C64B">
            <w:pPr>
              <w:widowControl/>
              <w:spacing w:line="360" w:lineRule="auto"/>
              <w:jc w:val="left"/>
              <w:rPr>
                <w:rFonts w:ascii="宋体"/>
                <w:color w:val="auto"/>
                <w:sz w:val="24"/>
                <w:highlight w:val="none"/>
              </w:rPr>
            </w:pPr>
            <w:bookmarkStart w:id="57" w:name="_Toc337822213"/>
            <w:bookmarkStart w:id="58" w:name="_Toc492627962"/>
            <w:r>
              <w:rPr>
                <w:rFonts w:hint="eastAsia" w:ascii="宋体"/>
                <w:color w:val="auto"/>
                <w:sz w:val="24"/>
                <w:highlight w:val="none"/>
              </w:rPr>
              <w:t>3</w:t>
            </w:r>
            <w:r>
              <w:rPr>
                <w:rFonts w:hint="eastAsia" w:ascii="宋体"/>
                <w:color w:val="auto"/>
                <w:sz w:val="24"/>
                <w:highlight w:val="none"/>
                <w:lang w:val="en-US" w:eastAsia="zh-CN"/>
              </w:rPr>
              <w:t>8</w:t>
            </w:r>
            <w:r>
              <w:rPr>
                <w:rFonts w:hint="eastAsia" w:ascii="宋体"/>
                <w:color w:val="auto"/>
                <w:sz w:val="24"/>
                <w:highlight w:val="none"/>
              </w:rPr>
              <w:t xml:space="preserve">.8 </w:t>
            </w:r>
            <w:r>
              <w:rPr>
                <w:rFonts w:hint="eastAsia" w:ascii="宋体" w:hAnsi="宋体" w:cs="宋体"/>
                <w:b/>
                <w:bCs/>
                <w:color w:val="auto"/>
                <w:kern w:val="0"/>
                <w:sz w:val="24"/>
                <w:highlight w:val="none"/>
              </w:rPr>
              <w:t>小微型企业（残疾人福利性单位、监狱企业）价格扣除说明</w:t>
            </w:r>
          </w:p>
        </w:tc>
      </w:tr>
      <w:tr w14:paraId="5D183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9979" w:type="dxa"/>
            <w:gridSpan w:val="3"/>
            <w:tcBorders>
              <w:top w:val="single" w:color="auto" w:sz="4" w:space="0"/>
              <w:left w:val="single" w:color="auto" w:sz="4" w:space="0"/>
              <w:bottom w:val="single" w:color="auto" w:sz="4" w:space="0"/>
              <w:right w:val="single" w:color="auto" w:sz="4" w:space="0"/>
            </w:tcBorders>
            <w:vAlign w:val="center"/>
          </w:tcPr>
          <w:p w14:paraId="030E6516">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按政策规定扶持中小企业、监狱企业和残疾人福利性单位。符合政府采购促进中小企业发展管理办法（财库〔2020〕46号）或政府采购支持监狱企业发展（财库</w:t>
            </w:r>
            <w:r>
              <w:rPr>
                <w:rFonts w:hint="eastAsia" w:ascii="宋体" w:hAnsi="宋体" w:cs="宋体"/>
                <w:color w:val="auto"/>
                <w:sz w:val="24"/>
                <w:highlight w:val="none"/>
                <w:lang w:eastAsia="zh-CN"/>
              </w:rPr>
              <w:t>〔2014〕68号</w:t>
            </w:r>
            <w:r>
              <w:rPr>
                <w:rFonts w:hint="eastAsia" w:ascii="宋体" w:hAnsi="宋体" w:cs="宋体"/>
                <w:color w:val="auto"/>
                <w:sz w:val="24"/>
                <w:highlight w:val="none"/>
              </w:rPr>
              <w:t>）或政府采购促进残疾人就业（财库〔2017〕141号）或关于进一步加大政府采购支持中小企业力度的通知（财库〔2022〕19号）相关要求的，其报价给予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%的扣除，用扣除后的价格参加评审。</w:t>
            </w:r>
          </w:p>
          <w:p w14:paraId="28C427BE">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 根据《政府采购促进中小企业发展管理办法》第四条 在政府采购活动中，供应商提供的货物、工程或者服务符合下列情形的，享受本办法规定的中小企业扶持政策：</w:t>
            </w:r>
          </w:p>
          <w:p w14:paraId="0689D0A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7513559E">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410B3F96">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26B5F0C2">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64A76FCB">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 监狱企业视同小型、微型企业。供应商为监狱企业的，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p>
          <w:p w14:paraId="57E84EAC">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 残疾人福利性单位视同小型、微型企业。符合条件的残疾人福利性单位在参加政府采购活动时，应当提供本通知规定的《残疾人福利性单位声明函》，并对声明的真实性负责。任何单位或者个人在政府采购活动中均不得要求残疾人福利性单位提供其他证明声明函内容的材料。</w:t>
            </w:r>
          </w:p>
          <w:p w14:paraId="2D02E6B0">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参加政府采购活动的中小企业应当提供《中小企业声明函》，监狱企业应当提供《监狱企业证明》，残疾人福利性单位应当提供《残疾人福利性单位声明函》。采购人或者其委托的采购代理机构应当随中标、成交结果同时公告中标、成交供应商的《中小企业声明函》或《残疾人福利性单位声明函》，接受社会监督。</w:t>
            </w:r>
          </w:p>
          <w:p w14:paraId="5A93C06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供应商按照采购文件规定提供声明函或证明内容不实的，属于提供虚假材料谋取中标、成交，依照《中华人民共和国政府采购法》等国家有关规定追究相应责任。</w:t>
            </w:r>
          </w:p>
          <w:p w14:paraId="2F1402F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根据《中小企业划型标准规定 》（工信部联企业</w:t>
            </w:r>
            <w:r>
              <w:rPr>
                <w:rFonts w:hint="eastAsia" w:ascii="宋体" w:hAnsi="宋体" w:cs="宋体"/>
                <w:color w:val="auto"/>
                <w:sz w:val="24"/>
                <w:highlight w:val="none"/>
                <w:lang w:eastAsia="zh-CN"/>
              </w:rPr>
              <w:t>〔2011〕300号</w:t>
            </w:r>
            <w:r>
              <w:rPr>
                <w:rFonts w:hint="eastAsia" w:ascii="宋体" w:hAnsi="宋体" w:cs="宋体"/>
                <w:color w:val="auto"/>
                <w:sz w:val="24"/>
                <w:highlight w:val="none"/>
              </w:rPr>
              <w:t>），该项目标的属于</w:t>
            </w:r>
            <w:r>
              <w:rPr>
                <w:rFonts w:hint="eastAsia" w:ascii="宋体" w:hAnsi="宋体" w:cs="宋体"/>
                <w:b/>
                <w:bCs/>
                <w:color w:val="auto"/>
                <w:sz w:val="24"/>
                <w:highlight w:val="none"/>
                <w:u w:val="single"/>
              </w:rPr>
              <w:t>建筑业</w:t>
            </w:r>
            <w:r>
              <w:rPr>
                <w:rFonts w:hint="eastAsia" w:ascii="宋体" w:hAnsi="宋体" w:cs="宋体"/>
                <w:color w:val="auto"/>
                <w:sz w:val="24"/>
                <w:highlight w:val="none"/>
              </w:rPr>
              <w:t>。</w:t>
            </w:r>
          </w:p>
          <w:p w14:paraId="2EC0B5D1">
            <w:pPr>
              <w:widowControl/>
              <w:spacing w:line="360" w:lineRule="auto"/>
              <w:ind w:firstLine="480" w:firstLineChars="200"/>
              <w:jc w:val="left"/>
              <w:rPr>
                <w:color w:val="auto"/>
                <w:highlight w:val="none"/>
              </w:rPr>
            </w:pPr>
            <w:r>
              <w:rPr>
                <w:rFonts w:hint="eastAsia" w:ascii="宋体" w:hAnsi="宋体" w:cs="宋体"/>
                <w:color w:val="auto"/>
                <w:sz w:val="24"/>
                <w:highlight w:val="none"/>
              </w:rPr>
              <w:t>营业收入80000万元以下或资产总额80000万元以下的为中小微型企业。其中，营业收入6000万元及以上，且资产总额5000万元及以上的为中型企业</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营业收入300万元及以上，且资产总额300万元及以上的为小型企业;营业收入300万元以下或资产总额300万元以下的为微型企业。</w:t>
            </w:r>
          </w:p>
        </w:tc>
      </w:tr>
    </w:tbl>
    <w:p w14:paraId="37406B7C">
      <w:pPr>
        <w:pStyle w:val="3"/>
        <w:numPr>
          <w:ilvl w:val="0"/>
          <w:numId w:val="0"/>
        </w:numPr>
        <w:spacing w:before="0" w:line="240" w:lineRule="auto"/>
        <w:jc w:val="both"/>
        <w:rPr>
          <w:rFonts w:ascii="宋体" w:hAnsi="宋体"/>
          <w:color w:val="auto"/>
          <w:szCs w:val="28"/>
          <w:highlight w:val="none"/>
        </w:rPr>
      </w:pPr>
      <w:r>
        <w:rPr>
          <w:rFonts w:ascii="宋体" w:hAnsi="宋体"/>
          <w:color w:val="auto"/>
          <w:szCs w:val="28"/>
          <w:highlight w:val="none"/>
        </w:rPr>
        <w:t>一、总  则</w:t>
      </w:r>
      <w:bookmarkEnd w:id="55"/>
      <w:bookmarkEnd w:id="57"/>
      <w:bookmarkEnd w:id="58"/>
    </w:p>
    <w:p w14:paraId="21462302">
      <w:pPr>
        <w:pStyle w:val="4"/>
        <w:tabs>
          <w:tab w:val="left" w:pos="570"/>
          <w:tab w:val="clear" w:pos="1588"/>
        </w:tabs>
        <w:spacing w:before="0" w:after="0"/>
        <w:ind w:left="0" w:firstLine="0"/>
        <w:jc w:val="both"/>
        <w:rPr>
          <w:rFonts w:hAnsi="宋体"/>
          <w:color w:val="auto"/>
          <w:szCs w:val="24"/>
          <w:highlight w:val="none"/>
        </w:rPr>
      </w:pPr>
      <w:bookmarkStart w:id="59" w:name="_Toc492627963"/>
      <w:bookmarkStart w:id="60" w:name="_Toc337822214"/>
      <w:r>
        <w:rPr>
          <w:rFonts w:hint="eastAsia" w:hAnsi="宋体"/>
          <w:color w:val="auto"/>
          <w:szCs w:val="24"/>
          <w:highlight w:val="none"/>
        </w:rPr>
        <w:t>1.</w:t>
      </w:r>
      <w:r>
        <w:rPr>
          <w:rFonts w:hAnsi="宋体"/>
          <w:color w:val="auto"/>
          <w:szCs w:val="24"/>
          <w:highlight w:val="none"/>
        </w:rPr>
        <w:t>项目概况</w:t>
      </w:r>
      <w:bookmarkEnd w:id="59"/>
      <w:bookmarkEnd w:id="60"/>
    </w:p>
    <w:p w14:paraId="0F972A11">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1.1</w:t>
      </w:r>
      <w:r>
        <w:rPr>
          <w:rFonts w:hint="eastAsia" w:ascii="宋体" w:hAnsi="宋体"/>
          <w:color w:val="auto"/>
          <w:sz w:val="24"/>
          <w:highlight w:val="none"/>
        </w:rPr>
        <w:t>根据《中华人民共和国政府采购法》《中华人民共和国政府采购法实施条例》等法律法规的规定，我公司受</w:t>
      </w:r>
      <w:r>
        <w:rPr>
          <w:rFonts w:hint="eastAsia" w:ascii="宋体" w:hAnsi="宋体" w:cs="宋体"/>
          <w:color w:val="auto"/>
          <w:sz w:val="24"/>
          <w:highlight w:val="none"/>
          <w:u w:val="single"/>
          <w:lang w:eastAsia="zh-CN"/>
        </w:rPr>
        <w:t>丘北县农村经营管理站</w:t>
      </w:r>
      <w:r>
        <w:rPr>
          <w:rFonts w:ascii="宋体" w:hAnsi="宋体"/>
          <w:color w:val="auto"/>
          <w:sz w:val="24"/>
          <w:highlight w:val="none"/>
        </w:rPr>
        <w:t>（以下简称“采购人”）</w:t>
      </w:r>
      <w:r>
        <w:rPr>
          <w:rFonts w:hint="eastAsia" w:ascii="宋体" w:hAnsi="宋体"/>
          <w:color w:val="auto"/>
          <w:sz w:val="24"/>
          <w:highlight w:val="none"/>
        </w:rPr>
        <w:t>的委托，组织对本项目进行竞争性磋商采购</w:t>
      </w:r>
      <w:r>
        <w:rPr>
          <w:rFonts w:ascii="宋体" w:hAnsi="宋体"/>
          <w:color w:val="auto"/>
          <w:sz w:val="24"/>
          <w:highlight w:val="none"/>
        </w:rPr>
        <w:t>。</w:t>
      </w:r>
    </w:p>
    <w:p w14:paraId="1BE388A8">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1.2 本项目采购人、采购代理机构、项目名称及项目编号见</w:t>
      </w:r>
      <w:r>
        <w:rPr>
          <w:rFonts w:hint="eastAsia" w:ascii="宋体" w:hAnsi="宋体"/>
          <w:color w:val="auto"/>
          <w:sz w:val="24"/>
          <w:highlight w:val="none"/>
        </w:rPr>
        <w:t>“</w:t>
      </w:r>
      <w:r>
        <w:rPr>
          <w:rFonts w:hint="eastAsia" w:ascii="宋体" w:hAnsi="宋体"/>
          <w:b/>
          <w:bCs/>
          <w:color w:val="auto"/>
          <w:sz w:val="24"/>
          <w:highlight w:val="none"/>
        </w:rPr>
        <w:t>供应商</w:t>
      </w:r>
      <w:r>
        <w:rPr>
          <w:rFonts w:ascii="宋体" w:hAnsi="宋体"/>
          <w:b/>
          <w:bCs/>
          <w:color w:val="auto"/>
          <w:sz w:val="24"/>
          <w:highlight w:val="none"/>
        </w:rPr>
        <w:t>须知前附表</w:t>
      </w:r>
      <w:r>
        <w:rPr>
          <w:rFonts w:hint="eastAsia" w:ascii="宋体" w:hAnsi="宋体"/>
          <w:color w:val="auto"/>
          <w:sz w:val="24"/>
          <w:highlight w:val="none"/>
        </w:rPr>
        <w:t>”</w:t>
      </w:r>
      <w:r>
        <w:rPr>
          <w:rFonts w:ascii="宋体" w:hAnsi="宋体"/>
          <w:color w:val="auto"/>
          <w:sz w:val="24"/>
          <w:highlight w:val="none"/>
        </w:rPr>
        <w:t>。</w:t>
      </w:r>
    </w:p>
    <w:p w14:paraId="5A349262">
      <w:pPr>
        <w:pStyle w:val="4"/>
        <w:tabs>
          <w:tab w:val="left" w:pos="570"/>
          <w:tab w:val="clear" w:pos="1588"/>
        </w:tabs>
        <w:spacing w:before="0" w:after="0"/>
        <w:ind w:left="0" w:firstLine="0"/>
        <w:jc w:val="both"/>
        <w:rPr>
          <w:rFonts w:hAnsi="宋体"/>
          <w:color w:val="auto"/>
          <w:szCs w:val="24"/>
          <w:highlight w:val="none"/>
        </w:rPr>
      </w:pPr>
      <w:bookmarkStart w:id="61" w:name="_Toc492627964"/>
      <w:bookmarkStart w:id="62" w:name="_Toc337822215"/>
      <w:bookmarkStart w:id="63" w:name="_Toc265142411"/>
      <w:r>
        <w:rPr>
          <w:rFonts w:hint="eastAsia" w:hAnsi="宋体"/>
          <w:color w:val="auto"/>
          <w:szCs w:val="24"/>
          <w:highlight w:val="none"/>
        </w:rPr>
        <w:t>2.</w:t>
      </w:r>
      <w:r>
        <w:rPr>
          <w:rFonts w:hAnsi="宋体"/>
          <w:color w:val="auto"/>
          <w:szCs w:val="24"/>
          <w:highlight w:val="none"/>
        </w:rPr>
        <w:t>资金来源</w:t>
      </w:r>
      <w:bookmarkEnd w:id="61"/>
      <w:bookmarkEnd w:id="62"/>
      <w:bookmarkEnd w:id="63"/>
    </w:p>
    <w:p w14:paraId="3E6E5F00">
      <w:pPr>
        <w:adjustRightInd w:val="0"/>
        <w:snapToGrid w:val="0"/>
        <w:spacing w:line="276" w:lineRule="auto"/>
        <w:ind w:firstLine="480" w:firstLineChars="200"/>
        <w:jc w:val="left"/>
        <w:rPr>
          <w:rFonts w:ascii="宋体" w:hAnsi="宋体"/>
          <w:color w:val="auto"/>
          <w:sz w:val="24"/>
          <w:highlight w:val="none"/>
        </w:rPr>
      </w:pPr>
      <w:r>
        <w:rPr>
          <w:rFonts w:ascii="宋体" w:hAnsi="宋体"/>
          <w:color w:val="auto"/>
          <w:sz w:val="24"/>
          <w:highlight w:val="none"/>
        </w:rPr>
        <w:t>2.1政府采购资金</w:t>
      </w:r>
      <w:r>
        <w:rPr>
          <w:rFonts w:hint="eastAsia" w:ascii="宋体" w:hAnsi="宋体"/>
          <w:color w:val="auto"/>
          <w:sz w:val="24"/>
          <w:highlight w:val="none"/>
        </w:rPr>
        <w:t>已落实</w:t>
      </w:r>
      <w:r>
        <w:rPr>
          <w:rFonts w:ascii="宋体" w:hAnsi="宋体"/>
          <w:color w:val="auto"/>
          <w:sz w:val="24"/>
          <w:highlight w:val="none"/>
        </w:rPr>
        <w:t>，</w:t>
      </w:r>
      <w:r>
        <w:rPr>
          <w:rFonts w:hint="eastAsia" w:ascii="宋体" w:hAnsi="宋体"/>
          <w:color w:val="auto"/>
          <w:sz w:val="24"/>
          <w:highlight w:val="none"/>
        </w:rPr>
        <w:t>全部</w:t>
      </w:r>
      <w:r>
        <w:rPr>
          <w:rFonts w:ascii="宋体" w:hAnsi="宋体"/>
          <w:color w:val="auto"/>
          <w:sz w:val="24"/>
          <w:highlight w:val="none"/>
        </w:rPr>
        <w:t>用于</w:t>
      </w:r>
      <w:r>
        <w:rPr>
          <w:rFonts w:hint="eastAsia" w:ascii="宋体" w:hAnsi="宋体"/>
          <w:color w:val="auto"/>
          <w:sz w:val="24"/>
          <w:highlight w:val="none"/>
        </w:rPr>
        <w:t>该项目的建设，采购预算价：</w:t>
      </w:r>
      <w:r>
        <w:rPr>
          <w:rFonts w:hint="eastAsia" w:ascii="宋体" w:hAnsi="宋体"/>
          <w:color w:val="auto"/>
          <w:sz w:val="24"/>
          <w:highlight w:val="none"/>
          <w:u w:val="single"/>
          <w:lang w:val="en-US" w:eastAsia="zh-CN"/>
        </w:rPr>
        <w:t>65万元</w:t>
      </w:r>
      <w:r>
        <w:rPr>
          <w:rFonts w:hint="eastAsia" w:ascii="宋体" w:hAnsi="宋体" w:cs="黑体"/>
          <w:color w:val="auto"/>
          <w:sz w:val="24"/>
          <w:highlight w:val="none"/>
        </w:rPr>
        <w:t>。</w:t>
      </w:r>
    </w:p>
    <w:p w14:paraId="262DDD92">
      <w:pPr>
        <w:pStyle w:val="4"/>
        <w:tabs>
          <w:tab w:val="left" w:pos="570"/>
          <w:tab w:val="clear" w:pos="1588"/>
        </w:tabs>
        <w:spacing w:before="0" w:after="0"/>
        <w:ind w:left="0" w:firstLine="0"/>
        <w:jc w:val="both"/>
        <w:rPr>
          <w:rFonts w:hAnsi="宋体"/>
          <w:color w:val="auto"/>
          <w:szCs w:val="24"/>
          <w:highlight w:val="none"/>
        </w:rPr>
      </w:pPr>
      <w:bookmarkStart w:id="64" w:name="_Toc492627965"/>
      <w:bookmarkStart w:id="65" w:name="_Toc265142412"/>
      <w:bookmarkStart w:id="66" w:name="_Toc337822216"/>
      <w:r>
        <w:rPr>
          <w:rFonts w:hint="eastAsia" w:hAnsi="宋体"/>
          <w:color w:val="auto"/>
          <w:szCs w:val="24"/>
          <w:highlight w:val="none"/>
        </w:rPr>
        <w:t>3.</w:t>
      </w:r>
      <w:r>
        <w:rPr>
          <w:rFonts w:hAnsi="宋体"/>
          <w:color w:val="auto"/>
          <w:szCs w:val="24"/>
          <w:highlight w:val="none"/>
        </w:rPr>
        <w:t>采购范围</w:t>
      </w:r>
      <w:bookmarkEnd w:id="64"/>
      <w:bookmarkEnd w:id="65"/>
      <w:bookmarkEnd w:id="66"/>
    </w:p>
    <w:p w14:paraId="6E71B23E">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3.1 本项目</w:t>
      </w:r>
      <w:r>
        <w:rPr>
          <w:rFonts w:hint="eastAsia" w:ascii="宋体" w:hAnsi="宋体"/>
          <w:color w:val="auto"/>
          <w:sz w:val="24"/>
          <w:highlight w:val="none"/>
        </w:rPr>
        <w:t>采购</w:t>
      </w:r>
      <w:r>
        <w:rPr>
          <w:rFonts w:hint="eastAsia" w:ascii="宋体" w:hAnsi="宋体"/>
          <w:color w:val="auto"/>
          <w:sz w:val="24"/>
          <w:highlight w:val="none"/>
          <w:lang w:val="en-US" w:eastAsia="zh-CN"/>
        </w:rPr>
        <w:t>需求</w:t>
      </w:r>
      <w:r>
        <w:rPr>
          <w:rFonts w:ascii="宋体" w:hAnsi="宋体"/>
          <w:color w:val="auto"/>
          <w:sz w:val="24"/>
          <w:highlight w:val="none"/>
        </w:rPr>
        <w:t>：见</w:t>
      </w:r>
      <w:r>
        <w:rPr>
          <w:rFonts w:hint="eastAsia" w:ascii="宋体" w:hAnsi="宋体"/>
          <w:color w:val="auto"/>
          <w:sz w:val="24"/>
          <w:highlight w:val="none"/>
        </w:rPr>
        <w:t>“</w:t>
      </w:r>
      <w:r>
        <w:rPr>
          <w:rFonts w:hint="eastAsia" w:ascii="宋体" w:hAnsi="宋体"/>
          <w:b/>
          <w:bCs/>
          <w:color w:val="auto"/>
          <w:sz w:val="24"/>
          <w:highlight w:val="none"/>
        </w:rPr>
        <w:t>第三章采购需求</w:t>
      </w:r>
      <w:r>
        <w:rPr>
          <w:rFonts w:hint="eastAsia" w:ascii="宋体" w:hAnsi="宋体"/>
          <w:color w:val="auto"/>
          <w:sz w:val="24"/>
          <w:highlight w:val="none"/>
        </w:rPr>
        <w:t>”。</w:t>
      </w:r>
    </w:p>
    <w:p w14:paraId="088CD516">
      <w:pPr>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3.2</w:t>
      </w:r>
      <w:r>
        <w:rPr>
          <w:rFonts w:hint="eastAsia" w:ascii="宋体" w:hAnsi="宋体"/>
          <w:color w:val="auto"/>
          <w:sz w:val="24"/>
          <w:highlight w:val="none"/>
          <w:lang w:val="en-US" w:eastAsia="zh-CN"/>
        </w:rPr>
        <w:t>服务期限</w:t>
      </w:r>
      <w:r>
        <w:rPr>
          <w:rFonts w:hint="eastAsia" w:ascii="宋体" w:hAnsi="宋体"/>
          <w:color w:val="auto"/>
          <w:sz w:val="24"/>
          <w:highlight w:val="none"/>
        </w:rPr>
        <w:t>：</w:t>
      </w:r>
      <w:r>
        <w:rPr>
          <w:rFonts w:ascii="宋体" w:hAnsi="宋体"/>
          <w:color w:val="auto"/>
          <w:sz w:val="24"/>
          <w:highlight w:val="none"/>
        </w:rPr>
        <w:t>见</w:t>
      </w:r>
      <w:r>
        <w:rPr>
          <w:rFonts w:hint="eastAsia" w:ascii="宋体" w:hAnsi="宋体"/>
          <w:color w:val="auto"/>
          <w:sz w:val="24"/>
          <w:highlight w:val="none"/>
        </w:rPr>
        <w:t>“</w:t>
      </w:r>
      <w:r>
        <w:rPr>
          <w:rFonts w:hint="eastAsia" w:ascii="宋体" w:hAnsi="宋体"/>
          <w:b/>
          <w:bCs/>
          <w:color w:val="auto"/>
          <w:sz w:val="24"/>
          <w:highlight w:val="none"/>
        </w:rPr>
        <w:t>供应商</w:t>
      </w:r>
      <w:r>
        <w:rPr>
          <w:rFonts w:ascii="宋体" w:hAnsi="宋体"/>
          <w:b/>
          <w:bCs/>
          <w:color w:val="auto"/>
          <w:sz w:val="24"/>
          <w:highlight w:val="none"/>
        </w:rPr>
        <w:t>须知前附表</w:t>
      </w:r>
      <w:r>
        <w:rPr>
          <w:rFonts w:hint="eastAsia" w:ascii="宋体" w:hAnsi="宋体"/>
          <w:color w:val="auto"/>
          <w:sz w:val="24"/>
          <w:highlight w:val="none"/>
        </w:rPr>
        <w:t>”</w:t>
      </w:r>
      <w:r>
        <w:rPr>
          <w:rFonts w:hint="eastAsia" w:ascii="宋体" w:hAnsi="宋体"/>
          <w:color w:val="auto"/>
          <w:sz w:val="24"/>
          <w:highlight w:val="none"/>
          <w:lang w:eastAsia="zh-CN"/>
        </w:rPr>
        <w:t>。</w:t>
      </w:r>
    </w:p>
    <w:p w14:paraId="71F69B10">
      <w:pPr>
        <w:pStyle w:val="4"/>
        <w:tabs>
          <w:tab w:val="left" w:pos="570"/>
          <w:tab w:val="clear" w:pos="1588"/>
        </w:tabs>
        <w:spacing w:before="0" w:after="0"/>
        <w:ind w:left="0" w:firstLine="0"/>
        <w:jc w:val="both"/>
        <w:rPr>
          <w:rFonts w:hAnsi="宋体"/>
          <w:color w:val="auto"/>
          <w:szCs w:val="24"/>
          <w:highlight w:val="none"/>
        </w:rPr>
      </w:pPr>
      <w:bookmarkStart w:id="67" w:name="_Toc337822217"/>
      <w:bookmarkStart w:id="68" w:name="_Toc492627966"/>
      <w:r>
        <w:rPr>
          <w:rFonts w:hAnsi="宋体"/>
          <w:b w:val="0"/>
          <w:color w:val="auto"/>
          <w:highlight w:val="none"/>
        </w:rPr>
        <w:t>★</w:t>
      </w:r>
      <w:r>
        <w:rPr>
          <w:rFonts w:hint="eastAsia" w:hAnsi="宋体"/>
          <w:b w:val="0"/>
          <w:color w:val="auto"/>
          <w:highlight w:val="none"/>
        </w:rPr>
        <w:t>4.</w:t>
      </w:r>
      <w:r>
        <w:rPr>
          <w:rFonts w:hAnsi="宋体"/>
          <w:color w:val="auto"/>
          <w:szCs w:val="24"/>
          <w:highlight w:val="none"/>
        </w:rPr>
        <w:t>合格的</w:t>
      </w:r>
      <w:r>
        <w:rPr>
          <w:rFonts w:hint="eastAsia" w:hAnsi="宋体"/>
          <w:color w:val="auto"/>
          <w:szCs w:val="24"/>
          <w:highlight w:val="none"/>
        </w:rPr>
        <w:t>供应商</w:t>
      </w:r>
      <w:r>
        <w:rPr>
          <w:rFonts w:hAnsi="宋体"/>
          <w:color w:val="auto"/>
          <w:szCs w:val="24"/>
          <w:highlight w:val="none"/>
        </w:rPr>
        <w:t>（以下简称</w:t>
      </w:r>
      <w:r>
        <w:rPr>
          <w:rFonts w:hint="eastAsia" w:hAnsi="宋体"/>
          <w:color w:val="auto"/>
          <w:szCs w:val="24"/>
          <w:highlight w:val="none"/>
        </w:rPr>
        <w:t>供应商</w:t>
      </w:r>
      <w:r>
        <w:rPr>
          <w:rFonts w:hAnsi="宋体"/>
          <w:color w:val="auto"/>
          <w:szCs w:val="24"/>
          <w:highlight w:val="none"/>
        </w:rPr>
        <w:t>）</w:t>
      </w:r>
      <w:bookmarkEnd w:id="67"/>
      <w:bookmarkEnd w:id="68"/>
    </w:p>
    <w:p w14:paraId="3240C14D">
      <w:pPr>
        <w:spacing w:line="360" w:lineRule="auto"/>
        <w:ind w:firstLine="480" w:firstLineChars="200"/>
        <w:jc w:val="left"/>
        <w:rPr>
          <w:rFonts w:ascii="宋体" w:hAnsi="宋体"/>
          <w:color w:val="auto"/>
          <w:sz w:val="24"/>
          <w:highlight w:val="none"/>
        </w:rPr>
      </w:pPr>
      <w:bookmarkStart w:id="69" w:name="_Hlt200176664"/>
      <w:bookmarkEnd w:id="69"/>
      <w:r>
        <w:rPr>
          <w:rFonts w:ascii="宋体" w:hAnsi="宋体"/>
          <w:color w:val="auto"/>
          <w:sz w:val="24"/>
          <w:highlight w:val="none"/>
        </w:rPr>
        <w:t>4.1 参加磋商的</w:t>
      </w:r>
      <w:r>
        <w:rPr>
          <w:rFonts w:hint="eastAsia" w:ascii="宋体" w:hAnsi="宋体"/>
          <w:color w:val="auto"/>
          <w:sz w:val="24"/>
          <w:highlight w:val="none"/>
        </w:rPr>
        <w:t>供应商</w:t>
      </w:r>
      <w:r>
        <w:rPr>
          <w:rFonts w:ascii="宋体" w:hAnsi="宋体"/>
          <w:color w:val="auto"/>
          <w:sz w:val="24"/>
          <w:highlight w:val="none"/>
        </w:rPr>
        <w:t>应具备《中华人民共和国政府采购法》第二十二条规定的条件。</w:t>
      </w:r>
    </w:p>
    <w:p w14:paraId="27361BF1">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4.2 参加磋商的</w:t>
      </w:r>
      <w:r>
        <w:rPr>
          <w:rFonts w:hint="eastAsia" w:ascii="宋体" w:hAnsi="宋体"/>
          <w:color w:val="auto"/>
          <w:sz w:val="24"/>
          <w:highlight w:val="none"/>
        </w:rPr>
        <w:t>供应商</w:t>
      </w:r>
      <w:r>
        <w:rPr>
          <w:rFonts w:ascii="宋体" w:hAnsi="宋体"/>
          <w:color w:val="auto"/>
          <w:sz w:val="24"/>
          <w:highlight w:val="none"/>
        </w:rPr>
        <w:t>应符合</w:t>
      </w:r>
      <w:r>
        <w:rPr>
          <w:rFonts w:hint="eastAsia" w:ascii="宋体" w:hAnsi="宋体"/>
          <w:b/>
          <w:color w:val="auto"/>
          <w:sz w:val="24"/>
          <w:highlight w:val="none"/>
        </w:rPr>
        <w:t>供应商</w:t>
      </w:r>
      <w:r>
        <w:rPr>
          <w:rFonts w:ascii="宋体" w:hAnsi="宋体"/>
          <w:b/>
          <w:color w:val="auto"/>
          <w:sz w:val="24"/>
          <w:highlight w:val="none"/>
        </w:rPr>
        <w:t>须知前附表</w:t>
      </w:r>
      <w:r>
        <w:rPr>
          <w:rFonts w:hint="eastAsia" w:ascii="宋体" w:hAnsi="宋体"/>
          <w:b/>
          <w:color w:val="auto"/>
          <w:sz w:val="24"/>
          <w:highlight w:val="none"/>
        </w:rPr>
        <w:t>第1</w:t>
      </w:r>
      <w:r>
        <w:rPr>
          <w:rFonts w:hint="eastAsia" w:ascii="宋体" w:hAnsi="宋体"/>
          <w:b/>
          <w:color w:val="auto"/>
          <w:sz w:val="24"/>
          <w:highlight w:val="none"/>
          <w:lang w:val="en-US" w:eastAsia="zh-CN"/>
        </w:rPr>
        <w:t>4</w:t>
      </w:r>
      <w:r>
        <w:rPr>
          <w:rFonts w:hint="eastAsia" w:ascii="宋体" w:hAnsi="宋体"/>
          <w:b/>
          <w:color w:val="auto"/>
          <w:sz w:val="24"/>
          <w:highlight w:val="none"/>
        </w:rPr>
        <w:t>条要求</w:t>
      </w:r>
      <w:r>
        <w:rPr>
          <w:rFonts w:ascii="宋体" w:hAnsi="宋体"/>
          <w:color w:val="auto"/>
          <w:sz w:val="24"/>
          <w:highlight w:val="none"/>
        </w:rPr>
        <w:t>。</w:t>
      </w:r>
    </w:p>
    <w:p w14:paraId="39E0B19A">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4.3 参加磋商的</w:t>
      </w:r>
      <w:r>
        <w:rPr>
          <w:rFonts w:hint="eastAsia" w:ascii="宋体" w:hAnsi="宋体"/>
          <w:color w:val="auto"/>
          <w:sz w:val="24"/>
          <w:highlight w:val="none"/>
        </w:rPr>
        <w:t>供应商</w:t>
      </w:r>
      <w:r>
        <w:rPr>
          <w:rFonts w:ascii="宋体" w:hAnsi="宋体"/>
          <w:color w:val="auto"/>
          <w:sz w:val="24"/>
          <w:highlight w:val="none"/>
        </w:rPr>
        <w:t>不得直接或间接地与本次采购</w:t>
      </w:r>
      <w:r>
        <w:rPr>
          <w:rFonts w:hint="eastAsia" w:ascii="宋体" w:hAnsi="宋体"/>
          <w:color w:val="auto"/>
          <w:sz w:val="24"/>
          <w:highlight w:val="none"/>
          <w:lang w:val="en-US" w:eastAsia="zh-CN"/>
        </w:rPr>
        <w:t>服务、</w:t>
      </w:r>
      <w:r>
        <w:rPr>
          <w:rFonts w:ascii="宋体" w:hAnsi="宋体"/>
          <w:color w:val="auto"/>
          <w:sz w:val="24"/>
          <w:highlight w:val="none"/>
        </w:rPr>
        <w:t>货物</w:t>
      </w:r>
      <w:r>
        <w:rPr>
          <w:rFonts w:hint="eastAsia" w:ascii="宋体" w:hAnsi="宋体"/>
          <w:color w:val="auto"/>
          <w:sz w:val="24"/>
          <w:highlight w:val="none"/>
        </w:rPr>
        <w:t>及项目建设</w:t>
      </w:r>
      <w:r>
        <w:rPr>
          <w:rFonts w:ascii="宋体" w:hAnsi="宋体"/>
          <w:color w:val="auto"/>
          <w:sz w:val="24"/>
          <w:highlight w:val="none"/>
        </w:rPr>
        <w:t xml:space="preserve">进行设计、编制规范和其他文件的咨询公司、采购人或其附属机构有任何关联。 </w:t>
      </w:r>
    </w:p>
    <w:p w14:paraId="49C4CACF">
      <w:pPr>
        <w:spacing w:line="360" w:lineRule="auto"/>
        <w:ind w:firstLine="480" w:firstLineChars="200"/>
        <w:jc w:val="left"/>
        <w:rPr>
          <w:rFonts w:ascii="宋体"/>
          <w:color w:val="auto"/>
          <w:sz w:val="24"/>
          <w:highlight w:val="none"/>
        </w:rPr>
      </w:pPr>
      <w:r>
        <w:rPr>
          <w:rFonts w:hint="eastAsia" w:ascii="宋体" w:hAnsi="宋体"/>
          <w:color w:val="auto"/>
          <w:sz w:val="24"/>
          <w:highlight w:val="none"/>
        </w:rPr>
        <w:t>供应商</w:t>
      </w:r>
      <w:r>
        <w:rPr>
          <w:rFonts w:hint="eastAsia" w:ascii="宋体"/>
          <w:color w:val="auto"/>
          <w:sz w:val="24"/>
          <w:highlight w:val="none"/>
        </w:rPr>
        <w:t>在磋商过程中若发现相关</w:t>
      </w:r>
      <w:r>
        <w:rPr>
          <w:rFonts w:hint="eastAsia" w:ascii="宋体" w:hAnsi="宋体"/>
          <w:color w:val="auto"/>
          <w:sz w:val="24"/>
          <w:highlight w:val="none"/>
        </w:rPr>
        <w:t>供应商</w:t>
      </w:r>
      <w:r>
        <w:rPr>
          <w:rFonts w:hint="eastAsia" w:ascii="宋体"/>
          <w:color w:val="auto"/>
          <w:sz w:val="24"/>
          <w:highlight w:val="none"/>
        </w:rPr>
        <w:t>参加磋商的，可按本章第七项“其他事项”要求向采购代理机构或采购人提出</w:t>
      </w:r>
      <w:r>
        <w:rPr>
          <w:rFonts w:hint="eastAsia" w:ascii="宋体"/>
          <w:b/>
          <w:color w:val="auto"/>
          <w:sz w:val="24"/>
          <w:highlight w:val="none"/>
          <w:u w:val="single"/>
        </w:rPr>
        <w:t>书面</w:t>
      </w:r>
      <w:r>
        <w:rPr>
          <w:rFonts w:hint="eastAsia" w:ascii="宋体"/>
          <w:color w:val="auto"/>
          <w:sz w:val="24"/>
          <w:highlight w:val="none"/>
        </w:rPr>
        <w:t>质疑。</w:t>
      </w:r>
    </w:p>
    <w:p w14:paraId="47DC6A77">
      <w:pPr>
        <w:spacing w:line="360" w:lineRule="auto"/>
        <w:ind w:left="502"/>
        <w:jc w:val="left"/>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4</w:t>
      </w:r>
      <w:r>
        <w:rPr>
          <w:rFonts w:hint="eastAsia" w:ascii="宋体" w:hAnsi="宋体" w:cs="黑体"/>
          <w:color w:val="auto"/>
          <w:sz w:val="24"/>
          <w:highlight w:val="none"/>
        </w:rPr>
        <w:t>本次竞争性磋商</w:t>
      </w:r>
      <w:r>
        <w:rPr>
          <w:rFonts w:hint="eastAsia" w:ascii="宋体" w:hAnsi="宋体" w:cs="黑体"/>
          <w:color w:val="auto"/>
          <w:sz w:val="24"/>
          <w:highlight w:val="none"/>
          <w:u w:val="single"/>
        </w:rPr>
        <w:t xml:space="preserve"> 不接受 </w:t>
      </w:r>
      <w:r>
        <w:rPr>
          <w:rFonts w:hint="eastAsia" w:ascii="宋体" w:hAnsi="宋体" w:cs="黑体"/>
          <w:color w:val="auto"/>
          <w:sz w:val="24"/>
          <w:highlight w:val="none"/>
        </w:rPr>
        <w:t>联合体磋商。</w:t>
      </w:r>
    </w:p>
    <w:p w14:paraId="3B4358A3">
      <w:pPr>
        <w:spacing w:line="360" w:lineRule="auto"/>
        <w:ind w:left="502"/>
        <w:jc w:val="left"/>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5</w:t>
      </w:r>
      <w:r>
        <w:rPr>
          <w:rFonts w:ascii="宋体" w:hAnsi="宋体"/>
          <w:color w:val="auto"/>
          <w:sz w:val="24"/>
          <w:highlight w:val="none"/>
        </w:rPr>
        <w:t>符合上述条件的</w:t>
      </w:r>
      <w:r>
        <w:rPr>
          <w:rFonts w:hint="eastAsia" w:ascii="宋体" w:hAnsi="宋体"/>
          <w:color w:val="auto"/>
          <w:sz w:val="24"/>
          <w:highlight w:val="none"/>
        </w:rPr>
        <w:t>供应商</w:t>
      </w:r>
      <w:r>
        <w:rPr>
          <w:rFonts w:ascii="宋体" w:hAnsi="宋体"/>
          <w:color w:val="auto"/>
          <w:sz w:val="24"/>
          <w:highlight w:val="none"/>
        </w:rPr>
        <w:t>应承担磋商及履约中应承担的全部责任与义务。</w:t>
      </w:r>
    </w:p>
    <w:p w14:paraId="353859F7">
      <w:pPr>
        <w:pStyle w:val="4"/>
        <w:tabs>
          <w:tab w:val="left" w:pos="570"/>
          <w:tab w:val="clear" w:pos="1588"/>
        </w:tabs>
        <w:spacing w:before="0" w:after="0"/>
        <w:ind w:left="0" w:firstLine="0"/>
        <w:jc w:val="both"/>
        <w:rPr>
          <w:rFonts w:hAnsi="宋体"/>
          <w:color w:val="auto"/>
          <w:szCs w:val="24"/>
          <w:highlight w:val="none"/>
        </w:rPr>
      </w:pPr>
      <w:bookmarkStart w:id="70" w:name="_Toc337822218"/>
      <w:bookmarkStart w:id="71" w:name="_Toc492627967"/>
      <w:r>
        <w:rPr>
          <w:rFonts w:hint="eastAsia" w:hAnsi="宋体"/>
          <w:color w:val="auto"/>
          <w:szCs w:val="24"/>
          <w:highlight w:val="none"/>
        </w:rPr>
        <w:t>5.</w:t>
      </w:r>
      <w:r>
        <w:rPr>
          <w:rFonts w:hAnsi="宋体"/>
          <w:color w:val="auto"/>
          <w:szCs w:val="24"/>
          <w:highlight w:val="none"/>
        </w:rPr>
        <w:t>磋商费用</w:t>
      </w:r>
      <w:bookmarkEnd w:id="70"/>
      <w:bookmarkEnd w:id="71"/>
    </w:p>
    <w:p w14:paraId="0BAABE4E">
      <w:pPr>
        <w:spacing w:line="360" w:lineRule="auto"/>
        <w:ind w:firstLine="480" w:firstLineChars="200"/>
        <w:rPr>
          <w:rFonts w:ascii="宋体" w:hAnsi="宋体"/>
          <w:color w:val="auto"/>
          <w:sz w:val="24"/>
          <w:highlight w:val="none"/>
        </w:rPr>
      </w:pPr>
      <w:r>
        <w:rPr>
          <w:rFonts w:ascii="宋体" w:hAnsi="宋体"/>
          <w:color w:val="auto"/>
          <w:sz w:val="24"/>
          <w:highlight w:val="none"/>
        </w:rPr>
        <w:t>无论是否成交，</w:t>
      </w:r>
      <w:r>
        <w:rPr>
          <w:rFonts w:hint="eastAsia" w:ascii="宋体" w:hAnsi="宋体"/>
          <w:color w:val="auto"/>
          <w:sz w:val="24"/>
          <w:highlight w:val="none"/>
        </w:rPr>
        <w:t>供应商</w:t>
      </w:r>
      <w:r>
        <w:rPr>
          <w:rFonts w:ascii="宋体" w:hAnsi="宋体"/>
          <w:color w:val="auto"/>
          <w:sz w:val="24"/>
          <w:highlight w:val="none"/>
        </w:rPr>
        <w:t>自行承担所有与参加磋商有关的全部费用。</w:t>
      </w:r>
    </w:p>
    <w:p w14:paraId="2716EFAA">
      <w:pPr>
        <w:pStyle w:val="4"/>
        <w:tabs>
          <w:tab w:val="left" w:pos="570"/>
          <w:tab w:val="clear" w:pos="1588"/>
        </w:tabs>
        <w:spacing w:before="0" w:after="0"/>
        <w:ind w:left="0" w:firstLine="0"/>
        <w:jc w:val="both"/>
        <w:rPr>
          <w:rFonts w:hAnsi="宋体"/>
          <w:color w:val="auto"/>
          <w:szCs w:val="24"/>
          <w:highlight w:val="none"/>
        </w:rPr>
      </w:pPr>
      <w:bookmarkStart w:id="72" w:name="_Toc492627968"/>
      <w:r>
        <w:rPr>
          <w:rFonts w:hint="eastAsia" w:hAnsi="宋体"/>
          <w:color w:val="auto"/>
          <w:szCs w:val="24"/>
          <w:highlight w:val="none"/>
        </w:rPr>
        <w:t>6.保密</w:t>
      </w:r>
      <w:bookmarkEnd w:id="72"/>
    </w:p>
    <w:p w14:paraId="43902E5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6.</w:t>
      </w:r>
      <w:r>
        <w:rPr>
          <w:rFonts w:hint="eastAsia" w:ascii="宋体" w:hAnsi="宋体"/>
          <w:color w:val="auto"/>
          <w:sz w:val="24"/>
          <w:highlight w:val="none"/>
          <w:lang w:val="en-US" w:eastAsia="zh-CN"/>
        </w:rPr>
        <w:t>1</w:t>
      </w:r>
      <w:r>
        <w:rPr>
          <w:rFonts w:hint="eastAsia" w:ascii="宋体" w:hAnsi="宋体"/>
          <w:color w:val="auto"/>
          <w:sz w:val="24"/>
          <w:highlight w:val="none"/>
        </w:rPr>
        <w:t>参与磋商活动的各方应对竞争性磋商文件和响应文件中的商业和技术等秘密保密，违者应对由此造成的后果承担法律责任。</w:t>
      </w:r>
    </w:p>
    <w:p w14:paraId="50BC5305">
      <w:pPr>
        <w:pStyle w:val="3"/>
        <w:numPr>
          <w:ilvl w:val="0"/>
          <w:numId w:val="0"/>
        </w:numPr>
        <w:spacing w:before="0" w:after="0"/>
        <w:ind w:left="425"/>
        <w:rPr>
          <w:rFonts w:ascii="宋体" w:hAnsi="宋体"/>
          <w:color w:val="auto"/>
          <w:sz w:val="24"/>
          <w:szCs w:val="24"/>
          <w:highlight w:val="none"/>
        </w:rPr>
      </w:pPr>
      <w:bookmarkStart w:id="73" w:name="_Toc492627969"/>
      <w:bookmarkStart w:id="74" w:name="_Toc337822219"/>
      <w:bookmarkStart w:id="75" w:name="_Toc86124047"/>
      <w:r>
        <w:rPr>
          <w:rFonts w:ascii="宋体" w:hAnsi="宋体"/>
          <w:color w:val="auto"/>
          <w:sz w:val="24"/>
          <w:szCs w:val="24"/>
          <w:highlight w:val="none"/>
        </w:rPr>
        <w:t>二、</w:t>
      </w:r>
      <w:bookmarkEnd w:id="73"/>
      <w:bookmarkEnd w:id="74"/>
      <w:bookmarkEnd w:id="75"/>
      <w:r>
        <w:rPr>
          <w:rFonts w:hint="eastAsia" w:ascii="宋体" w:hAnsi="宋体"/>
          <w:color w:val="auto"/>
          <w:sz w:val="24"/>
          <w:szCs w:val="24"/>
          <w:highlight w:val="none"/>
        </w:rPr>
        <w:t>竞争性磋商文件</w:t>
      </w:r>
    </w:p>
    <w:p w14:paraId="6115B44A">
      <w:pPr>
        <w:pStyle w:val="4"/>
        <w:tabs>
          <w:tab w:val="left" w:pos="570"/>
          <w:tab w:val="clear" w:pos="1588"/>
        </w:tabs>
        <w:spacing w:before="0" w:after="0"/>
        <w:ind w:left="0" w:firstLine="0"/>
        <w:jc w:val="both"/>
        <w:rPr>
          <w:rFonts w:hAnsi="宋体"/>
          <w:color w:val="auto"/>
          <w:szCs w:val="24"/>
          <w:highlight w:val="none"/>
        </w:rPr>
      </w:pPr>
      <w:bookmarkStart w:id="76" w:name="_Toc337822220"/>
      <w:bookmarkStart w:id="77" w:name="_Toc492627970"/>
      <w:r>
        <w:rPr>
          <w:rFonts w:hint="eastAsia" w:hAnsi="宋体"/>
          <w:color w:val="auto"/>
          <w:szCs w:val="24"/>
          <w:highlight w:val="none"/>
        </w:rPr>
        <w:t>1.竞争性磋商文件</w:t>
      </w:r>
      <w:r>
        <w:rPr>
          <w:rFonts w:hAnsi="宋体"/>
          <w:color w:val="auto"/>
          <w:szCs w:val="24"/>
          <w:highlight w:val="none"/>
        </w:rPr>
        <w:t>的组成</w:t>
      </w:r>
      <w:bookmarkEnd w:id="76"/>
      <w:bookmarkEnd w:id="77"/>
    </w:p>
    <w:p w14:paraId="619EC67D">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要求提供的</w:t>
      </w:r>
      <w:r>
        <w:rPr>
          <w:rFonts w:hint="eastAsia" w:ascii="宋体" w:hAnsi="宋体"/>
          <w:color w:val="auto"/>
          <w:sz w:val="24"/>
          <w:highlight w:val="none"/>
        </w:rPr>
        <w:t>服务</w:t>
      </w:r>
      <w:r>
        <w:rPr>
          <w:rFonts w:ascii="宋体" w:hAnsi="宋体"/>
          <w:color w:val="auto"/>
          <w:sz w:val="24"/>
          <w:highlight w:val="none"/>
        </w:rPr>
        <w:t>、采购过程及合同条款在</w:t>
      </w:r>
      <w:r>
        <w:rPr>
          <w:rFonts w:hint="eastAsia" w:ascii="宋体" w:hAnsi="宋体"/>
          <w:color w:val="auto"/>
          <w:sz w:val="24"/>
          <w:highlight w:val="none"/>
        </w:rPr>
        <w:t>竞争性磋商文件</w:t>
      </w:r>
      <w:r>
        <w:rPr>
          <w:rFonts w:ascii="宋体" w:hAnsi="宋体"/>
          <w:color w:val="auto"/>
          <w:sz w:val="24"/>
          <w:highlight w:val="none"/>
        </w:rPr>
        <w:t>中均有说明，</w:t>
      </w:r>
      <w:r>
        <w:rPr>
          <w:rFonts w:hint="eastAsia" w:ascii="宋体" w:hAnsi="宋体"/>
          <w:color w:val="auto"/>
          <w:sz w:val="24"/>
          <w:highlight w:val="none"/>
        </w:rPr>
        <w:t>竞争性磋商文件</w:t>
      </w:r>
      <w:r>
        <w:rPr>
          <w:rFonts w:ascii="宋体" w:hAnsi="宋体"/>
          <w:color w:val="auto"/>
          <w:sz w:val="24"/>
          <w:highlight w:val="none"/>
        </w:rPr>
        <w:t>共六章，各章的内容如下：</w:t>
      </w:r>
    </w:p>
    <w:p w14:paraId="391056AD">
      <w:pPr>
        <w:spacing w:line="360" w:lineRule="auto"/>
        <w:ind w:firstLine="720" w:firstLineChars="300"/>
        <w:jc w:val="left"/>
        <w:rPr>
          <w:rFonts w:ascii="宋体" w:hAnsi="宋体"/>
          <w:color w:val="auto"/>
          <w:sz w:val="24"/>
          <w:highlight w:val="none"/>
        </w:rPr>
      </w:pPr>
      <w:r>
        <w:rPr>
          <w:rFonts w:ascii="宋体" w:hAnsi="宋体"/>
          <w:color w:val="auto"/>
          <w:sz w:val="24"/>
          <w:highlight w:val="none"/>
        </w:rPr>
        <w:t xml:space="preserve">第一章  </w:t>
      </w:r>
      <w:r>
        <w:rPr>
          <w:rFonts w:hint="eastAsia" w:ascii="宋体" w:hAnsi="宋体"/>
          <w:color w:val="auto"/>
          <w:sz w:val="24"/>
          <w:highlight w:val="none"/>
        </w:rPr>
        <w:t>竞争性</w:t>
      </w:r>
      <w:r>
        <w:rPr>
          <w:rFonts w:ascii="宋体" w:hAnsi="宋体"/>
          <w:color w:val="auto"/>
          <w:sz w:val="24"/>
          <w:highlight w:val="none"/>
        </w:rPr>
        <w:t>磋商</w:t>
      </w:r>
      <w:r>
        <w:rPr>
          <w:rFonts w:hint="eastAsia" w:ascii="宋体" w:hAnsi="宋体"/>
          <w:color w:val="auto"/>
          <w:sz w:val="24"/>
          <w:highlight w:val="none"/>
        </w:rPr>
        <w:t>采购公告</w:t>
      </w:r>
    </w:p>
    <w:p w14:paraId="34868452">
      <w:pPr>
        <w:spacing w:line="360" w:lineRule="auto"/>
        <w:ind w:firstLine="720" w:firstLineChars="300"/>
        <w:jc w:val="left"/>
        <w:rPr>
          <w:rFonts w:ascii="宋体" w:hAnsi="宋体"/>
          <w:color w:val="auto"/>
          <w:sz w:val="24"/>
          <w:highlight w:val="none"/>
        </w:rPr>
      </w:pPr>
      <w:r>
        <w:rPr>
          <w:rFonts w:ascii="宋体" w:hAnsi="宋体"/>
          <w:color w:val="auto"/>
          <w:sz w:val="24"/>
          <w:highlight w:val="none"/>
        </w:rPr>
        <w:t xml:space="preserve">第二章  </w:t>
      </w:r>
      <w:r>
        <w:rPr>
          <w:rFonts w:hint="eastAsia" w:ascii="宋体" w:hAnsi="宋体"/>
          <w:color w:val="auto"/>
          <w:sz w:val="24"/>
          <w:highlight w:val="none"/>
        </w:rPr>
        <w:t>供应商</w:t>
      </w:r>
      <w:r>
        <w:rPr>
          <w:rFonts w:ascii="宋体" w:hAnsi="宋体"/>
          <w:color w:val="auto"/>
          <w:sz w:val="24"/>
          <w:highlight w:val="none"/>
        </w:rPr>
        <w:t>须知</w:t>
      </w:r>
    </w:p>
    <w:p w14:paraId="00814D77">
      <w:pPr>
        <w:spacing w:line="360" w:lineRule="auto"/>
        <w:ind w:firstLine="720" w:firstLineChars="300"/>
        <w:jc w:val="left"/>
        <w:rPr>
          <w:rFonts w:ascii="宋体" w:hAnsi="宋体"/>
          <w:color w:val="auto"/>
          <w:sz w:val="24"/>
          <w:highlight w:val="none"/>
        </w:rPr>
      </w:pPr>
      <w:r>
        <w:rPr>
          <w:rFonts w:ascii="宋体" w:hAnsi="宋体"/>
          <w:color w:val="auto"/>
          <w:sz w:val="24"/>
          <w:highlight w:val="none"/>
        </w:rPr>
        <w:t xml:space="preserve">第三章  </w:t>
      </w:r>
      <w:r>
        <w:rPr>
          <w:rFonts w:hint="eastAsia" w:ascii="宋体" w:hAnsi="宋体"/>
          <w:color w:val="auto"/>
          <w:sz w:val="24"/>
          <w:highlight w:val="none"/>
        </w:rPr>
        <w:t>采购</w:t>
      </w:r>
      <w:r>
        <w:rPr>
          <w:rFonts w:ascii="宋体" w:hAnsi="宋体"/>
          <w:color w:val="auto"/>
          <w:sz w:val="24"/>
          <w:highlight w:val="none"/>
        </w:rPr>
        <w:t>需求</w:t>
      </w:r>
    </w:p>
    <w:p w14:paraId="213A8F1C">
      <w:pPr>
        <w:spacing w:line="360" w:lineRule="auto"/>
        <w:ind w:firstLine="720" w:firstLineChars="300"/>
        <w:jc w:val="left"/>
        <w:rPr>
          <w:rFonts w:ascii="宋体" w:hAnsi="宋体"/>
          <w:color w:val="auto"/>
          <w:sz w:val="24"/>
          <w:highlight w:val="none"/>
        </w:rPr>
      </w:pPr>
      <w:r>
        <w:rPr>
          <w:rFonts w:ascii="宋体" w:hAnsi="宋体"/>
          <w:color w:val="auto"/>
          <w:sz w:val="24"/>
          <w:highlight w:val="none"/>
        </w:rPr>
        <w:t xml:space="preserve">第四章  </w:t>
      </w:r>
      <w:r>
        <w:rPr>
          <w:rFonts w:hint="eastAsia" w:ascii="宋体" w:hAnsi="宋体"/>
          <w:color w:val="auto"/>
          <w:sz w:val="24"/>
          <w:highlight w:val="none"/>
        </w:rPr>
        <w:t>响应文件</w:t>
      </w:r>
      <w:r>
        <w:rPr>
          <w:rFonts w:ascii="宋体" w:hAnsi="宋体"/>
          <w:color w:val="auto"/>
          <w:sz w:val="24"/>
          <w:highlight w:val="none"/>
        </w:rPr>
        <w:t>格式</w:t>
      </w:r>
    </w:p>
    <w:p w14:paraId="3089E6D5">
      <w:pPr>
        <w:spacing w:line="360" w:lineRule="auto"/>
        <w:ind w:firstLine="720" w:firstLineChars="300"/>
        <w:jc w:val="left"/>
        <w:rPr>
          <w:rFonts w:ascii="宋体" w:hAnsi="宋体"/>
          <w:color w:val="auto"/>
          <w:sz w:val="24"/>
          <w:highlight w:val="none"/>
        </w:rPr>
      </w:pPr>
      <w:r>
        <w:rPr>
          <w:rFonts w:ascii="宋体" w:hAnsi="宋体"/>
          <w:color w:val="auto"/>
          <w:sz w:val="24"/>
          <w:highlight w:val="none"/>
        </w:rPr>
        <w:t>第五章  评审</w:t>
      </w:r>
      <w:r>
        <w:rPr>
          <w:rFonts w:hint="eastAsia" w:ascii="宋体" w:hAnsi="宋体"/>
          <w:color w:val="auto"/>
          <w:sz w:val="24"/>
          <w:highlight w:val="none"/>
        </w:rPr>
        <w:t>办法</w:t>
      </w:r>
    </w:p>
    <w:p w14:paraId="63590933">
      <w:pPr>
        <w:spacing w:line="360" w:lineRule="auto"/>
        <w:ind w:firstLine="720" w:firstLineChars="300"/>
        <w:jc w:val="left"/>
        <w:rPr>
          <w:rFonts w:ascii="宋体" w:hAnsi="宋体"/>
          <w:color w:val="auto"/>
          <w:sz w:val="24"/>
          <w:highlight w:val="none"/>
        </w:rPr>
      </w:pPr>
      <w:r>
        <w:rPr>
          <w:rFonts w:ascii="宋体" w:hAnsi="宋体"/>
          <w:color w:val="auto"/>
          <w:sz w:val="24"/>
          <w:highlight w:val="none"/>
        </w:rPr>
        <w:t>第六章  合同书样式及主要条款</w:t>
      </w:r>
    </w:p>
    <w:p w14:paraId="308545F8">
      <w:pPr>
        <w:spacing w:line="360" w:lineRule="auto"/>
        <w:jc w:val="left"/>
        <w:rPr>
          <w:rFonts w:ascii="宋体" w:hAnsi="宋体"/>
          <w:b/>
          <w:bCs/>
          <w:color w:val="auto"/>
          <w:sz w:val="24"/>
          <w:highlight w:val="none"/>
        </w:rPr>
      </w:pPr>
      <w:r>
        <w:rPr>
          <w:rFonts w:hint="eastAsia" w:ascii="宋体" w:hAnsi="宋体"/>
          <w:b/>
          <w:bCs/>
          <w:color w:val="auto"/>
          <w:sz w:val="24"/>
          <w:highlight w:val="none"/>
        </w:rPr>
        <w:t>2.现场踏勘和竞争性磋商文件的疑问</w:t>
      </w:r>
    </w:p>
    <w:p w14:paraId="597627E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2.1经采购单位同意，供应商可自行组织对现场的踏勘，供应商自行承担踏勘的责任、风险和费用，不得使采购单位承担有关的责任和蒙受损失。</w:t>
      </w:r>
    </w:p>
    <w:p w14:paraId="3205B199">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2.2供应商对竞争性磋商文件和工程现场如有疑点要求采购单位澄清，或认为有必要与采购单位进行技术问题交流时，可用传真、信函等形式通知采购代理机构，供应商就竞争性磋商文件的任何内容请求澄清须在磋商前5个工作日进行。</w:t>
      </w:r>
    </w:p>
    <w:p w14:paraId="2E7A03DE">
      <w:pPr>
        <w:spacing w:line="360" w:lineRule="auto"/>
        <w:jc w:val="left"/>
        <w:rPr>
          <w:rFonts w:ascii="宋体" w:hAnsi="宋体"/>
          <w:b/>
          <w:bCs/>
          <w:color w:val="auto"/>
          <w:sz w:val="24"/>
          <w:highlight w:val="none"/>
        </w:rPr>
      </w:pPr>
      <w:r>
        <w:rPr>
          <w:rFonts w:hint="eastAsia" w:ascii="宋体" w:hAnsi="宋体"/>
          <w:b/>
          <w:bCs/>
          <w:color w:val="auto"/>
          <w:sz w:val="24"/>
          <w:highlight w:val="none"/>
        </w:rPr>
        <w:t>3.响应文件的修改</w:t>
      </w:r>
    </w:p>
    <w:p w14:paraId="185AFB9A">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3.1 在投递响应文件的截止时间前，采购单位无论出于自己的考虑，还是出于对供应商提问的澄清，均可对竞争性磋商文件用答疑文件的方式进行修改。答疑文件将作为竞争性磋商文件的组成部分，对所有供应商均有约束力。</w:t>
      </w:r>
    </w:p>
    <w:p w14:paraId="2EFBA2F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3.2 为</w:t>
      </w:r>
      <w:r>
        <w:rPr>
          <w:rFonts w:hint="eastAsia" w:ascii="宋体" w:hAnsi="宋体"/>
          <w:color w:val="auto"/>
          <w:sz w:val="24"/>
          <w:highlight w:val="none"/>
          <w:lang w:eastAsia="zh-CN"/>
        </w:rPr>
        <w:t>让</w:t>
      </w:r>
      <w:r>
        <w:rPr>
          <w:rFonts w:hint="eastAsia" w:ascii="宋体" w:hAnsi="宋体"/>
          <w:color w:val="auto"/>
          <w:sz w:val="24"/>
          <w:highlight w:val="none"/>
        </w:rPr>
        <w:t>供应商有足够的时间按竞争性磋商文件的修改要求考虑修正响应文件，并按规定提供磋商所需的证明文件，采购单位可酌情推迟竞争性磋商的日期，并将此变更通知通过</w:t>
      </w:r>
      <w:r>
        <w:rPr>
          <w:rFonts w:hint="eastAsia" w:ascii="宋体" w:hAnsi="宋体"/>
          <w:color w:val="auto"/>
          <w:sz w:val="24"/>
          <w:highlight w:val="none"/>
          <w:lang w:eastAsia="zh-CN"/>
        </w:rPr>
        <w:t>政采云平台（https://www.zcygov.cn/）</w:t>
      </w:r>
      <w:r>
        <w:rPr>
          <w:rFonts w:hint="eastAsia" w:ascii="宋体" w:hAnsi="宋体"/>
          <w:color w:val="auto"/>
          <w:sz w:val="24"/>
          <w:highlight w:val="none"/>
        </w:rPr>
        <w:t>发布，所有参与竞争性磋商的供应商自行登录查看。</w:t>
      </w:r>
    </w:p>
    <w:p w14:paraId="7CD6C063">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特别说明：确定参加投标的供应商若认为磋商文件的资格要求和技术要求有倾向性或不公正性，可根据 《中华人民共和国政府采购法实施条例》第五十三条第一款规定，在公告届满日期前提出。</w:t>
      </w:r>
    </w:p>
    <w:p w14:paraId="22A2B1DB">
      <w:pPr>
        <w:pStyle w:val="3"/>
        <w:numPr>
          <w:ilvl w:val="0"/>
          <w:numId w:val="0"/>
        </w:numPr>
        <w:spacing w:before="0" w:after="0"/>
        <w:ind w:left="425"/>
        <w:rPr>
          <w:rFonts w:ascii="宋体" w:hAnsi="宋体"/>
          <w:color w:val="auto"/>
          <w:sz w:val="24"/>
          <w:szCs w:val="24"/>
          <w:highlight w:val="none"/>
        </w:rPr>
      </w:pPr>
      <w:bookmarkStart w:id="78" w:name="_Toc86124051"/>
      <w:bookmarkStart w:id="79" w:name="_Toc492627971"/>
      <w:bookmarkStart w:id="80" w:name="_Toc337822222"/>
      <w:r>
        <w:rPr>
          <w:rFonts w:ascii="宋体" w:hAnsi="宋体"/>
          <w:color w:val="auto"/>
          <w:sz w:val="24"/>
          <w:szCs w:val="24"/>
          <w:highlight w:val="none"/>
        </w:rPr>
        <w:t>三、</w:t>
      </w:r>
      <w:r>
        <w:rPr>
          <w:rFonts w:hint="eastAsia" w:ascii="宋体" w:hAnsi="宋体"/>
          <w:color w:val="auto"/>
          <w:sz w:val="24"/>
          <w:highlight w:val="none"/>
        </w:rPr>
        <w:t>响应文件</w:t>
      </w:r>
      <w:r>
        <w:rPr>
          <w:rFonts w:ascii="宋体" w:hAnsi="宋体"/>
          <w:color w:val="auto"/>
          <w:sz w:val="24"/>
          <w:szCs w:val="24"/>
          <w:highlight w:val="none"/>
        </w:rPr>
        <w:t>的编制</w:t>
      </w:r>
      <w:bookmarkEnd w:id="78"/>
      <w:bookmarkEnd w:id="79"/>
      <w:bookmarkEnd w:id="80"/>
    </w:p>
    <w:p w14:paraId="614F399F">
      <w:pPr>
        <w:pStyle w:val="4"/>
        <w:tabs>
          <w:tab w:val="left" w:pos="570"/>
          <w:tab w:val="clear" w:pos="1588"/>
        </w:tabs>
        <w:spacing w:before="0" w:after="0"/>
        <w:ind w:left="0" w:firstLine="0"/>
        <w:jc w:val="both"/>
        <w:rPr>
          <w:rFonts w:hint="eastAsia" w:hAnsi="宋体" w:eastAsia="宋体"/>
          <w:color w:val="auto"/>
          <w:szCs w:val="24"/>
          <w:highlight w:val="none"/>
          <w:lang w:eastAsia="zh-CN"/>
        </w:rPr>
      </w:pPr>
      <w:bookmarkStart w:id="81" w:name="_Toc492627972"/>
      <w:bookmarkStart w:id="82" w:name="_Toc337822223"/>
      <w:bookmarkStart w:id="83" w:name="_Toc86124052"/>
      <w:r>
        <w:rPr>
          <w:rFonts w:hint="eastAsia" w:hAnsi="宋体"/>
          <w:color w:val="auto"/>
          <w:szCs w:val="24"/>
          <w:highlight w:val="none"/>
        </w:rPr>
        <w:t>1</w:t>
      </w:r>
      <w:r>
        <w:rPr>
          <w:rFonts w:hint="eastAsia" w:hAnsi="宋体"/>
          <w:color w:val="auto"/>
          <w:szCs w:val="24"/>
          <w:highlight w:val="none"/>
          <w:lang w:eastAsia="zh-CN"/>
        </w:rPr>
        <w:t>、</w:t>
      </w:r>
      <w:r>
        <w:rPr>
          <w:rFonts w:hint="eastAsia" w:hAnsi="宋体"/>
          <w:color w:val="auto"/>
          <w:szCs w:val="24"/>
          <w:highlight w:val="none"/>
        </w:rPr>
        <w:t>响应文件</w:t>
      </w:r>
      <w:r>
        <w:rPr>
          <w:rFonts w:hAnsi="宋体"/>
          <w:color w:val="auto"/>
          <w:szCs w:val="24"/>
          <w:highlight w:val="none"/>
        </w:rPr>
        <w:t>编</w:t>
      </w:r>
      <w:bookmarkEnd w:id="81"/>
      <w:bookmarkEnd w:id="82"/>
      <w:bookmarkEnd w:id="83"/>
      <w:r>
        <w:rPr>
          <w:rFonts w:hint="eastAsia" w:hAnsi="宋体"/>
          <w:color w:val="auto"/>
          <w:szCs w:val="24"/>
          <w:highlight w:val="none"/>
          <w:lang w:eastAsia="zh-CN"/>
        </w:rPr>
        <w:t>制</w:t>
      </w:r>
    </w:p>
    <w:p w14:paraId="3D1AACDE">
      <w:pPr>
        <w:pStyle w:val="15"/>
        <w:spacing w:line="360" w:lineRule="auto"/>
        <w:ind w:firstLine="480" w:firstLineChars="200"/>
        <w:rPr>
          <w:rFonts w:hAnsi="宋体"/>
          <w:color w:val="auto"/>
          <w:sz w:val="24"/>
          <w:szCs w:val="24"/>
          <w:highlight w:val="none"/>
        </w:rPr>
      </w:pPr>
      <w:bookmarkStart w:id="84" w:name="_Toc492627973"/>
      <w:bookmarkStart w:id="85" w:name="_Toc86124054"/>
      <w:bookmarkStart w:id="86" w:name="_Toc337822224"/>
      <w:r>
        <w:rPr>
          <w:rFonts w:hint="eastAsia" w:hAnsi="宋体"/>
          <w:color w:val="auto"/>
          <w:sz w:val="24"/>
          <w:szCs w:val="24"/>
          <w:highlight w:val="none"/>
          <w:lang w:val="en-US" w:eastAsia="zh-CN"/>
        </w:rPr>
        <w:t>1.1</w:t>
      </w:r>
      <w:r>
        <w:rPr>
          <w:rFonts w:hint="eastAsia" w:hAnsi="宋体"/>
          <w:color w:val="auto"/>
          <w:sz w:val="24"/>
          <w:szCs w:val="24"/>
          <w:highlight w:val="none"/>
          <w:lang w:eastAsia="zh-CN"/>
        </w:rPr>
        <w:t>响应</w:t>
      </w:r>
      <w:r>
        <w:rPr>
          <w:rFonts w:hint="eastAsia" w:hAnsi="宋体"/>
          <w:color w:val="auto"/>
          <w:sz w:val="24"/>
          <w:szCs w:val="24"/>
          <w:highlight w:val="none"/>
        </w:rPr>
        <w:t>文件全部采用电子文档，</w:t>
      </w:r>
      <w:r>
        <w:rPr>
          <w:rFonts w:hint="eastAsia" w:hAnsi="宋体"/>
          <w:color w:val="auto"/>
          <w:sz w:val="24"/>
          <w:szCs w:val="24"/>
          <w:highlight w:val="none"/>
          <w:lang w:eastAsia="zh-CN"/>
        </w:rPr>
        <w:t>供应商</w:t>
      </w:r>
      <w:r>
        <w:rPr>
          <w:rFonts w:hint="eastAsia" w:hAnsi="宋体"/>
          <w:color w:val="auto"/>
          <w:sz w:val="24"/>
          <w:szCs w:val="24"/>
          <w:highlight w:val="none"/>
        </w:rPr>
        <w:t>应安装客户端软件—“政采云电子交易客户端”，并按照</w:t>
      </w:r>
      <w:r>
        <w:rPr>
          <w:rFonts w:hint="eastAsia" w:hAnsi="宋体"/>
          <w:color w:val="auto"/>
          <w:sz w:val="24"/>
          <w:szCs w:val="24"/>
          <w:highlight w:val="none"/>
          <w:lang w:eastAsia="zh-CN"/>
        </w:rPr>
        <w:t>采购</w:t>
      </w:r>
      <w:r>
        <w:rPr>
          <w:rFonts w:hint="eastAsia" w:hAnsi="宋体"/>
          <w:color w:val="auto"/>
          <w:sz w:val="24"/>
          <w:szCs w:val="24"/>
          <w:highlight w:val="none"/>
        </w:rPr>
        <w:t>文件和政采云电子交易平台的要求编制，编制后应进行电子签名及加密。</w:t>
      </w:r>
    </w:p>
    <w:p w14:paraId="3EB43352">
      <w:pPr>
        <w:pStyle w:val="15"/>
        <w:spacing w:line="360" w:lineRule="auto"/>
        <w:ind w:firstLine="480" w:firstLineChars="200"/>
        <w:rPr>
          <w:rFonts w:hAnsi="宋体"/>
          <w:color w:val="auto"/>
          <w:sz w:val="24"/>
          <w:szCs w:val="24"/>
          <w:highlight w:val="none"/>
        </w:rPr>
      </w:pPr>
      <w:r>
        <w:rPr>
          <w:rFonts w:hint="eastAsia" w:hAnsi="宋体"/>
          <w:color w:val="auto"/>
          <w:sz w:val="24"/>
          <w:szCs w:val="24"/>
          <w:highlight w:val="none"/>
          <w:lang w:val="en-US" w:eastAsia="zh-CN"/>
        </w:rPr>
        <w:t>1.2</w:t>
      </w:r>
      <w:r>
        <w:rPr>
          <w:rFonts w:hint="eastAsia" w:hAnsi="宋体"/>
          <w:color w:val="auto"/>
          <w:sz w:val="24"/>
          <w:szCs w:val="24"/>
          <w:highlight w:val="none"/>
        </w:rPr>
        <w:t>如</w:t>
      </w:r>
      <w:r>
        <w:rPr>
          <w:rFonts w:hint="eastAsia" w:hAnsi="宋体"/>
          <w:color w:val="auto"/>
          <w:sz w:val="24"/>
          <w:szCs w:val="24"/>
          <w:highlight w:val="none"/>
          <w:lang w:eastAsia="zh-CN"/>
        </w:rPr>
        <w:t>供应商</w:t>
      </w:r>
      <w:r>
        <w:rPr>
          <w:rFonts w:hint="eastAsia" w:hAnsi="宋体"/>
          <w:color w:val="auto"/>
          <w:sz w:val="24"/>
          <w:szCs w:val="24"/>
          <w:highlight w:val="none"/>
        </w:rPr>
        <w:t>提交的电子标书不符合要求或开标时无法读取导入或解密，其</w:t>
      </w:r>
      <w:r>
        <w:rPr>
          <w:rFonts w:hint="eastAsia" w:hAnsi="宋体"/>
          <w:color w:val="auto"/>
          <w:sz w:val="24"/>
          <w:szCs w:val="24"/>
          <w:highlight w:val="none"/>
          <w:lang w:eastAsia="zh-CN"/>
        </w:rPr>
        <w:t>响应</w:t>
      </w:r>
      <w:r>
        <w:rPr>
          <w:rFonts w:hint="eastAsia" w:hAnsi="宋体"/>
          <w:color w:val="auto"/>
          <w:sz w:val="24"/>
          <w:szCs w:val="24"/>
          <w:highlight w:val="none"/>
        </w:rPr>
        <w:t>文件将不予受理。</w:t>
      </w:r>
    </w:p>
    <w:p w14:paraId="54DF01FB">
      <w:pPr>
        <w:pStyle w:val="15"/>
        <w:spacing w:line="360" w:lineRule="auto"/>
        <w:ind w:firstLine="480" w:firstLineChars="200"/>
        <w:rPr>
          <w:rFonts w:hAnsi="宋体"/>
          <w:color w:val="auto"/>
          <w:sz w:val="24"/>
          <w:szCs w:val="24"/>
          <w:highlight w:val="none"/>
        </w:rPr>
      </w:pPr>
      <w:r>
        <w:rPr>
          <w:rFonts w:hint="eastAsia" w:hAnsi="宋体"/>
          <w:color w:val="auto"/>
          <w:sz w:val="24"/>
          <w:szCs w:val="24"/>
          <w:highlight w:val="none"/>
          <w:lang w:val="en-US" w:eastAsia="zh-CN"/>
        </w:rPr>
        <w:t>1.3</w:t>
      </w:r>
      <w:r>
        <w:rPr>
          <w:rFonts w:hint="eastAsia" w:hAnsi="宋体"/>
          <w:color w:val="auto"/>
          <w:sz w:val="24"/>
          <w:szCs w:val="24"/>
          <w:highlight w:val="none"/>
          <w:lang w:eastAsia="zh-CN"/>
        </w:rPr>
        <w:t>响应</w:t>
      </w:r>
      <w:r>
        <w:rPr>
          <w:rFonts w:hint="eastAsia" w:hAnsi="宋体"/>
          <w:color w:val="auto"/>
          <w:sz w:val="24"/>
          <w:szCs w:val="24"/>
          <w:highlight w:val="none"/>
        </w:rPr>
        <w:t>文件应尽量避免涂改、行间插字或删除。如果出现上述情况，改动之处应加盖单位章</w:t>
      </w:r>
      <w:r>
        <w:rPr>
          <w:rFonts w:hint="eastAsia" w:hAnsi="宋体"/>
          <w:color w:val="auto"/>
          <w:sz w:val="24"/>
          <w:szCs w:val="24"/>
          <w:highlight w:val="none"/>
          <w:lang w:eastAsia="zh-CN"/>
        </w:rPr>
        <w:t>（电子签章）</w:t>
      </w:r>
      <w:r>
        <w:rPr>
          <w:rFonts w:hint="eastAsia" w:hAnsi="宋体"/>
          <w:color w:val="auto"/>
          <w:sz w:val="24"/>
          <w:szCs w:val="24"/>
          <w:highlight w:val="none"/>
        </w:rPr>
        <w:t>或由</w:t>
      </w:r>
      <w:r>
        <w:rPr>
          <w:rFonts w:hint="eastAsia" w:hAnsi="宋体"/>
          <w:color w:val="auto"/>
          <w:sz w:val="24"/>
          <w:szCs w:val="24"/>
          <w:highlight w:val="none"/>
          <w:lang w:eastAsia="zh-CN"/>
        </w:rPr>
        <w:t>供应商</w:t>
      </w:r>
      <w:r>
        <w:rPr>
          <w:rFonts w:hint="eastAsia" w:hAnsi="宋体"/>
          <w:color w:val="auto"/>
          <w:sz w:val="24"/>
          <w:szCs w:val="24"/>
          <w:highlight w:val="none"/>
        </w:rPr>
        <w:t>的法定代表人/单位负责人（签名或</w:t>
      </w:r>
      <w:r>
        <w:rPr>
          <w:rFonts w:hint="eastAsia" w:hAnsi="宋体"/>
          <w:color w:val="auto"/>
          <w:sz w:val="24"/>
          <w:szCs w:val="24"/>
          <w:highlight w:val="none"/>
          <w:lang w:eastAsia="zh-CN"/>
        </w:rPr>
        <w:t>签</w:t>
      </w:r>
      <w:r>
        <w:rPr>
          <w:rFonts w:hint="eastAsia" w:hAnsi="宋体"/>
          <w:color w:val="auto"/>
          <w:sz w:val="24"/>
          <w:szCs w:val="24"/>
          <w:highlight w:val="none"/>
        </w:rPr>
        <w:t>章）确认。</w:t>
      </w:r>
    </w:p>
    <w:p w14:paraId="4741C71B">
      <w:pPr>
        <w:spacing w:line="360" w:lineRule="auto"/>
        <w:ind w:firstLine="482" w:firstLineChars="200"/>
        <w:jc w:val="left"/>
        <w:rPr>
          <w:rFonts w:ascii="宋体" w:hAnsi="宋体"/>
          <w:color w:val="auto"/>
          <w:sz w:val="24"/>
          <w:highlight w:val="none"/>
        </w:rPr>
      </w:pPr>
      <w:r>
        <w:rPr>
          <w:rFonts w:hint="eastAsia" w:ascii="宋体" w:hAnsi="宋体"/>
          <w:b/>
          <w:color w:val="auto"/>
          <w:sz w:val="24"/>
          <w:highlight w:val="none"/>
          <w:lang w:val="en-US" w:eastAsia="zh-CN"/>
        </w:rPr>
        <w:t>1.4</w:t>
      </w:r>
      <w:r>
        <w:rPr>
          <w:rFonts w:hint="eastAsia" w:ascii="宋体" w:hAnsi="宋体"/>
          <w:color w:val="auto"/>
          <w:sz w:val="24"/>
          <w:highlight w:val="none"/>
        </w:rPr>
        <w:t>关键内容字迹潦草、表达不清、未按要求填写而导致非唯一理解，视为未实质性响应</w:t>
      </w:r>
      <w:r>
        <w:rPr>
          <w:rFonts w:hint="eastAsia" w:ascii="宋体" w:hAnsi="宋体"/>
          <w:color w:val="auto"/>
          <w:sz w:val="24"/>
          <w:highlight w:val="none"/>
          <w:lang w:eastAsia="zh-CN"/>
        </w:rPr>
        <w:t>采购</w:t>
      </w:r>
      <w:r>
        <w:rPr>
          <w:rFonts w:hint="eastAsia" w:ascii="宋体" w:hAnsi="宋体"/>
          <w:color w:val="auto"/>
          <w:sz w:val="24"/>
          <w:highlight w:val="none"/>
        </w:rPr>
        <w:t>文件的</w:t>
      </w:r>
      <w:r>
        <w:rPr>
          <w:rFonts w:hint="eastAsia" w:ascii="宋体" w:hAnsi="宋体"/>
          <w:color w:val="auto"/>
          <w:sz w:val="24"/>
          <w:highlight w:val="none"/>
          <w:lang w:eastAsia="zh-CN"/>
        </w:rPr>
        <w:t>响应</w:t>
      </w:r>
      <w:r>
        <w:rPr>
          <w:rFonts w:hint="eastAsia" w:ascii="宋体" w:hAnsi="宋体"/>
          <w:color w:val="auto"/>
          <w:sz w:val="24"/>
          <w:highlight w:val="none"/>
        </w:rPr>
        <w:t>文件。</w:t>
      </w:r>
    </w:p>
    <w:p w14:paraId="7BF58D66">
      <w:pPr>
        <w:spacing w:line="360" w:lineRule="auto"/>
        <w:ind w:firstLine="480" w:firstLineChars="200"/>
        <w:jc w:val="left"/>
        <w:rPr>
          <w:rFonts w:ascii="宋体" w:hAnsi="宋体"/>
          <w:bCs/>
          <w:color w:val="auto"/>
          <w:sz w:val="24"/>
          <w:highlight w:val="none"/>
        </w:rPr>
      </w:pPr>
      <w:r>
        <w:rPr>
          <w:rFonts w:hint="eastAsia" w:ascii="宋体" w:hAnsi="宋体"/>
          <w:color w:val="auto"/>
          <w:sz w:val="24"/>
          <w:highlight w:val="none"/>
          <w:lang w:val="en-US" w:eastAsia="zh-CN"/>
        </w:rPr>
        <w:t>1.5</w:t>
      </w:r>
      <w:r>
        <w:rPr>
          <w:rFonts w:hint="eastAsia" w:ascii="宋体" w:hAnsi="宋体"/>
          <w:color w:val="auto"/>
          <w:sz w:val="24"/>
          <w:highlight w:val="none"/>
          <w:lang w:eastAsia="zh-CN"/>
        </w:rPr>
        <w:t>响应</w:t>
      </w:r>
      <w:r>
        <w:rPr>
          <w:rFonts w:hint="eastAsia" w:ascii="宋体" w:hAnsi="宋体"/>
          <w:color w:val="auto"/>
          <w:sz w:val="24"/>
          <w:highlight w:val="none"/>
        </w:rPr>
        <w:t>文件中提</w:t>
      </w:r>
      <w:r>
        <w:rPr>
          <w:rFonts w:hint="eastAsia" w:ascii="宋体" w:hAnsi="宋体"/>
          <w:bCs/>
          <w:color w:val="auto"/>
          <w:sz w:val="24"/>
          <w:highlight w:val="none"/>
        </w:rPr>
        <w:t>供的资料（扫描件），内容必须清晰可辨，若内容模糊，无法辨识，均视为未提供。</w:t>
      </w:r>
    </w:p>
    <w:p w14:paraId="64D5E222">
      <w:pPr>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lang w:val="en-US" w:eastAsia="zh-CN"/>
        </w:rPr>
        <w:t>1.6响应</w:t>
      </w:r>
      <w:r>
        <w:rPr>
          <w:rFonts w:hint="eastAsia" w:ascii="宋体" w:hAnsi="宋体"/>
          <w:bCs/>
          <w:color w:val="auto"/>
          <w:sz w:val="24"/>
          <w:highlight w:val="none"/>
        </w:rPr>
        <w:t>文件中对</w:t>
      </w:r>
      <w:r>
        <w:rPr>
          <w:rFonts w:hint="eastAsia" w:ascii="宋体" w:hAnsi="宋体"/>
          <w:bCs/>
          <w:color w:val="auto"/>
          <w:sz w:val="24"/>
          <w:highlight w:val="none"/>
          <w:lang w:eastAsia="zh-CN"/>
        </w:rPr>
        <w:t>采购</w:t>
      </w:r>
      <w:r>
        <w:rPr>
          <w:rFonts w:hint="eastAsia" w:ascii="宋体" w:hAnsi="宋体"/>
          <w:bCs/>
          <w:color w:val="auto"/>
          <w:sz w:val="24"/>
          <w:highlight w:val="none"/>
        </w:rPr>
        <w:t>文件商务条款及技术要求的应答出现完全或绝大部分复制</w:t>
      </w:r>
      <w:r>
        <w:rPr>
          <w:rFonts w:hint="eastAsia" w:ascii="宋体" w:hAnsi="宋体"/>
          <w:bCs/>
          <w:color w:val="auto"/>
          <w:sz w:val="24"/>
          <w:highlight w:val="none"/>
          <w:lang w:eastAsia="zh-CN"/>
        </w:rPr>
        <w:t>采购</w:t>
      </w:r>
      <w:r>
        <w:rPr>
          <w:rFonts w:hint="eastAsia" w:ascii="宋体" w:hAnsi="宋体"/>
          <w:bCs/>
          <w:color w:val="auto"/>
          <w:sz w:val="24"/>
          <w:highlight w:val="none"/>
        </w:rPr>
        <w:t>文件要求（未如实进行应答）的，视为未实质性响应</w:t>
      </w:r>
      <w:r>
        <w:rPr>
          <w:rFonts w:hint="eastAsia" w:ascii="宋体" w:hAnsi="宋体"/>
          <w:bCs/>
          <w:color w:val="auto"/>
          <w:sz w:val="24"/>
          <w:highlight w:val="none"/>
          <w:lang w:eastAsia="zh-CN"/>
        </w:rPr>
        <w:t>采购</w:t>
      </w:r>
      <w:r>
        <w:rPr>
          <w:rFonts w:hint="eastAsia" w:ascii="宋体" w:hAnsi="宋体"/>
          <w:bCs/>
          <w:color w:val="auto"/>
          <w:sz w:val="24"/>
          <w:highlight w:val="none"/>
        </w:rPr>
        <w:t>文件的</w:t>
      </w:r>
      <w:r>
        <w:rPr>
          <w:rFonts w:hint="eastAsia" w:ascii="宋体" w:hAnsi="宋体"/>
          <w:bCs/>
          <w:color w:val="auto"/>
          <w:sz w:val="24"/>
          <w:highlight w:val="none"/>
          <w:lang w:eastAsia="zh-CN"/>
        </w:rPr>
        <w:t>响应</w:t>
      </w:r>
      <w:r>
        <w:rPr>
          <w:rFonts w:hint="eastAsia" w:ascii="宋体" w:hAnsi="宋体"/>
          <w:bCs/>
          <w:color w:val="auto"/>
          <w:sz w:val="24"/>
          <w:highlight w:val="none"/>
        </w:rPr>
        <w:t>文件。</w:t>
      </w:r>
    </w:p>
    <w:p w14:paraId="30B8DCE6">
      <w:pPr>
        <w:pStyle w:val="4"/>
        <w:tabs>
          <w:tab w:val="left" w:pos="570"/>
          <w:tab w:val="clear" w:pos="1588"/>
        </w:tabs>
        <w:spacing w:before="0" w:after="0"/>
        <w:ind w:left="0" w:firstLine="480" w:firstLineChars="200"/>
        <w:jc w:val="both"/>
        <w:rPr>
          <w:rFonts w:hint="eastAsia" w:ascii="宋体" w:hAnsi="宋体" w:eastAsia="宋体" w:cs="Times New Roman"/>
          <w:b w:val="0"/>
          <w:bCs/>
          <w:color w:val="auto"/>
          <w:kern w:val="2"/>
          <w:sz w:val="24"/>
          <w:szCs w:val="24"/>
          <w:highlight w:val="none"/>
          <w:lang w:val="en-US" w:eastAsia="zh-CN" w:bidi="ar-SA"/>
        </w:rPr>
      </w:pPr>
      <w:r>
        <w:rPr>
          <w:rFonts w:hint="eastAsia" w:ascii="宋体" w:hAnsi="宋体" w:eastAsia="宋体" w:cs="Times New Roman"/>
          <w:b w:val="0"/>
          <w:bCs/>
          <w:color w:val="auto"/>
          <w:kern w:val="2"/>
          <w:sz w:val="24"/>
          <w:szCs w:val="24"/>
          <w:highlight w:val="none"/>
          <w:lang w:val="en-US" w:eastAsia="zh-CN" w:bidi="ar-SA"/>
        </w:rPr>
        <w:t>1.</w:t>
      </w:r>
      <w:r>
        <w:rPr>
          <w:rFonts w:hint="eastAsia" w:hAnsi="宋体" w:cs="Times New Roman"/>
          <w:b w:val="0"/>
          <w:bCs/>
          <w:color w:val="auto"/>
          <w:kern w:val="2"/>
          <w:sz w:val="24"/>
          <w:szCs w:val="24"/>
          <w:highlight w:val="none"/>
          <w:lang w:val="en-US" w:eastAsia="zh-CN" w:bidi="ar-SA"/>
        </w:rPr>
        <w:t>7响应</w:t>
      </w:r>
      <w:r>
        <w:rPr>
          <w:rFonts w:hint="eastAsia" w:ascii="宋体" w:hAnsi="宋体" w:eastAsia="宋体" w:cs="Times New Roman"/>
          <w:b w:val="0"/>
          <w:bCs/>
          <w:color w:val="auto"/>
          <w:kern w:val="2"/>
          <w:sz w:val="24"/>
          <w:szCs w:val="24"/>
          <w:highlight w:val="none"/>
          <w:lang w:val="en-US" w:eastAsia="zh-CN" w:bidi="ar-SA"/>
        </w:rPr>
        <w:t>文件应由法定代表人/单位负责人在规定（电子签名）处逐一电子签名（电子签名或电子签章），要求盖章处应盖单位章</w:t>
      </w:r>
      <w:r>
        <w:rPr>
          <w:rFonts w:hint="eastAsia" w:hAnsi="宋体" w:cs="Times New Roman"/>
          <w:b w:val="0"/>
          <w:bCs/>
          <w:color w:val="auto"/>
          <w:kern w:val="2"/>
          <w:sz w:val="24"/>
          <w:szCs w:val="24"/>
          <w:highlight w:val="none"/>
          <w:lang w:val="en-US" w:eastAsia="zh-CN" w:bidi="ar-SA"/>
        </w:rPr>
        <w:t>（</w:t>
      </w:r>
      <w:r>
        <w:rPr>
          <w:rFonts w:hint="eastAsia" w:ascii="宋体" w:hAnsi="宋体" w:eastAsia="宋体" w:cs="Times New Roman"/>
          <w:b w:val="0"/>
          <w:bCs/>
          <w:color w:val="auto"/>
          <w:kern w:val="2"/>
          <w:sz w:val="24"/>
          <w:szCs w:val="24"/>
          <w:highlight w:val="none"/>
          <w:lang w:val="en-US" w:eastAsia="zh-CN" w:bidi="ar-SA"/>
        </w:rPr>
        <w:t>电子签章</w:t>
      </w:r>
      <w:r>
        <w:rPr>
          <w:rFonts w:hint="eastAsia" w:hAnsi="宋体" w:cs="Times New Roman"/>
          <w:b w:val="0"/>
          <w:bCs/>
          <w:color w:val="auto"/>
          <w:kern w:val="2"/>
          <w:sz w:val="24"/>
          <w:szCs w:val="24"/>
          <w:highlight w:val="none"/>
          <w:lang w:val="en-US" w:eastAsia="zh-CN" w:bidi="ar-SA"/>
        </w:rPr>
        <w:t>)</w:t>
      </w:r>
      <w:r>
        <w:rPr>
          <w:rFonts w:hint="eastAsia" w:ascii="宋体" w:hAnsi="宋体" w:eastAsia="宋体" w:cs="Times New Roman"/>
          <w:b w:val="0"/>
          <w:bCs/>
          <w:color w:val="auto"/>
          <w:kern w:val="2"/>
          <w:sz w:val="24"/>
          <w:szCs w:val="24"/>
          <w:highlight w:val="none"/>
          <w:lang w:val="en-US" w:eastAsia="zh-CN" w:bidi="ar-SA"/>
        </w:rPr>
        <w:t>。</w:t>
      </w:r>
    </w:p>
    <w:p w14:paraId="42C7236B">
      <w:pPr>
        <w:pStyle w:val="4"/>
        <w:tabs>
          <w:tab w:val="left" w:pos="570"/>
          <w:tab w:val="clear" w:pos="1588"/>
        </w:tabs>
        <w:spacing w:before="0" w:after="0"/>
        <w:ind w:left="0" w:firstLine="0"/>
        <w:jc w:val="both"/>
        <w:rPr>
          <w:rFonts w:hAnsi="宋体"/>
          <w:color w:val="auto"/>
          <w:szCs w:val="24"/>
          <w:highlight w:val="none"/>
        </w:rPr>
      </w:pPr>
      <w:r>
        <w:rPr>
          <w:rFonts w:hint="eastAsia" w:hAnsi="宋体"/>
          <w:color w:val="auto"/>
          <w:szCs w:val="24"/>
          <w:highlight w:val="none"/>
        </w:rPr>
        <w:t>2响应文件</w:t>
      </w:r>
      <w:r>
        <w:rPr>
          <w:rFonts w:hAnsi="宋体"/>
          <w:color w:val="auto"/>
          <w:szCs w:val="24"/>
          <w:highlight w:val="none"/>
        </w:rPr>
        <w:t>构成</w:t>
      </w:r>
      <w:bookmarkEnd w:id="84"/>
      <w:bookmarkEnd w:id="85"/>
      <w:bookmarkEnd w:id="86"/>
    </w:p>
    <w:p w14:paraId="5CFA2AF0">
      <w:pPr>
        <w:spacing w:line="360" w:lineRule="auto"/>
        <w:ind w:firstLine="480" w:firstLineChars="200"/>
        <w:jc w:val="left"/>
        <w:rPr>
          <w:rFonts w:ascii="宋体" w:hAnsi="宋体"/>
          <w:b/>
          <w:color w:val="auto"/>
          <w:sz w:val="24"/>
          <w:highlight w:val="none"/>
        </w:rPr>
      </w:pPr>
      <w:r>
        <w:rPr>
          <w:rFonts w:hint="eastAsia" w:ascii="宋体" w:hAnsi="宋体"/>
          <w:color w:val="auto"/>
          <w:sz w:val="24"/>
          <w:highlight w:val="none"/>
        </w:rPr>
        <w:t>2</w:t>
      </w:r>
      <w:r>
        <w:rPr>
          <w:rFonts w:ascii="宋体" w:hAnsi="宋体"/>
          <w:color w:val="auto"/>
          <w:sz w:val="24"/>
          <w:highlight w:val="none"/>
        </w:rPr>
        <w:t>.1</w:t>
      </w:r>
      <w:r>
        <w:rPr>
          <w:rFonts w:hint="eastAsia" w:ascii="宋体" w:hAnsi="宋体"/>
          <w:color w:val="auto"/>
          <w:sz w:val="24"/>
          <w:highlight w:val="none"/>
        </w:rPr>
        <w:t>供应商</w:t>
      </w:r>
      <w:r>
        <w:rPr>
          <w:rFonts w:ascii="宋体" w:hAnsi="宋体"/>
          <w:color w:val="auto"/>
          <w:sz w:val="24"/>
          <w:highlight w:val="none"/>
        </w:rPr>
        <w:t>编写的</w:t>
      </w:r>
      <w:r>
        <w:rPr>
          <w:rFonts w:hint="eastAsia" w:ascii="宋体" w:hAnsi="宋体"/>
          <w:color w:val="auto"/>
          <w:sz w:val="24"/>
          <w:highlight w:val="none"/>
        </w:rPr>
        <w:t>响应文件</w:t>
      </w:r>
      <w:r>
        <w:rPr>
          <w:rFonts w:ascii="宋体" w:hAnsi="宋体"/>
          <w:color w:val="auto"/>
          <w:sz w:val="24"/>
          <w:highlight w:val="none"/>
        </w:rPr>
        <w:t>应由下列部分构成</w:t>
      </w:r>
      <w:r>
        <w:rPr>
          <w:rFonts w:hint="eastAsia" w:ascii="宋体" w:hAnsi="宋体"/>
          <w:color w:val="auto"/>
          <w:sz w:val="24"/>
          <w:highlight w:val="none"/>
        </w:rPr>
        <w:t>，供应商响应文件</w:t>
      </w:r>
      <w:r>
        <w:rPr>
          <w:rFonts w:ascii="宋体" w:hAnsi="宋体"/>
          <w:color w:val="auto"/>
          <w:sz w:val="24"/>
          <w:highlight w:val="none"/>
        </w:rPr>
        <w:t>应按</w:t>
      </w:r>
      <w:r>
        <w:rPr>
          <w:rFonts w:hint="eastAsia" w:ascii="宋体" w:hAnsi="宋体"/>
          <w:color w:val="auto"/>
          <w:sz w:val="24"/>
          <w:highlight w:val="none"/>
        </w:rPr>
        <w:t>如下顺序</w:t>
      </w:r>
      <w:r>
        <w:rPr>
          <w:rFonts w:ascii="宋体" w:hAnsi="宋体"/>
          <w:color w:val="auto"/>
          <w:sz w:val="24"/>
          <w:highlight w:val="none"/>
        </w:rPr>
        <w:t>编制。</w:t>
      </w:r>
    </w:p>
    <w:p w14:paraId="108B417D">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报价一览表：</w:t>
      </w:r>
      <w:r>
        <w:rPr>
          <w:rFonts w:ascii="宋体" w:hAnsi="宋体"/>
          <w:color w:val="auto"/>
          <w:sz w:val="24"/>
          <w:highlight w:val="none"/>
        </w:rPr>
        <w:t>按第</w:t>
      </w:r>
      <w:r>
        <w:rPr>
          <w:rFonts w:hint="eastAsia" w:ascii="宋体" w:hAnsi="宋体"/>
          <w:color w:val="auto"/>
          <w:sz w:val="24"/>
          <w:highlight w:val="none"/>
        </w:rPr>
        <w:t>四</w:t>
      </w:r>
      <w:r>
        <w:rPr>
          <w:rFonts w:ascii="宋体" w:hAnsi="宋体"/>
          <w:color w:val="auto"/>
          <w:sz w:val="24"/>
          <w:highlight w:val="none"/>
        </w:rPr>
        <w:t>章</w:t>
      </w:r>
      <w:r>
        <w:rPr>
          <w:rFonts w:hint="eastAsia" w:ascii="宋体" w:hAnsi="宋体"/>
          <w:color w:val="auto"/>
          <w:sz w:val="24"/>
          <w:highlight w:val="none"/>
        </w:rPr>
        <w:t>“响应文件</w:t>
      </w:r>
      <w:r>
        <w:rPr>
          <w:rFonts w:ascii="宋体" w:hAnsi="宋体"/>
          <w:color w:val="auto"/>
          <w:sz w:val="24"/>
          <w:highlight w:val="none"/>
        </w:rPr>
        <w:t>格式</w:t>
      </w:r>
      <w:r>
        <w:rPr>
          <w:rFonts w:hint="eastAsia" w:ascii="宋体" w:hAnsi="宋体"/>
          <w:color w:val="auto"/>
          <w:sz w:val="24"/>
          <w:highlight w:val="none"/>
        </w:rPr>
        <w:t>”</w:t>
      </w:r>
      <w:r>
        <w:rPr>
          <w:rFonts w:ascii="宋体" w:hAnsi="宋体"/>
          <w:color w:val="auto"/>
          <w:sz w:val="24"/>
          <w:highlight w:val="none"/>
        </w:rPr>
        <w:t>提供的格式及要求填写</w:t>
      </w:r>
      <w:r>
        <w:rPr>
          <w:rFonts w:hint="eastAsia" w:ascii="宋体" w:hAnsi="宋体"/>
          <w:color w:val="auto"/>
          <w:sz w:val="24"/>
          <w:highlight w:val="none"/>
        </w:rPr>
        <w:t>。</w:t>
      </w:r>
    </w:p>
    <w:p w14:paraId="4C17BAB6">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项目</w:t>
      </w:r>
      <w:r>
        <w:rPr>
          <w:rFonts w:ascii="宋体" w:hAnsi="宋体"/>
          <w:color w:val="auto"/>
          <w:sz w:val="24"/>
          <w:highlight w:val="none"/>
        </w:rPr>
        <w:t>报价</w:t>
      </w:r>
      <w:r>
        <w:rPr>
          <w:rFonts w:hint="eastAsia" w:ascii="宋体" w:hAnsi="宋体"/>
          <w:color w:val="auto"/>
          <w:sz w:val="24"/>
          <w:highlight w:val="none"/>
        </w:rPr>
        <w:t>明细</w:t>
      </w:r>
      <w:r>
        <w:rPr>
          <w:rFonts w:ascii="宋体" w:hAnsi="宋体"/>
          <w:color w:val="auto"/>
          <w:sz w:val="24"/>
          <w:highlight w:val="none"/>
        </w:rPr>
        <w:t>表：按第</w:t>
      </w:r>
      <w:r>
        <w:rPr>
          <w:rFonts w:hint="eastAsia" w:ascii="宋体" w:hAnsi="宋体"/>
          <w:color w:val="auto"/>
          <w:sz w:val="24"/>
          <w:highlight w:val="none"/>
        </w:rPr>
        <w:t>四</w:t>
      </w:r>
      <w:r>
        <w:rPr>
          <w:rFonts w:ascii="宋体" w:hAnsi="宋体"/>
          <w:color w:val="auto"/>
          <w:sz w:val="24"/>
          <w:highlight w:val="none"/>
        </w:rPr>
        <w:t>章</w:t>
      </w:r>
      <w:r>
        <w:rPr>
          <w:rFonts w:hint="eastAsia" w:ascii="宋体" w:hAnsi="宋体"/>
          <w:color w:val="auto"/>
          <w:sz w:val="24"/>
          <w:highlight w:val="none"/>
        </w:rPr>
        <w:t>“响应文件</w:t>
      </w:r>
      <w:r>
        <w:rPr>
          <w:rFonts w:ascii="宋体" w:hAnsi="宋体"/>
          <w:color w:val="auto"/>
          <w:sz w:val="24"/>
          <w:highlight w:val="none"/>
        </w:rPr>
        <w:t>格式</w:t>
      </w:r>
      <w:r>
        <w:rPr>
          <w:rFonts w:hint="eastAsia" w:ascii="宋体" w:hAnsi="宋体"/>
          <w:color w:val="auto"/>
          <w:sz w:val="24"/>
          <w:highlight w:val="none"/>
        </w:rPr>
        <w:t>”</w:t>
      </w:r>
      <w:r>
        <w:rPr>
          <w:rFonts w:ascii="宋体" w:hAnsi="宋体"/>
          <w:color w:val="auto"/>
          <w:sz w:val="24"/>
          <w:highlight w:val="none"/>
        </w:rPr>
        <w:t>提供的格式及要求填写</w:t>
      </w:r>
      <w:r>
        <w:rPr>
          <w:rFonts w:hint="eastAsia" w:ascii="宋体" w:hAnsi="宋体"/>
          <w:color w:val="auto"/>
          <w:sz w:val="24"/>
          <w:highlight w:val="none"/>
        </w:rPr>
        <w:t>。</w:t>
      </w:r>
    </w:p>
    <w:p w14:paraId="35D5CF11">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3</w:t>
      </w:r>
      <w:r>
        <w:rPr>
          <w:rFonts w:ascii="宋体" w:hAnsi="宋体"/>
          <w:color w:val="auto"/>
          <w:sz w:val="24"/>
          <w:highlight w:val="none"/>
        </w:rPr>
        <w:t>）资格</w:t>
      </w:r>
      <w:r>
        <w:rPr>
          <w:rFonts w:hint="eastAsia" w:ascii="宋体" w:hAnsi="宋体"/>
          <w:color w:val="auto"/>
          <w:sz w:val="24"/>
          <w:highlight w:val="none"/>
        </w:rPr>
        <w:t>性、符合性文件。</w:t>
      </w:r>
    </w:p>
    <w:p w14:paraId="44FCA3D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（4）项目建设技术部分：</w:t>
      </w:r>
      <w:r>
        <w:rPr>
          <w:rFonts w:ascii="宋体" w:hAnsi="宋体"/>
          <w:color w:val="auto"/>
          <w:sz w:val="24"/>
          <w:highlight w:val="none"/>
        </w:rPr>
        <w:t>按第</w:t>
      </w:r>
      <w:r>
        <w:rPr>
          <w:rFonts w:hint="eastAsia" w:ascii="宋体" w:hAnsi="宋体"/>
          <w:color w:val="auto"/>
          <w:sz w:val="24"/>
          <w:highlight w:val="none"/>
        </w:rPr>
        <w:t>四</w:t>
      </w:r>
      <w:r>
        <w:rPr>
          <w:rFonts w:ascii="宋体" w:hAnsi="宋体"/>
          <w:color w:val="auto"/>
          <w:sz w:val="24"/>
          <w:highlight w:val="none"/>
        </w:rPr>
        <w:t>章</w:t>
      </w:r>
      <w:r>
        <w:rPr>
          <w:rFonts w:hint="eastAsia" w:ascii="宋体" w:hAnsi="宋体"/>
          <w:color w:val="auto"/>
          <w:sz w:val="24"/>
          <w:highlight w:val="none"/>
        </w:rPr>
        <w:t>“响应文件</w:t>
      </w:r>
      <w:r>
        <w:rPr>
          <w:rFonts w:ascii="宋体" w:hAnsi="宋体"/>
          <w:color w:val="auto"/>
          <w:sz w:val="24"/>
          <w:highlight w:val="none"/>
        </w:rPr>
        <w:t>格式</w:t>
      </w:r>
      <w:r>
        <w:rPr>
          <w:rFonts w:hint="eastAsia" w:ascii="宋体" w:hAnsi="宋体"/>
          <w:color w:val="auto"/>
          <w:sz w:val="24"/>
          <w:highlight w:val="none"/>
        </w:rPr>
        <w:t>”</w:t>
      </w:r>
      <w:r>
        <w:rPr>
          <w:rFonts w:ascii="宋体" w:hAnsi="宋体"/>
          <w:color w:val="auto"/>
          <w:sz w:val="24"/>
          <w:highlight w:val="none"/>
        </w:rPr>
        <w:t>提供的格式及要求填写</w:t>
      </w:r>
      <w:r>
        <w:rPr>
          <w:rFonts w:hint="eastAsia" w:ascii="宋体" w:hAnsi="宋体"/>
          <w:color w:val="auto"/>
          <w:sz w:val="24"/>
          <w:highlight w:val="none"/>
        </w:rPr>
        <w:t>。</w:t>
      </w:r>
    </w:p>
    <w:p w14:paraId="76A547B8">
      <w:pPr>
        <w:pStyle w:val="4"/>
        <w:tabs>
          <w:tab w:val="left" w:pos="570"/>
          <w:tab w:val="clear" w:pos="1588"/>
        </w:tabs>
        <w:spacing w:before="0" w:after="0"/>
        <w:ind w:left="0" w:firstLine="0"/>
        <w:jc w:val="both"/>
        <w:rPr>
          <w:rFonts w:hAnsi="宋体"/>
          <w:color w:val="auto"/>
          <w:szCs w:val="24"/>
          <w:highlight w:val="none"/>
        </w:rPr>
      </w:pPr>
      <w:bookmarkStart w:id="87" w:name="_Toc86124056"/>
      <w:bookmarkStart w:id="88" w:name="_Toc492627974"/>
      <w:bookmarkStart w:id="89" w:name="_Toc337822225"/>
      <w:r>
        <w:rPr>
          <w:rFonts w:hint="eastAsia" w:hAnsi="宋体"/>
          <w:color w:val="auto"/>
          <w:szCs w:val="24"/>
          <w:highlight w:val="none"/>
        </w:rPr>
        <w:t>3.</w:t>
      </w:r>
      <w:r>
        <w:rPr>
          <w:rFonts w:hAnsi="宋体"/>
          <w:color w:val="auto"/>
          <w:szCs w:val="24"/>
          <w:highlight w:val="none"/>
        </w:rPr>
        <w:t>报价</w:t>
      </w:r>
      <w:bookmarkEnd w:id="87"/>
      <w:r>
        <w:rPr>
          <w:rFonts w:hAnsi="宋体"/>
          <w:color w:val="auto"/>
          <w:szCs w:val="24"/>
          <w:highlight w:val="none"/>
        </w:rPr>
        <w:t>和报价货币</w:t>
      </w:r>
      <w:bookmarkEnd w:id="88"/>
      <w:bookmarkEnd w:id="89"/>
    </w:p>
    <w:p w14:paraId="41F69971">
      <w:pPr>
        <w:spacing w:before="312" w:line="218" w:lineRule="auto"/>
        <w:ind w:left="46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3.1 本项目报价以第三章“采购需求”中的</w:t>
      </w:r>
      <w:r>
        <w:rPr>
          <w:rFonts w:hint="eastAsia" w:ascii="宋体" w:hAnsi="宋体" w:eastAsia="宋体" w:cs="宋体"/>
          <w:color w:val="auto"/>
          <w:spacing w:val="-2"/>
          <w:sz w:val="24"/>
          <w:szCs w:val="24"/>
          <w:highlight w:val="none"/>
        </w:rPr>
        <w:t>内容进行报价；</w:t>
      </w:r>
    </w:p>
    <w:p w14:paraId="71CC61DD">
      <w:pPr>
        <w:spacing w:before="168" w:line="218" w:lineRule="auto"/>
        <w:ind w:left="46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3.2供应商须就“采购需求”中的内容作完整唯一报价；</w:t>
      </w:r>
    </w:p>
    <w:p w14:paraId="451D8B6D">
      <w:pPr>
        <w:spacing w:before="181" w:line="303" w:lineRule="auto"/>
        <w:ind w:right="3" w:firstLine="46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3.3供应商可先到现场踏勘以充分了解工地位置、情况、道路、储存空间、装</w:t>
      </w:r>
      <w:r>
        <w:rPr>
          <w:rFonts w:hint="eastAsia" w:ascii="宋体" w:hAnsi="宋体" w:eastAsia="宋体" w:cs="宋体"/>
          <w:color w:val="auto"/>
          <w:spacing w:val="1"/>
          <w:sz w:val="24"/>
          <w:szCs w:val="24"/>
          <w:highlight w:val="none"/>
        </w:rPr>
        <w:t>卸限制</w:t>
      </w:r>
      <w:r>
        <w:rPr>
          <w:rFonts w:hint="eastAsia" w:ascii="宋体" w:hAnsi="宋体" w:eastAsia="宋体" w:cs="宋体"/>
          <w:color w:val="auto"/>
          <w:sz w:val="24"/>
          <w:szCs w:val="24"/>
          <w:highlight w:val="none"/>
        </w:rPr>
        <w:t xml:space="preserve"> 及任何其他足以影响承包价的情况，任何因忽视或误解现场情况而</w:t>
      </w:r>
      <w:r>
        <w:rPr>
          <w:rFonts w:hint="eastAsia" w:ascii="宋体" w:hAnsi="宋体" w:eastAsia="宋体" w:cs="宋体"/>
          <w:color w:val="auto"/>
          <w:spacing w:val="-1"/>
          <w:sz w:val="24"/>
          <w:szCs w:val="24"/>
          <w:highlight w:val="none"/>
        </w:rPr>
        <w:t>导致的索赔或服务期延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长申请将不被批准。</w:t>
      </w:r>
    </w:p>
    <w:p w14:paraId="413B5CD5">
      <w:pPr>
        <w:spacing w:before="206" w:line="326" w:lineRule="auto"/>
        <w:ind w:right="5" w:firstLine="46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3.4供应商的报价应依据磋商文件的要求及有关资料，</w:t>
      </w:r>
      <w:r>
        <w:rPr>
          <w:rFonts w:hint="eastAsia" w:ascii="宋体" w:hAnsi="宋体" w:eastAsia="宋体" w:cs="宋体"/>
          <w:color w:val="auto"/>
          <w:spacing w:val="1"/>
          <w:sz w:val="24"/>
          <w:szCs w:val="24"/>
          <w:highlight w:val="none"/>
        </w:rPr>
        <w:t>执行国家规定的现行技术、经</w:t>
      </w:r>
      <w:r>
        <w:rPr>
          <w:rFonts w:hint="eastAsia" w:ascii="宋体" w:hAnsi="宋体" w:eastAsia="宋体" w:cs="宋体"/>
          <w:color w:val="auto"/>
          <w:sz w:val="24"/>
          <w:szCs w:val="24"/>
          <w:highlight w:val="none"/>
        </w:rPr>
        <w:t xml:space="preserve"> 济标准及规范，由供应商自行测算出现行市场的设备、材料及各</w:t>
      </w:r>
      <w:r>
        <w:rPr>
          <w:rFonts w:hint="eastAsia" w:ascii="宋体" w:hAnsi="宋体" w:eastAsia="宋体" w:cs="宋体"/>
          <w:color w:val="auto"/>
          <w:spacing w:val="-1"/>
          <w:sz w:val="24"/>
          <w:szCs w:val="24"/>
          <w:highlight w:val="none"/>
        </w:rPr>
        <w:t>类价格。报价包括但不仅限于完成服务内容、利润及税金等费用，该报价应符合国内行情并能保证供应商完成履行</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
          <w:sz w:val="24"/>
          <w:szCs w:val="24"/>
          <w:highlight w:val="none"/>
        </w:rPr>
        <w:t>合同所需的一切工作。一旦评标结束最终成交，总价将包定，不予调整。如</w:t>
      </w:r>
      <w:r>
        <w:rPr>
          <w:rFonts w:hint="eastAsia" w:ascii="宋体" w:hAnsi="宋体" w:eastAsia="宋体" w:cs="宋体"/>
          <w:color w:val="auto"/>
          <w:spacing w:val="-2"/>
          <w:sz w:val="24"/>
          <w:szCs w:val="24"/>
          <w:highlight w:val="none"/>
        </w:rPr>
        <w:t>发生漏、缺、</w:t>
      </w:r>
      <w:r>
        <w:rPr>
          <w:rFonts w:hint="eastAsia" w:ascii="宋体" w:hAnsi="宋体" w:eastAsia="宋体" w:cs="宋体"/>
          <w:color w:val="auto"/>
          <w:spacing w:val="-1"/>
          <w:sz w:val="24"/>
          <w:szCs w:val="24"/>
          <w:highlight w:val="none"/>
        </w:rPr>
        <w:t>少项，都将被认为是成交人的报价让利行为，损失自负。</w:t>
      </w:r>
    </w:p>
    <w:p w14:paraId="4FDF55CA">
      <w:pPr>
        <w:spacing w:before="209" w:line="304" w:lineRule="auto"/>
        <w:ind w:right="5" w:firstLine="46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3.5服务现场的着装、标志标牌、活动板房、护栏、夜间照明、</w:t>
      </w:r>
      <w:r>
        <w:rPr>
          <w:rFonts w:hint="eastAsia" w:ascii="宋体" w:hAnsi="宋体" w:eastAsia="宋体" w:cs="宋体"/>
          <w:color w:val="auto"/>
          <w:sz w:val="24"/>
          <w:szCs w:val="24"/>
          <w:highlight w:val="none"/>
        </w:rPr>
        <w:t>现场安全文明措施、 保通、现场保洁及周边的保通必须满足相关规范及业主的合理要</w:t>
      </w:r>
      <w:r>
        <w:rPr>
          <w:rFonts w:hint="eastAsia" w:ascii="宋体" w:hAnsi="宋体" w:eastAsia="宋体" w:cs="宋体"/>
          <w:color w:val="auto"/>
          <w:spacing w:val="-1"/>
          <w:sz w:val="24"/>
          <w:szCs w:val="24"/>
          <w:highlight w:val="none"/>
        </w:rPr>
        <w:t>求，费用综合考虑在报价</w:t>
      </w:r>
      <w:r>
        <w:rPr>
          <w:rFonts w:hint="eastAsia" w:ascii="宋体" w:hAnsi="宋体" w:eastAsia="宋体" w:cs="宋体"/>
          <w:color w:val="auto"/>
          <w:spacing w:val="-9"/>
          <w:sz w:val="24"/>
          <w:szCs w:val="24"/>
          <w:highlight w:val="none"/>
        </w:rPr>
        <w:t>中。</w:t>
      </w:r>
    </w:p>
    <w:p w14:paraId="6B849B17">
      <w:pPr>
        <w:spacing w:before="203" w:line="314" w:lineRule="auto"/>
        <w:ind w:firstLine="46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3.6供应商应根据采购人公布的采购内容进行核实，如</w:t>
      </w:r>
      <w:r>
        <w:rPr>
          <w:rFonts w:hint="eastAsia" w:ascii="宋体" w:hAnsi="宋体" w:eastAsia="宋体" w:cs="宋体"/>
          <w:color w:val="auto"/>
          <w:spacing w:val="1"/>
          <w:sz w:val="24"/>
          <w:szCs w:val="24"/>
          <w:highlight w:val="none"/>
        </w:rPr>
        <w:t>有重大错误或对采购内容有疑</w:t>
      </w:r>
      <w:r>
        <w:rPr>
          <w:rFonts w:hint="eastAsia" w:ascii="宋体" w:hAnsi="宋体" w:eastAsia="宋体" w:cs="宋体"/>
          <w:color w:val="auto"/>
          <w:sz w:val="24"/>
          <w:szCs w:val="24"/>
          <w:highlight w:val="none"/>
        </w:rPr>
        <w:t xml:space="preserve"> 问应在磋商文件规定的时间内向采购人或招标代理机构书面提出，由采购人</w:t>
      </w:r>
      <w:r>
        <w:rPr>
          <w:rFonts w:hint="eastAsia" w:ascii="宋体" w:hAnsi="宋体" w:eastAsia="宋体" w:cs="宋体"/>
          <w:color w:val="auto"/>
          <w:spacing w:val="-1"/>
          <w:sz w:val="24"/>
          <w:szCs w:val="24"/>
          <w:highlight w:val="none"/>
        </w:rPr>
        <w:t>视情况作出书面回复，未经采购人书面同意，供应商不得随意对采购人公布的采购内容</w:t>
      </w:r>
      <w:r>
        <w:rPr>
          <w:rFonts w:hint="eastAsia" w:ascii="宋体" w:hAnsi="宋体" w:eastAsia="宋体" w:cs="宋体"/>
          <w:color w:val="auto"/>
          <w:spacing w:val="-2"/>
          <w:sz w:val="24"/>
          <w:szCs w:val="24"/>
          <w:highlight w:val="none"/>
        </w:rPr>
        <w:t>作任何调整。</w:t>
      </w:r>
    </w:p>
    <w:p w14:paraId="6DFD50F8">
      <w:pPr>
        <w:spacing w:line="360" w:lineRule="auto"/>
        <w:ind w:firstLine="480" w:firstLineChars="200"/>
        <w:jc w:val="left"/>
        <w:rPr>
          <w:rFonts w:ascii="宋体" w:hAnsi="宋体"/>
          <w:b/>
          <w:color w:val="auto"/>
          <w:sz w:val="24"/>
          <w:highlight w:val="none"/>
        </w:rPr>
      </w:pP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7</w:t>
      </w:r>
      <w:r>
        <w:rPr>
          <w:rFonts w:hint="eastAsia" w:ascii="宋体" w:hAnsi="宋体"/>
          <w:b/>
          <w:color w:val="auto"/>
          <w:sz w:val="24"/>
          <w:highlight w:val="none"/>
        </w:rPr>
        <w:t>通过资格性审查和符合性审查的供应商将进行第二轮报价，第二轮报价为最后报价，最后报价是供应商响应文件的有效组成部分。</w:t>
      </w:r>
    </w:p>
    <w:p w14:paraId="13550DF3">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8供应商</w:t>
      </w:r>
      <w:r>
        <w:rPr>
          <w:rFonts w:ascii="宋体" w:hAnsi="宋体"/>
          <w:color w:val="auto"/>
          <w:sz w:val="24"/>
          <w:highlight w:val="none"/>
        </w:rPr>
        <w:t>不得哄抬报价，也不应低于成本价(或进价) 报价。磋商小组认为</w:t>
      </w:r>
      <w:r>
        <w:rPr>
          <w:rFonts w:hint="eastAsia" w:ascii="宋体" w:hAnsi="宋体"/>
          <w:color w:val="auto"/>
          <w:sz w:val="24"/>
          <w:highlight w:val="none"/>
        </w:rPr>
        <w:t>供应商</w:t>
      </w:r>
      <w:r>
        <w:rPr>
          <w:rFonts w:ascii="宋体" w:hAnsi="宋体"/>
          <w:color w:val="auto"/>
          <w:sz w:val="24"/>
          <w:highlight w:val="none"/>
        </w:rPr>
        <w:t>的最低报价或者某些分项报价明显不合理或者低于成本，有可能影响</w:t>
      </w:r>
      <w:r>
        <w:rPr>
          <w:rFonts w:hint="eastAsia" w:ascii="宋体" w:hAnsi="宋体"/>
          <w:color w:val="auto"/>
          <w:sz w:val="24"/>
          <w:highlight w:val="none"/>
        </w:rPr>
        <w:t>服务</w:t>
      </w:r>
      <w:r>
        <w:rPr>
          <w:rFonts w:ascii="宋体" w:hAnsi="宋体"/>
          <w:color w:val="auto"/>
          <w:sz w:val="24"/>
          <w:highlight w:val="none"/>
        </w:rPr>
        <w:t>质量和不能诚信履约的，将要求其在规定的期限内提供书面文件予以解释说明，并提交相关证明材料。否则，磋商小组可以取消该</w:t>
      </w:r>
      <w:r>
        <w:rPr>
          <w:rFonts w:hint="eastAsia" w:ascii="宋体" w:hAnsi="宋体"/>
          <w:color w:val="auto"/>
          <w:sz w:val="24"/>
          <w:highlight w:val="none"/>
        </w:rPr>
        <w:t>供应商</w:t>
      </w:r>
      <w:r>
        <w:rPr>
          <w:rFonts w:ascii="宋体" w:hAnsi="宋体"/>
          <w:color w:val="auto"/>
          <w:sz w:val="24"/>
          <w:highlight w:val="none"/>
        </w:rPr>
        <w:t>的成交候选资格。</w:t>
      </w:r>
    </w:p>
    <w:p w14:paraId="73F7BEDC">
      <w:pPr>
        <w:spacing w:before="176" w:line="218" w:lineRule="auto"/>
        <w:ind w:left="459"/>
        <w:rPr>
          <w:rFonts w:hint="eastAsia" w:ascii="宋体" w:hAnsi="宋体" w:eastAsia="宋体" w:cs="宋体"/>
          <w:color w:val="auto"/>
          <w:sz w:val="24"/>
          <w:szCs w:val="24"/>
          <w:highlight w:val="none"/>
        </w:rPr>
      </w:pPr>
      <w:bookmarkStart w:id="90" w:name="_Toc492627975"/>
      <w:bookmarkStart w:id="91" w:name="_Toc337822226"/>
      <w:bookmarkStart w:id="92" w:name="_Toc86124058"/>
      <w:r>
        <w:rPr>
          <w:rFonts w:hint="eastAsia" w:ascii="宋体" w:hAnsi="宋体" w:eastAsia="宋体" w:cs="宋体"/>
          <w:color w:val="auto"/>
          <w:spacing w:val="1"/>
          <w:sz w:val="24"/>
          <w:szCs w:val="24"/>
          <w:highlight w:val="none"/>
        </w:rPr>
        <w:t>3.9报价应本着合理的原则，采购人不保证报价最低</w:t>
      </w:r>
      <w:r>
        <w:rPr>
          <w:rFonts w:hint="eastAsia" w:ascii="宋体" w:hAnsi="宋体" w:eastAsia="宋体" w:cs="宋体"/>
          <w:color w:val="auto"/>
          <w:sz w:val="24"/>
          <w:szCs w:val="24"/>
          <w:highlight w:val="none"/>
        </w:rPr>
        <w:t>者一定中标。</w:t>
      </w:r>
    </w:p>
    <w:p w14:paraId="76864743">
      <w:pPr>
        <w:spacing w:before="168" w:line="218" w:lineRule="auto"/>
        <w:ind w:left="459"/>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3.10报价货币为人民币。</w:t>
      </w:r>
    </w:p>
    <w:p w14:paraId="244C69D7">
      <w:pPr>
        <w:pStyle w:val="4"/>
        <w:tabs>
          <w:tab w:val="left" w:pos="570"/>
          <w:tab w:val="left" w:pos="900"/>
          <w:tab w:val="clear" w:pos="1588"/>
        </w:tabs>
        <w:spacing w:before="0" w:after="0"/>
        <w:ind w:left="0" w:firstLine="0"/>
        <w:jc w:val="left"/>
        <w:rPr>
          <w:rFonts w:hAnsi="宋体"/>
          <w:color w:val="auto"/>
          <w:szCs w:val="24"/>
          <w:highlight w:val="none"/>
        </w:rPr>
      </w:pPr>
      <w:r>
        <w:rPr>
          <w:rFonts w:hint="eastAsia" w:hAnsi="宋体"/>
          <w:color w:val="auto"/>
          <w:szCs w:val="24"/>
          <w:highlight w:val="none"/>
        </w:rPr>
        <w:t>4.</w:t>
      </w:r>
      <w:r>
        <w:rPr>
          <w:rFonts w:hAnsi="宋体"/>
          <w:color w:val="auto"/>
          <w:szCs w:val="24"/>
          <w:highlight w:val="none"/>
        </w:rPr>
        <w:t>有效期</w:t>
      </w:r>
      <w:bookmarkEnd w:id="90"/>
      <w:bookmarkEnd w:id="91"/>
      <w:bookmarkEnd w:id="92"/>
    </w:p>
    <w:p w14:paraId="676056F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.1 在</w:t>
      </w:r>
      <w:r>
        <w:rPr>
          <w:rFonts w:hint="eastAsia" w:ascii="宋体" w:hAnsi="宋体"/>
          <w:b/>
          <w:color w:val="auto"/>
          <w:sz w:val="24"/>
          <w:highlight w:val="none"/>
        </w:rPr>
        <w:t>供应商</w:t>
      </w:r>
      <w:r>
        <w:rPr>
          <w:rFonts w:ascii="宋体" w:hAnsi="宋体"/>
          <w:b/>
          <w:color w:val="auto"/>
          <w:sz w:val="24"/>
          <w:highlight w:val="none"/>
        </w:rPr>
        <w:t>须知前附表</w:t>
      </w:r>
      <w:r>
        <w:rPr>
          <w:rFonts w:ascii="宋体" w:hAnsi="宋体"/>
          <w:color w:val="auto"/>
          <w:sz w:val="24"/>
          <w:highlight w:val="none"/>
        </w:rPr>
        <w:t>规定的有效期内，</w:t>
      </w:r>
      <w:r>
        <w:rPr>
          <w:rFonts w:hint="eastAsia" w:ascii="宋体" w:hAnsi="宋体"/>
          <w:color w:val="auto"/>
          <w:sz w:val="24"/>
          <w:highlight w:val="none"/>
        </w:rPr>
        <w:t>供应商</w:t>
      </w:r>
      <w:r>
        <w:rPr>
          <w:rFonts w:ascii="宋体" w:hAnsi="宋体"/>
          <w:color w:val="auto"/>
          <w:sz w:val="24"/>
          <w:highlight w:val="none"/>
        </w:rPr>
        <w:t>不得要求撤销或修改其</w:t>
      </w:r>
      <w:r>
        <w:rPr>
          <w:rFonts w:hint="eastAsia" w:ascii="宋体" w:hAnsi="宋体"/>
          <w:color w:val="auto"/>
          <w:sz w:val="24"/>
          <w:highlight w:val="none"/>
        </w:rPr>
        <w:t>响应文件</w:t>
      </w:r>
      <w:r>
        <w:rPr>
          <w:rFonts w:ascii="宋体" w:hAnsi="宋体"/>
          <w:color w:val="auto"/>
          <w:sz w:val="24"/>
          <w:highlight w:val="none"/>
        </w:rPr>
        <w:t>。</w:t>
      </w:r>
    </w:p>
    <w:p w14:paraId="6CF28CE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.2 因特殊情况需要延长有效期的，采购代理机构</w:t>
      </w:r>
      <w:r>
        <w:rPr>
          <w:rFonts w:hint="eastAsia" w:ascii="宋体" w:hAnsi="宋体"/>
          <w:color w:val="auto"/>
          <w:sz w:val="24"/>
          <w:highlight w:val="none"/>
        </w:rPr>
        <w:t>通过</w:t>
      </w:r>
      <w:r>
        <w:rPr>
          <w:rFonts w:hint="eastAsia" w:ascii="宋体" w:hAnsi="宋体"/>
          <w:color w:val="auto"/>
          <w:sz w:val="24"/>
          <w:highlight w:val="none"/>
          <w:lang w:eastAsia="zh-CN"/>
        </w:rPr>
        <w:t>政采云平台（https://www.zcygov.cn/）</w:t>
      </w:r>
      <w:r>
        <w:rPr>
          <w:rFonts w:ascii="宋体" w:hAnsi="宋体"/>
          <w:color w:val="auto"/>
          <w:sz w:val="24"/>
          <w:highlight w:val="none"/>
        </w:rPr>
        <w:t>通知</w:t>
      </w:r>
      <w:r>
        <w:rPr>
          <w:rFonts w:hint="eastAsia" w:ascii="宋体" w:hAnsi="宋体"/>
          <w:color w:val="auto"/>
          <w:sz w:val="24"/>
          <w:highlight w:val="none"/>
        </w:rPr>
        <w:t>所有供应商</w:t>
      </w:r>
      <w:r>
        <w:rPr>
          <w:rFonts w:ascii="宋体" w:hAnsi="宋体"/>
          <w:color w:val="auto"/>
          <w:sz w:val="24"/>
          <w:highlight w:val="none"/>
        </w:rPr>
        <w:t>延长有效期。</w:t>
      </w:r>
    </w:p>
    <w:p w14:paraId="40FAF27F">
      <w:pPr>
        <w:widowControl/>
        <w:spacing w:line="360" w:lineRule="auto"/>
        <w:ind w:firstLine="482" w:firstLineChars="200"/>
        <w:jc w:val="left"/>
        <w:rPr>
          <w:rFonts w:ascii="宋体" w:hAnsi="宋体"/>
          <w:b/>
          <w:color w:val="auto"/>
          <w:sz w:val="24"/>
          <w:highlight w:val="none"/>
        </w:rPr>
      </w:pPr>
    </w:p>
    <w:p w14:paraId="72883F35">
      <w:pPr>
        <w:pStyle w:val="4"/>
        <w:tabs>
          <w:tab w:val="left" w:pos="570"/>
          <w:tab w:val="clear" w:pos="1588"/>
        </w:tabs>
        <w:spacing w:before="0" w:after="0"/>
        <w:ind w:left="0" w:firstLine="0"/>
        <w:jc w:val="left"/>
        <w:rPr>
          <w:rFonts w:hAnsi="宋体"/>
          <w:color w:val="auto"/>
          <w:szCs w:val="24"/>
          <w:highlight w:val="none"/>
        </w:rPr>
      </w:pPr>
      <w:bookmarkStart w:id="93" w:name="_Toc492627977"/>
      <w:bookmarkStart w:id="94" w:name="_Toc337822228"/>
      <w:r>
        <w:rPr>
          <w:rFonts w:hint="eastAsia" w:hAnsi="宋体"/>
          <w:color w:val="auto"/>
          <w:szCs w:val="24"/>
          <w:highlight w:val="none"/>
          <w:lang w:val="en-US" w:eastAsia="zh-CN"/>
        </w:rPr>
        <w:t>5</w:t>
      </w:r>
      <w:r>
        <w:rPr>
          <w:rFonts w:hint="eastAsia" w:hAnsi="宋体"/>
          <w:color w:val="auto"/>
          <w:szCs w:val="24"/>
          <w:highlight w:val="none"/>
        </w:rPr>
        <w:t>.</w:t>
      </w:r>
      <w:r>
        <w:rPr>
          <w:rFonts w:hint="eastAsia" w:hAnsi="宋体"/>
          <w:color w:val="auto"/>
          <w:szCs w:val="24"/>
          <w:highlight w:val="none"/>
          <w:lang w:eastAsia="zh-CN"/>
        </w:rPr>
        <w:t>磋商</w:t>
      </w:r>
      <w:r>
        <w:rPr>
          <w:rFonts w:hAnsi="宋体"/>
          <w:color w:val="auto"/>
          <w:szCs w:val="24"/>
          <w:highlight w:val="none"/>
        </w:rPr>
        <w:t>保证金</w:t>
      </w:r>
      <w:bookmarkEnd w:id="93"/>
      <w:bookmarkEnd w:id="94"/>
    </w:p>
    <w:p w14:paraId="48AF752E">
      <w:pPr>
        <w:widowControl/>
        <w:spacing w:line="360" w:lineRule="auto"/>
        <w:ind w:firstLine="480" w:firstLineChars="200"/>
        <w:jc w:val="left"/>
        <w:rPr>
          <w:rFonts w:ascii="宋体" w:hAnsi="宋体" w:cs="宋体"/>
          <w:color w:val="auto"/>
          <w:kern w:val="0"/>
          <w:sz w:val="24"/>
          <w:highlight w:val="none"/>
        </w:rPr>
      </w:pPr>
      <w:r>
        <w:rPr>
          <w:rFonts w:hint="eastAsia" w:hAnsi="宋体" w:cs="仿宋_GB2312"/>
          <w:color w:val="auto"/>
          <w:sz w:val="24"/>
          <w:highlight w:val="none"/>
          <w:lang w:eastAsia="zh-CN"/>
        </w:rPr>
        <w:t>无</w:t>
      </w:r>
      <w:r>
        <w:rPr>
          <w:rFonts w:hint="eastAsia" w:ascii="宋体" w:hAnsi="宋体" w:cs="宋体"/>
          <w:color w:val="auto"/>
          <w:kern w:val="0"/>
          <w:sz w:val="24"/>
          <w:highlight w:val="none"/>
        </w:rPr>
        <w:t>。</w:t>
      </w:r>
    </w:p>
    <w:p w14:paraId="492C8677">
      <w:pPr>
        <w:pStyle w:val="3"/>
        <w:numPr>
          <w:ilvl w:val="0"/>
          <w:numId w:val="0"/>
        </w:numPr>
        <w:spacing w:before="0" w:after="0"/>
        <w:ind w:left="425"/>
        <w:rPr>
          <w:rFonts w:ascii="宋体" w:hAnsi="宋体"/>
          <w:color w:val="auto"/>
          <w:sz w:val="24"/>
          <w:szCs w:val="24"/>
          <w:highlight w:val="none"/>
        </w:rPr>
      </w:pPr>
      <w:bookmarkStart w:id="95" w:name="_Toc86124061"/>
      <w:bookmarkStart w:id="96" w:name="_Toc337822229"/>
      <w:bookmarkStart w:id="97" w:name="_Toc492627978"/>
      <w:r>
        <w:rPr>
          <w:rFonts w:ascii="宋体" w:hAnsi="宋体"/>
          <w:color w:val="auto"/>
          <w:sz w:val="24"/>
          <w:szCs w:val="24"/>
          <w:highlight w:val="none"/>
        </w:rPr>
        <w:t>四、</w:t>
      </w:r>
      <w:r>
        <w:rPr>
          <w:rFonts w:hint="eastAsia" w:ascii="宋体" w:hAnsi="宋体"/>
          <w:color w:val="auto"/>
          <w:sz w:val="24"/>
          <w:szCs w:val="24"/>
          <w:highlight w:val="none"/>
        </w:rPr>
        <w:t>响应文件</w:t>
      </w:r>
      <w:r>
        <w:rPr>
          <w:rFonts w:ascii="宋体" w:hAnsi="宋体"/>
          <w:color w:val="auto"/>
          <w:sz w:val="24"/>
          <w:szCs w:val="24"/>
          <w:highlight w:val="none"/>
        </w:rPr>
        <w:t>的提交</w:t>
      </w:r>
      <w:bookmarkEnd w:id="95"/>
      <w:bookmarkEnd w:id="96"/>
      <w:bookmarkEnd w:id="97"/>
    </w:p>
    <w:p w14:paraId="635DB65E">
      <w:pPr>
        <w:pStyle w:val="4"/>
        <w:tabs>
          <w:tab w:val="left" w:pos="570"/>
          <w:tab w:val="clear" w:pos="1588"/>
        </w:tabs>
        <w:spacing w:before="0" w:after="0"/>
        <w:ind w:left="0" w:firstLine="0"/>
        <w:jc w:val="left"/>
        <w:rPr>
          <w:rFonts w:hAnsi="宋体"/>
          <w:color w:val="auto"/>
          <w:szCs w:val="24"/>
          <w:highlight w:val="none"/>
        </w:rPr>
      </w:pPr>
      <w:bookmarkStart w:id="98" w:name="_Toc492627979"/>
      <w:bookmarkStart w:id="99" w:name="_Toc337822230"/>
      <w:bookmarkStart w:id="100" w:name="_Toc86124062"/>
      <w:bookmarkStart w:id="101" w:name="_Toc86124064"/>
      <w:bookmarkStart w:id="102" w:name="_Toc337822232"/>
      <w:bookmarkStart w:id="103" w:name="_Toc492627981"/>
      <w:r>
        <w:rPr>
          <w:rFonts w:hint="eastAsia" w:hAnsi="宋体"/>
          <w:color w:val="auto"/>
          <w:szCs w:val="24"/>
          <w:highlight w:val="none"/>
        </w:rPr>
        <w:t>1响应文件</w:t>
      </w:r>
      <w:r>
        <w:rPr>
          <w:rFonts w:hAnsi="宋体"/>
          <w:color w:val="auto"/>
          <w:szCs w:val="24"/>
          <w:highlight w:val="none"/>
        </w:rPr>
        <w:t>的</w:t>
      </w:r>
      <w:bookmarkEnd w:id="98"/>
      <w:bookmarkEnd w:id="99"/>
      <w:bookmarkEnd w:id="100"/>
      <w:r>
        <w:rPr>
          <w:rFonts w:hint="eastAsia" w:hAnsi="宋体"/>
          <w:color w:val="auto"/>
          <w:szCs w:val="24"/>
          <w:highlight w:val="none"/>
        </w:rPr>
        <w:t>递交</w:t>
      </w:r>
    </w:p>
    <w:p w14:paraId="0235562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供应商</w:t>
      </w:r>
      <w:r>
        <w:rPr>
          <w:rFonts w:ascii="宋体" w:hAnsi="宋体"/>
          <w:color w:val="auto"/>
          <w:sz w:val="24"/>
          <w:highlight w:val="none"/>
        </w:rPr>
        <w:t>应按</w:t>
      </w:r>
      <w:r>
        <w:rPr>
          <w:rFonts w:hint="eastAsia" w:ascii="宋体" w:hAnsi="宋体"/>
          <w:color w:val="auto"/>
          <w:sz w:val="24"/>
          <w:highlight w:val="none"/>
        </w:rPr>
        <w:t>“</w:t>
      </w:r>
      <w:r>
        <w:rPr>
          <w:rFonts w:hint="eastAsia" w:ascii="宋体" w:hAnsi="宋体"/>
          <w:b/>
          <w:color w:val="auto"/>
          <w:sz w:val="24"/>
          <w:highlight w:val="none"/>
        </w:rPr>
        <w:t>供应商</w:t>
      </w:r>
      <w:r>
        <w:rPr>
          <w:rFonts w:ascii="宋体" w:hAnsi="宋体"/>
          <w:b/>
          <w:color w:val="auto"/>
          <w:sz w:val="24"/>
          <w:highlight w:val="none"/>
        </w:rPr>
        <w:t>须知前附表</w:t>
      </w:r>
      <w:r>
        <w:rPr>
          <w:rFonts w:hint="eastAsia" w:ascii="宋体" w:hAnsi="宋体"/>
          <w:color w:val="auto"/>
          <w:sz w:val="24"/>
          <w:highlight w:val="none"/>
        </w:rPr>
        <w:t>”</w:t>
      </w:r>
      <w:r>
        <w:rPr>
          <w:rFonts w:ascii="宋体" w:hAnsi="宋体"/>
          <w:color w:val="auto"/>
          <w:sz w:val="24"/>
          <w:highlight w:val="none"/>
        </w:rPr>
        <w:t>中规定的</w:t>
      </w:r>
      <w:r>
        <w:rPr>
          <w:rFonts w:hint="eastAsia" w:ascii="宋体" w:hAnsi="宋体"/>
          <w:color w:val="auto"/>
          <w:sz w:val="24"/>
          <w:highlight w:val="none"/>
        </w:rPr>
        <w:t>电子响应文件</w:t>
      </w:r>
      <w:r>
        <w:rPr>
          <w:rFonts w:ascii="宋体" w:hAnsi="宋体"/>
          <w:color w:val="auto"/>
          <w:sz w:val="24"/>
          <w:highlight w:val="none"/>
        </w:rPr>
        <w:t>的数量</w:t>
      </w:r>
      <w:r>
        <w:rPr>
          <w:rFonts w:hint="eastAsia" w:ascii="宋体" w:hAnsi="宋体"/>
          <w:color w:val="auto"/>
          <w:sz w:val="24"/>
          <w:highlight w:val="none"/>
        </w:rPr>
        <w:t>递</w:t>
      </w:r>
      <w:r>
        <w:rPr>
          <w:rFonts w:ascii="宋体" w:hAnsi="宋体"/>
          <w:color w:val="auto"/>
          <w:sz w:val="24"/>
          <w:highlight w:val="none"/>
        </w:rPr>
        <w:t>交</w:t>
      </w:r>
      <w:r>
        <w:rPr>
          <w:rFonts w:hint="eastAsia" w:ascii="宋体" w:hAnsi="宋体"/>
          <w:color w:val="auto"/>
          <w:sz w:val="24"/>
          <w:highlight w:val="none"/>
        </w:rPr>
        <w:t>响应文件</w:t>
      </w:r>
      <w:r>
        <w:rPr>
          <w:rFonts w:ascii="宋体" w:hAnsi="宋体"/>
          <w:color w:val="auto"/>
          <w:sz w:val="24"/>
          <w:highlight w:val="none"/>
        </w:rPr>
        <w:t>。</w:t>
      </w:r>
    </w:p>
    <w:p w14:paraId="709327E1">
      <w:pPr>
        <w:pStyle w:val="4"/>
        <w:tabs>
          <w:tab w:val="left" w:pos="570"/>
          <w:tab w:val="clear" w:pos="1588"/>
        </w:tabs>
        <w:spacing w:before="0" w:after="0"/>
        <w:ind w:left="0" w:firstLine="0"/>
        <w:jc w:val="left"/>
        <w:rPr>
          <w:rFonts w:hAnsi="宋体"/>
          <w:color w:val="auto"/>
          <w:szCs w:val="24"/>
          <w:highlight w:val="none"/>
        </w:rPr>
      </w:pPr>
      <w:bookmarkStart w:id="104" w:name="_Toc492627980"/>
      <w:bookmarkStart w:id="105" w:name="_Toc337822231"/>
      <w:bookmarkStart w:id="106" w:name="_Toc86124063"/>
      <w:r>
        <w:rPr>
          <w:rFonts w:hint="eastAsia" w:hAnsi="宋体"/>
          <w:color w:val="auto"/>
          <w:szCs w:val="24"/>
          <w:highlight w:val="none"/>
        </w:rPr>
        <w:t>2.</w:t>
      </w:r>
      <w:r>
        <w:rPr>
          <w:rFonts w:hAnsi="宋体"/>
          <w:color w:val="auto"/>
          <w:szCs w:val="24"/>
          <w:highlight w:val="none"/>
        </w:rPr>
        <w:t>递交</w:t>
      </w:r>
      <w:r>
        <w:rPr>
          <w:rFonts w:hint="eastAsia" w:hAnsi="宋体"/>
          <w:color w:val="auto"/>
          <w:szCs w:val="24"/>
          <w:highlight w:val="none"/>
        </w:rPr>
        <w:t>响应文件</w:t>
      </w:r>
      <w:r>
        <w:rPr>
          <w:rFonts w:hAnsi="宋体"/>
          <w:color w:val="auto"/>
          <w:szCs w:val="24"/>
          <w:highlight w:val="none"/>
        </w:rPr>
        <w:t>的截止时间和地点</w:t>
      </w:r>
      <w:bookmarkEnd w:id="104"/>
      <w:bookmarkEnd w:id="105"/>
      <w:bookmarkEnd w:id="106"/>
    </w:p>
    <w:p w14:paraId="6D852605">
      <w:pPr>
        <w:spacing w:line="360" w:lineRule="auto"/>
        <w:ind w:firstLine="480" w:firstLineChars="200"/>
        <w:jc w:val="left"/>
        <w:rPr>
          <w:rFonts w:ascii="宋体" w:hAnsi="宋体"/>
          <w:color w:val="auto"/>
          <w:sz w:val="24"/>
          <w:highlight w:val="none"/>
        </w:rPr>
      </w:pPr>
      <w:r>
        <w:rPr>
          <w:color w:val="auto"/>
          <w:sz w:val="24"/>
          <w:highlight w:val="none"/>
        </w:rPr>
        <w:t>供应商须在规定时间内将响应文件递交到</w:t>
      </w:r>
      <w:r>
        <w:rPr>
          <w:rFonts w:hint="eastAsia"/>
          <w:color w:val="auto"/>
          <w:sz w:val="24"/>
          <w:highlight w:val="none"/>
        </w:rPr>
        <w:t>“</w:t>
      </w:r>
      <w:r>
        <w:rPr>
          <w:b/>
          <w:color w:val="auto"/>
          <w:sz w:val="24"/>
          <w:highlight w:val="none"/>
        </w:rPr>
        <w:t>供应商须知前附表</w:t>
      </w:r>
      <w:r>
        <w:rPr>
          <w:rFonts w:hint="eastAsia"/>
          <w:color w:val="auto"/>
          <w:sz w:val="24"/>
          <w:highlight w:val="none"/>
        </w:rPr>
        <w:t>”</w:t>
      </w:r>
      <w:r>
        <w:rPr>
          <w:color w:val="auto"/>
          <w:sz w:val="24"/>
          <w:highlight w:val="none"/>
        </w:rPr>
        <w:t>规定的地点</w:t>
      </w:r>
      <w:r>
        <w:rPr>
          <w:rFonts w:hint="eastAsia"/>
          <w:color w:val="auto"/>
          <w:sz w:val="24"/>
          <w:highlight w:val="none"/>
        </w:rPr>
        <w:t>。</w:t>
      </w:r>
    </w:p>
    <w:p w14:paraId="66E3735B">
      <w:pPr>
        <w:pStyle w:val="3"/>
        <w:numPr>
          <w:ilvl w:val="0"/>
          <w:numId w:val="0"/>
        </w:numPr>
        <w:spacing w:before="0" w:after="0"/>
        <w:ind w:left="425"/>
        <w:rPr>
          <w:rFonts w:ascii="宋体" w:hAnsi="宋体"/>
          <w:color w:val="auto"/>
          <w:sz w:val="24"/>
          <w:szCs w:val="24"/>
          <w:highlight w:val="none"/>
        </w:rPr>
      </w:pPr>
    </w:p>
    <w:p w14:paraId="305FC6FC">
      <w:pPr>
        <w:pStyle w:val="3"/>
        <w:numPr>
          <w:ilvl w:val="0"/>
          <w:numId w:val="0"/>
        </w:numPr>
        <w:spacing w:before="0" w:after="0"/>
        <w:ind w:left="425"/>
        <w:rPr>
          <w:rFonts w:ascii="宋体" w:hAnsi="宋体"/>
          <w:color w:val="auto"/>
          <w:sz w:val="24"/>
          <w:szCs w:val="24"/>
          <w:highlight w:val="none"/>
        </w:rPr>
      </w:pPr>
      <w:r>
        <w:rPr>
          <w:rFonts w:ascii="宋体" w:hAnsi="宋体"/>
          <w:color w:val="auto"/>
          <w:sz w:val="24"/>
          <w:szCs w:val="24"/>
          <w:highlight w:val="none"/>
        </w:rPr>
        <w:t>五、磋商与</w:t>
      </w:r>
      <w:bookmarkEnd w:id="101"/>
      <w:r>
        <w:rPr>
          <w:rFonts w:ascii="宋体" w:hAnsi="宋体"/>
          <w:color w:val="auto"/>
          <w:sz w:val="24"/>
          <w:szCs w:val="24"/>
          <w:highlight w:val="none"/>
        </w:rPr>
        <w:t>评审</w:t>
      </w:r>
      <w:bookmarkEnd w:id="102"/>
      <w:bookmarkEnd w:id="103"/>
    </w:p>
    <w:p w14:paraId="3A554680">
      <w:pPr>
        <w:pStyle w:val="4"/>
        <w:tabs>
          <w:tab w:val="left" w:pos="570"/>
          <w:tab w:val="clear" w:pos="1588"/>
        </w:tabs>
        <w:spacing w:before="0" w:after="0"/>
        <w:ind w:left="0" w:firstLine="0"/>
        <w:jc w:val="left"/>
        <w:rPr>
          <w:rFonts w:hAnsi="宋体"/>
          <w:color w:val="auto"/>
          <w:szCs w:val="24"/>
          <w:highlight w:val="none"/>
        </w:rPr>
      </w:pPr>
      <w:bookmarkStart w:id="107" w:name="_Toc492627982"/>
      <w:r>
        <w:rPr>
          <w:rFonts w:hint="eastAsia" w:hAnsi="宋体"/>
          <w:color w:val="auto"/>
          <w:szCs w:val="24"/>
          <w:highlight w:val="none"/>
        </w:rPr>
        <w:t>1.</w:t>
      </w:r>
      <w:r>
        <w:rPr>
          <w:rFonts w:hAnsi="宋体"/>
          <w:color w:val="auto"/>
          <w:szCs w:val="24"/>
          <w:highlight w:val="none"/>
        </w:rPr>
        <w:t>磋商</w:t>
      </w:r>
      <w:bookmarkEnd w:id="107"/>
    </w:p>
    <w:p w14:paraId="24166153">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采购代理机构将在</w:t>
      </w:r>
      <w:r>
        <w:rPr>
          <w:rFonts w:hint="eastAsia" w:ascii="宋体" w:hAnsi="宋体"/>
          <w:color w:val="auto"/>
          <w:sz w:val="24"/>
          <w:highlight w:val="none"/>
        </w:rPr>
        <w:t>“</w:t>
      </w:r>
      <w:r>
        <w:rPr>
          <w:rFonts w:hint="eastAsia" w:ascii="宋体" w:hAnsi="宋体"/>
          <w:b/>
          <w:color w:val="auto"/>
          <w:sz w:val="24"/>
          <w:highlight w:val="none"/>
        </w:rPr>
        <w:t>供应商</w:t>
      </w:r>
      <w:r>
        <w:rPr>
          <w:rFonts w:ascii="宋体" w:hAnsi="宋体"/>
          <w:b/>
          <w:color w:val="auto"/>
          <w:sz w:val="24"/>
          <w:highlight w:val="none"/>
        </w:rPr>
        <w:t>须知前附表</w:t>
      </w:r>
      <w:r>
        <w:rPr>
          <w:rFonts w:hint="eastAsia" w:ascii="宋体" w:hAnsi="宋体"/>
          <w:color w:val="auto"/>
          <w:sz w:val="24"/>
          <w:highlight w:val="none"/>
        </w:rPr>
        <w:t>”</w:t>
      </w:r>
      <w:r>
        <w:rPr>
          <w:rFonts w:ascii="宋体" w:hAnsi="宋体"/>
          <w:color w:val="auto"/>
          <w:sz w:val="24"/>
          <w:highlight w:val="none"/>
        </w:rPr>
        <w:t>规定的时间和地点进行磋商。</w:t>
      </w:r>
    </w:p>
    <w:p w14:paraId="5B4C4E76">
      <w:pPr>
        <w:pStyle w:val="4"/>
        <w:tabs>
          <w:tab w:val="left" w:pos="570"/>
          <w:tab w:val="clear" w:pos="1588"/>
        </w:tabs>
        <w:spacing w:before="0" w:after="0"/>
        <w:ind w:left="0" w:firstLine="0"/>
        <w:jc w:val="left"/>
        <w:rPr>
          <w:rFonts w:hAnsi="宋体"/>
          <w:color w:val="auto"/>
          <w:szCs w:val="24"/>
          <w:highlight w:val="none"/>
        </w:rPr>
      </w:pPr>
      <w:bookmarkStart w:id="108" w:name="_Toc492627983"/>
      <w:bookmarkStart w:id="109" w:name="_Toc337822234"/>
      <w:r>
        <w:rPr>
          <w:rFonts w:hint="eastAsia" w:hAnsi="宋体"/>
          <w:color w:val="auto"/>
          <w:szCs w:val="24"/>
          <w:highlight w:val="none"/>
        </w:rPr>
        <w:t>2.</w:t>
      </w:r>
      <w:r>
        <w:rPr>
          <w:rFonts w:hAnsi="宋体"/>
          <w:color w:val="auto"/>
          <w:szCs w:val="24"/>
          <w:highlight w:val="none"/>
        </w:rPr>
        <w:t>评审</w:t>
      </w:r>
      <w:bookmarkEnd w:id="108"/>
      <w:bookmarkEnd w:id="109"/>
    </w:p>
    <w:p w14:paraId="4FEBF8B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.1 评审由磋商小组负责。</w:t>
      </w:r>
      <w:r>
        <w:rPr>
          <w:color w:val="auto"/>
          <w:sz w:val="24"/>
          <w:highlight w:val="none"/>
        </w:rPr>
        <w:t>磋商小组由采购人的</w:t>
      </w:r>
      <w:r>
        <w:rPr>
          <w:rFonts w:hint="eastAsia"/>
          <w:color w:val="auto"/>
          <w:sz w:val="24"/>
          <w:highlight w:val="none"/>
        </w:rPr>
        <w:t>评审</w:t>
      </w:r>
      <w:r>
        <w:rPr>
          <w:color w:val="auto"/>
          <w:sz w:val="24"/>
          <w:highlight w:val="none"/>
        </w:rPr>
        <w:t>代表和有关专家</w:t>
      </w:r>
      <w:r>
        <w:rPr>
          <w:rFonts w:hint="eastAsia"/>
          <w:color w:val="auto"/>
          <w:sz w:val="24"/>
          <w:highlight w:val="none"/>
        </w:rPr>
        <w:t>按相关规定</w:t>
      </w:r>
      <w:r>
        <w:rPr>
          <w:color w:val="auto"/>
          <w:sz w:val="24"/>
          <w:highlight w:val="none"/>
        </w:rPr>
        <w:t>组成，其中专家的人数不得少于成员总数的三分之二</w:t>
      </w:r>
      <w:r>
        <w:rPr>
          <w:rFonts w:ascii="宋体" w:hAnsi="宋体"/>
          <w:color w:val="auto"/>
          <w:sz w:val="24"/>
          <w:highlight w:val="none"/>
        </w:rPr>
        <w:t>。</w:t>
      </w:r>
    </w:p>
    <w:p w14:paraId="2143626F">
      <w:pPr>
        <w:spacing w:line="360" w:lineRule="auto"/>
        <w:ind w:firstLine="480" w:firstLineChars="200"/>
        <w:jc w:val="left"/>
        <w:rPr>
          <w:rFonts w:ascii="宋体" w:hAnsi="宋体"/>
          <w:color w:val="auto"/>
          <w:sz w:val="24"/>
          <w:highlight w:val="none"/>
        </w:rPr>
      </w:pPr>
      <w:bookmarkStart w:id="110" w:name="_Toc337822235"/>
      <w:bookmarkStart w:id="111" w:name="_Toc86124067"/>
      <w:r>
        <w:rPr>
          <w:rFonts w:hint="eastAsia" w:ascii="宋体" w:hAnsi="宋体"/>
          <w:color w:val="auto"/>
          <w:sz w:val="24"/>
          <w:highlight w:val="none"/>
        </w:rPr>
        <w:t>2</w:t>
      </w:r>
      <w:r>
        <w:rPr>
          <w:rFonts w:ascii="宋体" w:hAnsi="宋体"/>
          <w:color w:val="auto"/>
          <w:sz w:val="24"/>
          <w:highlight w:val="none"/>
        </w:rPr>
        <w:t>.2 评审</w:t>
      </w:r>
      <w:r>
        <w:rPr>
          <w:rFonts w:hint="eastAsia" w:ascii="宋体" w:hAnsi="宋体"/>
          <w:color w:val="auto"/>
          <w:sz w:val="24"/>
          <w:highlight w:val="none"/>
        </w:rPr>
        <w:t>，经磋商确定最终采购需求和通过初审提交最后报价的供应商后，由磋商小组采用综合评分法对提交最后报价的供应商的响应文件和最后报价进行综合评分。</w:t>
      </w:r>
    </w:p>
    <w:p w14:paraId="29FBB73D">
      <w:pPr>
        <w:tabs>
          <w:tab w:val="left" w:pos="7980"/>
        </w:tabs>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2.3 磋商小组按响应文件满足竞争性磋商文件全部实质性要求且综合评分得分由高到低的顺序推荐成交候选人。</w:t>
      </w:r>
    </w:p>
    <w:p w14:paraId="3809CE41">
      <w:pPr>
        <w:pStyle w:val="4"/>
        <w:tabs>
          <w:tab w:val="left" w:pos="570"/>
          <w:tab w:val="clear" w:pos="1588"/>
        </w:tabs>
        <w:spacing w:before="0" w:after="0"/>
        <w:ind w:left="0" w:firstLine="0"/>
        <w:jc w:val="left"/>
        <w:rPr>
          <w:rFonts w:hAnsi="宋体"/>
          <w:color w:val="auto"/>
          <w:szCs w:val="24"/>
          <w:highlight w:val="none"/>
        </w:rPr>
      </w:pPr>
      <w:bookmarkStart w:id="112" w:name="_Toc492627984"/>
      <w:r>
        <w:rPr>
          <w:rFonts w:hint="eastAsia" w:hAnsi="宋体"/>
          <w:color w:val="auto"/>
          <w:szCs w:val="24"/>
          <w:highlight w:val="none"/>
        </w:rPr>
        <w:t>3.</w:t>
      </w:r>
      <w:r>
        <w:rPr>
          <w:rFonts w:hAnsi="宋体"/>
          <w:color w:val="auto"/>
          <w:szCs w:val="24"/>
          <w:highlight w:val="none"/>
        </w:rPr>
        <w:t>评审过程的保密</w:t>
      </w:r>
      <w:bookmarkEnd w:id="110"/>
      <w:bookmarkEnd w:id="111"/>
      <w:bookmarkEnd w:id="112"/>
    </w:p>
    <w:p w14:paraId="1E9DB48C">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磋商开始后，直到授予</w:t>
      </w:r>
      <w:r>
        <w:rPr>
          <w:rFonts w:hint="eastAsia" w:ascii="宋体" w:hAnsi="宋体"/>
          <w:color w:val="auto"/>
          <w:sz w:val="24"/>
          <w:highlight w:val="none"/>
        </w:rPr>
        <w:t>供应商</w:t>
      </w:r>
      <w:r>
        <w:rPr>
          <w:rFonts w:ascii="宋体" w:hAnsi="宋体"/>
          <w:color w:val="auto"/>
          <w:sz w:val="24"/>
          <w:highlight w:val="none"/>
        </w:rPr>
        <w:t>合同止，凡是属于审查、澄清、评审和比较的有关资料以及成交建议等均不向</w:t>
      </w:r>
      <w:r>
        <w:rPr>
          <w:rFonts w:hint="eastAsia" w:ascii="宋体" w:hAnsi="宋体"/>
          <w:color w:val="auto"/>
          <w:sz w:val="24"/>
          <w:highlight w:val="none"/>
        </w:rPr>
        <w:t>供应商</w:t>
      </w:r>
      <w:r>
        <w:rPr>
          <w:rFonts w:ascii="宋体" w:hAnsi="宋体"/>
          <w:color w:val="auto"/>
          <w:sz w:val="24"/>
          <w:highlight w:val="none"/>
        </w:rPr>
        <w:t>或其他无关的人员透露。</w:t>
      </w:r>
      <w:r>
        <w:rPr>
          <w:rFonts w:hint="eastAsia" w:ascii="宋体" w:hAnsi="宋体"/>
          <w:color w:val="auto"/>
          <w:sz w:val="24"/>
          <w:highlight w:val="none"/>
        </w:rPr>
        <w:t>供应商</w:t>
      </w:r>
      <w:r>
        <w:rPr>
          <w:rFonts w:ascii="宋体" w:hAnsi="宋体"/>
          <w:color w:val="auto"/>
          <w:sz w:val="24"/>
          <w:highlight w:val="none"/>
        </w:rPr>
        <w:t>在评审过程中，所进行的</w:t>
      </w:r>
      <w:r>
        <w:rPr>
          <w:rFonts w:hint="eastAsia" w:ascii="宋体" w:hAnsi="宋体"/>
          <w:color w:val="auto"/>
          <w:sz w:val="24"/>
          <w:highlight w:val="none"/>
        </w:rPr>
        <w:t>试图</w:t>
      </w:r>
      <w:r>
        <w:rPr>
          <w:rFonts w:ascii="宋体" w:hAnsi="宋体"/>
          <w:color w:val="auto"/>
          <w:sz w:val="24"/>
          <w:highlight w:val="none"/>
        </w:rPr>
        <w:t>影响评审结果的不公正活动，可能导致其申请被拒绝。</w:t>
      </w:r>
    </w:p>
    <w:p w14:paraId="67208D4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磋商小组成员以及与评审工作有关的人员不得泄露评审情况以及评审过程中获悉的国家秘密、商业秘密。</w:t>
      </w:r>
      <w:bookmarkStart w:id="113" w:name="_Toc492627985"/>
      <w:bookmarkStart w:id="114" w:name="_Toc86124068"/>
      <w:bookmarkStart w:id="115" w:name="_Toc379789619"/>
      <w:bookmarkStart w:id="116" w:name="_Toc337822236"/>
      <w:bookmarkStart w:id="117" w:name="_Toc86124069"/>
      <w:bookmarkStart w:id="118" w:name="_Toc337822237"/>
    </w:p>
    <w:p w14:paraId="30C9BA06">
      <w:pPr>
        <w:pStyle w:val="4"/>
        <w:tabs>
          <w:tab w:val="left" w:pos="570"/>
          <w:tab w:val="clear" w:pos="1588"/>
        </w:tabs>
        <w:spacing w:before="0" w:after="0"/>
        <w:ind w:left="0" w:firstLine="0"/>
        <w:jc w:val="left"/>
        <w:rPr>
          <w:rFonts w:hAnsi="宋体"/>
          <w:color w:val="auto"/>
          <w:szCs w:val="24"/>
          <w:highlight w:val="none"/>
        </w:rPr>
      </w:pPr>
      <w:r>
        <w:rPr>
          <w:rFonts w:hint="eastAsia" w:hAnsi="宋体"/>
          <w:color w:val="auto"/>
          <w:szCs w:val="24"/>
          <w:highlight w:val="none"/>
        </w:rPr>
        <w:t>4.项目</w:t>
      </w:r>
      <w:r>
        <w:rPr>
          <w:rFonts w:hAnsi="宋体"/>
          <w:color w:val="auto"/>
          <w:szCs w:val="24"/>
          <w:highlight w:val="none"/>
        </w:rPr>
        <w:t>终止</w:t>
      </w:r>
      <w:r>
        <w:rPr>
          <w:rFonts w:hint="eastAsia" w:hAnsi="宋体"/>
          <w:color w:val="auto"/>
          <w:szCs w:val="24"/>
          <w:highlight w:val="none"/>
        </w:rPr>
        <w:t>情形</w:t>
      </w:r>
      <w:bookmarkEnd w:id="113"/>
    </w:p>
    <w:p w14:paraId="29982029">
      <w:pPr>
        <w:ind w:firstLine="236" w:firstLineChars="98"/>
        <w:rPr>
          <w:color w:val="auto"/>
          <w:sz w:val="24"/>
          <w:highlight w:val="none"/>
        </w:rPr>
      </w:pPr>
      <w:r>
        <w:rPr>
          <w:b/>
          <w:bCs/>
          <w:color w:val="auto"/>
          <w:sz w:val="24"/>
          <w:highlight w:val="none"/>
        </w:rPr>
        <w:t>出现下列情形之一的，</w:t>
      </w:r>
      <w:r>
        <w:rPr>
          <w:rFonts w:hint="eastAsia"/>
          <w:b/>
          <w:bCs/>
          <w:color w:val="auto"/>
          <w:sz w:val="24"/>
          <w:highlight w:val="none"/>
        </w:rPr>
        <w:t>项目</w:t>
      </w:r>
      <w:r>
        <w:rPr>
          <w:b/>
          <w:bCs/>
          <w:color w:val="auto"/>
          <w:sz w:val="24"/>
          <w:highlight w:val="none"/>
        </w:rPr>
        <w:t>终止</w:t>
      </w:r>
      <w:r>
        <w:rPr>
          <w:color w:val="auto"/>
          <w:sz w:val="24"/>
          <w:highlight w:val="none"/>
        </w:rPr>
        <w:t>：</w:t>
      </w:r>
      <w:bookmarkEnd w:id="114"/>
      <w:bookmarkEnd w:id="115"/>
      <w:bookmarkEnd w:id="116"/>
    </w:p>
    <w:p w14:paraId="7A8B1C73">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（1）因情况变化，不再符合规定的竞争性磋商采购方式适用情形的</w:t>
      </w:r>
      <w:r>
        <w:rPr>
          <w:rFonts w:hint="eastAsia" w:ascii="宋体" w:hAnsi="宋体"/>
          <w:color w:val="auto"/>
          <w:sz w:val="24"/>
          <w:highlight w:val="none"/>
        </w:rPr>
        <w:t>。</w:t>
      </w:r>
    </w:p>
    <w:p w14:paraId="402FBC6C">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（2）出现影响采购公正的违法、违规行为的</w:t>
      </w:r>
      <w:r>
        <w:rPr>
          <w:rFonts w:hint="eastAsia" w:ascii="宋体" w:hAnsi="宋体"/>
          <w:color w:val="auto"/>
          <w:sz w:val="24"/>
          <w:highlight w:val="none"/>
        </w:rPr>
        <w:t>。</w:t>
      </w:r>
    </w:p>
    <w:p w14:paraId="36CF451E">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3</w:t>
      </w:r>
      <w:r>
        <w:rPr>
          <w:rFonts w:ascii="宋体" w:hAnsi="宋体"/>
          <w:color w:val="auto"/>
          <w:sz w:val="24"/>
          <w:highlight w:val="none"/>
        </w:rPr>
        <w:t>）在采购过程中符合竞争要求的</w:t>
      </w:r>
      <w:r>
        <w:rPr>
          <w:rFonts w:hint="eastAsia" w:ascii="宋体" w:hAnsi="宋体"/>
          <w:color w:val="auto"/>
          <w:sz w:val="24"/>
          <w:highlight w:val="none"/>
        </w:rPr>
        <w:t>供应商（即提交最后报价的供应商）</w:t>
      </w:r>
      <w:r>
        <w:rPr>
          <w:rFonts w:ascii="宋体" w:hAnsi="宋体"/>
          <w:color w:val="auto"/>
          <w:sz w:val="24"/>
          <w:highlight w:val="none"/>
        </w:rPr>
        <w:t>或者</w:t>
      </w:r>
      <w:r>
        <w:rPr>
          <w:rFonts w:hint="eastAsia" w:ascii="宋体" w:hAnsi="宋体"/>
          <w:color w:val="auto"/>
          <w:sz w:val="24"/>
          <w:highlight w:val="none"/>
        </w:rPr>
        <w:t>最后</w:t>
      </w:r>
      <w:r>
        <w:rPr>
          <w:rFonts w:ascii="宋体" w:hAnsi="宋体"/>
          <w:color w:val="auto"/>
          <w:sz w:val="24"/>
          <w:highlight w:val="none"/>
        </w:rPr>
        <w:t>报价未超过采购预算的</w:t>
      </w:r>
      <w:r>
        <w:rPr>
          <w:rFonts w:hint="eastAsia" w:ascii="宋体" w:hAnsi="宋体"/>
          <w:color w:val="auto"/>
          <w:sz w:val="24"/>
          <w:highlight w:val="none"/>
        </w:rPr>
        <w:t>供应商</w:t>
      </w:r>
      <w:r>
        <w:rPr>
          <w:rFonts w:ascii="宋体" w:hAnsi="宋体"/>
          <w:color w:val="auto"/>
          <w:sz w:val="24"/>
          <w:highlight w:val="none"/>
        </w:rPr>
        <w:t>不足3家的。</w:t>
      </w:r>
    </w:p>
    <w:p w14:paraId="59EFC573">
      <w:pPr>
        <w:spacing w:line="360" w:lineRule="auto"/>
        <w:ind w:firstLine="482" w:firstLineChars="200"/>
        <w:jc w:val="left"/>
        <w:rPr>
          <w:rFonts w:ascii="宋体" w:hAnsi="宋体"/>
          <w:color w:val="auto"/>
          <w:sz w:val="24"/>
          <w:szCs w:val="24"/>
          <w:highlight w:val="none"/>
        </w:rPr>
      </w:pPr>
      <w:r>
        <w:rPr>
          <w:rFonts w:hint="eastAsia" w:ascii="宋体" w:hAnsi="宋体"/>
          <w:b/>
          <w:color w:val="auto"/>
          <w:sz w:val="24"/>
          <w:highlight w:val="none"/>
        </w:rPr>
        <w:t>注：在采购活动中因重大变故，采购任务取消的，采购活动终止。</w:t>
      </w:r>
      <w:bookmarkStart w:id="119" w:name="_Toc492627986"/>
    </w:p>
    <w:p w14:paraId="6BFA4A68">
      <w:pPr>
        <w:pStyle w:val="3"/>
        <w:numPr>
          <w:ilvl w:val="0"/>
          <w:numId w:val="0"/>
        </w:numPr>
        <w:spacing w:before="0" w:after="0"/>
        <w:ind w:left="425"/>
        <w:rPr>
          <w:rFonts w:ascii="宋体" w:hAnsi="宋体"/>
          <w:color w:val="auto"/>
          <w:sz w:val="24"/>
          <w:szCs w:val="24"/>
          <w:highlight w:val="none"/>
        </w:rPr>
      </w:pPr>
      <w:r>
        <w:rPr>
          <w:rFonts w:ascii="宋体" w:hAnsi="宋体"/>
          <w:color w:val="auto"/>
          <w:sz w:val="24"/>
          <w:szCs w:val="24"/>
          <w:highlight w:val="none"/>
        </w:rPr>
        <w:t>六、成交结果</w:t>
      </w:r>
      <w:bookmarkEnd w:id="117"/>
      <w:bookmarkEnd w:id="118"/>
      <w:bookmarkEnd w:id="119"/>
    </w:p>
    <w:p w14:paraId="2080295C">
      <w:pPr>
        <w:pStyle w:val="4"/>
        <w:tabs>
          <w:tab w:val="left" w:pos="570"/>
          <w:tab w:val="clear" w:pos="1588"/>
        </w:tabs>
        <w:spacing w:before="0" w:after="0"/>
        <w:ind w:left="0" w:firstLine="0"/>
        <w:jc w:val="left"/>
        <w:rPr>
          <w:rFonts w:hAnsi="宋体"/>
          <w:color w:val="auto"/>
          <w:szCs w:val="24"/>
          <w:highlight w:val="none"/>
        </w:rPr>
      </w:pPr>
      <w:bookmarkStart w:id="120" w:name="_Toc492627987"/>
      <w:bookmarkStart w:id="121" w:name="_Toc86124070"/>
      <w:bookmarkStart w:id="122" w:name="_Toc337822238"/>
      <w:r>
        <w:rPr>
          <w:rFonts w:hint="eastAsia" w:hAnsi="宋体"/>
          <w:color w:val="auto"/>
          <w:szCs w:val="24"/>
          <w:highlight w:val="none"/>
        </w:rPr>
        <w:t>1.</w:t>
      </w:r>
      <w:r>
        <w:rPr>
          <w:rFonts w:hAnsi="宋体"/>
          <w:color w:val="auto"/>
          <w:szCs w:val="24"/>
          <w:highlight w:val="none"/>
        </w:rPr>
        <w:t>成交</w:t>
      </w:r>
      <w:r>
        <w:rPr>
          <w:rFonts w:hint="eastAsia" w:hAnsi="宋体"/>
          <w:color w:val="auto"/>
          <w:szCs w:val="24"/>
          <w:highlight w:val="none"/>
        </w:rPr>
        <w:t>供应商</w:t>
      </w:r>
      <w:r>
        <w:rPr>
          <w:rFonts w:hAnsi="宋体"/>
          <w:color w:val="auto"/>
          <w:szCs w:val="24"/>
          <w:highlight w:val="none"/>
        </w:rPr>
        <w:t>的确定</w:t>
      </w:r>
      <w:bookmarkEnd w:id="120"/>
      <w:bookmarkEnd w:id="121"/>
      <w:bookmarkEnd w:id="122"/>
    </w:p>
    <w:p w14:paraId="6F62437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1.1</w:t>
      </w:r>
      <w:r>
        <w:rPr>
          <w:rFonts w:ascii="宋体" w:hAnsi="宋体"/>
          <w:color w:val="auto"/>
          <w:sz w:val="24"/>
          <w:highlight w:val="none"/>
        </w:rPr>
        <w:t xml:space="preserve"> 采购代理机构在评审结束后</w:t>
      </w:r>
      <w:r>
        <w:rPr>
          <w:rFonts w:hint="eastAsia" w:ascii="宋体" w:hAnsi="宋体"/>
          <w:color w:val="auto"/>
          <w:sz w:val="24"/>
          <w:highlight w:val="none"/>
          <w:lang w:eastAsia="zh-CN"/>
        </w:rPr>
        <w:t>两</w:t>
      </w:r>
      <w:r>
        <w:rPr>
          <w:rFonts w:ascii="宋体" w:hAnsi="宋体"/>
          <w:color w:val="auto"/>
          <w:sz w:val="24"/>
          <w:highlight w:val="none"/>
        </w:rPr>
        <w:t>个工作日内将评审报告送采购人确认。</w:t>
      </w:r>
    </w:p>
    <w:p w14:paraId="5B5DDF3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.2 采购人在收到评审报告后五个工作日内，按照评审报告中推荐的成交</w:t>
      </w:r>
      <w:r>
        <w:rPr>
          <w:rFonts w:hint="eastAsia" w:ascii="宋体" w:hAnsi="宋体"/>
          <w:color w:val="auto"/>
          <w:sz w:val="24"/>
          <w:highlight w:val="none"/>
        </w:rPr>
        <w:t>供应商</w:t>
      </w:r>
      <w:r>
        <w:rPr>
          <w:rFonts w:ascii="宋体" w:hAnsi="宋体"/>
          <w:color w:val="auto"/>
          <w:sz w:val="24"/>
          <w:highlight w:val="none"/>
        </w:rPr>
        <w:t>顺序确定成交</w:t>
      </w:r>
      <w:r>
        <w:rPr>
          <w:rFonts w:hint="eastAsia" w:ascii="宋体" w:hAnsi="宋体"/>
          <w:color w:val="auto"/>
          <w:sz w:val="24"/>
          <w:highlight w:val="none"/>
        </w:rPr>
        <w:t>供应商</w:t>
      </w:r>
      <w:r>
        <w:rPr>
          <w:rFonts w:ascii="宋体" w:hAnsi="宋体"/>
          <w:color w:val="auto"/>
          <w:sz w:val="24"/>
          <w:highlight w:val="none"/>
        </w:rPr>
        <w:t>。</w:t>
      </w:r>
    </w:p>
    <w:p w14:paraId="647F423E">
      <w:pPr>
        <w:pStyle w:val="4"/>
        <w:tabs>
          <w:tab w:val="left" w:pos="570"/>
          <w:tab w:val="clear" w:pos="1588"/>
        </w:tabs>
        <w:spacing w:before="0" w:after="0"/>
        <w:ind w:left="0" w:firstLine="0"/>
        <w:jc w:val="left"/>
        <w:rPr>
          <w:rFonts w:hAnsi="宋体"/>
          <w:color w:val="auto"/>
          <w:szCs w:val="24"/>
          <w:highlight w:val="none"/>
        </w:rPr>
      </w:pPr>
      <w:bookmarkStart w:id="123" w:name="_Toc492627988"/>
      <w:bookmarkStart w:id="124" w:name="_Toc337822239"/>
      <w:r>
        <w:rPr>
          <w:rFonts w:hint="eastAsia" w:hAnsi="宋体"/>
          <w:color w:val="auto"/>
          <w:szCs w:val="24"/>
          <w:highlight w:val="none"/>
        </w:rPr>
        <w:t>2.</w:t>
      </w:r>
      <w:r>
        <w:rPr>
          <w:rFonts w:hAnsi="宋体"/>
          <w:color w:val="auto"/>
          <w:szCs w:val="24"/>
          <w:highlight w:val="none"/>
        </w:rPr>
        <w:t>成交通知书</w:t>
      </w:r>
      <w:bookmarkEnd w:id="123"/>
      <w:bookmarkEnd w:id="124"/>
    </w:p>
    <w:p w14:paraId="1CC40BB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.1</w:t>
      </w:r>
      <w:r>
        <w:rPr>
          <w:rFonts w:hint="eastAsia" w:ascii="宋体" w:hAnsi="宋体"/>
          <w:color w:val="auto"/>
          <w:sz w:val="24"/>
          <w:highlight w:val="none"/>
        </w:rPr>
        <w:t>成交供应商确定后，成交结果由采购代理机构在云南省政府采购网</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政采云平台</w:t>
      </w:r>
      <w:r>
        <w:rPr>
          <w:rFonts w:hint="eastAsia" w:ascii="宋体" w:hAnsi="宋体"/>
          <w:color w:val="auto"/>
          <w:sz w:val="24"/>
          <w:highlight w:val="none"/>
        </w:rPr>
        <w:t>等媒体上公告，公示期结束后向成交供应商发出成交通知书。</w:t>
      </w:r>
    </w:p>
    <w:p w14:paraId="078D684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.2 成交通知书是合同的一个组成部分。</w:t>
      </w:r>
    </w:p>
    <w:p w14:paraId="09106DC6">
      <w:pPr>
        <w:pStyle w:val="4"/>
        <w:tabs>
          <w:tab w:val="left" w:pos="570"/>
          <w:tab w:val="clear" w:pos="1588"/>
        </w:tabs>
        <w:spacing w:before="0" w:after="0"/>
        <w:ind w:left="0" w:firstLine="0"/>
        <w:jc w:val="left"/>
        <w:rPr>
          <w:rFonts w:hAnsi="宋体"/>
          <w:color w:val="auto"/>
          <w:szCs w:val="24"/>
          <w:highlight w:val="none"/>
        </w:rPr>
      </w:pPr>
      <w:bookmarkStart w:id="125" w:name="_Toc492627989"/>
      <w:bookmarkStart w:id="126" w:name="_Toc337822240"/>
      <w:bookmarkStart w:id="127" w:name="_Toc86124072"/>
      <w:r>
        <w:rPr>
          <w:rFonts w:hint="eastAsia" w:hAnsi="宋体"/>
          <w:color w:val="auto"/>
          <w:szCs w:val="24"/>
          <w:highlight w:val="none"/>
        </w:rPr>
        <w:t>3.</w:t>
      </w:r>
      <w:r>
        <w:rPr>
          <w:rFonts w:hAnsi="宋体"/>
          <w:color w:val="auto"/>
          <w:szCs w:val="24"/>
          <w:highlight w:val="none"/>
        </w:rPr>
        <w:t>签订合同</w:t>
      </w:r>
      <w:bookmarkEnd w:id="125"/>
      <w:bookmarkEnd w:id="126"/>
      <w:bookmarkEnd w:id="127"/>
    </w:p>
    <w:p w14:paraId="4C962B53">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.1 成交</w:t>
      </w:r>
      <w:r>
        <w:rPr>
          <w:rFonts w:hint="eastAsia" w:ascii="宋体" w:hAnsi="宋体"/>
          <w:color w:val="auto"/>
          <w:sz w:val="24"/>
          <w:highlight w:val="none"/>
        </w:rPr>
        <w:t>供应商</w:t>
      </w:r>
      <w:r>
        <w:rPr>
          <w:rFonts w:ascii="宋体" w:hAnsi="宋体"/>
          <w:color w:val="auto"/>
          <w:sz w:val="24"/>
          <w:highlight w:val="none"/>
        </w:rPr>
        <w:t>收到成交通知书后，按</w:t>
      </w:r>
      <w:r>
        <w:rPr>
          <w:rFonts w:hint="eastAsia" w:ascii="宋体" w:hAnsi="宋体"/>
          <w:color w:val="auto"/>
          <w:sz w:val="24"/>
          <w:highlight w:val="none"/>
        </w:rPr>
        <w:t>竞争性磋商文件</w:t>
      </w:r>
      <w:r>
        <w:rPr>
          <w:rFonts w:ascii="宋体" w:hAnsi="宋体"/>
          <w:color w:val="auto"/>
          <w:sz w:val="24"/>
          <w:highlight w:val="none"/>
        </w:rPr>
        <w:t>、</w:t>
      </w:r>
      <w:r>
        <w:rPr>
          <w:rFonts w:hint="eastAsia" w:ascii="宋体" w:hAnsi="宋体"/>
          <w:color w:val="auto"/>
          <w:sz w:val="24"/>
          <w:highlight w:val="none"/>
        </w:rPr>
        <w:t>响应文件</w:t>
      </w:r>
      <w:r>
        <w:rPr>
          <w:rFonts w:ascii="宋体" w:hAnsi="宋体"/>
          <w:color w:val="auto"/>
          <w:sz w:val="24"/>
          <w:highlight w:val="none"/>
        </w:rPr>
        <w:t>及</w:t>
      </w:r>
      <w:r>
        <w:rPr>
          <w:rFonts w:hint="eastAsia" w:ascii="宋体" w:hAnsi="宋体"/>
          <w:color w:val="auto"/>
          <w:sz w:val="24"/>
          <w:highlight w:val="none"/>
        </w:rPr>
        <w:t>相关</w:t>
      </w:r>
      <w:r>
        <w:rPr>
          <w:rFonts w:ascii="宋体" w:hAnsi="宋体"/>
          <w:color w:val="auto"/>
          <w:sz w:val="24"/>
          <w:highlight w:val="none"/>
        </w:rPr>
        <w:t>要求与采购人</w:t>
      </w:r>
      <w:r>
        <w:rPr>
          <w:rFonts w:hint="eastAsia" w:ascii="宋体" w:hAnsi="宋体"/>
          <w:color w:val="auto"/>
          <w:sz w:val="24"/>
          <w:highlight w:val="none"/>
        </w:rPr>
        <w:t>签订合同。</w:t>
      </w:r>
    </w:p>
    <w:p w14:paraId="3D99B5C2">
      <w:pPr>
        <w:spacing w:line="360" w:lineRule="auto"/>
        <w:ind w:firstLine="480" w:firstLineChars="200"/>
        <w:jc w:val="left"/>
        <w:rPr>
          <w:color w:val="auto"/>
          <w:sz w:val="24"/>
          <w:highlight w:val="none"/>
        </w:rPr>
      </w:pPr>
      <w:r>
        <w:rPr>
          <w:rFonts w:hint="eastAsia" w:ascii="宋体" w:hAnsi="宋体"/>
          <w:color w:val="auto"/>
          <w:sz w:val="24"/>
          <w:highlight w:val="none"/>
        </w:rPr>
        <w:t>3</w:t>
      </w:r>
      <w:r>
        <w:rPr>
          <w:rFonts w:ascii="宋体" w:hAnsi="宋体"/>
          <w:color w:val="auto"/>
          <w:sz w:val="24"/>
          <w:highlight w:val="none"/>
        </w:rPr>
        <w:t>.2 成交</w:t>
      </w:r>
      <w:r>
        <w:rPr>
          <w:rFonts w:hint="eastAsia"/>
          <w:color w:val="auto"/>
          <w:sz w:val="24"/>
          <w:highlight w:val="none"/>
        </w:rPr>
        <w:t>供应商</w:t>
      </w:r>
      <w:r>
        <w:rPr>
          <w:color w:val="auto"/>
          <w:sz w:val="24"/>
          <w:highlight w:val="none"/>
        </w:rPr>
        <w:t>因不可抗力或者自身原因不能履行政府采购合同的，采购人可以与排位在成交</w:t>
      </w:r>
      <w:r>
        <w:rPr>
          <w:rFonts w:hint="eastAsia"/>
          <w:color w:val="auto"/>
          <w:sz w:val="24"/>
          <w:highlight w:val="none"/>
        </w:rPr>
        <w:t>供应商</w:t>
      </w:r>
      <w:r>
        <w:rPr>
          <w:color w:val="auto"/>
          <w:sz w:val="24"/>
          <w:highlight w:val="none"/>
        </w:rPr>
        <w:t>后一位的成交候选</w:t>
      </w:r>
      <w:r>
        <w:rPr>
          <w:rFonts w:hint="eastAsia"/>
          <w:color w:val="auto"/>
          <w:sz w:val="24"/>
          <w:highlight w:val="none"/>
        </w:rPr>
        <w:t>供应商</w:t>
      </w:r>
      <w:r>
        <w:rPr>
          <w:color w:val="auto"/>
          <w:sz w:val="24"/>
          <w:highlight w:val="none"/>
        </w:rPr>
        <w:t>签订政府采购合同，以此类推</w:t>
      </w:r>
      <w:r>
        <w:rPr>
          <w:rFonts w:hint="eastAsia"/>
          <w:color w:val="auto"/>
          <w:sz w:val="24"/>
          <w:highlight w:val="none"/>
        </w:rPr>
        <w:t>，</w:t>
      </w:r>
      <w:r>
        <w:rPr>
          <w:rFonts w:hint="eastAsia" w:ascii="宋体" w:hAnsi="宋体" w:cs="宋体"/>
          <w:color w:val="auto"/>
          <w:kern w:val="0"/>
          <w:sz w:val="24"/>
          <w:highlight w:val="none"/>
        </w:rPr>
        <w:t>或</w:t>
      </w:r>
      <w:r>
        <w:rPr>
          <w:rFonts w:ascii="宋体" w:hAnsi="宋体" w:cs="宋体"/>
          <w:color w:val="auto"/>
          <w:kern w:val="0"/>
          <w:sz w:val="24"/>
          <w:highlight w:val="none"/>
        </w:rPr>
        <w:t>重新开展采购活动。拒绝签订政府采购合同的成交</w:t>
      </w:r>
      <w:r>
        <w:rPr>
          <w:rFonts w:hint="eastAsia" w:ascii="宋体" w:hAnsi="宋体" w:cs="宋体"/>
          <w:color w:val="auto"/>
          <w:kern w:val="0"/>
          <w:sz w:val="24"/>
          <w:highlight w:val="none"/>
        </w:rPr>
        <w:t>供应商</w:t>
      </w:r>
      <w:r>
        <w:rPr>
          <w:rFonts w:ascii="宋体" w:hAnsi="宋体" w:cs="宋体"/>
          <w:color w:val="auto"/>
          <w:kern w:val="0"/>
          <w:sz w:val="24"/>
          <w:highlight w:val="none"/>
        </w:rPr>
        <w:t>不得参加对</w:t>
      </w:r>
      <w:r>
        <w:rPr>
          <w:rFonts w:hint="eastAsia" w:ascii="宋体" w:hAnsi="宋体" w:cs="宋体"/>
          <w:color w:val="auto"/>
          <w:kern w:val="0"/>
          <w:sz w:val="24"/>
          <w:highlight w:val="none"/>
        </w:rPr>
        <w:t>本</w:t>
      </w:r>
      <w:r>
        <w:rPr>
          <w:rFonts w:ascii="宋体" w:hAnsi="宋体" w:cs="宋体"/>
          <w:color w:val="auto"/>
          <w:kern w:val="0"/>
          <w:sz w:val="24"/>
          <w:highlight w:val="none"/>
        </w:rPr>
        <w:t>项目重新开展的采购活动。</w:t>
      </w:r>
    </w:p>
    <w:p w14:paraId="1CFC8A85">
      <w:pPr>
        <w:pStyle w:val="4"/>
        <w:tabs>
          <w:tab w:val="left" w:pos="570"/>
          <w:tab w:val="clear" w:pos="1588"/>
        </w:tabs>
        <w:spacing w:before="0" w:after="0"/>
        <w:ind w:left="0" w:firstLine="0"/>
        <w:jc w:val="left"/>
        <w:rPr>
          <w:rFonts w:hAnsi="宋体"/>
          <w:color w:val="auto"/>
          <w:szCs w:val="24"/>
          <w:highlight w:val="none"/>
        </w:rPr>
      </w:pPr>
      <w:bookmarkStart w:id="128" w:name="_Toc492627990"/>
      <w:bookmarkStart w:id="129" w:name="_Toc337822241"/>
      <w:bookmarkStart w:id="130" w:name="_Toc86124073"/>
      <w:r>
        <w:rPr>
          <w:rFonts w:hint="eastAsia" w:hAnsi="宋体"/>
          <w:color w:val="auto"/>
          <w:szCs w:val="24"/>
          <w:highlight w:val="none"/>
        </w:rPr>
        <w:t>4.</w:t>
      </w:r>
      <w:r>
        <w:rPr>
          <w:rFonts w:hAnsi="宋体"/>
          <w:color w:val="auto"/>
          <w:szCs w:val="24"/>
          <w:highlight w:val="none"/>
        </w:rPr>
        <w:t>履约保证金</w:t>
      </w:r>
      <w:bookmarkEnd w:id="128"/>
      <w:bookmarkEnd w:id="129"/>
      <w:bookmarkEnd w:id="130"/>
      <w:bookmarkStart w:id="131" w:name="_Toc86124074"/>
      <w:bookmarkStart w:id="132" w:name="_Toc337822242"/>
    </w:p>
    <w:p w14:paraId="27880DBF">
      <w:pPr>
        <w:spacing w:line="360" w:lineRule="auto"/>
        <w:ind w:firstLine="480" w:firstLineChars="200"/>
        <w:jc w:val="left"/>
        <w:rPr>
          <w:color w:val="auto"/>
          <w:sz w:val="24"/>
          <w:highlight w:val="none"/>
        </w:rPr>
      </w:pPr>
      <w:r>
        <w:rPr>
          <w:color w:val="auto"/>
          <w:sz w:val="24"/>
          <w:highlight w:val="none"/>
        </w:rPr>
        <w:t>见</w:t>
      </w:r>
      <w:r>
        <w:rPr>
          <w:rFonts w:hint="eastAsia"/>
          <w:color w:val="auto"/>
          <w:sz w:val="24"/>
          <w:highlight w:val="none"/>
        </w:rPr>
        <w:t>“</w:t>
      </w:r>
      <w:r>
        <w:rPr>
          <w:b/>
          <w:color w:val="auto"/>
          <w:sz w:val="24"/>
          <w:highlight w:val="none"/>
        </w:rPr>
        <w:t>供应商须知前附表</w:t>
      </w:r>
      <w:r>
        <w:rPr>
          <w:rFonts w:hint="eastAsia"/>
          <w:color w:val="auto"/>
          <w:sz w:val="24"/>
          <w:highlight w:val="none"/>
        </w:rPr>
        <w:t>”。</w:t>
      </w:r>
    </w:p>
    <w:p w14:paraId="2127CAAB">
      <w:pPr>
        <w:pStyle w:val="3"/>
        <w:numPr>
          <w:ilvl w:val="0"/>
          <w:numId w:val="0"/>
        </w:numPr>
        <w:spacing w:before="0" w:after="0"/>
        <w:ind w:left="425"/>
        <w:rPr>
          <w:rFonts w:ascii="宋体" w:hAnsi="宋体"/>
          <w:color w:val="auto"/>
          <w:sz w:val="24"/>
          <w:szCs w:val="24"/>
          <w:highlight w:val="none"/>
        </w:rPr>
      </w:pPr>
      <w:bookmarkStart w:id="133" w:name="_Toc492627991"/>
      <w:r>
        <w:rPr>
          <w:rFonts w:ascii="宋体" w:hAnsi="宋体"/>
          <w:color w:val="auto"/>
          <w:sz w:val="24"/>
          <w:szCs w:val="24"/>
          <w:highlight w:val="none"/>
        </w:rPr>
        <w:t>七、其他事项</w:t>
      </w:r>
      <w:bookmarkEnd w:id="131"/>
      <w:bookmarkEnd w:id="132"/>
      <w:bookmarkEnd w:id="133"/>
    </w:p>
    <w:p w14:paraId="05082035">
      <w:pPr>
        <w:pStyle w:val="4"/>
        <w:tabs>
          <w:tab w:val="left" w:pos="570"/>
          <w:tab w:val="clear" w:pos="1588"/>
        </w:tabs>
        <w:spacing w:before="0" w:after="0"/>
        <w:ind w:left="0" w:firstLine="0"/>
        <w:jc w:val="both"/>
        <w:rPr>
          <w:rFonts w:hAnsi="宋体"/>
          <w:color w:val="auto"/>
          <w:szCs w:val="24"/>
          <w:highlight w:val="none"/>
        </w:rPr>
      </w:pPr>
      <w:bookmarkStart w:id="134" w:name="_Toc337822243"/>
      <w:bookmarkStart w:id="135" w:name="_Toc492627992"/>
      <w:r>
        <w:rPr>
          <w:rFonts w:hint="eastAsia" w:hAnsi="宋体"/>
          <w:color w:val="auto"/>
          <w:szCs w:val="24"/>
          <w:highlight w:val="none"/>
        </w:rPr>
        <w:t>1.</w:t>
      </w:r>
      <w:r>
        <w:rPr>
          <w:rFonts w:hAnsi="宋体"/>
          <w:color w:val="auto"/>
          <w:szCs w:val="24"/>
          <w:highlight w:val="none"/>
        </w:rPr>
        <w:t>质疑和投诉</w:t>
      </w:r>
      <w:bookmarkEnd w:id="134"/>
      <w:bookmarkEnd w:id="135"/>
    </w:p>
    <w:p w14:paraId="5FC3F33F">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.1</w:t>
      </w:r>
      <w:r>
        <w:rPr>
          <w:rFonts w:hint="eastAsia" w:ascii="宋体" w:hAnsi="宋体"/>
          <w:color w:val="auto"/>
          <w:sz w:val="24"/>
          <w:highlight w:val="none"/>
        </w:rPr>
        <w:t>供应商</w:t>
      </w:r>
      <w:r>
        <w:rPr>
          <w:rFonts w:ascii="宋体" w:hAnsi="宋体"/>
          <w:color w:val="auto"/>
          <w:sz w:val="24"/>
          <w:highlight w:val="none"/>
        </w:rPr>
        <w:t>认为</w:t>
      </w:r>
      <w:r>
        <w:rPr>
          <w:rFonts w:hint="eastAsia" w:ascii="宋体" w:hAnsi="宋体"/>
          <w:color w:val="auto"/>
          <w:sz w:val="24"/>
          <w:highlight w:val="none"/>
        </w:rPr>
        <w:t>竞争性磋商文件</w:t>
      </w:r>
      <w:r>
        <w:rPr>
          <w:rFonts w:ascii="宋体" w:hAnsi="宋体"/>
          <w:color w:val="auto"/>
          <w:sz w:val="24"/>
          <w:highlight w:val="none"/>
        </w:rPr>
        <w:t>、磋商过程和成交结果使自己的合法权益受到损害的，应当在知道或者应知其权益受到损害之日起七个工作日内，以书面形式向下列部门或采购人提出质疑。质疑内容不得含有虚假、恶意成分。</w:t>
      </w:r>
      <w:r>
        <w:rPr>
          <w:rFonts w:hint="eastAsia" w:ascii="宋体" w:hAnsi="宋体"/>
          <w:color w:val="auto"/>
          <w:sz w:val="24"/>
          <w:highlight w:val="none"/>
        </w:rPr>
        <w:t>提出质疑时应当有明确的请求和必要的证明材料，同时还必须提交相关证据材料和注明事实的确切来源。</w:t>
      </w:r>
    </w:p>
    <w:p w14:paraId="581E3681">
      <w:pPr>
        <w:spacing w:line="360" w:lineRule="auto"/>
        <w:ind w:firstLine="480" w:firstLineChars="200"/>
        <w:jc w:val="left"/>
        <w:rPr>
          <w:rFonts w:hint="default" w:ascii="宋体" w:hAnsi="宋体"/>
          <w:color w:val="auto"/>
          <w:sz w:val="24"/>
          <w:highlight w:val="none"/>
          <w:lang w:val="en-US"/>
        </w:rPr>
      </w:pPr>
      <w:r>
        <w:rPr>
          <w:rFonts w:hint="eastAsia" w:ascii="宋体" w:hAnsi="宋体"/>
          <w:color w:val="auto"/>
          <w:sz w:val="24"/>
          <w:highlight w:val="none"/>
        </w:rPr>
        <w:t>受理质疑部门：</w:t>
      </w:r>
      <w:r>
        <w:rPr>
          <w:rFonts w:hint="eastAsia" w:ascii="宋体" w:hAnsi="宋体"/>
          <w:color w:val="auto"/>
          <w:sz w:val="24"/>
          <w:highlight w:val="none"/>
          <w:lang w:eastAsia="zh-CN"/>
        </w:rPr>
        <w:t>云南诚轩工程管理有限责任公司</w:t>
      </w:r>
      <w:r>
        <w:rPr>
          <w:rFonts w:hint="eastAsia" w:ascii="宋体" w:hAnsi="宋体"/>
          <w:color w:val="auto"/>
          <w:sz w:val="24"/>
          <w:highlight w:val="none"/>
        </w:rPr>
        <w:t>；电话：</w:t>
      </w:r>
      <w:r>
        <w:rPr>
          <w:rFonts w:hint="eastAsia" w:ascii="宋体" w:hAnsi="宋体" w:cs="Times New Roman"/>
          <w:color w:val="auto"/>
          <w:sz w:val="24"/>
          <w:szCs w:val="24"/>
          <w:highlight w:val="none"/>
          <w:lang w:val="en-US" w:eastAsia="zh-CN"/>
        </w:rPr>
        <w:t>0876-2828826</w:t>
      </w:r>
    </w:p>
    <w:p w14:paraId="2DA06D7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1.2供应商提供的质疑书（如材料中有外文资料应同时附上中文译本）应当包括以下主要内容：</w:t>
      </w:r>
    </w:p>
    <w:p w14:paraId="4F2523B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（1）质疑项目名称。</w:t>
      </w:r>
    </w:p>
    <w:p w14:paraId="731FDB9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（2）明确的请求和必要的证明材料。</w:t>
      </w:r>
    </w:p>
    <w:p w14:paraId="03A50839">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（3）质疑理由及事实依据。</w:t>
      </w:r>
    </w:p>
    <w:p w14:paraId="13F21EF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（4）质疑对象。</w:t>
      </w:r>
    </w:p>
    <w:p w14:paraId="6B270B6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（5）联系电话和地址。</w:t>
      </w:r>
    </w:p>
    <w:p w14:paraId="34E78BF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（6）质疑的日期。</w:t>
      </w:r>
    </w:p>
    <w:p w14:paraId="188EAFB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（7）质疑人签章。</w:t>
      </w:r>
    </w:p>
    <w:p w14:paraId="4F27C0B7">
      <w:pPr>
        <w:spacing w:line="360" w:lineRule="auto"/>
        <w:ind w:firstLine="542" w:firstLineChars="225"/>
        <w:jc w:val="left"/>
        <w:rPr>
          <w:rFonts w:ascii="宋体" w:hAnsi="宋体"/>
          <w:b/>
          <w:bCs/>
          <w:color w:val="auto"/>
          <w:sz w:val="24"/>
          <w:highlight w:val="none"/>
          <w:u w:val="single"/>
        </w:rPr>
      </w:pPr>
      <w:r>
        <w:rPr>
          <w:rFonts w:ascii="宋体" w:hAnsi="宋体"/>
          <w:b/>
          <w:bCs/>
          <w:color w:val="auto"/>
          <w:sz w:val="24"/>
          <w:highlight w:val="none"/>
          <w:u w:val="single"/>
        </w:rPr>
        <w:t>质疑书实行实名制，并应由法定代表人或其授权代理人签字并加盖公章</w:t>
      </w:r>
      <w:r>
        <w:rPr>
          <w:rFonts w:ascii="宋体" w:hAnsi="宋体"/>
          <w:b/>
          <w:bCs/>
          <w:color w:val="auto"/>
          <w:sz w:val="24"/>
          <w:highlight w:val="none"/>
        </w:rPr>
        <w:t>。</w:t>
      </w:r>
    </w:p>
    <w:p w14:paraId="667C221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.3 采购人或</w:t>
      </w:r>
      <w:r>
        <w:rPr>
          <w:rFonts w:hint="eastAsia" w:ascii="宋体" w:hAnsi="宋体"/>
          <w:color w:val="auto"/>
          <w:sz w:val="24"/>
          <w:highlight w:val="none"/>
        </w:rPr>
        <w:t>供应商</w:t>
      </w:r>
      <w:r>
        <w:rPr>
          <w:rFonts w:ascii="宋体" w:hAnsi="宋体"/>
          <w:color w:val="auto"/>
          <w:sz w:val="24"/>
          <w:highlight w:val="none"/>
        </w:rPr>
        <w:t>对成交</w:t>
      </w:r>
      <w:r>
        <w:rPr>
          <w:rFonts w:hint="eastAsia" w:ascii="宋体" w:hAnsi="宋体"/>
          <w:color w:val="auto"/>
          <w:sz w:val="24"/>
          <w:highlight w:val="none"/>
        </w:rPr>
        <w:t>供应商</w:t>
      </w:r>
      <w:r>
        <w:rPr>
          <w:rFonts w:ascii="宋体" w:hAnsi="宋体"/>
          <w:color w:val="auto"/>
          <w:sz w:val="24"/>
          <w:highlight w:val="none"/>
        </w:rPr>
        <w:t>提出质疑时，被质疑人应配合质疑处理部门的调查、处理工作，根据需要对举证材料须给予书面澄清回复和接受质询，其</w:t>
      </w:r>
      <w:r>
        <w:rPr>
          <w:rFonts w:hint="eastAsia" w:ascii="宋体" w:hAnsi="宋体"/>
          <w:color w:val="auto"/>
          <w:sz w:val="24"/>
          <w:highlight w:val="none"/>
        </w:rPr>
        <w:t>响应文件</w:t>
      </w:r>
      <w:r>
        <w:rPr>
          <w:rFonts w:ascii="宋体" w:hAnsi="宋体"/>
          <w:color w:val="auto"/>
          <w:sz w:val="24"/>
          <w:highlight w:val="none"/>
        </w:rPr>
        <w:t>可公开的内容须接受任何形式的审查核实。</w:t>
      </w:r>
    </w:p>
    <w:p w14:paraId="3A1BD05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.4采购人、采购代理机构将在收到</w:t>
      </w:r>
      <w:r>
        <w:rPr>
          <w:rFonts w:hint="eastAsia" w:ascii="宋体" w:hAnsi="宋体"/>
          <w:color w:val="auto"/>
          <w:sz w:val="24"/>
          <w:highlight w:val="none"/>
        </w:rPr>
        <w:t>供应商</w:t>
      </w:r>
      <w:r>
        <w:rPr>
          <w:rFonts w:ascii="宋体" w:hAnsi="宋体"/>
          <w:color w:val="auto"/>
          <w:sz w:val="24"/>
          <w:highlight w:val="none"/>
        </w:rPr>
        <w:t>的书面质疑后七个工作日内</w:t>
      </w:r>
      <w:r>
        <w:rPr>
          <w:rFonts w:hint="eastAsia" w:ascii="宋体" w:hAnsi="宋体"/>
          <w:color w:val="auto"/>
          <w:sz w:val="24"/>
          <w:highlight w:val="none"/>
        </w:rPr>
        <w:t>作</w:t>
      </w:r>
      <w:r>
        <w:rPr>
          <w:rFonts w:ascii="宋体" w:hAnsi="宋体"/>
          <w:color w:val="auto"/>
          <w:sz w:val="24"/>
          <w:highlight w:val="none"/>
        </w:rPr>
        <w:t>出书面答复，但答复的内容不涉及商业秘密。</w:t>
      </w:r>
    </w:p>
    <w:p w14:paraId="42BF517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.5投诉人必须首先经过质疑程序，在对采购人、采购代理机构的答复不满意，或者采购人、采购代理机构未在规定的时间内</w:t>
      </w:r>
      <w:r>
        <w:rPr>
          <w:rFonts w:hint="eastAsia" w:ascii="宋体" w:hAnsi="宋体"/>
          <w:color w:val="auto"/>
          <w:sz w:val="24"/>
          <w:highlight w:val="none"/>
        </w:rPr>
        <w:t>作</w:t>
      </w:r>
      <w:r>
        <w:rPr>
          <w:rFonts w:ascii="宋体" w:hAnsi="宋体"/>
          <w:color w:val="auto"/>
          <w:sz w:val="24"/>
          <w:highlight w:val="none"/>
        </w:rPr>
        <w:t>出答复的，可以在答复期满后十五个工作日内书面向政府采购监督管理部门投诉。</w:t>
      </w:r>
    </w:p>
    <w:p w14:paraId="03690FDE">
      <w:pPr>
        <w:pStyle w:val="4"/>
        <w:tabs>
          <w:tab w:val="left" w:pos="570"/>
          <w:tab w:val="clear" w:pos="1588"/>
        </w:tabs>
        <w:spacing w:before="0" w:after="0"/>
        <w:ind w:left="0" w:firstLine="0"/>
        <w:jc w:val="left"/>
        <w:rPr>
          <w:rFonts w:hAnsi="宋体"/>
          <w:color w:val="auto"/>
          <w:szCs w:val="24"/>
          <w:highlight w:val="none"/>
        </w:rPr>
      </w:pPr>
      <w:bookmarkStart w:id="136" w:name="_Toc492627993"/>
      <w:bookmarkStart w:id="137" w:name="_Toc379789628"/>
      <w:r>
        <w:rPr>
          <w:rFonts w:hint="eastAsia" w:hAnsi="宋体"/>
          <w:color w:val="auto"/>
          <w:szCs w:val="24"/>
          <w:highlight w:val="none"/>
        </w:rPr>
        <w:t>2.实质性变动</w:t>
      </w:r>
      <w:bookmarkEnd w:id="136"/>
      <w:bookmarkEnd w:id="137"/>
    </w:p>
    <w:p w14:paraId="169AE5E3">
      <w:pPr>
        <w:spacing w:line="360" w:lineRule="auto"/>
        <w:ind w:firstLine="480" w:firstLineChars="200"/>
        <w:jc w:val="left"/>
        <w:rPr>
          <w:color w:val="auto"/>
          <w:sz w:val="24"/>
          <w:highlight w:val="none"/>
        </w:rPr>
      </w:pPr>
      <w:r>
        <w:rPr>
          <w:color w:val="auto"/>
          <w:sz w:val="24"/>
          <w:highlight w:val="none"/>
        </w:rPr>
        <w:t>在磋商过程中，磋商小组可以根据</w:t>
      </w:r>
      <w:r>
        <w:rPr>
          <w:rFonts w:hint="eastAsia"/>
          <w:color w:val="auto"/>
          <w:sz w:val="24"/>
          <w:highlight w:val="none"/>
        </w:rPr>
        <w:t>竞争性磋商文件</w:t>
      </w:r>
      <w:r>
        <w:rPr>
          <w:color w:val="auto"/>
          <w:sz w:val="24"/>
          <w:highlight w:val="none"/>
        </w:rPr>
        <w:t>和磋商情况实质性变动采购需求中的技术、服务要求以及合同草案条款，但不得变动</w:t>
      </w:r>
      <w:r>
        <w:rPr>
          <w:rFonts w:hint="eastAsia"/>
          <w:color w:val="auto"/>
          <w:sz w:val="24"/>
          <w:highlight w:val="none"/>
        </w:rPr>
        <w:t>竞争性磋商文件</w:t>
      </w:r>
      <w:r>
        <w:rPr>
          <w:color w:val="auto"/>
          <w:sz w:val="24"/>
          <w:highlight w:val="none"/>
        </w:rPr>
        <w:t>中的其他内容。实质性变动的内容，须经采购人代表确认</w:t>
      </w:r>
      <w:r>
        <w:rPr>
          <w:rFonts w:hint="eastAsia"/>
          <w:color w:val="auto"/>
          <w:sz w:val="24"/>
          <w:highlight w:val="none"/>
        </w:rPr>
        <w:t>。</w:t>
      </w:r>
    </w:p>
    <w:p w14:paraId="2A1F0776">
      <w:pPr>
        <w:spacing w:line="360" w:lineRule="auto"/>
        <w:ind w:firstLine="480" w:firstLineChars="200"/>
        <w:jc w:val="left"/>
        <w:rPr>
          <w:color w:val="auto"/>
          <w:sz w:val="24"/>
          <w:highlight w:val="none"/>
        </w:rPr>
      </w:pPr>
      <w:r>
        <w:rPr>
          <w:rFonts w:hint="eastAsia"/>
          <w:color w:val="auto"/>
          <w:sz w:val="24"/>
          <w:highlight w:val="none"/>
        </w:rPr>
        <w:t>对竞争性磋商文件作出的实质性变动是竞争性磋商文件的有效组成部分，磋商小组应当及时通知所有参加磋商的供应商。</w:t>
      </w:r>
    </w:p>
    <w:p w14:paraId="6A55A2E1">
      <w:pPr>
        <w:spacing w:line="360" w:lineRule="auto"/>
        <w:ind w:firstLine="480" w:firstLineChars="200"/>
        <w:jc w:val="left"/>
        <w:rPr>
          <w:color w:val="auto"/>
          <w:sz w:val="24"/>
          <w:highlight w:val="none"/>
        </w:rPr>
      </w:pPr>
      <w:r>
        <w:rPr>
          <w:rFonts w:hint="eastAsia"/>
          <w:color w:val="auto"/>
          <w:sz w:val="24"/>
          <w:highlight w:val="none"/>
        </w:rPr>
        <w:t>供应商应当按照竞争性磋商文件的变动情况和磋商小组的要求重新提交</w:t>
      </w:r>
      <w:r>
        <w:rPr>
          <w:rFonts w:hint="eastAsia" w:ascii="宋体" w:hAnsi="宋体"/>
          <w:color w:val="auto"/>
          <w:sz w:val="24"/>
          <w:highlight w:val="none"/>
        </w:rPr>
        <w:t>响应文件</w:t>
      </w:r>
      <w:r>
        <w:rPr>
          <w:rFonts w:hint="eastAsia"/>
          <w:color w:val="auto"/>
          <w:sz w:val="24"/>
          <w:highlight w:val="none"/>
        </w:rPr>
        <w:t>，并由其法定代表人或授权代表签字或者加盖公章。由授权代表签字的，应当附法定代表人授权书。</w:t>
      </w:r>
    </w:p>
    <w:p w14:paraId="75E72214">
      <w:pPr>
        <w:pStyle w:val="4"/>
        <w:tabs>
          <w:tab w:val="left" w:pos="570"/>
          <w:tab w:val="clear" w:pos="1588"/>
        </w:tabs>
        <w:spacing w:before="0" w:after="0"/>
        <w:ind w:left="0" w:firstLine="0"/>
        <w:jc w:val="left"/>
        <w:rPr>
          <w:rFonts w:hAnsi="宋体"/>
          <w:color w:val="auto"/>
          <w:szCs w:val="24"/>
          <w:highlight w:val="none"/>
        </w:rPr>
      </w:pPr>
      <w:bookmarkStart w:id="138" w:name="_Toc492627994"/>
      <w:bookmarkStart w:id="139" w:name="_Toc86124077"/>
      <w:bookmarkStart w:id="140" w:name="_Toc337822246"/>
      <w:r>
        <w:rPr>
          <w:rFonts w:hint="eastAsia" w:hAnsi="宋体"/>
          <w:color w:val="auto"/>
          <w:szCs w:val="24"/>
          <w:highlight w:val="none"/>
        </w:rPr>
        <w:t>3.</w:t>
      </w:r>
      <w:r>
        <w:rPr>
          <w:rFonts w:hAnsi="宋体"/>
          <w:color w:val="auto"/>
          <w:szCs w:val="24"/>
          <w:highlight w:val="none"/>
        </w:rPr>
        <w:t>需要补充的其他内容</w:t>
      </w:r>
      <w:bookmarkEnd w:id="138"/>
      <w:bookmarkEnd w:id="139"/>
      <w:bookmarkEnd w:id="140"/>
    </w:p>
    <w:p w14:paraId="3D88256D">
      <w:pPr>
        <w:spacing w:line="360" w:lineRule="auto"/>
        <w:ind w:firstLine="480" w:firstLineChars="200"/>
        <w:jc w:val="left"/>
        <w:rPr>
          <w:rFonts w:ascii="宋体" w:hAnsi="宋体"/>
          <w:color w:val="auto"/>
          <w:sz w:val="24"/>
          <w:highlight w:val="none"/>
        </w:rPr>
      </w:pPr>
      <w:r>
        <w:rPr>
          <w:rFonts w:ascii="宋体" w:hAnsi="宋体"/>
          <w:color w:val="auto"/>
          <w:sz w:val="24"/>
          <w:highlight w:val="none"/>
        </w:rPr>
        <w:t>需要补充的其他内容：见</w:t>
      </w:r>
      <w:r>
        <w:rPr>
          <w:rFonts w:hint="eastAsia" w:ascii="宋体" w:hAnsi="宋体"/>
          <w:color w:val="auto"/>
          <w:sz w:val="24"/>
          <w:highlight w:val="none"/>
        </w:rPr>
        <w:t>“</w:t>
      </w:r>
      <w:r>
        <w:rPr>
          <w:rFonts w:hint="eastAsia" w:ascii="宋体" w:hAnsi="宋体"/>
          <w:b/>
          <w:color w:val="auto"/>
          <w:sz w:val="24"/>
          <w:highlight w:val="none"/>
        </w:rPr>
        <w:t>供应商</w:t>
      </w:r>
      <w:r>
        <w:rPr>
          <w:rFonts w:ascii="宋体" w:hAnsi="宋体"/>
          <w:b/>
          <w:color w:val="auto"/>
          <w:sz w:val="24"/>
          <w:highlight w:val="none"/>
        </w:rPr>
        <w:t>须知前附表</w:t>
      </w:r>
      <w:r>
        <w:rPr>
          <w:rFonts w:hint="eastAsia" w:ascii="宋体" w:hAnsi="宋体"/>
          <w:color w:val="auto"/>
          <w:sz w:val="24"/>
          <w:highlight w:val="none"/>
        </w:rPr>
        <w:t>”。</w:t>
      </w:r>
    </w:p>
    <w:p w14:paraId="6585AF65">
      <w:pPr>
        <w:pStyle w:val="4"/>
        <w:tabs>
          <w:tab w:val="left" w:pos="570"/>
          <w:tab w:val="clear" w:pos="1588"/>
        </w:tabs>
        <w:spacing w:before="0" w:after="0"/>
        <w:ind w:left="0" w:firstLine="0"/>
        <w:jc w:val="left"/>
        <w:rPr>
          <w:rFonts w:ascii="Times New Roman"/>
          <w:color w:val="auto"/>
          <w:szCs w:val="24"/>
          <w:highlight w:val="none"/>
        </w:rPr>
      </w:pPr>
      <w:bookmarkStart w:id="141" w:name="_Toc492627995"/>
      <w:bookmarkStart w:id="142" w:name="_Toc379789630"/>
      <w:r>
        <w:rPr>
          <w:rFonts w:hint="eastAsia" w:ascii="Times New Roman"/>
          <w:color w:val="auto"/>
          <w:szCs w:val="24"/>
          <w:highlight w:val="none"/>
        </w:rPr>
        <w:t>4.</w:t>
      </w:r>
      <w:r>
        <w:rPr>
          <w:rFonts w:ascii="Times New Roman"/>
          <w:color w:val="auto"/>
          <w:szCs w:val="24"/>
          <w:highlight w:val="none"/>
        </w:rPr>
        <w:t>解释权</w:t>
      </w:r>
      <w:bookmarkEnd w:id="141"/>
      <w:bookmarkEnd w:id="142"/>
    </w:p>
    <w:p w14:paraId="65A35CEA">
      <w:pPr>
        <w:spacing w:line="360" w:lineRule="auto"/>
        <w:ind w:firstLine="480" w:firstLineChars="200"/>
        <w:jc w:val="left"/>
        <w:rPr>
          <w:color w:val="auto"/>
          <w:sz w:val="24"/>
          <w:highlight w:val="none"/>
        </w:rPr>
      </w:pPr>
      <w:r>
        <w:rPr>
          <w:color w:val="auto"/>
          <w:sz w:val="24"/>
          <w:highlight w:val="none"/>
        </w:rPr>
        <w:t>本</w:t>
      </w:r>
      <w:r>
        <w:rPr>
          <w:rFonts w:hint="eastAsia"/>
          <w:color w:val="auto"/>
          <w:sz w:val="24"/>
          <w:highlight w:val="none"/>
        </w:rPr>
        <w:t>竞争性磋商文件</w:t>
      </w:r>
      <w:r>
        <w:rPr>
          <w:color w:val="auto"/>
          <w:sz w:val="24"/>
          <w:highlight w:val="none"/>
        </w:rPr>
        <w:t>是根据《中华人民共和国政府采购法》及相关法律法规编制，解释权属采购代理机构。</w:t>
      </w:r>
    </w:p>
    <w:p w14:paraId="220C9C1F">
      <w:pPr>
        <w:pStyle w:val="2"/>
        <w:ind w:left="0" w:firstLine="0"/>
        <w:jc w:val="center"/>
        <w:rPr>
          <w:rFonts w:ascii="宋体" w:hAnsi="宋体" w:eastAsia="宋体"/>
          <w:color w:val="auto"/>
          <w:sz w:val="32"/>
          <w:szCs w:val="32"/>
          <w:highlight w:val="none"/>
        </w:rPr>
      </w:pPr>
      <w:bookmarkStart w:id="143" w:name="_Toc86124078"/>
      <w:bookmarkStart w:id="144" w:name="_Toc337822247"/>
      <w:r>
        <w:rPr>
          <w:rFonts w:ascii="宋体" w:hAnsi="宋体"/>
          <w:color w:val="auto"/>
          <w:sz w:val="24"/>
          <w:highlight w:val="none"/>
        </w:rPr>
        <w:br w:type="page"/>
      </w:r>
      <w:bookmarkStart w:id="145" w:name="_Toc492627996"/>
      <w:r>
        <w:rPr>
          <w:rFonts w:ascii="宋体" w:hAnsi="宋体" w:eastAsia="宋体"/>
          <w:color w:val="auto"/>
          <w:sz w:val="32"/>
          <w:szCs w:val="32"/>
          <w:highlight w:val="none"/>
        </w:rPr>
        <w:t>第</w:t>
      </w:r>
      <w:r>
        <w:rPr>
          <w:rFonts w:hint="eastAsia" w:ascii="宋体" w:hAnsi="宋体" w:eastAsia="宋体"/>
          <w:color w:val="auto"/>
          <w:sz w:val="32"/>
          <w:szCs w:val="32"/>
          <w:highlight w:val="none"/>
        </w:rPr>
        <w:t>三</w:t>
      </w:r>
      <w:r>
        <w:rPr>
          <w:rFonts w:ascii="宋体" w:hAnsi="宋体" w:eastAsia="宋体"/>
          <w:color w:val="auto"/>
          <w:sz w:val="32"/>
          <w:szCs w:val="32"/>
          <w:highlight w:val="none"/>
        </w:rPr>
        <w:t xml:space="preserve">章  </w:t>
      </w:r>
      <w:r>
        <w:rPr>
          <w:rFonts w:hint="eastAsia" w:ascii="宋体" w:hAnsi="宋体" w:eastAsia="宋体"/>
          <w:color w:val="auto"/>
          <w:sz w:val="32"/>
          <w:szCs w:val="32"/>
          <w:highlight w:val="none"/>
        </w:rPr>
        <w:t>采购</w:t>
      </w:r>
      <w:r>
        <w:rPr>
          <w:rFonts w:ascii="宋体" w:hAnsi="宋体" w:eastAsia="宋体"/>
          <w:color w:val="auto"/>
          <w:sz w:val="32"/>
          <w:szCs w:val="32"/>
          <w:highlight w:val="none"/>
        </w:rPr>
        <w:t>需求</w:t>
      </w:r>
      <w:bookmarkEnd w:id="145"/>
      <w:bookmarkStart w:id="146" w:name="_Toc492627997"/>
    </w:p>
    <w:p w14:paraId="6124AA23">
      <w:pPr>
        <w:pStyle w:val="3"/>
        <w:numPr>
          <w:ilvl w:val="1"/>
          <w:numId w:val="0"/>
        </w:numPr>
        <w:spacing w:before="0"/>
        <w:ind w:left="425"/>
        <w:rPr>
          <w:rFonts w:ascii="宋体" w:hAnsi="宋体"/>
          <w:bCs w:val="0"/>
          <w:color w:val="auto"/>
          <w:sz w:val="32"/>
          <w:highlight w:val="none"/>
        </w:rPr>
      </w:pPr>
      <w:r>
        <w:rPr>
          <w:rFonts w:hint="eastAsia" w:ascii="宋体" w:hAnsi="宋体"/>
          <w:bCs w:val="0"/>
          <w:color w:val="auto"/>
          <w:sz w:val="28"/>
          <w:szCs w:val="28"/>
          <w:highlight w:val="none"/>
        </w:rPr>
        <w:t>一、</w:t>
      </w:r>
      <w:r>
        <w:rPr>
          <w:rFonts w:hint="eastAsia" w:ascii="宋体" w:hAnsi="宋体"/>
          <w:bCs w:val="0"/>
          <w:color w:val="auto"/>
          <w:sz w:val="28"/>
          <w:szCs w:val="28"/>
          <w:highlight w:val="none"/>
          <w:lang w:val="en-US" w:eastAsia="zh-CN"/>
        </w:rPr>
        <w:t>项目</w:t>
      </w:r>
      <w:r>
        <w:rPr>
          <w:rFonts w:hint="eastAsia" w:ascii="宋体" w:hAnsi="宋体"/>
          <w:bCs w:val="0"/>
          <w:color w:val="auto"/>
          <w:sz w:val="28"/>
          <w:szCs w:val="28"/>
          <w:highlight w:val="none"/>
        </w:rPr>
        <w:t>概况</w:t>
      </w:r>
      <w:bookmarkEnd w:id="146"/>
    </w:p>
    <w:p w14:paraId="2E85A6E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360" w:rightChars="0" w:firstLine="480" w:firstLineChars="200"/>
        <w:rPr>
          <w:rStyle w:val="31"/>
          <w:rFonts w:hint="eastAsia" w:ascii="宋体" w:hAnsi="宋体" w:eastAsia="宋体" w:cs="宋体"/>
          <w:color w:val="auto"/>
          <w:sz w:val="24"/>
          <w:szCs w:val="24"/>
          <w:highlight w:val="none"/>
          <w:shd w:val="clear" w:color="auto" w:fill="FFFFFF"/>
          <w:lang w:val="en-US" w:eastAsia="zh-CN"/>
        </w:rPr>
      </w:pPr>
      <w:r>
        <w:rPr>
          <w:rStyle w:val="31"/>
          <w:rFonts w:hint="eastAsia" w:ascii="宋体" w:hAnsi="宋体" w:cs="宋体"/>
          <w:color w:val="auto"/>
          <w:sz w:val="24"/>
          <w:szCs w:val="24"/>
          <w:highlight w:val="none"/>
          <w:shd w:val="clear" w:color="auto" w:fill="FFFFFF"/>
          <w:lang w:val="en-US" w:eastAsia="zh-CN"/>
        </w:rPr>
        <w:t>1.1</w:t>
      </w:r>
      <w:r>
        <w:rPr>
          <w:rStyle w:val="31"/>
          <w:rFonts w:hint="eastAsia" w:ascii="宋体" w:hAnsi="宋体" w:eastAsia="宋体" w:cs="宋体"/>
          <w:color w:val="auto"/>
          <w:sz w:val="24"/>
          <w:szCs w:val="24"/>
          <w:highlight w:val="none"/>
          <w:shd w:val="clear" w:color="auto" w:fill="FFFFFF"/>
        </w:rPr>
        <w:t>项目编号：WSZC2025-C3-00972-YNCX-0014</w:t>
      </w:r>
      <w:r>
        <w:rPr>
          <w:rStyle w:val="31"/>
          <w:rFonts w:hint="eastAsia" w:ascii="宋体" w:hAnsi="宋体" w:cs="宋体"/>
          <w:color w:val="auto"/>
          <w:sz w:val="24"/>
          <w:szCs w:val="24"/>
          <w:highlight w:val="none"/>
          <w:shd w:val="clear" w:color="auto" w:fill="FFFFFF"/>
          <w:lang w:val="en-US" w:eastAsia="zh-CN"/>
        </w:rPr>
        <w:t xml:space="preserve">  </w:t>
      </w:r>
      <w:r>
        <w:rPr>
          <w:rStyle w:val="31"/>
          <w:rFonts w:hint="eastAsia" w:ascii="宋体" w:hAnsi="宋体" w:eastAsia="宋体" w:cs="宋体"/>
          <w:color w:val="auto"/>
          <w:sz w:val="24"/>
          <w:szCs w:val="24"/>
          <w:highlight w:val="none"/>
          <w:shd w:val="clear" w:color="auto" w:fill="FFFFFF"/>
          <w:lang w:val="en-US" w:eastAsia="zh-CN"/>
        </w:rPr>
        <w:t xml:space="preserve">   </w:t>
      </w:r>
    </w:p>
    <w:p w14:paraId="21A8D3E5">
      <w:pPr>
        <w:spacing w:line="360" w:lineRule="auto"/>
        <w:ind w:firstLine="480" w:firstLineChars="200"/>
        <w:rPr>
          <w:rStyle w:val="31"/>
          <w:rFonts w:hint="eastAsia" w:ascii="宋体" w:hAnsi="宋体" w:eastAsia="宋体" w:cs="宋体"/>
          <w:color w:val="auto"/>
          <w:sz w:val="24"/>
          <w:szCs w:val="24"/>
          <w:highlight w:val="none"/>
          <w:shd w:val="clear" w:color="auto" w:fill="FFFFFF"/>
          <w:lang w:eastAsia="zh-CN"/>
        </w:rPr>
      </w:pPr>
      <w:r>
        <w:rPr>
          <w:rStyle w:val="31"/>
          <w:rFonts w:hint="eastAsia" w:ascii="宋体" w:hAnsi="宋体" w:cs="宋体"/>
          <w:color w:val="auto"/>
          <w:sz w:val="24"/>
          <w:szCs w:val="24"/>
          <w:highlight w:val="none"/>
          <w:shd w:val="clear" w:color="auto" w:fill="FFFFFF"/>
          <w:lang w:val="en-US" w:eastAsia="zh-CN"/>
        </w:rPr>
        <w:t>1.2</w:t>
      </w:r>
      <w:r>
        <w:rPr>
          <w:rStyle w:val="31"/>
          <w:rFonts w:hint="eastAsia" w:ascii="宋体" w:hAnsi="宋体" w:eastAsia="宋体" w:cs="宋体"/>
          <w:color w:val="auto"/>
          <w:sz w:val="24"/>
          <w:szCs w:val="24"/>
          <w:highlight w:val="none"/>
          <w:shd w:val="clear" w:color="auto" w:fill="FFFFFF"/>
        </w:rPr>
        <w:t>项目名称：</w:t>
      </w:r>
      <w:r>
        <w:rPr>
          <w:rStyle w:val="31"/>
          <w:rFonts w:hint="eastAsia" w:ascii="宋体" w:hAnsi="宋体" w:cs="宋体"/>
          <w:color w:val="auto"/>
          <w:sz w:val="24"/>
          <w:szCs w:val="24"/>
          <w:highlight w:val="none"/>
          <w:shd w:val="clear" w:color="auto" w:fill="FFFFFF"/>
          <w:lang w:eastAsia="zh-CN"/>
        </w:rPr>
        <w:t>丘北县2025年农业社会化服务项目</w:t>
      </w:r>
    </w:p>
    <w:p w14:paraId="3C52EC75">
      <w:pPr>
        <w:spacing w:line="360" w:lineRule="auto"/>
        <w:ind w:firstLine="480" w:firstLineChars="200"/>
        <w:rPr>
          <w:rFonts w:hint="default" w:ascii="宋体" w:hAnsi="宋体" w:eastAsia="宋体" w:cs="宋体"/>
          <w:color w:val="auto"/>
          <w:sz w:val="24"/>
          <w:szCs w:val="24"/>
          <w:highlight w:val="none"/>
          <w:lang w:val="en-US" w:eastAsia="zh-CN"/>
        </w:rPr>
      </w:pPr>
      <w:r>
        <w:rPr>
          <w:rStyle w:val="31"/>
          <w:rFonts w:hint="eastAsia" w:ascii="宋体" w:hAnsi="宋体" w:cs="宋体"/>
          <w:color w:val="auto"/>
          <w:sz w:val="24"/>
          <w:szCs w:val="24"/>
          <w:highlight w:val="none"/>
          <w:shd w:val="clear" w:color="auto" w:fill="FFFFFF"/>
          <w:lang w:val="en-US" w:eastAsia="zh-CN"/>
        </w:rPr>
        <w:t>1.3</w:t>
      </w:r>
      <w:r>
        <w:rPr>
          <w:rStyle w:val="31"/>
          <w:rFonts w:hint="eastAsia" w:ascii="宋体" w:hAnsi="宋体" w:eastAsia="宋体" w:cs="宋体"/>
          <w:color w:val="auto"/>
          <w:sz w:val="24"/>
          <w:szCs w:val="24"/>
          <w:highlight w:val="none"/>
          <w:shd w:val="clear" w:color="auto" w:fill="FFFFFF"/>
        </w:rPr>
        <w:t>采购方式：</w:t>
      </w:r>
      <w:r>
        <w:rPr>
          <w:rFonts w:hint="eastAsia" w:ascii="宋体" w:hAnsi="宋体" w:eastAsia="宋体" w:cs="宋体"/>
          <w:color w:val="auto"/>
          <w:sz w:val="24"/>
          <w:szCs w:val="24"/>
          <w:highlight w:val="none"/>
        </w:rPr>
        <w:t xml:space="preserve">□竞争性谈判 ☑竞争性磋商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询价</w:t>
      </w:r>
      <w:r>
        <w:rPr>
          <w:rFonts w:hint="eastAsia" w:ascii="宋体" w:hAnsi="宋体" w:cs="宋体"/>
          <w:color w:val="auto"/>
          <w:sz w:val="24"/>
          <w:szCs w:val="24"/>
          <w:highlight w:val="none"/>
          <w:lang w:val="en-US" w:eastAsia="zh-CN"/>
        </w:rPr>
        <w:t xml:space="preserve">                                                             </w:t>
      </w:r>
    </w:p>
    <w:p w14:paraId="122E2F53">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cs="宋体"/>
          <w:color w:val="auto"/>
          <w:sz w:val="24"/>
          <w:szCs w:val="24"/>
          <w:highlight w:val="none"/>
          <w:shd w:val="clear" w:color="auto" w:fill="FFFFFF"/>
          <w:lang w:val="en-US" w:eastAsia="zh-CN"/>
        </w:rPr>
        <w:t>1.4</w:t>
      </w:r>
      <w:r>
        <w:rPr>
          <w:rStyle w:val="31"/>
          <w:rFonts w:hint="eastAsia" w:ascii="宋体" w:hAnsi="宋体" w:eastAsia="宋体" w:cs="宋体"/>
          <w:color w:val="auto"/>
          <w:sz w:val="24"/>
          <w:szCs w:val="24"/>
          <w:highlight w:val="none"/>
          <w:shd w:val="clear" w:color="auto" w:fill="FFFFFF"/>
        </w:rPr>
        <w:t>预算金额：</w:t>
      </w:r>
      <w:r>
        <w:rPr>
          <w:rStyle w:val="31"/>
          <w:rFonts w:hint="eastAsia" w:ascii="宋体" w:hAnsi="宋体" w:cs="宋体"/>
          <w:color w:val="auto"/>
          <w:sz w:val="24"/>
          <w:szCs w:val="24"/>
          <w:highlight w:val="none"/>
          <w:shd w:val="clear" w:color="auto" w:fill="FFFFFF"/>
          <w:lang w:val="en-US" w:eastAsia="zh-CN"/>
        </w:rPr>
        <w:t>65万元</w:t>
      </w:r>
    </w:p>
    <w:p w14:paraId="212E2423">
      <w:pPr>
        <w:keepNext w:val="0"/>
        <w:keepLines w:val="0"/>
        <w:widowControl/>
        <w:suppressLineNumbers w:val="0"/>
        <w:spacing w:line="360" w:lineRule="auto"/>
        <w:ind w:firstLine="480" w:firstLineChars="200"/>
        <w:jc w:val="left"/>
        <w:rPr>
          <w:rStyle w:val="31"/>
          <w:rFonts w:hint="eastAsia" w:ascii="宋体" w:hAnsi="宋体" w:eastAsia="宋体" w:cs="宋体"/>
          <w:color w:val="auto"/>
          <w:sz w:val="24"/>
          <w:szCs w:val="24"/>
          <w:highlight w:val="none"/>
          <w:shd w:val="clear" w:color="auto" w:fill="FFFFFF"/>
          <w:lang w:eastAsia="zh-CN"/>
        </w:rPr>
      </w:pPr>
      <w:r>
        <w:rPr>
          <w:rStyle w:val="31"/>
          <w:rFonts w:hint="eastAsia" w:ascii="宋体" w:hAnsi="宋体" w:cs="宋体"/>
          <w:color w:val="auto"/>
          <w:sz w:val="24"/>
          <w:szCs w:val="24"/>
          <w:highlight w:val="none"/>
          <w:shd w:val="clear" w:color="auto" w:fill="FFFFFF"/>
          <w:lang w:val="en-US" w:eastAsia="zh-CN"/>
        </w:rPr>
        <w:t>1.5</w:t>
      </w:r>
      <w:r>
        <w:rPr>
          <w:rStyle w:val="31"/>
          <w:rFonts w:hint="eastAsia" w:ascii="宋体" w:hAnsi="宋体" w:eastAsia="宋体" w:cs="宋体"/>
          <w:color w:val="auto"/>
          <w:sz w:val="24"/>
          <w:szCs w:val="24"/>
          <w:highlight w:val="none"/>
          <w:shd w:val="clear" w:color="auto" w:fill="FFFFFF"/>
        </w:rPr>
        <w:t>最高限价</w:t>
      </w:r>
      <w:r>
        <w:rPr>
          <w:rFonts w:hint="eastAsia" w:ascii="宋体" w:hAnsi="宋体" w:eastAsia="宋体" w:cs="宋体"/>
          <w:color w:val="auto"/>
          <w:sz w:val="24"/>
          <w:szCs w:val="24"/>
          <w:highlight w:val="none"/>
        </w:rPr>
        <w:t>（如有）：</w:t>
      </w:r>
      <w:r>
        <w:rPr>
          <w:rStyle w:val="31"/>
          <w:rFonts w:hint="eastAsia" w:ascii="宋体" w:hAnsi="宋体" w:cs="宋体"/>
          <w:color w:val="auto"/>
          <w:sz w:val="24"/>
          <w:szCs w:val="24"/>
          <w:highlight w:val="none"/>
          <w:shd w:val="clear" w:color="auto" w:fill="FFFFFF"/>
          <w:lang w:val="en-US" w:eastAsia="zh-CN"/>
        </w:rPr>
        <w:t>65</w:t>
      </w:r>
      <w:r>
        <w:rPr>
          <w:rStyle w:val="31"/>
          <w:rFonts w:hint="eastAsia" w:ascii="宋体" w:hAnsi="宋体" w:eastAsia="宋体" w:cs="宋体"/>
          <w:color w:val="auto"/>
          <w:sz w:val="24"/>
          <w:szCs w:val="24"/>
          <w:highlight w:val="none"/>
          <w:shd w:val="clear" w:color="auto" w:fill="FFFFFF"/>
        </w:rPr>
        <w:t>万元</w:t>
      </w:r>
    </w:p>
    <w:p w14:paraId="0E45D316">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cs="宋体"/>
          <w:color w:val="auto"/>
          <w:sz w:val="24"/>
          <w:szCs w:val="24"/>
          <w:highlight w:val="none"/>
          <w:shd w:val="clear" w:color="auto" w:fill="FFFFFF"/>
          <w:lang w:val="en-US" w:eastAsia="zh-CN"/>
        </w:rPr>
        <w:t>1.6</w:t>
      </w:r>
      <w:r>
        <w:rPr>
          <w:rStyle w:val="31"/>
          <w:rFonts w:hint="eastAsia" w:ascii="宋体" w:hAnsi="宋体" w:eastAsia="宋体" w:cs="宋体"/>
          <w:color w:val="auto"/>
          <w:sz w:val="24"/>
          <w:szCs w:val="24"/>
          <w:highlight w:val="none"/>
          <w:shd w:val="clear" w:color="auto" w:fill="FFFFFF"/>
        </w:rPr>
        <w:t>采购需求：</w:t>
      </w:r>
      <w:r>
        <w:rPr>
          <w:rStyle w:val="31"/>
          <w:rFonts w:hint="eastAsia" w:ascii="宋体" w:hAnsi="宋体" w:eastAsia="宋体" w:cs="宋体"/>
          <w:color w:val="auto"/>
          <w:sz w:val="24"/>
          <w:szCs w:val="24"/>
          <w:highlight w:val="none"/>
          <w:shd w:val="clear" w:color="auto" w:fill="FFFFFF"/>
          <w:lang w:val="en-US" w:eastAsia="zh-CN"/>
        </w:rPr>
        <w:t>实施小麦的“耕”环节农业生产托管服务，实际服务面积18055.55亩，其中双龙营镇（2500亩）、八道哨乡（3000亩）、树皮乡（5600亩）、腻脚乡（4455.55亩）、天星乡（2500亩）</w:t>
      </w:r>
      <w:r>
        <w:rPr>
          <w:rStyle w:val="31"/>
          <w:rFonts w:hint="eastAsia" w:ascii="宋体" w:hAnsi="宋体" w:cs="宋体"/>
          <w:color w:val="auto"/>
          <w:sz w:val="24"/>
          <w:szCs w:val="24"/>
          <w:highlight w:val="none"/>
          <w:shd w:val="clear" w:color="auto" w:fill="FFFFFF"/>
          <w:lang w:val="en-US" w:eastAsia="zh-CN"/>
        </w:rPr>
        <w:t>；</w:t>
      </w:r>
    </w:p>
    <w:p w14:paraId="0D00AD43">
      <w:pPr>
        <w:spacing w:line="360" w:lineRule="auto"/>
        <w:ind w:firstLine="480" w:firstLineChars="200"/>
        <w:rPr>
          <w:rStyle w:val="31"/>
          <w:rFonts w:hint="default" w:ascii="宋体" w:hAnsi="宋体" w:eastAsia="宋体" w:cs="宋体"/>
          <w:color w:val="auto"/>
          <w:sz w:val="24"/>
          <w:szCs w:val="24"/>
          <w:highlight w:val="none"/>
          <w:shd w:val="clear" w:color="auto" w:fill="FFFFFF"/>
          <w:lang w:val="en-US" w:eastAsia="zh-CN"/>
        </w:rPr>
      </w:pPr>
      <w:r>
        <w:rPr>
          <w:rStyle w:val="31"/>
          <w:rFonts w:hint="eastAsia" w:ascii="宋体" w:hAnsi="宋体" w:cs="宋体"/>
          <w:color w:val="auto"/>
          <w:sz w:val="24"/>
          <w:szCs w:val="24"/>
          <w:highlight w:val="none"/>
          <w:shd w:val="clear" w:color="auto" w:fill="FFFFFF"/>
          <w:lang w:val="en-US" w:eastAsia="zh-CN"/>
        </w:rPr>
        <w:t>1.7</w:t>
      </w:r>
      <w:r>
        <w:rPr>
          <w:rStyle w:val="31"/>
          <w:rFonts w:hint="default" w:ascii="宋体" w:hAnsi="宋体" w:eastAsia="宋体" w:cs="宋体"/>
          <w:color w:val="auto"/>
          <w:sz w:val="24"/>
          <w:szCs w:val="24"/>
          <w:highlight w:val="none"/>
          <w:shd w:val="clear" w:color="auto" w:fill="FFFFFF"/>
          <w:lang w:val="en-US" w:eastAsia="zh-CN"/>
        </w:rPr>
        <w:t>服务地点：丘北县</w:t>
      </w:r>
      <w:r>
        <w:rPr>
          <w:rStyle w:val="31"/>
          <w:rFonts w:hint="eastAsia" w:ascii="宋体" w:hAnsi="宋体" w:cs="宋体"/>
          <w:color w:val="auto"/>
          <w:sz w:val="24"/>
          <w:szCs w:val="24"/>
          <w:highlight w:val="none"/>
          <w:shd w:val="clear" w:color="auto" w:fill="FFFFFF"/>
          <w:lang w:val="en-US" w:eastAsia="zh-CN"/>
        </w:rPr>
        <w:t>；</w:t>
      </w:r>
    </w:p>
    <w:p w14:paraId="097BDC82">
      <w:pPr>
        <w:spacing w:line="360" w:lineRule="auto"/>
        <w:ind w:firstLine="480" w:firstLineChars="200"/>
        <w:rPr>
          <w:rStyle w:val="31"/>
          <w:rFonts w:hint="eastAsia" w:ascii="宋体" w:hAnsi="宋体" w:eastAsia="宋体" w:cs="宋体"/>
          <w:color w:val="auto"/>
          <w:sz w:val="24"/>
          <w:szCs w:val="24"/>
          <w:highlight w:val="none"/>
          <w:shd w:val="clear" w:color="auto" w:fill="FFFFFF"/>
          <w:lang w:eastAsia="zh-CN"/>
        </w:rPr>
      </w:pPr>
      <w:r>
        <w:rPr>
          <w:rStyle w:val="31"/>
          <w:rFonts w:hint="eastAsia" w:ascii="宋体" w:hAnsi="宋体" w:eastAsia="宋体" w:cs="宋体"/>
          <w:color w:val="auto"/>
          <w:sz w:val="24"/>
          <w:szCs w:val="24"/>
          <w:highlight w:val="none"/>
          <w:shd w:val="clear" w:color="auto" w:fill="FFFFFF"/>
          <w:lang w:val="en-US" w:eastAsia="zh-CN"/>
        </w:rPr>
        <w:t>1.8服务期限</w:t>
      </w:r>
      <w:r>
        <w:rPr>
          <w:rStyle w:val="31"/>
          <w:rFonts w:hint="eastAsia" w:ascii="宋体" w:hAnsi="宋体" w:eastAsia="宋体" w:cs="宋体"/>
          <w:color w:val="auto"/>
          <w:sz w:val="24"/>
          <w:szCs w:val="24"/>
          <w:highlight w:val="none"/>
          <w:shd w:val="clear" w:color="auto" w:fill="FFFFFF"/>
        </w:rPr>
        <w:t>：</w:t>
      </w:r>
      <w:r>
        <w:rPr>
          <w:rStyle w:val="31"/>
          <w:rFonts w:hint="eastAsia" w:ascii="宋体" w:hAnsi="宋体" w:eastAsia="宋体" w:cs="宋体"/>
          <w:color w:val="auto"/>
          <w:sz w:val="24"/>
          <w:szCs w:val="24"/>
          <w:highlight w:val="none"/>
          <w:shd w:val="clear" w:color="auto" w:fill="FFFFFF"/>
          <w:lang w:val="en-US" w:eastAsia="zh-CN"/>
        </w:rPr>
        <w:t>合同签订之日起至2025年</w:t>
      </w:r>
      <w:r>
        <w:rPr>
          <w:rStyle w:val="31"/>
          <w:rFonts w:hint="eastAsia" w:ascii="宋体" w:hAnsi="宋体" w:eastAsia="宋体" w:cs="宋体"/>
          <w:color w:val="auto"/>
          <w:sz w:val="24"/>
          <w:szCs w:val="24"/>
          <w:highlight w:val="none"/>
          <w:shd w:val="clear" w:color="auto" w:fill="FFFFFF"/>
        </w:rPr>
        <w:t>12月15日前完工</w:t>
      </w:r>
      <w:r>
        <w:rPr>
          <w:rStyle w:val="31"/>
          <w:rFonts w:hint="eastAsia" w:ascii="宋体" w:hAnsi="宋体" w:eastAsia="宋体" w:cs="宋体"/>
          <w:color w:val="auto"/>
          <w:sz w:val="24"/>
          <w:szCs w:val="24"/>
          <w:highlight w:val="none"/>
          <w:shd w:val="clear" w:color="auto" w:fill="FFFFFF"/>
          <w:lang w:eastAsia="zh-CN"/>
        </w:rPr>
        <w:t>；</w:t>
      </w:r>
    </w:p>
    <w:p w14:paraId="18522AFE">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lang w:val="en-US" w:eastAsia="zh-CN"/>
        </w:rPr>
        <w:t>1.9</w:t>
      </w:r>
      <w:r>
        <w:rPr>
          <w:rStyle w:val="31"/>
          <w:rFonts w:hint="eastAsia" w:ascii="宋体" w:hAnsi="宋体" w:eastAsia="宋体" w:cs="宋体"/>
          <w:color w:val="auto"/>
          <w:sz w:val="24"/>
          <w:szCs w:val="24"/>
          <w:highlight w:val="none"/>
          <w:shd w:val="clear" w:color="auto" w:fill="FFFFFF"/>
        </w:rPr>
        <w:t>服务要求：</w:t>
      </w:r>
    </w:p>
    <w:p w14:paraId="40FEEC96">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lang w:val="en-US" w:eastAsia="zh-CN"/>
        </w:rPr>
        <w:t>（1）</w:t>
      </w:r>
      <w:r>
        <w:rPr>
          <w:rStyle w:val="31"/>
          <w:rFonts w:hint="eastAsia" w:ascii="宋体" w:hAnsi="宋体" w:eastAsia="宋体" w:cs="宋体"/>
          <w:color w:val="auto"/>
          <w:sz w:val="24"/>
          <w:szCs w:val="24"/>
          <w:highlight w:val="none"/>
          <w:shd w:val="clear" w:color="auto" w:fill="FFFFFF"/>
        </w:rPr>
        <w:t>深翻</w:t>
      </w:r>
      <w:r>
        <w:rPr>
          <w:rStyle w:val="31"/>
          <w:rFonts w:hint="eastAsia" w:ascii="宋体" w:hAnsi="宋体" w:eastAsia="宋体" w:cs="宋体"/>
          <w:color w:val="auto"/>
          <w:sz w:val="24"/>
          <w:szCs w:val="24"/>
          <w:highlight w:val="none"/>
          <w:shd w:val="clear" w:color="auto" w:fill="FFFFFF"/>
          <w:lang w:eastAsia="zh-CN"/>
        </w:rPr>
        <w:t>：</w:t>
      </w:r>
      <w:r>
        <w:rPr>
          <w:rStyle w:val="31"/>
          <w:rFonts w:hint="eastAsia" w:ascii="宋体" w:hAnsi="宋体" w:eastAsia="宋体" w:cs="宋体"/>
          <w:color w:val="auto"/>
          <w:sz w:val="24"/>
          <w:szCs w:val="24"/>
          <w:highlight w:val="none"/>
          <w:shd w:val="clear" w:color="auto" w:fill="FFFFFF"/>
        </w:rPr>
        <w:t>深度大于20cm,耕地表面平整，深浅一致，无漏</w:t>
      </w:r>
      <w:r>
        <w:rPr>
          <w:rStyle w:val="31"/>
          <w:rFonts w:hint="eastAsia" w:ascii="宋体" w:hAnsi="宋体" w:eastAsia="宋体" w:cs="宋体"/>
          <w:color w:val="auto"/>
          <w:sz w:val="24"/>
          <w:szCs w:val="24"/>
          <w:highlight w:val="none"/>
          <w:shd w:val="clear" w:color="auto" w:fill="FFFFFF"/>
          <w:lang w:val="en-US" w:eastAsia="zh-CN"/>
        </w:rPr>
        <w:t>耕</w:t>
      </w:r>
      <w:r>
        <w:rPr>
          <w:rStyle w:val="31"/>
          <w:rFonts w:hint="eastAsia" w:ascii="宋体" w:hAnsi="宋体" w:eastAsia="宋体" w:cs="宋体"/>
          <w:color w:val="auto"/>
          <w:sz w:val="24"/>
          <w:szCs w:val="24"/>
          <w:highlight w:val="none"/>
          <w:shd w:val="clear" w:color="auto" w:fill="FFFFFF"/>
        </w:rPr>
        <w:t>。</w:t>
      </w:r>
    </w:p>
    <w:p w14:paraId="0101C9C6">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lang w:val="en-US" w:eastAsia="zh-CN"/>
        </w:rPr>
        <w:t>（2）</w:t>
      </w:r>
      <w:r>
        <w:rPr>
          <w:rStyle w:val="31"/>
          <w:rFonts w:hint="eastAsia" w:ascii="宋体" w:hAnsi="宋体" w:eastAsia="宋体" w:cs="宋体"/>
          <w:color w:val="auto"/>
          <w:sz w:val="24"/>
          <w:szCs w:val="24"/>
          <w:highlight w:val="none"/>
          <w:shd w:val="clear" w:color="auto" w:fill="FFFFFF"/>
        </w:rPr>
        <w:t>旋耕</w:t>
      </w:r>
      <w:r>
        <w:rPr>
          <w:rStyle w:val="31"/>
          <w:rFonts w:hint="eastAsia" w:ascii="宋体" w:hAnsi="宋体" w:eastAsia="宋体" w:cs="宋体"/>
          <w:color w:val="auto"/>
          <w:sz w:val="24"/>
          <w:szCs w:val="24"/>
          <w:highlight w:val="none"/>
          <w:shd w:val="clear" w:color="auto" w:fill="FFFFFF"/>
          <w:lang w:eastAsia="zh-CN"/>
        </w:rPr>
        <w:t>：</w:t>
      </w:r>
      <w:r>
        <w:rPr>
          <w:rStyle w:val="31"/>
          <w:rFonts w:hint="eastAsia" w:ascii="宋体" w:hAnsi="宋体" w:eastAsia="宋体" w:cs="宋体"/>
          <w:color w:val="auto"/>
          <w:sz w:val="24"/>
          <w:szCs w:val="24"/>
          <w:highlight w:val="none"/>
          <w:shd w:val="clear" w:color="auto" w:fill="FFFFFF"/>
        </w:rPr>
        <w:t>深度大于</w:t>
      </w:r>
      <w:r>
        <w:rPr>
          <w:rStyle w:val="31"/>
          <w:rFonts w:hint="eastAsia" w:ascii="宋体" w:hAnsi="宋体" w:eastAsia="宋体" w:cs="宋体"/>
          <w:color w:val="auto"/>
          <w:sz w:val="24"/>
          <w:szCs w:val="24"/>
          <w:highlight w:val="none"/>
          <w:shd w:val="clear" w:color="auto" w:fill="FFFFFF"/>
          <w:lang w:val="en-US" w:eastAsia="zh-CN"/>
        </w:rPr>
        <w:t>20</w:t>
      </w:r>
      <w:r>
        <w:rPr>
          <w:rStyle w:val="31"/>
          <w:rFonts w:hint="eastAsia" w:ascii="宋体" w:hAnsi="宋体" w:eastAsia="宋体" w:cs="宋体"/>
          <w:color w:val="auto"/>
          <w:sz w:val="24"/>
          <w:szCs w:val="24"/>
          <w:highlight w:val="none"/>
          <w:shd w:val="clear" w:color="auto" w:fill="FFFFFF"/>
        </w:rPr>
        <w:t>cm, 碎土率 大于80%</w:t>
      </w:r>
      <w:r>
        <w:rPr>
          <w:rStyle w:val="31"/>
          <w:rFonts w:hint="eastAsia" w:ascii="宋体" w:hAnsi="宋体" w:eastAsia="宋体" w:cs="宋体"/>
          <w:color w:val="auto"/>
          <w:sz w:val="24"/>
          <w:szCs w:val="24"/>
          <w:highlight w:val="none"/>
          <w:shd w:val="clear" w:color="auto" w:fill="FFFFFF"/>
          <w:lang w:eastAsia="zh-CN"/>
        </w:rPr>
        <w:t>。</w:t>
      </w:r>
      <w:r>
        <w:rPr>
          <w:rStyle w:val="31"/>
          <w:rFonts w:hint="eastAsia" w:ascii="宋体" w:hAnsi="宋体" w:eastAsia="宋体" w:cs="宋体"/>
          <w:color w:val="auto"/>
          <w:sz w:val="24"/>
          <w:szCs w:val="24"/>
          <w:highlight w:val="none"/>
          <w:shd w:val="clear" w:color="auto" w:fill="FFFFFF"/>
        </w:rPr>
        <w:t>达到“</w:t>
      </w:r>
      <w:r>
        <w:rPr>
          <w:rStyle w:val="31"/>
          <w:rFonts w:hint="eastAsia" w:ascii="宋体" w:hAnsi="宋体" w:eastAsia="宋体" w:cs="宋体"/>
          <w:color w:val="auto"/>
          <w:sz w:val="24"/>
          <w:szCs w:val="24"/>
          <w:highlight w:val="none"/>
          <w:shd w:val="clear" w:color="auto" w:fill="FFFFFF"/>
          <w:lang w:val="en-US" w:eastAsia="zh-CN"/>
        </w:rPr>
        <w:t>平、齐、松、碎</w:t>
      </w:r>
      <w:r>
        <w:rPr>
          <w:rStyle w:val="31"/>
          <w:rFonts w:hint="eastAsia" w:ascii="宋体" w:hAnsi="宋体" w:eastAsia="宋体" w:cs="宋体"/>
          <w:color w:val="auto"/>
          <w:sz w:val="24"/>
          <w:szCs w:val="24"/>
          <w:highlight w:val="none"/>
          <w:shd w:val="clear" w:color="auto" w:fill="FFFFFF"/>
        </w:rPr>
        <w:t>”四字标准，</w:t>
      </w:r>
      <w:r>
        <w:rPr>
          <w:rStyle w:val="31"/>
          <w:rFonts w:hint="eastAsia" w:ascii="宋体" w:hAnsi="宋体" w:eastAsia="宋体" w:cs="宋体"/>
          <w:color w:val="auto"/>
          <w:sz w:val="24"/>
          <w:szCs w:val="24"/>
          <w:highlight w:val="none"/>
          <w:shd w:val="clear" w:color="auto" w:fill="FFFFFF"/>
          <w:lang w:val="en-US" w:eastAsia="zh-CN"/>
        </w:rPr>
        <w:t>机耕每次</w:t>
      </w:r>
      <w:r>
        <w:rPr>
          <w:rStyle w:val="31"/>
          <w:rFonts w:hint="eastAsia" w:ascii="宋体" w:hAnsi="宋体" w:eastAsia="宋体" w:cs="宋体"/>
          <w:color w:val="auto"/>
          <w:sz w:val="24"/>
          <w:szCs w:val="24"/>
          <w:highlight w:val="none"/>
          <w:shd w:val="clear" w:color="auto" w:fill="FFFFFF"/>
        </w:rPr>
        <w:t>作业应旋耕两遍及以上。</w:t>
      </w:r>
    </w:p>
    <w:p w14:paraId="5E8C5910">
      <w:pPr>
        <w:spacing w:line="360" w:lineRule="auto"/>
        <w:ind w:firstLine="480" w:firstLineChars="200"/>
        <w:rPr>
          <w:rStyle w:val="31"/>
          <w:rFonts w:hint="default" w:ascii="宋体" w:hAnsi="宋体" w:eastAsia="宋体" w:cs="宋体"/>
          <w:color w:val="auto"/>
          <w:sz w:val="24"/>
          <w:szCs w:val="24"/>
          <w:highlight w:val="none"/>
          <w:shd w:val="clear" w:color="auto" w:fill="FFFFFF"/>
          <w:lang w:val="en-US" w:eastAsia="zh-CN"/>
        </w:rPr>
      </w:pPr>
      <w:r>
        <w:rPr>
          <w:rStyle w:val="31"/>
          <w:rFonts w:hint="eastAsia" w:ascii="宋体" w:hAnsi="宋体" w:cs="宋体"/>
          <w:color w:val="auto"/>
          <w:sz w:val="24"/>
          <w:szCs w:val="24"/>
          <w:highlight w:val="none"/>
          <w:shd w:val="clear" w:color="auto" w:fill="FFFFFF"/>
          <w:lang w:eastAsia="zh-CN"/>
        </w:rPr>
        <w:t>（</w:t>
      </w:r>
      <w:r>
        <w:rPr>
          <w:rStyle w:val="31"/>
          <w:rFonts w:hint="eastAsia" w:ascii="宋体" w:hAnsi="宋体" w:cs="宋体"/>
          <w:color w:val="auto"/>
          <w:sz w:val="24"/>
          <w:szCs w:val="24"/>
          <w:highlight w:val="none"/>
          <w:shd w:val="clear" w:color="auto" w:fill="FFFFFF"/>
          <w:lang w:val="en-US" w:eastAsia="zh-CN"/>
        </w:rPr>
        <w:t>3</w:t>
      </w:r>
      <w:r>
        <w:rPr>
          <w:rStyle w:val="31"/>
          <w:rFonts w:hint="eastAsia" w:ascii="宋体" w:hAnsi="宋体" w:cs="宋体"/>
          <w:color w:val="auto"/>
          <w:sz w:val="24"/>
          <w:szCs w:val="24"/>
          <w:highlight w:val="none"/>
          <w:shd w:val="clear" w:color="auto" w:fill="FFFFFF"/>
          <w:lang w:eastAsia="zh-CN"/>
        </w:rPr>
        <w:t>）</w:t>
      </w:r>
      <w:r>
        <w:rPr>
          <w:rStyle w:val="31"/>
          <w:rFonts w:hint="eastAsia" w:ascii="宋体" w:hAnsi="宋体" w:cs="宋体"/>
          <w:color w:val="auto"/>
          <w:sz w:val="24"/>
          <w:szCs w:val="24"/>
          <w:highlight w:val="none"/>
          <w:shd w:val="clear" w:color="auto" w:fill="FFFFFF"/>
          <w:lang w:val="en-US" w:eastAsia="zh-CN"/>
        </w:rPr>
        <w:t>满足采购人需求。</w:t>
      </w:r>
    </w:p>
    <w:p w14:paraId="3FDFE7FD">
      <w:pPr>
        <w:spacing w:line="360" w:lineRule="auto"/>
        <w:ind w:firstLine="480" w:firstLineChars="200"/>
        <w:rPr>
          <w:rStyle w:val="31"/>
          <w:rFonts w:hint="eastAsia" w:ascii="宋体" w:hAnsi="宋体" w:eastAsia="宋体" w:cs="宋体"/>
          <w:color w:val="auto"/>
          <w:sz w:val="24"/>
          <w:szCs w:val="24"/>
          <w:highlight w:val="none"/>
          <w:shd w:val="clear" w:color="auto" w:fill="FFFFFF"/>
        </w:rPr>
      </w:pPr>
      <w:r>
        <w:rPr>
          <w:rStyle w:val="31"/>
          <w:rFonts w:hint="eastAsia" w:ascii="宋体" w:hAnsi="宋体" w:eastAsia="宋体" w:cs="宋体"/>
          <w:color w:val="auto"/>
          <w:sz w:val="24"/>
          <w:szCs w:val="24"/>
          <w:highlight w:val="none"/>
          <w:shd w:val="clear" w:color="auto" w:fill="FFFFFF"/>
          <w:lang w:val="en-US" w:eastAsia="zh-CN"/>
        </w:rPr>
        <w:t>1.10</w:t>
      </w:r>
      <w:r>
        <w:rPr>
          <w:rStyle w:val="31"/>
          <w:rFonts w:hint="eastAsia" w:ascii="宋体" w:hAnsi="宋体" w:eastAsia="宋体" w:cs="宋体"/>
          <w:color w:val="auto"/>
          <w:sz w:val="24"/>
          <w:szCs w:val="24"/>
          <w:highlight w:val="none"/>
          <w:shd w:val="clear" w:color="auto" w:fill="FFFFFF"/>
        </w:rPr>
        <w:t>验收方式：组织相关部门对项目实施情况进行检查验收，一次性验收合格。</w:t>
      </w:r>
    </w:p>
    <w:p w14:paraId="0277C26B">
      <w:pPr>
        <w:spacing w:beforeLines="50" w:line="400" w:lineRule="exact"/>
        <w:ind w:firstLine="480" w:firstLineChars="200"/>
        <w:rPr>
          <w:rFonts w:hint="eastAsia" w:ascii="宋体" w:hAnsi="宋体" w:eastAsia="宋体" w:cs="黑体"/>
          <w:b/>
          <w:color w:val="auto"/>
          <w:sz w:val="24"/>
          <w:highlight w:val="none"/>
          <w:lang w:val="en-US" w:eastAsia="zh-CN"/>
        </w:rPr>
      </w:pPr>
      <w:r>
        <w:rPr>
          <w:rStyle w:val="31"/>
          <w:rFonts w:hint="eastAsia" w:ascii="宋体" w:hAnsi="宋体" w:eastAsia="宋体" w:cs="宋体"/>
          <w:color w:val="auto"/>
          <w:sz w:val="24"/>
          <w:szCs w:val="24"/>
          <w:highlight w:val="none"/>
          <w:shd w:val="clear" w:color="auto" w:fill="FFFFFF"/>
          <w:lang w:val="en-US" w:eastAsia="zh-CN"/>
        </w:rPr>
        <w:t>1.11</w:t>
      </w:r>
      <w:r>
        <w:rPr>
          <w:rStyle w:val="31"/>
          <w:rFonts w:hint="eastAsia" w:ascii="宋体" w:hAnsi="宋体" w:eastAsia="宋体" w:cs="宋体"/>
          <w:color w:val="auto"/>
          <w:sz w:val="24"/>
          <w:szCs w:val="24"/>
          <w:highlight w:val="none"/>
          <w:shd w:val="clear" w:color="auto" w:fill="FFFFFF"/>
        </w:rPr>
        <w:t>本项目</w:t>
      </w:r>
      <w:r>
        <w:rPr>
          <w:rStyle w:val="31"/>
          <w:rFonts w:hint="eastAsia" w:ascii="宋体" w:hAnsi="宋体" w:eastAsia="宋体" w:cs="宋体"/>
          <w:color w:val="auto"/>
          <w:sz w:val="24"/>
          <w:szCs w:val="24"/>
          <w:highlight w:val="none"/>
          <w:shd w:val="clear" w:color="auto" w:fill="FFFFFF"/>
          <w:lang w:val="en-US" w:eastAsia="zh-CN"/>
        </w:rPr>
        <w:t>不</w:t>
      </w:r>
      <w:r>
        <w:rPr>
          <w:rStyle w:val="31"/>
          <w:rFonts w:hint="eastAsia" w:ascii="宋体" w:hAnsi="宋体" w:eastAsia="宋体" w:cs="宋体"/>
          <w:color w:val="auto"/>
          <w:sz w:val="24"/>
          <w:szCs w:val="24"/>
          <w:highlight w:val="none"/>
          <w:shd w:val="clear" w:color="auto" w:fill="FFFFFF"/>
        </w:rPr>
        <w:t>接受联合体投标。</w:t>
      </w:r>
    </w:p>
    <w:p w14:paraId="1BF5826B">
      <w:pPr>
        <w:pStyle w:val="3"/>
        <w:numPr>
          <w:ilvl w:val="0"/>
          <w:numId w:val="0"/>
        </w:numPr>
        <w:spacing w:before="0"/>
        <w:jc w:val="both"/>
        <w:rPr>
          <w:rFonts w:ascii="宋体" w:hAnsi="宋体"/>
          <w:bCs w:val="0"/>
          <w:color w:val="auto"/>
          <w:sz w:val="32"/>
          <w:highlight w:val="none"/>
        </w:rPr>
      </w:pPr>
      <w:bookmarkStart w:id="147" w:name="_Toc492627998"/>
    </w:p>
    <w:bookmarkEnd w:id="143"/>
    <w:bookmarkEnd w:id="144"/>
    <w:bookmarkEnd w:id="147"/>
    <w:p w14:paraId="6BAB6371">
      <w:pPr>
        <w:pStyle w:val="23"/>
        <w:rPr>
          <w:color w:val="auto"/>
          <w:sz w:val="36"/>
          <w:szCs w:val="36"/>
          <w:highlight w:val="none"/>
        </w:rPr>
      </w:pPr>
      <w:bookmarkStart w:id="148" w:name="_Toc492628000"/>
      <w:bookmarkStart w:id="149" w:name="_Toc86124081"/>
      <w:bookmarkStart w:id="150" w:name="_Toc337822250"/>
    </w:p>
    <w:p w14:paraId="304A39AB">
      <w:pPr>
        <w:rPr>
          <w:color w:val="auto"/>
          <w:sz w:val="36"/>
          <w:szCs w:val="36"/>
          <w:highlight w:val="none"/>
        </w:rPr>
      </w:pPr>
    </w:p>
    <w:p w14:paraId="46EE0917">
      <w:pPr>
        <w:rPr>
          <w:color w:val="auto"/>
          <w:sz w:val="36"/>
          <w:szCs w:val="36"/>
          <w:highlight w:val="none"/>
        </w:rPr>
      </w:pPr>
    </w:p>
    <w:p w14:paraId="5A28773F">
      <w:pPr>
        <w:rPr>
          <w:color w:val="auto"/>
          <w:sz w:val="36"/>
          <w:szCs w:val="36"/>
          <w:highlight w:val="none"/>
        </w:rPr>
      </w:pPr>
    </w:p>
    <w:p w14:paraId="20AFCDBD">
      <w:pPr>
        <w:rPr>
          <w:color w:val="auto"/>
          <w:sz w:val="36"/>
          <w:szCs w:val="36"/>
          <w:highlight w:val="none"/>
        </w:rPr>
      </w:pPr>
    </w:p>
    <w:p w14:paraId="3980058B">
      <w:pPr>
        <w:rPr>
          <w:color w:val="auto"/>
          <w:sz w:val="36"/>
          <w:szCs w:val="36"/>
          <w:highlight w:val="none"/>
        </w:rPr>
      </w:pPr>
    </w:p>
    <w:p w14:paraId="519E77C7">
      <w:pPr>
        <w:rPr>
          <w:color w:val="auto"/>
          <w:sz w:val="36"/>
          <w:szCs w:val="36"/>
          <w:highlight w:val="none"/>
        </w:rPr>
      </w:pPr>
    </w:p>
    <w:p w14:paraId="6205A107">
      <w:pPr>
        <w:pStyle w:val="23"/>
        <w:rPr>
          <w:color w:val="auto"/>
          <w:highlight w:val="none"/>
        </w:rPr>
      </w:pPr>
    </w:p>
    <w:p w14:paraId="4896EFA0">
      <w:pPr>
        <w:pStyle w:val="23"/>
        <w:rPr>
          <w:color w:val="auto"/>
          <w:highlight w:val="none"/>
        </w:rPr>
      </w:pPr>
    </w:p>
    <w:p w14:paraId="2B65058C">
      <w:pPr>
        <w:pStyle w:val="23"/>
        <w:rPr>
          <w:color w:val="auto"/>
          <w:highlight w:val="none"/>
        </w:rPr>
      </w:pPr>
      <w:r>
        <w:rPr>
          <w:color w:val="auto"/>
          <w:highlight w:val="none"/>
        </w:rPr>
        <w:t>第</w:t>
      </w:r>
      <w:r>
        <w:rPr>
          <w:rFonts w:hint="eastAsia"/>
          <w:color w:val="auto"/>
          <w:highlight w:val="none"/>
        </w:rPr>
        <w:t>四</w:t>
      </w:r>
      <w:r>
        <w:rPr>
          <w:color w:val="auto"/>
          <w:highlight w:val="none"/>
        </w:rPr>
        <w:t xml:space="preserve">章  </w:t>
      </w:r>
      <w:r>
        <w:rPr>
          <w:rFonts w:hint="eastAsia"/>
          <w:color w:val="auto"/>
          <w:highlight w:val="none"/>
        </w:rPr>
        <w:t>响应文件</w:t>
      </w:r>
      <w:r>
        <w:rPr>
          <w:color w:val="auto"/>
          <w:highlight w:val="none"/>
        </w:rPr>
        <w:t>格式</w:t>
      </w:r>
      <w:bookmarkEnd w:id="148"/>
    </w:p>
    <w:bookmarkEnd w:id="149"/>
    <w:bookmarkEnd w:id="150"/>
    <w:p w14:paraId="70958DF8">
      <w:pPr>
        <w:spacing w:line="400" w:lineRule="exact"/>
        <w:jc w:val="center"/>
        <w:rPr>
          <w:rFonts w:ascii="宋体" w:hAnsi="宋体" w:cs="黑体"/>
          <w:b/>
          <w:color w:val="auto"/>
          <w:sz w:val="32"/>
          <w:szCs w:val="32"/>
          <w:highlight w:val="none"/>
        </w:rPr>
      </w:pPr>
    </w:p>
    <w:p w14:paraId="0BC19811">
      <w:pPr>
        <w:spacing w:line="400" w:lineRule="exact"/>
        <w:jc w:val="center"/>
        <w:rPr>
          <w:rFonts w:ascii="宋体" w:hAnsi="宋体" w:cs="黑体"/>
          <w:b/>
          <w:color w:val="auto"/>
          <w:sz w:val="32"/>
          <w:szCs w:val="32"/>
          <w:highlight w:val="none"/>
        </w:rPr>
      </w:pPr>
    </w:p>
    <w:p w14:paraId="7DC6BDD3">
      <w:pPr>
        <w:jc w:val="center"/>
        <w:rPr>
          <w:rFonts w:asciiTheme="majorEastAsia" w:hAnsiTheme="majorEastAsia" w:eastAsiaTheme="majorEastAsia" w:cstheme="majorEastAsia"/>
          <w:b/>
          <w:color w:val="auto"/>
          <w:sz w:val="32"/>
          <w:szCs w:val="32"/>
          <w:highlight w:val="none"/>
        </w:rPr>
      </w:pPr>
    </w:p>
    <w:p w14:paraId="283D2AC2">
      <w:pPr>
        <w:jc w:val="center"/>
        <w:rPr>
          <w:rFonts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lang w:eastAsia="zh-CN"/>
        </w:rPr>
        <w:t>丘北县2025年农业社会化服务项目</w:t>
      </w:r>
      <w:r>
        <w:rPr>
          <w:rFonts w:hint="eastAsia" w:asciiTheme="majorEastAsia" w:hAnsiTheme="majorEastAsia" w:eastAsiaTheme="majorEastAsia" w:cstheme="majorEastAsia"/>
          <w:b/>
          <w:color w:val="auto"/>
          <w:sz w:val="32"/>
          <w:szCs w:val="32"/>
          <w:highlight w:val="none"/>
        </w:rPr>
        <w:t xml:space="preserve"> </w:t>
      </w:r>
    </w:p>
    <w:p w14:paraId="75622B82">
      <w:pPr>
        <w:jc w:val="center"/>
        <w:rPr>
          <w:rFonts w:asciiTheme="majorEastAsia" w:hAnsiTheme="majorEastAsia" w:eastAsiaTheme="majorEastAsia" w:cstheme="majorEastAsia"/>
          <w:b/>
          <w:color w:val="auto"/>
          <w:sz w:val="32"/>
          <w:szCs w:val="32"/>
          <w:highlight w:val="none"/>
        </w:rPr>
      </w:pPr>
    </w:p>
    <w:p w14:paraId="45E2F6DF">
      <w:pPr>
        <w:jc w:val="center"/>
        <w:rPr>
          <w:rFonts w:asciiTheme="majorEastAsia" w:hAnsiTheme="majorEastAsia" w:eastAsiaTheme="majorEastAsia" w:cstheme="majorEastAsia"/>
          <w:b/>
          <w:color w:val="auto"/>
          <w:sz w:val="32"/>
          <w:szCs w:val="32"/>
          <w:highlight w:val="none"/>
        </w:rPr>
      </w:pPr>
    </w:p>
    <w:p w14:paraId="29317118">
      <w:pPr>
        <w:jc w:val="center"/>
        <w:rPr>
          <w:rFonts w:asciiTheme="majorEastAsia" w:hAnsiTheme="majorEastAsia" w:eastAsiaTheme="majorEastAsia" w:cstheme="majorEastAsia"/>
          <w:b/>
          <w:color w:val="auto"/>
          <w:sz w:val="32"/>
          <w:szCs w:val="32"/>
          <w:highlight w:val="none"/>
        </w:rPr>
      </w:pPr>
    </w:p>
    <w:p w14:paraId="45E472B5">
      <w:pPr>
        <w:pStyle w:val="15"/>
        <w:spacing w:line="360" w:lineRule="auto"/>
        <w:jc w:val="center"/>
        <w:rPr>
          <w:rFonts w:hAnsi="宋体"/>
          <w:b/>
          <w:color w:val="auto"/>
          <w:sz w:val="84"/>
          <w:szCs w:val="84"/>
          <w:highlight w:val="none"/>
        </w:rPr>
      </w:pPr>
      <w:r>
        <w:rPr>
          <w:rFonts w:hint="eastAsia" w:hAnsi="宋体"/>
          <w:b/>
          <w:color w:val="auto"/>
          <w:sz w:val="84"/>
          <w:szCs w:val="84"/>
          <w:highlight w:val="none"/>
        </w:rPr>
        <w:t>响应</w:t>
      </w:r>
      <w:r>
        <w:rPr>
          <w:rFonts w:hAnsi="宋体"/>
          <w:b/>
          <w:color w:val="auto"/>
          <w:sz w:val="84"/>
          <w:szCs w:val="84"/>
          <w:highlight w:val="none"/>
        </w:rPr>
        <w:t>文件</w:t>
      </w:r>
    </w:p>
    <w:p w14:paraId="39BF85B9">
      <w:pPr>
        <w:spacing w:line="360" w:lineRule="auto"/>
        <w:jc w:val="center"/>
        <w:rPr>
          <w:rFonts w:ascii="宋体" w:hAnsi="宋体"/>
          <w:color w:val="auto"/>
          <w:sz w:val="24"/>
          <w:highlight w:val="none"/>
        </w:rPr>
      </w:pPr>
    </w:p>
    <w:p w14:paraId="7E98E1A0">
      <w:pPr>
        <w:spacing w:line="360" w:lineRule="auto"/>
        <w:jc w:val="center"/>
        <w:rPr>
          <w:rFonts w:hAnsi="宋体"/>
          <w:b/>
          <w:color w:val="auto"/>
          <w:sz w:val="28"/>
          <w:szCs w:val="28"/>
          <w:highlight w:val="none"/>
        </w:rPr>
      </w:pPr>
    </w:p>
    <w:p w14:paraId="1BD9C225">
      <w:pPr>
        <w:spacing w:line="360" w:lineRule="auto"/>
        <w:jc w:val="center"/>
        <w:rPr>
          <w:rFonts w:hAnsi="宋体"/>
          <w:b/>
          <w:color w:val="auto"/>
          <w:sz w:val="28"/>
          <w:szCs w:val="28"/>
          <w:highlight w:val="none"/>
        </w:rPr>
      </w:pPr>
    </w:p>
    <w:p w14:paraId="7B0D1D56">
      <w:pPr>
        <w:spacing w:line="360" w:lineRule="exact"/>
        <w:ind w:firstLine="2499" w:firstLineChars="889"/>
        <w:rPr>
          <w:rFonts w:hint="eastAsia" w:hAnsi="宋体" w:eastAsia="宋体"/>
          <w:b/>
          <w:color w:val="auto"/>
          <w:sz w:val="28"/>
          <w:szCs w:val="28"/>
          <w:highlight w:val="none"/>
          <w:u w:val="single"/>
          <w:lang w:eastAsia="zh-CN"/>
        </w:rPr>
      </w:pPr>
      <w:r>
        <w:rPr>
          <w:rFonts w:hAnsi="宋体"/>
          <w:b/>
          <w:color w:val="auto"/>
          <w:sz w:val="28"/>
          <w:szCs w:val="28"/>
          <w:highlight w:val="none"/>
        </w:rPr>
        <w:t>项目编号：</w:t>
      </w:r>
      <w:r>
        <w:rPr>
          <w:rFonts w:hint="eastAsia" w:hAnsi="宋体"/>
          <w:b/>
          <w:color w:val="auto"/>
          <w:sz w:val="28"/>
          <w:szCs w:val="28"/>
          <w:highlight w:val="none"/>
          <w:lang w:val="en-US" w:eastAsia="zh-CN"/>
        </w:rPr>
        <w:t xml:space="preserve">  </w:t>
      </w:r>
      <w:r>
        <w:rPr>
          <w:rFonts w:hint="eastAsia" w:hAnsi="宋体" w:cs="宋体"/>
          <w:b/>
          <w:bCs/>
          <w:color w:val="auto"/>
          <w:sz w:val="30"/>
          <w:szCs w:val="30"/>
          <w:highlight w:val="none"/>
          <w:lang w:val="en-US" w:eastAsia="zh-CN"/>
        </w:rPr>
        <w:t xml:space="preserve"> </w:t>
      </w:r>
      <w:r>
        <w:rPr>
          <w:rFonts w:hint="eastAsia" w:hAnsi="宋体"/>
          <w:b/>
          <w:color w:val="auto"/>
          <w:sz w:val="28"/>
          <w:szCs w:val="28"/>
          <w:highlight w:val="none"/>
          <w:lang w:val="en-US" w:eastAsia="zh-CN"/>
        </w:rPr>
        <w:t xml:space="preserve">  </w:t>
      </w:r>
    </w:p>
    <w:p w14:paraId="58F4A785">
      <w:pPr>
        <w:spacing w:line="360" w:lineRule="auto"/>
        <w:jc w:val="center"/>
        <w:rPr>
          <w:rFonts w:ascii="宋体" w:hAnsi="宋体"/>
          <w:color w:val="auto"/>
          <w:sz w:val="24"/>
          <w:highlight w:val="none"/>
        </w:rPr>
      </w:pPr>
    </w:p>
    <w:p w14:paraId="361547D1">
      <w:pPr>
        <w:spacing w:line="360" w:lineRule="auto"/>
        <w:jc w:val="center"/>
        <w:rPr>
          <w:rFonts w:ascii="宋体" w:hAnsi="宋体"/>
          <w:color w:val="auto"/>
          <w:sz w:val="24"/>
          <w:highlight w:val="none"/>
        </w:rPr>
      </w:pPr>
    </w:p>
    <w:p w14:paraId="5C7B8E5A">
      <w:pPr>
        <w:spacing w:line="360" w:lineRule="auto"/>
        <w:jc w:val="center"/>
        <w:rPr>
          <w:rFonts w:ascii="宋体" w:hAnsi="宋体"/>
          <w:color w:val="auto"/>
          <w:sz w:val="24"/>
          <w:highlight w:val="none"/>
        </w:rPr>
      </w:pPr>
    </w:p>
    <w:p w14:paraId="76662104">
      <w:pPr>
        <w:spacing w:line="360" w:lineRule="auto"/>
        <w:jc w:val="center"/>
        <w:rPr>
          <w:rFonts w:ascii="宋体" w:hAnsi="宋体"/>
          <w:color w:val="auto"/>
          <w:sz w:val="24"/>
          <w:highlight w:val="none"/>
        </w:rPr>
      </w:pPr>
    </w:p>
    <w:p w14:paraId="77F8F8EC">
      <w:pPr>
        <w:spacing w:line="360" w:lineRule="auto"/>
        <w:jc w:val="center"/>
        <w:rPr>
          <w:rFonts w:ascii="宋体" w:hAnsi="宋体"/>
          <w:color w:val="auto"/>
          <w:sz w:val="24"/>
          <w:highlight w:val="none"/>
        </w:rPr>
      </w:pPr>
    </w:p>
    <w:p w14:paraId="706CE6CD">
      <w:pPr>
        <w:spacing w:line="360" w:lineRule="auto"/>
        <w:ind w:firstLine="2040" w:firstLineChars="850"/>
        <w:rPr>
          <w:rFonts w:ascii="宋体" w:hAnsi="宋体"/>
          <w:color w:val="auto"/>
          <w:sz w:val="24"/>
          <w:highlight w:val="none"/>
        </w:rPr>
      </w:pPr>
    </w:p>
    <w:p w14:paraId="0F7813A4">
      <w:pPr>
        <w:spacing w:line="360" w:lineRule="auto"/>
        <w:ind w:firstLine="2400" w:firstLineChars="1000"/>
        <w:rPr>
          <w:rFonts w:ascii="宋体" w:hAnsi="宋体"/>
          <w:color w:val="auto"/>
          <w:sz w:val="24"/>
          <w:highlight w:val="none"/>
        </w:rPr>
      </w:pPr>
      <w:r>
        <w:rPr>
          <w:rFonts w:hint="eastAsia" w:ascii="宋体" w:hAnsi="宋体"/>
          <w:color w:val="auto"/>
          <w:sz w:val="24"/>
          <w:highlight w:val="none"/>
        </w:rPr>
        <w:t>供应商</w:t>
      </w:r>
      <w:r>
        <w:rPr>
          <w:rFonts w:ascii="宋体" w:hAnsi="宋体"/>
          <w:color w:val="auto"/>
          <w:sz w:val="24"/>
          <w:highlight w:val="none"/>
        </w:rPr>
        <w:t>：（</w:t>
      </w:r>
      <w:r>
        <w:rPr>
          <w:rFonts w:hint="eastAsia" w:ascii="宋体" w:hAnsi="宋体"/>
          <w:color w:val="auto"/>
          <w:sz w:val="24"/>
          <w:highlight w:val="none"/>
        </w:rPr>
        <w:t>电子签章</w:t>
      </w:r>
      <w:r>
        <w:rPr>
          <w:rFonts w:ascii="宋体" w:hAnsi="宋体"/>
          <w:color w:val="auto"/>
          <w:sz w:val="24"/>
          <w:highlight w:val="none"/>
        </w:rPr>
        <w:t>）</w:t>
      </w:r>
    </w:p>
    <w:p w14:paraId="58C00426">
      <w:pPr>
        <w:spacing w:line="360" w:lineRule="auto"/>
        <w:ind w:firstLine="1980" w:firstLineChars="825"/>
        <w:rPr>
          <w:rFonts w:ascii="宋体" w:hAnsi="宋体"/>
          <w:color w:val="auto"/>
          <w:sz w:val="24"/>
          <w:highlight w:val="none"/>
        </w:rPr>
      </w:pPr>
    </w:p>
    <w:p w14:paraId="65C51258">
      <w:pPr>
        <w:spacing w:line="360" w:lineRule="auto"/>
        <w:ind w:firstLine="2400" w:firstLineChars="1000"/>
        <w:rPr>
          <w:rFonts w:ascii="宋体" w:hAnsi="宋体"/>
          <w:color w:val="auto"/>
          <w:sz w:val="24"/>
          <w:highlight w:val="none"/>
        </w:rPr>
      </w:pPr>
      <w:r>
        <w:rPr>
          <w:rFonts w:ascii="宋体" w:hAnsi="宋体"/>
          <w:color w:val="auto"/>
          <w:sz w:val="24"/>
          <w:highlight w:val="none"/>
        </w:rPr>
        <w:t>法定代表人或其委托代理人：（</w:t>
      </w:r>
      <w:r>
        <w:rPr>
          <w:rFonts w:hint="eastAsia" w:ascii="宋体" w:hAnsi="宋体" w:cs="宋体"/>
          <w:color w:val="auto"/>
          <w:sz w:val="24"/>
          <w:highlight w:val="none"/>
        </w:rPr>
        <w:t>签名或签章</w:t>
      </w:r>
      <w:r>
        <w:rPr>
          <w:rFonts w:ascii="宋体" w:hAnsi="宋体"/>
          <w:color w:val="auto"/>
          <w:sz w:val="24"/>
          <w:highlight w:val="none"/>
        </w:rPr>
        <w:t>）</w:t>
      </w:r>
    </w:p>
    <w:p w14:paraId="2F399CE6">
      <w:pPr>
        <w:spacing w:line="360" w:lineRule="auto"/>
        <w:ind w:firstLine="1980" w:firstLineChars="825"/>
        <w:jc w:val="center"/>
        <w:rPr>
          <w:rFonts w:ascii="宋体" w:hAnsi="宋体"/>
          <w:color w:val="auto"/>
          <w:sz w:val="24"/>
          <w:highlight w:val="none"/>
        </w:rPr>
      </w:pPr>
    </w:p>
    <w:p w14:paraId="2170F067">
      <w:pPr>
        <w:spacing w:line="360" w:lineRule="auto"/>
        <w:jc w:val="center"/>
        <w:rPr>
          <w:rFonts w:ascii="宋体" w:hAnsi="宋体"/>
          <w:color w:val="auto"/>
          <w:sz w:val="24"/>
          <w:highlight w:val="none"/>
        </w:rPr>
      </w:pPr>
      <w:r>
        <w:rPr>
          <w:rFonts w:ascii="宋体" w:hAnsi="宋体"/>
          <w:color w:val="auto"/>
          <w:sz w:val="24"/>
          <w:highlight w:val="none"/>
        </w:rPr>
        <w:t>年</w:t>
      </w:r>
      <w:r>
        <w:rPr>
          <w:rFonts w:hint="eastAsia" w:ascii="宋体" w:hAnsi="宋体"/>
          <w:color w:val="auto"/>
          <w:sz w:val="24"/>
          <w:highlight w:val="none"/>
          <w:lang w:val="en-US" w:eastAsia="zh-CN"/>
        </w:rPr>
        <w:t xml:space="preserve"> </w:t>
      </w:r>
      <w:r>
        <w:rPr>
          <w:rFonts w:ascii="宋体" w:hAnsi="宋体"/>
          <w:color w:val="auto"/>
          <w:sz w:val="24"/>
          <w:highlight w:val="none"/>
        </w:rPr>
        <w:t>月</w:t>
      </w:r>
      <w:r>
        <w:rPr>
          <w:rFonts w:hint="eastAsia" w:ascii="宋体" w:hAnsi="宋体"/>
          <w:color w:val="auto"/>
          <w:sz w:val="24"/>
          <w:highlight w:val="none"/>
          <w:lang w:val="en-US" w:eastAsia="zh-CN"/>
        </w:rPr>
        <w:t xml:space="preserve"> </w:t>
      </w:r>
      <w:r>
        <w:rPr>
          <w:rFonts w:ascii="宋体" w:hAnsi="宋体"/>
          <w:color w:val="auto"/>
          <w:sz w:val="24"/>
          <w:highlight w:val="none"/>
        </w:rPr>
        <w:t>日</w:t>
      </w:r>
    </w:p>
    <w:p w14:paraId="66C6AF70">
      <w:pPr>
        <w:pStyle w:val="13"/>
        <w:ind w:firstLine="496"/>
        <w:rPr>
          <w:rFonts w:ascii="宋体" w:hAnsi="宋体"/>
          <w:color w:val="auto"/>
          <w:highlight w:val="none"/>
        </w:rPr>
      </w:pPr>
    </w:p>
    <w:p w14:paraId="2478F505">
      <w:pPr>
        <w:rPr>
          <w:color w:val="auto"/>
          <w:highlight w:val="none"/>
        </w:rPr>
      </w:pPr>
    </w:p>
    <w:p w14:paraId="61C78E7C">
      <w:pPr>
        <w:pStyle w:val="3"/>
        <w:numPr>
          <w:ilvl w:val="0"/>
          <w:numId w:val="0"/>
        </w:numPr>
        <w:spacing w:before="0"/>
        <w:ind w:left="425"/>
        <w:rPr>
          <w:rFonts w:hint="eastAsia" w:asciiTheme="minorEastAsia" w:hAnsiTheme="minorEastAsia" w:eastAsiaTheme="minorEastAsia" w:cstheme="minorEastAsia"/>
          <w:bCs w:val="0"/>
          <w:color w:val="auto"/>
          <w:sz w:val="32"/>
          <w:highlight w:val="none"/>
        </w:rPr>
      </w:pPr>
      <w:bookmarkStart w:id="151" w:name="_Toc337822251"/>
      <w:bookmarkStart w:id="152" w:name="_Toc492628001"/>
    </w:p>
    <w:p w14:paraId="3F1C4B8B">
      <w:pPr>
        <w:pStyle w:val="3"/>
        <w:numPr>
          <w:ilvl w:val="0"/>
          <w:numId w:val="0"/>
        </w:numPr>
        <w:spacing w:before="0"/>
        <w:ind w:left="425"/>
        <w:rPr>
          <w:rFonts w:asciiTheme="minorEastAsia" w:hAnsiTheme="minorEastAsia" w:eastAsiaTheme="minorEastAsia" w:cstheme="minorEastAsia"/>
          <w:bCs w:val="0"/>
          <w:color w:val="auto"/>
          <w:sz w:val="32"/>
          <w:highlight w:val="none"/>
        </w:rPr>
      </w:pPr>
      <w:r>
        <w:rPr>
          <w:rFonts w:hint="eastAsia" w:asciiTheme="minorEastAsia" w:hAnsiTheme="minorEastAsia" w:eastAsiaTheme="minorEastAsia" w:cstheme="minorEastAsia"/>
          <w:bCs w:val="0"/>
          <w:color w:val="auto"/>
          <w:sz w:val="32"/>
          <w:highlight w:val="none"/>
        </w:rPr>
        <w:t>响应文件目录</w:t>
      </w:r>
      <w:bookmarkEnd w:id="151"/>
      <w:bookmarkEnd w:id="152"/>
    </w:p>
    <w:p w14:paraId="65407D7C">
      <w:pPr>
        <w:spacing w:line="360" w:lineRule="auto"/>
        <w:jc w:val="left"/>
        <w:rPr>
          <w:rFonts w:ascii="宋体" w:hAnsi="宋体"/>
          <w:color w:val="auto"/>
          <w:szCs w:val="21"/>
          <w:highlight w:val="none"/>
        </w:rPr>
      </w:pPr>
      <w:r>
        <w:rPr>
          <w:rFonts w:hint="eastAsia" w:ascii="宋体" w:hAnsi="宋体"/>
          <w:color w:val="auto"/>
          <w:szCs w:val="21"/>
          <w:highlight w:val="none"/>
        </w:rPr>
        <w:t xml:space="preserve">  一、报价部分</w:t>
      </w:r>
      <w:r>
        <w:rPr>
          <w:rFonts w:ascii="宋体" w:hAnsi="宋体"/>
          <w:color w:val="auto"/>
          <w:szCs w:val="21"/>
          <w:highlight w:val="none"/>
        </w:rPr>
        <w:t>…………………………………………………………………………（     ）</w:t>
      </w:r>
    </w:p>
    <w:p w14:paraId="5464406B">
      <w:pPr>
        <w:spacing w:line="360" w:lineRule="auto"/>
        <w:jc w:val="lef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1</w:t>
      </w:r>
      <w:r>
        <w:rPr>
          <w:rFonts w:hint="eastAsia" w:ascii="宋体" w:hAnsi="宋体"/>
          <w:color w:val="auto"/>
          <w:szCs w:val="21"/>
          <w:highlight w:val="none"/>
        </w:rPr>
        <w:t>.报价一览表</w:t>
      </w:r>
      <w:r>
        <w:rPr>
          <w:rFonts w:ascii="宋体" w:hAnsi="宋体"/>
          <w:color w:val="auto"/>
          <w:szCs w:val="21"/>
          <w:highlight w:val="none"/>
        </w:rPr>
        <w:t>……………………………………………………………………（     ）</w:t>
      </w:r>
    </w:p>
    <w:p w14:paraId="06CF3F07">
      <w:pPr>
        <w:spacing w:line="360" w:lineRule="auto"/>
        <w:jc w:val="left"/>
        <w:rPr>
          <w:rFonts w:ascii="宋体" w:hAnsi="宋体"/>
          <w:color w:val="auto"/>
          <w:szCs w:val="21"/>
          <w:highlight w:val="none"/>
        </w:rPr>
      </w:pPr>
      <w:r>
        <w:rPr>
          <w:rFonts w:hint="eastAsia" w:ascii="宋体" w:hAnsi="宋体"/>
          <w:color w:val="auto"/>
          <w:szCs w:val="21"/>
          <w:highlight w:val="none"/>
        </w:rPr>
        <w:t xml:space="preserve">      二、</w:t>
      </w:r>
      <w:r>
        <w:rPr>
          <w:rFonts w:ascii="宋体" w:hAnsi="宋体"/>
          <w:color w:val="auto"/>
          <w:szCs w:val="21"/>
          <w:highlight w:val="none"/>
        </w:rPr>
        <w:t>资格</w:t>
      </w:r>
      <w:r>
        <w:rPr>
          <w:rFonts w:hint="eastAsia" w:ascii="宋体" w:hAnsi="宋体"/>
          <w:color w:val="auto"/>
          <w:szCs w:val="21"/>
          <w:highlight w:val="none"/>
        </w:rPr>
        <w:t>性、符合性文件审查部分</w:t>
      </w:r>
    </w:p>
    <w:p w14:paraId="6C7E5CB2">
      <w:pPr>
        <w:spacing w:line="360" w:lineRule="auto"/>
        <w:ind w:firstLine="630" w:firstLineChars="300"/>
        <w:jc w:val="left"/>
        <w:rPr>
          <w:rFonts w:ascii="宋体" w:hAnsi="宋体"/>
          <w:color w:val="auto"/>
          <w:szCs w:val="21"/>
          <w:highlight w:val="none"/>
        </w:rPr>
      </w:pPr>
      <w:r>
        <w:rPr>
          <w:rFonts w:hint="eastAsia" w:ascii="宋体" w:hAnsi="宋体"/>
          <w:color w:val="auto"/>
          <w:szCs w:val="21"/>
          <w:highlight w:val="none"/>
        </w:rPr>
        <w:t>1. 本项目所要求的资格、资质证书和证明材料</w:t>
      </w:r>
      <w:r>
        <w:rPr>
          <w:rFonts w:ascii="宋体" w:hAnsi="宋体"/>
          <w:color w:val="auto"/>
          <w:szCs w:val="21"/>
          <w:highlight w:val="none"/>
        </w:rPr>
        <w:t>…………………………（     ）</w:t>
      </w:r>
    </w:p>
    <w:p w14:paraId="36F35B63">
      <w:pPr>
        <w:pStyle w:val="13"/>
        <w:ind w:firstLine="630" w:firstLineChars="300"/>
        <w:rPr>
          <w:rFonts w:ascii="宋体" w:hAnsi="宋体" w:eastAsia="宋体"/>
          <w:color w:val="auto"/>
          <w:spacing w:val="0"/>
          <w:sz w:val="21"/>
          <w:szCs w:val="21"/>
          <w:highlight w:val="none"/>
          <w:lang w:val="en-US"/>
        </w:rPr>
      </w:pPr>
      <w:r>
        <w:rPr>
          <w:rFonts w:hint="eastAsia" w:ascii="宋体" w:hAnsi="宋体" w:eastAsia="宋体"/>
          <w:color w:val="auto"/>
          <w:spacing w:val="0"/>
          <w:sz w:val="21"/>
          <w:szCs w:val="21"/>
          <w:highlight w:val="none"/>
          <w:lang w:val="en-US"/>
        </w:rPr>
        <w:t>2.</w:t>
      </w:r>
      <w:r>
        <w:rPr>
          <w:rFonts w:hint="eastAsia" w:ascii="宋体" w:hAnsi="宋体" w:eastAsia="宋体" w:cs="Times New Roman"/>
          <w:color w:val="auto"/>
          <w:spacing w:val="0"/>
          <w:kern w:val="2"/>
          <w:sz w:val="21"/>
          <w:szCs w:val="21"/>
          <w:highlight w:val="none"/>
          <w:lang w:val="en-US" w:eastAsia="zh-CN" w:bidi="ar-SA"/>
        </w:rPr>
        <w:t>供应商认为的重要且有必要提供或者补充的其他资料</w:t>
      </w:r>
      <w:r>
        <w:rPr>
          <w:rFonts w:ascii="宋体" w:hAnsi="宋体"/>
          <w:color w:val="auto"/>
          <w:szCs w:val="21"/>
          <w:highlight w:val="none"/>
        </w:rPr>
        <w:t>………………</w:t>
      </w:r>
      <w:r>
        <w:rPr>
          <w:rFonts w:hint="eastAsia" w:ascii="宋体" w:hAnsi="宋体"/>
          <w:color w:val="auto"/>
          <w:szCs w:val="21"/>
          <w:highlight w:val="none"/>
        </w:rPr>
        <w:t>（</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w:t>
      </w:r>
    </w:p>
    <w:p w14:paraId="7459827E">
      <w:pPr>
        <w:spacing w:line="360" w:lineRule="auto"/>
        <w:ind w:firstLine="630" w:firstLineChars="300"/>
        <w:jc w:val="left"/>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磋商响应承诺</w:t>
      </w:r>
      <w:r>
        <w:rPr>
          <w:rFonts w:hint="eastAsia" w:ascii="宋体" w:hAnsi="宋体"/>
          <w:color w:val="auto"/>
          <w:szCs w:val="21"/>
          <w:highlight w:val="none"/>
        </w:rPr>
        <w:t>书</w:t>
      </w:r>
      <w:r>
        <w:rPr>
          <w:rFonts w:ascii="宋体" w:hAnsi="宋体"/>
          <w:color w:val="auto"/>
          <w:szCs w:val="21"/>
          <w:highlight w:val="none"/>
        </w:rPr>
        <w:t>……………………………………………………………（     ）</w:t>
      </w:r>
    </w:p>
    <w:p w14:paraId="2940D082">
      <w:pPr>
        <w:spacing w:line="360" w:lineRule="auto"/>
        <w:ind w:firstLine="630" w:firstLineChars="300"/>
        <w:jc w:val="left"/>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法定代表人</w:t>
      </w:r>
      <w:r>
        <w:rPr>
          <w:rFonts w:hint="eastAsia" w:ascii="宋体" w:hAnsi="宋体"/>
          <w:color w:val="auto"/>
          <w:szCs w:val="21"/>
          <w:highlight w:val="none"/>
        </w:rPr>
        <w:t>身份</w:t>
      </w:r>
      <w:r>
        <w:rPr>
          <w:rFonts w:ascii="宋体" w:hAnsi="宋体"/>
          <w:color w:val="auto"/>
          <w:szCs w:val="21"/>
          <w:highlight w:val="none"/>
        </w:rPr>
        <w:t>证明书…………………………………………………（     ）</w:t>
      </w:r>
    </w:p>
    <w:p w14:paraId="66DDB7CB">
      <w:pPr>
        <w:spacing w:line="360" w:lineRule="auto"/>
        <w:ind w:firstLine="630" w:firstLineChars="300"/>
        <w:jc w:val="left"/>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法定代表人授权委托书……………………………………………………（     ）</w:t>
      </w:r>
    </w:p>
    <w:p w14:paraId="6AE83759">
      <w:pPr>
        <w:spacing w:line="360" w:lineRule="auto"/>
        <w:jc w:val="left"/>
        <w:rPr>
          <w:rFonts w:ascii="宋体" w:hAnsi="宋体"/>
          <w:color w:val="auto"/>
          <w:szCs w:val="21"/>
          <w:highlight w:val="none"/>
        </w:rPr>
      </w:pPr>
      <w:r>
        <w:rPr>
          <w:rFonts w:hint="eastAsia" w:ascii="宋体" w:hAnsi="宋体"/>
          <w:color w:val="auto"/>
          <w:szCs w:val="21"/>
          <w:highlight w:val="none"/>
        </w:rPr>
        <w:t xml:space="preserve">  三、技术部分</w:t>
      </w:r>
    </w:p>
    <w:p w14:paraId="110480F5">
      <w:pPr>
        <w:spacing w:line="360" w:lineRule="auto"/>
        <w:ind w:firstLine="630" w:firstLineChars="300"/>
        <w:jc w:val="left"/>
        <w:rPr>
          <w:rFonts w:ascii="宋体" w:hAnsi="宋体"/>
          <w:color w:val="auto"/>
          <w:szCs w:val="21"/>
          <w:highlight w:val="none"/>
        </w:rPr>
      </w:pPr>
      <w:r>
        <w:rPr>
          <w:rStyle w:val="29"/>
          <w:rFonts w:hint="eastAsia" w:hAnsi="宋体"/>
          <w:color w:val="auto"/>
          <w:highlight w:val="none"/>
        </w:rPr>
        <w:t>技术资料</w:t>
      </w:r>
      <w:r>
        <w:rPr>
          <w:rFonts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 ）</w:t>
      </w:r>
    </w:p>
    <w:p w14:paraId="7F9DEA05">
      <w:pPr>
        <w:spacing w:line="360" w:lineRule="auto"/>
        <w:jc w:val="left"/>
        <w:rPr>
          <w:rFonts w:ascii="宋体" w:hAnsi="宋体"/>
          <w:b/>
          <w:color w:val="auto"/>
          <w:szCs w:val="21"/>
          <w:highlight w:val="none"/>
        </w:rPr>
      </w:pPr>
      <w:r>
        <w:rPr>
          <w:rFonts w:ascii="宋体" w:hAnsi="宋体"/>
          <w:b/>
          <w:color w:val="auto"/>
          <w:szCs w:val="21"/>
          <w:highlight w:val="none"/>
        </w:rPr>
        <w:t>注：</w:t>
      </w:r>
      <w:r>
        <w:rPr>
          <w:rFonts w:hint="eastAsia" w:ascii="宋体" w:hAnsi="宋体"/>
          <w:b/>
          <w:color w:val="auto"/>
          <w:szCs w:val="21"/>
          <w:highlight w:val="none"/>
        </w:rPr>
        <w:t>响应文件</w:t>
      </w:r>
      <w:r>
        <w:rPr>
          <w:rFonts w:ascii="宋体" w:hAnsi="宋体"/>
          <w:b/>
          <w:color w:val="auto"/>
          <w:szCs w:val="21"/>
          <w:highlight w:val="none"/>
        </w:rPr>
        <w:t>内容须按照以上目录顺序进行</w:t>
      </w:r>
      <w:r>
        <w:rPr>
          <w:rFonts w:hint="eastAsia" w:ascii="宋体" w:hAnsi="宋体"/>
          <w:b/>
          <w:color w:val="auto"/>
          <w:szCs w:val="21"/>
          <w:highlight w:val="none"/>
        </w:rPr>
        <w:t>编制</w:t>
      </w:r>
      <w:r>
        <w:rPr>
          <w:rFonts w:ascii="宋体" w:hAnsi="宋体"/>
          <w:b/>
          <w:color w:val="auto"/>
          <w:szCs w:val="21"/>
          <w:highlight w:val="none"/>
        </w:rPr>
        <w:t>，并每页连续标注页码。</w:t>
      </w:r>
    </w:p>
    <w:p w14:paraId="7E9F753A">
      <w:pPr>
        <w:spacing w:line="360" w:lineRule="auto"/>
        <w:jc w:val="left"/>
        <w:rPr>
          <w:rFonts w:ascii="宋体" w:hAnsi="宋体"/>
          <w:color w:val="auto"/>
          <w:szCs w:val="21"/>
          <w:highlight w:val="none"/>
        </w:rPr>
      </w:pPr>
    </w:p>
    <w:p w14:paraId="3272BC65">
      <w:pPr>
        <w:rPr>
          <w:color w:val="auto"/>
          <w:highlight w:val="none"/>
        </w:rPr>
      </w:pPr>
      <w:r>
        <w:rPr>
          <w:rFonts w:ascii="宋体" w:hAnsi="宋体"/>
          <w:bCs w:val="0"/>
          <w:color w:val="auto"/>
          <w:szCs w:val="28"/>
          <w:highlight w:val="none"/>
        </w:rPr>
        <w:br w:type="page"/>
      </w:r>
    </w:p>
    <w:p w14:paraId="44910A7E">
      <w:pPr>
        <w:rPr>
          <w:color w:val="auto"/>
          <w:highlight w:val="none"/>
        </w:rPr>
      </w:pPr>
    </w:p>
    <w:p w14:paraId="4B5BE9AC">
      <w:pPr>
        <w:pStyle w:val="4"/>
        <w:tabs>
          <w:tab w:val="left" w:pos="360"/>
          <w:tab w:val="left" w:pos="570"/>
          <w:tab w:val="clear" w:pos="1588"/>
        </w:tabs>
        <w:spacing w:before="0" w:after="0"/>
        <w:ind w:left="0" w:firstLine="0"/>
        <w:jc w:val="center"/>
        <w:rPr>
          <w:rFonts w:hAnsi="宋体"/>
          <w:color w:val="auto"/>
          <w:sz w:val="28"/>
          <w:szCs w:val="28"/>
          <w:highlight w:val="none"/>
        </w:rPr>
      </w:pPr>
      <w:bookmarkStart w:id="153" w:name="_Toc492628004"/>
      <w:r>
        <w:rPr>
          <w:rFonts w:hint="eastAsia" w:hAnsi="宋体"/>
          <w:color w:val="auto"/>
          <w:sz w:val="28"/>
          <w:szCs w:val="28"/>
          <w:highlight w:val="none"/>
          <w:lang w:val="en-US" w:eastAsia="zh-CN"/>
        </w:rPr>
        <w:t>一、</w:t>
      </w:r>
      <w:r>
        <w:rPr>
          <w:rFonts w:hint="eastAsia" w:hAnsi="宋体"/>
          <w:color w:val="auto"/>
          <w:sz w:val="28"/>
          <w:szCs w:val="28"/>
          <w:highlight w:val="none"/>
        </w:rPr>
        <w:t>报价一览</w:t>
      </w:r>
      <w:r>
        <w:rPr>
          <w:rFonts w:hAnsi="宋体"/>
          <w:color w:val="auto"/>
          <w:sz w:val="28"/>
          <w:szCs w:val="28"/>
          <w:highlight w:val="none"/>
        </w:rPr>
        <w:t>表</w:t>
      </w:r>
      <w:bookmarkEnd w:id="153"/>
    </w:p>
    <w:p w14:paraId="4284EC1D">
      <w:pPr>
        <w:snapToGrid w:val="0"/>
        <w:spacing w:line="520" w:lineRule="exact"/>
        <w:ind w:firstLine="482" w:firstLineChars="200"/>
        <w:jc w:val="center"/>
        <w:rPr>
          <w:rFonts w:ascii="宋体" w:hAnsi="宋体"/>
          <w:b/>
          <w:color w:val="auto"/>
          <w:sz w:val="24"/>
          <w:highlight w:val="none"/>
        </w:rPr>
      </w:pPr>
      <w:r>
        <w:rPr>
          <w:rFonts w:hint="eastAsia" w:ascii="宋体" w:hAnsi="宋体"/>
          <w:b/>
          <w:color w:val="auto"/>
          <w:sz w:val="24"/>
          <w:highlight w:val="none"/>
        </w:rPr>
        <w:t>（第一轮报价表）</w:t>
      </w:r>
    </w:p>
    <w:p w14:paraId="580AC72A">
      <w:pPr>
        <w:spacing w:line="400" w:lineRule="exact"/>
        <w:rPr>
          <w:rFonts w:ascii="宋体" w:hAnsi="宋体"/>
          <w:snapToGrid w:val="0"/>
          <w:color w:val="auto"/>
          <w:sz w:val="24"/>
          <w:highlight w:val="none"/>
        </w:rPr>
      </w:pPr>
      <w:r>
        <w:rPr>
          <w:rFonts w:hint="eastAsia" w:ascii="宋体" w:hAnsi="宋体"/>
          <w:color w:val="auto"/>
          <w:sz w:val="24"/>
          <w:highlight w:val="none"/>
        </w:rPr>
        <w:t>项目名称：</w:t>
      </w:r>
    </w:p>
    <w:p w14:paraId="32E31821">
      <w:pPr>
        <w:spacing w:line="400" w:lineRule="exact"/>
        <w:rPr>
          <w:rFonts w:ascii="宋体" w:hAnsi="宋体"/>
          <w:color w:val="auto"/>
          <w:highlight w:val="none"/>
        </w:rPr>
      </w:pPr>
      <w:r>
        <w:rPr>
          <w:rFonts w:hint="eastAsia" w:ascii="宋体" w:hAnsi="宋体"/>
          <w:color w:val="auto"/>
          <w:sz w:val="24"/>
          <w:highlight w:val="none"/>
        </w:rPr>
        <w:t>项目编号：</w:t>
      </w:r>
    </w:p>
    <w:tbl>
      <w:tblPr>
        <w:tblStyle w:val="25"/>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460"/>
        <w:gridCol w:w="2430"/>
        <w:gridCol w:w="3886"/>
      </w:tblGrid>
      <w:tr w14:paraId="1B3BD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vMerge w:val="restart"/>
            <w:vAlign w:val="center"/>
          </w:tcPr>
          <w:p w14:paraId="4D0A5C91">
            <w:pPr>
              <w:spacing w:line="420" w:lineRule="auto"/>
              <w:jc w:val="center"/>
              <w:rPr>
                <w:rFonts w:ascii="宋体" w:hAnsi="宋体" w:cs="仿宋_GB2312"/>
                <w:b/>
                <w:color w:val="auto"/>
                <w:sz w:val="24"/>
                <w:highlight w:val="none"/>
              </w:rPr>
            </w:pPr>
            <w:r>
              <w:rPr>
                <w:rFonts w:hint="eastAsia" w:ascii="宋体" w:hAnsi="宋体" w:cs="仿宋_GB2312"/>
                <w:b/>
                <w:color w:val="auto"/>
                <w:sz w:val="24"/>
                <w:highlight w:val="none"/>
              </w:rPr>
              <w:t>序号</w:t>
            </w:r>
          </w:p>
        </w:tc>
        <w:tc>
          <w:tcPr>
            <w:tcW w:w="2460" w:type="dxa"/>
            <w:vMerge w:val="restart"/>
            <w:vAlign w:val="center"/>
          </w:tcPr>
          <w:p w14:paraId="1D160507">
            <w:pPr>
              <w:spacing w:line="420" w:lineRule="auto"/>
              <w:jc w:val="center"/>
              <w:rPr>
                <w:rFonts w:ascii="宋体" w:hAnsi="宋体" w:cs="仿宋_GB2312"/>
                <w:b/>
                <w:color w:val="auto"/>
                <w:sz w:val="24"/>
                <w:highlight w:val="none"/>
              </w:rPr>
            </w:pPr>
            <w:r>
              <w:rPr>
                <w:rFonts w:hint="eastAsia" w:ascii="宋体" w:hAnsi="宋体" w:cs="仿宋_GB2312"/>
                <w:b/>
                <w:color w:val="auto"/>
                <w:sz w:val="24"/>
                <w:highlight w:val="none"/>
              </w:rPr>
              <w:t>项    目</w:t>
            </w:r>
          </w:p>
        </w:tc>
        <w:tc>
          <w:tcPr>
            <w:tcW w:w="6316" w:type="dxa"/>
            <w:gridSpan w:val="2"/>
            <w:vAlign w:val="center"/>
          </w:tcPr>
          <w:p w14:paraId="66426600">
            <w:pPr>
              <w:spacing w:line="420" w:lineRule="auto"/>
              <w:jc w:val="center"/>
              <w:rPr>
                <w:rFonts w:ascii="宋体" w:hAnsi="宋体" w:cs="仿宋_GB2312"/>
                <w:b/>
                <w:color w:val="auto"/>
                <w:sz w:val="24"/>
                <w:highlight w:val="none"/>
              </w:rPr>
            </w:pPr>
            <w:r>
              <w:rPr>
                <w:rFonts w:hint="eastAsia" w:ascii="宋体" w:hAnsi="宋体" w:cs="仿宋_GB2312"/>
                <w:b/>
                <w:color w:val="auto"/>
                <w:sz w:val="24"/>
                <w:highlight w:val="none"/>
              </w:rPr>
              <w:t>金    额</w:t>
            </w:r>
          </w:p>
        </w:tc>
      </w:tr>
      <w:tr w14:paraId="70A37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vMerge w:val="continue"/>
            <w:vAlign w:val="center"/>
          </w:tcPr>
          <w:p w14:paraId="3B2F0309">
            <w:pPr>
              <w:spacing w:line="420" w:lineRule="auto"/>
              <w:jc w:val="center"/>
              <w:rPr>
                <w:rFonts w:ascii="宋体" w:hAnsi="宋体" w:cs="仿宋_GB2312"/>
                <w:b/>
                <w:color w:val="auto"/>
                <w:sz w:val="24"/>
                <w:highlight w:val="none"/>
              </w:rPr>
            </w:pPr>
          </w:p>
        </w:tc>
        <w:tc>
          <w:tcPr>
            <w:tcW w:w="2460" w:type="dxa"/>
            <w:vMerge w:val="continue"/>
            <w:vAlign w:val="center"/>
          </w:tcPr>
          <w:p w14:paraId="6B28700B">
            <w:pPr>
              <w:spacing w:line="420" w:lineRule="auto"/>
              <w:jc w:val="center"/>
              <w:rPr>
                <w:rFonts w:ascii="宋体" w:hAnsi="宋体" w:cs="仿宋_GB2312"/>
                <w:b/>
                <w:color w:val="auto"/>
                <w:sz w:val="24"/>
                <w:highlight w:val="none"/>
              </w:rPr>
            </w:pPr>
          </w:p>
        </w:tc>
        <w:tc>
          <w:tcPr>
            <w:tcW w:w="2430" w:type="dxa"/>
            <w:vAlign w:val="center"/>
          </w:tcPr>
          <w:p w14:paraId="412B1B6D">
            <w:pPr>
              <w:spacing w:line="420" w:lineRule="auto"/>
              <w:jc w:val="center"/>
              <w:rPr>
                <w:rFonts w:ascii="宋体" w:hAnsi="宋体" w:cs="仿宋_GB2312"/>
                <w:b/>
                <w:color w:val="auto"/>
                <w:sz w:val="24"/>
                <w:highlight w:val="none"/>
              </w:rPr>
            </w:pPr>
            <w:r>
              <w:rPr>
                <w:rFonts w:hint="eastAsia" w:ascii="宋体" w:hAnsi="宋体" w:cs="仿宋_GB2312"/>
                <w:b/>
                <w:color w:val="auto"/>
                <w:sz w:val="24"/>
                <w:highlight w:val="none"/>
              </w:rPr>
              <w:t>小写（元）</w:t>
            </w:r>
          </w:p>
        </w:tc>
        <w:tc>
          <w:tcPr>
            <w:tcW w:w="3886" w:type="dxa"/>
            <w:vAlign w:val="center"/>
          </w:tcPr>
          <w:p w14:paraId="0B00C11F">
            <w:pPr>
              <w:spacing w:line="420" w:lineRule="auto"/>
              <w:jc w:val="center"/>
              <w:rPr>
                <w:rFonts w:ascii="宋体" w:hAnsi="宋体" w:cs="仿宋_GB2312"/>
                <w:b/>
                <w:color w:val="auto"/>
                <w:sz w:val="24"/>
                <w:highlight w:val="none"/>
              </w:rPr>
            </w:pPr>
            <w:r>
              <w:rPr>
                <w:rFonts w:hint="eastAsia" w:ascii="宋体" w:hAnsi="宋体" w:cs="仿宋_GB2312"/>
                <w:b/>
                <w:color w:val="auto"/>
                <w:sz w:val="24"/>
                <w:highlight w:val="none"/>
              </w:rPr>
              <w:t>大写</w:t>
            </w:r>
          </w:p>
        </w:tc>
      </w:tr>
      <w:tr w14:paraId="5EEFC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vAlign w:val="center"/>
          </w:tcPr>
          <w:p w14:paraId="527EE116">
            <w:pPr>
              <w:spacing w:line="420" w:lineRule="auto"/>
              <w:jc w:val="center"/>
              <w:rPr>
                <w:rFonts w:ascii="宋体" w:hAnsi="宋体" w:cs="仿宋_GB2312"/>
                <w:color w:val="auto"/>
                <w:sz w:val="24"/>
                <w:highlight w:val="none"/>
              </w:rPr>
            </w:pPr>
            <w:r>
              <w:rPr>
                <w:rFonts w:hint="eastAsia" w:ascii="宋体" w:hAnsi="宋体" w:cs="仿宋_GB2312"/>
                <w:color w:val="auto"/>
                <w:sz w:val="24"/>
                <w:highlight w:val="none"/>
              </w:rPr>
              <w:t>1</w:t>
            </w:r>
          </w:p>
        </w:tc>
        <w:tc>
          <w:tcPr>
            <w:tcW w:w="2460" w:type="dxa"/>
            <w:vAlign w:val="top"/>
          </w:tcPr>
          <w:p w14:paraId="6FA68480">
            <w:pPr>
              <w:pStyle w:val="38"/>
              <w:spacing w:before="31" w:line="218" w:lineRule="auto"/>
              <w:ind w:left="90" w:leftChars="0"/>
              <w:jc w:val="center"/>
              <w:rPr>
                <w:rFonts w:ascii="宋体" w:hAnsi="宋体" w:cs="仿宋_GB2312"/>
                <w:color w:val="auto"/>
                <w:sz w:val="24"/>
                <w:highlight w:val="none"/>
              </w:rPr>
            </w:pPr>
            <w:r>
              <w:rPr>
                <w:rFonts w:hint="eastAsia" w:ascii="宋体" w:hAnsi="宋体" w:eastAsia="宋体" w:cs="宋体"/>
                <w:color w:val="auto"/>
                <w:spacing w:val="-2"/>
                <w:sz w:val="24"/>
                <w:szCs w:val="24"/>
                <w:highlight w:val="none"/>
              </w:rPr>
              <w:t>磋商总报价</w:t>
            </w:r>
          </w:p>
        </w:tc>
        <w:tc>
          <w:tcPr>
            <w:tcW w:w="2430" w:type="dxa"/>
          </w:tcPr>
          <w:p w14:paraId="4394233F">
            <w:pPr>
              <w:spacing w:line="420" w:lineRule="auto"/>
              <w:rPr>
                <w:rFonts w:ascii="宋体" w:hAnsi="宋体" w:cs="仿宋_GB2312"/>
                <w:color w:val="auto"/>
                <w:sz w:val="24"/>
                <w:highlight w:val="none"/>
              </w:rPr>
            </w:pPr>
          </w:p>
        </w:tc>
        <w:tc>
          <w:tcPr>
            <w:tcW w:w="3886" w:type="dxa"/>
          </w:tcPr>
          <w:p w14:paraId="34860538">
            <w:pPr>
              <w:spacing w:line="420" w:lineRule="auto"/>
              <w:rPr>
                <w:rFonts w:ascii="宋体" w:hAnsi="宋体" w:cs="仿宋_GB2312"/>
                <w:color w:val="auto"/>
                <w:sz w:val="24"/>
                <w:highlight w:val="none"/>
              </w:rPr>
            </w:pPr>
          </w:p>
        </w:tc>
      </w:tr>
      <w:tr w14:paraId="7CDE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vAlign w:val="center"/>
          </w:tcPr>
          <w:p w14:paraId="5F02CAAC">
            <w:pPr>
              <w:spacing w:line="420" w:lineRule="auto"/>
              <w:jc w:val="center"/>
              <w:rPr>
                <w:rFonts w:ascii="宋体" w:hAnsi="宋体" w:cs="仿宋_GB2312"/>
                <w:color w:val="auto"/>
                <w:sz w:val="24"/>
                <w:highlight w:val="none"/>
              </w:rPr>
            </w:pPr>
            <w:r>
              <w:rPr>
                <w:rFonts w:hint="eastAsia" w:ascii="宋体" w:hAnsi="宋体" w:cs="仿宋_GB2312"/>
                <w:color w:val="auto"/>
                <w:sz w:val="24"/>
                <w:highlight w:val="none"/>
              </w:rPr>
              <w:t>2</w:t>
            </w:r>
          </w:p>
        </w:tc>
        <w:tc>
          <w:tcPr>
            <w:tcW w:w="2460" w:type="dxa"/>
            <w:vAlign w:val="top"/>
          </w:tcPr>
          <w:p w14:paraId="00405A7E">
            <w:pPr>
              <w:pStyle w:val="38"/>
              <w:spacing w:before="34" w:line="219" w:lineRule="auto"/>
              <w:ind w:left="90" w:leftChars="0"/>
              <w:jc w:val="center"/>
              <w:rPr>
                <w:rFonts w:ascii="宋体" w:hAnsi="宋体" w:cs="仿宋_GB2312"/>
                <w:color w:val="auto"/>
                <w:sz w:val="24"/>
                <w:highlight w:val="none"/>
              </w:rPr>
            </w:pPr>
            <w:r>
              <w:rPr>
                <w:rFonts w:hint="eastAsia" w:ascii="宋体" w:hAnsi="宋体" w:eastAsia="宋体" w:cs="宋体"/>
                <w:color w:val="auto"/>
                <w:spacing w:val="2"/>
                <w:sz w:val="24"/>
                <w:szCs w:val="24"/>
                <w:highlight w:val="none"/>
                <w:lang w:val="en-US" w:eastAsia="zh-CN"/>
              </w:rPr>
              <w:t>服务要求</w:t>
            </w:r>
          </w:p>
        </w:tc>
        <w:tc>
          <w:tcPr>
            <w:tcW w:w="6316" w:type="dxa"/>
            <w:gridSpan w:val="2"/>
          </w:tcPr>
          <w:p w14:paraId="61BA2DCB">
            <w:pPr>
              <w:spacing w:line="420" w:lineRule="auto"/>
              <w:rPr>
                <w:rFonts w:ascii="宋体" w:hAnsi="宋体" w:cs="仿宋_GB2312"/>
                <w:color w:val="auto"/>
                <w:sz w:val="24"/>
                <w:highlight w:val="none"/>
              </w:rPr>
            </w:pPr>
          </w:p>
        </w:tc>
      </w:tr>
      <w:tr w14:paraId="29E7D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 w:type="dxa"/>
            <w:vAlign w:val="center"/>
          </w:tcPr>
          <w:p w14:paraId="40A2228C">
            <w:pPr>
              <w:spacing w:line="420" w:lineRule="auto"/>
              <w:jc w:val="center"/>
              <w:rPr>
                <w:rFonts w:ascii="宋体" w:hAnsi="宋体" w:cs="仿宋_GB2312"/>
                <w:color w:val="auto"/>
                <w:sz w:val="24"/>
                <w:highlight w:val="none"/>
              </w:rPr>
            </w:pPr>
            <w:r>
              <w:rPr>
                <w:rFonts w:hint="eastAsia" w:ascii="宋体" w:hAnsi="宋体" w:cs="仿宋_GB2312"/>
                <w:color w:val="auto"/>
                <w:sz w:val="24"/>
                <w:highlight w:val="none"/>
              </w:rPr>
              <w:t>3</w:t>
            </w:r>
          </w:p>
        </w:tc>
        <w:tc>
          <w:tcPr>
            <w:tcW w:w="2460" w:type="dxa"/>
            <w:vAlign w:val="top"/>
          </w:tcPr>
          <w:p w14:paraId="7FAF0CD3">
            <w:pPr>
              <w:pStyle w:val="38"/>
              <w:spacing w:before="25" w:line="219" w:lineRule="auto"/>
              <w:ind w:left="90" w:leftChars="0"/>
              <w:jc w:val="center"/>
              <w:rPr>
                <w:rFonts w:ascii="宋体" w:hAnsi="宋体" w:cs="仿宋_GB2312"/>
                <w:color w:val="auto"/>
                <w:sz w:val="24"/>
                <w:highlight w:val="none"/>
              </w:rPr>
            </w:pPr>
            <w:r>
              <w:rPr>
                <w:rFonts w:hint="eastAsia" w:ascii="宋体" w:hAnsi="宋体" w:eastAsia="宋体" w:cs="宋体"/>
                <w:color w:val="auto"/>
                <w:spacing w:val="1"/>
                <w:sz w:val="24"/>
                <w:szCs w:val="24"/>
                <w:highlight w:val="none"/>
                <w:lang w:val="en-US" w:eastAsia="zh-CN"/>
              </w:rPr>
              <w:t>服务期限</w:t>
            </w:r>
          </w:p>
        </w:tc>
        <w:tc>
          <w:tcPr>
            <w:tcW w:w="6316" w:type="dxa"/>
            <w:gridSpan w:val="2"/>
          </w:tcPr>
          <w:p w14:paraId="40734FAC">
            <w:pPr>
              <w:spacing w:line="420" w:lineRule="auto"/>
              <w:rPr>
                <w:rFonts w:hint="eastAsia" w:ascii="宋体" w:hAnsi="宋体" w:eastAsia="宋体" w:cs="仿宋_GB2312"/>
                <w:color w:val="auto"/>
                <w:sz w:val="24"/>
                <w:highlight w:val="none"/>
                <w:lang w:eastAsia="zh-CN"/>
              </w:rPr>
            </w:pPr>
            <w:r>
              <w:rPr>
                <w:rFonts w:hint="eastAsia" w:ascii="宋体" w:hAnsi="宋体" w:cs="仿宋_GB2312"/>
                <w:color w:val="auto"/>
                <w:sz w:val="24"/>
                <w:highlight w:val="none"/>
                <w:lang w:val="en-US" w:eastAsia="zh-CN"/>
              </w:rPr>
              <w:t xml:space="preserve"> </w:t>
            </w:r>
          </w:p>
        </w:tc>
      </w:tr>
      <w:tr w14:paraId="0C55E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1008" w:type="dxa"/>
            <w:vAlign w:val="center"/>
          </w:tcPr>
          <w:p w14:paraId="2403FB10">
            <w:pPr>
              <w:spacing w:line="420" w:lineRule="auto"/>
              <w:jc w:val="center"/>
              <w:rPr>
                <w:rFonts w:hint="eastAsia" w:ascii="宋体" w:hAnsi="宋体" w:eastAsia="宋体" w:cs="仿宋_GB2312"/>
                <w:color w:val="auto"/>
                <w:sz w:val="24"/>
                <w:highlight w:val="none"/>
                <w:lang w:eastAsia="zh-CN"/>
              </w:rPr>
            </w:pPr>
            <w:r>
              <w:rPr>
                <w:rFonts w:hint="eastAsia" w:ascii="宋体" w:hAnsi="宋体" w:cs="仿宋_GB2312"/>
                <w:color w:val="auto"/>
                <w:sz w:val="24"/>
                <w:highlight w:val="none"/>
                <w:lang w:val="en-US" w:eastAsia="zh-CN"/>
              </w:rPr>
              <w:t>4</w:t>
            </w:r>
          </w:p>
        </w:tc>
        <w:tc>
          <w:tcPr>
            <w:tcW w:w="2460" w:type="dxa"/>
            <w:vAlign w:val="center"/>
          </w:tcPr>
          <w:p w14:paraId="2F3D698A">
            <w:pPr>
              <w:spacing w:line="420" w:lineRule="auto"/>
              <w:jc w:val="center"/>
              <w:rPr>
                <w:rFonts w:ascii="宋体" w:hAnsi="宋体" w:cs="仿宋_GB2312"/>
                <w:color w:val="auto"/>
                <w:sz w:val="24"/>
                <w:highlight w:val="none"/>
              </w:rPr>
            </w:pPr>
            <w:bookmarkStart w:id="154" w:name="OLE_LINK32"/>
            <w:r>
              <w:rPr>
                <w:rFonts w:hint="eastAsia" w:ascii="宋体" w:hAnsi="宋体" w:cs="仿宋_GB2312"/>
                <w:color w:val="auto"/>
                <w:sz w:val="24"/>
                <w:highlight w:val="none"/>
              </w:rPr>
              <w:t>说  明</w:t>
            </w:r>
            <w:bookmarkEnd w:id="154"/>
          </w:p>
        </w:tc>
        <w:tc>
          <w:tcPr>
            <w:tcW w:w="6316" w:type="dxa"/>
            <w:gridSpan w:val="2"/>
          </w:tcPr>
          <w:p w14:paraId="6B94794B">
            <w:pPr>
              <w:spacing w:line="420" w:lineRule="auto"/>
              <w:rPr>
                <w:rFonts w:ascii="宋体" w:hAnsi="宋体" w:cs="仿宋_GB2312"/>
                <w:color w:val="auto"/>
                <w:sz w:val="24"/>
                <w:highlight w:val="none"/>
              </w:rPr>
            </w:pPr>
          </w:p>
        </w:tc>
      </w:tr>
    </w:tbl>
    <w:p w14:paraId="278B9D46">
      <w:pPr>
        <w:rPr>
          <w:rFonts w:ascii="宋体" w:hAnsi="宋体"/>
          <w:color w:val="auto"/>
          <w:highlight w:val="none"/>
        </w:rPr>
      </w:pPr>
    </w:p>
    <w:p w14:paraId="31551886">
      <w:pPr>
        <w:rPr>
          <w:rFonts w:ascii="宋体" w:hAnsi="宋体"/>
          <w:color w:val="auto"/>
          <w:highlight w:val="none"/>
        </w:rPr>
      </w:pPr>
    </w:p>
    <w:p w14:paraId="2EF76A5D">
      <w:pPr>
        <w:rPr>
          <w:color w:val="auto"/>
          <w:sz w:val="24"/>
          <w:highlight w:val="none"/>
        </w:rPr>
      </w:pPr>
      <w:r>
        <w:rPr>
          <w:rFonts w:hint="eastAsia"/>
          <w:color w:val="auto"/>
          <w:sz w:val="24"/>
          <w:highlight w:val="none"/>
        </w:rPr>
        <w:t>注：</w:t>
      </w:r>
    </w:p>
    <w:p w14:paraId="1B6F9EA1">
      <w:pPr>
        <w:rPr>
          <w:color w:val="auto"/>
          <w:sz w:val="24"/>
          <w:highlight w:val="none"/>
        </w:rPr>
      </w:pPr>
      <w:r>
        <w:rPr>
          <w:rFonts w:hint="eastAsia"/>
          <w:color w:val="auto"/>
          <w:sz w:val="24"/>
          <w:highlight w:val="none"/>
        </w:rPr>
        <w:t>1、供应商须按要求填写信息，不得随意更改本表格式。</w:t>
      </w:r>
    </w:p>
    <w:p w14:paraId="24206EE8">
      <w:pPr>
        <w:rPr>
          <w:color w:val="auto"/>
          <w:sz w:val="24"/>
          <w:highlight w:val="none"/>
        </w:rPr>
      </w:pPr>
      <w:r>
        <w:rPr>
          <w:rFonts w:hint="eastAsia"/>
          <w:color w:val="auto"/>
          <w:sz w:val="24"/>
          <w:highlight w:val="none"/>
        </w:rPr>
        <w:t>2、报价要求：所有价格均应以人民币报价，金额单位为元。</w:t>
      </w:r>
    </w:p>
    <w:p w14:paraId="62046DBD">
      <w:pPr>
        <w:rPr>
          <w:rFonts w:ascii="宋体" w:hAnsi="宋体"/>
          <w:color w:val="auto"/>
          <w:sz w:val="24"/>
          <w:highlight w:val="none"/>
        </w:rPr>
      </w:pPr>
    </w:p>
    <w:p w14:paraId="56901B85">
      <w:pPr>
        <w:spacing w:line="360" w:lineRule="auto"/>
        <w:ind w:firstLine="2" w:firstLineChars="1"/>
        <w:rPr>
          <w:rFonts w:ascii="宋体" w:hAnsi="宋体"/>
          <w:color w:val="auto"/>
          <w:sz w:val="24"/>
          <w:highlight w:val="none"/>
        </w:rPr>
      </w:pPr>
      <w:r>
        <w:rPr>
          <w:rFonts w:hint="eastAsia" w:ascii="宋体" w:hAnsi="宋体"/>
          <w:color w:val="auto"/>
          <w:sz w:val="24"/>
          <w:highlight w:val="none"/>
        </w:rPr>
        <w:t>供应商</w:t>
      </w:r>
      <w:r>
        <w:rPr>
          <w:rFonts w:ascii="宋体" w:hAnsi="宋体"/>
          <w:color w:val="auto"/>
          <w:sz w:val="24"/>
          <w:highlight w:val="none"/>
        </w:rPr>
        <w:t>：（</w:t>
      </w:r>
      <w:r>
        <w:rPr>
          <w:rFonts w:hint="eastAsia" w:ascii="宋体" w:hAnsi="宋体"/>
          <w:color w:val="auto"/>
          <w:sz w:val="24"/>
          <w:highlight w:val="none"/>
        </w:rPr>
        <w:t>电子签章</w:t>
      </w:r>
      <w:r>
        <w:rPr>
          <w:rFonts w:ascii="宋体" w:hAnsi="宋体"/>
          <w:color w:val="auto"/>
          <w:sz w:val="24"/>
          <w:highlight w:val="none"/>
        </w:rPr>
        <w:t>）</w:t>
      </w:r>
    </w:p>
    <w:p w14:paraId="4E04BD19">
      <w:pPr>
        <w:spacing w:line="360" w:lineRule="auto"/>
        <w:ind w:firstLine="2" w:firstLineChars="1"/>
        <w:rPr>
          <w:rFonts w:ascii="宋体" w:hAnsi="宋体"/>
          <w:color w:val="auto"/>
          <w:sz w:val="24"/>
          <w:highlight w:val="none"/>
        </w:rPr>
      </w:pPr>
      <w:r>
        <w:rPr>
          <w:rFonts w:ascii="宋体" w:hAnsi="宋体"/>
          <w:color w:val="auto"/>
          <w:sz w:val="24"/>
          <w:highlight w:val="none"/>
        </w:rPr>
        <w:t>法定代表人或其委托代理人：（</w:t>
      </w:r>
      <w:r>
        <w:rPr>
          <w:rFonts w:hint="eastAsia" w:ascii="宋体" w:hAnsi="宋体" w:cs="宋体"/>
          <w:color w:val="auto"/>
          <w:sz w:val="24"/>
          <w:highlight w:val="none"/>
        </w:rPr>
        <w:t>签名或签章</w:t>
      </w:r>
      <w:r>
        <w:rPr>
          <w:rFonts w:ascii="宋体" w:hAnsi="宋体"/>
          <w:color w:val="auto"/>
          <w:sz w:val="24"/>
          <w:highlight w:val="none"/>
        </w:rPr>
        <w:t>）</w:t>
      </w:r>
    </w:p>
    <w:p w14:paraId="3D0A86CD">
      <w:pPr>
        <w:spacing w:line="360" w:lineRule="auto"/>
        <w:ind w:firstLine="2" w:firstLineChars="1"/>
        <w:rPr>
          <w:color w:val="auto"/>
          <w:sz w:val="24"/>
          <w:highlight w:val="none"/>
        </w:rPr>
      </w:pPr>
    </w:p>
    <w:p w14:paraId="42626FA7">
      <w:pPr>
        <w:spacing w:line="360" w:lineRule="auto"/>
        <w:rPr>
          <w:color w:val="auto"/>
          <w:sz w:val="24"/>
          <w:highlight w:val="none"/>
        </w:rPr>
      </w:pPr>
      <w:r>
        <w:rPr>
          <w:color w:val="auto"/>
          <w:sz w:val="24"/>
          <w:highlight w:val="none"/>
        </w:rPr>
        <w:t xml:space="preserve"> 年       月       日</w:t>
      </w:r>
    </w:p>
    <w:p w14:paraId="7A86C441">
      <w:pPr>
        <w:spacing w:line="360" w:lineRule="auto"/>
        <w:ind w:firstLine="2280" w:firstLineChars="950"/>
        <w:rPr>
          <w:color w:val="auto"/>
          <w:sz w:val="24"/>
          <w:highlight w:val="none"/>
        </w:rPr>
      </w:pPr>
    </w:p>
    <w:p w14:paraId="533B289D">
      <w:pPr>
        <w:spacing w:line="360" w:lineRule="auto"/>
        <w:ind w:firstLine="2280" w:firstLineChars="950"/>
        <w:rPr>
          <w:color w:val="auto"/>
          <w:sz w:val="24"/>
          <w:highlight w:val="none"/>
        </w:rPr>
      </w:pPr>
    </w:p>
    <w:p w14:paraId="219E08C7">
      <w:pPr>
        <w:spacing w:line="360" w:lineRule="auto"/>
        <w:ind w:firstLine="2280" w:firstLineChars="950"/>
        <w:rPr>
          <w:color w:val="auto"/>
          <w:sz w:val="24"/>
          <w:highlight w:val="none"/>
        </w:rPr>
      </w:pPr>
    </w:p>
    <w:p w14:paraId="718567C6">
      <w:pPr>
        <w:spacing w:line="360" w:lineRule="auto"/>
        <w:ind w:firstLine="2280" w:firstLineChars="950"/>
        <w:rPr>
          <w:color w:val="auto"/>
          <w:sz w:val="24"/>
          <w:highlight w:val="none"/>
        </w:rPr>
      </w:pPr>
    </w:p>
    <w:p w14:paraId="61807B1D">
      <w:pPr>
        <w:spacing w:line="360" w:lineRule="auto"/>
        <w:ind w:firstLine="2280" w:firstLineChars="950"/>
        <w:rPr>
          <w:rFonts w:ascii="宋体" w:hAnsi="宋体"/>
          <w:color w:val="auto"/>
          <w:sz w:val="24"/>
          <w:highlight w:val="none"/>
        </w:rPr>
      </w:pPr>
    </w:p>
    <w:p w14:paraId="3C7FCFBA">
      <w:pPr>
        <w:spacing w:line="360" w:lineRule="auto"/>
        <w:ind w:firstLine="2280" w:firstLineChars="950"/>
        <w:rPr>
          <w:rFonts w:ascii="宋体" w:hAnsi="宋体"/>
          <w:color w:val="auto"/>
          <w:sz w:val="24"/>
          <w:highlight w:val="none"/>
        </w:rPr>
      </w:pPr>
    </w:p>
    <w:p w14:paraId="7924818F">
      <w:pPr>
        <w:spacing w:line="360" w:lineRule="auto"/>
        <w:ind w:firstLine="2280" w:firstLineChars="950"/>
        <w:rPr>
          <w:rFonts w:ascii="宋体" w:hAnsi="宋体"/>
          <w:color w:val="auto"/>
          <w:sz w:val="24"/>
          <w:highlight w:val="none"/>
        </w:rPr>
      </w:pPr>
    </w:p>
    <w:p w14:paraId="772A6651">
      <w:pPr>
        <w:snapToGrid w:val="0"/>
        <w:spacing w:line="520" w:lineRule="exact"/>
        <w:ind w:firstLine="482" w:firstLineChars="200"/>
        <w:jc w:val="center"/>
        <w:rPr>
          <w:rFonts w:ascii="宋体" w:hAnsi="宋体"/>
          <w:b/>
          <w:color w:val="auto"/>
          <w:sz w:val="24"/>
          <w:highlight w:val="none"/>
        </w:rPr>
      </w:pPr>
    </w:p>
    <w:p w14:paraId="74493114">
      <w:pPr>
        <w:rPr>
          <w:rFonts w:ascii="宋体" w:hAnsi="宋体"/>
          <w:color w:val="auto"/>
          <w:highlight w:val="none"/>
        </w:rPr>
      </w:pPr>
    </w:p>
    <w:p w14:paraId="65267CD2">
      <w:pPr>
        <w:spacing w:line="360" w:lineRule="auto"/>
        <w:rPr>
          <w:rFonts w:ascii="宋体" w:hAnsi="宋体"/>
          <w:color w:val="auto"/>
          <w:sz w:val="24"/>
          <w:highlight w:val="none"/>
        </w:rPr>
      </w:pPr>
      <w:bookmarkStart w:id="155" w:name="_Toc492628006"/>
    </w:p>
    <w:p w14:paraId="3CFB7613">
      <w:pPr>
        <w:spacing w:line="360" w:lineRule="auto"/>
        <w:jc w:val="center"/>
        <w:rPr>
          <w:rFonts w:ascii="宋体" w:hAnsi="宋体"/>
          <w:b/>
          <w:bCs/>
          <w:color w:val="auto"/>
          <w:sz w:val="32"/>
          <w:highlight w:val="none"/>
        </w:rPr>
      </w:pPr>
      <w:r>
        <w:rPr>
          <w:rFonts w:hint="eastAsia" w:ascii="宋体" w:hAnsi="宋体"/>
          <w:b/>
          <w:bCs/>
          <w:color w:val="auto"/>
          <w:sz w:val="32"/>
          <w:highlight w:val="none"/>
        </w:rPr>
        <w:t>二、资格性、符合性文件</w:t>
      </w:r>
      <w:bookmarkEnd w:id="155"/>
      <w:r>
        <w:rPr>
          <w:rFonts w:hint="eastAsia" w:ascii="宋体" w:hAnsi="宋体"/>
          <w:b/>
          <w:bCs/>
          <w:color w:val="auto"/>
          <w:sz w:val="32"/>
          <w:highlight w:val="none"/>
        </w:rPr>
        <w:t>审查部分</w:t>
      </w:r>
    </w:p>
    <w:p w14:paraId="35546A58">
      <w:pPr>
        <w:spacing w:line="360" w:lineRule="auto"/>
        <w:rPr>
          <w:rFonts w:ascii="宋体" w:hAnsi="宋体"/>
          <w:color w:val="auto"/>
          <w:sz w:val="24"/>
          <w:highlight w:val="none"/>
        </w:rPr>
      </w:pPr>
    </w:p>
    <w:p w14:paraId="1EF4DA20">
      <w:pPr>
        <w:pStyle w:val="4"/>
        <w:tabs>
          <w:tab w:val="left" w:pos="360"/>
          <w:tab w:val="left" w:pos="570"/>
          <w:tab w:val="clear" w:pos="1588"/>
        </w:tabs>
        <w:spacing w:before="0" w:after="0"/>
        <w:ind w:left="0" w:firstLine="0"/>
        <w:rPr>
          <w:color w:val="auto"/>
          <w:highlight w:val="none"/>
        </w:rPr>
      </w:pPr>
      <w:bookmarkStart w:id="156" w:name="_Toc492628010"/>
      <w:r>
        <w:rPr>
          <w:rFonts w:hint="eastAsia" w:hAnsi="宋体"/>
          <w:color w:val="auto"/>
          <w:sz w:val="28"/>
          <w:szCs w:val="28"/>
          <w:highlight w:val="none"/>
        </w:rPr>
        <w:t xml:space="preserve">    1、本项目所要求的资格、资质证书和证明材料</w:t>
      </w:r>
      <w:bookmarkEnd w:id="156"/>
      <w:r>
        <w:rPr>
          <w:rFonts w:hint="eastAsia" w:hAnsi="宋体"/>
          <w:color w:val="auto"/>
          <w:sz w:val="28"/>
          <w:szCs w:val="28"/>
          <w:highlight w:val="none"/>
        </w:rPr>
        <w:t>（格式自拟</w:t>
      </w:r>
      <w:r>
        <w:rPr>
          <w:rFonts w:hint="eastAsia" w:hAnsi="宋体"/>
          <w:color w:val="auto"/>
          <w:szCs w:val="24"/>
          <w:highlight w:val="none"/>
        </w:rPr>
        <w:t>）</w:t>
      </w:r>
    </w:p>
    <w:p w14:paraId="5963C8ED">
      <w:pPr>
        <w:spacing w:line="360" w:lineRule="auto"/>
        <w:ind w:firstLine="482" w:firstLineChars="200"/>
        <w:rPr>
          <w:rFonts w:ascii="宋体" w:hAnsi="宋体"/>
          <w:color w:val="auto"/>
          <w:sz w:val="24"/>
          <w:highlight w:val="none"/>
        </w:rPr>
      </w:pPr>
      <w:r>
        <w:rPr>
          <w:rFonts w:hint="eastAsia"/>
          <w:b/>
          <w:color w:val="auto"/>
          <w:sz w:val="24"/>
          <w:highlight w:val="none"/>
        </w:rPr>
        <w:t>注：此项须严格按照磋商文件评审办法中的要求提供相应资料，且严格按照序号编制。如有缺项、漏项或不符合项，将视为不响应竞争性磋商文件要求，符合性审查将不予通过，不能进入最终报价和综合评分。</w:t>
      </w:r>
    </w:p>
    <w:p w14:paraId="6F627B59">
      <w:pPr>
        <w:pStyle w:val="6"/>
        <w:spacing w:before="156"/>
        <w:ind w:firstLine="0" w:firstLineChars="0"/>
        <w:rPr>
          <w:rFonts w:hAnsi="宋体"/>
          <w:b/>
          <w:bCs/>
          <w:color w:val="auto"/>
          <w:sz w:val="28"/>
          <w:szCs w:val="28"/>
          <w:highlight w:val="none"/>
        </w:rPr>
      </w:pPr>
    </w:p>
    <w:p w14:paraId="77D93C49">
      <w:pPr>
        <w:pStyle w:val="6"/>
        <w:spacing w:before="156"/>
        <w:ind w:firstLine="0" w:firstLineChars="0"/>
        <w:jc w:val="center"/>
        <w:rPr>
          <w:rFonts w:hAnsi="宋体"/>
          <w:b/>
          <w:bCs/>
          <w:color w:val="auto"/>
          <w:sz w:val="28"/>
          <w:szCs w:val="28"/>
          <w:highlight w:val="none"/>
        </w:rPr>
      </w:pPr>
    </w:p>
    <w:p w14:paraId="001B1DD3">
      <w:pPr>
        <w:pStyle w:val="6"/>
        <w:spacing w:before="156"/>
        <w:ind w:firstLine="0" w:firstLineChars="0"/>
        <w:jc w:val="center"/>
        <w:rPr>
          <w:rFonts w:hAnsi="宋体"/>
          <w:b/>
          <w:bCs/>
          <w:color w:val="auto"/>
          <w:sz w:val="28"/>
          <w:szCs w:val="28"/>
          <w:highlight w:val="none"/>
        </w:rPr>
      </w:pPr>
    </w:p>
    <w:p w14:paraId="7826E882">
      <w:pPr>
        <w:pStyle w:val="6"/>
        <w:spacing w:before="156"/>
        <w:ind w:firstLine="0" w:firstLineChars="0"/>
        <w:jc w:val="center"/>
        <w:rPr>
          <w:rFonts w:hAnsi="宋体"/>
          <w:b/>
          <w:bCs/>
          <w:color w:val="auto"/>
          <w:sz w:val="28"/>
          <w:szCs w:val="28"/>
          <w:highlight w:val="none"/>
        </w:rPr>
      </w:pPr>
    </w:p>
    <w:p w14:paraId="2EFCC011">
      <w:pPr>
        <w:pStyle w:val="6"/>
        <w:numPr>
          <w:ilvl w:val="0"/>
          <w:numId w:val="2"/>
        </w:numPr>
        <w:spacing w:before="156"/>
        <w:ind w:firstLine="0" w:firstLineChars="0"/>
        <w:jc w:val="center"/>
        <w:rPr>
          <w:rFonts w:hint="eastAsia" w:hAnsi="宋体"/>
          <w:b/>
          <w:bCs/>
          <w:color w:val="auto"/>
          <w:sz w:val="28"/>
          <w:szCs w:val="28"/>
          <w:highlight w:val="none"/>
        </w:rPr>
      </w:pPr>
      <w:r>
        <w:rPr>
          <w:rFonts w:hint="eastAsia" w:hAnsi="宋体"/>
          <w:b/>
          <w:bCs/>
          <w:color w:val="auto"/>
          <w:sz w:val="28"/>
          <w:szCs w:val="28"/>
          <w:highlight w:val="none"/>
        </w:rPr>
        <w:t>供应商认为的重要且有必要提供或者补充的其他资料（格式自拟）</w:t>
      </w:r>
    </w:p>
    <w:p w14:paraId="63FDBBFE">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070886B6">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6493E114">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4ACEBB74">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761D1A16">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46B2201D">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54BB308F">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79FF9694">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0AFA9BF8">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7E1DF725">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208198A5">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4C2F5E9D">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32DFAD43">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3AEE3079">
      <w:pPr>
        <w:pStyle w:val="6"/>
        <w:widowControl w:val="0"/>
        <w:numPr>
          <w:ilvl w:val="0"/>
          <w:numId w:val="0"/>
        </w:numPr>
        <w:spacing w:before="156" w:beforeLines="50" w:line="300" w:lineRule="auto"/>
        <w:jc w:val="center"/>
        <w:rPr>
          <w:rFonts w:hint="eastAsia" w:hAnsi="宋体"/>
          <w:b/>
          <w:bCs/>
          <w:color w:val="auto"/>
          <w:sz w:val="28"/>
          <w:szCs w:val="28"/>
          <w:highlight w:val="none"/>
        </w:rPr>
      </w:pPr>
    </w:p>
    <w:p w14:paraId="6FB8EE2D">
      <w:pPr>
        <w:pStyle w:val="4"/>
        <w:tabs>
          <w:tab w:val="left" w:pos="360"/>
          <w:tab w:val="left" w:pos="570"/>
          <w:tab w:val="clear" w:pos="1588"/>
        </w:tabs>
        <w:spacing w:before="0" w:after="0"/>
        <w:ind w:left="0" w:firstLine="0"/>
        <w:rPr>
          <w:rFonts w:hAnsi="宋体"/>
          <w:color w:val="auto"/>
          <w:sz w:val="28"/>
          <w:szCs w:val="28"/>
          <w:highlight w:val="none"/>
        </w:rPr>
      </w:pPr>
      <w:bookmarkStart w:id="157" w:name="_Toc492628011"/>
      <w:r>
        <w:rPr>
          <w:rFonts w:hint="eastAsia" w:hAnsi="宋体"/>
          <w:color w:val="auto"/>
          <w:sz w:val="28"/>
          <w:szCs w:val="28"/>
          <w:highlight w:val="none"/>
        </w:rPr>
        <w:t>3.</w:t>
      </w:r>
      <w:r>
        <w:rPr>
          <w:rFonts w:hAnsi="宋体"/>
          <w:color w:val="auto"/>
          <w:sz w:val="28"/>
          <w:szCs w:val="28"/>
          <w:highlight w:val="none"/>
        </w:rPr>
        <w:t>磋商响应承诺书</w:t>
      </w:r>
      <w:bookmarkEnd w:id="157"/>
    </w:p>
    <w:p w14:paraId="4BF06E7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（采购单位名称）</w:t>
      </w:r>
    </w:p>
    <w:p w14:paraId="60F4A75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根据你方竞争性磋商采购项目，编号的竞争性磋商文件，遵照《中华人民共和国政府采购法》等有关规定，经踏勘项目现场和研究上述竞争性磋商文件的须知、合同条款、采购需求及其他有关文件资料后，我方愿以人民币（大写）元（RMB￥：</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元）的报价并按上述合同条款、采购标准的条件要求承包上述工程的施工、竣工，并承担任何质量缺陷保修责任。</w:t>
      </w:r>
    </w:p>
    <w:p w14:paraId="768F3BB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2、我方承诺我们的报价不低于我们自身的成本。</w:t>
      </w:r>
    </w:p>
    <w:p w14:paraId="271921F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3、我方已详细审核全部竞争性磋商文件，包括修改文件（如有）及有关附件。</w:t>
      </w:r>
    </w:p>
    <w:p w14:paraId="7D594DE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4、一旦我方成交，我方保证按合同协议书中规定的工期日历天内完成并移交全部工程。</w:t>
      </w:r>
    </w:p>
    <w:p w14:paraId="26319D2F">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、我方同意所提交的响应文件在竞争性磋商文件的供应商须知中规定的有效期内有效，在此期间内如果成交，我方将受此约束。</w:t>
      </w:r>
    </w:p>
    <w:p w14:paraId="0F48E1EA">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 xml:space="preserve">、除非另外达成协议并生效，你方的成交通知书和本响应文件将成为约束双方的合同文件的组成部分。 </w:t>
      </w:r>
    </w:p>
    <w:p w14:paraId="0BCCC7B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供应商：      （电子签章）        单位地址：                      </w:t>
      </w:r>
    </w:p>
    <w:p w14:paraId="0549972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法定代表人或其授权委托人：                   （签名或签章）</w:t>
      </w:r>
    </w:p>
    <w:p w14:paraId="061D66F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邮政编码：                         电话：               传真：            </w:t>
      </w:r>
    </w:p>
    <w:p w14:paraId="10BF006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开户银行名称：                     开户银行账号：                   </w:t>
      </w:r>
    </w:p>
    <w:p w14:paraId="4A8FAE1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开户银行地址：                     开户银行电话：                   </w:t>
      </w:r>
    </w:p>
    <w:p w14:paraId="2A134D2C">
      <w:pPr>
        <w:spacing w:line="360" w:lineRule="auto"/>
        <w:ind w:firstLine="480" w:firstLineChars="200"/>
        <w:rPr>
          <w:rFonts w:ascii="宋体" w:hAnsi="宋体"/>
          <w:color w:val="auto"/>
          <w:sz w:val="24"/>
          <w:highlight w:val="none"/>
        </w:rPr>
      </w:pPr>
    </w:p>
    <w:p w14:paraId="49DB6AD4">
      <w:pPr>
        <w:spacing w:line="360" w:lineRule="auto"/>
        <w:ind w:left="358" w:firstLine="482" w:firstLineChars="200"/>
        <w:jc w:val="left"/>
        <w:rPr>
          <w:rFonts w:ascii="宋体" w:hAnsi="宋体"/>
          <w:color w:val="auto"/>
          <w:sz w:val="24"/>
          <w:highlight w:val="none"/>
          <w:u w:val="single"/>
        </w:rPr>
      </w:pPr>
      <w:r>
        <w:rPr>
          <w:rFonts w:hint="eastAsia"/>
          <w:b/>
          <w:color w:val="auto"/>
          <w:sz w:val="24"/>
          <w:highlight w:val="none"/>
        </w:rPr>
        <w:t xml:space="preserve">说明：★1. </w:t>
      </w:r>
      <w:r>
        <w:rPr>
          <w:b/>
          <w:color w:val="auto"/>
          <w:sz w:val="24"/>
          <w:highlight w:val="none"/>
        </w:rPr>
        <w:t>未填写本表格的</w:t>
      </w:r>
      <w:r>
        <w:rPr>
          <w:rFonts w:hint="eastAsia"/>
          <w:b/>
          <w:color w:val="auto"/>
          <w:sz w:val="24"/>
          <w:highlight w:val="none"/>
        </w:rPr>
        <w:t>供应商</w:t>
      </w:r>
      <w:r>
        <w:rPr>
          <w:b/>
          <w:color w:val="auto"/>
          <w:sz w:val="24"/>
          <w:highlight w:val="none"/>
        </w:rPr>
        <w:t>将不能通过</w:t>
      </w:r>
      <w:r>
        <w:rPr>
          <w:rFonts w:hint="eastAsia"/>
          <w:b/>
          <w:color w:val="auto"/>
          <w:sz w:val="24"/>
          <w:highlight w:val="none"/>
        </w:rPr>
        <w:t>符合性审查</w:t>
      </w:r>
      <w:r>
        <w:rPr>
          <w:b/>
          <w:color w:val="auto"/>
          <w:sz w:val="24"/>
          <w:highlight w:val="none"/>
        </w:rPr>
        <w:t>。</w:t>
      </w:r>
    </w:p>
    <w:p w14:paraId="48E654CC">
      <w:pPr>
        <w:spacing w:line="360" w:lineRule="auto"/>
        <w:ind w:firstLine="1928" w:firstLineChars="800"/>
        <w:rPr>
          <w:rFonts w:ascii="宋体" w:hAnsi="宋体"/>
          <w:b/>
          <w:color w:val="auto"/>
          <w:sz w:val="24"/>
          <w:highlight w:val="none"/>
        </w:rPr>
      </w:pPr>
      <w:r>
        <w:rPr>
          <w:rFonts w:hint="eastAsia" w:ascii="宋体" w:hAnsi="宋体"/>
          <w:b/>
          <w:color w:val="auto"/>
          <w:sz w:val="24"/>
          <w:highlight w:val="none"/>
        </w:rPr>
        <w:t>2.</w:t>
      </w:r>
      <w:r>
        <w:rPr>
          <w:rFonts w:ascii="宋体" w:hAnsi="宋体"/>
          <w:b/>
          <w:color w:val="auto"/>
          <w:sz w:val="24"/>
          <w:highlight w:val="none"/>
        </w:rPr>
        <w:t>本承诺函内容不得擅自修改。</w:t>
      </w:r>
    </w:p>
    <w:p w14:paraId="3729866E">
      <w:pPr>
        <w:rPr>
          <w:color w:val="auto"/>
          <w:highlight w:val="none"/>
        </w:rPr>
      </w:pPr>
    </w:p>
    <w:p w14:paraId="724AB6FB">
      <w:pPr>
        <w:rPr>
          <w:color w:val="auto"/>
          <w:highlight w:val="none"/>
        </w:rPr>
      </w:pPr>
    </w:p>
    <w:p w14:paraId="35E898AA">
      <w:pPr>
        <w:rPr>
          <w:color w:val="auto"/>
          <w:highlight w:val="none"/>
        </w:rPr>
      </w:pPr>
    </w:p>
    <w:p w14:paraId="1CC010AE">
      <w:pPr>
        <w:rPr>
          <w:color w:val="auto"/>
          <w:highlight w:val="none"/>
        </w:rPr>
      </w:pPr>
    </w:p>
    <w:p w14:paraId="708B96D5">
      <w:pPr>
        <w:rPr>
          <w:color w:val="auto"/>
          <w:highlight w:val="none"/>
        </w:rPr>
      </w:pPr>
    </w:p>
    <w:p w14:paraId="76149715">
      <w:pPr>
        <w:rPr>
          <w:color w:val="auto"/>
          <w:highlight w:val="none"/>
        </w:rPr>
      </w:pPr>
    </w:p>
    <w:p w14:paraId="29D89774">
      <w:pPr>
        <w:rPr>
          <w:color w:val="auto"/>
          <w:highlight w:val="none"/>
        </w:rPr>
      </w:pPr>
    </w:p>
    <w:p w14:paraId="5AFE4BAD">
      <w:pPr>
        <w:rPr>
          <w:color w:val="auto"/>
          <w:highlight w:val="none"/>
        </w:rPr>
      </w:pPr>
    </w:p>
    <w:p w14:paraId="7BCDFCA2">
      <w:pPr>
        <w:rPr>
          <w:color w:val="auto"/>
          <w:highlight w:val="none"/>
        </w:rPr>
      </w:pPr>
    </w:p>
    <w:p w14:paraId="6D3A2895">
      <w:pPr>
        <w:pStyle w:val="13"/>
        <w:rPr>
          <w:color w:val="auto"/>
          <w:highlight w:val="none"/>
        </w:rPr>
      </w:pPr>
    </w:p>
    <w:p w14:paraId="1CB19305">
      <w:pPr>
        <w:rPr>
          <w:color w:val="auto"/>
          <w:highlight w:val="none"/>
        </w:rPr>
      </w:pPr>
    </w:p>
    <w:p w14:paraId="1E7A68F3">
      <w:pPr>
        <w:pStyle w:val="4"/>
        <w:tabs>
          <w:tab w:val="left" w:pos="360"/>
          <w:tab w:val="left" w:pos="570"/>
          <w:tab w:val="clear" w:pos="1588"/>
        </w:tabs>
        <w:spacing w:before="0" w:after="0"/>
        <w:ind w:left="0" w:firstLine="0"/>
        <w:rPr>
          <w:rFonts w:hAnsi="宋体"/>
          <w:color w:val="auto"/>
          <w:sz w:val="28"/>
          <w:szCs w:val="28"/>
          <w:highlight w:val="none"/>
        </w:rPr>
      </w:pPr>
      <w:bookmarkStart w:id="158" w:name="_Toc492628012"/>
      <w:r>
        <w:rPr>
          <w:rFonts w:hint="eastAsia" w:hAnsi="宋体"/>
          <w:color w:val="auto"/>
          <w:sz w:val="28"/>
          <w:szCs w:val="28"/>
          <w:highlight w:val="none"/>
        </w:rPr>
        <w:t>4.</w:t>
      </w:r>
      <w:r>
        <w:rPr>
          <w:rFonts w:hAnsi="宋体"/>
          <w:color w:val="auto"/>
          <w:sz w:val="28"/>
          <w:szCs w:val="28"/>
          <w:highlight w:val="none"/>
        </w:rPr>
        <w:t>法定代表人</w:t>
      </w:r>
      <w:r>
        <w:rPr>
          <w:rFonts w:hint="eastAsia" w:hAnsi="宋体"/>
          <w:color w:val="auto"/>
          <w:sz w:val="28"/>
          <w:szCs w:val="28"/>
          <w:highlight w:val="none"/>
        </w:rPr>
        <w:t>身份</w:t>
      </w:r>
      <w:r>
        <w:rPr>
          <w:rFonts w:hAnsi="宋体"/>
          <w:color w:val="auto"/>
          <w:sz w:val="28"/>
          <w:szCs w:val="28"/>
          <w:highlight w:val="none"/>
        </w:rPr>
        <w:t>证明书</w:t>
      </w:r>
      <w:bookmarkEnd w:id="158"/>
    </w:p>
    <w:p w14:paraId="0AE19EF2">
      <w:pPr>
        <w:spacing w:line="360" w:lineRule="auto"/>
        <w:jc w:val="center"/>
        <w:rPr>
          <w:rFonts w:ascii="宋体" w:hAnsi="宋体"/>
          <w:b/>
          <w:color w:val="auto"/>
          <w:sz w:val="30"/>
          <w:szCs w:val="30"/>
          <w:highlight w:val="none"/>
        </w:rPr>
      </w:pPr>
    </w:p>
    <w:p w14:paraId="3DA8E799">
      <w:pPr>
        <w:spacing w:line="360" w:lineRule="auto"/>
        <w:rPr>
          <w:rFonts w:ascii="宋体" w:hAnsi="宋体"/>
          <w:color w:val="auto"/>
          <w:sz w:val="24"/>
          <w:highlight w:val="none"/>
        </w:rPr>
      </w:pPr>
      <w:r>
        <w:rPr>
          <w:rFonts w:hint="eastAsia" w:ascii="宋体" w:hAnsi="宋体"/>
          <w:color w:val="auto"/>
          <w:sz w:val="24"/>
          <w:highlight w:val="none"/>
        </w:rPr>
        <w:t>供应商</w:t>
      </w:r>
      <w:r>
        <w:rPr>
          <w:rFonts w:ascii="宋体" w:hAnsi="宋体"/>
          <w:color w:val="auto"/>
          <w:sz w:val="24"/>
          <w:highlight w:val="none"/>
        </w:rPr>
        <w:t>名称：</w:t>
      </w:r>
    </w:p>
    <w:p w14:paraId="17798A1C">
      <w:pPr>
        <w:spacing w:line="360" w:lineRule="auto"/>
        <w:rPr>
          <w:rFonts w:ascii="宋体" w:hAnsi="宋体"/>
          <w:color w:val="auto"/>
          <w:sz w:val="24"/>
          <w:highlight w:val="none"/>
        </w:rPr>
      </w:pPr>
      <w:r>
        <w:rPr>
          <w:rFonts w:ascii="宋体" w:hAnsi="宋体"/>
          <w:color w:val="auto"/>
          <w:sz w:val="24"/>
          <w:highlight w:val="none"/>
        </w:rPr>
        <w:t>单位性质：</w:t>
      </w:r>
    </w:p>
    <w:p w14:paraId="556A9C7C">
      <w:pPr>
        <w:spacing w:line="360" w:lineRule="auto"/>
        <w:rPr>
          <w:rFonts w:ascii="宋体" w:hAnsi="宋体"/>
          <w:color w:val="auto"/>
          <w:sz w:val="24"/>
          <w:highlight w:val="none"/>
        </w:rPr>
      </w:pPr>
      <w:r>
        <w:rPr>
          <w:rFonts w:ascii="宋体" w:hAnsi="宋体"/>
          <w:color w:val="auto"/>
          <w:sz w:val="24"/>
          <w:highlight w:val="none"/>
        </w:rPr>
        <w:t>成立时间：年月日</w:t>
      </w:r>
    </w:p>
    <w:p w14:paraId="58B6648C">
      <w:pPr>
        <w:spacing w:line="360" w:lineRule="auto"/>
        <w:rPr>
          <w:rFonts w:ascii="宋体" w:hAnsi="宋体"/>
          <w:color w:val="auto"/>
          <w:sz w:val="24"/>
          <w:highlight w:val="none"/>
        </w:rPr>
      </w:pPr>
      <w:r>
        <w:rPr>
          <w:rFonts w:ascii="宋体" w:hAnsi="宋体"/>
          <w:color w:val="auto"/>
          <w:sz w:val="24"/>
          <w:highlight w:val="none"/>
        </w:rPr>
        <w:t>经营期限：</w:t>
      </w:r>
    </w:p>
    <w:p w14:paraId="320199EA">
      <w:pPr>
        <w:spacing w:line="360" w:lineRule="auto"/>
        <w:rPr>
          <w:rFonts w:ascii="宋体" w:hAnsi="宋体"/>
          <w:color w:val="auto"/>
          <w:sz w:val="24"/>
          <w:highlight w:val="none"/>
        </w:rPr>
      </w:pPr>
      <w:r>
        <w:rPr>
          <w:rFonts w:ascii="宋体" w:hAnsi="宋体"/>
          <w:color w:val="auto"/>
          <w:sz w:val="24"/>
          <w:highlight w:val="none"/>
        </w:rPr>
        <w:t>姓名：性别：年龄：职务：</w:t>
      </w:r>
    </w:p>
    <w:p w14:paraId="1C5C090E">
      <w:pPr>
        <w:spacing w:line="360" w:lineRule="auto"/>
        <w:rPr>
          <w:rFonts w:ascii="宋体" w:hAnsi="宋体"/>
          <w:color w:val="auto"/>
          <w:sz w:val="24"/>
          <w:highlight w:val="none"/>
        </w:rPr>
      </w:pPr>
      <w:r>
        <w:rPr>
          <w:rFonts w:ascii="宋体" w:hAnsi="宋体"/>
          <w:color w:val="auto"/>
          <w:sz w:val="24"/>
          <w:highlight w:val="none"/>
        </w:rPr>
        <w:t>系（</w:t>
      </w:r>
      <w:r>
        <w:rPr>
          <w:rFonts w:hint="eastAsia" w:ascii="宋体" w:hAnsi="宋体"/>
          <w:color w:val="auto"/>
          <w:sz w:val="24"/>
          <w:highlight w:val="none"/>
        </w:rPr>
        <w:t>供应商</w:t>
      </w:r>
      <w:r>
        <w:rPr>
          <w:rFonts w:ascii="宋体" w:hAnsi="宋体"/>
          <w:color w:val="auto"/>
          <w:sz w:val="24"/>
          <w:highlight w:val="none"/>
        </w:rPr>
        <w:t>名称）的法定代表人。</w:t>
      </w:r>
    </w:p>
    <w:p w14:paraId="0DB75A73">
      <w:pPr>
        <w:spacing w:line="360" w:lineRule="auto"/>
        <w:ind w:firstLine="480" w:firstLineChars="200"/>
        <w:rPr>
          <w:rFonts w:ascii="宋体" w:hAnsi="宋体"/>
          <w:color w:val="auto"/>
          <w:sz w:val="24"/>
          <w:highlight w:val="none"/>
        </w:rPr>
      </w:pPr>
    </w:p>
    <w:p w14:paraId="698263CB">
      <w:pPr>
        <w:spacing w:line="360" w:lineRule="auto"/>
        <w:ind w:firstLine="480" w:firstLineChars="200"/>
        <w:rPr>
          <w:rFonts w:ascii="宋体" w:hAnsi="宋体"/>
          <w:color w:val="auto"/>
          <w:sz w:val="24"/>
          <w:highlight w:val="none"/>
        </w:rPr>
      </w:pPr>
      <w:r>
        <w:rPr>
          <w:rFonts w:ascii="宋体" w:hAnsi="宋体"/>
          <w:color w:val="auto"/>
          <w:sz w:val="24"/>
          <w:highlight w:val="none"/>
        </w:rPr>
        <w:t>特此证明。</w:t>
      </w:r>
    </w:p>
    <w:p w14:paraId="52A6D12D">
      <w:pPr>
        <w:spacing w:line="360" w:lineRule="auto"/>
        <w:rPr>
          <w:rFonts w:ascii="宋体" w:hAnsi="宋体"/>
          <w:color w:val="auto"/>
          <w:sz w:val="24"/>
          <w:highlight w:val="none"/>
        </w:rPr>
      </w:pPr>
    </w:p>
    <w:p w14:paraId="0F86420C">
      <w:pPr>
        <w:spacing w:line="360" w:lineRule="auto"/>
        <w:rPr>
          <w:rFonts w:ascii="宋体" w:hAnsi="宋体"/>
          <w:color w:val="auto"/>
          <w:sz w:val="24"/>
          <w:highlight w:val="none"/>
        </w:rPr>
      </w:pPr>
    </w:p>
    <w:p w14:paraId="13060C5C">
      <w:pPr>
        <w:spacing w:line="360" w:lineRule="auto"/>
        <w:ind w:left="3780" w:leftChars="1800"/>
        <w:rPr>
          <w:rFonts w:ascii="宋体" w:hAnsi="宋体"/>
          <w:color w:val="auto"/>
          <w:sz w:val="24"/>
          <w:highlight w:val="none"/>
        </w:rPr>
      </w:pPr>
      <w:r>
        <w:rPr>
          <w:rFonts w:hint="eastAsia" w:ascii="宋体" w:hAnsi="宋体"/>
          <w:color w:val="auto"/>
          <w:sz w:val="24"/>
          <w:highlight w:val="none"/>
        </w:rPr>
        <w:t>供应商</w:t>
      </w:r>
      <w:r>
        <w:rPr>
          <w:rFonts w:ascii="宋体" w:hAnsi="宋体"/>
          <w:color w:val="auto"/>
          <w:sz w:val="24"/>
          <w:highlight w:val="none"/>
        </w:rPr>
        <w:t>：（</w:t>
      </w:r>
      <w:r>
        <w:rPr>
          <w:rFonts w:hint="eastAsia" w:ascii="宋体" w:hAnsi="宋体"/>
          <w:color w:val="auto"/>
          <w:sz w:val="24"/>
          <w:highlight w:val="none"/>
        </w:rPr>
        <w:t>电子签章</w:t>
      </w:r>
      <w:r>
        <w:rPr>
          <w:rFonts w:ascii="宋体" w:hAnsi="宋体"/>
          <w:color w:val="auto"/>
          <w:sz w:val="24"/>
          <w:highlight w:val="none"/>
        </w:rPr>
        <w:t>）</w:t>
      </w:r>
    </w:p>
    <w:p w14:paraId="61FD17D2">
      <w:pPr>
        <w:spacing w:line="360" w:lineRule="auto"/>
        <w:ind w:left="3780" w:leftChars="1800"/>
        <w:rPr>
          <w:rFonts w:ascii="宋体" w:hAnsi="宋体"/>
          <w:color w:val="auto"/>
          <w:sz w:val="24"/>
          <w:highlight w:val="none"/>
        </w:rPr>
      </w:pPr>
      <w:r>
        <w:rPr>
          <w:rFonts w:ascii="宋体" w:hAnsi="宋体"/>
          <w:color w:val="auto"/>
          <w:sz w:val="24"/>
          <w:highlight w:val="none"/>
        </w:rPr>
        <w:t>年月日</w:t>
      </w:r>
    </w:p>
    <w:p w14:paraId="2DF854B7">
      <w:pPr>
        <w:spacing w:line="360" w:lineRule="auto"/>
        <w:rPr>
          <w:rFonts w:ascii="宋体" w:hAnsi="宋体"/>
          <w:color w:val="auto"/>
          <w:sz w:val="24"/>
          <w:highlight w:val="none"/>
        </w:rPr>
      </w:pPr>
      <w:r>
        <w:rPr>
          <w:rFonts w:hint="eastAsia" w:ascii="宋体" w:hAnsi="宋体"/>
          <w:color w:val="auto"/>
          <w:sz w:val="24"/>
          <w:highlight w:val="none"/>
        </w:rPr>
        <w:t>附：法定代表人身份证复印件包括正反面</w:t>
      </w:r>
    </w:p>
    <w:p w14:paraId="58031FE1">
      <w:pPr>
        <w:spacing w:line="360" w:lineRule="auto"/>
        <w:rPr>
          <w:rFonts w:ascii="宋体" w:hAnsi="宋体"/>
          <w:color w:val="auto"/>
          <w:sz w:val="24"/>
          <w:highlight w:val="none"/>
        </w:rPr>
      </w:pPr>
    </w:p>
    <w:p w14:paraId="080548D6">
      <w:pPr>
        <w:spacing w:line="360" w:lineRule="auto"/>
        <w:rPr>
          <w:rFonts w:ascii="宋体" w:hAnsi="宋体"/>
          <w:color w:val="auto"/>
          <w:sz w:val="24"/>
          <w:highlight w:val="none"/>
        </w:rPr>
      </w:pPr>
    </w:p>
    <w:p w14:paraId="17415477">
      <w:pPr>
        <w:spacing w:line="360" w:lineRule="auto"/>
        <w:rPr>
          <w:rFonts w:ascii="宋体" w:hAnsi="宋体"/>
          <w:color w:val="auto"/>
          <w:sz w:val="24"/>
          <w:highlight w:val="none"/>
        </w:rPr>
      </w:pPr>
    </w:p>
    <w:p w14:paraId="08DF4783">
      <w:pPr>
        <w:spacing w:line="360" w:lineRule="auto"/>
        <w:rPr>
          <w:rFonts w:ascii="宋体" w:hAnsi="宋体"/>
          <w:color w:val="auto"/>
          <w:sz w:val="24"/>
          <w:highlight w:val="none"/>
        </w:rPr>
      </w:pPr>
    </w:p>
    <w:p w14:paraId="2193B92F">
      <w:pPr>
        <w:spacing w:line="360" w:lineRule="auto"/>
        <w:rPr>
          <w:rFonts w:ascii="宋体" w:hAnsi="宋体"/>
          <w:color w:val="auto"/>
          <w:sz w:val="24"/>
          <w:highlight w:val="none"/>
        </w:rPr>
      </w:pPr>
    </w:p>
    <w:p w14:paraId="27EE849E">
      <w:pPr>
        <w:spacing w:line="360" w:lineRule="auto"/>
        <w:rPr>
          <w:rFonts w:ascii="宋体" w:hAnsi="宋体"/>
          <w:color w:val="auto"/>
          <w:sz w:val="24"/>
          <w:highlight w:val="none"/>
        </w:rPr>
      </w:pPr>
    </w:p>
    <w:p w14:paraId="0FF0F074">
      <w:pPr>
        <w:spacing w:line="360" w:lineRule="auto"/>
        <w:rPr>
          <w:rFonts w:ascii="宋体" w:hAnsi="宋体"/>
          <w:color w:val="auto"/>
          <w:sz w:val="24"/>
          <w:highlight w:val="none"/>
        </w:rPr>
      </w:pPr>
    </w:p>
    <w:p w14:paraId="28A78DAE">
      <w:pPr>
        <w:spacing w:line="360" w:lineRule="auto"/>
        <w:rPr>
          <w:rFonts w:ascii="宋体" w:hAnsi="宋体"/>
          <w:color w:val="auto"/>
          <w:sz w:val="24"/>
          <w:highlight w:val="none"/>
        </w:rPr>
      </w:pPr>
    </w:p>
    <w:p w14:paraId="43B0C1A4">
      <w:pPr>
        <w:spacing w:line="360" w:lineRule="auto"/>
        <w:rPr>
          <w:rFonts w:ascii="宋体" w:hAnsi="宋体"/>
          <w:color w:val="auto"/>
          <w:sz w:val="24"/>
          <w:highlight w:val="none"/>
        </w:rPr>
      </w:pPr>
    </w:p>
    <w:p w14:paraId="5FE72709">
      <w:pPr>
        <w:spacing w:line="360" w:lineRule="auto"/>
        <w:rPr>
          <w:rFonts w:ascii="宋体" w:hAnsi="宋体"/>
          <w:color w:val="auto"/>
          <w:sz w:val="24"/>
          <w:highlight w:val="none"/>
        </w:rPr>
      </w:pPr>
    </w:p>
    <w:p w14:paraId="5227C6AF">
      <w:pPr>
        <w:spacing w:line="360" w:lineRule="auto"/>
        <w:rPr>
          <w:rFonts w:ascii="宋体" w:hAnsi="宋体"/>
          <w:color w:val="auto"/>
          <w:sz w:val="24"/>
          <w:highlight w:val="none"/>
        </w:rPr>
      </w:pPr>
    </w:p>
    <w:p w14:paraId="4D7CFF9D">
      <w:pPr>
        <w:pStyle w:val="15"/>
        <w:spacing w:line="360" w:lineRule="auto"/>
        <w:rPr>
          <w:rFonts w:hAnsi="宋体"/>
          <w:b/>
          <w:color w:val="auto"/>
          <w:sz w:val="28"/>
          <w:szCs w:val="28"/>
          <w:highlight w:val="none"/>
        </w:rPr>
      </w:pPr>
    </w:p>
    <w:p w14:paraId="35724026">
      <w:pPr>
        <w:rPr>
          <w:color w:val="auto"/>
          <w:highlight w:val="none"/>
        </w:rPr>
      </w:pPr>
    </w:p>
    <w:p w14:paraId="42660FCE">
      <w:pPr>
        <w:pStyle w:val="4"/>
        <w:tabs>
          <w:tab w:val="left" w:pos="360"/>
          <w:tab w:val="left" w:pos="570"/>
          <w:tab w:val="clear" w:pos="1588"/>
        </w:tabs>
        <w:spacing w:before="0" w:after="0"/>
        <w:ind w:left="0" w:firstLine="0"/>
        <w:rPr>
          <w:rFonts w:hAnsi="宋体"/>
          <w:color w:val="auto"/>
          <w:sz w:val="28"/>
          <w:szCs w:val="28"/>
          <w:highlight w:val="none"/>
        </w:rPr>
      </w:pPr>
      <w:bookmarkStart w:id="159" w:name="_Toc492628013"/>
      <w:r>
        <w:rPr>
          <w:rFonts w:hint="eastAsia" w:hAnsi="宋体"/>
          <w:color w:val="auto"/>
          <w:sz w:val="28"/>
          <w:szCs w:val="28"/>
          <w:highlight w:val="none"/>
        </w:rPr>
        <w:t>5.</w:t>
      </w:r>
      <w:r>
        <w:rPr>
          <w:rFonts w:hAnsi="宋体"/>
          <w:color w:val="auto"/>
          <w:sz w:val="28"/>
          <w:szCs w:val="28"/>
          <w:highlight w:val="none"/>
        </w:rPr>
        <w:t>法定代表人授权委托书</w:t>
      </w:r>
      <w:bookmarkEnd w:id="159"/>
    </w:p>
    <w:p w14:paraId="1E69CEEB">
      <w:pPr>
        <w:spacing w:line="600" w:lineRule="exact"/>
        <w:rPr>
          <w:rFonts w:hint="eastAsia" w:ascii="宋体" w:hAnsi="宋体" w:eastAsia="宋体"/>
          <w:color w:val="auto"/>
          <w:sz w:val="24"/>
          <w:highlight w:val="none"/>
          <w:u w:val="single"/>
          <w:lang w:eastAsia="zh-CN"/>
        </w:rPr>
      </w:pPr>
      <w:r>
        <w:rPr>
          <w:rFonts w:ascii="宋体" w:hAnsi="宋体"/>
          <w:color w:val="auto"/>
          <w:sz w:val="24"/>
          <w:highlight w:val="none"/>
        </w:rPr>
        <w:t>致：</w:t>
      </w:r>
      <w:r>
        <w:rPr>
          <w:rFonts w:hint="eastAsia" w:ascii="宋体" w:hAnsi="宋体" w:cs="宋体"/>
          <w:color w:val="auto"/>
          <w:sz w:val="24"/>
          <w:highlight w:val="none"/>
          <w:u w:val="single"/>
          <w:lang w:eastAsia="zh-CN"/>
        </w:rPr>
        <w:t>丘北县农村经营管理站</w:t>
      </w:r>
    </w:p>
    <w:p w14:paraId="421B10DB">
      <w:pPr>
        <w:spacing w:line="600" w:lineRule="exact"/>
        <w:ind w:firstLine="480" w:firstLineChars="200"/>
        <w:rPr>
          <w:rFonts w:ascii="宋体" w:hAnsi="宋体"/>
          <w:color w:val="auto"/>
          <w:sz w:val="24"/>
          <w:highlight w:val="none"/>
        </w:rPr>
      </w:pPr>
      <w:r>
        <w:rPr>
          <w:rFonts w:ascii="宋体" w:hAnsi="宋体"/>
          <w:color w:val="auto"/>
          <w:sz w:val="24"/>
          <w:highlight w:val="none"/>
        </w:rPr>
        <w:t>本授权书声明：</w:t>
      </w:r>
      <w:r>
        <w:rPr>
          <w:rFonts w:ascii="宋体" w:hAnsi="宋体"/>
          <w:color w:val="auto"/>
          <w:sz w:val="24"/>
          <w:highlight w:val="none"/>
          <w:u w:val="single"/>
        </w:rPr>
        <w:t xml:space="preserve"> （</w:t>
      </w:r>
      <w:r>
        <w:rPr>
          <w:rFonts w:hint="eastAsia" w:ascii="宋体" w:hAnsi="宋体"/>
          <w:color w:val="auto"/>
          <w:sz w:val="24"/>
          <w:highlight w:val="none"/>
          <w:u w:val="single"/>
        </w:rPr>
        <w:t>供应商</w:t>
      </w:r>
      <w:r>
        <w:rPr>
          <w:rFonts w:ascii="宋体" w:hAnsi="宋体"/>
          <w:color w:val="auto"/>
          <w:sz w:val="24"/>
          <w:highlight w:val="none"/>
          <w:u w:val="single"/>
        </w:rPr>
        <w:t xml:space="preserve">全称）   </w:t>
      </w:r>
      <w:r>
        <w:rPr>
          <w:rFonts w:ascii="宋体" w:hAnsi="宋体"/>
          <w:color w:val="auto"/>
          <w:sz w:val="24"/>
          <w:highlight w:val="none"/>
        </w:rPr>
        <w:t>的法定代表人代表本公司授权</w:t>
      </w:r>
      <w:r>
        <w:rPr>
          <w:rFonts w:ascii="宋体" w:hAnsi="宋体"/>
          <w:color w:val="auto"/>
          <w:sz w:val="24"/>
          <w:highlight w:val="none"/>
          <w:u w:val="single"/>
        </w:rPr>
        <w:t xml:space="preserve"> （委托代理人姓名） </w:t>
      </w:r>
      <w:r>
        <w:rPr>
          <w:rFonts w:ascii="宋体" w:hAnsi="宋体"/>
          <w:color w:val="auto"/>
          <w:sz w:val="24"/>
          <w:highlight w:val="none"/>
        </w:rPr>
        <w:t>为本公司合法代理人，以本单位名义亲自出席参加贵</w:t>
      </w:r>
      <w:r>
        <w:rPr>
          <w:rFonts w:hint="eastAsia" w:ascii="宋体" w:hAnsi="宋体"/>
          <w:color w:val="auto"/>
          <w:sz w:val="24"/>
          <w:highlight w:val="none"/>
        </w:rPr>
        <w:t>单位</w:t>
      </w:r>
      <w:r>
        <w:rPr>
          <w:rFonts w:ascii="宋体" w:hAnsi="宋体"/>
          <w:color w:val="auto"/>
          <w:sz w:val="24"/>
          <w:highlight w:val="none"/>
        </w:rPr>
        <w:t>组织的</w:t>
      </w:r>
      <w:r>
        <w:rPr>
          <w:rFonts w:hint="eastAsia" w:ascii="宋体" w:hAnsi="宋体"/>
          <w:color w:val="auto"/>
          <w:sz w:val="24"/>
          <w:highlight w:val="none"/>
          <w:u w:val="single"/>
        </w:rPr>
        <w:t>项目名称</w:t>
      </w:r>
      <w:r>
        <w:rPr>
          <w:rFonts w:hint="eastAsia" w:ascii="宋体" w:hAnsi="宋体"/>
          <w:color w:val="auto"/>
          <w:sz w:val="24"/>
          <w:highlight w:val="none"/>
        </w:rPr>
        <w:t>，</w:t>
      </w:r>
      <w:r>
        <w:rPr>
          <w:rFonts w:ascii="宋体" w:hAnsi="宋体"/>
          <w:color w:val="auto"/>
          <w:sz w:val="24"/>
          <w:highlight w:val="none"/>
          <w:u w:val="single"/>
        </w:rPr>
        <w:t>项目编号：</w:t>
      </w:r>
      <w:r>
        <w:rPr>
          <w:rFonts w:ascii="宋体" w:hAnsi="宋体"/>
          <w:color w:val="auto"/>
          <w:sz w:val="24"/>
          <w:highlight w:val="none"/>
        </w:rPr>
        <w:t>的磋商。代理人在本项目磋商过程中所签署的一切文件和处理与之有关的一切事务，我方均予承认。</w:t>
      </w:r>
    </w:p>
    <w:p w14:paraId="4D45C94A">
      <w:pPr>
        <w:spacing w:line="600" w:lineRule="exact"/>
        <w:ind w:firstLine="480" w:firstLineChars="200"/>
        <w:rPr>
          <w:rFonts w:ascii="宋体" w:hAnsi="宋体"/>
          <w:color w:val="auto"/>
          <w:sz w:val="24"/>
          <w:highlight w:val="none"/>
        </w:rPr>
      </w:pPr>
      <w:r>
        <w:rPr>
          <w:rFonts w:ascii="宋体" w:hAnsi="宋体"/>
          <w:color w:val="auto"/>
          <w:sz w:val="24"/>
          <w:highlight w:val="none"/>
        </w:rPr>
        <w:t>代理人无转委托权。</w:t>
      </w:r>
    </w:p>
    <w:p w14:paraId="39EBBD9C">
      <w:pPr>
        <w:spacing w:line="360" w:lineRule="auto"/>
        <w:ind w:firstLine="480" w:firstLineChars="200"/>
        <w:rPr>
          <w:rFonts w:ascii="宋体" w:hAnsi="宋体"/>
          <w:color w:val="auto"/>
          <w:sz w:val="24"/>
          <w:highlight w:val="none"/>
        </w:rPr>
      </w:pPr>
    </w:p>
    <w:p w14:paraId="33A0BBEB">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供应商</w:t>
      </w:r>
      <w:r>
        <w:rPr>
          <w:rFonts w:ascii="宋体" w:hAnsi="宋体"/>
          <w:b/>
          <w:color w:val="auto"/>
          <w:sz w:val="24"/>
          <w:highlight w:val="none"/>
        </w:rPr>
        <w:t>：</w:t>
      </w:r>
      <w:r>
        <w:rPr>
          <w:rFonts w:ascii="宋体" w:hAnsi="宋体"/>
          <w:b/>
          <w:color w:val="auto"/>
          <w:sz w:val="24"/>
          <w:highlight w:val="none"/>
          <w:u w:val="single"/>
        </w:rPr>
        <w:t xml:space="preserve">        （全称）      </w:t>
      </w:r>
      <w:r>
        <w:rPr>
          <w:rFonts w:ascii="宋体" w:hAnsi="宋体"/>
          <w:b/>
          <w:color w:val="auto"/>
          <w:sz w:val="24"/>
          <w:highlight w:val="none"/>
        </w:rPr>
        <w:t>（</w:t>
      </w:r>
      <w:r>
        <w:rPr>
          <w:rFonts w:hint="eastAsia" w:ascii="宋体" w:hAnsi="宋体"/>
          <w:b/>
          <w:color w:val="auto"/>
          <w:sz w:val="24"/>
          <w:highlight w:val="none"/>
        </w:rPr>
        <w:t>电子签章</w:t>
      </w:r>
      <w:r>
        <w:rPr>
          <w:rFonts w:ascii="宋体" w:hAnsi="宋体"/>
          <w:b/>
          <w:color w:val="auto"/>
          <w:sz w:val="24"/>
          <w:highlight w:val="none"/>
        </w:rPr>
        <w:t>）</w:t>
      </w:r>
    </w:p>
    <w:p w14:paraId="17FA9A6E">
      <w:pPr>
        <w:spacing w:line="360" w:lineRule="auto"/>
        <w:ind w:firstLine="482" w:firstLineChars="200"/>
        <w:rPr>
          <w:rFonts w:ascii="宋体" w:hAnsi="宋体"/>
          <w:b/>
          <w:color w:val="auto"/>
          <w:sz w:val="24"/>
          <w:highlight w:val="none"/>
        </w:rPr>
      </w:pPr>
    </w:p>
    <w:p w14:paraId="0B21129F">
      <w:pPr>
        <w:spacing w:line="360" w:lineRule="auto"/>
        <w:ind w:firstLine="482" w:firstLineChars="200"/>
        <w:rPr>
          <w:rFonts w:ascii="宋体" w:hAnsi="宋体"/>
          <w:b/>
          <w:color w:val="auto"/>
          <w:sz w:val="24"/>
          <w:highlight w:val="none"/>
        </w:rPr>
      </w:pPr>
      <w:r>
        <w:rPr>
          <w:rFonts w:ascii="宋体" w:hAnsi="宋体"/>
          <w:b/>
          <w:color w:val="auto"/>
          <w:sz w:val="24"/>
          <w:highlight w:val="none"/>
        </w:rPr>
        <w:t>法定代表人：（</w:t>
      </w:r>
      <w:r>
        <w:rPr>
          <w:rFonts w:hint="eastAsia" w:ascii="宋体" w:hAnsi="宋体"/>
          <w:b/>
          <w:color w:val="auto"/>
          <w:sz w:val="24"/>
          <w:highlight w:val="none"/>
        </w:rPr>
        <w:t>签名</w:t>
      </w:r>
      <w:r>
        <w:rPr>
          <w:rFonts w:ascii="宋体" w:hAnsi="宋体"/>
          <w:b/>
          <w:color w:val="auto"/>
          <w:sz w:val="24"/>
          <w:highlight w:val="none"/>
        </w:rPr>
        <w:t>或签章）</w:t>
      </w:r>
    </w:p>
    <w:p w14:paraId="1C2D5665">
      <w:pPr>
        <w:spacing w:line="360" w:lineRule="auto"/>
        <w:ind w:firstLine="480" w:firstLineChars="200"/>
        <w:rPr>
          <w:rFonts w:ascii="宋体" w:hAnsi="宋体"/>
          <w:color w:val="auto"/>
          <w:sz w:val="24"/>
          <w:highlight w:val="none"/>
          <w:u w:val="single"/>
        </w:rPr>
      </w:pPr>
      <w:r>
        <w:rPr>
          <w:rFonts w:ascii="宋体" w:hAnsi="宋体"/>
          <w:color w:val="auto"/>
          <w:sz w:val="24"/>
          <w:highlight w:val="none"/>
        </w:rPr>
        <w:t>法定代表人身份证号码：</w:t>
      </w:r>
    </w:p>
    <w:p w14:paraId="5DCCD3E0">
      <w:pPr>
        <w:spacing w:line="360" w:lineRule="auto"/>
        <w:ind w:firstLine="480" w:firstLineChars="200"/>
        <w:rPr>
          <w:rFonts w:ascii="宋体" w:hAnsi="宋体"/>
          <w:color w:val="auto"/>
          <w:sz w:val="24"/>
          <w:highlight w:val="none"/>
        </w:rPr>
      </w:pPr>
    </w:p>
    <w:p w14:paraId="17EDB8FB">
      <w:pPr>
        <w:spacing w:line="360" w:lineRule="auto"/>
        <w:ind w:firstLine="482" w:firstLineChars="200"/>
        <w:rPr>
          <w:rFonts w:ascii="宋体" w:hAnsi="宋体"/>
          <w:b/>
          <w:color w:val="auto"/>
          <w:sz w:val="24"/>
          <w:highlight w:val="none"/>
        </w:rPr>
      </w:pPr>
      <w:r>
        <w:rPr>
          <w:rFonts w:ascii="宋体" w:hAnsi="宋体"/>
          <w:b/>
          <w:color w:val="auto"/>
          <w:sz w:val="24"/>
          <w:highlight w:val="none"/>
        </w:rPr>
        <w:t>委托代理人：（</w:t>
      </w:r>
      <w:r>
        <w:rPr>
          <w:rFonts w:hint="eastAsia" w:ascii="宋体" w:hAnsi="宋体" w:cs="宋体"/>
          <w:b/>
          <w:bCs/>
          <w:color w:val="auto"/>
          <w:sz w:val="24"/>
          <w:highlight w:val="none"/>
        </w:rPr>
        <w:t>签名或签章</w:t>
      </w:r>
      <w:r>
        <w:rPr>
          <w:rFonts w:ascii="宋体" w:hAnsi="宋体"/>
          <w:b/>
          <w:color w:val="auto"/>
          <w:sz w:val="24"/>
          <w:highlight w:val="none"/>
        </w:rPr>
        <w:t>）</w:t>
      </w:r>
    </w:p>
    <w:p w14:paraId="774ED515">
      <w:pPr>
        <w:spacing w:line="360" w:lineRule="auto"/>
        <w:ind w:firstLine="480" w:firstLineChars="200"/>
        <w:rPr>
          <w:rFonts w:ascii="宋体" w:hAnsi="宋体"/>
          <w:color w:val="auto"/>
          <w:sz w:val="24"/>
          <w:highlight w:val="none"/>
        </w:rPr>
      </w:pPr>
      <w:r>
        <w:rPr>
          <w:rFonts w:ascii="宋体" w:hAnsi="宋体"/>
          <w:color w:val="auto"/>
          <w:sz w:val="24"/>
          <w:highlight w:val="none"/>
        </w:rPr>
        <w:t>职      务：</w:t>
      </w:r>
    </w:p>
    <w:p w14:paraId="7B856827">
      <w:pPr>
        <w:spacing w:line="360" w:lineRule="auto"/>
        <w:ind w:firstLine="480" w:firstLineChars="200"/>
        <w:rPr>
          <w:rFonts w:ascii="宋体" w:hAnsi="宋体"/>
          <w:color w:val="auto"/>
          <w:sz w:val="24"/>
          <w:highlight w:val="none"/>
        </w:rPr>
      </w:pPr>
      <w:r>
        <w:rPr>
          <w:rFonts w:ascii="宋体" w:hAnsi="宋体"/>
          <w:color w:val="auto"/>
          <w:sz w:val="24"/>
          <w:highlight w:val="none"/>
        </w:rPr>
        <w:t>代理人身份证号码：</w:t>
      </w:r>
    </w:p>
    <w:p w14:paraId="79134D07">
      <w:pPr>
        <w:spacing w:line="360" w:lineRule="auto"/>
        <w:ind w:firstLine="480" w:firstLineChars="200"/>
        <w:rPr>
          <w:rFonts w:ascii="宋体" w:hAnsi="宋体"/>
          <w:color w:val="auto"/>
          <w:sz w:val="24"/>
          <w:highlight w:val="none"/>
          <w:u w:val="single"/>
        </w:rPr>
      </w:pPr>
    </w:p>
    <w:p w14:paraId="7548D2B0">
      <w:pPr>
        <w:spacing w:line="360" w:lineRule="auto"/>
        <w:ind w:firstLine="480" w:firstLineChars="200"/>
        <w:rPr>
          <w:rFonts w:ascii="宋体" w:hAnsi="宋体"/>
          <w:color w:val="auto"/>
          <w:sz w:val="24"/>
          <w:highlight w:val="none"/>
        </w:rPr>
      </w:pPr>
      <w:r>
        <w:rPr>
          <w:rFonts w:ascii="宋体" w:hAnsi="宋体"/>
          <w:color w:val="auto"/>
          <w:sz w:val="24"/>
          <w:highlight w:val="none"/>
        </w:rPr>
        <w:t>年月日</w:t>
      </w:r>
    </w:p>
    <w:p w14:paraId="506F433A">
      <w:pPr>
        <w:spacing w:line="360" w:lineRule="auto"/>
        <w:ind w:firstLine="480" w:firstLineChars="200"/>
        <w:rPr>
          <w:rFonts w:ascii="宋体" w:hAnsi="宋体"/>
          <w:color w:val="auto"/>
          <w:sz w:val="24"/>
          <w:highlight w:val="none"/>
        </w:rPr>
      </w:pPr>
    </w:p>
    <w:p w14:paraId="672D160C">
      <w:pPr>
        <w:spacing w:line="360" w:lineRule="auto"/>
        <w:ind w:firstLine="480" w:firstLineChars="200"/>
        <w:rPr>
          <w:rFonts w:ascii="宋体" w:hAnsi="宋体"/>
          <w:color w:val="auto"/>
          <w:sz w:val="24"/>
          <w:highlight w:val="none"/>
          <w:u w:val="single"/>
        </w:rPr>
      </w:pPr>
      <w:r>
        <w:rPr>
          <w:rFonts w:ascii="宋体" w:hAnsi="宋体"/>
          <w:color w:val="auto"/>
          <w:sz w:val="24"/>
          <w:highlight w:val="none"/>
        </w:rPr>
        <w:t>附：委托代理人详细地址：</w:t>
      </w:r>
    </w:p>
    <w:p w14:paraId="6C82B41F">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    电话：</w:t>
      </w:r>
    </w:p>
    <w:p w14:paraId="44B474AD">
      <w:pPr>
        <w:spacing w:line="360" w:lineRule="auto"/>
        <w:ind w:firstLine="960" w:firstLineChars="400"/>
        <w:rPr>
          <w:rFonts w:ascii="宋体" w:hAnsi="宋体"/>
          <w:color w:val="auto"/>
          <w:sz w:val="24"/>
          <w:highlight w:val="none"/>
        </w:rPr>
      </w:pPr>
      <w:r>
        <w:rPr>
          <w:rFonts w:hint="eastAsia" w:ascii="宋体" w:hAnsi="宋体"/>
          <w:color w:val="auto"/>
          <w:sz w:val="24"/>
          <w:highlight w:val="none"/>
        </w:rPr>
        <w:t>委托代理人身份证复印件包括正反面</w:t>
      </w:r>
    </w:p>
    <w:p w14:paraId="16B94C02">
      <w:pPr>
        <w:spacing w:line="360" w:lineRule="auto"/>
        <w:ind w:firstLine="480" w:firstLineChars="200"/>
        <w:rPr>
          <w:rFonts w:ascii="宋体" w:hAnsi="宋体"/>
          <w:color w:val="auto"/>
          <w:sz w:val="24"/>
          <w:highlight w:val="none"/>
        </w:rPr>
      </w:pPr>
    </w:p>
    <w:p w14:paraId="6BA533FD">
      <w:pPr>
        <w:pStyle w:val="15"/>
        <w:spacing w:line="360" w:lineRule="auto"/>
        <w:rPr>
          <w:rFonts w:hAnsi="宋体"/>
          <w:b/>
          <w:color w:val="auto"/>
          <w:sz w:val="24"/>
          <w:highlight w:val="none"/>
        </w:rPr>
      </w:pPr>
    </w:p>
    <w:p w14:paraId="41A777FD">
      <w:pPr>
        <w:spacing w:line="360" w:lineRule="auto"/>
        <w:rPr>
          <w:rFonts w:ascii="宋体" w:hAnsi="宋体"/>
          <w:bCs/>
          <w:color w:val="auto"/>
          <w:sz w:val="24"/>
          <w:highlight w:val="none"/>
        </w:rPr>
      </w:pPr>
      <w:bookmarkStart w:id="160" w:name="_Toc413162755"/>
      <w:bookmarkStart w:id="161" w:name="_Toc337822260"/>
    </w:p>
    <w:p w14:paraId="4B4DA529">
      <w:pPr>
        <w:spacing w:before="294" w:line="219" w:lineRule="auto"/>
        <w:ind w:left="2938"/>
        <w:rPr>
          <w:rFonts w:hint="default" w:ascii="宋体" w:hAnsi="宋体" w:eastAsia="宋体" w:cs="宋体"/>
          <w:color w:val="auto"/>
          <w:sz w:val="27"/>
          <w:szCs w:val="27"/>
          <w:highlight w:val="none"/>
          <w:lang w:val="en-US" w:eastAsia="zh-CN"/>
        </w:rPr>
      </w:pPr>
      <w:r>
        <w:rPr>
          <w:rFonts w:ascii="宋体" w:hAnsi="宋体"/>
          <w:bCs w:val="0"/>
          <w:color w:val="auto"/>
          <w:sz w:val="32"/>
          <w:highlight w:val="none"/>
        </w:rPr>
        <w:br w:type="page"/>
      </w:r>
      <w:bookmarkEnd w:id="160"/>
      <w:bookmarkEnd w:id="161"/>
      <w:bookmarkStart w:id="162" w:name="_Toc86124091"/>
      <w:bookmarkStart w:id="163" w:name="_Toc337822261"/>
      <w:r>
        <w:rPr>
          <w:rFonts w:hint="eastAsia" w:ascii="宋体" w:hAnsi="宋体" w:eastAsia="宋体" w:cs="宋体"/>
          <w:b/>
          <w:bCs/>
          <w:color w:val="auto"/>
          <w:spacing w:val="-4"/>
          <w:sz w:val="27"/>
          <w:szCs w:val="27"/>
          <w:highlight w:val="none"/>
          <w:lang w:val="en-US" w:eastAsia="zh-CN"/>
        </w:rPr>
        <w:t>三</w:t>
      </w:r>
      <w:r>
        <w:rPr>
          <w:rFonts w:hint="eastAsia" w:ascii="宋体" w:hAnsi="宋体" w:eastAsia="宋体" w:cs="宋体"/>
          <w:b/>
          <w:bCs/>
          <w:color w:val="auto"/>
          <w:spacing w:val="-4"/>
          <w:sz w:val="27"/>
          <w:szCs w:val="27"/>
          <w:highlight w:val="none"/>
        </w:rPr>
        <w:t>、</w:t>
      </w:r>
      <w:r>
        <w:rPr>
          <w:rFonts w:hint="eastAsia" w:ascii="宋体" w:hAnsi="宋体" w:eastAsia="宋体" w:cs="宋体"/>
          <w:b/>
          <w:bCs/>
          <w:color w:val="auto"/>
          <w:spacing w:val="-4"/>
          <w:sz w:val="27"/>
          <w:szCs w:val="27"/>
          <w:highlight w:val="none"/>
          <w:lang w:val="en-US" w:eastAsia="zh-CN"/>
        </w:rPr>
        <w:t>技术部分</w:t>
      </w:r>
    </w:p>
    <w:p w14:paraId="3F325F69">
      <w:pPr>
        <w:spacing w:before="209" w:line="371" w:lineRule="auto"/>
        <w:ind w:left="38" w:firstLine="470"/>
        <w:rPr>
          <w:rFonts w:hint="eastAsia" w:ascii="宋体" w:hAnsi="宋体" w:eastAsia="宋体" w:cs="宋体"/>
          <w:b/>
          <w:bCs/>
          <w:color w:val="auto"/>
          <w:spacing w:val="6"/>
          <w:sz w:val="22"/>
          <w:szCs w:val="22"/>
          <w:highlight w:val="none"/>
        </w:rPr>
      </w:pPr>
      <w:r>
        <w:rPr>
          <w:rFonts w:hint="eastAsia" w:ascii="宋体" w:hAnsi="宋体" w:eastAsia="宋体" w:cs="宋体"/>
          <w:b/>
          <w:bCs/>
          <w:color w:val="auto"/>
          <w:spacing w:val="2"/>
          <w:sz w:val="22"/>
          <w:szCs w:val="22"/>
          <w:highlight w:val="none"/>
        </w:rPr>
        <w:t>注：此部分为评审小组综合评分的重要依据，各供应商应严格按照要求并参照“第</w:t>
      </w:r>
      <w:r>
        <w:rPr>
          <w:rFonts w:hint="eastAsia" w:ascii="宋体" w:hAnsi="宋体" w:eastAsia="宋体" w:cs="宋体"/>
          <w:color w:val="auto"/>
          <w:spacing w:val="12"/>
          <w:sz w:val="22"/>
          <w:szCs w:val="22"/>
          <w:highlight w:val="none"/>
        </w:rPr>
        <w:t xml:space="preserve"> </w:t>
      </w:r>
      <w:r>
        <w:rPr>
          <w:rFonts w:hint="eastAsia" w:ascii="宋体" w:hAnsi="宋体" w:eastAsia="宋体" w:cs="宋体"/>
          <w:b/>
          <w:bCs/>
          <w:color w:val="auto"/>
          <w:spacing w:val="6"/>
          <w:sz w:val="22"/>
          <w:szCs w:val="22"/>
          <w:highlight w:val="none"/>
        </w:rPr>
        <w:t>五章评审办法”的相关规定编制。</w:t>
      </w:r>
    </w:p>
    <w:p w14:paraId="31CA866F">
      <w:pPr>
        <w:spacing w:before="209" w:line="371" w:lineRule="auto"/>
        <w:ind w:left="38" w:firstLine="470"/>
        <w:rPr>
          <w:rFonts w:hint="default" w:ascii="宋体" w:hAnsi="宋体" w:eastAsia="宋体" w:cs="宋体"/>
          <w:b/>
          <w:bCs/>
          <w:color w:val="auto"/>
          <w:spacing w:val="6"/>
          <w:sz w:val="24"/>
          <w:szCs w:val="24"/>
          <w:highlight w:val="none"/>
          <w:lang w:val="en-US"/>
        </w:rPr>
      </w:pPr>
      <w:r>
        <w:rPr>
          <w:rFonts w:hint="eastAsia" w:ascii="宋体" w:hAnsi="宋体" w:eastAsia="宋体" w:cs="宋体"/>
          <w:b/>
          <w:bCs/>
          <w:color w:val="auto"/>
          <w:spacing w:val="6"/>
          <w:sz w:val="24"/>
          <w:szCs w:val="24"/>
          <w:highlight w:val="none"/>
          <w:lang w:val="en-US" w:eastAsia="zh-CN"/>
        </w:rPr>
        <w:t>1.技术部分评审内容：</w:t>
      </w:r>
    </w:p>
    <w:p w14:paraId="448DA4F5">
      <w:pPr>
        <w:spacing w:before="209" w:line="371" w:lineRule="auto"/>
        <w:ind w:left="38" w:firstLine="470"/>
        <w:rPr>
          <w:rFonts w:hint="eastAsia" w:ascii="宋体" w:hAnsi="宋体" w:eastAsia="宋体" w:cs="宋体"/>
          <w:b/>
          <w:bCs/>
          <w:color w:val="auto"/>
          <w:spacing w:val="6"/>
          <w:sz w:val="22"/>
          <w:szCs w:val="22"/>
          <w:highlight w:val="none"/>
        </w:rPr>
      </w:pP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1</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技术服务方案</w:t>
      </w:r>
    </w:p>
    <w:p w14:paraId="56BEBC98">
      <w:pPr>
        <w:spacing w:before="209" w:line="371" w:lineRule="auto"/>
        <w:ind w:left="38" w:firstLine="470"/>
        <w:rPr>
          <w:rFonts w:hint="eastAsia" w:ascii="宋体" w:hAnsi="宋体" w:eastAsia="宋体" w:cs="宋体"/>
          <w:b/>
          <w:bCs/>
          <w:color w:val="auto"/>
          <w:spacing w:val="6"/>
          <w:sz w:val="22"/>
          <w:szCs w:val="22"/>
          <w:highlight w:val="none"/>
        </w:rPr>
      </w:pP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2</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服务承诺及质量保障措施</w:t>
      </w:r>
    </w:p>
    <w:p w14:paraId="0658F8DA">
      <w:pPr>
        <w:spacing w:before="209" w:line="371" w:lineRule="auto"/>
        <w:ind w:left="38" w:firstLine="470"/>
        <w:rPr>
          <w:rFonts w:hint="eastAsia" w:ascii="宋体" w:hAnsi="宋体" w:eastAsia="宋体" w:cs="宋体"/>
          <w:b/>
          <w:bCs/>
          <w:color w:val="auto"/>
          <w:spacing w:val="6"/>
          <w:sz w:val="22"/>
          <w:szCs w:val="22"/>
          <w:highlight w:val="none"/>
        </w:rPr>
      </w:pP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3</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人员配备情况</w:t>
      </w:r>
    </w:p>
    <w:p w14:paraId="49FC5BE2">
      <w:pPr>
        <w:spacing w:before="209" w:line="371" w:lineRule="auto"/>
        <w:ind w:left="38" w:firstLine="470"/>
        <w:rPr>
          <w:rFonts w:hint="eastAsia" w:ascii="宋体" w:hAnsi="宋体" w:eastAsia="宋体" w:cs="宋体"/>
          <w:b/>
          <w:bCs/>
          <w:color w:val="auto"/>
          <w:spacing w:val="6"/>
          <w:sz w:val="22"/>
          <w:szCs w:val="22"/>
          <w:highlight w:val="none"/>
        </w:rPr>
      </w:pP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4</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安全文明保证措施</w:t>
      </w:r>
    </w:p>
    <w:p w14:paraId="34111B0A">
      <w:pPr>
        <w:spacing w:before="209" w:line="371" w:lineRule="auto"/>
        <w:ind w:left="38" w:firstLine="47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5</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服务期承诺及保证措施</w:t>
      </w:r>
    </w:p>
    <w:p w14:paraId="43A95502">
      <w:pPr>
        <w:spacing w:before="209" w:line="371" w:lineRule="auto"/>
        <w:ind w:left="38" w:firstLine="470"/>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6</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劳动力安排和材料投入计划及其保证措</w:t>
      </w:r>
      <w:r>
        <w:rPr>
          <w:rFonts w:hint="eastAsia" w:ascii="宋体" w:hAnsi="宋体" w:eastAsia="宋体" w:cs="宋体"/>
          <w:color w:val="auto"/>
          <w:spacing w:val="1"/>
          <w:sz w:val="24"/>
          <w:szCs w:val="24"/>
          <w:highlight w:val="none"/>
        </w:rPr>
        <w:t>施</w:t>
      </w:r>
    </w:p>
    <w:p w14:paraId="243A2240">
      <w:pPr>
        <w:spacing w:before="209" w:line="371" w:lineRule="auto"/>
        <w:ind w:left="38" w:firstLine="470"/>
        <w:rPr>
          <w:rFonts w:hint="eastAsia" w:ascii="宋体" w:hAnsi="宋体" w:eastAsia="宋体" w:cs="宋体"/>
          <w:b/>
          <w:bCs/>
          <w:color w:val="auto"/>
          <w:spacing w:val="6"/>
          <w:sz w:val="22"/>
          <w:szCs w:val="22"/>
          <w:highlight w:val="none"/>
        </w:rPr>
      </w:pP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7</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rPr>
        <w:t>施工机械</w:t>
      </w:r>
    </w:p>
    <w:p w14:paraId="42F336E9">
      <w:pPr>
        <w:spacing w:before="118" w:line="219" w:lineRule="auto"/>
        <w:ind w:left="475"/>
        <w:rPr>
          <w:rFonts w:hint="eastAsia" w:ascii="宋体" w:hAnsi="宋体" w:eastAsia="宋体" w:cs="宋体"/>
          <w:color w:val="auto"/>
          <w:sz w:val="22"/>
          <w:szCs w:val="22"/>
          <w:highlight w:val="none"/>
        </w:rPr>
      </w:pPr>
      <w:r>
        <w:rPr>
          <w:rFonts w:hint="eastAsia" w:ascii="宋体" w:hAnsi="宋体" w:eastAsia="宋体" w:cs="宋体"/>
          <w:color w:val="auto"/>
          <w:spacing w:val="9"/>
          <w:sz w:val="22"/>
          <w:szCs w:val="22"/>
          <w:highlight w:val="none"/>
        </w:rPr>
        <w:t>本部分内容请各供应商根据自身具体情况自</w:t>
      </w:r>
      <w:r>
        <w:rPr>
          <w:rFonts w:hint="eastAsia" w:ascii="宋体" w:hAnsi="宋体" w:eastAsia="宋体" w:cs="宋体"/>
          <w:color w:val="auto"/>
          <w:spacing w:val="8"/>
          <w:sz w:val="22"/>
          <w:szCs w:val="22"/>
          <w:highlight w:val="none"/>
        </w:rPr>
        <w:t>行设置，如实填写，内容格式自拟。</w:t>
      </w:r>
    </w:p>
    <w:p w14:paraId="1AE4D147">
      <w:pPr>
        <w:spacing w:line="219" w:lineRule="auto"/>
        <w:rPr>
          <w:rFonts w:hint="eastAsia" w:ascii="宋体" w:hAnsi="宋体" w:eastAsia="宋体" w:cs="宋体"/>
          <w:color w:val="auto"/>
          <w:sz w:val="22"/>
          <w:szCs w:val="22"/>
          <w:highlight w:val="none"/>
        </w:rPr>
        <w:sectPr>
          <w:footerReference r:id="rId6" w:type="default"/>
          <w:pgSz w:w="11900" w:h="16830"/>
          <w:pgMar w:top="1430" w:right="1518" w:bottom="1330" w:left="1785" w:header="0" w:footer="1213" w:gutter="0"/>
          <w:pgNumType w:fmt="decimal" w:start="1"/>
          <w:cols w:space="720" w:num="1"/>
        </w:sectPr>
      </w:pPr>
    </w:p>
    <w:p w14:paraId="35C75552">
      <w:pPr>
        <w:spacing w:before="325" w:line="219" w:lineRule="auto"/>
        <w:ind w:left="2634"/>
        <w:rPr>
          <w:rFonts w:hint="eastAsia" w:ascii="宋体" w:hAnsi="宋体" w:eastAsia="宋体" w:cs="宋体"/>
          <w:color w:val="auto"/>
          <w:sz w:val="29"/>
          <w:szCs w:val="29"/>
          <w:highlight w:val="none"/>
        </w:rPr>
      </w:pPr>
      <w:r>
        <w:rPr>
          <w:rFonts w:hint="eastAsia" w:ascii="宋体" w:hAnsi="宋体" w:eastAsia="宋体" w:cs="宋体"/>
          <w:b/>
          <w:bCs/>
          <w:color w:val="auto"/>
          <w:spacing w:val="-4"/>
          <w:sz w:val="29"/>
          <w:szCs w:val="29"/>
          <w:highlight w:val="none"/>
          <w:lang w:val="en-US" w:eastAsia="zh-CN"/>
        </w:rPr>
        <w:t>2.</w:t>
      </w:r>
      <w:r>
        <w:rPr>
          <w:rFonts w:hint="eastAsia" w:ascii="宋体" w:hAnsi="宋体" w:eastAsia="宋体" w:cs="宋体"/>
          <w:b/>
          <w:bCs/>
          <w:color w:val="auto"/>
          <w:spacing w:val="-4"/>
          <w:sz w:val="29"/>
          <w:szCs w:val="29"/>
          <w:highlight w:val="none"/>
        </w:rPr>
        <w:t>拟派往本项目人员情况表</w:t>
      </w:r>
    </w:p>
    <w:p w14:paraId="2F933A40">
      <w:pPr>
        <w:spacing w:before="71" w:line="228" w:lineRule="auto"/>
        <w:rPr>
          <w:rFonts w:hint="eastAsia" w:ascii="宋体" w:hAnsi="宋体" w:eastAsia="宋体" w:cs="宋体"/>
          <w:color w:val="auto"/>
          <w:spacing w:val="13"/>
          <w:sz w:val="24"/>
          <w:szCs w:val="24"/>
          <w:highlight w:val="none"/>
        </w:rPr>
      </w:pPr>
      <w:r>
        <w:rPr>
          <w:rFonts w:hint="eastAsia" w:ascii="宋体" w:hAnsi="宋体" w:eastAsia="宋体" w:cs="宋体"/>
          <w:color w:val="auto"/>
          <w:spacing w:val="14"/>
          <w:sz w:val="24"/>
          <w:szCs w:val="24"/>
          <w:highlight w:val="none"/>
          <w:lang w:val="en-US" w:eastAsia="zh-CN"/>
        </w:rPr>
        <w:t>项目</w:t>
      </w:r>
      <w:r>
        <w:rPr>
          <w:rFonts w:hint="eastAsia" w:ascii="宋体" w:hAnsi="宋体" w:eastAsia="宋体" w:cs="宋体"/>
          <w:color w:val="auto"/>
          <w:spacing w:val="14"/>
          <w:sz w:val="24"/>
          <w:szCs w:val="24"/>
          <w:highlight w:val="none"/>
        </w:rPr>
        <w:t xml:space="preserve">名称:              </w:t>
      </w:r>
      <w:r>
        <w:rPr>
          <w:rFonts w:hint="eastAsia" w:ascii="宋体" w:hAnsi="宋体" w:eastAsia="宋体" w:cs="宋体"/>
          <w:color w:val="auto"/>
          <w:spacing w:val="13"/>
          <w:sz w:val="24"/>
          <w:szCs w:val="24"/>
          <w:highlight w:val="none"/>
        </w:rPr>
        <w:t xml:space="preserve">       </w:t>
      </w:r>
    </w:p>
    <w:p w14:paraId="130ABDD7">
      <w:pPr>
        <w:spacing w:before="71" w:line="228" w:lineRule="auto"/>
        <w:rPr>
          <w:rFonts w:hint="eastAsia" w:ascii="宋体" w:hAnsi="宋体" w:eastAsia="宋体" w:cs="宋体"/>
          <w:color w:val="auto"/>
          <w:sz w:val="24"/>
          <w:szCs w:val="24"/>
          <w:highlight w:val="none"/>
        </w:rPr>
      </w:pPr>
      <w:r>
        <w:rPr>
          <w:rFonts w:hint="eastAsia" w:ascii="宋体" w:hAnsi="宋体" w:eastAsia="宋体" w:cs="宋体"/>
          <w:color w:val="auto"/>
          <w:spacing w:val="13"/>
          <w:position w:val="-1"/>
          <w:sz w:val="24"/>
          <w:szCs w:val="24"/>
          <w:highlight w:val="none"/>
        </w:rPr>
        <w:t>项目编号：</w:t>
      </w:r>
    </w:p>
    <w:p w14:paraId="79BDEC77">
      <w:pPr>
        <w:spacing w:line="134" w:lineRule="exact"/>
        <w:rPr>
          <w:rFonts w:hint="eastAsia" w:ascii="宋体" w:hAnsi="宋体" w:eastAsia="宋体" w:cs="宋体"/>
          <w:color w:val="auto"/>
          <w:sz w:val="24"/>
          <w:szCs w:val="24"/>
          <w:highlight w:val="none"/>
        </w:rPr>
      </w:pPr>
    </w:p>
    <w:tbl>
      <w:tblPr>
        <w:tblStyle w:val="39"/>
        <w:tblW w:w="897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3"/>
        <w:gridCol w:w="2097"/>
        <w:gridCol w:w="1798"/>
        <w:gridCol w:w="2008"/>
        <w:gridCol w:w="1333"/>
      </w:tblGrid>
      <w:tr w14:paraId="7F544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743" w:type="dxa"/>
            <w:vMerge w:val="restart"/>
            <w:tcBorders>
              <w:bottom w:val="nil"/>
            </w:tcBorders>
            <w:vAlign w:val="top"/>
          </w:tcPr>
          <w:p w14:paraId="51B919C2">
            <w:pPr>
              <w:spacing w:line="253" w:lineRule="auto"/>
              <w:rPr>
                <w:rFonts w:hint="eastAsia" w:ascii="宋体" w:hAnsi="宋体" w:eastAsia="宋体" w:cs="宋体"/>
                <w:color w:val="auto"/>
                <w:sz w:val="24"/>
                <w:szCs w:val="24"/>
                <w:highlight w:val="none"/>
              </w:rPr>
            </w:pPr>
          </w:p>
          <w:p w14:paraId="693DB1F3">
            <w:pPr>
              <w:spacing w:line="253" w:lineRule="auto"/>
              <w:rPr>
                <w:rFonts w:hint="eastAsia" w:ascii="宋体" w:hAnsi="宋体" w:eastAsia="宋体" w:cs="宋体"/>
                <w:color w:val="auto"/>
                <w:sz w:val="24"/>
                <w:szCs w:val="24"/>
                <w:highlight w:val="none"/>
              </w:rPr>
            </w:pPr>
          </w:p>
          <w:p w14:paraId="4681CA3F">
            <w:pPr>
              <w:spacing w:line="253" w:lineRule="auto"/>
              <w:rPr>
                <w:rFonts w:hint="eastAsia" w:ascii="宋体" w:hAnsi="宋体" w:eastAsia="宋体" w:cs="宋体"/>
                <w:color w:val="auto"/>
                <w:sz w:val="24"/>
                <w:szCs w:val="24"/>
                <w:highlight w:val="none"/>
              </w:rPr>
            </w:pPr>
          </w:p>
          <w:p w14:paraId="25A56035">
            <w:pPr>
              <w:spacing w:line="254" w:lineRule="auto"/>
              <w:rPr>
                <w:rFonts w:hint="eastAsia" w:ascii="宋体" w:hAnsi="宋体" w:eastAsia="宋体" w:cs="宋体"/>
                <w:color w:val="auto"/>
                <w:sz w:val="24"/>
                <w:szCs w:val="24"/>
                <w:highlight w:val="none"/>
              </w:rPr>
            </w:pPr>
          </w:p>
          <w:p w14:paraId="5B90E412">
            <w:pPr>
              <w:pStyle w:val="38"/>
              <w:spacing w:before="75" w:line="219" w:lineRule="auto"/>
              <w:ind w:left="204"/>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管理人员</w:t>
            </w:r>
          </w:p>
        </w:tc>
        <w:tc>
          <w:tcPr>
            <w:tcW w:w="2097" w:type="dxa"/>
            <w:vAlign w:val="top"/>
          </w:tcPr>
          <w:p w14:paraId="76B6391B">
            <w:pPr>
              <w:pStyle w:val="38"/>
              <w:spacing w:before="244" w:line="219" w:lineRule="auto"/>
              <w:ind w:left="741"/>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姓</w:t>
            </w:r>
            <w:r>
              <w:rPr>
                <w:rFonts w:hint="eastAsia" w:ascii="宋体" w:hAnsi="宋体" w:eastAsia="宋体" w:cs="宋体"/>
                <w:color w:val="auto"/>
                <w:spacing w:val="75"/>
                <w:sz w:val="24"/>
                <w:szCs w:val="24"/>
                <w:highlight w:val="none"/>
              </w:rPr>
              <w:t xml:space="preserve"> </w:t>
            </w:r>
            <w:r>
              <w:rPr>
                <w:rFonts w:hint="eastAsia" w:ascii="宋体" w:hAnsi="宋体" w:eastAsia="宋体" w:cs="宋体"/>
                <w:color w:val="auto"/>
                <w:spacing w:val="-5"/>
                <w:sz w:val="24"/>
                <w:szCs w:val="24"/>
                <w:highlight w:val="none"/>
              </w:rPr>
              <w:t>名</w:t>
            </w:r>
          </w:p>
        </w:tc>
        <w:tc>
          <w:tcPr>
            <w:tcW w:w="1798" w:type="dxa"/>
            <w:vAlign w:val="top"/>
          </w:tcPr>
          <w:p w14:paraId="7523CDF8">
            <w:pPr>
              <w:pStyle w:val="38"/>
              <w:spacing w:before="244" w:line="219" w:lineRule="auto"/>
              <w:ind w:left="684"/>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职</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5"/>
                <w:sz w:val="24"/>
                <w:szCs w:val="24"/>
                <w:highlight w:val="none"/>
              </w:rPr>
              <w:t>务</w:t>
            </w:r>
          </w:p>
        </w:tc>
        <w:tc>
          <w:tcPr>
            <w:tcW w:w="2008" w:type="dxa"/>
            <w:vAlign w:val="top"/>
          </w:tcPr>
          <w:p w14:paraId="2C07FCDE">
            <w:pPr>
              <w:pStyle w:val="38"/>
              <w:spacing w:before="237" w:line="221" w:lineRule="auto"/>
              <w:ind w:left="806"/>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职</w:t>
            </w:r>
            <w:r>
              <w:rPr>
                <w:rFonts w:hint="eastAsia" w:ascii="宋体" w:hAnsi="宋体" w:eastAsia="宋体" w:cs="宋体"/>
                <w:color w:val="auto"/>
                <w:spacing w:val="54"/>
                <w:sz w:val="24"/>
                <w:szCs w:val="24"/>
                <w:highlight w:val="none"/>
              </w:rPr>
              <w:t xml:space="preserve"> </w:t>
            </w:r>
            <w:r>
              <w:rPr>
                <w:rFonts w:hint="eastAsia" w:ascii="宋体" w:hAnsi="宋体" w:eastAsia="宋体" w:cs="宋体"/>
                <w:color w:val="auto"/>
                <w:spacing w:val="-5"/>
                <w:sz w:val="24"/>
                <w:szCs w:val="24"/>
                <w:highlight w:val="none"/>
              </w:rPr>
              <w:t>称</w:t>
            </w:r>
          </w:p>
        </w:tc>
        <w:tc>
          <w:tcPr>
            <w:tcW w:w="1333" w:type="dxa"/>
            <w:vAlign w:val="top"/>
          </w:tcPr>
          <w:p w14:paraId="44A71EA3">
            <w:pPr>
              <w:pStyle w:val="38"/>
              <w:spacing w:before="185" w:line="221" w:lineRule="auto"/>
              <w:ind w:left="468"/>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备</w:t>
            </w:r>
            <w:r>
              <w:rPr>
                <w:rFonts w:hint="eastAsia" w:ascii="宋体" w:hAnsi="宋体" w:eastAsia="宋体" w:cs="宋体"/>
                <w:color w:val="auto"/>
                <w:spacing w:val="57"/>
                <w:sz w:val="24"/>
                <w:szCs w:val="24"/>
                <w:highlight w:val="none"/>
              </w:rPr>
              <w:t xml:space="preserve"> </w:t>
            </w:r>
            <w:r>
              <w:rPr>
                <w:rFonts w:hint="eastAsia" w:ascii="宋体" w:hAnsi="宋体" w:eastAsia="宋体" w:cs="宋体"/>
                <w:color w:val="auto"/>
                <w:spacing w:val="-6"/>
                <w:sz w:val="24"/>
                <w:szCs w:val="24"/>
                <w:highlight w:val="none"/>
              </w:rPr>
              <w:t>注</w:t>
            </w:r>
          </w:p>
        </w:tc>
      </w:tr>
      <w:tr w14:paraId="5401A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743" w:type="dxa"/>
            <w:vMerge w:val="continue"/>
            <w:tcBorders>
              <w:top w:val="nil"/>
              <w:bottom w:val="nil"/>
            </w:tcBorders>
            <w:vAlign w:val="top"/>
          </w:tcPr>
          <w:p w14:paraId="30DF00BF">
            <w:pPr>
              <w:rPr>
                <w:rFonts w:hint="eastAsia" w:ascii="宋体" w:hAnsi="宋体" w:eastAsia="宋体" w:cs="宋体"/>
                <w:color w:val="auto"/>
                <w:sz w:val="24"/>
                <w:szCs w:val="24"/>
                <w:highlight w:val="none"/>
              </w:rPr>
            </w:pPr>
          </w:p>
        </w:tc>
        <w:tc>
          <w:tcPr>
            <w:tcW w:w="2097" w:type="dxa"/>
            <w:vAlign w:val="top"/>
          </w:tcPr>
          <w:p w14:paraId="69D1D48A">
            <w:pPr>
              <w:rPr>
                <w:rFonts w:hint="eastAsia" w:ascii="宋体" w:hAnsi="宋体" w:eastAsia="宋体" w:cs="宋体"/>
                <w:color w:val="auto"/>
                <w:sz w:val="24"/>
                <w:szCs w:val="24"/>
                <w:highlight w:val="none"/>
              </w:rPr>
            </w:pPr>
          </w:p>
        </w:tc>
        <w:tc>
          <w:tcPr>
            <w:tcW w:w="1798" w:type="dxa"/>
            <w:vAlign w:val="top"/>
          </w:tcPr>
          <w:p w14:paraId="69EC9616">
            <w:pPr>
              <w:rPr>
                <w:rFonts w:hint="eastAsia" w:ascii="宋体" w:hAnsi="宋体" w:eastAsia="宋体" w:cs="宋体"/>
                <w:color w:val="auto"/>
                <w:sz w:val="24"/>
                <w:szCs w:val="24"/>
                <w:highlight w:val="none"/>
              </w:rPr>
            </w:pPr>
          </w:p>
        </w:tc>
        <w:tc>
          <w:tcPr>
            <w:tcW w:w="2008" w:type="dxa"/>
            <w:vAlign w:val="top"/>
          </w:tcPr>
          <w:p w14:paraId="697B4CCB">
            <w:pPr>
              <w:rPr>
                <w:rFonts w:hint="eastAsia" w:ascii="宋体" w:hAnsi="宋体" w:eastAsia="宋体" w:cs="宋体"/>
                <w:color w:val="auto"/>
                <w:sz w:val="24"/>
                <w:szCs w:val="24"/>
                <w:highlight w:val="none"/>
              </w:rPr>
            </w:pPr>
          </w:p>
        </w:tc>
        <w:tc>
          <w:tcPr>
            <w:tcW w:w="1333" w:type="dxa"/>
            <w:vAlign w:val="top"/>
          </w:tcPr>
          <w:p w14:paraId="26E4E7E6">
            <w:pPr>
              <w:rPr>
                <w:rFonts w:hint="eastAsia" w:ascii="宋体" w:hAnsi="宋体" w:eastAsia="宋体" w:cs="宋体"/>
                <w:color w:val="auto"/>
                <w:sz w:val="24"/>
                <w:szCs w:val="24"/>
                <w:highlight w:val="none"/>
              </w:rPr>
            </w:pPr>
          </w:p>
        </w:tc>
      </w:tr>
      <w:tr w14:paraId="252BE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743" w:type="dxa"/>
            <w:vMerge w:val="continue"/>
            <w:tcBorders>
              <w:top w:val="nil"/>
              <w:bottom w:val="nil"/>
            </w:tcBorders>
            <w:vAlign w:val="top"/>
          </w:tcPr>
          <w:p w14:paraId="200E4468">
            <w:pPr>
              <w:rPr>
                <w:rFonts w:hint="eastAsia" w:ascii="宋体" w:hAnsi="宋体" w:eastAsia="宋体" w:cs="宋体"/>
                <w:color w:val="auto"/>
                <w:sz w:val="24"/>
                <w:szCs w:val="24"/>
                <w:highlight w:val="none"/>
              </w:rPr>
            </w:pPr>
          </w:p>
        </w:tc>
        <w:tc>
          <w:tcPr>
            <w:tcW w:w="2097" w:type="dxa"/>
            <w:vAlign w:val="top"/>
          </w:tcPr>
          <w:p w14:paraId="7FDE8212">
            <w:pPr>
              <w:rPr>
                <w:rFonts w:hint="eastAsia" w:ascii="宋体" w:hAnsi="宋体" w:eastAsia="宋体" w:cs="宋体"/>
                <w:color w:val="auto"/>
                <w:sz w:val="24"/>
                <w:szCs w:val="24"/>
                <w:highlight w:val="none"/>
              </w:rPr>
            </w:pPr>
          </w:p>
        </w:tc>
        <w:tc>
          <w:tcPr>
            <w:tcW w:w="1798" w:type="dxa"/>
            <w:vAlign w:val="top"/>
          </w:tcPr>
          <w:p w14:paraId="63DF2F6F">
            <w:pPr>
              <w:rPr>
                <w:rFonts w:hint="eastAsia" w:ascii="宋体" w:hAnsi="宋体" w:eastAsia="宋体" w:cs="宋体"/>
                <w:color w:val="auto"/>
                <w:sz w:val="24"/>
                <w:szCs w:val="24"/>
                <w:highlight w:val="none"/>
              </w:rPr>
            </w:pPr>
          </w:p>
        </w:tc>
        <w:tc>
          <w:tcPr>
            <w:tcW w:w="2008" w:type="dxa"/>
            <w:vAlign w:val="top"/>
          </w:tcPr>
          <w:p w14:paraId="68955EDB">
            <w:pPr>
              <w:rPr>
                <w:rFonts w:hint="eastAsia" w:ascii="宋体" w:hAnsi="宋体" w:eastAsia="宋体" w:cs="宋体"/>
                <w:color w:val="auto"/>
                <w:sz w:val="24"/>
                <w:szCs w:val="24"/>
                <w:highlight w:val="none"/>
              </w:rPr>
            </w:pPr>
          </w:p>
        </w:tc>
        <w:tc>
          <w:tcPr>
            <w:tcW w:w="1333" w:type="dxa"/>
            <w:vAlign w:val="top"/>
          </w:tcPr>
          <w:p w14:paraId="075ED4D2">
            <w:pPr>
              <w:rPr>
                <w:rFonts w:hint="eastAsia" w:ascii="宋体" w:hAnsi="宋体" w:eastAsia="宋体" w:cs="宋体"/>
                <w:color w:val="auto"/>
                <w:sz w:val="24"/>
                <w:szCs w:val="24"/>
                <w:highlight w:val="none"/>
              </w:rPr>
            </w:pPr>
          </w:p>
        </w:tc>
      </w:tr>
      <w:tr w14:paraId="36051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743" w:type="dxa"/>
            <w:vMerge w:val="continue"/>
            <w:tcBorders>
              <w:top w:val="nil"/>
            </w:tcBorders>
            <w:vAlign w:val="top"/>
          </w:tcPr>
          <w:p w14:paraId="6A713953">
            <w:pPr>
              <w:rPr>
                <w:rFonts w:hint="eastAsia" w:ascii="宋体" w:hAnsi="宋体" w:eastAsia="宋体" w:cs="宋体"/>
                <w:color w:val="auto"/>
                <w:sz w:val="24"/>
                <w:szCs w:val="24"/>
                <w:highlight w:val="none"/>
              </w:rPr>
            </w:pPr>
          </w:p>
        </w:tc>
        <w:tc>
          <w:tcPr>
            <w:tcW w:w="2097" w:type="dxa"/>
            <w:vAlign w:val="top"/>
          </w:tcPr>
          <w:p w14:paraId="286CBF26">
            <w:pPr>
              <w:spacing w:line="331" w:lineRule="auto"/>
              <w:rPr>
                <w:rFonts w:hint="eastAsia" w:ascii="宋体" w:hAnsi="宋体" w:eastAsia="宋体" w:cs="宋体"/>
                <w:color w:val="auto"/>
                <w:sz w:val="24"/>
                <w:szCs w:val="24"/>
                <w:highlight w:val="none"/>
              </w:rPr>
            </w:pPr>
          </w:p>
          <w:p w14:paraId="3CED0730">
            <w:pPr>
              <w:pStyle w:val="38"/>
              <w:spacing w:before="52" w:line="235" w:lineRule="auto"/>
              <w:ind w:left="882"/>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w:t>
            </w:r>
          </w:p>
        </w:tc>
        <w:tc>
          <w:tcPr>
            <w:tcW w:w="1798" w:type="dxa"/>
            <w:vAlign w:val="top"/>
          </w:tcPr>
          <w:p w14:paraId="1D8D8386">
            <w:pPr>
              <w:rPr>
                <w:rFonts w:hint="eastAsia" w:ascii="宋体" w:hAnsi="宋体" w:eastAsia="宋体" w:cs="宋体"/>
                <w:color w:val="auto"/>
                <w:sz w:val="24"/>
                <w:szCs w:val="24"/>
                <w:highlight w:val="none"/>
              </w:rPr>
            </w:pPr>
          </w:p>
        </w:tc>
        <w:tc>
          <w:tcPr>
            <w:tcW w:w="2008" w:type="dxa"/>
            <w:vAlign w:val="top"/>
          </w:tcPr>
          <w:p w14:paraId="771F4D97">
            <w:pPr>
              <w:rPr>
                <w:rFonts w:hint="eastAsia" w:ascii="宋体" w:hAnsi="宋体" w:eastAsia="宋体" w:cs="宋体"/>
                <w:color w:val="auto"/>
                <w:sz w:val="24"/>
                <w:szCs w:val="24"/>
                <w:highlight w:val="none"/>
              </w:rPr>
            </w:pPr>
          </w:p>
        </w:tc>
        <w:tc>
          <w:tcPr>
            <w:tcW w:w="1333" w:type="dxa"/>
            <w:vAlign w:val="top"/>
          </w:tcPr>
          <w:p w14:paraId="3090E4DC">
            <w:pPr>
              <w:rPr>
                <w:rFonts w:hint="eastAsia" w:ascii="宋体" w:hAnsi="宋体" w:eastAsia="宋体" w:cs="宋体"/>
                <w:color w:val="auto"/>
                <w:sz w:val="24"/>
                <w:szCs w:val="24"/>
                <w:highlight w:val="none"/>
              </w:rPr>
            </w:pPr>
          </w:p>
        </w:tc>
      </w:tr>
      <w:tr w14:paraId="09ED1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743" w:type="dxa"/>
            <w:vMerge w:val="restart"/>
            <w:tcBorders>
              <w:bottom w:val="nil"/>
            </w:tcBorders>
            <w:vAlign w:val="top"/>
          </w:tcPr>
          <w:p w14:paraId="21EFD8B6">
            <w:pPr>
              <w:spacing w:line="278" w:lineRule="auto"/>
              <w:rPr>
                <w:rFonts w:hint="eastAsia" w:ascii="宋体" w:hAnsi="宋体" w:eastAsia="宋体" w:cs="宋体"/>
                <w:color w:val="auto"/>
                <w:sz w:val="24"/>
                <w:szCs w:val="24"/>
                <w:highlight w:val="none"/>
              </w:rPr>
            </w:pPr>
          </w:p>
          <w:p w14:paraId="5C431B30">
            <w:pPr>
              <w:spacing w:line="278" w:lineRule="auto"/>
              <w:rPr>
                <w:rFonts w:hint="eastAsia" w:ascii="宋体" w:hAnsi="宋体" w:eastAsia="宋体" w:cs="宋体"/>
                <w:color w:val="auto"/>
                <w:sz w:val="24"/>
                <w:szCs w:val="24"/>
                <w:highlight w:val="none"/>
              </w:rPr>
            </w:pPr>
          </w:p>
          <w:p w14:paraId="497FA77F">
            <w:pPr>
              <w:spacing w:line="278" w:lineRule="auto"/>
              <w:rPr>
                <w:rFonts w:hint="eastAsia" w:ascii="宋体" w:hAnsi="宋体" w:eastAsia="宋体" w:cs="宋体"/>
                <w:color w:val="auto"/>
                <w:sz w:val="24"/>
                <w:szCs w:val="24"/>
                <w:highlight w:val="none"/>
              </w:rPr>
            </w:pPr>
          </w:p>
          <w:p w14:paraId="4256796D">
            <w:pPr>
              <w:pStyle w:val="38"/>
              <w:spacing w:before="75" w:line="220" w:lineRule="auto"/>
              <w:ind w:left="204"/>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工作人员</w:t>
            </w:r>
          </w:p>
        </w:tc>
        <w:tc>
          <w:tcPr>
            <w:tcW w:w="2097" w:type="dxa"/>
            <w:vAlign w:val="top"/>
          </w:tcPr>
          <w:p w14:paraId="198BBB73">
            <w:pPr>
              <w:rPr>
                <w:rFonts w:hint="eastAsia" w:ascii="宋体" w:hAnsi="宋体" w:eastAsia="宋体" w:cs="宋体"/>
                <w:color w:val="auto"/>
                <w:sz w:val="24"/>
                <w:szCs w:val="24"/>
                <w:highlight w:val="none"/>
              </w:rPr>
            </w:pPr>
          </w:p>
        </w:tc>
        <w:tc>
          <w:tcPr>
            <w:tcW w:w="1798" w:type="dxa"/>
            <w:vAlign w:val="top"/>
          </w:tcPr>
          <w:p w14:paraId="09F2D673">
            <w:pPr>
              <w:rPr>
                <w:rFonts w:hint="eastAsia" w:ascii="宋体" w:hAnsi="宋体" w:eastAsia="宋体" w:cs="宋体"/>
                <w:color w:val="auto"/>
                <w:sz w:val="24"/>
                <w:szCs w:val="24"/>
                <w:highlight w:val="none"/>
              </w:rPr>
            </w:pPr>
          </w:p>
        </w:tc>
        <w:tc>
          <w:tcPr>
            <w:tcW w:w="2008" w:type="dxa"/>
            <w:vAlign w:val="top"/>
          </w:tcPr>
          <w:p w14:paraId="73A820A4">
            <w:pPr>
              <w:rPr>
                <w:rFonts w:hint="eastAsia" w:ascii="宋体" w:hAnsi="宋体" w:eastAsia="宋体" w:cs="宋体"/>
                <w:color w:val="auto"/>
                <w:sz w:val="24"/>
                <w:szCs w:val="24"/>
                <w:highlight w:val="none"/>
              </w:rPr>
            </w:pPr>
          </w:p>
        </w:tc>
        <w:tc>
          <w:tcPr>
            <w:tcW w:w="1333" w:type="dxa"/>
            <w:vAlign w:val="top"/>
          </w:tcPr>
          <w:p w14:paraId="146B9705">
            <w:pPr>
              <w:rPr>
                <w:rFonts w:hint="eastAsia" w:ascii="宋体" w:hAnsi="宋体" w:eastAsia="宋体" w:cs="宋体"/>
                <w:color w:val="auto"/>
                <w:sz w:val="24"/>
                <w:szCs w:val="24"/>
                <w:highlight w:val="none"/>
              </w:rPr>
            </w:pPr>
          </w:p>
        </w:tc>
      </w:tr>
      <w:tr w14:paraId="08F5E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1743" w:type="dxa"/>
            <w:vMerge w:val="continue"/>
            <w:tcBorders>
              <w:top w:val="nil"/>
              <w:bottom w:val="nil"/>
            </w:tcBorders>
            <w:vAlign w:val="top"/>
          </w:tcPr>
          <w:p w14:paraId="16C25A33">
            <w:pPr>
              <w:rPr>
                <w:rFonts w:hint="eastAsia" w:ascii="宋体" w:hAnsi="宋体" w:eastAsia="宋体" w:cs="宋体"/>
                <w:color w:val="auto"/>
                <w:sz w:val="24"/>
                <w:szCs w:val="24"/>
                <w:highlight w:val="none"/>
              </w:rPr>
            </w:pPr>
          </w:p>
        </w:tc>
        <w:tc>
          <w:tcPr>
            <w:tcW w:w="2097" w:type="dxa"/>
            <w:vAlign w:val="top"/>
          </w:tcPr>
          <w:p w14:paraId="0DD6B58A">
            <w:pPr>
              <w:rPr>
                <w:rFonts w:hint="eastAsia" w:ascii="宋体" w:hAnsi="宋体" w:eastAsia="宋体" w:cs="宋体"/>
                <w:color w:val="auto"/>
                <w:sz w:val="24"/>
                <w:szCs w:val="24"/>
                <w:highlight w:val="none"/>
              </w:rPr>
            </w:pPr>
          </w:p>
        </w:tc>
        <w:tc>
          <w:tcPr>
            <w:tcW w:w="1798" w:type="dxa"/>
            <w:vAlign w:val="top"/>
          </w:tcPr>
          <w:p w14:paraId="15CE91BF">
            <w:pPr>
              <w:rPr>
                <w:rFonts w:hint="eastAsia" w:ascii="宋体" w:hAnsi="宋体" w:eastAsia="宋体" w:cs="宋体"/>
                <w:color w:val="auto"/>
                <w:sz w:val="24"/>
                <w:szCs w:val="24"/>
                <w:highlight w:val="none"/>
              </w:rPr>
            </w:pPr>
          </w:p>
        </w:tc>
        <w:tc>
          <w:tcPr>
            <w:tcW w:w="2008" w:type="dxa"/>
            <w:vAlign w:val="top"/>
          </w:tcPr>
          <w:p w14:paraId="1C00B058">
            <w:pPr>
              <w:rPr>
                <w:rFonts w:hint="eastAsia" w:ascii="宋体" w:hAnsi="宋体" w:eastAsia="宋体" w:cs="宋体"/>
                <w:color w:val="auto"/>
                <w:sz w:val="24"/>
                <w:szCs w:val="24"/>
                <w:highlight w:val="none"/>
              </w:rPr>
            </w:pPr>
          </w:p>
        </w:tc>
        <w:tc>
          <w:tcPr>
            <w:tcW w:w="1333" w:type="dxa"/>
            <w:vAlign w:val="top"/>
          </w:tcPr>
          <w:p w14:paraId="694E3BFE">
            <w:pPr>
              <w:rPr>
                <w:rFonts w:hint="eastAsia" w:ascii="宋体" w:hAnsi="宋体" w:eastAsia="宋体" w:cs="宋体"/>
                <w:color w:val="auto"/>
                <w:sz w:val="24"/>
                <w:szCs w:val="24"/>
                <w:highlight w:val="none"/>
              </w:rPr>
            </w:pPr>
          </w:p>
        </w:tc>
      </w:tr>
      <w:tr w14:paraId="5AEB6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1743" w:type="dxa"/>
            <w:vMerge w:val="continue"/>
            <w:tcBorders>
              <w:top w:val="nil"/>
            </w:tcBorders>
            <w:vAlign w:val="top"/>
          </w:tcPr>
          <w:p w14:paraId="1918B532">
            <w:pPr>
              <w:rPr>
                <w:rFonts w:hint="eastAsia" w:ascii="宋体" w:hAnsi="宋体" w:eastAsia="宋体" w:cs="宋体"/>
                <w:color w:val="auto"/>
                <w:sz w:val="24"/>
                <w:szCs w:val="24"/>
                <w:highlight w:val="none"/>
              </w:rPr>
            </w:pPr>
          </w:p>
        </w:tc>
        <w:tc>
          <w:tcPr>
            <w:tcW w:w="2097" w:type="dxa"/>
            <w:vAlign w:val="top"/>
          </w:tcPr>
          <w:p w14:paraId="7E577177">
            <w:pPr>
              <w:spacing w:line="386" w:lineRule="auto"/>
              <w:rPr>
                <w:rFonts w:hint="eastAsia" w:ascii="宋体" w:hAnsi="宋体" w:eastAsia="宋体" w:cs="宋体"/>
                <w:color w:val="auto"/>
                <w:sz w:val="24"/>
                <w:szCs w:val="24"/>
                <w:highlight w:val="none"/>
              </w:rPr>
            </w:pPr>
          </w:p>
          <w:p w14:paraId="5E53921D">
            <w:pPr>
              <w:pStyle w:val="38"/>
              <w:spacing w:before="52" w:line="252" w:lineRule="exact"/>
              <w:ind w:left="882"/>
              <w:rPr>
                <w:rFonts w:hint="eastAsia" w:ascii="宋体" w:hAnsi="宋体" w:eastAsia="宋体" w:cs="宋体"/>
                <w:color w:val="auto"/>
                <w:sz w:val="24"/>
                <w:szCs w:val="24"/>
                <w:highlight w:val="none"/>
              </w:rPr>
            </w:pPr>
            <w:r>
              <w:rPr>
                <w:rFonts w:hint="eastAsia" w:ascii="宋体" w:hAnsi="宋体" w:eastAsia="宋体" w:cs="宋体"/>
                <w:color w:val="auto"/>
                <w:spacing w:val="-5"/>
                <w:position w:val="2"/>
                <w:sz w:val="24"/>
                <w:szCs w:val="24"/>
                <w:highlight w:val="none"/>
              </w:rPr>
              <w:t>……</w:t>
            </w:r>
          </w:p>
        </w:tc>
        <w:tc>
          <w:tcPr>
            <w:tcW w:w="1798" w:type="dxa"/>
            <w:vAlign w:val="top"/>
          </w:tcPr>
          <w:p w14:paraId="0A60CE24">
            <w:pPr>
              <w:rPr>
                <w:rFonts w:hint="eastAsia" w:ascii="宋体" w:hAnsi="宋体" w:eastAsia="宋体" w:cs="宋体"/>
                <w:color w:val="auto"/>
                <w:sz w:val="24"/>
                <w:szCs w:val="24"/>
                <w:highlight w:val="none"/>
              </w:rPr>
            </w:pPr>
          </w:p>
        </w:tc>
        <w:tc>
          <w:tcPr>
            <w:tcW w:w="2008" w:type="dxa"/>
            <w:vAlign w:val="top"/>
          </w:tcPr>
          <w:p w14:paraId="1EBA8BC5">
            <w:pPr>
              <w:rPr>
                <w:rFonts w:hint="eastAsia" w:ascii="宋体" w:hAnsi="宋体" w:eastAsia="宋体" w:cs="宋体"/>
                <w:color w:val="auto"/>
                <w:sz w:val="24"/>
                <w:szCs w:val="24"/>
                <w:highlight w:val="none"/>
              </w:rPr>
            </w:pPr>
          </w:p>
        </w:tc>
        <w:tc>
          <w:tcPr>
            <w:tcW w:w="1333" w:type="dxa"/>
            <w:vAlign w:val="top"/>
          </w:tcPr>
          <w:p w14:paraId="401013D8">
            <w:pPr>
              <w:rPr>
                <w:rFonts w:hint="eastAsia" w:ascii="宋体" w:hAnsi="宋体" w:eastAsia="宋体" w:cs="宋体"/>
                <w:color w:val="auto"/>
                <w:sz w:val="24"/>
                <w:szCs w:val="24"/>
                <w:highlight w:val="none"/>
              </w:rPr>
            </w:pPr>
          </w:p>
        </w:tc>
      </w:tr>
    </w:tbl>
    <w:p w14:paraId="11AF2992">
      <w:pPr>
        <w:pStyle w:val="9"/>
        <w:spacing w:line="296" w:lineRule="auto"/>
        <w:rPr>
          <w:rFonts w:hint="eastAsia" w:ascii="宋体" w:hAnsi="宋体" w:eastAsia="宋体" w:cs="宋体"/>
          <w:color w:val="auto"/>
          <w:sz w:val="24"/>
          <w:szCs w:val="24"/>
          <w:highlight w:val="none"/>
        </w:rPr>
      </w:pPr>
    </w:p>
    <w:p w14:paraId="1BDAC176">
      <w:pPr>
        <w:spacing w:before="71" w:line="219" w:lineRule="auto"/>
        <w:ind w:left="3"/>
        <w:rPr>
          <w:rFonts w:hint="eastAsia" w:ascii="宋体" w:hAnsi="宋体" w:eastAsia="宋体" w:cs="宋体"/>
          <w:color w:val="auto"/>
          <w:sz w:val="24"/>
          <w:szCs w:val="24"/>
          <w:highlight w:val="none"/>
        </w:rPr>
      </w:pPr>
      <w:r>
        <w:rPr>
          <w:rFonts w:hint="eastAsia" w:ascii="宋体" w:hAnsi="宋体" w:eastAsia="宋体" w:cs="宋体"/>
          <w:b/>
          <w:bCs/>
          <w:color w:val="auto"/>
          <w:spacing w:val="8"/>
          <w:sz w:val="24"/>
          <w:szCs w:val="24"/>
          <w:highlight w:val="none"/>
        </w:rPr>
        <w:t>注：(1)本表中所有人员相应的证书请自行提供，扫描</w:t>
      </w:r>
      <w:r>
        <w:rPr>
          <w:rFonts w:hint="eastAsia" w:ascii="宋体" w:hAnsi="宋体" w:eastAsia="宋体" w:cs="宋体"/>
          <w:b/>
          <w:bCs/>
          <w:color w:val="auto"/>
          <w:spacing w:val="7"/>
          <w:sz w:val="24"/>
          <w:szCs w:val="24"/>
          <w:highlight w:val="none"/>
        </w:rPr>
        <w:t>件加盖公章附后；</w:t>
      </w:r>
    </w:p>
    <w:p w14:paraId="26CB051C">
      <w:pPr>
        <w:pStyle w:val="9"/>
        <w:spacing w:line="356" w:lineRule="auto"/>
        <w:rPr>
          <w:rFonts w:hint="eastAsia" w:ascii="宋体" w:hAnsi="宋体" w:eastAsia="宋体" w:cs="宋体"/>
          <w:color w:val="auto"/>
          <w:sz w:val="24"/>
          <w:szCs w:val="24"/>
          <w:highlight w:val="none"/>
        </w:rPr>
      </w:pPr>
    </w:p>
    <w:p w14:paraId="6B60F729">
      <w:pPr>
        <w:spacing w:before="72" w:line="219" w:lineRule="auto"/>
        <w:ind w:left="483"/>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(2)表格可自行扩充。</w:t>
      </w:r>
    </w:p>
    <w:p w14:paraId="5812C7E4">
      <w:pPr>
        <w:pStyle w:val="9"/>
        <w:spacing w:line="291" w:lineRule="auto"/>
        <w:rPr>
          <w:rFonts w:hint="eastAsia" w:ascii="宋体" w:hAnsi="宋体" w:eastAsia="宋体" w:cs="宋体"/>
          <w:color w:val="auto"/>
          <w:sz w:val="24"/>
          <w:szCs w:val="24"/>
          <w:highlight w:val="none"/>
        </w:rPr>
      </w:pPr>
    </w:p>
    <w:p w14:paraId="792614E9">
      <w:pPr>
        <w:pStyle w:val="9"/>
        <w:spacing w:line="291" w:lineRule="auto"/>
        <w:rPr>
          <w:rFonts w:hint="eastAsia" w:ascii="宋体" w:hAnsi="宋体" w:eastAsia="宋体" w:cs="宋体"/>
          <w:color w:val="auto"/>
          <w:sz w:val="24"/>
          <w:szCs w:val="24"/>
          <w:highlight w:val="none"/>
        </w:rPr>
      </w:pPr>
    </w:p>
    <w:p w14:paraId="7E47EB8F">
      <w:pPr>
        <w:spacing w:before="7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供应商单位全称：</w:t>
      </w:r>
      <w:r>
        <w:rPr>
          <w:rFonts w:hint="eastAsia"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1"/>
          <w:sz w:val="24"/>
          <w:szCs w:val="24"/>
          <w:highlight w:val="none"/>
        </w:rPr>
        <w:t xml:space="preserve"> (电子签章)</w:t>
      </w:r>
    </w:p>
    <w:p w14:paraId="694DD4BD">
      <w:pPr>
        <w:spacing w:before="238" w:line="226" w:lineRule="auto"/>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法定代表人或其委托代理人：</w:t>
      </w:r>
      <w:r>
        <w:rPr>
          <w:rFonts w:hint="eastAsia" w:ascii="宋体" w:hAnsi="宋体" w:eastAsia="宋体" w:cs="宋体"/>
          <w:color w:val="auto"/>
          <w:position w:val="1"/>
          <w:sz w:val="24"/>
          <w:szCs w:val="24"/>
          <w:highlight w:val="none"/>
          <w:u w:val="single" w:color="auto"/>
        </w:rPr>
        <w:t xml:space="preserve">            </w:t>
      </w:r>
      <w:r>
        <w:rPr>
          <w:rFonts w:hint="eastAsia" w:ascii="宋体" w:hAnsi="宋体" w:eastAsia="宋体" w:cs="宋体"/>
          <w:color w:val="auto"/>
          <w:position w:val="1"/>
          <w:sz w:val="24"/>
          <w:szCs w:val="24"/>
          <w:highlight w:val="none"/>
        </w:rPr>
        <w:t xml:space="preserve"> </w:t>
      </w:r>
      <w:r>
        <w:rPr>
          <w:rFonts w:hint="eastAsia" w:ascii="宋体" w:hAnsi="宋体" w:eastAsia="宋体" w:cs="宋体"/>
          <w:color w:val="auto"/>
          <w:spacing w:val="-1"/>
          <w:position w:val="-2"/>
          <w:sz w:val="24"/>
          <w:szCs w:val="24"/>
          <w:highlight w:val="none"/>
        </w:rPr>
        <w:t>(电子签章)</w:t>
      </w:r>
    </w:p>
    <w:p w14:paraId="4C685DEE">
      <w:pPr>
        <w:spacing w:before="258" w:line="223" w:lineRule="auto"/>
        <w:rPr>
          <w:rFonts w:hint="eastAsia"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日</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26"/>
          <w:sz w:val="24"/>
          <w:szCs w:val="24"/>
          <w:highlight w:val="none"/>
        </w:rPr>
        <w:t>期：</w:t>
      </w:r>
      <w:r>
        <w:rPr>
          <w:rFonts w:hint="eastAsia" w:ascii="宋体" w:hAnsi="宋体" w:eastAsia="宋体" w:cs="宋体"/>
          <w:color w:val="auto"/>
          <w:spacing w:val="-26"/>
          <w:sz w:val="24"/>
          <w:szCs w:val="24"/>
          <w:highlight w:val="none"/>
          <w:u w:val="single" w:color="auto"/>
        </w:rPr>
        <w:t xml:space="preserve">    </w:t>
      </w:r>
      <w:r>
        <w:rPr>
          <w:rFonts w:hint="eastAsia" w:ascii="宋体" w:hAnsi="宋体" w:eastAsia="宋体" w:cs="宋体"/>
          <w:color w:val="auto"/>
          <w:spacing w:val="-115"/>
          <w:sz w:val="24"/>
          <w:szCs w:val="24"/>
          <w:highlight w:val="none"/>
        </w:rPr>
        <w:t xml:space="preserve"> </w:t>
      </w:r>
      <w:r>
        <w:rPr>
          <w:rFonts w:hint="eastAsia" w:ascii="宋体" w:hAnsi="宋体" w:eastAsia="宋体" w:cs="宋体"/>
          <w:color w:val="auto"/>
          <w:spacing w:val="-26"/>
          <w:sz w:val="24"/>
          <w:szCs w:val="24"/>
          <w:highlight w:val="none"/>
        </w:rPr>
        <w:t>年</w:t>
      </w:r>
      <w:r>
        <w:rPr>
          <w:rFonts w:hint="eastAsia" w:ascii="宋体" w:hAnsi="宋体" w:eastAsia="宋体" w:cs="宋体"/>
          <w:color w:val="auto"/>
          <w:spacing w:val="-113"/>
          <w:sz w:val="24"/>
          <w:szCs w:val="24"/>
          <w:highlight w:val="none"/>
        </w:rPr>
        <w:t xml:space="preserve"> </w:t>
      </w:r>
      <w:r>
        <w:rPr>
          <w:rFonts w:hint="eastAsia" w:ascii="宋体" w:hAnsi="宋体" w:eastAsia="宋体" w:cs="宋体"/>
          <w:color w:val="auto"/>
          <w:spacing w:val="28"/>
          <w:sz w:val="24"/>
          <w:szCs w:val="24"/>
          <w:highlight w:val="none"/>
          <w:u w:val="single" w:color="auto"/>
        </w:rPr>
        <w:t xml:space="preserve">   </w:t>
      </w:r>
      <w:r>
        <w:rPr>
          <w:rFonts w:hint="eastAsia" w:ascii="宋体" w:hAnsi="宋体" w:eastAsia="宋体" w:cs="宋体"/>
          <w:color w:val="auto"/>
          <w:spacing w:val="-104"/>
          <w:sz w:val="24"/>
          <w:szCs w:val="24"/>
          <w:highlight w:val="none"/>
        </w:rPr>
        <w:t xml:space="preserve"> </w:t>
      </w:r>
      <w:r>
        <w:rPr>
          <w:rFonts w:hint="eastAsia" w:ascii="宋体" w:hAnsi="宋体" w:eastAsia="宋体" w:cs="宋体"/>
          <w:color w:val="auto"/>
          <w:spacing w:val="-26"/>
          <w:sz w:val="24"/>
          <w:szCs w:val="24"/>
          <w:highlight w:val="none"/>
        </w:rPr>
        <w:t>月</w:t>
      </w:r>
      <w:r>
        <w:rPr>
          <w:rFonts w:hint="eastAsia" w:ascii="宋体" w:hAnsi="宋体" w:eastAsia="宋体" w:cs="宋体"/>
          <w:color w:val="auto"/>
          <w:spacing w:val="30"/>
          <w:sz w:val="24"/>
          <w:szCs w:val="24"/>
          <w:highlight w:val="none"/>
          <w:u w:val="single" w:color="auto"/>
        </w:rPr>
        <w:t xml:space="preserve">   </w:t>
      </w:r>
      <w:r>
        <w:rPr>
          <w:rFonts w:hint="eastAsia" w:ascii="宋体" w:hAnsi="宋体" w:eastAsia="宋体" w:cs="宋体"/>
          <w:color w:val="auto"/>
          <w:spacing w:val="-26"/>
          <w:sz w:val="24"/>
          <w:szCs w:val="24"/>
          <w:highlight w:val="none"/>
        </w:rPr>
        <w:t>日</w:t>
      </w:r>
    </w:p>
    <w:p w14:paraId="1E5F2841">
      <w:pPr>
        <w:spacing w:before="325" w:line="219" w:lineRule="auto"/>
        <w:ind w:left="3039"/>
        <w:rPr>
          <w:rFonts w:hint="eastAsia" w:ascii="宋体" w:hAnsi="宋体" w:eastAsia="宋体" w:cs="宋体"/>
          <w:b/>
          <w:bCs/>
          <w:color w:val="auto"/>
          <w:spacing w:val="-8"/>
          <w:sz w:val="29"/>
          <w:szCs w:val="29"/>
          <w:highlight w:val="none"/>
        </w:rPr>
      </w:pPr>
    </w:p>
    <w:p w14:paraId="1F3CF23D">
      <w:pPr>
        <w:spacing w:before="325" w:line="219" w:lineRule="auto"/>
        <w:ind w:left="3039"/>
        <w:rPr>
          <w:rFonts w:hint="eastAsia" w:ascii="宋体" w:hAnsi="宋体" w:eastAsia="宋体" w:cs="宋体"/>
          <w:b/>
          <w:bCs/>
          <w:color w:val="auto"/>
          <w:spacing w:val="-8"/>
          <w:sz w:val="29"/>
          <w:szCs w:val="29"/>
          <w:highlight w:val="none"/>
        </w:rPr>
      </w:pPr>
    </w:p>
    <w:p w14:paraId="64C16E2A">
      <w:pPr>
        <w:spacing w:before="325" w:line="219" w:lineRule="auto"/>
        <w:ind w:left="3039"/>
        <w:rPr>
          <w:rFonts w:hint="eastAsia" w:ascii="宋体" w:hAnsi="宋体" w:eastAsia="宋体" w:cs="宋体"/>
          <w:b/>
          <w:bCs/>
          <w:color w:val="auto"/>
          <w:spacing w:val="-8"/>
          <w:sz w:val="29"/>
          <w:szCs w:val="29"/>
          <w:highlight w:val="none"/>
        </w:rPr>
      </w:pPr>
    </w:p>
    <w:p w14:paraId="26C9A7AA">
      <w:pPr>
        <w:spacing w:before="325" w:line="219" w:lineRule="auto"/>
        <w:rPr>
          <w:rFonts w:hint="eastAsia" w:ascii="宋体" w:hAnsi="宋体" w:eastAsia="宋体" w:cs="宋体"/>
          <w:b/>
          <w:bCs/>
          <w:color w:val="auto"/>
          <w:spacing w:val="-8"/>
          <w:sz w:val="29"/>
          <w:szCs w:val="29"/>
          <w:highlight w:val="none"/>
        </w:rPr>
      </w:pPr>
    </w:p>
    <w:p w14:paraId="03935135">
      <w:pPr>
        <w:spacing w:before="325" w:line="219" w:lineRule="auto"/>
        <w:ind w:left="3039"/>
        <w:rPr>
          <w:rFonts w:hint="eastAsia" w:ascii="宋体" w:hAnsi="宋体" w:eastAsia="宋体" w:cs="宋体"/>
          <w:b/>
          <w:bCs/>
          <w:color w:val="auto"/>
          <w:spacing w:val="-8"/>
          <w:sz w:val="29"/>
          <w:szCs w:val="29"/>
          <w:highlight w:val="none"/>
          <w:lang w:val="en-US" w:eastAsia="zh-CN"/>
        </w:rPr>
      </w:pPr>
    </w:p>
    <w:p w14:paraId="5D3E3FBB">
      <w:pPr>
        <w:spacing w:before="325" w:line="219" w:lineRule="auto"/>
        <w:ind w:left="3039"/>
        <w:rPr>
          <w:rFonts w:hint="eastAsia" w:ascii="宋体" w:hAnsi="宋体" w:eastAsia="宋体" w:cs="宋体"/>
          <w:color w:val="auto"/>
          <w:sz w:val="29"/>
          <w:szCs w:val="29"/>
          <w:highlight w:val="none"/>
        </w:rPr>
      </w:pPr>
      <w:r>
        <w:rPr>
          <w:rFonts w:hint="eastAsia" w:ascii="宋体" w:hAnsi="宋体" w:eastAsia="宋体" w:cs="宋体"/>
          <w:b/>
          <w:bCs/>
          <w:color w:val="auto"/>
          <w:spacing w:val="-8"/>
          <w:sz w:val="29"/>
          <w:szCs w:val="29"/>
          <w:highlight w:val="none"/>
          <w:lang w:val="en-US" w:eastAsia="zh-CN"/>
        </w:rPr>
        <w:t>3.</w:t>
      </w:r>
      <w:r>
        <w:rPr>
          <w:rFonts w:hint="eastAsia" w:ascii="宋体" w:hAnsi="宋体" w:eastAsia="宋体" w:cs="宋体"/>
          <w:b/>
          <w:bCs/>
          <w:color w:val="auto"/>
          <w:spacing w:val="-8"/>
          <w:sz w:val="29"/>
          <w:szCs w:val="29"/>
          <w:highlight w:val="none"/>
        </w:rPr>
        <w:t>拟派机械设备情况表</w:t>
      </w:r>
    </w:p>
    <w:p w14:paraId="370BBFFC">
      <w:pPr>
        <w:spacing w:before="189" w:line="223" w:lineRule="auto"/>
        <w:ind w:left="115"/>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项目名称：                    </w:t>
      </w:r>
    </w:p>
    <w:p w14:paraId="44128A95">
      <w:pPr>
        <w:spacing w:before="189" w:line="223" w:lineRule="auto"/>
        <w:ind w:left="115"/>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项目编号：</w:t>
      </w:r>
    </w:p>
    <w:p w14:paraId="43EE4306">
      <w:pPr>
        <w:spacing w:line="145" w:lineRule="exact"/>
        <w:rPr>
          <w:rFonts w:hint="eastAsia" w:ascii="宋体" w:hAnsi="宋体" w:eastAsia="宋体" w:cs="宋体"/>
          <w:color w:val="auto"/>
          <w:highlight w:val="none"/>
        </w:rPr>
      </w:pPr>
    </w:p>
    <w:tbl>
      <w:tblPr>
        <w:tblStyle w:val="39"/>
        <w:tblW w:w="91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4"/>
        <w:gridCol w:w="3396"/>
        <w:gridCol w:w="2288"/>
        <w:gridCol w:w="2272"/>
      </w:tblGrid>
      <w:tr w14:paraId="4FBAF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1194" w:type="dxa"/>
            <w:vAlign w:val="top"/>
          </w:tcPr>
          <w:p w14:paraId="68270AFF">
            <w:pPr>
              <w:pStyle w:val="38"/>
              <w:spacing w:before="195" w:line="221" w:lineRule="auto"/>
              <w:ind w:left="355"/>
              <w:rPr>
                <w:rFonts w:hint="eastAsia" w:ascii="宋体" w:hAnsi="宋体" w:eastAsia="宋体" w:cs="宋体"/>
                <w:color w:val="auto"/>
                <w:sz w:val="23"/>
                <w:szCs w:val="23"/>
                <w:highlight w:val="none"/>
              </w:rPr>
            </w:pPr>
            <w:r>
              <w:rPr>
                <w:rFonts w:hint="eastAsia" w:ascii="宋体" w:hAnsi="宋体" w:eastAsia="宋体" w:cs="宋体"/>
                <w:color w:val="auto"/>
                <w:spacing w:val="7"/>
                <w:sz w:val="23"/>
                <w:szCs w:val="23"/>
                <w:highlight w:val="none"/>
              </w:rPr>
              <w:t>序号</w:t>
            </w:r>
          </w:p>
        </w:tc>
        <w:tc>
          <w:tcPr>
            <w:tcW w:w="3396" w:type="dxa"/>
            <w:vAlign w:val="top"/>
          </w:tcPr>
          <w:p w14:paraId="31307BC6">
            <w:pPr>
              <w:pStyle w:val="38"/>
              <w:spacing w:before="197" w:line="221" w:lineRule="auto"/>
              <w:ind w:left="1571"/>
              <w:rPr>
                <w:rFonts w:hint="eastAsia" w:ascii="宋体" w:hAnsi="宋体" w:eastAsia="宋体" w:cs="宋体"/>
                <w:color w:val="auto"/>
                <w:sz w:val="23"/>
                <w:szCs w:val="23"/>
                <w:highlight w:val="none"/>
              </w:rPr>
            </w:pPr>
            <w:r>
              <w:rPr>
                <w:rFonts w:hint="eastAsia" w:ascii="宋体" w:hAnsi="宋体" w:eastAsia="宋体" w:cs="宋体"/>
                <w:color w:val="auto"/>
                <w:spacing w:val="5"/>
                <w:sz w:val="23"/>
                <w:szCs w:val="23"/>
                <w:highlight w:val="none"/>
              </w:rPr>
              <w:t>名称</w:t>
            </w:r>
          </w:p>
        </w:tc>
        <w:tc>
          <w:tcPr>
            <w:tcW w:w="2288" w:type="dxa"/>
            <w:vAlign w:val="top"/>
          </w:tcPr>
          <w:p w14:paraId="0AAB1E6B">
            <w:pPr>
              <w:pStyle w:val="38"/>
              <w:spacing w:before="194" w:line="219" w:lineRule="auto"/>
              <w:ind w:left="655"/>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规格及型号</w:t>
            </w:r>
          </w:p>
        </w:tc>
        <w:tc>
          <w:tcPr>
            <w:tcW w:w="2272" w:type="dxa"/>
            <w:vAlign w:val="top"/>
          </w:tcPr>
          <w:p w14:paraId="728AD3A8">
            <w:pPr>
              <w:pStyle w:val="38"/>
              <w:spacing w:before="195" w:line="221" w:lineRule="auto"/>
              <w:ind w:left="1027"/>
              <w:rPr>
                <w:rFonts w:hint="eastAsia" w:ascii="宋体" w:hAnsi="宋体" w:eastAsia="宋体" w:cs="宋体"/>
                <w:color w:val="auto"/>
                <w:sz w:val="23"/>
                <w:szCs w:val="23"/>
                <w:highlight w:val="none"/>
              </w:rPr>
            </w:pPr>
            <w:r>
              <w:rPr>
                <w:rFonts w:hint="eastAsia" w:ascii="宋体" w:hAnsi="宋体" w:eastAsia="宋体" w:cs="宋体"/>
                <w:color w:val="auto"/>
                <w:spacing w:val="5"/>
                <w:sz w:val="23"/>
                <w:szCs w:val="23"/>
                <w:highlight w:val="none"/>
              </w:rPr>
              <w:t>备注</w:t>
            </w:r>
          </w:p>
        </w:tc>
      </w:tr>
      <w:tr w14:paraId="505EF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trPr>
        <w:tc>
          <w:tcPr>
            <w:tcW w:w="1194" w:type="dxa"/>
            <w:vAlign w:val="top"/>
          </w:tcPr>
          <w:p w14:paraId="63ECBFBA">
            <w:pPr>
              <w:pStyle w:val="38"/>
              <w:spacing w:before="244" w:line="241" w:lineRule="auto"/>
              <w:ind w:left="525"/>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p>
        </w:tc>
        <w:tc>
          <w:tcPr>
            <w:tcW w:w="3396" w:type="dxa"/>
            <w:vAlign w:val="top"/>
          </w:tcPr>
          <w:p w14:paraId="5E81796B">
            <w:pPr>
              <w:rPr>
                <w:rFonts w:hint="eastAsia" w:ascii="宋体" w:hAnsi="宋体" w:eastAsia="宋体" w:cs="宋体"/>
                <w:color w:val="auto"/>
                <w:sz w:val="21"/>
                <w:highlight w:val="none"/>
              </w:rPr>
            </w:pPr>
          </w:p>
        </w:tc>
        <w:tc>
          <w:tcPr>
            <w:tcW w:w="2288" w:type="dxa"/>
            <w:vAlign w:val="top"/>
          </w:tcPr>
          <w:p w14:paraId="210F9D32">
            <w:pPr>
              <w:rPr>
                <w:rFonts w:hint="eastAsia" w:ascii="宋体" w:hAnsi="宋体" w:eastAsia="宋体" w:cs="宋体"/>
                <w:color w:val="auto"/>
                <w:sz w:val="21"/>
                <w:highlight w:val="none"/>
              </w:rPr>
            </w:pPr>
          </w:p>
        </w:tc>
        <w:tc>
          <w:tcPr>
            <w:tcW w:w="2272" w:type="dxa"/>
            <w:vAlign w:val="top"/>
          </w:tcPr>
          <w:p w14:paraId="4180E4B8">
            <w:pPr>
              <w:rPr>
                <w:rFonts w:hint="eastAsia" w:ascii="宋体" w:hAnsi="宋体" w:eastAsia="宋体" w:cs="宋体"/>
                <w:color w:val="auto"/>
                <w:sz w:val="21"/>
                <w:highlight w:val="none"/>
              </w:rPr>
            </w:pPr>
          </w:p>
        </w:tc>
      </w:tr>
      <w:tr w14:paraId="5116B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atLeast"/>
        </w:trPr>
        <w:tc>
          <w:tcPr>
            <w:tcW w:w="1194" w:type="dxa"/>
            <w:vAlign w:val="top"/>
          </w:tcPr>
          <w:p w14:paraId="54593A97">
            <w:pPr>
              <w:pStyle w:val="38"/>
              <w:spacing w:before="246" w:line="241" w:lineRule="auto"/>
              <w:ind w:left="525"/>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w:t>
            </w:r>
          </w:p>
        </w:tc>
        <w:tc>
          <w:tcPr>
            <w:tcW w:w="3396" w:type="dxa"/>
            <w:vAlign w:val="top"/>
          </w:tcPr>
          <w:p w14:paraId="1F3EE733">
            <w:pPr>
              <w:rPr>
                <w:rFonts w:hint="eastAsia" w:ascii="宋体" w:hAnsi="宋体" w:eastAsia="宋体" w:cs="宋体"/>
                <w:color w:val="auto"/>
                <w:sz w:val="21"/>
                <w:highlight w:val="none"/>
              </w:rPr>
            </w:pPr>
          </w:p>
        </w:tc>
        <w:tc>
          <w:tcPr>
            <w:tcW w:w="2288" w:type="dxa"/>
            <w:vAlign w:val="top"/>
          </w:tcPr>
          <w:p w14:paraId="4D9F6155">
            <w:pPr>
              <w:rPr>
                <w:rFonts w:hint="eastAsia" w:ascii="宋体" w:hAnsi="宋体" w:eastAsia="宋体" w:cs="宋体"/>
                <w:color w:val="auto"/>
                <w:sz w:val="21"/>
                <w:highlight w:val="none"/>
              </w:rPr>
            </w:pPr>
          </w:p>
        </w:tc>
        <w:tc>
          <w:tcPr>
            <w:tcW w:w="2272" w:type="dxa"/>
            <w:vAlign w:val="top"/>
          </w:tcPr>
          <w:p w14:paraId="32A7A13E">
            <w:pPr>
              <w:rPr>
                <w:rFonts w:hint="eastAsia" w:ascii="宋体" w:hAnsi="宋体" w:eastAsia="宋体" w:cs="宋体"/>
                <w:color w:val="auto"/>
                <w:sz w:val="21"/>
                <w:highlight w:val="none"/>
              </w:rPr>
            </w:pPr>
          </w:p>
        </w:tc>
      </w:tr>
      <w:tr w14:paraId="03DB2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trPr>
        <w:tc>
          <w:tcPr>
            <w:tcW w:w="1194" w:type="dxa"/>
            <w:vAlign w:val="top"/>
          </w:tcPr>
          <w:p w14:paraId="08151D64">
            <w:pPr>
              <w:pStyle w:val="38"/>
              <w:spacing w:before="247"/>
              <w:ind w:left="525"/>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w:t>
            </w:r>
          </w:p>
        </w:tc>
        <w:tc>
          <w:tcPr>
            <w:tcW w:w="3396" w:type="dxa"/>
            <w:vAlign w:val="top"/>
          </w:tcPr>
          <w:p w14:paraId="5E091612">
            <w:pPr>
              <w:rPr>
                <w:rFonts w:hint="eastAsia" w:ascii="宋体" w:hAnsi="宋体" w:eastAsia="宋体" w:cs="宋体"/>
                <w:color w:val="auto"/>
                <w:sz w:val="21"/>
                <w:highlight w:val="none"/>
              </w:rPr>
            </w:pPr>
          </w:p>
        </w:tc>
        <w:tc>
          <w:tcPr>
            <w:tcW w:w="2288" w:type="dxa"/>
            <w:vAlign w:val="top"/>
          </w:tcPr>
          <w:p w14:paraId="59CDEE09">
            <w:pPr>
              <w:rPr>
                <w:rFonts w:hint="eastAsia" w:ascii="宋体" w:hAnsi="宋体" w:eastAsia="宋体" w:cs="宋体"/>
                <w:color w:val="auto"/>
                <w:sz w:val="21"/>
                <w:highlight w:val="none"/>
              </w:rPr>
            </w:pPr>
          </w:p>
        </w:tc>
        <w:tc>
          <w:tcPr>
            <w:tcW w:w="2272" w:type="dxa"/>
            <w:vAlign w:val="top"/>
          </w:tcPr>
          <w:p w14:paraId="29006806">
            <w:pPr>
              <w:rPr>
                <w:rFonts w:hint="eastAsia" w:ascii="宋体" w:hAnsi="宋体" w:eastAsia="宋体" w:cs="宋体"/>
                <w:color w:val="auto"/>
                <w:sz w:val="21"/>
                <w:highlight w:val="none"/>
              </w:rPr>
            </w:pPr>
          </w:p>
        </w:tc>
      </w:tr>
      <w:tr w14:paraId="0088E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3" w:hRule="atLeast"/>
        </w:trPr>
        <w:tc>
          <w:tcPr>
            <w:tcW w:w="1194" w:type="dxa"/>
            <w:vAlign w:val="top"/>
          </w:tcPr>
          <w:p w14:paraId="3CC990EF">
            <w:pPr>
              <w:spacing w:line="244" w:lineRule="auto"/>
              <w:rPr>
                <w:rFonts w:hint="eastAsia" w:ascii="宋体" w:hAnsi="宋体" w:eastAsia="宋体" w:cs="宋体"/>
                <w:color w:val="auto"/>
                <w:sz w:val="21"/>
                <w:highlight w:val="none"/>
              </w:rPr>
            </w:pPr>
          </w:p>
          <w:p w14:paraId="08C23496">
            <w:pPr>
              <w:pStyle w:val="38"/>
              <w:spacing w:before="74" w:line="363" w:lineRule="exact"/>
              <w:ind w:left="355"/>
              <w:rPr>
                <w:rFonts w:hint="eastAsia" w:ascii="宋体" w:hAnsi="宋体" w:eastAsia="宋体" w:cs="宋体"/>
                <w:color w:val="auto"/>
                <w:sz w:val="23"/>
                <w:szCs w:val="23"/>
                <w:highlight w:val="none"/>
              </w:rPr>
            </w:pPr>
            <w:r>
              <w:rPr>
                <w:rFonts w:hint="eastAsia" w:ascii="宋体" w:hAnsi="宋体" w:eastAsia="宋体" w:cs="宋体"/>
                <w:color w:val="auto"/>
                <w:spacing w:val="-6"/>
                <w:position w:val="3"/>
                <w:sz w:val="23"/>
                <w:szCs w:val="23"/>
                <w:highlight w:val="none"/>
              </w:rPr>
              <w:t>……</w:t>
            </w:r>
          </w:p>
        </w:tc>
        <w:tc>
          <w:tcPr>
            <w:tcW w:w="3396" w:type="dxa"/>
            <w:vAlign w:val="top"/>
          </w:tcPr>
          <w:p w14:paraId="2B2DD82C">
            <w:pPr>
              <w:rPr>
                <w:rFonts w:hint="eastAsia" w:ascii="宋体" w:hAnsi="宋体" w:eastAsia="宋体" w:cs="宋体"/>
                <w:color w:val="auto"/>
                <w:sz w:val="21"/>
                <w:highlight w:val="none"/>
              </w:rPr>
            </w:pPr>
          </w:p>
        </w:tc>
        <w:tc>
          <w:tcPr>
            <w:tcW w:w="2288" w:type="dxa"/>
            <w:vAlign w:val="top"/>
          </w:tcPr>
          <w:p w14:paraId="31F955BD">
            <w:pPr>
              <w:rPr>
                <w:rFonts w:hint="eastAsia" w:ascii="宋体" w:hAnsi="宋体" w:eastAsia="宋体" w:cs="宋体"/>
                <w:color w:val="auto"/>
                <w:sz w:val="21"/>
                <w:highlight w:val="none"/>
              </w:rPr>
            </w:pPr>
          </w:p>
        </w:tc>
        <w:tc>
          <w:tcPr>
            <w:tcW w:w="2272" w:type="dxa"/>
            <w:vAlign w:val="top"/>
          </w:tcPr>
          <w:p w14:paraId="6C716E13">
            <w:pPr>
              <w:rPr>
                <w:rFonts w:hint="eastAsia" w:ascii="宋体" w:hAnsi="宋体" w:eastAsia="宋体" w:cs="宋体"/>
                <w:color w:val="auto"/>
                <w:sz w:val="21"/>
                <w:highlight w:val="none"/>
              </w:rPr>
            </w:pPr>
          </w:p>
        </w:tc>
      </w:tr>
    </w:tbl>
    <w:p w14:paraId="6CB69B7C">
      <w:pPr>
        <w:spacing w:before="31" w:line="219" w:lineRule="auto"/>
        <w:ind w:left="578"/>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注：(1)表格可自行扩充。</w:t>
      </w:r>
    </w:p>
    <w:p w14:paraId="051E041B">
      <w:pPr>
        <w:pStyle w:val="9"/>
        <w:spacing w:line="254" w:lineRule="auto"/>
        <w:rPr>
          <w:rFonts w:hint="eastAsia" w:ascii="宋体" w:hAnsi="宋体" w:eastAsia="宋体" w:cs="宋体"/>
          <w:color w:val="auto"/>
          <w:highlight w:val="none"/>
        </w:rPr>
      </w:pPr>
    </w:p>
    <w:p w14:paraId="40A869D6">
      <w:pPr>
        <w:pStyle w:val="9"/>
        <w:spacing w:line="255" w:lineRule="auto"/>
        <w:rPr>
          <w:rFonts w:hint="eastAsia" w:ascii="宋体" w:hAnsi="宋体" w:eastAsia="宋体" w:cs="宋体"/>
          <w:color w:val="auto"/>
          <w:highlight w:val="none"/>
        </w:rPr>
      </w:pPr>
    </w:p>
    <w:p w14:paraId="30EE3AC9">
      <w:pPr>
        <w:pStyle w:val="9"/>
        <w:spacing w:line="255" w:lineRule="auto"/>
        <w:rPr>
          <w:rFonts w:hint="eastAsia" w:ascii="宋体" w:hAnsi="宋体" w:eastAsia="宋体" w:cs="宋体"/>
          <w:color w:val="auto"/>
          <w:highlight w:val="none"/>
        </w:rPr>
      </w:pPr>
    </w:p>
    <w:p w14:paraId="19C22DCC">
      <w:pPr>
        <w:spacing w:before="7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供应商单位全称：</w:t>
      </w:r>
      <w:r>
        <w:rPr>
          <w:rFonts w:hint="eastAsia"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1"/>
          <w:sz w:val="24"/>
          <w:szCs w:val="24"/>
          <w:highlight w:val="none"/>
        </w:rPr>
        <w:t xml:space="preserve"> (电子签章)</w:t>
      </w:r>
    </w:p>
    <w:p w14:paraId="6F87D2F6">
      <w:pPr>
        <w:spacing w:before="238" w:line="226" w:lineRule="auto"/>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法定代表人或其委托代理人：</w:t>
      </w:r>
      <w:r>
        <w:rPr>
          <w:rFonts w:hint="eastAsia" w:ascii="宋体" w:hAnsi="宋体" w:eastAsia="宋体" w:cs="宋体"/>
          <w:color w:val="auto"/>
          <w:position w:val="1"/>
          <w:sz w:val="24"/>
          <w:szCs w:val="24"/>
          <w:highlight w:val="none"/>
          <w:u w:val="single" w:color="auto"/>
        </w:rPr>
        <w:t xml:space="preserve">            </w:t>
      </w:r>
      <w:r>
        <w:rPr>
          <w:rFonts w:hint="eastAsia" w:ascii="宋体" w:hAnsi="宋体" w:eastAsia="宋体" w:cs="宋体"/>
          <w:color w:val="auto"/>
          <w:position w:val="1"/>
          <w:sz w:val="24"/>
          <w:szCs w:val="24"/>
          <w:highlight w:val="none"/>
        </w:rPr>
        <w:t xml:space="preserve"> </w:t>
      </w:r>
      <w:r>
        <w:rPr>
          <w:rFonts w:hint="eastAsia" w:ascii="宋体" w:hAnsi="宋体" w:eastAsia="宋体" w:cs="宋体"/>
          <w:color w:val="auto"/>
          <w:spacing w:val="-1"/>
          <w:position w:val="-2"/>
          <w:sz w:val="24"/>
          <w:szCs w:val="24"/>
          <w:highlight w:val="none"/>
        </w:rPr>
        <w:t>(电子签章)</w:t>
      </w:r>
    </w:p>
    <w:p w14:paraId="2E6471C9">
      <w:pPr>
        <w:spacing w:before="258" w:line="223" w:lineRule="auto"/>
        <w:rPr>
          <w:rFonts w:hint="eastAsia"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日</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26"/>
          <w:sz w:val="24"/>
          <w:szCs w:val="24"/>
          <w:highlight w:val="none"/>
        </w:rPr>
        <w:t>期：</w:t>
      </w:r>
      <w:r>
        <w:rPr>
          <w:rFonts w:hint="eastAsia" w:ascii="宋体" w:hAnsi="宋体" w:eastAsia="宋体" w:cs="宋体"/>
          <w:color w:val="auto"/>
          <w:spacing w:val="-26"/>
          <w:sz w:val="24"/>
          <w:szCs w:val="24"/>
          <w:highlight w:val="none"/>
          <w:u w:val="single" w:color="auto"/>
        </w:rPr>
        <w:t xml:space="preserve">    </w:t>
      </w:r>
      <w:r>
        <w:rPr>
          <w:rFonts w:hint="eastAsia" w:ascii="宋体" w:hAnsi="宋体" w:eastAsia="宋体" w:cs="宋体"/>
          <w:color w:val="auto"/>
          <w:spacing w:val="-115"/>
          <w:sz w:val="24"/>
          <w:szCs w:val="24"/>
          <w:highlight w:val="none"/>
        </w:rPr>
        <w:t xml:space="preserve"> </w:t>
      </w:r>
      <w:r>
        <w:rPr>
          <w:rFonts w:hint="eastAsia" w:ascii="宋体" w:hAnsi="宋体" w:eastAsia="宋体" w:cs="宋体"/>
          <w:color w:val="auto"/>
          <w:spacing w:val="-26"/>
          <w:sz w:val="24"/>
          <w:szCs w:val="24"/>
          <w:highlight w:val="none"/>
        </w:rPr>
        <w:t>年</w:t>
      </w:r>
      <w:r>
        <w:rPr>
          <w:rFonts w:hint="eastAsia" w:ascii="宋体" w:hAnsi="宋体" w:eastAsia="宋体" w:cs="宋体"/>
          <w:color w:val="auto"/>
          <w:spacing w:val="-113"/>
          <w:sz w:val="24"/>
          <w:szCs w:val="24"/>
          <w:highlight w:val="none"/>
        </w:rPr>
        <w:t xml:space="preserve"> </w:t>
      </w:r>
      <w:r>
        <w:rPr>
          <w:rFonts w:hint="eastAsia" w:ascii="宋体" w:hAnsi="宋体" w:eastAsia="宋体" w:cs="宋体"/>
          <w:color w:val="auto"/>
          <w:spacing w:val="28"/>
          <w:sz w:val="24"/>
          <w:szCs w:val="24"/>
          <w:highlight w:val="none"/>
          <w:u w:val="single" w:color="auto"/>
        </w:rPr>
        <w:t xml:space="preserve">   </w:t>
      </w:r>
      <w:r>
        <w:rPr>
          <w:rFonts w:hint="eastAsia" w:ascii="宋体" w:hAnsi="宋体" w:eastAsia="宋体" w:cs="宋体"/>
          <w:color w:val="auto"/>
          <w:spacing w:val="-104"/>
          <w:sz w:val="24"/>
          <w:szCs w:val="24"/>
          <w:highlight w:val="none"/>
        </w:rPr>
        <w:t xml:space="preserve"> </w:t>
      </w:r>
      <w:r>
        <w:rPr>
          <w:rFonts w:hint="eastAsia" w:ascii="宋体" w:hAnsi="宋体" w:eastAsia="宋体" w:cs="宋体"/>
          <w:color w:val="auto"/>
          <w:spacing w:val="-26"/>
          <w:sz w:val="24"/>
          <w:szCs w:val="24"/>
          <w:highlight w:val="none"/>
        </w:rPr>
        <w:t>月</w:t>
      </w:r>
      <w:r>
        <w:rPr>
          <w:rFonts w:hint="eastAsia" w:ascii="宋体" w:hAnsi="宋体" w:eastAsia="宋体" w:cs="宋体"/>
          <w:color w:val="auto"/>
          <w:spacing w:val="30"/>
          <w:sz w:val="24"/>
          <w:szCs w:val="24"/>
          <w:highlight w:val="none"/>
          <w:u w:val="single" w:color="auto"/>
        </w:rPr>
        <w:t xml:space="preserve">   </w:t>
      </w:r>
      <w:r>
        <w:rPr>
          <w:rFonts w:hint="eastAsia" w:ascii="宋体" w:hAnsi="宋体" w:eastAsia="宋体" w:cs="宋体"/>
          <w:color w:val="auto"/>
          <w:spacing w:val="-26"/>
          <w:sz w:val="24"/>
          <w:szCs w:val="24"/>
          <w:highlight w:val="none"/>
        </w:rPr>
        <w:t>日</w:t>
      </w:r>
    </w:p>
    <w:p w14:paraId="1C969E75">
      <w:pPr>
        <w:spacing w:before="285" w:line="219" w:lineRule="auto"/>
        <w:ind w:left="3124"/>
        <w:rPr>
          <w:rFonts w:hint="eastAsia" w:ascii="宋体" w:hAnsi="宋体" w:eastAsia="宋体" w:cs="宋体"/>
          <w:b/>
          <w:bCs/>
          <w:color w:val="auto"/>
          <w:spacing w:val="-8"/>
          <w:sz w:val="29"/>
          <w:szCs w:val="29"/>
          <w:highlight w:val="none"/>
        </w:rPr>
      </w:pPr>
    </w:p>
    <w:p w14:paraId="2760AE83">
      <w:pPr>
        <w:spacing w:before="285" w:line="219" w:lineRule="auto"/>
        <w:ind w:left="3124"/>
        <w:rPr>
          <w:rFonts w:hint="eastAsia" w:ascii="宋体" w:hAnsi="宋体" w:eastAsia="宋体" w:cs="宋体"/>
          <w:b/>
          <w:bCs/>
          <w:color w:val="auto"/>
          <w:spacing w:val="-8"/>
          <w:sz w:val="29"/>
          <w:szCs w:val="29"/>
          <w:highlight w:val="none"/>
        </w:rPr>
      </w:pPr>
    </w:p>
    <w:p w14:paraId="5AE8B5A1">
      <w:pPr>
        <w:spacing w:before="285" w:line="219" w:lineRule="auto"/>
        <w:ind w:left="3124"/>
        <w:rPr>
          <w:rFonts w:hint="eastAsia" w:ascii="宋体" w:hAnsi="宋体" w:eastAsia="宋体" w:cs="宋体"/>
          <w:b/>
          <w:bCs/>
          <w:color w:val="auto"/>
          <w:spacing w:val="-8"/>
          <w:sz w:val="29"/>
          <w:szCs w:val="29"/>
          <w:highlight w:val="none"/>
        </w:rPr>
      </w:pPr>
    </w:p>
    <w:p w14:paraId="7317EBC4">
      <w:pPr>
        <w:spacing w:before="285" w:line="219" w:lineRule="auto"/>
        <w:ind w:left="3124"/>
        <w:rPr>
          <w:rFonts w:hint="eastAsia" w:ascii="宋体" w:hAnsi="宋体" w:eastAsia="宋体" w:cs="宋体"/>
          <w:b/>
          <w:bCs/>
          <w:color w:val="auto"/>
          <w:spacing w:val="-8"/>
          <w:sz w:val="29"/>
          <w:szCs w:val="29"/>
          <w:highlight w:val="none"/>
        </w:rPr>
      </w:pPr>
    </w:p>
    <w:p w14:paraId="4B9DF6C5">
      <w:pPr>
        <w:spacing w:before="285" w:line="219" w:lineRule="auto"/>
        <w:ind w:left="3124"/>
        <w:rPr>
          <w:rFonts w:hint="eastAsia" w:ascii="宋体" w:hAnsi="宋体" w:eastAsia="宋体" w:cs="宋体"/>
          <w:b/>
          <w:bCs/>
          <w:color w:val="auto"/>
          <w:spacing w:val="-8"/>
          <w:sz w:val="29"/>
          <w:szCs w:val="29"/>
          <w:highlight w:val="none"/>
        </w:rPr>
      </w:pPr>
    </w:p>
    <w:p w14:paraId="0032A237">
      <w:pPr>
        <w:spacing w:before="285" w:line="219" w:lineRule="auto"/>
        <w:ind w:left="3124"/>
        <w:rPr>
          <w:rFonts w:hint="eastAsia" w:ascii="宋体" w:hAnsi="宋体" w:eastAsia="宋体" w:cs="宋体"/>
          <w:b/>
          <w:bCs/>
          <w:color w:val="auto"/>
          <w:spacing w:val="-8"/>
          <w:sz w:val="29"/>
          <w:szCs w:val="29"/>
          <w:highlight w:val="none"/>
        </w:rPr>
      </w:pPr>
    </w:p>
    <w:p w14:paraId="17415CA2">
      <w:pPr>
        <w:spacing w:before="285" w:line="219" w:lineRule="auto"/>
        <w:ind w:left="3124"/>
        <w:rPr>
          <w:rFonts w:hint="eastAsia" w:ascii="宋体" w:hAnsi="宋体" w:eastAsia="宋体" w:cs="宋体"/>
          <w:b/>
          <w:bCs/>
          <w:color w:val="auto"/>
          <w:spacing w:val="-8"/>
          <w:sz w:val="29"/>
          <w:szCs w:val="29"/>
          <w:highlight w:val="none"/>
        </w:rPr>
      </w:pPr>
    </w:p>
    <w:p w14:paraId="43CBC2BE">
      <w:pPr>
        <w:spacing w:before="285" w:line="219" w:lineRule="auto"/>
        <w:ind w:left="3124"/>
        <w:rPr>
          <w:rFonts w:hint="eastAsia" w:ascii="宋体" w:hAnsi="宋体" w:eastAsia="宋体" w:cs="宋体"/>
          <w:b/>
          <w:bCs/>
          <w:color w:val="auto"/>
          <w:spacing w:val="-8"/>
          <w:sz w:val="29"/>
          <w:szCs w:val="29"/>
          <w:highlight w:val="none"/>
        </w:rPr>
      </w:pPr>
    </w:p>
    <w:p w14:paraId="0097190A">
      <w:pPr>
        <w:spacing w:before="285" w:line="219" w:lineRule="auto"/>
        <w:ind w:left="3124"/>
        <w:rPr>
          <w:rFonts w:hint="eastAsia" w:ascii="宋体" w:hAnsi="宋体" w:eastAsia="宋体" w:cs="宋体"/>
          <w:b/>
          <w:bCs/>
          <w:color w:val="auto"/>
          <w:spacing w:val="-8"/>
          <w:sz w:val="29"/>
          <w:szCs w:val="29"/>
          <w:highlight w:val="none"/>
        </w:rPr>
      </w:pPr>
    </w:p>
    <w:p w14:paraId="22F44C34">
      <w:pPr>
        <w:spacing w:before="285" w:line="219" w:lineRule="auto"/>
        <w:ind w:left="3124"/>
        <w:rPr>
          <w:rFonts w:hint="eastAsia" w:ascii="宋体" w:hAnsi="宋体" w:eastAsia="宋体" w:cs="宋体"/>
          <w:color w:val="auto"/>
          <w:sz w:val="29"/>
          <w:szCs w:val="29"/>
          <w:highlight w:val="none"/>
        </w:rPr>
      </w:pPr>
      <w:r>
        <w:rPr>
          <w:rFonts w:hint="eastAsia" w:ascii="宋体" w:hAnsi="宋体" w:eastAsia="宋体" w:cs="宋体"/>
          <w:b/>
          <w:bCs/>
          <w:color w:val="auto"/>
          <w:spacing w:val="-8"/>
          <w:sz w:val="29"/>
          <w:szCs w:val="29"/>
          <w:highlight w:val="none"/>
          <w:lang w:val="en-US" w:eastAsia="zh-CN"/>
        </w:rPr>
        <w:t>4.</w:t>
      </w:r>
      <w:r>
        <w:rPr>
          <w:rFonts w:hint="eastAsia" w:ascii="宋体" w:hAnsi="宋体" w:eastAsia="宋体" w:cs="宋体"/>
          <w:b/>
          <w:bCs/>
          <w:color w:val="auto"/>
          <w:spacing w:val="-8"/>
          <w:sz w:val="29"/>
          <w:szCs w:val="29"/>
          <w:highlight w:val="none"/>
        </w:rPr>
        <w:t>其他政府采购政策</w:t>
      </w:r>
    </w:p>
    <w:p w14:paraId="047C91B0">
      <w:pPr>
        <w:pStyle w:val="9"/>
        <w:spacing w:line="252" w:lineRule="auto"/>
        <w:rPr>
          <w:rFonts w:hint="eastAsia" w:ascii="宋体" w:hAnsi="宋体" w:eastAsia="宋体" w:cs="宋体"/>
          <w:color w:val="auto"/>
          <w:sz w:val="24"/>
          <w:szCs w:val="24"/>
          <w:highlight w:val="none"/>
        </w:rPr>
      </w:pPr>
    </w:p>
    <w:p w14:paraId="657559CF">
      <w:pPr>
        <w:spacing w:before="75" w:line="219" w:lineRule="auto"/>
        <w:ind w:left="3083"/>
        <w:rPr>
          <w:rFonts w:hint="eastAsia" w:ascii="宋体" w:hAnsi="宋体" w:eastAsia="宋体" w:cs="宋体"/>
          <w:color w:val="auto"/>
          <w:sz w:val="24"/>
          <w:szCs w:val="24"/>
          <w:highlight w:val="none"/>
        </w:rPr>
      </w:pPr>
      <w:r>
        <w:rPr>
          <w:rFonts w:hint="eastAsia" w:ascii="宋体" w:hAnsi="宋体" w:eastAsia="宋体" w:cs="宋体"/>
          <w:b/>
          <w:bCs/>
          <w:color w:val="auto"/>
          <w:spacing w:val="8"/>
          <w:sz w:val="24"/>
          <w:szCs w:val="24"/>
          <w:highlight w:val="none"/>
          <w:lang w:eastAsia="zh-CN"/>
        </w:rPr>
        <w:t>（</w:t>
      </w:r>
      <w:r>
        <w:rPr>
          <w:rFonts w:hint="eastAsia" w:ascii="宋体" w:hAnsi="宋体" w:eastAsia="宋体" w:cs="宋体"/>
          <w:b/>
          <w:bCs/>
          <w:color w:val="auto"/>
          <w:spacing w:val="8"/>
          <w:sz w:val="24"/>
          <w:szCs w:val="24"/>
          <w:highlight w:val="none"/>
          <w:lang w:val="en-US" w:eastAsia="zh-CN"/>
        </w:rPr>
        <w:t>1</w:t>
      </w:r>
      <w:r>
        <w:rPr>
          <w:rFonts w:hint="eastAsia" w:ascii="宋体" w:hAnsi="宋体" w:eastAsia="宋体" w:cs="宋体"/>
          <w:b/>
          <w:bCs/>
          <w:color w:val="auto"/>
          <w:spacing w:val="8"/>
          <w:sz w:val="24"/>
          <w:szCs w:val="24"/>
          <w:highlight w:val="none"/>
          <w:lang w:eastAsia="zh-CN"/>
        </w:rPr>
        <w:t>）</w:t>
      </w:r>
      <w:r>
        <w:rPr>
          <w:rFonts w:hint="eastAsia" w:ascii="宋体" w:hAnsi="宋体" w:eastAsia="宋体" w:cs="宋体"/>
          <w:b/>
          <w:bCs/>
          <w:color w:val="auto"/>
          <w:spacing w:val="8"/>
          <w:sz w:val="24"/>
          <w:szCs w:val="24"/>
          <w:highlight w:val="none"/>
        </w:rPr>
        <w:t>《中小企业声明函》(格式)</w:t>
      </w:r>
    </w:p>
    <w:p w14:paraId="14F75ED7">
      <w:pPr>
        <w:pStyle w:val="9"/>
        <w:spacing w:line="281" w:lineRule="auto"/>
        <w:rPr>
          <w:rFonts w:hint="eastAsia" w:ascii="宋体" w:hAnsi="宋体" w:eastAsia="宋体" w:cs="宋体"/>
          <w:color w:val="auto"/>
          <w:sz w:val="24"/>
          <w:szCs w:val="24"/>
          <w:highlight w:val="none"/>
        </w:rPr>
      </w:pPr>
    </w:p>
    <w:p w14:paraId="6F7F48EF">
      <w:pPr>
        <w:spacing w:before="74" w:line="427" w:lineRule="auto"/>
        <w:ind w:right="174" w:firstLine="449"/>
        <w:jc w:val="both"/>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本公司(联合体)郑重声明，根据《政府采购促进中小企业发展管理办法》(财库</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17"/>
          <w:sz w:val="24"/>
          <w:szCs w:val="24"/>
          <w:highlight w:val="none"/>
        </w:rPr>
        <w:t>(2020)46号)的规定，本公司(联合体)参加</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66"/>
          <w:sz w:val="24"/>
          <w:szCs w:val="24"/>
          <w:highlight w:val="none"/>
          <w:u w:val="single" w:color="auto"/>
        </w:rPr>
        <w:t xml:space="preserve"> </w:t>
      </w:r>
      <w:r>
        <w:rPr>
          <w:rFonts w:hint="eastAsia" w:ascii="宋体" w:hAnsi="宋体" w:eastAsia="宋体" w:cs="宋体"/>
          <w:color w:val="auto"/>
          <w:spacing w:val="17"/>
          <w:sz w:val="24"/>
          <w:szCs w:val="24"/>
          <w:highlight w:val="none"/>
          <w:u w:val="single" w:color="auto"/>
        </w:rPr>
        <w:t>(单位名称)的(项目名称)</w:t>
      </w:r>
      <w:r>
        <w:rPr>
          <w:rFonts w:hint="eastAsia" w:ascii="宋体" w:hAnsi="宋体" w:eastAsia="宋体" w:cs="宋体"/>
          <w:color w:val="auto"/>
          <w:spacing w:val="17"/>
          <w:sz w:val="24"/>
          <w:szCs w:val="24"/>
          <w:highlight w:val="none"/>
        </w:rPr>
        <w:t>采购活动，</w:t>
      </w:r>
      <w:r>
        <w:rPr>
          <w:rFonts w:hint="eastAsia" w:ascii="宋体" w:hAnsi="宋体" w:eastAsia="宋体" w:cs="宋体"/>
          <w:color w:val="auto"/>
          <w:spacing w:val="9"/>
          <w:sz w:val="24"/>
          <w:szCs w:val="24"/>
          <w:highlight w:val="none"/>
        </w:rPr>
        <w:t>工程的施工单位全部为符合政策要求的中小企业(或者：服务全部由符合政策要求的中</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5"/>
          <w:sz w:val="24"/>
          <w:szCs w:val="24"/>
          <w:highlight w:val="none"/>
        </w:rPr>
        <w:t>小企业承接)。相关企业(含联合体中的中小企业、签订分包意向协议的中小企业)的</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5"/>
          <w:sz w:val="24"/>
          <w:szCs w:val="24"/>
          <w:highlight w:val="none"/>
        </w:rPr>
        <w:t>具体情况如下：</w:t>
      </w:r>
    </w:p>
    <w:p w14:paraId="0766E47C">
      <w:pPr>
        <w:spacing w:before="129" w:line="363" w:lineRule="auto"/>
        <w:ind w:right="240" w:firstLine="44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1.</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9"/>
          <w:sz w:val="24"/>
          <w:szCs w:val="24"/>
          <w:highlight w:val="none"/>
          <w:u w:val="single" w:color="auto"/>
        </w:rPr>
        <w:t>(标的名称)</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9"/>
          <w:sz w:val="24"/>
          <w:szCs w:val="24"/>
          <w:highlight w:val="none"/>
        </w:rPr>
        <w:t>属</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9"/>
          <w:sz w:val="24"/>
          <w:szCs w:val="24"/>
          <w:highlight w:val="none"/>
        </w:rPr>
        <w:t>于</w:t>
      </w:r>
      <w:r>
        <w:rPr>
          <w:rFonts w:hint="eastAsia" w:ascii="宋体" w:hAnsi="宋体" w:eastAsia="宋体" w:cs="宋体"/>
          <w:color w:val="auto"/>
          <w:spacing w:val="9"/>
          <w:sz w:val="24"/>
          <w:szCs w:val="24"/>
          <w:highlight w:val="none"/>
          <w:u w:val="single" w:color="auto"/>
        </w:rPr>
        <w:t>(采购文件中明确的所属行业)</w:t>
      </w:r>
      <w:r>
        <w:rPr>
          <w:rFonts w:hint="eastAsia" w:ascii="宋体" w:hAnsi="宋体" w:eastAsia="宋体" w:cs="宋体"/>
          <w:color w:val="auto"/>
          <w:spacing w:val="9"/>
          <w:sz w:val="24"/>
          <w:szCs w:val="24"/>
          <w:highlight w:val="none"/>
        </w:rPr>
        <w:t>; 承建(承接)企业</w:t>
      </w:r>
      <w:r>
        <w:rPr>
          <w:rFonts w:hint="eastAsia" w:ascii="宋体" w:hAnsi="宋体" w:eastAsia="宋体" w:cs="宋体"/>
          <w:color w:val="auto"/>
          <w:spacing w:val="9"/>
          <w:sz w:val="24"/>
          <w:szCs w:val="24"/>
          <w:highlight w:val="none"/>
          <w:u w:val="single" w:color="auto"/>
        </w:rPr>
        <w:t>为 (</w:t>
      </w:r>
      <w:r>
        <w:rPr>
          <w:rFonts w:hint="eastAsia" w:ascii="宋体" w:hAnsi="宋体" w:eastAsia="宋体" w:cs="宋体"/>
          <w:color w:val="auto"/>
          <w:spacing w:val="-44"/>
          <w:sz w:val="24"/>
          <w:szCs w:val="24"/>
          <w:highlight w:val="none"/>
          <w:u w:val="single" w:color="auto"/>
        </w:rPr>
        <w:t xml:space="preserve"> </w:t>
      </w:r>
      <w:r>
        <w:rPr>
          <w:rFonts w:hint="eastAsia" w:ascii="宋体" w:hAnsi="宋体" w:eastAsia="宋体" w:cs="宋体"/>
          <w:color w:val="auto"/>
          <w:spacing w:val="9"/>
          <w:sz w:val="24"/>
          <w:szCs w:val="24"/>
          <w:highlight w:val="none"/>
          <w:u w:val="single" w:color="auto"/>
        </w:rPr>
        <w:t>企</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5"/>
          <w:sz w:val="24"/>
          <w:szCs w:val="24"/>
          <w:highlight w:val="none"/>
          <w:u w:val="single" w:color="auto"/>
        </w:rPr>
        <w:t>业名称)</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5"/>
          <w:sz w:val="24"/>
          <w:szCs w:val="24"/>
          <w:highlight w:val="none"/>
        </w:rPr>
        <w:t>,从业人员</w:t>
      </w:r>
      <w:r>
        <w:rPr>
          <w:rFonts w:hint="eastAsia"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95"/>
          <w:sz w:val="24"/>
          <w:szCs w:val="24"/>
          <w:highlight w:val="none"/>
        </w:rPr>
        <w:t xml:space="preserve"> </w:t>
      </w:r>
      <w:r>
        <w:rPr>
          <w:rFonts w:hint="eastAsia" w:ascii="宋体" w:hAnsi="宋体" w:eastAsia="宋体" w:cs="宋体"/>
          <w:color w:val="auto"/>
          <w:spacing w:val="5"/>
          <w:sz w:val="24"/>
          <w:szCs w:val="24"/>
          <w:highlight w:val="none"/>
        </w:rPr>
        <w:t>人，营业收入为</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27"/>
          <w:sz w:val="24"/>
          <w:szCs w:val="24"/>
          <w:highlight w:val="none"/>
          <w:u w:val="single" w:color="auto"/>
        </w:rPr>
        <w:t xml:space="preserve">    </w:t>
      </w:r>
      <w:r>
        <w:rPr>
          <w:rFonts w:hint="eastAsia" w:ascii="宋体" w:hAnsi="宋体" w:eastAsia="宋体" w:cs="宋体"/>
          <w:color w:val="auto"/>
          <w:spacing w:val="-93"/>
          <w:sz w:val="24"/>
          <w:szCs w:val="24"/>
          <w:highlight w:val="none"/>
        </w:rPr>
        <w:t xml:space="preserve"> </w:t>
      </w:r>
      <w:r>
        <w:rPr>
          <w:rFonts w:hint="eastAsia" w:ascii="宋体" w:hAnsi="宋体" w:eastAsia="宋体" w:cs="宋体"/>
          <w:color w:val="auto"/>
          <w:spacing w:val="5"/>
          <w:sz w:val="24"/>
          <w:szCs w:val="24"/>
          <w:highlight w:val="none"/>
        </w:rPr>
        <w:t>万元，资产总额为</w:t>
      </w:r>
      <w:r>
        <w:rPr>
          <w:rFonts w:hint="eastAsia" w:ascii="宋体" w:hAnsi="宋体" w:eastAsia="宋体" w:cs="宋体"/>
          <w:color w:val="auto"/>
          <w:spacing w:val="-111"/>
          <w:sz w:val="24"/>
          <w:szCs w:val="24"/>
          <w:highlight w:val="none"/>
        </w:rPr>
        <w:t xml:space="preserve"> </w:t>
      </w:r>
      <w:r>
        <w:rPr>
          <w:rFonts w:hint="eastAsia" w:ascii="宋体" w:hAnsi="宋体" w:eastAsia="宋体" w:cs="宋体"/>
          <w:color w:val="auto"/>
          <w:spacing w:val="21"/>
          <w:sz w:val="24"/>
          <w:szCs w:val="24"/>
          <w:highlight w:val="none"/>
          <w:u w:val="single" w:color="auto"/>
        </w:rPr>
        <w:t xml:space="preserve">   </w:t>
      </w:r>
      <w:r>
        <w:rPr>
          <w:rFonts w:hint="eastAsia" w:ascii="宋体" w:hAnsi="宋体" w:eastAsia="宋体" w:cs="宋体"/>
          <w:color w:val="auto"/>
          <w:spacing w:val="-93"/>
          <w:sz w:val="24"/>
          <w:szCs w:val="24"/>
          <w:highlight w:val="none"/>
        </w:rPr>
        <w:t xml:space="preserve"> </w:t>
      </w:r>
      <w:r>
        <w:rPr>
          <w:rFonts w:hint="eastAsia" w:ascii="宋体" w:hAnsi="宋体" w:eastAsia="宋体" w:cs="宋体"/>
          <w:color w:val="auto"/>
          <w:spacing w:val="5"/>
          <w:sz w:val="24"/>
          <w:szCs w:val="24"/>
          <w:highlight w:val="none"/>
        </w:rPr>
        <w:t>万元，属于</w:t>
      </w:r>
      <w:r>
        <w:rPr>
          <w:rFonts w:hint="eastAsia" w:ascii="宋体" w:hAnsi="宋体" w:eastAsia="宋体" w:cs="宋体"/>
          <w:color w:val="auto"/>
          <w:spacing w:val="5"/>
          <w:sz w:val="24"/>
          <w:szCs w:val="24"/>
          <w:highlight w:val="none"/>
          <w:u w:val="single" w:color="auto"/>
        </w:rPr>
        <w:t>(中型企</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5"/>
          <w:sz w:val="24"/>
          <w:szCs w:val="24"/>
          <w:highlight w:val="none"/>
          <w:u w:val="single" w:color="auto"/>
        </w:rPr>
        <w:t>业、小型企业、微型企业)</w:t>
      </w:r>
      <w:r>
        <w:rPr>
          <w:rFonts w:hint="eastAsia" w:ascii="宋体" w:hAnsi="宋体" w:eastAsia="宋体" w:cs="宋体"/>
          <w:color w:val="auto"/>
          <w:spacing w:val="-57"/>
          <w:sz w:val="24"/>
          <w:szCs w:val="24"/>
          <w:highlight w:val="none"/>
        </w:rPr>
        <w:t xml:space="preserve"> </w:t>
      </w:r>
      <w:r>
        <w:rPr>
          <w:rFonts w:hint="eastAsia" w:ascii="宋体" w:hAnsi="宋体" w:eastAsia="宋体" w:cs="宋体"/>
          <w:color w:val="auto"/>
          <w:spacing w:val="15"/>
          <w:sz w:val="24"/>
          <w:szCs w:val="24"/>
          <w:highlight w:val="none"/>
        </w:rPr>
        <w:t>;</w:t>
      </w:r>
    </w:p>
    <w:p w14:paraId="234B64C5">
      <w:pPr>
        <w:pStyle w:val="9"/>
        <w:spacing w:line="307" w:lineRule="auto"/>
        <w:rPr>
          <w:rFonts w:hint="eastAsia" w:ascii="宋体" w:hAnsi="宋体" w:eastAsia="宋体" w:cs="宋体"/>
          <w:color w:val="auto"/>
          <w:sz w:val="24"/>
          <w:szCs w:val="24"/>
          <w:highlight w:val="none"/>
        </w:rPr>
      </w:pPr>
    </w:p>
    <w:p w14:paraId="28B4342C">
      <w:pPr>
        <w:spacing w:before="75" w:line="216" w:lineRule="auto"/>
        <w:ind w:left="449"/>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2.  </w:t>
      </w:r>
      <w:r>
        <w:rPr>
          <w:rFonts w:hint="eastAsia" w:ascii="宋体" w:hAnsi="宋体" w:eastAsia="宋体" w:cs="宋体"/>
          <w:color w:val="auto"/>
          <w:spacing w:val="17"/>
          <w:sz w:val="24"/>
          <w:szCs w:val="24"/>
          <w:highlight w:val="none"/>
          <w:u w:val="single" w:color="auto"/>
        </w:rPr>
        <w:t>(标的名称)</w:t>
      </w:r>
      <w:r>
        <w:rPr>
          <w:rFonts w:hint="eastAsia" w:ascii="宋体" w:hAnsi="宋体" w:eastAsia="宋体" w:cs="宋体"/>
          <w:color w:val="auto"/>
          <w:spacing w:val="-65"/>
          <w:sz w:val="24"/>
          <w:szCs w:val="24"/>
          <w:highlight w:val="none"/>
        </w:rPr>
        <w:t xml:space="preserve"> </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17"/>
          <w:sz w:val="24"/>
          <w:szCs w:val="24"/>
          <w:highlight w:val="none"/>
        </w:rPr>
        <w:t>属</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17"/>
          <w:sz w:val="24"/>
          <w:szCs w:val="24"/>
          <w:highlight w:val="none"/>
        </w:rPr>
        <w:t>于</w:t>
      </w:r>
      <w:r>
        <w:rPr>
          <w:rFonts w:hint="eastAsia" w:ascii="宋体" w:hAnsi="宋体" w:eastAsia="宋体" w:cs="宋体"/>
          <w:color w:val="auto"/>
          <w:spacing w:val="17"/>
          <w:sz w:val="24"/>
          <w:szCs w:val="24"/>
          <w:highlight w:val="none"/>
          <w:u w:val="single" w:color="auto"/>
        </w:rPr>
        <w:t>(采购文件中明确的所属行业)</w:t>
      </w:r>
      <w:r>
        <w:rPr>
          <w:rFonts w:hint="eastAsia" w:ascii="宋体" w:hAnsi="宋体" w:eastAsia="宋体" w:cs="宋体"/>
          <w:color w:val="auto"/>
          <w:spacing w:val="17"/>
          <w:sz w:val="24"/>
          <w:szCs w:val="24"/>
          <w:highlight w:val="none"/>
        </w:rPr>
        <w:t>;</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17"/>
          <w:sz w:val="24"/>
          <w:szCs w:val="24"/>
          <w:highlight w:val="none"/>
          <w:u w:val="single" w:color="auto"/>
        </w:rPr>
        <w:t>承建(承接)企业为(</w:t>
      </w:r>
      <w:r>
        <w:rPr>
          <w:rFonts w:hint="eastAsia" w:ascii="宋体" w:hAnsi="宋体" w:eastAsia="宋体" w:cs="宋体"/>
          <w:color w:val="auto"/>
          <w:spacing w:val="92"/>
          <w:sz w:val="24"/>
          <w:szCs w:val="24"/>
          <w:highlight w:val="none"/>
          <w:u w:val="single" w:color="auto"/>
        </w:rPr>
        <w:t xml:space="preserve"> </w:t>
      </w:r>
      <w:r>
        <w:rPr>
          <w:rFonts w:hint="eastAsia" w:ascii="宋体" w:hAnsi="宋体" w:eastAsia="宋体" w:cs="宋体"/>
          <w:color w:val="auto"/>
          <w:spacing w:val="17"/>
          <w:sz w:val="24"/>
          <w:szCs w:val="24"/>
          <w:highlight w:val="none"/>
          <w:u w:val="single" w:color="auto"/>
        </w:rPr>
        <w:t>企</w:t>
      </w:r>
      <w:r>
        <w:rPr>
          <w:rFonts w:hint="eastAsia" w:ascii="宋体" w:hAnsi="宋体" w:eastAsia="宋体" w:cs="宋体"/>
          <w:color w:val="auto"/>
          <w:spacing w:val="-6"/>
          <w:sz w:val="24"/>
          <w:szCs w:val="24"/>
          <w:highlight w:val="none"/>
          <w:u w:val="single" w:color="auto"/>
        </w:rPr>
        <w:t>业</w:t>
      </w:r>
      <w:r>
        <w:rPr>
          <w:rFonts w:hint="eastAsia" w:ascii="宋体" w:hAnsi="宋体" w:eastAsia="宋体" w:cs="宋体"/>
          <w:color w:val="auto"/>
          <w:spacing w:val="-32"/>
          <w:sz w:val="24"/>
          <w:szCs w:val="24"/>
          <w:highlight w:val="none"/>
          <w:u w:val="single" w:color="auto"/>
        </w:rPr>
        <w:t xml:space="preserve"> </w:t>
      </w:r>
      <w:r>
        <w:rPr>
          <w:rFonts w:hint="eastAsia" w:ascii="宋体" w:hAnsi="宋体" w:eastAsia="宋体" w:cs="宋体"/>
          <w:color w:val="auto"/>
          <w:spacing w:val="-6"/>
          <w:sz w:val="24"/>
          <w:szCs w:val="24"/>
          <w:highlight w:val="none"/>
          <w:u w:val="single" w:color="auto"/>
        </w:rPr>
        <w:t>名</w:t>
      </w:r>
      <w:r>
        <w:rPr>
          <w:rFonts w:hint="eastAsia" w:ascii="宋体" w:hAnsi="宋体" w:eastAsia="宋体" w:cs="宋体"/>
          <w:color w:val="auto"/>
          <w:spacing w:val="-36"/>
          <w:sz w:val="24"/>
          <w:szCs w:val="24"/>
          <w:highlight w:val="none"/>
          <w:u w:val="single" w:color="auto"/>
        </w:rPr>
        <w:t xml:space="preserve"> </w:t>
      </w:r>
      <w:r>
        <w:rPr>
          <w:rFonts w:hint="eastAsia" w:ascii="宋体" w:hAnsi="宋体" w:eastAsia="宋体" w:cs="宋体"/>
          <w:color w:val="auto"/>
          <w:spacing w:val="-6"/>
          <w:sz w:val="24"/>
          <w:szCs w:val="24"/>
          <w:highlight w:val="none"/>
          <w:u w:val="single" w:color="auto"/>
        </w:rPr>
        <w:t>称</w:t>
      </w:r>
      <w:r>
        <w:rPr>
          <w:rFonts w:hint="eastAsia" w:ascii="宋体" w:hAnsi="宋体" w:eastAsia="宋体" w:cs="宋体"/>
          <w:color w:val="auto"/>
          <w:spacing w:val="-34"/>
          <w:sz w:val="24"/>
          <w:szCs w:val="24"/>
          <w:highlight w:val="none"/>
          <w:u w:val="single" w:color="auto"/>
        </w:rPr>
        <w:t xml:space="preserve"> </w:t>
      </w:r>
      <w:r>
        <w:rPr>
          <w:rFonts w:hint="eastAsia" w:ascii="宋体" w:hAnsi="宋体" w:eastAsia="宋体" w:cs="宋体"/>
          <w:color w:val="auto"/>
          <w:spacing w:val="-6"/>
          <w:sz w:val="24"/>
          <w:szCs w:val="24"/>
          <w:highlight w:val="none"/>
          <w:u w:val="single" w:color="auto"/>
        </w:rPr>
        <w:t>)</w:t>
      </w:r>
      <w:r>
        <w:rPr>
          <w:rFonts w:hint="eastAsia" w:ascii="宋体" w:hAnsi="宋体" w:eastAsia="宋体" w:cs="宋体"/>
          <w:color w:val="auto"/>
          <w:spacing w:val="-6"/>
          <w:sz w:val="24"/>
          <w:szCs w:val="24"/>
          <w:highlight w:val="none"/>
        </w:rPr>
        <w:t>,从业人员</w:t>
      </w:r>
      <w:r>
        <w:rPr>
          <w:rFonts w:hint="eastAsia" w:ascii="宋体" w:hAnsi="宋体" w:eastAsia="宋体" w:cs="宋体"/>
          <w:color w:val="auto"/>
          <w:spacing w:val="14"/>
          <w:sz w:val="24"/>
          <w:szCs w:val="24"/>
          <w:highlight w:val="none"/>
          <w:u w:val="single" w:color="auto"/>
        </w:rPr>
        <w:t xml:space="preserve">    </w:t>
      </w:r>
      <w:r>
        <w:rPr>
          <w:rFonts w:hint="eastAsia" w:ascii="宋体" w:hAnsi="宋体" w:eastAsia="宋体" w:cs="宋体"/>
          <w:color w:val="auto"/>
          <w:spacing w:val="-6"/>
          <w:sz w:val="24"/>
          <w:szCs w:val="24"/>
          <w:highlight w:val="none"/>
        </w:rPr>
        <w:t>人，营业收入为</w:t>
      </w:r>
      <w:r>
        <w:rPr>
          <w:rFonts w:hint="eastAsia" w:ascii="宋体" w:hAnsi="宋体" w:eastAsia="宋体" w:cs="宋体"/>
          <w:color w:val="auto"/>
          <w:spacing w:val="-104"/>
          <w:sz w:val="24"/>
          <w:szCs w:val="24"/>
          <w:highlight w:val="none"/>
        </w:rPr>
        <w:t xml:space="preserve"> </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95"/>
          <w:sz w:val="24"/>
          <w:szCs w:val="24"/>
          <w:highlight w:val="none"/>
        </w:rPr>
        <w:t xml:space="preserve"> </w:t>
      </w:r>
      <w:r>
        <w:rPr>
          <w:rFonts w:hint="eastAsia" w:ascii="宋体" w:hAnsi="宋体" w:eastAsia="宋体" w:cs="宋体"/>
          <w:color w:val="auto"/>
          <w:spacing w:val="-6"/>
          <w:sz w:val="24"/>
          <w:szCs w:val="24"/>
          <w:highlight w:val="none"/>
        </w:rPr>
        <w:t>万元，资产总</w:t>
      </w:r>
      <w:r>
        <w:rPr>
          <w:rFonts w:hint="eastAsia" w:ascii="宋体" w:hAnsi="宋体" w:eastAsia="宋体" w:cs="宋体"/>
          <w:color w:val="auto"/>
          <w:spacing w:val="-7"/>
          <w:sz w:val="24"/>
          <w:szCs w:val="24"/>
          <w:highlight w:val="none"/>
        </w:rPr>
        <w:t>额为</w:t>
      </w:r>
      <w:r>
        <w:rPr>
          <w:rFonts w:hint="eastAsia" w:ascii="宋体" w:hAnsi="宋体" w:eastAsia="宋体" w:cs="宋体"/>
          <w:color w:val="auto"/>
          <w:spacing w:val="-106"/>
          <w:sz w:val="24"/>
          <w:szCs w:val="24"/>
          <w:highlight w:val="none"/>
        </w:rPr>
        <w:t xml:space="preserve"> </w:t>
      </w:r>
      <w:r>
        <w:rPr>
          <w:rFonts w:hint="eastAsia"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95"/>
          <w:sz w:val="24"/>
          <w:szCs w:val="24"/>
          <w:highlight w:val="none"/>
        </w:rPr>
        <w:t xml:space="preserve"> </w:t>
      </w:r>
      <w:r>
        <w:rPr>
          <w:rFonts w:hint="eastAsia" w:ascii="宋体" w:hAnsi="宋体" w:eastAsia="宋体" w:cs="宋体"/>
          <w:color w:val="auto"/>
          <w:spacing w:val="-7"/>
          <w:sz w:val="24"/>
          <w:szCs w:val="24"/>
          <w:highlight w:val="none"/>
        </w:rPr>
        <w:t>万元，属于</w:t>
      </w:r>
      <w:r>
        <w:rPr>
          <w:rFonts w:hint="eastAsia" w:ascii="宋体" w:hAnsi="宋体" w:eastAsia="宋体" w:cs="宋体"/>
          <w:color w:val="auto"/>
          <w:spacing w:val="-7"/>
          <w:sz w:val="24"/>
          <w:szCs w:val="24"/>
          <w:highlight w:val="none"/>
          <w:u w:val="single" w:color="auto"/>
        </w:rPr>
        <w:t>(</w:t>
      </w:r>
      <w:r>
        <w:rPr>
          <w:rFonts w:hint="eastAsia" w:ascii="宋体" w:hAnsi="宋体" w:eastAsia="宋体" w:cs="宋体"/>
          <w:color w:val="auto"/>
          <w:spacing w:val="-30"/>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rPr>
        <w:t>中</w:t>
      </w:r>
      <w:r>
        <w:rPr>
          <w:rFonts w:hint="eastAsia" w:ascii="宋体" w:hAnsi="宋体" w:eastAsia="宋体" w:cs="宋体"/>
          <w:color w:val="auto"/>
          <w:spacing w:val="-44"/>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rPr>
        <w:t>型</w:t>
      </w:r>
      <w:r>
        <w:rPr>
          <w:rFonts w:hint="eastAsia" w:ascii="宋体" w:hAnsi="宋体" w:eastAsia="宋体" w:cs="宋体"/>
          <w:color w:val="auto"/>
          <w:spacing w:val="-48"/>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rPr>
        <w:t>企</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5"/>
          <w:sz w:val="24"/>
          <w:szCs w:val="24"/>
          <w:highlight w:val="none"/>
          <w:u w:val="single" w:color="auto"/>
        </w:rPr>
        <w:t>业、小型企业、微型企业)</w:t>
      </w:r>
      <w:r>
        <w:rPr>
          <w:rFonts w:hint="eastAsia" w:ascii="宋体" w:hAnsi="宋体" w:eastAsia="宋体" w:cs="宋体"/>
          <w:color w:val="auto"/>
          <w:spacing w:val="-37"/>
          <w:sz w:val="24"/>
          <w:szCs w:val="24"/>
          <w:highlight w:val="none"/>
        </w:rPr>
        <w:t xml:space="preserve"> </w:t>
      </w:r>
      <w:r>
        <w:rPr>
          <w:rFonts w:hint="eastAsia" w:ascii="宋体" w:hAnsi="宋体" w:eastAsia="宋体" w:cs="宋体"/>
          <w:color w:val="auto"/>
          <w:spacing w:val="15"/>
          <w:sz w:val="24"/>
          <w:szCs w:val="24"/>
          <w:highlight w:val="none"/>
        </w:rPr>
        <w:t>;</w:t>
      </w:r>
    </w:p>
    <w:p w14:paraId="44A7A6F5">
      <w:pPr>
        <w:pStyle w:val="9"/>
        <w:spacing w:line="444" w:lineRule="auto"/>
        <w:rPr>
          <w:rFonts w:hint="eastAsia" w:ascii="宋体" w:hAnsi="宋体" w:eastAsia="宋体" w:cs="宋体"/>
          <w:color w:val="auto"/>
          <w:sz w:val="24"/>
          <w:szCs w:val="24"/>
          <w:highlight w:val="none"/>
        </w:rPr>
      </w:pPr>
    </w:p>
    <w:p w14:paraId="14F0AB93">
      <w:pPr>
        <w:spacing w:before="1" w:line="60" w:lineRule="exact"/>
        <w:ind w:firstLine="599"/>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drawing>
          <wp:inline distT="0" distB="0" distL="0" distR="0">
            <wp:extent cx="285115" cy="3810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3"/>
                    <a:stretch>
                      <a:fillRect/>
                    </a:stretch>
                  </pic:blipFill>
                  <pic:spPr>
                    <a:xfrm>
                      <a:off x="0" y="0"/>
                      <a:ext cx="285711" cy="38152"/>
                    </a:xfrm>
                    <a:prstGeom prst="rect">
                      <a:avLst/>
                    </a:prstGeom>
                  </pic:spPr>
                </pic:pic>
              </a:graphicData>
            </a:graphic>
          </wp:inline>
        </w:drawing>
      </w:r>
    </w:p>
    <w:p w14:paraId="26FC5AA4">
      <w:pPr>
        <w:spacing w:before="75" w:line="428" w:lineRule="auto"/>
        <w:ind w:right="291" w:firstLine="4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w:t>
      </w:r>
      <w:r>
        <w:rPr>
          <w:rFonts w:hint="eastAsia" w:ascii="宋体" w:hAnsi="宋体" w:eastAsia="宋体" w:cs="宋体"/>
          <w:color w:val="auto"/>
          <w:spacing w:val="-1"/>
          <w:sz w:val="24"/>
          <w:szCs w:val="24"/>
          <w:highlight w:val="none"/>
        </w:rPr>
        <w:t>存在与</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7"/>
          <w:sz w:val="24"/>
          <w:szCs w:val="24"/>
          <w:highlight w:val="none"/>
        </w:rPr>
        <w:t>大企业的负责人为同一人的情形。</w:t>
      </w:r>
    </w:p>
    <w:p w14:paraId="71D0BECB">
      <w:pPr>
        <w:spacing w:before="143" w:line="219" w:lineRule="auto"/>
        <w:ind w:left="449"/>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本企业对上述声明内容的真实性负责。如有虚假，将依法承担相应责任。</w:t>
      </w:r>
    </w:p>
    <w:p w14:paraId="3CCC25B0">
      <w:pPr>
        <w:pStyle w:val="9"/>
        <w:spacing w:line="262" w:lineRule="auto"/>
        <w:rPr>
          <w:rFonts w:hint="eastAsia" w:ascii="宋体" w:hAnsi="宋体" w:eastAsia="宋体" w:cs="宋体"/>
          <w:color w:val="auto"/>
          <w:sz w:val="24"/>
          <w:szCs w:val="24"/>
          <w:highlight w:val="none"/>
        </w:rPr>
      </w:pPr>
    </w:p>
    <w:p w14:paraId="37AB331A">
      <w:pPr>
        <w:pStyle w:val="9"/>
        <w:spacing w:line="262" w:lineRule="auto"/>
        <w:rPr>
          <w:rFonts w:hint="eastAsia" w:ascii="宋体" w:hAnsi="宋体" w:eastAsia="宋体" w:cs="宋体"/>
          <w:color w:val="auto"/>
          <w:sz w:val="24"/>
          <w:szCs w:val="24"/>
          <w:highlight w:val="none"/>
        </w:rPr>
      </w:pPr>
    </w:p>
    <w:p w14:paraId="0C569137">
      <w:pPr>
        <w:spacing w:before="7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供应商单位全称：</w:t>
      </w:r>
      <w:r>
        <w:rPr>
          <w:rFonts w:hint="eastAsia"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1"/>
          <w:sz w:val="24"/>
          <w:szCs w:val="24"/>
          <w:highlight w:val="none"/>
        </w:rPr>
        <w:t xml:space="preserve"> (电子签章)</w:t>
      </w:r>
    </w:p>
    <w:p w14:paraId="5D72DD0A">
      <w:pPr>
        <w:spacing w:before="238" w:line="226" w:lineRule="auto"/>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法定代表人或其委托代理人：</w:t>
      </w:r>
      <w:r>
        <w:rPr>
          <w:rFonts w:hint="eastAsia" w:ascii="宋体" w:hAnsi="宋体" w:eastAsia="宋体" w:cs="宋体"/>
          <w:color w:val="auto"/>
          <w:position w:val="1"/>
          <w:sz w:val="24"/>
          <w:szCs w:val="24"/>
          <w:highlight w:val="none"/>
          <w:u w:val="single" w:color="auto"/>
        </w:rPr>
        <w:t xml:space="preserve">            </w:t>
      </w:r>
      <w:r>
        <w:rPr>
          <w:rFonts w:hint="eastAsia" w:ascii="宋体" w:hAnsi="宋体" w:eastAsia="宋体" w:cs="宋体"/>
          <w:color w:val="auto"/>
          <w:position w:val="1"/>
          <w:sz w:val="24"/>
          <w:szCs w:val="24"/>
          <w:highlight w:val="none"/>
        </w:rPr>
        <w:t xml:space="preserve"> </w:t>
      </w:r>
      <w:r>
        <w:rPr>
          <w:rFonts w:hint="eastAsia" w:ascii="宋体" w:hAnsi="宋体" w:eastAsia="宋体" w:cs="宋体"/>
          <w:color w:val="auto"/>
          <w:spacing w:val="-1"/>
          <w:position w:val="-2"/>
          <w:sz w:val="24"/>
          <w:szCs w:val="24"/>
          <w:highlight w:val="none"/>
        </w:rPr>
        <w:t>(电子签章)</w:t>
      </w:r>
    </w:p>
    <w:p w14:paraId="2854CEF1">
      <w:pPr>
        <w:spacing w:before="258" w:line="223" w:lineRule="auto"/>
        <w:rPr>
          <w:rFonts w:hint="eastAsia"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日</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26"/>
          <w:sz w:val="24"/>
          <w:szCs w:val="24"/>
          <w:highlight w:val="none"/>
        </w:rPr>
        <w:t>期：</w:t>
      </w:r>
      <w:r>
        <w:rPr>
          <w:rFonts w:hint="eastAsia" w:ascii="宋体" w:hAnsi="宋体" w:eastAsia="宋体" w:cs="宋体"/>
          <w:color w:val="auto"/>
          <w:spacing w:val="-26"/>
          <w:sz w:val="24"/>
          <w:szCs w:val="24"/>
          <w:highlight w:val="none"/>
          <w:u w:val="single" w:color="auto"/>
        </w:rPr>
        <w:t xml:space="preserve">    </w:t>
      </w:r>
      <w:r>
        <w:rPr>
          <w:rFonts w:hint="eastAsia" w:ascii="宋体" w:hAnsi="宋体" w:eastAsia="宋体" w:cs="宋体"/>
          <w:color w:val="auto"/>
          <w:spacing w:val="-115"/>
          <w:sz w:val="24"/>
          <w:szCs w:val="24"/>
          <w:highlight w:val="none"/>
        </w:rPr>
        <w:t xml:space="preserve"> </w:t>
      </w:r>
      <w:r>
        <w:rPr>
          <w:rFonts w:hint="eastAsia" w:ascii="宋体" w:hAnsi="宋体" w:eastAsia="宋体" w:cs="宋体"/>
          <w:color w:val="auto"/>
          <w:spacing w:val="-26"/>
          <w:sz w:val="24"/>
          <w:szCs w:val="24"/>
          <w:highlight w:val="none"/>
        </w:rPr>
        <w:t>年</w:t>
      </w:r>
      <w:r>
        <w:rPr>
          <w:rFonts w:hint="eastAsia" w:ascii="宋体" w:hAnsi="宋体" w:eastAsia="宋体" w:cs="宋体"/>
          <w:color w:val="auto"/>
          <w:spacing w:val="-113"/>
          <w:sz w:val="24"/>
          <w:szCs w:val="24"/>
          <w:highlight w:val="none"/>
        </w:rPr>
        <w:t xml:space="preserve"> </w:t>
      </w:r>
      <w:r>
        <w:rPr>
          <w:rFonts w:hint="eastAsia" w:ascii="宋体" w:hAnsi="宋体" w:eastAsia="宋体" w:cs="宋体"/>
          <w:color w:val="auto"/>
          <w:spacing w:val="28"/>
          <w:sz w:val="24"/>
          <w:szCs w:val="24"/>
          <w:highlight w:val="none"/>
          <w:u w:val="single" w:color="auto"/>
        </w:rPr>
        <w:t xml:space="preserve">   </w:t>
      </w:r>
      <w:r>
        <w:rPr>
          <w:rFonts w:hint="eastAsia" w:ascii="宋体" w:hAnsi="宋体" w:eastAsia="宋体" w:cs="宋体"/>
          <w:color w:val="auto"/>
          <w:spacing w:val="-104"/>
          <w:sz w:val="24"/>
          <w:szCs w:val="24"/>
          <w:highlight w:val="none"/>
        </w:rPr>
        <w:t xml:space="preserve"> </w:t>
      </w:r>
      <w:r>
        <w:rPr>
          <w:rFonts w:hint="eastAsia" w:ascii="宋体" w:hAnsi="宋体" w:eastAsia="宋体" w:cs="宋体"/>
          <w:color w:val="auto"/>
          <w:spacing w:val="-26"/>
          <w:sz w:val="24"/>
          <w:szCs w:val="24"/>
          <w:highlight w:val="none"/>
        </w:rPr>
        <w:t>月</w:t>
      </w:r>
      <w:r>
        <w:rPr>
          <w:rFonts w:hint="eastAsia" w:ascii="宋体" w:hAnsi="宋体" w:eastAsia="宋体" w:cs="宋体"/>
          <w:color w:val="auto"/>
          <w:spacing w:val="30"/>
          <w:sz w:val="24"/>
          <w:szCs w:val="24"/>
          <w:highlight w:val="none"/>
          <w:u w:val="single" w:color="auto"/>
        </w:rPr>
        <w:t xml:space="preserve">   </w:t>
      </w:r>
      <w:r>
        <w:rPr>
          <w:rFonts w:hint="eastAsia" w:ascii="宋体" w:hAnsi="宋体" w:eastAsia="宋体" w:cs="宋体"/>
          <w:color w:val="auto"/>
          <w:spacing w:val="-26"/>
          <w:sz w:val="24"/>
          <w:szCs w:val="24"/>
          <w:highlight w:val="none"/>
        </w:rPr>
        <w:t>日</w:t>
      </w:r>
    </w:p>
    <w:p w14:paraId="641D597F">
      <w:pPr>
        <w:pStyle w:val="10"/>
        <w:rPr>
          <w:rFonts w:hint="eastAsia" w:ascii="宋体" w:hAnsi="宋体" w:eastAsia="宋体" w:cs="宋体"/>
          <w:color w:val="auto"/>
          <w:highlight w:val="none"/>
        </w:rPr>
      </w:pPr>
    </w:p>
    <w:p w14:paraId="0BD10D2A">
      <w:pPr>
        <w:pStyle w:val="11"/>
        <w:rPr>
          <w:rFonts w:hint="eastAsia" w:ascii="宋体" w:hAnsi="宋体" w:eastAsia="宋体" w:cs="宋体"/>
          <w:color w:val="auto"/>
          <w:highlight w:val="none"/>
        </w:rPr>
      </w:pPr>
    </w:p>
    <w:p w14:paraId="3339C772">
      <w:pPr>
        <w:rPr>
          <w:rFonts w:hint="eastAsia"/>
          <w:color w:val="auto"/>
          <w:highlight w:val="none"/>
        </w:rPr>
      </w:pPr>
    </w:p>
    <w:p w14:paraId="133213B3">
      <w:pPr>
        <w:spacing w:before="75" w:line="219" w:lineRule="auto"/>
        <w:rPr>
          <w:rFonts w:hint="eastAsia" w:ascii="宋体" w:hAnsi="宋体" w:eastAsia="宋体" w:cs="宋体"/>
          <w:b/>
          <w:bCs/>
          <w:color w:val="auto"/>
          <w:spacing w:val="6"/>
          <w:sz w:val="23"/>
          <w:szCs w:val="23"/>
          <w:highlight w:val="none"/>
        </w:rPr>
      </w:pPr>
    </w:p>
    <w:p w14:paraId="05948E34">
      <w:pPr>
        <w:spacing w:before="75" w:line="219" w:lineRule="auto"/>
        <w:ind w:left="2603"/>
        <w:rPr>
          <w:rFonts w:hint="eastAsia" w:ascii="宋体" w:hAnsi="宋体" w:eastAsia="宋体" w:cs="宋体"/>
          <w:b/>
          <w:bCs/>
          <w:color w:val="auto"/>
          <w:spacing w:val="6"/>
          <w:sz w:val="28"/>
          <w:szCs w:val="28"/>
          <w:highlight w:val="none"/>
        </w:rPr>
      </w:pPr>
    </w:p>
    <w:p w14:paraId="6E019ABC">
      <w:pPr>
        <w:spacing w:before="75" w:line="219" w:lineRule="auto"/>
        <w:ind w:left="2603"/>
        <w:rPr>
          <w:rFonts w:hint="eastAsia" w:ascii="宋体" w:hAnsi="宋体" w:eastAsia="宋体" w:cs="宋体"/>
          <w:b/>
          <w:bCs/>
          <w:color w:val="auto"/>
          <w:spacing w:val="6"/>
          <w:sz w:val="28"/>
          <w:szCs w:val="28"/>
          <w:highlight w:val="none"/>
        </w:rPr>
      </w:pPr>
    </w:p>
    <w:p w14:paraId="7F22C3CF">
      <w:pPr>
        <w:spacing w:before="75" w:line="219" w:lineRule="auto"/>
        <w:ind w:left="2603"/>
        <w:rPr>
          <w:rFonts w:hint="eastAsia" w:ascii="宋体" w:hAnsi="宋体" w:eastAsia="宋体" w:cs="宋体"/>
          <w:b/>
          <w:bCs/>
          <w:color w:val="auto"/>
          <w:spacing w:val="6"/>
          <w:sz w:val="28"/>
          <w:szCs w:val="28"/>
          <w:highlight w:val="none"/>
        </w:rPr>
      </w:pPr>
    </w:p>
    <w:p w14:paraId="07308EE9">
      <w:pPr>
        <w:spacing w:before="75" w:line="219"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8"/>
          <w:szCs w:val="28"/>
          <w:highlight w:val="none"/>
          <w:lang w:eastAsia="zh-CN"/>
        </w:rPr>
        <w:t>（</w:t>
      </w:r>
      <w:r>
        <w:rPr>
          <w:rFonts w:hint="eastAsia" w:ascii="宋体" w:hAnsi="宋体" w:eastAsia="宋体" w:cs="宋体"/>
          <w:b/>
          <w:bCs/>
          <w:color w:val="auto"/>
          <w:spacing w:val="6"/>
          <w:sz w:val="28"/>
          <w:szCs w:val="28"/>
          <w:highlight w:val="none"/>
          <w:lang w:val="en-US" w:eastAsia="zh-CN"/>
        </w:rPr>
        <w:t>2</w:t>
      </w:r>
      <w:r>
        <w:rPr>
          <w:rFonts w:hint="eastAsia" w:ascii="宋体" w:hAnsi="宋体" w:eastAsia="宋体" w:cs="宋体"/>
          <w:b/>
          <w:bCs/>
          <w:color w:val="auto"/>
          <w:spacing w:val="6"/>
          <w:sz w:val="28"/>
          <w:szCs w:val="28"/>
          <w:highlight w:val="none"/>
          <w:lang w:eastAsia="zh-CN"/>
        </w:rPr>
        <w:t>）</w:t>
      </w:r>
      <w:r>
        <w:rPr>
          <w:rFonts w:hint="eastAsia" w:ascii="宋体" w:hAnsi="宋体" w:eastAsia="宋体" w:cs="宋体"/>
          <w:b/>
          <w:bCs/>
          <w:color w:val="auto"/>
          <w:spacing w:val="6"/>
          <w:sz w:val="28"/>
          <w:szCs w:val="28"/>
          <w:highlight w:val="none"/>
        </w:rPr>
        <w:t>《残疾人福利性单位声明函》(格式)</w:t>
      </w:r>
    </w:p>
    <w:p w14:paraId="13563F46">
      <w:pPr>
        <w:spacing w:before="74" w:line="426" w:lineRule="auto"/>
        <w:ind w:firstLine="509"/>
        <w:jc w:val="both"/>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本单位郑重声明，根据《财政部民政部中国残疾人联合会关于促进残疾人就业</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20"/>
          <w:sz w:val="24"/>
          <w:szCs w:val="24"/>
          <w:highlight w:val="none"/>
        </w:rPr>
        <w:t>政府采购政策的通知》(财库〔2017)141号〕的规定，本单位为符</w:t>
      </w:r>
      <w:r>
        <w:rPr>
          <w:rFonts w:hint="eastAsia" w:ascii="宋体" w:hAnsi="宋体" w:eastAsia="宋体" w:cs="宋体"/>
          <w:color w:val="auto"/>
          <w:spacing w:val="19"/>
          <w:sz w:val="24"/>
          <w:szCs w:val="24"/>
          <w:highlight w:val="none"/>
        </w:rPr>
        <w:t>合条件的残疾人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1"/>
          <w:sz w:val="24"/>
          <w:szCs w:val="24"/>
          <w:highlight w:val="none"/>
        </w:rPr>
        <w:t>福利性单位，且本单位参加</w:t>
      </w:r>
      <w:r>
        <w:rPr>
          <w:rFonts w:hint="eastAsia" w:ascii="宋体" w:hAnsi="宋体" w:eastAsia="宋体" w:cs="宋体"/>
          <w:color w:val="auto"/>
          <w:spacing w:val="-98"/>
          <w:sz w:val="24"/>
          <w:szCs w:val="24"/>
          <w:highlight w:val="none"/>
        </w:rPr>
        <w:t xml:space="preserve"> </w:t>
      </w:r>
      <w:r>
        <w:rPr>
          <w:rFonts w:hint="eastAsia"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73"/>
          <w:sz w:val="24"/>
          <w:szCs w:val="24"/>
          <w:highlight w:val="none"/>
        </w:rPr>
        <w:t xml:space="preserve"> </w:t>
      </w:r>
      <w:r>
        <w:rPr>
          <w:rFonts w:hint="eastAsia" w:ascii="宋体" w:hAnsi="宋体" w:eastAsia="宋体" w:cs="宋体"/>
          <w:color w:val="auto"/>
          <w:spacing w:val="11"/>
          <w:sz w:val="24"/>
          <w:szCs w:val="24"/>
          <w:highlight w:val="none"/>
        </w:rPr>
        <w:t>单位的</w:t>
      </w:r>
      <w:r>
        <w:rPr>
          <w:rFonts w:hint="eastAsia"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11"/>
          <w:sz w:val="24"/>
          <w:szCs w:val="24"/>
          <w:highlight w:val="none"/>
        </w:rPr>
        <w:t>项目采购活动提供本单位制造的货物</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21"/>
          <w:sz w:val="24"/>
          <w:szCs w:val="24"/>
          <w:highlight w:val="none"/>
        </w:rPr>
        <w:t>(由本单位承担工程/提供服务),或者提供其他残疾人福利性单位制造的货物</w:t>
      </w:r>
      <w:r>
        <w:rPr>
          <w:rFonts w:hint="eastAsia" w:ascii="宋体" w:hAnsi="宋体" w:eastAsia="宋体" w:cs="宋体"/>
          <w:color w:val="auto"/>
          <w:spacing w:val="20"/>
          <w:sz w:val="24"/>
          <w:szCs w:val="24"/>
          <w:highlight w:val="none"/>
        </w:rPr>
        <w:t>(不包</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5"/>
          <w:sz w:val="24"/>
          <w:szCs w:val="24"/>
          <w:highlight w:val="none"/>
        </w:rPr>
        <w:t>括使用非残疾人福利性单位注册商标的货物)。</w:t>
      </w:r>
    </w:p>
    <w:p w14:paraId="7D1962AF">
      <w:pPr>
        <w:spacing w:before="45" w:line="219" w:lineRule="auto"/>
        <w:ind w:left="479"/>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本单位对上述声明的真实性负责。如有虚假，将依法承</w:t>
      </w:r>
      <w:r>
        <w:rPr>
          <w:rFonts w:hint="eastAsia" w:ascii="宋体" w:hAnsi="宋体" w:eastAsia="宋体" w:cs="宋体"/>
          <w:color w:val="auto"/>
          <w:spacing w:val="10"/>
          <w:sz w:val="24"/>
          <w:szCs w:val="24"/>
          <w:highlight w:val="none"/>
        </w:rPr>
        <w:t>担相应责任。</w:t>
      </w:r>
    </w:p>
    <w:p w14:paraId="4475D591">
      <w:pPr>
        <w:pStyle w:val="9"/>
        <w:spacing w:line="253" w:lineRule="auto"/>
        <w:rPr>
          <w:rFonts w:hint="eastAsia" w:ascii="宋体" w:hAnsi="宋体" w:eastAsia="宋体" w:cs="宋体"/>
          <w:color w:val="auto"/>
          <w:sz w:val="24"/>
          <w:szCs w:val="24"/>
          <w:highlight w:val="none"/>
        </w:rPr>
      </w:pPr>
    </w:p>
    <w:p w14:paraId="11BD364B">
      <w:pPr>
        <w:pStyle w:val="9"/>
        <w:spacing w:line="253" w:lineRule="auto"/>
        <w:rPr>
          <w:rFonts w:hint="eastAsia" w:ascii="宋体" w:hAnsi="宋体" w:eastAsia="宋体" w:cs="宋体"/>
          <w:color w:val="auto"/>
          <w:sz w:val="24"/>
          <w:szCs w:val="24"/>
          <w:highlight w:val="none"/>
        </w:rPr>
      </w:pPr>
    </w:p>
    <w:p w14:paraId="175BA30B">
      <w:pPr>
        <w:pStyle w:val="9"/>
        <w:spacing w:line="253" w:lineRule="auto"/>
        <w:rPr>
          <w:rFonts w:hint="eastAsia" w:ascii="宋体" w:hAnsi="宋体" w:eastAsia="宋体" w:cs="宋体"/>
          <w:color w:val="auto"/>
          <w:sz w:val="24"/>
          <w:szCs w:val="24"/>
          <w:highlight w:val="none"/>
        </w:rPr>
      </w:pPr>
    </w:p>
    <w:p w14:paraId="016B0090">
      <w:pPr>
        <w:pStyle w:val="9"/>
        <w:spacing w:line="253" w:lineRule="auto"/>
        <w:rPr>
          <w:rFonts w:hint="eastAsia" w:ascii="宋体" w:hAnsi="宋体" w:eastAsia="宋体" w:cs="宋体"/>
          <w:color w:val="auto"/>
          <w:sz w:val="24"/>
          <w:szCs w:val="24"/>
          <w:highlight w:val="none"/>
        </w:rPr>
      </w:pPr>
    </w:p>
    <w:p w14:paraId="2C63627B">
      <w:pPr>
        <w:spacing w:before="7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供应商单位全称：</w:t>
      </w:r>
      <w:r>
        <w:rPr>
          <w:rFonts w:hint="eastAsia" w:ascii="宋体" w:hAnsi="宋体" w:eastAsia="宋体" w:cs="宋体"/>
          <w:color w:val="auto"/>
          <w:spacing w:val="5"/>
          <w:sz w:val="24"/>
          <w:szCs w:val="24"/>
          <w:highlight w:val="none"/>
          <w:u w:val="single" w:color="auto"/>
        </w:rPr>
        <w:t xml:space="preserve">                     </w:t>
      </w:r>
      <w:r>
        <w:rPr>
          <w:rFonts w:hint="eastAsia" w:ascii="宋体" w:hAnsi="宋体" w:eastAsia="宋体" w:cs="宋体"/>
          <w:color w:val="auto"/>
          <w:spacing w:val="1"/>
          <w:sz w:val="24"/>
          <w:szCs w:val="24"/>
          <w:highlight w:val="none"/>
        </w:rPr>
        <w:t xml:space="preserve"> (电子签章)</w:t>
      </w:r>
    </w:p>
    <w:p w14:paraId="6360FCB0">
      <w:pPr>
        <w:spacing w:before="238" w:line="226" w:lineRule="auto"/>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法定代表人或其委托代理人：</w:t>
      </w:r>
      <w:r>
        <w:rPr>
          <w:rFonts w:hint="eastAsia" w:ascii="宋体" w:hAnsi="宋体" w:eastAsia="宋体" w:cs="宋体"/>
          <w:color w:val="auto"/>
          <w:position w:val="1"/>
          <w:sz w:val="24"/>
          <w:szCs w:val="24"/>
          <w:highlight w:val="none"/>
          <w:u w:val="single" w:color="auto"/>
        </w:rPr>
        <w:t xml:space="preserve">            </w:t>
      </w:r>
      <w:r>
        <w:rPr>
          <w:rFonts w:hint="eastAsia" w:ascii="宋体" w:hAnsi="宋体" w:eastAsia="宋体" w:cs="宋体"/>
          <w:color w:val="auto"/>
          <w:position w:val="1"/>
          <w:sz w:val="24"/>
          <w:szCs w:val="24"/>
          <w:highlight w:val="none"/>
        </w:rPr>
        <w:t xml:space="preserve"> </w:t>
      </w:r>
      <w:r>
        <w:rPr>
          <w:rFonts w:hint="eastAsia" w:ascii="宋体" w:hAnsi="宋体" w:eastAsia="宋体" w:cs="宋体"/>
          <w:color w:val="auto"/>
          <w:spacing w:val="-1"/>
          <w:position w:val="-2"/>
          <w:sz w:val="24"/>
          <w:szCs w:val="24"/>
          <w:highlight w:val="none"/>
        </w:rPr>
        <w:t>(电子签章)</w:t>
      </w:r>
    </w:p>
    <w:p w14:paraId="5049409F">
      <w:pPr>
        <w:spacing w:before="258" w:line="223" w:lineRule="auto"/>
        <w:rPr>
          <w:rFonts w:hint="eastAsia"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日</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26"/>
          <w:sz w:val="24"/>
          <w:szCs w:val="24"/>
          <w:highlight w:val="none"/>
        </w:rPr>
        <w:t>期：</w:t>
      </w:r>
      <w:r>
        <w:rPr>
          <w:rFonts w:hint="eastAsia" w:ascii="宋体" w:hAnsi="宋体" w:eastAsia="宋体" w:cs="宋体"/>
          <w:color w:val="auto"/>
          <w:spacing w:val="-26"/>
          <w:sz w:val="24"/>
          <w:szCs w:val="24"/>
          <w:highlight w:val="none"/>
          <w:u w:val="single" w:color="auto"/>
        </w:rPr>
        <w:t xml:space="preserve">    </w:t>
      </w:r>
      <w:r>
        <w:rPr>
          <w:rFonts w:hint="eastAsia" w:ascii="宋体" w:hAnsi="宋体" w:eastAsia="宋体" w:cs="宋体"/>
          <w:color w:val="auto"/>
          <w:spacing w:val="-115"/>
          <w:sz w:val="24"/>
          <w:szCs w:val="24"/>
          <w:highlight w:val="none"/>
        </w:rPr>
        <w:t xml:space="preserve"> </w:t>
      </w:r>
      <w:r>
        <w:rPr>
          <w:rFonts w:hint="eastAsia" w:ascii="宋体" w:hAnsi="宋体" w:eastAsia="宋体" w:cs="宋体"/>
          <w:color w:val="auto"/>
          <w:spacing w:val="-26"/>
          <w:sz w:val="24"/>
          <w:szCs w:val="24"/>
          <w:highlight w:val="none"/>
        </w:rPr>
        <w:t>年</w:t>
      </w:r>
      <w:r>
        <w:rPr>
          <w:rFonts w:hint="eastAsia" w:ascii="宋体" w:hAnsi="宋体" w:eastAsia="宋体" w:cs="宋体"/>
          <w:color w:val="auto"/>
          <w:spacing w:val="-113"/>
          <w:sz w:val="24"/>
          <w:szCs w:val="24"/>
          <w:highlight w:val="none"/>
        </w:rPr>
        <w:t xml:space="preserve"> </w:t>
      </w:r>
      <w:r>
        <w:rPr>
          <w:rFonts w:hint="eastAsia" w:ascii="宋体" w:hAnsi="宋体" w:eastAsia="宋体" w:cs="宋体"/>
          <w:color w:val="auto"/>
          <w:spacing w:val="28"/>
          <w:sz w:val="24"/>
          <w:szCs w:val="24"/>
          <w:highlight w:val="none"/>
          <w:u w:val="single" w:color="auto"/>
        </w:rPr>
        <w:t xml:space="preserve">   </w:t>
      </w:r>
      <w:r>
        <w:rPr>
          <w:rFonts w:hint="eastAsia" w:ascii="宋体" w:hAnsi="宋体" w:eastAsia="宋体" w:cs="宋体"/>
          <w:color w:val="auto"/>
          <w:spacing w:val="-104"/>
          <w:sz w:val="24"/>
          <w:szCs w:val="24"/>
          <w:highlight w:val="none"/>
        </w:rPr>
        <w:t xml:space="preserve"> </w:t>
      </w:r>
      <w:r>
        <w:rPr>
          <w:rFonts w:hint="eastAsia" w:ascii="宋体" w:hAnsi="宋体" w:eastAsia="宋体" w:cs="宋体"/>
          <w:color w:val="auto"/>
          <w:spacing w:val="-26"/>
          <w:sz w:val="24"/>
          <w:szCs w:val="24"/>
          <w:highlight w:val="none"/>
        </w:rPr>
        <w:t>月</w:t>
      </w:r>
      <w:r>
        <w:rPr>
          <w:rFonts w:hint="eastAsia" w:ascii="宋体" w:hAnsi="宋体" w:eastAsia="宋体" w:cs="宋体"/>
          <w:color w:val="auto"/>
          <w:spacing w:val="30"/>
          <w:sz w:val="24"/>
          <w:szCs w:val="24"/>
          <w:highlight w:val="none"/>
          <w:u w:val="single" w:color="auto"/>
        </w:rPr>
        <w:t xml:space="preserve">   </w:t>
      </w:r>
      <w:r>
        <w:rPr>
          <w:rFonts w:hint="eastAsia" w:ascii="宋体" w:hAnsi="宋体" w:eastAsia="宋体" w:cs="宋体"/>
          <w:color w:val="auto"/>
          <w:spacing w:val="-26"/>
          <w:sz w:val="24"/>
          <w:szCs w:val="24"/>
          <w:highlight w:val="none"/>
        </w:rPr>
        <w:t>日</w:t>
      </w:r>
    </w:p>
    <w:p w14:paraId="43340D6B">
      <w:pPr>
        <w:spacing w:line="223" w:lineRule="auto"/>
        <w:rPr>
          <w:rFonts w:hint="eastAsia" w:ascii="宋体" w:hAnsi="宋体" w:eastAsia="宋体" w:cs="宋体"/>
          <w:color w:val="auto"/>
          <w:sz w:val="24"/>
          <w:szCs w:val="24"/>
          <w:highlight w:val="none"/>
        </w:rPr>
        <w:sectPr>
          <w:footerReference r:id="rId7" w:type="default"/>
          <w:pgSz w:w="11900" w:h="16830"/>
          <w:pgMar w:top="1430" w:right="1501" w:bottom="1372" w:left="1420" w:header="0" w:footer="1223" w:gutter="0"/>
          <w:pgNumType w:fmt="decimal"/>
          <w:cols w:space="720" w:num="1"/>
        </w:sectPr>
      </w:pPr>
    </w:p>
    <w:p w14:paraId="2C87B6E4">
      <w:pPr>
        <w:spacing w:before="75" w:line="219"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pacing w:val="4"/>
          <w:sz w:val="28"/>
          <w:szCs w:val="28"/>
          <w:highlight w:val="none"/>
          <w:lang w:eastAsia="zh-CN"/>
        </w:rPr>
        <w:t>（</w:t>
      </w:r>
      <w:r>
        <w:rPr>
          <w:rFonts w:hint="eastAsia" w:ascii="宋体" w:hAnsi="宋体" w:eastAsia="宋体" w:cs="宋体"/>
          <w:b/>
          <w:bCs/>
          <w:color w:val="auto"/>
          <w:spacing w:val="4"/>
          <w:sz w:val="28"/>
          <w:szCs w:val="28"/>
          <w:highlight w:val="none"/>
          <w:lang w:val="en-US" w:eastAsia="zh-CN"/>
        </w:rPr>
        <w:t>3</w:t>
      </w:r>
      <w:r>
        <w:rPr>
          <w:rFonts w:hint="eastAsia" w:ascii="宋体" w:hAnsi="宋体" w:eastAsia="宋体" w:cs="宋体"/>
          <w:b/>
          <w:bCs/>
          <w:color w:val="auto"/>
          <w:spacing w:val="4"/>
          <w:sz w:val="28"/>
          <w:szCs w:val="28"/>
          <w:highlight w:val="none"/>
          <w:lang w:eastAsia="zh-CN"/>
        </w:rPr>
        <w:t>）</w:t>
      </w:r>
      <w:r>
        <w:rPr>
          <w:rFonts w:hint="eastAsia" w:ascii="宋体" w:hAnsi="宋体" w:eastAsia="宋体" w:cs="宋体"/>
          <w:b/>
          <w:bCs/>
          <w:color w:val="auto"/>
          <w:spacing w:val="4"/>
          <w:sz w:val="28"/>
          <w:szCs w:val="28"/>
          <w:highlight w:val="none"/>
        </w:rPr>
        <w:t>监狱企业证明文件</w:t>
      </w:r>
    </w:p>
    <w:p w14:paraId="410FD705">
      <w:pPr>
        <w:spacing w:before="25" w:line="219" w:lineRule="auto"/>
        <w:ind w:right="8"/>
        <w:jc w:val="right"/>
        <w:rPr>
          <w:rFonts w:hint="eastAsia" w:ascii="宋体" w:hAnsi="宋体" w:eastAsia="宋体" w:cs="宋体"/>
          <w:color w:val="auto"/>
          <w:spacing w:val="-5"/>
          <w:sz w:val="24"/>
          <w:szCs w:val="24"/>
          <w:highlight w:val="none"/>
        </w:rPr>
      </w:pPr>
    </w:p>
    <w:p w14:paraId="60C587D1">
      <w:pPr>
        <w:spacing w:before="25" w:line="480" w:lineRule="auto"/>
        <w:ind w:right="8" w:firstLine="46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(符合《财政部司法部关于政府采购支持监狱企业发展有关问题的通知》</w:t>
      </w:r>
      <w:r>
        <w:rPr>
          <w:rFonts w:hint="eastAsia" w:ascii="宋体" w:hAnsi="宋体" w:eastAsia="宋体" w:cs="宋体"/>
          <w:color w:val="auto"/>
          <w:spacing w:val="-6"/>
          <w:sz w:val="24"/>
          <w:szCs w:val="24"/>
          <w:highlight w:val="none"/>
        </w:rPr>
        <w:t>(财库〔2014)</w:t>
      </w:r>
      <w:r>
        <w:rPr>
          <w:rFonts w:hint="eastAsia" w:ascii="宋体" w:hAnsi="宋体" w:eastAsia="宋体" w:cs="宋体"/>
          <w:color w:val="auto"/>
          <w:spacing w:val="12"/>
          <w:sz w:val="24"/>
          <w:szCs w:val="24"/>
          <w:highlight w:val="none"/>
        </w:rPr>
        <w:t>68号)价格扣减条件的供应商须提交)根据《财政部司法部关于政府采购支持监狱</w:t>
      </w:r>
      <w:r>
        <w:rPr>
          <w:rFonts w:hint="eastAsia" w:ascii="宋体" w:hAnsi="宋体" w:eastAsia="宋体" w:cs="宋体"/>
          <w:color w:val="auto"/>
          <w:spacing w:val="11"/>
          <w:sz w:val="24"/>
          <w:szCs w:val="24"/>
          <w:highlight w:val="none"/>
        </w:rPr>
        <w:t>企业发展有关问题的通知》(财库〔2014〕68号)的规定：监狱企业是指由司法部认定的为</w:t>
      </w:r>
      <w:r>
        <w:rPr>
          <w:rFonts w:hint="eastAsia" w:ascii="宋体" w:hAnsi="宋体" w:eastAsia="宋体" w:cs="宋体"/>
          <w:color w:val="auto"/>
          <w:sz w:val="24"/>
          <w:szCs w:val="24"/>
          <w:highlight w:val="none"/>
        </w:rPr>
        <w:t>罪犯、戒毒人员提供生产项目和劳动对象，且全部产权属</w:t>
      </w:r>
      <w:r>
        <w:rPr>
          <w:rFonts w:hint="eastAsia" w:ascii="宋体" w:hAnsi="宋体" w:eastAsia="宋体" w:cs="宋体"/>
          <w:color w:val="auto"/>
          <w:spacing w:val="-1"/>
          <w:sz w:val="24"/>
          <w:szCs w:val="24"/>
          <w:highlight w:val="none"/>
        </w:rPr>
        <w:t>于司法部监狱管理局、戒毒管理</w:t>
      </w:r>
      <w:r>
        <w:rPr>
          <w:rFonts w:hint="eastAsia" w:ascii="宋体" w:hAnsi="宋体" w:eastAsia="宋体" w:cs="宋体"/>
          <w:color w:val="auto"/>
          <w:spacing w:val="1"/>
          <w:sz w:val="24"/>
          <w:szCs w:val="24"/>
          <w:highlight w:val="none"/>
        </w:rPr>
        <w:t>局、直属煤矿管理局，各省、自治区、直辖市监狱管理局、戒毒管理局，各地(设区的市)</w:t>
      </w:r>
      <w:r>
        <w:rPr>
          <w:rFonts w:hint="eastAsia" w:ascii="宋体" w:hAnsi="宋体" w:eastAsia="宋体" w:cs="宋体"/>
          <w:color w:val="auto"/>
          <w:sz w:val="24"/>
          <w:szCs w:val="24"/>
          <w:highlight w:val="none"/>
        </w:rPr>
        <w:t>监狱、强制隔离戒毒所、戒毒康复所，以及新疆生产建设兵团监</w:t>
      </w:r>
      <w:r>
        <w:rPr>
          <w:rFonts w:hint="eastAsia" w:ascii="宋体" w:hAnsi="宋体" w:eastAsia="宋体" w:cs="宋体"/>
          <w:color w:val="auto"/>
          <w:spacing w:val="-1"/>
          <w:sz w:val="24"/>
          <w:szCs w:val="24"/>
          <w:highlight w:val="none"/>
        </w:rPr>
        <w:t>狱管理局、戒毒管理局的</w:t>
      </w:r>
      <w:r>
        <w:rPr>
          <w:rFonts w:hint="eastAsia" w:ascii="宋体" w:hAnsi="宋体" w:eastAsia="宋体" w:cs="宋体"/>
          <w:color w:val="auto"/>
          <w:spacing w:val="-2"/>
          <w:sz w:val="24"/>
          <w:szCs w:val="24"/>
          <w:highlight w:val="none"/>
        </w:rPr>
        <w:t>企业。</w:t>
      </w:r>
    </w:p>
    <w:p w14:paraId="1BDA51D1">
      <w:pPr>
        <w:spacing w:before="75" w:line="227" w:lineRule="auto"/>
        <w:ind w:left="9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供应商单位全称：</w:t>
      </w:r>
      <w:r>
        <w:rPr>
          <w:rFonts w:hint="eastAsia"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position w:val="-1"/>
          <w:sz w:val="24"/>
          <w:szCs w:val="24"/>
          <w:highlight w:val="none"/>
        </w:rPr>
        <w:t>(电子签章)</w:t>
      </w:r>
    </w:p>
    <w:p w14:paraId="15FCF405">
      <w:pPr>
        <w:spacing w:before="249" w:line="226" w:lineRule="auto"/>
        <w:ind w:left="93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法定代表人或其委托代理人：</w:t>
      </w:r>
      <w:r>
        <w:rPr>
          <w:rFonts w:hint="eastAsia"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position w:val="-1"/>
          <w:sz w:val="24"/>
          <w:szCs w:val="24"/>
          <w:highlight w:val="none"/>
        </w:rPr>
        <w:t>(电子签章)</w:t>
      </w:r>
    </w:p>
    <w:p w14:paraId="48622B91">
      <w:pPr>
        <w:spacing w:before="29" w:line="233" w:lineRule="auto"/>
        <w:ind w:left="969"/>
        <w:rPr>
          <w:rFonts w:hint="eastAsia" w:ascii="宋体" w:hAnsi="宋体" w:eastAsia="宋体" w:cs="宋体"/>
          <w:color w:val="auto"/>
          <w:sz w:val="24"/>
          <w:szCs w:val="24"/>
          <w:highlight w:val="none"/>
        </w:rPr>
      </w:pPr>
      <w:r>
        <w:rPr>
          <w:rFonts w:hint="eastAsia" w:ascii="宋体" w:hAnsi="宋体" w:eastAsia="宋体" w:cs="宋体"/>
          <w:color w:val="auto"/>
          <w:spacing w:val="-38"/>
          <w:sz w:val="24"/>
          <w:szCs w:val="24"/>
          <w:highlight w:val="none"/>
        </w:rPr>
        <w:t>日</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38"/>
          <w:sz w:val="24"/>
          <w:szCs w:val="24"/>
          <w:highlight w:val="none"/>
        </w:rPr>
        <w:t>期：</w:t>
      </w:r>
      <w:r>
        <w:rPr>
          <w:rFonts w:hint="eastAsia" w:ascii="宋体" w:hAnsi="宋体" w:eastAsia="宋体" w:cs="宋体"/>
          <w:color w:val="auto"/>
          <w:spacing w:val="22"/>
          <w:sz w:val="24"/>
          <w:szCs w:val="24"/>
          <w:highlight w:val="none"/>
          <w:u w:val="single" w:color="auto"/>
        </w:rPr>
        <w:t xml:space="preserve">   </w:t>
      </w:r>
      <w:r>
        <w:rPr>
          <w:rFonts w:hint="eastAsia" w:ascii="宋体" w:hAnsi="宋体" w:eastAsia="宋体" w:cs="宋体"/>
          <w:color w:val="auto"/>
          <w:spacing w:val="-38"/>
          <w:sz w:val="24"/>
          <w:szCs w:val="24"/>
          <w:highlight w:val="none"/>
        </w:rPr>
        <w:t>年</w:t>
      </w:r>
      <w:r>
        <w:rPr>
          <w:rFonts w:hint="eastAsia" w:ascii="宋体" w:hAnsi="宋体" w:eastAsia="宋体" w:cs="宋体"/>
          <w:color w:val="auto"/>
          <w:spacing w:val="-112"/>
          <w:sz w:val="24"/>
          <w:szCs w:val="24"/>
          <w:highlight w:val="none"/>
        </w:rPr>
        <w:t xml:space="preserve"> </w:t>
      </w:r>
      <w:r>
        <w:rPr>
          <w:rFonts w:hint="eastAsia" w:ascii="宋体" w:hAnsi="宋体" w:eastAsia="宋体" w:cs="宋体"/>
          <w:color w:val="auto"/>
          <w:spacing w:val="28"/>
          <w:sz w:val="24"/>
          <w:szCs w:val="24"/>
          <w:highlight w:val="none"/>
          <w:u w:val="single" w:color="auto"/>
        </w:rPr>
        <w:t xml:space="preserve">   </w:t>
      </w:r>
      <w:r>
        <w:rPr>
          <w:rFonts w:hint="eastAsia" w:ascii="宋体" w:hAnsi="宋体" w:eastAsia="宋体" w:cs="宋体"/>
          <w:color w:val="auto"/>
          <w:spacing w:val="-104"/>
          <w:sz w:val="24"/>
          <w:szCs w:val="24"/>
          <w:highlight w:val="none"/>
        </w:rPr>
        <w:t xml:space="preserve"> </w:t>
      </w:r>
      <w:r>
        <w:rPr>
          <w:rFonts w:hint="eastAsia" w:ascii="宋体" w:hAnsi="宋体" w:eastAsia="宋体" w:cs="宋体"/>
          <w:color w:val="auto"/>
          <w:spacing w:val="-38"/>
          <w:sz w:val="24"/>
          <w:szCs w:val="24"/>
          <w:highlight w:val="none"/>
        </w:rPr>
        <w:t>月</w:t>
      </w:r>
      <w:r>
        <w:rPr>
          <w:rFonts w:hint="eastAsia" w:ascii="宋体" w:hAnsi="宋体" w:eastAsia="宋体" w:cs="宋体"/>
          <w:color w:val="auto"/>
          <w:spacing w:val="22"/>
          <w:sz w:val="24"/>
          <w:szCs w:val="24"/>
          <w:highlight w:val="none"/>
          <w:u w:val="single" w:color="auto"/>
        </w:rPr>
        <w:t xml:space="preserve">   </w:t>
      </w:r>
      <w:r>
        <w:rPr>
          <w:rFonts w:hint="eastAsia" w:ascii="宋体" w:hAnsi="宋体" w:eastAsia="宋体" w:cs="宋体"/>
          <w:color w:val="auto"/>
          <w:spacing w:val="-105"/>
          <w:sz w:val="24"/>
          <w:szCs w:val="24"/>
          <w:highlight w:val="none"/>
        </w:rPr>
        <w:t xml:space="preserve"> </w:t>
      </w:r>
      <w:r>
        <w:rPr>
          <w:rFonts w:hint="eastAsia" w:ascii="宋体" w:hAnsi="宋体" w:eastAsia="宋体" w:cs="宋体"/>
          <w:color w:val="auto"/>
          <w:spacing w:val="-38"/>
          <w:sz w:val="24"/>
          <w:szCs w:val="24"/>
          <w:highlight w:val="none"/>
        </w:rPr>
        <w:t>日</w:t>
      </w:r>
    </w:p>
    <w:p w14:paraId="6BD5EC7B">
      <w:pPr>
        <w:pStyle w:val="9"/>
        <w:spacing w:line="279" w:lineRule="auto"/>
        <w:rPr>
          <w:rFonts w:hint="eastAsia" w:ascii="宋体" w:hAnsi="宋体" w:eastAsia="宋体" w:cs="宋体"/>
          <w:color w:val="auto"/>
          <w:highlight w:val="none"/>
        </w:rPr>
      </w:pPr>
    </w:p>
    <w:p w14:paraId="17D7B950">
      <w:pPr>
        <w:spacing w:before="75" w:line="348" w:lineRule="auto"/>
        <w:ind w:left="8" w:right="70" w:hanging="9"/>
        <w:rPr>
          <w:rFonts w:hint="eastAsia" w:ascii="宋体" w:hAnsi="宋体" w:eastAsia="宋体" w:cs="宋体"/>
          <w:color w:val="auto"/>
          <w:spacing w:val="4"/>
          <w:sz w:val="24"/>
          <w:szCs w:val="24"/>
          <w:highlight w:val="none"/>
        </w:rPr>
      </w:pPr>
      <w:r>
        <w:rPr>
          <w:rFonts w:hint="eastAsia" w:ascii="宋体" w:hAnsi="宋体" w:eastAsia="宋体" w:cs="宋体"/>
          <w:color w:val="auto"/>
          <w:spacing w:val="3"/>
          <w:sz w:val="24"/>
          <w:szCs w:val="24"/>
          <w:highlight w:val="none"/>
        </w:rPr>
        <w:t>注：监狱企业参加政府采购活动时，应当提供由省级以上监狱管理局、戒毒管理</w:t>
      </w:r>
      <w:r>
        <w:rPr>
          <w:rFonts w:hint="eastAsia" w:ascii="宋体" w:hAnsi="宋体" w:eastAsia="宋体" w:cs="宋体"/>
          <w:color w:val="auto"/>
          <w:spacing w:val="2"/>
          <w:sz w:val="24"/>
          <w:szCs w:val="24"/>
          <w:highlight w:val="none"/>
        </w:rPr>
        <w:t>局(含新</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疆生产建设兵团)出具的属于监狱企业的证明文件。</w:t>
      </w:r>
    </w:p>
    <w:p w14:paraId="7625CCF4">
      <w:pPr>
        <w:spacing w:before="75" w:line="348" w:lineRule="auto"/>
        <w:ind w:left="8" w:right="70" w:hanging="9"/>
        <w:rPr>
          <w:rFonts w:hint="eastAsia" w:ascii="宋体" w:hAnsi="宋体" w:eastAsia="宋体" w:cs="宋体"/>
          <w:color w:val="auto"/>
          <w:spacing w:val="4"/>
          <w:sz w:val="24"/>
          <w:szCs w:val="24"/>
          <w:highlight w:val="none"/>
        </w:rPr>
      </w:pPr>
    </w:p>
    <w:p w14:paraId="62088F57">
      <w:pPr>
        <w:spacing w:before="75" w:line="348" w:lineRule="auto"/>
        <w:ind w:left="8" w:right="70" w:hanging="9"/>
        <w:rPr>
          <w:rFonts w:hint="eastAsia" w:ascii="宋体" w:hAnsi="宋体" w:eastAsia="宋体" w:cs="宋体"/>
          <w:color w:val="auto"/>
          <w:spacing w:val="4"/>
          <w:sz w:val="24"/>
          <w:szCs w:val="24"/>
          <w:highlight w:val="none"/>
        </w:rPr>
      </w:pPr>
    </w:p>
    <w:p w14:paraId="24DC20E9">
      <w:pPr>
        <w:spacing w:before="75" w:line="348" w:lineRule="auto"/>
        <w:ind w:left="8" w:right="70" w:hanging="9"/>
        <w:rPr>
          <w:rFonts w:hint="eastAsia" w:ascii="宋体" w:hAnsi="宋体" w:eastAsia="宋体" w:cs="宋体"/>
          <w:color w:val="auto"/>
          <w:spacing w:val="4"/>
          <w:sz w:val="24"/>
          <w:szCs w:val="24"/>
          <w:highlight w:val="none"/>
        </w:rPr>
      </w:pPr>
    </w:p>
    <w:p w14:paraId="04589D3E">
      <w:pPr>
        <w:spacing w:before="75" w:line="348" w:lineRule="auto"/>
        <w:ind w:left="8" w:right="70" w:hanging="9"/>
        <w:rPr>
          <w:rFonts w:hint="eastAsia" w:ascii="宋体" w:hAnsi="宋体" w:eastAsia="宋体" w:cs="宋体"/>
          <w:color w:val="auto"/>
          <w:spacing w:val="4"/>
          <w:sz w:val="24"/>
          <w:szCs w:val="24"/>
          <w:highlight w:val="none"/>
        </w:rPr>
      </w:pPr>
    </w:p>
    <w:p w14:paraId="65E32694">
      <w:pPr>
        <w:spacing w:before="75" w:line="348" w:lineRule="auto"/>
        <w:ind w:left="8" w:right="70" w:hanging="9"/>
        <w:rPr>
          <w:rFonts w:hint="eastAsia" w:ascii="宋体" w:hAnsi="宋体" w:eastAsia="宋体" w:cs="宋体"/>
          <w:color w:val="auto"/>
          <w:spacing w:val="4"/>
          <w:sz w:val="24"/>
          <w:szCs w:val="24"/>
          <w:highlight w:val="none"/>
        </w:rPr>
      </w:pPr>
    </w:p>
    <w:p w14:paraId="485FAEA3">
      <w:pPr>
        <w:spacing w:before="75" w:line="348" w:lineRule="auto"/>
        <w:ind w:left="8" w:right="70" w:hanging="9"/>
        <w:rPr>
          <w:rFonts w:hint="eastAsia" w:ascii="宋体" w:hAnsi="宋体" w:eastAsia="宋体" w:cs="宋体"/>
          <w:color w:val="auto"/>
          <w:spacing w:val="4"/>
          <w:sz w:val="24"/>
          <w:szCs w:val="24"/>
          <w:highlight w:val="none"/>
        </w:rPr>
      </w:pPr>
    </w:p>
    <w:p w14:paraId="2AD2CA69">
      <w:pPr>
        <w:spacing w:before="75" w:line="348" w:lineRule="auto"/>
        <w:ind w:left="8" w:right="70" w:hanging="9"/>
        <w:rPr>
          <w:rFonts w:hint="eastAsia" w:ascii="宋体" w:hAnsi="宋体" w:eastAsia="宋体" w:cs="宋体"/>
          <w:color w:val="auto"/>
          <w:spacing w:val="4"/>
          <w:sz w:val="24"/>
          <w:szCs w:val="24"/>
          <w:highlight w:val="none"/>
        </w:rPr>
      </w:pPr>
    </w:p>
    <w:p w14:paraId="7F369117">
      <w:pPr>
        <w:spacing w:before="75" w:line="348" w:lineRule="auto"/>
        <w:ind w:left="8" w:right="70" w:hanging="9"/>
        <w:rPr>
          <w:rFonts w:hint="eastAsia" w:ascii="宋体" w:hAnsi="宋体" w:eastAsia="宋体" w:cs="宋体"/>
          <w:color w:val="auto"/>
          <w:spacing w:val="4"/>
          <w:sz w:val="24"/>
          <w:szCs w:val="24"/>
          <w:highlight w:val="none"/>
        </w:rPr>
      </w:pPr>
    </w:p>
    <w:p w14:paraId="20EF16DC">
      <w:pPr>
        <w:spacing w:before="75" w:line="348" w:lineRule="auto"/>
        <w:ind w:left="8" w:right="70" w:hanging="9"/>
        <w:rPr>
          <w:rFonts w:hint="eastAsia" w:ascii="宋体" w:hAnsi="宋体" w:eastAsia="宋体" w:cs="宋体"/>
          <w:color w:val="auto"/>
          <w:spacing w:val="4"/>
          <w:sz w:val="24"/>
          <w:szCs w:val="24"/>
          <w:highlight w:val="none"/>
        </w:rPr>
      </w:pPr>
    </w:p>
    <w:p w14:paraId="54EEF2E1">
      <w:pPr>
        <w:spacing w:before="75" w:line="348" w:lineRule="auto"/>
        <w:ind w:left="8" w:right="70" w:hanging="9"/>
        <w:rPr>
          <w:rFonts w:hint="eastAsia" w:ascii="宋体" w:hAnsi="宋体" w:eastAsia="宋体" w:cs="宋体"/>
          <w:color w:val="auto"/>
          <w:spacing w:val="4"/>
          <w:sz w:val="24"/>
          <w:szCs w:val="24"/>
          <w:highlight w:val="none"/>
        </w:rPr>
      </w:pPr>
    </w:p>
    <w:p w14:paraId="3E2F46AD">
      <w:pPr>
        <w:spacing w:before="75" w:line="348" w:lineRule="auto"/>
        <w:ind w:left="8" w:right="70" w:hanging="9"/>
        <w:rPr>
          <w:rFonts w:hint="eastAsia" w:ascii="宋体" w:hAnsi="宋体" w:eastAsia="宋体" w:cs="宋体"/>
          <w:color w:val="auto"/>
          <w:spacing w:val="4"/>
          <w:sz w:val="24"/>
          <w:szCs w:val="24"/>
          <w:highlight w:val="none"/>
        </w:rPr>
      </w:pPr>
    </w:p>
    <w:p w14:paraId="4285CFF5">
      <w:pPr>
        <w:spacing w:before="75" w:line="348" w:lineRule="auto"/>
        <w:ind w:left="8" w:right="70" w:hanging="9"/>
        <w:rPr>
          <w:rFonts w:hint="eastAsia" w:ascii="宋体" w:hAnsi="宋体" w:eastAsia="宋体" w:cs="宋体"/>
          <w:color w:val="auto"/>
          <w:spacing w:val="4"/>
          <w:sz w:val="24"/>
          <w:szCs w:val="24"/>
          <w:highlight w:val="none"/>
        </w:rPr>
      </w:pPr>
    </w:p>
    <w:p w14:paraId="6D02DFE6">
      <w:pPr>
        <w:spacing w:before="75" w:line="348" w:lineRule="auto"/>
        <w:ind w:left="8" w:right="70" w:hanging="9"/>
        <w:rPr>
          <w:rFonts w:hint="eastAsia" w:ascii="宋体" w:hAnsi="宋体" w:eastAsia="宋体" w:cs="宋体"/>
          <w:color w:val="auto"/>
          <w:spacing w:val="4"/>
          <w:sz w:val="24"/>
          <w:szCs w:val="24"/>
          <w:highlight w:val="none"/>
        </w:rPr>
      </w:pPr>
    </w:p>
    <w:bookmarkEnd w:id="162"/>
    <w:bookmarkEnd w:id="163"/>
    <w:p w14:paraId="447D4A34">
      <w:pPr>
        <w:pStyle w:val="2"/>
        <w:numPr>
          <w:ilvl w:val="0"/>
          <w:numId w:val="0"/>
        </w:numPr>
        <w:ind w:leftChars="0"/>
        <w:jc w:val="center"/>
        <w:rPr>
          <w:rFonts w:hint="eastAsia" w:ascii="宋体" w:hAnsi="宋体" w:eastAsia="宋体"/>
          <w:color w:val="auto"/>
          <w:sz w:val="32"/>
          <w:szCs w:val="32"/>
          <w:highlight w:val="none"/>
        </w:rPr>
      </w:pPr>
      <w:bookmarkStart w:id="164" w:name="_Toc337822264"/>
      <w:bookmarkStart w:id="165" w:name="_Toc86124092"/>
      <w:bookmarkStart w:id="166" w:name="_Toc492628017"/>
      <w:r>
        <w:rPr>
          <w:rFonts w:hint="eastAsia" w:ascii="宋体" w:hAnsi="宋体" w:eastAsia="宋体"/>
          <w:color w:val="auto"/>
          <w:sz w:val="32"/>
          <w:szCs w:val="32"/>
          <w:highlight w:val="none"/>
          <w:lang w:val="en-US" w:eastAsia="zh-CN"/>
        </w:rPr>
        <w:t xml:space="preserve">第五章 </w:t>
      </w:r>
      <w:r>
        <w:rPr>
          <w:rFonts w:ascii="宋体" w:hAnsi="宋体" w:eastAsia="宋体"/>
          <w:color w:val="auto"/>
          <w:sz w:val="32"/>
          <w:szCs w:val="32"/>
          <w:highlight w:val="none"/>
        </w:rPr>
        <w:t>评审</w:t>
      </w:r>
      <w:bookmarkEnd w:id="164"/>
      <w:bookmarkEnd w:id="165"/>
      <w:r>
        <w:rPr>
          <w:rFonts w:hint="eastAsia" w:ascii="宋体" w:hAnsi="宋体" w:eastAsia="宋体"/>
          <w:color w:val="auto"/>
          <w:sz w:val="32"/>
          <w:szCs w:val="32"/>
          <w:highlight w:val="none"/>
        </w:rPr>
        <w:t>办法</w:t>
      </w:r>
      <w:bookmarkEnd w:id="166"/>
    </w:p>
    <w:p w14:paraId="3B7B6366">
      <w:pPr>
        <w:rPr>
          <w:rFonts w:ascii="宋体" w:hAnsi="宋体"/>
          <w:b/>
          <w:color w:val="auto"/>
          <w:sz w:val="24"/>
          <w:highlight w:val="none"/>
        </w:rPr>
      </w:pPr>
      <w:r>
        <w:rPr>
          <w:rFonts w:hint="eastAsia" w:ascii="宋体" w:hAnsi="宋体"/>
          <w:b/>
          <w:color w:val="auto"/>
          <w:sz w:val="24"/>
          <w:highlight w:val="none"/>
        </w:rPr>
        <w:t>说明：</w:t>
      </w:r>
    </w:p>
    <w:p w14:paraId="715EDA07">
      <w:pPr>
        <w:rPr>
          <w:rFonts w:ascii="宋体" w:hAnsi="宋体"/>
          <w:b/>
          <w:color w:val="auto"/>
          <w:sz w:val="24"/>
          <w:highlight w:val="none"/>
        </w:rPr>
      </w:pPr>
      <w:r>
        <w:rPr>
          <w:rFonts w:hint="eastAsia" w:ascii="宋体" w:hAnsi="宋体"/>
          <w:b/>
          <w:color w:val="auto"/>
          <w:sz w:val="24"/>
          <w:highlight w:val="none"/>
        </w:rPr>
        <w:t xml:space="preserve">   1.在磋商评审过程中，磋商小组有权向磋商供应商索取任何与评标有关的资料，磋商供应商务必在接到此类要求后，在规定时间内予以答复。对于无答复的磋商供应商，买方有权拒绝其磋商。</w:t>
      </w:r>
    </w:p>
    <w:p w14:paraId="69319DBE">
      <w:pPr>
        <w:rPr>
          <w:rFonts w:ascii="宋体" w:hAnsi="宋体"/>
          <w:color w:val="auto"/>
          <w:sz w:val="24"/>
          <w:highlight w:val="none"/>
        </w:rPr>
      </w:pPr>
      <w:r>
        <w:rPr>
          <w:rFonts w:hint="eastAsia" w:ascii="宋体" w:hAnsi="宋体"/>
          <w:b/>
          <w:color w:val="auto"/>
          <w:sz w:val="24"/>
          <w:highlight w:val="none"/>
        </w:rPr>
        <w:t xml:space="preserve">   2.磋商中若遇特殊问题，由磋商小组根据有关法律法规、规定研究决定。</w:t>
      </w:r>
    </w:p>
    <w:p w14:paraId="6137343B">
      <w:pPr>
        <w:pStyle w:val="2"/>
        <w:ind w:left="0" w:firstLine="0"/>
        <w:jc w:val="center"/>
        <w:rPr>
          <w:rFonts w:hint="eastAsia"/>
          <w:color w:val="auto"/>
          <w:sz w:val="24"/>
          <w:szCs w:val="24"/>
          <w:highlight w:val="none"/>
        </w:rPr>
      </w:pPr>
      <w:bookmarkStart w:id="167" w:name="_Toc492628018"/>
      <w:r>
        <w:rPr>
          <w:rFonts w:hint="eastAsia" w:ascii="宋体" w:hAnsi="宋体"/>
          <w:color w:val="auto"/>
          <w:szCs w:val="28"/>
          <w:highlight w:val="none"/>
        </w:rPr>
        <w:t>初步评审标准</w:t>
      </w:r>
      <w:r>
        <w:rPr>
          <w:rFonts w:ascii="宋体" w:hAnsi="宋体"/>
          <w:color w:val="auto"/>
          <w:szCs w:val="28"/>
          <w:highlight w:val="none"/>
        </w:rPr>
        <w:t>前附表</w:t>
      </w:r>
      <w:bookmarkEnd w:id="167"/>
    </w:p>
    <w:tbl>
      <w:tblPr>
        <w:tblStyle w:val="25"/>
        <w:tblpPr w:leftFromText="180" w:rightFromText="180" w:vertAnchor="text" w:horzAnchor="page" w:tblpX="1047" w:tblpY="140"/>
        <w:tblOverlap w:val="never"/>
        <w:tblW w:w="101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056"/>
        <w:gridCol w:w="694"/>
        <w:gridCol w:w="1267"/>
        <w:gridCol w:w="6568"/>
      </w:tblGrid>
      <w:tr w14:paraId="429CB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596" w:type="dxa"/>
            <w:gridSpan w:val="2"/>
            <w:tcBorders>
              <w:top w:val="single" w:color="000000" w:sz="4" w:space="0"/>
              <w:left w:val="single" w:color="000000" w:sz="4" w:space="0"/>
              <w:bottom w:val="single" w:color="000000" w:sz="4" w:space="0"/>
              <w:right w:val="single" w:color="000000" w:sz="4" w:space="0"/>
            </w:tcBorders>
            <w:vAlign w:val="center"/>
          </w:tcPr>
          <w:p w14:paraId="4CFD2129">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条款号</w:t>
            </w:r>
          </w:p>
        </w:tc>
        <w:tc>
          <w:tcPr>
            <w:tcW w:w="1961" w:type="dxa"/>
            <w:gridSpan w:val="2"/>
            <w:tcBorders>
              <w:top w:val="single" w:color="000000" w:sz="4" w:space="0"/>
              <w:left w:val="single" w:color="000000" w:sz="4" w:space="0"/>
              <w:bottom w:val="single" w:color="000000" w:sz="4" w:space="0"/>
              <w:right w:val="single" w:color="000000" w:sz="4" w:space="0"/>
            </w:tcBorders>
            <w:vAlign w:val="center"/>
          </w:tcPr>
          <w:p w14:paraId="34AE494C">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评审因素</w:t>
            </w:r>
          </w:p>
        </w:tc>
        <w:tc>
          <w:tcPr>
            <w:tcW w:w="6568" w:type="dxa"/>
            <w:tcBorders>
              <w:top w:val="single" w:color="000000" w:sz="4" w:space="0"/>
              <w:left w:val="single" w:color="000000" w:sz="4" w:space="0"/>
              <w:bottom w:val="single" w:color="000000" w:sz="4" w:space="0"/>
              <w:right w:val="single" w:color="000000" w:sz="4" w:space="0"/>
            </w:tcBorders>
            <w:vAlign w:val="center"/>
          </w:tcPr>
          <w:p w14:paraId="1893A2FC">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评审标准</w:t>
            </w:r>
          </w:p>
        </w:tc>
      </w:tr>
      <w:tr w14:paraId="13B45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540" w:type="dxa"/>
            <w:tcBorders>
              <w:top w:val="single" w:color="000000" w:sz="4" w:space="0"/>
              <w:left w:val="single" w:color="000000" w:sz="4" w:space="0"/>
              <w:right w:val="single" w:color="000000" w:sz="4" w:space="0"/>
            </w:tcBorders>
            <w:vAlign w:val="center"/>
          </w:tcPr>
          <w:p w14:paraId="3A907B5F">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一</w:t>
            </w:r>
          </w:p>
        </w:tc>
        <w:tc>
          <w:tcPr>
            <w:tcW w:w="1056" w:type="dxa"/>
            <w:tcBorders>
              <w:top w:val="single" w:color="000000" w:sz="4" w:space="0"/>
              <w:left w:val="single" w:color="000000" w:sz="4" w:space="0"/>
              <w:right w:val="single" w:color="000000" w:sz="4" w:space="0"/>
            </w:tcBorders>
            <w:vAlign w:val="center"/>
          </w:tcPr>
          <w:p w14:paraId="59A21638">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资格性评审标准</w:t>
            </w:r>
          </w:p>
        </w:tc>
        <w:tc>
          <w:tcPr>
            <w:tcW w:w="1961" w:type="dxa"/>
            <w:gridSpan w:val="2"/>
            <w:tcBorders>
              <w:top w:val="single" w:color="000000" w:sz="4" w:space="0"/>
              <w:left w:val="single" w:color="000000" w:sz="4" w:space="0"/>
              <w:right w:val="single" w:color="000000" w:sz="4" w:space="0"/>
            </w:tcBorders>
            <w:vAlign w:val="center"/>
          </w:tcPr>
          <w:p w14:paraId="624E0469">
            <w:pPr>
              <w:widowControl/>
              <w:jc w:val="left"/>
              <w:rPr>
                <w:rFonts w:hint="eastAsia" w:ascii="宋体" w:hAnsi="宋体" w:cs="宋体"/>
                <w:color w:val="auto"/>
                <w:kern w:val="0"/>
                <w:sz w:val="24"/>
                <w:highlight w:val="none"/>
              </w:rPr>
            </w:pPr>
            <w:bookmarkStart w:id="168" w:name="OLE_LINK15"/>
            <w:r>
              <w:rPr>
                <w:rFonts w:hint="eastAsia" w:ascii="宋体" w:hAnsi="宋体" w:cs="宋体"/>
                <w:color w:val="auto"/>
                <w:kern w:val="0"/>
                <w:sz w:val="24"/>
                <w:highlight w:val="none"/>
              </w:rPr>
              <w:t>资格要求</w:t>
            </w:r>
            <w:bookmarkEnd w:id="168"/>
          </w:p>
        </w:tc>
        <w:tc>
          <w:tcPr>
            <w:tcW w:w="6568" w:type="dxa"/>
            <w:tcBorders>
              <w:top w:val="single" w:color="000000" w:sz="4" w:space="0"/>
              <w:left w:val="single" w:color="000000" w:sz="4" w:space="0"/>
              <w:bottom w:val="single" w:color="000000" w:sz="4" w:space="0"/>
              <w:right w:val="single" w:color="000000" w:sz="4" w:space="0"/>
            </w:tcBorders>
            <w:vAlign w:val="center"/>
          </w:tcPr>
          <w:p w14:paraId="54D05930">
            <w:pPr>
              <w:widowControl/>
              <w:jc w:val="left"/>
              <w:rPr>
                <w:rFonts w:hint="eastAsia" w:ascii="宋体" w:hAnsi="宋体" w:cs="宋体"/>
                <w:color w:val="auto"/>
                <w:kern w:val="0"/>
                <w:sz w:val="24"/>
                <w:highlight w:val="none"/>
              </w:rPr>
            </w:pPr>
            <w:bookmarkStart w:id="169" w:name="OLE_LINK16"/>
            <w:r>
              <w:rPr>
                <w:rFonts w:hint="eastAsia" w:ascii="宋体" w:hAnsi="宋体" w:cs="宋体"/>
                <w:color w:val="auto"/>
                <w:kern w:val="0"/>
                <w:sz w:val="24"/>
                <w:highlight w:val="none"/>
              </w:rPr>
              <w:t>符合第二章 “供应商须知”第1</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项规定</w:t>
            </w:r>
            <w:bookmarkEnd w:id="169"/>
          </w:p>
        </w:tc>
      </w:tr>
      <w:tr w14:paraId="3E6B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0125" w:type="dxa"/>
            <w:gridSpan w:val="5"/>
            <w:tcBorders>
              <w:top w:val="single" w:color="000000" w:sz="4" w:space="0"/>
              <w:left w:val="single" w:color="000000" w:sz="4" w:space="0"/>
              <w:bottom w:val="single" w:color="000000" w:sz="4" w:space="0"/>
              <w:right w:val="single" w:color="000000" w:sz="4" w:space="0"/>
            </w:tcBorders>
            <w:vAlign w:val="center"/>
          </w:tcPr>
          <w:p w14:paraId="25D678B4">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上述资格性评审标准，供应商须全部满足，否则为不合格的供应商，不得进入符合性评审、技术部分评审和磋商报价。</w:t>
            </w:r>
          </w:p>
        </w:tc>
      </w:tr>
      <w:tr w14:paraId="10FEC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596" w:type="dxa"/>
            <w:gridSpan w:val="2"/>
            <w:tcBorders>
              <w:top w:val="single" w:color="000000" w:sz="4" w:space="0"/>
              <w:left w:val="single" w:color="000000" w:sz="4" w:space="0"/>
              <w:bottom w:val="single" w:color="000000" w:sz="4" w:space="0"/>
              <w:right w:val="single" w:color="000000" w:sz="4" w:space="0"/>
            </w:tcBorders>
            <w:vAlign w:val="center"/>
          </w:tcPr>
          <w:p w14:paraId="553C8586">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条款号</w:t>
            </w:r>
          </w:p>
        </w:tc>
        <w:tc>
          <w:tcPr>
            <w:tcW w:w="1961" w:type="dxa"/>
            <w:gridSpan w:val="2"/>
            <w:tcBorders>
              <w:top w:val="single" w:color="000000" w:sz="4" w:space="0"/>
              <w:left w:val="single" w:color="000000" w:sz="4" w:space="0"/>
              <w:bottom w:val="single" w:color="000000" w:sz="4" w:space="0"/>
              <w:right w:val="single" w:color="000000" w:sz="4" w:space="0"/>
            </w:tcBorders>
            <w:vAlign w:val="center"/>
          </w:tcPr>
          <w:p w14:paraId="0BD9C6D6">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评审因素</w:t>
            </w:r>
          </w:p>
        </w:tc>
        <w:tc>
          <w:tcPr>
            <w:tcW w:w="6568" w:type="dxa"/>
            <w:tcBorders>
              <w:top w:val="single" w:color="000000" w:sz="4" w:space="0"/>
              <w:left w:val="single" w:color="000000" w:sz="4" w:space="0"/>
              <w:bottom w:val="single" w:color="000000" w:sz="4" w:space="0"/>
              <w:right w:val="single" w:color="000000" w:sz="4" w:space="0"/>
            </w:tcBorders>
            <w:vAlign w:val="center"/>
          </w:tcPr>
          <w:p w14:paraId="40EB866B">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评审标准</w:t>
            </w:r>
          </w:p>
        </w:tc>
      </w:tr>
      <w:tr w14:paraId="123B0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540" w:type="dxa"/>
            <w:vMerge w:val="restart"/>
            <w:tcBorders>
              <w:top w:val="single" w:color="000000" w:sz="4" w:space="0"/>
              <w:left w:val="single" w:color="000000" w:sz="4" w:space="0"/>
              <w:right w:val="single" w:color="000000" w:sz="4" w:space="0"/>
            </w:tcBorders>
            <w:vAlign w:val="center"/>
          </w:tcPr>
          <w:p w14:paraId="2B136AAD">
            <w:pPr>
              <w:widowControl/>
              <w:jc w:val="left"/>
              <w:rPr>
                <w:rFonts w:hint="eastAsia" w:ascii="宋体" w:hAnsi="宋体" w:cs="宋体"/>
                <w:color w:val="auto"/>
                <w:kern w:val="0"/>
                <w:sz w:val="24"/>
                <w:highlight w:val="none"/>
              </w:rPr>
            </w:pPr>
          </w:p>
        </w:tc>
        <w:tc>
          <w:tcPr>
            <w:tcW w:w="1056" w:type="dxa"/>
            <w:vMerge w:val="restart"/>
            <w:tcBorders>
              <w:top w:val="single" w:color="000000" w:sz="4" w:space="0"/>
              <w:left w:val="single" w:color="000000" w:sz="4" w:space="0"/>
              <w:right w:val="single" w:color="000000" w:sz="4" w:space="0"/>
            </w:tcBorders>
            <w:vAlign w:val="center"/>
          </w:tcPr>
          <w:p w14:paraId="000C92CA">
            <w:pPr>
              <w:widowControl/>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符合性评审标准</w:t>
            </w:r>
          </w:p>
        </w:tc>
        <w:tc>
          <w:tcPr>
            <w:tcW w:w="1961" w:type="dxa"/>
            <w:gridSpan w:val="2"/>
            <w:tcBorders>
              <w:top w:val="single" w:color="000000" w:sz="4" w:space="0"/>
              <w:left w:val="single" w:color="000000" w:sz="4" w:space="0"/>
              <w:bottom w:val="single" w:color="000000" w:sz="4" w:space="0"/>
              <w:right w:val="single" w:color="000000" w:sz="4" w:space="0"/>
            </w:tcBorders>
            <w:vAlign w:val="center"/>
          </w:tcPr>
          <w:p w14:paraId="279A2E1C">
            <w:pPr>
              <w:widowControl/>
              <w:jc w:val="left"/>
              <w:rPr>
                <w:rFonts w:hint="eastAsia" w:ascii="宋体" w:hAnsi="宋体" w:cs="宋体"/>
                <w:color w:val="auto"/>
                <w:kern w:val="0"/>
                <w:sz w:val="24"/>
                <w:highlight w:val="none"/>
              </w:rPr>
            </w:pPr>
            <w:bookmarkStart w:id="170" w:name="OLE_LINK17"/>
            <w:r>
              <w:rPr>
                <w:rFonts w:hint="eastAsia" w:ascii="宋体" w:hAnsi="宋体" w:cs="宋体"/>
                <w:color w:val="auto"/>
                <w:kern w:val="0"/>
                <w:sz w:val="24"/>
                <w:highlight w:val="none"/>
              </w:rPr>
              <w:t>报价</w:t>
            </w:r>
            <w:bookmarkEnd w:id="170"/>
          </w:p>
        </w:tc>
        <w:tc>
          <w:tcPr>
            <w:tcW w:w="6568" w:type="dxa"/>
            <w:tcBorders>
              <w:top w:val="single" w:color="000000" w:sz="4" w:space="0"/>
              <w:left w:val="single" w:color="000000" w:sz="4" w:space="0"/>
              <w:bottom w:val="single" w:color="000000" w:sz="4" w:space="0"/>
              <w:right w:val="single" w:color="000000" w:sz="4" w:space="0"/>
            </w:tcBorders>
            <w:vAlign w:val="center"/>
          </w:tcPr>
          <w:p w14:paraId="215B1F76">
            <w:pPr>
              <w:widowControl/>
              <w:jc w:val="left"/>
              <w:rPr>
                <w:rFonts w:hint="eastAsia" w:ascii="宋体" w:hAnsi="宋体" w:cs="宋体"/>
                <w:color w:val="auto"/>
                <w:kern w:val="0"/>
                <w:sz w:val="24"/>
                <w:highlight w:val="none"/>
              </w:rPr>
            </w:pPr>
            <w:bookmarkStart w:id="171" w:name="OLE_LINK18"/>
            <w:r>
              <w:rPr>
                <w:rFonts w:hint="eastAsia" w:ascii="宋体" w:hAnsi="宋体" w:cs="宋体"/>
                <w:color w:val="auto"/>
                <w:kern w:val="0"/>
                <w:sz w:val="24"/>
                <w:highlight w:val="none"/>
              </w:rPr>
              <w:t>完整且只有一个有效报价</w:t>
            </w:r>
            <w:bookmarkEnd w:id="171"/>
          </w:p>
        </w:tc>
      </w:tr>
      <w:tr w14:paraId="7B8AC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0" w:type="dxa"/>
            <w:vMerge w:val="continue"/>
            <w:tcBorders>
              <w:top w:val="single" w:color="000000" w:sz="4" w:space="0"/>
              <w:left w:val="single" w:color="000000" w:sz="4" w:space="0"/>
              <w:bottom w:val="single" w:color="000000" w:sz="4" w:space="0"/>
              <w:right w:val="single" w:color="000000" w:sz="4" w:space="0"/>
            </w:tcBorders>
            <w:vAlign w:val="center"/>
          </w:tcPr>
          <w:p w14:paraId="0D4C73F2">
            <w:pPr>
              <w:widowControl/>
              <w:jc w:val="left"/>
              <w:rPr>
                <w:rFonts w:hint="eastAsia" w:ascii="宋体" w:hAnsi="宋体" w:cs="宋体"/>
                <w:color w:val="auto"/>
                <w:kern w:val="0"/>
                <w:sz w:val="24"/>
                <w:highlight w:val="none"/>
              </w:rPr>
            </w:pPr>
          </w:p>
        </w:tc>
        <w:tc>
          <w:tcPr>
            <w:tcW w:w="1056" w:type="dxa"/>
            <w:vMerge w:val="continue"/>
            <w:tcBorders>
              <w:top w:val="single" w:color="000000" w:sz="4" w:space="0"/>
              <w:left w:val="single" w:color="000000" w:sz="4" w:space="0"/>
              <w:bottom w:val="single" w:color="000000" w:sz="4" w:space="0"/>
              <w:right w:val="single" w:color="000000" w:sz="4" w:space="0"/>
            </w:tcBorders>
            <w:vAlign w:val="center"/>
          </w:tcPr>
          <w:p w14:paraId="63BEF9F0">
            <w:pPr>
              <w:widowControl/>
              <w:jc w:val="left"/>
              <w:rPr>
                <w:rFonts w:hint="eastAsia" w:ascii="宋体" w:hAnsi="宋体" w:cs="宋体"/>
                <w:color w:val="auto"/>
                <w:kern w:val="0"/>
                <w:sz w:val="24"/>
                <w:highlight w:val="none"/>
              </w:rPr>
            </w:pPr>
          </w:p>
        </w:tc>
        <w:tc>
          <w:tcPr>
            <w:tcW w:w="1961" w:type="dxa"/>
            <w:gridSpan w:val="2"/>
            <w:tcBorders>
              <w:top w:val="single" w:color="000000" w:sz="4" w:space="0"/>
              <w:left w:val="single" w:color="000000" w:sz="4" w:space="0"/>
              <w:bottom w:val="single" w:color="000000" w:sz="4" w:space="0"/>
              <w:right w:val="single" w:color="000000" w:sz="4" w:space="0"/>
            </w:tcBorders>
            <w:vAlign w:val="center"/>
          </w:tcPr>
          <w:p w14:paraId="734D8F5C">
            <w:pPr>
              <w:widowControl/>
              <w:jc w:val="left"/>
              <w:rPr>
                <w:rFonts w:hint="eastAsia" w:ascii="宋体" w:hAnsi="宋体" w:cs="宋体"/>
                <w:color w:val="auto"/>
                <w:kern w:val="0"/>
                <w:sz w:val="24"/>
                <w:highlight w:val="none"/>
              </w:rPr>
            </w:pPr>
            <w:bookmarkStart w:id="172" w:name="OLE_LINK19"/>
            <w:r>
              <w:rPr>
                <w:rFonts w:hint="eastAsia" w:ascii="宋体" w:hAnsi="宋体" w:cs="宋体"/>
                <w:color w:val="auto"/>
                <w:kern w:val="0"/>
                <w:sz w:val="24"/>
                <w:highlight w:val="none"/>
              </w:rPr>
              <w:t>法定代表人身份证明书及法定代表人授权委托书</w:t>
            </w:r>
            <w:bookmarkEnd w:id="172"/>
          </w:p>
        </w:tc>
        <w:tc>
          <w:tcPr>
            <w:tcW w:w="6568" w:type="dxa"/>
            <w:tcBorders>
              <w:top w:val="single" w:color="000000" w:sz="4" w:space="0"/>
              <w:left w:val="single" w:color="000000" w:sz="4" w:space="0"/>
              <w:bottom w:val="single" w:color="000000" w:sz="4" w:space="0"/>
              <w:right w:val="single" w:color="000000" w:sz="4" w:space="0"/>
            </w:tcBorders>
            <w:vAlign w:val="center"/>
          </w:tcPr>
          <w:p w14:paraId="5B7D8F27">
            <w:pPr>
              <w:widowControl/>
              <w:jc w:val="left"/>
              <w:rPr>
                <w:rFonts w:hint="eastAsia" w:ascii="宋体" w:hAnsi="宋体" w:cs="宋体"/>
                <w:color w:val="auto"/>
                <w:kern w:val="0"/>
                <w:sz w:val="24"/>
                <w:highlight w:val="none"/>
              </w:rPr>
            </w:pPr>
            <w:bookmarkStart w:id="173" w:name="OLE_LINK20"/>
            <w:r>
              <w:rPr>
                <w:rFonts w:hint="eastAsia" w:ascii="宋体" w:hAnsi="宋体" w:cs="宋体"/>
                <w:color w:val="auto"/>
                <w:kern w:val="0"/>
                <w:sz w:val="24"/>
                <w:highlight w:val="none"/>
              </w:rPr>
              <w:t>符合磋商文件要求</w:t>
            </w:r>
            <w:bookmarkEnd w:id="173"/>
          </w:p>
        </w:tc>
      </w:tr>
      <w:tr w14:paraId="72AC6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540" w:type="dxa"/>
            <w:vMerge w:val="continue"/>
            <w:tcBorders>
              <w:top w:val="single" w:color="000000" w:sz="4" w:space="0"/>
              <w:left w:val="single" w:color="000000" w:sz="4" w:space="0"/>
              <w:bottom w:val="single" w:color="000000" w:sz="4" w:space="0"/>
              <w:right w:val="single" w:color="000000" w:sz="4" w:space="0"/>
            </w:tcBorders>
            <w:vAlign w:val="center"/>
          </w:tcPr>
          <w:p w14:paraId="31A97FF3">
            <w:pPr>
              <w:widowControl/>
              <w:jc w:val="left"/>
              <w:rPr>
                <w:rFonts w:hint="eastAsia" w:ascii="宋体" w:hAnsi="宋体" w:cs="宋体"/>
                <w:color w:val="auto"/>
                <w:kern w:val="0"/>
                <w:sz w:val="24"/>
                <w:highlight w:val="none"/>
              </w:rPr>
            </w:pPr>
          </w:p>
        </w:tc>
        <w:tc>
          <w:tcPr>
            <w:tcW w:w="1056" w:type="dxa"/>
            <w:vMerge w:val="continue"/>
            <w:tcBorders>
              <w:top w:val="single" w:color="000000" w:sz="4" w:space="0"/>
              <w:left w:val="single" w:color="000000" w:sz="4" w:space="0"/>
              <w:bottom w:val="single" w:color="000000" w:sz="4" w:space="0"/>
              <w:right w:val="single" w:color="000000" w:sz="4" w:space="0"/>
            </w:tcBorders>
            <w:vAlign w:val="center"/>
          </w:tcPr>
          <w:p w14:paraId="21CEBCC6">
            <w:pPr>
              <w:widowControl/>
              <w:jc w:val="left"/>
              <w:rPr>
                <w:rFonts w:hint="eastAsia" w:ascii="宋体" w:hAnsi="宋体" w:cs="宋体"/>
                <w:color w:val="auto"/>
                <w:kern w:val="0"/>
                <w:sz w:val="24"/>
                <w:highlight w:val="none"/>
              </w:rPr>
            </w:pPr>
          </w:p>
        </w:tc>
        <w:tc>
          <w:tcPr>
            <w:tcW w:w="1961" w:type="dxa"/>
            <w:gridSpan w:val="2"/>
            <w:tcBorders>
              <w:top w:val="single" w:color="000000" w:sz="4" w:space="0"/>
              <w:left w:val="single" w:color="000000" w:sz="4" w:space="0"/>
              <w:bottom w:val="single" w:color="000000" w:sz="4" w:space="0"/>
              <w:right w:val="single" w:color="000000" w:sz="4" w:space="0"/>
            </w:tcBorders>
            <w:vAlign w:val="center"/>
          </w:tcPr>
          <w:p w14:paraId="41B3E94E">
            <w:pPr>
              <w:widowControl/>
              <w:jc w:val="left"/>
              <w:rPr>
                <w:rFonts w:hint="eastAsia" w:ascii="宋体" w:hAnsi="宋体" w:cs="宋体"/>
                <w:color w:val="auto"/>
                <w:kern w:val="0"/>
                <w:sz w:val="24"/>
                <w:highlight w:val="none"/>
              </w:rPr>
            </w:pPr>
            <w:bookmarkStart w:id="174" w:name="OLE_LINK21"/>
            <w:r>
              <w:rPr>
                <w:rFonts w:hint="eastAsia" w:ascii="宋体" w:hAnsi="宋体" w:cs="宋体"/>
                <w:color w:val="auto"/>
                <w:kern w:val="0"/>
                <w:sz w:val="24"/>
                <w:highlight w:val="none"/>
              </w:rPr>
              <w:t>响应文件盖章、签字</w:t>
            </w:r>
            <w:bookmarkEnd w:id="174"/>
          </w:p>
        </w:tc>
        <w:tc>
          <w:tcPr>
            <w:tcW w:w="6568" w:type="dxa"/>
            <w:tcBorders>
              <w:top w:val="single" w:color="000000" w:sz="4" w:space="0"/>
              <w:left w:val="single" w:color="000000" w:sz="4" w:space="0"/>
              <w:bottom w:val="single" w:color="000000" w:sz="4" w:space="0"/>
              <w:right w:val="single" w:color="000000" w:sz="4" w:space="0"/>
            </w:tcBorders>
            <w:vAlign w:val="center"/>
          </w:tcPr>
          <w:p w14:paraId="12CE23CF">
            <w:pPr>
              <w:widowControl/>
              <w:jc w:val="left"/>
              <w:rPr>
                <w:rFonts w:hint="eastAsia" w:ascii="宋体" w:hAnsi="宋体" w:cs="宋体"/>
                <w:color w:val="auto"/>
                <w:kern w:val="0"/>
                <w:sz w:val="24"/>
                <w:highlight w:val="none"/>
              </w:rPr>
            </w:pPr>
            <w:bookmarkStart w:id="175" w:name="OLE_LINK22"/>
            <w:r>
              <w:rPr>
                <w:rFonts w:hint="eastAsia" w:ascii="宋体" w:hAnsi="宋体" w:cs="宋体"/>
                <w:color w:val="auto"/>
                <w:kern w:val="0"/>
                <w:sz w:val="24"/>
                <w:highlight w:val="none"/>
              </w:rPr>
              <w:t>符合磋商文件要求</w:t>
            </w:r>
            <w:bookmarkEnd w:id="175"/>
          </w:p>
        </w:tc>
      </w:tr>
      <w:tr w14:paraId="02FED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540" w:type="dxa"/>
            <w:vMerge w:val="continue"/>
            <w:tcBorders>
              <w:top w:val="single" w:color="000000" w:sz="4" w:space="0"/>
              <w:left w:val="single" w:color="000000" w:sz="4" w:space="0"/>
              <w:bottom w:val="single" w:color="000000" w:sz="4" w:space="0"/>
              <w:right w:val="single" w:color="000000" w:sz="4" w:space="0"/>
            </w:tcBorders>
            <w:vAlign w:val="center"/>
          </w:tcPr>
          <w:p w14:paraId="17C40819">
            <w:pPr>
              <w:widowControl/>
              <w:jc w:val="left"/>
              <w:rPr>
                <w:rFonts w:hint="eastAsia" w:ascii="宋体" w:hAnsi="宋体" w:cs="宋体"/>
                <w:color w:val="auto"/>
                <w:kern w:val="0"/>
                <w:sz w:val="24"/>
                <w:highlight w:val="none"/>
              </w:rPr>
            </w:pPr>
          </w:p>
        </w:tc>
        <w:tc>
          <w:tcPr>
            <w:tcW w:w="1056" w:type="dxa"/>
            <w:vMerge w:val="continue"/>
            <w:tcBorders>
              <w:top w:val="single" w:color="000000" w:sz="4" w:space="0"/>
              <w:left w:val="single" w:color="000000" w:sz="4" w:space="0"/>
              <w:bottom w:val="single" w:color="000000" w:sz="4" w:space="0"/>
              <w:right w:val="single" w:color="000000" w:sz="4" w:space="0"/>
            </w:tcBorders>
            <w:vAlign w:val="center"/>
          </w:tcPr>
          <w:p w14:paraId="1FC1EA41">
            <w:pPr>
              <w:widowControl/>
              <w:jc w:val="left"/>
              <w:rPr>
                <w:rFonts w:hint="eastAsia" w:ascii="宋体" w:hAnsi="宋体" w:cs="宋体"/>
                <w:color w:val="auto"/>
                <w:kern w:val="0"/>
                <w:sz w:val="24"/>
                <w:highlight w:val="none"/>
              </w:rPr>
            </w:pPr>
          </w:p>
        </w:tc>
        <w:tc>
          <w:tcPr>
            <w:tcW w:w="1961" w:type="dxa"/>
            <w:gridSpan w:val="2"/>
            <w:tcBorders>
              <w:top w:val="single" w:color="000000" w:sz="4" w:space="0"/>
              <w:left w:val="single" w:color="000000" w:sz="4" w:space="0"/>
              <w:bottom w:val="single" w:color="000000" w:sz="4" w:space="0"/>
              <w:right w:val="single" w:color="000000" w:sz="4" w:space="0"/>
            </w:tcBorders>
            <w:vAlign w:val="center"/>
          </w:tcPr>
          <w:p w14:paraId="6A78EC0A">
            <w:pPr>
              <w:widowControl/>
              <w:jc w:val="left"/>
              <w:rPr>
                <w:rFonts w:hint="eastAsia" w:ascii="宋体" w:hAnsi="宋体" w:cs="宋体"/>
                <w:color w:val="auto"/>
                <w:kern w:val="0"/>
                <w:sz w:val="24"/>
                <w:highlight w:val="none"/>
              </w:rPr>
            </w:pPr>
            <w:bookmarkStart w:id="176" w:name="OLE_LINK23"/>
            <w:r>
              <w:rPr>
                <w:rFonts w:hint="eastAsia" w:ascii="宋体" w:hAnsi="宋体" w:cs="宋体"/>
                <w:color w:val="auto"/>
                <w:kern w:val="0"/>
                <w:sz w:val="24"/>
                <w:highlight w:val="none"/>
              </w:rPr>
              <w:t>采购人不能接受的条件</w:t>
            </w:r>
            <w:bookmarkEnd w:id="176"/>
          </w:p>
        </w:tc>
        <w:tc>
          <w:tcPr>
            <w:tcW w:w="6568" w:type="dxa"/>
            <w:tcBorders>
              <w:top w:val="single" w:color="000000" w:sz="4" w:space="0"/>
              <w:left w:val="single" w:color="000000" w:sz="4" w:space="0"/>
              <w:bottom w:val="single" w:color="000000" w:sz="4" w:space="0"/>
              <w:right w:val="single" w:color="000000" w:sz="4" w:space="0"/>
            </w:tcBorders>
            <w:vAlign w:val="center"/>
          </w:tcPr>
          <w:p w14:paraId="6CC53DEA">
            <w:pPr>
              <w:widowControl/>
              <w:jc w:val="left"/>
              <w:rPr>
                <w:rFonts w:hint="eastAsia" w:ascii="宋体" w:hAnsi="宋体" w:cs="宋体"/>
                <w:color w:val="auto"/>
                <w:kern w:val="0"/>
                <w:sz w:val="24"/>
                <w:highlight w:val="none"/>
              </w:rPr>
            </w:pPr>
            <w:bookmarkStart w:id="177" w:name="OLE_LINK24"/>
            <w:r>
              <w:rPr>
                <w:rFonts w:hint="eastAsia" w:ascii="宋体" w:hAnsi="宋体" w:cs="宋体"/>
                <w:color w:val="auto"/>
                <w:kern w:val="0"/>
                <w:sz w:val="24"/>
                <w:highlight w:val="none"/>
              </w:rPr>
              <w:t>响应文件中是否附有采购人不能接受的条件的</w:t>
            </w:r>
            <w:bookmarkEnd w:id="177"/>
          </w:p>
        </w:tc>
      </w:tr>
      <w:tr w14:paraId="09611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540" w:type="dxa"/>
            <w:vMerge w:val="continue"/>
            <w:tcBorders>
              <w:top w:val="single" w:color="000000" w:sz="4" w:space="0"/>
              <w:left w:val="single" w:color="000000" w:sz="4" w:space="0"/>
              <w:bottom w:val="single" w:color="000000" w:sz="4" w:space="0"/>
              <w:right w:val="single" w:color="000000" w:sz="4" w:space="0"/>
            </w:tcBorders>
            <w:vAlign w:val="center"/>
          </w:tcPr>
          <w:p w14:paraId="1EF98373">
            <w:pPr>
              <w:widowControl/>
              <w:jc w:val="left"/>
              <w:rPr>
                <w:rFonts w:hint="eastAsia" w:ascii="宋体" w:hAnsi="宋体" w:cs="宋体"/>
                <w:color w:val="auto"/>
                <w:kern w:val="0"/>
                <w:sz w:val="24"/>
                <w:highlight w:val="none"/>
              </w:rPr>
            </w:pPr>
          </w:p>
        </w:tc>
        <w:tc>
          <w:tcPr>
            <w:tcW w:w="1056" w:type="dxa"/>
            <w:vMerge w:val="continue"/>
            <w:tcBorders>
              <w:top w:val="single" w:color="000000" w:sz="4" w:space="0"/>
              <w:left w:val="single" w:color="000000" w:sz="4" w:space="0"/>
              <w:bottom w:val="single" w:color="000000" w:sz="4" w:space="0"/>
              <w:right w:val="single" w:color="000000" w:sz="4" w:space="0"/>
            </w:tcBorders>
            <w:vAlign w:val="center"/>
          </w:tcPr>
          <w:p w14:paraId="4085A75E">
            <w:pPr>
              <w:widowControl/>
              <w:jc w:val="left"/>
              <w:rPr>
                <w:rFonts w:hint="eastAsia" w:ascii="宋体" w:hAnsi="宋体" w:cs="宋体"/>
                <w:color w:val="auto"/>
                <w:kern w:val="0"/>
                <w:sz w:val="24"/>
                <w:highlight w:val="none"/>
              </w:rPr>
            </w:pPr>
          </w:p>
        </w:tc>
        <w:tc>
          <w:tcPr>
            <w:tcW w:w="1961" w:type="dxa"/>
            <w:gridSpan w:val="2"/>
            <w:tcBorders>
              <w:top w:val="single" w:color="000000" w:sz="4" w:space="0"/>
              <w:left w:val="single" w:color="000000" w:sz="4" w:space="0"/>
              <w:bottom w:val="single" w:color="000000" w:sz="4" w:space="0"/>
              <w:right w:val="single" w:color="000000" w:sz="4" w:space="0"/>
            </w:tcBorders>
            <w:vAlign w:val="center"/>
          </w:tcPr>
          <w:p w14:paraId="6A92D009">
            <w:pPr>
              <w:widowControl/>
              <w:jc w:val="left"/>
              <w:rPr>
                <w:rFonts w:hint="eastAsia" w:ascii="宋体" w:hAnsi="宋体" w:cs="宋体"/>
                <w:color w:val="auto"/>
                <w:kern w:val="0"/>
                <w:sz w:val="24"/>
                <w:highlight w:val="none"/>
              </w:rPr>
            </w:pPr>
            <w:bookmarkStart w:id="178" w:name="OLE_LINK25"/>
            <w:r>
              <w:rPr>
                <w:rFonts w:hint="eastAsia" w:ascii="宋体" w:hAnsi="宋体" w:cs="宋体"/>
                <w:color w:val="auto"/>
                <w:kern w:val="0"/>
                <w:sz w:val="24"/>
                <w:highlight w:val="none"/>
              </w:rPr>
              <w:t>其他实质性要求</w:t>
            </w:r>
            <w:bookmarkEnd w:id="178"/>
          </w:p>
        </w:tc>
        <w:tc>
          <w:tcPr>
            <w:tcW w:w="6568" w:type="dxa"/>
            <w:tcBorders>
              <w:top w:val="single" w:color="000000" w:sz="4" w:space="0"/>
              <w:left w:val="single" w:color="000000" w:sz="4" w:space="0"/>
              <w:bottom w:val="single" w:color="000000" w:sz="4" w:space="0"/>
              <w:right w:val="single" w:color="000000" w:sz="4" w:space="0"/>
            </w:tcBorders>
            <w:vAlign w:val="center"/>
          </w:tcPr>
          <w:p w14:paraId="434AA130">
            <w:pPr>
              <w:widowControl/>
              <w:jc w:val="left"/>
              <w:rPr>
                <w:rFonts w:hint="eastAsia" w:ascii="宋体" w:hAnsi="宋体" w:cs="宋体"/>
                <w:color w:val="auto"/>
                <w:kern w:val="0"/>
                <w:sz w:val="24"/>
                <w:highlight w:val="none"/>
              </w:rPr>
            </w:pPr>
            <w:bookmarkStart w:id="179" w:name="OLE_LINK26"/>
            <w:r>
              <w:rPr>
                <w:rFonts w:hint="eastAsia" w:ascii="宋体" w:hAnsi="宋体" w:cs="宋体"/>
                <w:color w:val="auto"/>
                <w:kern w:val="0"/>
                <w:sz w:val="24"/>
                <w:highlight w:val="none"/>
              </w:rPr>
              <w:t>实质性响应竞争性磋商文件要求</w:t>
            </w:r>
            <w:bookmarkEnd w:id="179"/>
          </w:p>
        </w:tc>
      </w:tr>
      <w:tr w14:paraId="3E73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10125" w:type="dxa"/>
            <w:gridSpan w:val="5"/>
            <w:tcBorders>
              <w:top w:val="single" w:color="000000" w:sz="4" w:space="0"/>
              <w:left w:val="single" w:color="000000" w:sz="4" w:space="0"/>
              <w:bottom w:val="single" w:color="000000" w:sz="4" w:space="0"/>
              <w:right w:val="single" w:color="000000" w:sz="4" w:space="0"/>
            </w:tcBorders>
            <w:vAlign w:val="center"/>
          </w:tcPr>
          <w:p w14:paraId="36A4A10F">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上述符合性评审标准，供应商须全部满足，否则为不合格的供应商，不得进入技术部分评审和磋商报价。</w:t>
            </w:r>
          </w:p>
        </w:tc>
      </w:tr>
      <w:tr w14:paraId="2EB81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596" w:type="dxa"/>
            <w:gridSpan w:val="2"/>
            <w:tcBorders>
              <w:top w:val="single" w:color="000000" w:sz="4" w:space="0"/>
              <w:left w:val="single" w:color="000000" w:sz="4" w:space="0"/>
              <w:bottom w:val="single" w:color="000000" w:sz="4" w:space="0"/>
              <w:right w:val="single" w:color="auto" w:sz="4" w:space="0"/>
            </w:tcBorders>
            <w:vAlign w:val="center"/>
          </w:tcPr>
          <w:p w14:paraId="65ACFF66">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条款号</w:t>
            </w:r>
          </w:p>
        </w:tc>
        <w:tc>
          <w:tcPr>
            <w:tcW w:w="8529" w:type="dxa"/>
            <w:gridSpan w:val="3"/>
            <w:tcBorders>
              <w:top w:val="single" w:color="000000" w:sz="4" w:space="0"/>
              <w:left w:val="single" w:color="auto" w:sz="4" w:space="0"/>
              <w:bottom w:val="single" w:color="000000" w:sz="4" w:space="0"/>
              <w:right w:val="single" w:color="000000" w:sz="4" w:space="0"/>
            </w:tcBorders>
            <w:vAlign w:val="center"/>
          </w:tcPr>
          <w:p w14:paraId="5C9F9181">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评分标准</w:t>
            </w:r>
          </w:p>
        </w:tc>
      </w:tr>
      <w:tr w14:paraId="6640B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540" w:type="dxa"/>
            <w:vMerge w:val="restart"/>
            <w:tcBorders>
              <w:top w:val="single" w:color="000000" w:sz="4" w:space="0"/>
              <w:left w:val="single" w:color="000000" w:sz="4" w:space="0"/>
              <w:right w:val="single" w:color="000000" w:sz="4" w:space="0"/>
            </w:tcBorders>
            <w:vAlign w:val="center"/>
          </w:tcPr>
          <w:p w14:paraId="0531A5CB">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三</w:t>
            </w:r>
          </w:p>
        </w:tc>
        <w:tc>
          <w:tcPr>
            <w:tcW w:w="1056" w:type="dxa"/>
            <w:vMerge w:val="restart"/>
            <w:tcBorders>
              <w:top w:val="single" w:color="000000" w:sz="4" w:space="0"/>
              <w:left w:val="single" w:color="000000" w:sz="4" w:space="0"/>
              <w:right w:val="single" w:color="auto" w:sz="4" w:space="0"/>
            </w:tcBorders>
            <w:textDirection w:val="tbRlV"/>
            <w:vAlign w:val="center"/>
          </w:tcPr>
          <w:p w14:paraId="4E7AF56E">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综合评分（满分100分）</w:t>
            </w:r>
          </w:p>
        </w:tc>
        <w:tc>
          <w:tcPr>
            <w:tcW w:w="8529" w:type="dxa"/>
            <w:gridSpan w:val="3"/>
            <w:tcBorders>
              <w:top w:val="single" w:color="000000" w:sz="4" w:space="0"/>
              <w:left w:val="single" w:color="auto" w:sz="4" w:space="0"/>
              <w:bottom w:val="single" w:color="000000" w:sz="4" w:space="0"/>
              <w:right w:val="single" w:color="000000" w:sz="4" w:space="0"/>
            </w:tcBorders>
            <w:vAlign w:val="top"/>
          </w:tcPr>
          <w:p w14:paraId="6B904F18">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(一)最终报价评分(满分30分)</w:t>
            </w:r>
          </w:p>
        </w:tc>
      </w:tr>
      <w:tr w14:paraId="311FB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40" w:type="dxa"/>
            <w:vMerge w:val="continue"/>
            <w:tcBorders>
              <w:top w:val="single" w:color="000000" w:sz="4" w:space="0"/>
              <w:left w:val="single" w:color="000000" w:sz="4" w:space="0"/>
              <w:right w:val="single" w:color="000000" w:sz="4" w:space="0"/>
            </w:tcBorders>
            <w:vAlign w:val="center"/>
          </w:tcPr>
          <w:p w14:paraId="2FFA3671">
            <w:pPr>
              <w:widowControl/>
              <w:jc w:val="left"/>
              <w:rPr>
                <w:rFonts w:hint="eastAsia" w:ascii="宋体" w:hAnsi="宋体" w:cs="宋体"/>
                <w:color w:val="auto"/>
                <w:kern w:val="0"/>
                <w:sz w:val="24"/>
                <w:highlight w:val="none"/>
              </w:rPr>
            </w:pPr>
          </w:p>
        </w:tc>
        <w:tc>
          <w:tcPr>
            <w:tcW w:w="1056" w:type="dxa"/>
            <w:vMerge w:val="continue"/>
            <w:tcBorders>
              <w:top w:val="single" w:color="000000" w:sz="4" w:space="0"/>
              <w:left w:val="single" w:color="000000" w:sz="4" w:space="0"/>
              <w:right w:val="single" w:color="auto" w:sz="4" w:space="0"/>
            </w:tcBorders>
            <w:textDirection w:val="tbRlV"/>
            <w:vAlign w:val="center"/>
          </w:tcPr>
          <w:p w14:paraId="562A0917">
            <w:pPr>
              <w:widowControl/>
              <w:jc w:val="left"/>
              <w:rPr>
                <w:rFonts w:hint="eastAsia" w:ascii="宋体" w:hAnsi="宋体" w:cs="宋体"/>
                <w:color w:val="auto"/>
                <w:kern w:val="0"/>
                <w:sz w:val="24"/>
                <w:highlight w:val="none"/>
              </w:rPr>
            </w:pPr>
          </w:p>
        </w:tc>
        <w:tc>
          <w:tcPr>
            <w:tcW w:w="8529" w:type="dxa"/>
            <w:gridSpan w:val="3"/>
            <w:tcBorders>
              <w:top w:val="single" w:color="000000" w:sz="4" w:space="0"/>
              <w:left w:val="single" w:color="auto" w:sz="4" w:space="0"/>
              <w:bottom w:val="single" w:color="000000" w:sz="4" w:space="0"/>
              <w:right w:val="single" w:color="000000" w:sz="4" w:space="0"/>
            </w:tcBorders>
            <w:vAlign w:val="top"/>
          </w:tcPr>
          <w:p w14:paraId="7A5898EC">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(二)技术服务方案评审评分(满分20分)</w:t>
            </w:r>
          </w:p>
        </w:tc>
      </w:tr>
      <w:tr w14:paraId="4FA90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540" w:type="dxa"/>
            <w:vMerge w:val="continue"/>
            <w:tcBorders>
              <w:left w:val="single" w:color="000000" w:sz="4" w:space="0"/>
              <w:right w:val="single" w:color="000000" w:sz="4" w:space="0"/>
            </w:tcBorders>
            <w:vAlign w:val="center"/>
          </w:tcPr>
          <w:p w14:paraId="1AE6F821">
            <w:pPr>
              <w:widowControl/>
              <w:jc w:val="left"/>
              <w:rPr>
                <w:rFonts w:hint="eastAsia" w:ascii="宋体" w:hAnsi="宋体" w:cs="宋体"/>
                <w:color w:val="auto"/>
                <w:kern w:val="0"/>
                <w:sz w:val="24"/>
                <w:highlight w:val="none"/>
              </w:rPr>
            </w:pPr>
          </w:p>
        </w:tc>
        <w:tc>
          <w:tcPr>
            <w:tcW w:w="1056" w:type="dxa"/>
            <w:vMerge w:val="continue"/>
            <w:tcBorders>
              <w:left w:val="single" w:color="000000" w:sz="4" w:space="0"/>
              <w:right w:val="single" w:color="auto" w:sz="4" w:space="0"/>
            </w:tcBorders>
            <w:vAlign w:val="center"/>
          </w:tcPr>
          <w:p w14:paraId="5345C77C">
            <w:pPr>
              <w:widowControl/>
              <w:jc w:val="left"/>
              <w:rPr>
                <w:rFonts w:hint="eastAsia" w:ascii="宋体" w:hAnsi="宋体" w:cs="宋体"/>
                <w:color w:val="auto"/>
                <w:kern w:val="0"/>
                <w:sz w:val="24"/>
                <w:highlight w:val="none"/>
              </w:rPr>
            </w:pPr>
          </w:p>
        </w:tc>
        <w:tc>
          <w:tcPr>
            <w:tcW w:w="8529" w:type="dxa"/>
            <w:gridSpan w:val="3"/>
            <w:tcBorders>
              <w:top w:val="single" w:color="000000" w:sz="4" w:space="0"/>
              <w:left w:val="single" w:color="auto" w:sz="4" w:space="0"/>
              <w:bottom w:val="single" w:color="000000" w:sz="4" w:space="0"/>
              <w:right w:val="single" w:color="000000" w:sz="4" w:space="0"/>
            </w:tcBorders>
            <w:vAlign w:val="top"/>
          </w:tcPr>
          <w:p w14:paraId="24C189A9">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(三)服务承诺及质量保障措施评审评分(满分10分)</w:t>
            </w:r>
          </w:p>
        </w:tc>
      </w:tr>
      <w:tr w14:paraId="309BD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540" w:type="dxa"/>
            <w:vMerge w:val="continue"/>
            <w:tcBorders>
              <w:left w:val="single" w:color="000000" w:sz="4" w:space="0"/>
              <w:right w:val="single" w:color="000000" w:sz="4" w:space="0"/>
            </w:tcBorders>
            <w:vAlign w:val="center"/>
          </w:tcPr>
          <w:p w14:paraId="3384D060">
            <w:pPr>
              <w:widowControl/>
              <w:jc w:val="left"/>
              <w:rPr>
                <w:rFonts w:hint="eastAsia" w:ascii="宋体" w:hAnsi="宋体" w:cs="宋体"/>
                <w:color w:val="auto"/>
                <w:kern w:val="0"/>
                <w:sz w:val="24"/>
                <w:highlight w:val="none"/>
              </w:rPr>
            </w:pPr>
          </w:p>
        </w:tc>
        <w:tc>
          <w:tcPr>
            <w:tcW w:w="1056" w:type="dxa"/>
            <w:vMerge w:val="continue"/>
            <w:tcBorders>
              <w:left w:val="single" w:color="000000" w:sz="4" w:space="0"/>
              <w:right w:val="single" w:color="auto" w:sz="4" w:space="0"/>
            </w:tcBorders>
            <w:vAlign w:val="center"/>
          </w:tcPr>
          <w:p w14:paraId="05263C03">
            <w:pPr>
              <w:widowControl/>
              <w:jc w:val="left"/>
              <w:rPr>
                <w:rFonts w:hint="eastAsia" w:ascii="宋体" w:hAnsi="宋体" w:cs="宋体"/>
                <w:color w:val="auto"/>
                <w:kern w:val="0"/>
                <w:sz w:val="24"/>
                <w:highlight w:val="none"/>
              </w:rPr>
            </w:pPr>
          </w:p>
        </w:tc>
        <w:tc>
          <w:tcPr>
            <w:tcW w:w="8529" w:type="dxa"/>
            <w:gridSpan w:val="3"/>
            <w:tcBorders>
              <w:top w:val="single" w:color="000000" w:sz="4" w:space="0"/>
              <w:left w:val="single" w:color="auto" w:sz="4" w:space="0"/>
              <w:bottom w:val="single" w:color="000000" w:sz="4" w:space="0"/>
              <w:right w:val="single" w:color="000000" w:sz="4" w:space="0"/>
            </w:tcBorders>
            <w:vAlign w:val="top"/>
          </w:tcPr>
          <w:p w14:paraId="396D5824">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(四)人员配备情况评审评分(满分10分)</w:t>
            </w:r>
          </w:p>
        </w:tc>
      </w:tr>
      <w:tr w14:paraId="16D41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540" w:type="dxa"/>
            <w:vMerge w:val="continue"/>
            <w:tcBorders>
              <w:left w:val="single" w:color="000000" w:sz="4" w:space="0"/>
              <w:right w:val="single" w:color="000000" w:sz="4" w:space="0"/>
            </w:tcBorders>
            <w:vAlign w:val="center"/>
          </w:tcPr>
          <w:p w14:paraId="380CE83F">
            <w:pPr>
              <w:widowControl/>
              <w:jc w:val="left"/>
              <w:rPr>
                <w:rFonts w:hint="eastAsia" w:ascii="宋体" w:hAnsi="宋体" w:cs="宋体"/>
                <w:color w:val="auto"/>
                <w:kern w:val="0"/>
                <w:sz w:val="24"/>
                <w:highlight w:val="none"/>
              </w:rPr>
            </w:pPr>
          </w:p>
        </w:tc>
        <w:tc>
          <w:tcPr>
            <w:tcW w:w="1056" w:type="dxa"/>
            <w:vMerge w:val="continue"/>
            <w:tcBorders>
              <w:left w:val="single" w:color="000000" w:sz="4" w:space="0"/>
              <w:right w:val="single" w:color="auto" w:sz="4" w:space="0"/>
            </w:tcBorders>
            <w:vAlign w:val="center"/>
          </w:tcPr>
          <w:p w14:paraId="41D47D8A">
            <w:pPr>
              <w:widowControl/>
              <w:jc w:val="left"/>
              <w:rPr>
                <w:rFonts w:hint="eastAsia" w:ascii="宋体" w:hAnsi="宋体" w:cs="宋体"/>
                <w:color w:val="auto"/>
                <w:kern w:val="0"/>
                <w:sz w:val="24"/>
                <w:highlight w:val="none"/>
              </w:rPr>
            </w:pPr>
          </w:p>
        </w:tc>
        <w:tc>
          <w:tcPr>
            <w:tcW w:w="8529" w:type="dxa"/>
            <w:gridSpan w:val="3"/>
            <w:tcBorders>
              <w:top w:val="single" w:color="000000" w:sz="4" w:space="0"/>
              <w:left w:val="single" w:color="auto" w:sz="4" w:space="0"/>
              <w:bottom w:val="single" w:color="000000" w:sz="4" w:space="0"/>
              <w:right w:val="single" w:color="000000" w:sz="4" w:space="0"/>
            </w:tcBorders>
            <w:vAlign w:val="top"/>
          </w:tcPr>
          <w:p w14:paraId="72F96052">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(五)安全文明保证措施评审评分(满分10分)</w:t>
            </w:r>
          </w:p>
        </w:tc>
      </w:tr>
      <w:tr w14:paraId="75F1E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540" w:type="dxa"/>
            <w:vMerge w:val="continue"/>
            <w:tcBorders>
              <w:left w:val="single" w:color="000000" w:sz="4" w:space="0"/>
              <w:right w:val="single" w:color="000000" w:sz="4" w:space="0"/>
            </w:tcBorders>
            <w:vAlign w:val="center"/>
          </w:tcPr>
          <w:p w14:paraId="4E02BC02">
            <w:pPr>
              <w:widowControl/>
              <w:jc w:val="left"/>
              <w:rPr>
                <w:rFonts w:hint="eastAsia" w:ascii="宋体" w:hAnsi="宋体" w:cs="宋体"/>
                <w:color w:val="auto"/>
                <w:kern w:val="0"/>
                <w:sz w:val="24"/>
                <w:highlight w:val="none"/>
              </w:rPr>
            </w:pPr>
          </w:p>
        </w:tc>
        <w:tc>
          <w:tcPr>
            <w:tcW w:w="1056" w:type="dxa"/>
            <w:vMerge w:val="continue"/>
            <w:tcBorders>
              <w:left w:val="single" w:color="000000" w:sz="4" w:space="0"/>
              <w:right w:val="single" w:color="auto" w:sz="4" w:space="0"/>
            </w:tcBorders>
            <w:vAlign w:val="center"/>
          </w:tcPr>
          <w:p w14:paraId="0C974B2F">
            <w:pPr>
              <w:widowControl/>
              <w:jc w:val="left"/>
              <w:rPr>
                <w:rFonts w:hint="eastAsia" w:ascii="宋体" w:hAnsi="宋体" w:cs="宋体"/>
                <w:color w:val="auto"/>
                <w:kern w:val="0"/>
                <w:sz w:val="24"/>
                <w:highlight w:val="none"/>
              </w:rPr>
            </w:pPr>
          </w:p>
        </w:tc>
        <w:tc>
          <w:tcPr>
            <w:tcW w:w="8529" w:type="dxa"/>
            <w:gridSpan w:val="3"/>
            <w:tcBorders>
              <w:top w:val="single" w:color="000000" w:sz="4" w:space="0"/>
              <w:left w:val="single" w:color="auto" w:sz="4" w:space="0"/>
              <w:bottom w:val="single" w:color="000000" w:sz="4" w:space="0"/>
              <w:right w:val="single" w:color="000000" w:sz="4" w:space="0"/>
            </w:tcBorders>
            <w:vAlign w:val="top"/>
          </w:tcPr>
          <w:p w14:paraId="2045E6EC">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(六)服务期承诺及保证措施评审评分(满分10分)</w:t>
            </w:r>
          </w:p>
        </w:tc>
      </w:tr>
      <w:tr w14:paraId="55BE7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40" w:type="dxa"/>
            <w:vMerge w:val="continue"/>
            <w:tcBorders>
              <w:left w:val="single" w:color="000000" w:sz="4" w:space="0"/>
              <w:right w:val="single" w:color="000000" w:sz="4" w:space="0"/>
            </w:tcBorders>
            <w:vAlign w:val="center"/>
          </w:tcPr>
          <w:p w14:paraId="149E5379">
            <w:pPr>
              <w:widowControl/>
              <w:jc w:val="left"/>
              <w:rPr>
                <w:rFonts w:hint="eastAsia" w:ascii="宋体" w:hAnsi="宋体" w:cs="宋体"/>
                <w:color w:val="auto"/>
                <w:kern w:val="0"/>
                <w:sz w:val="24"/>
                <w:highlight w:val="none"/>
              </w:rPr>
            </w:pPr>
          </w:p>
        </w:tc>
        <w:tc>
          <w:tcPr>
            <w:tcW w:w="1056" w:type="dxa"/>
            <w:vMerge w:val="continue"/>
            <w:tcBorders>
              <w:left w:val="single" w:color="000000" w:sz="4" w:space="0"/>
              <w:right w:val="single" w:color="auto" w:sz="4" w:space="0"/>
            </w:tcBorders>
            <w:vAlign w:val="center"/>
          </w:tcPr>
          <w:p w14:paraId="58C41FFE">
            <w:pPr>
              <w:widowControl/>
              <w:jc w:val="left"/>
              <w:rPr>
                <w:rFonts w:hint="eastAsia" w:ascii="宋体" w:hAnsi="宋体" w:cs="宋体"/>
                <w:color w:val="auto"/>
                <w:kern w:val="0"/>
                <w:sz w:val="24"/>
                <w:highlight w:val="none"/>
              </w:rPr>
            </w:pPr>
          </w:p>
        </w:tc>
        <w:tc>
          <w:tcPr>
            <w:tcW w:w="8529" w:type="dxa"/>
            <w:gridSpan w:val="3"/>
            <w:tcBorders>
              <w:top w:val="single" w:color="000000" w:sz="4" w:space="0"/>
              <w:left w:val="single" w:color="auto" w:sz="4" w:space="0"/>
              <w:bottom w:val="single" w:color="000000" w:sz="4" w:space="0"/>
              <w:right w:val="single" w:color="000000" w:sz="4" w:space="0"/>
            </w:tcBorders>
            <w:vAlign w:val="top"/>
          </w:tcPr>
          <w:p w14:paraId="00453711">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(七)劳动力安排和材料投入计划及其保证措施评审评分(满分5分)</w:t>
            </w:r>
          </w:p>
        </w:tc>
      </w:tr>
      <w:tr w14:paraId="73B58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540" w:type="dxa"/>
            <w:vMerge w:val="continue"/>
            <w:tcBorders>
              <w:left w:val="single" w:color="000000" w:sz="4" w:space="0"/>
              <w:right w:val="single" w:color="000000" w:sz="4" w:space="0"/>
            </w:tcBorders>
            <w:vAlign w:val="center"/>
          </w:tcPr>
          <w:p w14:paraId="06D294EC">
            <w:pPr>
              <w:widowControl/>
              <w:jc w:val="left"/>
              <w:rPr>
                <w:rFonts w:hint="eastAsia" w:ascii="宋体" w:hAnsi="宋体" w:cs="宋体"/>
                <w:color w:val="auto"/>
                <w:kern w:val="0"/>
                <w:sz w:val="24"/>
                <w:highlight w:val="none"/>
              </w:rPr>
            </w:pPr>
          </w:p>
        </w:tc>
        <w:tc>
          <w:tcPr>
            <w:tcW w:w="1056" w:type="dxa"/>
            <w:vMerge w:val="continue"/>
            <w:tcBorders>
              <w:left w:val="single" w:color="000000" w:sz="4" w:space="0"/>
              <w:right w:val="single" w:color="auto" w:sz="4" w:space="0"/>
            </w:tcBorders>
            <w:vAlign w:val="center"/>
          </w:tcPr>
          <w:p w14:paraId="78100932">
            <w:pPr>
              <w:widowControl/>
              <w:jc w:val="left"/>
              <w:rPr>
                <w:rFonts w:hint="eastAsia" w:ascii="宋体" w:hAnsi="宋体" w:cs="宋体"/>
                <w:color w:val="auto"/>
                <w:kern w:val="0"/>
                <w:sz w:val="24"/>
                <w:highlight w:val="none"/>
              </w:rPr>
            </w:pPr>
          </w:p>
        </w:tc>
        <w:tc>
          <w:tcPr>
            <w:tcW w:w="8529" w:type="dxa"/>
            <w:gridSpan w:val="3"/>
            <w:tcBorders>
              <w:top w:val="single" w:color="000000" w:sz="4" w:space="0"/>
              <w:left w:val="single" w:color="auto" w:sz="4" w:space="0"/>
              <w:bottom w:val="single" w:color="000000" w:sz="4" w:space="0"/>
              <w:right w:val="single" w:color="000000" w:sz="4" w:space="0"/>
            </w:tcBorders>
            <w:vAlign w:val="top"/>
          </w:tcPr>
          <w:p w14:paraId="4EF9BF4E">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(八)施工机械投入评审评分(满分5分)</w:t>
            </w:r>
          </w:p>
        </w:tc>
      </w:tr>
      <w:tr w14:paraId="0E1D0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40" w:type="dxa"/>
            <w:vMerge w:val="restart"/>
            <w:tcBorders>
              <w:left w:val="single" w:color="000000" w:sz="4" w:space="0"/>
              <w:right w:val="single" w:color="000000" w:sz="4" w:space="0"/>
            </w:tcBorders>
            <w:vAlign w:val="center"/>
          </w:tcPr>
          <w:p w14:paraId="1805E835">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四</w:t>
            </w:r>
          </w:p>
        </w:tc>
        <w:tc>
          <w:tcPr>
            <w:tcW w:w="1750" w:type="dxa"/>
            <w:gridSpan w:val="2"/>
            <w:vMerge w:val="restart"/>
            <w:tcBorders>
              <w:left w:val="single" w:color="000000" w:sz="4" w:space="0"/>
              <w:right w:val="single" w:color="auto" w:sz="4" w:space="0"/>
            </w:tcBorders>
            <w:vAlign w:val="center"/>
          </w:tcPr>
          <w:p w14:paraId="549EC196">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定标说明</w:t>
            </w:r>
          </w:p>
        </w:tc>
        <w:tc>
          <w:tcPr>
            <w:tcW w:w="7835" w:type="dxa"/>
            <w:gridSpan w:val="2"/>
            <w:tcBorders>
              <w:top w:val="single" w:color="000000" w:sz="4" w:space="0"/>
              <w:left w:val="single" w:color="auto" w:sz="4" w:space="0"/>
              <w:bottom w:val="single" w:color="000000" w:sz="4" w:space="0"/>
              <w:right w:val="single" w:color="000000" w:sz="4" w:space="0"/>
            </w:tcBorders>
            <w:vAlign w:val="center"/>
          </w:tcPr>
          <w:p w14:paraId="30B1F0B1">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磋商小组所有成员集中与通过符合性评审的供应商分别进行最终磋</w:t>
            </w:r>
          </w:p>
          <w:p w14:paraId="77B3DC3D">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商报价，供应商在规定时间内以书面形式递交磋商承诺及最终报价。</w:t>
            </w:r>
          </w:p>
        </w:tc>
      </w:tr>
      <w:tr w14:paraId="7EF9A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540" w:type="dxa"/>
            <w:vMerge w:val="continue"/>
            <w:tcBorders>
              <w:left w:val="single" w:color="000000" w:sz="4" w:space="0"/>
              <w:right w:val="single" w:color="000000" w:sz="4" w:space="0"/>
            </w:tcBorders>
            <w:vAlign w:val="center"/>
          </w:tcPr>
          <w:p w14:paraId="2D9F205C">
            <w:pPr>
              <w:widowControl/>
              <w:jc w:val="left"/>
              <w:rPr>
                <w:rFonts w:hint="eastAsia" w:ascii="宋体" w:hAnsi="宋体" w:cs="宋体"/>
                <w:color w:val="auto"/>
                <w:kern w:val="0"/>
                <w:sz w:val="24"/>
                <w:highlight w:val="none"/>
              </w:rPr>
            </w:pPr>
          </w:p>
        </w:tc>
        <w:tc>
          <w:tcPr>
            <w:tcW w:w="1750" w:type="dxa"/>
            <w:gridSpan w:val="2"/>
            <w:vMerge w:val="continue"/>
            <w:tcBorders>
              <w:left w:val="single" w:color="000000" w:sz="4" w:space="0"/>
              <w:right w:val="single" w:color="auto" w:sz="4" w:space="0"/>
            </w:tcBorders>
            <w:vAlign w:val="center"/>
          </w:tcPr>
          <w:p w14:paraId="4CF8A3A3">
            <w:pPr>
              <w:widowControl/>
              <w:jc w:val="left"/>
              <w:rPr>
                <w:rFonts w:hint="eastAsia" w:ascii="宋体" w:hAnsi="宋体" w:cs="宋体"/>
                <w:color w:val="auto"/>
                <w:kern w:val="0"/>
                <w:sz w:val="24"/>
                <w:highlight w:val="none"/>
              </w:rPr>
            </w:pPr>
          </w:p>
        </w:tc>
        <w:tc>
          <w:tcPr>
            <w:tcW w:w="7835" w:type="dxa"/>
            <w:gridSpan w:val="2"/>
            <w:tcBorders>
              <w:top w:val="single" w:color="000000" w:sz="4" w:space="0"/>
              <w:left w:val="single" w:color="auto" w:sz="4" w:space="0"/>
              <w:bottom w:val="single" w:color="auto" w:sz="4" w:space="0"/>
              <w:right w:val="single" w:color="000000" w:sz="4" w:space="0"/>
            </w:tcBorders>
            <w:vAlign w:val="center"/>
          </w:tcPr>
          <w:p w14:paraId="46F53123">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经磋商确定最终采购需求和通过初审提交最后报价的供应商后，由磋商小组采用综合评分法对提交最后报价的供应商的响应文件和最后报价进行综合评分。</w:t>
            </w:r>
          </w:p>
        </w:tc>
      </w:tr>
      <w:tr w14:paraId="27497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540" w:type="dxa"/>
            <w:vMerge w:val="continue"/>
            <w:tcBorders>
              <w:left w:val="single" w:color="000000" w:sz="4" w:space="0"/>
              <w:bottom w:val="single" w:color="000000" w:sz="4" w:space="0"/>
              <w:right w:val="single" w:color="000000" w:sz="4" w:space="0"/>
            </w:tcBorders>
            <w:vAlign w:val="center"/>
          </w:tcPr>
          <w:p w14:paraId="5A1961CE">
            <w:pPr>
              <w:widowControl/>
              <w:jc w:val="left"/>
              <w:rPr>
                <w:rFonts w:hint="eastAsia" w:ascii="宋体" w:hAnsi="宋体" w:cs="宋体"/>
                <w:color w:val="auto"/>
                <w:kern w:val="0"/>
                <w:sz w:val="24"/>
                <w:highlight w:val="none"/>
              </w:rPr>
            </w:pPr>
          </w:p>
        </w:tc>
        <w:tc>
          <w:tcPr>
            <w:tcW w:w="1750" w:type="dxa"/>
            <w:gridSpan w:val="2"/>
            <w:vMerge w:val="continue"/>
            <w:tcBorders>
              <w:left w:val="single" w:color="000000" w:sz="4" w:space="0"/>
              <w:bottom w:val="single" w:color="000000" w:sz="4" w:space="0"/>
              <w:right w:val="single" w:color="auto" w:sz="4" w:space="0"/>
            </w:tcBorders>
            <w:vAlign w:val="center"/>
          </w:tcPr>
          <w:p w14:paraId="11024FD4">
            <w:pPr>
              <w:widowControl/>
              <w:jc w:val="left"/>
              <w:rPr>
                <w:rFonts w:hint="eastAsia" w:ascii="宋体" w:hAnsi="宋体" w:cs="宋体"/>
                <w:color w:val="auto"/>
                <w:kern w:val="0"/>
                <w:sz w:val="24"/>
                <w:highlight w:val="none"/>
              </w:rPr>
            </w:pPr>
          </w:p>
        </w:tc>
        <w:tc>
          <w:tcPr>
            <w:tcW w:w="7835" w:type="dxa"/>
            <w:gridSpan w:val="2"/>
            <w:tcBorders>
              <w:top w:val="single" w:color="auto" w:sz="4" w:space="0"/>
              <w:left w:val="single" w:color="auto" w:sz="4" w:space="0"/>
              <w:bottom w:val="single" w:color="000000" w:sz="4" w:space="0"/>
              <w:right w:val="single" w:color="000000" w:sz="4" w:space="0"/>
            </w:tcBorders>
            <w:vAlign w:val="center"/>
          </w:tcPr>
          <w:p w14:paraId="19B75590">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磋商小组按响应文件满足竞争性磋商文件全部实质性要求且综合评分得分由高到低的顺序推荐成交候选人。</w:t>
            </w:r>
          </w:p>
        </w:tc>
      </w:tr>
    </w:tbl>
    <w:p w14:paraId="7B9BEC00">
      <w:pPr>
        <w:pStyle w:val="3"/>
        <w:numPr>
          <w:ilvl w:val="0"/>
          <w:numId w:val="0"/>
        </w:numPr>
        <w:spacing w:before="0"/>
        <w:ind w:left="1021" w:hanging="596"/>
        <w:jc w:val="both"/>
        <w:rPr>
          <w:rFonts w:ascii="Times New Roman" w:hAnsi="Times New Roman"/>
          <w:color w:val="auto"/>
          <w:szCs w:val="28"/>
          <w:highlight w:val="none"/>
        </w:rPr>
      </w:pPr>
      <w:r>
        <w:rPr>
          <w:rFonts w:ascii="Times New Roman" w:hAnsi="Times New Roman"/>
          <w:color w:val="auto"/>
          <w:szCs w:val="28"/>
          <w:highlight w:val="none"/>
        </w:rPr>
        <w:t>1. 评审方法</w:t>
      </w:r>
    </w:p>
    <w:p w14:paraId="6A2E9FB0">
      <w:pPr>
        <w:spacing w:line="360" w:lineRule="auto"/>
        <w:ind w:firstLine="480" w:firstLineChars="200"/>
        <w:jc w:val="left"/>
        <w:rPr>
          <w:color w:val="auto"/>
          <w:sz w:val="24"/>
          <w:highlight w:val="none"/>
        </w:rPr>
      </w:pPr>
      <w:bookmarkStart w:id="180" w:name="_Toc379789649"/>
      <w:r>
        <w:rPr>
          <w:rFonts w:hint="eastAsia"/>
          <w:color w:val="auto"/>
          <w:sz w:val="24"/>
          <w:highlight w:val="none"/>
        </w:rPr>
        <w:t>本次评审采用综合评分法。磋商小组所有成员集中与满足竞争性磋商文件初步评审要求的供应商分别进行磋商，磋商结束后，磋商小组要求所有实质响应的供应商在规定时间内提交最后报价，经磋商确定最终采购需求和提交最后报价的供应商后，由磋商小组采用综合评分法对提交最后报价的供应商的响应文件和最后报价进行综合评分。</w:t>
      </w:r>
    </w:p>
    <w:p w14:paraId="1A563DF5">
      <w:pPr>
        <w:spacing w:line="360" w:lineRule="auto"/>
        <w:ind w:firstLine="480" w:firstLineChars="200"/>
        <w:jc w:val="left"/>
        <w:rPr>
          <w:color w:val="auto"/>
          <w:sz w:val="24"/>
          <w:highlight w:val="none"/>
        </w:rPr>
      </w:pPr>
      <w:r>
        <w:rPr>
          <w:rFonts w:hint="eastAsia"/>
          <w:color w:val="auto"/>
          <w:sz w:val="24"/>
          <w:highlight w:val="none"/>
        </w:rPr>
        <w:t>综合评分法，是指响应文件满足竞争性磋商文件全部实质性要求且按评审因素的量化指标评审得分最高的供应商为成交候选供应商的评审方法。</w:t>
      </w:r>
    </w:p>
    <w:p w14:paraId="722A5B8E">
      <w:pPr>
        <w:pStyle w:val="3"/>
        <w:numPr>
          <w:ilvl w:val="0"/>
          <w:numId w:val="0"/>
        </w:numPr>
        <w:spacing w:before="0"/>
        <w:ind w:left="1021" w:hanging="596"/>
        <w:jc w:val="both"/>
        <w:rPr>
          <w:rFonts w:ascii="Times New Roman" w:hAnsi="Times New Roman"/>
          <w:color w:val="auto"/>
          <w:szCs w:val="28"/>
          <w:highlight w:val="none"/>
        </w:rPr>
      </w:pPr>
      <w:bookmarkStart w:id="181" w:name="_Toc492628020"/>
      <w:r>
        <w:rPr>
          <w:rFonts w:hint="eastAsia" w:ascii="Times New Roman" w:hAnsi="Times New Roman"/>
          <w:color w:val="auto"/>
          <w:szCs w:val="28"/>
          <w:highlight w:val="none"/>
        </w:rPr>
        <w:t>2.磋商程序</w:t>
      </w:r>
      <w:bookmarkEnd w:id="181"/>
    </w:p>
    <w:p w14:paraId="3BA2EA90">
      <w:pPr>
        <w:ind w:left="450"/>
        <w:rPr>
          <w:color w:val="auto"/>
          <w:sz w:val="24"/>
          <w:highlight w:val="none"/>
        </w:rPr>
      </w:pPr>
      <w:r>
        <w:rPr>
          <w:rFonts w:hint="eastAsia"/>
          <w:b/>
          <w:color w:val="auto"/>
          <w:sz w:val="24"/>
          <w:highlight w:val="none"/>
        </w:rPr>
        <w:t>2.1资格性评审（合格制）</w:t>
      </w:r>
    </w:p>
    <w:p w14:paraId="29120721">
      <w:pPr>
        <w:spacing w:line="360" w:lineRule="auto"/>
        <w:ind w:firstLine="480" w:firstLineChars="200"/>
        <w:jc w:val="left"/>
        <w:rPr>
          <w:color w:val="auto"/>
          <w:sz w:val="24"/>
          <w:highlight w:val="none"/>
        </w:rPr>
      </w:pPr>
      <w:r>
        <w:rPr>
          <w:color w:val="auto"/>
          <w:sz w:val="24"/>
          <w:highlight w:val="none"/>
        </w:rPr>
        <w:t>资格评审标准：依据法律法规和</w:t>
      </w:r>
      <w:r>
        <w:rPr>
          <w:rFonts w:hint="eastAsia"/>
          <w:color w:val="auto"/>
          <w:sz w:val="24"/>
          <w:highlight w:val="none"/>
        </w:rPr>
        <w:t>竞争性磋商文件</w:t>
      </w:r>
      <w:r>
        <w:rPr>
          <w:color w:val="auto"/>
          <w:sz w:val="24"/>
          <w:highlight w:val="none"/>
        </w:rPr>
        <w:t>的规定，对</w:t>
      </w:r>
      <w:r>
        <w:rPr>
          <w:rFonts w:hint="eastAsia"/>
          <w:color w:val="auto"/>
          <w:sz w:val="24"/>
          <w:highlight w:val="none"/>
        </w:rPr>
        <w:t>响应文件</w:t>
      </w:r>
      <w:r>
        <w:rPr>
          <w:color w:val="auto"/>
          <w:sz w:val="24"/>
          <w:highlight w:val="none"/>
        </w:rPr>
        <w:t>中的资格证明等进行审查，以确定</w:t>
      </w:r>
      <w:r>
        <w:rPr>
          <w:rFonts w:hint="eastAsia"/>
          <w:color w:val="auto"/>
          <w:sz w:val="24"/>
          <w:highlight w:val="none"/>
        </w:rPr>
        <w:t>供应商</w:t>
      </w:r>
      <w:r>
        <w:rPr>
          <w:color w:val="auto"/>
          <w:sz w:val="24"/>
          <w:highlight w:val="none"/>
        </w:rPr>
        <w:t>是否具备磋商资格</w:t>
      </w:r>
      <w:r>
        <w:rPr>
          <w:rFonts w:hint="eastAsia"/>
          <w:color w:val="auto"/>
          <w:sz w:val="24"/>
          <w:highlight w:val="none"/>
        </w:rPr>
        <w:t>。详见“初步评审标准</w:t>
      </w:r>
      <w:r>
        <w:rPr>
          <w:color w:val="auto"/>
          <w:sz w:val="24"/>
          <w:highlight w:val="none"/>
        </w:rPr>
        <w:t>前附表</w:t>
      </w:r>
      <w:r>
        <w:rPr>
          <w:rFonts w:hint="eastAsia"/>
          <w:color w:val="auto"/>
          <w:sz w:val="24"/>
          <w:highlight w:val="none"/>
        </w:rPr>
        <w:t>”</w:t>
      </w:r>
    </w:p>
    <w:p w14:paraId="768080AE">
      <w:pPr>
        <w:spacing w:line="360" w:lineRule="auto"/>
        <w:ind w:firstLine="482" w:firstLineChars="200"/>
        <w:rPr>
          <w:color w:val="auto"/>
          <w:sz w:val="24"/>
          <w:highlight w:val="none"/>
        </w:rPr>
      </w:pPr>
      <w:r>
        <w:rPr>
          <w:rFonts w:hint="eastAsia"/>
          <w:b/>
          <w:color w:val="auto"/>
          <w:sz w:val="24"/>
          <w:highlight w:val="none"/>
        </w:rPr>
        <w:t>2.2 符合性评审（合格制）</w:t>
      </w:r>
    </w:p>
    <w:p w14:paraId="2A41D5C1">
      <w:pPr>
        <w:spacing w:line="360" w:lineRule="auto"/>
        <w:ind w:firstLine="480" w:firstLineChars="200"/>
        <w:rPr>
          <w:color w:val="auto"/>
          <w:sz w:val="24"/>
          <w:highlight w:val="none"/>
        </w:rPr>
      </w:pPr>
      <w:r>
        <w:rPr>
          <w:color w:val="auto"/>
          <w:sz w:val="24"/>
          <w:highlight w:val="none"/>
        </w:rPr>
        <w:t>符合性评审标准：依据</w:t>
      </w:r>
      <w:r>
        <w:rPr>
          <w:rFonts w:hint="eastAsia"/>
          <w:color w:val="auto"/>
          <w:sz w:val="24"/>
          <w:highlight w:val="none"/>
        </w:rPr>
        <w:t>竞争性磋商文件</w:t>
      </w:r>
      <w:r>
        <w:rPr>
          <w:color w:val="auto"/>
          <w:sz w:val="24"/>
          <w:highlight w:val="none"/>
        </w:rPr>
        <w:t>的规定对</w:t>
      </w:r>
      <w:r>
        <w:rPr>
          <w:rFonts w:hint="eastAsia"/>
          <w:color w:val="auto"/>
          <w:sz w:val="24"/>
          <w:highlight w:val="none"/>
        </w:rPr>
        <w:t>响应文件</w:t>
      </w:r>
      <w:r>
        <w:rPr>
          <w:color w:val="auto"/>
          <w:sz w:val="24"/>
          <w:highlight w:val="none"/>
        </w:rPr>
        <w:t>进行审查，以确定是否对磋商文件的要求作出响应</w:t>
      </w:r>
      <w:r>
        <w:rPr>
          <w:rFonts w:hint="eastAsia"/>
          <w:color w:val="auto"/>
          <w:sz w:val="24"/>
          <w:highlight w:val="none"/>
        </w:rPr>
        <w:t>。详见“初步评审标准</w:t>
      </w:r>
      <w:r>
        <w:rPr>
          <w:color w:val="auto"/>
          <w:sz w:val="24"/>
          <w:highlight w:val="none"/>
        </w:rPr>
        <w:t>前附表</w:t>
      </w:r>
      <w:r>
        <w:rPr>
          <w:rFonts w:hint="eastAsia"/>
          <w:color w:val="auto"/>
          <w:sz w:val="24"/>
          <w:highlight w:val="none"/>
        </w:rPr>
        <w:t>”</w:t>
      </w:r>
    </w:p>
    <w:p w14:paraId="33D8E68D">
      <w:pPr>
        <w:spacing w:line="360" w:lineRule="auto"/>
        <w:ind w:firstLine="540" w:firstLineChars="225"/>
        <w:rPr>
          <w:color w:val="auto"/>
          <w:sz w:val="24"/>
          <w:highlight w:val="none"/>
        </w:rPr>
      </w:pPr>
      <w:r>
        <w:rPr>
          <w:rFonts w:hint="eastAsia"/>
          <w:color w:val="auto"/>
          <w:sz w:val="24"/>
          <w:highlight w:val="none"/>
        </w:rPr>
        <w:t>2.3</w:t>
      </w:r>
      <w:r>
        <w:rPr>
          <w:color w:val="auto"/>
          <w:sz w:val="24"/>
          <w:highlight w:val="none"/>
        </w:rPr>
        <w:t>磋商小组所有成员应当集中与通过</w:t>
      </w:r>
      <w:r>
        <w:rPr>
          <w:rFonts w:hint="eastAsia"/>
          <w:color w:val="auto"/>
          <w:sz w:val="24"/>
          <w:highlight w:val="none"/>
        </w:rPr>
        <w:t>符合性评审的</w:t>
      </w:r>
      <w:r>
        <w:rPr>
          <w:color w:val="auto"/>
          <w:sz w:val="24"/>
          <w:highlight w:val="none"/>
        </w:rPr>
        <w:t>供应商分别进行磋商，并给予所有参加磋商的供应商平等的磋商机会</w:t>
      </w:r>
      <w:r>
        <w:rPr>
          <w:rFonts w:hint="eastAsia"/>
          <w:color w:val="auto"/>
          <w:sz w:val="24"/>
          <w:highlight w:val="none"/>
        </w:rPr>
        <w:t>。</w:t>
      </w:r>
    </w:p>
    <w:p w14:paraId="6F8F90BA">
      <w:pPr>
        <w:spacing w:line="360" w:lineRule="auto"/>
        <w:ind w:firstLine="480" w:firstLineChars="200"/>
        <w:rPr>
          <w:rFonts w:hint="eastAsia"/>
          <w:color w:val="auto"/>
          <w:sz w:val="24"/>
          <w:highlight w:val="none"/>
        </w:rPr>
      </w:pPr>
      <w:r>
        <w:rPr>
          <w:rFonts w:hint="eastAsia"/>
          <w:color w:val="auto"/>
          <w:sz w:val="24"/>
          <w:highlight w:val="none"/>
        </w:rPr>
        <w:t>2.4供应商在磋商后根据磋商小组的磋商情况进行第二次报价，第二次报价为最终报价。</w:t>
      </w:r>
    </w:p>
    <w:p w14:paraId="594EABC1">
      <w:pPr>
        <w:spacing w:line="360" w:lineRule="auto"/>
        <w:ind w:firstLine="480" w:firstLineChars="200"/>
        <w:rPr>
          <w:color w:val="auto"/>
          <w:sz w:val="24"/>
          <w:highlight w:val="none"/>
        </w:rPr>
      </w:pPr>
      <w:r>
        <w:rPr>
          <w:rFonts w:hint="eastAsia"/>
          <w:color w:val="auto"/>
          <w:sz w:val="24"/>
          <w:highlight w:val="none"/>
        </w:rPr>
        <w:t>2.5磋商小组经磋商确定最终采购需求和提交最后报价的供应商后，由磋商小组采用综合评分法对提交最后报价的供应商的响应文件和最后报价进行综合评分。</w:t>
      </w:r>
    </w:p>
    <w:p w14:paraId="5744C808">
      <w:pPr>
        <w:spacing w:line="360" w:lineRule="auto"/>
        <w:ind w:firstLine="480" w:firstLineChars="200"/>
        <w:rPr>
          <w:rFonts w:hint="eastAsia"/>
          <w:color w:val="auto"/>
          <w:sz w:val="24"/>
          <w:highlight w:val="none"/>
        </w:rPr>
      </w:pPr>
      <w:r>
        <w:rPr>
          <w:rFonts w:hint="eastAsia"/>
          <w:color w:val="auto"/>
          <w:sz w:val="24"/>
          <w:highlight w:val="none"/>
        </w:rPr>
        <w:t>2.6推荐成交候选人。（磋商小组</w:t>
      </w:r>
      <w:r>
        <w:rPr>
          <w:color w:val="auto"/>
          <w:sz w:val="24"/>
          <w:highlight w:val="none"/>
        </w:rPr>
        <w:t>将按</w:t>
      </w:r>
      <w:r>
        <w:rPr>
          <w:rFonts w:hint="eastAsia"/>
          <w:color w:val="auto"/>
          <w:sz w:val="24"/>
          <w:highlight w:val="none"/>
        </w:rPr>
        <w:t>综合评分表中规定的各项分值进行打分并计算</w:t>
      </w:r>
      <w:r>
        <w:rPr>
          <w:color w:val="auto"/>
          <w:sz w:val="24"/>
          <w:highlight w:val="none"/>
        </w:rPr>
        <w:t>出各供应商的综合得分，按得分由高到低推荐</w:t>
      </w:r>
      <w:r>
        <w:rPr>
          <w:rFonts w:hint="eastAsia"/>
          <w:color w:val="auto"/>
          <w:sz w:val="24"/>
          <w:highlight w:val="none"/>
        </w:rPr>
        <w:t>成交候</w:t>
      </w:r>
      <w:r>
        <w:rPr>
          <w:color w:val="auto"/>
          <w:sz w:val="24"/>
          <w:highlight w:val="none"/>
        </w:rPr>
        <w:t>选</w:t>
      </w:r>
      <w:r>
        <w:rPr>
          <w:rFonts w:hint="eastAsia"/>
          <w:color w:val="auto"/>
          <w:sz w:val="24"/>
          <w:highlight w:val="none"/>
        </w:rPr>
        <w:t>供应商。得分相同的，按最后报价由低到高顺序排列）</w:t>
      </w:r>
    </w:p>
    <w:bookmarkEnd w:id="180"/>
    <w:p w14:paraId="18F5EA19">
      <w:pPr>
        <w:pStyle w:val="3"/>
        <w:numPr>
          <w:ilvl w:val="0"/>
          <w:numId w:val="0"/>
        </w:numPr>
        <w:spacing w:before="0"/>
        <w:ind w:left="1021" w:hanging="596"/>
        <w:jc w:val="both"/>
        <w:rPr>
          <w:rFonts w:ascii="Times New Roman" w:hAnsi="Times New Roman"/>
          <w:color w:val="auto"/>
          <w:szCs w:val="28"/>
          <w:highlight w:val="none"/>
        </w:rPr>
      </w:pPr>
      <w:bookmarkStart w:id="182" w:name="_Toc492628021"/>
      <w:bookmarkStart w:id="183" w:name="_Toc426031644"/>
      <w:r>
        <w:rPr>
          <w:rFonts w:hint="eastAsia" w:ascii="Times New Roman" w:hAnsi="Times New Roman"/>
          <w:color w:val="auto"/>
          <w:szCs w:val="28"/>
          <w:highlight w:val="none"/>
        </w:rPr>
        <w:t>3.综合评分标准</w:t>
      </w:r>
      <w:bookmarkEnd w:id="182"/>
    </w:p>
    <w:bookmarkEnd w:id="183"/>
    <w:p w14:paraId="407F333F">
      <w:pPr>
        <w:spacing w:line="360" w:lineRule="auto"/>
        <w:ind w:firstLine="480" w:firstLineChars="200"/>
        <w:jc w:val="left"/>
        <w:rPr>
          <w:color w:val="auto"/>
          <w:sz w:val="24"/>
          <w:highlight w:val="none"/>
        </w:rPr>
      </w:pPr>
      <w:bookmarkStart w:id="184" w:name="_Toc191374451"/>
      <w:bookmarkStart w:id="185" w:name="_Toc422271230"/>
      <w:bookmarkStart w:id="186" w:name="_Toc337822270"/>
      <w:bookmarkStart w:id="187" w:name="_Toc86124098"/>
      <w:r>
        <w:rPr>
          <w:rFonts w:hint="eastAsia"/>
          <w:color w:val="auto"/>
          <w:sz w:val="24"/>
          <w:highlight w:val="none"/>
        </w:rPr>
        <w:t>满分</w:t>
      </w:r>
      <w:r>
        <w:rPr>
          <w:color w:val="auto"/>
          <w:sz w:val="24"/>
          <w:highlight w:val="none"/>
        </w:rPr>
        <w:t>100</w:t>
      </w:r>
      <w:r>
        <w:rPr>
          <w:rFonts w:hint="eastAsia"/>
          <w:color w:val="auto"/>
          <w:sz w:val="24"/>
          <w:highlight w:val="none"/>
        </w:rPr>
        <w:t>分，评分时不得采用插入法评分，评分分值保留两位小数。</w:t>
      </w:r>
    </w:p>
    <w:p w14:paraId="481AAAEF">
      <w:pPr>
        <w:snapToGrid w:val="0"/>
        <w:spacing w:line="520" w:lineRule="exact"/>
        <w:ind w:firstLine="482" w:firstLineChars="200"/>
        <w:rPr>
          <w:b/>
          <w:bCs/>
          <w:color w:val="auto"/>
          <w:sz w:val="24"/>
          <w:highlight w:val="none"/>
        </w:rPr>
      </w:pPr>
      <w:r>
        <w:rPr>
          <w:rFonts w:hint="eastAsia"/>
          <w:b/>
          <w:bCs/>
          <w:color w:val="auto"/>
          <w:sz w:val="24"/>
          <w:highlight w:val="none"/>
        </w:rPr>
        <w:t>（</w:t>
      </w:r>
      <w:r>
        <w:rPr>
          <w:b/>
          <w:bCs/>
          <w:color w:val="auto"/>
          <w:sz w:val="24"/>
          <w:highlight w:val="none"/>
        </w:rPr>
        <w:t>1</w:t>
      </w:r>
      <w:r>
        <w:rPr>
          <w:rFonts w:hint="eastAsia"/>
          <w:b/>
          <w:bCs/>
          <w:color w:val="auto"/>
          <w:sz w:val="24"/>
          <w:highlight w:val="none"/>
        </w:rPr>
        <w:t>）报价部分评分办法（30分）</w:t>
      </w:r>
    </w:p>
    <w:p w14:paraId="3B55A2BA">
      <w:pPr>
        <w:snapToGrid w:val="0"/>
        <w:spacing w:line="520" w:lineRule="exact"/>
        <w:ind w:firstLine="480" w:firstLineChars="200"/>
        <w:rPr>
          <w:b/>
          <w:color w:val="auto"/>
          <w:sz w:val="24"/>
          <w:highlight w:val="none"/>
        </w:rPr>
      </w:pPr>
      <w:bookmarkStart w:id="188" w:name="OLE_LINK33"/>
      <w:bookmarkStart w:id="189" w:name="OLE_LINK34"/>
      <w:r>
        <w:rPr>
          <w:rFonts w:hint="eastAsia"/>
          <w:color w:val="auto"/>
          <w:sz w:val="24"/>
          <w:highlight w:val="none"/>
        </w:rPr>
        <w:t>本项目的价格分统一采用低价优先法计算，即满足竞争性磋商文件要求且最后报价最低的供应商的价格为磋商基准价，其价格分为满分即30分。其他供应商的价格分统一按照下列公式计算：</w:t>
      </w:r>
      <w:r>
        <w:rPr>
          <w:rFonts w:hint="eastAsia"/>
          <w:b/>
          <w:color w:val="auto"/>
          <w:sz w:val="24"/>
          <w:highlight w:val="none"/>
        </w:rPr>
        <w:t>磋商报价得分</w:t>
      </w:r>
      <w:r>
        <w:rPr>
          <w:b/>
          <w:color w:val="auto"/>
          <w:sz w:val="24"/>
          <w:highlight w:val="none"/>
        </w:rPr>
        <w:t>=</w:t>
      </w:r>
      <w:r>
        <w:rPr>
          <w:rFonts w:hint="eastAsia"/>
          <w:b/>
          <w:color w:val="auto"/>
          <w:sz w:val="24"/>
          <w:highlight w:val="none"/>
        </w:rPr>
        <w:t>（磋商基</w:t>
      </w:r>
      <w:r>
        <w:rPr>
          <w:rFonts w:hint="eastAsia" w:ascii="宋体" w:hAnsi="宋体"/>
          <w:b/>
          <w:color w:val="auto"/>
          <w:sz w:val="24"/>
          <w:highlight w:val="none"/>
        </w:rPr>
        <w:t>准价</w:t>
      </w:r>
      <w:r>
        <w:rPr>
          <w:rFonts w:ascii="宋体" w:hAnsi="宋体"/>
          <w:b/>
          <w:color w:val="auto"/>
          <w:sz w:val="24"/>
          <w:highlight w:val="none"/>
        </w:rPr>
        <w:t>/</w:t>
      </w:r>
      <w:r>
        <w:rPr>
          <w:rFonts w:hint="eastAsia" w:ascii="宋体" w:hAnsi="宋体"/>
          <w:b/>
          <w:color w:val="auto"/>
          <w:sz w:val="24"/>
          <w:highlight w:val="none"/>
        </w:rPr>
        <w:t>最后磋商</w:t>
      </w:r>
      <w:r>
        <w:rPr>
          <w:rFonts w:hint="eastAsia"/>
          <w:b/>
          <w:color w:val="auto"/>
          <w:sz w:val="24"/>
          <w:highlight w:val="none"/>
        </w:rPr>
        <w:t>报价）×30</w:t>
      </w:r>
      <w:bookmarkEnd w:id="188"/>
      <w:r>
        <w:rPr>
          <w:rFonts w:hint="eastAsia"/>
          <w:b/>
          <w:color w:val="auto"/>
          <w:sz w:val="24"/>
          <w:highlight w:val="none"/>
        </w:rPr>
        <w:t>。</w:t>
      </w:r>
    </w:p>
    <w:p w14:paraId="0D0D02B0">
      <w:pPr>
        <w:widowControl/>
        <w:adjustRightInd w:val="0"/>
        <w:snapToGrid w:val="0"/>
        <w:spacing w:line="400" w:lineRule="exact"/>
        <w:ind w:firstLine="504" w:firstLineChars="200"/>
        <w:rPr>
          <w:rFonts w:ascii="宋体" w:hAnsi="宋体" w:cs="宋体"/>
          <w:b/>
          <w:bCs/>
          <w:color w:val="auto"/>
          <w:sz w:val="24"/>
          <w:highlight w:val="none"/>
        </w:rPr>
      </w:pPr>
      <w:r>
        <w:rPr>
          <w:rFonts w:hint="eastAsia" w:ascii="宋体" w:hAnsi="宋体" w:cs="宋体"/>
          <w:color w:val="auto"/>
          <w:spacing w:val="6"/>
          <w:sz w:val="24"/>
          <w:highlight w:val="none"/>
        </w:rPr>
        <w:t>项目评审过程中，不得去掉最后报价中的最高报价和最低报价。</w:t>
      </w:r>
    </w:p>
    <w:p w14:paraId="3E3B872F">
      <w:pPr>
        <w:widowControl/>
        <w:adjustRightInd w:val="0"/>
        <w:snapToGrid w:val="0"/>
        <w:spacing w:line="40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注：1、算术修正报价</w:t>
      </w:r>
    </w:p>
    <w:p w14:paraId="08100BBE">
      <w:pPr>
        <w:widowControl/>
        <w:adjustRightInd w:val="0"/>
        <w:snapToGrid w:val="0"/>
        <w:spacing w:line="4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若存在算术修正，应按修正后的磋商报价进行评审基准价和最后磋商报价得分计算。</w:t>
      </w:r>
    </w:p>
    <w:p w14:paraId="2A88DF77">
      <w:pPr>
        <w:widowControl/>
        <w:adjustRightInd w:val="0"/>
        <w:snapToGrid w:val="0"/>
        <w:spacing w:line="400" w:lineRule="exact"/>
        <w:ind w:firstLine="506" w:firstLineChars="200"/>
        <w:rPr>
          <w:rFonts w:ascii="宋体" w:hAnsi="宋体" w:cs="宋体"/>
          <w:b/>
          <w:bCs/>
          <w:color w:val="auto"/>
          <w:spacing w:val="6"/>
          <w:sz w:val="24"/>
          <w:highlight w:val="none"/>
        </w:rPr>
      </w:pPr>
      <w:r>
        <w:rPr>
          <w:rFonts w:hint="eastAsia" w:ascii="宋体" w:hAnsi="宋体" w:cs="宋体"/>
          <w:b/>
          <w:bCs/>
          <w:color w:val="auto"/>
          <w:spacing w:val="6"/>
          <w:sz w:val="24"/>
          <w:highlight w:val="none"/>
        </w:rPr>
        <w:t>2、政策优惠报价</w:t>
      </w:r>
      <w:r>
        <w:rPr>
          <w:rFonts w:hint="eastAsia" w:ascii="宋体" w:hAnsi="宋体" w:cs="宋体"/>
          <w:b/>
          <w:bCs/>
          <w:color w:val="auto"/>
          <w:spacing w:val="6"/>
          <w:sz w:val="24"/>
          <w:highlight w:val="none"/>
          <w:lang w:val="en-US" w:eastAsia="zh-CN"/>
        </w:rPr>
        <w:t>-</w:t>
      </w:r>
      <w:r>
        <w:rPr>
          <w:rFonts w:hint="eastAsia" w:ascii="宋体" w:hAnsi="宋体" w:cs="宋体"/>
          <w:b/>
          <w:bCs/>
          <w:color w:val="auto"/>
          <w:spacing w:val="6"/>
          <w:sz w:val="24"/>
          <w:highlight w:val="none"/>
        </w:rPr>
        <w:t>小微企业或</w:t>
      </w:r>
      <w:r>
        <w:rPr>
          <w:rFonts w:hint="eastAsia" w:ascii="宋体" w:hAnsi="宋体" w:cs="宋体"/>
          <w:b/>
          <w:bCs/>
          <w:color w:val="auto"/>
          <w:sz w:val="24"/>
          <w:highlight w:val="none"/>
        </w:rPr>
        <w:t>监狱企业或残疾人福利性单位</w:t>
      </w:r>
      <w:r>
        <w:rPr>
          <w:rFonts w:hint="eastAsia" w:ascii="宋体" w:hAnsi="宋体" w:cs="宋体"/>
          <w:b/>
          <w:bCs/>
          <w:color w:val="auto"/>
          <w:spacing w:val="6"/>
          <w:sz w:val="24"/>
          <w:highlight w:val="none"/>
        </w:rPr>
        <w:t>政策</w:t>
      </w:r>
    </w:p>
    <w:p w14:paraId="756DF1F2">
      <w:pPr>
        <w:snapToGrid w:val="0"/>
        <w:spacing w:line="520" w:lineRule="exact"/>
        <w:ind w:firstLine="480" w:firstLineChars="200"/>
        <w:rPr>
          <w:color w:val="auto"/>
          <w:sz w:val="24"/>
          <w:highlight w:val="none"/>
        </w:rPr>
      </w:pPr>
      <w:r>
        <w:rPr>
          <w:rFonts w:hint="eastAsia" w:ascii="宋体" w:hAnsi="宋体" w:cs="宋体"/>
          <w:color w:val="auto"/>
          <w:sz w:val="24"/>
          <w:highlight w:val="none"/>
        </w:rPr>
        <w:t>评审时对小型和微型企业报价</w:t>
      </w:r>
      <w:r>
        <w:rPr>
          <w:rFonts w:hint="eastAsia" w:ascii="宋体" w:hAnsi="宋体" w:cs="宋体"/>
          <w:color w:val="auto"/>
          <w:sz w:val="24"/>
          <w:highlight w:val="none"/>
          <w:lang w:eastAsia="zh-CN"/>
        </w:rPr>
        <w:t>给予</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%的扣除，若存在符合条件的小微企业或监狱企业或残疾人福利性单位给予的报价优惠的情形，用扣除后的磋商报价进行评审基准价和最后磋商报价得分计算。</w:t>
      </w:r>
      <w:r>
        <w:rPr>
          <w:rFonts w:hint="eastAsia" w:ascii="宋体" w:hAnsi="宋体" w:cs="宋体"/>
          <w:b/>
          <w:bCs/>
          <w:color w:val="auto"/>
          <w:sz w:val="24"/>
          <w:highlight w:val="none"/>
        </w:rPr>
        <w:t>对于同时属于小微企业、监狱企业或残疾人福利性单位的，不重复进行磋商报价扣除（</w:t>
      </w:r>
      <w:r>
        <w:rPr>
          <w:rFonts w:hint="eastAsia" w:ascii="宋体" w:hAnsi="宋体" w:cs="宋体"/>
          <w:color w:val="auto"/>
          <w:sz w:val="24"/>
          <w:highlight w:val="none"/>
        </w:rPr>
        <w:t>供应商提供的货物既有中小企业制造货物，也有大型企业制造货物的，不享受中小企业扶持政策</w:t>
      </w:r>
      <w:r>
        <w:rPr>
          <w:rFonts w:hint="eastAsia" w:ascii="宋体" w:hAnsi="宋体" w:cs="宋体"/>
          <w:b/>
          <w:bCs/>
          <w:color w:val="auto"/>
          <w:sz w:val="24"/>
          <w:highlight w:val="none"/>
        </w:rPr>
        <w:t>）。</w:t>
      </w:r>
      <w:r>
        <w:rPr>
          <w:rFonts w:hint="eastAsia" w:ascii="宋体" w:hAnsi="宋体" w:cs="宋体"/>
          <w:color w:val="auto"/>
          <w:sz w:val="24"/>
          <w:highlight w:val="none"/>
        </w:rPr>
        <w:t>若同时存在算术修正，应在算术修正后的报价基础上进行报价扣除，用扣除后的价格参与价格评比。</w:t>
      </w:r>
      <w:bookmarkEnd w:id="189"/>
    </w:p>
    <w:p w14:paraId="52201E26">
      <w:pPr>
        <w:spacing w:line="360" w:lineRule="auto"/>
        <w:jc w:val="left"/>
        <w:rPr>
          <w:b/>
          <w:bCs/>
          <w:color w:val="auto"/>
          <w:sz w:val="24"/>
          <w:highlight w:val="none"/>
        </w:rPr>
      </w:pPr>
      <w:r>
        <w:rPr>
          <w:rFonts w:hint="eastAsia"/>
          <w:b/>
          <w:bCs/>
          <w:color w:val="auto"/>
          <w:sz w:val="24"/>
          <w:highlight w:val="none"/>
        </w:rPr>
        <w:t>（</w:t>
      </w:r>
      <w:r>
        <w:rPr>
          <w:b/>
          <w:bCs/>
          <w:color w:val="auto"/>
          <w:sz w:val="24"/>
          <w:highlight w:val="none"/>
        </w:rPr>
        <w:t>2</w:t>
      </w:r>
      <w:r>
        <w:rPr>
          <w:rFonts w:hint="eastAsia"/>
          <w:b/>
          <w:bCs/>
          <w:color w:val="auto"/>
          <w:sz w:val="24"/>
          <w:highlight w:val="none"/>
        </w:rPr>
        <w:t>）</w:t>
      </w:r>
      <w:bookmarkStart w:id="190" w:name="OLE_LINK36"/>
      <w:r>
        <w:rPr>
          <w:rFonts w:hint="eastAsia"/>
          <w:b/>
          <w:bCs/>
          <w:color w:val="auto"/>
          <w:sz w:val="24"/>
          <w:highlight w:val="none"/>
        </w:rPr>
        <w:t>服务方案评审评分(满分20分)</w:t>
      </w:r>
    </w:p>
    <w:bookmarkEnd w:id="190"/>
    <w:p w14:paraId="3E6AE97F">
      <w:pPr>
        <w:snapToGrid w:val="0"/>
        <w:spacing w:line="52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①服务方案全面、合理性较高，能体现本次服务的难点及特点，并就此结合自身理解和经验，提出正确的处理措施的</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得</w:t>
      </w:r>
      <w:r>
        <w:rPr>
          <w:rFonts w:hint="eastAsia" w:cs="Times New Roman"/>
          <w:color w:val="auto"/>
          <w:sz w:val="24"/>
          <w:highlight w:val="none"/>
          <w:lang w:val="en-US" w:eastAsia="zh-CN"/>
        </w:rPr>
        <w:t>20</w:t>
      </w:r>
      <w:r>
        <w:rPr>
          <w:rFonts w:hint="eastAsia" w:ascii="Times New Roman" w:hAnsi="Times New Roman" w:eastAsia="宋体" w:cs="Times New Roman"/>
          <w:color w:val="auto"/>
          <w:sz w:val="24"/>
          <w:highlight w:val="none"/>
          <w:lang w:val="en-US" w:eastAsia="zh-CN"/>
        </w:rPr>
        <w:t>分</w:t>
      </w:r>
      <w:r>
        <w:rPr>
          <w:rFonts w:hint="eastAsia" w:ascii="Times New Roman" w:hAnsi="Times New Roman" w:eastAsia="宋体" w:cs="Times New Roman"/>
          <w:color w:val="auto"/>
          <w:sz w:val="24"/>
          <w:highlight w:val="none"/>
        </w:rPr>
        <w:t>；</w:t>
      </w:r>
    </w:p>
    <w:p w14:paraId="6729F776">
      <w:pPr>
        <w:snapToGrid w:val="0"/>
        <w:spacing w:line="52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②</w:t>
      </w:r>
      <w:r>
        <w:rPr>
          <w:rFonts w:hint="eastAsia" w:ascii="Times New Roman" w:hAnsi="Times New Roman" w:eastAsia="宋体" w:cs="Times New Roman"/>
          <w:color w:val="auto"/>
          <w:sz w:val="24"/>
          <w:highlight w:val="none"/>
        </w:rPr>
        <w:t>服务方案合理性一般，基本体现服务的难点及特点，但处理措施一般的</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得</w:t>
      </w:r>
      <w:r>
        <w:rPr>
          <w:rFonts w:hint="eastAsia" w:cs="Times New Roman"/>
          <w:color w:val="auto"/>
          <w:sz w:val="24"/>
          <w:highlight w:val="none"/>
          <w:lang w:val="en-US" w:eastAsia="zh-CN"/>
        </w:rPr>
        <w:t>15</w:t>
      </w:r>
      <w:r>
        <w:rPr>
          <w:rFonts w:hint="eastAsia" w:ascii="Times New Roman" w:hAnsi="Times New Roman" w:eastAsia="宋体" w:cs="Times New Roman"/>
          <w:color w:val="auto"/>
          <w:sz w:val="24"/>
          <w:highlight w:val="none"/>
          <w:lang w:val="en-US" w:eastAsia="zh-CN"/>
        </w:rPr>
        <w:t>分</w:t>
      </w:r>
      <w:r>
        <w:rPr>
          <w:rFonts w:hint="eastAsia" w:ascii="Times New Roman" w:hAnsi="Times New Roman" w:eastAsia="宋体" w:cs="Times New Roman"/>
          <w:color w:val="auto"/>
          <w:sz w:val="24"/>
          <w:highlight w:val="none"/>
        </w:rPr>
        <w:t>；</w:t>
      </w:r>
    </w:p>
    <w:p w14:paraId="1F2CDCC5">
      <w:pPr>
        <w:snapToGrid w:val="0"/>
        <w:spacing w:line="52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③服务方案合理性较差，有基本工作重点和难点但没有提出处理措施的</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得</w:t>
      </w:r>
      <w:r>
        <w:rPr>
          <w:rFonts w:hint="eastAsia" w:cs="Times New Roman"/>
          <w:color w:val="auto"/>
          <w:sz w:val="24"/>
          <w:highlight w:val="none"/>
          <w:lang w:val="en-US" w:eastAsia="zh-CN"/>
        </w:rPr>
        <w:t>10</w:t>
      </w:r>
      <w:r>
        <w:rPr>
          <w:rFonts w:hint="eastAsia" w:ascii="Times New Roman" w:hAnsi="Times New Roman" w:eastAsia="宋体" w:cs="Times New Roman"/>
          <w:color w:val="auto"/>
          <w:sz w:val="24"/>
          <w:highlight w:val="none"/>
          <w:lang w:val="en-US" w:eastAsia="zh-CN"/>
        </w:rPr>
        <w:t>分</w:t>
      </w:r>
      <w:r>
        <w:rPr>
          <w:rFonts w:hint="eastAsia" w:ascii="Times New Roman" w:hAnsi="Times New Roman" w:eastAsia="宋体" w:cs="Times New Roman"/>
          <w:color w:val="auto"/>
          <w:sz w:val="24"/>
          <w:highlight w:val="none"/>
        </w:rPr>
        <w:t>；</w:t>
      </w:r>
    </w:p>
    <w:p w14:paraId="4E7CF363">
      <w:pPr>
        <w:snapToGrid w:val="0"/>
        <w:spacing w:line="52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④服务方案不合理或合理较差，对工作重点及特点无描述的</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得</w:t>
      </w:r>
      <w:r>
        <w:rPr>
          <w:rFonts w:hint="eastAsia" w:cs="Times New Roman"/>
          <w:color w:val="auto"/>
          <w:sz w:val="24"/>
          <w:highlight w:val="none"/>
          <w:lang w:val="en-US" w:eastAsia="zh-CN"/>
        </w:rPr>
        <w:t>5</w:t>
      </w:r>
      <w:r>
        <w:rPr>
          <w:rFonts w:hint="eastAsia" w:ascii="Times New Roman" w:hAnsi="Times New Roman" w:eastAsia="宋体" w:cs="Times New Roman"/>
          <w:color w:val="auto"/>
          <w:sz w:val="24"/>
          <w:highlight w:val="none"/>
          <w:lang w:val="en-US" w:eastAsia="zh-CN"/>
        </w:rPr>
        <w:t>分</w:t>
      </w:r>
      <w:r>
        <w:rPr>
          <w:rFonts w:hint="eastAsia" w:ascii="Times New Roman" w:hAnsi="Times New Roman" w:eastAsia="宋体" w:cs="Times New Roman"/>
          <w:color w:val="auto"/>
          <w:sz w:val="24"/>
          <w:highlight w:val="none"/>
        </w:rPr>
        <w:t>。</w:t>
      </w:r>
    </w:p>
    <w:p w14:paraId="5C3BB5B1">
      <w:pPr>
        <w:snapToGrid w:val="0"/>
        <w:spacing w:line="520" w:lineRule="exact"/>
        <w:ind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⑤无服务方案不得分。</w:t>
      </w:r>
    </w:p>
    <w:p w14:paraId="293F3B83">
      <w:pPr>
        <w:snapToGrid w:val="0"/>
        <w:spacing w:line="520" w:lineRule="exact"/>
        <w:ind w:firstLine="578" w:firstLineChars="200"/>
        <w:rPr>
          <w:rFonts w:hint="eastAsia" w:ascii="Times New Roman" w:hAnsi="Times New Roman" w:eastAsia="宋体" w:cs="Times New Roman"/>
          <w:color w:val="auto"/>
          <w:sz w:val="24"/>
          <w:highlight w:val="none"/>
          <w:lang w:val="en-US" w:eastAsia="zh-CN"/>
        </w:rPr>
      </w:pPr>
      <w:r>
        <w:rPr>
          <w:rFonts w:hint="eastAsia" w:ascii="宋体" w:hAnsi="宋体" w:eastAsia="宋体" w:cs="宋体"/>
          <w:b/>
          <w:bCs/>
          <w:color w:val="auto"/>
          <w:spacing w:val="24"/>
          <w:sz w:val="24"/>
          <w:szCs w:val="24"/>
          <w:highlight w:val="none"/>
        </w:rPr>
        <w:t>(3)服务承诺及质量保障措施评审评分(满分10分)</w:t>
      </w:r>
    </w:p>
    <w:p w14:paraId="7F982096">
      <w:pPr>
        <w:snapToGrid w:val="0"/>
        <w:spacing w:line="52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①</w:t>
      </w:r>
      <w:r>
        <w:rPr>
          <w:rFonts w:hint="eastAsia" w:ascii="Times New Roman" w:hAnsi="Times New Roman" w:eastAsia="宋体" w:cs="Times New Roman"/>
          <w:color w:val="auto"/>
          <w:sz w:val="24"/>
          <w:highlight w:val="none"/>
        </w:rPr>
        <w:t>质量承诺满足磋商响应文件且有具体的违约责任承诺，质量保证措施严格按磋商响应文件要求的技术规范、标准编制且针对性好的</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得</w:t>
      </w:r>
      <w:r>
        <w:rPr>
          <w:rFonts w:hint="eastAsia" w:cs="Times New Roman"/>
          <w:color w:val="auto"/>
          <w:sz w:val="24"/>
          <w:highlight w:val="none"/>
          <w:lang w:val="en-US" w:eastAsia="zh-CN"/>
        </w:rPr>
        <w:t>10</w:t>
      </w:r>
      <w:r>
        <w:rPr>
          <w:rFonts w:hint="eastAsia" w:ascii="Times New Roman" w:hAnsi="Times New Roman" w:eastAsia="宋体" w:cs="Times New Roman"/>
          <w:color w:val="auto"/>
          <w:sz w:val="24"/>
          <w:highlight w:val="none"/>
          <w:lang w:val="en-US" w:eastAsia="zh-CN"/>
        </w:rPr>
        <w:t>分</w:t>
      </w:r>
      <w:r>
        <w:rPr>
          <w:rFonts w:hint="eastAsia" w:ascii="Times New Roman" w:hAnsi="Times New Roman" w:eastAsia="宋体" w:cs="Times New Roman"/>
          <w:color w:val="auto"/>
          <w:sz w:val="24"/>
          <w:highlight w:val="none"/>
        </w:rPr>
        <w:t>；</w:t>
      </w:r>
    </w:p>
    <w:p w14:paraId="74BDFED4">
      <w:pPr>
        <w:snapToGrid w:val="0"/>
        <w:spacing w:line="52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②质量承诺满足磋商响应文件且有具体的违约责任承诺，质量保证措施达到磋商响应文件要求的技术规范、标准但针对性一般的</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得</w:t>
      </w:r>
      <w:r>
        <w:rPr>
          <w:rFonts w:hint="eastAsia" w:cs="Times New Roman"/>
          <w:color w:val="auto"/>
          <w:sz w:val="24"/>
          <w:highlight w:val="none"/>
          <w:lang w:val="en-US" w:eastAsia="zh-CN"/>
        </w:rPr>
        <w:t>7</w:t>
      </w:r>
      <w:r>
        <w:rPr>
          <w:rFonts w:hint="eastAsia" w:ascii="Times New Roman" w:hAnsi="Times New Roman" w:eastAsia="宋体" w:cs="Times New Roman"/>
          <w:color w:val="auto"/>
          <w:sz w:val="24"/>
          <w:highlight w:val="none"/>
          <w:lang w:val="en-US" w:eastAsia="zh-CN"/>
        </w:rPr>
        <w:t>分</w:t>
      </w:r>
      <w:r>
        <w:rPr>
          <w:rFonts w:hint="eastAsia" w:ascii="Times New Roman" w:hAnsi="Times New Roman" w:eastAsia="宋体" w:cs="Times New Roman"/>
          <w:color w:val="auto"/>
          <w:sz w:val="24"/>
          <w:highlight w:val="none"/>
        </w:rPr>
        <w:t>；</w:t>
      </w:r>
    </w:p>
    <w:p w14:paraId="04007ADB">
      <w:pPr>
        <w:snapToGrid w:val="0"/>
        <w:spacing w:line="52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③质量承诺满足磋商响应文件且有具体的违约责任承诺，质量保证措施基本达到磋商响应文件要求的技术规范、标准但明显缺乏针对性的</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得</w:t>
      </w:r>
      <w:r>
        <w:rPr>
          <w:rFonts w:hint="eastAsia" w:cs="Times New Roman"/>
          <w:color w:val="auto"/>
          <w:sz w:val="24"/>
          <w:highlight w:val="none"/>
          <w:lang w:val="en-US" w:eastAsia="zh-CN"/>
        </w:rPr>
        <w:t>4分</w:t>
      </w:r>
      <w:r>
        <w:rPr>
          <w:rFonts w:hint="eastAsia" w:ascii="Times New Roman" w:hAnsi="Times New Roman" w:eastAsia="宋体" w:cs="Times New Roman"/>
          <w:color w:val="auto"/>
          <w:sz w:val="24"/>
          <w:highlight w:val="none"/>
        </w:rPr>
        <w:t>；</w:t>
      </w:r>
    </w:p>
    <w:p w14:paraId="1428D633">
      <w:pPr>
        <w:snapToGrid w:val="0"/>
        <w:spacing w:line="52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④质量承诺满足磋商响应文件但违约责任承诺不具体，质量保证措施基本达到磋商响应文件要求的技术规范、标准但有重大缺陷或错漏的</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得</w:t>
      </w:r>
      <w:r>
        <w:rPr>
          <w:rFonts w:hint="eastAsia" w:cs="Times New Roman"/>
          <w:color w:val="auto"/>
          <w:sz w:val="24"/>
          <w:highlight w:val="none"/>
          <w:lang w:val="en-US" w:eastAsia="zh-CN"/>
        </w:rPr>
        <w:t>1</w:t>
      </w:r>
      <w:r>
        <w:rPr>
          <w:rFonts w:hint="eastAsia" w:ascii="Times New Roman" w:hAnsi="Times New Roman" w:eastAsia="宋体" w:cs="Times New Roman"/>
          <w:color w:val="auto"/>
          <w:sz w:val="24"/>
          <w:highlight w:val="none"/>
          <w:lang w:val="en-US" w:eastAsia="zh-CN"/>
        </w:rPr>
        <w:t>分</w:t>
      </w:r>
      <w:r>
        <w:rPr>
          <w:rFonts w:hint="eastAsia" w:ascii="Times New Roman" w:hAnsi="Times New Roman" w:eastAsia="宋体" w:cs="Times New Roman"/>
          <w:color w:val="auto"/>
          <w:sz w:val="24"/>
          <w:highlight w:val="none"/>
        </w:rPr>
        <w:t>。</w:t>
      </w:r>
    </w:p>
    <w:p w14:paraId="66C1F011">
      <w:pPr>
        <w:spacing w:before="269" w:line="219"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pacing w:val="11"/>
          <w:sz w:val="24"/>
          <w:szCs w:val="24"/>
          <w:highlight w:val="none"/>
        </w:rPr>
        <w:t>(4)人员配备情况评审评分(满分10分)</w:t>
      </w:r>
    </w:p>
    <w:p w14:paraId="00561C45">
      <w:pPr>
        <w:snapToGrid w:val="0"/>
        <w:spacing w:line="52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①投标企业提供的人员配置非常合理，对本项目由针对性，项目负责人及各岗位人员配置较强，有丰富的工作经历和经验</w:t>
      </w:r>
      <w:r>
        <w:rPr>
          <w:rFonts w:hint="eastAsia" w:ascii="Times New Roman" w:hAnsi="Times New Roman" w:eastAsia="宋体" w:cs="Times New Roman"/>
          <w:color w:val="auto"/>
          <w:sz w:val="24"/>
          <w:highlight w:val="none"/>
          <w:lang w:val="en-US" w:eastAsia="zh-CN"/>
        </w:rPr>
        <w:t>的，得</w:t>
      </w:r>
      <w:r>
        <w:rPr>
          <w:rFonts w:hint="eastAsia" w:cs="Times New Roman"/>
          <w:color w:val="auto"/>
          <w:sz w:val="24"/>
          <w:highlight w:val="none"/>
          <w:lang w:val="en-US" w:eastAsia="zh-CN"/>
        </w:rPr>
        <w:t>10</w:t>
      </w:r>
      <w:r>
        <w:rPr>
          <w:rFonts w:hint="eastAsia" w:ascii="Times New Roman" w:hAnsi="Times New Roman" w:eastAsia="宋体" w:cs="Times New Roman"/>
          <w:color w:val="auto"/>
          <w:sz w:val="24"/>
          <w:highlight w:val="none"/>
          <w:lang w:val="en-US" w:eastAsia="zh-CN"/>
        </w:rPr>
        <w:t>分</w:t>
      </w:r>
      <w:r>
        <w:rPr>
          <w:rFonts w:hint="eastAsia" w:ascii="Times New Roman" w:hAnsi="Times New Roman" w:eastAsia="宋体" w:cs="Times New Roman"/>
          <w:color w:val="auto"/>
          <w:sz w:val="24"/>
          <w:highlight w:val="none"/>
        </w:rPr>
        <w:t>；</w:t>
      </w:r>
    </w:p>
    <w:p w14:paraId="6D7FCED6">
      <w:pPr>
        <w:snapToGrid w:val="0"/>
        <w:spacing w:line="52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②机构配置及人员配置基本合理，项目负责人及各岗位人员配置一般</w:t>
      </w:r>
      <w:r>
        <w:rPr>
          <w:rFonts w:hint="eastAsia" w:ascii="Times New Roman" w:hAnsi="Times New Roman" w:eastAsia="宋体" w:cs="Times New Roman"/>
          <w:color w:val="auto"/>
          <w:sz w:val="24"/>
          <w:highlight w:val="none"/>
          <w:lang w:val="en-US" w:eastAsia="zh-CN"/>
        </w:rPr>
        <w:t>的，得</w:t>
      </w:r>
      <w:r>
        <w:rPr>
          <w:rFonts w:hint="eastAsia" w:cs="Times New Roman"/>
          <w:color w:val="auto"/>
          <w:sz w:val="24"/>
          <w:highlight w:val="none"/>
          <w:lang w:val="en-US" w:eastAsia="zh-CN"/>
        </w:rPr>
        <w:t>5</w:t>
      </w:r>
      <w:r>
        <w:rPr>
          <w:rFonts w:hint="eastAsia" w:ascii="Times New Roman" w:hAnsi="Times New Roman" w:eastAsia="宋体" w:cs="Times New Roman"/>
          <w:color w:val="auto"/>
          <w:sz w:val="24"/>
          <w:highlight w:val="none"/>
          <w:lang w:val="en-US" w:eastAsia="zh-CN"/>
        </w:rPr>
        <w:t>分</w:t>
      </w:r>
      <w:r>
        <w:rPr>
          <w:rFonts w:hint="eastAsia" w:ascii="Times New Roman" w:hAnsi="Times New Roman" w:eastAsia="宋体" w:cs="Times New Roman"/>
          <w:color w:val="auto"/>
          <w:sz w:val="24"/>
          <w:highlight w:val="none"/>
        </w:rPr>
        <w:t>；</w:t>
      </w:r>
    </w:p>
    <w:p w14:paraId="05F784EC">
      <w:pPr>
        <w:snapToGrid w:val="0"/>
        <w:spacing w:line="520" w:lineRule="exact"/>
        <w:ind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③机构配置及人员配置基本合理，项目负责人及各岗位人员配置差</w:t>
      </w:r>
      <w:r>
        <w:rPr>
          <w:rFonts w:hint="eastAsia" w:ascii="Times New Roman" w:hAnsi="Times New Roman" w:eastAsia="宋体" w:cs="Times New Roman"/>
          <w:color w:val="auto"/>
          <w:sz w:val="24"/>
          <w:highlight w:val="none"/>
          <w:lang w:val="en-US" w:eastAsia="zh-CN"/>
        </w:rPr>
        <w:t>的，得</w:t>
      </w:r>
      <w:r>
        <w:rPr>
          <w:rFonts w:hint="eastAsia" w:cs="Times New Roman"/>
          <w:color w:val="auto"/>
          <w:sz w:val="24"/>
          <w:highlight w:val="none"/>
          <w:lang w:val="en-US" w:eastAsia="zh-CN"/>
        </w:rPr>
        <w:t>1</w:t>
      </w:r>
      <w:r>
        <w:rPr>
          <w:rFonts w:hint="eastAsia" w:ascii="Times New Roman" w:hAnsi="Times New Roman" w:eastAsia="宋体" w:cs="Times New Roman"/>
          <w:color w:val="auto"/>
          <w:sz w:val="24"/>
          <w:highlight w:val="none"/>
          <w:lang w:val="en-US" w:eastAsia="zh-CN"/>
        </w:rPr>
        <w:t>分</w:t>
      </w:r>
      <w:r>
        <w:rPr>
          <w:rFonts w:hint="eastAsia" w:ascii="Times New Roman" w:hAnsi="Times New Roman" w:eastAsia="宋体" w:cs="Times New Roman"/>
          <w:color w:val="auto"/>
          <w:sz w:val="24"/>
          <w:highlight w:val="none"/>
        </w:rPr>
        <w:t>；</w:t>
      </w:r>
    </w:p>
    <w:p w14:paraId="7BC55B63">
      <w:pPr>
        <w:snapToGrid w:val="0"/>
        <w:spacing w:line="520" w:lineRule="exact"/>
        <w:ind w:firstLine="480" w:firstLineChars="200"/>
        <w:rPr>
          <w:rFonts w:hint="eastAsia" w:ascii="宋体" w:hAnsi="宋体" w:eastAsia="宋体" w:cs="宋体"/>
          <w:color w:val="auto"/>
          <w:spacing w:val="1"/>
          <w:sz w:val="24"/>
          <w:szCs w:val="24"/>
          <w:highlight w:val="none"/>
          <w:u w:val="none" w:color="auto"/>
        </w:rPr>
      </w:pPr>
      <w:r>
        <w:rPr>
          <w:rFonts w:hint="eastAsia" w:ascii="Times New Roman" w:hAnsi="Times New Roman" w:eastAsia="宋体" w:cs="Times New Roman"/>
          <w:color w:val="auto"/>
          <w:sz w:val="24"/>
          <w:highlight w:val="none"/>
        </w:rPr>
        <w:t>④无施工主要工序阐述的不得分。</w:t>
      </w:r>
      <w:r>
        <w:rPr>
          <w:rFonts w:hint="eastAsia" w:ascii="宋体" w:hAnsi="宋体" w:eastAsia="宋体" w:cs="宋体"/>
          <w:color w:val="auto"/>
          <w:spacing w:val="1"/>
          <w:sz w:val="24"/>
          <w:szCs w:val="24"/>
          <w:highlight w:val="none"/>
          <w:u w:val="none" w:color="auto"/>
        </w:rPr>
        <w:t xml:space="preserve"> </w:t>
      </w:r>
    </w:p>
    <w:p w14:paraId="21D113F9">
      <w:pPr>
        <w:spacing w:before="269" w:line="219" w:lineRule="auto"/>
        <w:rPr>
          <w:rFonts w:hint="eastAsia" w:ascii="宋体" w:hAnsi="宋体" w:eastAsia="宋体" w:cs="宋体"/>
          <w:b/>
          <w:bCs/>
          <w:color w:val="auto"/>
          <w:spacing w:val="11"/>
          <w:sz w:val="24"/>
          <w:szCs w:val="24"/>
          <w:highlight w:val="none"/>
        </w:rPr>
      </w:pPr>
      <w:r>
        <w:rPr>
          <w:rFonts w:hint="eastAsia" w:ascii="宋体" w:hAnsi="宋体" w:eastAsia="宋体" w:cs="宋体"/>
          <w:b/>
          <w:bCs/>
          <w:color w:val="auto"/>
          <w:spacing w:val="11"/>
          <w:sz w:val="24"/>
          <w:szCs w:val="24"/>
          <w:highlight w:val="none"/>
        </w:rPr>
        <w:t>(5)安全文明保证措施评审评分(满分10分)</w:t>
      </w:r>
    </w:p>
    <w:p w14:paraId="06BFB77B">
      <w:pPr>
        <w:spacing w:line="360" w:lineRule="auto"/>
        <w:ind w:firstLine="480" w:firstLineChars="200"/>
        <w:jc w:val="left"/>
        <w:rPr>
          <w:rFonts w:hint="eastAsia"/>
          <w:color w:val="auto"/>
          <w:sz w:val="24"/>
          <w:highlight w:val="none"/>
        </w:rPr>
      </w:pPr>
      <w:r>
        <w:rPr>
          <w:rFonts w:hint="eastAsia"/>
          <w:color w:val="auto"/>
          <w:sz w:val="24"/>
          <w:highlight w:val="none"/>
        </w:rPr>
        <w:t>①有具体、完整、可行的安全文明实施保证措施且合理、先进、针对性好</w:t>
      </w:r>
      <w:r>
        <w:rPr>
          <w:rFonts w:hint="eastAsia"/>
          <w:color w:val="auto"/>
          <w:sz w:val="24"/>
          <w:highlight w:val="none"/>
          <w:lang w:val="en-US" w:eastAsia="zh-CN"/>
        </w:rPr>
        <w:t>的，得10分</w:t>
      </w:r>
      <w:r>
        <w:rPr>
          <w:rFonts w:hint="eastAsia"/>
          <w:color w:val="auto"/>
          <w:sz w:val="24"/>
          <w:highlight w:val="none"/>
        </w:rPr>
        <w:t>；</w:t>
      </w:r>
    </w:p>
    <w:p w14:paraId="78D874E6">
      <w:pPr>
        <w:spacing w:line="360" w:lineRule="auto"/>
        <w:ind w:firstLine="480" w:firstLineChars="200"/>
        <w:jc w:val="left"/>
        <w:rPr>
          <w:rFonts w:hint="eastAsia"/>
          <w:color w:val="auto"/>
          <w:sz w:val="24"/>
          <w:highlight w:val="none"/>
        </w:rPr>
      </w:pPr>
      <w:r>
        <w:rPr>
          <w:rFonts w:hint="eastAsia"/>
          <w:color w:val="auto"/>
          <w:sz w:val="24"/>
          <w:highlight w:val="none"/>
        </w:rPr>
        <w:t>②具体、完整、可行的安全文明实施保证措施且合理但针对性一般</w:t>
      </w:r>
      <w:r>
        <w:rPr>
          <w:rFonts w:hint="eastAsia"/>
          <w:color w:val="auto"/>
          <w:sz w:val="24"/>
          <w:highlight w:val="none"/>
          <w:lang w:val="en-US" w:eastAsia="zh-CN"/>
        </w:rPr>
        <w:t>的，得5分</w:t>
      </w:r>
      <w:r>
        <w:rPr>
          <w:rFonts w:hint="eastAsia"/>
          <w:color w:val="auto"/>
          <w:sz w:val="24"/>
          <w:highlight w:val="none"/>
        </w:rPr>
        <w:t>；</w:t>
      </w:r>
    </w:p>
    <w:p w14:paraId="29DC4D4B">
      <w:pPr>
        <w:spacing w:line="360" w:lineRule="auto"/>
        <w:ind w:firstLine="480" w:firstLineChars="200"/>
        <w:jc w:val="left"/>
        <w:rPr>
          <w:rFonts w:hint="eastAsia"/>
          <w:color w:val="auto"/>
          <w:sz w:val="24"/>
          <w:highlight w:val="none"/>
          <w:lang w:eastAsia="zh-CN"/>
        </w:rPr>
      </w:pPr>
      <w:r>
        <w:rPr>
          <w:rFonts w:hint="eastAsia"/>
          <w:color w:val="auto"/>
          <w:sz w:val="24"/>
          <w:highlight w:val="none"/>
        </w:rPr>
        <w:t>③有基本具体、可行的安全文明实施保证措施的但不具体，存有错漏的</w:t>
      </w:r>
      <w:r>
        <w:rPr>
          <w:rFonts w:hint="eastAsia"/>
          <w:color w:val="auto"/>
          <w:sz w:val="24"/>
          <w:highlight w:val="none"/>
          <w:lang w:eastAsia="zh-CN"/>
        </w:rPr>
        <w:t>，</w:t>
      </w:r>
      <w:r>
        <w:rPr>
          <w:rFonts w:hint="eastAsia"/>
          <w:color w:val="auto"/>
          <w:sz w:val="24"/>
          <w:highlight w:val="none"/>
          <w:lang w:val="en-US" w:eastAsia="zh-CN"/>
        </w:rPr>
        <w:t>得1分</w:t>
      </w:r>
      <w:r>
        <w:rPr>
          <w:rFonts w:hint="eastAsia"/>
          <w:color w:val="auto"/>
          <w:sz w:val="24"/>
          <w:highlight w:val="none"/>
          <w:lang w:eastAsia="zh-CN"/>
        </w:rPr>
        <w:t>；</w:t>
      </w:r>
    </w:p>
    <w:p w14:paraId="77784349">
      <w:pPr>
        <w:spacing w:line="360" w:lineRule="auto"/>
        <w:ind w:firstLine="480" w:firstLineChars="200"/>
        <w:jc w:val="left"/>
        <w:rPr>
          <w:rFonts w:hint="eastAsia"/>
          <w:color w:val="auto"/>
          <w:sz w:val="24"/>
          <w:highlight w:val="none"/>
          <w:lang w:val="en-US" w:eastAsia="zh-CN"/>
        </w:rPr>
      </w:pPr>
      <w:r>
        <w:rPr>
          <w:rFonts w:hint="eastAsia"/>
          <w:color w:val="auto"/>
          <w:sz w:val="24"/>
          <w:highlight w:val="none"/>
          <w:lang w:val="en-US" w:eastAsia="zh-CN"/>
        </w:rPr>
        <w:t>④无具体安全文明实施保证措施的不得分</w:t>
      </w:r>
      <w:bookmarkStart w:id="191" w:name="OLE_LINK40"/>
      <w:r>
        <w:rPr>
          <w:rFonts w:hint="eastAsia"/>
          <w:color w:val="auto"/>
          <w:sz w:val="24"/>
          <w:highlight w:val="none"/>
          <w:lang w:val="en-US" w:eastAsia="zh-CN"/>
        </w:rPr>
        <w:t>；</w:t>
      </w:r>
    </w:p>
    <w:p w14:paraId="47AABA19">
      <w:pPr>
        <w:spacing w:line="360" w:lineRule="auto"/>
        <w:jc w:val="left"/>
        <w:rPr>
          <w:rFonts w:hint="eastAsia" w:ascii="宋体" w:hAnsi="宋体" w:eastAsia="宋体" w:cs="宋体"/>
          <w:b/>
          <w:bCs/>
          <w:color w:val="auto"/>
          <w:spacing w:val="11"/>
          <w:sz w:val="24"/>
          <w:szCs w:val="24"/>
          <w:highlight w:val="none"/>
        </w:rPr>
      </w:pPr>
      <w:r>
        <w:rPr>
          <w:rFonts w:hint="eastAsia" w:ascii="宋体" w:hAnsi="宋体" w:eastAsia="宋体" w:cs="宋体"/>
          <w:b/>
          <w:bCs/>
          <w:color w:val="auto"/>
          <w:spacing w:val="11"/>
          <w:sz w:val="24"/>
          <w:szCs w:val="24"/>
          <w:highlight w:val="none"/>
        </w:rPr>
        <w:t>(6)服务期承诺和保证措施评审评分(满分10分)</w:t>
      </w:r>
    </w:p>
    <w:bookmarkEnd w:id="191"/>
    <w:p w14:paraId="22E445C5">
      <w:pPr>
        <w:spacing w:line="360" w:lineRule="auto"/>
        <w:ind w:firstLine="480" w:firstLineChars="200"/>
        <w:jc w:val="left"/>
        <w:rPr>
          <w:rFonts w:hint="eastAsia"/>
          <w:color w:val="auto"/>
          <w:sz w:val="24"/>
          <w:highlight w:val="none"/>
        </w:rPr>
      </w:pPr>
      <w:r>
        <w:rPr>
          <w:rFonts w:hint="eastAsia"/>
          <w:color w:val="auto"/>
          <w:sz w:val="24"/>
          <w:highlight w:val="none"/>
        </w:rPr>
        <w:t>①服务期承诺满足磋商响应文件要求，服务期保证措施合理具有针对性，有具体的违约责任承诺的</w:t>
      </w:r>
      <w:r>
        <w:rPr>
          <w:rFonts w:hint="eastAsia"/>
          <w:color w:val="auto"/>
          <w:sz w:val="24"/>
          <w:highlight w:val="none"/>
          <w:lang w:eastAsia="zh-CN"/>
        </w:rPr>
        <w:t>，</w:t>
      </w:r>
      <w:r>
        <w:rPr>
          <w:rFonts w:hint="eastAsia"/>
          <w:color w:val="auto"/>
          <w:sz w:val="24"/>
          <w:highlight w:val="none"/>
          <w:lang w:val="en-US" w:eastAsia="zh-CN"/>
        </w:rPr>
        <w:t>得10分</w:t>
      </w:r>
      <w:r>
        <w:rPr>
          <w:rFonts w:hint="eastAsia"/>
          <w:color w:val="auto"/>
          <w:sz w:val="24"/>
          <w:highlight w:val="none"/>
        </w:rPr>
        <w:t>；</w:t>
      </w:r>
    </w:p>
    <w:p w14:paraId="2E7B91C1">
      <w:pPr>
        <w:spacing w:line="360" w:lineRule="auto"/>
        <w:ind w:firstLine="480" w:firstLineChars="200"/>
        <w:jc w:val="left"/>
        <w:rPr>
          <w:rFonts w:hint="eastAsia"/>
          <w:color w:val="auto"/>
          <w:sz w:val="24"/>
          <w:highlight w:val="none"/>
        </w:rPr>
      </w:pPr>
      <w:r>
        <w:rPr>
          <w:rFonts w:hint="eastAsia"/>
          <w:color w:val="auto"/>
          <w:sz w:val="24"/>
          <w:highlight w:val="none"/>
        </w:rPr>
        <w:t>②服务期承诺满足磋商响应文件要求，服务期保证措施合理但针对性一般，有具体的违约责任承诺的</w:t>
      </w:r>
      <w:r>
        <w:rPr>
          <w:rFonts w:hint="eastAsia"/>
          <w:color w:val="auto"/>
          <w:sz w:val="24"/>
          <w:highlight w:val="none"/>
          <w:lang w:eastAsia="zh-CN"/>
        </w:rPr>
        <w:t>，</w:t>
      </w:r>
      <w:r>
        <w:rPr>
          <w:rFonts w:hint="eastAsia"/>
          <w:color w:val="auto"/>
          <w:sz w:val="24"/>
          <w:highlight w:val="none"/>
          <w:lang w:val="en-US" w:eastAsia="zh-CN"/>
        </w:rPr>
        <w:t>得7分</w:t>
      </w:r>
      <w:r>
        <w:rPr>
          <w:rFonts w:hint="eastAsia"/>
          <w:color w:val="auto"/>
          <w:sz w:val="24"/>
          <w:highlight w:val="none"/>
        </w:rPr>
        <w:t>；</w:t>
      </w:r>
    </w:p>
    <w:p w14:paraId="7E28E238">
      <w:pPr>
        <w:spacing w:line="360" w:lineRule="auto"/>
        <w:ind w:firstLine="480" w:firstLineChars="200"/>
        <w:jc w:val="left"/>
        <w:rPr>
          <w:rFonts w:hint="eastAsia"/>
          <w:color w:val="auto"/>
          <w:sz w:val="24"/>
          <w:highlight w:val="none"/>
        </w:rPr>
      </w:pPr>
      <w:r>
        <w:rPr>
          <w:rFonts w:hint="eastAsia"/>
          <w:color w:val="auto"/>
          <w:sz w:val="24"/>
          <w:highlight w:val="none"/>
        </w:rPr>
        <w:t>③服务期承诺满足磋商响应文件要求，服务期保证措施基本合理，有具体的违约责任承诺的</w:t>
      </w:r>
      <w:r>
        <w:rPr>
          <w:rFonts w:hint="eastAsia"/>
          <w:color w:val="auto"/>
          <w:sz w:val="24"/>
          <w:highlight w:val="none"/>
          <w:lang w:eastAsia="zh-CN"/>
        </w:rPr>
        <w:t>，</w:t>
      </w:r>
      <w:r>
        <w:rPr>
          <w:rFonts w:hint="eastAsia"/>
          <w:color w:val="auto"/>
          <w:sz w:val="24"/>
          <w:highlight w:val="none"/>
          <w:lang w:val="en-US" w:eastAsia="zh-CN"/>
        </w:rPr>
        <w:t>得4分</w:t>
      </w:r>
      <w:r>
        <w:rPr>
          <w:rFonts w:hint="eastAsia"/>
          <w:color w:val="auto"/>
          <w:sz w:val="24"/>
          <w:highlight w:val="none"/>
        </w:rPr>
        <w:t>；</w:t>
      </w:r>
    </w:p>
    <w:p w14:paraId="1FE62E23">
      <w:pPr>
        <w:spacing w:line="360" w:lineRule="auto"/>
        <w:ind w:firstLine="480" w:firstLineChars="200"/>
        <w:jc w:val="left"/>
        <w:rPr>
          <w:rFonts w:hint="eastAsia"/>
          <w:color w:val="auto"/>
          <w:sz w:val="24"/>
          <w:highlight w:val="none"/>
        </w:rPr>
      </w:pPr>
      <w:r>
        <w:rPr>
          <w:rFonts w:hint="eastAsia"/>
          <w:color w:val="auto"/>
          <w:sz w:val="24"/>
          <w:highlight w:val="none"/>
        </w:rPr>
        <w:t>④服务期承诺满足磋商响应文件要求，但服务期保证措施存在问题，违约责任承诺不具体的</w:t>
      </w:r>
      <w:r>
        <w:rPr>
          <w:rFonts w:hint="eastAsia"/>
          <w:color w:val="auto"/>
          <w:sz w:val="24"/>
          <w:highlight w:val="none"/>
          <w:lang w:eastAsia="zh-CN"/>
        </w:rPr>
        <w:t>，</w:t>
      </w:r>
      <w:r>
        <w:rPr>
          <w:rFonts w:hint="eastAsia"/>
          <w:color w:val="auto"/>
          <w:sz w:val="24"/>
          <w:highlight w:val="none"/>
          <w:lang w:val="en-US" w:eastAsia="zh-CN"/>
        </w:rPr>
        <w:t>得1分</w:t>
      </w:r>
      <w:r>
        <w:rPr>
          <w:rFonts w:hint="eastAsia"/>
          <w:color w:val="auto"/>
          <w:sz w:val="24"/>
          <w:highlight w:val="none"/>
        </w:rPr>
        <w:t>；</w:t>
      </w:r>
    </w:p>
    <w:p w14:paraId="27719704">
      <w:pPr>
        <w:spacing w:line="360" w:lineRule="auto"/>
        <w:ind w:firstLine="480" w:firstLineChars="200"/>
        <w:jc w:val="left"/>
        <w:rPr>
          <w:rFonts w:hint="eastAsia"/>
          <w:b/>
          <w:bCs/>
          <w:color w:val="auto"/>
          <w:sz w:val="24"/>
          <w:highlight w:val="none"/>
        </w:rPr>
      </w:pPr>
      <w:r>
        <w:rPr>
          <w:rFonts w:hint="eastAsia"/>
          <w:color w:val="auto"/>
          <w:sz w:val="24"/>
          <w:highlight w:val="none"/>
        </w:rPr>
        <w:t>⑤无服务期承诺或服务期承诺不满足磋商响应文件要求不得分。</w:t>
      </w:r>
    </w:p>
    <w:p w14:paraId="31B5D78C">
      <w:pPr>
        <w:spacing w:line="360" w:lineRule="auto"/>
        <w:ind w:firstLine="482" w:firstLineChars="200"/>
        <w:jc w:val="left"/>
        <w:rPr>
          <w:rFonts w:hint="eastAsia"/>
          <w:b/>
          <w:bCs/>
          <w:color w:val="auto"/>
          <w:sz w:val="24"/>
          <w:highlight w:val="none"/>
        </w:rPr>
      </w:pPr>
      <w:r>
        <w:rPr>
          <w:rFonts w:hint="eastAsia"/>
          <w:b/>
          <w:bCs/>
          <w:color w:val="auto"/>
          <w:sz w:val="24"/>
          <w:highlight w:val="none"/>
        </w:rPr>
        <w:t>(7)劳动力安排和材料投入计划及其保证措施评审评分(满分5分)</w:t>
      </w:r>
    </w:p>
    <w:p w14:paraId="7DEFD6CB">
      <w:pPr>
        <w:spacing w:line="360" w:lineRule="auto"/>
        <w:ind w:firstLine="480" w:firstLineChars="200"/>
        <w:jc w:val="lef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①劳动力安排和材料投入计划与实施进度计划呼应，能较好满足实施需要，调配投入计划合理且针对性好的</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得</w:t>
      </w:r>
      <w:r>
        <w:rPr>
          <w:rFonts w:hint="eastAsia" w:cs="Times New Roman"/>
          <w:color w:val="auto"/>
          <w:sz w:val="24"/>
          <w:highlight w:val="none"/>
          <w:lang w:val="en-US" w:eastAsia="zh-CN"/>
        </w:rPr>
        <w:t>5</w:t>
      </w:r>
      <w:r>
        <w:rPr>
          <w:rFonts w:hint="eastAsia" w:ascii="Times New Roman" w:hAnsi="Times New Roman" w:eastAsia="宋体" w:cs="Times New Roman"/>
          <w:color w:val="auto"/>
          <w:sz w:val="24"/>
          <w:highlight w:val="none"/>
          <w:lang w:val="en-US" w:eastAsia="zh-CN"/>
        </w:rPr>
        <w:t>分</w:t>
      </w:r>
      <w:r>
        <w:rPr>
          <w:rFonts w:hint="eastAsia" w:ascii="Times New Roman" w:hAnsi="Times New Roman" w:eastAsia="宋体" w:cs="Times New Roman"/>
          <w:color w:val="auto"/>
          <w:sz w:val="24"/>
          <w:highlight w:val="none"/>
        </w:rPr>
        <w:t>；</w:t>
      </w:r>
    </w:p>
    <w:p w14:paraId="4B432DAD">
      <w:pPr>
        <w:spacing w:line="360" w:lineRule="auto"/>
        <w:ind w:firstLine="480" w:firstLineChars="200"/>
        <w:jc w:val="lef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②劳动力安排和材料投入计划与实施进度计划呼应，能满足实 施需要，调配投入计划合理，但针对性和指导性一般的</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得</w:t>
      </w:r>
      <w:r>
        <w:rPr>
          <w:rFonts w:hint="eastAsia" w:cs="Times New Roman"/>
          <w:color w:val="auto"/>
          <w:sz w:val="24"/>
          <w:highlight w:val="none"/>
          <w:lang w:val="en-US" w:eastAsia="zh-CN"/>
        </w:rPr>
        <w:t>3</w:t>
      </w:r>
      <w:r>
        <w:rPr>
          <w:rFonts w:hint="eastAsia" w:ascii="Times New Roman" w:hAnsi="Times New Roman" w:eastAsia="宋体" w:cs="Times New Roman"/>
          <w:color w:val="auto"/>
          <w:sz w:val="24"/>
          <w:highlight w:val="none"/>
          <w:lang w:val="en-US" w:eastAsia="zh-CN"/>
        </w:rPr>
        <w:t>分</w:t>
      </w:r>
      <w:r>
        <w:rPr>
          <w:rFonts w:hint="eastAsia" w:ascii="Times New Roman" w:hAnsi="Times New Roman" w:eastAsia="宋体" w:cs="Times New Roman"/>
          <w:color w:val="auto"/>
          <w:sz w:val="24"/>
          <w:highlight w:val="none"/>
        </w:rPr>
        <w:t>；</w:t>
      </w:r>
    </w:p>
    <w:p w14:paraId="742561D8">
      <w:pPr>
        <w:spacing w:line="360" w:lineRule="auto"/>
        <w:ind w:firstLine="480" w:firstLineChars="200"/>
        <w:jc w:val="lef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③劳动力安排和材料投入计划与实施进度计划呼应，能基本满 足实施需要，调配投入计划基本合理，但缺乏针对性的</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得</w:t>
      </w:r>
      <w:r>
        <w:rPr>
          <w:rFonts w:hint="eastAsia" w:cs="Times New Roman"/>
          <w:color w:val="auto"/>
          <w:sz w:val="24"/>
          <w:highlight w:val="none"/>
          <w:lang w:val="en-US" w:eastAsia="zh-CN"/>
        </w:rPr>
        <w:t>1</w:t>
      </w:r>
      <w:r>
        <w:rPr>
          <w:rFonts w:hint="eastAsia" w:ascii="Times New Roman" w:hAnsi="Times New Roman" w:eastAsia="宋体" w:cs="Times New Roman"/>
          <w:color w:val="auto"/>
          <w:sz w:val="24"/>
          <w:highlight w:val="none"/>
          <w:lang w:val="en-US" w:eastAsia="zh-CN"/>
        </w:rPr>
        <w:t>分</w:t>
      </w:r>
      <w:r>
        <w:rPr>
          <w:rFonts w:hint="eastAsia" w:ascii="Times New Roman" w:hAnsi="Times New Roman" w:eastAsia="宋体" w:cs="Times New Roman"/>
          <w:color w:val="auto"/>
          <w:sz w:val="24"/>
          <w:highlight w:val="none"/>
        </w:rPr>
        <w:t>；</w:t>
      </w:r>
    </w:p>
    <w:p w14:paraId="7CAC764B">
      <w:pPr>
        <w:spacing w:line="360" w:lineRule="auto"/>
        <w:ind w:firstLine="480" w:firstLineChars="200"/>
        <w:jc w:val="lef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④</w:t>
      </w:r>
      <w:r>
        <w:rPr>
          <w:rFonts w:hint="eastAsia" w:ascii="Times New Roman" w:hAnsi="Times New Roman" w:eastAsia="宋体" w:cs="Times New Roman"/>
          <w:color w:val="auto"/>
          <w:sz w:val="24"/>
          <w:highlight w:val="none"/>
        </w:rPr>
        <w:t>无劳动力安排和材料投入计划的不得分。</w:t>
      </w:r>
    </w:p>
    <w:p w14:paraId="731210A6">
      <w:pPr>
        <w:spacing w:before="272" w:line="219"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pacing w:val="34"/>
          <w:sz w:val="24"/>
          <w:szCs w:val="24"/>
          <w:highlight w:val="none"/>
        </w:rPr>
        <w:t>(</w:t>
      </w:r>
      <w:r>
        <w:rPr>
          <w:rFonts w:hint="eastAsia" w:ascii="宋体" w:hAnsi="宋体" w:eastAsia="宋体" w:cs="宋体"/>
          <w:b/>
          <w:bCs/>
          <w:color w:val="auto"/>
          <w:spacing w:val="34"/>
          <w:sz w:val="24"/>
          <w:szCs w:val="24"/>
          <w:highlight w:val="none"/>
          <w:lang w:val="en-US" w:eastAsia="zh-CN"/>
        </w:rPr>
        <w:t>8</w:t>
      </w:r>
      <w:r>
        <w:rPr>
          <w:rFonts w:hint="eastAsia" w:ascii="宋体" w:hAnsi="宋体" w:eastAsia="宋体" w:cs="宋体"/>
          <w:b/>
          <w:bCs/>
          <w:color w:val="auto"/>
          <w:spacing w:val="34"/>
          <w:sz w:val="24"/>
          <w:szCs w:val="24"/>
          <w:highlight w:val="none"/>
        </w:rPr>
        <w:t>)机械投入评审评分(满分5分)</w:t>
      </w:r>
    </w:p>
    <w:p w14:paraId="1092F195">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①机械投入与实施进度计划呼应、满足项目要求，机械搭配合理、准确且明确的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rPr>
        <w:t>；</w:t>
      </w:r>
    </w:p>
    <w:p w14:paraId="39CBC798">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②机械投入与实施进度计划呼应、满足项目要求，机械搭配基本合理、基本准确的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rPr>
        <w:t>；</w:t>
      </w:r>
    </w:p>
    <w:p w14:paraId="663DCD16">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③机械投入与实施进度计划响应、基本满足项目要求，但实施机械搭配不当的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得</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rPr>
        <w:t>；</w:t>
      </w:r>
    </w:p>
    <w:p w14:paraId="4A8D79BA">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④</w:t>
      </w:r>
      <w:r>
        <w:rPr>
          <w:rFonts w:hint="eastAsia" w:ascii="宋体" w:hAnsi="宋体" w:eastAsia="宋体" w:cs="宋体"/>
          <w:color w:val="auto"/>
          <w:sz w:val="24"/>
          <w:highlight w:val="none"/>
        </w:rPr>
        <w:t>机械投入未作说明的不得分。</w:t>
      </w:r>
    </w:p>
    <w:p w14:paraId="3D9AE766">
      <w:pPr>
        <w:spacing w:line="360" w:lineRule="auto"/>
        <w:ind w:firstLine="420" w:firstLineChars="200"/>
        <w:jc w:val="left"/>
        <w:rPr>
          <w:color w:val="auto"/>
          <w:sz w:val="24"/>
          <w:highlight w:val="none"/>
        </w:rPr>
      </w:pPr>
      <w:r>
        <w:rPr>
          <w:rFonts w:hint="eastAsia" w:hAnsi="宋体"/>
          <w:color w:val="auto"/>
          <w:highlight w:val="none"/>
        </w:rPr>
        <w:t>★</w:t>
      </w:r>
      <w:r>
        <w:rPr>
          <w:rFonts w:hint="eastAsia"/>
          <w:color w:val="auto"/>
          <w:sz w:val="24"/>
          <w:highlight w:val="none"/>
        </w:rPr>
        <w:t>注：</w:t>
      </w:r>
    </w:p>
    <w:p w14:paraId="1318F5A4">
      <w:pPr>
        <w:spacing w:line="360" w:lineRule="auto"/>
        <w:ind w:firstLine="480" w:firstLineChars="200"/>
        <w:jc w:val="left"/>
        <w:rPr>
          <w:color w:val="auto"/>
          <w:sz w:val="24"/>
          <w:highlight w:val="none"/>
        </w:rPr>
      </w:pPr>
      <w:r>
        <w:rPr>
          <w:rFonts w:hint="eastAsia"/>
          <w:color w:val="auto"/>
          <w:sz w:val="24"/>
          <w:highlight w:val="none"/>
        </w:rPr>
        <w:t>(</w:t>
      </w:r>
      <w:r>
        <w:rPr>
          <w:rFonts w:hint="eastAsia"/>
          <w:color w:val="auto"/>
          <w:sz w:val="24"/>
          <w:highlight w:val="none"/>
          <w:lang w:val="en-US" w:eastAsia="zh-CN"/>
        </w:rPr>
        <w:t>1</w:t>
      </w:r>
      <w:r>
        <w:rPr>
          <w:rFonts w:hint="eastAsia"/>
          <w:color w:val="auto"/>
          <w:sz w:val="24"/>
          <w:highlight w:val="none"/>
        </w:rPr>
        <w:t>)若供应商不能全部满足上述每一档次规定全部内容的，打分时降一个档次打分。</w:t>
      </w:r>
    </w:p>
    <w:p w14:paraId="6131D8BD">
      <w:pPr>
        <w:spacing w:line="360" w:lineRule="auto"/>
        <w:ind w:firstLine="480" w:firstLineChars="200"/>
        <w:jc w:val="left"/>
        <w:rPr>
          <w:color w:val="auto"/>
          <w:sz w:val="24"/>
          <w:highlight w:val="none"/>
        </w:rPr>
      </w:pPr>
      <w:r>
        <w:rPr>
          <w:rFonts w:hint="eastAsia"/>
          <w:color w:val="auto"/>
          <w:sz w:val="24"/>
          <w:highlight w:val="none"/>
        </w:rPr>
        <w:t>(</w:t>
      </w:r>
      <w:r>
        <w:rPr>
          <w:rFonts w:hint="eastAsia"/>
          <w:color w:val="auto"/>
          <w:sz w:val="24"/>
          <w:highlight w:val="none"/>
          <w:lang w:val="en-US" w:eastAsia="zh-CN"/>
        </w:rPr>
        <w:t>2</w:t>
      </w:r>
      <w:r>
        <w:rPr>
          <w:rFonts w:hint="eastAsia"/>
          <w:color w:val="auto"/>
          <w:sz w:val="24"/>
          <w:highlight w:val="none"/>
        </w:rPr>
        <w:t>)</w:t>
      </w:r>
      <w:r>
        <w:rPr>
          <w:rFonts w:hint="eastAsia" w:ascii="宋体" w:hAnsi="宋体" w:cs="宋体"/>
          <w:color w:val="auto"/>
          <w:sz w:val="24"/>
          <w:highlight w:val="none"/>
        </w:rPr>
        <w:t>统计分数原则：计算算术平均分值为供应商的技术部分得分（保留小数点后两位）。</w:t>
      </w:r>
    </w:p>
    <w:p w14:paraId="5118716D">
      <w:pPr>
        <w:spacing w:line="360" w:lineRule="auto"/>
        <w:ind w:firstLine="480" w:firstLineChars="200"/>
        <w:jc w:val="left"/>
        <w:rPr>
          <w:rFonts w:hint="eastAsia"/>
          <w:color w:val="auto"/>
          <w:sz w:val="24"/>
          <w:highlight w:val="none"/>
        </w:rPr>
      </w:pPr>
      <w:r>
        <w:rPr>
          <w:rFonts w:hint="eastAsia"/>
          <w:color w:val="auto"/>
          <w:sz w:val="24"/>
          <w:highlight w:val="none"/>
        </w:rPr>
        <w:t>(</w:t>
      </w:r>
      <w:r>
        <w:rPr>
          <w:rFonts w:hint="eastAsia"/>
          <w:color w:val="auto"/>
          <w:sz w:val="24"/>
          <w:highlight w:val="none"/>
          <w:lang w:val="en-US" w:eastAsia="zh-CN"/>
        </w:rPr>
        <w:t>3</w:t>
      </w:r>
      <w:r>
        <w:rPr>
          <w:rFonts w:hint="eastAsia"/>
          <w:color w:val="auto"/>
          <w:sz w:val="24"/>
          <w:highlight w:val="none"/>
        </w:rPr>
        <w:t>)最终评审得分相同的，按照最后报价由低到高的顺序推荐。评审得分且最后报价相同的，按照技术指标优劣顺序推荐。</w:t>
      </w:r>
    </w:p>
    <w:p w14:paraId="1DC4E45A">
      <w:pPr>
        <w:pStyle w:val="3"/>
        <w:numPr>
          <w:ilvl w:val="0"/>
          <w:numId w:val="0"/>
        </w:numPr>
        <w:spacing w:before="0"/>
        <w:ind w:left="1021" w:hanging="596"/>
        <w:jc w:val="both"/>
        <w:rPr>
          <w:rFonts w:ascii="Times New Roman" w:hAnsi="Times New Roman"/>
          <w:color w:val="auto"/>
          <w:szCs w:val="28"/>
          <w:highlight w:val="none"/>
        </w:rPr>
      </w:pPr>
      <w:bookmarkStart w:id="192" w:name="_Toc492628022"/>
      <w:r>
        <w:rPr>
          <w:rFonts w:hint="eastAsia" w:ascii="Times New Roman" w:hAnsi="Times New Roman"/>
          <w:color w:val="auto"/>
          <w:szCs w:val="28"/>
          <w:highlight w:val="none"/>
        </w:rPr>
        <w:t>4</w:t>
      </w:r>
      <w:r>
        <w:rPr>
          <w:rFonts w:ascii="Times New Roman" w:hAnsi="Times New Roman"/>
          <w:color w:val="auto"/>
          <w:szCs w:val="28"/>
          <w:highlight w:val="none"/>
        </w:rPr>
        <w:t>. 评审程序</w:t>
      </w:r>
      <w:bookmarkEnd w:id="192"/>
    </w:p>
    <w:p w14:paraId="3466EC1D">
      <w:pPr>
        <w:pStyle w:val="4"/>
        <w:tabs>
          <w:tab w:val="left" w:pos="900"/>
          <w:tab w:val="clear" w:pos="1588"/>
        </w:tabs>
        <w:spacing w:before="0"/>
        <w:ind w:left="0" w:firstLine="354" w:firstLineChars="147"/>
        <w:jc w:val="left"/>
        <w:rPr>
          <w:rFonts w:ascii="Times New Roman"/>
          <w:color w:val="auto"/>
          <w:szCs w:val="24"/>
          <w:highlight w:val="none"/>
        </w:rPr>
      </w:pPr>
      <w:bookmarkStart w:id="193" w:name="_Toc191374452"/>
      <w:bookmarkStart w:id="194" w:name="_Toc48271432"/>
      <w:bookmarkStart w:id="195" w:name="_Toc337822271"/>
      <w:bookmarkStart w:id="196" w:name="_Toc422271231"/>
      <w:bookmarkStart w:id="197" w:name="_Toc492628023"/>
      <w:bookmarkStart w:id="198" w:name="_Toc86124099"/>
      <w:r>
        <w:rPr>
          <w:rFonts w:hint="eastAsia" w:ascii="Times New Roman"/>
          <w:color w:val="auto"/>
          <w:szCs w:val="24"/>
          <w:highlight w:val="none"/>
        </w:rPr>
        <w:t>4</w:t>
      </w:r>
      <w:r>
        <w:rPr>
          <w:rFonts w:ascii="Times New Roman"/>
          <w:color w:val="auto"/>
          <w:szCs w:val="24"/>
          <w:highlight w:val="none"/>
        </w:rPr>
        <w:t>.1 初步评审</w:t>
      </w:r>
      <w:bookmarkEnd w:id="193"/>
      <w:bookmarkEnd w:id="194"/>
      <w:bookmarkEnd w:id="195"/>
      <w:bookmarkEnd w:id="196"/>
      <w:bookmarkEnd w:id="197"/>
      <w:bookmarkEnd w:id="198"/>
    </w:p>
    <w:p w14:paraId="1FB46C6C">
      <w:pPr>
        <w:spacing w:line="360" w:lineRule="auto"/>
        <w:ind w:firstLine="480" w:firstLineChars="200"/>
        <w:jc w:val="left"/>
        <w:rPr>
          <w:rFonts w:hint="eastAsia"/>
          <w:color w:val="auto"/>
          <w:sz w:val="24"/>
          <w:highlight w:val="none"/>
        </w:rPr>
      </w:pPr>
      <w:r>
        <w:rPr>
          <w:rFonts w:hint="eastAsia"/>
          <w:color w:val="auto"/>
          <w:sz w:val="24"/>
          <w:highlight w:val="none"/>
        </w:rPr>
        <w:t>4</w:t>
      </w:r>
      <w:r>
        <w:rPr>
          <w:color w:val="auto"/>
          <w:sz w:val="24"/>
          <w:highlight w:val="none"/>
        </w:rPr>
        <w:t>.1.1磋商小组依据本章第2.1项、第2.2项规定的标准对</w:t>
      </w:r>
      <w:r>
        <w:rPr>
          <w:rFonts w:hint="eastAsia"/>
          <w:color w:val="auto"/>
          <w:sz w:val="24"/>
          <w:highlight w:val="none"/>
        </w:rPr>
        <w:t>响应文件</w:t>
      </w:r>
      <w:r>
        <w:rPr>
          <w:color w:val="auto"/>
          <w:sz w:val="24"/>
          <w:highlight w:val="none"/>
        </w:rPr>
        <w:t>进行初步评审。</w:t>
      </w:r>
      <w:r>
        <w:rPr>
          <w:bCs/>
          <w:color w:val="auto"/>
          <w:sz w:val="24"/>
          <w:highlight w:val="none"/>
        </w:rPr>
        <w:t>有一项不符合评审标准的，不再参与磋商。</w:t>
      </w:r>
    </w:p>
    <w:p w14:paraId="135FD904">
      <w:pPr>
        <w:spacing w:line="360" w:lineRule="auto"/>
        <w:ind w:firstLine="480" w:firstLineChars="200"/>
        <w:jc w:val="left"/>
        <w:rPr>
          <w:color w:val="auto"/>
          <w:sz w:val="24"/>
          <w:highlight w:val="none"/>
        </w:rPr>
      </w:pPr>
      <w:r>
        <w:rPr>
          <w:rFonts w:hint="eastAsia"/>
          <w:color w:val="auto"/>
          <w:sz w:val="24"/>
          <w:highlight w:val="none"/>
        </w:rPr>
        <w:t>4</w:t>
      </w:r>
      <w:r>
        <w:rPr>
          <w:color w:val="auto"/>
          <w:sz w:val="24"/>
          <w:highlight w:val="none"/>
        </w:rPr>
        <w:t>.1.2</w:t>
      </w:r>
      <w:r>
        <w:rPr>
          <w:rFonts w:hint="eastAsia"/>
          <w:color w:val="auto"/>
          <w:sz w:val="24"/>
          <w:highlight w:val="none"/>
        </w:rPr>
        <w:t>供应商</w:t>
      </w:r>
      <w:r>
        <w:rPr>
          <w:color w:val="auto"/>
          <w:sz w:val="24"/>
          <w:highlight w:val="none"/>
        </w:rPr>
        <w:t>有以下情形之一的，取消其磋商资格</w:t>
      </w:r>
      <w:r>
        <w:rPr>
          <w:rFonts w:hint="eastAsia"/>
          <w:color w:val="auto"/>
          <w:sz w:val="24"/>
          <w:highlight w:val="none"/>
        </w:rPr>
        <w:t>：</w:t>
      </w:r>
    </w:p>
    <w:p w14:paraId="7EB6FEC5">
      <w:pPr>
        <w:spacing w:line="360" w:lineRule="auto"/>
        <w:ind w:firstLine="480" w:firstLineChars="200"/>
        <w:jc w:val="left"/>
        <w:rPr>
          <w:color w:val="auto"/>
          <w:sz w:val="24"/>
          <w:highlight w:val="none"/>
        </w:rPr>
      </w:pPr>
      <w:r>
        <w:rPr>
          <w:color w:val="auto"/>
          <w:sz w:val="24"/>
          <w:highlight w:val="none"/>
        </w:rPr>
        <w:t>（1）串通报价或弄虚作假或有其他违法行为的</w:t>
      </w:r>
      <w:r>
        <w:rPr>
          <w:rFonts w:hint="eastAsia"/>
          <w:color w:val="auto"/>
          <w:sz w:val="24"/>
          <w:highlight w:val="none"/>
        </w:rPr>
        <w:t>。</w:t>
      </w:r>
    </w:p>
    <w:p w14:paraId="1074F338">
      <w:pPr>
        <w:spacing w:line="360" w:lineRule="auto"/>
        <w:ind w:firstLine="479"/>
        <w:jc w:val="left"/>
        <w:rPr>
          <w:color w:val="auto"/>
          <w:sz w:val="24"/>
          <w:highlight w:val="none"/>
        </w:rPr>
      </w:pPr>
      <w:r>
        <w:rPr>
          <w:color w:val="auto"/>
          <w:sz w:val="24"/>
          <w:highlight w:val="none"/>
        </w:rPr>
        <w:t>（2）不按磋商小组要求澄清、说明或补正的。</w:t>
      </w:r>
    </w:p>
    <w:p w14:paraId="0AB9DED3">
      <w:pPr>
        <w:spacing w:line="360" w:lineRule="auto"/>
        <w:ind w:firstLine="480" w:firstLineChars="200"/>
        <w:jc w:val="left"/>
        <w:rPr>
          <w:color w:val="auto"/>
          <w:sz w:val="24"/>
          <w:highlight w:val="none"/>
        </w:rPr>
      </w:pPr>
      <w:r>
        <w:rPr>
          <w:rFonts w:hint="eastAsia"/>
          <w:color w:val="auto"/>
          <w:sz w:val="24"/>
          <w:highlight w:val="none"/>
        </w:rPr>
        <w:t>4</w:t>
      </w:r>
      <w:r>
        <w:rPr>
          <w:color w:val="auto"/>
          <w:sz w:val="24"/>
          <w:highlight w:val="none"/>
        </w:rPr>
        <w:t xml:space="preserve">.1.3 </w:t>
      </w:r>
      <w:r>
        <w:rPr>
          <w:rFonts w:hint="eastAsia"/>
          <w:color w:val="auto"/>
          <w:sz w:val="24"/>
          <w:highlight w:val="none"/>
        </w:rPr>
        <w:t>响应文件</w:t>
      </w:r>
      <w:r>
        <w:rPr>
          <w:color w:val="auto"/>
          <w:sz w:val="24"/>
          <w:highlight w:val="none"/>
        </w:rPr>
        <w:t>如果出现计算或表达上的错误，修正错误的原则如下：</w:t>
      </w:r>
    </w:p>
    <w:p w14:paraId="4AE37F6B">
      <w:pPr>
        <w:pStyle w:val="15"/>
        <w:spacing w:line="360" w:lineRule="auto"/>
        <w:ind w:firstLine="540" w:firstLineChars="225"/>
        <w:rPr>
          <w:rFonts w:ascii="Times New Roman"/>
          <w:color w:val="auto"/>
          <w:sz w:val="24"/>
          <w:highlight w:val="none"/>
        </w:rPr>
      </w:pPr>
      <w:r>
        <w:rPr>
          <w:rFonts w:ascii="Times New Roman"/>
          <w:color w:val="auto"/>
          <w:sz w:val="24"/>
          <w:highlight w:val="none"/>
        </w:rPr>
        <w:t>（1）报价的大写金额和小写金额不一致的，以大写金额为准</w:t>
      </w:r>
      <w:r>
        <w:rPr>
          <w:rFonts w:hint="eastAsia" w:ascii="Times New Roman"/>
          <w:color w:val="auto"/>
          <w:sz w:val="24"/>
          <w:highlight w:val="none"/>
        </w:rPr>
        <w:t>。</w:t>
      </w:r>
    </w:p>
    <w:p w14:paraId="3DB00E23">
      <w:pPr>
        <w:pStyle w:val="15"/>
        <w:spacing w:line="360" w:lineRule="auto"/>
        <w:ind w:firstLine="540" w:firstLineChars="225"/>
        <w:rPr>
          <w:rFonts w:ascii="Times New Roman"/>
          <w:color w:val="auto"/>
          <w:sz w:val="24"/>
          <w:highlight w:val="none"/>
        </w:rPr>
      </w:pPr>
      <w:r>
        <w:rPr>
          <w:rFonts w:ascii="Times New Roman"/>
          <w:color w:val="auto"/>
          <w:sz w:val="24"/>
          <w:highlight w:val="none"/>
        </w:rPr>
        <w:t>（2）总价金额与按单价汇总金额不一致的，以单价金额计算结果为准</w:t>
      </w:r>
      <w:r>
        <w:rPr>
          <w:rFonts w:hint="eastAsia" w:ascii="Times New Roman"/>
          <w:color w:val="auto"/>
          <w:sz w:val="24"/>
          <w:highlight w:val="none"/>
        </w:rPr>
        <w:t>。</w:t>
      </w:r>
    </w:p>
    <w:p w14:paraId="5BD1B394">
      <w:pPr>
        <w:pStyle w:val="15"/>
        <w:spacing w:line="360" w:lineRule="auto"/>
        <w:ind w:firstLine="540" w:firstLineChars="225"/>
        <w:rPr>
          <w:rFonts w:ascii="Times New Roman"/>
          <w:color w:val="auto"/>
          <w:sz w:val="24"/>
          <w:highlight w:val="none"/>
        </w:rPr>
      </w:pPr>
      <w:r>
        <w:rPr>
          <w:rFonts w:ascii="Times New Roman"/>
          <w:color w:val="auto"/>
          <w:sz w:val="24"/>
          <w:highlight w:val="none"/>
        </w:rPr>
        <w:t>（3）单价金额小数点有明显错位的，应以总价为准，并修改单价</w:t>
      </w:r>
      <w:r>
        <w:rPr>
          <w:rFonts w:hint="eastAsia" w:ascii="Times New Roman"/>
          <w:color w:val="auto"/>
          <w:sz w:val="24"/>
          <w:highlight w:val="none"/>
        </w:rPr>
        <w:t>。</w:t>
      </w:r>
    </w:p>
    <w:p w14:paraId="30B2EC2B">
      <w:pPr>
        <w:pStyle w:val="15"/>
        <w:spacing w:line="360" w:lineRule="auto"/>
        <w:ind w:firstLine="540" w:firstLineChars="225"/>
        <w:rPr>
          <w:rFonts w:ascii="Times New Roman"/>
          <w:color w:val="auto"/>
          <w:sz w:val="24"/>
          <w:highlight w:val="none"/>
        </w:rPr>
      </w:pPr>
      <w:r>
        <w:rPr>
          <w:rFonts w:ascii="Times New Roman"/>
          <w:color w:val="auto"/>
          <w:sz w:val="24"/>
          <w:highlight w:val="none"/>
        </w:rPr>
        <w:t>（4）对不同文字文本响应文件的解释发生异议的，以中文文本为准。</w:t>
      </w:r>
    </w:p>
    <w:p w14:paraId="63CFDCBD">
      <w:pPr>
        <w:pStyle w:val="15"/>
        <w:spacing w:line="360" w:lineRule="auto"/>
        <w:ind w:firstLine="540" w:firstLineChars="225"/>
        <w:rPr>
          <w:rFonts w:ascii="Times New Roman"/>
          <w:color w:val="auto"/>
          <w:sz w:val="24"/>
          <w:highlight w:val="none"/>
        </w:rPr>
      </w:pPr>
      <w:r>
        <w:rPr>
          <w:rFonts w:ascii="Times New Roman"/>
          <w:color w:val="auto"/>
          <w:sz w:val="24"/>
          <w:highlight w:val="none"/>
        </w:rPr>
        <w:t>（5）按上述修正错误的原则及方法调整或修正</w:t>
      </w:r>
      <w:r>
        <w:rPr>
          <w:rFonts w:hint="eastAsia" w:ascii="Times New Roman"/>
          <w:color w:val="auto"/>
          <w:sz w:val="24"/>
          <w:highlight w:val="none"/>
        </w:rPr>
        <w:t>响应文件</w:t>
      </w:r>
      <w:r>
        <w:rPr>
          <w:rFonts w:ascii="Times New Roman"/>
          <w:color w:val="auto"/>
          <w:sz w:val="24"/>
          <w:highlight w:val="none"/>
        </w:rPr>
        <w:t>的报价，</w:t>
      </w:r>
      <w:r>
        <w:rPr>
          <w:rFonts w:hint="eastAsia" w:ascii="Times New Roman"/>
          <w:color w:val="auto"/>
          <w:sz w:val="24"/>
          <w:highlight w:val="none"/>
        </w:rPr>
        <w:t>供应商</w:t>
      </w:r>
      <w:r>
        <w:rPr>
          <w:rFonts w:ascii="Times New Roman"/>
          <w:color w:val="auto"/>
          <w:sz w:val="24"/>
          <w:highlight w:val="none"/>
        </w:rPr>
        <w:t>同意后，调整后的报价对</w:t>
      </w:r>
      <w:r>
        <w:rPr>
          <w:rFonts w:hint="eastAsia" w:ascii="Times New Roman"/>
          <w:color w:val="auto"/>
          <w:sz w:val="24"/>
          <w:highlight w:val="none"/>
        </w:rPr>
        <w:t>供应商</w:t>
      </w:r>
      <w:r>
        <w:rPr>
          <w:rFonts w:ascii="Times New Roman"/>
          <w:color w:val="auto"/>
          <w:sz w:val="24"/>
          <w:highlight w:val="none"/>
        </w:rPr>
        <w:t>起约束作用。</w:t>
      </w:r>
    </w:p>
    <w:p w14:paraId="120BB790">
      <w:pPr>
        <w:pStyle w:val="4"/>
        <w:tabs>
          <w:tab w:val="left" w:pos="900"/>
          <w:tab w:val="clear" w:pos="1588"/>
        </w:tabs>
        <w:spacing w:before="0"/>
        <w:ind w:left="0" w:firstLine="0"/>
        <w:jc w:val="left"/>
        <w:rPr>
          <w:rFonts w:ascii="Times New Roman"/>
          <w:color w:val="auto"/>
          <w:szCs w:val="24"/>
          <w:highlight w:val="none"/>
        </w:rPr>
      </w:pPr>
      <w:bookmarkStart w:id="199" w:name="_Toc86124100"/>
      <w:bookmarkStart w:id="200" w:name="_Toc191374453"/>
      <w:bookmarkStart w:id="201" w:name="_Toc48271433"/>
      <w:bookmarkStart w:id="202" w:name="_Toc492628024"/>
      <w:bookmarkStart w:id="203" w:name="_Toc337822272"/>
      <w:bookmarkStart w:id="204" w:name="_Toc422271232"/>
      <w:r>
        <w:rPr>
          <w:rFonts w:hint="eastAsia" w:ascii="Times New Roman"/>
          <w:color w:val="auto"/>
          <w:szCs w:val="24"/>
          <w:highlight w:val="none"/>
        </w:rPr>
        <w:t>4</w:t>
      </w:r>
      <w:r>
        <w:rPr>
          <w:rFonts w:ascii="Times New Roman"/>
          <w:color w:val="auto"/>
          <w:szCs w:val="24"/>
          <w:highlight w:val="none"/>
        </w:rPr>
        <w:t xml:space="preserve">.2 </w:t>
      </w:r>
      <w:bookmarkEnd w:id="199"/>
      <w:bookmarkEnd w:id="200"/>
      <w:bookmarkStart w:id="205" w:name="_Toc86124101"/>
      <w:bookmarkStart w:id="206" w:name="_Toc191374454"/>
      <w:r>
        <w:rPr>
          <w:rFonts w:ascii="Times New Roman"/>
          <w:color w:val="auto"/>
          <w:szCs w:val="24"/>
          <w:highlight w:val="none"/>
        </w:rPr>
        <w:t>磋商</w:t>
      </w:r>
      <w:bookmarkEnd w:id="201"/>
      <w:r>
        <w:rPr>
          <w:rFonts w:ascii="Times New Roman"/>
          <w:color w:val="auto"/>
          <w:szCs w:val="24"/>
          <w:highlight w:val="none"/>
        </w:rPr>
        <w:t>、比较与评价</w:t>
      </w:r>
      <w:bookmarkEnd w:id="202"/>
      <w:bookmarkEnd w:id="203"/>
      <w:bookmarkEnd w:id="204"/>
    </w:p>
    <w:p w14:paraId="26E42F37">
      <w:pPr>
        <w:adjustRightInd w:val="0"/>
        <w:spacing w:line="360" w:lineRule="auto"/>
        <w:ind w:firstLine="470" w:firstLineChars="196"/>
        <w:rPr>
          <w:color w:val="auto"/>
          <w:sz w:val="24"/>
          <w:highlight w:val="none"/>
        </w:rPr>
      </w:pPr>
      <w:r>
        <w:rPr>
          <w:rFonts w:hint="eastAsia"/>
          <w:color w:val="auto"/>
          <w:sz w:val="24"/>
          <w:highlight w:val="none"/>
        </w:rPr>
        <w:t>4</w:t>
      </w:r>
      <w:r>
        <w:rPr>
          <w:color w:val="auto"/>
          <w:sz w:val="24"/>
          <w:highlight w:val="none"/>
        </w:rPr>
        <w:t>.2.1磋商小组所有成员集中与通过初审的单一</w:t>
      </w:r>
      <w:r>
        <w:rPr>
          <w:rFonts w:hint="eastAsia"/>
          <w:color w:val="auto"/>
          <w:sz w:val="24"/>
          <w:highlight w:val="none"/>
        </w:rPr>
        <w:t>供应商</w:t>
      </w:r>
      <w:r>
        <w:rPr>
          <w:color w:val="auto"/>
          <w:sz w:val="24"/>
          <w:highlight w:val="none"/>
        </w:rPr>
        <w:t>分别进行磋商。在磋商中，磋商的任何一方不得透露与磋商有关的其他</w:t>
      </w:r>
      <w:r>
        <w:rPr>
          <w:rFonts w:hint="eastAsia"/>
          <w:color w:val="auto"/>
          <w:sz w:val="24"/>
          <w:highlight w:val="none"/>
        </w:rPr>
        <w:t>供应商</w:t>
      </w:r>
      <w:r>
        <w:rPr>
          <w:color w:val="auto"/>
          <w:sz w:val="24"/>
          <w:highlight w:val="none"/>
        </w:rPr>
        <w:t>的技术资料、价格、折扣和其他信息。</w:t>
      </w:r>
    </w:p>
    <w:p w14:paraId="606C81A0">
      <w:pPr>
        <w:adjustRightInd w:val="0"/>
        <w:spacing w:line="360" w:lineRule="auto"/>
        <w:ind w:firstLine="470" w:firstLineChars="196"/>
        <w:rPr>
          <w:color w:val="auto"/>
          <w:sz w:val="24"/>
          <w:highlight w:val="none"/>
        </w:rPr>
      </w:pPr>
      <w:r>
        <w:rPr>
          <w:rFonts w:hint="eastAsia"/>
          <w:color w:val="auto"/>
          <w:sz w:val="24"/>
          <w:highlight w:val="none"/>
        </w:rPr>
        <w:t>4</w:t>
      </w:r>
      <w:r>
        <w:rPr>
          <w:color w:val="auto"/>
          <w:sz w:val="24"/>
          <w:highlight w:val="none"/>
        </w:rPr>
        <w:t>.2.2</w:t>
      </w:r>
      <w:r>
        <w:rPr>
          <w:rFonts w:hint="eastAsia"/>
          <w:color w:val="auto"/>
          <w:sz w:val="24"/>
          <w:highlight w:val="none"/>
        </w:rPr>
        <w:t>竞争性磋商文件</w:t>
      </w:r>
      <w:r>
        <w:rPr>
          <w:color w:val="auto"/>
          <w:sz w:val="24"/>
          <w:highlight w:val="none"/>
        </w:rPr>
        <w:t>有实质性变动的，磋商小组将通知所有参加磋商的</w:t>
      </w:r>
      <w:r>
        <w:rPr>
          <w:rFonts w:hint="eastAsia"/>
          <w:color w:val="auto"/>
          <w:sz w:val="24"/>
          <w:highlight w:val="none"/>
        </w:rPr>
        <w:t>供应商</w:t>
      </w:r>
      <w:r>
        <w:rPr>
          <w:color w:val="auto"/>
          <w:sz w:val="24"/>
          <w:highlight w:val="none"/>
        </w:rPr>
        <w:t>。但不得对涉及竞争的公平、公正性内容进行修改、变动。</w:t>
      </w:r>
    </w:p>
    <w:p w14:paraId="173B8D60">
      <w:pPr>
        <w:adjustRightInd w:val="0"/>
        <w:spacing w:line="360" w:lineRule="auto"/>
        <w:ind w:firstLine="470" w:firstLineChars="196"/>
        <w:rPr>
          <w:color w:val="auto"/>
          <w:sz w:val="24"/>
          <w:highlight w:val="none"/>
        </w:rPr>
      </w:pPr>
      <w:r>
        <w:rPr>
          <w:rFonts w:hint="eastAsia"/>
          <w:color w:val="auto"/>
          <w:sz w:val="24"/>
          <w:highlight w:val="none"/>
        </w:rPr>
        <w:t>4</w:t>
      </w:r>
      <w:r>
        <w:rPr>
          <w:color w:val="auto"/>
          <w:sz w:val="24"/>
          <w:highlight w:val="none"/>
        </w:rPr>
        <w:t>.2.3为有助于对</w:t>
      </w:r>
      <w:r>
        <w:rPr>
          <w:rFonts w:hint="eastAsia"/>
          <w:color w:val="auto"/>
          <w:sz w:val="24"/>
          <w:highlight w:val="none"/>
        </w:rPr>
        <w:t>响应文件</w:t>
      </w:r>
      <w:r>
        <w:rPr>
          <w:color w:val="auto"/>
          <w:sz w:val="24"/>
          <w:highlight w:val="none"/>
        </w:rPr>
        <w:t>的详细审查、评价和比较，磋商小组可要求对</w:t>
      </w:r>
      <w:r>
        <w:rPr>
          <w:rFonts w:hint="eastAsia"/>
          <w:color w:val="auto"/>
          <w:sz w:val="24"/>
          <w:highlight w:val="none"/>
        </w:rPr>
        <w:t>供应商</w:t>
      </w:r>
      <w:r>
        <w:rPr>
          <w:color w:val="auto"/>
          <w:sz w:val="24"/>
          <w:highlight w:val="none"/>
        </w:rPr>
        <w:t>分别进行技术询问、澄清，有关要求和答复均现场进行。</w:t>
      </w:r>
    </w:p>
    <w:p w14:paraId="025B9989">
      <w:pPr>
        <w:adjustRightInd w:val="0"/>
        <w:spacing w:line="360" w:lineRule="auto"/>
        <w:ind w:firstLine="470" w:firstLineChars="196"/>
        <w:rPr>
          <w:color w:val="auto"/>
          <w:sz w:val="24"/>
          <w:highlight w:val="none"/>
        </w:rPr>
      </w:pPr>
      <w:r>
        <w:rPr>
          <w:rFonts w:hint="eastAsia"/>
          <w:color w:val="auto"/>
          <w:sz w:val="24"/>
          <w:highlight w:val="none"/>
        </w:rPr>
        <w:t>4</w:t>
      </w:r>
      <w:r>
        <w:rPr>
          <w:color w:val="auto"/>
          <w:sz w:val="24"/>
          <w:highlight w:val="none"/>
        </w:rPr>
        <w:t>.2.4磋商小组在对</w:t>
      </w:r>
      <w:r>
        <w:rPr>
          <w:rFonts w:hint="eastAsia"/>
          <w:color w:val="auto"/>
          <w:sz w:val="24"/>
          <w:highlight w:val="none"/>
        </w:rPr>
        <w:t>响应文件</w:t>
      </w:r>
      <w:r>
        <w:rPr>
          <w:color w:val="auto"/>
          <w:sz w:val="24"/>
          <w:highlight w:val="none"/>
        </w:rPr>
        <w:t>的有效性、完整性和响应程度进行审查时，可以要求</w:t>
      </w:r>
      <w:r>
        <w:rPr>
          <w:rFonts w:hint="eastAsia"/>
          <w:color w:val="auto"/>
          <w:sz w:val="24"/>
          <w:highlight w:val="none"/>
        </w:rPr>
        <w:t>供应商</w:t>
      </w:r>
      <w:r>
        <w:rPr>
          <w:color w:val="auto"/>
          <w:sz w:val="24"/>
          <w:highlight w:val="none"/>
        </w:rPr>
        <w:t>对</w:t>
      </w:r>
      <w:r>
        <w:rPr>
          <w:rFonts w:hint="eastAsia"/>
          <w:color w:val="auto"/>
          <w:sz w:val="24"/>
          <w:highlight w:val="none"/>
        </w:rPr>
        <w:t>响应文件</w:t>
      </w:r>
      <w:r>
        <w:rPr>
          <w:color w:val="auto"/>
          <w:sz w:val="24"/>
          <w:highlight w:val="none"/>
        </w:rPr>
        <w:t>中含义不明确、同类问题表述不一致或者有明显文字和计算错误的内容等作出必要的澄清、说明或者更正。</w:t>
      </w:r>
      <w:r>
        <w:rPr>
          <w:rFonts w:hint="eastAsia"/>
          <w:color w:val="auto"/>
          <w:sz w:val="24"/>
          <w:highlight w:val="none"/>
        </w:rPr>
        <w:t>供应商</w:t>
      </w:r>
      <w:r>
        <w:rPr>
          <w:color w:val="auto"/>
          <w:sz w:val="24"/>
          <w:highlight w:val="none"/>
        </w:rPr>
        <w:t>的澄清、说明或者更正不得超出</w:t>
      </w:r>
      <w:r>
        <w:rPr>
          <w:rFonts w:hint="eastAsia"/>
          <w:color w:val="auto"/>
          <w:sz w:val="24"/>
          <w:highlight w:val="none"/>
        </w:rPr>
        <w:t>响应文件</w:t>
      </w:r>
      <w:r>
        <w:rPr>
          <w:color w:val="auto"/>
          <w:sz w:val="24"/>
          <w:highlight w:val="none"/>
        </w:rPr>
        <w:t>的范围或者改变</w:t>
      </w:r>
      <w:r>
        <w:rPr>
          <w:rFonts w:hint="eastAsia"/>
          <w:color w:val="auto"/>
          <w:sz w:val="24"/>
          <w:highlight w:val="none"/>
        </w:rPr>
        <w:t>响应文件</w:t>
      </w:r>
      <w:r>
        <w:rPr>
          <w:color w:val="auto"/>
          <w:sz w:val="24"/>
          <w:highlight w:val="none"/>
        </w:rPr>
        <w:t>的实质性内容。磋商小组不接受</w:t>
      </w:r>
      <w:r>
        <w:rPr>
          <w:rFonts w:hint="eastAsia"/>
          <w:color w:val="auto"/>
          <w:sz w:val="24"/>
          <w:highlight w:val="none"/>
        </w:rPr>
        <w:t>供应商</w:t>
      </w:r>
      <w:r>
        <w:rPr>
          <w:color w:val="auto"/>
          <w:sz w:val="24"/>
          <w:highlight w:val="none"/>
        </w:rPr>
        <w:t>主动提出的澄清、说明或补正。</w:t>
      </w:r>
    </w:p>
    <w:p w14:paraId="075ECC05">
      <w:pPr>
        <w:spacing w:line="360" w:lineRule="auto"/>
        <w:ind w:firstLine="480" w:firstLineChars="200"/>
        <w:jc w:val="left"/>
        <w:rPr>
          <w:color w:val="auto"/>
          <w:sz w:val="24"/>
          <w:highlight w:val="none"/>
        </w:rPr>
      </w:pPr>
      <w:r>
        <w:rPr>
          <w:rFonts w:hint="eastAsia"/>
          <w:color w:val="auto"/>
          <w:sz w:val="24"/>
          <w:highlight w:val="none"/>
        </w:rPr>
        <w:t>4</w:t>
      </w:r>
      <w:r>
        <w:rPr>
          <w:color w:val="auto"/>
          <w:sz w:val="24"/>
          <w:highlight w:val="none"/>
        </w:rPr>
        <w:t>.2.5</w:t>
      </w:r>
      <w:r>
        <w:rPr>
          <w:rFonts w:hint="eastAsia"/>
          <w:color w:val="auto"/>
          <w:sz w:val="24"/>
          <w:highlight w:val="none"/>
        </w:rPr>
        <w:t>供应商</w:t>
      </w:r>
      <w:r>
        <w:rPr>
          <w:color w:val="auto"/>
          <w:sz w:val="24"/>
          <w:highlight w:val="none"/>
        </w:rPr>
        <w:t>的书面澄清、说明和补正属于</w:t>
      </w:r>
      <w:r>
        <w:rPr>
          <w:rFonts w:hint="eastAsia"/>
          <w:color w:val="auto"/>
          <w:sz w:val="24"/>
          <w:highlight w:val="none"/>
        </w:rPr>
        <w:t>响应文件</w:t>
      </w:r>
      <w:r>
        <w:rPr>
          <w:color w:val="auto"/>
          <w:sz w:val="24"/>
          <w:highlight w:val="none"/>
        </w:rPr>
        <w:t>的组成部分。</w:t>
      </w:r>
    </w:p>
    <w:p w14:paraId="488E91A5">
      <w:pPr>
        <w:autoSpaceDE w:val="0"/>
        <w:spacing w:line="360" w:lineRule="auto"/>
        <w:ind w:firstLine="480" w:firstLineChars="200"/>
        <w:rPr>
          <w:color w:val="auto"/>
          <w:sz w:val="24"/>
          <w:highlight w:val="none"/>
        </w:rPr>
      </w:pPr>
      <w:r>
        <w:rPr>
          <w:rFonts w:hint="eastAsia"/>
          <w:color w:val="auto"/>
          <w:sz w:val="24"/>
          <w:highlight w:val="none"/>
        </w:rPr>
        <w:t>4</w:t>
      </w:r>
      <w:r>
        <w:rPr>
          <w:color w:val="auto"/>
          <w:sz w:val="24"/>
          <w:highlight w:val="none"/>
        </w:rPr>
        <w:t>.2.6磋商小组对</w:t>
      </w:r>
      <w:r>
        <w:rPr>
          <w:rFonts w:hint="eastAsia"/>
          <w:color w:val="auto"/>
          <w:sz w:val="24"/>
          <w:highlight w:val="none"/>
        </w:rPr>
        <w:t>供应商</w:t>
      </w:r>
      <w:r>
        <w:rPr>
          <w:color w:val="auto"/>
          <w:sz w:val="24"/>
          <w:highlight w:val="none"/>
        </w:rPr>
        <w:t>提交的澄清、说明或补正有疑问的，可以要求</w:t>
      </w:r>
      <w:r>
        <w:rPr>
          <w:rFonts w:hint="eastAsia"/>
          <w:color w:val="auto"/>
          <w:sz w:val="24"/>
          <w:highlight w:val="none"/>
        </w:rPr>
        <w:t>供应商</w:t>
      </w:r>
      <w:r>
        <w:rPr>
          <w:color w:val="auto"/>
          <w:sz w:val="24"/>
          <w:highlight w:val="none"/>
        </w:rPr>
        <w:t>进一步澄清、说明或补正，直至满足磋商小组的要求。</w:t>
      </w:r>
    </w:p>
    <w:p w14:paraId="3BA86687">
      <w:pPr>
        <w:autoSpaceDE w:val="0"/>
        <w:spacing w:line="360" w:lineRule="auto"/>
        <w:ind w:firstLine="480" w:firstLineChars="200"/>
        <w:rPr>
          <w:rFonts w:ascii="宋体" w:hAnsi="宋体"/>
          <w:color w:val="auto"/>
          <w:sz w:val="24"/>
          <w:highlight w:val="none"/>
        </w:rPr>
      </w:pPr>
      <w:r>
        <w:rPr>
          <w:rFonts w:hint="eastAsia"/>
          <w:color w:val="auto"/>
          <w:sz w:val="24"/>
          <w:highlight w:val="none"/>
        </w:rPr>
        <w:t xml:space="preserve">4.2.7 </w:t>
      </w:r>
      <w:r>
        <w:rPr>
          <w:rFonts w:hint="eastAsia" w:ascii="宋体" w:hAnsi="宋体"/>
          <w:b/>
          <w:bCs/>
          <w:color w:val="auto"/>
          <w:sz w:val="24"/>
          <w:highlight w:val="none"/>
        </w:rPr>
        <w:t>落实政府采购政策</w:t>
      </w:r>
    </w:p>
    <w:p w14:paraId="27CC0EF8">
      <w:pPr>
        <w:autoSpaceDE w:val="0"/>
        <w:spacing w:line="360" w:lineRule="auto"/>
        <w:ind w:firstLine="480"/>
        <w:rPr>
          <w:rFonts w:ascii="宋体" w:hAnsi="宋体"/>
          <w:b/>
          <w:bCs/>
          <w:color w:val="auto"/>
          <w:sz w:val="24"/>
          <w:highlight w:val="none"/>
        </w:rPr>
      </w:pPr>
      <w:bookmarkStart w:id="207" w:name="_Toc191374466"/>
      <w:bookmarkEnd w:id="207"/>
      <w:r>
        <w:rPr>
          <w:rFonts w:hint="eastAsia" w:ascii="宋体" w:hAnsi="宋体"/>
          <w:b/>
          <w:bCs/>
          <w:color w:val="auto"/>
          <w:sz w:val="24"/>
          <w:highlight w:val="none"/>
        </w:rPr>
        <w:t>一、小型和微型企业价格评分优惠政策</w:t>
      </w:r>
    </w:p>
    <w:p w14:paraId="1F6DA72A">
      <w:pPr>
        <w:autoSpaceDE w:val="0"/>
        <w:spacing w:line="360" w:lineRule="auto"/>
        <w:ind w:firstLine="480"/>
        <w:rPr>
          <w:rFonts w:hint="eastAsia" w:ascii="宋体" w:hAnsi="宋体"/>
          <w:color w:val="auto"/>
          <w:sz w:val="24"/>
          <w:highlight w:val="none"/>
        </w:rPr>
      </w:pPr>
      <w:r>
        <w:rPr>
          <w:rFonts w:hint="eastAsia" w:ascii="宋体" w:hAnsi="宋体"/>
          <w:color w:val="auto"/>
          <w:sz w:val="24"/>
          <w:highlight w:val="none"/>
        </w:rPr>
        <w:t>（1）根据《政府采购促进中小企业发展管理办法》（财库〔2020〕46号）和《关于进一步加大政府采购支持中小企业力度的通知》财库〔2022〕19号的规定，对符合条件的小型和微型供应商，在投标总报价评分时给予投标总报价</w:t>
      </w:r>
      <w:r>
        <w:rPr>
          <w:rFonts w:hint="eastAsia" w:ascii="宋体" w:hAnsi="宋体"/>
          <w:color w:val="auto"/>
          <w:sz w:val="24"/>
          <w:highlight w:val="none"/>
          <w:lang w:val="en-US" w:eastAsia="zh-CN"/>
        </w:rPr>
        <w:t>10</w:t>
      </w:r>
      <w:r>
        <w:rPr>
          <w:rFonts w:hint="eastAsia" w:ascii="宋体" w:hAnsi="宋体"/>
          <w:color w:val="auto"/>
          <w:sz w:val="24"/>
          <w:highlight w:val="none"/>
        </w:rPr>
        <w:t>%的扣除，用扣除后的投标总报价参与投标总报价评分。</w:t>
      </w:r>
    </w:p>
    <w:p w14:paraId="2942EB88">
      <w:pPr>
        <w:autoSpaceDE w:val="0"/>
        <w:spacing w:line="360" w:lineRule="auto"/>
        <w:ind w:firstLine="480"/>
        <w:rPr>
          <w:rFonts w:ascii="宋体" w:hAnsi="宋体"/>
          <w:color w:val="auto"/>
          <w:sz w:val="24"/>
          <w:highlight w:val="none"/>
        </w:rPr>
      </w:pPr>
      <w:r>
        <w:rPr>
          <w:rFonts w:hint="eastAsia" w:ascii="宋体" w:hAnsi="宋体"/>
          <w:color w:val="auto"/>
          <w:sz w:val="24"/>
          <w:highlight w:val="none"/>
        </w:rPr>
        <w:t>（2）请供应商根据财政部财库〔2020〕46号关于印发《政府采购促进中小企业发展管理办法》的通知的规定，提供《中小企业声明函》，未提供的在价格评分时不对投标总报价进行扣除。供应商对《中小企业声明函》的真实性负责，如有虚假，自行承担相应责任。</w:t>
      </w:r>
    </w:p>
    <w:p w14:paraId="19FBA800">
      <w:pPr>
        <w:autoSpaceDE w:val="0"/>
        <w:spacing w:line="360" w:lineRule="auto"/>
        <w:ind w:firstLine="480"/>
        <w:rPr>
          <w:rFonts w:ascii="宋体" w:hAnsi="宋体"/>
          <w:b/>
          <w:bCs/>
          <w:color w:val="auto"/>
          <w:sz w:val="24"/>
          <w:highlight w:val="none"/>
        </w:rPr>
      </w:pPr>
      <w:r>
        <w:rPr>
          <w:rFonts w:hint="eastAsia" w:ascii="宋体" w:hAnsi="宋体"/>
          <w:b/>
          <w:bCs/>
          <w:color w:val="auto"/>
          <w:sz w:val="24"/>
          <w:highlight w:val="none"/>
        </w:rPr>
        <w:t>二、监狱企业优惠政策</w:t>
      </w:r>
    </w:p>
    <w:p w14:paraId="301ED22A">
      <w:pPr>
        <w:autoSpaceDE w:val="0"/>
        <w:spacing w:line="360" w:lineRule="auto"/>
        <w:ind w:firstLine="480"/>
        <w:rPr>
          <w:rFonts w:ascii="宋体" w:hAnsi="宋体"/>
          <w:color w:val="auto"/>
          <w:sz w:val="24"/>
          <w:highlight w:val="none"/>
        </w:rPr>
      </w:pPr>
      <w:r>
        <w:rPr>
          <w:rFonts w:hint="eastAsia" w:ascii="宋体" w:hAnsi="宋体"/>
          <w:color w:val="auto"/>
          <w:sz w:val="24"/>
          <w:highlight w:val="none"/>
        </w:rPr>
        <w:t xml:space="preserve">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    </w:t>
      </w:r>
    </w:p>
    <w:p w14:paraId="136F26DA">
      <w:pPr>
        <w:autoSpaceDE w:val="0"/>
        <w:spacing w:line="360" w:lineRule="auto"/>
        <w:ind w:firstLine="480"/>
        <w:rPr>
          <w:rFonts w:ascii="宋体" w:hAnsi="宋体"/>
          <w:color w:val="auto"/>
          <w:sz w:val="24"/>
          <w:highlight w:val="none"/>
        </w:rPr>
      </w:pPr>
      <w:r>
        <w:rPr>
          <w:rFonts w:hint="eastAsia" w:ascii="宋体" w:hAnsi="宋体"/>
          <w:b/>
          <w:bCs/>
          <w:color w:val="auto"/>
          <w:sz w:val="24"/>
          <w:highlight w:val="none"/>
        </w:rPr>
        <w:t>三、残疾人福利性单位优惠政策</w:t>
      </w:r>
    </w:p>
    <w:p w14:paraId="250708BC">
      <w:pPr>
        <w:autoSpaceDE w:val="0"/>
        <w:spacing w:line="360" w:lineRule="auto"/>
        <w:ind w:firstLine="480"/>
        <w:rPr>
          <w:color w:val="auto"/>
          <w:sz w:val="24"/>
          <w:highlight w:val="none"/>
        </w:rPr>
      </w:pPr>
      <w:r>
        <w:rPr>
          <w:rFonts w:hint="eastAsia" w:ascii="宋体" w:hAnsi="宋体"/>
          <w:color w:val="auto"/>
          <w:sz w:val="24"/>
          <w:highlight w:val="none"/>
        </w:rPr>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p>
    <w:p w14:paraId="03EA1FE9">
      <w:pPr>
        <w:pStyle w:val="4"/>
        <w:tabs>
          <w:tab w:val="left" w:pos="900"/>
          <w:tab w:val="clear" w:pos="1588"/>
        </w:tabs>
        <w:spacing w:before="0"/>
        <w:ind w:left="0" w:firstLine="0"/>
        <w:jc w:val="left"/>
        <w:rPr>
          <w:rFonts w:ascii="Times New Roman"/>
          <w:color w:val="auto"/>
          <w:szCs w:val="24"/>
          <w:highlight w:val="none"/>
        </w:rPr>
      </w:pPr>
      <w:bookmarkStart w:id="208" w:name="_Toc492628025"/>
      <w:bookmarkStart w:id="209" w:name="_Toc337822273"/>
      <w:bookmarkStart w:id="210" w:name="_Toc422271233"/>
      <w:r>
        <w:rPr>
          <w:rFonts w:hint="eastAsia" w:ascii="Times New Roman"/>
          <w:color w:val="auto"/>
          <w:szCs w:val="24"/>
          <w:highlight w:val="none"/>
        </w:rPr>
        <w:t>4</w:t>
      </w:r>
      <w:r>
        <w:rPr>
          <w:rFonts w:ascii="Times New Roman"/>
          <w:color w:val="auto"/>
          <w:szCs w:val="24"/>
          <w:highlight w:val="none"/>
        </w:rPr>
        <w:t>.3 评审结果</w:t>
      </w:r>
      <w:bookmarkEnd w:id="208"/>
      <w:bookmarkEnd w:id="209"/>
      <w:bookmarkEnd w:id="210"/>
    </w:p>
    <w:bookmarkEnd w:id="205"/>
    <w:bookmarkEnd w:id="206"/>
    <w:p w14:paraId="33C9BB1E">
      <w:pPr>
        <w:adjustRightInd w:val="0"/>
        <w:spacing w:line="360" w:lineRule="auto"/>
        <w:ind w:firstLine="480" w:firstLineChars="200"/>
        <w:rPr>
          <w:rFonts w:hint="eastAsia"/>
          <w:color w:val="auto"/>
          <w:highlight w:val="none"/>
          <w:lang w:val="en-US" w:eastAsia="zh-CN"/>
        </w:rPr>
      </w:pPr>
      <w:r>
        <w:rPr>
          <w:color w:val="auto"/>
          <w:sz w:val="24"/>
          <w:highlight w:val="none"/>
        </w:rPr>
        <w:t>磋商小组按</w:t>
      </w:r>
      <w:r>
        <w:rPr>
          <w:rFonts w:hint="eastAsia"/>
          <w:color w:val="auto"/>
          <w:sz w:val="24"/>
          <w:highlight w:val="none"/>
        </w:rPr>
        <w:t>响应文件</w:t>
      </w:r>
      <w:r>
        <w:rPr>
          <w:color w:val="auto"/>
          <w:sz w:val="24"/>
          <w:highlight w:val="none"/>
        </w:rPr>
        <w:t>满足</w:t>
      </w:r>
      <w:r>
        <w:rPr>
          <w:rFonts w:hint="eastAsia"/>
          <w:color w:val="auto"/>
          <w:sz w:val="24"/>
          <w:highlight w:val="none"/>
        </w:rPr>
        <w:t>竞争性磋商文件</w:t>
      </w:r>
      <w:r>
        <w:rPr>
          <w:color w:val="auto"/>
          <w:sz w:val="24"/>
          <w:highlight w:val="none"/>
        </w:rPr>
        <w:t>全部实质性要求且综合评分得分由高到低的顺序推荐</w:t>
      </w:r>
      <w:r>
        <w:rPr>
          <w:rFonts w:hint="eastAsia"/>
          <w:color w:val="auto"/>
          <w:sz w:val="24"/>
          <w:highlight w:val="none"/>
        </w:rPr>
        <w:t>成交候选人</w:t>
      </w:r>
      <w:r>
        <w:rPr>
          <w:color w:val="auto"/>
          <w:sz w:val="24"/>
          <w:highlight w:val="none"/>
        </w:rPr>
        <w:t>，并编写评审报告。</w:t>
      </w:r>
      <w:r>
        <w:rPr>
          <w:rFonts w:hint="eastAsia"/>
          <w:color w:val="auto"/>
          <w:highlight w:val="none"/>
          <w:lang w:val="en-US" w:eastAsia="zh-CN"/>
        </w:rPr>
        <w:tab/>
      </w:r>
      <w:bookmarkEnd w:id="184"/>
      <w:bookmarkEnd w:id="185"/>
      <w:bookmarkEnd w:id="186"/>
      <w:bookmarkEnd w:id="187"/>
      <w:bookmarkStart w:id="211" w:name="bookmark34"/>
      <w:bookmarkEnd w:id="211"/>
    </w:p>
    <w:p w14:paraId="1CAF60F5">
      <w:pPr>
        <w:adjustRightInd w:val="0"/>
        <w:spacing w:line="360" w:lineRule="auto"/>
        <w:ind w:firstLine="420" w:firstLineChars="200"/>
        <w:rPr>
          <w:rFonts w:hint="eastAsia"/>
          <w:color w:val="auto"/>
          <w:highlight w:val="none"/>
          <w:lang w:val="en-US" w:eastAsia="zh-CN"/>
        </w:rPr>
      </w:pPr>
    </w:p>
    <w:p w14:paraId="703F23BC">
      <w:pPr>
        <w:adjustRightInd w:val="0"/>
        <w:spacing w:line="360" w:lineRule="auto"/>
        <w:ind w:firstLine="420" w:firstLineChars="200"/>
        <w:rPr>
          <w:rFonts w:hint="eastAsia"/>
          <w:color w:val="auto"/>
          <w:highlight w:val="none"/>
          <w:lang w:val="en-US" w:eastAsia="zh-CN"/>
        </w:rPr>
      </w:pPr>
    </w:p>
    <w:p w14:paraId="0FEE1F1E">
      <w:pPr>
        <w:adjustRightInd w:val="0"/>
        <w:spacing w:line="360" w:lineRule="auto"/>
        <w:ind w:firstLine="420" w:firstLineChars="200"/>
        <w:rPr>
          <w:rFonts w:hint="eastAsia"/>
          <w:color w:val="auto"/>
          <w:highlight w:val="none"/>
          <w:lang w:val="en-US" w:eastAsia="zh-CN"/>
        </w:rPr>
      </w:pPr>
    </w:p>
    <w:p w14:paraId="275B730E">
      <w:pPr>
        <w:adjustRightInd w:val="0"/>
        <w:spacing w:line="360" w:lineRule="auto"/>
        <w:ind w:firstLine="420" w:firstLineChars="200"/>
        <w:rPr>
          <w:rFonts w:hint="eastAsia"/>
          <w:color w:val="auto"/>
          <w:highlight w:val="none"/>
          <w:lang w:val="en-US" w:eastAsia="zh-CN"/>
        </w:rPr>
      </w:pPr>
    </w:p>
    <w:p w14:paraId="53977E9A">
      <w:pPr>
        <w:adjustRightInd w:val="0"/>
        <w:spacing w:line="360" w:lineRule="auto"/>
        <w:ind w:firstLine="420" w:firstLineChars="200"/>
        <w:rPr>
          <w:rFonts w:hint="eastAsia"/>
          <w:color w:val="auto"/>
          <w:highlight w:val="none"/>
          <w:lang w:val="en-US" w:eastAsia="zh-CN"/>
        </w:rPr>
      </w:pPr>
    </w:p>
    <w:p w14:paraId="06803CE6">
      <w:pPr>
        <w:adjustRightInd w:val="0"/>
        <w:spacing w:line="360" w:lineRule="auto"/>
        <w:ind w:firstLine="420" w:firstLineChars="200"/>
        <w:rPr>
          <w:rFonts w:hint="eastAsia"/>
          <w:color w:val="auto"/>
          <w:highlight w:val="none"/>
          <w:lang w:val="en-US" w:eastAsia="zh-CN"/>
        </w:rPr>
      </w:pPr>
    </w:p>
    <w:p w14:paraId="49162CD3">
      <w:pPr>
        <w:adjustRightInd w:val="0"/>
        <w:spacing w:line="360" w:lineRule="auto"/>
        <w:ind w:firstLine="420" w:firstLineChars="200"/>
        <w:rPr>
          <w:rFonts w:hint="eastAsia"/>
          <w:color w:val="auto"/>
          <w:highlight w:val="none"/>
          <w:lang w:val="en-US" w:eastAsia="zh-CN"/>
        </w:rPr>
      </w:pPr>
    </w:p>
    <w:p w14:paraId="35523CD5">
      <w:pPr>
        <w:adjustRightInd w:val="0"/>
        <w:spacing w:line="360" w:lineRule="auto"/>
        <w:ind w:firstLine="643" w:firstLineChars="200"/>
        <w:jc w:val="center"/>
        <w:rPr>
          <w:rFonts w:hint="eastAsia"/>
          <w:color w:val="auto"/>
          <w:highlight w:val="none"/>
        </w:rPr>
      </w:pPr>
      <w:r>
        <w:rPr>
          <w:rFonts w:hint="eastAsia"/>
          <w:b/>
          <w:bCs/>
          <w:color w:val="auto"/>
          <w:sz w:val="32"/>
          <w:szCs w:val="40"/>
          <w:highlight w:val="none"/>
        </w:rPr>
        <w:t>第六章 合同书格式及主要条款</w:t>
      </w:r>
    </w:p>
    <w:p w14:paraId="6874D1EC">
      <w:pPr>
        <w:rPr>
          <w:rFonts w:hint="eastAsia"/>
          <w:color w:val="auto"/>
          <w:highlight w:val="none"/>
        </w:rPr>
      </w:pPr>
    </w:p>
    <w:p w14:paraId="100966BA">
      <w:pPr>
        <w:jc w:val="center"/>
        <w:rPr>
          <w:rFonts w:hint="eastAsia"/>
          <w:color w:val="auto"/>
          <w:sz w:val="24"/>
          <w:szCs w:val="32"/>
          <w:highlight w:val="none"/>
        </w:rPr>
      </w:pPr>
      <w:r>
        <w:rPr>
          <w:rFonts w:hint="eastAsia"/>
          <w:color w:val="auto"/>
          <w:sz w:val="24"/>
          <w:szCs w:val="32"/>
          <w:highlight w:val="none"/>
        </w:rPr>
        <w:t>合同条款内容具体以双方签订的为准</w:t>
      </w:r>
    </w:p>
    <w:p w14:paraId="356E3CC2">
      <w:pPr>
        <w:jc w:val="center"/>
        <w:rPr>
          <w:rFonts w:hint="eastAsia"/>
          <w:color w:val="auto"/>
          <w:sz w:val="24"/>
          <w:szCs w:val="32"/>
          <w:highlight w:val="none"/>
        </w:rPr>
      </w:pPr>
    </w:p>
    <w:p w14:paraId="0524F529">
      <w:pPr>
        <w:jc w:val="center"/>
        <w:rPr>
          <w:rFonts w:hint="eastAsia"/>
          <w:color w:val="auto"/>
          <w:sz w:val="24"/>
          <w:szCs w:val="32"/>
          <w:highlight w:val="none"/>
        </w:rPr>
      </w:pPr>
      <w:r>
        <w:rPr>
          <w:rFonts w:hint="eastAsia"/>
          <w:color w:val="auto"/>
          <w:sz w:val="24"/>
          <w:szCs w:val="32"/>
          <w:highlight w:val="none"/>
        </w:rPr>
        <w:t>● 合同编号：                  ● 合同自编号：                   招标编号：</w:t>
      </w:r>
    </w:p>
    <w:p w14:paraId="6E339363">
      <w:pPr>
        <w:jc w:val="center"/>
        <w:rPr>
          <w:rFonts w:hint="eastAsia"/>
          <w:color w:val="auto"/>
          <w:sz w:val="24"/>
          <w:szCs w:val="32"/>
          <w:highlight w:val="none"/>
        </w:rPr>
      </w:pPr>
    </w:p>
    <w:p w14:paraId="4A9D39F5">
      <w:pPr>
        <w:jc w:val="center"/>
        <w:rPr>
          <w:rFonts w:hint="eastAsia"/>
          <w:color w:val="auto"/>
          <w:sz w:val="24"/>
          <w:szCs w:val="32"/>
          <w:highlight w:val="none"/>
        </w:rPr>
      </w:pPr>
    </w:p>
    <w:p w14:paraId="04DD50C7">
      <w:pPr>
        <w:jc w:val="center"/>
        <w:rPr>
          <w:rFonts w:hint="eastAsia"/>
          <w:color w:val="auto"/>
          <w:sz w:val="24"/>
          <w:szCs w:val="32"/>
          <w:highlight w:val="none"/>
        </w:rPr>
      </w:pPr>
      <w:r>
        <w:rPr>
          <w:rFonts w:hint="eastAsia"/>
          <w:color w:val="auto"/>
          <w:sz w:val="24"/>
          <w:szCs w:val="32"/>
          <w:highlight w:val="none"/>
        </w:rPr>
        <w:t>●本合同须加盖甲乙双方骑缝章有效</w:t>
      </w:r>
    </w:p>
    <w:p w14:paraId="2D735D83">
      <w:pPr>
        <w:jc w:val="center"/>
        <w:rPr>
          <w:rFonts w:hint="eastAsia"/>
          <w:color w:val="auto"/>
          <w:sz w:val="24"/>
          <w:szCs w:val="32"/>
          <w:highlight w:val="none"/>
        </w:rPr>
      </w:pPr>
    </w:p>
    <w:p w14:paraId="1DE3CE8D">
      <w:pPr>
        <w:jc w:val="center"/>
        <w:rPr>
          <w:rFonts w:hint="eastAsia"/>
          <w:color w:val="auto"/>
          <w:sz w:val="24"/>
          <w:szCs w:val="32"/>
          <w:highlight w:val="none"/>
        </w:rPr>
      </w:pPr>
    </w:p>
    <w:p w14:paraId="55AB2CFC">
      <w:pPr>
        <w:jc w:val="center"/>
        <w:rPr>
          <w:rFonts w:hint="eastAsia"/>
          <w:color w:val="auto"/>
          <w:sz w:val="24"/>
          <w:szCs w:val="32"/>
          <w:highlight w:val="none"/>
        </w:rPr>
      </w:pPr>
    </w:p>
    <w:p w14:paraId="1D6E42BB">
      <w:pPr>
        <w:jc w:val="center"/>
        <w:rPr>
          <w:rFonts w:hint="eastAsia"/>
          <w:color w:val="auto"/>
          <w:sz w:val="24"/>
          <w:szCs w:val="32"/>
          <w:highlight w:val="none"/>
        </w:rPr>
      </w:pPr>
    </w:p>
    <w:p w14:paraId="3F751A28">
      <w:pPr>
        <w:jc w:val="center"/>
        <w:rPr>
          <w:rFonts w:hint="eastAsia"/>
          <w:color w:val="auto"/>
          <w:sz w:val="24"/>
          <w:szCs w:val="32"/>
          <w:highlight w:val="none"/>
        </w:rPr>
      </w:pPr>
    </w:p>
    <w:p w14:paraId="31FF51E9">
      <w:pPr>
        <w:jc w:val="center"/>
        <w:rPr>
          <w:rFonts w:hint="eastAsia"/>
          <w:color w:val="auto"/>
          <w:sz w:val="24"/>
          <w:szCs w:val="32"/>
          <w:highlight w:val="none"/>
        </w:rPr>
      </w:pPr>
      <w:r>
        <w:rPr>
          <w:rFonts w:hint="eastAsia"/>
          <w:color w:val="auto"/>
          <w:sz w:val="24"/>
          <w:szCs w:val="32"/>
          <w:highlight w:val="none"/>
        </w:rPr>
        <w:t>云南省政府采购</w:t>
      </w:r>
    </w:p>
    <w:p w14:paraId="19E56940">
      <w:pPr>
        <w:jc w:val="center"/>
        <w:rPr>
          <w:rFonts w:hint="eastAsia"/>
          <w:color w:val="auto"/>
          <w:sz w:val="24"/>
          <w:szCs w:val="32"/>
          <w:highlight w:val="none"/>
        </w:rPr>
      </w:pPr>
      <w:r>
        <w:rPr>
          <w:rFonts w:hint="eastAsia"/>
          <w:color w:val="auto"/>
          <w:sz w:val="24"/>
          <w:szCs w:val="32"/>
          <w:highlight w:val="none"/>
        </w:rPr>
        <w:t>(委托采购)</w:t>
      </w:r>
    </w:p>
    <w:p w14:paraId="1C186AAC">
      <w:pPr>
        <w:jc w:val="center"/>
        <w:rPr>
          <w:rFonts w:hint="eastAsia"/>
          <w:color w:val="auto"/>
          <w:highlight w:val="none"/>
        </w:rPr>
      </w:pPr>
    </w:p>
    <w:p w14:paraId="3798FA32">
      <w:pPr>
        <w:jc w:val="center"/>
        <w:rPr>
          <w:rFonts w:hint="eastAsia"/>
          <w:color w:val="auto"/>
          <w:highlight w:val="none"/>
        </w:rPr>
      </w:pPr>
    </w:p>
    <w:p w14:paraId="0B758C9D">
      <w:pPr>
        <w:jc w:val="center"/>
        <w:rPr>
          <w:rFonts w:hint="eastAsia"/>
          <w:color w:val="auto"/>
          <w:highlight w:val="none"/>
        </w:rPr>
      </w:pPr>
    </w:p>
    <w:p w14:paraId="4E22BA5E">
      <w:pPr>
        <w:jc w:val="center"/>
        <w:rPr>
          <w:rFonts w:hint="eastAsia"/>
          <w:color w:val="auto"/>
          <w:highlight w:val="none"/>
        </w:rPr>
      </w:pPr>
    </w:p>
    <w:p w14:paraId="060A4B9F">
      <w:pPr>
        <w:jc w:val="center"/>
        <w:rPr>
          <w:rFonts w:hint="eastAsia"/>
          <w:color w:val="auto"/>
          <w:highlight w:val="none"/>
        </w:rPr>
      </w:pPr>
      <w:r>
        <w:rPr>
          <w:rFonts w:hint="eastAsia"/>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2511425</wp:posOffset>
                </wp:positionH>
                <wp:positionV relativeFrom="paragraph">
                  <wp:posOffset>91440</wp:posOffset>
                </wp:positionV>
                <wp:extent cx="539115" cy="2178050"/>
                <wp:effectExtent l="0" t="0" r="0" b="0"/>
                <wp:wrapNone/>
                <wp:docPr id="3" name="文本框 11"/>
                <wp:cNvGraphicFramePr/>
                <a:graphic xmlns:a="http://schemas.openxmlformats.org/drawingml/2006/main">
                  <a:graphicData uri="http://schemas.microsoft.com/office/word/2010/wordprocessingShape">
                    <wps:wsp>
                      <wps:cNvSpPr txBox="1"/>
                      <wps:spPr>
                        <a:xfrm>
                          <a:off x="0" y="0"/>
                          <a:ext cx="539115" cy="2178050"/>
                        </a:xfrm>
                        <a:prstGeom prst="rect">
                          <a:avLst/>
                        </a:prstGeom>
                        <a:noFill/>
                        <a:ln>
                          <a:noFill/>
                        </a:ln>
                      </wps:spPr>
                      <wps:txbx>
                        <w:txbxContent>
                          <w:p w14:paraId="59F74310">
                            <w:pPr>
                              <w:spacing w:before="18" w:line="199" w:lineRule="auto"/>
                              <w:ind w:left="20"/>
                              <w:rPr>
                                <w:rFonts w:ascii="宋体" w:hAnsi="宋体" w:eastAsia="宋体" w:cs="宋体"/>
                                <w:sz w:val="73"/>
                                <w:szCs w:val="73"/>
                              </w:rPr>
                            </w:pPr>
                            <w:r>
                              <w:rPr>
                                <w:rFonts w:ascii="宋体" w:hAnsi="宋体" w:eastAsia="宋体" w:cs="宋体"/>
                                <w:sz w:val="73"/>
                                <w:szCs w:val="73"/>
                              </w:rPr>
                              <w:t>合</w:t>
                            </w:r>
                            <w:r>
                              <w:rPr>
                                <w:rFonts w:ascii="宋体" w:hAnsi="宋体" w:eastAsia="宋体" w:cs="宋体"/>
                                <w:spacing w:val="234"/>
                                <w:sz w:val="73"/>
                                <w:szCs w:val="73"/>
                              </w:rPr>
                              <w:t xml:space="preserve"> </w:t>
                            </w:r>
                            <w:r>
                              <w:rPr>
                                <w:rFonts w:ascii="宋体" w:hAnsi="宋体" w:eastAsia="宋体" w:cs="宋体"/>
                                <w:sz w:val="73"/>
                                <w:szCs w:val="73"/>
                              </w:rPr>
                              <w:t>同</w:t>
                            </w:r>
                            <w:r>
                              <w:rPr>
                                <w:rFonts w:ascii="宋体" w:hAnsi="宋体" w:eastAsia="宋体" w:cs="宋体"/>
                                <w:spacing w:val="234"/>
                                <w:sz w:val="73"/>
                                <w:szCs w:val="73"/>
                              </w:rPr>
                              <w:t xml:space="preserve"> </w:t>
                            </w:r>
                            <w:r>
                              <w:rPr>
                                <w:rFonts w:ascii="宋体" w:hAnsi="宋体" w:eastAsia="宋体" w:cs="宋体"/>
                                <w:sz w:val="73"/>
                                <w:szCs w:val="73"/>
                              </w:rPr>
                              <w:t>书</w:t>
                            </w:r>
                          </w:p>
                        </w:txbxContent>
                      </wps:txbx>
                      <wps:bodyPr vert="eaVert" lIns="0" tIns="0" rIns="0" bIns="0" upright="1"/>
                    </wps:wsp>
                  </a:graphicData>
                </a:graphic>
              </wp:anchor>
            </w:drawing>
          </mc:Choice>
          <mc:Fallback>
            <w:pict>
              <v:shape id="文本框 11" o:spid="_x0000_s1026" o:spt="202" type="#_x0000_t202" style="position:absolute;left:0pt;margin-left:197.75pt;margin-top:7.2pt;height:171.5pt;width:42.45pt;z-index:251660288;mso-width-relative:page;mso-height-relative:page;" filled="f" stroked="f" coordsize="21600,21600" o:gfxdata="UEsDBAoAAAAAAIdO4kAAAAAAAAAAAAAAAAAEAAAAZHJzL1BLAwQUAAAACACHTuJAXfN6MdYAAAAK&#10;AQAADwAAAGRycy9kb3ducmV2LnhtbE2PTU/DMAyG70j8h8hI3Fg61sJWmk5oE3Be2aW3LPHaisSp&#10;muyDf485wc3W8+r142p99U6ccYpDIAXzWQYCyQQ7UKdg//n2sAQRkyarXSBU8I0R1vXtTaVLGy60&#10;w3OTOsElFEutoE9pLKWMpkev4yyMSMyOYfI68Tp10k76wuXeyccse5JeD8QXej3ipkfz1Zy8gnbT&#10;OhnMvjAfu4XUr8323bVbpe7v5tkLiITX9BeGX31Wh5qdDuFENgqnYLEqCo4yyHMQHMiXGQ8HJsVz&#10;DrKu5P8X6h9QSwMEFAAAAAgAh07iQNtEaADFAQAAgQMAAA4AAABkcnMvZTJvRG9jLnhtbK1TS44T&#10;MRDdI3EHy3vi7owCQyudkVA0CAkB0gB7x11OW/JPtpPuXABuwIoNe86Vc0zZSWdg2MyCjV2uKr+q&#10;98pe3oxGkz2EqJxtaT2rKAErXKfstqVfPt++uKYkJm47rp2Flh4g0pvV82fLwTcwd73THQSCIDY2&#10;g29pn5JvGIuiB8PjzHmwGJQuGJ7wGLasC3xAdKPZvKpessGFzgcnIEb0rk9BekYMTwF0UioBayd2&#10;Bmw6oQbQPCGl2Csf6ap0KyWI9FHKCInoliLTVFYsgvYmr2y15M02cN8rcW6BP6WFR5wMVxaLXqDW&#10;PHGyC+ofKKNEcNHJNBPOsBORogiyqKtH2tz13EPhglJHfxE9/j9Y8WH/KRDVtfSKEssNDvz44/vx&#10;5+/jr2+krrM+g48Npt15TEzjGzfiq5n8EZ2Z9iiDyTsSIhhHdQ8XdWFMRKBzcfW6rheUCAzN61fX&#10;1aLIzx5u+xDTW3CGZKOlAadXROX79zFhJ5g6peRi1t0qrcsEtf3LgYnZw3LrpxazlcbNeOazcd0B&#10;6eA3wDrAv+JOiX5nUdn8SiYjTMZmMnY+qG2Pl4oEpQBOprR2fkV59H+eSxsPP2d1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3zejHWAAAACgEAAA8AAAAAAAAAAQAgAAAAIgAAAGRycy9kb3ducmV2&#10;LnhtbFBLAQIUABQAAAAIAIdO4kDbRGgAxQEAAIEDAAAOAAAAAAAAAAEAIAAAACUBAABkcnMvZTJv&#10;RG9jLnhtbFBLBQYAAAAABgAGAFkBAABcBQAAAAA=&#10;">
                <v:fill on="f" focussize="0,0"/>
                <v:stroke on="f"/>
                <v:imagedata o:title=""/>
                <o:lock v:ext="edit" aspectratio="f"/>
                <v:textbox inset="0mm,0mm,0mm,0mm" style="layout-flow:vertical-ideographic;">
                  <w:txbxContent>
                    <w:p w14:paraId="59F74310">
                      <w:pPr>
                        <w:spacing w:before="18" w:line="199" w:lineRule="auto"/>
                        <w:ind w:left="20"/>
                        <w:rPr>
                          <w:rFonts w:ascii="宋体" w:hAnsi="宋体" w:eastAsia="宋体" w:cs="宋体"/>
                          <w:sz w:val="73"/>
                          <w:szCs w:val="73"/>
                        </w:rPr>
                      </w:pPr>
                      <w:r>
                        <w:rPr>
                          <w:rFonts w:ascii="宋体" w:hAnsi="宋体" w:eastAsia="宋体" w:cs="宋体"/>
                          <w:sz w:val="73"/>
                          <w:szCs w:val="73"/>
                        </w:rPr>
                        <w:t>合</w:t>
                      </w:r>
                      <w:r>
                        <w:rPr>
                          <w:rFonts w:ascii="宋体" w:hAnsi="宋体" w:eastAsia="宋体" w:cs="宋体"/>
                          <w:spacing w:val="234"/>
                          <w:sz w:val="73"/>
                          <w:szCs w:val="73"/>
                        </w:rPr>
                        <w:t xml:space="preserve"> </w:t>
                      </w:r>
                      <w:r>
                        <w:rPr>
                          <w:rFonts w:ascii="宋体" w:hAnsi="宋体" w:eastAsia="宋体" w:cs="宋体"/>
                          <w:sz w:val="73"/>
                          <w:szCs w:val="73"/>
                        </w:rPr>
                        <w:t>同</w:t>
                      </w:r>
                      <w:r>
                        <w:rPr>
                          <w:rFonts w:ascii="宋体" w:hAnsi="宋体" w:eastAsia="宋体" w:cs="宋体"/>
                          <w:spacing w:val="234"/>
                          <w:sz w:val="73"/>
                          <w:szCs w:val="73"/>
                        </w:rPr>
                        <w:t xml:space="preserve"> </w:t>
                      </w:r>
                      <w:r>
                        <w:rPr>
                          <w:rFonts w:ascii="宋体" w:hAnsi="宋体" w:eastAsia="宋体" w:cs="宋体"/>
                          <w:sz w:val="73"/>
                          <w:szCs w:val="73"/>
                        </w:rPr>
                        <w:t>书</w:t>
                      </w:r>
                    </w:p>
                  </w:txbxContent>
                </v:textbox>
              </v:shape>
            </w:pict>
          </mc:Fallback>
        </mc:AlternateContent>
      </w:r>
    </w:p>
    <w:p w14:paraId="1CFBA15F">
      <w:pPr>
        <w:jc w:val="center"/>
        <w:rPr>
          <w:rFonts w:hint="eastAsia"/>
          <w:color w:val="auto"/>
          <w:highlight w:val="none"/>
        </w:rPr>
      </w:pPr>
    </w:p>
    <w:p w14:paraId="13DCBF29">
      <w:pPr>
        <w:jc w:val="center"/>
        <w:rPr>
          <w:rFonts w:hint="eastAsia"/>
          <w:color w:val="auto"/>
          <w:highlight w:val="none"/>
        </w:rPr>
      </w:pPr>
    </w:p>
    <w:p w14:paraId="2783BA7F">
      <w:pPr>
        <w:jc w:val="center"/>
        <w:rPr>
          <w:rFonts w:hint="eastAsia"/>
          <w:color w:val="auto"/>
          <w:highlight w:val="none"/>
        </w:rPr>
      </w:pPr>
    </w:p>
    <w:p w14:paraId="621342AD">
      <w:pPr>
        <w:jc w:val="center"/>
        <w:rPr>
          <w:rFonts w:hint="eastAsia"/>
          <w:color w:val="auto"/>
          <w:highlight w:val="none"/>
        </w:rPr>
      </w:pPr>
    </w:p>
    <w:p w14:paraId="25901EB8">
      <w:pPr>
        <w:jc w:val="center"/>
        <w:rPr>
          <w:rFonts w:hint="eastAsia"/>
          <w:color w:val="auto"/>
          <w:highlight w:val="none"/>
        </w:rPr>
      </w:pPr>
    </w:p>
    <w:p w14:paraId="501EA54B">
      <w:pPr>
        <w:jc w:val="center"/>
        <w:rPr>
          <w:rFonts w:hint="eastAsia"/>
          <w:color w:val="auto"/>
          <w:highlight w:val="none"/>
        </w:rPr>
      </w:pPr>
    </w:p>
    <w:p w14:paraId="6F02CDC3">
      <w:pPr>
        <w:jc w:val="center"/>
        <w:rPr>
          <w:rFonts w:hint="eastAsia"/>
          <w:color w:val="auto"/>
          <w:highlight w:val="none"/>
        </w:rPr>
      </w:pPr>
    </w:p>
    <w:p w14:paraId="63375C60">
      <w:pPr>
        <w:jc w:val="center"/>
        <w:rPr>
          <w:rFonts w:hint="eastAsia"/>
          <w:color w:val="auto"/>
          <w:highlight w:val="none"/>
        </w:rPr>
      </w:pPr>
    </w:p>
    <w:p w14:paraId="1A3C5F28">
      <w:pPr>
        <w:jc w:val="center"/>
        <w:rPr>
          <w:rFonts w:hint="eastAsia"/>
          <w:color w:val="auto"/>
          <w:highlight w:val="none"/>
        </w:rPr>
      </w:pPr>
    </w:p>
    <w:p w14:paraId="2AC87040">
      <w:pPr>
        <w:jc w:val="center"/>
        <w:rPr>
          <w:rFonts w:hint="eastAsia"/>
          <w:color w:val="auto"/>
          <w:highlight w:val="none"/>
        </w:rPr>
      </w:pPr>
    </w:p>
    <w:p w14:paraId="2F800EAB">
      <w:pPr>
        <w:jc w:val="center"/>
        <w:rPr>
          <w:rFonts w:hint="eastAsia"/>
          <w:color w:val="auto"/>
          <w:highlight w:val="none"/>
        </w:rPr>
      </w:pPr>
    </w:p>
    <w:p w14:paraId="3BB4DC90">
      <w:pPr>
        <w:jc w:val="center"/>
        <w:rPr>
          <w:rFonts w:hint="eastAsia"/>
          <w:color w:val="auto"/>
          <w:highlight w:val="none"/>
        </w:rPr>
      </w:pPr>
    </w:p>
    <w:p w14:paraId="26757284">
      <w:pPr>
        <w:jc w:val="center"/>
        <w:rPr>
          <w:rFonts w:hint="eastAsia"/>
          <w:color w:val="auto"/>
          <w:highlight w:val="none"/>
        </w:rPr>
      </w:pPr>
    </w:p>
    <w:p w14:paraId="5FC321F8">
      <w:pPr>
        <w:jc w:val="center"/>
        <w:rPr>
          <w:rFonts w:hint="eastAsia"/>
          <w:color w:val="auto"/>
          <w:highlight w:val="none"/>
        </w:rPr>
      </w:pPr>
    </w:p>
    <w:p w14:paraId="4B58DD5A">
      <w:pPr>
        <w:jc w:val="center"/>
        <w:rPr>
          <w:rFonts w:hint="eastAsia"/>
          <w:color w:val="auto"/>
          <w:highlight w:val="none"/>
        </w:rPr>
      </w:pPr>
    </w:p>
    <w:p w14:paraId="7BA77D61">
      <w:pPr>
        <w:jc w:val="center"/>
        <w:rPr>
          <w:rFonts w:hint="eastAsia"/>
          <w:color w:val="auto"/>
          <w:highlight w:val="none"/>
        </w:rPr>
      </w:pPr>
    </w:p>
    <w:p w14:paraId="698EDE12">
      <w:pPr>
        <w:jc w:val="center"/>
        <w:rPr>
          <w:rFonts w:hint="eastAsia"/>
          <w:color w:val="auto"/>
          <w:highlight w:val="none"/>
        </w:rPr>
      </w:pPr>
    </w:p>
    <w:p w14:paraId="798A1F0B">
      <w:pPr>
        <w:jc w:val="center"/>
        <w:rPr>
          <w:rFonts w:hint="eastAsia"/>
          <w:color w:val="auto"/>
          <w:sz w:val="24"/>
          <w:szCs w:val="32"/>
          <w:highlight w:val="none"/>
        </w:rPr>
      </w:pPr>
    </w:p>
    <w:p w14:paraId="7EA2FC34">
      <w:pPr>
        <w:jc w:val="center"/>
        <w:rPr>
          <w:rFonts w:hint="eastAsia"/>
          <w:color w:val="auto"/>
          <w:sz w:val="24"/>
          <w:szCs w:val="32"/>
          <w:highlight w:val="none"/>
        </w:rPr>
      </w:pPr>
      <w:r>
        <w:rPr>
          <w:rFonts w:hint="eastAsia"/>
          <w:color w:val="auto"/>
          <w:sz w:val="24"/>
          <w:szCs w:val="32"/>
          <w:highlight w:val="none"/>
        </w:rPr>
        <w:t>签 订 地 点 ：</w:t>
      </w:r>
    </w:p>
    <w:p w14:paraId="36719A2D">
      <w:pPr>
        <w:jc w:val="center"/>
        <w:rPr>
          <w:rFonts w:hint="eastAsia"/>
          <w:color w:val="auto"/>
          <w:sz w:val="24"/>
          <w:szCs w:val="32"/>
          <w:highlight w:val="none"/>
        </w:rPr>
      </w:pPr>
    </w:p>
    <w:p w14:paraId="0C41B7A5">
      <w:pPr>
        <w:jc w:val="center"/>
        <w:rPr>
          <w:rFonts w:hint="eastAsia"/>
          <w:color w:val="auto"/>
          <w:sz w:val="24"/>
          <w:szCs w:val="32"/>
          <w:highlight w:val="none"/>
        </w:rPr>
      </w:pPr>
    </w:p>
    <w:p w14:paraId="40395EDA">
      <w:pPr>
        <w:jc w:val="center"/>
        <w:rPr>
          <w:rFonts w:hint="eastAsia"/>
          <w:color w:val="auto"/>
          <w:sz w:val="24"/>
          <w:szCs w:val="32"/>
          <w:highlight w:val="none"/>
        </w:rPr>
      </w:pPr>
    </w:p>
    <w:p w14:paraId="636CFC8E">
      <w:pPr>
        <w:jc w:val="center"/>
        <w:rPr>
          <w:rFonts w:hint="eastAsia"/>
          <w:color w:val="auto"/>
          <w:sz w:val="24"/>
          <w:szCs w:val="32"/>
          <w:highlight w:val="none"/>
        </w:rPr>
      </w:pPr>
    </w:p>
    <w:p w14:paraId="667D58F0">
      <w:pPr>
        <w:jc w:val="center"/>
        <w:rPr>
          <w:rFonts w:hint="eastAsia"/>
          <w:color w:val="auto"/>
          <w:sz w:val="24"/>
          <w:szCs w:val="32"/>
          <w:highlight w:val="none"/>
        </w:rPr>
      </w:pPr>
      <w:r>
        <w:rPr>
          <w:rFonts w:hint="eastAsia"/>
          <w:color w:val="auto"/>
          <w:sz w:val="24"/>
          <w:szCs w:val="32"/>
          <w:highlight w:val="none"/>
        </w:rPr>
        <w:t>云南省财政厅  制</w:t>
      </w:r>
    </w:p>
    <w:p w14:paraId="65CA1BF0">
      <w:pPr>
        <w:jc w:val="center"/>
        <w:rPr>
          <w:rFonts w:hint="eastAsia"/>
          <w:color w:val="auto"/>
          <w:sz w:val="24"/>
          <w:szCs w:val="32"/>
          <w:highlight w:val="none"/>
        </w:rPr>
        <w:sectPr>
          <w:footerReference r:id="rId8" w:type="default"/>
          <w:pgSz w:w="11900" w:h="16830"/>
          <w:pgMar w:top="1430" w:right="1785" w:bottom="1290" w:left="1410" w:header="0" w:footer="1173" w:gutter="0"/>
          <w:pgNumType w:fmt="decimal"/>
          <w:cols w:space="720" w:num="1"/>
        </w:sectPr>
      </w:pPr>
    </w:p>
    <w:p w14:paraId="690B4D4F">
      <w:pPr>
        <w:rPr>
          <w:rFonts w:hint="eastAsia"/>
          <w:color w:val="auto"/>
          <w:sz w:val="24"/>
          <w:szCs w:val="32"/>
          <w:highlight w:val="none"/>
          <w:lang w:val="en-US" w:eastAsia="zh-CN"/>
        </w:rPr>
      </w:pPr>
      <w:r>
        <w:rPr>
          <w:rFonts w:hint="eastAsia"/>
          <w:color w:val="auto"/>
          <w:sz w:val="24"/>
          <w:szCs w:val="32"/>
          <w:highlight w:val="none"/>
          <w:lang w:val="en-US" w:eastAsia="zh-CN"/>
        </w:rPr>
        <w:t>此页无正文</w:t>
      </w:r>
    </w:p>
    <w:p w14:paraId="7F2D2358">
      <w:pPr>
        <w:rPr>
          <w:rFonts w:hint="eastAsia"/>
          <w:color w:val="auto"/>
          <w:sz w:val="24"/>
          <w:szCs w:val="32"/>
          <w:highlight w:val="none"/>
          <w:lang w:val="en-US" w:eastAsia="zh-CN"/>
        </w:rPr>
      </w:pPr>
    </w:p>
    <w:p w14:paraId="6BED4CE2">
      <w:pPr>
        <w:rPr>
          <w:rFonts w:hint="default"/>
          <w:color w:val="auto"/>
          <w:sz w:val="24"/>
          <w:szCs w:val="32"/>
          <w:highlight w:val="none"/>
          <w:lang w:val="en-US" w:eastAsia="zh-CN"/>
        </w:rPr>
      </w:pPr>
    </w:p>
    <w:p w14:paraId="4B86D599">
      <w:pPr>
        <w:rPr>
          <w:rFonts w:hint="eastAsia"/>
          <w:color w:val="auto"/>
          <w:sz w:val="24"/>
          <w:szCs w:val="32"/>
          <w:highlight w:val="none"/>
        </w:rPr>
      </w:pPr>
    </w:p>
    <w:p w14:paraId="18E093EF">
      <w:pPr>
        <w:rPr>
          <w:rFonts w:hint="default" w:eastAsia="宋体"/>
          <w:color w:val="auto"/>
          <w:sz w:val="24"/>
          <w:szCs w:val="32"/>
          <w:highlight w:val="none"/>
          <w:lang w:val="en-US" w:eastAsia="zh-CN"/>
        </w:rPr>
      </w:pPr>
      <w:r>
        <w:rPr>
          <w:rFonts w:hint="eastAsia"/>
          <w:color w:val="auto"/>
          <w:sz w:val="24"/>
          <w:szCs w:val="32"/>
          <w:highlight w:val="none"/>
        </w:rPr>
        <w:t>甲方名称：</w:t>
      </w:r>
      <w:r>
        <w:rPr>
          <w:rFonts w:hint="eastAsia"/>
          <w:color w:val="auto"/>
          <w:sz w:val="24"/>
          <w:szCs w:val="32"/>
          <w:highlight w:val="none"/>
          <w:u w:val="single"/>
          <w:lang w:val="en-US" w:eastAsia="zh-CN"/>
        </w:rPr>
        <w:t xml:space="preserve">                </w:t>
      </w:r>
      <w:r>
        <w:rPr>
          <w:rFonts w:hint="eastAsia"/>
          <w:color w:val="auto"/>
          <w:sz w:val="24"/>
          <w:szCs w:val="32"/>
          <w:highlight w:val="none"/>
        </w:rPr>
        <w:t xml:space="preserve"> ( </w:t>
      </w:r>
      <w:r>
        <w:rPr>
          <w:rFonts w:hint="eastAsia"/>
          <w:color w:val="auto"/>
          <w:sz w:val="24"/>
          <w:szCs w:val="32"/>
          <w:highlight w:val="none"/>
          <w:lang w:val="en-US" w:eastAsia="zh-CN"/>
        </w:rPr>
        <w:t>盖</w:t>
      </w:r>
      <w:r>
        <w:rPr>
          <w:rFonts w:hint="eastAsia"/>
          <w:color w:val="auto"/>
          <w:sz w:val="24"/>
          <w:szCs w:val="32"/>
          <w:highlight w:val="none"/>
        </w:rPr>
        <w:t xml:space="preserve">章 ) </w:t>
      </w:r>
    </w:p>
    <w:p w14:paraId="2A3C7685">
      <w:pPr>
        <w:rPr>
          <w:rFonts w:hint="eastAsia"/>
          <w:color w:val="auto"/>
          <w:sz w:val="24"/>
          <w:szCs w:val="32"/>
          <w:highlight w:val="none"/>
        </w:rPr>
      </w:pPr>
      <w:r>
        <w:rPr>
          <w:rFonts w:hint="eastAsia"/>
          <w:color w:val="auto"/>
          <w:sz w:val="24"/>
          <w:szCs w:val="32"/>
          <w:highlight w:val="none"/>
        </w:rPr>
        <w:t>地    址：</w:t>
      </w:r>
    </w:p>
    <w:p w14:paraId="41CF7916">
      <w:pPr>
        <w:rPr>
          <w:rFonts w:hint="eastAsia"/>
          <w:color w:val="auto"/>
          <w:sz w:val="24"/>
          <w:szCs w:val="32"/>
          <w:highlight w:val="none"/>
        </w:rPr>
      </w:pPr>
      <w:r>
        <w:rPr>
          <w:rFonts w:hint="eastAsia"/>
          <w:color w:val="auto"/>
          <w:sz w:val="24"/>
          <w:szCs w:val="32"/>
          <w:highlight w:val="none"/>
        </w:rPr>
        <w:t>邮   编 ：</w:t>
      </w:r>
    </w:p>
    <w:p w14:paraId="36D14D64">
      <w:pPr>
        <w:rPr>
          <w:rFonts w:hint="eastAsia"/>
          <w:color w:val="auto"/>
          <w:sz w:val="24"/>
          <w:szCs w:val="32"/>
          <w:highlight w:val="none"/>
        </w:rPr>
      </w:pPr>
      <w:r>
        <w:rPr>
          <w:rFonts w:hint="eastAsia"/>
          <w:color w:val="auto"/>
          <w:sz w:val="24"/>
          <w:szCs w:val="32"/>
          <w:highlight w:val="none"/>
        </w:rPr>
        <w:t>法定代表人或委托代理人：</w:t>
      </w:r>
    </w:p>
    <w:p w14:paraId="0D5516A9">
      <w:pPr>
        <w:rPr>
          <w:rFonts w:hint="eastAsia"/>
          <w:color w:val="auto"/>
          <w:sz w:val="24"/>
          <w:szCs w:val="32"/>
          <w:highlight w:val="none"/>
        </w:rPr>
      </w:pPr>
      <w:r>
        <w:rPr>
          <w:rFonts w:hint="eastAsia"/>
          <w:color w:val="auto"/>
          <w:sz w:val="24"/>
          <w:szCs w:val="32"/>
          <w:highlight w:val="none"/>
        </w:rPr>
        <w:t>电</w:t>
      </w:r>
      <w:r>
        <w:rPr>
          <w:rFonts w:hint="eastAsia"/>
          <w:color w:val="auto"/>
          <w:sz w:val="24"/>
          <w:szCs w:val="32"/>
          <w:highlight w:val="none"/>
          <w:lang w:val="en-US" w:eastAsia="zh-CN"/>
        </w:rPr>
        <w:t xml:space="preserve">    </w:t>
      </w:r>
      <w:r>
        <w:rPr>
          <w:rFonts w:hint="eastAsia"/>
          <w:color w:val="auto"/>
          <w:sz w:val="24"/>
          <w:szCs w:val="32"/>
          <w:highlight w:val="none"/>
        </w:rPr>
        <w:t>话：</w:t>
      </w:r>
    </w:p>
    <w:p w14:paraId="5148D080">
      <w:pPr>
        <w:rPr>
          <w:rFonts w:hint="eastAsia"/>
          <w:color w:val="auto"/>
          <w:sz w:val="24"/>
          <w:szCs w:val="32"/>
          <w:highlight w:val="none"/>
        </w:rPr>
      </w:pPr>
      <w:r>
        <w:rPr>
          <w:rFonts w:hint="eastAsia"/>
          <w:color w:val="auto"/>
          <w:sz w:val="24"/>
          <w:szCs w:val="32"/>
          <w:highlight w:val="none"/>
        </w:rPr>
        <w:t>签订日期：</w:t>
      </w:r>
    </w:p>
    <w:p w14:paraId="67CF33EA">
      <w:pPr>
        <w:rPr>
          <w:rFonts w:hint="eastAsia"/>
          <w:color w:val="auto"/>
          <w:sz w:val="24"/>
          <w:szCs w:val="32"/>
          <w:highlight w:val="none"/>
        </w:rPr>
      </w:pPr>
    </w:p>
    <w:p w14:paraId="47E4AB28">
      <w:pPr>
        <w:rPr>
          <w:rFonts w:hint="eastAsia"/>
          <w:color w:val="auto"/>
          <w:sz w:val="24"/>
          <w:szCs w:val="32"/>
          <w:highlight w:val="none"/>
        </w:rPr>
      </w:pPr>
    </w:p>
    <w:p w14:paraId="76E5DD43">
      <w:pPr>
        <w:rPr>
          <w:rFonts w:hint="default" w:eastAsia="宋体"/>
          <w:color w:val="auto"/>
          <w:sz w:val="24"/>
          <w:szCs w:val="32"/>
          <w:highlight w:val="none"/>
          <w:lang w:val="en-US" w:eastAsia="zh-CN"/>
        </w:rPr>
      </w:pPr>
      <w:r>
        <w:rPr>
          <w:rFonts w:hint="eastAsia"/>
          <w:color w:val="auto"/>
          <w:sz w:val="24"/>
          <w:szCs w:val="32"/>
          <w:highlight w:val="none"/>
        </w:rPr>
        <w:t>乙方名称：</w:t>
      </w:r>
      <w:r>
        <w:rPr>
          <w:rFonts w:hint="eastAsia"/>
          <w:color w:val="auto"/>
          <w:sz w:val="24"/>
          <w:szCs w:val="32"/>
          <w:highlight w:val="none"/>
          <w:u w:val="single"/>
          <w:lang w:val="en-US" w:eastAsia="zh-CN"/>
        </w:rPr>
        <w:t xml:space="preserve">                </w:t>
      </w:r>
      <w:r>
        <w:rPr>
          <w:rFonts w:hint="eastAsia"/>
          <w:color w:val="auto"/>
          <w:sz w:val="24"/>
          <w:szCs w:val="32"/>
          <w:highlight w:val="none"/>
        </w:rPr>
        <w:t xml:space="preserve">( </w:t>
      </w:r>
      <w:r>
        <w:rPr>
          <w:rFonts w:hint="eastAsia"/>
          <w:color w:val="auto"/>
          <w:sz w:val="24"/>
          <w:szCs w:val="32"/>
          <w:highlight w:val="none"/>
          <w:lang w:val="en-US" w:eastAsia="zh-CN"/>
        </w:rPr>
        <w:t>盖</w:t>
      </w:r>
      <w:r>
        <w:rPr>
          <w:rFonts w:hint="eastAsia"/>
          <w:color w:val="auto"/>
          <w:sz w:val="24"/>
          <w:szCs w:val="32"/>
          <w:highlight w:val="none"/>
        </w:rPr>
        <w:t xml:space="preserve">章 ) </w:t>
      </w:r>
    </w:p>
    <w:p w14:paraId="7A8D50DB">
      <w:pPr>
        <w:rPr>
          <w:rFonts w:hint="eastAsia" w:eastAsia="宋体"/>
          <w:color w:val="auto"/>
          <w:sz w:val="24"/>
          <w:szCs w:val="32"/>
          <w:highlight w:val="none"/>
          <w:lang w:val="en-US" w:eastAsia="zh-CN"/>
        </w:rPr>
      </w:pPr>
      <w:r>
        <w:rPr>
          <w:rFonts w:hint="eastAsia"/>
          <w:color w:val="auto"/>
          <w:sz w:val="24"/>
          <w:szCs w:val="32"/>
          <w:highlight w:val="none"/>
        </w:rPr>
        <w:t>地    址：</w:t>
      </w:r>
      <w:r>
        <w:rPr>
          <w:rFonts w:hint="eastAsia"/>
          <w:color w:val="auto"/>
          <w:sz w:val="24"/>
          <w:szCs w:val="32"/>
          <w:highlight w:val="none"/>
          <w:lang w:val="en-US" w:eastAsia="zh-CN"/>
        </w:rPr>
        <w:t xml:space="preserve"> </w:t>
      </w:r>
    </w:p>
    <w:p w14:paraId="12E01B9C">
      <w:pPr>
        <w:rPr>
          <w:rFonts w:hint="eastAsia"/>
          <w:color w:val="auto"/>
          <w:sz w:val="24"/>
          <w:szCs w:val="32"/>
          <w:highlight w:val="none"/>
        </w:rPr>
      </w:pPr>
      <w:r>
        <w:rPr>
          <w:rFonts w:hint="eastAsia"/>
          <w:color w:val="auto"/>
          <w:sz w:val="24"/>
          <w:szCs w:val="32"/>
          <w:highlight w:val="none"/>
        </w:rPr>
        <w:t>邮    编：</w:t>
      </w:r>
    </w:p>
    <w:p w14:paraId="5CA4691A">
      <w:pPr>
        <w:rPr>
          <w:rFonts w:hint="eastAsia"/>
          <w:color w:val="auto"/>
          <w:sz w:val="24"/>
          <w:szCs w:val="32"/>
          <w:highlight w:val="none"/>
        </w:rPr>
      </w:pPr>
      <w:r>
        <w:rPr>
          <w:rFonts w:hint="eastAsia"/>
          <w:color w:val="auto"/>
          <w:sz w:val="24"/>
          <w:szCs w:val="32"/>
          <w:highlight w:val="none"/>
        </w:rPr>
        <w:t>法定代表人或委托代理人：</w:t>
      </w:r>
    </w:p>
    <w:p w14:paraId="4A89A8BC">
      <w:pPr>
        <w:rPr>
          <w:rFonts w:hint="eastAsia"/>
          <w:color w:val="auto"/>
          <w:sz w:val="24"/>
          <w:szCs w:val="32"/>
          <w:highlight w:val="none"/>
        </w:rPr>
      </w:pPr>
      <w:r>
        <w:rPr>
          <w:rFonts w:hint="eastAsia"/>
          <w:color w:val="auto"/>
          <w:sz w:val="24"/>
          <w:szCs w:val="32"/>
          <w:highlight w:val="none"/>
        </w:rPr>
        <w:t>经</w:t>
      </w:r>
      <w:r>
        <w:rPr>
          <w:rFonts w:hint="eastAsia"/>
          <w:color w:val="auto"/>
          <w:sz w:val="24"/>
          <w:szCs w:val="32"/>
          <w:highlight w:val="none"/>
          <w:lang w:val="en-US" w:eastAsia="zh-CN"/>
        </w:rPr>
        <w:t xml:space="preserve"> </w:t>
      </w:r>
      <w:r>
        <w:rPr>
          <w:rFonts w:hint="eastAsia"/>
          <w:color w:val="auto"/>
          <w:sz w:val="24"/>
          <w:szCs w:val="32"/>
          <w:highlight w:val="none"/>
        </w:rPr>
        <w:t>办</w:t>
      </w:r>
      <w:r>
        <w:rPr>
          <w:rFonts w:hint="eastAsia"/>
          <w:color w:val="auto"/>
          <w:sz w:val="24"/>
          <w:szCs w:val="32"/>
          <w:highlight w:val="none"/>
          <w:lang w:val="en-US" w:eastAsia="zh-CN"/>
        </w:rPr>
        <w:t xml:space="preserve"> </w:t>
      </w:r>
      <w:r>
        <w:rPr>
          <w:rFonts w:hint="eastAsia"/>
          <w:color w:val="auto"/>
          <w:sz w:val="24"/>
          <w:szCs w:val="32"/>
          <w:highlight w:val="none"/>
        </w:rPr>
        <w:t>人：</w:t>
      </w:r>
    </w:p>
    <w:p w14:paraId="272B859A">
      <w:pPr>
        <w:rPr>
          <w:rFonts w:hint="eastAsia"/>
          <w:color w:val="auto"/>
          <w:sz w:val="24"/>
          <w:szCs w:val="32"/>
          <w:highlight w:val="none"/>
        </w:rPr>
      </w:pPr>
      <w:r>
        <w:rPr>
          <w:rFonts w:hint="eastAsia"/>
          <w:color w:val="auto"/>
          <w:sz w:val="24"/>
          <w:szCs w:val="32"/>
          <w:highlight w:val="none"/>
        </w:rPr>
        <w:t>电</w:t>
      </w:r>
      <w:r>
        <w:rPr>
          <w:rFonts w:hint="eastAsia"/>
          <w:color w:val="auto"/>
          <w:sz w:val="24"/>
          <w:szCs w:val="32"/>
          <w:highlight w:val="none"/>
          <w:lang w:val="en-US" w:eastAsia="zh-CN"/>
        </w:rPr>
        <w:t xml:space="preserve">    </w:t>
      </w:r>
      <w:r>
        <w:rPr>
          <w:rFonts w:hint="eastAsia"/>
          <w:color w:val="auto"/>
          <w:sz w:val="24"/>
          <w:szCs w:val="32"/>
          <w:highlight w:val="none"/>
        </w:rPr>
        <w:t>话：</w:t>
      </w:r>
    </w:p>
    <w:p w14:paraId="2200EBDF">
      <w:pPr>
        <w:rPr>
          <w:rFonts w:hint="eastAsia"/>
          <w:color w:val="auto"/>
          <w:sz w:val="24"/>
          <w:szCs w:val="32"/>
          <w:highlight w:val="none"/>
        </w:rPr>
      </w:pPr>
      <w:r>
        <w:rPr>
          <w:rFonts w:hint="eastAsia"/>
          <w:color w:val="auto"/>
          <w:sz w:val="24"/>
          <w:szCs w:val="32"/>
          <w:highlight w:val="none"/>
        </w:rPr>
        <w:t>签订日期：</w:t>
      </w:r>
    </w:p>
    <w:p w14:paraId="2708403F">
      <w:pPr>
        <w:rPr>
          <w:rFonts w:hint="eastAsia"/>
          <w:color w:val="auto"/>
          <w:sz w:val="24"/>
          <w:szCs w:val="32"/>
          <w:highlight w:val="none"/>
        </w:rPr>
        <w:sectPr>
          <w:footerReference r:id="rId9" w:type="default"/>
          <w:pgSz w:w="11900" w:h="16830"/>
          <w:pgMar w:top="1430" w:right="1785" w:bottom="984" w:left="1780" w:header="0" w:footer="849" w:gutter="0"/>
          <w:pgNumType w:fmt="decimal"/>
          <w:cols w:space="720" w:num="1"/>
        </w:sectPr>
      </w:pPr>
    </w:p>
    <w:p w14:paraId="7120E7AF">
      <w:pPr>
        <w:spacing w:line="360" w:lineRule="auto"/>
        <w:rPr>
          <w:rFonts w:hint="eastAsia"/>
          <w:color w:val="auto"/>
          <w:sz w:val="24"/>
          <w:szCs w:val="24"/>
          <w:highlight w:val="none"/>
        </w:rPr>
      </w:pPr>
      <w:r>
        <w:rPr>
          <w:rFonts w:hint="eastAsia"/>
          <w:color w:val="auto"/>
          <w:sz w:val="24"/>
          <w:szCs w:val="24"/>
          <w:highlight w:val="none"/>
        </w:rPr>
        <w:t>合同编号：</w:t>
      </w:r>
    </w:p>
    <w:p w14:paraId="156B9E0C">
      <w:pPr>
        <w:spacing w:line="360" w:lineRule="auto"/>
        <w:rPr>
          <w:rFonts w:hint="eastAsia"/>
          <w:color w:val="auto"/>
          <w:sz w:val="24"/>
          <w:szCs w:val="24"/>
          <w:highlight w:val="none"/>
        </w:rPr>
      </w:pPr>
      <w:r>
        <w:rPr>
          <w:rFonts w:hint="eastAsia"/>
          <w:color w:val="auto"/>
          <w:sz w:val="24"/>
          <w:szCs w:val="24"/>
          <w:highlight w:val="none"/>
        </w:rPr>
        <w:t>甲方(采购人):</w:t>
      </w:r>
    </w:p>
    <w:p w14:paraId="5222CAEA">
      <w:pPr>
        <w:spacing w:line="360" w:lineRule="auto"/>
        <w:rPr>
          <w:rFonts w:hint="eastAsia"/>
          <w:color w:val="auto"/>
          <w:sz w:val="24"/>
          <w:szCs w:val="24"/>
          <w:highlight w:val="none"/>
        </w:rPr>
      </w:pPr>
      <w:r>
        <w:rPr>
          <w:rFonts w:hint="eastAsia"/>
          <w:color w:val="auto"/>
          <w:sz w:val="24"/>
          <w:szCs w:val="24"/>
          <w:highlight w:val="none"/>
        </w:rPr>
        <w:t>乙方(成交人):</w:t>
      </w:r>
    </w:p>
    <w:p w14:paraId="0C7C5DBB">
      <w:pPr>
        <w:spacing w:line="360" w:lineRule="auto"/>
        <w:rPr>
          <w:rFonts w:hint="eastAsia" w:eastAsia="宋体"/>
          <w:color w:val="auto"/>
          <w:sz w:val="24"/>
          <w:szCs w:val="24"/>
          <w:highlight w:val="none"/>
          <w:lang w:eastAsia="zh-CN"/>
        </w:rPr>
      </w:pPr>
      <w:r>
        <w:rPr>
          <w:rFonts w:hint="eastAsia"/>
          <w:color w:val="auto"/>
          <w:sz w:val="24"/>
          <w:szCs w:val="24"/>
          <w:highlight w:val="none"/>
        </w:rPr>
        <w:t>合同签订地：</w:t>
      </w:r>
      <w:r>
        <w:rPr>
          <w:rFonts w:hint="eastAsia"/>
          <w:color w:val="auto"/>
          <w:sz w:val="24"/>
          <w:szCs w:val="24"/>
          <w:highlight w:val="none"/>
          <w:lang w:val="en-US" w:eastAsia="zh-CN"/>
        </w:rPr>
        <w:t xml:space="preserve"> </w:t>
      </w:r>
    </w:p>
    <w:p w14:paraId="5D373599">
      <w:pPr>
        <w:spacing w:line="360" w:lineRule="auto"/>
        <w:ind w:firstLine="480" w:firstLineChars="200"/>
        <w:rPr>
          <w:rFonts w:hint="eastAsia"/>
          <w:color w:val="auto"/>
          <w:sz w:val="24"/>
          <w:szCs w:val="24"/>
          <w:highlight w:val="none"/>
        </w:rPr>
      </w:pPr>
      <w:r>
        <w:rPr>
          <w:rFonts w:hint="eastAsia"/>
          <w:color w:val="auto"/>
          <w:sz w:val="24"/>
          <w:szCs w:val="24"/>
          <w:highlight w:val="none"/>
        </w:rPr>
        <w:t xml:space="preserve"> </w:t>
      </w:r>
      <w:r>
        <w:rPr>
          <w:rFonts w:hint="eastAsia"/>
          <w:color w:val="auto"/>
          <w:sz w:val="24"/>
          <w:szCs w:val="24"/>
          <w:highlight w:val="none"/>
          <w:lang w:val="en-US" w:eastAsia="zh-CN"/>
        </w:rPr>
        <w:t>采购人</w:t>
      </w:r>
      <w:r>
        <w:rPr>
          <w:rFonts w:hint="eastAsia"/>
          <w:color w:val="auto"/>
          <w:sz w:val="24"/>
          <w:szCs w:val="24"/>
          <w:highlight w:val="none"/>
        </w:rPr>
        <w:t>所需</w:t>
      </w:r>
      <w:r>
        <w:rPr>
          <w:rFonts w:hint="eastAsia"/>
          <w:color w:val="auto"/>
          <w:sz w:val="24"/>
          <w:szCs w:val="24"/>
          <w:highlight w:val="none"/>
          <w:u w:val="single"/>
        </w:rPr>
        <w:t xml:space="preserve">                  _</w:t>
      </w:r>
      <w:r>
        <w:rPr>
          <w:rFonts w:hint="eastAsia"/>
          <w:color w:val="auto"/>
          <w:sz w:val="24"/>
          <w:szCs w:val="24"/>
          <w:highlight w:val="none"/>
        </w:rPr>
        <w:t xml:space="preserve"> (</w:t>
      </w:r>
      <w:r>
        <w:rPr>
          <w:rFonts w:hint="eastAsia"/>
          <w:color w:val="auto"/>
          <w:sz w:val="24"/>
          <w:szCs w:val="24"/>
          <w:highlight w:val="none"/>
          <w:lang w:val="en-US" w:eastAsia="zh-CN"/>
        </w:rPr>
        <w:t>项目</w:t>
      </w:r>
      <w:r>
        <w:rPr>
          <w:rFonts w:hint="eastAsia"/>
          <w:color w:val="auto"/>
          <w:sz w:val="24"/>
          <w:szCs w:val="24"/>
          <w:highlight w:val="none"/>
        </w:rPr>
        <w:t>名称)在国内以</w:t>
      </w:r>
      <w:r>
        <w:rPr>
          <w:rFonts w:hint="eastAsia"/>
          <w:color w:val="auto"/>
          <w:sz w:val="24"/>
          <w:szCs w:val="24"/>
          <w:highlight w:val="none"/>
          <w:lang w:val="en-US" w:eastAsia="zh-CN"/>
        </w:rPr>
        <w:t>竞争性磋商</w:t>
      </w:r>
      <w:r>
        <w:rPr>
          <w:rFonts w:hint="eastAsia"/>
          <w:color w:val="auto"/>
          <w:sz w:val="24"/>
          <w:szCs w:val="24"/>
          <w:highlight w:val="none"/>
        </w:rPr>
        <w:t xml:space="preserve">方式进行采购。经评标委员会确定 </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为成交人。</w:t>
      </w:r>
    </w:p>
    <w:p w14:paraId="130596CC">
      <w:pPr>
        <w:spacing w:line="360" w:lineRule="auto"/>
        <w:ind w:firstLine="480" w:firstLineChars="200"/>
        <w:rPr>
          <w:rFonts w:hint="eastAsia"/>
          <w:color w:val="auto"/>
          <w:sz w:val="24"/>
          <w:szCs w:val="24"/>
          <w:highlight w:val="none"/>
        </w:rPr>
      </w:pPr>
      <w:r>
        <w:rPr>
          <w:rFonts w:hint="eastAsia"/>
          <w:color w:val="auto"/>
          <w:sz w:val="24"/>
          <w:szCs w:val="24"/>
          <w:highlight w:val="none"/>
        </w:rPr>
        <w:t>甲、乙双方根据《中华人民共和国合同法》、《中华人民共和国政府采购法》和其他法律、法规的 规定，并按照公正、平等、自愿、诚实信用的原则，同意按照以下条款和条件，签 署本合同。</w:t>
      </w:r>
    </w:p>
    <w:p w14:paraId="2732FC1B">
      <w:pPr>
        <w:spacing w:line="360" w:lineRule="auto"/>
        <w:rPr>
          <w:rFonts w:hint="eastAsia"/>
          <w:color w:val="auto"/>
          <w:sz w:val="24"/>
          <w:szCs w:val="24"/>
          <w:highlight w:val="none"/>
        </w:rPr>
      </w:pPr>
      <w:r>
        <w:rPr>
          <w:rFonts w:hint="eastAsia"/>
          <w:color w:val="auto"/>
          <w:sz w:val="24"/>
          <w:szCs w:val="24"/>
          <w:highlight w:val="none"/>
        </w:rPr>
        <w:t>一 、词语定义及合同文件：</w:t>
      </w:r>
    </w:p>
    <w:p w14:paraId="0F1EC2F8">
      <w:pPr>
        <w:spacing w:line="360" w:lineRule="auto"/>
        <w:rPr>
          <w:rFonts w:hint="eastAsia"/>
          <w:color w:val="auto"/>
          <w:sz w:val="24"/>
          <w:szCs w:val="24"/>
          <w:highlight w:val="none"/>
        </w:rPr>
      </w:pPr>
      <w:r>
        <w:rPr>
          <w:rFonts w:hint="eastAsia"/>
          <w:color w:val="auto"/>
          <w:sz w:val="24"/>
          <w:szCs w:val="24"/>
          <w:highlight w:val="none"/>
        </w:rPr>
        <w:t>1、词语定义</w:t>
      </w:r>
    </w:p>
    <w:p w14:paraId="6B6A8C52">
      <w:pPr>
        <w:spacing w:line="360" w:lineRule="auto"/>
        <w:rPr>
          <w:rFonts w:hint="eastAsia"/>
          <w:color w:val="auto"/>
          <w:sz w:val="24"/>
          <w:szCs w:val="24"/>
          <w:highlight w:val="none"/>
        </w:rPr>
      </w:pPr>
      <w:r>
        <w:rPr>
          <w:rFonts w:hint="eastAsia"/>
          <w:color w:val="auto"/>
          <w:sz w:val="24"/>
          <w:szCs w:val="24"/>
          <w:highlight w:val="none"/>
        </w:rPr>
        <w:t>本合同下列词语应具有本条款所赋予的定义：</w:t>
      </w:r>
    </w:p>
    <w:p w14:paraId="500EF8DD">
      <w:pPr>
        <w:spacing w:line="360" w:lineRule="auto"/>
        <w:ind w:firstLine="480" w:firstLineChars="200"/>
        <w:rPr>
          <w:rFonts w:hint="eastAsia"/>
          <w:color w:val="auto"/>
          <w:sz w:val="24"/>
          <w:szCs w:val="24"/>
          <w:highlight w:val="none"/>
        </w:rPr>
      </w:pPr>
      <w:r>
        <w:rPr>
          <w:rFonts w:hint="eastAsia"/>
          <w:color w:val="auto"/>
          <w:sz w:val="24"/>
          <w:szCs w:val="24"/>
          <w:highlight w:val="none"/>
        </w:rPr>
        <w:t>1.1“服务”:本合同所称服务是指乙方基于其已成交的磋商文件而应向甲方提供的符合招标要求</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w:t>
      </w:r>
      <w:r>
        <w:rPr>
          <w:rFonts w:hint="eastAsia"/>
          <w:color w:val="auto"/>
          <w:sz w:val="24"/>
          <w:szCs w:val="24"/>
          <w:highlight w:val="none"/>
          <w:lang w:val="en-US" w:eastAsia="zh-CN"/>
        </w:rPr>
        <w:t>项目</w:t>
      </w:r>
      <w:r>
        <w:rPr>
          <w:rFonts w:hint="eastAsia"/>
          <w:color w:val="auto"/>
          <w:sz w:val="24"/>
          <w:szCs w:val="24"/>
          <w:highlight w:val="none"/>
        </w:rPr>
        <w:t>名称)及其全部备品备件，它还应包括由乙方送交给甲方的所有的必须文件和与使用及测试有关的应进行的任何规定的服务。</w:t>
      </w:r>
    </w:p>
    <w:p w14:paraId="14D45D0C">
      <w:pPr>
        <w:spacing w:line="360" w:lineRule="auto"/>
        <w:ind w:firstLine="480" w:firstLineChars="200"/>
        <w:rPr>
          <w:rFonts w:hint="eastAsia"/>
          <w:color w:val="auto"/>
          <w:sz w:val="24"/>
          <w:szCs w:val="24"/>
          <w:highlight w:val="none"/>
        </w:rPr>
      </w:pPr>
      <w:r>
        <w:rPr>
          <w:rFonts w:hint="eastAsia"/>
          <w:color w:val="auto"/>
          <w:sz w:val="24"/>
          <w:szCs w:val="24"/>
          <w:highlight w:val="none"/>
        </w:rPr>
        <w:t>1.2“服务”系指根据合同规定乙方应承担的与供货有关的辅助义务，比如运输、保险以及其它伴随服务，比如安装、调试以及送货上门提供技术援助、培训、配合措施、维修响应和合同中规定乙方应承担的其它义务。</w:t>
      </w:r>
    </w:p>
    <w:p w14:paraId="067E3299">
      <w:pPr>
        <w:spacing w:line="360" w:lineRule="auto"/>
        <w:ind w:firstLine="480" w:firstLineChars="200"/>
        <w:rPr>
          <w:rFonts w:hint="eastAsia"/>
          <w:color w:val="auto"/>
          <w:sz w:val="24"/>
          <w:szCs w:val="24"/>
          <w:highlight w:val="none"/>
        </w:rPr>
      </w:pPr>
      <w:r>
        <w:rPr>
          <w:rFonts w:hint="eastAsia"/>
          <w:color w:val="auto"/>
          <w:sz w:val="24"/>
          <w:szCs w:val="24"/>
          <w:highlight w:val="none"/>
        </w:rPr>
        <w:t>1.3“合同价款”系指根据成交的磋商文件和合同规定，乙方在正确地履行合同义务后甲方应支付乙方的价款。即服务的检验、技术服务、服务质量、等全部费用，实行固定费用总</w:t>
      </w:r>
      <w:r>
        <w:rPr>
          <w:rFonts w:hint="eastAsia"/>
          <w:color w:val="auto"/>
          <w:sz w:val="24"/>
          <w:szCs w:val="24"/>
          <w:highlight w:val="none"/>
          <w:lang w:val="en-US" w:eastAsia="zh-CN"/>
        </w:rPr>
        <w:t>价</w:t>
      </w:r>
      <w:r>
        <w:rPr>
          <w:rFonts w:hint="eastAsia"/>
          <w:color w:val="auto"/>
          <w:sz w:val="24"/>
          <w:szCs w:val="24"/>
          <w:highlight w:val="none"/>
        </w:rPr>
        <w:t>包干。</w:t>
      </w:r>
    </w:p>
    <w:p w14:paraId="18F86FF1">
      <w:pPr>
        <w:spacing w:line="360" w:lineRule="auto"/>
        <w:ind w:firstLine="480" w:firstLineChars="200"/>
        <w:rPr>
          <w:rFonts w:hint="eastAsia"/>
          <w:color w:val="auto"/>
          <w:sz w:val="24"/>
          <w:szCs w:val="24"/>
          <w:highlight w:val="none"/>
        </w:rPr>
      </w:pPr>
      <w:r>
        <w:rPr>
          <w:rFonts w:hint="eastAsia"/>
          <w:color w:val="auto"/>
          <w:sz w:val="24"/>
          <w:szCs w:val="24"/>
          <w:highlight w:val="none"/>
        </w:rPr>
        <w:t>1.4“甲方”系指合同中明确规定的实际购买服务和接受服务的单位。</w:t>
      </w:r>
    </w:p>
    <w:p w14:paraId="1522192A">
      <w:pPr>
        <w:spacing w:line="360" w:lineRule="auto"/>
        <w:ind w:firstLine="480" w:firstLineChars="200"/>
        <w:rPr>
          <w:rFonts w:hint="eastAsia"/>
          <w:color w:val="auto"/>
          <w:sz w:val="24"/>
          <w:szCs w:val="24"/>
          <w:highlight w:val="none"/>
        </w:rPr>
      </w:pPr>
      <w:r>
        <w:rPr>
          <w:rFonts w:hint="eastAsia"/>
          <w:color w:val="auto"/>
          <w:sz w:val="24"/>
          <w:szCs w:val="24"/>
          <w:highlight w:val="none"/>
        </w:rPr>
        <w:t>1.5“乙方”系指合同中规定的提供服务和提供服务的单位。</w:t>
      </w:r>
    </w:p>
    <w:p w14:paraId="769B23E2">
      <w:pPr>
        <w:spacing w:line="360" w:lineRule="auto"/>
        <w:ind w:firstLine="480" w:firstLineChars="200"/>
        <w:rPr>
          <w:rFonts w:hint="eastAsia"/>
          <w:color w:val="auto"/>
          <w:sz w:val="24"/>
          <w:szCs w:val="24"/>
          <w:highlight w:val="none"/>
        </w:rPr>
      </w:pPr>
      <w:r>
        <w:rPr>
          <w:rFonts w:hint="eastAsia"/>
          <w:color w:val="auto"/>
          <w:sz w:val="24"/>
          <w:szCs w:val="24"/>
          <w:highlight w:val="none"/>
        </w:rPr>
        <w:t>1.6“损失”本合同所指损失是指合同一方因不履行合同义务而使另一方及第三方的遭受各种损失及损害的费用，还包括守约方为减轻损害或维护权利而需支付的各种调查费用、车旅费用、律师费用等。</w:t>
      </w:r>
    </w:p>
    <w:p w14:paraId="03053BF0">
      <w:pPr>
        <w:spacing w:line="360" w:lineRule="auto"/>
        <w:rPr>
          <w:rFonts w:hint="eastAsia"/>
          <w:color w:val="auto"/>
          <w:sz w:val="24"/>
          <w:szCs w:val="24"/>
          <w:highlight w:val="none"/>
        </w:rPr>
      </w:pPr>
      <w:r>
        <w:rPr>
          <w:rFonts w:hint="eastAsia"/>
          <w:color w:val="auto"/>
          <w:sz w:val="24"/>
          <w:szCs w:val="24"/>
          <w:highlight w:val="none"/>
        </w:rPr>
        <w:t>2、合同文件及解释顺序</w:t>
      </w:r>
    </w:p>
    <w:p w14:paraId="4236A0CD">
      <w:pPr>
        <w:spacing w:line="360" w:lineRule="auto"/>
        <w:ind w:firstLine="480" w:firstLineChars="200"/>
        <w:rPr>
          <w:rFonts w:hint="eastAsia"/>
          <w:color w:val="auto"/>
          <w:sz w:val="24"/>
          <w:szCs w:val="24"/>
          <w:highlight w:val="none"/>
        </w:rPr>
      </w:pPr>
      <w:r>
        <w:rPr>
          <w:rFonts w:hint="eastAsia"/>
          <w:color w:val="auto"/>
          <w:sz w:val="24"/>
          <w:szCs w:val="24"/>
          <w:highlight w:val="none"/>
        </w:rPr>
        <w:t>除双方最终签署的合同文本(下称“合同文本”)外下列文件为本合同的组成部分。合同文件应能相互解释，互为说明。除合同文本另有约定外，组成本合同的文件及  优先解释顺序如下：</w:t>
      </w:r>
    </w:p>
    <w:p w14:paraId="3611F32E">
      <w:pPr>
        <w:spacing w:line="360" w:lineRule="auto"/>
        <w:rPr>
          <w:rFonts w:hint="eastAsia"/>
          <w:color w:val="auto"/>
          <w:sz w:val="24"/>
          <w:szCs w:val="24"/>
          <w:highlight w:val="none"/>
        </w:rPr>
      </w:pPr>
      <w:r>
        <w:rPr>
          <w:rFonts w:hint="eastAsia"/>
          <w:color w:val="auto"/>
          <w:sz w:val="24"/>
          <w:szCs w:val="24"/>
          <w:highlight w:val="none"/>
        </w:rPr>
        <w:t>(1)合同文本</w:t>
      </w:r>
    </w:p>
    <w:p w14:paraId="54CED32D">
      <w:pPr>
        <w:spacing w:line="360" w:lineRule="auto"/>
        <w:rPr>
          <w:rFonts w:hint="eastAsia"/>
          <w:color w:val="auto"/>
          <w:sz w:val="24"/>
          <w:szCs w:val="24"/>
          <w:highlight w:val="none"/>
        </w:rPr>
      </w:pPr>
      <w:r>
        <w:rPr>
          <w:rFonts w:hint="eastAsia"/>
          <w:color w:val="auto"/>
          <w:sz w:val="24"/>
          <w:szCs w:val="24"/>
          <w:highlight w:val="none"/>
        </w:rPr>
        <w:t>(2)成交通知书</w:t>
      </w:r>
    </w:p>
    <w:p w14:paraId="0DAD86C8">
      <w:pPr>
        <w:spacing w:line="360" w:lineRule="auto"/>
        <w:rPr>
          <w:rFonts w:hint="eastAsia"/>
          <w:color w:val="auto"/>
          <w:sz w:val="24"/>
          <w:szCs w:val="24"/>
          <w:highlight w:val="none"/>
        </w:rPr>
      </w:pPr>
      <w:r>
        <w:rPr>
          <w:rFonts w:hint="eastAsia"/>
          <w:color w:val="auto"/>
          <w:sz w:val="24"/>
          <w:szCs w:val="24"/>
          <w:highlight w:val="none"/>
        </w:rPr>
        <w:t>(3)招标文件</w:t>
      </w:r>
    </w:p>
    <w:p w14:paraId="08A81AED">
      <w:pPr>
        <w:spacing w:line="360" w:lineRule="auto"/>
        <w:rPr>
          <w:rFonts w:hint="eastAsia"/>
          <w:color w:val="auto"/>
          <w:sz w:val="24"/>
          <w:szCs w:val="24"/>
          <w:highlight w:val="none"/>
        </w:rPr>
      </w:pPr>
      <w:r>
        <w:rPr>
          <w:rFonts w:hint="eastAsia"/>
          <w:color w:val="auto"/>
          <w:sz w:val="24"/>
          <w:szCs w:val="24"/>
          <w:highlight w:val="none"/>
        </w:rPr>
        <w:t>(4)磋商文件及其附件</w:t>
      </w:r>
    </w:p>
    <w:p w14:paraId="6D48716C">
      <w:pPr>
        <w:spacing w:line="360" w:lineRule="auto"/>
        <w:rPr>
          <w:rFonts w:hint="eastAsia"/>
          <w:color w:val="auto"/>
          <w:sz w:val="24"/>
          <w:szCs w:val="24"/>
          <w:highlight w:val="none"/>
        </w:rPr>
      </w:pPr>
      <w:r>
        <w:rPr>
          <w:rFonts w:hint="eastAsia"/>
          <w:color w:val="auto"/>
          <w:sz w:val="24"/>
          <w:szCs w:val="24"/>
          <w:highlight w:val="none"/>
        </w:rPr>
        <w:t>(5)成交人在询标过程中做出的书面澄清或承诺</w:t>
      </w:r>
    </w:p>
    <w:p w14:paraId="28E7FECE">
      <w:pPr>
        <w:spacing w:line="360" w:lineRule="auto"/>
        <w:rPr>
          <w:rFonts w:hint="eastAsia"/>
          <w:color w:val="auto"/>
          <w:sz w:val="24"/>
          <w:szCs w:val="24"/>
          <w:highlight w:val="none"/>
        </w:rPr>
      </w:pPr>
      <w:r>
        <w:rPr>
          <w:rFonts w:hint="eastAsia"/>
          <w:color w:val="auto"/>
          <w:sz w:val="24"/>
          <w:szCs w:val="24"/>
          <w:highlight w:val="none"/>
        </w:rPr>
        <w:t>(6)本合同附件</w:t>
      </w:r>
    </w:p>
    <w:p w14:paraId="49FB63EA">
      <w:pPr>
        <w:spacing w:line="360" w:lineRule="auto"/>
        <w:rPr>
          <w:rFonts w:hint="eastAsia"/>
          <w:color w:val="auto"/>
          <w:sz w:val="24"/>
          <w:szCs w:val="24"/>
          <w:highlight w:val="none"/>
        </w:rPr>
      </w:pPr>
      <w:r>
        <w:rPr>
          <w:rFonts w:hint="eastAsia"/>
          <w:color w:val="auto"/>
          <w:sz w:val="24"/>
          <w:szCs w:val="24"/>
          <w:highlight w:val="none"/>
        </w:rPr>
        <w:t>二 、服务的名称、数量、单价</w:t>
      </w:r>
    </w:p>
    <w:p w14:paraId="4B7CCE3B">
      <w:pPr>
        <w:spacing w:line="360" w:lineRule="auto"/>
        <w:rPr>
          <w:rFonts w:hint="eastAsia"/>
          <w:color w:val="auto"/>
          <w:sz w:val="24"/>
          <w:szCs w:val="24"/>
          <w:highlight w:val="none"/>
        </w:rPr>
      </w:pPr>
      <w:r>
        <w:rPr>
          <w:rFonts w:hint="eastAsia"/>
          <w:color w:val="auto"/>
          <w:sz w:val="24"/>
          <w:szCs w:val="24"/>
          <w:highlight w:val="none"/>
        </w:rPr>
        <w:t>1、名称：</w:t>
      </w:r>
    </w:p>
    <w:p w14:paraId="6FD879A1">
      <w:pPr>
        <w:spacing w:line="360" w:lineRule="auto"/>
        <w:rPr>
          <w:rFonts w:hint="eastAsia"/>
          <w:color w:val="auto"/>
          <w:sz w:val="24"/>
          <w:szCs w:val="24"/>
          <w:highlight w:val="none"/>
        </w:rPr>
      </w:pPr>
      <w:r>
        <w:rPr>
          <w:rFonts w:hint="eastAsia"/>
          <w:color w:val="auto"/>
          <w:sz w:val="24"/>
          <w:szCs w:val="24"/>
          <w:highlight w:val="none"/>
        </w:rPr>
        <w:t>2、数量：</w:t>
      </w:r>
    </w:p>
    <w:p w14:paraId="02BDA9F4">
      <w:pPr>
        <w:spacing w:line="360" w:lineRule="auto"/>
        <w:rPr>
          <w:rFonts w:hint="eastAsia"/>
          <w:color w:val="auto"/>
          <w:sz w:val="24"/>
          <w:szCs w:val="24"/>
          <w:highlight w:val="none"/>
        </w:rPr>
      </w:pPr>
      <w:r>
        <w:rPr>
          <w:rFonts w:hint="eastAsia"/>
          <w:color w:val="auto"/>
          <w:sz w:val="24"/>
          <w:szCs w:val="24"/>
          <w:highlight w:val="none"/>
        </w:rPr>
        <w:t>3、单价：</w:t>
      </w:r>
    </w:p>
    <w:p w14:paraId="781E2A1E">
      <w:pPr>
        <w:spacing w:line="360" w:lineRule="auto"/>
        <w:rPr>
          <w:rFonts w:hint="eastAsia"/>
          <w:color w:val="auto"/>
          <w:sz w:val="24"/>
          <w:szCs w:val="24"/>
          <w:highlight w:val="none"/>
        </w:rPr>
      </w:pPr>
      <w:r>
        <w:rPr>
          <w:rFonts w:hint="eastAsia"/>
          <w:color w:val="auto"/>
          <w:sz w:val="24"/>
          <w:szCs w:val="24"/>
          <w:highlight w:val="none"/>
        </w:rPr>
        <w:t>(详细清单可见附件)</w:t>
      </w:r>
    </w:p>
    <w:p w14:paraId="6F9AAEB4">
      <w:pPr>
        <w:spacing w:line="360" w:lineRule="auto"/>
        <w:rPr>
          <w:rFonts w:hint="eastAsia"/>
          <w:color w:val="auto"/>
          <w:sz w:val="24"/>
          <w:szCs w:val="24"/>
          <w:highlight w:val="none"/>
        </w:rPr>
      </w:pPr>
      <w:r>
        <w:rPr>
          <w:rFonts w:hint="eastAsia"/>
          <w:color w:val="auto"/>
          <w:sz w:val="24"/>
          <w:szCs w:val="24"/>
          <w:highlight w:val="none"/>
        </w:rPr>
        <w:t>三、合同价款及支付方式</w:t>
      </w:r>
    </w:p>
    <w:p w14:paraId="5003F31A">
      <w:pPr>
        <w:spacing w:line="360" w:lineRule="auto"/>
        <w:ind w:firstLine="480" w:firstLineChars="200"/>
        <w:rPr>
          <w:rFonts w:hint="eastAsia"/>
          <w:color w:val="auto"/>
          <w:sz w:val="24"/>
          <w:szCs w:val="24"/>
          <w:highlight w:val="none"/>
        </w:rPr>
      </w:pPr>
      <w:r>
        <w:rPr>
          <w:rFonts w:hint="eastAsia"/>
          <w:color w:val="auto"/>
          <w:sz w:val="24"/>
          <w:szCs w:val="24"/>
          <w:highlight w:val="none"/>
        </w:rPr>
        <w:t>1、合同价款：本合同金额为(大写):          元 ( ¥           元)人民币。</w:t>
      </w:r>
    </w:p>
    <w:p w14:paraId="482FC42A">
      <w:pPr>
        <w:spacing w:line="360" w:lineRule="auto"/>
        <w:ind w:firstLine="480" w:firstLineChars="200"/>
        <w:rPr>
          <w:rFonts w:hint="eastAsia"/>
          <w:color w:val="auto"/>
          <w:sz w:val="24"/>
          <w:szCs w:val="24"/>
          <w:highlight w:val="none"/>
        </w:rPr>
      </w:pPr>
      <w:r>
        <w:rPr>
          <w:rFonts w:hint="eastAsia"/>
          <w:color w:val="auto"/>
          <w:sz w:val="24"/>
          <w:szCs w:val="24"/>
          <w:highlight w:val="none"/>
        </w:rPr>
        <w:t>2、支付方式：合同签订前乙方向甲方合同总金额%的履约保证金，如乙方在签约前未在规定的时间内提交履约保证金则甲方有权拒签合同；合同签定后</w:t>
      </w:r>
      <w:r>
        <w:rPr>
          <w:rFonts w:hint="eastAsia"/>
          <w:color w:val="auto"/>
          <w:sz w:val="24"/>
          <w:szCs w:val="24"/>
          <w:highlight w:val="none"/>
          <w:u w:val="single"/>
        </w:rPr>
        <w:t xml:space="preserve">     </w:t>
      </w:r>
      <w:r>
        <w:rPr>
          <w:rFonts w:hint="eastAsia"/>
          <w:color w:val="auto"/>
          <w:sz w:val="24"/>
          <w:szCs w:val="24"/>
          <w:highlight w:val="none"/>
        </w:rPr>
        <w:t>天内，甲方支付合同金额</w:t>
      </w:r>
      <w:r>
        <w:rPr>
          <w:rFonts w:hint="eastAsia"/>
          <w:color w:val="auto"/>
          <w:sz w:val="24"/>
          <w:szCs w:val="24"/>
          <w:highlight w:val="none"/>
          <w:u w:val="single"/>
        </w:rPr>
        <w:t xml:space="preserve">    </w:t>
      </w:r>
      <w:r>
        <w:rPr>
          <w:rFonts w:hint="eastAsia"/>
          <w:color w:val="auto"/>
          <w:sz w:val="24"/>
          <w:szCs w:val="24"/>
          <w:highlight w:val="none"/>
        </w:rPr>
        <w:t>%的预付款；到货经检验100%合格后，甲方向乙方支付合同价款的</w:t>
      </w:r>
      <w:r>
        <w:rPr>
          <w:rFonts w:hint="eastAsia"/>
          <w:color w:val="auto"/>
          <w:sz w:val="24"/>
          <w:szCs w:val="24"/>
          <w:highlight w:val="none"/>
          <w:u w:val="single"/>
        </w:rPr>
        <w:t xml:space="preserve">      </w:t>
      </w:r>
      <w:r>
        <w:rPr>
          <w:rFonts w:hint="eastAsia"/>
          <w:color w:val="auto"/>
          <w:sz w:val="24"/>
          <w:szCs w:val="24"/>
          <w:highlight w:val="none"/>
        </w:rPr>
        <w:t>%并且退还履约保证金；其余合同总额的</w:t>
      </w:r>
      <w:r>
        <w:rPr>
          <w:rFonts w:hint="eastAsia"/>
          <w:color w:val="auto"/>
          <w:sz w:val="24"/>
          <w:szCs w:val="24"/>
          <w:highlight w:val="none"/>
          <w:u w:val="single"/>
        </w:rPr>
        <w:t xml:space="preserve">      </w:t>
      </w:r>
      <w:r>
        <w:rPr>
          <w:rFonts w:hint="eastAsia"/>
          <w:color w:val="auto"/>
          <w:sz w:val="24"/>
          <w:szCs w:val="24"/>
          <w:highlight w:val="none"/>
        </w:rPr>
        <w:t>%作为产品质量保证金待</w:t>
      </w:r>
      <w:r>
        <w:rPr>
          <w:rFonts w:hint="eastAsia"/>
          <w:color w:val="auto"/>
          <w:sz w:val="24"/>
          <w:szCs w:val="24"/>
          <w:highlight w:val="none"/>
          <w:u w:val="single"/>
        </w:rPr>
        <w:t xml:space="preserve">    </w:t>
      </w:r>
      <w:r>
        <w:rPr>
          <w:rFonts w:hint="eastAsia"/>
          <w:color w:val="auto"/>
          <w:sz w:val="24"/>
          <w:szCs w:val="24"/>
          <w:highlight w:val="none"/>
        </w:rPr>
        <w:t xml:space="preserve"> 年质量保证期满后</w:t>
      </w:r>
      <w:r>
        <w:rPr>
          <w:rFonts w:hint="eastAsia"/>
          <w:color w:val="auto"/>
          <w:sz w:val="24"/>
          <w:szCs w:val="24"/>
          <w:highlight w:val="none"/>
          <w:u w:val="single"/>
        </w:rPr>
        <w:t xml:space="preserve">       </w:t>
      </w:r>
      <w:r>
        <w:rPr>
          <w:rFonts w:hint="eastAsia"/>
          <w:color w:val="auto"/>
          <w:sz w:val="24"/>
          <w:szCs w:val="24"/>
          <w:highlight w:val="none"/>
        </w:rPr>
        <w:t>天内一次付清。</w:t>
      </w:r>
    </w:p>
    <w:p w14:paraId="6E98FE79">
      <w:pPr>
        <w:spacing w:line="360" w:lineRule="auto"/>
        <w:rPr>
          <w:rFonts w:hint="eastAsia"/>
          <w:color w:val="auto"/>
          <w:sz w:val="24"/>
          <w:szCs w:val="24"/>
          <w:highlight w:val="none"/>
        </w:rPr>
      </w:pPr>
      <w:r>
        <w:rPr>
          <w:rFonts w:hint="eastAsia"/>
          <w:color w:val="auto"/>
          <w:sz w:val="24"/>
          <w:szCs w:val="24"/>
          <w:highlight w:val="none"/>
        </w:rPr>
        <w:t>四 、交货时间、地点及方式</w:t>
      </w:r>
    </w:p>
    <w:p w14:paraId="2B29D26E">
      <w:pPr>
        <w:spacing w:line="360" w:lineRule="auto"/>
        <w:ind w:firstLine="480" w:firstLineChars="200"/>
        <w:rPr>
          <w:rFonts w:hint="eastAsia"/>
          <w:color w:val="auto"/>
          <w:sz w:val="24"/>
          <w:szCs w:val="24"/>
          <w:highlight w:val="none"/>
        </w:rPr>
      </w:pPr>
      <w:r>
        <w:rPr>
          <w:rFonts w:hint="eastAsia"/>
          <w:color w:val="auto"/>
          <w:sz w:val="24"/>
          <w:szCs w:val="24"/>
          <w:highlight w:val="none"/>
        </w:rPr>
        <w:t xml:space="preserve">1、交货时间：乙方于签订合同后 </w:t>
      </w:r>
      <w:r>
        <w:rPr>
          <w:rFonts w:hint="eastAsia"/>
          <w:color w:val="auto"/>
          <w:sz w:val="24"/>
          <w:szCs w:val="24"/>
          <w:highlight w:val="none"/>
          <w:u w:val="single"/>
        </w:rPr>
        <w:t xml:space="preserve">    </w:t>
      </w:r>
      <w:r>
        <w:rPr>
          <w:rFonts w:hint="eastAsia"/>
          <w:color w:val="auto"/>
          <w:sz w:val="24"/>
          <w:szCs w:val="24"/>
          <w:highlight w:val="none"/>
        </w:rPr>
        <w:t>天交付服务；</w:t>
      </w:r>
    </w:p>
    <w:p w14:paraId="779457B0">
      <w:pPr>
        <w:spacing w:line="360" w:lineRule="auto"/>
        <w:ind w:firstLine="480" w:firstLineChars="200"/>
        <w:rPr>
          <w:rFonts w:hint="eastAsia"/>
          <w:color w:val="auto"/>
          <w:sz w:val="24"/>
          <w:szCs w:val="24"/>
          <w:highlight w:val="none"/>
        </w:rPr>
      </w:pPr>
      <w:r>
        <w:rPr>
          <w:rFonts w:hint="eastAsia"/>
          <w:color w:val="auto"/>
          <w:sz w:val="24"/>
          <w:szCs w:val="24"/>
          <w:highlight w:val="none"/>
        </w:rPr>
        <w:t>2、交货地点：</w:t>
      </w:r>
    </w:p>
    <w:p w14:paraId="77C20AD9">
      <w:pPr>
        <w:spacing w:line="360" w:lineRule="auto"/>
        <w:ind w:firstLine="480" w:firstLineChars="200"/>
        <w:rPr>
          <w:rFonts w:hint="eastAsia"/>
          <w:color w:val="auto"/>
          <w:sz w:val="24"/>
          <w:szCs w:val="24"/>
          <w:highlight w:val="none"/>
        </w:rPr>
      </w:pPr>
      <w:r>
        <w:rPr>
          <w:rFonts w:hint="eastAsia"/>
          <w:color w:val="auto"/>
          <w:sz w:val="24"/>
          <w:szCs w:val="24"/>
          <w:highlight w:val="none"/>
        </w:rPr>
        <w:t>3、交货方式：服务在规定的交付期限内由乙方送达甲方指定的地点并完成安装调 试，经验收合格视为交付。</w:t>
      </w:r>
    </w:p>
    <w:p w14:paraId="295E195C">
      <w:pPr>
        <w:spacing w:line="360" w:lineRule="auto"/>
        <w:rPr>
          <w:rFonts w:hint="eastAsia"/>
          <w:b/>
          <w:bCs/>
          <w:color w:val="auto"/>
          <w:sz w:val="24"/>
          <w:szCs w:val="24"/>
          <w:highlight w:val="none"/>
        </w:rPr>
      </w:pPr>
      <w:r>
        <w:rPr>
          <w:rFonts w:hint="eastAsia"/>
          <w:b/>
          <w:bCs/>
          <w:color w:val="auto"/>
          <w:sz w:val="24"/>
          <w:szCs w:val="24"/>
          <w:highlight w:val="none"/>
        </w:rPr>
        <w:t>五 、质量要求、技术标准</w:t>
      </w:r>
    </w:p>
    <w:p w14:paraId="419003BD">
      <w:pPr>
        <w:spacing w:line="360" w:lineRule="auto"/>
        <w:ind w:firstLine="480" w:firstLineChars="200"/>
        <w:rPr>
          <w:rFonts w:hint="eastAsia"/>
          <w:color w:val="auto"/>
          <w:sz w:val="24"/>
          <w:szCs w:val="24"/>
          <w:highlight w:val="none"/>
        </w:rPr>
      </w:pPr>
      <w:r>
        <w:rPr>
          <w:rFonts w:hint="eastAsia"/>
          <w:color w:val="auto"/>
          <w:sz w:val="24"/>
          <w:szCs w:val="24"/>
          <w:highlight w:val="none"/>
        </w:rPr>
        <w:t>本合同项下乙方所提供的服务及服务质量应符合招标文件中所述的标准。乙方应按 招标文件规定的服务给以甲方服务。如在招标文件中无相应说明，则按照国家标准、 行业标准履行；没有国家标准、行业标准的，按照通常标准或者符合合同目的的特 定标准履行。</w:t>
      </w:r>
    </w:p>
    <w:p w14:paraId="24C6CF36">
      <w:pPr>
        <w:spacing w:line="360" w:lineRule="auto"/>
        <w:rPr>
          <w:rFonts w:hint="eastAsia"/>
          <w:b/>
          <w:bCs/>
          <w:color w:val="auto"/>
          <w:sz w:val="24"/>
          <w:szCs w:val="24"/>
          <w:highlight w:val="none"/>
        </w:rPr>
      </w:pPr>
      <w:r>
        <w:rPr>
          <w:rFonts w:hint="eastAsia"/>
          <w:b/>
          <w:bCs/>
          <w:color w:val="auto"/>
          <w:sz w:val="24"/>
          <w:szCs w:val="24"/>
          <w:highlight w:val="none"/>
        </w:rPr>
        <w:t>六 、权利瑕疵担保</w:t>
      </w:r>
    </w:p>
    <w:p w14:paraId="03D677FA">
      <w:pPr>
        <w:spacing w:line="360" w:lineRule="auto"/>
        <w:ind w:firstLine="480" w:firstLineChars="200"/>
        <w:rPr>
          <w:rFonts w:hint="eastAsia"/>
          <w:color w:val="auto"/>
          <w:sz w:val="24"/>
          <w:szCs w:val="24"/>
          <w:highlight w:val="none"/>
        </w:rPr>
      </w:pPr>
      <w:r>
        <w:rPr>
          <w:rFonts w:hint="eastAsia"/>
          <w:color w:val="auto"/>
          <w:sz w:val="24"/>
          <w:szCs w:val="24"/>
          <w:highlight w:val="none"/>
        </w:rPr>
        <w:t>1、乙方保证对其提供的服务享有合法的权利。</w:t>
      </w:r>
    </w:p>
    <w:p w14:paraId="6E8F56B7">
      <w:pPr>
        <w:spacing w:line="360" w:lineRule="auto"/>
        <w:ind w:firstLine="480" w:firstLineChars="200"/>
        <w:rPr>
          <w:rFonts w:hint="eastAsia"/>
          <w:color w:val="auto"/>
          <w:sz w:val="24"/>
          <w:szCs w:val="24"/>
          <w:highlight w:val="none"/>
        </w:rPr>
      </w:pPr>
      <w:r>
        <w:rPr>
          <w:rFonts w:hint="eastAsia"/>
          <w:color w:val="auto"/>
          <w:sz w:val="24"/>
          <w:szCs w:val="24"/>
          <w:highlight w:val="none"/>
        </w:rPr>
        <w:t>2、乙方保证其提供的服务上不存在任何未曾向甲方透露的违纪违法行为。</w:t>
      </w:r>
    </w:p>
    <w:p w14:paraId="729B91C0">
      <w:pPr>
        <w:spacing w:line="360" w:lineRule="auto"/>
        <w:ind w:firstLine="480" w:firstLineChars="200"/>
        <w:rPr>
          <w:rFonts w:hint="eastAsia"/>
          <w:color w:val="auto"/>
          <w:sz w:val="24"/>
          <w:szCs w:val="24"/>
          <w:highlight w:val="none"/>
        </w:rPr>
      </w:pPr>
      <w:r>
        <w:rPr>
          <w:rFonts w:hint="eastAsia"/>
          <w:color w:val="auto"/>
          <w:sz w:val="24"/>
          <w:szCs w:val="24"/>
          <w:highlight w:val="none"/>
        </w:rPr>
        <w:t>3、 乙方保证其所提供的服务没有侵犯任何第三人的知识产权和商业秘密等权利。</w:t>
      </w:r>
    </w:p>
    <w:p w14:paraId="2B62A08E">
      <w:pPr>
        <w:spacing w:line="360" w:lineRule="auto"/>
        <w:ind w:firstLine="480" w:firstLineChars="200"/>
        <w:rPr>
          <w:rFonts w:hint="eastAsia"/>
          <w:color w:val="auto"/>
          <w:sz w:val="24"/>
          <w:szCs w:val="24"/>
          <w:highlight w:val="none"/>
        </w:rPr>
      </w:pPr>
      <w:r>
        <w:rPr>
          <w:rFonts w:hint="eastAsia"/>
          <w:color w:val="auto"/>
          <w:sz w:val="24"/>
          <w:szCs w:val="24"/>
          <w:highlight w:val="none"/>
        </w:rPr>
        <w:t>4、如甲方使用该服务构成对任何第三方的侵权，则由乙方承担全部责任。</w:t>
      </w:r>
    </w:p>
    <w:p w14:paraId="6923D1B0">
      <w:pPr>
        <w:spacing w:line="360" w:lineRule="auto"/>
        <w:rPr>
          <w:rFonts w:hint="eastAsia"/>
          <w:b/>
          <w:bCs/>
          <w:color w:val="auto"/>
          <w:sz w:val="24"/>
          <w:szCs w:val="24"/>
          <w:highlight w:val="none"/>
        </w:rPr>
      </w:pPr>
      <w:r>
        <w:rPr>
          <w:rFonts w:hint="eastAsia"/>
          <w:b/>
          <w:bCs/>
          <w:color w:val="auto"/>
          <w:sz w:val="24"/>
          <w:szCs w:val="24"/>
          <w:highlight w:val="none"/>
        </w:rPr>
        <w:t>七、技术资料及保密要求</w:t>
      </w:r>
    </w:p>
    <w:p w14:paraId="20C6B4E5">
      <w:pPr>
        <w:spacing w:line="360" w:lineRule="auto"/>
        <w:ind w:firstLine="480" w:firstLineChars="200"/>
        <w:rPr>
          <w:rFonts w:hint="eastAsia"/>
          <w:color w:val="auto"/>
          <w:sz w:val="24"/>
          <w:szCs w:val="24"/>
          <w:highlight w:val="none"/>
        </w:rPr>
      </w:pPr>
      <w:r>
        <w:rPr>
          <w:rFonts w:hint="eastAsia"/>
          <w:color w:val="auto"/>
          <w:sz w:val="24"/>
          <w:szCs w:val="24"/>
          <w:highlight w:val="none"/>
        </w:rPr>
        <w:t>1、乙方应按招标文件规定的时间向甲方提供使用服务的有关技术资料。乙方交付  服务时向甲方提供本合同项下服务的产品质量保证书，合格证及说明书，产品权威 部门检测报告等文件。</w:t>
      </w:r>
    </w:p>
    <w:p w14:paraId="541C0879">
      <w:pPr>
        <w:spacing w:line="360" w:lineRule="auto"/>
        <w:ind w:firstLine="480" w:firstLineChars="200"/>
        <w:rPr>
          <w:rFonts w:hint="eastAsia"/>
          <w:color w:val="auto"/>
          <w:sz w:val="24"/>
          <w:szCs w:val="24"/>
          <w:highlight w:val="none"/>
        </w:rPr>
      </w:pPr>
      <w:r>
        <w:rPr>
          <w:rFonts w:hint="eastAsia"/>
          <w:color w:val="auto"/>
          <w:sz w:val="24"/>
          <w:szCs w:val="24"/>
          <w:highlight w:val="none"/>
        </w:rPr>
        <w:t>2、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p>
    <w:p w14:paraId="3F7E3F19">
      <w:pPr>
        <w:spacing w:line="360" w:lineRule="auto"/>
        <w:rPr>
          <w:rFonts w:hint="eastAsia"/>
          <w:b/>
          <w:bCs/>
          <w:color w:val="auto"/>
          <w:sz w:val="24"/>
          <w:szCs w:val="24"/>
          <w:highlight w:val="none"/>
        </w:rPr>
      </w:pPr>
      <w:r>
        <w:rPr>
          <w:rFonts w:hint="eastAsia"/>
          <w:b/>
          <w:bCs/>
          <w:color w:val="auto"/>
          <w:sz w:val="24"/>
          <w:szCs w:val="24"/>
          <w:highlight w:val="none"/>
        </w:rPr>
        <w:t>八、 验收</w:t>
      </w:r>
    </w:p>
    <w:p w14:paraId="2786FBF1">
      <w:pPr>
        <w:spacing w:line="360" w:lineRule="auto"/>
        <w:ind w:firstLine="480" w:firstLineChars="200"/>
        <w:rPr>
          <w:rFonts w:hint="eastAsia"/>
          <w:color w:val="auto"/>
          <w:sz w:val="24"/>
          <w:szCs w:val="24"/>
          <w:highlight w:val="none"/>
        </w:rPr>
      </w:pPr>
      <w:r>
        <w:rPr>
          <w:rFonts w:hint="eastAsia"/>
          <w:color w:val="auto"/>
          <w:sz w:val="24"/>
          <w:szCs w:val="24"/>
          <w:highlight w:val="none"/>
        </w:rPr>
        <w:t>1、到货验收：服务到达交货地点后，甲方和乙方在</w:t>
      </w:r>
      <w:r>
        <w:rPr>
          <w:rFonts w:hint="eastAsia"/>
          <w:color w:val="auto"/>
          <w:sz w:val="24"/>
          <w:szCs w:val="24"/>
          <w:highlight w:val="none"/>
          <w:u w:val="single"/>
        </w:rPr>
        <w:t xml:space="preserve">    </w:t>
      </w:r>
      <w:r>
        <w:rPr>
          <w:rFonts w:hint="eastAsia"/>
          <w:color w:val="auto"/>
          <w:sz w:val="24"/>
          <w:szCs w:val="24"/>
          <w:highlight w:val="none"/>
        </w:rPr>
        <w:t>日内共同开箱检验服务的规格、质量和数量等状况；服务需要安装、调试的，由乙方负责并承担相应的费用，甲方应积极配合。安装调试后</w:t>
      </w:r>
      <w:r>
        <w:rPr>
          <w:rFonts w:hint="eastAsia"/>
          <w:color w:val="auto"/>
          <w:sz w:val="24"/>
          <w:szCs w:val="24"/>
          <w:highlight w:val="none"/>
          <w:u w:val="single"/>
        </w:rPr>
        <w:t xml:space="preserve">     </w:t>
      </w:r>
      <w:r>
        <w:rPr>
          <w:rFonts w:hint="eastAsia"/>
          <w:color w:val="auto"/>
          <w:sz w:val="24"/>
          <w:szCs w:val="24"/>
          <w:highlight w:val="none"/>
        </w:rPr>
        <w:t>日内，甲、乙双方应按照合同要求验收，验收合格的双方共同签字确认。</w:t>
      </w:r>
    </w:p>
    <w:p w14:paraId="6467D980">
      <w:pPr>
        <w:spacing w:line="360" w:lineRule="auto"/>
        <w:ind w:firstLine="480" w:firstLineChars="200"/>
        <w:rPr>
          <w:rFonts w:hint="eastAsia"/>
          <w:color w:val="auto"/>
          <w:sz w:val="24"/>
          <w:szCs w:val="24"/>
          <w:highlight w:val="none"/>
        </w:rPr>
      </w:pPr>
      <w:r>
        <w:rPr>
          <w:rFonts w:hint="eastAsia"/>
          <w:color w:val="auto"/>
          <w:sz w:val="24"/>
          <w:szCs w:val="24"/>
          <w:highlight w:val="none"/>
        </w:rPr>
        <w:t>2、如发现服务的外观、规格、数量等与合同规定不符，甲方有权拒绝接受；经双方共同验收，服务达不到质量或规格要求的，甲方可以拒收，并有权解除合同。</w:t>
      </w:r>
    </w:p>
    <w:p w14:paraId="464C5CAF">
      <w:pPr>
        <w:spacing w:line="360" w:lineRule="auto"/>
        <w:ind w:firstLine="480" w:firstLineChars="200"/>
        <w:rPr>
          <w:rFonts w:hint="eastAsia"/>
          <w:color w:val="auto"/>
          <w:sz w:val="24"/>
          <w:szCs w:val="24"/>
          <w:highlight w:val="none"/>
        </w:rPr>
      </w:pPr>
      <w:r>
        <w:rPr>
          <w:rFonts w:hint="eastAsia"/>
          <w:color w:val="auto"/>
          <w:sz w:val="24"/>
          <w:szCs w:val="24"/>
          <w:highlight w:val="none"/>
        </w:rPr>
        <w:t>3、服务在验收后被证明存在缺陷，包括但不限于潜在的缺陷、使用不合适的材料，甲方有权凭有关证明文件要求乙方改进并赔偿损失。</w:t>
      </w:r>
    </w:p>
    <w:p w14:paraId="48A42EEC">
      <w:pPr>
        <w:spacing w:line="360" w:lineRule="auto"/>
        <w:rPr>
          <w:rFonts w:hint="eastAsia"/>
          <w:b/>
          <w:bCs/>
          <w:color w:val="auto"/>
          <w:sz w:val="24"/>
          <w:szCs w:val="24"/>
          <w:highlight w:val="none"/>
        </w:rPr>
      </w:pPr>
      <w:r>
        <w:rPr>
          <w:rFonts w:hint="eastAsia"/>
          <w:b/>
          <w:bCs/>
          <w:color w:val="auto"/>
          <w:sz w:val="24"/>
          <w:szCs w:val="24"/>
          <w:highlight w:val="none"/>
        </w:rPr>
        <w:t>九、质保期、质保金及售后服务</w:t>
      </w:r>
    </w:p>
    <w:p w14:paraId="59981EDC">
      <w:pPr>
        <w:spacing w:line="360" w:lineRule="auto"/>
        <w:ind w:firstLine="480" w:firstLineChars="200"/>
        <w:rPr>
          <w:rFonts w:hint="default" w:eastAsia="宋体"/>
          <w:color w:val="auto"/>
          <w:sz w:val="24"/>
          <w:szCs w:val="24"/>
          <w:highlight w:val="none"/>
          <w:lang w:val="en-US" w:eastAsia="zh-CN"/>
        </w:rPr>
      </w:pPr>
      <w:r>
        <w:rPr>
          <w:rFonts w:hint="eastAsia"/>
          <w:color w:val="auto"/>
          <w:sz w:val="24"/>
          <w:szCs w:val="24"/>
          <w:highlight w:val="none"/>
        </w:rPr>
        <w:t>1、质保期：本合同项下产品质保期为</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p>
    <w:p w14:paraId="193C4DBD">
      <w:pPr>
        <w:spacing w:line="360" w:lineRule="auto"/>
        <w:ind w:firstLine="480" w:firstLineChars="200"/>
        <w:rPr>
          <w:rFonts w:hint="eastAsia"/>
          <w:color w:val="auto"/>
          <w:sz w:val="24"/>
          <w:szCs w:val="24"/>
          <w:highlight w:val="none"/>
        </w:rPr>
      </w:pPr>
      <w:r>
        <w:rPr>
          <w:rFonts w:hint="eastAsia"/>
          <w:color w:val="auto"/>
          <w:sz w:val="24"/>
          <w:szCs w:val="24"/>
          <w:highlight w:val="none"/>
        </w:rPr>
        <w:t>2、质保金：本合同项下服务的质保金为</w:t>
      </w:r>
      <w:r>
        <w:rPr>
          <w:rFonts w:hint="eastAsia"/>
          <w:color w:val="auto"/>
          <w:sz w:val="24"/>
          <w:szCs w:val="24"/>
          <w:highlight w:val="none"/>
          <w:u w:val="single"/>
        </w:rPr>
        <w:t xml:space="preserve">     </w:t>
      </w:r>
      <w:r>
        <w:rPr>
          <w:rFonts w:hint="eastAsia"/>
          <w:color w:val="auto"/>
          <w:sz w:val="24"/>
          <w:szCs w:val="24"/>
          <w:highlight w:val="none"/>
        </w:rPr>
        <w:t>元。</w:t>
      </w:r>
    </w:p>
    <w:p w14:paraId="4D00FB52">
      <w:pPr>
        <w:spacing w:line="360" w:lineRule="auto"/>
        <w:ind w:firstLine="480" w:firstLineChars="200"/>
        <w:rPr>
          <w:rFonts w:hint="eastAsia"/>
          <w:color w:val="auto"/>
          <w:sz w:val="24"/>
          <w:szCs w:val="24"/>
          <w:highlight w:val="none"/>
        </w:rPr>
      </w:pPr>
      <w:r>
        <w:rPr>
          <w:rFonts w:hint="eastAsia"/>
          <w:color w:val="auto"/>
          <w:sz w:val="24"/>
          <w:szCs w:val="24"/>
          <w:highlight w:val="none"/>
        </w:rPr>
        <w:t>3、售后服务：乙方应按公开招标文件、磋商文件及乙方在询标过程中做出的书面 说明或承诺提供及时、快速、优质的售后服务。</w:t>
      </w:r>
    </w:p>
    <w:p w14:paraId="0C29C1C3">
      <w:pPr>
        <w:spacing w:line="360" w:lineRule="auto"/>
        <w:rPr>
          <w:rFonts w:hint="eastAsia"/>
          <w:b/>
          <w:bCs/>
          <w:color w:val="auto"/>
          <w:sz w:val="24"/>
          <w:szCs w:val="24"/>
          <w:highlight w:val="none"/>
        </w:rPr>
      </w:pPr>
      <w:r>
        <w:rPr>
          <w:rFonts w:hint="eastAsia"/>
          <w:b/>
          <w:bCs/>
          <w:color w:val="auto"/>
          <w:sz w:val="24"/>
          <w:szCs w:val="24"/>
          <w:highlight w:val="none"/>
        </w:rPr>
        <w:t>十、违约责任</w:t>
      </w:r>
    </w:p>
    <w:p w14:paraId="30A38997">
      <w:pPr>
        <w:spacing w:line="360" w:lineRule="auto"/>
        <w:ind w:firstLine="480" w:firstLineChars="200"/>
        <w:rPr>
          <w:rFonts w:hint="eastAsia"/>
          <w:color w:val="auto"/>
          <w:sz w:val="24"/>
          <w:szCs w:val="24"/>
          <w:highlight w:val="none"/>
        </w:rPr>
      </w:pPr>
      <w:r>
        <w:rPr>
          <w:rFonts w:hint="eastAsia"/>
          <w:color w:val="auto"/>
          <w:sz w:val="24"/>
          <w:szCs w:val="24"/>
          <w:highlight w:val="none"/>
        </w:rPr>
        <w:t>1、未按承诺履行服务的违约责任</w:t>
      </w:r>
    </w:p>
    <w:p w14:paraId="09640F82">
      <w:pPr>
        <w:spacing w:line="360" w:lineRule="auto"/>
        <w:ind w:firstLine="480" w:firstLineChars="200"/>
        <w:rPr>
          <w:rFonts w:hint="eastAsia"/>
          <w:color w:val="auto"/>
          <w:sz w:val="24"/>
          <w:szCs w:val="24"/>
          <w:highlight w:val="none"/>
        </w:rPr>
      </w:pPr>
      <w:r>
        <w:rPr>
          <w:rFonts w:hint="eastAsia"/>
          <w:color w:val="auto"/>
          <w:sz w:val="24"/>
          <w:szCs w:val="24"/>
          <w:highlight w:val="none"/>
        </w:rPr>
        <w:t>1.1如果乙方未能按承诺及合同规定的履行服务，甲方有权提出整改意见及推迟支付服务费。若提出整改意见仍然不整改或者整改没有明显效果的下达书面整改通知书 并处罚扣减相应服务费。</w:t>
      </w:r>
    </w:p>
    <w:p w14:paraId="6942DFCB">
      <w:pPr>
        <w:spacing w:line="360" w:lineRule="auto"/>
        <w:ind w:firstLine="480" w:firstLineChars="200"/>
        <w:rPr>
          <w:rFonts w:hint="eastAsia" w:eastAsia="宋体"/>
          <w:color w:val="auto"/>
          <w:sz w:val="24"/>
          <w:szCs w:val="24"/>
          <w:highlight w:val="none"/>
          <w:lang w:eastAsia="zh-CN"/>
        </w:rPr>
      </w:pPr>
      <w:r>
        <w:rPr>
          <w:rFonts w:hint="eastAsia"/>
          <w:color w:val="auto"/>
          <w:sz w:val="24"/>
          <w:szCs w:val="24"/>
          <w:highlight w:val="none"/>
        </w:rPr>
        <w:t>1.2如果乙方未能按合同规定服务履行职责，甲方经过书面三次及其以上通知任然未到达合同要求效果的，甲方将终止合同，另请他人按之前合同要求进行服务</w:t>
      </w:r>
      <w:r>
        <w:rPr>
          <w:rFonts w:hint="eastAsia"/>
          <w:color w:val="auto"/>
          <w:sz w:val="24"/>
          <w:szCs w:val="24"/>
          <w:highlight w:val="none"/>
          <w:lang w:eastAsia="zh-CN"/>
        </w:rPr>
        <w:t>。</w:t>
      </w:r>
    </w:p>
    <w:p w14:paraId="4662C21B">
      <w:pPr>
        <w:spacing w:line="360" w:lineRule="auto"/>
        <w:ind w:firstLine="480" w:firstLineChars="200"/>
        <w:rPr>
          <w:rFonts w:hint="eastAsia"/>
          <w:color w:val="auto"/>
          <w:sz w:val="24"/>
          <w:szCs w:val="24"/>
          <w:highlight w:val="none"/>
        </w:rPr>
      </w:pPr>
      <w:r>
        <w:rPr>
          <w:rFonts w:hint="eastAsia"/>
          <w:color w:val="auto"/>
          <w:sz w:val="24"/>
          <w:szCs w:val="24"/>
          <w:highlight w:val="none"/>
        </w:rPr>
        <w:t>2、如果乙方未能按合同约定提供服务和管理自己的员工给学校造成影响或者损 失，将按相关法律条款规定追究需要法律责任。</w:t>
      </w:r>
    </w:p>
    <w:p w14:paraId="7A949253">
      <w:pPr>
        <w:spacing w:line="360" w:lineRule="auto"/>
        <w:ind w:firstLine="480" w:firstLineChars="200"/>
        <w:rPr>
          <w:rFonts w:hint="eastAsia"/>
          <w:color w:val="auto"/>
          <w:sz w:val="24"/>
          <w:szCs w:val="24"/>
          <w:highlight w:val="none"/>
        </w:rPr>
      </w:pPr>
      <w:r>
        <w:rPr>
          <w:rFonts w:hint="eastAsia"/>
          <w:color w:val="auto"/>
          <w:sz w:val="24"/>
          <w:szCs w:val="24"/>
          <w:highlight w:val="none"/>
        </w:rPr>
        <w:t>3、甲方逾期10个工作日后付款的(有正当拒付理由的除外)应按照逾期金额的每日 1%支付逾期付款违约金。</w:t>
      </w:r>
    </w:p>
    <w:p w14:paraId="2A70BF20">
      <w:pPr>
        <w:spacing w:line="360" w:lineRule="auto"/>
        <w:rPr>
          <w:rFonts w:hint="eastAsia"/>
          <w:b/>
          <w:bCs/>
          <w:color w:val="auto"/>
          <w:sz w:val="24"/>
          <w:szCs w:val="24"/>
          <w:highlight w:val="none"/>
        </w:rPr>
      </w:pPr>
      <w:r>
        <w:rPr>
          <w:rFonts w:hint="eastAsia"/>
          <w:b/>
          <w:bCs/>
          <w:color w:val="auto"/>
          <w:sz w:val="24"/>
          <w:szCs w:val="24"/>
          <w:highlight w:val="none"/>
        </w:rPr>
        <w:t>十一、争议解决</w:t>
      </w:r>
    </w:p>
    <w:p w14:paraId="3264B4C1">
      <w:pPr>
        <w:spacing w:line="360" w:lineRule="auto"/>
        <w:ind w:firstLine="480" w:firstLineChars="200"/>
        <w:rPr>
          <w:rFonts w:hint="eastAsia"/>
          <w:color w:val="auto"/>
          <w:sz w:val="24"/>
          <w:szCs w:val="24"/>
          <w:highlight w:val="none"/>
        </w:rPr>
      </w:pPr>
      <w:r>
        <w:rPr>
          <w:rFonts w:hint="eastAsia"/>
          <w:color w:val="auto"/>
          <w:sz w:val="24"/>
          <w:szCs w:val="24"/>
          <w:highlight w:val="none"/>
        </w:rPr>
        <w:t>本合同在履行过程中发生争议，双方协商解决；解决不成时，向合同签订地法院提起诉讼，本合同签订地为甲方住所地。</w:t>
      </w:r>
    </w:p>
    <w:p w14:paraId="1C557191">
      <w:pPr>
        <w:spacing w:line="360" w:lineRule="auto"/>
        <w:rPr>
          <w:rFonts w:hint="eastAsia"/>
          <w:b/>
          <w:bCs/>
          <w:color w:val="auto"/>
          <w:sz w:val="24"/>
          <w:szCs w:val="24"/>
          <w:highlight w:val="none"/>
        </w:rPr>
      </w:pPr>
      <w:r>
        <w:rPr>
          <w:rFonts w:hint="eastAsia"/>
          <w:b/>
          <w:bCs/>
          <w:color w:val="auto"/>
          <w:sz w:val="24"/>
          <w:szCs w:val="24"/>
          <w:highlight w:val="none"/>
        </w:rPr>
        <w:t>十 二 、适用法律</w:t>
      </w:r>
    </w:p>
    <w:p w14:paraId="47A9FD01">
      <w:pPr>
        <w:spacing w:line="360" w:lineRule="auto"/>
        <w:rPr>
          <w:rFonts w:hint="eastAsia"/>
          <w:color w:val="auto"/>
          <w:sz w:val="24"/>
          <w:szCs w:val="24"/>
          <w:highlight w:val="none"/>
        </w:rPr>
      </w:pPr>
      <w:r>
        <w:rPr>
          <w:rFonts w:hint="eastAsia"/>
          <w:color w:val="auto"/>
          <w:sz w:val="24"/>
          <w:szCs w:val="24"/>
          <w:highlight w:val="none"/>
        </w:rPr>
        <w:t>本合同按照中华人民共和国的有关法律进行解释。</w:t>
      </w:r>
    </w:p>
    <w:p w14:paraId="748D6D65">
      <w:pPr>
        <w:spacing w:line="360" w:lineRule="auto"/>
        <w:rPr>
          <w:rFonts w:hint="eastAsia"/>
          <w:b/>
          <w:bCs/>
          <w:color w:val="auto"/>
          <w:sz w:val="24"/>
          <w:szCs w:val="24"/>
          <w:highlight w:val="none"/>
        </w:rPr>
      </w:pPr>
      <w:r>
        <w:rPr>
          <w:rFonts w:hint="eastAsia"/>
          <w:b/>
          <w:bCs/>
          <w:color w:val="auto"/>
          <w:sz w:val="24"/>
          <w:szCs w:val="24"/>
          <w:highlight w:val="none"/>
        </w:rPr>
        <w:t>十三、合同生效及其他</w:t>
      </w:r>
    </w:p>
    <w:p w14:paraId="0F8252ED">
      <w:pPr>
        <w:spacing w:line="360" w:lineRule="auto"/>
        <w:ind w:firstLine="480" w:firstLineChars="200"/>
        <w:rPr>
          <w:rFonts w:hint="eastAsia"/>
          <w:color w:val="auto"/>
          <w:sz w:val="24"/>
          <w:szCs w:val="24"/>
          <w:highlight w:val="none"/>
        </w:rPr>
      </w:pPr>
      <w:r>
        <w:rPr>
          <w:rFonts w:hint="eastAsia"/>
          <w:color w:val="auto"/>
          <w:sz w:val="24"/>
          <w:szCs w:val="24"/>
          <w:highlight w:val="none"/>
        </w:rPr>
        <w:t>1、 合同应在双方签字盖章并在买方收到卖方提供的履约保证金后开始生效。</w:t>
      </w:r>
    </w:p>
    <w:p w14:paraId="545441CF">
      <w:pPr>
        <w:spacing w:line="360" w:lineRule="auto"/>
        <w:ind w:firstLine="480" w:firstLineChars="200"/>
        <w:rPr>
          <w:rFonts w:hint="eastAsia"/>
          <w:color w:val="auto"/>
          <w:sz w:val="24"/>
          <w:szCs w:val="24"/>
          <w:highlight w:val="none"/>
        </w:rPr>
      </w:pPr>
      <w:r>
        <w:rPr>
          <w:rFonts w:hint="eastAsia"/>
          <w:color w:val="auto"/>
          <w:sz w:val="24"/>
          <w:szCs w:val="24"/>
          <w:highlight w:val="none"/>
        </w:rPr>
        <w:t>2、本合同 一 式份，(其中正本贰份，副本贰份)双方各执份，具有同等效力。</w:t>
      </w:r>
    </w:p>
    <w:p w14:paraId="2E050072">
      <w:pPr>
        <w:spacing w:line="360" w:lineRule="auto"/>
        <w:ind w:firstLine="480" w:firstLineChars="200"/>
        <w:rPr>
          <w:rFonts w:hint="eastAsia"/>
          <w:color w:val="auto"/>
          <w:sz w:val="24"/>
          <w:szCs w:val="24"/>
          <w:highlight w:val="none"/>
        </w:rPr>
      </w:pPr>
      <w:r>
        <w:rPr>
          <w:rFonts w:hint="eastAsia"/>
          <w:color w:val="auto"/>
          <w:sz w:val="24"/>
          <w:szCs w:val="24"/>
          <w:highlight w:val="none"/>
        </w:rPr>
        <w:t>3、如需修改或补充合同内容，经协商，双方应签署书面修改或补充协议，补充协议将作为本合同的一个组成部分。</w:t>
      </w:r>
    </w:p>
    <w:p w14:paraId="3ED90749">
      <w:pPr>
        <w:spacing w:line="360" w:lineRule="auto"/>
        <w:ind w:firstLine="480" w:firstLineChars="200"/>
        <w:rPr>
          <w:rFonts w:hint="eastAsia"/>
          <w:color w:val="auto"/>
          <w:sz w:val="24"/>
          <w:szCs w:val="24"/>
          <w:highlight w:val="none"/>
        </w:rPr>
      </w:pPr>
      <w:r>
        <w:rPr>
          <w:rFonts w:hint="eastAsia"/>
          <w:color w:val="auto"/>
          <w:sz w:val="24"/>
          <w:szCs w:val="24"/>
          <w:highlight w:val="none"/>
        </w:rPr>
        <w:t>4、 其他：</w:t>
      </w:r>
    </w:p>
    <w:p w14:paraId="070489DD">
      <w:pPr>
        <w:spacing w:line="360" w:lineRule="auto"/>
        <w:ind w:firstLine="480" w:firstLineChars="200"/>
        <w:rPr>
          <w:rFonts w:hint="eastAsia"/>
          <w:color w:val="auto"/>
          <w:sz w:val="24"/>
          <w:szCs w:val="24"/>
          <w:highlight w:val="none"/>
        </w:rPr>
      </w:pPr>
    </w:p>
    <w:tbl>
      <w:tblPr>
        <w:tblStyle w:val="39"/>
        <w:tblW w:w="7254"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3630"/>
        <w:gridCol w:w="3624"/>
      </w:tblGrid>
      <w:tr w14:paraId="508AABC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66" w:hRule="atLeast"/>
        </w:trPr>
        <w:tc>
          <w:tcPr>
            <w:tcW w:w="3630" w:type="dxa"/>
            <w:vAlign w:val="top"/>
          </w:tcPr>
          <w:p w14:paraId="7EE67E08">
            <w:pPr>
              <w:spacing w:line="360" w:lineRule="auto"/>
              <w:rPr>
                <w:rFonts w:hint="eastAsia"/>
                <w:color w:val="auto"/>
                <w:sz w:val="24"/>
                <w:szCs w:val="24"/>
                <w:highlight w:val="none"/>
              </w:rPr>
            </w:pPr>
            <w:r>
              <w:rPr>
                <w:rFonts w:hint="eastAsia"/>
                <w:color w:val="auto"/>
                <w:sz w:val="24"/>
                <w:szCs w:val="24"/>
                <w:highlight w:val="none"/>
              </w:rPr>
              <w:t>甲方：</w:t>
            </w:r>
          </w:p>
          <w:p w14:paraId="7A341576">
            <w:pPr>
              <w:spacing w:line="360" w:lineRule="auto"/>
              <w:rPr>
                <w:rFonts w:hint="eastAsia"/>
                <w:color w:val="auto"/>
                <w:sz w:val="24"/>
                <w:szCs w:val="24"/>
                <w:highlight w:val="none"/>
              </w:rPr>
            </w:pPr>
            <w:r>
              <w:rPr>
                <w:rFonts w:hint="eastAsia"/>
                <w:color w:val="auto"/>
                <w:sz w:val="24"/>
                <w:szCs w:val="24"/>
                <w:highlight w:val="none"/>
              </w:rPr>
              <w:t>单位地址：</w:t>
            </w:r>
          </w:p>
        </w:tc>
        <w:tc>
          <w:tcPr>
            <w:tcW w:w="3624" w:type="dxa"/>
            <w:vAlign w:val="top"/>
          </w:tcPr>
          <w:p w14:paraId="74888169">
            <w:pPr>
              <w:spacing w:line="360" w:lineRule="auto"/>
              <w:rPr>
                <w:rFonts w:hint="eastAsia"/>
                <w:color w:val="auto"/>
                <w:sz w:val="24"/>
                <w:szCs w:val="24"/>
                <w:highlight w:val="none"/>
              </w:rPr>
            </w:pPr>
            <w:r>
              <w:rPr>
                <w:rFonts w:hint="eastAsia"/>
                <w:color w:val="auto"/>
                <w:sz w:val="24"/>
                <w:szCs w:val="24"/>
                <w:highlight w:val="none"/>
              </w:rPr>
              <w:t>乙方：</w:t>
            </w:r>
          </w:p>
          <w:p w14:paraId="5AA61A97">
            <w:pPr>
              <w:spacing w:line="360" w:lineRule="auto"/>
              <w:rPr>
                <w:rFonts w:hint="eastAsia"/>
                <w:color w:val="auto"/>
                <w:sz w:val="24"/>
                <w:szCs w:val="24"/>
                <w:highlight w:val="none"/>
              </w:rPr>
            </w:pPr>
            <w:r>
              <w:rPr>
                <w:rFonts w:hint="eastAsia"/>
                <w:color w:val="auto"/>
                <w:sz w:val="24"/>
                <w:szCs w:val="24"/>
                <w:highlight w:val="none"/>
              </w:rPr>
              <w:t>单位地址：</w:t>
            </w:r>
          </w:p>
        </w:tc>
      </w:tr>
      <w:tr w14:paraId="5642F25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91" w:hRule="atLeast"/>
        </w:trPr>
        <w:tc>
          <w:tcPr>
            <w:tcW w:w="3630" w:type="dxa"/>
            <w:vAlign w:val="top"/>
          </w:tcPr>
          <w:p w14:paraId="040B434F">
            <w:pPr>
              <w:spacing w:line="360" w:lineRule="auto"/>
              <w:rPr>
                <w:rFonts w:hint="eastAsia"/>
                <w:color w:val="auto"/>
                <w:sz w:val="24"/>
                <w:szCs w:val="24"/>
                <w:highlight w:val="none"/>
              </w:rPr>
            </w:pPr>
            <w:r>
              <w:rPr>
                <w:rFonts w:hint="eastAsia"/>
                <w:color w:val="auto"/>
                <w:sz w:val="24"/>
                <w:szCs w:val="24"/>
                <w:highlight w:val="none"/>
              </w:rPr>
              <w:t>法定代表人：</w:t>
            </w:r>
          </w:p>
          <w:p w14:paraId="06AE62A3">
            <w:pPr>
              <w:spacing w:line="360" w:lineRule="auto"/>
              <w:rPr>
                <w:rFonts w:hint="eastAsia"/>
                <w:color w:val="auto"/>
                <w:sz w:val="24"/>
                <w:szCs w:val="24"/>
                <w:highlight w:val="none"/>
              </w:rPr>
            </w:pPr>
            <w:r>
              <w:rPr>
                <w:rFonts w:hint="eastAsia"/>
                <w:color w:val="auto"/>
                <w:sz w:val="24"/>
                <w:szCs w:val="24"/>
                <w:highlight w:val="none"/>
              </w:rPr>
              <w:t>委托代理人：</w:t>
            </w:r>
          </w:p>
        </w:tc>
        <w:tc>
          <w:tcPr>
            <w:tcW w:w="3624" w:type="dxa"/>
            <w:vAlign w:val="top"/>
          </w:tcPr>
          <w:p w14:paraId="6F6FD5CF">
            <w:pPr>
              <w:spacing w:line="360" w:lineRule="auto"/>
              <w:rPr>
                <w:rFonts w:hint="eastAsia"/>
                <w:color w:val="auto"/>
                <w:sz w:val="24"/>
                <w:szCs w:val="24"/>
                <w:highlight w:val="none"/>
              </w:rPr>
            </w:pPr>
            <w:r>
              <w:rPr>
                <w:rFonts w:hint="eastAsia"/>
                <w:color w:val="auto"/>
                <w:sz w:val="24"/>
                <w:szCs w:val="24"/>
                <w:highlight w:val="none"/>
              </w:rPr>
              <w:t>法定代表人：</w:t>
            </w:r>
          </w:p>
          <w:p w14:paraId="5E6D79A8">
            <w:pPr>
              <w:spacing w:line="360" w:lineRule="auto"/>
              <w:rPr>
                <w:rFonts w:hint="eastAsia"/>
                <w:color w:val="auto"/>
                <w:sz w:val="24"/>
                <w:szCs w:val="24"/>
                <w:highlight w:val="none"/>
              </w:rPr>
            </w:pPr>
            <w:r>
              <w:rPr>
                <w:rFonts w:hint="eastAsia"/>
                <w:color w:val="auto"/>
                <w:sz w:val="24"/>
                <w:szCs w:val="24"/>
                <w:highlight w:val="none"/>
              </w:rPr>
              <w:t>委托代理人：</w:t>
            </w:r>
          </w:p>
        </w:tc>
      </w:tr>
      <w:tr w14:paraId="32F76C7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225" w:hRule="atLeast"/>
        </w:trPr>
        <w:tc>
          <w:tcPr>
            <w:tcW w:w="3630" w:type="dxa"/>
            <w:vAlign w:val="top"/>
          </w:tcPr>
          <w:p w14:paraId="2A2445DD">
            <w:pPr>
              <w:spacing w:line="360" w:lineRule="auto"/>
              <w:rPr>
                <w:rFonts w:hint="eastAsia"/>
                <w:color w:val="auto"/>
                <w:sz w:val="24"/>
                <w:szCs w:val="24"/>
                <w:highlight w:val="none"/>
              </w:rPr>
            </w:pPr>
            <w:r>
              <w:rPr>
                <w:rFonts w:hint="eastAsia"/>
                <w:color w:val="auto"/>
                <w:sz w:val="24"/>
                <w:szCs w:val="24"/>
                <w:highlight w:val="none"/>
              </w:rPr>
              <w:t>电话：</w:t>
            </w:r>
          </w:p>
          <w:p w14:paraId="7BEA9705">
            <w:pPr>
              <w:spacing w:line="360" w:lineRule="auto"/>
              <w:rPr>
                <w:rFonts w:hint="eastAsia"/>
                <w:color w:val="auto"/>
                <w:sz w:val="24"/>
                <w:szCs w:val="24"/>
                <w:highlight w:val="none"/>
              </w:rPr>
            </w:pPr>
            <w:r>
              <w:rPr>
                <w:rFonts w:hint="eastAsia"/>
                <w:color w:val="auto"/>
                <w:sz w:val="24"/>
                <w:szCs w:val="24"/>
                <w:highlight w:val="none"/>
              </w:rPr>
              <w:t>开户银行：</w:t>
            </w:r>
          </w:p>
          <w:p w14:paraId="73E76DE6">
            <w:pPr>
              <w:spacing w:line="360" w:lineRule="auto"/>
              <w:rPr>
                <w:rFonts w:hint="eastAsia"/>
                <w:color w:val="auto"/>
                <w:sz w:val="24"/>
                <w:szCs w:val="24"/>
                <w:highlight w:val="none"/>
              </w:rPr>
            </w:pPr>
            <w:r>
              <w:rPr>
                <w:rFonts w:hint="eastAsia"/>
                <w:color w:val="auto"/>
                <w:sz w:val="24"/>
                <w:szCs w:val="24"/>
                <w:highlight w:val="none"/>
              </w:rPr>
              <w:t>账号：</w:t>
            </w:r>
          </w:p>
        </w:tc>
        <w:tc>
          <w:tcPr>
            <w:tcW w:w="3624" w:type="dxa"/>
            <w:vAlign w:val="top"/>
          </w:tcPr>
          <w:p w14:paraId="5A039649">
            <w:pPr>
              <w:spacing w:line="360" w:lineRule="auto"/>
              <w:rPr>
                <w:rFonts w:hint="eastAsia"/>
                <w:color w:val="auto"/>
                <w:sz w:val="24"/>
                <w:szCs w:val="24"/>
                <w:highlight w:val="none"/>
              </w:rPr>
            </w:pPr>
            <w:r>
              <w:rPr>
                <w:rFonts w:hint="eastAsia"/>
                <w:color w:val="auto"/>
                <w:sz w:val="24"/>
                <w:szCs w:val="24"/>
                <w:highlight w:val="none"/>
              </w:rPr>
              <w:t>电话：</w:t>
            </w:r>
          </w:p>
          <w:p w14:paraId="12726227">
            <w:pPr>
              <w:spacing w:line="360" w:lineRule="auto"/>
              <w:rPr>
                <w:rFonts w:hint="eastAsia"/>
                <w:color w:val="auto"/>
                <w:sz w:val="24"/>
                <w:szCs w:val="24"/>
                <w:highlight w:val="none"/>
              </w:rPr>
            </w:pPr>
            <w:r>
              <w:rPr>
                <w:rFonts w:hint="eastAsia"/>
                <w:color w:val="auto"/>
                <w:sz w:val="24"/>
                <w:szCs w:val="24"/>
                <w:highlight w:val="none"/>
              </w:rPr>
              <w:t>开户银行：</w:t>
            </w:r>
          </w:p>
          <w:p w14:paraId="7D8170C2">
            <w:pPr>
              <w:spacing w:line="360" w:lineRule="auto"/>
              <w:rPr>
                <w:rFonts w:hint="eastAsia"/>
                <w:color w:val="auto"/>
                <w:sz w:val="24"/>
                <w:szCs w:val="24"/>
                <w:highlight w:val="none"/>
              </w:rPr>
            </w:pPr>
            <w:r>
              <w:rPr>
                <w:rFonts w:hint="eastAsia"/>
                <w:color w:val="auto"/>
                <w:sz w:val="24"/>
                <w:szCs w:val="24"/>
                <w:highlight w:val="none"/>
              </w:rPr>
              <w:t>账号：</w:t>
            </w:r>
          </w:p>
        </w:tc>
      </w:tr>
    </w:tbl>
    <w:p w14:paraId="64B286D6">
      <w:pPr>
        <w:spacing w:line="360" w:lineRule="auto"/>
        <w:rPr>
          <w:rFonts w:hint="eastAsia"/>
          <w:color w:val="auto"/>
          <w:sz w:val="24"/>
          <w:szCs w:val="24"/>
          <w:highlight w:val="none"/>
        </w:rPr>
      </w:pPr>
    </w:p>
    <w:p w14:paraId="15BDC2DA">
      <w:pPr>
        <w:spacing w:line="360" w:lineRule="auto"/>
        <w:rPr>
          <w:rFonts w:hint="eastAsia"/>
          <w:color w:val="auto"/>
          <w:sz w:val="24"/>
          <w:szCs w:val="24"/>
          <w:highlight w:val="none"/>
        </w:rPr>
      </w:pPr>
      <w:r>
        <w:rPr>
          <w:rFonts w:hint="eastAsia"/>
          <w:color w:val="auto"/>
          <w:sz w:val="24"/>
          <w:szCs w:val="24"/>
          <w:highlight w:val="none"/>
        </w:rPr>
        <w:t>注 ：此范本仅为普通格式合同范本，仅供参考。采购双方可根据最终达成的成交内 容进行调整、修改、补充，正式合同以采购双方根据合同法有关规定并参照此范本 格式进行签订为准。</w:t>
      </w:r>
    </w:p>
    <w:p w14:paraId="6AF19D44">
      <w:pPr>
        <w:spacing w:line="360" w:lineRule="auto"/>
        <w:rPr>
          <w:rFonts w:hint="eastAsia"/>
          <w:color w:val="auto"/>
          <w:sz w:val="24"/>
          <w:szCs w:val="24"/>
          <w:highlight w:val="none"/>
        </w:rPr>
      </w:pPr>
    </w:p>
    <w:p w14:paraId="4C9A249B">
      <w:pPr>
        <w:spacing w:line="360" w:lineRule="auto"/>
        <w:rPr>
          <w:rFonts w:hint="eastAsia"/>
          <w:color w:val="auto"/>
          <w:sz w:val="24"/>
          <w:szCs w:val="24"/>
          <w:highlight w:val="none"/>
        </w:rPr>
      </w:pPr>
    </w:p>
    <w:p w14:paraId="01865604">
      <w:pPr>
        <w:spacing w:line="360" w:lineRule="auto"/>
        <w:rPr>
          <w:rFonts w:hint="eastAsia"/>
          <w:color w:val="auto"/>
          <w:sz w:val="24"/>
          <w:szCs w:val="24"/>
          <w:highlight w:val="none"/>
        </w:rPr>
      </w:pPr>
    </w:p>
    <w:sectPr>
      <w:footerReference r:id="rId10" w:type="default"/>
      <w:pgSz w:w="11900" w:h="16830"/>
      <w:pgMar w:top="1015" w:right="1785" w:bottom="1014" w:left="1740" w:header="0" w:footer="879"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D5847">
    <w:pPr>
      <w:pStyle w:val="16"/>
      <w:ind w:right="360"/>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D8D2C">
    <w:pPr>
      <w:pStyle w:val="16"/>
      <w:framePr w:wrap="around" w:vAnchor="text" w:hAnchor="margin" w:xAlign="center" w:y="1"/>
      <w:rPr>
        <w:rStyle w:val="28"/>
      </w:rPr>
    </w:pPr>
    <w:r>
      <w:fldChar w:fldCharType="begin"/>
    </w:r>
    <w:r>
      <w:rPr>
        <w:rStyle w:val="28"/>
      </w:rPr>
      <w:instrText xml:space="preserve">PAGE  </w:instrText>
    </w:r>
    <w:r>
      <w:fldChar w:fldCharType="separate"/>
    </w:r>
    <w:r>
      <w:rPr>
        <w:rStyle w:val="28"/>
      </w:rPr>
      <w:t>47</w:t>
    </w:r>
    <w:r>
      <w:fldChar w:fldCharType="end"/>
    </w:r>
  </w:p>
  <w:p w14:paraId="7320CEB6">
    <w:pPr>
      <w:pStyle w:val="16"/>
      <w:ind w:right="360"/>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27940" cy="152400"/>
              <wp:effectExtent l="0" t="0" r="0" b="0"/>
              <wp:wrapSquare wrapText="bothSides"/>
              <wp:docPr id="4" name="Text Box 1"/>
              <wp:cNvGraphicFramePr/>
              <a:graphic xmlns:a="http://schemas.openxmlformats.org/drawingml/2006/main">
                <a:graphicData uri="http://schemas.microsoft.com/office/word/2010/wordprocessingShape">
                  <wps:wsp>
                    <wps:cNvSpPr txBox="1"/>
                    <wps:spPr>
                      <a:xfrm>
                        <a:off x="0" y="0"/>
                        <a:ext cx="27940" cy="152400"/>
                      </a:xfrm>
                      <a:prstGeom prst="rect">
                        <a:avLst/>
                      </a:prstGeom>
                      <a:noFill/>
                      <a:ln w="9525">
                        <a:noFill/>
                      </a:ln>
                      <a:effectLst/>
                    </wps:spPr>
                    <wps:txbx>
                      <w:txbxContent>
                        <w:p w14:paraId="29F18E56">
                          <w:pPr>
                            <w:pStyle w:val="16"/>
                            <w:rPr>
                              <w:rStyle w:val="28"/>
                            </w:rPr>
                          </w:pPr>
                          <w:r>
                            <w:fldChar w:fldCharType="begin"/>
                          </w:r>
                          <w:r>
                            <w:rPr>
                              <w:rStyle w:val="28"/>
                            </w:rPr>
                            <w:instrText xml:space="preserve">PAGE  </w:instrText>
                          </w:r>
                          <w:r>
                            <w:fldChar w:fldCharType="separate"/>
                          </w:r>
                          <w:r>
                            <w:rPr>
                              <w:rStyle w:val="28"/>
                            </w:rPr>
                            <w:t>0</w:t>
                          </w:r>
                          <w:r>
                            <w:fldChar w:fldCharType="end"/>
                          </w:r>
                        </w:p>
                      </w:txbxContent>
                    </wps:txbx>
                    <wps:bodyPr wrap="none" lIns="0" tIns="0" rIns="0" bIns="0" upright="1">
                      <a:spAutoFit/>
                    </wps:bodyPr>
                  </wps:wsp>
                </a:graphicData>
              </a:graphic>
            </wp:anchor>
          </w:drawing>
        </mc:Choice>
        <mc:Fallback>
          <w:pict>
            <v:shape id="Text Box 1" o:spid="_x0000_s1026" o:spt="202" type="#_x0000_t202" style="position:absolute;left:0pt;margin-top:0pt;height:12pt;width:2.2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WHoORdAAAAAC&#10;AQAADwAAAGRycy9kb3ducmV2LnhtbE2PwU7DMBBE70j8g7VI3KjdKoIqjdNDJS7cKAiJ2zbexhH2&#10;OrLdNPl7DBe4rDSa0czbZj97JyaKaQisYb1SIIi7YAbuNby/PT9sQaSMbNAFJg0LJdi3tzcN1iZc&#10;+ZWmY+5FKeFUowab81hLmTpLHtMqjMTFO4foMRcZe2kiXku5d3Kj1KP0OHBZsDjSwVL3dbx4DU/z&#10;R6Ax0YE+z1MX7bBs3cui9f3dWu1AZJrzXxh+8As6tIXpFC5sknAayiP59xavqkCcNGwqBbJt5H/0&#10;9htQSwMEFAAAAAgAh07iQFf33AnLAQAArAMAAA4AAABkcnMvZTJvRG9jLnhtbK1Ty27bMBC8F8g/&#10;ELzXesBuG8Fy0MJIUKBoCyT5AJoiLQJ8gUtb8t93SUlOkFxy6EVe7i5nZ4br7d1oNDmLAMrZllar&#10;khJhueuUPbb0+en+8zdKIDLbMe2saOlFAL3b3XzaDr4Rteud7kQgCGKhGXxL+xh9UxTAe2EYrJwX&#10;FovSBcMiHsOx6AIbEN3ooi7LL8XgQueD4wIAs/upSGfE8BFAJ6XiYu/4yQgbJ9QgNIsoCXrlge4y&#10;WykFj3+kBBGJbikqjfmLQzA+pG+x27LmGJjvFZ8psI9QeKPJMGVx6BVqzyIjp6DeQRnFgwMn44o7&#10;U0xCsiOooirfePPYMy+yFrQa/NV0+H+w/Pf5byCqa+maEssMPviTGCP54UZSJXcGDw02PXpsiyOm&#10;cWeWPGAyiR5lMOkX5RCso7eXq7cJjGOy/nq7xgLHSrWp12W2vni56wPEB+EMSUFLA75cNpSdf0FE&#10;Hti6tKRR1t0rrfPraUuGlt5u6k2+cK3gDW1Tr8h7MMMkPRPvFMXxMM4iD667oMYBd6GlFlefEv3T&#10;otVpbZYgLMFhCU4+qGOPjKs8Hfz3U0RumXKaMMEi/3TAR8xK5oVLW/L6nLte/mS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h6DkXQAAAAAgEAAA8AAAAAAAAAAQAgAAAAIgAAAGRycy9kb3ducmV2&#10;LnhtbFBLAQIUABQAAAAIAIdO4kBX99wJywEAAKwDAAAOAAAAAAAAAAEAIAAAAB8BAABkcnMvZTJv&#10;RG9jLnhtbFBLBQYAAAAABgAGAFkBAABcBQAAAAA=&#10;">
              <v:fill on="f" focussize="0,0"/>
              <v:stroke on="f"/>
              <v:imagedata o:title=""/>
              <o:lock v:ext="edit" aspectratio="f"/>
              <v:textbox inset="0mm,0mm,0mm,0mm" style="mso-fit-shape-to-text:t;">
                <w:txbxContent>
                  <w:p w14:paraId="29F18E56">
                    <w:pPr>
                      <w:pStyle w:val="16"/>
                      <w:rPr>
                        <w:rStyle w:val="28"/>
                      </w:rPr>
                    </w:pPr>
                    <w:r>
                      <w:fldChar w:fldCharType="begin"/>
                    </w:r>
                    <w:r>
                      <w:rPr>
                        <w:rStyle w:val="28"/>
                      </w:rPr>
                      <w:instrText xml:space="preserve">PAGE  </w:instrText>
                    </w:r>
                    <w:r>
                      <w:fldChar w:fldCharType="separate"/>
                    </w:r>
                    <w:r>
                      <w:rPr>
                        <w:rStyle w:val="28"/>
                      </w:rPr>
                      <w:t>0</w:t>
                    </w:r>
                    <w: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B67DB">
    <w:pPr>
      <w:pStyle w:val="16"/>
      <w:jc w:val="right"/>
    </w:pPr>
    <w:r>
      <w:fldChar w:fldCharType="begin"/>
    </w:r>
    <w:r>
      <w:instrText xml:space="preserve"> PAGE   \* MERGEFORMAT </w:instrText>
    </w:r>
    <w:r>
      <w:fldChar w:fldCharType="separate"/>
    </w:r>
    <w:r>
      <w:rPr>
        <w:lang w:val="zh-CN"/>
      </w:rPr>
      <w:t>0</w:t>
    </w:r>
    <w:r>
      <w:rPr>
        <w:lang w:val="zh-CN"/>
      </w:rPr>
      <w:fldChar w:fldCharType="end"/>
    </w:r>
  </w:p>
  <w:p w14:paraId="021887FA">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DDA36">
    <w:pPr>
      <w:spacing w:line="172" w:lineRule="auto"/>
      <w:ind w:left="3954"/>
      <w:rPr>
        <w:rFonts w:ascii="Times New Roman" w:hAnsi="Times New Roman" w:eastAsia="Times New Roman" w:cs="Times New Roman"/>
        <w:sz w:val="13"/>
        <w:szCs w:val="13"/>
      </w:rPr>
    </w:pPr>
    <w:r>
      <w:rPr>
        <w:sz w:val="13"/>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E54492">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FE54492">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E7063">
    <w:pPr>
      <w:spacing w:line="172" w:lineRule="auto"/>
      <w:ind w:left="4339"/>
      <w:rPr>
        <w:rFonts w:ascii="Times New Roman" w:hAnsi="Times New Roman" w:eastAsia="Times New Roman" w:cs="Times New Roman"/>
        <w:sz w:val="13"/>
        <w:szCs w:val="13"/>
      </w:rPr>
    </w:pPr>
    <w:r>
      <w:rPr>
        <w:sz w:val="13"/>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B85F28">
                          <w:pPr>
                            <w:pStyle w:val="16"/>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BB85F28">
                    <w:pPr>
                      <w:pStyle w:val="16"/>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09535">
    <w:pPr>
      <w:spacing w:line="172" w:lineRule="auto"/>
      <w:ind w:left="4319"/>
      <w:rPr>
        <w:rFonts w:ascii="Times New Roman" w:hAnsi="Times New Roman" w:eastAsia="Times New Roman" w:cs="Times New Roman"/>
        <w:sz w:val="13"/>
        <w:szCs w:val="13"/>
      </w:rPr>
    </w:pPr>
    <w:r>
      <w:rPr>
        <w:sz w:val="13"/>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211E34">
                          <w:pPr>
                            <w:pStyle w:val="16"/>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4211E34">
                    <w:pPr>
                      <w:pStyle w:val="16"/>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35177">
    <w:pPr>
      <w:spacing w:line="174" w:lineRule="auto"/>
      <w:ind w:left="3959"/>
      <w:rPr>
        <w:rFonts w:ascii="Times New Roman" w:hAnsi="Times New Roman" w:eastAsia="Times New Roman" w:cs="Times New Roman"/>
        <w:sz w:val="15"/>
        <w:szCs w:val="15"/>
      </w:rPr>
    </w:pPr>
    <w:r>
      <w:rPr>
        <w:sz w:val="15"/>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B3C08">
                          <w:pPr>
                            <w:pStyle w:val="16"/>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CB3C08">
                    <w:pPr>
                      <w:pStyle w:val="16"/>
                    </w:pPr>
                    <w:r>
                      <w:fldChar w:fldCharType="begin"/>
                    </w:r>
                    <w:r>
                      <w:instrText xml:space="preserve"> PAGE  \* MERGEFORMAT </w:instrText>
                    </w:r>
                    <w:r>
                      <w:fldChar w:fldCharType="separate"/>
                    </w:r>
                    <w:r>
                      <w:t>39</w:t>
                    </w:r>
                    <w:r>
                      <w:fldChar w:fldCharType="end"/>
                    </w:r>
                  </w:p>
                </w:txbxContent>
              </v:textbox>
            </v:shape>
          </w:pict>
        </mc:Fallback>
      </mc:AlternateContent>
    </w:r>
    <w:r>
      <w:rPr>
        <w:rFonts w:ascii="Times New Roman" w:hAnsi="Times New Roman" w:eastAsia="Times New Roman" w:cs="Times New Roman"/>
        <w:spacing w:val="-1"/>
        <w:sz w:val="15"/>
        <w:szCs w:val="15"/>
      </w:rPr>
      <w:t>47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C4896">
    <w:pPr>
      <w:spacing w:line="174" w:lineRule="auto"/>
      <w:ind w:left="4049"/>
      <w:rPr>
        <w:rFonts w:ascii="Times New Roman" w:hAnsi="Times New Roman" w:eastAsia="Times New Roman" w:cs="Times New Roman"/>
        <w:sz w:val="15"/>
        <w:szCs w:val="15"/>
      </w:rPr>
    </w:pPr>
    <w:r>
      <w:rPr>
        <w:sz w:val="15"/>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AC07E7">
                          <w:pPr>
                            <w:pStyle w:val="16"/>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FAC07E7">
                    <w:pPr>
                      <w:pStyle w:val="16"/>
                    </w:pPr>
                    <w:r>
                      <w:fldChar w:fldCharType="begin"/>
                    </w:r>
                    <w:r>
                      <w:instrText xml:space="preserve"> PAGE  \* MERGEFORMAT </w:instrText>
                    </w:r>
                    <w:r>
                      <w:fldChar w:fldCharType="separate"/>
                    </w:r>
                    <w:r>
                      <w:t>40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03FEA9"/>
    <w:multiLevelType w:val="singleLevel"/>
    <w:tmpl w:val="8303FEA9"/>
    <w:lvl w:ilvl="0" w:tentative="0">
      <w:start w:val="2"/>
      <w:numFmt w:val="decimal"/>
      <w:suff w:val="nothing"/>
      <w:lvlText w:val="%1、"/>
      <w:lvlJc w:val="left"/>
    </w:lvl>
  </w:abstractNum>
  <w:abstractNum w:abstractNumId="1">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2YzEwNzBjMzcwYTViOTQ2MWVhZmY2YTIyMTQzNGYifQ=="/>
  </w:docVars>
  <w:rsids>
    <w:rsidRoot w:val="5A062DB0"/>
    <w:rsid w:val="00124DD1"/>
    <w:rsid w:val="002F06D6"/>
    <w:rsid w:val="00667EFF"/>
    <w:rsid w:val="00765850"/>
    <w:rsid w:val="00DC4608"/>
    <w:rsid w:val="00E226EE"/>
    <w:rsid w:val="00EB6D6D"/>
    <w:rsid w:val="00F35FE0"/>
    <w:rsid w:val="015E6D04"/>
    <w:rsid w:val="017F714C"/>
    <w:rsid w:val="01B34E22"/>
    <w:rsid w:val="02593AE7"/>
    <w:rsid w:val="0468304E"/>
    <w:rsid w:val="04790D6D"/>
    <w:rsid w:val="06B835E2"/>
    <w:rsid w:val="074E5D05"/>
    <w:rsid w:val="07B94814"/>
    <w:rsid w:val="07E31705"/>
    <w:rsid w:val="07FA652F"/>
    <w:rsid w:val="083832BD"/>
    <w:rsid w:val="08663044"/>
    <w:rsid w:val="09985F40"/>
    <w:rsid w:val="0AE2219B"/>
    <w:rsid w:val="0AEC6159"/>
    <w:rsid w:val="0B9443BD"/>
    <w:rsid w:val="0C1B3CF0"/>
    <w:rsid w:val="0C5650D3"/>
    <w:rsid w:val="0CE642FD"/>
    <w:rsid w:val="0FDF22DE"/>
    <w:rsid w:val="106D346F"/>
    <w:rsid w:val="13D34A98"/>
    <w:rsid w:val="16871213"/>
    <w:rsid w:val="16FD7020"/>
    <w:rsid w:val="18565B17"/>
    <w:rsid w:val="19473374"/>
    <w:rsid w:val="1CB301F3"/>
    <w:rsid w:val="1CF04C92"/>
    <w:rsid w:val="1F4D1930"/>
    <w:rsid w:val="20C444FE"/>
    <w:rsid w:val="21294BDA"/>
    <w:rsid w:val="2244074F"/>
    <w:rsid w:val="22CA1B74"/>
    <w:rsid w:val="23CD5478"/>
    <w:rsid w:val="24EF141E"/>
    <w:rsid w:val="265540F5"/>
    <w:rsid w:val="277D1206"/>
    <w:rsid w:val="27F60D15"/>
    <w:rsid w:val="294134AB"/>
    <w:rsid w:val="2AE337D3"/>
    <w:rsid w:val="2AF5250D"/>
    <w:rsid w:val="2B494A84"/>
    <w:rsid w:val="2D305F40"/>
    <w:rsid w:val="2D736A32"/>
    <w:rsid w:val="2E04418C"/>
    <w:rsid w:val="2E2E2FB7"/>
    <w:rsid w:val="2EF24449"/>
    <w:rsid w:val="32B37F2E"/>
    <w:rsid w:val="33960395"/>
    <w:rsid w:val="34EE34A0"/>
    <w:rsid w:val="34F27A4F"/>
    <w:rsid w:val="34F417ED"/>
    <w:rsid w:val="35A61A5C"/>
    <w:rsid w:val="35B43F15"/>
    <w:rsid w:val="3651025A"/>
    <w:rsid w:val="37C60190"/>
    <w:rsid w:val="388F5FDE"/>
    <w:rsid w:val="38FE7A99"/>
    <w:rsid w:val="394F385D"/>
    <w:rsid w:val="397D75E3"/>
    <w:rsid w:val="3A96426E"/>
    <w:rsid w:val="3B450655"/>
    <w:rsid w:val="3B962FD9"/>
    <w:rsid w:val="3C271ABC"/>
    <w:rsid w:val="3D0715A3"/>
    <w:rsid w:val="3DD311CF"/>
    <w:rsid w:val="3E06674B"/>
    <w:rsid w:val="3E9E4125"/>
    <w:rsid w:val="3EB974AD"/>
    <w:rsid w:val="3FE052C5"/>
    <w:rsid w:val="41DD57A1"/>
    <w:rsid w:val="41EE60BD"/>
    <w:rsid w:val="42B86E9B"/>
    <w:rsid w:val="431078E9"/>
    <w:rsid w:val="43D27FC2"/>
    <w:rsid w:val="442D017C"/>
    <w:rsid w:val="44A30AA1"/>
    <w:rsid w:val="46A6631C"/>
    <w:rsid w:val="473026F2"/>
    <w:rsid w:val="48CA1E2D"/>
    <w:rsid w:val="49CA7BE0"/>
    <w:rsid w:val="49E6264F"/>
    <w:rsid w:val="4B6353E7"/>
    <w:rsid w:val="4B906C07"/>
    <w:rsid w:val="4D50664E"/>
    <w:rsid w:val="4E26216F"/>
    <w:rsid w:val="4F6648A0"/>
    <w:rsid w:val="50526C5D"/>
    <w:rsid w:val="505F3E5A"/>
    <w:rsid w:val="508152C8"/>
    <w:rsid w:val="51947861"/>
    <w:rsid w:val="51BA33CB"/>
    <w:rsid w:val="52024D0B"/>
    <w:rsid w:val="526633D6"/>
    <w:rsid w:val="52D508EC"/>
    <w:rsid w:val="539352A0"/>
    <w:rsid w:val="549332C4"/>
    <w:rsid w:val="55685B8D"/>
    <w:rsid w:val="56CB4F97"/>
    <w:rsid w:val="56D11B41"/>
    <w:rsid w:val="576C0528"/>
    <w:rsid w:val="57757AE3"/>
    <w:rsid w:val="58016638"/>
    <w:rsid w:val="599D7F92"/>
    <w:rsid w:val="5A062DB0"/>
    <w:rsid w:val="5A46528B"/>
    <w:rsid w:val="5A4E04F0"/>
    <w:rsid w:val="5A8D6375"/>
    <w:rsid w:val="5AB26B0C"/>
    <w:rsid w:val="5AF151C6"/>
    <w:rsid w:val="5CBA1D36"/>
    <w:rsid w:val="5CC31B3E"/>
    <w:rsid w:val="5D6E4CAC"/>
    <w:rsid w:val="5E1E17DF"/>
    <w:rsid w:val="5F345CB9"/>
    <w:rsid w:val="61B64778"/>
    <w:rsid w:val="621E2D67"/>
    <w:rsid w:val="62A7266F"/>
    <w:rsid w:val="635602DE"/>
    <w:rsid w:val="635B6AD5"/>
    <w:rsid w:val="63626C83"/>
    <w:rsid w:val="640245CC"/>
    <w:rsid w:val="6405130C"/>
    <w:rsid w:val="65931376"/>
    <w:rsid w:val="65977C53"/>
    <w:rsid w:val="666D30E1"/>
    <w:rsid w:val="66807F04"/>
    <w:rsid w:val="66F33EFF"/>
    <w:rsid w:val="67C17A1A"/>
    <w:rsid w:val="67F53831"/>
    <w:rsid w:val="694D68E5"/>
    <w:rsid w:val="6A224040"/>
    <w:rsid w:val="6A711E37"/>
    <w:rsid w:val="6D6B6ADB"/>
    <w:rsid w:val="6D7175E9"/>
    <w:rsid w:val="6D7952F5"/>
    <w:rsid w:val="6E190CC9"/>
    <w:rsid w:val="6F8B7F33"/>
    <w:rsid w:val="6FBE2D32"/>
    <w:rsid w:val="6FC16BAE"/>
    <w:rsid w:val="70A00DEB"/>
    <w:rsid w:val="7235622E"/>
    <w:rsid w:val="729106E6"/>
    <w:rsid w:val="72D9354D"/>
    <w:rsid w:val="74F636CF"/>
    <w:rsid w:val="776B1C9F"/>
    <w:rsid w:val="778A1192"/>
    <w:rsid w:val="7C737505"/>
    <w:rsid w:val="7CED360A"/>
    <w:rsid w:val="7DCD5500"/>
    <w:rsid w:val="7E222104"/>
    <w:rsid w:val="7EA635A8"/>
    <w:rsid w:val="7F2831C5"/>
    <w:rsid w:val="7F6F6558"/>
    <w:rsid w:val="7F7813F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7"/>
    <w:autoRedefine/>
    <w:qFormat/>
    <w:uiPriority w:val="0"/>
    <w:pPr>
      <w:keepNext/>
      <w:tabs>
        <w:tab w:val="left" w:pos="360"/>
      </w:tabs>
      <w:autoSpaceDE w:val="0"/>
      <w:autoSpaceDN w:val="0"/>
      <w:adjustRightInd w:val="0"/>
      <w:ind w:left="284" w:hanging="284"/>
      <w:jc w:val="left"/>
      <w:outlineLvl w:val="0"/>
    </w:pPr>
    <w:rPr>
      <w:rFonts w:ascii="仿宋_GB2312" w:eastAsia="仿宋_GB2312"/>
      <w:b/>
      <w:bCs/>
      <w:color w:val="000000"/>
      <w:kern w:val="0"/>
      <w:sz w:val="28"/>
      <w:szCs w:val="20"/>
    </w:rPr>
  </w:style>
  <w:style w:type="paragraph" w:styleId="3">
    <w:name w:val="heading 2"/>
    <w:basedOn w:val="1"/>
    <w:next w:val="1"/>
    <w:autoRedefine/>
    <w:qFormat/>
    <w:uiPriority w:val="0"/>
    <w:pPr>
      <w:keepNext/>
      <w:keepLines/>
      <w:numPr>
        <w:ilvl w:val="1"/>
        <w:numId w:val="1"/>
      </w:numPr>
      <w:spacing w:before="120" w:after="120" w:line="360" w:lineRule="auto"/>
      <w:jc w:val="center"/>
      <w:outlineLvl w:val="1"/>
    </w:pPr>
    <w:rPr>
      <w:rFonts w:ascii="Arial" w:hAnsi="Arial"/>
      <w:b/>
      <w:bCs/>
      <w:sz w:val="28"/>
      <w:szCs w:val="32"/>
    </w:rPr>
  </w:style>
  <w:style w:type="paragraph" w:styleId="4">
    <w:name w:val="heading 3"/>
    <w:basedOn w:val="1"/>
    <w:next w:val="1"/>
    <w:autoRedefine/>
    <w:qFormat/>
    <w:uiPriority w:val="0"/>
    <w:pPr>
      <w:keepNext/>
      <w:keepLines/>
      <w:tabs>
        <w:tab w:val="left" w:pos="1588"/>
      </w:tabs>
      <w:spacing w:before="120" w:after="120" w:line="360" w:lineRule="auto"/>
      <w:ind w:left="1588" w:hanging="737"/>
      <w:jc w:val="center"/>
      <w:outlineLvl w:val="2"/>
    </w:pPr>
    <w:rPr>
      <w:rFonts w:ascii="宋体"/>
      <w:b/>
      <w:bCs/>
      <w:sz w:val="24"/>
      <w:szCs w:val="32"/>
    </w:rPr>
  </w:style>
  <w:style w:type="paragraph" w:styleId="5">
    <w:name w:val="heading 4"/>
    <w:basedOn w:val="1"/>
    <w:next w:val="1"/>
    <w:autoRedefine/>
    <w:qFormat/>
    <w:uiPriority w:val="0"/>
    <w:pPr>
      <w:keepNext/>
      <w:keepLines/>
      <w:spacing w:line="360" w:lineRule="auto"/>
      <w:outlineLvl w:val="3"/>
    </w:pPr>
    <w:rPr>
      <w:rFonts w:ascii="Arial" w:hAnsi="Arial"/>
      <w:b/>
      <w:bCs/>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tabs>
        <w:tab w:val="left" w:pos="750"/>
      </w:tabs>
      <w:spacing w:beforeLines="50" w:line="300" w:lineRule="auto"/>
      <w:ind w:firstLine="200" w:firstLineChars="200"/>
    </w:pPr>
    <w:rPr>
      <w:rFonts w:ascii="宋体"/>
      <w:szCs w:val="20"/>
    </w:rPr>
  </w:style>
  <w:style w:type="paragraph" w:styleId="7">
    <w:name w:val="Document Map"/>
    <w:basedOn w:val="1"/>
    <w:next w:val="8"/>
    <w:autoRedefine/>
    <w:qFormat/>
    <w:uiPriority w:val="0"/>
    <w:pPr>
      <w:shd w:val="clear" w:color="auto" w:fill="000080"/>
    </w:pPr>
    <w:rPr>
      <w:rFonts w:asciiTheme="minorHAnsi" w:hAnsiTheme="minorHAnsi" w:eastAsiaTheme="minorEastAsia" w:cstheme="minorBidi"/>
    </w:rPr>
  </w:style>
  <w:style w:type="paragraph" w:styleId="8">
    <w:name w:val="Block Text"/>
    <w:basedOn w:val="1"/>
    <w:next w:val="1"/>
    <w:autoRedefine/>
    <w:qFormat/>
    <w:uiPriority w:val="0"/>
    <w:pPr>
      <w:adjustRightInd w:val="0"/>
      <w:ind w:left="420" w:right="33"/>
      <w:jc w:val="left"/>
      <w:textAlignment w:val="baseline"/>
    </w:pPr>
    <w:rPr>
      <w:kern w:val="0"/>
      <w:sz w:val="24"/>
      <w:szCs w:val="20"/>
    </w:rPr>
  </w:style>
  <w:style w:type="paragraph" w:styleId="9">
    <w:name w:val="Body Text"/>
    <w:basedOn w:val="1"/>
    <w:next w:val="10"/>
    <w:autoRedefine/>
    <w:qFormat/>
    <w:uiPriority w:val="0"/>
    <w:pPr>
      <w:adjustRightInd w:val="0"/>
      <w:spacing w:line="360" w:lineRule="auto"/>
    </w:pPr>
    <w:rPr>
      <w:rFonts w:ascii="宋体" w:hAnsiTheme="minorHAnsi" w:eastAsiaTheme="minorEastAsia" w:cstheme="minorBidi"/>
      <w:bCs/>
      <w:iCs/>
      <w:color w:val="FF00FF"/>
      <w:kern w:val="44"/>
      <w:sz w:val="28"/>
      <w:szCs w:val="22"/>
    </w:rPr>
  </w:style>
  <w:style w:type="paragraph" w:customStyle="1" w:styleId="10">
    <w:name w:val="Default"/>
    <w:next w:val="11"/>
    <w:unhideWhenUsed/>
    <w:qFormat/>
    <w:uiPriority w:val="0"/>
    <w:pPr>
      <w:widowControl w:val="0"/>
      <w:autoSpaceDE w:val="0"/>
      <w:autoSpaceDN w:val="0"/>
      <w:adjustRightInd w:val="0"/>
    </w:pPr>
    <w:rPr>
      <w:rFonts w:hint="default" w:ascii="宋体" w:hAnsi="Times New Roman" w:eastAsia="宋体" w:cs="宋体"/>
      <w:color w:val="000000"/>
      <w:sz w:val="24"/>
      <w:szCs w:val="24"/>
      <w:lang w:val="en-US" w:eastAsia="zh-CN" w:bidi="ar-SA"/>
    </w:rPr>
  </w:style>
  <w:style w:type="paragraph" w:styleId="11">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Indent"/>
    <w:basedOn w:val="1"/>
    <w:next w:val="13"/>
    <w:autoRedefine/>
    <w:qFormat/>
    <w:uiPriority w:val="0"/>
    <w:pPr>
      <w:ind w:firstLine="200" w:firstLineChars="200"/>
      <w:jc w:val="left"/>
    </w:pPr>
    <w:rPr>
      <w:rFonts w:ascii="仿宋_GB2312" w:eastAsia="仿宋_GB2312"/>
      <w:sz w:val="28"/>
    </w:rPr>
  </w:style>
  <w:style w:type="paragraph" w:styleId="13">
    <w:name w:val="Body Text First Indent 2"/>
    <w:basedOn w:val="12"/>
    <w:next w:val="1"/>
    <w:autoRedefine/>
    <w:qFormat/>
    <w:uiPriority w:val="0"/>
    <w:rPr>
      <w:spacing w:val="4"/>
      <w:sz w:val="24"/>
      <w:szCs w:val="28"/>
      <w:lang w:val="zh-CN"/>
    </w:rPr>
  </w:style>
  <w:style w:type="paragraph" w:styleId="14">
    <w:name w:val="toc 3"/>
    <w:basedOn w:val="1"/>
    <w:next w:val="1"/>
    <w:autoRedefine/>
    <w:qFormat/>
    <w:uiPriority w:val="39"/>
    <w:pPr>
      <w:tabs>
        <w:tab w:val="right" w:leader="dot" w:pos="9515"/>
      </w:tabs>
      <w:ind w:left="400" w:leftChars="400"/>
    </w:pPr>
  </w:style>
  <w:style w:type="paragraph" w:styleId="15">
    <w:name w:val="Plain Text"/>
    <w:basedOn w:val="1"/>
    <w:next w:val="1"/>
    <w:autoRedefine/>
    <w:qFormat/>
    <w:uiPriority w:val="0"/>
    <w:pPr>
      <w:autoSpaceDE w:val="0"/>
      <w:autoSpaceDN w:val="0"/>
      <w:adjustRightInd w:val="0"/>
      <w:jc w:val="left"/>
    </w:pPr>
    <w:rPr>
      <w:rFonts w:ascii="宋体" w:hAnsiTheme="minorHAnsi" w:cstheme="minorBidi"/>
    </w:rPr>
  </w:style>
  <w:style w:type="paragraph" w:styleId="16">
    <w:name w:val="footer"/>
    <w:basedOn w:val="1"/>
    <w:autoRedefine/>
    <w:qFormat/>
    <w:uiPriority w:val="0"/>
    <w:pPr>
      <w:tabs>
        <w:tab w:val="center" w:pos="4153"/>
        <w:tab w:val="right" w:pos="8306"/>
      </w:tabs>
      <w:adjustRightInd w:val="0"/>
      <w:spacing w:line="240" w:lineRule="atLeast"/>
      <w:jc w:val="left"/>
      <w:textAlignment w:val="baseline"/>
    </w:pPr>
    <w:rPr>
      <w:rFonts w:asciiTheme="minorHAnsi" w:hAnsiTheme="minorHAnsi" w:eastAsiaTheme="minorEastAsia" w:cstheme="minorBidi"/>
      <w:sz w:val="18"/>
      <w:szCs w:val="22"/>
    </w:rPr>
  </w:style>
  <w:style w:type="paragraph" w:styleId="17">
    <w:name w:val="envelope return"/>
    <w:basedOn w:val="1"/>
    <w:autoRedefine/>
    <w:qFormat/>
    <w:uiPriority w:val="0"/>
    <w:pPr>
      <w:snapToGrid w:val="0"/>
    </w:pPr>
    <w:rPr>
      <w:rFonts w:ascii="Arial" w:hAnsi="Arial"/>
    </w:rPr>
  </w:style>
  <w:style w:type="paragraph" w:styleId="18">
    <w:name w:val="toc 1"/>
    <w:basedOn w:val="1"/>
    <w:next w:val="1"/>
    <w:autoRedefine/>
    <w:qFormat/>
    <w:uiPriority w:val="39"/>
  </w:style>
  <w:style w:type="paragraph" w:styleId="19">
    <w:name w:val="table of figures"/>
    <w:basedOn w:val="1"/>
    <w:next w:val="1"/>
    <w:autoRedefine/>
    <w:qFormat/>
    <w:uiPriority w:val="0"/>
    <w:pPr>
      <w:ind w:left="200" w:leftChars="200" w:hanging="200" w:hangingChars="200"/>
    </w:pPr>
  </w:style>
  <w:style w:type="paragraph" w:styleId="20">
    <w:name w:val="toc 2"/>
    <w:basedOn w:val="1"/>
    <w:next w:val="1"/>
    <w:autoRedefine/>
    <w:qFormat/>
    <w:uiPriority w:val="39"/>
    <w:pPr>
      <w:ind w:left="60" w:firstLine="300"/>
    </w:pPr>
  </w:style>
  <w:style w:type="paragraph" w:styleId="21">
    <w:name w:val="Body Text 2"/>
    <w:basedOn w:val="1"/>
    <w:autoRedefine/>
    <w:qFormat/>
    <w:uiPriority w:val="0"/>
    <w:rPr>
      <w:rFonts w:ascii="宋体" w:hAnsiTheme="minorHAnsi" w:eastAsiaTheme="minorEastAsia" w:cstheme="minorBidi"/>
      <w:sz w:val="13"/>
      <w:szCs w:val="22"/>
    </w:rPr>
  </w:style>
  <w:style w:type="paragraph" w:styleId="22">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3">
    <w:name w:val="Title"/>
    <w:basedOn w:val="1"/>
    <w:next w:val="1"/>
    <w:autoRedefine/>
    <w:qFormat/>
    <w:uiPriority w:val="0"/>
    <w:pPr>
      <w:spacing w:before="240" w:after="60"/>
      <w:jc w:val="center"/>
      <w:outlineLvl w:val="0"/>
    </w:pPr>
    <w:rPr>
      <w:rFonts w:ascii="Cambria" w:hAnsi="Cambria" w:eastAsiaTheme="minorEastAsia" w:cstheme="minorBidi"/>
      <w:b/>
      <w:bCs/>
      <w:sz w:val="32"/>
      <w:szCs w:val="32"/>
    </w:rPr>
  </w:style>
  <w:style w:type="paragraph" w:styleId="24">
    <w:name w:val="Body Text First Indent"/>
    <w:basedOn w:val="9"/>
    <w:next w:val="1"/>
    <w:autoRedefine/>
    <w:qFormat/>
    <w:uiPriority w:val="0"/>
    <w:pPr>
      <w:spacing w:beforeLines="50" w:line="300" w:lineRule="auto"/>
      <w:ind w:firstLine="200" w:firstLineChars="200"/>
    </w:pPr>
    <w:rPr>
      <w:rFonts w:ascii="楷体_GB2312" w:eastAsia="楷体_GB2312"/>
      <w:spacing w:val="4"/>
      <w:kern w:val="2"/>
      <w:sz w:val="21"/>
    </w:rPr>
  </w:style>
  <w:style w:type="table" w:styleId="26">
    <w:name w:val="Table Grid"/>
    <w:basedOn w:val="25"/>
    <w:unhideWhenUsed/>
    <w:qFormat/>
    <w:uiPriority w:val="99"/>
    <w:rPr>
      <w:rFonts w:ascii="Times New Roman" w:hAnsi="Times New Roman" w:eastAsia="宋体"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page number"/>
    <w:basedOn w:val="27"/>
    <w:autoRedefine/>
    <w:qFormat/>
    <w:uiPriority w:val="0"/>
  </w:style>
  <w:style w:type="character" w:styleId="29">
    <w:name w:val="Hyperlink"/>
    <w:basedOn w:val="27"/>
    <w:autoRedefine/>
    <w:qFormat/>
    <w:uiPriority w:val="99"/>
    <w:rPr>
      <w:color w:val="333333"/>
      <w:u w:val="none"/>
    </w:rPr>
  </w:style>
  <w:style w:type="paragraph" w:customStyle="1" w:styleId="30">
    <w:name w:val="段"/>
    <w:next w:val="1"/>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31">
    <w:name w:val="17"/>
    <w:basedOn w:val="27"/>
    <w:autoRedefine/>
    <w:qFormat/>
    <w:uiPriority w:val="0"/>
    <w:rPr>
      <w:rFonts w:hint="default" w:ascii="Times New Roman" w:hAnsi="Times New Roman" w:cs="Times New Roman"/>
    </w:rPr>
  </w:style>
  <w:style w:type="paragraph" w:customStyle="1" w:styleId="32">
    <w:name w:val="p0"/>
    <w:basedOn w:val="1"/>
    <w:autoRedefine/>
    <w:qFormat/>
    <w:uiPriority w:val="0"/>
    <w:pPr>
      <w:widowControl/>
    </w:pPr>
    <w:rPr>
      <w:kern w:val="0"/>
      <w:szCs w:val="21"/>
    </w:rPr>
  </w:style>
  <w:style w:type="paragraph" w:customStyle="1" w:styleId="33">
    <w:name w:val="正文首行缩进 21"/>
    <w:basedOn w:val="34"/>
    <w:next w:val="36"/>
    <w:autoRedefine/>
    <w:qFormat/>
    <w:uiPriority w:val="0"/>
    <w:rPr>
      <w:rFonts w:ascii="宋体"/>
      <w:kern w:val="0"/>
      <w:szCs w:val="20"/>
    </w:rPr>
  </w:style>
  <w:style w:type="paragraph" w:customStyle="1" w:styleId="34">
    <w:name w:val="正文文本缩进1"/>
    <w:basedOn w:val="1"/>
    <w:next w:val="35"/>
    <w:autoRedefine/>
    <w:qFormat/>
    <w:uiPriority w:val="0"/>
    <w:pPr>
      <w:ind w:firstLine="200" w:firstLineChars="200"/>
      <w:jc w:val="left"/>
    </w:pPr>
    <w:rPr>
      <w:rFonts w:ascii="仿宋_GB2312" w:eastAsia="仿宋_GB2312"/>
      <w:sz w:val="28"/>
    </w:rPr>
  </w:style>
  <w:style w:type="paragraph" w:customStyle="1" w:styleId="35">
    <w:name w:val="寄信人地址1"/>
    <w:autoRedefine/>
    <w:qFormat/>
    <w:uiPriority w:val="0"/>
    <w:pPr>
      <w:widowControl w:val="0"/>
      <w:snapToGrid w:val="0"/>
      <w:jc w:val="both"/>
    </w:pPr>
    <w:rPr>
      <w:rFonts w:ascii="Arial" w:hAnsi="Arial" w:eastAsia="宋体" w:cs="Times New Roman"/>
      <w:kern w:val="2"/>
      <w:sz w:val="21"/>
      <w:lang w:val="en-US" w:eastAsia="zh-CN" w:bidi="ar-SA"/>
    </w:rPr>
  </w:style>
  <w:style w:type="paragraph" w:customStyle="1" w:styleId="36">
    <w:name w:val="正文首行缩进1"/>
    <w:basedOn w:val="9"/>
    <w:next w:val="1"/>
    <w:autoRedefine/>
    <w:qFormat/>
    <w:uiPriority w:val="0"/>
    <w:pPr>
      <w:tabs>
        <w:tab w:val="center" w:pos="2185"/>
      </w:tabs>
      <w:adjustRightInd/>
      <w:spacing w:beforeLines="50" w:line="300" w:lineRule="auto"/>
      <w:ind w:firstLine="200" w:firstLineChars="200"/>
    </w:pPr>
    <w:rPr>
      <w:rFonts w:ascii="楷体_GB2312" w:eastAsia="楷体_GB2312"/>
      <w:bCs w:val="0"/>
      <w:iCs w:val="0"/>
      <w:color w:val="auto"/>
      <w:spacing w:val="4"/>
      <w:kern w:val="2"/>
      <w:sz w:val="21"/>
    </w:rPr>
  </w:style>
  <w:style w:type="character" w:customStyle="1" w:styleId="37">
    <w:name w:val="标题 1 Char"/>
    <w:basedOn w:val="27"/>
    <w:link w:val="2"/>
    <w:autoRedefine/>
    <w:qFormat/>
    <w:uiPriority w:val="0"/>
    <w:rPr>
      <w:rFonts w:ascii="仿宋_GB2312" w:eastAsia="仿宋_GB2312"/>
      <w:b/>
      <w:bCs/>
      <w:color w:val="000000"/>
      <w:kern w:val="0"/>
      <w:sz w:val="28"/>
      <w:szCs w:val="20"/>
    </w:rPr>
  </w:style>
  <w:style w:type="paragraph" w:customStyle="1" w:styleId="38">
    <w:name w:val="Table Text"/>
    <w:basedOn w:val="1"/>
    <w:semiHidden/>
    <w:qFormat/>
    <w:uiPriority w:val="0"/>
    <w:rPr>
      <w:rFonts w:ascii="宋体" w:hAnsi="宋体" w:eastAsia="宋体" w:cs="宋体"/>
      <w:sz w:val="31"/>
      <w:szCs w:val="31"/>
      <w:lang w:val="en-US" w:eastAsia="en-US" w:bidi="ar-SA"/>
    </w:rPr>
  </w:style>
  <w:style w:type="table" w:customStyle="1" w:styleId="3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jpe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45</Pages>
  <Words>20867</Words>
  <Characters>22961</Characters>
  <Lines>311</Lines>
  <Paragraphs>87</Paragraphs>
  <TotalTime>57</TotalTime>
  <ScaleCrop>false</ScaleCrop>
  <LinksUpToDate>false</LinksUpToDate>
  <CharactersWithSpaces>24263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2023-08-18T02:51:00Z</dcterms:created>
  <dc:creator>WPS_1643865318</dc:creator>
  <cp:lastModifiedBy>广南县坝美镇人民政府</cp:lastModifiedBy>
  <cp:lastPrinted>2023-12-04T09:02:00Z</cp:lastPrinted>
  <dcterms:modified xsi:type="dcterms:W3CDTF">2025-09-15T09:05:32Z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F52C347533F34001ABC5CEC8CBBD5057_13</vt:lpwstr>
  </property>
  <property fmtid="{D5CDD505-2E9C-101B-9397-08002B2CF9AE}" pid="4" name="KSOTemplateDocerSaveRecord">
    <vt:lpwstr>eyJoZGlkIjoiNWM0NjJlYzMzNTQ1ZjE1MDEyZDI5YmNiNmJhOGU2NWYiLCJ1c2VySWQiOiIxMjIzNzcwOTY1In0=</vt:lpwstr>
  </property>
</Properties>
</file>