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441900002-2026-00681</w:t>
      </w:r>
    </w:p>
    <w:p>
      <w:pPr>
        <w:pStyle w:val="null3"/>
        <w:jc w:val="center"/>
        <w:outlineLvl w:val="3"/>
      </w:pPr>
      <w:r>
        <w:rPr>
          <w:sz w:val="24"/>
          <w:b/>
        </w:rPr>
        <w:t>采购项目编号：</w:t>
      </w:r>
      <w:r>
        <w:rPr>
          <w:sz w:val="24"/>
          <w:b/>
        </w:rPr>
        <w:t>DCCG2026037-1</w:t>
      </w:r>
    </w:p>
    <w:p>
      <w:pPr>
        <w:pStyle w:val="null3"/>
        <w:jc w:val="center"/>
        <w:outlineLvl w:val="3"/>
      </w:pPr>
      <w:r>
        <w:rPr>
          <w:sz w:val="24"/>
          <w:b/>
        </w:rPr>
        <w:t>项目名称：</w:t>
      </w:r>
      <w:r>
        <w:rPr>
          <w:sz w:val="24"/>
          <w:b/>
        </w:rPr>
        <w:t>华中师范大学东莞东城学校人工智能科创中心采购项目</w:t>
      </w:r>
    </w:p>
    <w:p>
      <w:pPr>
        <w:pStyle w:val="null3"/>
        <w:jc w:val="center"/>
        <w:outlineLvl w:val="3"/>
      </w:pPr>
      <w:r>
        <w:rPr>
          <w:sz w:val="24"/>
          <w:b/>
        </w:rPr>
        <w:t>采购人：</w:t>
      </w:r>
      <w:r>
        <w:rPr>
          <w:sz w:val="24"/>
          <w:b/>
        </w:rPr>
        <w:t>华中师范大学东莞东城学校</w:t>
      </w:r>
    </w:p>
    <w:p>
      <w:pPr>
        <w:pStyle w:val="null3"/>
        <w:jc w:val="center"/>
        <w:outlineLvl w:val="3"/>
      </w:pPr>
      <w:r>
        <w:rPr>
          <w:sz w:val="24"/>
          <w:b/>
        </w:rPr>
        <w:t>采购代理机构：</w:t>
      </w:r>
      <w:r>
        <w:rPr>
          <w:sz w:val="24"/>
          <w:b/>
        </w:rPr>
        <w:t>东莞市东城招投标服务所</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东莞市东城招投标服务所</w:t>
      </w:r>
      <w:r>
        <w:rPr/>
        <w:t>受</w:t>
      </w:r>
      <w:r>
        <w:rPr/>
        <w:t>华中师范大学东莞东城学校</w:t>
      </w:r>
      <w:r>
        <w:rPr/>
        <w:t>的委托，采用</w:t>
      </w:r>
      <w:r>
        <w:rPr/>
        <w:t>公开招标</w:t>
      </w:r>
      <w:r>
        <w:rPr/>
        <w:t>方式组织采购</w:t>
      </w:r>
      <w:r>
        <w:rPr/>
        <w:t>华中师范大学东莞东城学校人工智能科创中心采购项目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华中师范大学东莞东城学校人工智能科创中心采购项目</w:t>
      </w:r>
    </w:p>
    <w:p>
      <w:pPr>
        <w:pStyle w:val="null3"/>
        <w:ind w:firstLine="480"/>
      </w:pPr>
      <w:r>
        <w:rPr/>
        <w:t>采购计划编号：</w:t>
      </w:r>
      <w:r>
        <w:rPr/>
        <w:t>441900002-2026-00681</w:t>
      </w:r>
    </w:p>
    <w:p>
      <w:pPr>
        <w:pStyle w:val="null3"/>
        <w:ind w:firstLine="480"/>
      </w:pPr>
      <w:r>
        <w:rPr/>
        <w:t>采购项目编号：</w:t>
      </w:r>
      <w:r>
        <w:rPr/>
        <w:t>DCCG2026037-1</w:t>
      </w:r>
    </w:p>
    <w:p>
      <w:pPr>
        <w:pStyle w:val="null3"/>
        <w:ind w:firstLine="480"/>
      </w:pPr>
      <w:r>
        <w:rPr/>
        <w:t>采购方式：</w:t>
      </w:r>
      <w:r>
        <w:rPr/>
        <w:t>公开招标</w:t>
      </w:r>
    </w:p>
    <w:p>
      <w:pPr>
        <w:pStyle w:val="null3"/>
        <w:ind w:firstLine="480"/>
      </w:pPr>
      <w:r>
        <w:rPr/>
        <w:t>预算金额：</w:t>
      </w:r>
      <w:r>
        <w:rPr/>
        <w:t>1,192,725.33</w:t>
      </w:r>
      <w:r>
        <w:rPr/>
        <w:t>元</w:t>
      </w:r>
    </w:p>
    <w:p>
      <w:pPr>
        <w:pStyle w:val="null3"/>
        <w:outlineLvl w:val="3"/>
      </w:pPr>
      <w:r>
        <w:rPr>
          <w:sz w:val="24"/>
          <w:b/>
        </w:rPr>
        <w:t>2.项目内容及需求情况（采购项目技术规格、参数及要求）</w:t>
      </w:r>
    </w:p>
    <w:p>
      <w:pPr>
        <w:pStyle w:val="null3"/>
      </w:pPr>
      <w:r>
        <w:rPr/>
        <w:t>采购包1(人工智能科创中心采购项目):</w:t>
      </w:r>
    </w:p>
    <w:p>
      <w:pPr>
        <w:pStyle w:val="null3"/>
      </w:pPr>
      <w:r>
        <w:rPr/>
        <w:t>采购包预算金额：1,192,725.33元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人工智能科创中心采购项目-教学仪器及教学用家具用具</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家具和用具</w:t>
            </w:r>
          </w:p>
        </w:tc>
        <w:tc>
          <w:tcPr>
            <w:tcW w:type="dxa" w:w="2136"/>
          </w:tcPr>
          <w:p>
            <w:pPr>
              <w:pStyle w:val="null3"/>
            </w:pPr>
            <w:r>
              <w:rPr/>
              <w:t>人工智能科创中心采购项目-模拟教学互动桌椅</w:t>
            </w:r>
          </w:p>
        </w:tc>
        <w:tc>
          <w:tcPr>
            <w:tcW w:type="dxa" w:w="1187"/>
          </w:tcPr>
          <w:p>
            <w:pPr>
              <w:pStyle w:val="null3"/>
            </w:pPr>
            <w:r>
              <w:rPr/>
              <w:t>16(套)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合同履行期限：合同签订后自采购人通知入场之日起，30个日历日内按采购人指定的地点完成供货、安装并交付使用。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r>
        <w:rPr/>
        <w:t>2）有依法缴纳税收和社会保障资金的良好记录：提供相关承诺（参照采购公告附件资格条件承诺函格式或自拟格式）。</w:t>
      </w:r>
    </w:p>
    <w:p>
      <w:pPr>
        <w:pStyle w:val="null3"/>
      </w:pPr>
      <w:r>
        <w:rPr/>
        <w:t>3）具有良好的商业信誉和健全的财务会计制度：提供相关承诺（参照采购公告附件资格条件承诺函格式或自拟格式）。</w:t>
      </w:r>
    </w:p>
    <w:p>
      <w:pPr>
        <w:pStyle w:val="null3"/>
      </w:pPr>
      <w:r>
        <w:rPr/>
        <w:t>4）履行合同所必需的设备和专业技术能力：提供相关承诺（参照采购公告附件资格条件承诺函格式或自拟格式）。</w:t>
      </w:r>
    </w:p>
    <w:p>
      <w:pPr>
        <w:pStyle w:val="null3"/>
      </w:pPr>
      <w:r>
        <w:rPr/>
        <w:t>5）参加采购活动前3年内，在经营活动中没有重大违法记录：投标函相关承诺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采购包1（人工智能科创中心采购项目）：</w:t>
      </w:r>
      <w:r>
        <w:rPr/>
        <w:t>本项目属于《政府采购促进中小企业发展管理办法》第六条第（三）项“按照本办法规定预留采购份额无法确保充分供应、充分竞争，或者存在可能影响政府采购目标实现的情形”，不专门面向中小企业采购。</w:t>
      </w:r>
    </w:p>
    <w:p>
      <w:pPr>
        <w:pStyle w:val="null3"/>
        <w:outlineLvl w:val="3"/>
      </w:pPr>
      <w:r>
        <w:rPr>
          <w:sz w:val="24"/>
          <w:b/>
        </w:rPr>
        <w:t>3.本项目特定的资格要求：</w:t>
      </w:r>
    </w:p>
    <w:p>
      <w:pPr>
        <w:pStyle w:val="null3"/>
      </w:pPr>
      <w:r>
        <w:rPr/>
        <w:t>采购包1（人工智能科创中心采购项目）：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投标函相关承诺内容。单位负责人为同一人或者存在直接控股、管理关系的不同供应商，不得同时参加本采购项目（或采购包）投标（响应）。为本项目提供整体设计、规范编制或者项目管理、监理、检测等服务的供应商，不得再参与本项目投标（响应）。</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华中师范大学东莞东城学校</w:t>
      </w:r>
    </w:p>
    <w:p>
      <w:pPr>
        <w:pStyle w:val="null3"/>
        <w:ind w:firstLine="480"/>
      </w:pPr>
      <w:r>
        <w:rPr/>
        <w:t xml:space="preserve"> 地址：</w:t>
      </w:r>
      <w:r>
        <w:rPr/>
        <w:t>东莞市东城街道泰和商业街6号</w:t>
      </w:r>
    </w:p>
    <w:p>
      <w:pPr>
        <w:pStyle w:val="null3"/>
        <w:ind w:firstLine="480"/>
      </w:pPr>
      <w:r>
        <w:rPr/>
        <w:t xml:space="preserve"> 联系方式：</w:t>
      </w:r>
      <w:r>
        <w:rPr/>
        <w:t>0769-21996268</w:t>
      </w:r>
    </w:p>
    <w:p>
      <w:pPr>
        <w:pStyle w:val="null3"/>
        <w:outlineLvl w:val="3"/>
      </w:pPr>
      <w:r>
        <w:rPr>
          <w:sz w:val="24"/>
          <w:b/>
        </w:rPr>
        <w:t xml:space="preserve"> 2.采购代理机构信息</w:t>
      </w:r>
    </w:p>
    <w:p>
      <w:pPr>
        <w:pStyle w:val="null3"/>
        <w:ind w:firstLine="480"/>
      </w:pPr>
      <w:r>
        <w:rPr/>
        <w:t xml:space="preserve"> 名称：</w:t>
      </w:r>
      <w:r>
        <w:rPr/>
        <w:t>东莞市东城招投标服务所</w:t>
      </w:r>
    </w:p>
    <w:p>
      <w:pPr>
        <w:pStyle w:val="null3"/>
        <w:ind w:firstLine="480"/>
      </w:pPr>
      <w:r>
        <w:rPr/>
        <w:t xml:space="preserve"> 地址：</w:t>
      </w:r>
      <w:r>
        <w:rPr/>
        <w:t>东莞市东城街道东城路561号街道办事处2号楼二楼（东城街道公共资源交易大厅）</w:t>
      </w:r>
    </w:p>
    <w:p>
      <w:pPr>
        <w:pStyle w:val="null3"/>
        <w:ind w:firstLine="480"/>
      </w:pPr>
      <w:r>
        <w:rPr/>
        <w:t xml:space="preserve"> 联系方式：</w:t>
      </w:r>
      <w:r>
        <w:rPr/>
        <w:t>0769-22491926</w:t>
      </w:r>
    </w:p>
    <w:p>
      <w:pPr>
        <w:pStyle w:val="null3"/>
        <w:outlineLvl w:val="3"/>
      </w:pPr>
      <w:r>
        <w:rPr>
          <w:sz w:val="24"/>
          <w:b/>
        </w:rPr>
        <w:t xml:space="preserve"> 3.项目联系方式</w:t>
      </w:r>
    </w:p>
    <w:p>
      <w:pPr>
        <w:pStyle w:val="null3"/>
        <w:ind w:firstLine="480"/>
      </w:pPr>
      <w:r>
        <w:rPr/>
        <w:t xml:space="preserve"> 项目联系人：</w:t>
      </w:r>
      <w:r>
        <w:rPr/>
        <w:t>袁先生</w:t>
      </w:r>
    </w:p>
    <w:p>
      <w:pPr>
        <w:pStyle w:val="null3"/>
        <w:ind w:firstLine="480"/>
      </w:pPr>
      <w:r>
        <w:rPr/>
        <w:t xml:space="preserve"> 电话：</w:t>
      </w:r>
      <w:r>
        <w:rPr/>
        <w:t>0769-22491926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东莞市东城招投标服务所</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教育部印发的《中小学人工智能教育指导意见》文件，明确提出要推动人工智能与教育深度融合。为响应国家教育改革号召，提升学校办学特色，我校拟建设人工智能科创中心，为学生搭建高质量的人工智能学习与实践平台。主要内容有：录播系统及软件，</w:t>
      </w:r>
      <w:r>
        <w:rPr>
          <w:sz w:val="21"/>
        </w:rPr>
        <w:t>3D</w:t>
      </w:r>
      <w:r>
        <w:rPr>
          <w:sz w:val="21"/>
        </w:rPr>
        <w:t>虚拟仿真教育平台，人工智能高级套装及教育拓展套装，无人机及其配套，水火箭、手掷飞机等，及各种家具用具和配套设施。要求供应商完成相关设备采购的供货、安装、验收、培训、保修及相关服务等工作。</w:t>
      </w:r>
    </w:p>
    <w:p>
      <w:pPr>
        <w:pStyle w:val="null3"/>
      </w:pPr>
      <w:r>
        <w:rPr>
          <w:sz w:val="28"/>
          <w:b/>
        </w:rPr>
        <w:t>二、总体要求</w:t>
      </w:r>
    </w:p>
    <w:p>
      <w:pPr>
        <w:pStyle w:val="null3"/>
        <w:jc w:val="both"/>
      </w:pPr>
      <w:r>
        <w:rPr>
          <w:sz w:val="21"/>
        </w:rPr>
        <w:t>1</w:t>
      </w:r>
      <w:r>
        <w:rPr>
          <w:sz w:val="21"/>
        </w:rPr>
        <w:t>、深化设计方案经采购人确认后，方可实施。</w:t>
      </w:r>
    </w:p>
    <w:p>
      <w:pPr>
        <w:pStyle w:val="null3"/>
        <w:jc w:val="both"/>
      </w:pPr>
      <w:r>
        <w:rPr>
          <w:sz w:val="21"/>
        </w:rPr>
        <w:t>2</w:t>
      </w:r>
      <w:r>
        <w:rPr>
          <w:sz w:val="21"/>
        </w:rPr>
        <w:t>、项目提供的材料应为原装的、合格的、全新的材料，所用设备及项目总体质量需符合国家相关规范标准，其技术性能应能满足国家和行业最新要求，并满足采购人实际使用要求。</w:t>
      </w:r>
    </w:p>
    <w:p>
      <w:pPr>
        <w:pStyle w:val="null3"/>
        <w:jc w:val="both"/>
      </w:pPr>
      <w:r>
        <w:rPr>
          <w:sz w:val="21"/>
        </w:rPr>
        <w:t>3</w:t>
      </w:r>
      <w:r>
        <w:rPr>
          <w:sz w:val="21"/>
        </w:rPr>
        <w:t>、供应商负责本项目的实施、安装、调试。</w:t>
      </w:r>
    </w:p>
    <w:p>
      <w:pPr>
        <w:pStyle w:val="null3"/>
        <w:jc w:val="both"/>
      </w:pPr>
      <w:r>
        <w:rPr>
          <w:sz w:val="21"/>
        </w:rPr>
        <w:t>4</w:t>
      </w:r>
      <w:r>
        <w:rPr>
          <w:sz w:val="21"/>
        </w:rPr>
        <w:t>、供应商在实施过程中应采取有效措施保护建筑物的安全。在实施过程中，若因实施措施不当造成损坏的，供应商须承担全部过错责任。</w:t>
      </w:r>
    </w:p>
    <w:p>
      <w:pPr>
        <w:pStyle w:val="null3"/>
        <w:jc w:val="both"/>
      </w:pPr>
      <w:r>
        <w:rPr>
          <w:sz w:val="21"/>
        </w:rPr>
        <w:t>5</w:t>
      </w:r>
      <w:r>
        <w:rPr>
          <w:sz w:val="21"/>
        </w:rPr>
        <w:t>、供应商需与采购人密切配合，在项目实施过程中需配合采购人相关工作安排，最大限度降低对采购人日常办公及周围环境的影响。</w:t>
      </w:r>
    </w:p>
    <w:p>
      <w:pPr>
        <w:pStyle w:val="null3"/>
      </w:pPr>
      <w:r>
        <w:rPr>
          <w:sz w:val="28"/>
          <w:b/>
        </w:rPr>
        <w:t>三、包装、保险及发运、保管要求</w:t>
      </w:r>
    </w:p>
    <w:p>
      <w:pPr>
        <w:pStyle w:val="null3"/>
        <w:jc w:val="both"/>
      </w:pPr>
      <w:r>
        <w:rPr>
          <w:sz w:val="21"/>
        </w:rPr>
        <w:t>1</w:t>
      </w:r>
      <w:r>
        <w:rPr>
          <w:sz w:val="21"/>
        </w:rPr>
        <w:t>、货物的包装必须是制造商原厂包装，其包装均应有良好的防湿、防锈、防潮、防雨、防腐及防碰撞的措施。凡由于包装不良造成的损失和由此产生的费用均由供应商承担。</w:t>
      </w:r>
    </w:p>
    <w:p>
      <w:pPr>
        <w:pStyle w:val="null3"/>
        <w:jc w:val="both"/>
      </w:pPr>
      <w:r>
        <w:rPr>
          <w:sz w:val="21"/>
        </w:rPr>
        <w:t>2</w:t>
      </w:r>
      <w:r>
        <w:rPr>
          <w:sz w:val="21"/>
        </w:rPr>
        <w:t>、供应商负责将设备材料货到现场过程中的全部运输，包括装卸车、货物现场的搬运。</w:t>
      </w:r>
    </w:p>
    <w:p>
      <w:pPr>
        <w:pStyle w:val="null3"/>
        <w:jc w:val="both"/>
      </w:pPr>
      <w:r>
        <w:rPr>
          <w:sz w:val="21"/>
        </w:rPr>
        <w:t>3</w:t>
      </w:r>
      <w:r>
        <w:rPr>
          <w:sz w:val="21"/>
        </w:rPr>
        <w:t>、各种设备必须提供装箱清单，按装箱清单验收货物。</w:t>
      </w:r>
    </w:p>
    <w:p>
      <w:pPr>
        <w:pStyle w:val="null3"/>
        <w:jc w:val="both"/>
      </w:pPr>
      <w:r>
        <w:rPr>
          <w:sz w:val="21"/>
        </w:rPr>
        <w:t>4</w:t>
      </w:r>
      <w:r>
        <w:rPr>
          <w:sz w:val="21"/>
        </w:rPr>
        <w:t>、货物在现场的保管由供应商负责，直至项目安装、验收完毕。</w:t>
      </w:r>
    </w:p>
    <w:p>
      <w:pPr>
        <w:pStyle w:val="null3"/>
        <w:jc w:val="both"/>
      </w:pPr>
      <w:r>
        <w:rPr>
          <w:sz w:val="21"/>
        </w:rPr>
        <w:t>5</w:t>
      </w:r>
      <w:r>
        <w:rPr>
          <w:sz w:val="21"/>
        </w:rPr>
        <w:t>、设备至采购人指定的使用现场的包装、保险及发运等环节和费用均由供应商负责。</w:t>
      </w:r>
    </w:p>
    <w:p>
      <w:pPr>
        <w:pStyle w:val="null3"/>
      </w:pPr>
      <w:r>
        <w:rPr>
          <w:sz w:val="28"/>
          <w:b/>
        </w:rPr>
        <w:t>四、安装及调试要求</w:t>
      </w:r>
    </w:p>
    <w:p>
      <w:pPr>
        <w:pStyle w:val="null3"/>
        <w:jc w:val="both"/>
      </w:pPr>
      <w:r>
        <w:rPr>
          <w:sz w:val="21"/>
        </w:rPr>
        <w:t>1</w:t>
      </w:r>
      <w:r>
        <w:rPr>
          <w:sz w:val="21"/>
        </w:rPr>
        <w:t>、供应商应保证所提供的设备是全新的、出厂前已经过严格和完善的测试、检验的合格产品，且产品均无任何知识产权问题，具有完整、合法的手续。</w:t>
      </w:r>
    </w:p>
    <w:p>
      <w:pPr>
        <w:pStyle w:val="null3"/>
        <w:jc w:val="both"/>
      </w:pPr>
      <w:r>
        <w:rPr>
          <w:sz w:val="21"/>
        </w:rPr>
        <w:t>2</w:t>
      </w:r>
      <w:r>
        <w:rPr>
          <w:sz w:val="21"/>
        </w:rPr>
        <w:t>、设备到货后，供应商需派专业技术人员到现场安装调试，设备安装需要的一切配件均由供应商提供。</w:t>
      </w:r>
    </w:p>
    <w:p>
      <w:pPr>
        <w:pStyle w:val="null3"/>
        <w:jc w:val="both"/>
      </w:pPr>
      <w:r>
        <w:rPr>
          <w:sz w:val="21"/>
        </w:rPr>
        <w:t>3</w:t>
      </w:r>
      <w:r>
        <w:rPr>
          <w:sz w:val="21"/>
        </w:rPr>
        <w:t>、在设备验收中出现故障或性能指标未达到设计要求，供应商应无条件更换相关设备。</w:t>
      </w:r>
    </w:p>
    <w:p>
      <w:pPr>
        <w:pStyle w:val="null3"/>
      </w:pPr>
      <w:r>
        <w:rPr>
          <w:sz w:val="28"/>
          <w:b/>
        </w:rPr>
        <w:t>五、售后服务要求</w:t>
      </w:r>
    </w:p>
    <w:p>
      <w:pPr>
        <w:pStyle w:val="null3"/>
        <w:jc w:val="both"/>
      </w:pPr>
      <w:r>
        <w:rPr>
          <w:sz w:val="21"/>
        </w:rPr>
        <w:t>1</w:t>
      </w:r>
      <w:r>
        <w:rPr>
          <w:sz w:val="21"/>
        </w:rPr>
        <w:t>、在质保期内，货物质量出现问题，供应商须负责提供包修、包换服务。质保期内，若需要上门服务，由此产生的费用均由供应商自行承担。</w:t>
      </w:r>
    </w:p>
    <w:p>
      <w:pPr>
        <w:pStyle w:val="null3"/>
        <w:jc w:val="both"/>
      </w:pPr>
      <w:r>
        <w:rPr>
          <w:sz w:val="21"/>
        </w:rPr>
        <w:t>2</w:t>
      </w:r>
      <w:r>
        <w:rPr>
          <w:sz w:val="21"/>
        </w:rPr>
        <w:t>、质保期内货物各零部件发生非人为故障的，供应商应免费上门更换同种品牌规格型号的新部件或与货物相匹配的新部件；货物发生人为故障的，供应商应上门更换同种品牌规格型号的新部件或与货物相匹配的新部件，只收零配件成本，不得加收其它任何费用。</w:t>
      </w:r>
    </w:p>
    <w:p>
      <w:pPr>
        <w:pStyle w:val="null3"/>
      </w:pPr>
      <w:r>
        <w:rPr>
          <w:sz w:val="28"/>
          <w:b/>
        </w:rPr>
        <w:t>六、培训</w:t>
      </w:r>
    </w:p>
    <w:p>
      <w:pPr>
        <w:pStyle w:val="null3"/>
        <w:jc w:val="both"/>
      </w:pPr>
      <w:r>
        <w:rPr>
          <w:sz w:val="21"/>
        </w:rPr>
        <w:t>1</w:t>
      </w:r>
      <w:r>
        <w:rPr>
          <w:sz w:val="21"/>
        </w:rPr>
        <w:t>、中标人应提供系统的免费培训服务，直到培训工作人员熟练操作为止。</w:t>
      </w:r>
    </w:p>
    <w:p>
      <w:pPr>
        <w:pStyle w:val="null3"/>
        <w:jc w:val="both"/>
      </w:pPr>
      <w:r>
        <w:rPr>
          <w:sz w:val="21"/>
        </w:rPr>
        <w:t>2</w:t>
      </w:r>
      <w:r>
        <w:rPr>
          <w:sz w:val="21"/>
        </w:rPr>
        <w:t>、培训所用到的教材全部由中标人提供，培训场地和人员由采购人安排。</w:t>
      </w:r>
    </w:p>
    <w:p>
      <w:pPr>
        <w:pStyle w:val="null3"/>
        <w:jc w:val="both"/>
      </w:pPr>
      <w:r>
        <w:rPr>
          <w:sz w:val="28"/>
          <w:b/>
        </w:rPr>
        <w:t>七、货物清单</w:t>
      </w:r>
    </w:p>
    <w:p>
      <w:pPr>
        <w:pStyle w:val="null3"/>
        <w:jc w:val="both"/>
      </w:pPr>
      <w:r>
        <w:rPr>
          <w:sz w:val="20"/>
        </w:rPr>
        <w:t>核心产品：</w:t>
      </w:r>
      <w:r>
        <w:rPr>
          <w:sz w:val="20"/>
        </w:rPr>
        <w:t>△模拟教学互动桌椅</w:t>
      </w:r>
    </w:p>
    <w:p>
      <w:pPr>
        <w:pStyle w:val="null3"/>
        <w:jc w:val="both"/>
      </w:pPr>
      <w:r>
        <w:rPr>
          <w:sz w:val="20"/>
        </w:rPr>
        <w:t>货物清单中标记</w:t>
      </w:r>
      <w:r>
        <w:rPr>
          <w:sz w:val="20"/>
        </w:rPr>
        <w:t>“△”的模拟教学互动桌椅为本采购项目的主要标的（核心产品），投标人应在《分项报价表》中清晰明列“货物名称、规格型号、品牌、产地、单价、数量、总价”。</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90"/>
        <w:gridCol w:w="1170"/>
        <w:gridCol w:w="7365"/>
        <w:gridCol w:w="750"/>
        <w:gridCol w:w="750"/>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7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详细参数</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教师桌</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1、规格：≥1400*700*750mm（±10mm）</w:t>
            </w:r>
            <w:r>
              <w:br/>
            </w:r>
            <w:r>
              <w:rPr>
                <w:sz w:val="21"/>
                <w:color w:val="000000"/>
              </w:rPr>
              <w:t>2、主桌面基材：采用25mm 厚高密度纤维板，板材密度均匀、承重力强、不易变形开裂。</w:t>
            </w:r>
            <w:r>
              <w:br/>
            </w:r>
            <w:r>
              <w:rPr>
                <w:sz w:val="21"/>
                <w:color w:val="000000"/>
              </w:rPr>
              <w:t>3、板面工艺：表面经防火、耐磨、防刮、防污饰面处理，哑光质感，防滑耐划，易清洁；边缘做圆弧倒角处理，杜绝尖锐边角，使用安全。</w:t>
            </w:r>
            <w:r>
              <w:br/>
            </w:r>
            <w:r>
              <w:rPr>
                <w:sz w:val="21"/>
                <w:color w:val="000000"/>
              </w:rPr>
              <w:t>4、上层功能区：讲台上层桌面预留嵌入式多功能接口位。</w:t>
            </w:r>
            <w:r>
              <w:br/>
            </w:r>
            <w:r>
              <w:rPr>
                <w:sz w:val="21"/>
                <w:color w:val="000000"/>
              </w:rPr>
              <w:t>5、脚架材质：升降支撑脚架整体采用优质冷轧型钢材质，管材壁厚达标，承重性能强、抗形变、防锈耐腐蚀，表面经静电喷塑处理，漆面均匀牢固。</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教师椅</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1、规格：590*510*870mm（±10mm）</w:t>
            </w:r>
            <w:r>
              <w:br/>
            </w:r>
            <w:r>
              <w:rPr>
                <w:sz w:val="21"/>
                <w:color w:val="000000"/>
              </w:rPr>
              <w:t>2、椅面、椅背：采用透气网布面料，耐磨抗拉、不易起球褪色。</w:t>
            </w:r>
            <w:r>
              <w:br/>
            </w:r>
            <w:r>
              <w:rPr>
                <w:sz w:val="21"/>
                <w:color w:val="000000"/>
              </w:rPr>
              <w:t>3、座垫、背垫：填充高密度高回弹海绵，久坐不塌陷，支撑性好。</w:t>
            </w:r>
            <w:r>
              <w:br/>
            </w:r>
            <w:r>
              <w:rPr>
                <w:sz w:val="21"/>
                <w:color w:val="000000"/>
              </w:rPr>
              <w:t>4、整体结构牢固，做工规整，材质环保无异味。</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7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学生授课桌</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1、规格：1658*1200*750mm（±10mm）</w:t>
            </w:r>
            <w:r>
              <w:br/>
            </w:r>
            <w:r>
              <w:rPr>
                <w:sz w:val="21"/>
                <w:color w:val="000000"/>
              </w:rPr>
              <w:t>2、桌面采用25mm厚免漆板，板材均为三聚氰胺双贴饰面国家标准E1级板，经过防虫、防腐等化学处理。台面采用2mm（±0.5）厚度PVC封边条封一周，利用机械封边机配以热溶胶高温封边，高密封性不吸水、不膨胀，外型美观、经久耐用。</w:t>
            </w:r>
            <w:r>
              <w:br/>
            </w:r>
            <w:r>
              <w:rPr>
                <w:sz w:val="21"/>
                <w:color w:val="000000"/>
              </w:rPr>
              <w:t>3、钢架：底盘均采用8.0MM厚冷扎钢板，经激光割切板设备加工成形，中柱为89*1.4MM圆管，与上框架拆装，便于包装运输。上框架管材采用40*40*1.2mm（±0.1mm）方管整框焊接，钢架标准高度为725mm，上框侧面与侧钢脚连接。侧钢脚采用15*55*1.2mm矩形冷扎钢管，经55mm内圆弧形弯管加工，焊接成型，外观弧形自然美观，上焊2.0mm冷扎钢板（显示屏挂板），侧脚高度为1250mm，钢架表面经细致打磨处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学生凳</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1.尺寸：Φ296*450mm（±10mm）；</w:t>
            </w:r>
            <w:r>
              <w:br/>
            </w:r>
            <w:r>
              <w:rPr>
                <w:sz w:val="21"/>
                <w:color w:val="000000"/>
              </w:rPr>
              <w:t>2、主体材质：采用ABS工程塑料+加厚钢管复合结构。钢管骨架强度高、韧性好，承重稳固、不易变形；ABS材质耐腐蚀、抗冲击、耐老化，整体结构结实耐用。</w:t>
            </w:r>
            <w:r>
              <w:br/>
            </w:r>
            <w:r>
              <w:rPr>
                <w:sz w:val="21"/>
                <w:color w:val="000000"/>
              </w:rPr>
              <w:t>3、面板工艺：面板采用优质ABS原料一体注塑成型，整体无拼接、无接缝，结构整体性强。表面光滑平整、色泽均匀，防刮耐磨、易清洁，防水防潮，不易开裂、不掉皮。</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存储柜</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1、规格：6300*600*800mm（±10mm）</w:t>
            </w:r>
            <w:r>
              <w:br/>
            </w:r>
            <w:r>
              <w:rPr>
                <w:sz w:val="21"/>
                <w:color w:val="000000"/>
              </w:rPr>
              <w:t>2、主体材质：柜体所有主板材采用18mm厚优质生态板，板材足厚密实，握钉力强，不易变形、开裂、脱层；板材防潮、耐腐、耐磨、环保无异味，符合室内家具使用标准。</w:t>
            </w:r>
            <w:r>
              <w:br/>
            </w:r>
            <w:r>
              <w:rPr>
                <w:sz w:val="21"/>
                <w:color w:val="000000"/>
              </w:rPr>
              <w:t>3、制作方式：采用现场测量、现场定制制作安装，根据现场墙体尺寸精准裁切拼装，柜体贴合度高、缝隙均匀，适配现场实际环境，整体整体性强、稳固耐用。</w:t>
            </w:r>
            <w:r>
              <w:br/>
            </w:r>
            <w:r>
              <w:rPr>
                <w:sz w:val="21"/>
                <w:color w:val="000000"/>
              </w:rPr>
              <w:t>4、工艺标准：板材裁切平整光滑，无崩边、毛刺；拼接结构牢固，受力均匀，柜体不松动、不变形；边角精细修边处理，安全防磕碰。板面饰面耐刮、耐污、易清洁，日常维护简便。</w:t>
            </w:r>
            <w:r>
              <w:br/>
            </w:r>
            <w:r>
              <w:rPr>
                <w:sz w:val="21"/>
                <w:color w:val="000000"/>
              </w:rPr>
              <w:t>5、使用性能：柜体整体承重性能良好，结构稳定，可满足资料、物资、设备等物品长期收纳存放。</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人工智能主题板</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规格：</w:t>
            </w:r>
            <w:r>
              <w:rPr>
                <w:sz w:val="21"/>
                <w:color w:val="000000"/>
              </w:rPr>
              <w:t>7200*2800mm（±10mm）</w:t>
            </w:r>
            <w:r>
              <w:br/>
            </w:r>
            <w:r>
              <w:rPr>
                <w:sz w:val="21"/>
                <w:color w:val="000000"/>
              </w:rPr>
              <w:t>材质选用环保复合板材，图案丰富多彩，主色调搭配科学元素设计，配合定制造型图案，艺术上色，表面彩绘，整体结构牢固。</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AI摄像机</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1.整机采用铝合金一体化外壳设计，内置NPU、DSP及CPU专用加速模块，并集成麦克风、摄像头、智能音频处理、视频编解码及AI算法等功能模块。</w:t>
            </w:r>
            <w:r>
              <w:br/>
            </w:r>
            <w:r>
              <w:rPr>
                <w:sz w:val="21"/>
                <w:color w:val="000000"/>
              </w:rPr>
              <w:t>▲2.设备内置≥10TOPS（INT8）AI算力模块，无需额外扩展，即可满足实时课堂行为分析与数据采集需求。同时兼容PyTorch、MindSpore、TensorFlow等学习框架模型，为多样化AI应用场景提供支持。</w:t>
            </w:r>
            <w:r>
              <w:rPr>
                <w:sz w:val="21"/>
                <w:b/>
                <w:color w:val="000000"/>
              </w:rPr>
              <w:t>（所投产品具有国家认可的检测机构出具的检测报告</w:t>
            </w:r>
            <w:r>
              <w:rPr>
                <w:sz w:val="21"/>
                <w:b/>
                <w:color w:val="000000"/>
              </w:rPr>
              <w:t>，</w:t>
            </w:r>
            <w:r>
              <w:rPr>
                <w:sz w:val="21"/>
                <w:b/>
                <w:color w:val="000000"/>
              </w:rPr>
              <w:t>提供检测报告</w:t>
            </w:r>
            <w:r>
              <w:rPr>
                <w:sz w:val="21"/>
                <w:b/>
                <w:color w:val="000000"/>
              </w:rPr>
              <w:t>复印件并加盖投标人公章）</w:t>
            </w:r>
            <w:r>
              <w:br/>
            </w:r>
            <w:r>
              <w:rPr>
                <w:sz w:val="21"/>
                <w:color w:val="000000"/>
              </w:rPr>
              <w:t>3.整机内置≥4核ARM架构处理器，支持H.264/H.265硬件编解码，具备4路4K（3840×2160）@60fps编解码能力。</w:t>
            </w:r>
            <w:r>
              <w:br/>
            </w:r>
            <w:r>
              <w:rPr>
                <w:sz w:val="21"/>
                <w:color w:val="000000"/>
              </w:rPr>
              <w:t>▲4.整机内置≥4核音频处理器，配备≥8麦克风阵列，支持192kHz/16bitPCM高保真拾音；有效拾音角度≥180°，满足教学场景下的广域定向拾音需求。</w:t>
            </w:r>
            <w:r>
              <w:rPr>
                <w:sz w:val="21"/>
                <w:b/>
                <w:color w:val="000000"/>
              </w:rPr>
              <w:t>（所投产品具有国家认可的检测机构出具的检测报告</w:t>
            </w:r>
            <w:r>
              <w:rPr>
                <w:sz w:val="21"/>
                <w:b/>
                <w:color w:val="000000"/>
              </w:rPr>
              <w:t>，</w:t>
            </w:r>
            <w:r>
              <w:rPr>
                <w:sz w:val="21"/>
                <w:b/>
                <w:color w:val="000000"/>
              </w:rPr>
              <w:t>提供检测报告</w:t>
            </w:r>
            <w:r>
              <w:rPr>
                <w:sz w:val="21"/>
                <w:b/>
                <w:color w:val="000000"/>
              </w:rPr>
              <w:t>复印件并加盖投标人公章）</w:t>
            </w:r>
            <w:r>
              <w:br/>
            </w:r>
            <w:r>
              <w:rPr>
                <w:sz w:val="21"/>
                <w:color w:val="000000"/>
              </w:rPr>
              <w:t>5.集成数字音频算法系统：</w:t>
            </w:r>
            <w:r>
              <w:br/>
            </w:r>
            <w:r>
              <w:rPr>
                <w:sz w:val="21"/>
                <w:color w:val="000000"/>
              </w:rPr>
              <w:t>(1)支持自动增益，支持动态调节输入音量，避免教学场景下远场弱信号或近场过载问题；</w:t>
            </w:r>
            <w:r>
              <w:br/>
            </w:r>
            <w:r>
              <w:rPr>
                <w:sz w:val="21"/>
                <w:color w:val="000000"/>
              </w:rPr>
              <w:t>(2)支持自动降噪，支持稳态噪声抑制（如空调声）与瞬态噪声抑制（如黑板敲击声），瞬态噪声抑制能力10-15dB，确保嘈杂环境中人声清晰；</w:t>
            </w:r>
            <w:r>
              <w:br/>
            </w:r>
            <w:r>
              <w:rPr>
                <w:sz w:val="21"/>
                <w:color w:val="000000"/>
              </w:rPr>
              <w:t>(3)支持自适应回声消除：自适应动态回声消除幅度20-50dB，时延300ms以内，确保远程互动教学无回音干扰；</w:t>
            </w:r>
            <w:r>
              <w:br/>
            </w:r>
            <w:r>
              <w:rPr>
                <w:sz w:val="21"/>
                <w:color w:val="000000"/>
              </w:rPr>
              <w:t>(4)支持混响抑制，支持相位抵消与频域滤波技术，抑制声反馈与房间反射声，提升麦克风拾音纯净度；</w:t>
            </w:r>
            <w:r>
              <w:br/>
            </w:r>
            <w:r>
              <w:rPr>
                <w:sz w:val="21"/>
                <w:color w:val="000000"/>
              </w:rPr>
              <w:t>(5)灵敏度：-26dBFS，94dBSPL@1kHz，确保在教室后排（12米处）有效捕捉课堂语音，同时避免因远距离信号衰减导致的弱信号失真。</w:t>
            </w:r>
            <w:r>
              <w:br/>
            </w:r>
            <w:r>
              <w:rPr>
                <w:sz w:val="21"/>
                <w:color w:val="000000"/>
              </w:rPr>
              <w:t>(6)信噪比：64dB（94dBSPL@1kHz，A-weighted），确保教学场景中，有效平衡语音清晰度与噪声抑制需求，结合阵列麦克风波束成形、动态增益算法，有效提升远场拾音效果。</w:t>
            </w:r>
            <w:r>
              <w:br/>
            </w:r>
            <w:r>
              <w:rPr>
                <w:sz w:val="21"/>
                <w:color w:val="000000"/>
              </w:rPr>
              <w:t>(7)总谐波失真：0.15%，94dBSPL@1kHz,S=Typ，有效避免授课内容因失真导致的语义模糊。</w:t>
            </w:r>
            <w:r>
              <w:br/>
            </w:r>
            <w:r>
              <w:rPr>
                <w:sz w:val="21"/>
                <w:color w:val="000000"/>
              </w:rPr>
              <w:t>(8)频率响应：80Hz-8kHz，满足课堂教学场景下教师及学生的AI声纹识别。</w:t>
            </w:r>
            <w:r>
              <w:br/>
            </w:r>
            <w:r>
              <w:rPr>
                <w:sz w:val="21"/>
                <w:color w:val="000000"/>
              </w:rPr>
              <w:t>6.整机内置≥4个非独立式摄像头模组，包括：</w:t>
            </w:r>
            <w:r>
              <w:br/>
            </w:r>
            <w:r>
              <w:rPr>
                <w:sz w:val="21"/>
                <w:color w:val="000000"/>
              </w:rPr>
              <w:t>(1)1颗≥4900万像素主摄像头（分辨率8160×6120），水平视场角≥140°，支持白平衡、亮度、对比度、饱和度、防闪烁、镜像、降噪等多项图像调节；可同时应用于AI督导巡课、腾讯会议、视频录制等多场景，实现多应用共享、互不干扰；</w:t>
            </w:r>
            <w:r>
              <w:br/>
            </w:r>
            <w:r>
              <w:rPr>
                <w:sz w:val="21"/>
                <w:color w:val="000000"/>
              </w:rPr>
              <w:t>(2)3颗≥1300万像素智能拼接融合摄像头，支持3路视频实时AI拼接融合，融合后画面像素≥1600万，水平视场角≥140°，适用于AI课堂行为分析、AI课堂反馈、AI自动点名、AI学生人数统计等智能功能。</w:t>
            </w:r>
            <w:r>
              <w:br/>
            </w:r>
            <w:r>
              <w:rPr>
                <w:sz w:val="21"/>
                <w:color w:val="000000"/>
              </w:rPr>
              <w:t>7.设备支持丰富的扩展接口与灵活供电设计，满足多场景接入与级联需求：</w:t>
            </w:r>
            <w:r>
              <w:br/>
            </w:r>
            <w:r>
              <w:rPr>
                <w:sz w:val="21"/>
                <w:color w:val="000000"/>
              </w:rPr>
              <w:t>▲(1)供电接口，支持≥1路PoE受电接口（PD，兼容IEEE802.3af/at标准）；支持≥1路12V/3ADC接口供电；双接口可同时接入，实现冗余供电与热备份运行。</w:t>
            </w:r>
            <w:r>
              <w:rPr>
                <w:sz w:val="21"/>
                <w:b/>
                <w:color w:val="000000"/>
              </w:rPr>
              <w:t>（所投产品具有国家认可的检测机构出具的检测报告</w:t>
            </w:r>
            <w:r>
              <w:rPr>
                <w:sz w:val="21"/>
                <w:b/>
                <w:color w:val="000000"/>
              </w:rPr>
              <w:t>，</w:t>
            </w:r>
            <w:r>
              <w:rPr>
                <w:sz w:val="21"/>
                <w:b/>
                <w:color w:val="000000"/>
              </w:rPr>
              <w:t>提供检测报告</w:t>
            </w:r>
            <w:r>
              <w:rPr>
                <w:sz w:val="21"/>
                <w:b/>
                <w:color w:val="000000"/>
              </w:rPr>
              <w:t>复印件并加盖投标人公章）</w:t>
            </w:r>
            <w:r>
              <w:br/>
            </w:r>
            <w:r>
              <w:rPr>
                <w:sz w:val="21"/>
                <w:color w:val="000000"/>
              </w:rPr>
              <w:t>(2)PoE输出接口：支持≥1路PSE供电接口（PoE输出），可为下游教师摄像机或其他PoE设备提供级联供电。</w:t>
            </w:r>
            <w:r>
              <w:br/>
            </w:r>
            <w:r>
              <w:rPr>
                <w:sz w:val="21"/>
                <w:color w:val="000000"/>
              </w:rPr>
              <w:t>(3)USB音视频输出：支持≥2路USB2.0 UVC接口；第一路：输出主摄像头原始画面+同步音频；第二路：输出3路智能拼接融合后的广角画面。</w:t>
            </w:r>
            <w:r>
              <w:br/>
            </w:r>
            <w:r>
              <w:rPr>
                <w:sz w:val="21"/>
                <w:color w:val="000000"/>
              </w:rPr>
              <w:t>(4)音频接口：支持≥1路3.5mm音频输入接口；支持≥1路3.5mm音频输出接口。</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w:t>
            </w:r>
            <w:r>
              <w:rPr>
                <w:sz w:val="21"/>
                <w:color w:val="000000"/>
              </w:rPr>
              <w:t>4K摄像机</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1.采用4K Sensor和4K镜头，1/2.7英寸HD CMOS或以上图像传感器，有效像素不少于800万；</w:t>
            </w:r>
            <w:r>
              <w:br/>
            </w:r>
            <w:r>
              <w:rPr>
                <w:sz w:val="21"/>
                <w:color w:val="000000"/>
              </w:rPr>
              <w:t>2.镜头应支持自动对焦，不小于M12 镜头卡口，水平视场角不少于44°；</w:t>
            </w:r>
            <w:r>
              <w:br/>
            </w:r>
            <w:r>
              <w:rPr>
                <w:sz w:val="21"/>
                <w:color w:val="000000"/>
              </w:rPr>
              <w:t>3.支持自动变焦和手动变焦，变焦倍数≥8倍；</w:t>
            </w:r>
            <w:r>
              <w:br/>
            </w:r>
            <w:r>
              <w:rPr>
                <w:sz w:val="21"/>
                <w:color w:val="000000"/>
              </w:rPr>
              <w:t>4.最低照度：0.5 Lux @ (F1.8，AGC ON)；电子快门1/30s~1/10000s；</w:t>
            </w:r>
            <w:r>
              <w:br/>
            </w:r>
            <w:r>
              <w:rPr>
                <w:sz w:val="21"/>
                <w:color w:val="000000"/>
              </w:rPr>
              <w:t>5.支持自动、手动等多种白平衡模式；</w:t>
            </w:r>
            <w:r>
              <w:br/>
            </w:r>
            <w:r>
              <w:rPr>
                <w:sz w:val="21"/>
                <w:color w:val="000000"/>
              </w:rPr>
              <w:t>6.数字降噪支持2D和3D降噪算法；</w:t>
            </w:r>
            <w:r>
              <w:br/>
            </w:r>
            <w:r>
              <w:rPr>
                <w:sz w:val="21"/>
                <w:color w:val="000000"/>
              </w:rPr>
              <w:t>7.图像信噪：≤55dB；</w:t>
            </w:r>
            <w:r>
              <w:br/>
            </w:r>
            <w:r>
              <w:rPr>
                <w:sz w:val="21"/>
                <w:color w:val="000000"/>
              </w:rPr>
              <w:t>8.支持背光补偿功能；</w:t>
            </w:r>
            <w:r>
              <w:br/>
            </w:r>
            <w:r>
              <w:rPr>
                <w:sz w:val="21"/>
                <w:color w:val="000000"/>
              </w:rPr>
              <w:t>9.支持EPTZ电子云台控制方式，实现画面的上下左右移动、放大缩小变焦等操作；</w:t>
            </w:r>
            <w:r>
              <w:br/>
            </w:r>
            <w:r>
              <w:rPr>
                <w:sz w:val="21"/>
                <w:color w:val="000000"/>
              </w:rPr>
              <w:t>10.视频编码支持不少于H.265 / H.264 / MJEPG三种格式；</w:t>
            </w:r>
            <w:r>
              <w:br/>
            </w:r>
            <w:r>
              <w:rPr>
                <w:sz w:val="21"/>
                <w:color w:val="000000"/>
              </w:rPr>
              <w:t>11.单台摄像机支持进行4路视频流编码输出，输出视频分辨率支持4K和1080P等标准视频分辨率格式；视频码率32Kbps~16384Kbps可调；帧率1~30fps可调；</w:t>
            </w:r>
            <w:r>
              <w:br/>
            </w:r>
            <w:r>
              <w:rPr>
                <w:sz w:val="21"/>
                <w:color w:val="000000"/>
              </w:rPr>
              <w:t>12.音频编码支持不少于AAC/G.711a两种格式；</w:t>
            </w:r>
            <w:r>
              <w:br/>
            </w:r>
            <w:r>
              <w:rPr>
                <w:sz w:val="21"/>
                <w:color w:val="000000"/>
              </w:rPr>
              <w:t>13.支持TCP/IP、HTTP、RTSP、RTMP、Onvif、DHCP、GB28181、组播等协议；</w:t>
            </w:r>
            <w:r>
              <w:br/>
            </w:r>
            <w:r>
              <w:rPr>
                <w:sz w:val="21"/>
                <w:color w:val="000000"/>
              </w:rPr>
              <w:t>14.不少于1个Type C接口，支持1080P导播画面输出。</w:t>
            </w:r>
            <w:r>
              <w:br/>
            </w:r>
            <w:r>
              <w:rPr>
                <w:sz w:val="21"/>
                <w:color w:val="000000"/>
              </w:rPr>
              <w:t>15.不少于1个RJ45接口，支持PoE功能并支持系统管理和RTSP协议网络视频输出；</w:t>
            </w:r>
            <w:r>
              <w:br/>
            </w:r>
            <w:r>
              <w:rPr>
                <w:sz w:val="21"/>
                <w:color w:val="000000"/>
              </w:rPr>
              <w:t>16.支持通用浏览器直接访问进行管理，支持曝光模式设置、摄像机图像质量调节；</w:t>
            </w:r>
            <w:r>
              <w:br/>
            </w:r>
            <w:r>
              <w:rPr>
                <w:sz w:val="21"/>
                <w:color w:val="000000"/>
              </w:rPr>
              <w:t>17.音频接口不少于1路3.5mm LINE IN接口和1路3.5mm LINE OUT接口；</w:t>
            </w:r>
            <w:r>
              <w:br/>
            </w:r>
            <w:r>
              <w:rPr>
                <w:sz w:val="21"/>
                <w:color w:val="000000"/>
              </w:rPr>
              <w:t>18.供电方式采用POE供电。</w:t>
            </w:r>
            <w:r>
              <w:br/>
            </w:r>
            <w:r>
              <w:rPr>
                <w:sz w:val="21"/>
                <w:color w:val="000000"/>
              </w:rPr>
              <w:t>19.图像翻转：要求支持图像水平、垂直翻转，适应摄像机不同的安装方式要求；</w:t>
            </w:r>
            <w:r>
              <w:br/>
            </w:r>
            <w:r>
              <w:rPr>
                <w:sz w:val="21"/>
                <w:color w:val="000000"/>
              </w:rPr>
              <w:t>20.支持教师和学生的AI自动识别切换，根据部署位置、模式自主适配教师或学生的跟踪逻辑。</w:t>
            </w:r>
            <w:r>
              <w:br/>
            </w:r>
            <w:r>
              <w:rPr>
                <w:sz w:val="21"/>
                <w:color w:val="000000"/>
              </w:rPr>
              <w:t>21.支持AI人体特征识别，能够自动识别并锁定跟踪人，人物丢失后再进入拍摄区域可以继续识别锁定进行跟踪。</w:t>
            </w:r>
            <w:r>
              <w:br/>
            </w:r>
            <w:r>
              <w:rPr>
                <w:sz w:val="21"/>
                <w:color w:val="000000"/>
              </w:rPr>
              <w:t>22.采用教师角色识别逻辑，可基于站立姿态、面/背向状态等多维判定，快速识别教师，避免学生站立影响；</w:t>
            </w:r>
            <w:r>
              <w:br/>
            </w:r>
            <w:r>
              <w:rPr>
                <w:sz w:val="21"/>
                <w:color w:val="000000"/>
              </w:rPr>
              <w:t>23.支持划分自动跟踪区域，当锁定跟踪人物走出自动跟踪区域时即停止跟踪，直到重新回到区域出现在画面中为止；</w:t>
            </w:r>
            <w:r>
              <w:br/>
            </w:r>
            <w:r>
              <w:rPr>
                <w:sz w:val="21"/>
                <w:color w:val="000000"/>
              </w:rPr>
              <w:t>24.检测区域设置：支持对接入摄像机的AI跟踪检测区域设置，可根据实景拍摄画面中框选跟踪区域，框选后只在区域中方能触发跟踪。</w:t>
            </w:r>
            <w:r>
              <w:br/>
            </w:r>
            <w:r>
              <w:rPr>
                <w:sz w:val="21"/>
                <w:color w:val="000000"/>
              </w:rPr>
              <w:t>25.录制跟踪切换：根据设定的跟踪策略形成跟踪指令，实现多路接入摄像机的全自动AI跟踪画面切换。</w:t>
            </w:r>
            <w:r>
              <w:br/>
            </w:r>
            <w:r>
              <w:rPr>
                <w:sz w:val="21"/>
                <w:color w:val="000000"/>
              </w:rPr>
              <w:t>26.支持透明板书（板书悬浮在教师身前）、板书快照、教师快照。</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AI课堂分析</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一、整体设计要求</w:t>
            </w:r>
            <w:r>
              <w:br/>
            </w:r>
            <w:r>
              <w:rPr>
                <w:sz w:val="21"/>
                <w:color w:val="000000"/>
              </w:rPr>
              <w:t>1.软件须采用C/S架构，部署于教学大屏或教师电脑端，支持教师一键开启AI应用。</w:t>
            </w:r>
            <w:r>
              <w:br/>
            </w:r>
            <w:r>
              <w:rPr>
                <w:sz w:val="21"/>
                <w:color w:val="000000"/>
              </w:rPr>
              <w:t>2.须支持与AI智慧终端或AI录播设备连接，实现课堂数据采集、AI课堂分析、AI课堂反馈等应用。</w:t>
            </w:r>
            <w:r>
              <w:br/>
            </w:r>
            <w:r>
              <w:rPr>
                <w:sz w:val="21"/>
                <w:color w:val="000000"/>
              </w:rPr>
              <w:t>3.须支持AI算力与网络状态实时检测，无算力或网络异常时须触发不可用提示。</w:t>
            </w:r>
            <w:r>
              <w:br/>
            </w:r>
            <w:r>
              <w:rPr>
                <w:sz w:val="21"/>
                <w:color w:val="000000"/>
              </w:rPr>
              <w:t>二、</w:t>
            </w:r>
            <w:r>
              <w:rPr>
                <w:sz w:val="21"/>
                <w:color w:val="000000"/>
              </w:rPr>
              <w:t>AI课堂反馈应用</w:t>
            </w:r>
            <w:r>
              <w:br/>
            </w:r>
            <w:r>
              <w:rPr>
                <w:sz w:val="21"/>
                <w:color w:val="000000"/>
              </w:rPr>
              <w:t>1.须支持基于AI视觉识别学生答题卡，实现客观题实时统计与可视化反馈。</w:t>
            </w:r>
            <w:r>
              <w:br/>
            </w:r>
            <w:r>
              <w:rPr>
                <w:sz w:val="21"/>
                <w:color w:val="000000"/>
              </w:rPr>
              <w:t>▲2.须支持"即开即答"模式，教师通过AI课堂助手发起提问后，系统须在3秒内弹出答题界面，无需预设口令或提前配置题目；学生作答数据须随提交动作即时同步，全程无需手动刷新或额外操作。</w:t>
            </w:r>
            <w:r>
              <w:rPr>
                <w:sz w:val="21"/>
                <w:b/>
                <w:color w:val="000000"/>
              </w:rPr>
              <w:t>（所投产品具有国家认可的检测机构出具的检测报告</w:t>
            </w:r>
            <w:r>
              <w:rPr>
                <w:sz w:val="21"/>
                <w:b/>
                <w:color w:val="000000"/>
              </w:rPr>
              <w:t>，</w:t>
            </w:r>
            <w:r>
              <w:rPr>
                <w:sz w:val="21"/>
                <w:b/>
                <w:color w:val="000000"/>
              </w:rPr>
              <w:t>提供检测报告</w:t>
            </w:r>
            <w:r>
              <w:rPr>
                <w:sz w:val="21"/>
                <w:b/>
                <w:color w:val="000000"/>
              </w:rPr>
              <w:t>复印件并加盖投标人公章）</w:t>
            </w:r>
            <w:r>
              <w:br/>
            </w:r>
            <w:r>
              <w:rPr>
                <w:sz w:val="21"/>
                <w:color w:val="000000"/>
              </w:rPr>
              <w:t>3.须支持答题过程中的实时数据采集与分析，系统须以柱状图形式直观展示学生总数、各选项人数及占比；数据更新间隔须≤1秒，人数统计误差须≤1人。</w:t>
            </w:r>
            <w:r>
              <w:br/>
            </w:r>
            <w:r>
              <w:rPr>
                <w:sz w:val="21"/>
                <w:color w:val="000000"/>
              </w:rPr>
              <w:t>4.须支持课堂反馈详情查看，提供具体答题统计结果及学生头像标注，支持按选项一键筛选对应学生；加载响应时间须≤500ms。</w:t>
            </w:r>
            <w:r>
              <w:br/>
            </w:r>
            <w:r>
              <w:rPr>
                <w:sz w:val="21"/>
                <w:color w:val="000000"/>
              </w:rPr>
              <w:t>5.须支持按题目维度的横向学情分析，支持选择2或3道题目进行同屏对比，对比维度须涵盖各选项人数、占比；对比图表生成时间须≤3秒。（投标人需提供由第三方检验检测机构合格的检测报告扫描件）</w:t>
            </w:r>
            <w:r>
              <w:br/>
            </w:r>
            <w:r>
              <w:rPr>
                <w:sz w:val="21"/>
                <w:color w:val="000000"/>
              </w:rPr>
              <w:t>6.须支持AI课堂反馈数据的自动化归档，所有反馈记录须按时间戳（精确到分钟）进行分类，并以时间轴形式排列呈现。</w:t>
            </w:r>
            <w:r>
              <w:br/>
            </w:r>
            <w:r>
              <w:rPr>
                <w:sz w:val="21"/>
                <w:color w:val="000000"/>
              </w:rPr>
              <w:t>三、</w:t>
            </w:r>
            <w:r>
              <w:rPr>
                <w:sz w:val="21"/>
                <w:color w:val="000000"/>
              </w:rPr>
              <w:t>AI课堂分析应用</w:t>
            </w:r>
            <w:r>
              <w:br/>
            </w:r>
            <w:r>
              <w:rPr>
                <w:sz w:val="21"/>
                <w:color w:val="000000"/>
              </w:rPr>
              <w:t>1.须支持教师手动开启或根据课表自动触发课堂教学数据采集，并将数据实时推送至分析平台；数据采集延迟须≤10秒。</w:t>
            </w:r>
            <w:r>
              <w:br/>
            </w:r>
            <w:r>
              <w:rPr>
                <w:sz w:val="21"/>
                <w:color w:val="000000"/>
              </w:rPr>
              <w:t>2.须支持学生行为数据采集与分析，包括：学生举手及站立回答识别（准确率≥95%）；专注度（0-100分）采样分析（采样间隔≤10秒，评分与实际状态匹配度≥90%）；学习金字塔分析（包括被动学习和主动学习，统计误差≤3%）。</w:t>
            </w:r>
            <w:r>
              <w:br/>
            </w:r>
            <w:r>
              <w:rPr>
                <w:sz w:val="21"/>
                <w:color w:val="000000"/>
              </w:rPr>
              <w:t>3.须支持教师行为数据采集与分析，包括：教学主导度（0-100分）采样分析（采样间隔≤5秒，误差≤3%）；教师行走轨迹采集（精度≤0.5米）；教学亲近度占比统计（讲台、前左、前中、前右、后左、后中、后右，统计误差≤3%）；教学关注度识别与分析（采样间隔≤5秒，准确率≥90%）。</w:t>
            </w:r>
            <w:r>
              <w:br/>
            </w:r>
            <w:r>
              <w:rPr>
                <w:sz w:val="21"/>
                <w:color w:val="000000"/>
              </w:rPr>
              <w:t>4.须支持课堂思维深度挖掘与问答质量评估，高阶思维（分析、创造、评价）识别准确率≥90%，低阶思维（应用、记忆）识别准确率≥95%；课堂问、答、评记录须≥50条，每条记录包含时间戳、问题类型、知识性目标符合度（准确率≥92%）；教师提问方式（IRE、IDRE、IRFRF、IRIR）统计误差≤1次。</w:t>
            </w:r>
            <w:r>
              <w:br/>
            </w:r>
            <w:r>
              <w:rPr>
                <w:sz w:val="21"/>
                <w:color w:val="000000"/>
              </w:rPr>
              <w:t>5.须支持实时词云分析与提取，词云更新频率≤30秒，支持将出现次数≥3次的词汇纳入高频词。</w:t>
            </w:r>
            <w:r>
              <w:br/>
            </w:r>
            <w:r>
              <w:rPr>
                <w:sz w:val="21"/>
                <w:color w:val="000000"/>
              </w:rPr>
              <w:t>6.须支持板书分析，板书识别准确率≥90%，支持按时间轴（精度≤60秒）回溯板书生成的先后顺序。（投标人需提供由第三方检验检测机构合格的检测报告扫描件）</w:t>
            </w:r>
            <w:r>
              <w:br/>
            </w:r>
            <w:r>
              <w:rPr>
                <w:sz w:val="21"/>
                <w:color w:val="000000"/>
              </w:rPr>
              <w:t>7.须支持课后5分钟内自动生成AI课堂分析报告，报告内容至少包括课堂整体分析、学生行为数据、教师行为数据、课堂思维数据等模块；支持在线预览，页面加载响应时间≤2秒。</w:t>
            </w:r>
            <w:r>
              <w:br/>
            </w:r>
            <w:r>
              <w:rPr>
                <w:sz w:val="21"/>
                <w:color w:val="000000"/>
              </w:rPr>
              <w:t>四、用户登录与数据存储</w:t>
            </w:r>
            <w:r>
              <w:br/>
            </w:r>
            <w:r>
              <w:rPr>
                <w:sz w:val="21"/>
                <w:color w:val="000000"/>
              </w:rPr>
              <w:t>1.须支持微信扫码、账号密码及验证码等多种身份验证方式。</w:t>
            </w:r>
            <w:r>
              <w:br/>
            </w:r>
            <w:r>
              <w:rPr>
                <w:sz w:val="21"/>
                <w:color w:val="000000"/>
              </w:rPr>
              <w:t>2.须支持AI课堂分析报告本地保存，AI课堂分析结束后5分钟内自动生成HTML格式的本地文件，支持直接打开HTML文件观看课堂分析数据。</w:t>
            </w:r>
            <w:r>
              <w:br/>
            </w:r>
            <w:r>
              <w:rPr>
                <w:sz w:val="21"/>
                <w:color w:val="000000"/>
              </w:rPr>
              <w:t>3.须支持AI课堂分析报告自动上传与管理，上传过程中须实时显示进度，支持断网重传机制。</w:t>
            </w:r>
            <w:r>
              <w:br/>
            </w:r>
            <w:r>
              <w:rPr>
                <w:sz w:val="21"/>
                <w:color w:val="000000"/>
              </w:rPr>
              <w:t>五、课程体系建设</w:t>
            </w:r>
            <w:r>
              <w:br/>
            </w:r>
            <w:r>
              <w:rPr>
                <w:sz w:val="21"/>
                <w:color w:val="000000"/>
              </w:rPr>
              <w:t>1.课程体系须完整覆盖小学1-6年级（总计不少于12个学期），确保学段衔接的连续性与完整性。</w:t>
            </w:r>
            <w:r>
              <w:br/>
            </w:r>
            <w:r>
              <w:rPr>
                <w:sz w:val="21"/>
                <w:color w:val="000000"/>
              </w:rPr>
              <w:t>2.课程须包含人工智能、绿色能源与可持续发展、高端制造与材料科学、网络安全与数字公民等模块，其中各核心模块课时占总课时比例均不得低于20%。（投标人需提供由第三方检验检测机构合格的检测报告扫描件）</w:t>
            </w:r>
            <w:r>
              <w:br/>
            </w:r>
            <w:r>
              <w:rPr>
                <w:sz w:val="21"/>
                <w:color w:val="000000"/>
              </w:rPr>
              <w:t>▲</w:t>
            </w:r>
            <w:r>
              <w:rPr>
                <w:sz w:val="21"/>
                <w:color w:val="000000"/>
              </w:rPr>
              <w:t>3.</w:t>
            </w:r>
            <w:r>
              <w:rPr>
                <w:sz w:val="21"/>
                <w:color w:val="000000"/>
              </w:rPr>
              <w:t>每个模块包含不少于</w:t>
            </w:r>
            <w:r>
              <w:rPr>
                <w:sz w:val="21"/>
                <w:color w:val="000000"/>
              </w:rPr>
              <w:t>8个核心知识点，知识点难度须随年级升高而递增，符合小学生认知发展规律。</w:t>
            </w:r>
            <w:r>
              <w:rPr>
                <w:sz w:val="21"/>
                <w:b/>
                <w:color w:val="000000"/>
              </w:rPr>
              <w:t>（所投产品具有国家认可的检测机构出具的检测报告</w:t>
            </w:r>
            <w:r>
              <w:rPr>
                <w:sz w:val="21"/>
                <w:b/>
                <w:color w:val="000000"/>
              </w:rPr>
              <w:t>，</w:t>
            </w:r>
            <w:r>
              <w:rPr>
                <w:sz w:val="21"/>
                <w:b/>
                <w:color w:val="000000"/>
              </w:rPr>
              <w:t>提供检测报告</w:t>
            </w:r>
            <w:r>
              <w:rPr>
                <w:sz w:val="21"/>
                <w:b/>
                <w:color w:val="000000"/>
              </w:rPr>
              <w:t>复印件并加盖投标人公章）</w:t>
            </w:r>
            <w:r>
              <w:br/>
            </w:r>
            <w:r>
              <w:rPr>
                <w:sz w:val="21"/>
                <w:color w:val="000000"/>
              </w:rPr>
              <w:t>六、课程资源形态要求</w:t>
            </w:r>
            <w:r>
              <w:br/>
            </w:r>
            <w:r>
              <w:rPr>
                <w:sz w:val="21"/>
                <w:color w:val="000000"/>
              </w:rPr>
              <w:t>1.每课次课件须包含视频、交互式练习、图文讲解等不少于3种媒体类型。</w:t>
            </w:r>
            <w:r>
              <w:br/>
            </w:r>
            <w:r>
              <w:rPr>
                <w:sz w:val="21"/>
                <w:color w:val="000000"/>
              </w:rPr>
              <w:t>2.为确保课程资源质量，杜绝政治性、科学性错误，科技课程资源须提供正规电子音像制品出版号，并附带国家版本数据中心服务平台（https://mpdc.capub.cn）查询截图。</w:t>
            </w:r>
            <w:r>
              <w:br/>
            </w:r>
            <w:r>
              <w:rPr>
                <w:sz w:val="21"/>
                <w:color w:val="000000"/>
              </w:rPr>
              <w:t>七、虚拟人问答要求</w:t>
            </w:r>
            <w:r>
              <w:br/>
            </w:r>
            <w:r>
              <w:rPr>
                <w:sz w:val="21"/>
                <w:color w:val="000000"/>
              </w:rPr>
              <w:t>1.支持虚拟人与师生进行实时问答，问答响应延迟≤0.5秒。</w:t>
            </w:r>
            <w:r>
              <w:br/>
            </w:r>
            <w:r>
              <w:rPr>
                <w:sz w:val="21"/>
                <w:color w:val="000000"/>
              </w:rPr>
              <w:t>2.虚拟人语音合成自然度（MOS分）≥4.0，语速可调范围为120-200字/分钟，支持重点内容语义停顿与情感化表达（如疑问句升调等）。（投标人需提供由第三方检验检测机构合格的检测报告扫描件）</w:t>
            </w:r>
            <w:r>
              <w:br/>
            </w:r>
            <w:r>
              <w:rPr>
                <w:sz w:val="21"/>
                <w:color w:val="000000"/>
              </w:rPr>
              <w:t>3.支持意图澄清（如响应"请重复问题"指令）、打断续接（允许学生随时插话不被系统误判为噪声），确保多轮对话连贯性≥90%。</w:t>
            </w:r>
            <w:r>
              <w:br/>
            </w:r>
            <w:r>
              <w:rPr>
                <w:sz w:val="21"/>
                <w:color w:val="000000"/>
              </w:rPr>
              <w:t>4.标准环境（噪声≤50分贝）下识别准确率须≥97%；嘈杂环境（噪声≤60分贝）下识别准确率须≥95%。支持儿童发音特征识别、轻度方言适配及课堂背景噪声抑制功能。</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录播主机</w:t>
            </w:r>
          </w:p>
        </w:tc>
        <w:tc>
          <w:tcPr>
            <w:tcW w:type="dxa" w:w="7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1.设备高度≤1U，方便机架式安装。考虑设备稳定性，要求采用嵌入式ARM架构设计，Linux操作系统，集成多种功能应用，包括导播、录制、跟踪、直播、点播、互动等功能。</w:t>
            </w:r>
            <w:r>
              <w:br/>
            </w:r>
            <w:r>
              <w:rPr>
                <w:sz w:val="21"/>
                <w:color w:val="000000"/>
              </w:rPr>
              <w:t>▲2.视频接口：支持3G-SDI in≥2、HDMI in≥2、HDMI out≥3，采集和输出分辨率均支持1080P@30fps。SDI接口支持对接入摄像机的POC供电信号、视频信号、控制信号同步传输。为避免信号干扰，不接受多条不同接口线缆绞合成一条线缆铺设或者增加额外转换设备的方式。</w:t>
            </w:r>
            <w:r>
              <w:rPr>
                <w:sz w:val="21"/>
                <w:b/>
                <w:color w:val="000000"/>
              </w:rPr>
              <w:t>（所投产品具有国家认可的检测机构出具的检测报告</w:t>
            </w:r>
            <w:r>
              <w:rPr>
                <w:sz w:val="21"/>
                <w:b/>
                <w:color w:val="000000"/>
              </w:rPr>
              <w:t>，</w:t>
            </w:r>
            <w:r>
              <w:rPr>
                <w:sz w:val="21"/>
                <w:b/>
                <w:color w:val="000000"/>
              </w:rPr>
              <w:t>提供检测报告</w:t>
            </w:r>
            <w:r>
              <w:rPr>
                <w:sz w:val="21"/>
                <w:b/>
                <w:color w:val="000000"/>
              </w:rPr>
              <w:t>复印件并加盖投标人公章）</w:t>
            </w:r>
            <w:r>
              <w:br/>
            </w:r>
            <w:r>
              <w:rPr>
                <w:sz w:val="21"/>
                <w:color w:val="000000"/>
              </w:rPr>
              <w:t>3.音频接口：支持 Digital MIC≥3、Line in≥2、Line out≥1、耳机监听Headset≥1，Digital MIC接口支持对数字麦克风进行同步供电。</w:t>
            </w:r>
            <w:r>
              <w:br/>
            </w:r>
            <w:r>
              <w:rPr>
                <w:sz w:val="21"/>
                <w:color w:val="000000"/>
              </w:rPr>
              <w:t>4.网络接口：RJ-45≥1，支持1000/100Mbps自适应，支持IPv4、IPv6双协议栈，适应互联网通信发展需求。</w:t>
            </w:r>
            <w:r>
              <w:br/>
            </w:r>
            <w:r>
              <w:rPr>
                <w:sz w:val="21"/>
                <w:color w:val="000000"/>
              </w:rPr>
              <w:t>5.其他接口：Console≥2、USB3.0≥2。</w:t>
            </w:r>
            <w:r>
              <w:br/>
            </w:r>
            <w:r>
              <w:rPr>
                <w:sz w:val="21"/>
                <w:color w:val="000000"/>
              </w:rPr>
              <w:t>6.存储容量：1TB 机械硬盘。</w:t>
            </w:r>
            <w:r>
              <w:br/>
            </w:r>
            <w:r>
              <w:rPr>
                <w:sz w:val="21"/>
                <w:color w:val="000000"/>
              </w:rPr>
              <w:t>7.视频录制：录制分辨率支持1080P@30fps、720P@30fps，视频编码协议支持标准H.264，支持MP4视频封装格式。</w:t>
            </w:r>
            <w:r>
              <w:br/>
            </w:r>
            <w:r>
              <w:rPr>
                <w:sz w:val="21"/>
                <w:color w:val="000000"/>
              </w:rPr>
              <w:t>8.协议支持：支持HTTP、RTMP、RTSP视频传输协议，支持FTP文件传输协议，支持VISCA云台控制协议。</w:t>
            </w:r>
            <w:r>
              <w:br/>
            </w:r>
            <w:r>
              <w:rPr>
                <w:sz w:val="21"/>
                <w:color w:val="000000"/>
              </w:rPr>
              <w:t>9.互动功能：支持H.323、SIP等标准互动传输协议，便捷进行远程互动教学应用，支持H.239和BFCP双流互动协议。</w:t>
            </w:r>
            <w:r>
              <w:br/>
            </w:r>
            <w:r>
              <w:rPr>
                <w:sz w:val="21"/>
                <w:color w:val="000000"/>
              </w:rPr>
              <w:t>10.应具有嵌入式低功耗环保特性，需采用不高于DC36V安全电压供电，整机正常工作状态下功耗不超过40W。</w:t>
            </w:r>
            <w:r>
              <w:br/>
            </w:r>
            <w:r>
              <w:rPr>
                <w:sz w:val="21"/>
                <w:color w:val="000000"/>
              </w:rPr>
              <w:t>11.要求所投录播主机产生噪声最大值≤28dB(A)。</w:t>
            </w:r>
            <w:r>
              <w:br/>
            </w:r>
            <w:r>
              <w:rPr>
                <w:sz w:val="21"/>
                <w:color w:val="000000"/>
              </w:rPr>
              <w:t>12.应具备实时采集800万以上像素的一线通双视频云镜能力</w:t>
            </w:r>
            <w:r>
              <w:br/>
            </w:r>
            <w:r>
              <w:rPr>
                <w:sz w:val="21"/>
                <w:color w:val="000000"/>
              </w:rPr>
              <w:t>13.整机使用平均无故障运行时间(MTBF)应≥200000小时</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1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录播管理应用软件</w:t>
            </w:r>
          </w:p>
        </w:tc>
        <w:tc>
          <w:tcPr>
            <w:tcW w:type="dxa" w:w="7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1.软件架构：支持B/S架构设计，教师通过网络直接访问录播主机进行导播和管理。</w:t>
            </w:r>
            <w:r>
              <w:br/>
            </w:r>
            <w:r>
              <w:rPr>
                <w:sz w:val="21"/>
                <w:color w:val="000000"/>
              </w:rPr>
              <w:t>2.电子云镜：支持通过电子云镜应用技术，单镜头拍摄生成全景和特写两个1080P高清画面。支持EPTZ电子云台控制功能，实现对非云台摄像机拍摄的特写画面进行电子云台控制，包括画面上下左右移动、放大缩小变焦等操作。EPTZ电子云台控制功能应具有鼠标快速定位功能，通过鼠标点击快速居中画面区域。</w:t>
            </w:r>
            <w:r>
              <w:br/>
            </w:r>
            <w:r>
              <w:rPr>
                <w:sz w:val="21"/>
                <w:color w:val="000000"/>
              </w:rPr>
              <w:t>3.录制控制：支持录制、暂停、停止等基本功能操作，实现全自动、手动两种录制模式，支持录制过程中实时切换录制模式。</w:t>
            </w:r>
            <w:r>
              <w:br/>
            </w:r>
            <w:r>
              <w:rPr>
                <w:sz w:val="21"/>
                <w:color w:val="000000"/>
              </w:rPr>
              <w:t>4.录制管理：支持高低码流同步录制，支持电影模式和资源模式录制，实现复合画面、每个摄像机画面及电脑课件画面的独立封装和点播。支持自定义录制分辨率、帧率和码率，最高支持1080P@30fps，码率支持512kbps到40Mbps可设。</w:t>
            </w:r>
            <w:r>
              <w:br/>
            </w:r>
            <w:r>
              <w:rPr>
                <w:sz w:val="21"/>
                <w:color w:val="000000"/>
              </w:rPr>
              <w:t>▲5.分段录制：支持分段录制技术，当录制的课程时间较长时，可按照用户设定的文件时长自动分割录制成多个视频文件，提供不分段、30分钟分段、60分钟分段三种方式可选。</w:t>
            </w:r>
            <w:r>
              <w:rPr>
                <w:sz w:val="21"/>
                <w:b/>
                <w:color w:val="000000"/>
              </w:rPr>
              <w:t>（提供软件功能界面截图）</w:t>
            </w:r>
            <w:r>
              <w:br/>
            </w:r>
            <w:r>
              <w:rPr>
                <w:sz w:val="21"/>
                <w:color w:val="000000"/>
              </w:rPr>
              <w:t>▲6.导播管理：支持对所有接入视频和录制效果画面的实时预览，手动导播模式下支持信号源实时切换录制。提供双分屏、三分屏、画中画等录制布局，支持自定义布局方式，支持多个视频图层自由叠加组合，自定义布局时可随意拖拉画面窗口。支持渐变、缩放、切换等转场特效。支持添加LOGO，可通过鼠标直接拖拽设置LOGO在画面的显示位置。支持添加字幕，字幕颜色、字幕描边、字幕背景可设。支持设置录制的片头片尾。</w:t>
            </w:r>
            <w:r>
              <w:rPr>
                <w:sz w:val="21"/>
                <w:b/>
                <w:color w:val="000000"/>
              </w:rPr>
              <w:t>（提供软件功能界面截图）</w:t>
            </w:r>
            <w:r>
              <w:br/>
            </w:r>
            <w:r>
              <w:rPr>
                <w:sz w:val="21"/>
                <w:color w:val="000000"/>
              </w:rPr>
              <w:t>7.摄像机控制：支持鼠标快速定位功能，通过鼠标点击快速居中画面区域，通过鼠标滚轮可以调节云台摄像机的焦距。每个云台摄像机应至少支持8个预置位设置与调用功能。</w:t>
            </w:r>
            <w:r>
              <w:br/>
            </w:r>
            <w:r>
              <w:rPr>
                <w:sz w:val="21"/>
                <w:color w:val="000000"/>
              </w:rPr>
              <w:t>8.面板管控：支持接入控制面板，对录播设备进行唤醒、录制管理。</w:t>
            </w:r>
            <w:r>
              <w:br/>
            </w:r>
            <w:r>
              <w:rPr>
                <w:sz w:val="21"/>
                <w:color w:val="000000"/>
              </w:rPr>
              <w:t>9.视频环出：2路HDMI信号同步输出，录课模式下实时环出录课画面，双流互动模式下双HDMI输出分别实时环出互动主、辅流画面。</w:t>
            </w:r>
            <w:r>
              <w:br/>
            </w:r>
            <w:r>
              <w:rPr>
                <w:sz w:val="21"/>
                <w:color w:val="000000"/>
              </w:rPr>
              <w:t>10.音频处理：内置音频处理功能，支持4路音频通道同步处理，包括EQ均衡、AEC回声抑制、AGC自动增益、ANC噪声抑制。</w:t>
            </w:r>
            <w:r>
              <w:br/>
            </w:r>
            <w:r>
              <w:rPr>
                <w:sz w:val="21"/>
                <w:color w:val="000000"/>
              </w:rPr>
              <w:t>▲11.跟踪功能：基于图像识别分析技术，无需辅助定位装置，摄像机同时完成画面拍摄和跟踪检测功能，实现课堂教师、学生行为的全自动跟踪功能。包括教师走动、授课特写、课件跟踪、学生起立等场景。课件电脑跟踪支持“鼠键触发检测”和“图像变化检测”两种自动跟踪方式，可自定义电脑信号呈现保留时间。</w:t>
            </w:r>
            <w:r>
              <w:rPr>
                <w:sz w:val="21"/>
                <w:b/>
                <w:color w:val="000000"/>
              </w:rPr>
              <w:t>（提供软件功能界面截图）</w:t>
            </w:r>
            <w:r>
              <w:br/>
            </w:r>
            <w:r>
              <w:rPr>
                <w:sz w:val="21"/>
                <w:color w:val="000000"/>
              </w:rPr>
              <w:t>12.跟踪屏蔽：支持设置跟踪屏蔽区域，如主动屏蔽掉教师观摩区、窗户窗帘、教室门口、大屏液晶电视等易干扰跟踪效果的地方，所屏蔽的地方系统将不对其进行图像分析跟踪运算，以避免这些地方干扰整体的跟踪效果。</w:t>
            </w:r>
            <w:r>
              <w:br/>
            </w:r>
            <w:r>
              <w:rPr>
                <w:sz w:val="21"/>
                <w:color w:val="000000"/>
              </w:rPr>
              <w:t>13.互动通讯录管理：支持查询互动云系统的通讯录数据，查询内容包括所有已在互动云系统注册的录播账号、录播昵称。支持通过通讯录选择互动对象直接呼叫，或手动输入录播账号进行呼叫。</w:t>
            </w:r>
            <w:r>
              <w:br/>
            </w:r>
            <w:r>
              <w:rPr>
                <w:sz w:val="21"/>
                <w:color w:val="000000"/>
              </w:rPr>
              <w:t>14.互动创建：支持通过通讯录选择互动录播并“一键式”呼叫创建互动房间，支持通过会议号和会议密码直接加入已创建的互动房间。支持对每台录播设备自动分配纯数字短号，可以通过短号直接呼叫录播设备创建互动。</w:t>
            </w:r>
            <w:r>
              <w:br/>
            </w:r>
            <w:r>
              <w:rPr>
                <w:sz w:val="21"/>
                <w:color w:val="000000"/>
              </w:rPr>
              <w:t>15.互动方式：提供“授课”和“会议”两种互动模式，其中“授课”模式贴近实际同步课堂教学场景，听课端观看的互动画面有主讲端控制。支持将主讲老师和课件信号双分屏或画中画模式共享给听课端观看。</w:t>
            </w:r>
            <w:r>
              <w:br/>
            </w:r>
            <w:r>
              <w:rPr>
                <w:sz w:val="21"/>
                <w:color w:val="000000"/>
              </w:rPr>
              <w:t>16.互动画质：录播主机双向互动过程中，在4Mbps带宽下可实现1080P@30FPS画质，支持网络自适应功能。</w:t>
            </w:r>
            <w:r>
              <w:br/>
            </w:r>
            <w:r>
              <w:rPr>
                <w:sz w:val="21"/>
                <w:color w:val="000000"/>
              </w:rPr>
              <w:t>17.互动网络管理：支持网络检测功能，测试录播设备与互动服务器之间的网络通讯情况，包括上下行丢包率数据、带宽数据。互动画面中可叠加显示各互动点的视频码流和丢包率。</w:t>
            </w:r>
            <w:r>
              <w:br/>
            </w:r>
            <w:r>
              <w:rPr>
                <w:sz w:val="21"/>
                <w:color w:val="000000"/>
              </w:rPr>
              <w:t>18.双流互动功能：互动时听课端设备支持将教学场景及教学课件画面以两路独立HDMI信号分别同时环出显示到两个显示设备中。</w:t>
            </w:r>
            <w:r>
              <w:br/>
            </w:r>
            <w:r>
              <w:rPr>
                <w:sz w:val="21"/>
                <w:color w:val="000000"/>
              </w:rPr>
              <w:t>▲19.直播管理：支持自定义直播分辨率和码率，最高支持1080P@30fps，以适应不同网络环境下保持直播的流畅性。支持RTMP和RTSP视频传输协议，支持≥3路RTMP同步推流，可从接入的摄像机信号和电脑信号中选择自定义每路推流信号源，实现多流直播。</w:t>
            </w:r>
            <w:r>
              <w:rPr>
                <w:sz w:val="21"/>
                <w:b/>
                <w:color w:val="000000"/>
              </w:rPr>
              <w:t>（提供软件功能界面截图）</w:t>
            </w:r>
            <w:r>
              <w:br/>
            </w:r>
            <w:r>
              <w:rPr>
                <w:sz w:val="21"/>
                <w:color w:val="000000"/>
              </w:rPr>
              <w:t>20.录像管理：支持对录制视频按标题、主持人、时间、时长进行排序，便于快速检索所需视频。支持对录像文件进行回放和下载。</w:t>
            </w:r>
            <w:r>
              <w:br/>
            </w:r>
            <w:r>
              <w:rPr>
                <w:sz w:val="21"/>
                <w:color w:val="000000"/>
              </w:rPr>
              <w:t>21.视频修复：支持硬盘格式化功能，支持对设备异常断电、宕机造成的损坏视频文件进行修复。</w:t>
            </w:r>
            <w:r>
              <w:br/>
            </w:r>
            <w:r>
              <w:rPr>
                <w:sz w:val="21"/>
                <w:color w:val="000000"/>
              </w:rPr>
              <w:t>22.视频上传：支持与资源平台无缝对接，录播设备通过FTP传输协议将录制视频文件自动上传至资源平台。</w:t>
            </w:r>
            <w:r>
              <w:br/>
            </w:r>
            <w:r>
              <w:rPr>
                <w:sz w:val="21"/>
                <w:color w:val="000000"/>
              </w:rPr>
              <w:t>23.支持中英文双语版本切换，适合不同用户的应用需求。</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1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摄像机</w:t>
            </w:r>
            <w:r>
              <w:rPr>
                <w:sz w:val="21"/>
                <w:color w:val="000000"/>
              </w:rPr>
              <w:t>1</w:t>
            </w:r>
          </w:p>
        </w:tc>
        <w:tc>
          <w:tcPr>
            <w:tcW w:type="dxa" w:w="7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1、传感器类型：CMOS、1/2.3英寸</w:t>
            </w:r>
            <w:r>
              <w:br/>
            </w:r>
            <w:r>
              <w:rPr>
                <w:sz w:val="21"/>
                <w:color w:val="000000"/>
              </w:rPr>
              <w:t>2、采用逐行扫描模式，有效像素不低于1600万。（投标人需提供由第三方检验检测机构合格的检测报告扫描件）</w:t>
            </w:r>
            <w:r>
              <w:br/>
            </w:r>
            <w:r>
              <w:rPr>
                <w:sz w:val="21"/>
                <w:color w:val="000000"/>
              </w:rPr>
              <w:t>3、为充分保障视频采集、编辑后的高清效果，图像采集分辨率支持4608*3488</w:t>
            </w:r>
            <w:r>
              <w:br/>
            </w:r>
            <w:r>
              <w:rPr>
                <w:sz w:val="21"/>
                <w:color w:val="000000"/>
              </w:rPr>
              <w:t>4、采用了2D和基于运动估计的3D降噪算法</w:t>
            </w:r>
            <w:r>
              <w:br/>
            </w:r>
            <w:r>
              <w:rPr>
                <w:sz w:val="21"/>
                <w:color w:val="000000"/>
              </w:rPr>
              <w:t>5、最大水平视场角49°，最大垂直视场角28.2°</w:t>
            </w:r>
            <w:r>
              <w:br/>
            </w:r>
            <w:r>
              <w:rPr>
                <w:sz w:val="21"/>
                <w:color w:val="000000"/>
              </w:rPr>
              <w:t>6、网络接口：RJ45，10/100/1000M自适应</w:t>
            </w:r>
            <w:r>
              <w:br/>
            </w:r>
            <w:r>
              <w:rPr>
                <w:sz w:val="21"/>
                <w:color w:val="000000"/>
              </w:rPr>
              <w:t>7、视频接口：3G-SDI、网络</w:t>
            </w:r>
            <w:r>
              <w:br/>
            </w:r>
            <w:r>
              <w:rPr>
                <w:sz w:val="21"/>
                <w:color w:val="000000"/>
              </w:rPr>
              <w:t>8、编码技术：视频H.264/H.265，音频AAC</w:t>
            </w:r>
            <w:r>
              <w:br/>
            </w:r>
            <w:r>
              <w:rPr>
                <w:sz w:val="21"/>
                <w:color w:val="000000"/>
              </w:rPr>
              <w:t>9、支持POC供电、电源适配器供电两种供电方式，根据环境实际情况可灵活选择。</w:t>
            </w:r>
            <w:r>
              <w:br/>
            </w:r>
            <w:r>
              <w:rPr>
                <w:sz w:val="21"/>
                <w:color w:val="000000"/>
              </w:rPr>
              <w:t>10、内置跟踪分析功能，无需辅助跟踪摄像头即可完成对象跟踪捕捉，支持教师全景和特写切换跟踪模式。</w:t>
            </w:r>
            <w:r>
              <w:br/>
            </w:r>
            <w:r>
              <w:rPr>
                <w:sz w:val="21"/>
                <w:color w:val="000000"/>
              </w:rPr>
              <w:t>11、整机使用平均无故障运行时间(MTBF)应≥100000小时</w:t>
            </w:r>
            <w:r>
              <w:br/>
            </w:r>
            <w:r>
              <w:rPr>
                <w:sz w:val="21"/>
                <w:color w:val="000000"/>
              </w:rPr>
              <w:t>12、要求摄像机与录播主机为同一品牌。</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1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摄像机</w:t>
            </w:r>
            <w:r>
              <w:rPr>
                <w:sz w:val="21"/>
                <w:color w:val="000000"/>
              </w:rPr>
              <w:t>2</w:t>
            </w:r>
          </w:p>
        </w:tc>
        <w:tc>
          <w:tcPr>
            <w:tcW w:type="dxa" w:w="7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1、传感器类型：CMOS、1/2.3英寸</w:t>
            </w:r>
            <w:r>
              <w:br/>
            </w:r>
            <w:r>
              <w:rPr>
                <w:sz w:val="21"/>
                <w:color w:val="000000"/>
              </w:rPr>
              <w:t>2、采用逐行扫描模式，有效像素不低于1600万。</w:t>
            </w:r>
            <w:r>
              <w:br/>
            </w:r>
            <w:r>
              <w:rPr>
                <w:sz w:val="21"/>
                <w:color w:val="000000"/>
              </w:rPr>
              <w:t>3、为充分保障视频采集、编辑后的高清效果，图像采集分辨率支持4608*3488</w:t>
            </w:r>
            <w:r>
              <w:br/>
            </w:r>
            <w:r>
              <w:rPr>
                <w:sz w:val="21"/>
                <w:color w:val="000000"/>
              </w:rPr>
              <w:t>4、采用了2D和基于运动估计的3D降噪算法</w:t>
            </w:r>
            <w:r>
              <w:br/>
            </w:r>
            <w:r>
              <w:rPr>
                <w:sz w:val="21"/>
                <w:color w:val="000000"/>
              </w:rPr>
              <w:t>5、最大水平视场角82.9°，最大垂直视场角52.8°</w:t>
            </w:r>
            <w:r>
              <w:br/>
            </w:r>
            <w:r>
              <w:rPr>
                <w:sz w:val="21"/>
                <w:color w:val="000000"/>
              </w:rPr>
              <w:t>6、网络接口：RJ45，10/100/1000M自适应</w:t>
            </w:r>
            <w:r>
              <w:br/>
            </w:r>
            <w:r>
              <w:rPr>
                <w:sz w:val="21"/>
                <w:color w:val="000000"/>
              </w:rPr>
              <w:t>7、视频接口：3G-SDI、网络</w:t>
            </w:r>
            <w:r>
              <w:br/>
            </w:r>
            <w:r>
              <w:rPr>
                <w:sz w:val="21"/>
                <w:color w:val="000000"/>
              </w:rPr>
              <w:t>8、编码技术：视频H.264/H.265，音频AAC</w:t>
            </w:r>
            <w:r>
              <w:br/>
            </w:r>
            <w:r>
              <w:rPr>
                <w:sz w:val="21"/>
                <w:color w:val="000000"/>
              </w:rPr>
              <w:t>9、支持POC供电、电源适配器供电两种供电方式，根据环境实际情况可灵活选择。</w:t>
            </w:r>
            <w:r>
              <w:br/>
            </w:r>
            <w:r>
              <w:rPr>
                <w:sz w:val="21"/>
                <w:color w:val="000000"/>
              </w:rPr>
              <w:t>10、内置跟踪分析功能，无需辅助跟踪摄像头即可完成对象跟踪捕捉，支持学生全景和特写切换跟踪模式。</w:t>
            </w:r>
            <w:r>
              <w:br/>
            </w:r>
            <w:r>
              <w:rPr>
                <w:sz w:val="21"/>
                <w:color w:val="000000"/>
              </w:rPr>
              <w:t>11、整机使用平均无故障运行时间(MTBF)应≥100000小时</w:t>
            </w:r>
            <w:r>
              <w:br/>
            </w:r>
            <w:r>
              <w:rPr>
                <w:sz w:val="21"/>
                <w:color w:val="000000"/>
              </w:rPr>
              <w:t>12、要求摄像机与录播主机为同一品牌。</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1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管理软件</w:t>
            </w:r>
          </w:p>
        </w:tc>
        <w:tc>
          <w:tcPr>
            <w:tcW w:type="dxa" w:w="7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1、摄像机管理软件采用B/S架构，支持通用浏览器直接访问进行管理。</w:t>
            </w:r>
            <w:r>
              <w:br/>
            </w:r>
            <w:r>
              <w:rPr>
                <w:sz w:val="21"/>
                <w:color w:val="000000"/>
              </w:rPr>
              <w:t>2、支持网络参数设置与修改，支持一键恢复默认参数。</w:t>
            </w:r>
            <w:r>
              <w:br/>
            </w:r>
            <w:r>
              <w:rPr>
                <w:sz w:val="21"/>
                <w:color w:val="000000"/>
              </w:rPr>
              <w:t>3、支持曝光模式设置功能，包括自动、手动。</w:t>
            </w:r>
            <w:r>
              <w:br/>
            </w:r>
            <w:r>
              <w:rPr>
                <w:sz w:val="21"/>
                <w:color w:val="000000"/>
              </w:rPr>
              <w:t>4、支持抗闪烁频率、动态范围、光圈、快门参数设置。</w:t>
            </w:r>
            <w:r>
              <w:br/>
            </w:r>
            <w:r>
              <w:rPr>
                <w:sz w:val="21"/>
                <w:color w:val="000000"/>
              </w:rPr>
              <w:t>5、支持自动白平衡设置功能，红、蓝增益可调范围0~200。</w:t>
            </w:r>
            <w:r>
              <w:br/>
            </w:r>
            <w:r>
              <w:rPr>
                <w:sz w:val="21"/>
                <w:color w:val="000000"/>
              </w:rPr>
              <w:t>6、支持噪声抑制设置功能，支持2D、3D降噪。</w:t>
            </w:r>
            <w:r>
              <w:br/>
            </w:r>
            <w:r>
              <w:rPr>
                <w:sz w:val="21"/>
                <w:color w:val="000000"/>
              </w:rPr>
              <w:t>7、支持摄像机图像质量调节功能，包括亮度、对比度、色调、饱和度。</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1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拾音话筒</w:t>
            </w:r>
          </w:p>
        </w:tc>
        <w:tc>
          <w:tcPr>
            <w:tcW w:type="dxa" w:w="7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1、指向性：超心型</w:t>
            </w:r>
            <w:r>
              <w:br/>
            </w:r>
            <w:r>
              <w:rPr>
                <w:sz w:val="21"/>
                <w:color w:val="000000"/>
              </w:rPr>
              <w:t>2、频率响应：40Hz—16kHz</w:t>
            </w:r>
            <w:r>
              <w:br/>
            </w:r>
            <w:r>
              <w:rPr>
                <w:sz w:val="21"/>
                <w:color w:val="000000"/>
              </w:rPr>
              <w:t>3、灵敏度≥-29dB±3dB</w:t>
            </w:r>
            <w:r>
              <w:br/>
            </w:r>
            <w:r>
              <w:rPr>
                <w:sz w:val="21"/>
                <w:color w:val="000000"/>
              </w:rPr>
              <w:t>4、最大声压级≥130dB</w:t>
            </w:r>
            <w:r>
              <w:br/>
            </w:r>
            <w:r>
              <w:rPr>
                <w:sz w:val="21"/>
                <w:color w:val="000000"/>
              </w:rPr>
              <w:t>5、信噪比≥70dB</w:t>
            </w:r>
            <w:r>
              <w:br/>
            </w:r>
            <w:r>
              <w:rPr>
                <w:sz w:val="21"/>
                <w:color w:val="000000"/>
              </w:rPr>
              <w:t>6、动态范围≥106dB</w:t>
            </w:r>
            <w:r>
              <w:br/>
            </w:r>
            <w:r>
              <w:rPr>
                <w:sz w:val="21"/>
                <w:color w:val="000000"/>
              </w:rPr>
              <w:t>7、使用电源：麦克风一线通供电</w:t>
            </w:r>
            <w:r>
              <w:br/>
            </w:r>
            <w:r>
              <w:rPr>
                <w:sz w:val="21"/>
                <w:color w:val="000000"/>
              </w:rPr>
              <w:t>8、输出接口：RJ45，数字音频接口</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1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录制面板</w:t>
            </w:r>
          </w:p>
        </w:tc>
        <w:tc>
          <w:tcPr>
            <w:tcW w:type="dxa" w:w="7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1、在讲台上镶嵌式安装方式；</w:t>
            </w:r>
            <w:r>
              <w:br/>
            </w:r>
            <w:r>
              <w:rPr>
                <w:sz w:val="21"/>
                <w:color w:val="000000"/>
              </w:rPr>
              <w:t>2、控制接口：RS232</w:t>
            </w:r>
            <w:r>
              <w:br/>
            </w:r>
            <w:r>
              <w:rPr>
                <w:sz w:val="21"/>
                <w:color w:val="000000"/>
              </w:rPr>
              <w:t>3、信号指示灯：支持</w:t>
            </w:r>
            <w:r>
              <w:br/>
            </w:r>
            <w:r>
              <w:rPr>
                <w:sz w:val="21"/>
                <w:color w:val="000000"/>
              </w:rPr>
              <w:t>4、支持一键式系统电源开关控制。</w:t>
            </w:r>
            <w:r>
              <w:br/>
            </w:r>
            <w:r>
              <w:rPr>
                <w:sz w:val="21"/>
                <w:color w:val="000000"/>
              </w:rPr>
              <w:t>5、一键式录制、停止、锁定电脑信号；</w:t>
            </w:r>
            <w:r>
              <w:br/>
            </w:r>
            <w:r>
              <w:rPr>
                <w:sz w:val="21"/>
                <w:color w:val="000000"/>
              </w:rPr>
              <w:t>6、支持本地录播全自动的开启、关闭控制。该功能同时支持录播模式和互动模式。</w:t>
            </w:r>
            <w:r>
              <w:br/>
            </w:r>
            <w:r>
              <w:rPr>
                <w:sz w:val="21"/>
                <w:color w:val="000000"/>
              </w:rPr>
              <w:t>7、支持通过面板一键发起与远端设备互动连接；</w:t>
            </w:r>
            <w:r>
              <w:br/>
            </w:r>
            <w:r>
              <w:rPr>
                <w:sz w:val="21"/>
                <w:color w:val="000000"/>
              </w:rPr>
              <w:t>8、支持通过交互控制面板切换互动画面的信号源，并传输到听课室，包括本地老师信号、学生信号、电脑信号、远端课室画面。</w:t>
            </w:r>
            <w:r>
              <w:br/>
            </w:r>
            <w:r>
              <w:rPr>
                <w:sz w:val="21"/>
                <w:color w:val="000000"/>
              </w:rPr>
              <w:t>9、支持对各画面的自由布局控制，包括单画面全屏、双分屏、三分屏、四分屏、画中画，并传输到听课室。</w:t>
            </w:r>
            <w:r>
              <w:br/>
            </w:r>
            <w:r>
              <w:rPr>
                <w:sz w:val="21"/>
                <w:color w:val="000000"/>
              </w:rPr>
              <w:t>10、支持远程“一键静音”功能，主讲端可一键关闭远端互动教室发言，进入主讲授课模式。</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人工智能知识板</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规格：</w:t>
            </w:r>
            <w:r>
              <w:rPr>
                <w:sz w:val="21"/>
                <w:color w:val="000000"/>
              </w:rPr>
              <w:t>2765*8250mm（±10mm），采用钢制基架，边框固定，面封板材及条形铝板，整体造型表面平整。要结合场室主题进行设计及场室功能区域划分。根据场室尺寸定制，成品运输。</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录制照明及分布</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1、室内LED专用照明。</w:t>
            </w:r>
            <w:r>
              <w:br/>
            </w:r>
            <w:r>
              <w:rPr>
                <w:sz w:val="21"/>
                <w:color w:val="000000"/>
              </w:rPr>
              <w:t>2、采用φ25mmPVC阻燃线管；2.5mm²铜芯电线，按标准要求配备辅件，系统分组。</w:t>
            </w:r>
            <w:r>
              <w:br/>
            </w:r>
            <w:r>
              <w:rPr>
                <w:sz w:val="21"/>
                <w:color w:val="000000"/>
              </w:rPr>
              <w:t>3、配套录制课程及人工智能相关照明设备，根据场室进行规划及敷设相关辅材。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△模拟教学互动桌椅</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1、规格：16700*600*760mm（±10mm），共16套桌椅；根据教学场室实际空间布局、摆放位置、场地尺寸量身定制制作，贴合现场安装环境，整体排布规整、适配度高，满足标准化教学场地摆放使用要求。</w:t>
            </w:r>
            <w:r>
              <w:br/>
            </w:r>
            <w:r>
              <w:rPr>
                <w:sz w:val="21"/>
                <w:color w:val="000000"/>
              </w:rPr>
              <w:t>2、主体板材材质：桌椅主体基材采用密度板，板材结构密实、平整度高、稳定性强，整体不易变形、开裂、翘边，握钉力与承重性能优异，板材质地均匀，为表面烤漆工艺提供优质基底，适配长期校园教学高频使用场景。</w:t>
            </w:r>
            <w:r>
              <w:br/>
            </w:r>
            <w:r>
              <w:rPr>
                <w:sz w:val="21"/>
                <w:color w:val="000000"/>
              </w:rPr>
              <w:t>3、表面烤漆工艺：桌椅整体板面采用专业烤漆工艺处理，经过多层打磨、底漆、面漆、高温固化成型。漆面光滑细腻、色泽均匀饱满，无颗粒、无划痕、无掉漆、无色差；具备耐磨、耐刮、防污、防潮、防火、易清洁等特性，日常污渍可直接擦拭，经久耐用，不易褪色老化，整体质感整洁美观，符合校园教学设备美观及实用标准。</w:t>
            </w:r>
            <w:r>
              <w:br/>
            </w:r>
            <w:r>
              <w:rPr>
                <w:sz w:val="21"/>
                <w:color w:val="000000"/>
              </w:rPr>
              <w:t>4、定制工艺要求：结合学生教学使用需求、人体工学使用习惯及场室精准摆放尺寸定制加工，整体结构贴合教学场景使用功能。板材裁切精准、边角打磨圆润光滑，无尖锐毛刺，杜绝安全隐患；拼接组装紧密牢固，结构稳定不晃动，整体承重性强，适配学生日常学习使用。</w:t>
            </w:r>
            <w:r>
              <w:br/>
            </w:r>
            <w:r>
              <w:rPr>
                <w:sz w:val="21"/>
                <w:color w:val="000000"/>
              </w:rPr>
              <w:t>5、整体性能标准：产品环保安全，无异味、无有害物质释放，符合校园室内设备环保标准；结构坚固耐用，抗撞击、耐磨损，适配教学场地高强度、常态化使用。</w:t>
            </w:r>
            <w:r>
              <w:br/>
            </w:r>
            <w:r>
              <w:rPr>
                <w:sz w:val="21"/>
                <w:color w:val="000000"/>
              </w:rPr>
              <w:t>（需提供桌椅三视图）</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模拟互动桌椅</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1、规格：4800*2000*1160mm（±10mm），</w:t>
            </w:r>
            <w:r>
              <w:br/>
            </w:r>
            <w:r>
              <w:rPr>
                <w:sz w:val="21"/>
                <w:color w:val="000000"/>
              </w:rPr>
              <w:t>2、整体采用上下分区结构设计，分区明确、功能清晰，整体根据教学场室实际布局、摆放位置、场地尺寸现场定制制作，贴合场地结构，安装贴合度高、整体规整统一，适配常态化教学实训使用。</w:t>
            </w:r>
            <w:r>
              <w:br/>
            </w:r>
            <w:r>
              <w:rPr>
                <w:sz w:val="21"/>
                <w:color w:val="000000"/>
              </w:rPr>
              <w:t>3、上部展示区：规格：3000*800*400mm，独立展示结构，空间开阔，可用于样品展示、作品陈列、教具摆放，满足教学展示、示范教学使用需求。</w:t>
            </w:r>
            <w:r>
              <w:br/>
            </w:r>
            <w:r>
              <w:rPr>
                <w:sz w:val="21"/>
                <w:color w:val="000000"/>
              </w:rPr>
              <w:t>4、下部操作区：规格：4800*2000*760mm，为主要教学操作区域，操作台面宽敞平整，适配多人同步实训、课堂操作、实操教学等教学场景。</w:t>
            </w:r>
            <w:r>
              <w:br/>
            </w:r>
            <w:r>
              <w:rPr>
                <w:sz w:val="21"/>
                <w:color w:val="000000"/>
              </w:rPr>
              <w:t>5、材质：整体柜体、台面、侧板、隔板等基材全部采用高密度密度板，板材密实均匀、平整度高、强度高、握钉力好、不易翘边、不易开裂变形，结构稳定性强，可长期承受教学高频次使用、摆放设备及实训操作压力。板材环保达标，无异味、无污染，符合校园室内教学设备环保标准。</w:t>
            </w:r>
            <w:r>
              <w:br/>
            </w:r>
            <w:r>
              <w:rPr>
                <w:sz w:val="21"/>
                <w:color w:val="000000"/>
              </w:rPr>
              <w:t>6、工艺：设备整体板面、柜体表面采用高温烤漆工艺，经多次精细打磨、多层底漆、面漆喷涂、高温固化成型。漆面平整光滑、色泽均匀饱满，无颗粒、无气泡、无划痕、无色差、无脱落瑕疵；具备耐磨耐刮、防污防潮、耐酸碱、易清洁、抗老化等，日常污渍可直接擦拭，适配教学场地高强度使用环境。</w:t>
            </w:r>
            <w:r>
              <w:br/>
            </w:r>
            <w:r>
              <w:rPr>
                <w:sz w:val="21"/>
                <w:color w:val="000000"/>
              </w:rPr>
              <w:t>7、配套：20套单人实训凳，与操作台整体衔接，风格、材质、工艺统一，结构稳固、承重性好，适配学生坐姿实操学习，满足多人同时教学实训需求。</w:t>
            </w:r>
            <w:r>
              <w:br/>
            </w:r>
            <w:r>
              <w:rPr>
                <w:sz w:val="21"/>
                <w:color w:val="000000"/>
              </w:rPr>
              <w:t>（需提供桌椅三视图）</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学生操作点</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根据学生点位及设备需求，进行分布摆放。国标铜芯线</w:t>
            </w:r>
            <w:r>
              <w:rPr>
                <w:sz w:val="21"/>
                <w:color w:val="000000"/>
              </w:rPr>
              <w:t>1.5mm²；国标铜芯线2.5mm²；国标铜芯线6.0mm²；1.0mm²三芯护套线；φ20线管，按配电标准预埋敷设。符合教学设备使用。</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模拟飞行套件</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1、配备模拟飞行专用操控摇杆，采用符合人体工学的操控布局，按键与摇杆响应灵敏，可满足模拟飞行操控需求。</w:t>
            </w:r>
            <w:r>
              <w:br/>
            </w:r>
            <w:r>
              <w:rPr>
                <w:sz w:val="21"/>
                <w:color w:val="000000"/>
              </w:rPr>
              <w:t>2、包含正版模拟飞行软件，场景与飞行环境还原度较高，支持多种飞行模式与机型操作，运行稳定。</w:t>
            </w:r>
            <w:r>
              <w:br/>
            </w:r>
            <w:r>
              <w:rPr>
                <w:sz w:val="21"/>
                <w:color w:val="000000"/>
              </w:rPr>
              <w:t>3、配套模拟飞行评分系统，可对飞行操作过程进行量化评估，自动生成相关评分数据。</w:t>
            </w:r>
            <w:r>
              <w:br/>
            </w:r>
            <w:r>
              <w:rPr>
                <w:sz w:val="21"/>
                <w:color w:val="000000"/>
              </w:rPr>
              <w:t>4、搭载模拟飞行监测软件，可实时采集并记录飞行操作数据，实现操作过程可视化监测。</w:t>
            </w:r>
            <w:r>
              <w:br/>
            </w:r>
            <w:r>
              <w:rPr>
                <w:sz w:val="21"/>
                <w:color w:val="000000"/>
              </w:rPr>
              <w:t>5、提供模拟飞行服务平台专用账号，支持平台登录使用及相关功能访问。</w:t>
            </w:r>
            <w:r>
              <w:br/>
            </w:r>
            <w:r>
              <w:rPr>
                <w:sz w:val="21"/>
                <w:color w:val="000000"/>
              </w:rPr>
              <w:t>6、含模拟飞行数据监测平台配套技术支持服务，保障平台正常运行与使用维护。</w:t>
            </w:r>
            <w:r>
              <w:br/>
            </w:r>
            <w:r>
              <w:rPr>
                <w:sz w:val="21"/>
                <w:color w:val="000000"/>
              </w:rPr>
              <w:t>7、配套模拟飞行教材</w:t>
            </w:r>
            <w:r>
              <w:br/>
            </w:r>
            <w:r>
              <w:rPr>
                <w:sz w:val="21"/>
                <w:color w:val="000000"/>
              </w:rPr>
              <w:t>8、配套课程</w:t>
            </w:r>
            <w:r>
              <w:br/>
            </w:r>
            <w:r>
              <w:rPr>
                <w:sz w:val="21"/>
                <w:color w:val="000000"/>
              </w:rPr>
              <w:t>（</w:t>
            </w:r>
            <w:r>
              <w:rPr>
                <w:sz w:val="21"/>
                <w:color w:val="000000"/>
              </w:rPr>
              <w:t>1）课程课件：提供模拟飞行相关课堂教学培训课件，课件≥12个课时，覆盖核心科普教学内容</w:t>
            </w:r>
            <w:r>
              <w:br/>
            </w:r>
            <w:r>
              <w:rPr>
                <w:sz w:val="21"/>
                <w:color w:val="000000"/>
              </w:rPr>
              <w:t>（</w:t>
            </w:r>
            <w:r>
              <w:rPr>
                <w:sz w:val="21"/>
                <w:color w:val="000000"/>
              </w:rPr>
              <w:t>2）教学大纲：配套模拟飞行多阶段教学大纲，完整覆盖1-8阶学习体系，明确各阶段教学目标与核心内容</w:t>
            </w:r>
            <w:r>
              <w:br/>
            </w:r>
            <w:r>
              <w:rPr>
                <w:sz w:val="21"/>
                <w:color w:val="000000"/>
              </w:rPr>
              <w:t>（</w:t>
            </w:r>
            <w:r>
              <w:rPr>
                <w:sz w:val="21"/>
                <w:color w:val="000000"/>
              </w:rPr>
              <w:t>3）操作教程：提供模拟飞行服务平台个人账号注册流程教程</w:t>
            </w:r>
            <w:r>
              <w:br/>
            </w:r>
            <w:r>
              <w:rPr>
                <w:sz w:val="21"/>
                <w:color w:val="000000"/>
              </w:rPr>
              <w:t>（</w:t>
            </w:r>
            <w:r>
              <w:rPr>
                <w:sz w:val="21"/>
                <w:color w:val="000000"/>
              </w:rPr>
              <w:t>4）软件指导：模拟飞行监测软件使用方法</w:t>
            </w:r>
            <w:r>
              <w:br/>
            </w:r>
            <w:r>
              <w:rPr>
                <w:sz w:val="21"/>
                <w:color w:val="000000"/>
              </w:rPr>
              <w:t>9、含赛事资源包</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3D虚拟仿真教育平台</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配置（</w:t>
            </w:r>
            <w:r>
              <w:rPr>
                <w:sz w:val="21"/>
                <w:color w:val="000000"/>
              </w:rPr>
              <w:t>25个账号）</w:t>
            </w:r>
            <w:r>
              <w:br/>
            </w:r>
            <w:r>
              <w:rPr>
                <w:sz w:val="21"/>
                <w:color w:val="000000"/>
              </w:rPr>
              <w:t>（</w:t>
            </w:r>
            <w:r>
              <w:rPr>
                <w:sz w:val="21"/>
                <w:color w:val="000000"/>
              </w:rPr>
              <w:t>1）模拟实体机器人的各种运动和行为（含人工智能AI识别）的软件平台</w:t>
            </w:r>
            <w:r>
              <w:br/>
            </w:r>
            <w:r>
              <w:rPr>
                <w:sz w:val="21"/>
                <w:color w:val="000000"/>
              </w:rPr>
              <w:t>（</w:t>
            </w:r>
            <w:r>
              <w:rPr>
                <w:sz w:val="21"/>
                <w:color w:val="000000"/>
              </w:rPr>
              <w:t>2）支持机器人搭建、场地设计以及仿真模拟</w:t>
            </w:r>
            <w:r>
              <w:br/>
            </w:r>
            <w:r>
              <w:rPr>
                <w:sz w:val="21"/>
                <w:color w:val="000000"/>
              </w:rPr>
              <w:t>（</w:t>
            </w:r>
            <w:r>
              <w:rPr>
                <w:sz w:val="21"/>
                <w:color w:val="000000"/>
              </w:rPr>
              <w:t>3）支持Scratch编程</w:t>
            </w:r>
            <w:r>
              <w:br/>
            </w:r>
            <w:r>
              <w:rPr>
                <w:sz w:val="21"/>
                <w:color w:val="000000"/>
              </w:rPr>
              <w:t>（</w:t>
            </w:r>
            <w:r>
              <w:rPr>
                <w:sz w:val="21"/>
                <w:color w:val="000000"/>
              </w:rPr>
              <w:t>4）可以学习到功能模块的内核，可自定义功能模块</w:t>
            </w:r>
            <w:r>
              <w:br/>
            </w:r>
            <w:r>
              <w:rPr>
                <w:sz w:val="21"/>
                <w:color w:val="000000"/>
              </w:rPr>
              <w:t>功能</w:t>
            </w:r>
            <w:r>
              <w:br/>
            </w:r>
            <w:r>
              <w:rPr>
                <w:sz w:val="21"/>
                <w:color w:val="000000"/>
              </w:rPr>
              <w:t>（</w:t>
            </w:r>
            <w:r>
              <w:rPr>
                <w:sz w:val="21"/>
                <w:color w:val="000000"/>
              </w:rPr>
              <w:t>1）具有比赛场地编辑功能，可搭建机器人项目活动场地、设立项目活动规则</w:t>
            </w:r>
            <w:r>
              <w:br/>
            </w:r>
            <w:r>
              <w:rPr>
                <w:sz w:val="21"/>
                <w:color w:val="000000"/>
              </w:rPr>
              <w:t>（</w:t>
            </w:r>
            <w:r>
              <w:rPr>
                <w:sz w:val="21"/>
                <w:color w:val="000000"/>
              </w:rPr>
              <w:t>2）具有机器人虚拟搭建功能，个性化组装</w:t>
            </w:r>
            <w:r>
              <w:br/>
            </w:r>
            <w:r>
              <w:rPr>
                <w:sz w:val="21"/>
                <w:color w:val="000000"/>
              </w:rPr>
              <w:t>（</w:t>
            </w:r>
            <w:r>
              <w:rPr>
                <w:sz w:val="21"/>
                <w:color w:val="000000"/>
              </w:rPr>
              <w:t>3）采用全视觉3D积木搭建仿真场景，用户可自由控制视角的位置、角度</w:t>
            </w:r>
            <w:r>
              <w:br/>
            </w:r>
            <w:r>
              <w:rPr>
                <w:sz w:val="21"/>
                <w:color w:val="000000"/>
              </w:rPr>
              <w:t>（</w:t>
            </w:r>
            <w:r>
              <w:rPr>
                <w:sz w:val="21"/>
                <w:color w:val="000000"/>
              </w:rPr>
              <w:t>4）可实现实时运行调试，即依据实际运行情况，调整机器人参数，帮助用户快速实现理想中的效果；自由灵活的机器人搭建与场地搭建</w:t>
            </w:r>
            <w:r>
              <w:br/>
            </w:r>
            <w:r>
              <w:rPr>
                <w:sz w:val="21"/>
                <w:color w:val="000000"/>
              </w:rPr>
              <w:t>（</w:t>
            </w:r>
            <w:r>
              <w:rPr>
                <w:sz w:val="21"/>
                <w:color w:val="000000"/>
              </w:rPr>
              <w:t>5）运用物理引擎实现虚拟仿真比赛环境。用户可自由选择机器人及其配件，进行机器人搭建，可自行编辑3D比赛场地，可以编辑出两层以上的场地，体现三维空间，为场地搭建提供多种触发器</w:t>
            </w:r>
            <w:r>
              <w:br/>
            </w:r>
            <w:r>
              <w:rPr>
                <w:sz w:val="21"/>
                <w:color w:val="000000"/>
              </w:rPr>
              <w:t>（</w:t>
            </w:r>
            <w:r>
              <w:rPr>
                <w:sz w:val="21"/>
                <w:color w:val="000000"/>
              </w:rPr>
              <w:t>6）支持网络比赛，具有网络赛事平台，自动提交成绩。</w:t>
            </w:r>
            <w:r>
              <w:br/>
            </w:r>
            <w:r>
              <w:rPr>
                <w:sz w:val="21"/>
                <w:color w:val="000000"/>
              </w:rPr>
              <w:t>（</w:t>
            </w:r>
            <w:r>
              <w:rPr>
                <w:sz w:val="21"/>
                <w:color w:val="000000"/>
              </w:rPr>
              <w:t>7）可由多个机器人同时进行比赛</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人工智能高级套装</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1、控制器</w:t>
            </w:r>
            <w:r>
              <w:br/>
            </w:r>
            <w:r>
              <w:rPr>
                <w:sz w:val="21"/>
                <w:color w:val="000000"/>
              </w:rPr>
              <w:t>主控制器</w:t>
            </w:r>
            <w:r>
              <w:rPr>
                <w:sz w:val="21"/>
                <w:color w:val="000000"/>
              </w:rPr>
              <w:t>≥1台：1、处理器：Cortex-M7系列，运行速度≥480MHz；2、存储：程序+音频存储空间≥120MB，内置EEPROM；3、显示：≥3.2英寸；4、接口：≥8 路传感器接口、≥8 路电机接口；5、音频：内置麦克风、蜂鸣器、喇叭（支持录音+音频播放）；6、无线通讯：支持蓝牙≥5.0 + WiFi双模</w:t>
            </w:r>
            <w:r>
              <w:br/>
            </w:r>
            <w:r>
              <w:rPr>
                <w:sz w:val="21"/>
                <w:color w:val="000000"/>
              </w:rPr>
              <w:t>2、电子部件</w:t>
            </w:r>
            <w:r>
              <w:br/>
            </w:r>
            <w:r>
              <w:rPr>
                <w:sz w:val="21"/>
                <w:color w:val="000000"/>
              </w:rPr>
              <w:t>（</w:t>
            </w:r>
            <w:r>
              <w:rPr>
                <w:sz w:val="21"/>
                <w:color w:val="000000"/>
              </w:rPr>
              <w:t>1）碰触传感器≥2个，工作电压4.5V-9V，低功耗，免调试，带状态识别功能</w:t>
            </w:r>
            <w:r>
              <w:br/>
            </w:r>
            <w:r>
              <w:rPr>
                <w:sz w:val="21"/>
                <w:color w:val="000000"/>
              </w:rPr>
              <w:t>（</w:t>
            </w:r>
            <w:r>
              <w:rPr>
                <w:sz w:val="21"/>
                <w:color w:val="000000"/>
              </w:rPr>
              <w:t>2）光电传感器≥3个，工作电压4.5V-5V，模拟信号输出，抗环境光干扰</w:t>
            </w:r>
            <w:r>
              <w:br/>
            </w:r>
            <w:r>
              <w:rPr>
                <w:sz w:val="21"/>
                <w:color w:val="000000"/>
              </w:rPr>
              <w:t>（</w:t>
            </w:r>
            <w:r>
              <w:rPr>
                <w:sz w:val="21"/>
                <w:color w:val="000000"/>
              </w:rPr>
              <w:t>3）彩灯模块≥1个，工作电压4.5V-5V，支持≥7 种颜色切换，雾状发光</w:t>
            </w:r>
            <w:r>
              <w:br/>
            </w:r>
            <w:r>
              <w:rPr>
                <w:sz w:val="21"/>
                <w:color w:val="000000"/>
              </w:rPr>
              <w:t>（</w:t>
            </w:r>
            <w:r>
              <w:rPr>
                <w:sz w:val="21"/>
                <w:color w:val="000000"/>
              </w:rPr>
              <w:t>4）激光传感器≥1个，工作电压4.5V-9V，有效检测距离≥2cm，精度≤1cm</w:t>
            </w:r>
            <w:r>
              <w:br/>
            </w:r>
            <w:r>
              <w:rPr>
                <w:sz w:val="21"/>
                <w:color w:val="000000"/>
              </w:rPr>
              <w:t>（</w:t>
            </w:r>
            <w:r>
              <w:rPr>
                <w:sz w:val="21"/>
                <w:color w:val="000000"/>
              </w:rPr>
              <w:t>5）姿态传感器≥1个，工作电压4.5V-5V，I2C通讯，自动校准，角度精度≤±0.1°</w:t>
            </w:r>
            <w:r>
              <w:br/>
            </w:r>
            <w:r>
              <w:rPr>
                <w:sz w:val="21"/>
                <w:color w:val="000000"/>
              </w:rPr>
              <w:t>（</w:t>
            </w:r>
            <w:r>
              <w:rPr>
                <w:sz w:val="21"/>
                <w:color w:val="000000"/>
              </w:rPr>
              <w:t>6）AI视觉模块≥1个，搭载嵌入式操作系统，摄像头像素≥200万，支持图像识别与数据处理</w:t>
            </w:r>
            <w:r>
              <w:br/>
            </w:r>
            <w:r>
              <w:rPr>
                <w:sz w:val="21"/>
                <w:color w:val="000000"/>
              </w:rPr>
              <w:t>（</w:t>
            </w:r>
            <w:r>
              <w:rPr>
                <w:sz w:val="21"/>
                <w:color w:val="000000"/>
              </w:rPr>
              <w:t>7）大型减速电机≥2个，1、电压：DC 6V-8.4V（额定7.4V）；2、性能：空载电流≤150mA，空载速度≥200rpm（±10%），堵转电流≤2A，堵转扭矩≥3.0kgf・cm</w:t>
            </w:r>
            <w:r>
              <w:br/>
            </w:r>
            <w:r>
              <w:rPr>
                <w:sz w:val="21"/>
                <w:color w:val="000000"/>
              </w:rPr>
              <w:t>（</w:t>
            </w:r>
            <w:r>
              <w:rPr>
                <w:sz w:val="21"/>
                <w:color w:val="000000"/>
              </w:rPr>
              <w:t>8）数字舵机≥1 个，1、电压：DC 5V-9V；2、性能：0-359°，转动，定位精度≤1°，最大速度≤0.2Sec/60°，5V 时扭矩≥8kgf・cm；3、结构：全金属齿轮组+双滚珠轴承，IIC通讯</w:t>
            </w:r>
            <w:r>
              <w:br/>
            </w:r>
            <w:r>
              <w:rPr>
                <w:sz w:val="21"/>
                <w:color w:val="000000"/>
              </w:rPr>
              <w:t>积木结构套件</w:t>
            </w:r>
            <w:r>
              <w:rPr>
                <w:sz w:val="21"/>
                <w:color w:val="000000"/>
              </w:rPr>
              <w:t>1套，1、配置：≥79种积木类型，≥428个配件；2、种类：含传动结构件、连接销、面板、梁类、轮胎（≥2个，十字连接孔）；3、设计：无螺丝拼接，孔距≥10mm；材质：环保ABS，无尖锐边角</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2.4G智控手柄</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1、操控配置：配备操控摇杆，搭配短行程按键，确保操控精准度与响应灵敏度；</w:t>
            </w:r>
            <w:r>
              <w:br/>
            </w:r>
            <w:r>
              <w:rPr>
                <w:sz w:val="21"/>
                <w:color w:val="000000"/>
              </w:rPr>
              <w:t>2、通信方式：采用2.4G无线通信技术，多通道数据传输设计，具备强抗干扰能力</w:t>
            </w:r>
            <w:r>
              <w:br/>
            </w:r>
            <w:r>
              <w:rPr>
                <w:sz w:val="21"/>
                <w:color w:val="000000"/>
              </w:rPr>
              <w:t>4、拓展功能：配置编码调节旋钮，支持自定义编程设置，可拓展多样化操作功能；</w:t>
            </w:r>
            <w:r>
              <w:br/>
            </w:r>
            <w:r>
              <w:rPr>
                <w:sz w:val="21"/>
                <w:color w:val="000000"/>
              </w:rPr>
              <w:t>5、连接接口：配备Type-C接口，支持与 RoboCode 设备连接，可通过编程实现设备操控</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人工智能教育拓展套装</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1、光电传感器≥2个，工作电压 DC 5V，模拟信号输出，带阈值指示灯，抗强光干扰</w:t>
            </w:r>
            <w:r>
              <w:br/>
            </w:r>
            <w:r>
              <w:rPr>
                <w:sz w:val="21"/>
                <w:color w:val="000000"/>
              </w:rPr>
              <w:t>2、智能寻迹模块≥1个，7路黑白线检测，自动阈值设定，IIC 通讯，6P-1.25mm 转 RJ11 接口，DC 5V</w:t>
            </w:r>
            <w:r>
              <w:br/>
            </w:r>
            <w:r>
              <w:rPr>
                <w:sz w:val="21"/>
                <w:color w:val="000000"/>
              </w:rPr>
              <w:t>3、WIFI 图像传输摄像头≥1个，500 万像素、120°定焦，5.8GHz 双天线，30fps 传输，兼容安卓 /iOS，DC 5V</w:t>
            </w:r>
            <w:r>
              <w:br/>
            </w:r>
            <w:r>
              <w:rPr>
                <w:sz w:val="21"/>
                <w:color w:val="000000"/>
              </w:rPr>
              <w:t>4、小型灰度光电传感器≥2个，灰度值检测，模拟信号输出，6P-1.25mm 转 RJ11 接口，DC 5V，抗强光</w:t>
            </w:r>
            <w:r>
              <w:br/>
            </w:r>
            <w:r>
              <w:rPr>
                <w:sz w:val="21"/>
                <w:color w:val="000000"/>
              </w:rPr>
              <w:t>5、小型数字舵机≥2个，0-359°转动，定位精度≤3°，全金属齿轮，堵转扭矩≥2.0kgf・cm，IIC 通讯</w:t>
            </w:r>
            <w:r>
              <w:br/>
            </w:r>
            <w:r>
              <w:rPr>
                <w:sz w:val="21"/>
                <w:color w:val="000000"/>
              </w:rPr>
              <w:t>6、中型编码减速电机≥2个，额定电压7.4V，空载转速 160rpm±10%，堵转扭矩≥3.5kgf・cm，带编码</w:t>
            </w:r>
            <w:r>
              <w:br/>
            </w:r>
            <w:r>
              <w:rPr>
                <w:sz w:val="21"/>
                <w:color w:val="000000"/>
              </w:rPr>
              <w:t>7、高速动力电机≥2个，金属齿轮，额定电压7.4V，空载转速300rpm±10%，堵转扭矩≥1kgf・cm</w:t>
            </w:r>
            <w:r>
              <w:br/>
            </w:r>
            <w:r>
              <w:rPr>
                <w:sz w:val="21"/>
                <w:color w:val="000000"/>
              </w:rPr>
              <w:t>8、大型动力电机≥1个，额定电压7.4V，空载转速180rpm±10%，堵转扭矩≥4kgf・cm</w:t>
            </w:r>
            <w:r>
              <w:br/>
            </w:r>
            <w:r>
              <w:rPr>
                <w:sz w:val="21"/>
                <w:color w:val="000000"/>
              </w:rPr>
              <w:t>9、中型动力电机≥1个，额定电压7.4V，空载转速270rpm±10%，堵转扭矩≥1.5kgf・cm</w:t>
            </w:r>
            <w:r>
              <w:br/>
            </w:r>
            <w:r>
              <w:rPr>
                <w:sz w:val="21"/>
                <w:color w:val="000000"/>
              </w:rPr>
              <w:t>10、手势识别传感器≥1个，支持≥8 种手势，检测距离 3-10cm，输出数字信号</w:t>
            </w:r>
            <w:r>
              <w:br/>
            </w:r>
            <w:r>
              <w:rPr>
                <w:sz w:val="21"/>
                <w:color w:val="000000"/>
              </w:rPr>
              <w:t>11、温湿度传感器≥1个，温度- 40~125℃，湿度0~100% RH</w:t>
            </w:r>
            <w:r>
              <w:br/>
            </w:r>
            <w:r>
              <w:rPr>
                <w:sz w:val="21"/>
                <w:color w:val="000000"/>
              </w:rPr>
              <w:t>12、颜色识别传感器≥1个，识别6种基础色+RGB数据，自动白平衡，DC 5V</w:t>
            </w:r>
            <w:r>
              <w:br/>
            </w:r>
            <w:r>
              <w:rPr>
                <w:sz w:val="21"/>
                <w:color w:val="000000"/>
              </w:rPr>
              <w:t>13、双路电机驱动电源模块≥1个，双路独立驱动，Type-C 充电，低电提示，工作电压 3.7V</w:t>
            </w:r>
            <w:r>
              <w:br/>
            </w:r>
            <w:r>
              <w:rPr>
                <w:sz w:val="21"/>
                <w:color w:val="000000"/>
              </w:rPr>
              <w:t>14、结构配件套件1套，含万向轮、竞赛轮胎、梁/框架/连接件等，配套20/30/50cm连接线</w:t>
            </w:r>
            <w:r>
              <w:br/>
            </w:r>
            <w:r>
              <w:rPr>
                <w:sz w:val="21"/>
                <w:color w:val="000000"/>
              </w:rPr>
              <w:t>15、教学资源1套，不少于32节课程，含机械原理、编程指导等图文、动画教学内容</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驾驶套装</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1、基础版基座：伺服直驱基座</w:t>
            </w:r>
            <w:r>
              <w:br/>
            </w:r>
            <w:r>
              <w:rPr>
                <w:sz w:val="21"/>
                <w:color w:val="000000"/>
              </w:rPr>
              <w:t>2、仪器盘：方向盘</w:t>
            </w:r>
            <w:r>
              <w:br/>
            </w:r>
            <w:r>
              <w:rPr>
                <w:sz w:val="21"/>
                <w:color w:val="000000"/>
              </w:rPr>
              <w:t>3、三踏板套装：刹车，油门、离合安装间距均可大范围调节</w:t>
            </w:r>
            <w:r>
              <w:br/>
            </w:r>
            <w:r>
              <w:rPr>
                <w:sz w:val="21"/>
                <w:color w:val="000000"/>
              </w:rPr>
              <w:t>4、配套手刹+桌面固定夹</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虚拟平台</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1、运行平台：Steam平台</w:t>
            </w:r>
            <w:r>
              <w:br/>
            </w:r>
            <w:r>
              <w:rPr>
                <w:sz w:val="21"/>
                <w:color w:val="000000"/>
              </w:rPr>
              <w:t>2、核心引擎：采用物理引擎，可真实还原车辆动力学、轮胎特性、空气动力学及赛道环境细节。</w:t>
            </w:r>
            <w:r>
              <w:br/>
            </w:r>
            <w:r>
              <w:rPr>
                <w:sz w:val="21"/>
                <w:color w:val="000000"/>
              </w:rPr>
              <w:t>3、车辆与赛道：包含车辆，车型细节与性能参数基于真实数据制作；赛道采用激光扫描技术构建，还原真实赛道的几何形态与路面特征。</w:t>
            </w:r>
            <w:r>
              <w:br/>
            </w:r>
            <w:r>
              <w:rPr>
                <w:sz w:val="21"/>
                <w:color w:val="000000"/>
              </w:rPr>
              <w:t>4、支持外设设备和拓展</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遥控车</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1、规格：1/16比例遥控电动，整车结构紧凑，通过性良好</w:t>
            </w:r>
            <w:r>
              <w:br/>
            </w:r>
            <w:r>
              <w:rPr>
                <w:sz w:val="21"/>
                <w:color w:val="000000"/>
              </w:rPr>
              <w:t>2、动力系统：采用无刷动力配置，动力输出平稳，加速响应及时，电调具备可靠保护功能</w:t>
            </w:r>
            <w:r>
              <w:br/>
            </w:r>
            <w:r>
              <w:rPr>
                <w:sz w:val="21"/>
                <w:color w:val="000000"/>
              </w:rPr>
              <w:t>3、驱动方式：四轮驱动，传动结构稳定，适合多种场地行驶</w:t>
            </w:r>
            <w:r>
              <w:br/>
            </w:r>
            <w:r>
              <w:rPr>
                <w:sz w:val="21"/>
                <w:color w:val="000000"/>
              </w:rPr>
              <w:t>4、底盘与悬挂：底盘强度可靠，配备可调式避震系统，行驶稳定性与减震效果良好</w:t>
            </w:r>
            <w:r>
              <w:br/>
            </w:r>
            <w:r>
              <w:rPr>
                <w:sz w:val="21"/>
                <w:color w:val="000000"/>
              </w:rPr>
              <w:t>5、遥控系统：采用2.4G无线遥控技术，信号连接稳定，操控响应灵敏，抗干扰能力强</w:t>
            </w:r>
            <w:r>
              <w:br/>
            </w:r>
            <w:r>
              <w:rPr>
                <w:sz w:val="21"/>
                <w:color w:val="000000"/>
              </w:rPr>
              <w:t>6、车轮轮胎：配备专用越野轮胎，抓地性能良好，适配多种路面环境</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FPV云台图传一体套装</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1、包含机械云台、FPV飞行眼镜及数字图传模块，可搭配遥控车、固定翼等设备使用，实现第一视角沉浸式操控体验。</w:t>
            </w:r>
            <w:r>
              <w:br/>
            </w:r>
            <w:r>
              <w:rPr>
                <w:sz w:val="21"/>
                <w:color w:val="000000"/>
              </w:rPr>
              <w:t>2、云台采用增稳设计，运行平稳，可配合头部追踪功能实现视角灵活调节，画面稳定性好。</w:t>
            </w:r>
            <w:r>
              <w:br/>
            </w:r>
            <w:r>
              <w:rPr>
                <w:sz w:val="21"/>
                <w:color w:val="000000"/>
              </w:rPr>
              <w:t>3、飞行眼镜显示清晰，佩戴舒适，信号接收稳定，支持实时观看清晰画面。</w:t>
            </w:r>
            <w:r>
              <w:br/>
            </w:r>
            <w:r>
              <w:rPr>
                <w:sz w:val="21"/>
                <w:color w:val="000000"/>
              </w:rPr>
              <w:t>4、图传模块支持清晰画质传输，在光线较弱环境下也能保持较好成像效果，信号传输稳定可靠。</w:t>
            </w:r>
            <w:r>
              <w:br/>
            </w:r>
            <w:r>
              <w:rPr>
                <w:sz w:val="21"/>
                <w:color w:val="000000"/>
              </w:rPr>
              <w:t>5、整体兼容性强，安装使用便捷，适用于多种模型设备的第一视角飞行与行驶场景。</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展示框</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1、规格：7650*300*3000mm（±10mm），整体为通顶式定制隔断柜体结构，根据场室功能布局、设备摆放尺寸及现场实际空间定制，整体比例规整、分区合理，兼具空间隔断、设备收纳。</w:t>
            </w:r>
            <w:r>
              <w:br/>
            </w:r>
            <w:r>
              <w:rPr>
                <w:sz w:val="21"/>
                <w:color w:val="000000"/>
              </w:rPr>
              <w:t>2、材质：采用18mm厚生态板，结构稳定性高，不易变形、翘边、开裂、脱层。板材防潮耐腐、耐磨抗撞，环保。</w:t>
            </w:r>
            <w:r>
              <w:br/>
            </w:r>
            <w:r>
              <w:rPr>
                <w:sz w:val="21"/>
                <w:color w:val="000000"/>
              </w:rPr>
              <w:t>3、结构：柜体根据场内设备尺寸、收纳需求进行分区定制，内部空间布局科学合理，可适配各类设备、工具、器材分类收纳存放。柜体配玻璃双开门，便于直观观察内部存放物品，防尘防潮，保护内部设备。</w:t>
            </w:r>
            <w:r>
              <w:br/>
            </w:r>
            <w:r>
              <w:rPr>
                <w:sz w:val="21"/>
                <w:color w:val="000000"/>
              </w:rPr>
              <w:t>4、配件：配套加装专用洞洞板结构，板面孔位规整均匀，可灵活挂钩、挂置工具、配件、耗材及小型设备，收纳方式多样，取用便捷，有效提升场室工具收纳规整度。</w:t>
            </w:r>
            <w:r>
              <w:br/>
            </w:r>
            <w:r>
              <w:rPr>
                <w:sz w:val="21"/>
                <w:color w:val="000000"/>
              </w:rPr>
              <w:t>5、隐藏式单开门：配置规格900×2000mm隐藏式单开门，采用内嵌隐藏式，无外露门框，整体平整统一，不占用空间。</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作品展示台</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1、规格：1900*600*800mm，根据场室布局、教学设备摆放及实际使用需求现场定制制作</w:t>
            </w:r>
            <w:r>
              <w:br/>
            </w:r>
            <w:r>
              <w:rPr>
                <w:sz w:val="21"/>
                <w:color w:val="000000"/>
              </w:rPr>
              <w:t>2、材质：采用18mm厚优质生态板，结构稳定，不易变形、开裂、脱层；板材防潮、耐磨、耐污、环保</w:t>
            </w:r>
            <w:r>
              <w:br/>
            </w:r>
            <w:r>
              <w:rPr>
                <w:sz w:val="21"/>
                <w:color w:val="000000"/>
              </w:rPr>
              <w:t>3、结构：</w:t>
            </w:r>
            <w:r>
              <w:br/>
            </w:r>
            <w:r>
              <w:rPr>
                <w:sz w:val="21"/>
                <w:color w:val="000000"/>
              </w:rPr>
              <w:t>（</w:t>
            </w:r>
            <w:r>
              <w:rPr>
                <w:sz w:val="21"/>
                <w:color w:val="000000"/>
              </w:rPr>
              <w:t>1）上部台面区域：整体上部为一体式平整台面，台面宽敞平整、承重性好，可用于设备摆放、样品展示、教学实操、物品陈列，台面耐磨易清洁，适合日常教学使用。</w:t>
            </w:r>
            <w:r>
              <w:br/>
            </w:r>
            <w:r>
              <w:rPr>
                <w:sz w:val="21"/>
                <w:color w:val="000000"/>
              </w:rPr>
              <w:t>（</w:t>
            </w:r>
            <w:r>
              <w:rPr>
                <w:sz w:val="21"/>
                <w:color w:val="000000"/>
              </w:rPr>
              <w:t>2）下部可移动展台区域：柜体下部设置高度500mm可移动展台，独立移动式结构，推拉顺畅、定位稳定、移动轻便，可灵活移出、推入，方便展品、实训工具、设备样品的展示、取用与更换，提升教学展示灵活性。</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降噪地垫</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规格：</w:t>
            </w:r>
            <w:r>
              <w:rPr>
                <w:sz w:val="21"/>
                <w:color w:val="000000"/>
              </w:rPr>
              <w:t>2765*8250mm（±10mm），整体平整无噪点。铺设环保材质卷材，PVC厚度2mm。根据场室尺寸定制，成品运输。</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FPV无人机</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1、规格：长度: 163mm、宽度: 157mm、高度: 37mm</w:t>
            </w:r>
            <w:r>
              <w:br/>
            </w:r>
            <w:r>
              <w:rPr>
                <w:sz w:val="21"/>
                <w:color w:val="000000"/>
              </w:rPr>
              <w:t>2、对角线轴距: 113mm</w:t>
            </w:r>
            <w:r>
              <w:br/>
            </w:r>
            <w:r>
              <w:rPr>
                <w:sz w:val="21"/>
                <w:color w:val="000000"/>
              </w:rPr>
              <w:t>3、奖叶: 60mm</w:t>
            </w:r>
            <w:r>
              <w:br/>
            </w:r>
            <w:r>
              <w:rPr>
                <w:sz w:val="21"/>
                <w:color w:val="000000"/>
              </w:rPr>
              <w:t>4、起飞重量: 90g</w:t>
            </w:r>
            <w:r>
              <w:br/>
            </w:r>
            <w:r>
              <w:rPr>
                <w:sz w:val="21"/>
                <w:color w:val="000000"/>
              </w:rPr>
              <w:t>5、续航时间: 8-12min</w:t>
            </w:r>
            <w:r>
              <w:br/>
            </w:r>
            <w:r>
              <w:rPr>
                <w:sz w:val="21"/>
                <w:color w:val="000000"/>
              </w:rPr>
              <w:t>6、最大飞行速度：20km/h</w:t>
            </w:r>
            <w:r>
              <w:br/>
            </w:r>
            <w:r>
              <w:rPr>
                <w:sz w:val="21"/>
                <w:color w:val="000000"/>
              </w:rPr>
              <w:t>7、最大可飞行风力等级:2级(室内飞行器）</w:t>
            </w:r>
            <w:r>
              <w:br/>
            </w:r>
            <w:r>
              <w:rPr>
                <w:sz w:val="21"/>
                <w:color w:val="000000"/>
              </w:rPr>
              <w:t>8、飞行距离：50m（无干扰，无遮挡）</w:t>
            </w:r>
            <w:r>
              <w:br/>
            </w:r>
            <w:r>
              <w:rPr>
                <w:sz w:val="21"/>
                <w:color w:val="000000"/>
              </w:rPr>
              <w:t>9、遥控频段：2.4Ghz</w:t>
            </w:r>
            <w:r>
              <w:br/>
            </w:r>
            <w:r>
              <w:rPr>
                <w:sz w:val="21"/>
                <w:color w:val="000000"/>
              </w:rPr>
              <w:t>10、图传频段：5.8Ghz</w:t>
            </w:r>
            <w:r>
              <w:br/>
            </w:r>
            <w:r>
              <w:rPr>
                <w:sz w:val="21"/>
                <w:color w:val="000000"/>
              </w:rPr>
              <w:t>11、无人机≥1架、遥控器≥1个、视频眼镜≥1个、操作手册≥1、专用设备包≥1、含其他配套设备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FPV无人机道</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系统软件</w:t>
            </w:r>
            <w:r>
              <w:rPr>
                <w:sz w:val="21"/>
                <w:color w:val="000000"/>
              </w:rPr>
              <w:t>≥1套、系统硬件≥1套、图像识别标识≥1套、专用场地道具组≥1套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障碍飞行无人机</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1、轴距:130mm</w:t>
            </w:r>
            <w:r>
              <w:br/>
            </w:r>
            <w:r>
              <w:rPr>
                <w:sz w:val="21"/>
                <w:color w:val="000000"/>
              </w:rPr>
              <w:t>2、电机:8520有刷</w:t>
            </w:r>
            <w:r>
              <w:br/>
            </w:r>
            <w:r>
              <w:rPr>
                <w:sz w:val="21"/>
                <w:color w:val="000000"/>
              </w:rPr>
              <w:t>3、飞控:ENTO1-pan186</w:t>
            </w:r>
            <w:r>
              <w:br/>
            </w:r>
            <w:r>
              <w:rPr>
                <w:sz w:val="21"/>
                <w:color w:val="000000"/>
              </w:rPr>
              <w:t>4、工作温度:0~40°C</w:t>
            </w:r>
            <w:r>
              <w:br/>
            </w:r>
            <w:r>
              <w:rPr>
                <w:sz w:val="21"/>
                <w:color w:val="000000"/>
              </w:rPr>
              <w:t>5、桨叶:66mm(1.0)</w:t>
            </w:r>
            <w:r>
              <w:br/>
            </w:r>
            <w:r>
              <w:rPr>
                <w:sz w:val="21"/>
                <w:color w:val="000000"/>
              </w:rPr>
              <w:t>6、遥控器:Wi-Fi频率2.4GHz</w:t>
            </w:r>
            <w:r>
              <w:br/>
            </w:r>
            <w:r>
              <w:rPr>
                <w:sz w:val="21"/>
                <w:color w:val="000000"/>
              </w:rPr>
              <w:t>7、飞行器≥1个、遥控器≥1个、备用风叶≥4个、手动螺丝刀≥1把、说明书≥1份、风叶保护罩≥4个、含其他配套设备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无人机</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轴距：</w:t>
            </w:r>
            <w:r>
              <w:rPr>
                <w:sz w:val="21"/>
                <w:color w:val="000000"/>
              </w:rPr>
              <w:t xml:space="preserve">≥121mm </w:t>
            </w:r>
            <w:r>
              <w:br/>
            </w:r>
            <w:r>
              <w:rPr>
                <w:sz w:val="21"/>
                <w:color w:val="000000"/>
              </w:rPr>
              <w:t>桨叶直径：</w:t>
            </w:r>
            <w:r>
              <w:rPr>
                <w:sz w:val="21"/>
                <w:color w:val="000000"/>
              </w:rPr>
              <w:t xml:space="preserve">≥65mm </w:t>
            </w:r>
            <w:r>
              <w:br/>
            </w:r>
            <w:r>
              <w:rPr>
                <w:sz w:val="21"/>
                <w:color w:val="000000"/>
              </w:rPr>
              <w:t>结构配置：一体式保护框</w:t>
            </w:r>
            <w:r>
              <w:br/>
            </w:r>
            <w:r>
              <w:rPr>
                <w:sz w:val="21"/>
                <w:color w:val="000000"/>
              </w:rPr>
              <w:t>飞控系统：六轴陀螺仪</w:t>
            </w:r>
            <w:r>
              <w:br/>
            </w:r>
            <w:r>
              <w:rPr>
                <w:sz w:val="21"/>
                <w:color w:val="000000"/>
              </w:rPr>
              <w:t>速度调节：三档可调（高</w:t>
            </w:r>
            <w:r>
              <w:rPr>
                <w:sz w:val="21"/>
                <w:color w:val="000000"/>
              </w:rPr>
              <w:t xml:space="preserve">/中/低） </w:t>
            </w:r>
            <w:r>
              <w:br/>
            </w:r>
            <w:r>
              <w:rPr>
                <w:sz w:val="21"/>
                <w:color w:val="000000"/>
              </w:rPr>
              <w:t>接口保护：反接保护设计</w:t>
            </w:r>
            <w:r>
              <w:br/>
            </w:r>
            <w:r>
              <w:rPr>
                <w:sz w:val="21"/>
                <w:color w:val="000000"/>
              </w:rPr>
              <w:t>灯光配置：</w:t>
            </w:r>
            <w:r>
              <w:rPr>
                <w:sz w:val="21"/>
                <w:color w:val="000000"/>
              </w:rPr>
              <w:t>RGB 变色灯（支持调节）</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无人机场地</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起降区</w:t>
            </w:r>
            <w:r>
              <w:rPr>
                <w:sz w:val="21"/>
                <w:color w:val="000000"/>
              </w:rPr>
              <w:t>≥2套、拱桥≥3套、隧道≥1套、火焰套组≥6套、火焰底座≥6套、定制绕标旗≥3套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水火箭</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采用</w:t>
            </w:r>
            <w:r>
              <w:rPr>
                <w:sz w:val="21"/>
                <w:color w:val="000000"/>
              </w:rPr>
              <w:t>ABS、PP环保材质，安全可靠；气瓶配备泄压装置。</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水火箭发射平台</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底板长度</w:t>
            </w:r>
            <w:r>
              <w:rPr>
                <w:sz w:val="21"/>
                <w:color w:val="000000"/>
              </w:rPr>
              <w:t>≥400mm，宽度≥240mm，厚度≥18mm，底部配有4个EVA材质圆形脚垫（厚度17mm)，安全牢固，防滑稳定。内含2套底座固定螺栓和螺母</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水火箭箭体</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1、箭体规格97*85*400mm；箭体容积260ml。箭体组合。材质：采用ABS、PP材质，安全环保；3、气瓶配有自动泄压结构</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手掷飞机</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机长</w:t>
            </w:r>
            <w:r>
              <w:rPr>
                <w:sz w:val="21"/>
                <w:color w:val="000000"/>
              </w:rPr>
              <w:t>≥295mm、翼展≥260mm</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橡筋动力双翼机</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材质：塑胶</w:t>
            </w:r>
            <w:r>
              <w:rPr>
                <w:sz w:val="21"/>
                <w:color w:val="000000"/>
              </w:rPr>
              <w:t>ABS、EPS。含橡筋1根</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纸桥承重</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训练桥台</w:t>
            </w:r>
            <w:r>
              <w:rPr>
                <w:sz w:val="21"/>
                <w:color w:val="000000"/>
              </w:rPr>
              <w:t>≥1个、卷纸垫≥1张、搓纸板≥1个、卷纸棒≥12根、剪筷钳≥1把</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抛石机</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抛石机器材包，筷子</w:t>
            </w:r>
            <w:r>
              <w:rPr>
                <w:sz w:val="21"/>
                <w:color w:val="000000"/>
              </w:rPr>
              <w:t>≥120根，小热熔胶棒≥12根，勺子≥8个，硬质吸管≥4根，绳子≥4根，螺母≥60颗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抛石机</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简易版城堡</w:t>
            </w:r>
            <w:r>
              <w:rPr>
                <w:sz w:val="21"/>
                <w:color w:val="000000"/>
              </w:rPr>
              <w:t>≥1个、小兵≥10个、红外瞄准器≥1个、直角尺≥2把、厚木底板≥4张、小轴承≥8个、硬质吸管≥4根，剪筷钳≥1把，勺子≥8个，绳子≥4条，小热熔胶枪≥1把，小热熔胶棒≥12根，配重≥2个，螺母≥120颗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模型</w:t>
            </w:r>
            <w:r>
              <w:rPr>
                <w:sz w:val="21"/>
                <w:color w:val="000000"/>
              </w:rPr>
              <w:t>1</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比例</w:t>
            </w:r>
            <w:r>
              <w:rPr>
                <w:sz w:val="21"/>
                <w:color w:val="000000"/>
              </w:rPr>
              <w:t>1:160，主体材料为ABS树脂。南方农宅形式，坐南偏东，“凹”字型建筑高度还原韶山毛泽东故居。含主体建筑及各类小配件。</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模型</w:t>
            </w:r>
            <w:r>
              <w:rPr>
                <w:sz w:val="21"/>
                <w:color w:val="000000"/>
              </w:rPr>
              <w:t>2</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比例</w:t>
            </w:r>
            <w:r>
              <w:rPr>
                <w:sz w:val="21"/>
                <w:color w:val="000000"/>
              </w:rPr>
              <w:t>1:120，底板尺寸为300x210mm，庭院布局类DIY建筑模型，主体建筑材料为ABS树脂，A4尺寸底板、含栅栏、草粉等多种布局用配件，自行设计水系及绿化环境。</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工具存放架</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采用冷轧板材质</w:t>
            </w:r>
            <w:r>
              <w:br/>
            </w:r>
            <w:r>
              <w:rPr>
                <w:sz w:val="21"/>
                <w:color w:val="000000"/>
              </w:rPr>
              <w:t>规格：</w:t>
            </w:r>
            <w:r>
              <w:rPr>
                <w:sz w:val="21"/>
                <w:color w:val="000000"/>
              </w:rPr>
              <w:t>1400*450*2000mm（±10mm），层板可调节</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技术服务</w:t>
            </w:r>
          </w:p>
        </w:tc>
        <w:tc>
          <w:tcPr>
            <w:tcW w:type="dxa" w:w="7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1、原有设施设备移除</w:t>
            </w:r>
            <w:r>
              <w:br/>
            </w:r>
            <w:r>
              <w:rPr>
                <w:sz w:val="21"/>
                <w:color w:val="000000"/>
              </w:rPr>
              <w:t>2、设备设施调试及培训等</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bl>
    <w:p>
      <w:pPr>
        <w:pStyle w:val="null3"/>
      </w:pPr>
      <w:r>
        <w:rPr/>
        <w:t>采购包1（人工智能科创中心采购项目）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合同签订后自采购人通知入场之日起，30个日历日内按采购人指定的地点完成供货、安装并交付使用。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1期：支付比例30%,合同签订后收到付款申请10个工作日内，采购人向中标供应商支付合同总价款的30%作为预付款。</w:t>
            </w:r>
          </w:p>
          <w:p>
            <w:pPr>
              <w:pStyle w:val="null3"/>
            </w:pPr>
            <w:r>
              <w:rPr/>
              <w:t>2期：支付比例70%,所有设备到货、完成安装调试并通过采购人验收签字后，收到付款申请10个工作日内，采购人根据实际情况向中标供应商支付合同余下款项。 【说明：1、付款前中标人应向采购人提交请款申请及所需的材料（包括但不限于符合采购人要求的报告及相关文件）和等额合法发票，且发票名称必需与中标人完全一致。对于满足合同约定支付条件的，采购人应当自收到请款材料及发票后10个工作日内将款项支付到合同约定的中标人账户。2、如因中标人怠于或者拒绝提供资料或者办理手续等原因以及财政审核原因导致的付款延迟，不以违约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以更严格者为准）：①符合中华人民共和国国家、广东省、东莞市安全质量标准、环保标准或行业标准；②符合招标文件和响应承诺中采购人认可的合理最佳配置、参数及各项要求；③货物来源官方标准。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广东省、东莞市有关规定、规范进行验收，必要时邀请相关的专业人员或机构参与验收。因货物质量问题发生争议时，由本地质量技术监督部门鉴定。货物符合质量技术标准的，鉴定费由采购人承担；否则鉴定费由中标人承担。 5.验收时发现所交付的货物有短缺、次品、损坏或其它不符合本合同规定之情形的，采购人应做出详尽的现场记录，或由甲乙双方签署备忘录。此现场记录或备忘录可用作补充、缺失和更换损坏部件的有效证据，由此产生的有关费用由中标人承担。如果合同货物运输和安装调试过程中因事故造成货物短缺、损坏，中标人应及时安排换货，以保证合同货物成功完整交付，换货的相关费用由中标人承担，交付期不予顺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合同条款，供应商实质响应合同各条款。</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1、报价应包含完成本次采购所有货物和服务内容的费用，包含各种税务费及合同实施过程中的不可预见费用等全部费用（含招标文件所要求的必要的辅助材料费用）和售后服务费等。 2、报价最高限价￥1192725.33元。报价超最高限价，投标无效。</w:t>
            </w:r>
          </w:p>
        </w:tc>
      </w:tr>
      <w:tr>
        <w:tc>
          <w:tcPr>
            <w:tcW w:type="dxa" w:w="2076"/>
          </w:tcPr>
          <w:p/>
        </w:tc>
        <w:tc>
          <w:tcPr>
            <w:tcW w:type="dxa" w:w="2076"/>
          </w:tcPr>
          <w:p>
            <w:pPr>
              <w:pStyle w:val="null3"/>
              <w:jc w:val="center"/>
            </w:pPr>
            <w:r>
              <w:rPr/>
              <w:t>2</w:t>
            </w:r>
          </w:p>
        </w:tc>
        <w:tc>
          <w:tcPr>
            <w:tcW w:type="dxa" w:w="2076"/>
          </w:tcPr>
          <w:p>
            <w:pPr>
              <w:pStyle w:val="null3"/>
              <w:jc w:val="left"/>
            </w:pPr>
            <w:r>
              <w:rPr/>
              <w:t>实施要求</w:t>
            </w:r>
          </w:p>
        </w:tc>
        <w:tc>
          <w:tcPr>
            <w:tcW w:type="dxa" w:w="2076"/>
          </w:tcPr>
          <w:p>
            <w:pPr>
              <w:pStyle w:val="null3"/>
              <w:jc w:val="left"/>
            </w:pPr>
            <w:r>
              <w:rPr/>
              <w:t>1、供应商须严格按照本项目要求，编制科学、严谨的整体实施方案，建立健全的质量保证体系及安全管理机制，落实各项保障措施，确保项目按期、保质、安全地顺利实施并交付。 2、供应商须为本项目具备相应能力的技术人员，负责项目实施过程中的组织协调、技术管理及质量把控，确保项目按期、保质、安全地顺利实施并圆满完成。</w:t>
            </w:r>
          </w:p>
        </w:tc>
      </w:tr>
      <w:tr>
        <w:tc>
          <w:tcPr>
            <w:tcW w:type="dxa" w:w="2076"/>
          </w:tcPr>
          <w:p/>
        </w:tc>
        <w:tc>
          <w:tcPr>
            <w:tcW w:type="dxa" w:w="2076"/>
          </w:tcPr>
          <w:p>
            <w:pPr>
              <w:pStyle w:val="null3"/>
              <w:jc w:val="center"/>
            </w:pPr>
            <w:r>
              <w:rPr/>
              <w:t>3</w:t>
            </w:r>
          </w:p>
        </w:tc>
        <w:tc>
          <w:tcPr>
            <w:tcW w:type="dxa" w:w="2076"/>
          </w:tcPr>
          <w:p>
            <w:pPr>
              <w:pStyle w:val="null3"/>
              <w:jc w:val="left"/>
            </w:pPr>
            <w:r>
              <w:rPr/>
              <w:t>质量保证要求</w:t>
            </w:r>
          </w:p>
        </w:tc>
        <w:tc>
          <w:tcPr>
            <w:tcW w:type="dxa" w:w="2076"/>
          </w:tcPr>
          <w:p>
            <w:pPr>
              <w:pStyle w:val="null3"/>
              <w:jc w:val="left"/>
            </w:pPr>
            <w:r>
              <w:rPr/>
              <w:t>1、本项目质量保证期（简称“质保期”）为2年，自货物交付、安装调试完毕并经甲方验收合格之日起计算。质保期内供应商对所供货物实行免费包修、包换及合同约定的其它事项。质保期满后供应商有偿提供维修保养服务（含系统升级服务）。 2、质保期内，如设备或零部件因质量原因出现故障而造成短期停用时，则质保期和免费维修期相应顺延。如停用时间累计超过60天则质保期重新计算。 3、对采购人的服务通知，供应商在接报后1个小时内响应，12个小时内提供处理方案，2个工作日内解决问题。若在48小时内仍未能有效解决，供应商须免费提供性能相当的设备予采购人临时使用，且质保期相应顺延。供应商未及时响应的，采购人有权自行委托第三方履行，因此产生的全部费用均由供应商承担。 4、在货物安装调试完毕经验收合格后，供应商应根据采购人的需要开展不少于一场的货物使用培训，并形成书面的使用指南提供给甲方，具体培训时间、参与人员及地点由采购人决定。 5、采购人对于货物使用存在疑惑的，供应商应在接到采购人通知后24小时内进行答疑，并根据实际情况到现场进行指导。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必须包括但不限于供应商针对本项目的售后服务方案和服务承诺（交付使用时间、质量保质期、响应时间、售后服务技术力量、使用过程中对于设备维护方案及与相关技术人员之间的技术交流和技术研讨、培训等）及售后服务体系制定相关方案作出详细的阐述。 2、供应商在响应文件中要列明在项目实施过程中要求采购人提供的配合条件（如有）。 3、响应时需提供相应的交付计划书及应急措施方案，包括但不限于：突发事件、故障处理等方案保障采购人的实际需求。</w:t>
            </w:r>
          </w:p>
        </w:tc>
      </w:tr>
      <w:tr>
        <w:tc>
          <w:tcPr>
            <w:tcW w:type="dxa" w:w="2076"/>
          </w:tcPr>
          <w:p/>
        </w:tc>
        <w:tc>
          <w:tcPr>
            <w:tcW w:type="dxa" w:w="2076"/>
          </w:tcPr>
          <w:p>
            <w:pPr>
              <w:pStyle w:val="null3"/>
              <w:jc w:val="center"/>
            </w:pPr>
            <w:r>
              <w:rPr/>
              <w:t>5</w:t>
            </w:r>
          </w:p>
        </w:tc>
        <w:tc>
          <w:tcPr>
            <w:tcW w:type="dxa" w:w="2076"/>
          </w:tcPr>
          <w:p>
            <w:pPr>
              <w:pStyle w:val="null3"/>
              <w:jc w:val="left"/>
            </w:pPr>
            <w:r>
              <w:rPr/>
              <w:t>关于货物技术要求</w:t>
            </w:r>
          </w:p>
        </w:tc>
        <w:tc>
          <w:tcPr>
            <w:tcW w:type="dxa" w:w="2076"/>
          </w:tcPr>
          <w:p>
            <w:pPr>
              <w:pStyle w:val="null3"/>
              <w:jc w:val="left"/>
            </w:pPr>
            <w:r>
              <w:rPr/>
              <w:t>采购需求中所有列出的相关货物技术要求均不是唯一指定，仅作参考，即投标人可就货物提出替代标准，只要相当于（或优于）规定的货物品质和性能等技术参数要求，并提供满足采购需求要求的证明材料，则视为合格。本需求书中涉及所有产品的尺寸允许出现合理范围内的偏差，若不能满足采购人的使用要求，应根据采购人的实际需求进行调整并满足现场安装的需要。</w:t>
            </w:r>
          </w:p>
        </w:tc>
      </w:tr>
      <w:tr>
        <w:tc>
          <w:tcPr>
            <w:tcW w:type="dxa" w:w="2076"/>
          </w:tcPr>
          <w:p/>
        </w:tc>
        <w:tc>
          <w:tcPr>
            <w:tcW w:type="dxa" w:w="2076"/>
          </w:tcPr>
          <w:p>
            <w:pPr>
              <w:pStyle w:val="null3"/>
              <w:jc w:val="center"/>
            </w:pPr>
            <w:r>
              <w:rPr/>
              <w:t>6</w:t>
            </w:r>
          </w:p>
        </w:tc>
        <w:tc>
          <w:tcPr>
            <w:tcW w:type="dxa" w:w="2076"/>
          </w:tcPr>
          <w:p>
            <w:pPr>
              <w:pStyle w:val="null3"/>
              <w:jc w:val="left"/>
            </w:pPr>
            <w:r>
              <w:rPr/>
              <w:t>关于本国产品政策的说明</w:t>
            </w:r>
          </w:p>
        </w:tc>
        <w:tc>
          <w:tcPr>
            <w:tcW w:type="dxa" w:w="2076"/>
          </w:tcPr>
          <w:p>
            <w:pPr>
              <w:pStyle w:val="null3"/>
              <w:jc w:val="left"/>
            </w:pPr>
            <w:r>
              <w:rPr/>
              <w:t>投标人提供本国产品应符合《国务院办公厅关于在政府采购中实施本国产品标准及相关政策的通知》（国办发〔2025〕34号），并在投标/响应文件中出具《关于符合本国产品标准的声明函》和财政部会同有关部门规定的有关证明文件；当采购项目或者采购包中含有多种产品的，供应商还应当提供《关于本国产品比例的承诺函》（详见投标/响应文件格式）。供应商不出具《关于符合本国产品标准的声明函》的，或者出具的声明函/承诺函不符合政策要求的，不享受政府采购对本国产品的支持政策。</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关于节能环保政策的说明</w:t>
            </w:r>
          </w:p>
        </w:tc>
        <w:tc>
          <w:tcPr>
            <w:tcW w:type="dxa" w:w="2076"/>
          </w:tcPr>
          <w:p>
            <w:pPr>
              <w:pStyle w:val="null3"/>
              <w:jc w:val="left"/>
            </w:pPr>
            <w:r>
              <w:rPr/>
              <w:t>本项目落实节能产品、环境标志产品政府采购政策。具体政策要求详见网址：https://www.ccgp.gov.cn/jnhb/jnhbqd/。 1、凡属优先采购产品，请投标人尽可能提供《节能产品政府采购清单》和《环境标志产品政府采购品目清单》中的产品，并按照投标（响应）格式《政策适用性说明》要求填写产品信息，同时须提供国家确定的认证机构出具的、处于有效期之内的节能产品认证证书或环境标志产品认证证书复印件（认证标准须符合清单中对应产品所依据的标准）。 2、凡属于政府强制采购节能产品，投标人须承诺在交货时提供《节能产品政府采购清单》中的产品，并提供国家确定的认证机构出具的、处于有效期之内的节能产品认证证书复印件（认证标准须符合《节能产品政府采购品目清单》中对应产品所依据的标准）。如未提供，视为不合格产品，采购人有权拒收且不承担延误责任。（须提供承诺函，承诺函格式自拟）</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关于强制性产品认证的要求</w:t>
            </w:r>
          </w:p>
        </w:tc>
        <w:tc>
          <w:tcPr>
            <w:tcW w:type="dxa" w:w="2076"/>
          </w:tcPr>
          <w:p>
            <w:pPr>
              <w:pStyle w:val="null3"/>
              <w:jc w:val="left"/>
            </w:pPr>
            <w:r>
              <w:rPr/>
              <w:t>投标人须承诺：本项目采购的产品如属于《中华人民共和国实施强制性产品认证的产品目录》的产品，在交货时须提供CCC认证证书复印件（如实施自我声明程序的，则提供自我声明相关材料（提供在http://cx.cnca.cn/查询的产品的证书编号及查询结果截图）），并在产品外部施加认证标志作为验收依据之一。如未提供，视为不合格产品，采购人有权拒收且不承担延误责任。（须提供承诺函，承诺函格式自拟）</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关于工业产品生产许可证的要求</w:t>
            </w:r>
          </w:p>
        </w:tc>
        <w:tc>
          <w:tcPr>
            <w:tcW w:type="dxa" w:w="2076"/>
          </w:tcPr>
          <w:p>
            <w:pPr>
              <w:pStyle w:val="null3"/>
              <w:jc w:val="left"/>
            </w:pPr>
            <w:r>
              <w:rPr/>
              <w:t>投标人须承诺：本项目采购的产品如属于《实施工业产品生产许可证管理的产品目录》产品的，在交货时提供对应货物厂商具有的有效的《全国工业产品生产许可证》复印件。如未提供，视为不合格产品，采购人有权拒收且不承担延误责任。（须提供承诺函，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人工智能科创中心采购项目-教学仪器及教学用家具用具</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1,136,725.33</w:t>
            </w:r>
          </w:p>
        </w:tc>
        <w:tc>
          <w:tcPr>
            <w:tcW w:type="dxa" w:w="831"/>
          </w:tcPr>
          <w:p>
            <w:pPr>
              <w:pStyle w:val="null3"/>
              <w:jc w:val="right"/>
            </w:pPr>
            <w:r>
              <w:rPr/>
              <w:t>1,136,725.33</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家具和用具</w:t>
            </w:r>
          </w:p>
        </w:tc>
        <w:tc>
          <w:tcPr>
            <w:tcW w:type="dxa" w:w="831"/>
          </w:tcPr>
          <w:p>
            <w:pPr>
              <w:pStyle w:val="null3"/>
              <w:jc w:val="left"/>
            </w:pPr>
            <w:r>
              <w:rPr/>
              <w:t>人工智能科创中心采购项目-模拟教学互动桌椅</w:t>
            </w:r>
          </w:p>
        </w:tc>
        <w:tc>
          <w:tcPr>
            <w:tcW w:type="dxa" w:w="831"/>
          </w:tcPr>
          <w:p>
            <w:pPr>
              <w:pStyle w:val="null3"/>
              <w:jc w:val="left"/>
            </w:pPr>
            <w:r>
              <w:rPr/>
              <w:t>套</w:t>
            </w:r>
          </w:p>
        </w:tc>
        <w:tc>
          <w:tcPr>
            <w:tcW w:type="dxa" w:w="831"/>
          </w:tcPr>
          <w:p>
            <w:pPr>
              <w:pStyle w:val="null3"/>
              <w:jc w:val="right"/>
            </w:pPr>
            <w:r>
              <w:rPr/>
              <w:t>16.00</w:t>
            </w:r>
          </w:p>
        </w:tc>
        <w:tc>
          <w:tcPr>
            <w:tcW w:type="dxa" w:w="831"/>
          </w:tcPr>
          <w:p>
            <w:pPr>
              <w:pStyle w:val="null3"/>
              <w:jc w:val="right"/>
            </w:pPr>
            <w:r>
              <w:rPr/>
              <w:t>3,500.00</w:t>
            </w:r>
          </w:p>
        </w:tc>
        <w:tc>
          <w:tcPr>
            <w:tcW w:type="dxa" w:w="831"/>
          </w:tcPr>
          <w:p>
            <w:pPr>
              <w:pStyle w:val="null3"/>
              <w:jc w:val="right"/>
            </w:pPr>
            <w:r>
              <w:rPr/>
              <w:t>56,000.00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人工智能科创中心采购项目-教学仪器及教学用家具用具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详见采购文件第二章采购需求。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人工智能科创中心采购项目-模拟教学互动桌椅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详见采购文件第二章采购需求。</w:t>
            </w:r>
          </w:p>
          <w:p>
            <w:pPr>
              <w:pStyle w:val="null3"/>
            </w:pPr>
            <w:r>
              <w:rPr/>
              <w:t>核心产品：△模拟教学互动桌椅</w:t>
            </w:r>
          </w:p>
          <w:p>
            <w:pPr>
              <w:pStyle w:val="null3"/>
            </w:pPr>
            <w:r>
              <w:rPr/>
              <w:t>货物清单中标记“△”的模拟教学互动桌椅为本采购项目的主要标的（核心产品），投标人应在《分项报价表》中清晰明列“货物名称、规格型号、品牌、产地、单价、数量、总价”。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1.采购代理机构：本项目是指东莞市东城招投标服务所，负责整个采购活动的组织，依法负责编制和发布招标文件，对招标文件拥有最终的解释权，不以任何身份出任评标委员会成员。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华中师范大学东莞东城学校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本项目采购标的对应的中小企业划分标准所属行业为，工业。从业人员1000人以下或营业　收入40000万元以下的为中小微型企业。其中，从业人员300人及以上，且营业　收入2000万元及以上的为中型企业；从业人员20人及以上，且营业　收入300万元及以上的为小型企业；从业人员20人以下或营业　收入300万元以下的为微型企业。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解密时限为主持人开启远程解密起30分钟内完成，投标/报价人不按要求进行解密，视为无效投标/报价。因技术问题导致在规定的时间内无法解密的，可以通过特殊通道上传备用的电子投标/报价文件，投标/报价人需保证上传的备用电子投标/报价文件与加密的电子投标/报价文件版本一致（即两份文件为投标客户端同时生成）。</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东莞市东城招投标服务所</w:t>
      </w:r>
      <w:r>
        <w:rPr/>
        <w:t>代收。具体操作要求详见</w:t>
      </w:r>
      <w:r>
        <w:rPr/>
        <w:t>东莞市东城招投标服务所</w:t>
      </w:r>
      <w:r>
        <w:rPr/>
        <w:t>有关指引，递交事宜请自行咨询</w:t>
      </w:r>
      <w:r>
        <w:rPr/>
        <w:t>东莞市东城招投标服务所</w:t>
      </w:r>
      <w:r>
        <w:rPr/>
        <w:t>；请各投标人在投标文件递交截止时间前按须知前附表规定的金额递交至</w:t>
      </w:r>
      <w:r>
        <w:rPr/>
        <w:t>东莞市东城招投标服务所</w:t>
      </w:r>
      <w:r>
        <w:rPr/>
        <w:t>，到账情况以开标时</w:t>
      </w:r>
      <w:r>
        <w:rPr/>
        <w:t>东莞市东城招投标服务所</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冯小姐</w:t>
      </w:r>
    </w:p>
    <w:p>
      <w:pPr>
        <w:pStyle w:val="null3"/>
        <w:ind w:firstLine="480"/>
      </w:pPr>
      <w:r>
        <w:rPr/>
        <w:t>电话：</w:t>
      </w:r>
      <w:r>
        <w:rPr/>
        <w:t>0769-22491926</w:t>
      </w:r>
    </w:p>
    <w:p>
      <w:pPr>
        <w:pStyle w:val="null3"/>
        <w:ind w:firstLine="480"/>
      </w:pPr>
      <w:r>
        <w:rPr/>
        <w:t>传真：</w:t>
      </w:r>
      <w:r>
        <w:rPr/>
        <w:t>-</w:t>
      </w:r>
    </w:p>
    <w:p>
      <w:pPr>
        <w:pStyle w:val="null3"/>
        <w:ind w:firstLine="480"/>
      </w:pPr>
      <w:r>
        <w:rPr/>
        <w:t>邮箱：</w:t>
      </w:r>
      <w:r>
        <w:rPr/>
        <w:t>Dc_biddingOffice@163.com</w:t>
      </w:r>
    </w:p>
    <w:p>
      <w:pPr>
        <w:pStyle w:val="null3"/>
        <w:ind w:firstLine="480"/>
      </w:pPr>
      <w:r>
        <w:rPr/>
        <w:t>地址：</w:t>
      </w:r>
      <w:r>
        <w:rPr/>
        <w:t>东莞市东城街道东城路561号街道办事处2号楼二楼（东城街道公共资源交易大厅）</w:t>
      </w:r>
    </w:p>
    <w:p>
      <w:pPr>
        <w:pStyle w:val="null3"/>
        <w:ind w:firstLine="480"/>
      </w:pPr>
      <w:r>
        <w:rPr/>
        <w:t>邮编：</w:t>
      </w:r>
      <w:r>
        <w:rPr/>
        <w:t>523129</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采购包1(人工智能科创中心采购项目)：综合评分法,是指投标文件满足招标文件全部实质性要求，且按照评审因素的量化指标评审得分最高的投标人为中标候选人的评标方法。（最低报价不是中标的唯一依据。）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东莞市东城招投标服务所</w:t>
      </w:r>
      <w:r>
        <w:rPr/>
        <w:t>统一对外发布。</w:t>
      </w:r>
    </w:p>
    <w:p>
      <w:pPr>
        <w:pStyle w:val="null3"/>
        <w:ind w:firstLine="480"/>
      </w:pPr>
      <w:r>
        <w:rPr/>
        <w:t>（2）对</w:t>
      </w:r>
      <w:r>
        <w:rPr/>
        <w:t>东莞市东城招投标服务所</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采购包1（人工智能科创中心采购项目）：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采购包1（人工智能科创中心采购项目）：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提供相关承诺（参照采购公告附件资格条件承诺函格式或自拟格式）。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提供相关承诺（参照采购公告附件资格条件承诺函格式或自拟格式）。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提供相关承诺（参照采购公告附件资格条件承诺函格式或自拟格式）。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函相关承诺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投标函相关承诺内容。单位负责人为同一人或者存在直接控股、管理关系的不同供应商，不得同时参加本采购项目（或采购包）投标（响应）。为本项目提供整体设计、规范编制或者项目管理、监理、检测等服务的供应商，不得再参与本项目投标（响应）。</w:t>
            </w:r>
          </w:p>
        </w:tc>
      </w:tr>
      <w:tr>
        <w:tc>
          <w:tcPr>
            <w:tcW w:type="dxa" w:w="890"/>
          </w:tcPr>
          <w:p>
            <w:pPr>
              <w:pStyle w:val="null3"/>
            </w:pPr>
            <w:r>
              <w:rPr/>
              <w:t>8</w:t>
            </w:r>
          </w:p>
        </w:tc>
        <w:tc>
          <w:tcPr>
            <w:tcW w:type="dxa" w:w="3178"/>
          </w:tcPr>
          <w:p>
            <w:pPr>
              <w:pStyle w:val="null3"/>
            </w:pPr>
            <w:r>
              <w:rPr/>
              <w:t>中小企政策</w:t>
            </w:r>
          </w:p>
        </w:tc>
        <w:tc>
          <w:tcPr>
            <w:tcW w:type="dxa" w:w="4238"/>
          </w:tcPr>
          <w:p>
            <w:pPr>
              <w:pStyle w:val="null3"/>
            </w:pPr>
            <w:r>
              <w:rPr/>
              <w:t>本项目属于《政府采购促进中小企业发展管理办法》第六条第（三）项“按照本办法规定预留采购份额无法确保充分供应、充分竞争，或者存在可能影响政府采购目标实现的情形”，不专门面向中小企业采购。</w:t>
            </w:r>
          </w:p>
        </w:tc>
      </w:tr>
    </w:tbl>
    <w:p>
      <w:pPr>
        <w:pStyle w:val="null3"/>
        <w:ind w:firstLine="480"/>
      </w:pPr>
      <w:r>
        <w:rPr/>
        <w:t>表二符合性审查表：</w:t>
      </w:r>
    </w:p>
    <w:p>
      <w:pPr>
        <w:pStyle w:val="null3"/>
      </w:pPr>
      <w:r>
        <w:rPr/>
        <w:t>采购包1（人工智能科创中心采购项目）：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文件编制、签署和盖章</w:t>
            </w:r>
          </w:p>
        </w:tc>
        <w:tc>
          <w:tcPr>
            <w:tcW w:type="dxa" w:w="4238"/>
          </w:tcPr>
          <w:p>
            <w:pPr>
              <w:pStyle w:val="null3"/>
            </w:pPr>
            <w:r>
              <w:rPr/>
              <w:t>投标文件按招标文件要求编制、签署、盖章。</w:t>
            </w:r>
          </w:p>
        </w:tc>
      </w:tr>
      <w:tr>
        <w:tc>
          <w:tcPr>
            <w:tcW w:type="dxa" w:w="890"/>
          </w:tcPr>
          <w:p>
            <w:pPr>
              <w:pStyle w:val="null3"/>
            </w:pPr>
            <w:r>
              <w:rPr/>
              <w:t>2</w:t>
            </w:r>
          </w:p>
        </w:tc>
        <w:tc>
          <w:tcPr>
            <w:tcW w:type="dxa" w:w="3178"/>
          </w:tcPr>
          <w:p>
            <w:pPr>
              <w:pStyle w:val="null3"/>
            </w:pPr>
            <w:r>
              <w:rPr/>
              <w:t>投标有效期和履行期限</w:t>
            </w:r>
          </w:p>
        </w:tc>
        <w:tc>
          <w:tcPr>
            <w:tcW w:type="dxa" w:w="4238"/>
          </w:tcPr>
          <w:p>
            <w:pPr>
              <w:pStyle w:val="null3"/>
            </w:pPr>
            <w:r>
              <w:rPr/>
              <w:t>投标文件中承诺的投标有效期不少于招标文件中载明的投标有效期的、投标文件中承诺的履行期限满足招标文件要求。</w:t>
            </w:r>
          </w:p>
        </w:tc>
      </w:tr>
      <w:tr>
        <w:tc>
          <w:tcPr>
            <w:tcW w:type="dxa" w:w="890"/>
          </w:tcPr>
          <w:p>
            <w:pPr>
              <w:pStyle w:val="null3"/>
            </w:pPr>
            <w:r>
              <w:rPr/>
              <w:t>3</w:t>
            </w:r>
          </w:p>
        </w:tc>
        <w:tc>
          <w:tcPr>
            <w:tcW w:type="dxa" w:w="3178"/>
          </w:tcPr>
          <w:p>
            <w:pPr>
              <w:pStyle w:val="null3"/>
            </w:pPr>
            <w:r>
              <w:rPr/>
              <w:t>实质性条款响应</w:t>
            </w:r>
          </w:p>
        </w:tc>
        <w:tc>
          <w:tcPr>
            <w:tcW w:type="dxa" w:w="4238"/>
          </w:tcPr>
          <w:p>
            <w:pPr>
              <w:pStyle w:val="null3"/>
            </w:pPr>
            <w:r>
              <w:rPr/>
              <w:t>投标文件完全满足招标文件的实质性条款（即标注★号条款无负偏离的）(招标文件无★号条款则不需要提供)。</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投标报价未超出批复预算或最高限价（如有），并且满足招标文件要求。</w:t>
            </w:r>
          </w:p>
        </w:tc>
      </w:tr>
      <w:tr>
        <w:tc>
          <w:tcPr>
            <w:tcW w:type="dxa" w:w="890"/>
          </w:tcPr>
          <w:p>
            <w:pPr>
              <w:pStyle w:val="null3"/>
            </w:pPr>
            <w:r>
              <w:rPr/>
              <w:t>5</w:t>
            </w:r>
          </w:p>
        </w:tc>
        <w:tc>
          <w:tcPr>
            <w:tcW w:type="dxa" w:w="3178"/>
          </w:tcPr>
          <w:p>
            <w:pPr>
              <w:pStyle w:val="null3"/>
            </w:pPr>
            <w:r>
              <w:rPr/>
              <w:t>异常低价审查</w:t>
            </w:r>
          </w:p>
        </w:tc>
        <w:tc>
          <w:tcPr>
            <w:tcW w:type="dxa" w:w="4238"/>
          </w:tcPr>
          <w:p>
            <w:pPr>
              <w:pStyle w:val="null3"/>
            </w:pPr>
            <w:r>
              <w:rPr/>
              <w:t>（一）在评审中出现下列情形之一的，评审委员会应当启动异常低价投标（响应）审查程序：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投标方案未含有采购人不能接受的附加条件。</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投标文件未含有法律、法规和招标文件规定的其他无效情形。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采购包1(人工智能科创中心采购项目):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技术指标响应情况 (20.0分)</w:t>
            </w:r>
          </w:p>
        </w:tc>
        <w:tc>
          <w:tcPr>
            <w:tcW w:type="dxa" w:w="5076"/>
          </w:tcPr>
          <w:p>
            <w:pPr>
              <w:pStyle w:val="null3"/>
              <w:jc w:val="left"/>
            </w:pPr>
            <w:r>
              <w:rPr/>
              <w:t>根据投标人对《用户需求书》中的产品参数中标注“▲”的技术参数响应情况进行评审。完全响应或正偏离的，得2分，未响应或负偏离的得0分，满分20分。 注：投标人必须在《技术和服务要求响应表》中逐条响应技术参数并按以下要求提供证明材料：①单项条款中有要求提供证明材料的，则须提供对应产品参数的证明材料；②用户需求书未要求提供证明资料的,则投标文件中须提供所投产品彩页复印件或技术白皮书或原厂商的公开官网链接地址及参数截图或国家认可的检测机构出具的检测报告或厂家对所投设备技术参数出具的证明文件复印件并加盖投标人公章。③本项目共有10个标注“▲”的技术参数。</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对投标人提供的总体实施方案（包括但不限于人员安排、进度计划，实施方法与措施等）的合理性、完整性等方面进行评审： ①项目实施方案全面科学，分析到位，措施可行性高，完全满足且优于采购需求的得10分； ②项目实施方案较全面，分析较到位，措施可行性较高，完全满足采购需求的得7分； ③项目实施方案一般，措施可行性一般，基本满足采购需求得4分； ④项目实施方案简单，措施可行性差，不完全满足采购需求得1分； ⑤没有提供相关方案或内容不得分。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对投标人提供的质量保障方案（包括但不限于质量目标、质量控制流程、预防及纠正措施、质量评估标准等）的合理性、完整性进行评审： ①质量保障方案全面、合理，完全满足且优于采购需求的得10分； ②质量保障方案较全面、较合理，完全满足采购需求的得7分； ③质量保障方案一般，合理性一般，基本满足采购需求得4分； ④质量保障方案内容简单，合理性较差，不完全满足采购需求得1分； ⑤没有提供相关方案或内容不得分。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对投标人提供的售后服务方案（包括但不限于：售后服务内容、人员配置、应急方案）的合理性、完整性进行评审： ①售后服务方案详尽完善、服务保障措施充分、应急方案、培训方案科学合理，可行性高，质保期外的维修服务收费标准清晰明确、规范合理，完全满足且优于采购需求的，得10分； ②售后服务方案完整、有服务保障措施、应急方案、培训方案，可行性好，质保期外的维修服务收费标准明确、合理，完全满足采购需求的，得7分； ③售后服务方案内容基本完整、具有可行性，有列出质保期外的维修服务收费标准，基本满足采购需求的，得4分； ④售后服务方案内容差，可行差，不满足采购需求的，得1分； ⑤没有提供相关方案或内容不得分。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(6.0分)</w:t>
            </w:r>
          </w:p>
        </w:tc>
        <w:tc>
          <w:tcPr>
            <w:tcW w:type="dxa" w:w="5076"/>
          </w:tcPr>
          <w:p>
            <w:pPr>
              <w:pStyle w:val="null3"/>
              <w:jc w:val="left"/>
            </w:pPr>
            <w:r>
              <w:rPr/>
              <w:t>投标人具有由国家认证认可监督管理部门批准设立的认证机构颁发并在有效期内的质量管理体系认证证书、环境管理体系认证证书、职业健康安全管理体系认证证书。每提供一个有效证书得2分，满分6分。 注：投标文件须提供上述有效证书复印件加盖投标人公章及全国认证认可信息公共服务平台网站（http://cx.cnca.cn/CertECloud/index/index/page）对证书的信息查询为“有效”截图。未提供或者提供的资料不符合要求的则不得分。因企业成立时间不足，导致未能取得相关认证且提供书面说明的，可获得对应证书的分值，未提供不得分。</w:t>
            </w:r>
          </w:p>
        </w:tc>
      </w:tr>
      <w:tr>
        <w:tc>
          <w:tcPr>
            <w:tcW w:type="dxa" w:w="922"/>
            <w:gridSpan w:val="2"/>
            <w:vMerge/>
          </w:tcPr>
          <w:p/>
        </w:tc>
        <w:tc>
          <w:tcPr>
            <w:tcW w:type="dxa" w:w="2307"/>
          </w:tcPr>
          <w:p>
            <w:pPr>
              <w:pStyle w:val="null3"/>
              <w:jc w:val="left"/>
            </w:pPr>
            <w:r>
              <w:rPr/>
              <w:t>项目业绩 (6.0分)</w:t>
            </w:r>
          </w:p>
        </w:tc>
        <w:tc>
          <w:tcPr>
            <w:tcW w:type="dxa" w:w="5076"/>
          </w:tcPr>
          <w:p>
            <w:pPr>
              <w:pStyle w:val="null3"/>
              <w:jc w:val="left"/>
            </w:pPr>
            <w:r>
              <w:rPr/>
              <w:t>根据投标人承担过的校园智能化类或信息化类或功能室设备采购等项目业绩情况打分。每个有效业绩得2分，本项满分6分。 注：提供合同关键页复印件（包括但不限于签订合同各单位名称、项目名称、服务内容、货物清单、签订合同双方的落款盖章）加盖投标人公章，未提供或未按要求提供的不得分。</w:t>
            </w:r>
          </w:p>
        </w:tc>
      </w:tr>
      <w:tr>
        <w:tc>
          <w:tcPr>
            <w:tcW w:type="dxa" w:w="922"/>
            <w:gridSpan w:val="2"/>
            <w:vMerge/>
          </w:tcPr>
          <w:p/>
        </w:tc>
        <w:tc>
          <w:tcPr>
            <w:tcW w:type="dxa" w:w="2307"/>
          </w:tcPr>
          <w:p>
            <w:pPr>
              <w:pStyle w:val="null3"/>
              <w:jc w:val="left"/>
            </w:pPr>
            <w:r>
              <w:rPr/>
              <w:t>拟投入本项目的项目负责人 (4.0分)</w:t>
            </w:r>
          </w:p>
        </w:tc>
        <w:tc>
          <w:tcPr>
            <w:tcW w:type="dxa" w:w="5076"/>
          </w:tcPr>
          <w:p>
            <w:pPr>
              <w:pStyle w:val="null3"/>
              <w:jc w:val="left"/>
            </w:pPr>
            <w:r>
              <w:rPr/>
              <w:t>根据投标人拟投入本项目的项目负责人（仅一人）进行评审： 拟投入本项目的项目负责人具有由人力资源和社会保障部门（含原人事部门）或工业和信息化部门（含原信息产业部门）颁发的信息系统项目管理师（高级）的得4分，具有系统集成项目管理工程师（中级）证书的得2分。 注：投标文件提供项目负责人的证书复印件，并提供近三个月（不含投标截止之日当月）内任意一个月投标人为项目负责人购买社保的证明材料（须有社保部门公章或者电子印章），上述资料均须加盖投标人公章，未提供或者提供的证明文件不符合要求的则不得分。</w:t>
            </w:r>
          </w:p>
        </w:tc>
      </w:tr>
      <w:tr>
        <w:tc>
          <w:tcPr>
            <w:tcW w:type="dxa" w:w="922"/>
            <w:gridSpan w:val="2"/>
            <w:vMerge/>
          </w:tcPr>
          <w:p/>
        </w:tc>
        <w:tc>
          <w:tcPr>
            <w:tcW w:type="dxa" w:w="2307"/>
          </w:tcPr>
          <w:p>
            <w:pPr>
              <w:pStyle w:val="null3"/>
              <w:jc w:val="left"/>
            </w:pPr>
            <w:r>
              <w:rPr/>
              <w:t>故障响应时间 (4.0分)</w:t>
            </w:r>
          </w:p>
        </w:tc>
        <w:tc>
          <w:tcPr>
            <w:tcW w:type="dxa" w:w="5076"/>
          </w:tcPr>
          <w:p>
            <w:pPr>
              <w:pStyle w:val="null3"/>
              <w:jc w:val="left"/>
            </w:pPr>
            <w:r>
              <w:rPr/>
              <w:t>根据投标人的响应时间进行评分： （1）出现故障时，投标人在1小时（含）以内电话响应并到达现场维修处理，迅速、准确地采取对应措施，排除故障，恢复运行的，得4分； （2）出现故障时，投标人在1小时（不含）-2小时（含）以内电话响应并到达现场维修处理，迅速、准确地采取对应措施，排除故障，恢复运行的，得2分； （3）出现故障时，投标人在2小时（不含）-4小时（含）以内电话响应并到达现场维修处理，迅速、准确地采取对应措施，排除故障，恢复运行的，得1分； （4）投标人承诺接到采购人通知后超过4小时到达现场并处理问题的不得分。 （须提供承诺函，不提供不得分。）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的采购结果，按照《中华人民共和国政府采购法》《中华人民共和国民法典》的规定，经双方协商，本着平等互利和诚实信用的原则，一致同意签订本合同如下。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43"/>
        <w:gridCol w:w="3671"/>
        <w:gridCol w:w="843"/>
        <w:gridCol w:w="617"/>
        <w:gridCol w:w="617"/>
        <w:gridCol w:w="858"/>
        <w:gridCol w:w="858"/>
      </w:tblGrid>
      <w:tr>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3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品牌、规格、型号、标准</w:t>
            </w:r>
            <w:r>
              <w:rPr>
                <w:sz w:val="21"/>
              </w:rPr>
              <w:t>/</w:t>
            </w:r>
            <w:r>
              <w:rPr>
                <w:sz w:val="21"/>
              </w:rPr>
              <w:t>主要服务内容</w:t>
            </w:r>
            <w:r>
              <w:rPr>
                <w:sz w:val="21"/>
              </w:rPr>
              <w:t>/</w:t>
            </w:r>
            <w:r>
              <w:rPr>
                <w:sz w:val="21"/>
              </w:rPr>
              <w:t>配置要求</w:t>
            </w:r>
          </w:p>
        </w:tc>
        <w:tc>
          <w:tcPr>
            <w:tcW w:type="dxa" w:w="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w:t>
            </w:r>
          </w:p>
        </w:tc>
        <w:tc>
          <w:tcPr>
            <w:tcW w:type="dxa" w:w="3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3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3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3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3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744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合计：人民币大写：</w:t>
            </w:r>
            <w:r>
              <w:rPr>
                <w:sz w:val="21"/>
              </w:rPr>
              <w:t>**</w:t>
            </w:r>
            <w:r>
              <w:rPr>
                <w:sz w:val="21"/>
              </w:rPr>
              <w:t>元整</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w:t>
            </w:r>
          </w:p>
        </w:tc>
      </w:tr>
    </w:tbl>
    <w:p>
      <w:pPr>
        <w:pStyle w:val="null3"/>
        <w:ind w:firstLine="540"/>
        <w:jc w:val="both"/>
      </w:pPr>
      <w:r>
        <w:rPr>
          <w:sz w:val="21"/>
        </w:rPr>
        <w:t>合同总额包括乙方购置、制作、设计、安装、随机零配件、标配工具、运输搬运、保险、调试、培训、质保期服务、售后服务、各项税费及合同实施过程中不可预见费用等因履行本合同工作而产生的所有费用。除双方另有约定外，甲方无需向乙方及第三方支付任何额外费用。</w:t>
      </w:r>
    </w:p>
    <w:p>
      <w:pPr>
        <w:pStyle w:val="null3"/>
        <w:ind w:firstLine="540"/>
        <w:jc w:val="both"/>
      </w:pPr>
      <w:r>
        <w:rPr>
          <w:sz w:val="21"/>
        </w:rPr>
        <w:t>注：货物名称内容必须与投标文件中货物名称内容一致。</w:t>
      </w:r>
    </w:p>
    <w:p>
      <w:pPr>
        <w:pStyle w:val="null3"/>
        <w:jc w:val="both"/>
      </w:pPr>
      <w:r>
        <w:rPr>
          <w:sz w:val="21"/>
          <w:b/>
        </w:rPr>
        <w:t>二、合同金额</w:t>
      </w:r>
    </w:p>
    <w:p>
      <w:pPr>
        <w:pStyle w:val="null3"/>
        <w:ind w:firstLine="540"/>
        <w:jc w:val="both"/>
      </w:pPr>
      <w:r>
        <w:rPr>
          <w:sz w:val="21"/>
        </w:rPr>
        <w:t>合同金额为（大写）：</w:t>
      </w:r>
      <w:r>
        <w:rPr>
          <w:sz w:val="21"/>
        </w:rPr>
        <w:t>_____________</w:t>
      </w:r>
      <w:r>
        <w:rPr>
          <w:sz w:val="21"/>
        </w:rPr>
        <w:t>元人民币（￥</w:t>
      </w:r>
      <w:r>
        <w:rPr>
          <w:sz w:val="21"/>
        </w:rPr>
        <w:t>________</w:t>
      </w:r>
      <w:r>
        <w:rPr>
          <w:sz w:val="21"/>
        </w:rPr>
        <w:t>元）。</w:t>
      </w:r>
    </w:p>
    <w:p>
      <w:pPr>
        <w:pStyle w:val="null3"/>
        <w:jc w:val="both"/>
      </w:pPr>
      <w:r>
        <w:rPr>
          <w:sz w:val="21"/>
          <w:b/>
        </w:rPr>
        <w:t>三、设备要求</w:t>
      </w:r>
    </w:p>
    <w:p>
      <w:pPr>
        <w:pStyle w:val="null3"/>
        <w:ind w:firstLine="540"/>
        <w:jc w:val="both"/>
      </w:pPr>
      <w:r>
        <w:rPr>
          <w:sz w:val="21"/>
        </w:rPr>
        <w:t>1.</w:t>
      </w:r>
      <w:r>
        <w:rPr>
          <w:sz w:val="21"/>
        </w:rPr>
        <w:t>货物为原制造商制造的全新产品，整机无污染，无侵权行为、表面无划损、无任何缺陷隐患，在中国境内可依常规安全合法使用。</w:t>
      </w:r>
    </w:p>
    <w:p>
      <w:pPr>
        <w:pStyle w:val="null3"/>
        <w:ind w:firstLine="540"/>
        <w:jc w:val="both"/>
      </w:pPr>
      <w:r>
        <w:rPr>
          <w:sz w:val="21"/>
        </w:rPr>
        <w:t>2.</w:t>
      </w:r>
      <w:r>
        <w:rPr>
          <w:sz w:val="21"/>
        </w:rPr>
        <w:t>交付货物的技术规范应与招标文件规定的技术规范以及乙方投标文件承诺的技术规范相一致，必须符合国家有关规范和环保要求及甲方的技术要求。若技术规范中无相应说明，则以国家、广东省、东莞市有关部门最新颁布的相应标准及规范为准。</w:t>
      </w:r>
    </w:p>
    <w:p>
      <w:pPr>
        <w:pStyle w:val="null3"/>
        <w:ind w:firstLine="540"/>
        <w:jc w:val="both"/>
      </w:pPr>
      <w:r>
        <w:rPr>
          <w:sz w:val="21"/>
        </w:rPr>
        <w:t>3.</w:t>
      </w:r>
      <w:r>
        <w:rPr>
          <w:sz w:val="21"/>
        </w:rPr>
        <w:t>乙方提供的全部货物，均应采用本行业通用的方式进行包装，且该包装应符合国家有关包装的法律、法规的规定。包装应适应于远距离运输、防潮、防震、防锈和防粗暴装卸，确保货物安全无损，运抵现场。由于包装不善等非甲方原因所引起的货物锈蚀、损坏和损失均由乙方承担。</w:t>
      </w:r>
    </w:p>
    <w:p>
      <w:pPr>
        <w:pStyle w:val="null3"/>
        <w:ind w:firstLine="540"/>
        <w:jc w:val="both"/>
      </w:pPr>
      <w:r>
        <w:rPr>
          <w:sz w:val="21"/>
        </w:rPr>
        <w:t>4.</w:t>
      </w:r>
      <w:r>
        <w:rPr>
          <w:sz w:val="21"/>
        </w:rPr>
        <w:t>每件货物的包装箱内应附一份详细装箱单，乙方应在交货同时向甲方提供货物的出厂测试报告、合格证、售后服务承诺书、用户手册、保修手册、安全须知、产品合格证、随机工具等附随资料。</w:t>
      </w:r>
    </w:p>
    <w:p>
      <w:pPr>
        <w:pStyle w:val="null3"/>
        <w:jc w:val="both"/>
      </w:pPr>
      <w:r>
        <w:rPr>
          <w:sz w:val="21"/>
          <w:b/>
        </w:rPr>
        <w:t>四、交货期、交货方式及交货地点</w:t>
      </w:r>
    </w:p>
    <w:p>
      <w:pPr>
        <w:pStyle w:val="null3"/>
        <w:ind w:firstLine="540"/>
        <w:jc w:val="both"/>
      </w:pPr>
      <w:r>
        <w:rPr>
          <w:sz w:val="21"/>
        </w:rPr>
        <w:t>1.</w:t>
      </w:r>
      <w:r>
        <w:rPr>
          <w:sz w:val="21"/>
        </w:rPr>
        <w:t>交货期：合同签订后自甲方通知入场之日起，</w:t>
      </w:r>
      <w:r>
        <w:rPr>
          <w:sz w:val="21"/>
        </w:rPr>
        <w:t>30</w:t>
      </w:r>
      <w:r>
        <w:rPr>
          <w:sz w:val="21"/>
        </w:rPr>
        <w:t>个日历日内按甲方指定的地点完成供货、安装并交付使用。</w:t>
      </w:r>
    </w:p>
    <w:p>
      <w:pPr>
        <w:pStyle w:val="null3"/>
        <w:ind w:firstLine="540"/>
        <w:jc w:val="both"/>
      </w:pPr>
      <w:r>
        <w:rPr>
          <w:sz w:val="21"/>
        </w:rPr>
        <w:t>2.</w:t>
      </w:r>
      <w:r>
        <w:rPr>
          <w:sz w:val="21"/>
        </w:rPr>
        <w:t>交货方式：</w:t>
      </w:r>
    </w:p>
    <w:p>
      <w:pPr>
        <w:pStyle w:val="null3"/>
        <w:ind w:firstLine="540"/>
        <w:jc w:val="both"/>
      </w:pPr>
      <w:r>
        <w:rPr>
          <w:sz w:val="21"/>
        </w:rPr>
        <w:t>3.</w:t>
      </w:r>
      <w:r>
        <w:rPr>
          <w:sz w:val="21"/>
        </w:rPr>
        <w:t>交货地点：</w:t>
      </w:r>
    </w:p>
    <w:p>
      <w:pPr>
        <w:pStyle w:val="null3"/>
        <w:jc w:val="both"/>
      </w:pPr>
      <w:r>
        <w:rPr>
          <w:sz w:val="21"/>
          <w:b/>
        </w:rPr>
        <w:t>五、付款方式</w:t>
      </w:r>
    </w:p>
    <w:p>
      <w:pPr>
        <w:pStyle w:val="null3"/>
        <w:ind w:firstLine="540"/>
        <w:jc w:val="both"/>
      </w:pPr>
      <w:r>
        <w:rPr>
          <w:sz w:val="21"/>
        </w:rPr>
        <w:t>由甲方按下列程序付款：</w:t>
      </w:r>
    </w:p>
    <w:p>
      <w:pPr>
        <w:pStyle w:val="null3"/>
        <w:ind w:firstLine="540"/>
        <w:jc w:val="both"/>
      </w:pPr>
      <w:r>
        <w:rPr>
          <w:sz w:val="21"/>
        </w:rPr>
        <w:t>1.</w:t>
      </w:r>
      <w:r>
        <w:rPr>
          <w:sz w:val="21"/>
        </w:rPr>
        <w:t>预付款：合同签订后收到付款申请</w:t>
      </w:r>
      <w:r>
        <w:rPr>
          <w:sz w:val="21"/>
        </w:rPr>
        <w:t>10</w:t>
      </w:r>
      <w:r>
        <w:rPr>
          <w:sz w:val="21"/>
        </w:rPr>
        <w:t>个工作日内，甲方向乙方支付合同总价款的</w:t>
      </w:r>
      <w:r>
        <w:rPr>
          <w:sz w:val="21"/>
        </w:rPr>
        <w:t>30%</w:t>
      </w:r>
      <w:r>
        <w:rPr>
          <w:sz w:val="21"/>
        </w:rPr>
        <w:t>作为预付款，即</w:t>
      </w:r>
      <w:r>
        <w:rPr>
          <w:u w:val="single"/>
        </w:rPr>
        <w:t xml:space="preserve">       </w:t>
      </w:r>
      <w:r>
        <w:rPr>
          <w:sz w:val="21"/>
        </w:rPr>
        <w:t>元。</w:t>
      </w:r>
    </w:p>
    <w:p>
      <w:pPr>
        <w:pStyle w:val="null3"/>
        <w:ind w:firstLine="540"/>
        <w:jc w:val="both"/>
      </w:pPr>
      <w:r>
        <w:rPr>
          <w:sz w:val="21"/>
        </w:rPr>
        <w:t>2.</w:t>
      </w:r>
      <w:r>
        <w:rPr>
          <w:sz w:val="21"/>
        </w:rPr>
        <w:t>尾款：所有设备到货、完成安装调试并通过甲方验收签字后，收到付款申请</w:t>
      </w:r>
      <w:r>
        <w:rPr>
          <w:sz w:val="21"/>
        </w:rPr>
        <w:t>10</w:t>
      </w:r>
      <w:r>
        <w:rPr>
          <w:sz w:val="21"/>
        </w:rPr>
        <w:t>个工作日内，甲方根据实际情况向乙方支付合同余下款项（约为合同总价款的</w:t>
      </w:r>
      <w:r>
        <w:rPr>
          <w:sz w:val="21"/>
        </w:rPr>
        <w:t>70%</w:t>
      </w:r>
      <w:r>
        <w:rPr>
          <w:sz w:val="21"/>
        </w:rPr>
        <w:t>，具体金额由甲方按实际确定），即</w:t>
      </w:r>
      <w:r>
        <w:rPr>
          <w:u w:val="single"/>
        </w:rPr>
        <w:t xml:space="preserve">       </w:t>
      </w:r>
      <w:r>
        <w:rPr>
          <w:sz w:val="21"/>
        </w:rPr>
        <w:t>元。</w:t>
      </w:r>
    </w:p>
    <w:p>
      <w:pPr>
        <w:pStyle w:val="null3"/>
        <w:ind w:firstLine="540"/>
        <w:jc w:val="both"/>
      </w:pPr>
      <w:r>
        <w:rPr>
          <w:sz w:val="21"/>
        </w:rPr>
        <w:t>3.</w:t>
      </w:r>
      <w:r>
        <w:rPr>
          <w:sz w:val="21"/>
        </w:rPr>
        <w:t>付款前乙方应向甲方提交请款申请及所需的材料（包括但不限于符合甲方要求的服务报告及相关文件）和等额合法发票，且发票名称必需与乙方完全一致。对于满足合同约定支付条件的，甲方应当自收到请款材料及发票后</w:t>
      </w:r>
      <w:r>
        <w:rPr>
          <w:sz w:val="21"/>
        </w:rPr>
        <w:t>10</w:t>
      </w:r>
      <w:r>
        <w:rPr>
          <w:sz w:val="21"/>
        </w:rPr>
        <w:t>个工作日内将款项支付到合同约定的乙方账户。</w:t>
      </w:r>
    </w:p>
    <w:p>
      <w:pPr>
        <w:pStyle w:val="null3"/>
        <w:ind w:firstLine="540"/>
        <w:jc w:val="both"/>
      </w:pPr>
      <w:r>
        <w:rPr>
          <w:sz w:val="21"/>
        </w:rPr>
        <w:t>4.</w:t>
      </w:r>
      <w:r>
        <w:rPr>
          <w:sz w:val="21"/>
        </w:rPr>
        <w:t>如因乙方怠于或者拒绝提供资料或者办理手续等乙方原因以及甲方财政审核原因导致的付款延迟，甲方不以违约论。</w:t>
      </w:r>
    </w:p>
    <w:p>
      <w:pPr>
        <w:pStyle w:val="null3"/>
        <w:ind w:firstLine="540"/>
        <w:jc w:val="both"/>
      </w:pPr>
      <w:r>
        <w:rPr>
          <w:sz w:val="21"/>
        </w:rPr>
        <w:t>6.</w:t>
      </w:r>
      <w:r>
        <w:rPr>
          <w:sz w:val="21"/>
        </w:rPr>
        <w:t>乙方的收款账户信息详见合同落款处。</w:t>
      </w:r>
    </w:p>
    <w:p>
      <w:pPr>
        <w:pStyle w:val="null3"/>
        <w:jc w:val="both"/>
      </w:pPr>
      <w:r>
        <w:rPr>
          <w:sz w:val="21"/>
          <w:b/>
        </w:rPr>
        <w:t>六、质保期及售后服务要求</w:t>
      </w:r>
    </w:p>
    <w:p>
      <w:pPr>
        <w:pStyle w:val="null3"/>
        <w:ind w:firstLine="540"/>
        <w:jc w:val="both"/>
      </w:pPr>
      <w:r>
        <w:rPr>
          <w:sz w:val="21"/>
        </w:rPr>
        <w:t>1.</w:t>
      </w:r>
      <w:r>
        <w:rPr>
          <w:sz w:val="21"/>
        </w:rPr>
        <w:t>本合同的质量保证期（简称“质保期”）为</w:t>
      </w:r>
      <w:r>
        <w:rPr>
          <w:u w:val="single"/>
        </w:rPr>
        <w:t xml:space="preserve">    </w:t>
      </w:r>
      <w:r>
        <w:rPr>
          <w:sz w:val="21"/>
        </w:rPr>
        <w:t>年，自货物交付、安装调试完毕并经甲方验收合格之日起计算。质保期内乙方对所供货物实行免费包修、包换及合同约定的其它事项。质保期满后乙方有偿提供维修保养服务。</w:t>
      </w:r>
    </w:p>
    <w:p>
      <w:pPr>
        <w:pStyle w:val="null3"/>
        <w:ind w:firstLine="540"/>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w:t>
      </w:r>
    </w:p>
    <w:p>
      <w:pPr>
        <w:pStyle w:val="null3"/>
        <w:ind w:firstLine="540"/>
        <w:jc w:val="both"/>
      </w:pPr>
      <w:r>
        <w:rPr>
          <w:sz w:val="21"/>
        </w:rPr>
        <w:t>3.</w:t>
      </w:r>
      <w:r>
        <w:rPr>
          <w:sz w:val="21"/>
        </w:rPr>
        <w:t>对甲方的服务通知，乙方在接报后</w:t>
      </w:r>
      <w:r>
        <w:rPr>
          <w:sz w:val="21"/>
        </w:rPr>
        <w:t>1</w:t>
      </w:r>
      <w:r>
        <w:rPr>
          <w:sz w:val="21"/>
        </w:rPr>
        <w:t>小时内响应，</w:t>
      </w:r>
      <w:r>
        <w:rPr>
          <w:sz w:val="21"/>
        </w:rPr>
        <w:t>4</w:t>
      </w:r>
      <w:r>
        <w:rPr>
          <w:sz w:val="21"/>
        </w:rPr>
        <w:t>小时内到达现场，</w:t>
      </w:r>
      <w:r>
        <w:rPr>
          <w:sz w:val="21"/>
        </w:rPr>
        <w:t>48</w:t>
      </w:r>
      <w:r>
        <w:rPr>
          <w:sz w:val="21"/>
        </w:rPr>
        <w:t>小时内处理完毕。若在</w:t>
      </w:r>
      <w:r>
        <w:rPr>
          <w:sz w:val="21"/>
        </w:rPr>
        <w:t>48</w:t>
      </w:r>
      <w:r>
        <w:rPr>
          <w:sz w:val="21"/>
        </w:rPr>
        <w:t>小时内仍未能有效解决，乙方须免费提供对等档次的设备予甲方临时使用，且质保期相应顺延。</w:t>
      </w:r>
    </w:p>
    <w:p>
      <w:pPr>
        <w:pStyle w:val="null3"/>
        <w:ind w:firstLine="540"/>
        <w:jc w:val="both"/>
      </w:pPr>
      <w:r>
        <w:rPr>
          <w:sz w:val="21"/>
        </w:rPr>
        <w:t>4.</w:t>
      </w:r>
      <w:r>
        <w:rPr>
          <w:sz w:val="21"/>
        </w:rPr>
        <w:t>在货物安装调试完毕经验收合格后，乙方应根据甲方的需要开展不少于一场的货物使用培训，并形成书面的使用指南提供给甲方，具体培训时间、参与人员及地点由甲方决定。</w:t>
      </w:r>
    </w:p>
    <w:p>
      <w:pPr>
        <w:pStyle w:val="null3"/>
        <w:ind w:firstLine="540"/>
        <w:jc w:val="both"/>
      </w:pPr>
      <w:r>
        <w:rPr>
          <w:sz w:val="21"/>
        </w:rPr>
        <w:t>5.</w:t>
      </w:r>
      <w:r>
        <w:rPr>
          <w:sz w:val="21"/>
        </w:rPr>
        <w:t>甲方对于货物使用存在疑惑的，乙方应在接到甲方通知后</w:t>
      </w:r>
      <w:r>
        <w:rPr>
          <w:sz w:val="21"/>
        </w:rPr>
        <w:t>24</w:t>
      </w:r>
      <w:r>
        <w:rPr>
          <w:sz w:val="21"/>
        </w:rPr>
        <w:t>小时内进行答疑，并根据实际情况到现场进行指导。</w:t>
      </w:r>
    </w:p>
    <w:p>
      <w:pPr>
        <w:pStyle w:val="null3"/>
        <w:jc w:val="both"/>
      </w:pPr>
      <w:r>
        <w:rPr>
          <w:sz w:val="21"/>
          <w:b/>
        </w:rPr>
        <w:t>七、安装与调试</w:t>
      </w:r>
    </w:p>
    <w:p>
      <w:pPr>
        <w:pStyle w:val="null3"/>
        <w:ind w:firstLine="540"/>
        <w:jc w:val="both"/>
      </w:pPr>
      <w:r>
        <w:rPr>
          <w:sz w:val="21"/>
        </w:rPr>
        <w:t>1.</w:t>
      </w:r>
      <w:r>
        <w:rPr>
          <w:sz w:val="21"/>
        </w:rPr>
        <w:t>乙方必须依照招标文件的要求和投标文件的承诺，将设备、系统安装并调试至正常运行的最佳状态。</w:t>
      </w:r>
    </w:p>
    <w:p>
      <w:pPr>
        <w:pStyle w:val="null3"/>
        <w:ind w:firstLine="540"/>
        <w:jc w:val="both"/>
      </w:pPr>
      <w:r>
        <w:rPr>
          <w:sz w:val="21"/>
        </w:rPr>
        <w:t>2.</w:t>
      </w:r>
      <w:r>
        <w:rPr>
          <w:sz w:val="21"/>
        </w:rPr>
        <w:t>乙方保证所提供的货物经正确安装、正常运转和保养，在其使用寿命期内须具有符合质量要求和产品说明书的性能，可以安全合法使用。在货物质保期之内，乙方须对由于设计、工艺或材料的缺陷而发生的任何不足或故障负责。</w:t>
      </w:r>
    </w:p>
    <w:p>
      <w:pPr>
        <w:pStyle w:val="null3"/>
        <w:jc w:val="both"/>
      </w:pPr>
      <w:r>
        <w:rPr>
          <w:sz w:val="21"/>
          <w:b/>
        </w:rPr>
        <w:t>八、验收：</w:t>
      </w:r>
    </w:p>
    <w:p>
      <w:pPr>
        <w:pStyle w:val="null3"/>
        <w:ind w:firstLine="540"/>
        <w:jc w:val="both"/>
      </w:pPr>
      <w:r>
        <w:rPr>
          <w:sz w:val="21"/>
        </w:rPr>
        <w:t>1.</w:t>
      </w:r>
      <w:r>
        <w:rPr>
          <w:sz w:val="21"/>
        </w:rPr>
        <w:t>交付验收标准依次序对照适用标准为（以更严格者为准）：①符合中华人民共和国国家、广东省、东莞市安全质量标准、环保标准或行业标准；②符合招标文件和响应承诺中甲方认可的合理最佳配置、参数及各项要求；③货物来源国官方标准。</w:t>
      </w:r>
    </w:p>
    <w:p>
      <w:pPr>
        <w:pStyle w:val="null3"/>
        <w:ind w:firstLine="540"/>
        <w:jc w:val="both"/>
      </w:pPr>
      <w:r>
        <w:rPr>
          <w:sz w:val="21"/>
        </w:rPr>
        <w:t>2.</w:t>
      </w:r>
      <w:r>
        <w:rPr>
          <w:sz w:val="21"/>
        </w:rPr>
        <w:t>进口产品必须具备原产地证明和商检局的检验证明及合法进货渠道证明。</w:t>
      </w:r>
    </w:p>
    <w:p>
      <w:pPr>
        <w:pStyle w:val="null3"/>
        <w:ind w:firstLine="540"/>
        <w:jc w:val="both"/>
      </w:pPr>
      <w:r>
        <w:rPr>
          <w:sz w:val="21"/>
        </w:rPr>
        <w:t>3.</w:t>
      </w:r>
      <w:r>
        <w:rPr>
          <w:sz w:val="21"/>
        </w:rPr>
        <w:t>货物为原厂商未启封全新包装，具出厂合格证，序列号、包装箱号与出厂批号一致，并可追索查阅。所有随设备的附件必须齐全。</w:t>
      </w:r>
    </w:p>
    <w:p>
      <w:pPr>
        <w:pStyle w:val="null3"/>
        <w:ind w:firstLine="54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540"/>
        <w:jc w:val="both"/>
      </w:pPr>
      <w:r>
        <w:rPr>
          <w:sz w:val="21"/>
        </w:rPr>
        <w:t>5.</w:t>
      </w:r>
      <w:r>
        <w:rPr>
          <w:sz w:val="21"/>
        </w:rPr>
        <w:t>甲方组成验收小组按国家、广东省、东莞市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九、知识产权及保密</w:t>
      </w:r>
    </w:p>
    <w:p>
      <w:pPr>
        <w:pStyle w:val="null3"/>
        <w:ind w:firstLine="540"/>
        <w:jc w:val="both"/>
      </w:pPr>
      <w:r>
        <w:rPr>
          <w:sz w:val="21"/>
        </w:rPr>
        <w:t>1.</w:t>
      </w:r>
      <w:r>
        <w:rPr>
          <w:sz w:val="21"/>
        </w:rPr>
        <w:t>乙方应保证提供的货物不存在侵犯第三方专利权、著作权、商标权和工业设计权等的情况。</w:t>
      </w:r>
    </w:p>
    <w:p>
      <w:pPr>
        <w:pStyle w:val="null3"/>
        <w:ind w:firstLine="540"/>
        <w:jc w:val="both"/>
      </w:pPr>
      <w:r>
        <w:rPr>
          <w:sz w:val="21"/>
        </w:rPr>
        <w:t>2.</w:t>
      </w:r>
      <w:r>
        <w:rPr>
          <w:sz w:val="21"/>
        </w:rPr>
        <w:t>如果任何第三方提出侵权指控，乙方须与第三方交涉并承担由此发生的一切责任、费用和经济赔偿，导致甲方不能使用货物的应退还全部合同费用，并承担违约责任及赔偿因此给甲方造成的全部损失。</w:t>
      </w:r>
    </w:p>
    <w:p>
      <w:pPr>
        <w:pStyle w:val="null3"/>
        <w:ind w:firstLine="540"/>
        <w:jc w:val="both"/>
      </w:pPr>
      <w:r>
        <w:rPr>
          <w:sz w:val="21"/>
        </w:rPr>
        <w:t>3.</w:t>
      </w:r>
      <w:r>
        <w:rPr>
          <w:sz w:val="21"/>
        </w:rPr>
        <w:t>对于在合同履行过程中获取的资料及知悉的信息，乙方应承担保密义务，除为履行本合同需要外，未经甲方同意，乙方不得向任何第三人透露或进行利用，否则乙方应按照合同总价的</w:t>
      </w:r>
      <w:r>
        <w:rPr>
          <w:sz w:val="21"/>
        </w:rPr>
        <w:t>30%</w:t>
      </w:r>
      <w:r>
        <w:rPr>
          <w:sz w:val="21"/>
        </w:rPr>
        <w:t>向甲方支付违约金，同时甲方有权解除合同。</w:t>
      </w:r>
    </w:p>
    <w:p>
      <w:pPr>
        <w:pStyle w:val="null3"/>
        <w:jc w:val="both"/>
      </w:pPr>
      <w:r>
        <w:rPr>
          <w:sz w:val="21"/>
          <w:b/>
        </w:rPr>
        <w:t>十、违约责任与赔偿损失</w:t>
      </w:r>
    </w:p>
    <w:p>
      <w:pPr>
        <w:pStyle w:val="null3"/>
        <w:ind w:firstLine="540"/>
        <w:jc w:val="both"/>
      </w:pPr>
      <w:r>
        <w:rPr>
          <w:sz w:val="21"/>
        </w:rPr>
        <w:t>1.</w:t>
      </w:r>
      <w:r>
        <w:rPr>
          <w:sz w:val="21"/>
        </w:rPr>
        <w:t>乙方交付的货物不符合本合同约定的，甲方有权拒收，并且乙方须向甲方支付本合同总价</w:t>
      </w:r>
      <w:r>
        <w:rPr>
          <w:sz w:val="21"/>
        </w:rPr>
        <w:t>5%</w:t>
      </w:r>
      <w:r>
        <w:rPr>
          <w:sz w:val="21"/>
        </w:rPr>
        <w:t>的违约金。如乙方拒绝更换货物，或经一次更换后提供的货物仍不符合本合同约定的，甲方有权解除合同。</w:t>
      </w:r>
    </w:p>
    <w:p>
      <w:pPr>
        <w:pStyle w:val="null3"/>
        <w:ind w:firstLine="540"/>
        <w:jc w:val="both"/>
      </w:pPr>
      <w:r>
        <w:rPr>
          <w:sz w:val="21"/>
        </w:rPr>
        <w:t>2.</w:t>
      </w:r>
      <w:r>
        <w:rPr>
          <w:sz w:val="21"/>
        </w:rPr>
        <w:t>乙方未能按本合同约定的交货时间交付货物的，从逾期之日起每日按本合同总价</w:t>
      </w:r>
      <w:r>
        <w:rPr>
          <w:sz w:val="21"/>
        </w:rPr>
        <w:t>3</w:t>
      </w:r>
      <w:r>
        <w:rPr>
          <w:sz w:val="21"/>
        </w:rPr>
        <w:t>‰的数额向甲方支付违约金；逾期</w:t>
      </w:r>
      <w:r>
        <w:rPr>
          <w:sz w:val="21"/>
        </w:rPr>
        <w:t>15</w:t>
      </w:r>
      <w:r>
        <w:rPr>
          <w:sz w:val="21"/>
        </w:rPr>
        <w:t>天以上（含</w:t>
      </w:r>
      <w:r>
        <w:rPr>
          <w:sz w:val="21"/>
        </w:rPr>
        <w:t>15</w:t>
      </w:r>
      <w:r>
        <w:rPr>
          <w:sz w:val="21"/>
        </w:rPr>
        <w:t>天）的，甲方有权解除合同。</w:t>
      </w:r>
    </w:p>
    <w:p>
      <w:pPr>
        <w:pStyle w:val="null3"/>
        <w:ind w:firstLine="540"/>
        <w:jc w:val="both"/>
      </w:pPr>
      <w:r>
        <w:rPr>
          <w:sz w:val="21"/>
        </w:rPr>
        <w:t>3.</w:t>
      </w:r>
      <w:r>
        <w:rPr>
          <w:sz w:val="21"/>
        </w:rPr>
        <w:t>甲方无正当理由拒收货物，到期拒付货物款项的，甲方向乙方偿付本合同总价的</w:t>
      </w:r>
      <w:r>
        <w:rPr>
          <w:sz w:val="21"/>
        </w:rPr>
        <w:t>5%</w:t>
      </w:r>
      <w:r>
        <w:rPr>
          <w:sz w:val="21"/>
        </w:rPr>
        <w:t>的违约金。甲方若逾期付款，则每日按本合同总价的</w:t>
      </w:r>
      <w:r>
        <w:rPr>
          <w:sz w:val="21"/>
        </w:rPr>
        <w:t>1</w:t>
      </w:r>
      <w:r>
        <w:rPr>
          <w:sz w:val="21"/>
        </w:rPr>
        <w:t>‰向乙方偿付违约金。</w:t>
      </w:r>
    </w:p>
    <w:p>
      <w:pPr>
        <w:pStyle w:val="null3"/>
        <w:ind w:firstLine="540"/>
        <w:jc w:val="both"/>
      </w:pPr>
      <w:r>
        <w:rPr>
          <w:sz w:val="21"/>
        </w:rPr>
        <w:t>4.</w:t>
      </w:r>
      <w:r>
        <w:rPr>
          <w:sz w:val="21"/>
        </w:rPr>
        <w:t>对于因甲方原因导致变更、中止或者终止政府采购合同的，甲方应当依照以下合同约定对供应商受到的损失予以赔偿或者补偿：</w:t>
      </w:r>
    </w:p>
    <w:p>
      <w:pPr>
        <w:pStyle w:val="null3"/>
        <w:ind w:firstLine="540"/>
        <w:jc w:val="both"/>
      </w:pPr>
      <w:r>
        <w:rPr>
          <w:u w:val="single"/>
        </w:rPr>
        <w:t xml:space="preserve">                                                </w:t>
      </w:r>
    </w:p>
    <w:p>
      <w:pPr>
        <w:pStyle w:val="null3"/>
        <w:ind w:firstLine="540"/>
        <w:jc w:val="both"/>
      </w:pPr>
      <w:r>
        <w:rPr>
          <w:sz w:val="21"/>
        </w:rPr>
        <w:t>5.</w:t>
      </w:r>
      <w:r>
        <w:rPr>
          <w:sz w:val="21"/>
        </w:rPr>
        <w:t>乙方怠于或拒绝履行质保期义务的，甲方可委托第三方代为履行，发生的费用及损失由乙方承担。</w:t>
      </w:r>
    </w:p>
    <w:p>
      <w:pPr>
        <w:pStyle w:val="null3"/>
        <w:ind w:firstLine="540"/>
        <w:jc w:val="both"/>
      </w:pPr>
      <w:r>
        <w:rPr>
          <w:sz w:val="21"/>
        </w:rPr>
        <w:t>6.</w:t>
      </w:r>
      <w:r>
        <w:rPr>
          <w:sz w:val="21"/>
        </w:rPr>
        <w:t>乙方不得将本合同转让给第三方。未经甲方书面同意，乙方不得将本合同项下工作分包给第三方。乙方擅自转让本合同或是未经甲方书面同意将合同项下工作分包给第三方的，甲方有权立即解除本合同。</w:t>
      </w:r>
    </w:p>
    <w:p>
      <w:pPr>
        <w:pStyle w:val="null3"/>
        <w:ind w:firstLine="540"/>
        <w:jc w:val="both"/>
      </w:pPr>
      <w:r>
        <w:rPr>
          <w:sz w:val="21"/>
        </w:rPr>
        <w:t>7.</w:t>
      </w:r>
      <w:r>
        <w:rPr>
          <w:sz w:val="21"/>
        </w:rPr>
        <w:t>除合同中已约定的违约责任外，如乙方违反合同其他约定的，每发生一次，应按照合同总价的</w:t>
      </w:r>
      <w:r>
        <w:rPr>
          <w:sz w:val="21"/>
        </w:rPr>
        <w:t>5%</w:t>
      </w:r>
      <w:r>
        <w:rPr>
          <w:sz w:val="21"/>
        </w:rPr>
        <w:t>向甲方支付违约金，发生超过</w:t>
      </w:r>
      <w:r>
        <w:rPr>
          <w:sz w:val="21"/>
        </w:rPr>
        <w:t>3</w:t>
      </w:r>
      <w:r>
        <w:rPr>
          <w:sz w:val="21"/>
        </w:rPr>
        <w:t>次的，甲方有权解除合同。</w:t>
      </w:r>
    </w:p>
    <w:p>
      <w:pPr>
        <w:pStyle w:val="null3"/>
        <w:ind w:firstLine="540"/>
        <w:jc w:val="both"/>
      </w:pPr>
      <w:r>
        <w:rPr>
          <w:sz w:val="21"/>
        </w:rPr>
        <w:t>8.</w:t>
      </w:r>
      <w:r>
        <w:rPr>
          <w:sz w:val="21"/>
        </w:rPr>
        <w:t>乙方在履行本合同过程中造成其人员或第三人人身或财产损害的，由其自行处理和承担赔偿责任，与甲方无关，乙方不得因此影响本合同的履行。如甲方因此为乙方垫付相关费用的，甲方有权向乙方追偿，并要求乙方按照垫付费用每日</w:t>
      </w:r>
      <w:r>
        <w:rPr>
          <w:u w:val="single"/>
        </w:rPr>
        <w:t xml:space="preserve">   </w:t>
      </w:r>
      <w:r>
        <w:rPr>
          <w:sz w:val="21"/>
        </w:rPr>
        <w:t>%</w:t>
      </w:r>
      <w:r>
        <w:rPr>
          <w:sz w:val="21"/>
        </w:rPr>
        <w:t>的标准支付垫付期间的利息。</w:t>
      </w:r>
    </w:p>
    <w:p>
      <w:pPr>
        <w:pStyle w:val="null3"/>
        <w:ind w:firstLine="540"/>
        <w:jc w:val="both"/>
      </w:pPr>
      <w:r>
        <w:rPr>
          <w:sz w:val="21"/>
        </w:rPr>
        <w:t>9.</w:t>
      </w:r>
      <w:r>
        <w:rPr>
          <w:sz w:val="21"/>
        </w:rPr>
        <w:t>因乙方原因导致本合同解除或是无法履行的，乙方应向甲方支付合同总价</w:t>
      </w:r>
      <w:r>
        <w:rPr>
          <w:sz w:val="21"/>
        </w:rPr>
        <w:t>30%</w:t>
      </w:r>
      <w:r>
        <w:rPr>
          <w:sz w:val="21"/>
        </w:rPr>
        <w:t>的违约金，并且给甲方造成的经济损失由乙方承担赔偿责任。</w:t>
      </w:r>
    </w:p>
    <w:p>
      <w:pPr>
        <w:pStyle w:val="null3"/>
        <w:ind w:firstLine="540"/>
        <w:jc w:val="both"/>
      </w:pPr>
      <w:r>
        <w:rPr>
          <w:sz w:val="21"/>
        </w:rPr>
        <w:t>10.</w:t>
      </w:r>
      <w:r>
        <w:rPr>
          <w:sz w:val="21"/>
        </w:rPr>
        <w:t>甲方有权从未支付的款项或是履约保证金中直接扣除乙方的违约金，不足的部分由乙方另行补足。违约金不足以弥补甲方损失，甲方有权继续向乙方追索。</w:t>
      </w:r>
    </w:p>
    <w:p>
      <w:pPr>
        <w:pStyle w:val="null3"/>
        <w:ind w:firstLine="540"/>
        <w:jc w:val="both"/>
      </w:pPr>
      <w:r>
        <w:rPr>
          <w:sz w:val="21"/>
        </w:rPr>
        <w:t>11.</w:t>
      </w:r>
      <w:r>
        <w:rPr>
          <w:sz w:val="21"/>
        </w:rPr>
        <w:t>本合同所述之损失、经济赔偿，包括甲方因乙方原因而造成的直接及间接经济损失、重新采购货物而产生的额外支出、向第三方支付的赔偿金、违约金，以及因维权而产生的诉讼费、保全费、律师费、差旅费、公证费、鉴定费、评估费、保管费等全部费用。</w:t>
      </w:r>
    </w:p>
    <w:p>
      <w:pPr>
        <w:pStyle w:val="null3"/>
        <w:ind w:firstLine="540"/>
        <w:jc w:val="both"/>
      </w:pPr>
      <w:r>
        <w:rPr>
          <w:sz w:val="21"/>
        </w:rPr>
        <w:t>12.</w:t>
      </w:r>
      <w:r>
        <w:rPr>
          <w:sz w:val="21"/>
        </w:rPr>
        <w:t>其它违约责任按《中华人民共和国民法典</w:t>
      </w:r>
      <w:r>
        <w:rPr>
          <w:sz w:val="21"/>
        </w:rPr>
        <w:t>(</w:t>
      </w:r>
      <w:r>
        <w:rPr>
          <w:sz w:val="21"/>
        </w:rPr>
        <w:t>合同编</w:t>
      </w:r>
      <w:r>
        <w:rPr>
          <w:sz w:val="21"/>
        </w:rPr>
        <w:t>)</w:t>
      </w:r>
      <w:r>
        <w:rPr>
          <w:sz w:val="21"/>
        </w:rPr>
        <w:t>》处理。</w:t>
      </w:r>
    </w:p>
    <w:p>
      <w:pPr>
        <w:pStyle w:val="null3"/>
        <w:jc w:val="both"/>
      </w:pPr>
      <w:r>
        <w:rPr>
          <w:sz w:val="21"/>
          <w:b/>
        </w:rPr>
        <w:t>十一、争议的解决</w:t>
      </w:r>
    </w:p>
    <w:p>
      <w:pPr>
        <w:pStyle w:val="null3"/>
        <w:ind w:firstLine="540"/>
        <w:jc w:val="both"/>
      </w:pPr>
      <w:r>
        <w:rPr>
          <w:sz w:val="21"/>
        </w:rPr>
        <w:t>合同执行过程中发生的任何争议，如双方不能通过友好协商解决，向甲方所在地有管辖权人民法院提起诉讼。</w:t>
      </w:r>
    </w:p>
    <w:p>
      <w:pPr>
        <w:pStyle w:val="null3"/>
        <w:jc w:val="both"/>
      </w:pPr>
      <w:r>
        <w:rPr>
          <w:sz w:val="21"/>
          <w:b/>
        </w:rPr>
        <w:t>十二、不可抗力</w:t>
      </w:r>
    </w:p>
    <w:p>
      <w:pPr>
        <w:pStyle w:val="null3"/>
        <w:ind w:firstLine="540"/>
        <w:jc w:val="both"/>
      </w:pPr>
      <w:r>
        <w:rPr>
          <w:sz w:val="21"/>
        </w:rPr>
        <w:t>任何一方由于不可抗力原因不能履行合同时，应在不可抗力事件发生后</w:t>
      </w:r>
      <w:r>
        <w:rPr>
          <w:sz w:val="21"/>
        </w:rPr>
        <w:t>1</w:t>
      </w:r>
      <w:r>
        <w:rPr>
          <w:sz w:val="21"/>
        </w:rPr>
        <w:t>日内向对方通报，并应采取有效措施以减轻可能给对方造成的损失，在取得有关机构的不可抗力证明或双方谅解确认后，允许延期履行或修订合同，并根据情况可部分或全部免于承担违约责任。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十三、税费</w:t>
      </w:r>
    </w:p>
    <w:p>
      <w:pPr>
        <w:pStyle w:val="null3"/>
        <w:ind w:firstLine="540"/>
        <w:jc w:val="both"/>
      </w:pPr>
      <w:r>
        <w:rPr>
          <w:sz w:val="21"/>
        </w:rPr>
        <w:t>在中国境内、外发生的与本合同执行有关的一切税费均由乙方负担。</w:t>
      </w:r>
    </w:p>
    <w:p>
      <w:pPr>
        <w:pStyle w:val="null3"/>
        <w:jc w:val="both"/>
      </w:pPr>
      <w:r>
        <w:rPr>
          <w:sz w:val="21"/>
          <w:b/>
        </w:rPr>
        <w:t>十四、其它</w:t>
      </w:r>
    </w:p>
    <w:p>
      <w:pPr>
        <w:pStyle w:val="null3"/>
        <w:ind w:firstLine="540"/>
        <w:jc w:val="both"/>
      </w:pPr>
      <w:r>
        <w:rPr>
          <w:sz w:val="21"/>
        </w:rPr>
        <w:t>1.</w:t>
      </w:r>
      <w:r>
        <w:rPr>
          <w:sz w:val="21"/>
        </w:rPr>
        <w:t>本合同所有附件、招标文件、投标文件、中标通知书均为合同的有效组成部分，与本合同具有同等法律效力。</w:t>
      </w:r>
    </w:p>
    <w:p>
      <w:pPr>
        <w:pStyle w:val="null3"/>
        <w:ind w:firstLine="540"/>
        <w:jc w:val="both"/>
      </w:pPr>
      <w:r>
        <w:rPr>
          <w:sz w:val="21"/>
        </w:rPr>
        <w:t>2.</w:t>
      </w:r>
      <w:r>
        <w:rPr>
          <w:sz w:val="21"/>
        </w:rPr>
        <w:t>在执行本合同的过程中，所有经双方签署确认的文件（包括会议纪要、补充协议、往来信函）即成为本合同的有效组成部分。</w:t>
      </w:r>
    </w:p>
    <w:p>
      <w:pPr>
        <w:pStyle w:val="null3"/>
        <w:ind w:firstLine="540"/>
        <w:jc w:val="both"/>
      </w:pPr>
      <w:r>
        <w:rPr>
          <w:sz w:val="21"/>
        </w:rPr>
        <w:t>3.</w:t>
      </w:r>
      <w:r>
        <w:rPr>
          <w:sz w:val="21"/>
        </w:rPr>
        <w:t>双方确认，与本合同履行有关而发出的所有书面通知或其他通讯，或者因争议解决由司法裁判机关发出的法律文书，均以本合同首页确定的通讯地址为准。送达有关文书时，如采用</w:t>
      </w:r>
      <w:r>
        <w:rPr>
          <w:sz w:val="21"/>
        </w:rPr>
        <w:t>EMS</w:t>
      </w:r>
      <w:r>
        <w:rPr>
          <w:sz w:val="21"/>
        </w:rPr>
        <w:t>邮寄送达的方式，发生收件人拒绝签收或其他无法送达情形的，则从发件人寄出文书之日起</w:t>
      </w:r>
      <w:r>
        <w:rPr>
          <w:sz w:val="21"/>
        </w:rPr>
        <w:t>3</w:t>
      </w:r>
      <w:r>
        <w:rPr>
          <w:sz w:val="21"/>
        </w:rPr>
        <w:t>日即视为已经送达。如一方地址、电话、传真号码等通讯方式有变更，应在变更当日内书面通知对方，否则，应自行承担由此造成的一切法律后果。</w:t>
      </w:r>
    </w:p>
    <w:p>
      <w:pPr>
        <w:pStyle w:val="null3"/>
        <w:jc w:val="both"/>
      </w:pPr>
      <w:r>
        <w:rPr>
          <w:sz w:val="21"/>
          <w:b/>
        </w:rPr>
        <w:t>十五、合同生效</w:t>
      </w:r>
    </w:p>
    <w:p>
      <w:pPr>
        <w:pStyle w:val="null3"/>
        <w:ind w:firstLine="540"/>
        <w:jc w:val="both"/>
      </w:pPr>
      <w:r>
        <w:rPr>
          <w:sz w:val="21"/>
        </w:rPr>
        <w:t>1.</w:t>
      </w:r>
      <w:r>
        <w:rPr>
          <w:sz w:val="21"/>
        </w:rPr>
        <w:t>本合同在甲乙双方法定代表人或其授权代表签字盖章后生效。</w:t>
      </w:r>
    </w:p>
    <w:p>
      <w:pPr>
        <w:pStyle w:val="null3"/>
        <w:ind w:firstLine="540"/>
        <w:jc w:val="both"/>
      </w:pPr>
      <w:r>
        <w:rPr>
          <w:sz w:val="21"/>
        </w:rPr>
        <w:t>2.</w:t>
      </w:r>
      <w:r>
        <w:rPr>
          <w:sz w:val="21"/>
        </w:rPr>
        <w:t>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份，具同等法律效力。</w:t>
      </w:r>
    </w:p>
    <w:p>
      <w:pPr>
        <w:pStyle w:val="null3"/>
        <w:jc w:val="both"/>
      </w:pPr>
      <w:r>
        <w:rPr>
          <w:sz w:val="21"/>
        </w:rPr>
        <w:t>（以下无正文，为盖章页）</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　　年　　月　　日</w:t>
      </w:r>
      <w:r>
        <w:rPr>
          <w:sz w:val="21"/>
        </w:rPr>
        <w:t xml:space="preserve">          </w:t>
      </w:r>
      <w:r>
        <w:rPr>
          <w:sz w:val="21"/>
        </w:rPr>
        <w:t>签定日期：　　年　　月　　日</w:t>
      </w:r>
    </w:p>
    <w:p>
      <w:pPr>
        <w:pStyle w:val="null3"/>
        <w:ind w:firstLine="3990"/>
        <w:jc w:val="both"/>
      </w:pPr>
      <w:r>
        <w:rPr>
          <w:sz w:val="21"/>
        </w:rPr>
        <w:t>开户名称：</w:t>
      </w:r>
    </w:p>
    <w:p>
      <w:pPr>
        <w:pStyle w:val="null3"/>
        <w:ind w:firstLine="3990"/>
        <w:jc w:val="both"/>
      </w:pPr>
      <w:r>
        <w:rPr>
          <w:sz w:val="21"/>
        </w:rPr>
        <w:t>银行帐号：</w:t>
      </w:r>
    </w:p>
    <w:p>
      <w:pPr>
        <w:pStyle w:val="null3"/>
        <w:ind w:firstLine="3990"/>
        <w:jc w:val="both"/>
      </w:pPr>
      <w:r>
        <w:rPr>
          <w:sz w:val="21"/>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441900002-2026-00681</w:t>
      </w:r>
    </w:p>
    <w:p>
      <w:pPr>
        <w:pStyle w:val="null3"/>
        <w:jc w:val="center"/>
        <w:outlineLvl w:val="3"/>
      </w:pPr>
      <w:r>
        <w:rPr>
          <w:sz w:val="24"/>
          <w:b/>
        </w:rPr>
        <w:t>采购项目编号：</w:t>
      </w:r>
      <w:r>
        <w:rPr>
          <w:sz w:val="24"/>
          <w:b/>
        </w:rPr>
        <w:t>DCCG2026037-1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东莞市东城招投标服务所</w:t>
      </w:r>
    </w:p>
    <w:p>
      <w:pPr>
        <w:pStyle w:val="null3"/>
        <w:ind w:firstLine="480"/>
      </w:pPr>
      <w:r>
        <w:rPr/>
        <w:t xml:space="preserve"> 你方组织的</w:t>
      </w:r>
      <w:r>
        <w:rPr>
          <w:u w:val="single"/>
        </w:rPr>
        <w:t>“</w:t>
      </w:r>
      <w:r>
        <w:rPr>
          <w:u w:val="single"/>
        </w:rPr>
        <w:t>华中师范大学东莞东城学校人工智能科创中心采购项目</w:t>
      </w:r>
      <w:r>
        <w:rPr>
          <w:u w:val="single"/>
        </w:rPr>
        <w:t>”</w:t>
      </w:r>
      <w:r>
        <w:rPr/>
        <w:t>项目的招标[采购项目编号为：</w:t>
      </w:r>
      <w:r>
        <w:rPr>
          <w:u w:val="single"/>
        </w:rPr>
        <w:t>DCCG2026037-1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华中师范大学东莞东城学校人工智能科创中心采购项目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东莞市东城招投标服务所</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华中师范大学东莞东城学校人工智能科创中心采购项目</w:t>
      </w:r>
      <w:r>
        <w:rPr/>
        <w:t>”项目采购[采购项目编号为</w:t>
      </w:r>
      <w:r>
        <w:rPr/>
        <w:t>DCCG2026037-1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华中师范大学东莞东城学校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东莞市东城招投标服务所</w:t>
      </w:r>
    </w:p>
    <w:p>
      <w:pPr>
        <w:pStyle w:val="null3"/>
        <w:ind w:firstLine="480"/>
      </w:pPr>
      <w:r>
        <w:rPr/>
        <w:t xml:space="preserve"> 如果我方在贵采购代理机构组织的</w:t>
      </w:r>
      <w:r>
        <w:rPr/>
        <w:t>华中师范大学东莞东城学校人工智能科创中心采购项目</w:t>
      </w:r>
      <w:r>
        <w:rPr/>
        <w:t>招标中获中标（采购项目编号：</w:t>
      </w:r>
      <w:r>
        <w:rPr/>
        <w:t>DCCG2026037-1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东莞市东城招投标服务所</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东莞市东城招投标服务所</w:t>
      </w:r>
    </w:p>
    <w:p>
      <w:pPr>
        <w:pStyle w:val="null3"/>
        <w:ind w:firstLine="480"/>
      </w:pPr>
      <w:r>
        <w:rPr/>
        <w:t>我单位已登记并准备参与“</w:t>
      </w:r>
      <w:r>
        <w:rPr/>
        <w:t>华中师范大学东莞东城学校人工智能科创中心采购项目</w:t>
      </w:r>
      <w:r>
        <w:rPr/>
        <w:t>”项目（采购项目编号：</w:t>
      </w:r>
      <w:r>
        <w:rPr/>
        <w:t>DCCG2026037-1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