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732EA5">
      <w:pPr>
        <w:jc w:val="center"/>
        <w:rPr>
          <w:rFonts w:hint="eastAsia" w:ascii="宋体" w:hAnsi="宋体" w:eastAsia="宋体" w:cs="宋体"/>
          <w:b/>
          <w:bCs/>
          <w:color w:val="auto"/>
          <w:spacing w:val="20"/>
          <w:sz w:val="15"/>
          <w:szCs w:val="15"/>
        </w:rPr>
      </w:pPr>
    </w:p>
    <w:p w14:paraId="49A9CE13">
      <w:pPr>
        <w:snapToGrid w:val="0"/>
        <w:spacing w:line="360" w:lineRule="auto"/>
        <w:jc w:val="center"/>
        <w:rPr>
          <w:rFonts w:hint="eastAsia" w:ascii="宋体" w:hAnsi="宋体" w:eastAsia="宋体" w:cs="宋体"/>
          <w:color w:val="auto"/>
          <w:spacing w:val="20"/>
          <w:sz w:val="60"/>
          <w:szCs w:val="60"/>
          <w:lang w:val="en-US" w:eastAsia="zh-CN"/>
        </w:rPr>
      </w:pPr>
      <w:r>
        <w:rPr>
          <w:rFonts w:hint="eastAsia" w:ascii="宋体" w:hAnsi="宋体" w:cs="宋体"/>
          <w:b/>
          <w:bCs/>
          <w:color w:val="auto"/>
          <w:sz w:val="44"/>
          <w:szCs w:val="44"/>
          <w:lang w:eastAsia="zh-CN"/>
        </w:rPr>
        <w:t>维西傈僳族自治县永春乡中心完小监控及广播室迁移、监控校园广播设备更换、新增项目</w:t>
      </w:r>
    </w:p>
    <w:p w14:paraId="57AFDE1A">
      <w:pPr>
        <w:pStyle w:val="16"/>
        <w:rPr>
          <w:rFonts w:hint="eastAsia" w:ascii="宋体" w:hAnsi="宋体" w:eastAsia="宋体" w:cs="宋体"/>
          <w:b/>
          <w:bCs/>
          <w:color w:val="auto"/>
          <w:sz w:val="84"/>
          <w:szCs w:val="84"/>
        </w:rPr>
      </w:pPr>
      <w:bookmarkStart w:id="0" w:name="标题"/>
    </w:p>
    <w:p w14:paraId="5D521F0D">
      <w:pPr>
        <w:spacing w:line="360" w:lineRule="auto"/>
        <w:jc w:val="center"/>
        <w:rPr>
          <w:rFonts w:hint="eastAsia" w:ascii="宋体" w:hAnsi="宋体" w:eastAsia="宋体" w:cs="宋体"/>
          <w:b/>
          <w:bCs/>
          <w:color w:val="auto"/>
          <w:sz w:val="84"/>
          <w:szCs w:val="84"/>
        </w:rPr>
      </w:pPr>
      <w:r>
        <w:rPr>
          <w:rFonts w:hint="eastAsia" w:ascii="宋体" w:hAnsi="宋体" w:eastAsia="宋体" w:cs="宋体"/>
          <w:b/>
          <w:bCs/>
          <w:color w:val="auto"/>
          <w:sz w:val="84"/>
          <w:szCs w:val="84"/>
        </w:rPr>
        <w:t>招 标 文 件</w:t>
      </w:r>
    </w:p>
    <w:p w14:paraId="52B0D134">
      <w:pPr>
        <w:spacing w:line="440" w:lineRule="exact"/>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32"/>
          <w:szCs w:val="32"/>
        </w:rPr>
        <w:t>项目编号:</w:t>
      </w:r>
      <w:r>
        <w:rPr>
          <w:rFonts w:hint="eastAsia" w:ascii="宋体" w:hAnsi="宋体" w:cs="宋体"/>
          <w:b/>
          <w:color w:val="auto"/>
          <w:sz w:val="32"/>
          <w:szCs w:val="32"/>
          <w:highlight w:val="none"/>
          <w:lang w:val="en-US" w:eastAsia="zh-CN"/>
        </w:rPr>
        <w:t>DQZC2026-G1-00211-DQCX-0029</w:t>
      </w:r>
    </w:p>
    <w:p w14:paraId="572F4FD2">
      <w:pPr>
        <w:spacing w:line="440" w:lineRule="exact"/>
        <w:jc w:val="center"/>
        <w:rPr>
          <w:rFonts w:hint="eastAsia" w:ascii="宋体" w:hAnsi="宋体" w:eastAsia="宋体" w:cs="宋体"/>
          <w:color w:val="auto"/>
          <w:sz w:val="24"/>
        </w:rPr>
      </w:pPr>
    </w:p>
    <w:p w14:paraId="4C28B323">
      <w:pPr>
        <w:spacing w:line="440" w:lineRule="exact"/>
        <w:jc w:val="center"/>
        <w:rPr>
          <w:rFonts w:hint="eastAsia" w:ascii="宋体" w:hAnsi="宋体" w:eastAsia="宋体" w:cs="宋体"/>
          <w:color w:val="auto"/>
          <w:sz w:val="24"/>
        </w:rPr>
      </w:pPr>
    </w:p>
    <w:p w14:paraId="32681518">
      <w:pPr>
        <w:spacing w:line="360" w:lineRule="auto"/>
        <w:jc w:val="both"/>
        <w:rPr>
          <w:rFonts w:hint="eastAsia" w:ascii="宋体" w:hAnsi="宋体" w:eastAsia="宋体" w:cs="宋体"/>
          <w:b/>
          <w:color w:val="auto"/>
          <w:sz w:val="32"/>
          <w:szCs w:val="32"/>
        </w:rPr>
      </w:pPr>
    </w:p>
    <w:p w14:paraId="75212354">
      <w:pPr>
        <w:pStyle w:val="16"/>
        <w:rPr>
          <w:rFonts w:hint="eastAsia" w:ascii="宋体" w:hAnsi="宋体" w:eastAsia="宋体" w:cs="宋体"/>
          <w:color w:val="auto"/>
        </w:rPr>
      </w:pPr>
    </w:p>
    <w:p w14:paraId="24A20C17">
      <w:pPr>
        <w:spacing w:line="480" w:lineRule="auto"/>
        <w:jc w:val="center"/>
        <w:rPr>
          <w:rFonts w:hint="eastAsia" w:ascii="宋体" w:hAnsi="宋体" w:eastAsia="宋体" w:cs="宋体"/>
          <w:b/>
          <w:color w:val="auto"/>
          <w:sz w:val="40"/>
          <w:szCs w:val="40"/>
        </w:rPr>
      </w:pPr>
      <w:r>
        <w:rPr>
          <w:rFonts w:hint="eastAsia" w:ascii="宋体" w:hAnsi="宋体" w:eastAsia="宋体" w:cs="宋体"/>
          <w:b/>
          <w:color w:val="auto"/>
          <w:sz w:val="40"/>
          <w:szCs w:val="40"/>
        </w:rPr>
        <w:t>采购人：</w:t>
      </w:r>
      <w:r>
        <w:rPr>
          <w:rFonts w:hint="eastAsia" w:ascii="宋体" w:hAnsi="宋体" w:cs="宋体"/>
          <w:b/>
          <w:color w:val="auto"/>
          <w:sz w:val="40"/>
          <w:szCs w:val="40"/>
          <w:lang w:val="en-US" w:eastAsia="zh-CN"/>
        </w:rPr>
        <w:t>维西傈僳族自治县教育体育局</w:t>
      </w:r>
    </w:p>
    <w:p w14:paraId="090746AB">
      <w:pPr>
        <w:spacing w:line="480" w:lineRule="auto"/>
        <w:jc w:val="center"/>
        <w:rPr>
          <w:rFonts w:hint="eastAsia" w:ascii="宋体" w:hAnsi="宋体" w:eastAsia="宋体" w:cs="宋体"/>
          <w:b/>
          <w:color w:val="auto"/>
          <w:sz w:val="40"/>
          <w:szCs w:val="40"/>
          <w:lang w:eastAsia="zh-CN"/>
        </w:rPr>
      </w:pPr>
      <w:r>
        <w:rPr>
          <w:rFonts w:hint="eastAsia" w:ascii="宋体" w:hAnsi="宋体" w:eastAsia="宋体" w:cs="宋体"/>
          <w:b/>
          <w:color w:val="auto"/>
          <w:sz w:val="40"/>
          <w:szCs w:val="40"/>
        </w:rPr>
        <w:t>采购代理机构：</w:t>
      </w:r>
      <w:r>
        <w:rPr>
          <w:rFonts w:hint="eastAsia" w:ascii="宋体" w:hAnsi="宋体" w:eastAsia="宋体" w:cs="宋体"/>
          <w:b/>
          <w:color w:val="auto"/>
          <w:sz w:val="40"/>
          <w:szCs w:val="40"/>
          <w:lang w:eastAsia="zh-CN"/>
        </w:rPr>
        <w:t>迪庆宸星招标代理有限责任公司</w:t>
      </w:r>
    </w:p>
    <w:p w14:paraId="662E48F6">
      <w:pPr>
        <w:pStyle w:val="21"/>
        <w:spacing w:line="480" w:lineRule="auto"/>
        <w:jc w:val="center"/>
        <w:rPr>
          <w:rFonts w:hint="eastAsia" w:ascii="宋体" w:hAnsi="宋体" w:eastAsia="宋体" w:cs="宋体"/>
          <w:b/>
          <w:color w:val="auto"/>
          <w:sz w:val="40"/>
          <w:szCs w:val="40"/>
        </w:rPr>
      </w:pPr>
      <w:r>
        <w:rPr>
          <w:rFonts w:hint="eastAsia" w:ascii="宋体" w:hAnsi="宋体" w:eastAsia="宋体" w:cs="宋体"/>
          <w:b/>
          <w:color w:val="auto"/>
          <w:sz w:val="40"/>
          <w:szCs w:val="40"/>
        </w:rPr>
        <w:t>日 期 ：二〇二</w:t>
      </w:r>
      <w:r>
        <w:rPr>
          <w:rFonts w:hint="eastAsia" w:hAnsi="宋体" w:cs="宋体"/>
          <w:b/>
          <w:color w:val="auto"/>
          <w:sz w:val="40"/>
          <w:szCs w:val="40"/>
          <w:lang w:val="en-US" w:eastAsia="zh-CN"/>
        </w:rPr>
        <w:t>六</w:t>
      </w:r>
      <w:r>
        <w:rPr>
          <w:rFonts w:hint="eastAsia" w:ascii="宋体" w:hAnsi="宋体" w:eastAsia="宋体" w:cs="宋体"/>
          <w:b/>
          <w:color w:val="auto"/>
          <w:sz w:val="40"/>
          <w:szCs w:val="40"/>
        </w:rPr>
        <w:t>年</w:t>
      </w:r>
      <w:r>
        <w:rPr>
          <w:rFonts w:hint="eastAsia" w:hAnsi="宋体" w:cs="宋体"/>
          <w:b/>
          <w:color w:val="auto"/>
          <w:sz w:val="40"/>
          <w:szCs w:val="40"/>
          <w:lang w:val="en-US" w:eastAsia="zh-CN"/>
        </w:rPr>
        <w:t>六</w:t>
      </w:r>
      <w:r>
        <w:rPr>
          <w:rFonts w:hint="eastAsia" w:ascii="宋体" w:hAnsi="宋体" w:eastAsia="宋体" w:cs="宋体"/>
          <w:b/>
          <w:color w:val="auto"/>
          <w:sz w:val="40"/>
          <w:szCs w:val="40"/>
        </w:rPr>
        <w:t>月</w:t>
      </w:r>
    </w:p>
    <w:p w14:paraId="479B94E6">
      <w:pPr>
        <w:widowControl/>
        <w:jc w:val="left"/>
        <w:rPr>
          <w:rFonts w:hint="eastAsia" w:ascii="宋体" w:hAnsi="宋体" w:eastAsia="宋体" w:cs="宋体"/>
          <w:b/>
          <w:color w:val="auto"/>
          <w:sz w:val="32"/>
          <w:szCs w:val="32"/>
        </w:rPr>
        <w:sectPr>
          <w:pgSz w:w="11905" w:h="16843"/>
          <w:pgMar w:top="1417" w:right="1417" w:bottom="1417" w:left="1417" w:header="0" w:footer="1060" w:gutter="0"/>
          <w:cols w:space="0" w:num="1"/>
          <w:rtlGutter w:val="0"/>
          <w:docGrid w:linePitch="312" w:charSpace="0"/>
        </w:sectPr>
      </w:pPr>
    </w:p>
    <w:p w14:paraId="7D9C71B3">
      <w:pPr>
        <w:widowControl/>
        <w:jc w:val="center"/>
        <w:rPr>
          <w:rFonts w:hint="eastAsia" w:ascii="宋体" w:hAnsi="宋体" w:eastAsia="宋体" w:cs="宋体"/>
          <w:b/>
          <w:bCs/>
          <w:color w:val="auto"/>
          <w:kern w:val="0"/>
          <w:sz w:val="36"/>
          <w:szCs w:val="36"/>
          <w:lang w:val="zh-CN"/>
        </w:rPr>
      </w:pPr>
      <w:bookmarkStart w:id="1" w:name="_Toc1012"/>
      <w:r>
        <w:rPr>
          <w:rFonts w:hint="eastAsia" w:ascii="宋体" w:hAnsi="宋体" w:eastAsia="宋体" w:cs="宋体"/>
          <w:color w:val="auto"/>
          <w:sz w:val="36"/>
          <w:szCs w:val="36"/>
          <w:lang w:val="zh-CN"/>
        </w:rPr>
        <w:t>目</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lang w:val="zh-CN"/>
        </w:rPr>
        <w:t>录</w:t>
      </w:r>
      <w:bookmarkEnd w:id="1"/>
    </w:p>
    <w:p w14:paraId="53D0955F">
      <w:pPr>
        <w:pStyle w:val="28"/>
        <w:keepNext w:val="0"/>
        <w:keepLines w:val="0"/>
        <w:pageBreakBefore w:val="0"/>
        <w:widowControl w:val="0"/>
        <w:tabs>
          <w:tab w:val="right" w:leader="dot" w:pos="9071"/>
        </w:tabs>
        <w:kinsoku/>
        <w:wordWrap/>
        <w:overflowPunct/>
        <w:topLinePunct w:val="0"/>
        <w:autoSpaceDE/>
        <w:autoSpaceDN/>
        <w:bidi w:val="0"/>
        <w:snapToGrid/>
        <w:textAlignment w:val="auto"/>
        <w:outlineLvl w:val="9"/>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TOC \o "1-3" \h \z \u </w:instrText>
      </w:r>
      <w:r>
        <w:rPr>
          <w:rFonts w:hint="eastAsia" w:ascii="宋体" w:hAnsi="宋体" w:eastAsia="宋体" w:cs="宋体"/>
          <w:color w:val="auto"/>
          <w:sz w:val="21"/>
          <w:szCs w:val="21"/>
        </w:rPr>
        <w:fldChar w:fldCharType="separate"/>
      </w: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_Toc29885 </w:instrText>
      </w:r>
      <w:r>
        <w:rPr>
          <w:rFonts w:hint="eastAsia" w:ascii="宋体" w:hAnsi="宋体" w:eastAsia="宋体" w:cs="宋体"/>
          <w:szCs w:val="21"/>
        </w:rPr>
        <w:fldChar w:fldCharType="separate"/>
      </w:r>
      <w:r>
        <w:rPr>
          <w:rFonts w:hint="eastAsia" w:ascii="宋体" w:hAnsi="宋体" w:eastAsia="宋体" w:cs="宋体"/>
        </w:rPr>
        <w:t>第一章招标公告</w:t>
      </w:r>
      <w:r>
        <w:tab/>
      </w:r>
      <w:r>
        <w:fldChar w:fldCharType="begin"/>
      </w:r>
      <w:r>
        <w:instrText xml:space="preserve"> PAGEREF _Toc29885 \h </w:instrText>
      </w:r>
      <w:r>
        <w:fldChar w:fldCharType="separate"/>
      </w:r>
      <w:r>
        <w:t>4</w:t>
      </w:r>
      <w:r>
        <w:fldChar w:fldCharType="end"/>
      </w:r>
      <w:r>
        <w:rPr>
          <w:rFonts w:hint="eastAsia" w:ascii="宋体" w:hAnsi="宋体" w:eastAsia="宋体" w:cs="宋体"/>
          <w:color w:val="auto"/>
          <w:szCs w:val="21"/>
        </w:rPr>
        <w:fldChar w:fldCharType="end"/>
      </w:r>
    </w:p>
    <w:p w14:paraId="3670C244">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_Toc884 </w:instrText>
      </w:r>
      <w:r>
        <w:rPr>
          <w:rFonts w:hint="eastAsia" w:ascii="宋体" w:hAnsi="宋体" w:eastAsia="宋体" w:cs="宋体"/>
          <w:szCs w:val="21"/>
        </w:rPr>
        <w:fldChar w:fldCharType="separate"/>
      </w:r>
      <w:r>
        <w:rPr>
          <w:rFonts w:hint="eastAsia" w:ascii="宋体" w:hAnsi="宋体" w:eastAsia="宋体" w:cs="宋体"/>
          <w:bCs/>
          <w:szCs w:val="21"/>
          <w:lang w:eastAsia="zh-CN"/>
        </w:rPr>
        <w:t>一、项目基本信息</w:t>
      </w:r>
      <w:r>
        <w:tab/>
      </w:r>
      <w:r>
        <w:fldChar w:fldCharType="begin"/>
      </w:r>
      <w:r>
        <w:instrText xml:space="preserve"> PAGEREF _Toc884 \h </w:instrText>
      </w:r>
      <w:r>
        <w:fldChar w:fldCharType="separate"/>
      </w:r>
      <w:r>
        <w:t>4</w:t>
      </w:r>
      <w:r>
        <w:fldChar w:fldCharType="end"/>
      </w:r>
      <w:r>
        <w:rPr>
          <w:rFonts w:hint="eastAsia" w:ascii="宋体" w:hAnsi="宋体" w:eastAsia="宋体" w:cs="宋体"/>
          <w:color w:val="auto"/>
          <w:szCs w:val="21"/>
        </w:rPr>
        <w:fldChar w:fldCharType="end"/>
      </w:r>
    </w:p>
    <w:p w14:paraId="4E39AFAD">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_Toc9982 </w:instrText>
      </w:r>
      <w:r>
        <w:rPr>
          <w:rFonts w:hint="eastAsia" w:ascii="宋体" w:hAnsi="宋体" w:eastAsia="宋体" w:cs="宋体"/>
          <w:szCs w:val="21"/>
        </w:rPr>
        <w:fldChar w:fldCharType="separate"/>
      </w:r>
      <w:r>
        <w:rPr>
          <w:rFonts w:hint="eastAsia" w:ascii="宋体" w:hAnsi="宋体" w:eastAsia="宋体" w:cs="宋体"/>
          <w:bCs/>
          <w:szCs w:val="21"/>
          <w:lang w:eastAsia="zh-CN"/>
        </w:rPr>
        <w:t>二、 投标人资格要求：</w:t>
      </w:r>
      <w:r>
        <w:tab/>
      </w:r>
      <w:r>
        <w:fldChar w:fldCharType="begin"/>
      </w:r>
      <w:r>
        <w:instrText xml:space="preserve"> PAGEREF _Toc9982 \h </w:instrText>
      </w:r>
      <w:r>
        <w:fldChar w:fldCharType="separate"/>
      </w:r>
      <w:r>
        <w:t>5</w:t>
      </w:r>
      <w:r>
        <w:fldChar w:fldCharType="end"/>
      </w:r>
      <w:r>
        <w:rPr>
          <w:rFonts w:hint="eastAsia" w:ascii="宋体" w:hAnsi="宋体" w:eastAsia="宋体" w:cs="宋体"/>
          <w:color w:val="auto"/>
          <w:szCs w:val="21"/>
        </w:rPr>
        <w:fldChar w:fldCharType="end"/>
      </w:r>
    </w:p>
    <w:p w14:paraId="63DEEC4E">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_Toc6724 </w:instrText>
      </w:r>
      <w:r>
        <w:rPr>
          <w:rFonts w:hint="eastAsia" w:ascii="宋体" w:hAnsi="宋体" w:eastAsia="宋体" w:cs="宋体"/>
          <w:szCs w:val="21"/>
        </w:rPr>
        <w:fldChar w:fldCharType="separate"/>
      </w:r>
      <w:r>
        <w:rPr>
          <w:rFonts w:hint="eastAsia" w:ascii="宋体" w:hAnsi="宋体" w:eastAsia="宋体" w:cs="宋体"/>
          <w:bCs/>
          <w:szCs w:val="21"/>
          <w:lang w:val="en-US" w:eastAsia="zh-CN"/>
        </w:rPr>
        <w:t>三</w:t>
      </w:r>
      <w:r>
        <w:rPr>
          <w:rFonts w:hint="eastAsia" w:ascii="宋体" w:hAnsi="宋体" w:eastAsia="宋体" w:cs="宋体"/>
          <w:bCs/>
          <w:szCs w:val="21"/>
          <w:lang w:eastAsia="zh-CN"/>
        </w:rPr>
        <w:t>、</w:t>
      </w:r>
      <w:r>
        <w:rPr>
          <w:rFonts w:hint="eastAsia" w:ascii="宋体" w:hAnsi="宋体" w:eastAsia="宋体" w:cs="宋体"/>
          <w:bCs/>
          <w:szCs w:val="21"/>
        </w:rPr>
        <w:t>报名</w:t>
      </w:r>
      <w:r>
        <w:rPr>
          <w:rFonts w:hint="eastAsia" w:ascii="宋体" w:hAnsi="宋体" w:eastAsia="宋体" w:cs="宋体"/>
          <w:bCs/>
          <w:szCs w:val="21"/>
          <w:lang w:val="en-US" w:eastAsia="zh-CN"/>
        </w:rPr>
        <w:t>及招标文件获取方式</w:t>
      </w:r>
      <w:r>
        <w:rPr>
          <w:rFonts w:hint="eastAsia" w:ascii="宋体" w:hAnsi="宋体" w:eastAsia="宋体" w:cs="宋体"/>
          <w:bCs/>
          <w:szCs w:val="21"/>
        </w:rPr>
        <w:t>报名</w:t>
      </w:r>
      <w:r>
        <w:tab/>
      </w:r>
      <w:r>
        <w:fldChar w:fldCharType="begin"/>
      </w:r>
      <w:r>
        <w:instrText xml:space="preserve"> PAGEREF _Toc6724 \h </w:instrText>
      </w:r>
      <w:r>
        <w:fldChar w:fldCharType="separate"/>
      </w:r>
      <w:r>
        <w:t>5</w:t>
      </w:r>
      <w:r>
        <w:fldChar w:fldCharType="end"/>
      </w:r>
      <w:r>
        <w:rPr>
          <w:rFonts w:hint="eastAsia" w:ascii="宋体" w:hAnsi="宋体" w:eastAsia="宋体" w:cs="宋体"/>
          <w:color w:val="auto"/>
          <w:szCs w:val="21"/>
        </w:rPr>
        <w:fldChar w:fldCharType="end"/>
      </w:r>
    </w:p>
    <w:p w14:paraId="1903F78C">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_Toc32756 </w:instrText>
      </w:r>
      <w:r>
        <w:rPr>
          <w:rFonts w:hint="eastAsia" w:ascii="宋体" w:hAnsi="宋体" w:eastAsia="宋体" w:cs="宋体"/>
          <w:szCs w:val="21"/>
        </w:rPr>
        <w:fldChar w:fldCharType="separate"/>
      </w:r>
      <w:r>
        <w:rPr>
          <w:rFonts w:hint="eastAsia" w:ascii="宋体" w:hAnsi="宋体" w:eastAsia="宋体" w:cs="宋体"/>
          <w:szCs w:val="21"/>
          <w:lang w:val="en-US" w:eastAsia="zh-CN"/>
        </w:rPr>
        <w:t>四、</w:t>
      </w:r>
      <w:r>
        <w:rPr>
          <w:rFonts w:hint="eastAsia" w:ascii="宋体" w:hAnsi="宋体" w:eastAsia="宋体" w:cs="宋体"/>
          <w:bCs/>
          <w:szCs w:val="21"/>
        </w:rPr>
        <w:t>提交</w:t>
      </w:r>
      <w:r>
        <w:rPr>
          <w:rFonts w:hint="eastAsia" w:ascii="宋体" w:hAnsi="宋体" w:eastAsia="宋体" w:cs="宋体"/>
          <w:bCs/>
          <w:szCs w:val="21"/>
          <w:lang w:val="en-US" w:eastAsia="zh-CN"/>
        </w:rPr>
        <w:t>投标</w:t>
      </w:r>
      <w:r>
        <w:rPr>
          <w:rFonts w:hint="eastAsia" w:ascii="宋体" w:hAnsi="宋体" w:eastAsia="宋体" w:cs="宋体"/>
          <w:bCs/>
          <w:szCs w:val="21"/>
        </w:rPr>
        <w:t>文件截止时间、开标时间和地点</w:t>
      </w:r>
      <w:r>
        <w:tab/>
      </w:r>
      <w:r>
        <w:fldChar w:fldCharType="begin"/>
      </w:r>
      <w:r>
        <w:instrText xml:space="preserve"> PAGEREF _Toc32756 \h </w:instrText>
      </w:r>
      <w:r>
        <w:fldChar w:fldCharType="separate"/>
      </w:r>
      <w:r>
        <w:t>6</w:t>
      </w:r>
      <w:r>
        <w:fldChar w:fldCharType="end"/>
      </w:r>
      <w:r>
        <w:rPr>
          <w:rFonts w:hint="eastAsia" w:ascii="宋体" w:hAnsi="宋体" w:eastAsia="宋体" w:cs="宋体"/>
          <w:color w:val="auto"/>
          <w:szCs w:val="21"/>
        </w:rPr>
        <w:fldChar w:fldCharType="end"/>
      </w:r>
    </w:p>
    <w:p w14:paraId="30FE6C6D">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_Toc17611 </w:instrText>
      </w:r>
      <w:r>
        <w:rPr>
          <w:rFonts w:hint="eastAsia" w:ascii="宋体" w:hAnsi="宋体" w:eastAsia="宋体" w:cs="宋体"/>
          <w:szCs w:val="21"/>
        </w:rPr>
        <w:fldChar w:fldCharType="separate"/>
      </w:r>
      <w:r>
        <w:rPr>
          <w:rFonts w:hint="eastAsia" w:ascii="宋体" w:hAnsi="宋体" w:eastAsia="宋体" w:cs="宋体"/>
          <w:bCs/>
          <w:szCs w:val="21"/>
          <w:lang w:eastAsia="zh-CN"/>
        </w:rPr>
        <w:t>五、</w:t>
      </w:r>
      <w:r>
        <w:rPr>
          <w:rFonts w:hint="eastAsia" w:ascii="宋体" w:hAnsi="宋体" w:eastAsia="宋体" w:cs="宋体"/>
          <w:bCs/>
          <w:szCs w:val="21"/>
        </w:rPr>
        <w:t>发布公告的媒介</w:t>
      </w:r>
      <w:r>
        <w:tab/>
      </w:r>
      <w:r>
        <w:fldChar w:fldCharType="begin"/>
      </w:r>
      <w:r>
        <w:instrText xml:space="preserve"> PAGEREF _Toc17611 \h </w:instrText>
      </w:r>
      <w:r>
        <w:fldChar w:fldCharType="separate"/>
      </w:r>
      <w:r>
        <w:t>6</w:t>
      </w:r>
      <w:r>
        <w:fldChar w:fldCharType="end"/>
      </w:r>
      <w:r>
        <w:rPr>
          <w:rFonts w:hint="eastAsia" w:ascii="宋体" w:hAnsi="宋体" w:eastAsia="宋体" w:cs="宋体"/>
          <w:color w:val="auto"/>
          <w:szCs w:val="21"/>
        </w:rPr>
        <w:fldChar w:fldCharType="end"/>
      </w:r>
    </w:p>
    <w:p w14:paraId="6AF6EEAC">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_Toc14140 </w:instrText>
      </w:r>
      <w:r>
        <w:rPr>
          <w:rFonts w:hint="eastAsia" w:ascii="宋体" w:hAnsi="宋体" w:eastAsia="宋体" w:cs="宋体"/>
          <w:szCs w:val="21"/>
        </w:rPr>
        <w:fldChar w:fldCharType="separate"/>
      </w:r>
      <w:r>
        <w:rPr>
          <w:rFonts w:hint="eastAsia" w:ascii="宋体" w:hAnsi="宋体" w:cs="宋体"/>
          <w:bCs/>
          <w:szCs w:val="21"/>
          <w:lang w:val="en-US" w:eastAsia="zh-CN"/>
        </w:rPr>
        <w:t>六</w:t>
      </w:r>
      <w:r>
        <w:rPr>
          <w:rFonts w:hint="eastAsia" w:ascii="宋体" w:hAnsi="宋体" w:eastAsia="宋体" w:cs="宋体"/>
          <w:bCs/>
          <w:szCs w:val="21"/>
          <w:lang w:val="en-US" w:eastAsia="zh-CN"/>
        </w:rPr>
        <w:t>、招标人、招标代理机构信息</w:t>
      </w:r>
      <w:r>
        <w:tab/>
      </w:r>
      <w:r>
        <w:fldChar w:fldCharType="begin"/>
      </w:r>
      <w:r>
        <w:instrText xml:space="preserve"> PAGEREF _Toc14140 \h </w:instrText>
      </w:r>
      <w:r>
        <w:fldChar w:fldCharType="separate"/>
      </w:r>
      <w:r>
        <w:t>6</w:t>
      </w:r>
      <w:r>
        <w:fldChar w:fldCharType="end"/>
      </w:r>
      <w:r>
        <w:rPr>
          <w:rFonts w:hint="eastAsia" w:ascii="宋体" w:hAnsi="宋体" w:eastAsia="宋体" w:cs="宋体"/>
          <w:color w:val="auto"/>
          <w:szCs w:val="21"/>
        </w:rPr>
        <w:fldChar w:fldCharType="end"/>
      </w:r>
    </w:p>
    <w:p w14:paraId="68953454">
      <w:pPr>
        <w:pStyle w:val="28"/>
        <w:keepNext w:val="0"/>
        <w:keepLines w:val="0"/>
        <w:pageBreakBefore w:val="0"/>
        <w:widowControl w:val="0"/>
        <w:tabs>
          <w:tab w:val="right" w:leader="dot" w:pos="9071"/>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_Toc29946 </w:instrText>
      </w:r>
      <w:r>
        <w:rPr>
          <w:rFonts w:hint="eastAsia" w:ascii="宋体" w:hAnsi="宋体" w:eastAsia="宋体" w:cs="宋体"/>
          <w:szCs w:val="21"/>
        </w:rPr>
        <w:fldChar w:fldCharType="separate"/>
      </w:r>
      <w:r>
        <w:rPr>
          <w:rFonts w:hint="eastAsia" w:ascii="宋体" w:hAnsi="宋体" w:eastAsia="宋体" w:cs="宋体"/>
        </w:rPr>
        <w:t>第二章投标人须知</w:t>
      </w:r>
      <w:r>
        <w:tab/>
      </w:r>
      <w:r>
        <w:fldChar w:fldCharType="begin"/>
      </w:r>
      <w:r>
        <w:instrText xml:space="preserve"> PAGEREF _Toc29946 \h </w:instrText>
      </w:r>
      <w:r>
        <w:fldChar w:fldCharType="separate"/>
      </w:r>
      <w:r>
        <w:t>8</w:t>
      </w:r>
      <w:r>
        <w:fldChar w:fldCharType="end"/>
      </w:r>
      <w:r>
        <w:rPr>
          <w:rFonts w:hint="eastAsia" w:ascii="宋体" w:hAnsi="宋体" w:eastAsia="宋体" w:cs="宋体"/>
          <w:color w:val="auto"/>
          <w:szCs w:val="21"/>
        </w:rPr>
        <w:fldChar w:fldCharType="end"/>
      </w:r>
    </w:p>
    <w:p w14:paraId="2AF7F144">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_Toc13502 </w:instrText>
      </w:r>
      <w:r>
        <w:rPr>
          <w:rFonts w:hint="eastAsia" w:ascii="宋体" w:hAnsi="宋体" w:eastAsia="宋体" w:cs="宋体"/>
          <w:szCs w:val="21"/>
        </w:rPr>
        <w:fldChar w:fldCharType="separate"/>
      </w:r>
      <w:r>
        <w:rPr>
          <w:rFonts w:hint="eastAsia" w:ascii="宋体" w:hAnsi="宋体" w:eastAsia="宋体" w:cs="宋体"/>
        </w:rPr>
        <w:t>一、投标人须知前附表</w:t>
      </w:r>
      <w:r>
        <w:tab/>
      </w:r>
      <w:r>
        <w:fldChar w:fldCharType="begin"/>
      </w:r>
      <w:r>
        <w:instrText xml:space="preserve"> PAGEREF _Toc13502 \h </w:instrText>
      </w:r>
      <w:r>
        <w:fldChar w:fldCharType="separate"/>
      </w:r>
      <w:r>
        <w:t>8</w:t>
      </w:r>
      <w:r>
        <w:fldChar w:fldCharType="end"/>
      </w:r>
      <w:r>
        <w:rPr>
          <w:rFonts w:hint="eastAsia" w:ascii="宋体" w:hAnsi="宋体" w:eastAsia="宋体" w:cs="宋体"/>
          <w:color w:val="auto"/>
          <w:szCs w:val="21"/>
        </w:rPr>
        <w:fldChar w:fldCharType="end"/>
      </w:r>
    </w:p>
    <w:p w14:paraId="7AFE0CAC">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_Toc8679 </w:instrText>
      </w:r>
      <w:r>
        <w:rPr>
          <w:rFonts w:hint="eastAsia" w:ascii="宋体" w:hAnsi="宋体" w:eastAsia="宋体" w:cs="宋体"/>
          <w:szCs w:val="21"/>
        </w:rPr>
        <w:fldChar w:fldCharType="separate"/>
      </w:r>
      <w:r>
        <w:rPr>
          <w:rFonts w:hint="eastAsia" w:ascii="宋体" w:hAnsi="宋体" w:eastAsia="宋体" w:cs="宋体"/>
        </w:rPr>
        <w:t>二、投标人须知正文部分</w:t>
      </w:r>
      <w:r>
        <w:tab/>
      </w:r>
      <w:r>
        <w:fldChar w:fldCharType="begin"/>
      </w:r>
      <w:r>
        <w:instrText xml:space="preserve"> PAGEREF _Toc8679 \h </w:instrText>
      </w:r>
      <w:r>
        <w:fldChar w:fldCharType="separate"/>
      </w:r>
      <w:r>
        <w:t>14</w:t>
      </w:r>
      <w:r>
        <w:fldChar w:fldCharType="end"/>
      </w:r>
      <w:r>
        <w:rPr>
          <w:rFonts w:hint="eastAsia" w:ascii="宋体" w:hAnsi="宋体" w:eastAsia="宋体" w:cs="宋体"/>
          <w:color w:val="auto"/>
          <w:szCs w:val="21"/>
        </w:rPr>
        <w:fldChar w:fldCharType="end"/>
      </w:r>
    </w:p>
    <w:p w14:paraId="5ECCD3E7">
      <w:pPr>
        <w:pStyle w:val="28"/>
        <w:keepNext w:val="0"/>
        <w:keepLines w:val="0"/>
        <w:pageBreakBefore w:val="0"/>
        <w:widowControl w:val="0"/>
        <w:tabs>
          <w:tab w:val="right" w:leader="dot" w:pos="9071"/>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_Toc20164 </w:instrText>
      </w:r>
      <w:r>
        <w:rPr>
          <w:rFonts w:hint="eastAsia" w:ascii="宋体" w:hAnsi="宋体" w:eastAsia="宋体" w:cs="宋体"/>
          <w:szCs w:val="21"/>
        </w:rPr>
        <w:fldChar w:fldCharType="separate"/>
      </w:r>
      <w:r>
        <w:rPr>
          <w:rFonts w:hint="eastAsia" w:ascii="宋体" w:hAnsi="宋体" w:eastAsia="宋体" w:cs="宋体"/>
          <w:szCs w:val="36"/>
        </w:rPr>
        <w:t>第三章评标办法（综合评分法）</w:t>
      </w:r>
      <w:r>
        <w:tab/>
      </w:r>
      <w:r>
        <w:fldChar w:fldCharType="begin"/>
      </w:r>
      <w:r>
        <w:instrText xml:space="preserve"> PAGEREF _Toc20164 \h </w:instrText>
      </w:r>
      <w:r>
        <w:fldChar w:fldCharType="separate"/>
      </w:r>
      <w:r>
        <w:t>25</w:t>
      </w:r>
      <w:r>
        <w:fldChar w:fldCharType="end"/>
      </w:r>
      <w:r>
        <w:rPr>
          <w:rFonts w:hint="eastAsia" w:ascii="宋体" w:hAnsi="宋体" w:eastAsia="宋体" w:cs="宋体"/>
          <w:color w:val="auto"/>
          <w:szCs w:val="21"/>
        </w:rPr>
        <w:fldChar w:fldCharType="end"/>
      </w:r>
    </w:p>
    <w:p w14:paraId="2EE65AAF">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_Toc15892 </w:instrText>
      </w:r>
      <w:r>
        <w:rPr>
          <w:rFonts w:hint="eastAsia" w:ascii="宋体" w:hAnsi="宋体" w:eastAsia="宋体" w:cs="宋体"/>
          <w:szCs w:val="21"/>
        </w:rPr>
        <w:fldChar w:fldCharType="separate"/>
      </w:r>
      <w:r>
        <w:rPr>
          <w:rFonts w:hint="eastAsia" w:ascii="宋体" w:hAnsi="宋体" w:eastAsia="宋体" w:cs="宋体"/>
        </w:rPr>
        <w:t>一、评标办法前附表</w:t>
      </w:r>
      <w:r>
        <w:tab/>
      </w:r>
      <w:r>
        <w:fldChar w:fldCharType="begin"/>
      </w:r>
      <w:r>
        <w:instrText xml:space="preserve"> PAGEREF _Toc15892 \h </w:instrText>
      </w:r>
      <w:r>
        <w:fldChar w:fldCharType="separate"/>
      </w:r>
      <w:r>
        <w:t>25</w:t>
      </w:r>
      <w:r>
        <w:fldChar w:fldCharType="end"/>
      </w:r>
      <w:r>
        <w:rPr>
          <w:rFonts w:hint="eastAsia" w:ascii="宋体" w:hAnsi="宋体" w:eastAsia="宋体" w:cs="宋体"/>
          <w:color w:val="auto"/>
          <w:szCs w:val="21"/>
        </w:rPr>
        <w:fldChar w:fldCharType="end"/>
      </w:r>
    </w:p>
    <w:p w14:paraId="36DCA6AA">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_Toc21916 </w:instrText>
      </w:r>
      <w:r>
        <w:rPr>
          <w:rFonts w:hint="eastAsia" w:ascii="宋体" w:hAnsi="宋体" w:eastAsia="宋体" w:cs="宋体"/>
          <w:szCs w:val="21"/>
        </w:rPr>
        <w:fldChar w:fldCharType="separate"/>
      </w:r>
      <w:r>
        <w:rPr>
          <w:rFonts w:hint="eastAsia" w:ascii="宋体" w:hAnsi="宋体" w:eastAsia="宋体" w:cs="宋体"/>
        </w:rPr>
        <w:t>二、评标办法正文部分</w:t>
      </w:r>
      <w:r>
        <w:tab/>
      </w:r>
      <w:r>
        <w:fldChar w:fldCharType="begin"/>
      </w:r>
      <w:r>
        <w:instrText xml:space="preserve"> PAGEREF _Toc21916 \h </w:instrText>
      </w:r>
      <w:r>
        <w:fldChar w:fldCharType="separate"/>
      </w:r>
      <w:r>
        <w:t>31</w:t>
      </w:r>
      <w:r>
        <w:fldChar w:fldCharType="end"/>
      </w:r>
      <w:r>
        <w:rPr>
          <w:rFonts w:hint="eastAsia" w:ascii="宋体" w:hAnsi="宋体" w:eastAsia="宋体" w:cs="宋体"/>
          <w:color w:val="auto"/>
          <w:szCs w:val="21"/>
        </w:rPr>
        <w:fldChar w:fldCharType="end"/>
      </w:r>
    </w:p>
    <w:p w14:paraId="6B4AD079">
      <w:pPr>
        <w:pStyle w:val="28"/>
        <w:keepNext w:val="0"/>
        <w:keepLines w:val="0"/>
        <w:pageBreakBefore w:val="0"/>
        <w:widowControl w:val="0"/>
        <w:tabs>
          <w:tab w:val="right" w:leader="dot" w:pos="9071"/>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_Toc18700 </w:instrText>
      </w:r>
      <w:r>
        <w:rPr>
          <w:rFonts w:hint="eastAsia" w:ascii="宋体" w:hAnsi="宋体" w:eastAsia="宋体" w:cs="宋体"/>
          <w:szCs w:val="21"/>
        </w:rPr>
        <w:fldChar w:fldCharType="separate"/>
      </w:r>
      <w:r>
        <w:rPr>
          <w:rFonts w:hint="eastAsia" w:ascii="宋体" w:hAnsi="宋体" w:eastAsia="宋体" w:cs="宋体"/>
          <w:szCs w:val="36"/>
        </w:rPr>
        <w:t>第四章  合同条款及格式</w:t>
      </w:r>
      <w:r>
        <w:tab/>
      </w:r>
      <w:r>
        <w:fldChar w:fldCharType="begin"/>
      </w:r>
      <w:r>
        <w:instrText xml:space="preserve"> PAGEREF _Toc18700 \h </w:instrText>
      </w:r>
      <w:r>
        <w:fldChar w:fldCharType="separate"/>
      </w:r>
      <w:r>
        <w:t>38</w:t>
      </w:r>
      <w:r>
        <w:fldChar w:fldCharType="end"/>
      </w:r>
      <w:r>
        <w:rPr>
          <w:rFonts w:hint="eastAsia" w:ascii="宋体" w:hAnsi="宋体" w:eastAsia="宋体" w:cs="宋体"/>
          <w:color w:val="auto"/>
          <w:szCs w:val="21"/>
        </w:rPr>
        <w:fldChar w:fldCharType="end"/>
      </w:r>
    </w:p>
    <w:p w14:paraId="48A22D57">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_Toc16723 </w:instrText>
      </w:r>
      <w:r>
        <w:rPr>
          <w:rFonts w:hint="eastAsia" w:ascii="宋体" w:hAnsi="宋体" w:eastAsia="宋体" w:cs="宋体"/>
          <w:szCs w:val="21"/>
        </w:rPr>
        <w:fldChar w:fldCharType="separate"/>
      </w:r>
      <w:r>
        <w:rPr>
          <w:rFonts w:hint="eastAsia" w:ascii="宋体" w:hAnsi="宋体" w:eastAsia="宋体" w:cs="宋体"/>
          <w:bCs w:val="0"/>
          <w:szCs w:val="28"/>
          <w:highlight w:val="none"/>
        </w:rPr>
        <w:t>第一节 政府采购合同协议书</w:t>
      </w:r>
      <w:r>
        <w:tab/>
      </w:r>
      <w:r>
        <w:fldChar w:fldCharType="begin"/>
      </w:r>
      <w:r>
        <w:instrText xml:space="preserve"> PAGEREF _Toc16723 \h </w:instrText>
      </w:r>
      <w:r>
        <w:fldChar w:fldCharType="separate"/>
      </w:r>
      <w:r>
        <w:t>40</w:t>
      </w:r>
      <w:r>
        <w:fldChar w:fldCharType="end"/>
      </w:r>
      <w:r>
        <w:rPr>
          <w:rFonts w:hint="eastAsia" w:ascii="宋体" w:hAnsi="宋体" w:eastAsia="宋体" w:cs="宋体"/>
          <w:color w:val="auto"/>
          <w:szCs w:val="21"/>
        </w:rPr>
        <w:fldChar w:fldCharType="end"/>
      </w:r>
    </w:p>
    <w:p w14:paraId="60C75168">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_Toc7849 </w:instrText>
      </w:r>
      <w:r>
        <w:rPr>
          <w:rFonts w:hint="eastAsia" w:ascii="宋体" w:hAnsi="宋体" w:eastAsia="宋体" w:cs="宋体"/>
          <w:szCs w:val="21"/>
        </w:rPr>
        <w:fldChar w:fldCharType="separate"/>
      </w:r>
      <w:r>
        <w:rPr>
          <w:rFonts w:hint="eastAsia" w:ascii="宋体" w:hAnsi="宋体" w:eastAsia="宋体" w:cs="宋体"/>
          <w:bCs w:val="0"/>
          <w:szCs w:val="28"/>
          <w:highlight w:val="none"/>
        </w:rPr>
        <w:t>第二节 政府采购合同通用条款</w:t>
      </w:r>
      <w:r>
        <w:tab/>
      </w:r>
      <w:r>
        <w:fldChar w:fldCharType="begin"/>
      </w:r>
      <w:r>
        <w:instrText xml:space="preserve"> PAGEREF _Toc7849 \h </w:instrText>
      </w:r>
      <w:r>
        <w:fldChar w:fldCharType="separate"/>
      </w:r>
      <w:r>
        <w:t>45</w:t>
      </w:r>
      <w:r>
        <w:fldChar w:fldCharType="end"/>
      </w:r>
      <w:r>
        <w:rPr>
          <w:rFonts w:hint="eastAsia" w:ascii="宋体" w:hAnsi="宋体" w:eastAsia="宋体" w:cs="宋体"/>
          <w:color w:val="auto"/>
          <w:szCs w:val="21"/>
        </w:rPr>
        <w:fldChar w:fldCharType="end"/>
      </w:r>
    </w:p>
    <w:p w14:paraId="1D39BE99">
      <w:pPr>
        <w:pStyle w:val="28"/>
        <w:keepNext w:val="0"/>
        <w:keepLines w:val="0"/>
        <w:pageBreakBefore w:val="0"/>
        <w:widowControl w:val="0"/>
        <w:tabs>
          <w:tab w:val="right" w:leader="dot" w:pos="9071"/>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_Toc14931 </w:instrText>
      </w:r>
      <w:r>
        <w:rPr>
          <w:rFonts w:hint="eastAsia" w:ascii="宋体" w:hAnsi="宋体" w:eastAsia="宋体" w:cs="宋体"/>
          <w:szCs w:val="21"/>
        </w:rPr>
        <w:fldChar w:fldCharType="separate"/>
      </w:r>
      <w:r>
        <w:rPr>
          <w:rFonts w:hint="eastAsia" w:ascii="宋体" w:hAnsi="宋体" w:eastAsia="宋体" w:cs="宋体"/>
        </w:rPr>
        <w:t>第五章</w:t>
      </w:r>
      <w:r>
        <w:rPr>
          <w:rFonts w:hint="eastAsia" w:ascii="宋体" w:hAnsi="宋体" w:eastAsia="宋体" w:cs="宋体"/>
          <w:lang w:val="en-US" w:eastAsia="zh-CN"/>
        </w:rPr>
        <w:t xml:space="preserve">  </w:t>
      </w:r>
      <w:r>
        <w:rPr>
          <w:rFonts w:hint="eastAsia" w:ascii="宋体" w:hAnsi="宋体" w:eastAsia="宋体" w:cs="宋体"/>
          <w:szCs w:val="21"/>
          <w:lang w:val="en-US" w:eastAsia="zh-CN"/>
        </w:rPr>
        <w:t>采购需求</w:t>
      </w:r>
      <w:r>
        <w:tab/>
      </w:r>
      <w:r>
        <w:fldChar w:fldCharType="begin"/>
      </w:r>
      <w:r>
        <w:instrText xml:space="preserve"> PAGEREF _Toc14931 \h </w:instrText>
      </w:r>
      <w:r>
        <w:fldChar w:fldCharType="separate"/>
      </w:r>
      <w:r>
        <w:t>55</w:t>
      </w:r>
      <w:r>
        <w:fldChar w:fldCharType="end"/>
      </w:r>
      <w:r>
        <w:rPr>
          <w:rFonts w:hint="eastAsia" w:ascii="宋体" w:hAnsi="宋体" w:eastAsia="宋体" w:cs="宋体"/>
          <w:color w:val="auto"/>
          <w:szCs w:val="21"/>
        </w:rPr>
        <w:fldChar w:fldCharType="end"/>
      </w:r>
    </w:p>
    <w:p w14:paraId="6C4E72FC">
      <w:pPr>
        <w:pStyle w:val="28"/>
        <w:keepNext w:val="0"/>
        <w:keepLines w:val="0"/>
        <w:pageBreakBefore w:val="0"/>
        <w:widowControl w:val="0"/>
        <w:tabs>
          <w:tab w:val="right" w:leader="dot" w:pos="9071"/>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_Toc31169 </w:instrText>
      </w:r>
      <w:r>
        <w:rPr>
          <w:rFonts w:hint="eastAsia" w:ascii="宋体" w:hAnsi="宋体" w:eastAsia="宋体" w:cs="宋体"/>
          <w:szCs w:val="21"/>
        </w:rPr>
        <w:fldChar w:fldCharType="separate"/>
      </w:r>
      <w:r>
        <w:rPr>
          <w:rFonts w:hint="eastAsia" w:ascii="宋体" w:hAnsi="宋体" w:eastAsia="宋体" w:cs="宋体"/>
          <w:szCs w:val="36"/>
        </w:rPr>
        <w:t>第六章  投标文件格式</w:t>
      </w:r>
      <w:r>
        <w:tab/>
      </w:r>
      <w:r>
        <w:fldChar w:fldCharType="begin"/>
      </w:r>
      <w:r>
        <w:instrText xml:space="preserve"> PAGEREF _Toc31169 \h </w:instrText>
      </w:r>
      <w:r>
        <w:fldChar w:fldCharType="separate"/>
      </w:r>
      <w:r>
        <w:t>66</w:t>
      </w:r>
      <w:r>
        <w:fldChar w:fldCharType="end"/>
      </w:r>
      <w:r>
        <w:rPr>
          <w:rFonts w:hint="eastAsia" w:ascii="宋体" w:hAnsi="宋体" w:eastAsia="宋体" w:cs="宋体"/>
          <w:color w:val="auto"/>
          <w:szCs w:val="21"/>
        </w:rPr>
        <w:fldChar w:fldCharType="end"/>
      </w:r>
    </w:p>
    <w:p w14:paraId="5227A557">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_Toc15336 </w:instrText>
      </w:r>
      <w:r>
        <w:rPr>
          <w:rFonts w:hint="eastAsia" w:ascii="宋体" w:hAnsi="宋体" w:eastAsia="宋体" w:cs="宋体"/>
          <w:szCs w:val="21"/>
        </w:rPr>
        <w:fldChar w:fldCharType="separate"/>
      </w:r>
      <w:r>
        <w:rPr>
          <w:rFonts w:hint="eastAsia" w:ascii="宋体" w:hAnsi="宋体" w:cs="宋体"/>
        </w:rPr>
        <w:t>一、资格审查部分格式</w:t>
      </w:r>
      <w:r>
        <w:tab/>
      </w:r>
      <w:r>
        <w:fldChar w:fldCharType="begin"/>
      </w:r>
      <w:r>
        <w:instrText xml:space="preserve"> PAGEREF _Toc15336 \h </w:instrText>
      </w:r>
      <w:r>
        <w:fldChar w:fldCharType="separate"/>
      </w:r>
      <w:r>
        <w:t>69</w:t>
      </w:r>
      <w:r>
        <w:fldChar w:fldCharType="end"/>
      </w:r>
      <w:r>
        <w:rPr>
          <w:rFonts w:hint="eastAsia" w:ascii="宋体" w:hAnsi="宋体" w:eastAsia="宋体" w:cs="宋体"/>
          <w:color w:val="auto"/>
          <w:szCs w:val="21"/>
        </w:rPr>
        <w:fldChar w:fldCharType="end"/>
      </w:r>
    </w:p>
    <w:p w14:paraId="4CA13913">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_Toc3342 </w:instrText>
      </w:r>
      <w:r>
        <w:rPr>
          <w:rFonts w:hint="eastAsia" w:ascii="宋体" w:hAnsi="宋体" w:eastAsia="宋体" w:cs="宋体"/>
          <w:szCs w:val="21"/>
        </w:rPr>
        <w:fldChar w:fldCharType="separate"/>
      </w:r>
      <w:r>
        <w:rPr>
          <w:rFonts w:hint="eastAsia" w:ascii="宋体" w:hAnsi="宋体" w:eastAsia="宋体" w:cs="宋体"/>
          <w:lang w:val="en-US"/>
        </w:rPr>
        <w:t xml:space="preserve">（一） </w:t>
      </w:r>
      <w:r>
        <w:rPr>
          <w:rFonts w:hint="eastAsia" w:ascii="宋体" w:hAnsi="宋体" w:cs="宋体"/>
        </w:rPr>
        <w:t>企业情况一览表</w:t>
      </w:r>
      <w:r>
        <w:tab/>
      </w:r>
      <w:r>
        <w:fldChar w:fldCharType="begin"/>
      </w:r>
      <w:r>
        <w:instrText xml:space="preserve"> PAGEREF _Toc3342 \h </w:instrText>
      </w:r>
      <w:r>
        <w:fldChar w:fldCharType="separate"/>
      </w:r>
      <w:r>
        <w:t>69</w:t>
      </w:r>
      <w:r>
        <w:fldChar w:fldCharType="end"/>
      </w:r>
      <w:r>
        <w:rPr>
          <w:rFonts w:hint="eastAsia" w:ascii="宋体" w:hAnsi="宋体" w:eastAsia="宋体" w:cs="宋体"/>
          <w:color w:val="auto"/>
          <w:szCs w:val="21"/>
        </w:rPr>
        <w:fldChar w:fldCharType="end"/>
      </w:r>
    </w:p>
    <w:p w14:paraId="691236CD">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_Toc18426 </w:instrText>
      </w:r>
      <w:r>
        <w:rPr>
          <w:rFonts w:hint="eastAsia" w:ascii="宋体" w:hAnsi="宋体" w:eastAsia="宋体" w:cs="宋体"/>
          <w:szCs w:val="21"/>
        </w:rPr>
        <w:fldChar w:fldCharType="separate"/>
      </w:r>
      <w:r>
        <w:rPr>
          <w:rFonts w:hint="eastAsia" w:ascii="宋体" w:hAnsi="宋体" w:eastAsia="宋体" w:cs="宋体"/>
          <w:szCs w:val="28"/>
          <w:lang w:val="en-US"/>
        </w:rPr>
        <w:t xml:space="preserve">（二） </w:t>
      </w:r>
      <w:r>
        <w:rPr>
          <w:rFonts w:hint="eastAsia" w:ascii="宋体" w:hAnsi="宋体" w:cs="宋体"/>
        </w:rPr>
        <w:t>财务状况证明材料</w:t>
      </w:r>
      <w:r>
        <w:tab/>
      </w:r>
      <w:r>
        <w:fldChar w:fldCharType="begin"/>
      </w:r>
      <w:r>
        <w:instrText xml:space="preserve"> PAGEREF _Toc18426 \h </w:instrText>
      </w:r>
      <w:r>
        <w:fldChar w:fldCharType="separate"/>
      </w:r>
      <w:r>
        <w:t>70</w:t>
      </w:r>
      <w:r>
        <w:fldChar w:fldCharType="end"/>
      </w:r>
      <w:r>
        <w:rPr>
          <w:rFonts w:hint="eastAsia" w:ascii="宋体" w:hAnsi="宋体" w:eastAsia="宋体" w:cs="宋体"/>
          <w:color w:val="auto"/>
          <w:szCs w:val="21"/>
        </w:rPr>
        <w:fldChar w:fldCharType="end"/>
      </w:r>
    </w:p>
    <w:p w14:paraId="332BBA3D">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_Toc27790 </w:instrText>
      </w:r>
      <w:r>
        <w:rPr>
          <w:rFonts w:hint="eastAsia" w:ascii="宋体" w:hAnsi="宋体" w:eastAsia="宋体" w:cs="宋体"/>
          <w:szCs w:val="21"/>
        </w:rPr>
        <w:fldChar w:fldCharType="separate"/>
      </w:r>
      <w:r>
        <w:rPr>
          <w:rFonts w:hint="eastAsia" w:ascii="宋体" w:hAnsi="宋体" w:eastAsia="宋体" w:cs="宋体"/>
          <w:lang w:val="en-US"/>
        </w:rPr>
        <w:t xml:space="preserve">（三） </w:t>
      </w:r>
      <w:r>
        <w:rPr>
          <w:rFonts w:hint="eastAsia" w:ascii="宋体" w:hAnsi="宋体" w:cs="宋体"/>
        </w:rPr>
        <w:t>具有履行合同必需的设备和专业技术能力</w:t>
      </w:r>
      <w:r>
        <w:tab/>
      </w:r>
      <w:r>
        <w:fldChar w:fldCharType="begin"/>
      </w:r>
      <w:r>
        <w:instrText xml:space="preserve"> PAGEREF _Toc27790 \h </w:instrText>
      </w:r>
      <w:r>
        <w:fldChar w:fldCharType="separate"/>
      </w:r>
      <w:r>
        <w:t>71</w:t>
      </w:r>
      <w:r>
        <w:fldChar w:fldCharType="end"/>
      </w:r>
      <w:r>
        <w:rPr>
          <w:rFonts w:hint="eastAsia" w:ascii="宋体" w:hAnsi="宋体" w:eastAsia="宋体" w:cs="宋体"/>
          <w:color w:val="auto"/>
          <w:szCs w:val="21"/>
        </w:rPr>
        <w:fldChar w:fldCharType="end"/>
      </w:r>
    </w:p>
    <w:p w14:paraId="699CDDD4">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_Toc7545 </w:instrText>
      </w:r>
      <w:r>
        <w:rPr>
          <w:rFonts w:hint="eastAsia" w:ascii="宋体" w:hAnsi="宋体" w:eastAsia="宋体" w:cs="宋体"/>
          <w:szCs w:val="21"/>
        </w:rPr>
        <w:fldChar w:fldCharType="separate"/>
      </w:r>
      <w:r>
        <w:rPr>
          <w:rFonts w:hint="eastAsia" w:ascii="宋体" w:hAnsi="宋体" w:eastAsia="宋体" w:cs="宋体"/>
          <w:lang w:val="en-US"/>
        </w:rPr>
        <w:t xml:space="preserve">（四） </w:t>
      </w:r>
      <w:r>
        <w:rPr>
          <w:rFonts w:hint="eastAsia" w:ascii="宋体" w:hAnsi="宋体" w:cs="宋体"/>
        </w:rPr>
        <w:t>缴纳税收和社保证明</w:t>
      </w:r>
      <w:r>
        <w:tab/>
      </w:r>
      <w:r>
        <w:fldChar w:fldCharType="begin"/>
      </w:r>
      <w:r>
        <w:instrText xml:space="preserve"> PAGEREF _Toc7545 \h </w:instrText>
      </w:r>
      <w:r>
        <w:fldChar w:fldCharType="separate"/>
      </w:r>
      <w:r>
        <w:t>71</w:t>
      </w:r>
      <w:r>
        <w:fldChar w:fldCharType="end"/>
      </w:r>
      <w:r>
        <w:rPr>
          <w:rFonts w:hint="eastAsia" w:ascii="宋体" w:hAnsi="宋体" w:eastAsia="宋体" w:cs="宋体"/>
          <w:color w:val="auto"/>
          <w:szCs w:val="21"/>
        </w:rPr>
        <w:fldChar w:fldCharType="end"/>
      </w:r>
    </w:p>
    <w:p w14:paraId="5A97BC60">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_Toc4786 </w:instrText>
      </w:r>
      <w:r>
        <w:rPr>
          <w:rFonts w:hint="eastAsia" w:ascii="宋体" w:hAnsi="宋体" w:eastAsia="宋体" w:cs="宋体"/>
          <w:szCs w:val="21"/>
        </w:rPr>
        <w:fldChar w:fldCharType="separate"/>
      </w:r>
      <w:r>
        <w:rPr>
          <w:rFonts w:hint="eastAsia" w:ascii="宋体" w:hAnsi="宋体" w:eastAsia="宋体" w:cs="宋体"/>
          <w:lang w:val="en-US"/>
        </w:rPr>
        <w:t xml:space="preserve">（五） </w:t>
      </w:r>
      <w:r>
        <w:rPr>
          <w:rFonts w:hint="eastAsia" w:ascii="宋体" w:hAnsi="宋体" w:cs="宋体"/>
        </w:rPr>
        <w:t>近三年无重大违法记录证明</w:t>
      </w:r>
      <w:r>
        <w:tab/>
      </w:r>
      <w:r>
        <w:fldChar w:fldCharType="begin"/>
      </w:r>
      <w:r>
        <w:instrText xml:space="preserve"> PAGEREF _Toc4786 \h </w:instrText>
      </w:r>
      <w:r>
        <w:fldChar w:fldCharType="separate"/>
      </w:r>
      <w:r>
        <w:t>71</w:t>
      </w:r>
      <w:r>
        <w:fldChar w:fldCharType="end"/>
      </w:r>
      <w:r>
        <w:rPr>
          <w:rFonts w:hint="eastAsia" w:ascii="宋体" w:hAnsi="宋体" w:eastAsia="宋体" w:cs="宋体"/>
          <w:color w:val="auto"/>
          <w:szCs w:val="21"/>
        </w:rPr>
        <w:fldChar w:fldCharType="end"/>
      </w:r>
    </w:p>
    <w:p w14:paraId="61B1DC7F">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_Toc12113 </w:instrText>
      </w:r>
      <w:r>
        <w:rPr>
          <w:rFonts w:hint="eastAsia" w:ascii="宋体" w:hAnsi="宋体" w:eastAsia="宋体" w:cs="宋体"/>
          <w:szCs w:val="21"/>
        </w:rPr>
        <w:fldChar w:fldCharType="separate"/>
      </w:r>
      <w:r>
        <w:rPr>
          <w:rFonts w:hint="eastAsia" w:ascii="宋体" w:hAnsi="宋体" w:eastAsia="宋体" w:cs="宋体"/>
          <w:lang w:val="en-US"/>
        </w:rPr>
        <w:t xml:space="preserve">（六） </w:t>
      </w:r>
      <w:r>
        <w:rPr>
          <w:rFonts w:hint="eastAsia" w:ascii="宋体" w:hAnsi="宋体" w:cs="宋体"/>
        </w:rPr>
        <w:t>近年发生的诉讼及仲裁情况</w:t>
      </w:r>
      <w:r>
        <w:tab/>
      </w:r>
      <w:r>
        <w:fldChar w:fldCharType="begin"/>
      </w:r>
      <w:r>
        <w:instrText xml:space="preserve"> PAGEREF _Toc12113 \h </w:instrText>
      </w:r>
      <w:r>
        <w:fldChar w:fldCharType="separate"/>
      </w:r>
      <w:r>
        <w:t>71</w:t>
      </w:r>
      <w:r>
        <w:fldChar w:fldCharType="end"/>
      </w:r>
      <w:r>
        <w:rPr>
          <w:rFonts w:hint="eastAsia" w:ascii="宋体" w:hAnsi="宋体" w:eastAsia="宋体" w:cs="宋体"/>
          <w:color w:val="auto"/>
          <w:szCs w:val="21"/>
        </w:rPr>
        <w:fldChar w:fldCharType="end"/>
      </w:r>
    </w:p>
    <w:p w14:paraId="046771D1">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_Toc26629 </w:instrText>
      </w:r>
      <w:r>
        <w:rPr>
          <w:rFonts w:hint="eastAsia" w:ascii="宋体" w:hAnsi="宋体" w:eastAsia="宋体" w:cs="宋体"/>
          <w:szCs w:val="21"/>
        </w:rPr>
        <w:fldChar w:fldCharType="separate"/>
      </w:r>
      <w:r>
        <w:rPr>
          <w:rFonts w:hint="eastAsia" w:ascii="宋体" w:hAnsi="宋体" w:eastAsia="宋体" w:cs="宋体"/>
          <w:lang w:val="en-US"/>
        </w:rPr>
        <w:t xml:space="preserve">（七） </w:t>
      </w:r>
      <w:r>
        <w:rPr>
          <w:rFonts w:hint="eastAsia" w:ascii="宋体" w:hAnsi="宋体" w:cs="宋体"/>
        </w:rPr>
        <w:t>其他禁止参加政府采购活动情形</w:t>
      </w:r>
      <w:r>
        <w:tab/>
      </w:r>
      <w:r>
        <w:fldChar w:fldCharType="begin"/>
      </w:r>
      <w:r>
        <w:instrText xml:space="preserve"> PAGEREF _Toc26629 \h </w:instrText>
      </w:r>
      <w:r>
        <w:fldChar w:fldCharType="separate"/>
      </w:r>
      <w:r>
        <w:t>71</w:t>
      </w:r>
      <w:r>
        <w:fldChar w:fldCharType="end"/>
      </w:r>
      <w:r>
        <w:rPr>
          <w:rFonts w:hint="eastAsia" w:ascii="宋体" w:hAnsi="宋体" w:eastAsia="宋体" w:cs="宋体"/>
          <w:color w:val="auto"/>
          <w:szCs w:val="21"/>
        </w:rPr>
        <w:fldChar w:fldCharType="end"/>
      </w:r>
    </w:p>
    <w:p w14:paraId="3192F215">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_Toc18404 </w:instrText>
      </w:r>
      <w:r>
        <w:rPr>
          <w:rFonts w:hint="eastAsia" w:ascii="宋体" w:hAnsi="宋体" w:eastAsia="宋体" w:cs="宋体"/>
          <w:szCs w:val="21"/>
        </w:rPr>
        <w:fldChar w:fldCharType="separate"/>
      </w:r>
      <w:r>
        <w:rPr>
          <w:rFonts w:hint="eastAsia" w:ascii="宋体" w:hAnsi="宋体" w:eastAsia="宋体" w:cs="宋体"/>
          <w:lang w:val="en-US"/>
        </w:rPr>
        <w:t xml:space="preserve">（八） </w:t>
      </w:r>
      <w:r>
        <w:rPr>
          <w:rFonts w:hint="eastAsia" w:ascii="宋体" w:hAnsi="宋体" w:cs="宋体"/>
        </w:rPr>
        <w:t>其他资格证明材料</w:t>
      </w:r>
      <w:r>
        <w:tab/>
      </w:r>
      <w:r>
        <w:fldChar w:fldCharType="begin"/>
      </w:r>
      <w:r>
        <w:instrText xml:space="preserve"> PAGEREF _Toc18404 \h </w:instrText>
      </w:r>
      <w:r>
        <w:fldChar w:fldCharType="separate"/>
      </w:r>
      <w:r>
        <w:t>72</w:t>
      </w:r>
      <w:r>
        <w:fldChar w:fldCharType="end"/>
      </w:r>
      <w:r>
        <w:rPr>
          <w:rFonts w:hint="eastAsia" w:ascii="宋体" w:hAnsi="宋体" w:eastAsia="宋体" w:cs="宋体"/>
          <w:color w:val="auto"/>
          <w:szCs w:val="21"/>
        </w:rPr>
        <w:fldChar w:fldCharType="end"/>
      </w:r>
    </w:p>
    <w:p w14:paraId="69BB7872">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_Toc10565 </w:instrText>
      </w:r>
      <w:r>
        <w:rPr>
          <w:rFonts w:hint="eastAsia" w:ascii="宋体" w:hAnsi="宋体" w:eastAsia="宋体" w:cs="宋体"/>
          <w:szCs w:val="21"/>
        </w:rPr>
        <w:fldChar w:fldCharType="separate"/>
      </w:r>
      <w:r>
        <w:rPr>
          <w:rFonts w:hint="eastAsia" w:ascii="宋体" w:hAnsi="宋体" w:cs="宋体"/>
        </w:rPr>
        <w:t>二、商务部分</w:t>
      </w:r>
      <w:r>
        <w:tab/>
      </w:r>
      <w:r>
        <w:fldChar w:fldCharType="begin"/>
      </w:r>
      <w:r>
        <w:instrText xml:space="preserve"> PAGEREF _Toc10565 \h </w:instrText>
      </w:r>
      <w:r>
        <w:fldChar w:fldCharType="separate"/>
      </w:r>
      <w:r>
        <w:t>73</w:t>
      </w:r>
      <w:r>
        <w:fldChar w:fldCharType="end"/>
      </w:r>
      <w:r>
        <w:rPr>
          <w:rFonts w:hint="eastAsia" w:ascii="宋体" w:hAnsi="宋体" w:eastAsia="宋体" w:cs="宋体"/>
          <w:color w:val="auto"/>
          <w:szCs w:val="21"/>
        </w:rPr>
        <w:fldChar w:fldCharType="end"/>
      </w:r>
    </w:p>
    <w:p w14:paraId="691B625F">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_Toc25940 </w:instrText>
      </w:r>
      <w:r>
        <w:rPr>
          <w:rFonts w:hint="eastAsia" w:ascii="宋体" w:hAnsi="宋体" w:eastAsia="宋体" w:cs="宋体"/>
          <w:szCs w:val="21"/>
        </w:rPr>
        <w:fldChar w:fldCharType="separate"/>
      </w:r>
      <w:r>
        <w:rPr>
          <w:rFonts w:hint="eastAsia" w:ascii="宋体" w:hAnsi="宋体" w:eastAsia="宋体" w:cs="宋体"/>
        </w:rPr>
        <w:t xml:space="preserve">（一） </w:t>
      </w:r>
      <w:r>
        <w:rPr>
          <w:rFonts w:hint="eastAsia" w:ascii="宋体" w:hAnsi="宋体" w:cs="宋体"/>
        </w:rPr>
        <w:t>投标函</w:t>
      </w:r>
      <w:r>
        <w:tab/>
      </w:r>
      <w:r>
        <w:fldChar w:fldCharType="begin"/>
      </w:r>
      <w:r>
        <w:instrText xml:space="preserve"> PAGEREF _Toc25940 \h </w:instrText>
      </w:r>
      <w:r>
        <w:fldChar w:fldCharType="separate"/>
      </w:r>
      <w:r>
        <w:t>73</w:t>
      </w:r>
      <w:r>
        <w:fldChar w:fldCharType="end"/>
      </w:r>
      <w:r>
        <w:rPr>
          <w:rFonts w:hint="eastAsia" w:ascii="宋体" w:hAnsi="宋体" w:eastAsia="宋体" w:cs="宋体"/>
          <w:color w:val="auto"/>
          <w:szCs w:val="21"/>
        </w:rPr>
        <w:fldChar w:fldCharType="end"/>
      </w:r>
    </w:p>
    <w:p w14:paraId="29F7F521">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_Toc9983 </w:instrText>
      </w:r>
      <w:r>
        <w:rPr>
          <w:rFonts w:hint="eastAsia" w:ascii="宋体" w:hAnsi="宋体" w:eastAsia="宋体" w:cs="宋体"/>
          <w:szCs w:val="21"/>
        </w:rPr>
        <w:fldChar w:fldCharType="separate"/>
      </w:r>
      <w:r>
        <w:rPr>
          <w:rFonts w:hint="eastAsia" w:ascii="宋体" w:hAnsi="宋体" w:eastAsia="宋体" w:cs="宋体"/>
        </w:rPr>
        <w:t xml:space="preserve">（二） </w:t>
      </w:r>
      <w:r>
        <w:rPr>
          <w:rFonts w:hint="eastAsia" w:ascii="宋体" w:hAnsi="宋体" w:cs="宋体"/>
        </w:rPr>
        <w:t>分项报价表</w:t>
      </w:r>
      <w:r>
        <w:tab/>
      </w:r>
      <w:r>
        <w:fldChar w:fldCharType="begin"/>
      </w:r>
      <w:r>
        <w:instrText xml:space="preserve"> PAGEREF _Toc9983 \h </w:instrText>
      </w:r>
      <w:r>
        <w:fldChar w:fldCharType="separate"/>
      </w:r>
      <w:r>
        <w:t>74</w:t>
      </w:r>
      <w:r>
        <w:fldChar w:fldCharType="end"/>
      </w:r>
      <w:r>
        <w:rPr>
          <w:rFonts w:hint="eastAsia" w:ascii="宋体" w:hAnsi="宋体" w:eastAsia="宋体" w:cs="宋体"/>
          <w:color w:val="auto"/>
          <w:szCs w:val="21"/>
        </w:rPr>
        <w:fldChar w:fldCharType="end"/>
      </w:r>
    </w:p>
    <w:p w14:paraId="05D8CEE8">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_Toc32040 </w:instrText>
      </w:r>
      <w:r>
        <w:rPr>
          <w:rFonts w:hint="eastAsia" w:ascii="宋体" w:hAnsi="宋体" w:eastAsia="宋体" w:cs="宋体"/>
          <w:szCs w:val="21"/>
        </w:rPr>
        <w:fldChar w:fldCharType="separate"/>
      </w:r>
      <w:r>
        <w:rPr>
          <w:rFonts w:hint="eastAsia" w:ascii="宋体" w:hAnsi="宋体" w:eastAsia="宋体" w:cs="宋体"/>
        </w:rPr>
        <w:t xml:space="preserve">（三） </w:t>
      </w:r>
      <w:r>
        <w:rPr>
          <w:rFonts w:hint="eastAsia" w:ascii="宋体" w:hAnsi="宋体" w:cs="宋体"/>
        </w:rPr>
        <w:t>法定代表人身份证明书</w:t>
      </w:r>
      <w:r>
        <w:tab/>
      </w:r>
      <w:r>
        <w:fldChar w:fldCharType="begin"/>
      </w:r>
      <w:r>
        <w:instrText xml:space="preserve"> PAGEREF _Toc32040 \h </w:instrText>
      </w:r>
      <w:r>
        <w:fldChar w:fldCharType="separate"/>
      </w:r>
      <w:r>
        <w:t>75</w:t>
      </w:r>
      <w:r>
        <w:fldChar w:fldCharType="end"/>
      </w:r>
      <w:r>
        <w:rPr>
          <w:rFonts w:hint="eastAsia" w:ascii="宋体" w:hAnsi="宋体" w:eastAsia="宋体" w:cs="宋体"/>
          <w:color w:val="auto"/>
          <w:szCs w:val="21"/>
        </w:rPr>
        <w:fldChar w:fldCharType="end"/>
      </w:r>
    </w:p>
    <w:p w14:paraId="3089A833">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_Toc29472 </w:instrText>
      </w:r>
      <w:r>
        <w:rPr>
          <w:rFonts w:hint="eastAsia" w:ascii="宋体" w:hAnsi="宋体" w:eastAsia="宋体" w:cs="宋体"/>
          <w:szCs w:val="21"/>
        </w:rPr>
        <w:fldChar w:fldCharType="separate"/>
      </w:r>
      <w:r>
        <w:rPr>
          <w:rFonts w:hint="eastAsia" w:ascii="宋体" w:hAnsi="宋体" w:eastAsia="宋体" w:cs="宋体"/>
        </w:rPr>
        <w:t xml:space="preserve">（四） </w:t>
      </w:r>
      <w:r>
        <w:rPr>
          <w:rFonts w:hint="eastAsia" w:ascii="宋体" w:hAnsi="宋体" w:cs="宋体"/>
        </w:rPr>
        <w:t>法定代表人授权委托书</w:t>
      </w:r>
      <w:r>
        <w:tab/>
      </w:r>
      <w:r>
        <w:fldChar w:fldCharType="begin"/>
      </w:r>
      <w:r>
        <w:instrText xml:space="preserve"> PAGEREF _Toc29472 \h </w:instrText>
      </w:r>
      <w:r>
        <w:fldChar w:fldCharType="separate"/>
      </w:r>
      <w:r>
        <w:t>76</w:t>
      </w:r>
      <w:r>
        <w:fldChar w:fldCharType="end"/>
      </w:r>
      <w:r>
        <w:rPr>
          <w:rFonts w:hint="eastAsia" w:ascii="宋体" w:hAnsi="宋体" w:eastAsia="宋体" w:cs="宋体"/>
          <w:color w:val="auto"/>
          <w:szCs w:val="21"/>
        </w:rPr>
        <w:fldChar w:fldCharType="end"/>
      </w:r>
    </w:p>
    <w:p w14:paraId="20D6678A">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_Toc2576 </w:instrText>
      </w:r>
      <w:r>
        <w:rPr>
          <w:rFonts w:hint="eastAsia" w:ascii="宋体" w:hAnsi="宋体" w:eastAsia="宋体" w:cs="宋体"/>
          <w:szCs w:val="21"/>
        </w:rPr>
        <w:fldChar w:fldCharType="separate"/>
      </w:r>
      <w:r>
        <w:rPr>
          <w:rFonts w:hint="eastAsia" w:ascii="宋体" w:hAnsi="宋体" w:eastAsia="宋体" w:cs="宋体"/>
        </w:rPr>
        <w:t xml:space="preserve">（五） </w:t>
      </w:r>
      <w:r>
        <w:rPr>
          <w:rFonts w:hint="eastAsia" w:ascii="宋体" w:hAnsi="宋体" w:cs="宋体"/>
        </w:rPr>
        <w:t>保密承诺函</w:t>
      </w:r>
      <w:r>
        <w:tab/>
      </w:r>
      <w:r>
        <w:fldChar w:fldCharType="begin"/>
      </w:r>
      <w:r>
        <w:instrText xml:space="preserve"> PAGEREF _Toc2576 \h </w:instrText>
      </w:r>
      <w:r>
        <w:fldChar w:fldCharType="separate"/>
      </w:r>
      <w:r>
        <w:t>77</w:t>
      </w:r>
      <w:r>
        <w:fldChar w:fldCharType="end"/>
      </w:r>
      <w:r>
        <w:rPr>
          <w:rFonts w:hint="eastAsia" w:ascii="宋体" w:hAnsi="宋体" w:eastAsia="宋体" w:cs="宋体"/>
          <w:color w:val="auto"/>
          <w:szCs w:val="21"/>
        </w:rPr>
        <w:fldChar w:fldCharType="end"/>
      </w:r>
    </w:p>
    <w:p w14:paraId="32233C51">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_Toc29736 </w:instrText>
      </w:r>
      <w:r>
        <w:rPr>
          <w:rFonts w:hint="eastAsia" w:ascii="宋体" w:hAnsi="宋体" w:eastAsia="宋体" w:cs="宋体"/>
          <w:szCs w:val="21"/>
        </w:rPr>
        <w:fldChar w:fldCharType="separate"/>
      </w:r>
      <w:r>
        <w:rPr>
          <w:rFonts w:hint="eastAsia" w:ascii="宋体" w:hAnsi="宋体" w:eastAsia="宋体" w:cs="宋体"/>
        </w:rPr>
        <w:t xml:space="preserve">（六） </w:t>
      </w:r>
      <w:r>
        <w:rPr>
          <w:rFonts w:hint="eastAsia" w:ascii="宋体" w:hAnsi="宋体" w:cs="宋体"/>
        </w:rPr>
        <w:t>近年完成的类似项目情况表</w:t>
      </w:r>
      <w:r>
        <w:tab/>
      </w:r>
      <w:r>
        <w:fldChar w:fldCharType="begin"/>
      </w:r>
      <w:r>
        <w:instrText xml:space="preserve"> PAGEREF _Toc29736 \h </w:instrText>
      </w:r>
      <w:r>
        <w:fldChar w:fldCharType="separate"/>
      </w:r>
      <w:r>
        <w:t>78</w:t>
      </w:r>
      <w:r>
        <w:fldChar w:fldCharType="end"/>
      </w:r>
      <w:r>
        <w:rPr>
          <w:rFonts w:hint="eastAsia" w:ascii="宋体" w:hAnsi="宋体" w:eastAsia="宋体" w:cs="宋体"/>
          <w:color w:val="auto"/>
          <w:szCs w:val="21"/>
        </w:rPr>
        <w:fldChar w:fldCharType="end"/>
      </w:r>
    </w:p>
    <w:p w14:paraId="25017036">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_Toc7381 </w:instrText>
      </w:r>
      <w:r>
        <w:rPr>
          <w:rFonts w:hint="eastAsia" w:ascii="宋体" w:hAnsi="宋体" w:eastAsia="宋体" w:cs="宋体"/>
          <w:szCs w:val="21"/>
        </w:rPr>
        <w:fldChar w:fldCharType="separate"/>
      </w:r>
      <w:r>
        <w:rPr>
          <w:rFonts w:hint="eastAsia" w:ascii="宋体" w:hAnsi="宋体" w:eastAsia="宋体" w:cs="宋体"/>
        </w:rPr>
        <w:t xml:space="preserve">（七） </w:t>
      </w:r>
      <w:r>
        <w:rPr>
          <w:rFonts w:hint="eastAsia" w:ascii="宋体" w:hAnsi="宋体" w:cs="宋体"/>
        </w:rPr>
        <w:t>中小企业声明函（</w:t>
      </w:r>
      <w:r>
        <w:rPr>
          <w:rFonts w:hint="eastAsia" w:ascii="宋体" w:hAnsi="宋体" w:cs="宋体"/>
          <w:lang w:val="en-US" w:eastAsia="zh-CN"/>
        </w:rPr>
        <w:t>货物</w:t>
      </w:r>
      <w:r>
        <w:rPr>
          <w:rFonts w:hint="eastAsia" w:ascii="宋体" w:hAnsi="宋体" w:cs="宋体"/>
        </w:rPr>
        <w:t>）</w:t>
      </w:r>
      <w:r>
        <w:tab/>
      </w:r>
      <w:r>
        <w:fldChar w:fldCharType="begin"/>
      </w:r>
      <w:r>
        <w:instrText xml:space="preserve"> PAGEREF _Toc7381 \h </w:instrText>
      </w:r>
      <w:r>
        <w:fldChar w:fldCharType="separate"/>
      </w:r>
      <w:r>
        <w:t>79</w:t>
      </w:r>
      <w:r>
        <w:fldChar w:fldCharType="end"/>
      </w:r>
      <w:r>
        <w:rPr>
          <w:rFonts w:hint="eastAsia" w:ascii="宋体" w:hAnsi="宋体" w:eastAsia="宋体" w:cs="宋体"/>
          <w:color w:val="auto"/>
          <w:szCs w:val="21"/>
        </w:rPr>
        <w:fldChar w:fldCharType="end"/>
      </w:r>
    </w:p>
    <w:p w14:paraId="7548D843">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_Toc21217 </w:instrText>
      </w:r>
      <w:r>
        <w:rPr>
          <w:rFonts w:hint="eastAsia" w:ascii="宋体" w:hAnsi="宋体" w:eastAsia="宋体" w:cs="宋体"/>
          <w:szCs w:val="21"/>
        </w:rPr>
        <w:fldChar w:fldCharType="separate"/>
      </w:r>
      <w:r>
        <w:rPr>
          <w:rFonts w:hint="eastAsia" w:ascii="宋体" w:hAnsi="宋体" w:eastAsia="宋体" w:cs="宋体"/>
        </w:rPr>
        <w:t xml:space="preserve">（八） </w:t>
      </w:r>
      <w:r>
        <w:rPr>
          <w:rFonts w:hint="eastAsia" w:ascii="宋体" w:hAnsi="宋体" w:cs="宋体"/>
        </w:rPr>
        <w:t>监狱企业证明</w:t>
      </w:r>
      <w:r>
        <w:tab/>
      </w:r>
      <w:r>
        <w:fldChar w:fldCharType="begin"/>
      </w:r>
      <w:r>
        <w:instrText xml:space="preserve"> PAGEREF _Toc21217 \h </w:instrText>
      </w:r>
      <w:r>
        <w:fldChar w:fldCharType="separate"/>
      </w:r>
      <w:r>
        <w:t>80</w:t>
      </w:r>
      <w:r>
        <w:fldChar w:fldCharType="end"/>
      </w:r>
      <w:r>
        <w:rPr>
          <w:rFonts w:hint="eastAsia" w:ascii="宋体" w:hAnsi="宋体" w:eastAsia="宋体" w:cs="宋体"/>
          <w:color w:val="auto"/>
          <w:szCs w:val="21"/>
        </w:rPr>
        <w:fldChar w:fldCharType="end"/>
      </w:r>
    </w:p>
    <w:p w14:paraId="13973AD8">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_Toc12726 </w:instrText>
      </w:r>
      <w:r>
        <w:rPr>
          <w:rFonts w:hint="eastAsia" w:ascii="宋体" w:hAnsi="宋体" w:eastAsia="宋体" w:cs="宋体"/>
          <w:szCs w:val="21"/>
        </w:rPr>
        <w:fldChar w:fldCharType="separate"/>
      </w:r>
      <w:r>
        <w:rPr>
          <w:rFonts w:hint="eastAsia" w:ascii="宋体" w:hAnsi="宋体" w:eastAsia="宋体" w:cs="宋体"/>
        </w:rPr>
        <w:t xml:space="preserve">（九） </w:t>
      </w:r>
      <w:r>
        <w:rPr>
          <w:rFonts w:hint="eastAsia" w:ascii="宋体" w:hAnsi="宋体" w:cs="宋体"/>
        </w:rPr>
        <w:t>残疾人福利性单位声明函</w:t>
      </w:r>
      <w:r>
        <w:tab/>
      </w:r>
      <w:r>
        <w:fldChar w:fldCharType="begin"/>
      </w:r>
      <w:r>
        <w:instrText xml:space="preserve"> PAGEREF _Toc12726 \h </w:instrText>
      </w:r>
      <w:r>
        <w:fldChar w:fldCharType="separate"/>
      </w:r>
      <w:r>
        <w:t>81</w:t>
      </w:r>
      <w:r>
        <w:fldChar w:fldCharType="end"/>
      </w:r>
      <w:r>
        <w:rPr>
          <w:rFonts w:hint="eastAsia" w:ascii="宋体" w:hAnsi="宋体" w:eastAsia="宋体" w:cs="宋体"/>
          <w:color w:val="auto"/>
          <w:szCs w:val="21"/>
        </w:rPr>
        <w:fldChar w:fldCharType="end"/>
      </w:r>
    </w:p>
    <w:p w14:paraId="54DBCFC1">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_Toc7870 </w:instrText>
      </w:r>
      <w:r>
        <w:rPr>
          <w:rFonts w:hint="eastAsia" w:ascii="宋体" w:hAnsi="宋体" w:eastAsia="宋体" w:cs="宋体"/>
          <w:szCs w:val="21"/>
        </w:rPr>
        <w:fldChar w:fldCharType="separate"/>
      </w:r>
      <w:r>
        <w:rPr>
          <w:rFonts w:hint="eastAsia" w:ascii="宋体" w:hAnsi="宋体" w:eastAsia="宋体" w:cs="宋体"/>
        </w:rPr>
        <w:t xml:space="preserve">（十） </w:t>
      </w:r>
      <w:r>
        <w:rPr>
          <w:rFonts w:hint="eastAsia" w:ascii="宋体" w:hAnsi="宋体" w:cs="宋体"/>
          <w:lang w:val="en-US" w:eastAsia="zh-CN"/>
        </w:rPr>
        <w:t>关于符合本国产品标准的</w:t>
      </w:r>
      <w:r>
        <w:rPr>
          <w:rFonts w:hint="eastAsia" w:ascii="宋体" w:hAnsi="宋体" w:cs="宋体"/>
        </w:rPr>
        <w:t>声明函</w:t>
      </w:r>
      <w:r>
        <w:tab/>
      </w:r>
      <w:r>
        <w:fldChar w:fldCharType="begin"/>
      </w:r>
      <w:r>
        <w:instrText xml:space="preserve"> PAGEREF _Toc7870 \h </w:instrText>
      </w:r>
      <w:r>
        <w:fldChar w:fldCharType="separate"/>
      </w:r>
      <w:r>
        <w:t>82</w:t>
      </w:r>
      <w:r>
        <w:fldChar w:fldCharType="end"/>
      </w:r>
      <w:r>
        <w:rPr>
          <w:rFonts w:hint="eastAsia" w:ascii="宋体" w:hAnsi="宋体" w:eastAsia="宋体" w:cs="宋体"/>
          <w:color w:val="auto"/>
          <w:szCs w:val="21"/>
        </w:rPr>
        <w:fldChar w:fldCharType="end"/>
      </w:r>
    </w:p>
    <w:p w14:paraId="46EDB628">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_Toc21953 </w:instrText>
      </w:r>
      <w:r>
        <w:rPr>
          <w:rFonts w:hint="eastAsia" w:ascii="宋体" w:hAnsi="宋体" w:eastAsia="宋体" w:cs="宋体"/>
          <w:szCs w:val="21"/>
        </w:rPr>
        <w:fldChar w:fldCharType="separate"/>
      </w:r>
      <w:r>
        <w:rPr>
          <w:rFonts w:hint="eastAsia" w:ascii="宋体" w:hAnsi="宋体" w:eastAsia="宋体" w:cs="宋体"/>
        </w:rPr>
        <w:t xml:space="preserve">（十一） </w:t>
      </w:r>
      <w:r>
        <w:rPr>
          <w:rFonts w:hint="eastAsia" w:ascii="宋体" w:hAnsi="宋体" w:cs="宋体"/>
          <w:lang w:eastAsia="zh-CN"/>
        </w:rPr>
        <w:t>招标文件</w:t>
      </w:r>
      <w:r>
        <w:rPr>
          <w:rFonts w:hint="eastAsia" w:ascii="宋体" w:hAnsi="宋体" w:cs="宋体"/>
        </w:rPr>
        <w:t>要求或投标人认为有必要提供的其他材料。</w:t>
      </w:r>
      <w:r>
        <w:tab/>
      </w:r>
      <w:r>
        <w:fldChar w:fldCharType="begin"/>
      </w:r>
      <w:r>
        <w:instrText xml:space="preserve"> PAGEREF _Toc21953 \h </w:instrText>
      </w:r>
      <w:r>
        <w:fldChar w:fldCharType="separate"/>
      </w:r>
      <w:r>
        <w:t>83</w:t>
      </w:r>
      <w:r>
        <w:fldChar w:fldCharType="end"/>
      </w:r>
      <w:r>
        <w:rPr>
          <w:rFonts w:hint="eastAsia" w:ascii="宋体" w:hAnsi="宋体" w:eastAsia="宋体" w:cs="宋体"/>
          <w:color w:val="auto"/>
          <w:szCs w:val="21"/>
        </w:rPr>
        <w:fldChar w:fldCharType="end"/>
      </w:r>
    </w:p>
    <w:p w14:paraId="33E20F9A">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_Toc9813 </w:instrText>
      </w:r>
      <w:r>
        <w:rPr>
          <w:rFonts w:hint="eastAsia" w:ascii="宋体" w:hAnsi="宋体" w:eastAsia="宋体" w:cs="宋体"/>
          <w:szCs w:val="21"/>
        </w:rPr>
        <w:fldChar w:fldCharType="separate"/>
      </w:r>
      <w:r>
        <w:rPr>
          <w:rFonts w:hint="eastAsia" w:ascii="宋体" w:hAnsi="宋体" w:cs="宋体"/>
        </w:rPr>
        <w:t>三、技术部分格式</w:t>
      </w:r>
      <w:r>
        <w:tab/>
      </w:r>
      <w:r>
        <w:fldChar w:fldCharType="begin"/>
      </w:r>
      <w:r>
        <w:instrText xml:space="preserve"> PAGEREF _Toc9813 \h </w:instrText>
      </w:r>
      <w:r>
        <w:fldChar w:fldCharType="separate"/>
      </w:r>
      <w:r>
        <w:t>84</w:t>
      </w:r>
      <w:r>
        <w:fldChar w:fldCharType="end"/>
      </w:r>
      <w:r>
        <w:rPr>
          <w:rFonts w:hint="eastAsia" w:ascii="宋体" w:hAnsi="宋体" w:eastAsia="宋体" w:cs="宋体"/>
          <w:color w:val="auto"/>
          <w:szCs w:val="21"/>
        </w:rPr>
        <w:fldChar w:fldCharType="end"/>
      </w:r>
    </w:p>
    <w:p w14:paraId="11D3C7A4">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_Toc17390 </w:instrText>
      </w:r>
      <w:r>
        <w:rPr>
          <w:rFonts w:hint="eastAsia" w:ascii="宋体" w:hAnsi="宋体" w:eastAsia="宋体" w:cs="宋体"/>
          <w:szCs w:val="21"/>
        </w:rPr>
        <w:fldChar w:fldCharType="separate"/>
      </w:r>
      <w:r>
        <w:rPr>
          <w:rFonts w:hint="eastAsia" w:ascii="宋体" w:hAnsi="宋体" w:eastAsia="宋体" w:cs="宋体"/>
          <w:szCs w:val="32"/>
          <w:highlight w:val="none"/>
          <w:lang w:eastAsia="zh-CN"/>
        </w:rPr>
        <w:t>（</w:t>
      </w:r>
      <w:r>
        <w:rPr>
          <w:rFonts w:hint="eastAsia" w:ascii="宋体" w:hAnsi="宋体" w:eastAsia="宋体" w:cs="宋体"/>
          <w:szCs w:val="32"/>
          <w:highlight w:val="none"/>
          <w:lang w:val="en-US" w:eastAsia="zh-CN"/>
        </w:rPr>
        <w:t>一</w:t>
      </w:r>
      <w:r>
        <w:rPr>
          <w:rFonts w:hint="eastAsia" w:ascii="宋体" w:hAnsi="宋体" w:eastAsia="宋体" w:cs="宋体"/>
          <w:szCs w:val="32"/>
          <w:highlight w:val="none"/>
          <w:lang w:eastAsia="zh-CN"/>
        </w:rPr>
        <w:t>）</w:t>
      </w:r>
      <w:r>
        <w:rPr>
          <w:rFonts w:hint="eastAsia" w:ascii="宋体" w:hAnsi="宋体" w:eastAsia="宋体" w:cs="宋体"/>
          <w:szCs w:val="32"/>
          <w:highlight w:val="none"/>
          <w:lang w:val="en-US" w:eastAsia="zh-CN"/>
        </w:rPr>
        <w:t>技术规格偏离表</w:t>
      </w:r>
      <w:r>
        <w:tab/>
      </w:r>
      <w:r>
        <w:fldChar w:fldCharType="begin"/>
      </w:r>
      <w:r>
        <w:instrText xml:space="preserve"> PAGEREF _Toc17390 \h </w:instrText>
      </w:r>
      <w:r>
        <w:fldChar w:fldCharType="separate"/>
      </w:r>
      <w:r>
        <w:t>84</w:t>
      </w:r>
      <w:r>
        <w:fldChar w:fldCharType="end"/>
      </w:r>
      <w:r>
        <w:rPr>
          <w:rFonts w:hint="eastAsia" w:ascii="宋体" w:hAnsi="宋体" w:eastAsia="宋体" w:cs="宋体"/>
          <w:color w:val="auto"/>
          <w:szCs w:val="21"/>
        </w:rPr>
        <w:fldChar w:fldCharType="end"/>
      </w:r>
    </w:p>
    <w:p w14:paraId="4B54A3DF">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_Toc11413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技术支持资料</w:t>
      </w:r>
      <w:r>
        <w:tab/>
      </w:r>
      <w:r>
        <w:fldChar w:fldCharType="begin"/>
      </w:r>
      <w:r>
        <w:instrText xml:space="preserve"> PAGEREF _Toc11413 \h </w:instrText>
      </w:r>
      <w:r>
        <w:fldChar w:fldCharType="separate"/>
      </w:r>
      <w:r>
        <w:t>86</w:t>
      </w:r>
      <w:r>
        <w:fldChar w:fldCharType="end"/>
      </w:r>
      <w:r>
        <w:rPr>
          <w:rFonts w:hint="eastAsia" w:ascii="宋体" w:hAnsi="宋体" w:eastAsia="宋体" w:cs="宋体"/>
          <w:color w:val="auto"/>
          <w:szCs w:val="21"/>
        </w:rPr>
        <w:fldChar w:fldCharType="end"/>
      </w:r>
    </w:p>
    <w:p w14:paraId="6ABAFF6B">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_Toc8189 </w:instrText>
      </w:r>
      <w:r>
        <w:rPr>
          <w:rFonts w:hint="eastAsia" w:ascii="宋体" w:hAnsi="宋体" w:eastAsia="宋体" w:cs="宋体"/>
          <w:szCs w:val="21"/>
        </w:rPr>
        <w:fldChar w:fldCharType="separate"/>
      </w:r>
      <w:r>
        <w:rPr>
          <w:rFonts w:hint="eastAsia" w:ascii="宋体" w:hAnsi="宋体" w:eastAsia="宋体" w:cs="宋体"/>
          <w:szCs w:val="32"/>
          <w:highlight w:val="none"/>
          <w:lang w:eastAsia="zh-CN"/>
        </w:rPr>
        <w:t>（二）、</w:t>
      </w:r>
      <w:r>
        <w:rPr>
          <w:rFonts w:hint="eastAsia" w:ascii="宋体" w:hAnsi="宋体" w:eastAsia="宋体" w:cs="宋体"/>
          <w:szCs w:val="32"/>
          <w:highlight w:val="none"/>
          <w:lang w:val="en-US" w:eastAsia="zh-CN"/>
        </w:rPr>
        <w:t>实施方案</w:t>
      </w:r>
      <w:r>
        <w:tab/>
      </w:r>
      <w:r>
        <w:fldChar w:fldCharType="begin"/>
      </w:r>
      <w:r>
        <w:instrText xml:space="preserve"> PAGEREF _Toc8189 \h </w:instrText>
      </w:r>
      <w:r>
        <w:fldChar w:fldCharType="separate"/>
      </w:r>
      <w:r>
        <w:t>87</w:t>
      </w:r>
      <w:r>
        <w:fldChar w:fldCharType="end"/>
      </w:r>
      <w:r>
        <w:rPr>
          <w:rFonts w:hint="eastAsia" w:ascii="宋体" w:hAnsi="宋体" w:eastAsia="宋体" w:cs="宋体"/>
          <w:color w:val="auto"/>
          <w:szCs w:val="21"/>
        </w:rPr>
        <w:fldChar w:fldCharType="end"/>
      </w:r>
    </w:p>
    <w:p w14:paraId="20D4FE20">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_Toc10396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（三）、质量保证措施及承诺</w:t>
      </w:r>
      <w:r>
        <w:tab/>
      </w:r>
      <w:r>
        <w:fldChar w:fldCharType="begin"/>
      </w:r>
      <w:r>
        <w:instrText xml:space="preserve"> PAGEREF _Toc10396 \h </w:instrText>
      </w:r>
      <w:r>
        <w:fldChar w:fldCharType="separate"/>
      </w:r>
      <w:r>
        <w:t>87</w:t>
      </w:r>
      <w:r>
        <w:fldChar w:fldCharType="end"/>
      </w:r>
      <w:r>
        <w:rPr>
          <w:rFonts w:hint="eastAsia" w:ascii="宋体" w:hAnsi="宋体" w:eastAsia="宋体" w:cs="宋体"/>
          <w:color w:val="auto"/>
          <w:szCs w:val="21"/>
        </w:rPr>
        <w:fldChar w:fldCharType="end"/>
      </w:r>
    </w:p>
    <w:p w14:paraId="5B8DE09E">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_Toc25965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（四）、售后服务</w:t>
      </w:r>
      <w:r>
        <w:tab/>
      </w:r>
      <w:r>
        <w:fldChar w:fldCharType="begin"/>
      </w:r>
      <w:r>
        <w:instrText xml:space="preserve"> PAGEREF _Toc25965 \h </w:instrText>
      </w:r>
      <w:r>
        <w:fldChar w:fldCharType="separate"/>
      </w:r>
      <w:r>
        <w:t>87</w:t>
      </w:r>
      <w:r>
        <w:fldChar w:fldCharType="end"/>
      </w:r>
      <w:r>
        <w:rPr>
          <w:rFonts w:hint="eastAsia" w:ascii="宋体" w:hAnsi="宋体" w:eastAsia="宋体" w:cs="宋体"/>
          <w:color w:val="auto"/>
          <w:szCs w:val="21"/>
        </w:rPr>
        <w:fldChar w:fldCharType="end"/>
      </w:r>
    </w:p>
    <w:p w14:paraId="47C8B737">
      <w:pPr>
        <w:pStyle w:val="34"/>
        <w:keepNext w:val="0"/>
        <w:keepLines w:val="0"/>
        <w:pageBreakBefore w:val="0"/>
        <w:widowControl w:val="0"/>
        <w:tabs>
          <w:tab w:val="right" w:leader="dot" w:pos="9071"/>
          <w:tab w:val="clear" w:pos="9344"/>
        </w:tabs>
        <w:kinsoku/>
        <w:wordWrap/>
        <w:overflowPunct/>
        <w:topLinePunct w:val="0"/>
        <w:autoSpaceDE/>
        <w:autoSpaceDN/>
        <w:bidi w:val="0"/>
        <w:snapToGrid/>
        <w:textAlignment w:val="auto"/>
        <w:outlineLvl w:val="9"/>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_Toc27999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（五）、投标人认为需要提供的其他资料</w:t>
      </w:r>
      <w:r>
        <w:tab/>
      </w:r>
      <w:r>
        <w:fldChar w:fldCharType="begin"/>
      </w:r>
      <w:r>
        <w:instrText xml:space="preserve"> PAGEREF _Toc27999 \h </w:instrText>
      </w:r>
      <w:r>
        <w:fldChar w:fldCharType="separate"/>
      </w:r>
      <w:r>
        <w:t>88</w:t>
      </w:r>
      <w:r>
        <w:fldChar w:fldCharType="end"/>
      </w:r>
      <w:r>
        <w:rPr>
          <w:rFonts w:hint="eastAsia" w:ascii="宋体" w:hAnsi="宋体" w:eastAsia="宋体" w:cs="宋体"/>
          <w:color w:val="auto"/>
          <w:szCs w:val="21"/>
        </w:rPr>
        <w:fldChar w:fldCharType="end"/>
      </w:r>
    </w:p>
    <w:p w14:paraId="3CC9B6D8">
      <w:pPr>
        <w:keepNext w:val="0"/>
        <w:keepLines w:val="0"/>
        <w:pageBreakBefore w:val="0"/>
        <w:widowControl w:val="0"/>
        <w:kinsoku/>
        <w:wordWrap/>
        <w:overflowPunct/>
        <w:topLinePunct w:val="0"/>
        <w:autoSpaceDE/>
        <w:autoSpaceDN/>
        <w:bidi w:val="0"/>
        <w:snapToGrid/>
        <w:spacing w:line="360" w:lineRule="auto"/>
        <w:jc w:val="left"/>
        <w:textAlignment w:val="auto"/>
        <w:outlineLvl w:val="9"/>
        <w:rPr>
          <w:rFonts w:hint="eastAsia" w:ascii="宋体" w:hAnsi="宋体" w:eastAsia="宋体" w:cs="宋体"/>
          <w:color w:val="auto"/>
        </w:rPr>
      </w:pPr>
      <w:r>
        <w:rPr>
          <w:rFonts w:hint="eastAsia" w:ascii="宋体" w:hAnsi="宋体" w:eastAsia="宋体" w:cs="宋体"/>
          <w:color w:val="auto"/>
          <w:szCs w:val="21"/>
        </w:rPr>
        <w:fldChar w:fldCharType="end"/>
      </w:r>
    </w:p>
    <w:p w14:paraId="75156E27">
      <w:pPr>
        <w:tabs>
          <w:tab w:val="left" w:pos="5200"/>
        </w:tabs>
        <w:rPr>
          <w:rFonts w:hint="eastAsia" w:ascii="宋体" w:hAnsi="宋体" w:eastAsia="宋体" w:cs="宋体"/>
          <w:color w:val="auto"/>
        </w:rPr>
      </w:pPr>
      <w:r>
        <w:rPr>
          <w:rFonts w:hint="eastAsia" w:ascii="宋体" w:hAnsi="宋体" w:eastAsia="宋体" w:cs="宋体"/>
          <w:color w:val="auto"/>
        </w:rPr>
        <w:tab/>
      </w:r>
    </w:p>
    <w:p w14:paraId="10947BD6">
      <w:pPr>
        <w:widowControl/>
        <w:jc w:val="left"/>
        <w:rPr>
          <w:rFonts w:hint="eastAsia" w:ascii="宋体" w:hAnsi="宋体" w:eastAsia="宋体" w:cs="宋体"/>
          <w:b/>
          <w:bCs/>
          <w:color w:val="auto"/>
          <w:kern w:val="44"/>
          <w:sz w:val="36"/>
          <w:szCs w:val="44"/>
        </w:rPr>
      </w:pPr>
      <w:bookmarkStart w:id="2" w:name="_Toc529780129"/>
    </w:p>
    <w:p w14:paraId="48E0A5B9">
      <w:pPr>
        <w:rPr>
          <w:rFonts w:hint="eastAsia" w:ascii="宋体" w:hAnsi="宋体" w:eastAsia="宋体" w:cs="宋体"/>
          <w:color w:val="auto"/>
          <w:sz w:val="36"/>
        </w:rPr>
      </w:pPr>
      <w:r>
        <w:rPr>
          <w:rFonts w:hint="eastAsia" w:ascii="宋体" w:hAnsi="宋体" w:eastAsia="宋体" w:cs="宋体"/>
          <w:color w:val="auto"/>
          <w:sz w:val="36"/>
        </w:rPr>
        <w:br w:type="page"/>
      </w:r>
    </w:p>
    <w:p w14:paraId="3E3E7AFB">
      <w:pPr>
        <w:pStyle w:val="2"/>
        <w:spacing w:before="240" w:after="240"/>
        <w:rPr>
          <w:rFonts w:hint="eastAsia" w:ascii="宋体" w:hAnsi="宋体" w:eastAsia="宋体" w:cs="宋体"/>
          <w:color w:val="auto"/>
          <w:sz w:val="36"/>
        </w:rPr>
      </w:pPr>
      <w:bookmarkStart w:id="3" w:name="_Toc29885"/>
      <w:r>
        <w:rPr>
          <w:rFonts w:hint="eastAsia" w:ascii="宋体" w:hAnsi="宋体" w:eastAsia="宋体" w:cs="宋体"/>
          <w:color w:val="auto"/>
          <w:sz w:val="36"/>
        </w:rPr>
        <w:t>第一章招标</w:t>
      </w:r>
      <w:r>
        <w:rPr>
          <w:rFonts w:hint="eastAsia" w:ascii="宋体" w:hAnsi="宋体" w:eastAsia="宋体" w:cs="宋体"/>
          <w:color w:val="auto"/>
        </w:rPr>
        <w:t>公告</w:t>
      </w:r>
      <w:bookmarkEnd w:id="2"/>
      <w:bookmarkEnd w:id="3"/>
      <w:bookmarkStart w:id="4" w:name="_Toc4275"/>
      <w:bookmarkStart w:id="5" w:name="_Toc401739320"/>
    </w:p>
    <w:bookmarkEnd w:id="0"/>
    <w:bookmarkEnd w:id="4"/>
    <w:bookmarkEnd w:id="5"/>
    <w:p w14:paraId="142A82D8">
      <w:pPr>
        <w:snapToGrid w:val="0"/>
        <w:spacing w:line="240" w:lineRule="auto"/>
        <w:jc w:val="center"/>
        <w:rPr>
          <w:rFonts w:hint="eastAsia" w:ascii="宋体" w:hAnsi="宋体" w:eastAsia="宋体" w:cs="宋体"/>
          <w:b/>
          <w:bCs/>
          <w:color w:val="auto"/>
          <w:sz w:val="36"/>
          <w:szCs w:val="36"/>
          <w:lang w:val="en-US" w:eastAsia="zh-CN"/>
        </w:rPr>
      </w:pPr>
      <w:bookmarkStart w:id="6" w:name="_Toc529780130"/>
      <w:r>
        <w:rPr>
          <w:rFonts w:hint="eastAsia" w:ascii="宋体" w:hAnsi="宋体" w:cs="宋体"/>
          <w:b/>
          <w:bCs/>
          <w:color w:val="auto"/>
          <w:sz w:val="36"/>
          <w:szCs w:val="36"/>
          <w:lang w:eastAsia="zh-CN"/>
        </w:rPr>
        <w:t>维西傈僳族自治县永春乡中心完小监控及广播室迁移、监控校园广播设备更换、新增项目</w:t>
      </w:r>
    </w:p>
    <w:p w14:paraId="5852AC11">
      <w:pPr>
        <w:snapToGrid w:val="0"/>
        <w:spacing w:line="240" w:lineRule="auto"/>
        <w:jc w:val="center"/>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公开招标公告</w:t>
      </w:r>
    </w:p>
    <w:tbl>
      <w:tblPr>
        <w:tblStyle w:val="43"/>
        <w:tblW w:w="9360" w:type="dxa"/>
        <w:tblInd w:w="-4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0"/>
      </w:tblGrid>
      <w:tr w14:paraId="69988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0" w:type="dxa"/>
          </w:tcPr>
          <w:p w14:paraId="2A449890">
            <w:pPr>
              <w:pStyle w:val="16"/>
              <w:spacing w:line="360" w:lineRule="auto"/>
              <w:rPr>
                <w:rFonts w:hint="eastAsia" w:ascii="宋体" w:hAnsi="宋体" w:eastAsia="宋体" w:cs="宋体"/>
                <w:b w:val="0"/>
                <w:bCs w:val="0"/>
                <w:color w:val="auto"/>
                <w:sz w:val="21"/>
                <w:szCs w:val="21"/>
                <w:highlight w:val="none"/>
                <w:vertAlign w:val="baseline"/>
                <w:lang w:eastAsia="zh-CN"/>
              </w:rPr>
            </w:pPr>
            <w:r>
              <w:rPr>
                <w:rFonts w:hint="eastAsia" w:ascii="宋体" w:hAnsi="宋体" w:eastAsia="宋体" w:cs="宋体"/>
                <w:b w:val="0"/>
                <w:bCs w:val="0"/>
                <w:color w:val="auto"/>
                <w:sz w:val="21"/>
                <w:szCs w:val="21"/>
                <w:highlight w:val="none"/>
                <w:vertAlign w:val="baseline"/>
                <w:lang w:eastAsia="zh-CN"/>
              </w:rPr>
              <w:t>项目概况：</w:t>
            </w:r>
          </w:p>
          <w:p w14:paraId="0E0683A6">
            <w:pPr>
              <w:snapToGrid w:val="0"/>
              <w:spacing w:line="360" w:lineRule="auto"/>
              <w:ind w:firstLine="420" w:firstLineChars="200"/>
              <w:jc w:val="both"/>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cs="宋体"/>
                <w:b w:val="0"/>
                <w:bCs w:val="0"/>
                <w:color w:val="auto"/>
                <w:kern w:val="0"/>
                <w:sz w:val="21"/>
                <w:szCs w:val="21"/>
                <w:highlight w:val="none"/>
                <w:vertAlign w:val="baseline"/>
                <w:lang w:val="en-US" w:eastAsia="zh-CN" w:bidi="ar-SA"/>
              </w:rPr>
              <w:t>维西傈僳族自治县永春乡中心完小监控及广播室迁移、监控校园广播设备更换、新增项目</w:t>
            </w:r>
            <w:r>
              <w:rPr>
                <w:rFonts w:hint="eastAsia" w:ascii="宋体" w:hAnsi="宋体" w:eastAsia="宋体" w:cs="宋体"/>
                <w:b w:val="0"/>
                <w:bCs w:val="0"/>
                <w:color w:val="auto"/>
                <w:kern w:val="0"/>
                <w:sz w:val="21"/>
                <w:szCs w:val="21"/>
                <w:highlight w:val="none"/>
                <w:vertAlign w:val="baseline"/>
                <w:lang w:val="en-US" w:eastAsia="zh-CN" w:bidi="ar-SA"/>
              </w:rPr>
              <w:t>招标项目的潜在投标人应在</w:t>
            </w:r>
            <w:r>
              <w:rPr>
                <w:rFonts w:hint="eastAsia" w:ascii="宋体" w:hAnsi="宋体" w:eastAsia="宋体" w:cs="宋体"/>
                <w:b/>
                <w:bCs/>
                <w:color w:val="auto"/>
                <w:kern w:val="0"/>
                <w:sz w:val="21"/>
                <w:szCs w:val="21"/>
                <w:highlight w:val="none"/>
                <w:u w:val="single"/>
                <w:vertAlign w:val="baseline"/>
                <w:lang w:val="en-US" w:eastAsia="zh-CN" w:bidi="ar-SA"/>
              </w:rPr>
              <w:t>政府采购云平台（https://www.zcygov.cn/）</w:t>
            </w:r>
            <w:r>
              <w:rPr>
                <w:rFonts w:hint="eastAsia" w:ascii="宋体" w:hAnsi="宋体" w:eastAsia="宋体" w:cs="宋体"/>
                <w:b w:val="0"/>
                <w:bCs w:val="0"/>
                <w:color w:val="auto"/>
                <w:kern w:val="0"/>
                <w:sz w:val="21"/>
                <w:szCs w:val="21"/>
                <w:highlight w:val="none"/>
                <w:vertAlign w:val="baseline"/>
                <w:lang w:val="en-US" w:eastAsia="zh-CN" w:bidi="ar-SA"/>
              </w:rPr>
              <w:t>获取采购文件，并于</w:t>
            </w:r>
            <w:r>
              <w:rPr>
                <w:rFonts w:hint="eastAsia" w:ascii="宋体" w:hAnsi="宋体" w:cs="宋体"/>
                <w:b w:val="0"/>
                <w:bCs w:val="0"/>
                <w:color w:val="auto"/>
                <w:kern w:val="0"/>
                <w:sz w:val="21"/>
                <w:szCs w:val="21"/>
                <w:highlight w:val="none"/>
                <w:vertAlign w:val="baseline"/>
                <w:lang w:val="en-US" w:eastAsia="zh-CN" w:bidi="ar-SA"/>
              </w:rPr>
              <w:t>2026年07月20日</w:t>
            </w:r>
            <w:r>
              <w:rPr>
                <w:rFonts w:hint="eastAsia" w:ascii="宋体" w:hAnsi="宋体" w:eastAsia="宋体" w:cs="宋体"/>
                <w:b w:val="0"/>
                <w:bCs w:val="0"/>
                <w:color w:val="auto"/>
                <w:kern w:val="0"/>
                <w:sz w:val="21"/>
                <w:szCs w:val="21"/>
                <w:highlight w:val="none"/>
                <w:vertAlign w:val="baseline"/>
                <w:lang w:val="en-US" w:eastAsia="zh-CN" w:bidi="ar-SA"/>
              </w:rPr>
              <w:t>09点00分（北京时间）前提交投标文件。</w:t>
            </w:r>
          </w:p>
        </w:tc>
      </w:tr>
    </w:tbl>
    <w:p w14:paraId="582F5214">
      <w:pPr>
        <w:pStyle w:val="16"/>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1"/>
          <w:szCs w:val="21"/>
          <w:highlight w:val="none"/>
          <w:lang w:eastAsia="zh-CN"/>
        </w:rPr>
      </w:pPr>
      <w:bookmarkStart w:id="7" w:name="_Toc884"/>
      <w:bookmarkStart w:id="8" w:name="_Toc12190"/>
      <w:r>
        <w:rPr>
          <w:rFonts w:hint="eastAsia" w:ascii="宋体" w:hAnsi="宋体" w:eastAsia="宋体" w:cs="宋体"/>
          <w:b/>
          <w:bCs/>
          <w:color w:val="auto"/>
          <w:sz w:val="21"/>
          <w:szCs w:val="21"/>
          <w:highlight w:val="none"/>
          <w:lang w:eastAsia="zh-CN"/>
        </w:rPr>
        <w:t>一、项目基本信息</w:t>
      </w:r>
      <w:bookmarkEnd w:id="7"/>
      <w:bookmarkEnd w:id="8"/>
    </w:p>
    <w:p w14:paraId="0B33F9BB">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）项目编号：</w:t>
      </w:r>
      <w:r>
        <w:rPr>
          <w:rFonts w:hint="eastAsia" w:ascii="宋体" w:hAnsi="宋体" w:cs="宋体"/>
          <w:b w:val="0"/>
          <w:bCs w:val="0"/>
          <w:color w:val="auto"/>
          <w:sz w:val="21"/>
          <w:szCs w:val="21"/>
          <w:highlight w:val="none"/>
          <w:lang w:val="en-US" w:eastAsia="zh-CN"/>
        </w:rPr>
        <w:t>DQZC2026-G1-00211-DQCX-0029</w:t>
      </w:r>
      <w:r>
        <w:rPr>
          <w:rFonts w:hint="eastAsia" w:ascii="宋体" w:hAnsi="宋体" w:eastAsia="宋体" w:cs="宋体"/>
          <w:b w:val="0"/>
          <w:bCs w:val="0"/>
          <w:color w:val="auto"/>
          <w:sz w:val="21"/>
          <w:szCs w:val="21"/>
          <w:highlight w:val="none"/>
          <w:lang w:val="en-US" w:eastAsia="zh-CN"/>
        </w:rPr>
        <w:t>。</w:t>
      </w:r>
    </w:p>
    <w:p w14:paraId="4E75CAD8">
      <w:pPr>
        <w:pStyle w:val="16"/>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（2）项目名称：</w:t>
      </w:r>
      <w:r>
        <w:rPr>
          <w:rFonts w:hint="eastAsia" w:ascii="宋体" w:hAnsi="宋体" w:cs="宋体"/>
          <w:b w:val="0"/>
          <w:bCs w:val="0"/>
          <w:color w:val="auto"/>
          <w:sz w:val="21"/>
          <w:szCs w:val="21"/>
          <w:lang w:val="en-US" w:eastAsia="zh-CN"/>
        </w:rPr>
        <w:t>维西傈僳族自治县永春乡中心完小监控及广播室迁移、监控校园广播设备更换、新增项目</w:t>
      </w:r>
      <w:r>
        <w:rPr>
          <w:rFonts w:hint="eastAsia" w:ascii="宋体" w:hAnsi="宋体" w:eastAsia="宋体" w:cs="宋体"/>
          <w:b w:val="0"/>
          <w:bCs w:val="0"/>
          <w:color w:val="auto"/>
          <w:sz w:val="21"/>
          <w:szCs w:val="21"/>
          <w:lang w:val="en-US" w:eastAsia="zh-CN"/>
        </w:rPr>
        <w:t>。</w:t>
      </w:r>
    </w:p>
    <w:p w14:paraId="2F9DB96B">
      <w:pPr>
        <w:pStyle w:val="16"/>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（3）预算金额：</w:t>
      </w:r>
      <w:r>
        <w:rPr>
          <w:rFonts w:hint="eastAsia" w:ascii="宋体" w:hAnsi="宋体" w:cs="宋体"/>
          <w:b w:val="0"/>
          <w:bCs w:val="0"/>
          <w:color w:val="auto"/>
          <w:sz w:val="21"/>
          <w:szCs w:val="21"/>
          <w:lang w:val="en-US" w:eastAsia="zh-CN"/>
        </w:rPr>
        <w:t>840000.00</w:t>
      </w:r>
      <w:r>
        <w:rPr>
          <w:rFonts w:hint="eastAsia" w:ascii="宋体" w:hAnsi="宋体" w:eastAsia="宋体" w:cs="宋体"/>
          <w:b w:val="0"/>
          <w:bCs w:val="0"/>
          <w:color w:val="auto"/>
          <w:sz w:val="21"/>
          <w:szCs w:val="21"/>
          <w:lang w:val="en-US" w:eastAsia="zh-CN"/>
        </w:rPr>
        <w:t>元，大写：</w:t>
      </w:r>
      <w:r>
        <w:rPr>
          <w:rFonts w:hint="eastAsia" w:ascii="宋体" w:hAnsi="宋体" w:cs="宋体"/>
          <w:b w:val="0"/>
          <w:bCs w:val="0"/>
          <w:color w:val="auto"/>
          <w:sz w:val="21"/>
          <w:szCs w:val="21"/>
          <w:lang w:val="en-US" w:eastAsia="zh-CN"/>
        </w:rPr>
        <w:t>捌拾肆万元整</w:t>
      </w:r>
      <w:r>
        <w:rPr>
          <w:rFonts w:hint="eastAsia" w:ascii="宋体" w:hAnsi="宋体" w:eastAsia="宋体" w:cs="宋体"/>
          <w:b w:val="0"/>
          <w:bCs w:val="0"/>
          <w:color w:val="auto"/>
          <w:sz w:val="21"/>
          <w:szCs w:val="21"/>
          <w:lang w:val="en-US" w:eastAsia="zh-CN"/>
        </w:rPr>
        <w:t>。</w:t>
      </w:r>
    </w:p>
    <w:p w14:paraId="07EB18A9">
      <w:pPr>
        <w:pStyle w:val="16"/>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（4）最高限价：</w:t>
      </w:r>
      <w:r>
        <w:rPr>
          <w:rFonts w:hint="eastAsia" w:ascii="宋体" w:hAnsi="宋体" w:cs="宋体"/>
          <w:b w:val="0"/>
          <w:bCs w:val="0"/>
          <w:color w:val="auto"/>
          <w:sz w:val="21"/>
          <w:szCs w:val="21"/>
          <w:lang w:val="en-US" w:eastAsia="zh-CN"/>
        </w:rPr>
        <w:t>840000.00</w:t>
      </w:r>
      <w:r>
        <w:rPr>
          <w:rFonts w:hint="eastAsia" w:ascii="宋体" w:hAnsi="宋体" w:eastAsia="宋体" w:cs="宋体"/>
          <w:b w:val="0"/>
          <w:bCs w:val="0"/>
          <w:color w:val="auto"/>
          <w:sz w:val="21"/>
          <w:szCs w:val="21"/>
          <w:lang w:val="en-US" w:eastAsia="zh-CN"/>
        </w:rPr>
        <w:t>元，大写：</w:t>
      </w:r>
      <w:r>
        <w:rPr>
          <w:rFonts w:hint="eastAsia" w:ascii="宋体" w:hAnsi="宋体" w:cs="宋体"/>
          <w:b w:val="0"/>
          <w:bCs w:val="0"/>
          <w:color w:val="auto"/>
          <w:sz w:val="21"/>
          <w:szCs w:val="21"/>
          <w:lang w:val="en-US" w:eastAsia="zh-CN"/>
        </w:rPr>
        <w:t>捌拾肆万元整</w:t>
      </w:r>
      <w:r>
        <w:rPr>
          <w:rFonts w:hint="eastAsia" w:ascii="宋体" w:hAnsi="宋体" w:eastAsia="宋体" w:cs="宋体"/>
          <w:b w:val="0"/>
          <w:bCs w:val="0"/>
          <w:color w:val="auto"/>
          <w:sz w:val="21"/>
          <w:szCs w:val="21"/>
          <w:lang w:val="en-US" w:eastAsia="zh-CN"/>
        </w:rPr>
        <w:t>。</w:t>
      </w:r>
    </w:p>
    <w:p w14:paraId="448176E4">
      <w:pPr>
        <w:keepNext w:val="0"/>
        <w:keepLines w:val="0"/>
        <w:pageBreakBefore w:val="0"/>
        <w:widowControl/>
        <w:suppressLineNumbers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（5）采购需求：</w:t>
      </w:r>
    </w:p>
    <w:tbl>
      <w:tblPr>
        <w:tblStyle w:val="42"/>
        <w:tblW w:w="9656" w:type="dxa"/>
        <w:jc w:val="center"/>
        <w:shd w:val="clear" w:color="auto" w:fill="FFFFFF"/>
        <w:tblLayout w:type="fixed"/>
        <w:tblCellMar>
          <w:top w:w="0" w:type="dxa"/>
          <w:left w:w="0" w:type="dxa"/>
          <w:bottom w:w="0" w:type="dxa"/>
          <w:right w:w="0" w:type="dxa"/>
        </w:tblCellMar>
      </w:tblPr>
      <w:tblGrid>
        <w:gridCol w:w="601"/>
        <w:gridCol w:w="1747"/>
        <w:gridCol w:w="7308"/>
      </w:tblGrid>
      <w:tr w14:paraId="67F0DAD5">
        <w:tblPrEx>
          <w:shd w:val="clear" w:color="auto" w:fill="FFFFFF"/>
          <w:tblCellMar>
            <w:top w:w="0" w:type="dxa"/>
            <w:left w:w="0" w:type="dxa"/>
            <w:bottom w:w="0" w:type="dxa"/>
            <w:right w:w="0" w:type="dxa"/>
          </w:tblCellMar>
        </w:tblPrEx>
        <w:trPr>
          <w:trHeight w:val="567" w:hRule="atLeast"/>
          <w:jc w:val="center"/>
        </w:trPr>
        <w:tc>
          <w:tcPr>
            <w:tcW w:w="2348" w:type="dxa"/>
            <w:gridSpan w:val="2"/>
            <w:tcBorders>
              <w:top w:val="single" w:color="000000" w:sz="8" w:space="0"/>
              <w:left w:val="single" w:color="auto" w:sz="8" w:space="0"/>
              <w:bottom w:val="single" w:color="000000" w:sz="8" w:space="0"/>
              <w:right w:val="single" w:color="000000" w:sz="8" w:space="0"/>
            </w:tcBorders>
            <w:shd w:val="clear" w:color="auto" w:fill="FFFFFF"/>
            <w:noWrap w:val="0"/>
            <w:vAlign w:val="center"/>
          </w:tcPr>
          <w:p w14:paraId="7FC57142">
            <w:pPr>
              <w:spacing w:line="360" w:lineRule="auto"/>
              <w:jc w:val="center"/>
              <w:rPr>
                <w:rFonts w:ascii="宋体" w:hAnsi="宋体" w:cs="宋体"/>
                <w:bCs/>
                <w:color w:val="000000"/>
                <w:kern w:val="0"/>
                <w:highlight w:val="none"/>
              </w:rPr>
            </w:pPr>
            <w:r>
              <w:rPr>
                <w:rFonts w:hint="eastAsia" w:ascii="宋体" w:hAnsi="宋体" w:cs="宋体"/>
                <w:bCs/>
                <w:color w:val="000000"/>
                <w:kern w:val="0"/>
                <w:highlight w:val="none"/>
              </w:rPr>
              <w:t>名称及数量</w:t>
            </w:r>
          </w:p>
        </w:tc>
        <w:tc>
          <w:tcPr>
            <w:tcW w:w="7308" w:type="dxa"/>
            <w:tcBorders>
              <w:top w:val="single" w:color="000000" w:sz="8" w:space="0"/>
              <w:left w:val="nil"/>
              <w:bottom w:val="single" w:color="000000" w:sz="8" w:space="0"/>
              <w:right w:val="single" w:color="000000" w:sz="8" w:space="0"/>
            </w:tcBorders>
            <w:shd w:val="clear" w:color="auto" w:fill="FFFFFF"/>
            <w:noWrap w:val="0"/>
            <w:vAlign w:val="center"/>
          </w:tcPr>
          <w:p w14:paraId="4AEDFF2D">
            <w:pPr>
              <w:spacing w:line="360" w:lineRule="auto"/>
              <w:jc w:val="left"/>
              <w:rPr>
                <w:rFonts w:ascii="宋体" w:hAnsi="宋体"/>
                <w:bCs/>
                <w:color w:val="000000"/>
                <w:szCs w:val="21"/>
                <w:highlight w:val="none"/>
              </w:rPr>
            </w:pPr>
            <w:r>
              <w:rPr>
                <w:rFonts w:hint="eastAsia" w:ascii="宋体" w:hAnsi="宋体"/>
                <w:color w:val="000000"/>
                <w:szCs w:val="21"/>
                <w:highlight w:val="none"/>
              </w:rPr>
              <w:t>监控维修、监控</w:t>
            </w:r>
            <w:r>
              <w:rPr>
                <w:rFonts w:hint="eastAsia" w:ascii="宋体" w:hAnsi="宋体"/>
                <w:color w:val="000000"/>
                <w:szCs w:val="21"/>
                <w:highlight w:val="none"/>
                <w:lang w:val="en-US" w:eastAsia="zh-CN"/>
              </w:rPr>
              <w:t>设备</w:t>
            </w:r>
            <w:r>
              <w:rPr>
                <w:rFonts w:hint="eastAsia" w:ascii="宋体" w:hAnsi="宋体"/>
                <w:color w:val="000000"/>
                <w:szCs w:val="21"/>
                <w:highlight w:val="none"/>
              </w:rPr>
              <w:t>更换（枪机</w:t>
            </w:r>
            <w:r>
              <w:rPr>
                <w:rFonts w:hint="eastAsia" w:ascii="宋体" w:hAnsi="宋体"/>
                <w:color w:val="000000"/>
                <w:szCs w:val="21"/>
                <w:highlight w:val="none"/>
                <w:lang w:val="en-US" w:eastAsia="zh-CN"/>
              </w:rPr>
              <w:t>59</w:t>
            </w:r>
            <w:r>
              <w:rPr>
                <w:rFonts w:hint="eastAsia" w:ascii="宋体" w:hAnsi="宋体"/>
                <w:color w:val="000000"/>
                <w:szCs w:val="21"/>
                <w:highlight w:val="none"/>
              </w:rPr>
              <w:t>台、半球</w:t>
            </w:r>
            <w:r>
              <w:rPr>
                <w:rFonts w:hint="eastAsia" w:ascii="宋体" w:hAnsi="宋体"/>
                <w:color w:val="000000"/>
                <w:szCs w:val="21"/>
                <w:highlight w:val="none"/>
                <w:lang w:val="en-US" w:eastAsia="zh-CN"/>
              </w:rPr>
              <w:t>124</w:t>
            </w:r>
            <w:r>
              <w:rPr>
                <w:rFonts w:hint="eastAsia" w:ascii="宋体" w:hAnsi="宋体"/>
                <w:color w:val="000000"/>
                <w:szCs w:val="21"/>
                <w:highlight w:val="none"/>
              </w:rPr>
              <w:t>台、摄像机电源</w:t>
            </w:r>
            <w:r>
              <w:rPr>
                <w:rFonts w:hint="eastAsia" w:ascii="宋体" w:hAnsi="宋体"/>
                <w:color w:val="000000"/>
                <w:szCs w:val="21"/>
                <w:highlight w:val="none"/>
                <w:lang w:val="en-US" w:eastAsia="zh-CN"/>
              </w:rPr>
              <w:t>183</w:t>
            </w:r>
            <w:r>
              <w:rPr>
                <w:rFonts w:hint="eastAsia" w:ascii="宋体" w:hAnsi="宋体"/>
                <w:color w:val="000000"/>
                <w:szCs w:val="21"/>
                <w:highlight w:val="none"/>
              </w:rPr>
              <w:t>个</w:t>
            </w:r>
            <w:r>
              <w:rPr>
                <w:rFonts w:hint="eastAsia" w:ascii="宋体" w:hAnsi="宋体"/>
                <w:color w:val="000000"/>
                <w:szCs w:val="21"/>
                <w:highlight w:val="none"/>
                <w:lang w:val="en-US" w:eastAsia="zh-CN"/>
              </w:rPr>
              <w:t>等</w:t>
            </w:r>
            <w:r>
              <w:rPr>
                <w:rFonts w:hint="eastAsia" w:ascii="宋体" w:hAnsi="宋体"/>
                <w:color w:val="000000"/>
                <w:szCs w:val="21"/>
                <w:highlight w:val="none"/>
              </w:rPr>
              <w:t>）</w:t>
            </w:r>
            <w:r>
              <w:rPr>
                <w:rFonts w:hint="eastAsia" w:ascii="宋体" w:hAnsi="宋体"/>
                <w:color w:val="000000"/>
                <w:szCs w:val="21"/>
                <w:highlight w:val="none"/>
                <w:lang w:eastAsia="zh-CN"/>
              </w:rPr>
              <w:t>；</w:t>
            </w:r>
            <w:r>
              <w:rPr>
                <w:rFonts w:hint="eastAsia" w:ascii="宋体" w:hAnsi="宋体"/>
                <w:color w:val="000000"/>
                <w:szCs w:val="21"/>
                <w:highlight w:val="none"/>
              </w:rPr>
              <w:t>监控新增（枪机</w:t>
            </w:r>
            <w:r>
              <w:rPr>
                <w:rFonts w:hint="eastAsia" w:ascii="宋体" w:hAnsi="宋体"/>
                <w:color w:val="000000"/>
                <w:szCs w:val="21"/>
                <w:highlight w:val="none"/>
                <w:lang w:val="en-US" w:eastAsia="zh-CN"/>
              </w:rPr>
              <w:t>29</w:t>
            </w:r>
            <w:r>
              <w:rPr>
                <w:rFonts w:hint="eastAsia" w:ascii="宋体" w:hAnsi="宋体"/>
                <w:color w:val="000000"/>
                <w:szCs w:val="21"/>
                <w:highlight w:val="none"/>
              </w:rPr>
              <w:t>台、半球</w:t>
            </w:r>
            <w:r>
              <w:rPr>
                <w:rFonts w:hint="eastAsia" w:ascii="宋体" w:hAnsi="宋体"/>
                <w:color w:val="000000"/>
                <w:szCs w:val="21"/>
                <w:highlight w:val="none"/>
                <w:lang w:val="en-US" w:eastAsia="zh-CN"/>
              </w:rPr>
              <w:t>58</w:t>
            </w:r>
            <w:r>
              <w:rPr>
                <w:rFonts w:hint="eastAsia" w:ascii="宋体" w:hAnsi="宋体"/>
                <w:color w:val="000000"/>
                <w:szCs w:val="21"/>
                <w:highlight w:val="none"/>
              </w:rPr>
              <w:t>台、拾音器</w:t>
            </w:r>
            <w:r>
              <w:rPr>
                <w:rFonts w:hint="eastAsia" w:ascii="宋体" w:hAnsi="宋体"/>
                <w:color w:val="000000"/>
                <w:szCs w:val="21"/>
                <w:highlight w:val="none"/>
                <w:lang w:val="en-US" w:eastAsia="zh-CN"/>
              </w:rPr>
              <w:t>16</w:t>
            </w:r>
            <w:r>
              <w:rPr>
                <w:rFonts w:hint="eastAsia" w:ascii="宋体" w:hAnsi="宋体"/>
                <w:color w:val="000000"/>
                <w:szCs w:val="21"/>
                <w:highlight w:val="none"/>
              </w:rPr>
              <w:t>个、摄像机电源</w:t>
            </w:r>
            <w:r>
              <w:rPr>
                <w:rFonts w:hint="eastAsia" w:ascii="宋体" w:hAnsi="宋体"/>
                <w:color w:val="000000"/>
                <w:szCs w:val="21"/>
                <w:highlight w:val="none"/>
                <w:lang w:val="en-US" w:eastAsia="zh-CN"/>
              </w:rPr>
              <w:t>87</w:t>
            </w:r>
            <w:r>
              <w:rPr>
                <w:rFonts w:hint="eastAsia" w:ascii="宋体" w:hAnsi="宋体"/>
                <w:color w:val="000000"/>
                <w:szCs w:val="21"/>
                <w:highlight w:val="none"/>
              </w:rPr>
              <w:t>个</w:t>
            </w:r>
            <w:r>
              <w:rPr>
                <w:rFonts w:hint="eastAsia" w:ascii="宋体" w:hAnsi="宋体"/>
                <w:color w:val="000000"/>
                <w:szCs w:val="21"/>
                <w:highlight w:val="none"/>
                <w:lang w:eastAsia="zh-CN"/>
              </w:rPr>
              <w:t>、</w:t>
            </w:r>
            <w:r>
              <w:rPr>
                <w:rFonts w:hint="eastAsia" w:ascii="宋体" w:hAnsi="宋体"/>
                <w:color w:val="000000"/>
                <w:szCs w:val="21"/>
                <w:highlight w:val="none"/>
              </w:rPr>
              <w:t>硬盘录像机</w:t>
            </w:r>
            <w:r>
              <w:rPr>
                <w:rFonts w:hint="eastAsia" w:ascii="宋体" w:hAnsi="宋体"/>
                <w:color w:val="000000"/>
                <w:szCs w:val="21"/>
                <w:highlight w:val="none"/>
                <w:lang w:val="en-US" w:eastAsia="zh-CN"/>
              </w:rPr>
              <w:t>2</w:t>
            </w:r>
            <w:r>
              <w:rPr>
                <w:rFonts w:hint="eastAsia" w:ascii="宋体" w:hAnsi="宋体"/>
                <w:color w:val="000000"/>
                <w:szCs w:val="21"/>
                <w:highlight w:val="none"/>
              </w:rPr>
              <w:t>台、硬盘</w:t>
            </w:r>
            <w:r>
              <w:rPr>
                <w:rFonts w:hint="eastAsia" w:ascii="宋体" w:hAnsi="宋体"/>
                <w:color w:val="000000"/>
                <w:szCs w:val="21"/>
                <w:highlight w:val="none"/>
                <w:lang w:val="en-US" w:eastAsia="zh-CN"/>
              </w:rPr>
              <w:t>31</w:t>
            </w:r>
            <w:r>
              <w:rPr>
                <w:rFonts w:hint="eastAsia" w:ascii="宋体" w:hAnsi="宋体"/>
                <w:color w:val="000000"/>
                <w:szCs w:val="21"/>
                <w:highlight w:val="none"/>
              </w:rPr>
              <w:t>块、监控管理平台路数扩容及相关辅材）、校园广播（网络音箱2</w:t>
            </w:r>
            <w:r>
              <w:rPr>
                <w:rFonts w:hint="eastAsia" w:ascii="宋体" w:hAnsi="宋体"/>
                <w:color w:val="000000"/>
                <w:szCs w:val="21"/>
                <w:highlight w:val="none"/>
                <w:lang w:val="en-US" w:eastAsia="zh-CN"/>
              </w:rPr>
              <w:t>5台</w:t>
            </w:r>
            <w:r>
              <w:rPr>
                <w:rFonts w:hint="eastAsia" w:ascii="宋体" w:hAnsi="宋体"/>
                <w:color w:val="000000"/>
                <w:szCs w:val="21"/>
                <w:highlight w:val="none"/>
              </w:rPr>
              <w:t>及相关辅材）。</w:t>
            </w:r>
          </w:p>
        </w:tc>
      </w:tr>
      <w:tr w14:paraId="0C00A6E4">
        <w:tblPrEx>
          <w:shd w:val="clear" w:color="auto" w:fill="FFFFFF"/>
          <w:tblCellMar>
            <w:top w:w="0" w:type="dxa"/>
            <w:left w:w="0" w:type="dxa"/>
            <w:bottom w:w="0" w:type="dxa"/>
            <w:right w:w="0" w:type="dxa"/>
          </w:tblCellMar>
        </w:tblPrEx>
        <w:trPr>
          <w:trHeight w:val="567" w:hRule="atLeast"/>
          <w:jc w:val="center"/>
        </w:trPr>
        <w:tc>
          <w:tcPr>
            <w:tcW w:w="601" w:type="dxa"/>
            <w:vMerge w:val="restart"/>
            <w:tcBorders>
              <w:top w:val="single" w:color="000000" w:sz="8" w:space="0"/>
              <w:left w:val="single" w:color="auto" w:sz="8" w:space="0"/>
              <w:right w:val="single" w:color="auto" w:sz="4" w:space="0"/>
            </w:tcBorders>
            <w:shd w:val="clear" w:color="auto" w:fill="FFFFFF"/>
            <w:noWrap w:val="0"/>
            <w:vAlign w:val="center"/>
          </w:tcPr>
          <w:p w14:paraId="30089671">
            <w:pPr>
              <w:spacing w:line="360" w:lineRule="auto"/>
              <w:jc w:val="center"/>
              <w:rPr>
                <w:rFonts w:hint="eastAsia" w:ascii="宋体" w:hAnsi="宋体" w:cs="宋体"/>
                <w:bCs/>
                <w:color w:val="000000"/>
                <w:kern w:val="0"/>
                <w:highlight w:val="none"/>
              </w:rPr>
            </w:pPr>
            <w:r>
              <w:rPr>
                <w:rFonts w:hint="eastAsia" w:ascii="宋体" w:hAnsi="宋体" w:cs="宋体"/>
                <w:bCs/>
                <w:color w:val="000000"/>
                <w:kern w:val="0"/>
                <w:highlight w:val="none"/>
              </w:rPr>
              <w:t>服务要求</w:t>
            </w:r>
          </w:p>
        </w:tc>
        <w:tc>
          <w:tcPr>
            <w:tcW w:w="1747" w:type="dxa"/>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5666A5BA">
            <w:pPr>
              <w:spacing w:line="360" w:lineRule="auto"/>
              <w:jc w:val="center"/>
              <w:rPr>
                <w:rFonts w:hint="eastAsia" w:ascii="宋体" w:hAnsi="宋体" w:cs="宋体"/>
                <w:bCs/>
                <w:color w:val="000000"/>
                <w:kern w:val="0"/>
                <w:highlight w:val="none"/>
              </w:rPr>
            </w:pPr>
            <w:r>
              <w:rPr>
                <w:rFonts w:hint="eastAsia" w:ascii="宋体" w:hAnsi="宋体"/>
                <w:color w:val="000000"/>
                <w:szCs w:val="21"/>
                <w:highlight w:val="none"/>
              </w:rPr>
              <w:t>交付(实施)地点</w:t>
            </w:r>
          </w:p>
        </w:tc>
        <w:tc>
          <w:tcPr>
            <w:tcW w:w="7308" w:type="dxa"/>
            <w:tcBorders>
              <w:top w:val="single" w:color="000000" w:sz="8" w:space="0"/>
              <w:left w:val="nil"/>
              <w:bottom w:val="single" w:color="000000" w:sz="8" w:space="0"/>
              <w:right w:val="single" w:color="000000" w:sz="8" w:space="0"/>
            </w:tcBorders>
            <w:shd w:val="clear" w:color="auto" w:fill="FFFFFF"/>
            <w:noWrap w:val="0"/>
            <w:vAlign w:val="center"/>
          </w:tcPr>
          <w:p w14:paraId="7A3F1691">
            <w:pPr>
              <w:spacing w:line="360" w:lineRule="auto"/>
              <w:jc w:val="left"/>
              <w:rPr>
                <w:rFonts w:hint="eastAsia" w:ascii="宋体" w:hAnsi="宋体" w:cs="宋体"/>
                <w:bCs/>
                <w:color w:val="000000"/>
                <w:kern w:val="0"/>
                <w:highlight w:val="none"/>
              </w:rPr>
            </w:pPr>
            <w:r>
              <w:rPr>
                <w:rFonts w:hint="eastAsia" w:ascii="宋体" w:hAnsi="宋体"/>
                <w:color w:val="000000"/>
                <w:szCs w:val="21"/>
                <w:highlight w:val="none"/>
              </w:rPr>
              <w:t>采购人指定地点</w:t>
            </w:r>
            <w:r>
              <w:rPr>
                <w:rFonts w:ascii="宋体" w:hAnsi="宋体"/>
                <w:color w:val="000000"/>
                <w:szCs w:val="21"/>
                <w:highlight w:val="none"/>
              </w:rPr>
              <w:t>。</w:t>
            </w:r>
          </w:p>
        </w:tc>
      </w:tr>
      <w:tr w14:paraId="26CF361E">
        <w:tblPrEx>
          <w:shd w:val="clear" w:color="auto" w:fill="FFFFFF"/>
          <w:tblCellMar>
            <w:top w:w="0" w:type="dxa"/>
            <w:left w:w="0" w:type="dxa"/>
            <w:bottom w:w="0" w:type="dxa"/>
            <w:right w:w="0" w:type="dxa"/>
          </w:tblCellMar>
        </w:tblPrEx>
        <w:trPr>
          <w:trHeight w:val="567" w:hRule="atLeast"/>
          <w:jc w:val="center"/>
        </w:trPr>
        <w:tc>
          <w:tcPr>
            <w:tcW w:w="601" w:type="dxa"/>
            <w:vMerge w:val="continue"/>
            <w:tcBorders>
              <w:left w:val="single" w:color="auto" w:sz="8" w:space="0"/>
              <w:bottom w:val="single" w:color="000000" w:sz="8" w:space="0"/>
              <w:right w:val="single" w:color="auto" w:sz="4" w:space="0"/>
            </w:tcBorders>
            <w:shd w:val="clear" w:color="auto" w:fill="FFFFFF"/>
            <w:noWrap w:val="0"/>
            <w:vAlign w:val="center"/>
          </w:tcPr>
          <w:p w14:paraId="4E32EC48">
            <w:pPr>
              <w:widowControl/>
              <w:spacing w:line="360" w:lineRule="auto"/>
              <w:jc w:val="center"/>
              <w:rPr>
                <w:rFonts w:ascii="宋体" w:hAnsi="宋体" w:cs="宋体"/>
                <w:bCs/>
                <w:color w:val="000000"/>
                <w:kern w:val="0"/>
                <w:highlight w:val="none"/>
              </w:rPr>
            </w:pPr>
          </w:p>
        </w:tc>
        <w:tc>
          <w:tcPr>
            <w:tcW w:w="1747" w:type="dxa"/>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077A56AF">
            <w:pPr>
              <w:spacing w:line="360" w:lineRule="auto"/>
              <w:jc w:val="center"/>
              <w:rPr>
                <w:rFonts w:ascii="宋体" w:hAnsi="宋体" w:cs="宋体"/>
                <w:bCs/>
                <w:color w:val="000000"/>
                <w:kern w:val="0"/>
                <w:highlight w:val="none"/>
              </w:rPr>
            </w:pPr>
            <w:r>
              <w:rPr>
                <w:rFonts w:hint="eastAsia" w:ascii="宋体" w:hAnsi="宋体"/>
                <w:color w:val="000000"/>
                <w:szCs w:val="21"/>
                <w:highlight w:val="none"/>
              </w:rPr>
              <w:t>质保期</w:t>
            </w:r>
          </w:p>
        </w:tc>
        <w:tc>
          <w:tcPr>
            <w:tcW w:w="7308" w:type="dxa"/>
            <w:tcBorders>
              <w:top w:val="single" w:color="000000" w:sz="8" w:space="0"/>
              <w:left w:val="nil"/>
              <w:bottom w:val="single" w:color="000000" w:sz="8" w:space="0"/>
              <w:right w:val="single" w:color="000000" w:sz="8" w:space="0"/>
            </w:tcBorders>
            <w:shd w:val="clear" w:color="auto" w:fill="FFFFFF"/>
            <w:noWrap w:val="0"/>
            <w:vAlign w:val="center"/>
          </w:tcPr>
          <w:p w14:paraId="1CC02930">
            <w:pPr>
              <w:spacing w:line="360" w:lineRule="auto"/>
              <w:rPr>
                <w:rFonts w:ascii="宋体" w:hAnsi="宋体"/>
                <w:color w:val="000000"/>
                <w:szCs w:val="21"/>
                <w:highlight w:val="none"/>
              </w:rPr>
            </w:pPr>
            <w:r>
              <w:rPr>
                <w:rFonts w:hint="eastAsia" w:ascii="宋体" w:hAnsi="宋体"/>
                <w:color w:val="000000"/>
                <w:szCs w:val="21"/>
                <w:highlight w:val="none"/>
              </w:rPr>
              <w:t>最终验收合格后3年，</w:t>
            </w:r>
            <w:r>
              <w:rPr>
                <w:rFonts w:hint="eastAsia" w:ascii="宋体" w:hAnsi="宋体" w:cs="宋体"/>
                <w:bCs/>
                <w:color w:val="000000"/>
                <w:kern w:val="0"/>
                <w:highlight w:val="none"/>
              </w:rPr>
              <w:t>提供质保期内全免费维保服务</w:t>
            </w:r>
            <w:r>
              <w:rPr>
                <w:rFonts w:hint="eastAsia" w:ascii="宋体" w:hAnsi="宋体"/>
                <w:color w:val="000000"/>
                <w:szCs w:val="21"/>
                <w:highlight w:val="none"/>
              </w:rPr>
              <w:t>。</w:t>
            </w:r>
          </w:p>
        </w:tc>
      </w:tr>
    </w:tbl>
    <w:p w14:paraId="09C710DC">
      <w:pPr>
        <w:keepNext w:val="0"/>
        <w:keepLines w:val="0"/>
        <w:pageBreakBefore w:val="0"/>
        <w:widowControl/>
        <w:suppressLineNumbers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（6）</w:t>
      </w:r>
      <w:r>
        <w:rPr>
          <w:rFonts w:hint="eastAsia" w:ascii="宋体" w:hAnsi="宋体" w:cs="宋体"/>
          <w:b w:val="0"/>
          <w:bCs w:val="0"/>
          <w:color w:val="auto"/>
          <w:kern w:val="0"/>
          <w:sz w:val="21"/>
          <w:szCs w:val="21"/>
          <w:lang w:val="en-US" w:eastAsia="zh-CN" w:bidi="ar-SA"/>
        </w:rPr>
        <w:t>合同履行期限</w:t>
      </w:r>
      <w:r>
        <w:rPr>
          <w:rFonts w:hint="eastAsia" w:ascii="宋体" w:hAnsi="宋体" w:eastAsia="宋体" w:cs="宋体"/>
          <w:b w:val="0"/>
          <w:bCs w:val="0"/>
          <w:color w:val="auto"/>
          <w:kern w:val="0"/>
          <w:sz w:val="21"/>
          <w:szCs w:val="21"/>
          <w:lang w:val="en-US" w:eastAsia="zh-CN" w:bidi="ar-SA"/>
        </w:rPr>
        <w:t>：</w:t>
      </w:r>
      <w:r>
        <w:rPr>
          <w:rFonts w:hint="eastAsia" w:ascii="宋体" w:hAnsi="宋体" w:cs="宋体"/>
          <w:b w:val="0"/>
          <w:bCs w:val="0"/>
          <w:color w:val="auto"/>
          <w:kern w:val="0"/>
          <w:sz w:val="21"/>
          <w:szCs w:val="21"/>
          <w:lang w:val="en-US" w:eastAsia="zh-CN" w:bidi="ar-SA"/>
        </w:rPr>
        <w:t>30日历天内完成。</w:t>
      </w:r>
      <w:r>
        <w:rPr>
          <w:rFonts w:hint="eastAsia" w:ascii="宋体" w:hAnsi="宋体" w:eastAsia="宋体" w:cs="宋体"/>
          <w:b w:val="0"/>
          <w:bCs w:val="0"/>
          <w:color w:val="auto"/>
          <w:kern w:val="0"/>
          <w:sz w:val="21"/>
          <w:szCs w:val="21"/>
          <w:lang w:val="en-US" w:eastAsia="zh-CN" w:bidi="ar-SA"/>
        </w:rPr>
        <w:t>供应商须完成相应的迁移、设备更换及新增部分的供货、安装及调试相关事宜，确保设备正常投入使用。</w:t>
      </w:r>
    </w:p>
    <w:p w14:paraId="4BC614B5">
      <w:pPr>
        <w:pStyle w:val="16"/>
        <w:keepNext w:val="0"/>
        <w:keepLines w:val="0"/>
        <w:pageBreakBefore w:val="0"/>
        <w:numPr>
          <w:ilvl w:val="0"/>
          <w:numId w:val="0"/>
        </w:numPr>
        <w:kinsoku/>
        <w:wordWrap/>
        <w:overflowPunct/>
        <w:topLinePunct w:val="0"/>
        <w:autoSpaceDE/>
        <w:autoSpaceDN/>
        <w:bidi w:val="0"/>
        <w:adjustRightInd/>
        <w:spacing w:line="360" w:lineRule="auto"/>
        <w:ind w:right="-447" w:rightChars="0"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r>
        <w:rPr>
          <w:rFonts w:hint="eastAsia" w:ascii="宋体" w:hAnsi="宋体" w:cs="宋体"/>
          <w:b w:val="0"/>
          <w:bCs w:val="0"/>
          <w:color w:val="auto"/>
          <w:sz w:val="21"/>
          <w:szCs w:val="21"/>
          <w:lang w:val="en-US" w:eastAsia="zh-CN"/>
        </w:rPr>
        <w:t>7</w:t>
      </w:r>
      <w:r>
        <w:rPr>
          <w:rFonts w:hint="eastAsia" w:ascii="宋体" w:hAnsi="宋体" w:eastAsia="宋体" w:cs="宋体"/>
          <w:b w:val="0"/>
          <w:bCs w:val="0"/>
          <w:color w:val="auto"/>
          <w:sz w:val="21"/>
          <w:szCs w:val="21"/>
          <w:lang w:val="en-US" w:eastAsia="zh-CN"/>
        </w:rPr>
        <w:t>）服务质量要求：</w:t>
      </w:r>
      <w:r>
        <w:rPr>
          <w:rFonts w:hint="eastAsia" w:ascii="宋体" w:hAnsi="宋体" w:cs="宋体"/>
          <w:b w:val="0"/>
          <w:bCs w:val="0"/>
          <w:color w:val="auto"/>
          <w:sz w:val="21"/>
          <w:szCs w:val="21"/>
          <w:lang w:val="en-US" w:eastAsia="zh-CN"/>
        </w:rPr>
        <w:t>符合国家、地方及行业现行有效的法律法规、规范标准及技术规范要求，并满足采购人的要求</w:t>
      </w:r>
      <w:r>
        <w:rPr>
          <w:rFonts w:hint="eastAsia" w:ascii="宋体" w:hAnsi="宋体" w:eastAsia="宋体" w:cs="宋体"/>
          <w:b w:val="0"/>
          <w:bCs w:val="0"/>
          <w:color w:val="auto"/>
          <w:sz w:val="21"/>
          <w:szCs w:val="21"/>
          <w:lang w:val="en-US" w:eastAsia="zh-CN"/>
        </w:rPr>
        <w:t>。</w:t>
      </w:r>
    </w:p>
    <w:p w14:paraId="6B6FC481">
      <w:pPr>
        <w:pStyle w:val="16"/>
        <w:keepNext w:val="0"/>
        <w:keepLines w:val="0"/>
        <w:pageBreakBefore w:val="0"/>
        <w:numPr>
          <w:ilvl w:val="0"/>
          <w:numId w:val="0"/>
        </w:numPr>
        <w:kinsoku/>
        <w:wordWrap/>
        <w:overflowPunct/>
        <w:topLinePunct w:val="0"/>
        <w:autoSpaceDE/>
        <w:autoSpaceDN/>
        <w:bidi w:val="0"/>
        <w:adjustRightInd/>
        <w:spacing w:line="360" w:lineRule="auto"/>
        <w:ind w:right="-447" w:rightChars="0"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r>
        <w:rPr>
          <w:rFonts w:hint="eastAsia" w:ascii="宋体" w:hAnsi="宋体" w:cs="宋体"/>
          <w:b w:val="0"/>
          <w:bCs w:val="0"/>
          <w:color w:val="auto"/>
          <w:sz w:val="21"/>
          <w:szCs w:val="21"/>
          <w:lang w:val="en-US" w:eastAsia="zh-CN"/>
        </w:rPr>
        <w:t>8</w:t>
      </w:r>
      <w:r>
        <w:rPr>
          <w:rFonts w:hint="eastAsia" w:ascii="宋体" w:hAnsi="宋体" w:eastAsia="宋体" w:cs="宋体"/>
          <w:b w:val="0"/>
          <w:bCs w:val="0"/>
          <w:color w:val="auto"/>
          <w:sz w:val="21"/>
          <w:szCs w:val="21"/>
          <w:lang w:val="en-US" w:eastAsia="zh-CN"/>
        </w:rPr>
        <w:t>）本项目</w:t>
      </w:r>
      <w:r>
        <w:rPr>
          <w:rFonts w:hint="eastAsia" w:ascii="宋体" w:hAnsi="宋体" w:cs="宋体"/>
          <w:b w:val="0"/>
          <w:bCs w:val="0"/>
          <w:color w:val="auto"/>
          <w:sz w:val="21"/>
          <w:szCs w:val="21"/>
          <w:lang w:val="en-US" w:eastAsia="zh-CN"/>
        </w:rPr>
        <w:t>不接受</w:t>
      </w:r>
      <w:r>
        <w:rPr>
          <w:rFonts w:hint="eastAsia" w:ascii="宋体" w:hAnsi="宋体" w:eastAsia="宋体" w:cs="宋体"/>
          <w:b w:val="0"/>
          <w:bCs w:val="0"/>
          <w:color w:val="auto"/>
          <w:sz w:val="21"/>
          <w:szCs w:val="21"/>
          <w:lang w:val="en-US" w:eastAsia="zh-CN"/>
        </w:rPr>
        <w:t>联合体投标。</w:t>
      </w:r>
    </w:p>
    <w:p w14:paraId="524DB451">
      <w:pPr>
        <w:pStyle w:val="16"/>
        <w:keepNext w:val="0"/>
        <w:keepLines w:val="0"/>
        <w:pageBreakBefore w:val="0"/>
        <w:numPr>
          <w:ilvl w:val="0"/>
          <w:numId w:val="0"/>
        </w:numPr>
        <w:kinsoku/>
        <w:wordWrap/>
        <w:overflowPunct/>
        <w:topLinePunct w:val="0"/>
        <w:autoSpaceDE/>
        <w:autoSpaceDN/>
        <w:bidi w:val="0"/>
        <w:adjustRightInd/>
        <w:spacing w:line="360" w:lineRule="auto"/>
        <w:ind w:right="-447" w:rightChars="0"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r>
        <w:rPr>
          <w:rFonts w:hint="eastAsia" w:ascii="宋体" w:hAnsi="宋体" w:cs="宋体"/>
          <w:b w:val="0"/>
          <w:bCs w:val="0"/>
          <w:color w:val="auto"/>
          <w:sz w:val="21"/>
          <w:szCs w:val="21"/>
          <w:lang w:val="en-US" w:eastAsia="zh-CN"/>
        </w:rPr>
        <w:t>9</w:t>
      </w:r>
      <w:r>
        <w:rPr>
          <w:rFonts w:hint="eastAsia" w:ascii="宋体" w:hAnsi="宋体" w:eastAsia="宋体" w:cs="宋体"/>
          <w:b w:val="0"/>
          <w:bCs w:val="0"/>
          <w:color w:val="auto"/>
          <w:sz w:val="21"/>
          <w:szCs w:val="21"/>
          <w:lang w:val="en-US" w:eastAsia="zh-CN"/>
        </w:rPr>
        <w:t>）标段划分：不划分标段：</w:t>
      </w:r>
    </w:p>
    <w:p w14:paraId="1408C655">
      <w:pPr>
        <w:pStyle w:val="12"/>
        <w:spacing w:line="360" w:lineRule="auto"/>
        <w:ind w:left="0" w:leftChars="0" w:firstLine="422" w:firstLineChars="200"/>
        <w:rPr>
          <w:rFonts w:hint="eastAsia" w:ascii="宋体" w:hAnsi="宋体" w:eastAsia="宋体" w:cs="宋体"/>
          <w:sz w:val="21"/>
          <w:szCs w:val="21"/>
          <w:lang w:val="en-US" w:eastAsia="zh-CN"/>
        </w:rPr>
      </w:pPr>
      <w:bookmarkStart w:id="9" w:name="_Toc27942"/>
      <w:r>
        <w:rPr>
          <w:rFonts w:hint="eastAsia" w:ascii="宋体" w:hAnsi="宋体" w:eastAsia="宋体" w:cs="宋体"/>
          <w:b/>
          <w:bCs/>
          <w:color w:val="auto"/>
          <w:sz w:val="21"/>
          <w:szCs w:val="21"/>
          <w:highlight w:val="none"/>
        </w:rPr>
        <w:t>注：①本项目供应商须对项目进行整体报价，不得缺项、漏项，否则响应文件无效；</w:t>
      </w:r>
      <w:r>
        <w:rPr>
          <w:rFonts w:hint="eastAsia" w:ascii="宋体" w:hAnsi="宋体" w:eastAsia="宋体" w:cs="宋体"/>
          <w:b/>
          <w:bCs/>
          <w:color w:val="auto"/>
          <w:spacing w:val="-6"/>
          <w:sz w:val="21"/>
          <w:szCs w:val="21"/>
          <w:highlight w:val="none"/>
        </w:rPr>
        <w:t>②供应商须保证本项目</w:t>
      </w:r>
      <w:r>
        <w:rPr>
          <w:rFonts w:hint="eastAsia" w:ascii="宋体" w:hAnsi="宋体" w:eastAsia="宋体" w:cs="宋体"/>
          <w:b/>
          <w:bCs/>
          <w:color w:val="auto"/>
          <w:sz w:val="21"/>
          <w:szCs w:val="21"/>
          <w:highlight w:val="none"/>
        </w:rPr>
        <w:t>中所投产品均为全新产品；③本项目</w:t>
      </w:r>
      <w:r>
        <w:rPr>
          <w:rFonts w:hint="eastAsia" w:ascii="宋体" w:hAnsi="宋体" w:eastAsia="宋体" w:cs="宋体"/>
          <w:b/>
          <w:bCs/>
          <w:color w:val="auto"/>
          <w:sz w:val="21"/>
          <w:szCs w:val="21"/>
          <w:highlight w:val="none"/>
          <w:lang w:val="en-US" w:eastAsia="zh-CN"/>
        </w:rPr>
        <w:t>不</w:t>
      </w:r>
      <w:r>
        <w:rPr>
          <w:rFonts w:hint="eastAsia" w:ascii="宋体" w:hAnsi="宋体" w:eastAsia="宋体" w:cs="宋体"/>
          <w:b/>
          <w:bCs/>
          <w:color w:val="auto"/>
          <w:sz w:val="21"/>
          <w:szCs w:val="21"/>
          <w:highlight w:val="none"/>
        </w:rPr>
        <w:t>接受进口产品，进口产品是指通过中国海关报关验放进入中国境内且产自关境外的产品</w:t>
      </w:r>
      <w:r>
        <w:rPr>
          <w:rFonts w:hint="eastAsia" w:ascii="宋体" w:hAnsi="宋体" w:eastAsia="宋体" w:cs="宋体"/>
          <w:b/>
          <w:bCs/>
          <w:color w:val="auto"/>
          <w:sz w:val="21"/>
          <w:szCs w:val="21"/>
          <w:highlight w:val="none"/>
          <w:lang w:val="en-US" w:eastAsia="zh-CN"/>
        </w:rPr>
        <w:t>。</w:t>
      </w:r>
    </w:p>
    <w:p w14:paraId="30BC6AB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lang w:eastAsia="zh-CN"/>
        </w:rPr>
      </w:pPr>
      <w:bookmarkStart w:id="10" w:name="_Toc9982"/>
      <w:r>
        <w:rPr>
          <w:rFonts w:hint="eastAsia" w:ascii="宋体" w:hAnsi="宋体" w:eastAsia="宋体" w:cs="宋体"/>
          <w:b/>
          <w:bCs/>
          <w:color w:val="auto"/>
          <w:sz w:val="21"/>
          <w:szCs w:val="21"/>
          <w:lang w:eastAsia="zh-CN"/>
        </w:rPr>
        <w:t>投标人资格要求：</w:t>
      </w:r>
      <w:bookmarkEnd w:id="9"/>
      <w:bookmarkEnd w:id="10"/>
    </w:p>
    <w:p w14:paraId="361B6B1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1.满足《中华人民共和国政府采购法》第二十二条规定。</w:t>
      </w:r>
    </w:p>
    <w:p w14:paraId="3877BD2B">
      <w:pPr>
        <w:pageBreakBefore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bCs/>
          <w:color w:val="auto"/>
          <w:spacing w:val="5"/>
          <w:sz w:val="22"/>
          <w:szCs w:val="22"/>
          <w:highlight w:val="none"/>
          <w:u w:val="single" w:color="auto"/>
          <w:lang w:eastAsia="zh-CN"/>
        </w:rPr>
      </w:pPr>
      <w:r>
        <w:rPr>
          <w:rFonts w:hint="eastAsia" w:ascii="宋体" w:hAnsi="宋体" w:eastAsia="宋体" w:cs="宋体"/>
          <w:color w:val="auto"/>
          <w:sz w:val="21"/>
          <w:szCs w:val="21"/>
        </w:rPr>
        <w:t>2.落实政府采购政策需满足的资格要求：</w:t>
      </w:r>
      <w:bookmarkStart w:id="11" w:name="bookmark4"/>
      <w:bookmarkEnd w:id="11"/>
      <w:r>
        <w:rPr>
          <w:rFonts w:hint="eastAsia" w:ascii="宋体" w:hAnsi="宋体" w:cs="宋体"/>
          <w:b/>
          <w:bCs/>
          <w:color w:val="auto"/>
          <w:spacing w:val="11"/>
          <w:sz w:val="22"/>
          <w:szCs w:val="22"/>
          <w:highlight w:val="none"/>
          <w:u w:val="single" w:color="auto"/>
          <w:lang w:val="en-US" w:eastAsia="zh-CN"/>
        </w:rPr>
        <w:t>无</w:t>
      </w:r>
      <w:r>
        <w:rPr>
          <w:rFonts w:hint="eastAsia" w:ascii="宋体" w:hAnsi="宋体" w:eastAsia="宋体" w:cs="宋体"/>
          <w:b/>
          <w:bCs/>
          <w:color w:val="auto"/>
          <w:spacing w:val="5"/>
          <w:sz w:val="22"/>
          <w:szCs w:val="22"/>
          <w:highlight w:val="none"/>
          <w:u w:val="single" w:color="auto"/>
          <w:lang w:val="en-US" w:eastAsia="zh-CN"/>
        </w:rPr>
        <w:t>。</w:t>
      </w:r>
    </w:p>
    <w:p w14:paraId="70F58D2D">
      <w:pPr>
        <w:pStyle w:val="197"/>
        <w:keepNext w:val="0"/>
        <w:keepLines w:val="0"/>
        <w:widowControl w:val="0"/>
        <w:numPr>
          <w:ilvl w:val="0"/>
          <w:numId w:val="0"/>
        </w:numPr>
        <w:shd w:val="clear" w:color="auto" w:fill="auto"/>
        <w:tabs>
          <w:tab w:val="left" w:pos="1316"/>
        </w:tabs>
        <w:bidi w:val="0"/>
        <w:spacing w:before="0" w:after="0" w:line="360" w:lineRule="auto"/>
        <w:ind w:right="0" w:rightChars="0"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pacing w:val="0"/>
          <w:w w:val="100"/>
          <w:position w:val="0"/>
          <w:sz w:val="21"/>
          <w:szCs w:val="21"/>
          <w:lang w:val="en-US" w:eastAsia="zh-CN"/>
        </w:rPr>
        <w:t>3、</w:t>
      </w:r>
      <w:r>
        <w:rPr>
          <w:rFonts w:hint="eastAsia" w:ascii="宋体" w:hAnsi="宋体" w:eastAsia="宋体" w:cs="宋体"/>
          <w:b w:val="0"/>
          <w:bCs w:val="0"/>
          <w:color w:val="auto"/>
          <w:spacing w:val="0"/>
          <w:w w:val="100"/>
          <w:position w:val="0"/>
          <w:sz w:val="21"/>
          <w:szCs w:val="21"/>
        </w:rPr>
        <w:t>本项目的特定资格要求：</w:t>
      </w:r>
      <w:r>
        <w:rPr>
          <w:rFonts w:hint="eastAsia" w:ascii="宋体" w:hAnsi="宋体" w:eastAsia="宋体" w:cs="宋体"/>
          <w:b w:val="0"/>
          <w:bCs w:val="0"/>
          <w:color w:val="auto"/>
          <w:spacing w:val="0"/>
          <w:w w:val="100"/>
          <w:position w:val="0"/>
          <w:sz w:val="21"/>
          <w:szCs w:val="21"/>
          <w:lang w:val="en-US" w:eastAsia="zh-CN"/>
        </w:rPr>
        <w:t>无。</w:t>
      </w:r>
    </w:p>
    <w:p w14:paraId="3041625B">
      <w:pPr>
        <w:spacing w:line="360" w:lineRule="auto"/>
        <w:ind w:firstLine="420" w:firstLineChars="200"/>
        <w:rPr>
          <w:rFonts w:hint="eastAsia" w:ascii="宋体" w:hAnsi="宋体" w:eastAsia="宋体" w:cs="宋体"/>
          <w:color w:val="auto"/>
          <w:sz w:val="21"/>
          <w:szCs w:val="21"/>
        </w:rPr>
      </w:pPr>
      <w:bookmarkStart w:id="12" w:name="bookmark10"/>
      <w:r>
        <w:rPr>
          <w:rFonts w:hint="eastAsia" w:ascii="宋体" w:hAnsi="宋体" w:eastAsia="宋体" w:cs="宋体"/>
          <w:color w:val="auto"/>
          <w:sz w:val="21"/>
          <w:szCs w:val="21"/>
          <w:lang w:val="en-US" w:eastAsia="zh-CN"/>
        </w:rPr>
        <w:t>4、信誉</w:t>
      </w:r>
      <w:r>
        <w:rPr>
          <w:rFonts w:hint="eastAsia" w:ascii="宋体" w:hAnsi="宋体" w:eastAsia="宋体" w:cs="宋体"/>
          <w:color w:val="auto"/>
          <w:sz w:val="21"/>
          <w:szCs w:val="21"/>
        </w:rPr>
        <w:t>要求：按照《财政部关于在政府采购活动中查询及使用信用记录有关问题的通知》（财库[2016]125号）相关要求，供应商应在“信用中国”网站（www.creditchina.gov.cn）未被列入失信被执行人记录、</w:t>
      </w:r>
      <w:r>
        <w:rPr>
          <w:rFonts w:hint="eastAsia" w:ascii="宋体" w:hAnsi="宋体" w:eastAsia="宋体" w:cs="宋体"/>
          <w:color w:val="auto"/>
          <w:sz w:val="21"/>
          <w:szCs w:val="21"/>
          <w:lang w:eastAsia="zh-CN"/>
        </w:rPr>
        <w:t>重大税收违法失信主体</w:t>
      </w:r>
      <w:r>
        <w:rPr>
          <w:rFonts w:hint="eastAsia" w:ascii="宋体" w:hAnsi="宋体" w:eastAsia="宋体" w:cs="宋体"/>
          <w:color w:val="auto"/>
          <w:sz w:val="21"/>
          <w:szCs w:val="21"/>
        </w:rPr>
        <w:t>且在中国政府采购网（www.ccgp.gov.cn）没有政府采购严重违法失信行为记录（被禁止在一定期限内参加政府采购活动但期限届满的除外），</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递交</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文件截止后，由采购代理机构现场查询并截图打印，交评标委员会审核。</w:t>
      </w:r>
    </w:p>
    <w:p w14:paraId="16CB0AAF">
      <w:pPr>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单位负责人为同一人或者存在直接控股、管理关系的不同供应商，不得参加同一合同项目的政府采购活动。</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提供书面声明</w:t>
      </w:r>
      <w:r>
        <w:rPr>
          <w:rFonts w:hint="eastAsia" w:ascii="宋体" w:hAnsi="宋体" w:cs="宋体"/>
          <w:color w:val="auto"/>
          <w:sz w:val="21"/>
          <w:szCs w:val="21"/>
          <w:lang w:eastAsia="zh-CN"/>
        </w:rPr>
        <w:t>）</w:t>
      </w:r>
    </w:p>
    <w:bookmarkEnd w:id="12"/>
    <w:p w14:paraId="4C6C2C1A">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rPr>
      </w:pPr>
      <w:bookmarkStart w:id="13" w:name="_Toc6724"/>
      <w:bookmarkStart w:id="14" w:name="_Toc22761"/>
      <w:r>
        <w:rPr>
          <w:rFonts w:hint="eastAsia" w:ascii="宋体" w:hAnsi="宋体" w:eastAsia="宋体" w:cs="宋体"/>
          <w:b/>
          <w:bCs/>
          <w:color w:val="auto"/>
          <w:sz w:val="21"/>
          <w:szCs w:val="21"/>
          <w:lang w:val="en-US" w:eastAsia="zh-CN"/>
        </w:rPr>
        <w:t>三</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报名</w:t>
      </w:r>
      <w:r>
        <w:rPr>
          <w:rFonts w:hint="eastAsia" w:ascii="宋体" w:hAnsi="宋体" w:eastAsia="宋体" w:cs="宋体"/>
          <w:b/>
          <w:bCs/>
          <w:color w:val="auto"/>
          <w:sz w:val="21"/>
          <w:szCs w:val="21"/>
          <w:lang w:val="en-US" w:eastAsia="zh-CN"/>
        </w:rPr>
        <w:t>及招标文件获取方式</w:t>
      </w:r>
      <w:r>
        <w:rPr>
          <w:rFonts w:hint="eastAsia" w:ascii="宋体" w:hAnsi="宋体" w:eastAsia="宋体" w:cs="宋体"/>
          <w:b/>
          <w:bCs/>
          <w:color w:val="auto"/>
          <w:sz w:val="21"/>
          <w:szCs w:val="21"/>
        </w:rPr>
        <w:t>报名</w:t>
      </w:r>
      <w:bookmarkEnd w:id="13"/>
      <w:bookmarkEnd w:id="14"/>
    </w:p>
    <w:p w14:paraId="7CBA3255">
      <w:pPr>
        <w:spacing w:line="400" w:lineRule="exact"/>
        <w:ind w:firstLine="539"/>
        <w:rPr>
          <w:rFonts w:ascii="宋体" w:hAnsi="宋体" w:cs="宋体"/>
          <w:szCs w:val="21"/>
          <w:highlight w:val="red"/>
        </w:rPr>
      </w:pPr>
      <w:bookmarkStart w:id="15" w:name="_Toc509326734"/>
      <w:bookmarkStart w:id="16" w:name="_Toc23998"/>
      <w:bookmarkStart w:id="17" w:name="_Toc509326735"/>
      <w:r>
        <w:rPr>
          <w:rFonts w:hint="eastAsia" w:ascii="宋体" w:hAnsi="宋体" w:eastAsia="宋体" w:cs="宋体"/>
          <w:color w:val="auto"/>
          <w:sz w:val="21"/>
          <w:szCs w:val="21"/>
          <w:highlight w:val="none"/>
        </w:rPr>
        <w:t>时间：202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年0</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29</w:t>
      </w:r>
      <w:r>
        <w:rPr>
          <w:rFonts w:hint="eastAsia" w:ascii="宋体" w:hAnsi="宋体" w:eastAsia="宋体" w:cs="宋体"/>
          <w:color w:val="auto"/>
          <w:sz w:val="21"/>
          <w:szCs w:val="21"/>
          <w:highlight w:val="none"/>
        </w:rPr>
        <w:t>日至202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年0</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06</w:t>
      </w:r>
      <w:r>
        <w:rPr>
          <w:rFonts w:hint="eastAsia" w:ascii="宋体" w:hAnsi="宋体" w:eastAsia="宋体" w:cs="宋体"/>
          <w:color w:val="auto"/>
          <w:sz w:val="21"/>
          <w:szCs w:val="21"/>
          <w:highlight w:val="none"/>
        </w:rPr>
        <w:t>日，</w:t>
      </w:r>
      <w:r>
        <w:rPr>
          <w:rFonts w:hint="eastAsia" w:ascii="宋体" w:hAnsi="宋体" w:cs="宋体"/>
          <w:szCs w:val="21"/>
          <w:highlight w:val="none"/>
        </w:rPr>
        <w:t>每天上午06：00至12:00，</w:t>
      </w:r>
      <w:r>
        <w:rPr>
          <w:rFonts w:hint="eastAsia" w:ascii="宋体" w:hAnsi="宋体" w:cs="宋体"/>
          <w:kern w:val="0"/>
          <w:szCs w:val="21"/>
          <w:highlight w:val="none"/>
        </w:rPr>
        <w:t>下午12:00至23:59（北京时间，法定节假日除外）</w:t>
      </w:r>
      <w:r>
        <w:rPr>
          <w:rFonts w:hint="eastAsia" w:ascii="宋体" w:hAnsi="宋体" w:cs="宋体"/>
          <w:szCs w:val="21"/>
          <w:highlight w:val="none"/>
        </w:rPr>
        <w:t>；</w:t>
      </w:r>
    </w:p>
    <w:p w14:paraId="2209536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地点：</w:t>
      </w:r>
    </w:p>
    <w:p w14:paraId="6A1BB7D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1.政采云平台线上获取。</w:t>
      </w:r>
    </w:p>
    <w:p w14:paraId="51C2FDAE">
      <w:pPr>
        <w:spacing w:line="360" w:lineRule="auto"/>
        <w:ind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按上述要求获取文件的供应商视为合法获取了本项目采购文件，具备本项目的投标资格。</w:t>
      </w:r>
    </w:p>
    <w:p w14:paraId="2DEFC075">
      <w:pPr>
        <w:spacing w:line="360" w:lineRule="auto"/>
        <w:ind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方式：</w:t>
      </w:r>
    </w:p>
    <w:p w14:paraId="1B8B1EB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w:t>
      </w:r>
      <w:r>
        <w:rPr>
          <w:rFonts w:hint="eastAsia" w:ascii="宋体" w:hAnsi="宋体" w:eastAsia="宋体" w:cs="宋体"/>
          <w:color w:val="auto"/>
          <w:sz w:val="21"/>
          <w:szCs w:val="21"/>
        </w:rPr>
        <w:t>凡有意参加投标（磋商）者，须注册政采云平台账号并登录办理数字证书（CA），若供应商未办理数字证书（CA）的，可选择办理云南壹证通CA。CA申领链接：http://yzt.ynsmartcert.cn/cms/yztdqcx.html云南壹证通CA 可支持线上、线下办理方式，并提供7*24小时全天候客户服务支持，客服热线0871-67276028（紧急CA办理电话：19988166369）政府采购云平台支持多家CA服务商，供应商可自行选择。</w:t>
      </w:r>
    </w:p>
    <w:p w14:paraId="395CEE9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w:t>
      </w:r>
      <w:r>
        <w:rPr>
          <w:rFonts w:hint="eastAsia" w:ascii="宋体" w:hAnsi="宋体" w:eastAsia="宋体" w:cs="宋体"/>
          <w:color w:val="auto"/>
          <w:sz w:val="21"/>
          <w:szCs w:val="21"/>
        </w:rPr>
        <w:t>数字证书（CA）申领完成之后进入政采云平台，企业账号与CA进行绑定，凭CA进行项目报名并免费下载招标文件。</w:t>
      </w:r>
    </w:p>
    <w:p w14:paraId="7048701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color w:val="auto"/>
          <w:sz w:val="21"/>
          <w:szCs w:val="21"/>
        </w:rPr>
        <w:t>按上述要求获取文件的供应商视为已合法获取本项目采购文件，具备本项目的投标资格。</w:t>
      </w:r>
    </w:p>
    <w:p w14:paraId="487AFE8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3.4</w:t>
      </w:r>
      <w:r>
        <w:rPr>
          <w:rFonts w:hint="eastAsia" w:ascii="宋体" w:hAnsi="宋体" w:eastAsia="宋体" w:cs="宋体"/>
          <w:color w:val="auto"/>
          <w:sz w:val="21"/>
          <w:szCs w:val="21"/>
        </w:rPr>
        <w:t>如有问题可拨打政采云客户服务热线95763进行咨询，数字证书（CA）问题可咨询24小时技术支持热线：0871-67276028（紧急办理可拨：19988166369）</w:t>
      </w:r>
    </w:p>
    <w:p w14:paraId="65BC008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注：云南省外供应商在政采云平台办理的其他CA可直接使用，无需重复办理。</w:t>
      </w:r>
    </w:p>
    <w:p w14:paraId="6F94146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售价：￥0元</w:t>
      </w:r>
    </w:p>
    <w:p w14:paraId="2EC7631D">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1"/>
        <w:rPr>
          <w:rFonts w:hint="eastAsia" w:ascii="宋体" w:hAnsi="宋体" w:eastAsia="宋体" w:cs="宋体"/>
          <w:b/>
          <w:color w:val="auto"/>
          <w:sz w:val="21"/>
          <w:szCs w:val="21"/>
        </w:rPr>
      </w:pPr>
      <w:bookmarkStart w:id="18" w:name="_Toc20926"/>
      <w:bookmarkStart w:id="19" w:name="_Toc32756"/>
      <w:r>
        <w:rPr>
          <w:rFonts w:hint="eastAsia" w:ascii="宋体" w:hAnsi="宋体" w:eastAsia="宋体" w:cs="宋体"/>
          <w:b/>
          <w:color w:val="auto"/>
          <w:sz w:val="21"/>
          <w:szCs w:val="21"/>
          <w:lang w:val="en-US" w:eastAsia="zh-CN"/>
        </w:rPr>
        <w:t>四、</w:t>
      </w:r>
      <w:bookmarkEnd w:id="15"/>
      <w:bookmarkEnd w:id="16"/>
      <w:r>
        <w:rPr>
          <w:rFonts w:hint="eastAsia" w:ascii="宋体" w:hAnsi="宋体" w:eastAsia="宋体" w:cs="宋体"/>
          <w:b/>
          <w:bCs/>
          <w:sz w:val="21"/>
          <w:szCs w:val="21"/>
        </w:rPr>
        <w:t>提交</w:t>
      </w:r>
      <w:r>
        <w:rPr>
          <w:rFonts w:hint="eastAsia" w:ascii="宋体" w:hAnsi="宋体" w:eastAsia="宋体" w:cs="宋体"/>
          <w:b/>
          <w:bCs/>
          <w:sz w:val="21"/>
          <w:szCs w:val="21"/>
          <w:lang w:val="en-US" w:eastAsia="zh-CN"/>
        </w:rPr>
        <w:t>投标</w:t>
      </w:r>
      <w:r>
        <w:rPr>
          <w:rFonts w:hint="eastAsia" w:ascii="宋体" w:hAnsi="宋体" w:eastAsia="宋体" w:cs="宋体"/>
          <w:b/>
          <w:bCs/>
          <w:sz w:val="21"/>
          <w:szCs w:val="21"/>
        </w:rPr>
        <w:t>文件截止时间、开标时间和地点</w:t>
      </w:r>
      <w:bookmarkEnd w:id="18"/>
      <w:bookmarkEnd w:id="19"/>
    </w:p>
    <w:p w14:paraId="7ACBD00B">
      <w:pPr>
        <w:keepNext w:val="0"/>
        <w:keepLines w:val="0"/>
        <w:pageBreakBefore w:val="0"/>
        <w:widowControl/>
        <w:shd w:val="clear" w:color="auto" w:fill="FFFFFF"/>
        <w:kinsoku/>
        <w:wordWrap/>
        <w:overflowPunct/>
        <w:topLinePunct w:val="0"/>
        <w:autoSpaceDE/>
        <w:autoSpaceDN/>
        <w:bidi w:val="0"/>
        <w:adjustRightInd/>
        <w:snapToGrid/>
        <w:spacing w:after="102"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截止时间：</w:t>
      </w:r>
      <w:r>
        <w:rPr>
          <w:rFonts w:hint="eastAsia" w:ascii="宋体" w:hAnsi="宋体" w:cs="宋体"/>
          <w:sz w:val="21"/>
          <w:szCs w:val="21"/>
          <w:lang w:eastAsia="zh-CN"/>
        </w:rPr>
        <w:t>2026年07月20日</w:t>
      </w:r>
      <w:r>
        <w:rPr>
          <w:rFonts w:hint="eastAsia" w:ascii="宋体" w:hAnsi="宋体" w:eastAsia="宋体" w:cs="宋体"/>
          <w:sz w:val="21"/>
          <w:szCs w:val="21"/>
        </w:rPr>
        <w:t>09时00分</w:t>
      </w:r>
    </w:p>
    <w:p w14:paraId="7AC69BB5">
      <w:pPr>
        <w:keepNext w:val="0"/>
        <w:keepLines w:val="0"/>
        <w:pageBreakBefore w:val="0"/>
        <w:widowControl/>
        <w:shd w:val="clear" w:color="auto" w:fill="FFFFFF"/>
        <w:kinsoku/>
        <w:wordWrap/>
        <w:overflowPunct/>
        <w:topLinePunct w:val="0"/>
        <w:autoSpaceDE/>
        <w:autoSpaceDN/>
        <w:bidi w:val="0"/>
        <w:adjustRightInd/>
        <w:snapToGrid/>
        <w:spacing w:after="102"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开标时间：</w:t>
      </w:r>
      <w:r>
        <w:rPr>
          <w:rFonts w:hint="eastAsia" w:ascii="宋体" w:hAnsi="宋体" w:cs="宋体"/>
          <w:sz w:val="21"/>
          <w:szCs w:val="21"/>
          <w:lang w:eastAsia="zh-CN"/>
        </w:rPr>
        <w:t>2026年07月20日</w:t>
      </w:r>
      <w:r>
        <w:rPr>
          <w:rFonts w:hint="eastAsia" w:ascii="宋体" w:hAnsi="宋体" w:eastAsia="宋体" w:cs="宋体"/>
          <w:sz w:val="21"/>
          <w:szCs w:val="21"/>
        </w:rPr>
        <w:t>09时00分</w:t>
      </w:r>
    </w:p>
    <w:p w14:paraId="0AC4AFA8">
      <w:pPr>
        <w:spacing w:line="400" w:lineRule="exact"/>
        <w:ind w:firstLine="420" w:firstLineChars="200"/>
        <w:rPr>
          <w:rFonts w:hint="eastAsia" w:ascii="宋体" w:hAnsi="宋体" w:eastAsia="宋体" w:cs="宋体"/>
          <w:sz w:val="21"/>
          <w:szCs w:val="21"/>
        </w:rPr>
      </w:pPr>
      <w:r>
        <w:rPr>
          <w:rFonts w:hint="eastAsia" w:ascii="宋体" w:hAnsi="宋体" w:eastAsia="宋体" w:cs="宋体"/>
          <w:color w:val="000000"/>
          <w:sz w:val="21"/>
          <w:szCs w:val="21"/>
          <w:highlight w:val="none"/>
        </w:rPr>
        <w:t>地点：</w:t>
      </w:r>
      <w:r>
        <w:rPr>
          <w:rFonts w:hint="eastAsia" w:ascii="宋体" w:hAnsi="宋体" w:eastAsia="宋体" w:cs="宋体"/>
          <w:color w:val="000000"/>
          <w:sz w:val="21"/>
          <w:szCs w:val="21"/>
          <w:highlight w:val="none"/>
          <w:u w:val="single"/>
        </w:rPr>
        <w:t>政府采购云平台（https://www.zcygov.cn/）</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按照采购文件和政府采购云平台的要求，在提交</w:t>
      </w:r>
      <w:r>
        <w:rPr>
          <w:rFonts w:hint="eastAsia" w:ascii="宋体" w:hAnsi="宋体" w:eastAsia="宋体" w:cs="宋体"/>
          <w:color w:val="000000"/>
          <w:sz w:val="21"/>
          <w:szCs w:val="21"/>
          <w:highlight w:val="none"/>
          <w:lang w:eastAsia="zh-CN"/>
        </w:rPr>
        <w:t>响应文件</w:t>
      </w:r>
      <w:r>
        <w:rPr>
          <w:rFonts w:hint="eastAsia" w:ascii="宋体" w:hAnsi="宋体" w:eastAsia="宋体" w:cs="宋体"/>
          <w:color w:val="000000"/>
          <w:sz w:val="21"/>
          <w:szCs w:val="21"/>
          <w:highlight w:val="none"/>
        </w:rPr>
        <w:t>截止时间前上传至政府采购云平台，截止时间前未完成</w:t>
      </w:r>
      <w:r>
        <w:rPr>
          <w:rFonts w:hint="eastAsia" w:ascii="宋体" w:hAnsi="宋体" w:eastAsia="宋体" w:cs="宋体"/>
          <w:color w:val="000000"/>
          <w:sz w:val="21"/>
          <w:szCs w:val="21"/>
          <w:highlight w:val="none"/>
          <w:lang w:eastAsia="zh-CN"/>
        </w:rPr>
        <w:t>响应文件</w:t>
      </w:r>
      <w:r>
        <w:rPr>
          <w:rFonts w:hint="eastAsia" w:ascii="宋体" w:hAnsi="宋体" w:eastAsia="宋体" w:cs="宋体"/>
          <w:color w:val="000000"/>
          <w:sz w:val="21"/>
          <w:szCs w:val="21"/>
          <w:highlight w:val="none"/>
        </w:rPr>
        <w:t>上传的，视为撤回</w:t>
      </w:r>
      <w:r>
        <w:rPr>
          <w:rFonts w:hint="eastAsia" w:ascii="宋体" w:hAnsi="宋体" w:eastAsia="宋体" w:cs="宋体"/>
          <w:color w:val="000000"/>
          <w:sz w:val="21"/>
          <w:szCs w:val="21"/>
          <w:highlight w:val="none"/>
          <w:lang w:eastAsia="zh-CN"/>
        </w:rPr>
        <w:t>响应文件</w:t>
      </w:r>
      <w:r>
        <w:rPr>
          <w:rFonts w:hint="eastAsia" w:ascii="宋体" w:hAnsi="宋体" w:eastAsia="宋体" w:cs="宋体"/>
          <w:color w:val="000000"/>
          <w:sz w:val="21"/>
          <w:szCs w:val="21"/>
          <w:highlight w:val="none"/>
        </w:rPr>
        <w:t>。供应商在提交</w:t>
      </w:r>
      <w:r>
        <w:rPr>
          <w:rFonts w:hint="eastAsia" w:ascii="宋体" w:hAnsi="宋体" w:eastAsia="宋体" w:cs="宋体"/>
          <w:color w:val="000000"/>
          <w:sz w:val="21"/>
          <w:szCs w:val="21"/>
          <w:highlight w:val="none"/>
          <w:lang w:eastAsia="zh-CN"/>
        </w:rPr>
        <w:t>响应文件</w:t>
      </w:r>
      <w:r>
        <w:rPr>
          <w:rFonts w:hint="eastAsia" w:ascii="宋体" w:hAnsi="宋体" w:eastAsia="宋体" w:cs="宋体"/>
          <w:color w:val="000000"/>
          <w:sz w:val="21"/>
          <w:szCs w:val="21"/>
          <w:highlight w:val="none"/>
        </w:rPr>
        <w:t>时，请载明参加远程采购活动的联系人及联系方式）</w:t>
      </w:r>
    </w:p>
    <w:p w14:paraId="4CF7449A">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rPr>
      </w:pPr>
      <w:bookmarkStart w:id="20" w:name="_Toc17611"/>
      <w:bookmarkStart w:id="21" w:name="_Toc8979"/>
      <w:r>
        <w:rPr>
          <w:rFonts w:hint="eastAsia" w:ascii="宋体" w:hAnsi="宋体" w:eastAsia="宋体" w:cs="宋体"/>
          <w:b/>
          <w:bCs/>
          <w:color w:val="auto"/>
          <w:sz w:val="21"/>
          <w:szCs w:val="21"/>
          <w:lang w:eastAsia="zh-CN"/>
        </w:rPr>
        <w:t>五、</w:t>
      </w:r>
      <w:r>
        <w:rPr>
          <w:rFonts w:hint="eastAsia" w:ascii="宋体" w:hAnsi="宋体" w:eastAsia="宋体" w:cs="宋体"/>
          <w:b/>
          <w:bCs/>
          <w:color w:val="auto"/>
          <w:sz w:val="21"/>
          <w:szCs w:val="21"/>
        </w:rPr>
        <w:t>发布公告的媒介</w:t>
      </w:r>
      <w:bookmarkEnd w:id="17"/>
      <w:bookmarkEnd w:id="20"/>
      <w:bookmarkEnd w:id="21"/>
    </w:p>
    <w:p w14:paraId="516A5B81">
      <w:pPr>
        <w:widowControl/>
        <w:shd w:val="clear" w:color="auto" w:fill="FFFFFF"/>
        <w:spacing w:after="102"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本次招标公告在</w:t>
      </w:r>
      <w:r>
        <w:rPr>
          <w:rFonts w:hint="eastAsia" w:ascii="宋体" w:hAnsi="宋体" w:eastAsia="宋体" w:cs="宋体"/>
          <w:color w:val="000000"/>
          <w:kern w:val="0"/>
          <w:sz w:val="21"/>
          <w:szCs w:val="21"/>
          <w:highlight w:val="none"/>
        </w:rPr>
        <w:t>云南省政府采购网、</w:t>
      </w:r>
      <w:r>
        <w:rPr>
          <w:rFonts w:hint="eastAsia" w:ascii="宋体" w:hAnsi="宋体" w:eastAsia="宋体" w:cs="宋体"/>
          <w:color w:val="000000"/>
          <w:sz w:val="21"/>
          <w:szCs w:val="21"/>
          <w:highlight w:val="none"/>
        </w:rPr>
        <w:t>政府采购云平台</w:t>
      </w:r>
      <w:r>
        <w:rPr>
          <w:rFonts w:hint="eastAsia" w:ascii="宋体" w:hAnsi="宋体" w:eastAsia="宋体" w:cs="宋体"/>
          <w:sz w:val="21"/>
          <w:szCs w:val="21"/>
        </w:rPr>
        <w:t>上发布，我公司对其他网站或媒体转载的公告及公告内容不承担任何责任。</w:t>
      </w:r>
    </w:p>
    <w:p w14:paraId="19193CA1">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lang w:val="en-US" w:eastAsia="zh-CN"/>
        </w:rPr>
      </w:pPr>
      <w:bookmarkStart w:id="22" w:name="_Toc27397"/>
      <w:bookmarkStart w:id="23" w:name="_Toc14140"/>
      <w:r>
        <w:rPr>
          <w:rFonts w:hint="eastAsia" w:ascii="宋体" w:hAnsi="宋体" w:cs="宋体"/>
          <w:b/>
          <w:bCs/>
          <w:color w:val="auto"/>
          <w:sz w:val="21"/>
          <w:szCs w:val="21"/>
          <w:lang w:val="en-US" w:eastAsia="zh-CN"/>
        </w:rPr>
        <w:t>六</w:t>
      </w:r>
      <w:r>
        <w:rPr>
          <w:rFonts w:hint="eastAsia" w:ascii="宋体" w:hAnsi="宋体" w:eastAsia="宋体" w:cs="宋体"/>
          <w:b/>
          <w:bCs/>
          <w:color w:val="auto"/>
          <w:sz w:val="21"/>
          <w:szCs w:val="21"/>
          <w:lang w:val="en-US" w:eastAsia="zh-CN"/>
        </w:rPr>
        <w:t>、招标人、招标代理机构信息</w:t>
      </w:r>
      <w:bookmarkEnd w:id="22"/>
      <w:bookmarkEnd w:id="23"/>
    </w:p>
    <w:p w14:paraId="1A025BE7">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招标人：</w:t>
      </w:r>
      <w:r>
        <w:rPr>
          <w:rFonts w:hint="eastAsia" w:ascii="宋体" w:hAnsi="宋体" w:cs="宋体"/>
          <w:b w:val="0"/>
          <w:bCs w:val="0"/>
          <w:color w:val="auto"/>
          <w:sz w:val="21"/>
          <w:szCs w:val="21"/>
          <w:lang w:val="en-US" w:eastAsia="zh-CN"/>
        </w:rPr>
        <w:t>维西傈僳族自治县教育体育局</w:t>
      </w:r>
    </w:p>
    <w:p w14:paraId="370EF63F">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rPr>
        <w:t>办公地址：</w:t>
      </w:r>
      <w:r>
        <w:rPr>
          <w:rFonts w:hint="eastAsia" w:ascii="宋体" w:hAnsi="宋体" w:cs="宋体"/>
          <w:b w:val="0"/>
          <w:bCs w:val="0"/>
          <w:color w:val="auto"/>
          <w:sz w:val="21"/>
          <w:szCs w:val="21"/>
          <w:lang w:val="en-US" w:eastAsia="zh-CN"/>
        </w:rPr>
        <w:t>维西县保和镇南箭道9号</w:t>
      </w:r>
      <w:r>
        <w:rPr>
          <w:rFonts w:hint="eastAsia" w:ascii="宋体" w:hAnsi="宋体" w:eastAsia="宋体" w:cs="宋体"/>
          <w:b w:val="0"/>
          <w:bCs w:val="0"/>
          <w:color w:val="auto"/>
          <w:sz w:val="21"/>
          <w:szCs w:val="21"/>
          <w:lang w:val="en-US" w:eastAsia="zh-CN"/>
        </w:rPr>
        <w:t xml:space="preserve">           </w:t>
      </w:r>
    </w:p>
    <w:p w14:paraId="5454DC60">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rPr>
        <w:t>联系人：</w:t>
      </w:r>
      <w:r>
        <w:rPr>
          <w:rFonts w:hint="eastAsia" w:ascii="宋体" w:hAnsi="宋体" w:cs="宋体"/>
          <w:b w:val="0"/>
          <w:bCs w:val="0"/>
          <w:color w:val="auto"/>
          <w:sz w:val="21"/>
          <w:szCs w:val="21"/>
          <w:lang w:val="en-US" w:eastAsia="zh-CN"/>
        </w:rPr>
        <w:t>李老师</w:t>
      </w:r>
      <w:r>
        <w:rPr>
          <w:rFonts w:hint="eastAsia" w:ascii="宋体" w:hAnsi="宋体" w:eastAsia="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 xml:space="preserve">        </w:t>
      </w:r>
      <w:r>
        <w:rPr>
          <w:rFonts w:hint="eastAsia" w:ascii="宋体" w:hAnsi="宋体" w:eastAsia="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电话：</w:t>
      </w:r>
      <w:r>
        <w:rPr>
          <w:rFonts w:hint="eastAsia" w:ascii="宋体" w:hAnsi="宋体" w:cs="宋体"/>
          <w:b w:val="0"/>
          <w:bCs w:val="0"/>
          <w:color w:val="auto"/>
          <w:sz w:val="21"/>
          <w:szCs w:val="21"/>
          <w:lang w:val="en-US" w:eastAsia="zh-CN"/>
        </w:rPr>
        <w:t>0887-8626802</w:t>
      </w:r>
    </w:p>
    <w:p w14:paraId="73089090">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招标代理机构：</w:t>
      </w:r>
      <w:r>
        <w:rPr>
          <w:rFonts w:hint="eastAsia" w:ascii="宋体" w:hAnsi="宋体" w:eastAsia="宋体" w:cs="宋体"/>
          <w:b w:val="0"/>
          <w:bCs w:val="0"/>
          <w:color w:val="auto"/>
          <w:sz w:val="21"/>
          <w:szCs w:val="21"/>
          <w:lang w:val="en-US" w:eastAsia="zh-CN"/>
        </w:rPr>
        <w:t>迪庆宸星招标代理有限责任公司</w:t>
      </w:r>
    </w:p>
    <w:p w14:paraId="4D6B8A1D">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办 公 地 址：</w:t>
      </w:r>
      <w:r>
        <w:rPr>
          <w:rFonts w:hint="eastAsia" w:ascii="宋体" w:hAnsi="宋体" w:eastAsia="宋体" w:cs="宋体"/>
          <w:b w:val="0"/>
          <w:bCs w:val="0"/>
          <w:color w:val="auto"/>
          <w:sz w:val="21"/>
          <w:szCs w:val="21"/>
          <w:lang w:eastAsia="zh-CN"/>
        </w:rPr>
        <w:t>云南省迪庆藏族自治州香格里拉市建塘镇日月星辰小区18幢2单元204</w:t>
      </w:r>
      <w:r>
        <w:rPr>
          <w:rFonts w:hint="eastAsia" w:ascii="宋体" w:hAnsi="宋体" w:eastAsia="宋体" w:cs="宋体"/>
          <w:b w:val="0"/>
          <w:bCs w:val="0"/>
          <w:color w:val="auto"/>
          <w:sz w:val="21"/>
          <w:szCs w:val="21"/>
        </w:rPr>
        <w:t xml:space="preserve"> </w:t>
      </w:r>
    </w:p>
    <w:p w14:paraId="0112F08E">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联 系  人：</w:t>
      </w:r>
      <w:r>
        <w:rPr>
          <w:rFonts w:hint="eastAsia" w:ascii="宋体" w:hAnsi="宋体" w:eastAsia="宋体" w:cs="宋体"/>
          <w:b w:val="0"/>
          <w:bCs w:val="0"/>
          <w:color w:val="auto"/>
          <w:sz w:val="21"/>
          <w:szCs w:val="21"/>
          <w:lang w:val="en-US" w:eastAsia="zh-CN"/>
        </w:rPr>
        <w:t>周定松</w:t>
      </w:r>
    </w:p>
    <w:p w14:paraId="3E68DE4F">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 xml:space="preserve">联 系 电 </w:t>
      </w:r>
      <w:r>
        <w:rPr>
          <w:rFonts w:hint="eastAsia" w:ascii="宋体" w:hAnsi="宋体" w:eastAsia="宋体" w:cs="宋体"/>
          <w:b w:val="0"/>
          <w:bCs w:val="0"/>
          <w:color w:val="auto"/>
          <w:sz w:val="21"/>
          <w:szCs w:val="21"/>
          <w:lang w:val="en-US" w:eastAsia="zh-CN"/>
        </w:rPr>
        <w:t>话：13388875028</w:t>
      </w:r>
      <w:r>
        <w:rPr>
          <w:rFonts w:hint="eastAsia" w:ascii="宋体" w:hAnsi="宋体" w:eastAsia="宋体" w:cs="宋体"/>
          <w:b w:val="0"/>
          <w:bCs w:val="0"/>
          <w:color w:val="auto"/>
          <w:sz w:val="21"/>
          <w:szCs w:val="21"/>
        </w:rPr>
        <w:t xml:space="preserve">   </w:t>
      </w:r>
    </w:p>
    <w:p w14:paraId="45CFBE59">
      <w:pPr>
        <w:rPr>
          <w:rFonts w:hint="eastAsia" w:ascii="宋体" w:hAnsi="宋体" w:eastAsia="宋体" w:cs="宋体"/>
          <w:color w:val="auto"/>
        </w:rPr>
      </w:pPr>
      <w:r>
        <w:rPr>
          <w:rFonts w:hint="eastAsia" w:ascii="宋体" w:hAnsi="宋体" w:eastAsia="宋体" w:cs="宋体"/>
          <w:color w:val="auto"/>
        </w:rPr>
        <w:br w:type="page"/>
      </w:r>
    </w:p>
    <w:p w14:paraId="6918F01D">
      <w:pPr>
        <w:pStyle w:val="2"/>
        <w:spacing w:before="312" w:after="312"/>
        <w:rPr>
          <w:rFonts w:hint="eastAsia" w:ascii="宋体" w:hAnsi="宋体" w:eastAsia="宋体" w:cs="宋体"/>
          <w:color w:val="auto"/>
        </w:rPr>
      </w:pPr>
      <w:bookmarkStart w:id="24" w:name="_Toc29946"/>
      <w:r>
        <w:rPr>
          <w:rFonts w:hint="eastAsia" w:ascii="宋体" w:hAnsi="宋体" w:eastAsia="宋体" w:cs="宋体"/>
          <w:color w:val="auto"/>
        </w:rPr>
        <w:t>第二章投标人须知</w:t>
      </w:r>
      <w:bookmarkEnd w:id="6"/>
      <w:bookmarkEnd w:id="24"/>
    </w:p>
    <w:p w14:paraId="6AFDA6B1">
      <w:pPr>
        <w:pStyle w:val="3"/>
        <w:rPr>
          <w:rFonts w:hint="eastAsia" w:ascii="宋体" w:hAnsi="宋体" w:eastAsia="宋体" w:cs="宋体"/>
          <w:color w:val="auto"/>
        </w:rPr>
      </w:pPr>
      <w:bookmarkStart w:id="25" w:name="_Toc529780131"/>
      <w:bookmarkStart w:id="26" w:name="_Toc27959"/>
      <w:bookmarkStart w:id="27" w:name="_Toc13502"/>
      <w:r>
        <w:rPr>
          <w:rFonts w:hint="eastAsia" w:ascii="宋体" w:hAnsi="宋体" w:eastAsia="宋体" w:cs="宋体"/>
          <w:color w:val="auto"/>
        </w:rPr>
        <w:t>一、投标人须知前附表</w:t>
      </w:r>
      <w:bookmarkEnd w:id="25"/>
      <w:bookmarkEnd w:id="26"/>
      <w:bookmarkEnd w:id="27"/>
    </w:p>
    <w:tbl>
      <w:tblPr>
        <w:tblStyle w:val="42"/>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3"/>
        <w:gridCol w:w="2255"/>
        <w:gridCol w:w="6233"/>
      </w:tblGrid>
      <w:tr w14:paraId="05BCE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159D4EF">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kern w:val="0"/>
                <w:sz w:val="21"/>
                <w:szCs w:val="21"/>
              </w:rPr>
              <w:t>条款号</w:t>
            </w:r>
          </w:p>
        </w:tc>
        <w:tc>
          <w:tcPr>
            <w:tcW w:w="2255" w:type="dxa"/>
            <w:tcBorders>
              <w:top w:val="single" w:color="000000" w:sz="4" w:space="0"/>
              <w:left w:val="single" w:color="000000" w:sz="4" w:space="0"/>
              <w:bottom w:val="single" w:color="000000" w:sz="4" w:space="0"/>
              <w:right w:val="single" w:color="000000" w:sz="4" w:space="0"/>
            </w:tcBorders>
            <w:vAlign w:val="center"/>
          </w:tcPr>
          <w:p w14:paraId="3F898321">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条款名称</w:t>
            </w:r>
          </w:p>
        </w:tc>
        <w:tc>
          <w:tcPr>
            <w:tcW w:w="6233" w:type="dxa"/>
            <w:tcBorders>
              <w:top w:val="single" w:color="000000" w:sz="4" w:space="0"/>
              <w:left w:val="single" w:color="000000" w:sz="4" w:space="0"/>
              <w:bottom w:val="single" w:color="000000" w:sz="4" w:space="0"/>
              <w:right w:val="single" w:color="000000" w:sz="4" w:space="0"/>
            </w:tcBorders>
            <w:vAlign w:val="center"/>
          </w:tcPr>
          <w:p w14:paraId="4B20E941">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编 列 内 容</w:t>
            </w:r>
          </w:p>
        </w:tc>
      </w:tr>
      <w:tr w14:paraId="12701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9335A9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1.1.2</w:t>
            </w:r>
          </w:p>
        </w:tc>
        <w:tc>
          <w:tcPr>
            <w:tcW w:w="2255" w:type="dxa"/>
            <w:tcBorders>
              <w:top w:val="single" w:color="000000" w:sz="4" w:space="0"/>
              <w:left w:val="single" w:color="000000" w:sz="4" w:space="0"/>
              <w:bottom w:val="single" w:color="000000" w:sz="4" w:space="0"/>
              <w:right w:val="single" w:color="000000" w:sz="4" w:space="0"/>
            </w:tcBorders>
            <w:vAlign w:val="center"/>
          </w:tcPr>
          <w:p w14:paraId="1B441AE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采购人</w:t>
            </w:r>
          </w:p>
        </w:tc>
        <w:tc>
          <w:tcPr>
            <w:tcW w:w="6233" w:type="dxa"/>
            <w:tcBorders>
              <w:top w:val="single" w:color="000000" w:sz="4" w:space="0"/>
              <w:left w:val="single" w:color="000000" w:sz="4" w:space="0"/>
              <w:bottom w:val="single" w:color="000000" w:sz="4" w:space="0"/>
              <w:right w:val="single" w:color="000000" w:sz="4" w:space="0"/>
            </w:tcBorders>
            <w:vAlign w:val="center"/>
          </w:tcPr>
          <w:p w14:paraId="07206761">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采 购 人：</w:t>
            </w:r>
            <w:r>
              <w:rPr>
                <w:rFonts w:hint="eastAsia" w:ascii="宋体" w:hAnsi="宋体" w:cs="宋体"/>
                <w:color w:val="auto"/>
                <w:sz w:val="21"/>
                <w:szCs w:val="21"/>
                <w:lang w:eastAsia="zh-CN"/>
              </w:rPr>
              <w:t>维西傈僳族自治县教育体育局</w:t>
            </w:r>
          </w:p>
          <w:p w14:paraId="357D63C3">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    址：</w:t>
            </w:r>
            <w:r>
              <w:rPr>
                <w:rFonts w:hint="eastAsia" w:ascii="宋体" w:hAnsi="宋体" w:cs="宋体"/>
                <w:color w:val="auto"/>
                <w:sz w:val="21"/>
                <w:szCs w:val="21"/>
                <w:lang w:eastAsia="zh-CN"/>
              </w:rPr>
              <w:t>维西县保和镇南箭道9号</w:t>
            </w:r>
          </w:p>
          <w:p w14:paraId="0909A3F0">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 系 人：</w:t>
            </w:r>
            <w:r>
              <w:rPr>
                <w:rFonts w:hint="eastAsia" w:ascii="宋体" w:hAnsi="宋体" w:cs="宋体"/>
                <w:color w:val="auto"/>
                <w:sz w:val="21"/>
                <w:szCs w:val="21"/>
                <w:lang w:val="en-US" w:eastAsia="zh-CN"/>
              </w:rPr>
              <w:t>李老师</w:t>
            </w:r>
            <w:r>
              <w:rPr>
                <w:rFonts w:hint="eastAsia" w:ascii="宋体" w:hAnsi="宋体" w:eastAsia="宋体" w:cs="宋体"/>
                <w:color w:val="auto"/>
                <w:sz w:val="21"/>
                <w:szCs w:val="21"/>
                <w:lang w:val="en-US" w:eastAsia="zh-CN"/>
              </w:rPr>
              <w:t xml:space="preserve"> </w:t>
            </w:r>
          </w:p>
          <w:p w14:paraId="440FC83C">
            <w:pPr>
              <w:spacing w:line="24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lang w:eastAsia="zh-CN"/>
              </w:rPr>
              <w:t>电    话：</w:t>
            </w:r>
            <w:r>
              <w:rPr>
                <w:rFonts w:hint="eastAsia" w:ascii="宋体" w:hAnsi="宋体" w:cs="宋体"/>
                <w:color w:val="auto"/>
                <w:sz w:val="21"/>
                <w:szCs w:val="21"/>
                <w:lang w:val="en-US" w:eastAsia="zh-CN"/>
              </w:rPr>
              <w:t>0887-8626802</w:t>
            </w:r>
          </w:p>
        </w:tc>
      </w:tr>
      <w:tr w14:paraId="61215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C49BBE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1.1.3</w:t>
            </w:r>
          </w:p>
        </w:tc>
        <w:tc>
          <w:tcPr>
            <w:tcW w:w="2255" w:type="dxa"/>
            <w:tcBorders>
              <w:top w:val="single" w:color="000000" w:sz="4" w:space="0"/>
              <w:left w:val="single" w:color="000000" w:sz="4" w:space="0"/>
              <w:bottom w:val="single" w:color="000000" w:sz="4" w:space="0"/>
              <w:right w:val="single" w:color="000000" w:sz="4" w:space="0"/>
            </w:tcBorders>
            <w:vAlign w:val="center"/>
          </w:tcPr>
          <w:p w14:paraId="752FCAC0">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采购代理机构</w:t>
            </w:r>
          </w:p>
        </w:tc>
        <w:tc>
          <w:tcPr>
            <w:tcW w:w="6233" w:type="dxa"/>
            <w:tcBorders>
              <w:top w:val="single" w:color="000000" w:sz="4" w:space="0"/>
              <w:left w:val="single" w:color="000000" w:sz="4" w:space="0"/>
              <w:bottom w:val="single" w:color="000000" w:sz="4" w:space="0"/>
              <w:right w:val="single" w:color="000000" w:sz="4" w:space="0"/>
            </w:tcBorders>
            <w:vAlign w:val="center"/>
          </w:tcPr>
          <w:p w14:paraId="4CAABF75">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名 称：迪庆宸星招标代理有限责任公司</w:t>
            </w:r>
          </w:p>
          <w:p w14:paraId="5BDFE8A7">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 址：云南省迪庆藏族自治州维西傈僳族自治县建塘镇日月星辰小区18幢2单元204</w:t>
            </w:r>
          </w:p>
          <w:p w14:paraId="00ABE57A">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 系 人：</w:t>
            </w:r>
            <w:r>
              <w:rPr>
                <w:rFonts w:hint="eastAsia" w:ascii="宋体" w:hAnsi="宋体" w:eastAsia="宋体" w:cs="宋体"/>
                <w:color w:val="auto"/>
                <w:sz w:val="21"/>
                <w:szCs w:val="21"/>
                <w:lang w:val="en-US" w:eastAsia="zh-CN"/>
              </w:rPr>
              <w:t>周定松</w:t>
            </w:r>
          </w:p>
          <w:p w14:paraId="6C3033EE">
            <w:pPr>
              <w:spacing w:line="24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lang w:eastAsia="zh-CN"/>
              </w:rPr>
              <w:t>电 话：</w:t>
            </w:r>
            <w:r>
              <w:rPr>
                <w:rFonts w:hint="eastAsia" w:ascii="宋体" w:hAnsi="宋体" w:eastAsia="宋体" w:cs="宋体"/>
                <w:color w:val="auto"/>
                <w:sz w:val="21"/>
                <w:szCs w:val="21"/>
                <w:lang w:val="en-US" w:eastAsia="zh-CN"/>
              </w:rPr>
              <w:t>13388875028</w:t>
            </w:r>
          </w:p>
        </w:tc>
      </w:tr>
      <w:tr w14:paraId="545F0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B025CC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1.1.4</w:t>
            </w:r>
          </w:p>
        </w:tc>
        <w:tc>
          <w:tcPr>
            <w:tcW w:w="2255" w:type="dxa"/>
            <w:tcBorders>
              <w:top w:val="single" w:color="000000" w:sz="4" w:space="0"/>
              <w:left w:val="single" w:color="000000" w:sz="4" w:space="0"/>
              <w:bottom w:val="single" w:color="000000" w:sz="4" w:space="0"/>
              <w:right w:val="single" w:color="000000" w:sz="4" w:space="0"/>
            </w:tcBorders>
            <w:vAlign w:val="center"/>
          </w:tcPr>
          <w:p w14:paraId="6006FDE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6233" w:type="dxa"/>
            <w:tcBorders>
              <w:top w:val="single" w:color="000000" w:sz="4" w:space="0"/>
              <w:left w:val="single" w:color="000000" w:sz="4" w:space="0"/>
              <w:bottom w:val="single" w:color="000000" w:sz="4" w:space="0"/>
              <w:right w:val="single" w:color="000000" w:sz="4" w:space="0"/>
            </w:tcBorders>
            <w:vAlign w:val="center"/>
          </w:tcPr>
          <w:p w14:paraId="3CB23486">
            <w:pPr>
              <w:spacing w:line="240" w:lineRule="auto"/>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eastAsia="zh-CN"/>
              </w:rPr>
              <w:t>维西傈僳族自治县永春乡中心完小监控及广播室迁移、监控校园广播设备更换、新增项目</w:t>
            </w:r>
          </w:p>
        </w:tc>
      </w:tr>
      <w:tr w14:paraId="4648C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9FAB1C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1.1.5</w:t>
            </w:r>
          </w:p>
        </w:tc>
        <w:tc>
          <w:tcPr>
            <w:tcW w:w="2255" w:type="dxa"/>
            <w:tcBorders>
              <w:top w:val="single" w:color="000000" w:sz="4" w:space="0"/>
              <w:left w:val="single" w:color="000000" w:sz="4" w:space="0"/>
              <w:bottom w:val="single" w:color="000000" w:sz="4" w:space="0"/>
              <w:right w:val="single" w:color="000000" w:sz="4" w:space="0"/>
            </w:tcBorders>
            <w:vAlign w:val="center"/>
          </w:tcPr>
          <w:p w14:paraId="69C5704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37BB76E1">
            <w:pPr>
              <w:spacing w:line="240" w:lineRule="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迪庆藏族自治州</w:t>
            </w:r>
            <w:r>
              <w:rPr>
                <w:rFonts w:hint="eastAsia" w:ascii="宋体" w:hAnsi="宋体" w:eastAsia="宋体" w:cs="宋体"/>
                <w:color w:val="auto"/>
                <w:kern w:val="0"/>
                <w:sz w:val="21"/>
                <w:szCs w:val="21"/>
                <w:lang w:val="en-US" w:eastAsia="zh-CN"/>
              </w:rPr>
              <w:t>维西傈僳族自治县</w:t>
            </w:r>
          </w:p>
        </w:tc>
      </w:tr>
      <w:tr w14:paraId="3FAF9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850E80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1.2.1</w:t>
            </w:r>
          </w:p>
        </w:tc>
        <w:tc>
          <w:tcPr>
            <w:tcW w:w="2255" w:type="dxa"/>
            <w:tcBorders>
              <w:top w:val="single" w:color="000000" w:sz="4" w:space="0"/>
              <w:left w:val="single" w:color="000000" w:sz="4" w:space="0"/>
              <w:bottom w:val="single" w:color="000000" w:sz="4" w:space="0"/>
              <w:right w:val="single" w:color="000000" w:sz="4" w:space="0"/>
            </w:tcBorders>
            <w:vAlign w:val="center"/>
          </w:tcPr>
          <w:p w14:paraId="16AF151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资金来源</w:t>
            </w:r>
          </w:p>
        </w:tc>
        <w:tc>
          <w:tcPr>
            <w:tcW w:w="6233" w:type="dxa"/>
            <w:tcBorders>
              <w:top w:val="single" w:color="000000" w:sz="4" w:space="0"/>
              <w:left w:val="single" w:color="000000" w:sz="4" w:space="0"/>
              <w:bottom w:val="single" w:color="000000" w:sz="4" w:space="0"/>
              <w:right w:val="single" w:color="000000" w:sz="4" w:space="0"/>
            </w:tcBorders>
            <w:vAlign w:val="center"/>
          </w:tcPr>
          <w:p w14:paraId="30334B44">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财政资金</w:t>
            </w:r>
          </w:p>
        </w:tc>
      </w:tr>
      <w:tr w14:paraId="7F19C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ADEE9E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1.2.2</w:t>
            </w:r>
          </w:p>
        </w:tc>
        <w:tc>
          <w:tcPr>
            <w:tcW w:w="2255" w:type="dxa"/>
            <w:tcBorders>
              <w:top w:val="single" w:color="000000" w:sz="4" w:space="0"/>
              <w:left w:val="single" w:color="000000" w:sz="4" w:space="0"/>
              <w:bottom w:val="single" w:color="000000" w:sz="4" w:space="0"/>
              <w:right w:val="single" w:color="000000" w:sz="4" w:space="0"/>
            </w:tcBorders>
            <w:vAlign w:val="center"/>
          </w:tcPr>
          <w:p w14:paraId="63FA3DB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资金落实情况</w:t>
            </w:r>
          </w:p>
        </w:tc>
        <w:tc>
          <w:tcPr>
            <w:tcW w:w="6233" w:type="dxa"/>
            <w:tcBorders>
              <w:top w:val="single" w:color="000000" w:sz="4" w:space="0"/>
              <w:left w:val="single" w:color="000000" w:sz="4" w:space="0"/>
              <w:bottom w:val="single" w:color="000000" w:sz="4" w:space="0"/>
              <w:right w:val="single" w:color="000000" w:sz="4" w:space="0"/>
            </w:tcBorders>
            <w:vAlign w:val="center"/>
          </w:tcPr>
          <w:p w14:paraId="74086616">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已落实</w:t>
            </w:r>
          </w:p>
        </w:tc>
      </w:tr>
      <w:tr w14:paraId="6917C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C69E97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1.3.1</w:t>
            </w:r>
          </w:p>
        </w:tc>
        <w:tc>
          <w:tcPr>
            <w:tcW w:w="2255" w:type="dxa"/>
            <w:tcBorders>
              <w:top w:val="single" w:color="000000" w:sz="4" w:space="0"/>
              <w:left w:val="single" w:color="000000" w:sz="4" w:space="0"/>
              <w:bottom w:val="single" w:color="000000" w:sz="4" w:space="0"/>
              <w:right w:val="single" w:color="000000" w:sz="4" w:space="0"/>
            </w:tcBorders>
            <w:vAlign w:val="center"/>
          </w:tcPr>
          <w:p w14:paraId="7449CED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采购需求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7A6F965F">
            <w:pPr>
              <w:spacing w:line="240" w:lineRule="auto"/>
              <w:jc w:val="both"/>
              <w:rPr>
                <w:rFonts w:hint="eastAsia" w:ascii="宋体" w:hAnsi="宋体" w:eastAsia="宋体" w:cs="宋体"/>
                <w:color w:val="auto"/>
                <w:sz w:val="21"/>
                <w:szCs w:val="21"/>
              </w:rPr>
            </w:pPr>
            <w:r>
              <w:rPr>
                <w:rFonts w:hint="eastAsia" w:ascii="宋体" w:hAnsi="宋体" w:cs="宋体"/>
                <w:color w:val="auto"/>
                <w:sz w:val="21"/>
                <w:szCs w:val="21"/>
                <w:lang w:val="en-US" w:eastAsia="zh-CN"/>
              </w:rPr>
              <w:t>详见招标文件“第五章”</w:t>
            </w:r>
            <w:r>
              <w:rPr>
                <w:rFonts w:hint="eastAsia" w:ascii="宋体" w:hAnsi="宋体" w:eastAsia="宋体" w:cs="宋体"/>
                <w:color w:val="auto"/>
                <w:sz w:val="21"/>
                <w:szCs w:val="21"/>
                <w:lang w:val="en-US" w:eastAsia="zh-CN"/>
              </w:rPr>
              <w:t>。</w:t>
            </w:r>
          </w:p>
        </w:tc>
      </w:tr>
      <w:tr w14:paraId="588A4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A66B41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1.3.2</w:t>
            </w:r>
          </w:p>
        </w:tc>
        <w:tc>
          <w:tcPr>
            <w:tcW w:w="2255" w:type="dxa"/>
            <w:tcBorders>
              <w:top w:val="single" w:color="000000" w:sz="4" w:space="0"/>
              <w:left w:val="single" w:color="000000" w:sz="4" w:space="0"/>
              <w:bottom w:val="single" w:color="000000" w:sz="4" w:space="0"/>
              <w:right w:val="single" w:color="000000" w:sz="4" w:space="0"/>
            </w:tcBorders>
            <w:vAlign w:val="center"/>
          </w:tcPr>
          <w:p w14:paraId="4C71128C">
            <w:pPr>
              <w:spacing w:line="240" w:lineRule="auto"/>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合同履行期限</w:t>
            </w:r>
          </w:p>
        </w:tc>
        <w:tc>
          <w:tcPr>
            <w:tcW w:w="6233" w:type="dxa"/>
            <w:tcBorders>
              <w:top w:val="single" w:color="000000" w:sz="4" w:space="0"/>
              <w:left w:val="single" w:color="000000" w:sz="4" w:space="0"/>
              <w:bottom w:val="single" w:color="000000" w:sz="4" w:space="0"/>
              <w:right w:val="single" w:color="000000" w:sz="4" w:space="0"/>
            </w:tcBorders>
            <w:vAlign w:val="center"/>
          </w:tcPr>
          <w:p w14:paraId="79A1421D">
            <w:pPr>
              <w:spacing w:line="240" w:lineRule="auto"/>
              <w:rPr>
                <w:rFonts w:hint="eastAsia" w:ascii="宋体" w:hAnsi="宋体" w:eastAsia="宋体" w:cs="宋体"/>
                <w:color w:val="auto"/>
                <w:sz w:val="21"/>
                <w:szCs w:val="21"/>
              </w:rPr>
            </w:pPr>
            <w:r>
              <w:rPr>
                <w:rFonts w:hint="eastAsia" w:ascii="宋体" w:hAnsi="宋体" w:cs="宋体"/>
                <w:b w:val="0"/>
                <w:bCs w:val="0"/>
                <w:color w:val="auto"/>
                <w:kern w:val="0"/>
                <w:sz w:val="21"/>
                <w:szCs w:val="21"/>
                <w:lang w:val="en-US" w:eastAsia="zh-CN" w:bidi="ar-SA"/>
              </w:rPr>
              <w:t>30日历天内完成。</w:t>
            </w:r>
            <w:r>
              <w:rPr>
                <w:rFonts w:hint="eastAsia" w:ascii="宋体" w:hAnsi="宋体" w:eastAsia="宋体" w:cs="宋体"/>
                <w:b w:val="0"/>
                <w:bCs w:val="0"/>
                <w:color w:val="auto"/>
                <w:kern w:val="0"/>
                <w:sz w:val="21"/>
                <w:szCs w:val="21"/>
                <w:lang w:val="en-US" w:eastAsia="zh-CN" w:bidi="ar-SA"/>
              </w:rPr>
              <w:t>供应商须完成相应的迁移、设备更换及新增部分的供货、安装及调试相关事宜，确保设备正常投入使用</w:t>
            </w:r>
            <w:r>
              <w:rPr>
                <w:rFonts w:hint="eastAsia" w:ascii="宋体" w:hAnsi="宋体" w:cs="宋体"/>
                <w:b w:val="0"/>
                <w:bCs w:val="0"/>
                <w:color w:val="auto"/>
                <w:kern w:val="0"/>
                <w:sz w:val="21"/>
                <w:szCs w:val="21"/>
                <w:lang w:val="en-US" w:eastAsia="zh-CN" w:bidi="ar-SA"/>
              </w:rPr>
              <w:t>。</w:t>
            </w:r>
          </w:p>
        </w:tc>
      </w:tr>
      <w:tr w14:paraId="227DE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5EC9F1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1.3.3</w:t>
            </w:r>
          </w:p>
        </w:tc>
        <w:tc>
          <w:tcPr>
            <w:tcW w:w="2255" w:type="dxa"/>
            <w:tcBorders>
              <w:top w:val="single" w:color="000000" w:sz="4" w:space="0"/>
              <w:left w:val="single" w:color="000000" w:sz="4" w:space="0"/>
              <w:bottom w:val="single" w:color="000000" w:sz="4" w:space="0"/>
              <w:right w:val="single" w:color="000000" w:sz="4" w:space="0"/>
            </w:tcBorders>
            <w:vAlign w:val="center"/>
          </w:tcPr>
          <w:p w14:paraId="32F383C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服务地点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6AF2931D">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采购人指定地点</w:t>
            </w:r>
          </w:p>
        </w:tc>
      </w:tr>
      <w:tr w14:paraId="7355B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F81AC4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1.3.4</w:t>
            </w:r>
          </w:p>
        </w:tc>
        <w:tc>
          <w:tcPr>
            <w:tcW w:w="2255" w:type="dxa"/>
            <w:tcBorders>
              <w:top w:val="single" w:color="000000" w:sz="4" w:space="0"/>
              <w:left w:val="single" w:color="000000" w:sz="4" w:space="0"/>
              <w:bottom w:val="single" w:color="000000" w:sz="4" w:space="0"/>
              <w:right w:val="single" w:color="000000" w:sz="4" w:space="0"/>
            </w:tcBorders>
            <w:vAlign w:val="center"/>
          </w:tcPr>
          <w:p w14:paraId="379657F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质量标准</w:t>
            </w:r>
          </w:p>
        </w:tc>
        <w:tc>
          <w:tcPr>
            <w:tcW w:w="6233" w:type="dxa"/>
            <w:tcBorders>
              <w:top w:val="single" w:color="000000" w:sz="4" w:space="0"/>
              <w:left w:val="single" w:color="000000" w:sz="4" w:space="0"/>
              <w:bottom w:val="single" w:color="000000" w:sz="4" w:space="0"/>
              <w:right w:val="single" w:color="000000" w:sz="4" w:space="0"/>
            </w:tcBorders>
            <w:vAlign w:val="center"/>
          </w:tcPr>
          <w:p w14:paraId="6F46A3B3">
            <w:pPr>
              <w:spacing w:line="240" w:lineRule="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符合国家、地方及行业现行有效的法律法规、规范标准及技术规范要求，并满足采购人的要求</w:t>
            </w:r>
            <w:r>
              <w:rPr>
                <w:rFonts w:hint="eastAsia" w:ascii="宋体" w:hAnsi="宋体" w:eastAsia="宋体" w:cs="宋体"/>
                <w:color w:val="auto"/>
                <w:sz w:val="21"/>
                <w:szCs w:val="21"/>
                <w:lang w:eastAsia="zh-CN"/>
              </w:rPr>
              <w:t>。</w:t>
            </w:r>
          </w:p>
        </w:tc>
      </w:tr>
      <w:tr w14:paraId="68B4D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7DF2933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1.4.1</w:t>
            </w:r>
          </w:p>
        </w:tc>
        <w:tc>
          <w:tcPr>
            <w:tcW w:w="2255" w:type="dxa"/>
            <w:tcBorders>
              <w:top w:val="single" w:color="000000" w:sz="4" w:space="0"/>
              <w:left w:val="single" w:color="000000" w:sz="4" w:space="0"/>
              <w:bottom w:val="single" w:color="000000" w:sz="4" w:space="0"/>
              <w:right w:val="single" w:color="000000" w:sz="4" w:space="0"/>
            </w:tcBorders>
            <w:vAlign w:val="center"/>
          </w:tcPr>
          <w:p w14:paraId="20EF369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投标人资格要求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0F4BBBB1">
            <w:pPr>
              <w:numPr>
                <w:ilvl w:val="0"/>
                <w:numId w:val="4"/>
              </w:numP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满足《中华人民共和国政府采购法》第二十二条规定</w:t>
            </w:r>
            <w:r>
              <w:rPr>
                <w:rFonts w:hint="eastAsia" w:ascii="宋体" w:hAnsi="宋体" w:eastAsia="宋体" w:cs="宋体"/>
                <w:color w:val="auto"/>
                <w:sz w:val="21"/>
                <w:szCs w:val="21"/>
                <w:lang w:eastAsia="zh-CN"/>
              </w:rPr>
              <w:t>：</w:t>
            </w:r>
          </w:p>
          <w:p w14:paraId="70ECEF7B">
            <w:pPr>
              <w:spacing w:line="360" w:lineRule="auto"/>
              <w:rPr>
                <w:rFonts w:hint="eastAsia" w:ascii="宋体" w:hAnsi="宋体" w:eastAsia="宋体" w:cs="宋体"/>
                <w:color w:val="auto"/>
                <w:sz w:val="21"/>
                <w:szCs w:val="21"/>
                <w:lang w:val="zh-TW" w:eastAsia="zh-TW"/>
              </w:rPr>
            </w:pPr>
            <w:r>
              <w:rPr>
                <w:rFonts w:hint="eastAsia" w:ascii="宋体" w:hAnsi="宋体" w:eastAsia="宋体" w:cs="宋体"/>
                <w:color w:val="auto"/>
                <w:sz w:val="21"/>
                <w:szCs w:val="21"/>
                <w:lang w:val="zh-TW" w:eastAsia="zh-TW"/>
              </w:rPr>
              <w:t>1.1具有</w:t>
            </w:r>
            <w:r>
              <w:rPr>
                <w:rFonts w:hint="eastAsia" w:ascii="宋体" w:hAnsi="宋体" w:eastAsia="宋体" w:cs="宋体"/>
                <w:color w:val="auto"/>
                <w:sz w:val="21"/>
                <w:szCs w:val="21"/>
                <w:lang w:val="zh-TW" w:eastAsia="zh-CN"/>
              </w:rPr>
              <w:t>独立承担民事责任的能力，</w:t>
            </w:r>
            <w:r>
              <w:rPr>
                <w:rFonts w:hint="eastAsia" w:ascii="宋体" w:hAnsi="宋体" w:eastAsia="宋体" w:cs="宋体"/>
                <w:color w:val="auto"/>
                <w:sz w:val="21"/>
                <w:szCs w:val="21"/>
                <w:lang w:val="en-US" w:eastAsia="zh-CN"/>
              </w:rPr>
              <w:t>提供营业执照或其他证明材料</w:t>
            </w:r>
            <w:r>
              <w:rPr>
                <w:rFonts w:hint="eastAsia" w:ascii="宋体" w:hAnsi="宋体" w:eastAsia="宋体" w:cs="宋体"/>
                <w:color w:val="auto"/>
                <w:sz w:val="21"/>
                <w:szCs w:val="21"/>
                <w:lang w:val="zh-TW" w:eastAsia="zh-TW"/>
              </w:rPr>
              <w:t>；</w:t>
            </w:r>
          </w:p>
          <w:p w14:paraId="5892379F">
            <w:pPr>
              <w:spacing w:line="360" w:lineRule="auto"/>
              <w:rPr>
                <w:rFonts w:hint="eastAsia" w:ascii="宋体" w:hAnsi="宋体" w:eastAsia="宋体" w:cs="宋体"/>
                <w:color w:val="auto"/>
                <w:sz w:val="21"/>
                <w:szCs w:val="21"/>
                <w:lang w:val="zh-TW" w:eastAsia="zh-TW"/>
              </w:rPr>
            </w:pPr>
            <w:r>
              <w:rPr>
                <w:rFonts w:hint="eastAsia" w:ascii="宋体" w:hAnsi="宋体" w:eastAsia="宋体" w:cs="宋体"/>
                <w:color w:val="auto"/>
                <w:sz w:val="21"/>
                <w:szCs w:val="21"/>
                <w:lang w:val="zh-TW" w:eastAsia="zh-TW"/>
              </w:rPr>
              <w:t>1.2具有良好的商业信誉和健全的财务会计制度</w:t>
            </w:r>
            <w:r>
              <w:rPr>
                <w:rFonts w:hint="eastAsia" w:ascii="宋体" w:hAnsi="宋体" w:eastAsia="宋体" w:cs="宋体"/>
                <w:color w:val="auto"/>
                <w:sz w:val="21"/>
                <w:szCs w:val="21"/>
                <w:lang w:val="zh-TW" w:eastAsia="zh-CN"/>
              </w:rPr>
              <w:t>，</w:t>
            </w:r>
            <w:r>
              <w:rPr>
                <w:rFonts w:hint="eastAsia" w:ascii="宋体" w:hAnsi="宋体" w:eastAsia="宋体" w:cs="宋体"/>
                <w:color w:val="auto"/>
                <w:sz w:val="21"/>
                <w:szCs w:val="21"/>
                <w:lang w:val="en-US" w:eastAsia="zh-CN"/>
              </w:rPr>
              <w:t>提供</w:t>
            </w:r>
            <w:r>
              <w:rPr>
                <w:rFonts w:hint="eastAsia" w:ascii="宋体" w:hAnsi="宋体" w:cs="宋体"/>
                <w:color w:val="auto"/>
                <w:sz w:val="21"/>
                <w:szCs w:val="21"/>
                <w:lang w:val="en-US" w:eastAsia="zh-CN"/>
              </w:rPr>
              <w:t>2023年-2025年</w:t>
            </w:r>
            <w:r>
              <w:rPr>
                <w:rFonts w:hint="eastAsia" w:ascii="宋体" w:hAnsi="宋体" w:eastAsia="宋体" w:cs="宋体"/>
                <w:color w:val="auto"/>
                <w:sz w:val="21"/>
                <w:szCs w:val="21"/>
                <w:lang w:val="en-US" w:eastAsia="zh-CN"/>
              </w:rPr>
              <w:t>的财务报表或经审计的财务报表，财务报表包括但不限于资产负债表、现金流量表、利润表；新成立的公司提供声明函</w:t>
            </w:r>
            <w:r>
              <w:rPr>
                <w:rFonts w:hint="eastAsia" w:ascii="宋体" w:hAnsi="宋体" w:eastAsia="宋体" w:cs="宋体"/>
                <w:color w:val="auto"/>
                <w:sz w:val="21"/>
                <w:szCs w:val="21"/>
                <w:lang w:val="zh-TW" w:eastAsia="zh-TW"/>
              </w:rPr>
              <w:t>；</w:t>
            </w:r>
            <w:r>
              <w:rPr>
                <w:rFonts w:hint="eastAsia" w:ascii="宋体" w:hAnsi="宋体" w:eastAsia="宋体" w:cs="宋体"/>
                <w:b/>
                <w:bCs/>
                <w:color w:val="auto"/>
                <w:sz w:val="24"/>
                <w:szCs w:val="24"/>
                <w:highlight w:val="none"/>
                <w:lang w:val="en-US" w:eastAsia="zh-CN"/>
              </w:rPr>
              <w:t>2022 年之后审计报告须根据财政部关于注册会计师行业统一监管平台上线运行的通知财办(2022)32 号文件提供。</w:t>
            </w:r>
          </w:p>
          <w:p w14:paraId="2ADFDAD6">
            <w:pPr>
              <w:spacing w:line="360" w:lineRule="auto"/>
              <w:rPr>
                <w:rFonts w:hint="eastAsia" w:ascii="宋体" w:hAnsi="宋体" w:eastAsia="宋体" w:cs="宋体"/>
                <w:color w:val="auto"/>
                <w:sz w:val="21"/>
                <w:szCs w:val="21"/>
                <w:lang w:val="zh-TW" w:eastAsia="zh-TW"/>
              </w:rPr>
            </w:pPr>
            <w:r>
              <w:rPr>
                <w:rFonts w:hint="eastAsia" w:ascii="宋体" w:hAnsi="宋体" w:eastAsia="宋体" w:cs="宋体"/>
                <w:color w:val="auto"/>
                <w:sz w:val="21"/>
                <w:szCs w:val="21"/>
                <w:lang w:val="zh-TW" w:eastAsia="zh-TW"/>
              </w:rPr>
              <w:t>1.3具有履行合同所必需的设备和专业技术能力</w:t>
            </w:r>
            <w:r>
              <w:rPr>
                <w:rFonts w:hint="eastAsia" w:ascii="宋体" w:hAnsi="宋体" w:eastAsia="宋体" w:cs="宋体"/>
                <w:color w:val="auto"/>
                <w:sz w:val="21"/>
                <w:szCs w:val="21"/>
                <w:lang w:val="zh-TW" w:eastAsia="zh-CN"/>
              </w:rPr>
              <w:t>，</w:t>
            </w:r>
            <w:r>
              <w:rPr>
                <w:rFonts w:hint="eastAsia" w:ascii="宋体" w:hAnsi="宋体" w:eastAsia="宋体" w:cs="宋体"/>
                <w:color w:val="auto"/>
                <w:sz w:val="21"/>
                <w:szCs w:val="21"/>
                <w:lang w:val="en-US" w:eastAsia="zh-CN"/>
              </w:rPr>
              <w:t>提供相关证明或承诺</w:t>
            </w:r>
            <w:r>
              <w:rPr>
                <w:rFonts w:hint="eastAsia" w:ascii="宋体" w:hAnsi="宋体" w:eastAsia="宋体" w:cs="宋体"/>
                <w:color w:val="auto"/>
                <w:sz w:val="21"/>
                <w:szCs w:val="21"/>
                <w:lang w:val="zh-TW" w:eastAsia="zh-TW"/>
              </w:rPr>
              <w:t>；</w:t>
            </w:r>
          </w:p>
          <w:p w14:paraId="19869D2A">
            <w:pPr>
              <w:spacing w:line="360" w:lineRule="auto"/>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TW"/>
              </w:rPr>
              <w:t>1.4有依法缴纳税收和社会保障资金的良好记录</w:t>
            </w:r>
            <w:r>
              <w:rPr>
                <w:rFonts w:hint="eastAsia" w:ascii="宋体" w:hAnsi="宋体" w:eastAsia="宋体" w:cs="宋体"/>
                <w:color w:val="auto"/>
                <w:sz w:val="21"/>
                <w:szCs w:val="21"/>
                <w:lang w:val="zh-TW" w:eastAsia="zh-CN"/>
              </w:rPr>
              <w:t>，</w:t>
            </w:r>
            <w:r>
              <w:rPr>
                <w:rFonts w:hint="eastAsia" w:ascii="宋体" w:hAnsi="宋体" w:eastAsia="宋体" w:cs="宋体"/>
                <w:color w:val="auto"/>
                <w:sz w:val="21"/>
                <w:szCs w:val="21"/>
                <w:lang w:val="en-US" w:eastAsia="zh-CN"/>
              </w:rPr>
              <w:t>提供</w:t>
            </w:r>
            <w:r>
              <w:rPr>
                <w:rFonts w:hint="eastAsia" w:ascii="宋体" w:hAnsi="宋体" w:cs="宋体"/>
                <w:color w:val="auto"/>
                <w:sz w:val="21"/>
                <w:szCs w:val="21"/>
                <w:lang w:val="en-US" w:eastAsia="zh-CN"/>
              </w:rPr>
              <w:t>2026年1月</w:t>
            </w:r>
            <w:r>
              <w:rPr>
                <w:rFonts w:hint="eastAsia" w:ascii="宋体" w:hAnsi="宋体" w:eastAsia="宋体" w:cs="宋体"/>
                <w:color w:val="auto"/>
                <w:sz w:val="21"/>
                <w:szCs w:val="21"/>
                <w:lang w:val="en-US" w:eastAsia="zh-CN"/>
              </w:rPr>
              <w:t>至今任意连续三个月缴纳税收证明和缴纳社会保障金证明，依法免税或不需要缴纳社会保障资金的供应商，应提供相应文件证明其依法免税或不需要缴纳社会保障资金，新成立企业提供声明函</w:t>
            </w:r>
            <w:r>
              <w:rPr>
                <w:rFonts w:hint="eastAsia" w:ascii="宋体" w:hAnsi="宋体" w:eastAsia="宋体" w:cs="宋体"/>
                <w:color w:val="auto"/>
                <w:sz w:val="21"/>
                <w:szCs w:val="21"/>
                <w:lang w:val="zh-TW" w:eastAsia="zh-CN"/>
              </w:rPr>
              <w:t>。</w:t>
            </w:r>
          </w:p>
          <w:p w14:paraId="0561B36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TW" w:eastAsia="zh-TW"/>
              </w:rPr>
              <w:t>1.5提供投标人参加政府采购活动前3年内在经营活动中没有重大违法记录的书面声明（重大违法记录，是指投标人因违法经营受到刑事处罚或者责令停产停业、吊销经营许可证或者营业执照、较大数额罚款等行政处罚）；</w:t>
            </w:r>
          </w:p>
          <w:p w14:paraId="32AFCAAC">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auto"/>
                <w:spacing w:val="9"/>
                <w:sz w:val="22"/>
                <w:szCs w:val="22"/>
                <w:highlight w:val="none"/>
                <w:u w:val="single" w:color="auto"/>
                <w:lang w:val="en-US" w:eastAsia="zh-CN"/>
              </w:rPr>
            </w:pPr>
            <w:r>
              <w:rPr>
                <w:rFonts w:hint="eastAsia" w:ascii="宋体" w:hAnsi="宋体" w:eastAsia="宋体" w:cs="宋体"/>
                <w:color w:val="auto"/>
                <w:sz w:val="21"/>
                <w:szCs w:val="21"/>
              </w:rPr>
              <w:t>2.落实政府采购政策需满足的资格要求：</w:t>
            </w:r>
            <w:r>
              <w:rPr>
                <w:rFonts w:hint="eastAsia" w:ascii="宋体" w:hAnsi="宋体" w:cs="宋体"/>
                <w:b/>
                <w:bCs/>
                <w:color w:val="auto"/>
                <w:spacing w:val="11"/>
                <w:sz w:val="22"/>
                <w:szCs w:val="22"/>
                <w:highlight w:val="none"/>
                <w:u w:val="single" w:color="auto"/>
                <w:lang w:val="en-US" w:eastAsia="zh-CN"/>
              </w:rPr>
              <w:t>无</w:t>
            </w:r>
            <w:r>
              <w:rPr>
                <w:rFonts w:hint="eastAsia" w:ascii="宋体" w:hAnsi="宋体" w:eastAsia="宋体" w:cs="宋体"/>
                <w:b/>
                <w:bCs/>
                <w:color w:val="auto"/>
                <w:spacing w:val="9"/>
                <w:sz w:val="22"/>
                <w:szCs w:val="22"/>
                <w:highlight w:val="none"/>
                <w:u w:val="single" w:color="auto"/>
                <w:lang w:val="en-US" w:eastAsia="zh-CN"/>
              </w:rPr>
              <w:t>。</w:t>
            </w:r>
          </w:p>
          <w:p w14:paraId="4F3FEB38">
            <w:pPr>
              <w:pStyle w:val="197"/>
              <w:keepNext w:val="0"/>
              <w:keepLines w:val="0"/>
              <w:widowControl w:val="0"/>
              <w:numPr>
                <w:ilvl w:val="0"/>
                <w:numId w:val="0"/>
              </w:numPr>
              <w:shd w:val="clear" w:color="auto" w:fill="auto"/>
              <w:tabs>
                <w:tab w:val="left" w:pos="1316"/>
              </w:tabs>
              <w:bidi w:val="0"/>
              <w:spacing w:before="0" w:after="0" w:line="360" w:lineRule="auto"/>
              <w:ind w:right="0" w:rightChars="0"/>
              <w:jc w:val="left"/>
              <w:rPr>
                <w:rFonts w:hint="eastAsia" w:ascii="宋体" w:hAnsi="宋体" w:eastAsia="宋体" w:cs="宋体"/>
                <w:color w:val="auto"/>
                <w:szCs w:val="21"/>
                <w:lang w:val="en-US" w:eastAsia="zh-CN"/>
              </w:rPr>
            </w:pPr>
            <w:r>
              <w:rPr>
                <w:rFonts w:hint="eastAsia" w:ascii="宋体" w:hAnsi="宋体" w:eastAsia="宋体" w:cs="宋体"/>
                <w:b w:val="0"/>
                <w:bCs w:val="0"/>
                <w:color w:val="auto"/>
                <w:spacing w:val="0"/>
                <w:w w:val="100"/>
                <w:position w:val="0"/>
                <w:sz w:val="21"/>
                <w:szCs w:val="21"/>
                <w:lang w:val="en-US" w:eastAsia="zh-CN"/>
              </w:rPr>
              <w:t>3、</w:t>
            </w:r>
            <w:r>
              <w:rPr>
                <w:rFonts w:hint="eastAsia" w:ascii="宋体" w:hAnsi="宋体" w:eastAsia="宋体" w:cs="宋体"/>
                <w:b w:val="0"/>
                <w:bCs w:val="0"/>
                <w:color w:val="auto"/>
                <w:spacing w:val="0"/>
                <w:w w:val="100"/>
                <w:position w:val="0"/>
                <w:sz w:val="21"/>
                <w:szCs w:val="21"/>
              </w:rPr>
              <w:t>本项目的特定资格要求：</w:t>
            </w:r>
            <w:r>
              <w:rPr>
                <w:rFonts w:hint="eastAsia" w:ascii="宋体" w:hAnsi="宋体" w:eastAsia="宋体" w:cs="宋体"/>
                <w:b w:val="0"/>
                <w:bCs w:val="0"/>
                <w:color w:val="auto"/>
                <w:spacing w:val="0"/>
                <w:w w:val="100"/>
                <w:position w:val="0"/>
                <w:sz w:val="21"/>
                <w:szCs w:val="21"/>
                <w:lang w:val="en-US" w:eastAsia="zh-CN"/>
              </w:rPr>
              <w:t>无。</w:t>
            </w:r>
          </w:p>
          <w:p w14:paraId="2D372816">
            <w:pP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信用要求：按照《财政部关于在政府采购活动中查询及使用信用记录有关问题的通知》（财库[2016]125号）相关要求，供应商应在“信用中国”网站（www.creditchina.gov.cn）未被列入失信被执行人记录、</w:t>
            </w:r>
            <w:r>
              <w:rPr>
                <w:rFonts w:hint="eastAsia" w:ascii="宋体" w:hAnsi="宋体" w:eastAsia="宋体" w:cs="宋体"/>
                <w:color w:val="auto"/>
                <w:sz w:val="21"/>
                <w:szCs w:val="21"/>
                <w:lang w:eastAsia="zh-CN"/>
              </w:rPr>
              <w:t>重大税收违法失信主体</w:t>
            </w:r>
            <w:r>
              <w:rPr>
                <w:rFonts w:hint="eastAsia" w:ascii="宋体" w:hAnsi="宋体" w:eastAsia="宋体" w:cs="宋体"/>
                <w:color w:val="auto"/>
                <w:sz w:val="21"/>
                <w:szCs w:val="21"/>
              </w:rPr>
              <w:t>且在中国政府采购网（www.ccgp.gov.cn）没有政府采购严重违法失信行为记录（被禁止在一定期限内参加政府采购活动但期限届满的除外），</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递交</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文件截止后，由采购代理机构现场查询并截图打印，交评标委员会审核。</w:t>
            </w:r>
          </w:p>
          <w:p w14:paraId="08769210">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单位负责人为同一人或者存在直接控股、管理关系的不同供应商，不得参加同一合同项目的政府采购活动；</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提供书面声明</w:t>
            </w:r>
            <w:r>
              <w:rPr>
                <w:rFonts w:hint="eastAsia" w:ascii="宋体" w:hAnsi="宋体" w:cs="宋体"/>
                <w:color w:val="auto"/>
                <w:sz w:val="21"/>
                <w:szCs w:val="21"/>
                <w:lang w:eastAsia="zh-CN"/>
              </w:rPr>
              <w:t>）</w:t>
            </w:r>
          </w:p>
        </w:tc>
      </w:tr>
      <w:tr w14:paraId="2719D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934193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1.4.2</w:t>
            </w:r>
          </w:p>
        </w:tc>
        <w:tc>
          <w:tcPr>
            <w:tcW w:w="2255" w:type="dxa"/>
            <w:tcBorders>
              <w:top w:val="single" w:color="000000" w:sz="4" w:space="0"/>
              <w:left w:val="single" w:color="000000" w:sz="4" w:space="0"/>
              <w:bottom w:val="single" w:color="000000" w:sz="4" w:space="0"/>
              <w:right w:val="single" w:color="000000" w:sz="4" w:space="0"/>
            </w:tcBorders>
            <w:vAlign w:val="center"/>
          </w:tcPr>
          <w:p w14:paraId="2206E46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是否接受联合体投标</w:t>
            </w:r>
          </w:p>
        </w:tc>
        <w:tc>
          <w:tcPr>
            <w:tcW w:w="6233" w:type="dxa"/>
            <w:tcBorders>
              <w:top w:val="single" w:color="000000" w:sz="4" w:space="0"/>
              <w:left w:val="single" w:color="000000" w:sz="4" w:space="0"/>
              <w:bottom w:val="single" w:color="000000" w:sz="4" w:space="0"/>
              <w:right w:val="single" w:color="000000" w:sz="4" w:space="0"/>
            </w:tcBorders>
            <w:vAlign w:val="center"/>
          </w:tcPr>
          <w:p w14:paraId="5750FBA9">
            <w:pPr>
              <w:wordWrap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本次招标不接受联合体投标。</w:t>
            </w:r>
          </w:p>
        </w:tc>
      </w:tr>
      <w:tr w14:paraId="34F84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0AFF7C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1.4.3</w:t>
            </w:r>
          </w:p>
        </w:tc>
        <w:tc>
          <w:tcPr>
            <w:tcW w:w="2255" w:type="dxa"/>
            <w:tcBorders>
              <w:top w:val="single" w:color="000000" w:sz="4" w:space="0"/>
              <w:left w:val="single" w:color="000000" w:sz="4" w:space="0"/>
              <w:bottom w:val="single" w:color="000000" w:sz="4" w:space="0"/>
              <w:right w:val="single" w:color="000000" w:sz="4" w:space="0"/>
            </w:tcBorders>
            <w:vAlign w:val="center"/>
          </w:tcPr>
          <w:p w14:paraId="58CA0F1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投标人不得存在的其他情形</w:t>
            </w:r>
          </w:p>
        </w:tc>
        <w:tc>
          <w:tcPr>
            <w:tcW w:w="6233" w:type="dxa"/>
            <w:tcBorders>
              <w:top w:val="single" w:color="000000" w:sz="4" w:space="0"/>
              <w:left w:val="single" w:color="000000" w:sz="4" w:space="0"/>
              <w:bottom w:val="single" w:color="000000" w:sz="4" w:space="0"/>
              <w:right w:val="single" w:color="000000" w:sz="4" w:space="0"/>
            </w:tcBorders>
            <w:vAlign w:val="center"/>
          </w:tcPr>
          <w:p w14:paraId="7F0B776B">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在本次招投标活动中，有串通投标、弄虚作假、行贿等违法行为</w:t>
            </w:r>
          </w:p>
        </w:tc>
      </w:tr>
      <w:tr w14:paraId="47C63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7B73C37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1.9.1</w:t>
            </w:r>
          </w:p>
        </w:tc>
        <w:tc>
          <w:tcPr>
            <w:tcW w:w="2255" w:type="dxa"/>
            <w:tcBorders>
              <w:top w:val="single" w:color="000000" w:sz="4" w:space="0"/>
              <w:left w:val="single" w:color="000000" w:sz="4" w:space="0"/>
              <w:bottom w:val="single" w:color="000000" w:sz="4" w:space="0"/>
              <w:right w:val="single" w:color="000000" w:sz="4" w:space="0"/>
            </w:tcBorders>
            <w:vAlign w:val="center"/>
          </w:tcPr>
          <w:p w14:paraId="4B68823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踏勘现场</w:t>
            </w:r>
          </w:p>
        </w:tc>
        <w:tc>
          <w:tcPr>
            <w:tcW w:w="6233" w:type="dxa"/>
            <w:tcBorders>
              <w:top w:val="single" w:color="000000" w:sz="4" w:space="0"/>
              <w:left w:val="single" w:color="000000" w:sz="4" w:space="0"/>
              <w:bottom w:val="single" w:color="000000" w:sz="4" w:space="0"/>
              <w:right w:val="single" w:color="000000" w:sz="4" w:space="0"/>
            </w:tcBorders>
            <w:vAlign w:val="center"/>
          </w:tcPr>
          <w:p w14:paraId="70E4672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不组织</w:t>
            </w:r>
          </w:p>
          <w:p w14:paraId="55C560E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组织，踏勘时间：</w:t>
            </w:r>
          </w:p>
          <w:p w14:paraId="49E7ED52">
            <w:pPr>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踏勘集中地点：</w:t>
            </w:r>
          </w:p>
        </w:tc>
      </w:tr>
      <w:tr w14:paraId="5EA78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6BC4A8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1.10.1</w:t>
            </w:r>
          </w:p>
        </w:tc>
        <w:tc>
          <w:tcPr>
            <w:tcW w:w="2255" w:type="dxa"/>
            <w:tcBorders>
              <w:top w:val="single" w:color="000000" w:sz="4" w:space="0"/>
              <w:left w:val="single" w:color="000000" w:sz="4" w:space="0"/>
              <w:bottom w:val="single" w:color="000000" w:sz="4" w:space="0"/>
              <w:right w:val="single" w:color="000000" w:sz="4" w:space="0"/>
            </w:tcBorders>
            <w:vAlign w:val="center"/>
          </w:tcPr>
          <w:p w14:paraId="026767E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投标预备会</w:t>
            </w:r>
          </w:p>
        </w:tc>
        <w:tc>
          <w:tcPr>
            <w:tcW w:w="6233" w:type="dxa"/>
            <w:tcBorders>
              <w:top w:val="single" w:color="000000" w:sz="4" w:space="0"/>
              <w:left w:val="single" w:color="000000" w:sz="4" w:space="0"/>
              <w:bottom w:val="single" w:color="000000" w:sz="4" w:space="0"/>
              <w:right w:val="single" w:color="000000" w:sz="4" w:space="0"/>
            </w:tcBorders>
            <w:vAlign w:val="center"/>
          </w:tcPr>
          <w:p w14:paraId="5DB1E3E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不召开</w:t>
            </w:r>
          </w:p>
          <w:p w14:paraId="40122914">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召开，召开时间：</w:t>
            </w:r>
          </w:p>
          <w:p w14:paraId="586547BF">
            <w:pPr>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召开地点：</w:t>
            </w:r>
          </w:p>
        </w:tc>
      </w:tr>
      <w:tr w14:paraId="65915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jc w:val="center"/>
        </w:trPr>
        <w:tc>
          <w:tcPr>
            <w:tcW w:w="863" w:type="dxa"/>
            <w:tcBorders>
              <w:top w:val="single" w:color="000000" w:sz="4" w:space="0"/>
              <w:left w:val="single" w:color="000000" w:sz="4" w:space="0"/>
              <w:right w:val="single" w:color="000000" w:sz="4" w:space="0"/>
            </w:tcBorders>
            <w:vAlign w:val="center"/>
          </w:tcPr>
          <w:p w14:paraId="6B00B4D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1.10.2</w:t>
            </w:r>
          </w:p>
        </w:tc>
        <w:tc>
          <w:tcPr>
            <w:tcW w:w="2255" w:type="dxa"/>
            <w:tcBorders>
              <w:top w:val="single" w:color="000000" w:sz="4" w:space="0"/>
              <w:left w:val="single" w:color="000000" w:sz="4" w:space="0"/>
              <w:right w:val="single" w:color="000000" w:sz="4" w:space="0"/>
            </w:tcBorders>
            <w:vAlign w:val="center"/>
          </w:tcPr>
          <w:p w14:paraId="1E853C1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投标人提出问题的截止时间和方法</w:t>
            </w:r>
          </w:p>
        </w:tc>
        <w:tc>
          <w:tcPr>
            <w:tcW w:w="6233" w:type="dxa"/>
            <w:tcBorders>
              <w:top w:val="single" w:color="000000" w:sz="4" w:space="0"/>
              <w:left w:val="single" w:color="000000" w:sz="4" w:space="0"/>
              <w:right w:val="single" w:color="000000" w:sz="4" w:space="0"/>
            </w:tcBorders>
            <w:vAlign w:val="center"/>
          </w:tcPr>
          <w:p w14:paraId="69F84EB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投标截止时间10日前，所有获取了招标文件的潜在投标人凭企业数字证书（CA）登录</w:t>
            </w:r>
            <w:r>
              <w:rPr>
                <w:rFonts w:hint="eastAsia" w:ascii="宋体" w:hAnsi="宋体" w:eastAsia="宋体" w:cs="宋体"/>
                <w:color w:val="auto"/>
                <w:sz w:val="21"/>
                <w:szCs w:val="21"/>
                <w:lang w:eastAsia="zh-CN"/>
              </w:rPr>
              <w:t>政府采购云平台（https://www.zcygov.cn/）</w:t>
            </w:r>
            <w:r>
              <w:rPr>
                <w:rFonts w:hint="eastAsia" w:ascii="宋体" w:hAnsi="宋体" w:eastAsia="宋体" w:cs="宋体"/>
                <w:color w:val="auto"/>
                <w:sz w:val="21"/>
                <w:szCs w:val="21"/>
              </w:rPr>
              <w:t>，通过网络在线方式向采购人或招标代理进行署名提问，采购人或招标代理需对所有潜在投标人进行统一回复。</w:t>
            </w:r>
          </w:p>
        </w:tc>
      </w:tr>
      <w:tr w14:paraId="2E3B1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CA8894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1.10.3</w:t>
            </w:r>
          </w:p>
        </w:tc>
        <w:tc>
          <w:tcPr>
            <w:tcW w:w="2255" w:type="dxa"/>
            <w:tcBorders>
              <w:top w:val="single" w:color="000000" w:sz="4" w:space="0"/>
              <w:left w:val="single" w:color="000000" w:sz="4" w:space="0"/>
              <w:bottom w:val="single" w:color="000000" w:sz="4" w:space="0"/>
              <w:right w:val="single" w:color="000000" w:sz="4" w:space="0"/>
            </w:tcBorders>
            <w:vAlign w:val="center"/>
          </w:tcPr>
          <w:p w14:paraId="2B79A738">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招标文件澄清或者修改</w:t>
            </w:r>
          </w:p>
        </w:tc>
        <w:tc>
          <w:tcPr>
            <w:tcW w:w="6233" w:type="dxa"/>
            <w:tcBorders>
              <w:top w:val="single" w:color="000000" w:sz="4" w:space="0"/>
              <w:left w:val="single" w:color="000000" w:sz="4" w:space="0"/>
              <w:bottom w:val="single" w:color="000000" w:sz="4" w:space="0"/>
              <w:right w:val="single" w:color="000000" w:sz="4" w:space="0"/>
            </w:tcBorders>
            <w:vAlign w:val="center"/>
          </w:tcPr>
          <w:p w14:paraId="393281F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澄清或者修改的内容可能影响投标文件编制的，在投标截止时间15日前通知投标人；不足15日的，顺延提交投标文件的截止时间。</w:t>
            </w:r>
          </w:p>
        </w:tc>
      </w:tr>
      <w:tr w14:paraId="668A0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F7D451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1.11.1</w:t>
            </w:r>
          </w:p>
        </w:tc>
        <w:tc>
          <w:tcPr>
            <w:tcW w:w="2255" w:type="dxa"/>
            <w:tcBorders>
              <w:top w:val="single" w:color="000000" w:sz="4" w:space="0"/>
              <w:left w:val="single" w:color="000000" w:sz="4" w:space="0"/>
              <w:bottom w:val="single" w:color="000000" w:sz="4" w:space="0"/>
              <w:right w:val="single" w:color="000000" w:sz="4" w:space="0"/>
            </w:tcBorders>
            <w:vAlign w:val="center"/>
          </w:tcPr>
          <w:p w14:paraId="0D0DC577">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分包</w:t>
            </w:r>
          </w:p>
        </w:tc>
        <w:tc>
          <w:tcPr>
            <w:tcW w:w="6233" w:type="dxa"/>
            <w:tcBorders>
              <w:top w:val="single" w:color="000000" w:sz="4" w:space="0"/>
              <w:left w:val="single" w:color="000000" w:sz="4" w:space="0"/>
              <w:bottom w:val="single" w:color="000000" w:sz="4" w:space="0"/>
              <w:right w:val="single" w:color="000000" w:sz="4" w:space="0"/>
            </w:tcBorders>
            <w:vAlign w:val="center"/>
          </w:tcPr>
          <w:p w14:paraId="40F3DB7F">
            <w:pPr>
              <w:autoSpaceDE w:val="0"/>
              <w:autoSpaceDN w:val="0"/>
              <w:adjustRightInd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不允许</w:t>
            </w:r>
          </w:p>
          <w:p w14:paraId="44D5BCAB">
            <w:pPr>
              <w:autoSpaceDE w:val="0"/>
              <w:autoSpaceDN w:val="0"/>
              <w:adjustRightInd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允许，分包内容要求：</w:t>
            </w:r>
          </w:p>
          <w:p w14:paraId="52BB5F21">
            <w:pPr>
              <w:autoSpaceDE w:val="0"/>
              <w:autoSpaceDN w:val="0"/>
              <w:adjustRightInd w:val="0"/>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分包金额要求：</w:t>
            </w:r>
          </w:p>
          <w:p w14:paraId="37C2C369">
            <w:pPr>
              <w:autoSpaceDE w:val="0"/>
              <w:autoSpaceDN w:val="0"/>
              <w:adjustRightInd w:val="0"/>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对分包人的资质要求：</w:t>
            </w:r>
          </w:p>
        </w:tc>
      </w:tr>
      <w:tr w14:paraId="6037A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56172F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1.12.1</w:t>
            </w:r>
          </w:p>
        </w:tc>
        <w:tc>
          <w:tcPr>
            <w:tcW w:w="2255" w:type="dxa"/>
            <w:tcBorders>
              <w:top w:val="single" w:color="000000" w:sz="4" w:space="0"/>
              <w:left w:val="single" w:color="000000" w:sz="4" w:space="0"/>
              <w:bottom w:val="single" w:color="000000" w:sz="4" w:space="0"/>
              <w:right w:val="single" w:color="000000" w:sz="4" w:space="0"/>
            </w:tcBorders>
            <w:vAlign w:val="center"/>
          </w:tcPr>
          <w:p w14:paraId="57E8028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实质性要求和条件</w:t>
            </w:r>
          </w:p>
        </w:tc>
        <w:tc>
          <w:tcPr>
            <w:tcW w:w="6233" w:type="dxa"/>
            <w:tcBorders>
              <w:top w:val="single" w:color="000000" w:sz="4" w:space="0"/>
              <w:left w:val="single" w:color="000000" w:sz="4" w:space="0"/>
              <w:bottom w:val="single" w:color="000000" w:sz="4" w:space="0"/>
              <w:right w:val="single" w:color="000000" w:sz="4" w:space="0"/>
            </w:tcBorders>
            <w:vAlign w:val="center"/>
          </w:tcPr>
          <w:p w14:paraId="256D0A2F">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详见第四章“合同条款及格式”、第五章“</w:t>
            </w:r>
            <w:r>
              <w:rPr>
                <w:rFonts w:hint="eastAsia" w:ascii="宋体" w:hAnsi="宋体" w:eastAsia="宋体" w:cs="宋体"/>
                <w:color w:val="auto"/>
                <w:sz w:val="21"/>
                <w:szCs w:val="21"/>
                <w:lang w:val="en-US" w:eastAsia="zh-CN"/>
              </w:rPr>
              <w:t>采购需求</w:t>
            </w:r>
            <w:r>
              <w:rPr>
                <w:rFonts w:hint="eastAsia" w:ascii="宋体" w:hAnsi="宋体" w:eastAsia="宋体" w:cs="宋体"/>
                <w:color w:val="auto"/>
                <w:sz w:val="21"/>
                <w:szCs w:val="21"/>
              </w:rPr>
              <w:t>及要求”中的实质性要求和条件</w:t>
            </w:r>
          </w:p>
        </w:tc>
      </w:tr>
      <w:tr w14:paraId="1BF71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ACB2A6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1.12.3</w:t>
            </w:r>
          </w:p>
        </w:tc>
        <w:tc>
          <w:tcPr>
            <w:tcW w:w="2255" w:type="dxa"/>
            <w:tcBorders>
              <w:top w:val="single" w:color="000000" w:sz="4" w:space="0"/>
              <w:left w:val="single" w:color="000000" w:sz="4" w:space="0"/>
              <w:bottom w:val="single" w:color="000000" w:sz="4" w:space="0"/>
              <w:right w:val="single" w:color="000000" w:sz="4" w:space="0"/>
            </w:tcBorders>
            <w:vAlign w:val="center"/>
          </w:tcPr>
          <w:p w14:paraId="62487DD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偏离</w:t>
            </w:r>
          </w:p>
        </w:tc>
        <w:tc>
          <w:tcPr>
            <w:tcW w:w="6233" w:type="dxa"/>
            <w:tcBorders>
              <w:top w:val="single" w:color="000000" w:sz="4" w:space="0"/>
              <w:left w:val="single" w:color="000000" w:sz="4" w:space="0"/>
              <w:bottom w:val="single" w:color="000000" w:sz="4" w:space="0"/>
              <w:right w:val="single" w:color="000000" w:sz="4" w:space="0"/>
            </w:tcBorders>
            <w:vAlign w:val="center"/>
          </w:tcPr>
          <w:p w14:paraId="406D8BC2">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允许正偏离</w:t>
            </w:r>
          </w:p>
        </w:tc>
      </w:tr>
      <w:tr w14:paraId="3AD0B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052A1D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2255" w:type="dxa"/>
            <w:tcBorders>
              <w:top w:val="single" w:color="000000" w:sz="4" w:space="0"/>
              <w:left w:val="single" w:color="000000" w:sz="4" w:space="0"/>
              <w:bottom w:val="single" w:color="000000" w:sz="4" w:space="0"/>
              <w:right w:val="single" w:color="000000" w:sz="4" w:space="0"/>
            </w:tcBorders>
            <w:vAlign w:val="center"/>
          </w:tcPr>
          <w:p w14:paraId="6233F5C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构成招标文件的</w:t>
            </w:r>
          </w:p>
          <w:p w14:paraId="34C3522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其他材料</w:t>
            </w:r>
          </w:p>
        </w:tc>
        <w:tc>
          <w:tcPr>
            <w:tcW w:w="6233" w:type="dxa"/>
            <w:tcBorders>
              <w:top w:val="single" w:color="000000" w:sz="4" w:space="0"/>
              <w:left w:val="single" w:color="000000" w:sz="4" w:space="0"/>
              <w:bottom w:val="single" w:color="000000" w:sz="4" w:space="0"/>
              <w:right w:val="single" w:color="000000" w:sz="4" w:space="0"/>
            </w:tcBorders>
            <w:vAlign w:val="center"/>
          </w:tcPr>
          <w:p w14:paraId="4DAF9DC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补遗书（澄清或修改，如有）</w:t>
            </w:r>
          </w:p>
        </w:tc>
      </w:tr>
      <w:tr w14:paraId="395F8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54B783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2.2.1</w:t>
            </w:r>
          </w:p>
        </w:tc>
        <w:tc>
          <w:tcPr>
            <w:tcW w:w="2255" w:type="dxa"/>
            <w:tcBorders>
              <w:top w:val="single" w:color="000000" w:sz="4" w:space="0"/>
              <w:left w:val="single" w:color="000000" w:sz="4" w:space="0"/>
              <w:bottom w:val="single" w:color="000000" w:sz="4" w:space="0"/>
              <w:right w:val="single" w:color="000000" w:sz="4" w:space="0"/>
            </w:tcBorders>
            <w:vAlign w:val="center"/>
          </w:tcPr>
          <w:p w14:paraId="5601474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投标人要求澄清招标文件的截止时间</w:t>
            </w:r>
          </w:p>
        </w:tc>
        <w:tc>
          <w:tcPr>
            <w:tcW w:w="6233" w:type="dxa"/>
            <w:tcBorders>
              <w:top w:val="single" w:color="000000" w:sz="4" w:space="0"/>
              <w:left w:val="single" w:color="000000" w:sz="4" w:space="0"/>
              <w:bottom w:val="single" w:color="000000" w:sz="4" w:space="0"/>
              <w:right w:val="single" w:color="000000" w:sz="4" w:space="0"/>
            </w:tcBorders>
            <w:vAlign w:val="center"/>
          </w:tcPr>
          <w:p w14:paraId="1996AF64">
            <w:pPr>
              <w:adjustRightInd w:val="0"/>
              <w:snapToGrid w:val="0"/>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同1．10．2的时间要求</w:t>
            </w:r>
          </w:p>
          <w:p w14:paraId="19FCC309">
            <w:pPr>
              <w:spacing w:line="240" w:lineRule="auto"/>
              <w:rPr>
                <w:rFonts w:hint="eastAsia" w:ascii="宋体" w:hAnsi="宋体" w:eastAsia="宋体" w:cs="宋体"/>
                <w:color w:val="auto"/>
                <w:sz w:val="21"/>
                <w:szCs w:val="21"/>
              </w:rPr>
            </w:pPr>
            <w:r>
              <w:rPr>
                <w:rFonts w:hint="eastAsia" w:ascii="宋体" w:hAnsi="宋体" w:eastAsia="宋体" w:cs="宋体"/>
                <w:color w:val="auto"/>
                <w:kern w:val="0"/>
                <w:sz w:val="21"/>
                <w:szCs w:val="21"/>
              </w:rPr>
              <w:t>投标人应仔细阅读和检查招标文件的全部内容。如发现缺页或附件不全，应及时向采购人提出，以便补齐。如有疑问，应在投标人须知前附表规定的时间前以在线不署名提交方式登录</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AUTOTEXT  input440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kern w:val="0"/>
                <w:sz w:val="21"/>
                <w:szCs w:val="21"/>
                <w:u w:val="single"/>
                <w:lang w:eastAsia="zh-CN"/>
              </w:rPr>
              <w:t>政府采购云平台（https://www.zcygov.cn/）</w:t>
            </w:r>
            <w:r>
              <w:rPr>
                <w:rFonts w:hint="eastAsia" w:ascii="宋体" w:hAnsi="宋体" w:eastAsia="宋体" w:cs="宋体"/>
                <w:color w:val="auto"/>
                <w:kern w:val="0"/>
                <w:sz w:val="21"/>
                <w:szCs w:val="21"/>
                <w:u w:val="single"/>
              </w:rPr>
              <w:fldChar w:fldCharType="end"/>
            </w:r>
            <w:r>
              <w:rPr>
                <w:rFonts w:hint="eastAsia" w:ascii="宋体" w:hAnsi="宋体" w:eastAsia="宋体" w:cs="宋体"/>
                <w:color w:val="auto"/>
                <w:kern w:val="0"/>
                <w:sz w:val="21"/>
                <w:szCs w:val="21"/>
              </w:rPr>
              <w:t>，要求采购人对招标文件予以澄清。</w:t>
            </w:r>
          </w:p>
        </w:tc>
      </w:tr>
      <w:tr w14:paraId="758DB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F7B970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2.2.2</w:t>
            </w:r>
          </w:p>
        </w:tc>
        <w:tc>
          <w:tcPr>
            <w:tcW w:w="2255" w:type="dxa"/>
            <w:tcBorders>
              <w:top w:val="single" w:color="000000" w:sz="4" w:space="0"/>
              <w:left w:val="single" w:color="000000" w:sz="4" w:space="0"/>
              <w:bottom w:val="single" w:color="000000" w:sz="4" w:space="0"/>
              <w:right w:val="single" w:color="000000" w:sz="4" w:space="0"/>
            </w:tcBorders>
            <w:vAlign w:val="center"/>
          </w:tcPr>
          <w:p w14:paraId="0C267B9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投标截止时间</w:t>
            </w:r>
          </w:p>
        </w:tc>
        <w:tc>
          <w:tcPr>
            <w:tcW w:w="6233" w:type="dxa"/>
            <w:tcBorders>
              <w:top w:val="single" w:color="000000" w:sz="4" w:space="0"/>
              <w:left w:val="single" w:color="000000" w:sz="4" w:space="0"/>
              <w:bottom w:val="single" w:color="000000" w:sz="4" w:space="0"/>
              <w:right w:val="single" w:color="000000" w:sz="4" w:space="0"/>
            </w:tcBorders>
            <w:vAlign w:val="center"/>
          </w:tcPr>
          <w:p w14:paraId="6AD88E36">
            <w:pPr>
              <w:spacing w:line="240" w:lineRule="auto"/>
              <w:rPr>
                <w:rFonts w:hint="eastAsia" w:ascii="宋体" w:hAnsi="宋体" w:eastAsia="宋体" w:cs="宋体"/>
                <w:color w:val="auto"/>
                <w:sz w:val="21"/>
                <w:szCs w:val="21"/>
              </w:rPr>
            </w:pPr>
            <w:r>
              <w:rPr>
                <w:rFonts w:hint="eastAsia" w:ascii="宋体" w:hAnsi="宋体" w:eastAsia="宋体" w:cs="宋体"/>
                <w:color w:val="auto"/>
                <w:kern w:val="0"/>
                <w:sz w:val="21"/>
                <w:szCs w:val="21"/>
              </w:rPr>
              <w:t>同招标公告</w:t>
            </w:r>
          </w:p>
        </w:tc>
      </w:tr>
      <w:tr w14:paraId="08AC9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C2D3C8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3.2.3</w:t>
            </w:r>
          </w:p>
        </w:tc>
        <w:tc>
          <w:tcPr>
            <w:tcW w:w="2255" w:type="dxa"/>
            <w:tcBorders>
              <w:top w:val="single" w:color="000000" w:sz="4" w:space="0"/>
              <w:left w:val="single" w:color="000000" w:sz="4" w:space="0"/>
              <w:bottom w:val="single" w:color="000000" w:sz="4" w:space="0"/>
              <w:right w:val="single" w:color="000000" w:sz="4" w:space="0"/>
            </w:tcBorders>
            <w:vAlign w:val="center"/>
          </w:tcPr>
          <w:p w14:paraId="35CFCEA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报价方式</w:t>
            </w:r>
          </w:p>
        </w:tc>
        <w:tc>
          <w:tcPr>
            <w:tcW w:w="6233" w:type="dxa"/>
            <w:tcBorders>
              <w:top w:val="single" w:color="000000" w:sz="4" w:space="0"/>
              <w:left w:val="single" w:color="000000" w:sz="4" w:space="0"/>
              <w:bottom w:val="single" w:color="000000" w:sz="4" w:space="0"/>
              <w:right w:val="single" w:color="000000" w:sz="4" w:space="0"/>
            </w:tcBorders>
            <w:vAlign w:val="center"/>
          </w:tcPr>
          <w:p w14:paraId="30CA8EF6">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总价包干方式</w:t>
            </w:r>
          </w:p>
        </w:tc>
      </w:tr>
      <w:tr w14:paraId="291B5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8FDBCEB">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3.2.4</w:t>
            </w:r>
          </w:p>
        </w:tc>
        <w:tc>
          <w:tcPr>
            <w:tcW w:w="2255" w:type="dxa"/>
            <w:tcBorders>
              <w:top w:val="single" w:color="000000" w:sz="4" w:space="0"/>
              <w:left w:val="single" w:color="000000" w:sz="4" w:space="0"/>
              <w:bottom w:val="single" w:color="000000" w:sz="4" w:space="0"/>
              <w:right w:val="single" w:color="000000" w:sz="4" w:space="0"/>
            </w:tcBorders>
            <w:vAlign w:val="center"/>
          </w:tcPr>
          <w:p w14:paraId="11FADB3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最高限价</w:t>
            </w:r>
          </w:p>
        </w:tc>
        <w:tc>
          <w:tcPr>
            <w:tcW w:w="6233" w:type="dxa"/>
            <w:tcBorders>
              <w:top w:val="single" w:color="000000" w:sz="4" w:space="0"/>
              <w:left w:val="single" w:color="000000" w:sz="4" w:space="0"/>
              <w:bottom w:val="single" w:color="000000" w:sz="4" w:space="0"/>
              <w:right w:val="single" w:color="000000" w:sz="4" w:space="0"/>
            </w:tcBorders>
            <w:vAlign w:val="center"/>
          </w:tcPr>
          <w:p w14:paraId="6198C6B9">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bCs/>
                <w:i w:val="0"/>
                <w:color w:val="auto"/>
                <w:kern w:val="0"/>
                <w:sz w:val="21"/>
                <w:szCs w:val="21"/>
                <w:u w:val="none"/>
                <w:lang w:val="en-US" w:eastAsia="zh-CN" w:bidi="ar"/>
              </w:rPr>
              <w:t>总预算资金</w:t>
            </w:r>
            <w:r>
              <w:rPr>
                <w:rFonts w:hint="eastAsia" w:ascii="宋体" w:hAnsi="宋体" w:cs="宋体"/>
                <w:b/>
                <w:bCs/>
                <w:i w:val="0"/>
                <w:color w:val="auto"/>
                <w:kern w:val="0"/>
                <w:sz w:val="21"/>
                <w:szCs w:val="21"/>
                <w:u w:val="none"/>
                <w:lang w:val="en-US" w:eastAsia="zh-CN" w:bidi="ar"/>
              </w:rPr>
              <w:t>840000.00元</w:t>
            </w:r>
            <w:r>
              <w:rPr>
                <w:rFonts w:hint="eastAsia" w:ascii="宋体" w:hAnsi="宋体" w:eastAsia="宋体" w:cs="宋体"/>
                <w:b/>
                <w:bCs/>
                <w:i w:val="0"/>
                <w:color w:val="auto"/>
                <w:kern w:val="0"/>
                <w:sz w:val="21"/>
                <w:szCs w:val="21"/>
                <w:u w:val="none"/>
                <w:lang w:val="en-US" w:eastAsia="zh-CN" w:bidi="ar"/>
              </w:rPr>
              <w:t>；</w:t>
            </w:r>
            <w:r>
              <w:rPr>
                <w:rFonts w:hint="eastAsia" w:ascii="宋体" w:hAnsi="宋体" w:eastAsia="宋体" w:cs="宋体"/>
                <w:color w:val="auto"/>
                <w:sz w:val="21"/>
                <w:szCs w:val="21"/>
              </w:rPr>
              <w:t>超过此限价的投标报价不予接受。</w:t>
            </w:r>
          </w:p>
        </w:tc>
      </w:tr>
      <w:tr w14:paraId="6543B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F7AB15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3.2.5</w:t>
            </w:r>
          </w:p>
        </w:tc>
        <w:tc>
          <w:tcPr>
            <w:tcW w:w="2255" w:type="dxa"/>
            <w:tcBorders>
              <w:top w:val="single" w:color="000000" w:sz="4" w:space="0"/>
              <w:left w:val="single" w:color="000000" w:sz="4" w:space="0"/>
              <w:bottom w:val="single" w:color="000000" w:sz="4" w:space="0"/>
              <w:right w:val="single" w:color="000000" w:sz="4" w:space="0"/>
            </w:tcBorders>
            <w:vAlign w:val="center"/>
          </w:tcPr>
          <w:p w14:paraId="419E143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投标报价的其他要求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6A36780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报价包括但不限于人工费、材料费、差旅费、管理费、培训费、售后服务、市场价格变化的风险费用、利润、税金、保险、政策性文件规定费用等一切费用的总和，该报价应符合市场行情并能保证供应商完成履行合同所需的一切工作。供应商应充分考虑各项风险因素和各项费用，合同（协议）一旦签订，此合同（协议）价格在合同（协议）实施期间将不因市场行情等因素的变化而调整。</w:t>
            </w:r>
          </w:p>
        </w:tc>
      </w:tr>
      <w:tr w14:paraId="2C704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75C5C3F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3.3.1</w:t>
            </w:r>
          </w:p>
        </w:tc>
        <w:tc>
          <w:tcPr>
            <w:tcW w:w="2255" w:type="dxa"/>
            <w:tcBorders>
              <w:top w:val="single" w:color="000000" w:sz="4" w:space="0"/>
              <w:left w:val="single" w:color="000000" w:sz="4" w:space="0"/>
              <w:bottom w:val="single" w:color="000000" w:sz="4" w:space="0"/>
              <w:right w:val="single" w:color="000000" w:sz="4" w:space="0"/>
            </w:tcBorders>
            <w:vAlign w:val="center"/>
          </w:tcPr>
          <w:p w14:paraId="3AF8DA9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投标有效期</w:t>
            </w:r>
          </w:p>
        </w:tc>
        <w:tc>
          <w:tcPr>
            <w:tcW w:w="6233" w:type="dxa"/>
            <w:tcBorders>
              <w:top w:val="single" w:color="000000" w:sz="4" w:space="0"/>
              <w:left w:val="single" w:color="000000" w:sz="4" w:space="0"/>
              <w:bottom w:val="single" w:color="000000" w:sz="4" w:space="0"/>
              <w:right w:val="single" w:color="000000" w:sz="4" w:space="0"/>
            </w:tcBorders>
            <w:vAlign w:val="center"/>
          </w:tcPr>
          <w:p w14:paraId="2230E43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从提交投标文件截止之日起90日历天。</w:t>
            </w:r>
          </w:p>
        </w:tc>
      </w:tr>
      <w:tr w14:paraId="3AA20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83F307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3.4.1</w:t>
            </w:r>
          </w:p>
        </w:tc>
        <w:tc>
          <w:tcPr>
            <w:tcW w:w="2255" w:type="dxa"/>
            <w:tcBorders>
              <w:top w:val="single" w:color="000000" w:sz="4" w:space="0"/>
              <w:left w:val="single" w:color="000000" w:sz="4" w:space="0"/>
              <w:bottom w:val="single" w:color="000000" w:sz="4" w:space="0"/>
              <w:right w:val="single" w:color="000000" w:sz="4" w:space="0"/>
            </w:tcBorders>
            <w:vAlign w:val="center"/>
          </w:tcPr>
          <w:p w14:paraId="703BC59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保证金</w:t>
            </w:r>
          </w:p>
        </w:tc>
        <w:tc>
          <w:tcPr>
            <w:tcW w:w="6233" w:type="dxa"/>
            <w:tcBorders>
              <w:top w:val="single" w:color="000000" w:sz="4" w:space="0"/>
              <w:left w:val="single" w:color="000000" w:sz="4" w:space="0"/>
              <w:bottom w:val="single" w:color="000000" w:sz="4" w:space="0"/>
              <w:right w:val="single" w:color="000000" w:sz="4" w:space="0"/>
            </w:tcBorders>
            <w:vAlign w:val="center"/>
          </w:tcPr>
          <w:p w14:paraId="47345433">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不要求</w:t>
            </w:r>
          </w:p>
        </w:tc>
      </w:tr>
      <w:tr w14:paraId="3B673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D6CA60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2255" w:type="dxa"/>
            <w:tcBorders>
              <w:top w:val="single" w:color="000000" w:sz="4" w:space="0"/>
              <w:left w:val="single" w:color="000000" w:sz="4" w:space="0"/>
              <w:bottom w:val="single" w:color="000000" w:sz="4" w:space="0"/>
              <w:right w:val="single" w:color="000000" w:sz="4" w:space="0"/>
            </w:tcBorders>
            <w:vAlign w:val="center"/>
          </w:tcPr>
          <w:p w14:paraId="204C4ED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资格审查资料的特殊要求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724AB83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无</w:t>
            </w:r>
          </w:p>
          <w:p w14:paraId="2E735CA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有，具体要求：</w:t>
            </w:r>
          </w:p>
        </w:tc>
      </w:tr>
      <w:tr w14:paraId="4CC3C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34C838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3.5.2</w:t>
            </w:r>
          </w:p>
        </w:tc>
        <w:tc>
          <w:tcPr>
            <w:tcW w:w="2255" w:type="dxa"/>
            <w:tcBorders>
              <w:top w:val="single" w:color="000000" w:sz="4" w:space="0"/>
              <w:left w:val="single" w:color="000000" w:sz="4" w:space="0"/>
              <w:bottom w:val="single" w:color="000000" w:sz="4" w:space="0"/>
              <w:right w:val="single" w:color="000000" w:sz="4" w:space="0"/>
            </w:tcBorders>
            <w:vAlign w:val="center"/>
          </w:tcPr>
          <w:p w14:paraId="2131E51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近年财务状况的年份要求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79ED611C">
            <w:pPr>
              <w:spacing w:line="24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u w:val="single"/>
                <w:lang w:val="en-US" w:eastAsia="zh-CN"/>
              </w:rPr>
              <w:t>2023年-2025年</w:t>
            </w:r>
          </w:p>
        </w:tc>
      </w:tr>
      <w:tr w14:paraId="27599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C968CF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3.5.3</w:t>
            </w:r>
          </w:p>
        </w:tc>
        <w:tc>
          <w:tcPr>
            <w:tcW w:w="2255" w:type="dxa"/>
            <w:tcBorders>
              <w:top w:val="single" w:color="000000" w:sz="4" w:space="0"/>
              <w:left w:val="single" w:color="000000" w:sz="4" w:space="0"/>
              <w:bottom w:val="single" w:color="000000" w:sz="4" w:space="0"/>
              <w:right w:val="single" w:color="000000" w:sz="4" w:space="0"/>
            </w:tcBorders>
            <w:vAlign w:val="center"/>
          </w:tcPr>
          <w:p w14:paraId="45E2074D">
            <w:pPr>
              <w:pStyle w:val="124"/>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近年完成的类似项目</w:t>
            </w:r>
          </w:p>
          <w:p w14:paraId="495C3B3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的年份要求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47693C64">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年至今</w:t>
            </w:r>
          </w:p>
        </w:tc>
      </w:tr>
      <w:tr w14:paraId="3086A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96BBE5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3.5.5</w:t>
            </w:r>
          </w:p>
        </w:tc>
        <w:tc>
          <w:tcPr>
            <w:tcW w:w="2255" w:type="dxa"/>
            <w:tcBorders>
              <w:top w:val="single" w:color="000000" w:sz="4" w:space="0"/>
              <w:left w:val="single" w:color="000000" w:sz="4" w:space="0"/>
              <w:bottom w:val="single" w:color="000000" w:sz="4" w:space="0"/>
              <w:right w:val="single" w:color="000000" w:sz="4" w:space="0"/>
            </w:tcBorders>
            <w:vAlign w:val="center"/>
          </w:tcPr>
          <w:p w14:paraId="2F82BD5A">
            <w:pPr>
              <w:pStyle w:val="124"/>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近年发生的诉讼及仲裁情况的时间要求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083C0D08">
            <w:pPr>
              <w:spacing w:line="24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20</w:t>
            </w:r>
            <w:r>
              <w:rPr>
                <w:rFonts w:hint="eastAsia" w:ascii="宋体" w:hAnsi="宋体" w:eastAsia="宋体" w:cs="宋体"/>
                <w:color w:val="auto"/>
                <w:sz w:val="21"/>
                <w:szCs w:val="21"/>
                <w:u w:val="single"/>
                <w:lang w:val="en-US" w:eastAsia="zh-CN"/>
              </w:rPr>
              <w:t>2</w:t>
            </w:r>
            <w:r>
              <w:rPr>
                <w:rFonts w:hint="eastAsia" w:ascii="宋体" w:hAnsi="宋体" w:cs="宋体"/>
                <w:color w:val="auto"/>
                <w:sz w:val="21"/>
                <w:szCs w:val="21"/>
                <w:u w:val="single"/>
                <w:lang w:val="en-US" w:eastAsia="zh-CN"/>
              </w:rPr>
              <w:t>3</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日起至今</w:t>
            </w:r>
          </w:p>
        </w:tc>
      </w:tr>
      <w:tr w14:paraId="06A04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788A02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3.5.7</w:t>
            </w:r>
          </w:p>
        </w:tc>
        <w:tc>
          <w:tcPr>
            <w:tcW w:w="2255" w:type="dxa"/>
            <w:tcBorders>
              <w:top w:val="single" w:color="000000" w:sz="4" w:space="0"/>
              <w:left w:val="single" w:color="000000" w:sz="4" w:space="0"/>
              <w:bottom w:val="single" w:color="000000" w:sz="4" w:space="0"/>
              <w:right w:val="single" w:color="000000" w:sz="4" w:space="0"/>
            </w:tcBorders>
            <w:vAlign w:val="center"/>
          </w:tcPr>
          <w:p w14:paraId="7FBA84B1">
            <w:pPr>
              <w:pStyle w:val="124"/>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是否接受联合体投标</w:t>
            </w:r>
          </w:p>
        </w:tc>
        <w:tc>
          <w:tcPr>
            <w:tcW w:w="6233" w:type="dxa"/>
            <w:tcBorders>
              <w:top w:val="single" w:color="000000" w:sz="4" w:space="0"/>
              <w:left w:val="single" w:color="000000" w:sz="4" w:space="0"/>
              <w:bottom w:val="single" w:color="000000" w:sz="4" w:space="0"/>
              <w:right w:val="single" w:color="000000" w:sz="4" w:space="0"/>
            </w:tcBorders>
            <w:vAlign w:val="center"/>
          </w:tcPr>
          <w:p w14:paraId="6D6F869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不接受。</w:t>
            </w:r>
          </w:p>
        </w:tc>
      </w:tr>
      <w:tr w14:paraId="70750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EB9871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3.6</w:t>
            </w:r>
          </w:p>
        </w:tc>
        <w:tc>
          <w:tcPr>
            <w:tcW w:w="2255" w:type="dxa"/>
            <w:tcBorders>
              <w:top w:val="single" w:color="000000" w:sz="4" w:space="0"/>
              <w:left w:val="single" w:color="000000" w:sz="4" w:space="0"/>
              <w:bottom w:val="single" w:color="000000" w:sz="4" w:space="0"/>
              <w:right w:val="single" w:color="000000" w:sz="4" w:space="0"/>
            </w:tcBorders>
            <w:vAlign w:val="center"/>
          </w:tcPr>
          <w:p w14:paraId="7B8A96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是否允许递交备选投标方案</w:t>
            </w:r>
          </w:p>
        </w:tc>
        <w:tc>
          <w:tcPr>
            <w:tcW w:w="6233" w:type="dxa"/>
            <w:tcBorders>
              <w:top w:val="single" w:color="000000" w:sz="4" w:space="0"/>
              <w:left w:val="single" w:color="000000" w:sz="4" w:space="0"/>
              <w:bottom w:val="single" w:color="000000" w:sz="4" w:space="0"/>
              <w:right w:val="single" w:color="000000" w:sz="4" w:space="0"/>
            </w:tcBorders>
            <w:vAlign w:val="center"/>
          </w:tcPr>
          <w:p w14:paraId="1E81F57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不允许</w:t>
            </w:r>
          </w:p>
        </w:tc>
      </w:tr>
      <w:tr w14:paraId="2A568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F2B2920">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3.7.1</w:t>
            </w:r>
          </w:p>
        </w:tc>
        <w:tc>
          <w:tcPr>
            <w:tcW w:w="2255" w:type="dxa"/>
            <w:tcBorders>
              <w:top w:val="single" w:color="000000" w:sz="4" w:space="0"/>
              <w:left w:val="single" w:color="000000" w:sz="4" w:space="0"/>
              <w:bottom w:val="single" w:color="000000" w:sz="4" w:space="0"/>
              <w:right w:val="single" w:color="000000" w:sz="4" w:space="0"/>
            </w:tcBorders>
            <w:vAlign w:val="center"/>
          </w:tcPr>
          <w:p w14:paraId="4EC0EF99">
            <w:pPr>
              <w:pStyle w:val="21"/>
              <w:spacing w:line="360" w:lineRule="exact"/>
              <w:jc w:val="center"/>
              <w:rPr>
                <w:rFonts w:hint="eastAsia" w:ascii="宋体" w:hAnsi="宋体" w:eastAsia="宋体" w:cs="宋体"/>
                <w:color w:val="auto"/>
                <w:sz w:val="21"/>
                <w:szCs w:val="21"/>
              </w:rPr>
            </w:pPr>
            <w:r>
              <w:rPr>
                <w:rFonts w:hint="eastAsia" w:ascii="宋体" w:hAnsi="宋体" w:eastAsia="宋体" w:cs="宋体"/>
                <w:color w:val="000000"/>
                <w:sz w:val="21"/>
                <w:szCs w:val="21"/>
                <w:highlight w:val="none"/>
              </w:rPr>
              <w:t>提交投标文件截止时间（投标截止时间）和地点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7030245C">
            <w:pP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时间：</w:t>
            </w:r>
            <w:r>
              <w:rPr>
                <w:rFonts w:hint="eastAsia" w:ascii="宋体" w:hAnsi="宋体" w:cs="宋体"/>
                <w:color w:val="000000"/>
                <w:sz w:val="21"/>
                <w:szCs w:val="21"/>
                <w:highlight w:val="none"/>
                <w:u w:val="single"/>
                <w:lang w:eastAsia="zh-CN"/>
              </w:rPr>
              <w:t>2026年07月20日</w:t>
            </w:r>
            <w:r>
              <w:rPr>
                <w:rFonts w:hint="eastAsia" w:ascii="宋体" w:hAnsi="宋体" w:eastAsia="宋体" w:cs="宋体"/>
                <w:color w:val="000000"/>
                <w:sz w:val="21"/>
                <w:szCs w:val="21"/>
                <w:highlight w:val="none"/>
                <w:u w:val="single"/>
              </w:rPr>
              <w:t>09点</w:t>
            </w:r>
            <w:r>
              <w:rPr>
                <w:rFonts w:hint="eastAsia" w:ascii="宋体" w:hAnsi="宋体" w:eastAsia="宋体" w:cs="宋体"/>
                <w:color w:val="000000"/>
                <w:sz w:val="21"/>
                <w:szCs w:val="21"/>
                <w:highlight w:val="none"/>
                <w:u w:val="single"/>
                <w:lang w:val="en-US" w:eastAsia="zh-CN"/>
              </w:rPr>
              <w:t>0</w:t>
            </w:r>
            <w:r>
              <w:rPr>
                <w:rFonts w:hint="eastAsia" w:ascii="宋体" w:hAnsi="宋体" w:eastAsia="宋体" w:cs="宋体"/>
                <w:color w:val="000000"/>
                <w:sz w:val="21"/>
                <w:szCs w:val="21"/>
                <w:highlight w:val="none"/>
                <w:u w:val="single"/>
              </w:rPr>
              <w:t>0分（北京时间）</w:t>
            </w:r>
          </w:p>
          <w:p w14:paraId="704B68C1">
            <w:pPr>
              <w:spacing w:line="360" w:lineRule="exact"/>
              <w:rPr>
                <w:rFonts w:hint="eastAsia" w:ascii="宋体" w:hAnsi="宋体" w:eastAsia="宋体" w:cs="宋体"/>
                <w:color w:val="auto"/>
                <w:kern w:val="0"/>
                <w:sz w:val="21"/>
                <w:szCs w:val="21"/>
              </w:rPr>
            </w:pPr>
            <w:r>
              <w:rPr>
                <w:rFonts w:hint="eastAsia" w:ascii="宋体" w:hAnsi="宋体" w:eastAsia="宋体" w:cs="宋体"/>
                <w:color w:val="000000"/>
                <w:sz w:val="21"/>
                <w:szCs w:val="21"/>
                <w:highlight w:val="none"/>
              </w:rPr>
              <w:t>地点：</w:t>
            </w:r>
            <w:r>
              <w:rPr>
                <w:rFonts w:hint="eastAsia" w:ascii="宋体" w:hAnsi="宋体" w:eastAsia="宋体" w:cs="宋体"/>
                <w:color w:val="000000"/>
                <w:sz w:val="21"/>
                <w:szCs w:val="21"/>
                <w:highlight w:val="none"/>
                <w:u w:val="single"/>
              </w:rPr>
              <w:t>政府采购云平台（https://www.zcygov.cn/）</w:t>
            </w:r>
            <w:r>
              <w:rPr>
                <w:rFonts w:hint="eastAsia" w:ascii="宋体" w:hAnsi="宋体" w:eastAsia="宋体" w:cs="宋体"/>
                <w:color w:val="000000"/>
                <w:sz w:val="21"/>
                <w:szCs w:val="21"/>
                <w:highlight w:val="none"/>
              </w:rPr>
              <w:t>（投标人按照采购文件和政府采购云平台的要求，在提交投标文件截止时间前上传至政府采购云平台，截止时间前未完成投标文件上传的，视为撤回投标文件。供应商在提交投标文件时，请载明参加远程采购活动的联系人及联系方式）</w:t>
            </w:r>
          </w:p>
        </w:tc>
      </w:tr>
      <w:tr w14:paraId="3C400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367FD9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3.7.3</w:t>
            </w:r>
          </w:p>
        </w:tc>
        <w:tc>
          <w:tcPr>
            <w:tcW w:w="2255" w:type="dxa"/>
            <w:tcBorders>
              <w:top w:val="single" w:color="000000" w:sz="4" w:space="0"/>
              <w:left w:val="single" w:color="000000" w:sz="4" w:space="0"/>
              <w:bottom w:val="single" w:color="000000" w:sz="4" w:space="0"/>
              <w:right w:val="single" w:color="000000" w:sz="4" w:space="0"/>
            </w:tcBorders>
            <w:vAlign w:val="center"/>
          </w:tcPr>
          <w:p w14:paraId="2BFF7FE8">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电子投标文件编制要求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056BE13F">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严格</w:t>
            </w:r>
            <w:r>
              <w:rPr>
                <w:rFonts w:hint="eastAsia" w:ascii="宋体" w:hAnsi="宋体" w:eastAsia="宋体" w:cs="宋体"/>
                <w:color w:val="auto"/>
                <w:sz w:val="21"/>
                <w:szCs w:val="21"/>
                <w:lang w:val="en-US" w:eastAsia="zh-CN"/>
              </w:rPr>
              <w:t>按照</w:t>
            </w:r>
            <w:r>
              <w:rPr>
                <w:rFonts w:hint="eastAsia" w:ascii="宋体" w:hAnsi="宋体" w:eastAsia="宋体" w:cs="宋体"/>
                <w:color w:val="000000"/>
                <w:sz w:val="21"/>
                <w:szCs w:val="21"/>
                <w:highlight w:val="none"/>
              </w:rPr>
              <w:t>采购文件和政府采购云平台的要求</w:t>
            </w:r>
            <w:r>
              <w:rPr>
                <w:rFonts w:hint="eastAsia" w:ascii="宋体" w:hAnsi="宋体" w:eastAsia="宋体" w:cs="宋体"/>
                <w:color w:val="auto"/>
                <w:sz w:val="21"/>
                <w:szCs w:val="21"/>
              </w:rPr>
              <w:t>编制</w:t>
            </w:r>
          </w:p>
        </w:tc>
      </w:tr>
      <w:tr w14:paraId="02DA4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6493DC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3.7.4</w:t>
            </w:r>
          </w:p>
        </w:tc>
        <w:tc>
          <w:tcPr>
            <w:tcW w:w="2255" w:type="dxa"/>
            <w:tcBorders>
              <w:top w:val="single" w:color="000000" w:sz="4" w:space="0"/>
              <w:left w:val="single" w:color="000000" w:sz="4" w:space="0"/>
              <w:bottom w:val="single" w:color="000000" w:sz="4" w:space="0"/>
              <w:right w:val="single" w:color="000000" w:sz="4" w:space="0"/>
            </w:tcBorders>
            <w:vAlign w:val="center"/>
          </w:tcPr>
          <w:p w14:paraId="64C54C7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投标文件的签署</w:t>
            </w:r>
          </w:p>
        </w:tc>
        <w:tc>
          <w:tcPr>
            <w:tcW w:w="6233" w:type="dxa"/>
            <w:tcBorders>
              <w:top w:val="single" w:color="000000" w:sz="4" w:space="0"/>
              <w:left w:val="single" w:color="000000" w:sz="4" w:space="0"/>
              <w:bottom w:val="single" w:color="000000" w:sz="4" w:space="0"/>
              <w:right w:val="single" w:color="000000" w:sz="4" w:space="0"/>
            </w:tcBorders>
            <w:vAlign w:val="center"/>
          </w:tcPr>
          <w:p w14:paraId="63065D6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投标文件须使用企业机构数字证书电子签章和相应个人数字证书电子签名，若因投标文件格式、递交方式或自身问题，导致投标不成功，责任由投标单位自行承担；</w:t>
            </w:r>
          </w:p>
          <w:p w14:paraId="5044FB56">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注：在需要电子签章的地方进行电子签章，无需逐页电子签章。</w:t>
            </w:r>
          </w:p>
        </w:tc>
      </w:tr>
      <w:tr w14:paraId="0EF9E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199C6D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3.7.5</w:t>
            </w:r>
          </w:p>
        </w:tc>
        <w:tc>
          <w:tcPr>
            <w:tcW w:w="2255" w:type="dxa"/>
            <w:tcBorders>
              <w:top w:val="single" w:color="000000" w:sz="4" w:space="0"/>
              <w:left w:val="single" w:color="000000" w:sz="4" w:space="0"/>
              <w:bottom w:val="single" w:color="000000" w:sz="4" w:space="0"/>
              <w:right w:val="single" w:color="000000" w:sz="4" w:space="0"/>
            </w:tcBorders>
            <w:vAlign w:val="center"/>
          </w:tcPr>
          <w:p w14:paraId="584DBD6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投标文件的</w:t>
            </w:r>
          </w:p>
          <w:p w14:paraId="6745689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提交及份数</w:t>
            </w:r>
          </w:p>
        </w:tc>
        <w:tc>
          <w:tcPr>
            <w:tcW w:w="6233" w:type="dxa"/>
            <w:tcBorders>
              <w:top w:val="single" w:color="000000" w:sz="4" w:space="0"/>
              <w:left w:val="single" w:color="000000" w:sz="4" w:space="0"/>
              <w:bottom w:val="single" w:color="000000" w:sz="4" w:space="0"/>
              <w:right w:val="single" w:color="000000" w:sz="4" w:space="0"/>
            </w:tcBorders>
            <w:vAlign w:val="center"/>
          </w:tcPr>
          <w:p w14:paraId="62EA2ED5">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在投标截止时间前，投标人需在网上递交电子投标文件，具体要求如下：</w:t>
            </w:r>
          </w:p>
          <w:p w14:paraId="2F1E9B84">
            <w:pPr>
              <w:tabs>
                <w:tab w:val="left" w:pos="0"/>
              </w:tabs>
              <w:spacing w:line="240" w:lineRule="auto"/>
              <w:ind w:firstLine="315" w:firstLineChars="150"/>
              <w:rPr>
                <w:rFonts w:hint="eastAsia" w:ascii="宋体" w:hAnsi="宋体" w:eastAsia="宋体" w:cs="宋体"/>
                <w:color w:val="auto"/>
                <w:sz w:val="21"/>
                <w:szCs w:val="21"/>
              </w:rPr>
            </w:pPr>
            <w:r>
              <w:rPr>
                <w:rFonts w:hint="eastAsia" w:ascii="宋体" w:hAnsi="宋体" w:eastAsia="宋体" w:cs="宋体"/>
                <w:color w:val="auto"/>
                <w:sz w:val="21"/>
                <w:szCs w:val="21"/>
              </w:rPr>
              <w:t>网上递交：网上递交网址为</w:t>
            </w:r>
            <w:r>
              <w:rPr>
                <w:rFonts w:hint="eastAsia" w:ascii="宋体" w:hAnsi="宋体" w:eastAsia="宋体" w:cs="宋体"/>
                <w:color w:val="000000"/>
                <w:sz w:val="21"/>
                <w:szCs w:val="21"/>
                <w:highlight w:val="none"/>
                <w:u w:val="single"/>
              </w:rPr>
              <w:t>政府采购云平台（https://www.zcygov.cn/）</w:t>
            </w:r>
            <w:r>
              <w:rPr>
                <w:rFonts w:hint="eastAsia" w:ascii="宋体" w:hAnsi="宋体" w:eastAsia="宋体" w:cs="宋体"/>
                <w:color w:val="auto"/>
                <w:sz w:val="21"/>
                <w:szCs w:val="21"/>
              </w:rPr>
              <w:t>，投标人须在投标截止时间前完成所有投标文件的上传。</w:t>
            </w:r>
          </w:p>
        </w:tc>
      </w:tr>
      <w:tr w14:paraId="15D7E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3E198F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4.2.3</w:t>
            </w:r>
          </w:p>
        </w:tc>
        <w:tc>
          <w:tcPr>
            <w:tcW w:w="2255" w:type="dxa"/>
            <w:tcBorders>
              <w:top w:val="single" w:color="000000" w:sz="4" w:space="0"/>
              <w:left w:val="single" w:color="000000" w:sz="4" w:space="0"/>
              <w:bottom w:val="single" w:color="000000" w:sz="4" w:space="0"/>
              <w:right w:val="single" w:color="000000" w:sz="4" w:space="0"/>
            </w:tcBorders>
            <w:vAlign w:val="center"/>
          </w:tcPr>
          <w:p w14:paraId="4282EDA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是否退还投标文件</w:t>
            </w:r>
          </w:p>
        </w:tc>
        <w:tc>
          <w:tcPr>
            <w:tcW w:w="6233" w:type="dxa"/>
            <w:tcBorders>
              <w:top w:val="single" w:color="000000" w:sz="4" w:space="0"/>
              <w:left w:val="single" w:color="000000" w:sz="4" w:space="0"/>
              <w:bottom w:val="single" w:color="000000" w:sz="4" w:space="0"/>
              <w:right w:val="single" w:color="000000" w:sz="4" w:space="0"/>
            </w:tcBorders>
            <w:vAlign w:val="center"/>
          </w:tcPr>
          <w:p w14:paraId="57481B98">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否</w:t>
            </w:r>
          </w:p>
        </w:tc>
      </w:tr>
      <w:tr w14:paraId="46D41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84207B8">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5.1</w:t>
            </w:r>
          </w:p>
        </w:tc>
        <w:tc>
          <w:tcPr>
            <w:tcW w:w="2255" w:type="dxa"/>
            <w:tcBorders>
              <w:top w:val="single" w:color="000000" w:sz="4" w:space="0"/>
              <w:left w:val="single" w:color="000000" w:sz="4" w:space="0"/>
              <w:bottom w:val="single" w:color="000000" w:sz="4" w:space="0"/>
              <w:right w:val="single" w:color="000000" w:sz="4" w:space="0"/>
            </w:tcBorders>
            <w:vAlign w:val="center"/>
          </w:tcPr>
          <w:p w14:paraId="417AC0D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开标时间和地点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66557E5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开标时间：同投标截止时间</w:t>
            </w:r>
          </w:p>
          <w:p w14:paraId="691858BF">
            <w:pPr>
              <w:spacing w:line="24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开标地点：同递交投标文件地点</w:t>
            </w:r>
          </w:p>
        </w:tc>
      </w:tr>
      <w:tr w14:paraId="715B9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94989B7">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5.2</w:t>
            </w:r>
          </w:p>
        </w:tc>
        <w:tc>
          <w:tcPr>
            <w:tcW w:w="2255" w:type="dxa"/>
            <w:tcBorders>
              <w:top w:val="single" w:color="000000" w:sz="4" w:space="0"/>
              <w:left w:val="single" w:color="000000" w:sz="4" w:space="0"/>
              <w:bottom w:val="single" w:color="000000" w:sz="4" w:space="0"/>
              <w:right w:val="single" w:color="000000" w:sz="4" w:space="0"/>
            </w:tcBorders>
            <w:vAlign w:val="center"/>
          </w:tcPr>
          <w:p w14:paraId="0C70440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开标程序</w:t>
            </w:r>
          </w:p>
        </w:tc>
        <w:tc>
          <w:tcPr>
            <w:tcW w:w="6233" w:type="dxa"/>
            <w:tcBorders>
              <w:top w:val="single" w:color="000000" w:sz="4" w:space="0"/>
              <w:left w:val="single" w:color="000000" w:sz="4" w:space="0"/>
              <w:bottom w:val="single" w:color="000000" w:sz="4" w:space="0"/>
              <w:right w:val="single" w:color="000000" w:sz="4" w:space="0"/>
            </w:tcBorders>
            <w:vAlign w:val="center"/>
          </w:tcPr>
          <w:p w14:paraId="4840CC04">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远程解密</w:t>
            </w:r>
          </w:p>
        </w:tc>
      </w:tr>
      <w:tr w14:paraId="38F13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80AED1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6.1.1</w:t>
            </w:r>
          </w:p>
        </w:tc>
        <w:tc>
          <w:tcPr>
            <w:tcW w:w="2255" w:type="dxa"/>
            <w:tcBorders>
              <w:top w:val="single" w:color="000000" w:sz="4" w:space="0"/>
              <w:left w:val="single" w:color="000000" w:sz="4" w:space="0"/>
              <w:bottom w:val="single" w:color="000000" w:sz="4" w:space="0"/>
              <w:right w:val="single" w:color="000000" w:sz="4" w:space="0"/>
            </w:tcBorders>
            <w:vAlign w:val="center"/>
          </w:tcPr>
          <w:p w14:paraId="10D9DD4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评标委员会的组建</w:t>
            </w:r>
          </w:p>
        </w:tc>
        <w:tc>
          <w:tcPr>
            <w:tcW w:w="6233" w:type="dxa"/>
            <w:tcBorders>
              <w:top w:val="single" w:color="000000" w:sz="4" w:space="0"/>
              <w:left w:val="single" w:color="000000" w:sz="4" w:space="0"/>
              <w:bottom w:val="single" w:color="000000" w:sz="4" w:space="0"/>
              <w:right w:val="single" w:color="000000" w:sz="4" w:space="0"/>
            </w:tcBorders>
            <w:vAlign w:val="center"/>
          </w:tcPr>
          <w:p w14:paraId="2AA637CA">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评标委员会人数：按照</w:t>
            </w:r>
            <w:r>
              <w:rPr>
                <w:rFonts w:hint="eastAsia" w:ascii="宋体" w:hAnsi="宋体" w:eastAsia="宋体" w:cs="宋体"/>
                <w:color w:val="auto"/>
                <w:sz w:val="21"/>
                <w:szCs w:val="21"/>
              </w:rPr>
              <w:t>《政府采购货物和服务招标投标管理办法》（财政部令第87号）第四十七条规定，本项目评标委员会由采购人代表和评审专家组成，成员人数应当为</w:t>
            </w:r>
            <w:r>
              <w:rPr>
                <w:rFonts w:hint="eastAsia" w:ascii="宋体" w:hAnsi="宋体" w:cs="宋体"/>
                <w:color w:val="auto"/>
                <w:sz w:val="21"/>
                <w:szCs w:val="21"/>
                <w:lang w:val="en-US" w:eastAsia="zh-CN"/>
              </w:rPr>
              <w:t>5</w:t>
            </w:r>
            <w:r>
              <w:rPr>
                <w:rFonts w:hint="eastAsia" w:ascii="宋体" w:hAnsi="宋体" w:eastAsia="宋体" w:cs="宋体"/>
                <w:color w:val="auto"/>
                <w:kern w:val="0"/>
                <w:sz w:val="21"/>
                <w:szCs w:val="21"/>
              </w:rPr>
              <w:t>人及以上单数，其中</w:t>
            </w:r>
            <w:r>
              <w:rPr>
                <w:rFonts w:hint="eastAsia" w:ascii="宋体" w:hAnsi="宋体" w:cs="宋体"/>
                <w:color w:val="auto"/>
                <w:kern w:val="0"/>
                <w:sz w:val="21"/>
                <w:szCs w:val="21"/>
                <w:lang w:val="en-US" w:eastAsia="zh-CN"/>
              </w:rPr>
              <w:t>技术、经济类</w:t>
            </w:r>
            <w:r>
              <w:rPr>
                <w:rFonts w:hint="eastAsia" w:ascii="宋体" w:hAnsi="宋体" w:eastAsia="宋体" w:cs="宋体"/>
                <w:color w:val="auto"/>
                <w:kern w:val="0"/>
                <w:sz w:val="21"/>
                <w:szCs w:val="21"/>
              </w:rPr>
              <w:t>评审专家不得少于成员总数的三分之二。</w:t>
            </w:r>
          </w:p>
          <w:p w14:paraId="323A500F">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评审专家确定方式：从政府采购评审专家库中随机抽取。</w:t>
            </w:r>
          </w:p>
        </w:tc>
      </w:tr>
      <w:tr w14:paraId="5D2BD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E9FA6B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6.3</w:t>
            </w:r>
          </w:p>
        </w:tc>
        <w:tc>
          <w:tcPr>
            <w:tcW w:w="2255" w:type="dxa"/>
            <w:tcBorders>
              <w:top w:val="single" w:color="000000" w:sz="4" w:space="0"/>
              <w:left w:val="single" w:color="000000" w:sz="4" w:space="0"/>
              <w:bottom w:val="single" w:color="000000" w:sz="4" w:space="0"/>
              <w:right w:val="single" w:color="000000" w:sz="4" w:space="0"/>
            </w:tcBorders>
            <w:vAlign w:val="center"/>
          </w:tcPr>
          <w:p w14:paraId="7D0A74CC">
            <w:pPr>
              <w:spacing w:line="240" w:lineRule="auto"/>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评标办法</w:t>
            </w:r>
          </w:p>
        </w:tc>
        <w:tc>
          <w:tcPr>
            <w:tcW w:w="6233" w:type="dxa"/>
            <w:tcBorders>
              <w:top w:val="single" w:color="000000" w:sz="4" w:space="0"/>
              <w:left w:val="single" w:color="000000" w:sz="4" w:space="0"/>
              <w:bottom w:val="single" w:color="000000" w:sz="4" w:space="0"/>
              <w:right w:val="single" w:color="000000" w:sz="4" w:space="0"/>
            </w:tcBorders>
            <w:vAlign w:val="center"/>
          </w:tcPr>
          <w:p w14:paraId="51985738">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综合评分法</w:t>
            </w:r>
          </w:p>
        </w:tc>
      </w:tr>
      <w:tr w14:paraId="48779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9E122E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7.1</w:t>
            </w:r>
          </w:p>
        </w:tc>
        <w:tc>
          <w:tcPr>
            <w:tcW w:w="2255" w:type="dxa"/>
            <w:tcBorders>
              <w:top w:val="single" w:color="000000" w:sz="4" w:space="0"/>
              <w:left w:val="single" w:color="000000" w:sz="4" w:space="0"/>
              <w:bottom w:val="single" w:color="000000" w:sz="4" w:space="0"/>
              <w:right w:val="single" w:color="000000" w:sz="4" w:space="0"/>
            </w:tcBorders>
            <w:vAlign w:val="center"/>
          </w:tcPr>
          <w:p w14:paraId="543F6B0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是否授权评标委员会确定中标人</w:t>
            </w:r>
          </w:p>
        </w:tc>
        <w:tc>
          <w:tcPr>
            <w:tcW w:w="6233" w:type="dxa"/>
            <w:tcBorders>
              <w:top w:val="single" w:color="000000" w:sz="4" w:space="0"/>
              <w:left w:val="single" w:color="000000" w:sz="4" w:space="0"/>
              <w:bottom w:val="single" w:color="000000" w:sz="4" w:space="0"/>
              <w:right w:val="single" w:color="000000" w:sz="4" w:space="0"/>
            </w:tcBorders>
            <w:vAlign w:val="center"/>
          </w:tcPr>
          <w:p w14:paraId="4AE8A4F6">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是</w:t>
            </w:r>
          </w:p>
          <w:p w14:paraId="336FE2B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00A3"/>
            </w:r>
            <w:r>
              <w:rPr>
                <w:rFonts w:hint="eastAsia" w:ascii="宋体" w:hAnsi="宋体" w:eastAsia="宋体" w:cs="宋体"/>
                <w:color w:val="auto"/>
                <w:sz w:val="21"/>
                <w:szCs w:val="21"/>
              </w:rPr>
              <w:t>否，评标委员会根据评标办法推荐3名候选人。</w:t>
            </w:r>
          </w:p>
        </w:tc>
      </w:tr>
      <w:tr w14:paraId="7774D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61E697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8488" w:type="dxa"/>
            <w:gridSpan w:val="2"/>
            <w:tcBorders>
              <w:top w:val="single" w:color="000000" w:sz="4" w:space="0"/>
              <w:left w:val="single" w:color="000000" w:sz="4" w:space="0"/>
              <w:bottom w:val="single" w:color="000000" w:sz="4" w:space="0"/>
              <w:right w:val="single" w:color="000000" w:sz="4" w:space="0"/>
            </w:tcBorders>
            <w:vAlign w:val="center"/>
          </w:tcPr>
          <w:p w14:paraId="603B8B1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需要补充的其他内容</w:t>
            </w:r>
          </w:p>
        </w:tc>
      </w:tr>
      <w:tr w14:paraId="65102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AE862AC">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1</w:t>
            </w:r>
          </w:p>
        </w:tc>
        <w:tc>
          <w:tcPr>
            <w:tcW w:w="2255" w:type="dxa"/>
            <w:tcBorders>
              <w:top w:val="single" w:color="000000" w:sz="4" w:space="0"/>
              <w:left w:val="single" w:color="000000" w:sz="4" w:space="0"/>
              <w:bottom w:val="single" w:color="000000" w:sz="4" w:space="0"/>
              <w:right w:val="single" w:color="000000" w:sz="4" w:space="0"/>
            </w:tcBorders>
            <w:vAlign w:val="center"/>
          </w:tcPr>
          <w:p w14:paraId="0460D03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采购代理服务费</w:t>
            </w:r>
          </w:p>
        </w:tc>
        <w:tc>
          <w:tcPr>
            <w:tcW w:w="6233" w:type="dxa"/>
            <w:tcBorders>
              <w:top w:val="single" w:color="000000" w:sz="4" w:space="0"/>
              <w:left w:val="single" w:color="000000" w:sz="4" w:space="0"/>
              <w:bottom w:val="single" w:color="000000" w:sz="4" w:space="0"/>
              <w:right w:val="single" w:color="000000" w:sz="4" w:space="0"/>
            </w:tcBorders>
            <w:vAlign w:val="center"/>
          </w:tcPr>
          <w:p w14:paraId="637D3FB1">
            <w:pPr>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参照云建招协</w:t>
            </w:r>
            <w:r>
              <w:rPr>
                <w:rFonts w:hint="eastAsia" w:ascii="宋体" w:hAnsi="宋体" w:cs="宋体"/>
                <w:b/>
                <w:bCs/>
                <w:color w:val="auto"/>
                <w:sz w:val="21"/>
                <w:szCs w:val="21"/>
                <w:lang w:eastAsia="zh-CN"/>
              </w:rPr>
              <w:t>【2026】11号</w:t>
            </w:r>
            <w:r>
              <w:rPr>
                <w:rFonts w:hint="eastAsia" w:ascii="宋体" w:hAnsi="宋体" w:eastAsia="宋体" w:cs="宋体"/>
                <w:b/>
                <w:bCs/>
                <w:color w:val="auto"/>
                <w:sz w:val="21"/>
                <w:szCs w:val="21"/>
                <w:lang w:eastAsia="zh-CN"/>
              </w:rPr>
              <w:t>文件规定的类别标准向中标人收取（计算基准为成交金额），中标人在领取成交通知书时向招标代理机构缴纳。</w:t>
            </w:r>
          </w:p>
        </w:tc>
      </w:tr>
      <w:tr w14:paraId="0F0B4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06E0591A">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2</w:t>
            </w:r>
          </w:p>
        </w:tc>
        <w:tc>
          <w:tcPr>
            <w:tcW w:w="2255" w:type="dxa"/>
            <w:tcBorders>
              <w:top w:val="single" w:color="auto" w:sz="4" w:space="0"/>
              <w:left w:val="single" w:color="auto" w:sz="4" w:space="0"/>
              <w:bottom w:val="single" w:color="auto" w:sz="4" w:space="0"/>
              <w:right w:val="single" w:color="auto" w:sz="4" w:space="0"/>
            </w:tcBorders>
            <w:vAlign w:val="center"/>
          </w:tcPr>
          <w:p w14:paraId="7B5CB415">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其他</w:t>
            </w:r>
          </w:p>
        </w:tc>
        <w:tc>
          <w:tcPr>
            <w:tcW w:w="6233" w:type="dxa"/>
            <w:tcBorders>
              <w:top w:val="single" w:color="auto" w:sz="4" w:space="0"/>
              <w:left w:val="single" w:color="auto" w:sz="4" w:space="0"/>
              <w:bottom w:val="single" w:color="auto" w:sz="4" w:space="0"/>
              <w:right w:val="single" w:color="auto" w:sz="4" w:space="0"/>
            </w:tcBorders>
            <w:vAlign w:val="center"/>
          </w:tcPr>
          <w:p w14:paraId="15A2733F">
            <w:pPr>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中标人领取中标通知书时提供两份与电子投标文件一致的纸质投标文件，供签订合同使用。</w:t>
            </w:r>
          </w:p>
        </w:tc>
      </w:tr>
      <w:tr w14:paraId="0AFCD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1BA9692F">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c>
          <w:tcPr>
            <w:tcW w:w="2255" w:type="dxa"/>
            <w:tcBorders>
              <w:top w:val="single" w:color="auto" w:sz="4" w:space="0"/>
              <w:left w:val="single" w:color="auto" w:sz="4" w:space="0"/>
              <w:bottom w:val="single" w:color="auto" w:sz="4" w:space="0"/>
              <w:right w:val="single" w:color="auto" w:sz="4" w:space="0"/>
            </w:tcBorders>
            <w:vAlign w:val="center"/>
          </w:tcPr>
          <w:p w14:paraId="19BE15DB">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采购核心产品</w:t>
            </w:r>
          </w:p>
        </w:tc>
        <w:tc>
          <w:tcPr>
            <w:tcW w:w="6233" w:type="dxa"/>
            <w:tcBorders>
              <w:top w:val="single" w:color="auto" w:sz="4" w:space="0"/>
              <w:left w:val="single" w:color="auto" w:sz="4" w:space="0"/>
              <w:bottom w:val="single" w:color="auto" w:sz="4" w:space="0"/>
              <w:right w:val="single" w:color="auto" w:sz="4" w:space="0"/>
            </w:tcBorders>
            <w:vAlign w:val="center"/>
          </w:tcPr>
          <w:p w14:paraId="4F0EC24F">
            <w:pPr>
              <w:spacing w:line="240" w:lineRule="auto"/>
              <w:rPr>
                <w:rFonts w:hint="default" w:ascii="宋体" w:hAnsi="宋体" w:eastAsia="宋体" w:cs="宋体"/>
                <w:b/>
                <w:bCs/>
                <w:color w:val="auto"/>
                <w:sz w:val="21"/>
                <w:szCs w:val="21"/>
                <w:lang w:val="en-US" w:eastAsia="zh-CN"/>
              </w:rPr>
            </w:pPr>
            <w:r>
              <w:rPr>
                <w:rFonts w:hint="eastAsia" w:hAnsi="宋体" w:cs="宋体"/>
                <w:b/>
                <w:bCs/>
                <w:sz w:val="21"/>
                <w:szCs w:val="21"/>
              </w:rPr>
              <w:t>核心产品为</w:t>
            </w:r>
            <w:r>
              <w:rPr>
                <w:rFonts w:hint="eastAsia" w:hAnsi="宋体" w:cs="宋体"/>
                <w:b/>
                <w:bCs/>
                <w:sz w:val="21"/>
                <w:szCs w:val="21"/>
                <w:lang w:val="en-US" w:eastAsia="zh-CN"/>
              </w:rPr>
              <w:t>64路硬盘录像机</w:t>
            </w:r>
            <w:r>
              <w:rPr>
                <w:rFonts w:hint="eastAsia" w:hAnsi="宋体" w:cs="宋体"/>
                <w:b/>
                <w:bCs/>
                <w:sz w:val="21"/>
                <w:szCs w:val="21"/>
              </w:rPr>
              <w:t>；</w:t>
            </w:r>
            <w:r>
              <w:rPr>
                <w:rFonts w:hint="eastAsia" w:hAnsi="宋体" w:cs="宋体"/>
                <w:b/>
                <w:bCs/>
                <w:sz w:val="21"/>
                <w:szCs w:val="21"/>
                <w:lang w:val="en-US" w:eastAsia="zh-CN"/>
              </w:rPr>
              <w:t>提供相同品牌核心产品且通过资格审查、符合性审查的不同投标人按一家投标人计算, 评审后得分最高的获得推荐资格, 其他同品牌投标人不予推荐。</w:t>
            </w:r>
          </w:p>
        </w:tc>
      </w:tr>
      <w:tr w14:paraId="64F20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0D2DBC7B">
            <w:pPr>
              <w:spacing w:line="240"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12</w:t>
            </w:r>
          </w:p>
        </w:tc>
        <w:tc>
          <w:tcPr>
            <w:tcW w:w="2255" w:type="dxa"/>
            <w:tcBorders>
              <w:top w:val="single" w:color="auto" w:sz="4" w:space="0"/>
              <w:left w:val="single" w:color="auto" w:sz="4" w:space="0"/>
              <w:bottom w:val="single" w:color="auto" w:sz="4" w:space="0"/>
              <w:right w:val="single" w:color="auto" w:sz="4" w:space="0"/>
            </w:tcBorders>
            <w:vAlign w:val="center"/>
          </w:tcPr>
          <w:p w14:paraId="58F6766A">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采购标的所属行业</w:t>
            </w:r>
          </w:p>
        </w:tc>
        <w:tc>
          <w:tcPr>
            <w:tcW w:w="6233" w:type="dxa"/>
            <w:tcBorders>
              <w:top w:val="single" w:color="auto" w:sz="4" w:space="0"/>
              <w:left w:val="single" w:color="auto" w:sz="4" w:space="0"/>
              <w:bottom w:val="single" w:color="auto" w:sz="4" w:space="0"/>
              <w:right w:val="single" w:color="auto" w:sz="4" w:space="0"/>
            </w:tcBorders>
            <w:vAlign w:val="center"/>
          </w:tcPr>
          <w:p w14:paraId="79D1E01F">
            <w:pPr>
              <w:spacing w:line="240" w:lineRule="auto"/>
              <w:jc w:val="both"/>
              <w:rPr>
                <w:rFonts w:hint="eastAsia" w:ascii="宋体" w:hAnsi="宋体" w:eastAsia="宋体" w:cs="宋体"/>
                <w:color w:val="auto"/>
                <w:sz w:val="21"/>
                <w:szCs w:val="21"/>
                <w:lang w:val="en-US" w:eastAsia="zh-CN"/>
              </w:rPr>
            </w:pPr>
            <w:r>
              <w:rPr>
                <w:rStyle w:val="45"/>
                <w:rFonts w:hint="eastAsia" w:ascii="Arial" w:hAnsi="Arial" w:cs="Arial"/>
                <w:i w:val="0"/>
                <w:iCs w:val="0"/>
                <w:caps w:val="0"/>
                <w:color w:val="333333"/>
                <w:spacing w:val="0"/>
                <w:sz w:val="24"/>
                <w:szCs w:val="24"/>
                <w:shd w:val="clear" w:fill="FFFFFF"/>
                <w:lang w:eastAsia="zh-CN"/>
              </w:rPr>
              <w:t>工业</w:t>
            </w:r>
          </w:p>
        </w:tc>
      </w:tr>
      <w:tr w14:paraId="57E2F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698EAADE">
            <w:pPr>
              <w:spacing w:line="240"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13</w:t>
            </w:r>
          </w:p>
        </w:tc>
        <w:tc>
          <w:tcPr>
            <w:tcW w:w="8488" w:type="dxa"/>
            <w:gridSpan w:val="2"/>
            <w:tcBorders>
              <w:top w:val="single" w:color="auto" w:sz="4" w:space="0"/>
              <w:left w:val="single" w:color="auto" w:sz="4" w:space="0"/>
              <w:bottom w:val="single" w:color="auto" w:sz="4" w:space="0"/>
              <w:right w:val="single" w:color="auto" w:sz="4" w:space="0"/>
            </w:tcBorders>
            <w:vAlign w:val="center"/>
          </w:tcPr>
          <w:p w14:paraId="6EB149FF">
            <w:pPr>
              <w:spacing w:line="240" w:lineRule="auto"/>
              <w:jc w:val="both"/>
              <w:rPr>
                <w:rStyle w:val="45"/>
                <w:rFonts w:ascii="Arial" w:hAnsi="Arial" w:eastAsia="Arial" w:cs="Arial"/>
                <w:i w:val="0"/>
                <w:iCs w:val="0"/>
                <w:caps w:val="0"/>
                <w:color w:val="333333"/>
                <w:spacing w:val="0"/>
                <w:sz w:val="24"/>
                <w:szCs w:val="24"/>
                <w:shd w:val="clear" w:fill="FFFFFF"/>
              </w:rPr>
            </w:pPr>
            <w:r>
              <w:rPr>
                <w:rFonts w:hint="eastAsia" w:hAnsi="宋体" w:cs="宋体"/>
                <w:sz w:val="22"/>
                <w:lang w:val="en-US" w:eastAsia="zh-CN"/>
              </w:rPr>
              <w:t>投标人不得异常低价竞标：</w:t>
            </w:r>
            <w:r>
              <w:rPr>
                <w:rFonts w:hint="eastAsia" w:ascii="宋体" w:hAnsi="宋体" w:eastAsia="宋体" w:cs="宋体"/>
                <w:sz w:val="22"/>
                <w:lang w:val="en-US" w:eastAsia="zh-CN"/>
              </w:rPr>
              <w:t>按照《关于推动解决政府采购异常低价问题的通知》（财库【2026】2号）执行</w:t>
            </w:r>
          </w:p>
        </w:tc>
      </w:tr>
      <w:tr w14:paraId="38467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863" w:type="dxa"/>
            <w:tcBorders>
              <w:top w:val="single" w:color="auto" w:sz="4" w:space="0"/>
              <w:left w:val="single" w:color="auto" w:sz="4" w:space="0"/>
              <w:right w:val="single" w:color="auto" w:sz="4" w:space="0"/>
            </w:tcBorders>
            <w:vAlign w:val="center"/>
          </w:tcPr>
          <w:p w14:paraId="4FFD5756">
            <w:pPr>
              <w:spacing w:line="240"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14</w:t>
            </w:r>
          </w:p>
        </w:tc>
        <w:tc>
          <w:tcPr>
            <w:tcW w:w="8488" w:type="dxa"/>
            <w:gridSpan w:val="2"/>
            <w:tcBorders>
              <w:top w:val="single" w:color="auto" w:sz="4" w:space="0"/>
              <w:left w:val="single" w:color="auto" w:sz="4" w:space="0"/>
              <w:right w:val="single" w:color="auto" w:sz="4" w:space="0"/>
            </w:tcBorders>
            <w:vAlign w:val="center"/>
          </w:tcPr>
          <w:p w14:paraId="118A5CA8">
            <w:pPr>
              <w:spacing w:line="240" w:lineRule="auto"/>
              <w:jc w:val="both"/>
              <w:rPr>
                <w:rFonts w:hint="eastAsia" w:hAnsi="宋体" w:eastAsia="宋体" w:cs="宋体"/>
                <w:sz w:val="22"/>
                <w:lang w:val="en-US" w:eastAsia="zh-CN"/>
              </w:rPr>
            </w:pPr>
            <w:r>
              <w:rPr>
                <w:rFonts w:hint="eastAsia" w:ascii="宋体" w:hAnsi="宋体" w:eastAsia="宋体" w:cs="宋体"/>
                <w:sz w:val="22"/>
                <w:lang w:val="en-US" w:eastAsia="zh-CN"/>
              </w:rPr>
              <w:t>开评标</w:t>
            </w:r>
            <w:r>
              <w:rPr>
                <w:rFonts w:hint="eastAsia" w:ascii="宋体" w:hAnsi="宋体" w:eastAsia="宋体" w:cs="宋体"/>
                <w:sz w:val="22"/>
              </w:rPr>
              <w:t>过程中的技术故障、网络异常处理条款：若</w:t>
            </w:r>
            <w:r>
              <w:rPr>
                <w:rFonts w:hint="eastAsia" w:ascii="宋体" w:hAnsi="宋体" w:eastAsia="宋体" w:cs="宋体"/>
                <w:sz w:val="22"/>
                <w:lang w:val="en-US" w:eastAsia="zh-CN"/>
              </w:rPr>
              <w:t>开评标</w:t>
            </w:r>
            <w:r>
              <w:rPr>
                <w:rFonts w:hint="eastAsia" w:ascii="宋体" w:hAnsi="宋体" w:eastAsia="宋体" w:cs="宋体"/>
                <w:sz w:val="22"/>
              </w:rPr>
              <w:t>过程中出现系统故障、网络异常等不可抗力情形，导致</w:t>
            </w:r>
            <w:r>
              <w:rPr>
                <w:rFonts w:hint="eastAsia" w:ascii="宋体" w:hAnsi="宋体" w:eastAsia="宋体" w:cs="宋体"/>
                <w:sz w:val="22"/>
                <w:lang w:val="en-US" w:eastAsia="zh-CN"/>
              </w:rPr>
              <w:t>开评标</w:t>
            </w:r>
            <w:r>
              <w:rPr>
                <w:rFonts w:hint="eastAsia" w:ascii="宋体" w:hAnsi="宋体" w:eastAsia="宋体" w:cs="宋体"/>
                <w:sz w:val="22"/>
              </w:rPr>
              <w:t>无法正常进行的，采购代理机构将暂停</w:t>
            </w:r>
            <w:r>
              <w:rPr>
                <w:rFonts w:hint="eastAsia" w:ascii="宋体" w:hAnsi="宋体" w:eastAsia="宋体" w:cs="宋体"/>
                <w:sz w:val="22"/>
                <w:lang w:val="en-US" w:eastAsia="zh-CN"/>
              </w:rPr>
              <w:t>采购</w:t>
            </w:r>
            <w:r>
              <w:rPr>
                <w:rFonts w:hint="eastAsia" w:ascii="宋体" w:hAnsi="宋体" w:eastAsia="宋体" w:cs="宋体"/>
                <w:sz w:val="22"/>
              </w:rPr>
              <w:t>活动，并及时通知所有参与</w:t>
            </w:r>
            <w:r>
              <w:rPr>
                <w:rFonts w:hint="eastAsia" w:ascii="宋体" w:hAnsi="宋体" w:eastAsia="宋体" w:cs="宋体"/>
                <w:sz w:val="22"/>
                <w:lang w:val="en-US" w:eastAsia="zh-CN"/>
              </w:rPr>
              <w:t>投标</w:t>
            </w:r>
            <w:r>
              <w:rPr>
                <w:rFonts w:hint="eastAsia" w:ascii="宋体" w:hAnsi="宋体" w:eastAsia="宋体" w:cs="宋体"/>
                <w:sz w:val="22"/>
              </w:rPr>
              <w:t>的供应商，待故障排除后另行确定</w:t>
            </w:r>
            <w:r>
              <w:rPr>
                <w:rFonts w:hint="eastAsia" w:ascii="宋体" w:hAnsi="宋体" w:eastAsia="宋体" w:cs="宋体"/>
                <w:sz w:val="22"/>
                <w:lang w:val="en-US" w:eastAsia="zh-CN"/>
              </w:rPr>
              <w:t>开评标</w:t>
            </w:r>
            <w:r>
              <w:rPr>
                <w:rFonts w:hint="eastAsia" w:ascii="宋体" w:hAnsi="宋体" w:eastAsia="宋体" w:cs="宋体"/>
                <w:sz w:val="22"/>
              </w:rPr>
              <w:t>过程时间</w:t>
            </w:r>
            <w:r>
              <w:rPr>
                <w:rFonts w:hint="eastAsia" w:ascii="宋体" w:hAnsi="宋体" w:eastAsia="宋体" w:cs="宋体"/>
                <w:sz w:val="22"/>
                <w:lang w:eastAsia="zh-CN"/>
              </w:rPr>
              <w:t>。</w:t>
            </w:r>
          </w:p>
        </w:tc>
      </w:tr>
    </w:tbl>
    <w:p w14:paraId="0DEFC521">
      <w:pPr>
        <w:pStyle w:val="3"/>
        <w:jc w:val="both"/>
        <w:rPr>
          <w:rFonts w:hint="eastAsia" w:ascii="宋体" w:hAnsi="宋体" w:eastAsia="宋体" w:cs="宋体"/>
          <w:color w:val="auto"/>
        </w:rPr>
      </w:pPr>
      <w:r>
        <w:rPr>
          <w:rFonts w:hint="eastAsia" w:ascii="宋体" w:hAnsi="宋体" w:eastAsia="宋体" w:cs="宋体"/>
          <w:color w:val="auto"/>
        </w:rPr>
        <w:br w:type="page"/>
      </w:r>
      <w:bookmarkStart w:id="28" w:name="_Toc529780132"/>
      <w:bookmarkStart w:id="29" w:name="_Toc8679"/>
      <w:bookmarkStart w:id="30" w:name="_Toc30640"/>
      <w:r>
        <w:rPr>
          <w:rFonts w:hint="eastAsia" w:ascii="宋体" w:hAnsi="宋体" w:eastAsia="宋体" w:cs="宋体"/>
          <w:color w:val="auto"/>
        </w:rPr>
        <w:t>二、投标人须知正文部分</w:t>
      </w:r>
      <w:bookmarkEnd w:id="28"/>
      <w:bookmarkEnd w:id="29"/>
      <w:bookmarkEnd w:id="30"/>
    </w:p>
    <w:p w14:paraId="28CD049E">
      <w:pPr>
        <w:spacing w:line="360" w:lineRule="auto"/>
        <w:jc w:val="left"/>
        <w:rPr>
          <w:rFonts w:hint="eastAsia" w:ascii="宋体" w:hAnsi="宋体" w:eastAsia="宋体" w:cs="宋体"/>
          <w:b/>
          <w:color w:val="auto"/>
        </w:rPr>
      </w:pPr>
      <w:r>
        <w:rPr>
          <w:rFonts w:hint="eastAsia" w:ascii="宋体" w:hAnsi="宋体" w:eastAsia="宋体" w:cs="宋体"/>
          <w:b/>
          <w:color w:val="auto"/>
        </w:rPr>
        <w:t>1.总则</w:t>
      </w:r>
    </w:p>
    <w:p w14:paraId="2CE67B96">
      <w:pPr>
        <w:spacing w:line="360" w:lineRule="auto"/>
        <w:jc w:val="left"/>
        <w:rPr>
          <w:rFonts w:hint="eastAsia" w:ascii="宋体" w:hAnsi="宋体" w:eastAsia="宋体" w:cs="宋体"/>
          <w:b/>
          <w:color w:val="auto"/>
        </w:rPr>
      </w:pPr>
      <w:r>
        <w:rPr>
          <w:rFonts w:hint="eastAsia" w:ascii="宋体" w:hAnsi="宋体" w:eastAsia="宋体" w:cs="宋体"/>
          <w:b/>
          <w:color w:val="auto"/>
        </w:rPr>
        <w:t>1.1项目概况</w:t>
      </w:r>
    </w:p>
    <w:p w14:paraId="429C36E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1.1.1根据《中华人民共和国政府采购法》、《中华人民共和国政府采购法实施条例》、《政府采购货物和服务招标投标管理办法》（财政部令第87号）等有关法律、法规和规章的规定，本项目已具备招标条件，现对本项目进行</w:t>
      </w:r>
      <w:r>
        <w:rPr>
          <w:rFonts w:hint="eastAsia" w:ascii="宋体" w:hAnsi="宋体" w:cs="宋体"/>
          <w:color w:val="auto"/>
          <w:szCs w:val="28"/>
          <w:lang w:val="en-US" w:eastAsia="zh-CN"/>
        </w:rPr>
        <w:t>公开</w:t>
      </w:r>
      <w:r>
        <w:rPr>
          <w:rFonts w:hint="eastAsia" w:ascii="宋体" w:hAnsi="宋体" w:eastAsia="宋体" w:cs="宋体"/>
          <w:color w:val="auto"/>
          <w:szCs w:val="28"/>
        </w:rPr>
        <w:t>招标。</w:t>
      </w:r>
    </w:p>
    <w:p w14:paraId="66F9DDB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1.1.2采购人：见投标人须知前附表。</w:t>
      </w:r>
    </w:p>
    <w:p w14:paraId="2091FA85">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1.1.3采购代理机构：见投标人须知前附表。</w:t>
      </w:r>
    </w:p>
    <w:p w14:paraId="18618DA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1.1.4项目名称：见投标人须知前附表。</w:t>
      </w:r>
    </w:p>
    <w:p w14:paraId="517DC584">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1.1.5项目地点：见</w:t>
      </w:r>
      <w:r>
        <w:rPr>
          <w:rFonts w:hint="eastAsia" w:ascii="宋体" w:hAnsi="宋体" w:eastAsia="宋体" w:cs="宋体"/>
          <w:color w:val="auto"/>
          <w:szCs w:val="21"/>
        </w:rPr>
        <w:t>投标人</w:t>
      </w:r>
      <w:r>
        <w:rPr>
          <w:rFonts w:hint="eastAsia" w:ascii="宋体" w:hAnsi="宋体" w:eastAsia="宋体" w:cs="宋体"/>
          <w:color w:val="auto"/>
          <w:szCs w:val="28"/>
        </w:rPr>
        <w:t>须知前附表。</w:t>
      </w:r>
    </w:p>
    <w:p w14:paraId="4B2DAB59">
      <w:pPr>
        <w:spacing w:line="360" w:lineRule="auto"/>
        <w:jc w:val="left"/>
        <w:rPr>
          <w:rFonts w:hint="eastAsia" w:ascii="宋体" w:hAnsi="宋体" w:eastAsia="宋体" w:cs="宋体"/>
          <w:b/>
          <w:color w:val="auto"/>
        </w:rPr>
      </w:pPr>
      <w:r>
        <w:rPr>
          <w:rFonts w:hint="eastAsia" w:ascii="宋体" w:hAnsi="宋体" w:eastAsia="宋体" w:cs="宋体"/>
          <w:b/>
          <w:color w:val="auto"/>
        </w:rPr>
        <w:t>1.2资金来源和落实情况</w:t>
      </w:r>
    </w:p>
    <w:p w14:paraId="3422D79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1.2.1资金来源：见投标人须知前附表。</w:t>
      </w:r>
    </w:p>
    <w:p w14:paraId="79D83BA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1.2.2资金落实情况：见投标人须知前附表。</w:t>
      </w:r>
    </w:p>
    <w:p w14:paraId="55F3AC8C">
      <w:pPr>
        <w:spacing w:line="360" w:lineRule="auto"/>
        <w:jc w:val="left"/>
        <w:rPr>
          <w:rFonts w:hint="eastAsia" w:ascii="宋体" w:hAnsi="宋体" w:eastAsia="宋体" w:cs="宋体"/>
          <w:b/>
          <w:color w:val="auto"/>
        </w:rPr>
      </w:pPr>
      <w:r>
        <w:rPr>
          <w:rFonts w:hint="eastAsia" w:ascii="宋体" w:hAnsi="宋体" w:eastAsia="宋体" w:cs="宋体"/>
          <w:b/>
          <w:color w:val="auto"/>
        </w:rPr>
        <w:t>1.3采购需求、</w:t>
      </w:r>
      <w:r>
        <w:rPr>
          <w:rFonts w:hint="eastAsia" w:ascii="宋体" w:hAnsi="宋体" w:cs="宋体"/>
          <w:b/>
          <w:color w:val="auto"/>
          <w:lang w:eastAsia="zh-CN"/>
        </w:rPr>
        <w:t>合同履行期限</w:t>
      </w:r>
      <w:r>
        <w:rPr>
          <w:rFonts w:hint="eastAsia" w:ascii="宋体" w:hAnsi="宋体" w:eastAsia="宋体" w:cs="宋体"/>
          <w:b/>
          <w:color w:val="auto"/>
        </w:rPr>
        <w:t>和质量标准</w:t>
      </w:r>
    </w:p>
    <w:p w14:paraId="3748CA2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1.3.1采购需求：见投标人须知前附表。</w:t>
      </w:r>
    </w:p>
    <w:p w14:paraId="1A5F367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1.3.2</w:t>
      </w:r>
      <w:r>
        <w:rPr>
          <w:rFonts w:hint="eastAsia" w:ascii="宋体" w:hAnsi="宋体" w:cs="宋体"/>
          <w:color w:val="auto"/>
          <w:szCs w:val="28"/>
          <w:lang w:eastAsia="zh-CN"/>
        </w:rPr>
        <w:t>合同履行期限</w:t>
      </w:r>
      <w:r>
        <w:rPr>
          <w:rFonts w:hint="eastAsia" w:ascii="宋体" w:hAnsi="宋体" w:eastAsia="宋体" w:cs="宋体"/>
          <w:color w:val="auto"/>
          <w:szCs w:val="28"/>
        </w:rPr>
        <w:t>：见投标人须知前附表。</w:t>
      </w:r>
    </w:p>
    <w:p w14:paraId="6C159F6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1.3.3</w:t>
      </w:r>
      <w:r>
        <w:rPr>
          <w:rFonts w:hint="eastAsia" w:ascii="宋体" w:hAnsi="宋体" w:eastAsia="宋体" w:cs="宋体"/>
          <w:color w:val="auto"/>
          <w:szCs w:val="28"/>
          <w:lang w:val="en-US" w:eastAsia="zh-CN"/>
        </w:rPr>
        <w:t>供货</w:t>
      </w:r>
      <w:r>
        <w:rPr>
          <w:rFonts w:hint="eastAsia" w:ascii="宋体" w:hAnsi="宋体" w:eastAsia="宋体" w:cs="宋体"/>
          <w:color w:val="auto"/>
          <w:szCs w:val="28"/>
        </w:rPr>
        <w:t>地点：见投标人须知前附表。</w:t>
      </w:r>
    </w:p>
    <w:p w14:paraId="6860AFA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1.3.4质量标准：见投标人须知前附表。</w:t>
      </w:r>
    </w:p>
    <w:p w14:paraId="37CA3B5B">
      <w:pPr>
        <w:spacing w:line="360" w:lineRule="auto"/>
        <w:jc w:val="left"/>
        <w:rPr>
          <w:rFonts w:hint="eastAsia" w:ascii="宋体" w:hAnsi="宋体" w:eastAsia="宋体" w:cs="宋体"/>
          <w:b/>
          <w:color w:val="auto"/>
        </w:rPr>
      </w:pPr>
      <w:r>
        <w:rPr>
          <w:rFonts w:hint="eastAsia" w:ascii="宋体" w:hAnsi="宋体" w:eastAsia="宋体" w:cs="宋体"/>
          <w:b/>
          <w:color w:val="auto"/>
        </w:rPr>
        <w:t>1.4投标人资格要求</w:t>
      </w:r>
    </w:p>
    <w:p w14:paraId="32FB207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1.4.1 投标人应具备承担本招标项目资质条件、能力和信誉：</w:t>
      </w:r>
    </w:p>
    <w:p w14:paraId="513D4AC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（1）基本资格要求：见投标人须知前附表</w:t>
      </w:r>
    </w:p>
    <w:p w14:paraId="543AE20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（2）特定资格要求：见投标人须知前附表；</w:t>
      </w:r>
    </w:p>
    <w:p w14:paraId="55EA165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需要提交的相关证明材料见本章第 3.5 款的规定。</w:t>
      </w:r>
    </w:p>
    <w:p w14:paraId="3CD892A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1.4.2 投标人须知前附表规定接受联合体投标的，联合体除应符合本章第 1.4.1 项和投标人须知前附表的要求外，还应遵守以下规定：</w:t>
      </w:r>
    </w:p>
    <w:p w14:paraId="64A01B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（1）联合体各方应按招标文件提供的格式签订联合体协议书，明确联合体牵头人和各方权利义务，并承诺就中标项目向采购人承担连带责任；</w:t>
      </w:r>
    </w:p>
    <w:p w14:paraId="1711AF1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（2）由同一专业的单位组成的联合体，按照资质等级较低的单位确定资质等级；</w:t>
      </w:r>
    </w:p>
    <w:p w14:paraId="5B614E6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（3）联合体各方不得再以自己名义单独或参加其他联合体在本招标项目中投标，否则各相关投标均无效。</w:t>
      </w:r>
    </w:p>
    <w:p w14:paraId="21F1948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1.4.3 投标人不得存在下列情形之一：</w:t>
      </w:r>
    </w:p>
    <w:p w14:paraId="38805BA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eastAsia="zh-CN"/>
        </w:rPr>
        <w:t>（</w:t>
      </w:r>
      <w:r>
        <w:rPr>
          <w:rFonts w:hint="eastAsia" w:ascii="宋体" w:hAnsi="宋体" w:eastAsia="宋体" w:cs="宋体"/>
          <w:color w:val="auto"/>
          <w:szCs w:val="28"/>
          <w:lang w:val="en-US" w:eastAsia="zh-CN"/>
        </w:rPr>
        <w:t>1</w:t>
      </w:r>
      <w:r>
        <w:rPr>
          <w:rFonts w:hint="eastAsia" w:ascii="宋体" w:hAnsi="宋体" w:eastAsia="宋体" w:cs="宋体"/>
          <w:color w:val="auto"/>
          <w:szCs w:val="28"/>
          <w:lang w:eastAsia="zh-CN"/>
        </w:rPr>
        <w:t>）</w:t>
      </w:r>
      <w:r>
        <w:rPr>
          <w:rFonts w:hint="eastAsia" w:ascii="宋体" w:hAnsi="宋体" w:eastAsia="宋体" w:cs="宋体"/>
          <w:color w:val="auto"/>
          <w:szCs w:val="28"/>
        </w:rPr>
        <w:t>单位负责人为同一人或者存在直接控股、管理关系的不同供应商，不得参加同一合同项目的政府采购活动；</w:t>
      </w:r>
    </w:p>
    <w:p w14:paraId="645D7DB1">
      <w:pPr>
        <w:spacing w:line="360" w:lineRule="auto"/>
        <w:ind w:firstLine="420" w:firstLineChars="200"/>
        <w:jc w:val="left"/>
        <w:rPr>
          <w:rFonts w:hint="eastAsia" w:ascii="宋体" w:hAnsi="宋体" w:eastAsia="宋体" w:cs="宋体"/>
          <w:color w:val="auto"/>
          <w:szCs w:val="28"/>
          <w:lang w:eastAsia="zh-CN"/>
        </w:rPr>
      </w:pPr>
      <w:r>
        <w:rPr>
          <w:rFonts w:hint="eastAsia" w:ascii="宋体" w:hAnsi="宋体" w:eastAsia="宋体" w:cs="宋体"/>
          <w:color w:val="auto"/>
          <w:szCs w:val="28"/>
          <w:lang w:eastAsia="zh-CN"/>
        </w:rPr>
        <w:t>（</w:t>
      </w:r>
      <w:r>
        <w:rPr>
          <w:rFonts w:hint="eastAsia" w:ascii="宋体" w:hAnsi="宋体" w:eastAsia="宋体" w:cs="宋体"/>
          <w:color w:val="auto"/>
          <w:szCs w:val="28"/>
          <w:lang w:val="en-US" w:eastAsia="zh-CN"/>
        </w:rPr>
        <w:t>2</w:t>
      </w:r>
      <w:r>
        <w:rPr>
          <w:rFonts w:hint="eastAsia" w:ascii="宋体" w:hAnsi="宋体" w:eastAsia="宋体" w:cs="宋体"/>
          <w:color w:val="auto"/>
          <w:szCs w:val="28"/>
          <w:lang w:eastAsia="zh-CN"/>
        </w:rPr>
        <w:t>）</w:t>
      </w:r>
      <w:r>
        <w:rPr>
          <w:rFonts w:hint="eastAsia" w:ascii="宋体" w:hAnsi="宋体" w:eastAsia="宋体" w:cs="宋体"/>
          <w:color w:val="auto"/>
          <w:szCs w:val="28"/>
        </w:rPr>
        <w:t>为采购项目提供整体设计、规范编制或者项目管理、监理、检测等服务的供应商，不得再参加该项目的其他采购活动</w:t>
      </w:r>
      <w:r>
        <w:rPr>
          <w:rFonts w:hint="eastAsia" w:ascii="宋体" w:hAnsi="宋体" w:eastAsia="宋体" w:cs="宋体"/>
          <w:color w:val="auto"/>
          <w:szCs w:val="28"/>
          <w:lang w:eastAsia="zh-CN"/>
        </w:rPr>
        <w:t>；</w:t>
      </w:r>
    </w:p>
    <w:p w14:paraId="67030F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w:t>
      </w:r>
      <w:r>
        <w:rPr>
          <w:rFonts w:hint="eastAsia" w:ascii="宋体" w:hAnsi="宋体" w:eastAsia="宋体" w:cs="宋体"/>
          <w:color w:val="auto"/>
          <w:szCs w:val="28"/>
          <w:lang w:val="en-US" w:eastAsia="zh-CN"/>
        </w:rPr>
        <w:t>3</w:t>
      </w:r>
      <w:r>
        <w:rPr>
          <w:rFonts w:hint="eastAsia" w:ascii="宋体" w:hAnsi="宋体" w:eastAsia="宋体" w:cs="宋体"/>
          <w:color w:val="auto"/>
          <w:szCs w:val="28"/>
        </w:rPr>
        <w:t>）法律法规或投标人须知前附表规定的其他情形。</w:t>
      </w:r>
    </w:p>
    <w:p w14:paraId="1FDA2FD1">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1.5费用承担</w:t>
      </w:r>
    </w:p>
    <w:p w14:paraId="6A83600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(1)投标人准备和参加投标活动发生的费用自理。</w:t>
      </w:r>
    </w:p>
    <w:p w14:paraId="3D360CC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 其他费用按国家、省、市相关规定收取。</w:t>
      </w:r>
    </w:p>
    <w:p w14:paraId="29E98F0A">
      <w:pPr>
        <w:spacing w:line="360" w:lineRule="auto"/>
        <w:jc w:val="left"/>
        <w:rPr>
          <w:rFonts w:hint="eastAsia" w:ascii="宋体" w:hAnsi="宋体" w:eastAsia="宋体" w:cs="宋体"/>
          <w:b/>
          <w:color w:val="auto"/>
        </w:rPr>
      </w:pPr>
      <w:r>
        <w:rPr>
          <w:rFonts w:hint="eastAsia" w:ascii="宋体" w:hAnsi="宋体" w:eastAsia="宋体" w:cs="宋体"/>
          <w:b/>
          <w:color w:val="auto"/>
        </w:rPr>
        <w:t>1.6 保密</w:t>
      </w:r>
    </w:p>
    <w:p w14:paraId="11A2427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参与招标投标活动的各方应对招标文件和投标文件中的商业和技术等秘密保密，否则应承担相应的法律责任。</w:t>
      </w:r>
    </w:p>
    <w:p w14:paraId="232C3B82">
      <w:pPr>
        <w:spacing w:line="360" w:lineRule="auto"/>
        <w:jc w:val="left"/>
        <w:rPr>
          <w:rFonts w:hint="eastAsia" w:ascii="宋体" w:hAnsi="宋体" w:eastAsia="宋体" w:cs="宋体"/>
          <w:b/>
          <w:color w:val="auto"/>
        </w:rPr>
      </w:pPr>
      <w:r>
        <w:rPr>
          <w:rFonts w:hint="eastAsia" w:ascii="宋体" w:hAnsi="宋体" w:eastAsia="宋体" w:cs="宋体"/>
          <w:b/>
          <w:color w:val="auto"/>
        </w:rPr>
        <w:t>1.7 语言文字</w:t>
      </w:r>
    </w:p>
    <w:p w14:paraId="6CE9256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招标投标文件使用的语言文字为中文。专用术语使用外文的，应附有中文注释。</w:t>
      </w:r>
    </w:p>
    <w:p w14:paraId="2D850983">
      <w:pPr>
        <w:spacing w:line="360" w:lineRule="auto"/>
        <w:jc w:val="left"/>
        <w:rPr>
          <w:rFonts w:hint="eastAsia" w:ascii="宋体" w:hAnsi="宋体" w:eastAsia="宋体" w:cs="宋体"/>
          <w:b/>
          <w:color w:val="auto"/>
        </w:rPr>
      </w:pPr>
      <w:r>
        <w:rPr>
          <w:rFonts w:hint="eastAsia" w:ascii="宋体" w:hAnsi="宋体" w:eastAsia="宋体" w:cs="宋体"/>
          <w:b/>
          <w:color w:val="auto"/>
        </w:rPr>
        <w:t>1.8 计量单位</w:t>
      </w:r>
    </w:p>
    <w:p w14:paraId="289C203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所有计量均采用中华人民共和国法定计量单位。</w:t>
      </w:r>
    </w:p>
    <w:p w14:paraId="7D05E5B0">
      <w:pPr>
        <w:spacing w:line="360" w:lineRule="auto"/>
        <w:jc w:val="left"/>
        <w:rPr>
          <w:rFonts w:hint="eastAsia" w:ascii="宋体" w:hAnsi="宋体" w:eastAsia="宋体" w:cs="宋体"/>
          <w:b/>
          <w:color w:val="auto"/>
        </w:rPr>
      </w:pPr>
      <w:r>
        <w:rPr>
          <w:rFonts w:hint="eastAsia" w:ascii="宋体" w:hAnsi="宋体" w:eastAsia="宋体" w:cs="宋体"/>
          <w:b/>
          <w:color w:val="auto"/>
        </w:rPr>
        <w:t>1.9 踏勘现场</w:t>
      </w:r>
    </w:p>
    <w:p w14:paraId="43D08CE5">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1.9.1 投标人须知前附表规定组织踏勘现场的，采购人按投标人须知前附表规定的时间、地点组织投标人踏勘项目现场。部分投标人未按时参加踏勘现场的，不影响踏勘现场的正常进行。</w:t>
      </w:r>
    </w:p>
    <w:p w14:paraId="76B1587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1.9.2 投标人踏勘现场发生的费用自理。</w:t>
      </w:r>
    </w:p>
    <w:p w14:paraId="6087FB2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1.9.3 除采购人的原因外，投标人自行负责在踏勘现场中所发生的人员伤亡和财产损失。</w:t>
      </w:r>
    </w:p>
    <w:p w14:paraId="7230B37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1.9.4 采购人在踏勘现场中介绍的工程场地和相关的周边环境情况，供投标人在编制投标文件时参考，采购人不对投标人据此作出的判断和决策负责。</w:t>
      </w:r>
    </w:p>
    <w:p w14:paraId="2EC1D66C">
      <w:pPr>
        <w:spacing w:line="360" w:lineRule="auto"/>
        <w:jc w:val="left"/>
        <w:rPr>
          <w:rFonts w:hint="eastAsia" w:ascii="宋体" w:hAnsi="宋体" w:eastAsia="宋体" w:cs="宋体"/>
          <w:b/>
          <w:color w:val="auto"/>
        </w:rPr>
      </w:pPr>
      <w:r>
        <w:rPr>
          <w:rFonts w:hint="eastAsia" w:ascii="宋体" w:hAnsi="宋体" w:eastAsia="宋体" w:cs="宋体"/>
          <w:b/>
          <w:color w:val="auto"/>
        </w:rPr>
        <w:t>1.10 投标预备会</w:t>
      </w:r>
    </w:p>
    <w:p w14:paraId="27FA4B0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1.10.1 投标人须知前附表规定召开投标预备会的，采购人按投标人须知前附表规定的时间和地点召开投标预备会，澄清投标人提出的问题。</w:t>
      </w:r>
    </w:p>
    <w:p w14:paraId="2FF6AC1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1.10.2 投标人应按投标人须知前附表规定的时间和形式将提出的问题送达采购人，以便采购人在会议期间澄清。</w:t>
      </w:r>
    </w:p>
    <w:p w14:paraId="6C19F09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1.10.3 投标预备会后，采购人将对投标人所提问题的澄清，以投标人须知前附表规定的形式通知所有购买招标文件的投标人。该澄清内容为招标文件的组成部分。</w:t>
      </w:r>
    </w:p>
    <w:p w14:paraId="0D7D2B61">
      <w:pPr>
        <w:spacing w:line="360" w:lineRule="auto"/>
        <w:jc w:val="left"/>
        <w:rPr>
          <w:rFonts w:hint="eastAsia" w:ascii="宋体" w:hAnsi="宋体" w:eastAsia="宋体" w:cs="宋体"/>
          <w:b/>
          <w:color w:val="auto"/>
        </w:rPr>
      </w:pPr>
      <w:r>
        <w:rPr>
          <w:rFonts w:hint="eastAsia" w:ascii="宋体" w:hAnsi="宋体" w:eastAsia="宋体" w:cs="宋体"/>
          <w:b/>
          <w:color w:val="auto"/>
        </w:rPr>
        <w:t>1.11 分包</w:t>
      </w:r>
    </w:p>
    <w:p w14:paraId="3972E62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1.11.1 投标人拟在中标后将中标项目的非主体、非关键性工作进行分包的，应符合投标人须知前附表规定的分包内容、分包金额和资质要求等限制性条件，除投标人须知前附表规定的非主体、非关键性工作外，其他工作不得分包。</w:t>
      </w:r>
    </w:p>
    <w:p w14:paraId="6D50FE0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1.11.2 中标人不得向他人转让中标项目，接受分包的人不得再次分包。中标人应当就分包项目向采购人负责，接受分包的人就分包项目承担连带责任。</w:t>
      </w:r>
    </w:p>
    <w:p w14:paraId="52438928">
      <w:pPr>
        <w:spacing w:line="360" w:lineRule="auto"/>
        <w:jc w:val="left"/>
        <w:rPr>
          <w:rFonts w:hint="eastAsia" w:ascii="宋体" w:hAnsi="宋体" w:eastAsia="宋体" w:cs="宋体"/>
          <w:b/>
          <w:color w:val="auto"/>
        </w:rPr>
      </w:pPr>
      <w:r>
        <w:rPr>
          <w:rFonts w:hint="eastAsia" w:ascii="宋体" w:hAnsi="宋体" w:eastAsia="宋体" w:cs="宋体"/>
          <w:b/>
          <w:color w:val="auto"/>
        </w:rPr>
        <w:t>1.12 响应和偏差</w:t>
      </w:r>
    </w:p>
    <w:p w14:paraId="1EEA0E1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1.12.1投标文件应当对招标文件的实质性要求和条件作出满足性或更有利于采购人的响应，否则，投标人的投标将被否决。实质性要求和条件见投标人须知前附表。</w:t>
      </w:r>
    </w:p>
    <w:p w14:paraId="76192A6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1.12.2 投标人应根据招标文件的要求提供</w:t>
      </w:r>
      <w:r>
        <w:rPr>
          <w:rFonts w:hint="eastAsia" w:ascii="宋体" w:hAnsi="宋体" w:eastAsia="宋体" w:cs="宋体"/>
          <w:color w:val="auto"/>
          <w:szCs w:val="28"/>
          <w:lang w:val="en-US" w:eastAsia="zh-CN"/>
        </w:rPr>
        <w:t>供货</w:t>
      </w:r>
      <w:r>
        <w:rPr>
          <w:rFonts w:hint="eastAsia" w:ascii="宋体" w:hAnsi="宋体" w:eastAsia="宋体" w:cs="宋体"/>
          <w:color w:val="auto"/>
          <w:szCs w:val="28"/>
        </w:rPr>
        <w:t>方案等内容以对招标文件作出响应。</w:t>
      </w:r>
    </w:p>
    <w:p w14:paraId="02C7373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1.12.3 投标人须知前附表允许投标文件偏离招标文件某些要求的，偏差应当符合招标文件规定的偏差范围和幅度。</w:t>
      </w:r>
    </w:p>
    <w:p w14:paraId="7B346ED7">
      <w:pPr>
        <w:spacing w:line="360" w:lineRule="auto"/>
        <w:jc w:val="left"/>
        <w:rPr>
          <w:rFonts w:hint="eastAsia" w:ascii="宋体" w:hAnsi="宋体" w:eastAsia="宋体" w:cs="宋体"/>
          <w:b/>
          <w:color w:val="auto"/>
        </w:rPr>
      </w:pPr>
      <w:r>
        <w:rPr>
          <w:rFonts w:hint="eastAsia" w:ascii="宋体" w:hAnsi="宋体" w:eastAsia="宋体" w:cs="宋体"/>
          <w:b/>
          <w:color w:val="auto"/>
        </w:rPr>
        <w:t>2.招标文件</w:t>
      </w:r>
    </w:p>
    <w:p w14:paraId="6B1B7BF0">
      <w:pPr>
        <w:spacing w:line="360" w:lineRule="auto"/>
        <w:jc w:val="left"/>
        <w:rPr>
          <w:rFonts w:hint="eastAsia" w:ascii="宋体" w:hAnsi="宋体" w:eastAsia="宋体" w:cs="宋体"/>
          <w:b/>
          <w:color w:val="auto"/>
        </w:rPr>
      </w:pPr>
      <w:r>
        <w:rPr>
          <w:rFonts w:hint="eastAsia" w:ascii="宋体" w:hAnsi="宋体" w:eastAsia="宋体" w:cs="宋体"/>
          <w:b/>
          <w:color w:val="auto"/>
        </w:rPr>
        <w:t>2.1招标文件的组成</w:t>
      </w:r>
    </w:p>
    <w:p w14:paraId="2966DE8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本招标文件包括：电子技术招标文件，包含招标公告、投标人须知、评标办法、合同条款及格式、</w:t>
      </w:r>
      <w:r>
        <w:rPr>
          <w:rFonts w:hint="eastAsia" w:ascii="宋体" w:hAnsi="宋体" w:eastAsia="宋体" w:cs="宋体"/>
          <w:color w:val="auto"/>
          <w:szCs w:val="28"/>
          <w:lang w:val="en-US" w:eastAsia="zh-CN"/>
        </w:rPr>
        <w:t>采购需求及要求</w:t>
      </w:r>
      <w:r>
        <w:rPr>
          <w:rFonts w:hint="eastAsia" w:ascii="宋体" w:hAnsi="宋体" w:eastAsia="宋体" w:cs="宋体"/>
          <w:color w:val="auto"/>
          <w:szCs w:val="21"/>
        </w:rPr>
        <w:t>、</w:t>
      </w:r>
      <w:r>
        <w:rPr>
          <w:rFonts w:hint="eastAsia" w:ascii="宋体" w:hAnsi="宋体" w:eastAsia="宋体" w:cs="宋体"/>
          <w:color w:val="auto"/>
          <w:szCs w:val="28"/>
        </w:rPr>
        <w:t>投标文件格式、投标人须知前附表规定的其他材料；</w:t>
      </w:r>
    </w:p>
    <w:p w14:paraId="5786786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根据本章第2.2款和第2.3款对招标文件所作的澄清、修改，构成招标文件的组成部分。</w:t>
      </w:r>
    </w:p>
    <w:p w14:paraId="363DA40C">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2.2招标文件的澄清</w:t>
      </w:r>
    </w:p>
    <w:p w14:paraId="06DD7DE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2.2.1投标人应仔细阅读和检查招标文件的全部内容；如发现缺页或附件不全，应及时向采购人提出，以便补齐。如有疑问，应在投标人须知前附表规定的时间前以在线不署名提交方式登录</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，要求采购人对招标文件予以澄清。</w:t>
      </w:r>
    </w:p>
    <w:p w14:paraId="27A9740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2.2.2投标截止时间：</w:t>
      </w:r>
      <w:r>
        <w:rPr>
          <w:rFonts w:hint="eastAsia" w:ascii="宋体" w:hAnsi="宋体" w:eastAsia="宋体" w:cs="宋体"/>
          <w:color w:val="auto"/>
          <w:szCs w:val="21"/>
        </w:rPr>
        <w:t>如果招标澄清发出的时间距投标人须知前附表规定的投标截止时间不足15天，并且澄清内容</w:t>
      </w:r>
      <w:r>
        <w:rPr>
          <w:rFonts w:hint="eastAsia" w:ascii="宋体" w:hAnsi="宋体" w:eastAsia="宋体" w:cs="宋体"/>
          <w:color w:val="auto"/>
          <w:szCs w:val="28"/>
        </w:rPr>
        <w:t>影响</w:t>
      </w:r>
      <w:r>
        <w:rPr>
          <w:rFonts w:hint="eastAsia" w:ascii="宋体" w:hAnsi="宋体" w:eastAsia="宋体" w:cs="宋体"/>
          <w:color w:val="auto"/>
          <w:szCs w:val="21"/>
        </w:rPr>
        <w:t>投标文件编制的，将相应延长投标截止时间</w:t>
      </w:r>
      <w:r>
        <w:rPr>
          <w:rFonts w:hint="eastAsia" w:ascii="宋体" w:hAnsi="宋体" w:eastAsia="宋体" w:cs="宋体"/>
          <w:color w:val="auto"/>
          <w:szCs w:val="28"/>
        </w:rPr>
        <w:t>。</w:t>
      </w:r>
    </w:p>
    <w:p w14:paraId="10B45FD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2.2.3招标澄清以补遗书的方式通过网络送达，请投标人在开标截止日前，务必查询网站信息，投标人自行登录</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获取澄清，无须回复确认已收到该澄清。</w:t>
      </w:r>
    </w:p>
    <w:p w14:paraId="22B79A48">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2.3招标文件的修改</w:t>
      </w:r>
    </w:p>
    <w:p w14:paraId="22B081D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2.3.1在投标截止时间15天前，确需要变更招标文件内容的，采购人可主动或在解答投标人提出的问题时对招标文件进行修改，并同时报主管部门备案。备案后，发布补遗文件进行说明，以保证各投标人都能重新下载最新的招标文件用于编制投标文件。招标文件的修改将在“</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”发布，招标文件的修改作为招标文件的组成部分，并具有约束力。</w:t>
      </w:r>
    </w:p>
    <w:p w14:paraId="27B427D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2.3.2投标人自行登录</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收取修改内容，无须回复确认已收到该修改。投标人应在截标时间前随时查看“</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”中有关该项目招标文件的答疑、补遗内容。否则，由此引起的投标损失自负。</w:t>
      </w:r>
    </w:p>
    <w:p w14:paraId="6E00E8E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2.3.3招标文件、招标文件澄清、招标文件修改文件内容均以网上发布的为准，当招标文件、招标文件澄清、招标文件修改文件内容相互矛盾时，以最后发出的为准。</w:t>
      </w:r>
    </w:p>
    <w:p w14:paraId="603D7427">
      <w:pPr>
        <w:spacing w:line="360" w:lineRule="auto"/>
        <w:jc w:val="left"/>
        <w:rPr>
          <w:rFonts w:hint="eastAsia" w:ascii="宋体" w:hAnsi="宋体" w:eastAsia="宋体" w:cs="宋体"/>
          <w:b/>
          <w:color w:val="auto"/>
        </w:rPr>
      </w:pPr>
      <w:r>
        <w:rPr>
          <w:rFonts w:hint="eastAsia" w:ascii="宋体" w:hAnsi="宋体" w:eastAsia="宋体" w:cs="宋体"/>
          <w:b/>
          <w:color w:val="auto"/>
        </w:rPr>
        <w:t>3.投标文件</w:t>
      </w:r>
    </w:p>
    <w:p w14:paraId="29922209">
      <w:pPr>
        <w:spacing w:line="360" w:lineRule="auto"/>
        <w:jc w:val="left"/>
        <w:rPr>
          <w:rFonts w:hint="eastAsia" w:ascii="宋体" w:hAnsi="宋体" w:eastAsia="宋体" w:cs="宋体"/>
          <w:b/>
          <w:color w:val="auto"/>
        </w:rPr>
      </w:pPr>
      <w:r>
        <w:rPr>
          <w:rFonts w:hint="eastAsia" w:ascii="宋体" w:hAnsi="宋体" w:eastAsia="宋体" w:cs="宋体"/>
          <w:b/>
          <w:color w:val="auto"/>
        </w:rPr>
        <w:t>3.1投标文件的组成</w:t>
      </w:r>
    </w:p>
    <w:p w14:paraId="24EEE68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3.1.1投标文件应由商务部分、资格审查部分及技术部分构成，详见“第六章 投标文件格式”。</w:t>
      </w:r>
    </w:p>
    <w:p w14:paraId="7D450DF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3.1.2投标人须知前附表规定不接受联合体投标的，或投标人没有组成联合体的，投标文件不包括本章所指的联合体协议书。</w:t>
      </w:r>
    </w:p>
    <w:p w14:paraId="5ED90470">
      <w:pPr>
        <w:spacing w:line="360" w:lineRule="auto"/>
        <w:jc w:val="left"/>
        <w:rPr>
          <w:rFonts w:hint="eastAsia" w:ascii="宋体" w:hAnsi="宋体" w:eastAsia="宋体" w:cs="宋体"/>
          <w:b/>
          <w:color w:val="auto"/>
        </w:rPr>
      </w:pPr>
      <w:r>
        <w:rPr>
          <w:rFonts w:hint="eastAsia" w:ascii="宋体" w:hAnsi="宋体" w:eastAsia="宋体" w:cs="宋体"/>
          <w:b/>
          <w:color w:val="auto"/>
        </w:rPr>
        <w:t>3.2投标报价</w:t>
      </w:r>
    </w:p>
    <w:p w14:paraId="04100DFF">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8"/>
        </w:rPr>
        <w:t>3.2.1</w:t>
      </w:r>
      <w:r>
        <w:rPr>
          <w:rFonts w:hint="eastAsia" w:ascii="宋体" w:hAnsi="宋体" w:eastAsia="宋体" w:cs="宋体"/>
          <w:color w:val="auto"/>
          <w:szCs w:val="21"/>
        </w:rPr>
        <w:t>投标报价应包括国家规定的增值税税金，除投标人须知前附表另有规定外，增值税税金按一般计税方法计算。</w:t>
      </w:r>
    </w:p>
    <w:p w14:paraId="62CC530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 xml:space="preserve">3.2.2 </w:t>
      </w:r>
      <w:r>
        <w:rPr>
          <w:rFonts w:hint="eastAsia" w:ascii="宋体" w:hAnsi="宋体" w:eastAsia="宋体" w:cs="宋体"/>
          <w:color w:val="auto"/>
          <w:szCs w:val="21"/>
        </w:rPr>
        <w:t>投标人应</w:t>
      </w:r>
      <w:r>
        <w:rPr>
          <w:rFonts w:hint="eastAsia" w:ascii="宋体" w:hAnsi="宋体" w:eastAsia="宋体" w:cs="宋体"/>
          <w:color w:val="auto"/>
          <w:szCs w:val="28"/>
        </w:rPr>
        <w:t>充分了解</w:t>
      </w:r>
      <w:r>
        <w:rPr>
          <w:rFonts w:hint="eastAsia" w:ascii="宋体" w:hAnsi="宋体" w:eastAsia="宋体" w:cs="宋体"/>
          <w:color w:val="auto"/>
          <w:szCs w:val="21"/>
        </w:rPr>
        <w:t>该项目的总体情况以及影响投标报价的其他要素。</w:t>
      </w:r>
    </w:p>
    <w:p w14:paraId="60ED965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3.2.3本项目的报价方式见投标人须知前附表。投标人在投标截止时间前修改投标函中的投标报价总额，应同时修改投标文件“分项报价组成表”中的相应报价。此修改须符合本章第 4.3 款的有关要求。</w:t>
      </w:r>
    </w:p>
    <w:p w14:paraId="41992B4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3.2.4采购</w:t>
      </w:r>
      <w:r>
        <w:rPr>
          <w:rFonts w:hint="eastAsia" w:ascii="宋体" w:hAnsi="宋体" w:eastAsia="宋体" w:cs="宋体"/>
          <w:color w:val="auto"/>
          <w:szCs w:val="21"/>
        </w:rPr>
        <w:t>人设有最高</w:t>
      </w:r>
      <w:r>
        <w:rPr>
          <w:rFonts w:hint="eastAsia" w:ascii="宋体" w:hAnsi="宋体" w:eastAsia="宋体" w:cs="宋体"/>
          <w:color w:val="auto"/>
          <w:szCs w:val="28"/>
        </w:rPr>
        <w:t>投标</w:t>
      </w:r>
      <w:r>
        <w:rPr>
          <w:rFonts w:hint="eastAsia" w:ascii="宋体" w:hAnsi="宋体" w:eastAsia="宋体" w:cs="宋体"/>
          <w:color w:val="auto"/>
          <w:szCs w:val="21"/>
        </w:rPr>
        <w:t>限价的，投标人的投标报价不得超过最高投标限价，最高投标限价在投标人须知前附表中载明。</w:t>
      </w:r>
    </w:p>
    <w:p w14:paraId="7099C73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3.2.5</w:t>
      </w:r>
      <w:r>
        <w:rPr>
          <w:rFonts w:hint="eastAsia" w:ascii="宋体" w:hAnsi="宋体" w:eastAsia="宋体" w:cs="宋体"/>
          <w:color w:val="auto"/>
          <w:szCs w:val="21"/>
        </w:rPr>
        <w:t>投标报价的其他要求见投标人须知前附表。</w:t>
      </w:r>
    </w:p>
    <w:p w14:paraId="39B93F1D">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3.3投标有效期</w:t>
      </w:r>
    </w:p>
    <w:p w14:paraId="7B1568D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3.3.1</w:t>
      </w:r>
      <w:r>
        <w:rPr>
          <w:rFonts w:hint="eastAsia" w:ascii="宋体" w:hAnsi="宋体" w:eastAsia="宋体" w:cs="宋体"/>
          <w:color w:val="auto"/>
          <w:szCs w:val="21"/>
        </w:rPr>
        <w:t>除投标人须知前附表另有规定外，投标有效期为 90天。</w:t>
      </w:r>
    </w:p>
    <w:p w14:paraId="0E4BF9E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3.3.2在投标有效期内，投标人撤销投标文件的，应承担招标文件和法律规定的责任。</w:t>
      </w:r>
    </w:p>
    <w:p w14:paraId="4F945D8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3.3.3出现特殊情况需要延长投标有效期的，采购人以电子形式通知所有投标人延长投标有效期。投标人同意延长的，不得要求或被允许修改或撤销其投标文件；投标人拒绝延长的，其投标失效。</w:t>
      </w:r>
    </w:p>
    <w:p w14:paraId="0A3B5E34">
      <w:pPr>
        <w:spacing w:line="360" w:lineRule="auto"/>
        <w:jc w:val="left"/>
        <w:rPr>
          <w:rFonts w:hint="eastAsia" w:ascii="宋体" w:hAnsi="宋体" w:eastAsia="宋体" w:cs="宋体"/>
          <w:b/>
          <w:color w:val="auto"/>
          <w:szCs w:val="20"/>
          <w:lang w:val="en-US" w:eastAsia="zh-CN"/>
        </w:rPr>
      </w:pPr>
      <w:r>
        <w:rPr>
          <w:rFonts w:hint="eastAsia" w:ascii="宋体" w:hAnsi="宋体" w:eastAsia="宋体" w:cs="宋体"/>
          <w:b/>
          <w:color w:val="auto"/>
        </w:rPr>
        <w:t>3.4投标保证金</w:t>
      </w:r>
      <w:r>
        <w:rPr>
          <w:rFonts w:hint="eastAsia" w:ascii="宋体" w:hAnsi="宋体" w:eastAsia="宋体" w:cs="宋体"/>
          <w:b/>
          <w:color w:val="auto"/>
          <w:lang w:eastAsia="zh-CN"/>
        </w:rPr>
        <w:t>：</w:t>
      </w:r>
      <w:r>
        <w:rPr>
          <w:rFonts w:hint="eastAsia" w:ascii="宋体" w:hAnsi="宋体" w:eastAsia="宋体" w:cs="宋体"/>
          <w:b/>
          <w:color w:val="auto"/>
          <w:lang w:val="en-US" w:eastAsia="zh-CN"/>
        </w:rPr>
        <w:t>不做要求。</w:t>
      </w:r>
    </w:p>
    <w:p w14:paraId="5196F043">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3.</w:t>
      </w:r>
      <w:r>
        <w:rPr>
          <w:rFonts w:hint="eastAsia" w:ascii="宋体" w:hAnsi="宋体" w:cs="宋体"/>
          <w:b/>
          <w:color w:val="auto"/>
          <w:lang w:val="en-US" w:eastAsia="zh-CN"/>
        </w:rPr>
        <w:t>5</w:t>
      </w:r>
      <w:r>
        <w:rPr>
          <w:rFonts w:hint="eastAsia" w:ascii="宋体" w:hAnsi="宋体" w:eastAsia="宋体" w:cs="宋体"/>
          <w:b/>
          <w:color w:val="auto"/>
        </w:rPr>
        <w:t>备选投标方案</w:t>
      </w:r>
    </w:p>
    <w:p w14:paraId="20B0857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5</w:t>
      </w:r>
      <w:r>
        <w:rPr>
          <w:rFonts w:hint="eastAsia" w:ascii="宋体" w:hAnsi="宋体" w:eastAsia="宋体" w:cs="宋体"/>
          <w:color w:val="auto"/>
          <w:szCs w:val="28"/>
        </w:rPr>
        <w:t>.1 除投标人须知前附表规定允许外，投标人不得递交备选投标方案，否则其投标将被否决。</w:t>
      </w:r>
    </w:p>
    <w:p w14:paraId="39776A9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5</w:t>
      </w:r>
      <w:r>
        <w:rPr>
          <w:rFonts w:hint="eastAsia" w:ascii="宋体" w:hAnsi="宋体" w:eastAsia="宋体" w:cs="宋体"/>
          <w:color w:val="auto"/>
          <w:szCs w:val="28"/>
        </w:rPr>
        <w:t>.2 允许投标人递交备选投标方案的，只有中标人所递交的备选投标方案方可予以考虑。评标委员会认为中标人的备选投标方案优于其按照招标文件要求编制的投标方案的，采购人可以接受该备选投标方案。</w:t>
      </w:r>
    </w:p>
    <w:p w14:paraId="12EDBB8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5</w:t>
      </w:r>
      <w:r>
        <w:rPr>
          <w:rFonts w:hint="eastAsia" w:ascii="宋体" w:hAnsi="宋体" w:eastAsia="宋体" w:cs="宋体"/>
          <w:color w:val="auto"/>
          <w:szCs w:val="28"/>
        </w:rPr>
        <w:t>.3 投标人提供两个或两个以上投标报价，或者在投标文件中提供一个报价，但同时提供两个或两个以上投标方案的，视为提供备选方案。</w:t>
      </w:r>
    </w:p>
    <w:p w14:paraId="3E25AA35">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3.</w:t>
      </w:r>
      <w:r>
        <w:rPr>
          <w:rFonts w:hint="eastAsia" w:ascii="宋体" w:hAnsi="宋体" w:cs="宋体"/>
          <w:b/>
          <w:color w:val="auto"/>
          <w:lang w:val="en-US" w:eastAsia="zh-CN"/>
        </w:rPr>
        <w:t>6</w:t>
      </w:r>
      <w:r>
        <w:rPr>
          <w:rFonts w:hint="eastAsia" w:ascii="宋体" w:hAnsi="宋体" w:eastAsia="宋体" w:cs="宋体"/>
          <w:b/>
          <w:color w:val="auto"/>
        </w:rPr>
        <w:t>投标文件的编制</w:t>
      </w:r>
    </w:p>
    <w:p w14:paraId="08E095E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6</w:t>
      </w:r>
      <w:r>
        <w:rPr>
          <w:rFonts w:hint="eastAsia" w:ascii="宋体" w:hAnsi="宋体" w:eastAsia="宋体" w:cs="宋体"/>
          <w:color w:val="auto"/>
          <w:szCs w:val="28"/>
        </w:rPr>
        <w:t>.1投标文件应按第六章“投标文件格式”进行编写，如有必要，可以增加附页，作为投标文件的组成部分。</w:t>
      </w:r>
    </w:p>
    <w:p w14:paraId="30870C5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6</w:t>
      </w:r>
      <w:r>
        <w:rPr>
          <w:rFonts w:hint="eastAsia" w:ascii="宋体" w:hAnsi="宋体" w:eastAsia="宋体" w:cs="宋体"/>
          <w:color w:val="auto"/>
          <w:szCs w:val="28"/>
        </w:rPr>
        <w:t>.2投标文件应当对招标文件有关</w:t>
      </w:r>
      <w:r>
        <w:rPr>
          <w:rFonts w:hint="eastAsia" w:ascii="宋体" w:hAnsi="宋体" w:cs="宋体"/>
          <w:color w:val="auto"/>
          <w:szCs w:val="28"/>
          <w:lang w:eastAsia="zh-CN"/>
        </w:rPr>
        <w:t>合同履行期限</w:t>
      </w:r>
      <w:r>
        <w:rPr>
          <w:rFonts w:hint="eastAsia" w:ascii="宋体" w:hAnsi="宋体" w:eastAsia="宋体" w:cs="宋体"/>
          <w:color w:val="auto"/>
          <w:szCs w:val="28"/>
        </w:rPr>
        <w:t>、投标有效期、质量要求、采购需求等实质性内容作出响应</w:t>
      </w:r>
    </w:p>
    <w:p w14:paraId="5019CD5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6</w:t>
      </w:r>
      <w:r>
        <w:rPr>
          <w:rFonts w:hint="eastAsia" w:ascii="宋体" w:hAnsi="宋体" w:eastAsia="宋体" w:cs="宋体"/>
          <w:color w:val="auto"/>
          <w:szCs w:val="28"/>
        </w:rPr>
        <w:t>.3投标文件全部采用电子文档，除投标人须知前附表另有规定外，投标文件所附证书证件均为原件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电子投标文件编制的具体要求见投标人须知前附表。</w:t>
      </w:r>
    </w:p>
    <w:p w14:paraId="682BCF6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3.7.4投标文件的签署：见投标人须知前附表。</w:t>
      </w:r>
    </w:p>
    <w:p w14:paraId="2A91A61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3.7.5投标文件的提交及份数：见投标人须知前附表。</w:t>
      </w:r>
    </w:p>
    <w:p w14:paraId="051107CC">
      <w:pPr>
        <w:spacing w:line="360" w:lineRule="auto"/>
        <w:jc w:val="left"/>
        <w:rPr>
          <w:rFonts w:hint="eastAsia" w:ascii="宋体" w:hAnsi="宋体" w:eastAsia="宋体" w:cs="宋体"/>
          <w:b/>
          <w:color w:val="auto"/>
        </w:rPr>
      </w:pPr>
      <w:bookmarkStart w:id="31" w:name="_Toc23373"/>
      <w:bookmarkStart w:id="32" w:name="_Toc5785"/>
      <w:bookmarkStart w:id="33" w:name="_Toc3222"/>
      <w:r>
        <w:rPr>
          <w:rFonts w:hint="eastAsia" w:ascii="宋体" w:hAnsi="宋体" w:eastAsia="宋体" w:cs="宋体"/>
          <w:b/>
          <w:color w:val="auto"/>
        </w:rPr>
        <w:t>4.投标</w:t>
      </w:r>
      <w:bookmarkEnd w:id="31"/>
      <w:bookmarkEnd w:id="32"/>
      <w:r>
        <w:rPr>
          <w:rFonts w:hint="eastAsia" w:ascii="宋体" w:hAnsi="宋体" w:eastAsia="宋体" w:cs="宋体"/>
          <w:b/>
          <w:color w:val="auto"/>
        </w:rPr>
        <w:t>（此项目为远程开标，无需进行现场递交资料）</w:t>
      </w:r>
      <w:bookmarkEnd w:id="33"/>
    </w:p>
    <w:p w14:paraId="26A6CFB3">
      <w:pPr>
        <w:keepNext/>
        <w:keepLines/>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4.1投标文件的递交</w:t>
      </w:r>
    </w:p>
    <w:p w14:paraId="6B8F1226">
      <w:pPr>
        <w:ind w:firstLine="480"/>
        <w:rPr>
          <w:rFonts w:hint="eastAsia" w:ascii="宋体" w:hAnsi="宋体" w:eastAsia="宋体" w:cs="宋体"/>
          <w:color w:val="auto"/>
        </w:rPr>
      </w:pPr>
      <w:r>
        <w:rPr>
          <w:rFonts w:hint="eastAsia" w:ascii="宋体" w:hAnsi="宋体" w:eastAsia="宋体" w:cs="宋体"/>
          <w:color w:val="auto"/>
        </w:rPr>
        <w:t>4.1.1投标人应在本章第2.2.2项规定的投标截止时间前递交投标文件。</w:t>
      </w:r>
    </w:p>
    <w:p w14:paraId="2042B2A0">
      <w:pPr>
        <w:ind w:firstLine="480"/>
        <w:rPr>
          <w:rFonts w:hint="eastAsia" w:ascii="宋体" w:hAnsi="宋体" w:eastAsia="宋体" w:cs="宋体"/>
          <w:color w:val="auto"/>
        </w:rPr>
      </w:pPr>
      <w:r>
        <w:rPr>
          <w:rFonts w:hint="eastAsia" w:ascii="宋体" w:hAnsi="宋体" w:eastAsia="宋体" w:cs="宋体"/>
          <w:color w:val="auto"/>
        </w:rPr>
        <w:t>4.1.2投标人递交投标文件的地点：见投标人须知前附表。</w:t>
      </w:r>
    </w:p>
    <w:p w14:paraId="4BD9646E">
      <w:pPr>
        <w:ind w:firstLine="480"/>
        <w:rPr>
          <w:rFonts w:hint="eastAsia" w:ascii="宋体" w:hAnsi="宋体" w:eastAsia="宋体" w:cs="宋体"/>
          <w:color w:val="auto"/>
        </w:rPr>
      </w:pPr>
      <w:r>
        <w:rPr>
          <w:rFonts w:hint="eastAsia" w:ascii="宋体" w:hAnsi="宋体" w:eastAsia="宋体" w:cs="宋体"/>
          <w:color w:val="auto"/>
        </w:rPr>
        <w:t>4.1.3逾期送达的或者未送达指定地点的投标文件，招标人不予受理。</w:t>
      </w:r>
    </w:p>
    <w:p w14:paraId="17E94F33">
      <w:pPr>
        <w:keepNext/>
        <w:keepLines/>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4.2 投标文件的修改与撤回</w:t>
      </w:r>
    </w:p>
    <w:p w14:paraId="3660B65D">
      <w:pPr>
        <w:ind w:firstLine="480"/>
        <w:rPr>
          <w:rFonts w:hint="eastAsia" w:ascii="宋体" w:hAnsi="宋体" w:eastAsia="宋体" w:cs="宋体"/>
          <w:color w:val="auto"/>
        </w:rPr>
      </w:pPr>
      <w:r>
        <w:rPr>
          <w:rFonts w:hint="eastAsia" w:ascii="宋体" w:hAnsi="宋体" w:eastAsia="宋体" w:cs="宋体"/>
          <w:color w:val="auto"/>
        </w:rPr>
        <w:t xml:space="preserve">4.2.1在本章第2.2.2项规定的投标截止时间前，投标人可以修改或撤回已在网上递交的投标文件，无须书面形式通知招标人。 </w:t>
      </w:r>
    </w:p>
    <w:p w14:paraId="3AE21F67">
      <w:pPr>
        <w:keepNext/>
        <w:keepLines/>
        <w:pageBreakBefore w:val="0"/>
        <w:widowControl w:val="0"/>
        <w:kinsoku/>
        <w:wordWrap/>
        <w:overflowPunct/>
        <w:topLinePunct w:val="0"/>
        <w:autoSpaceDE/>
        <w:autoSpaceDN/>
        <w:bidi w:val="0"/>
        <w:adjustRightInd/>
        <w:snapToGrid/>
        <w:jc w:val="both"/>
        <w:textAlignment w:val="auto"/>
        <w:outlineLvl w:val="9"/>
        <w:rPr>
          <w:rFonts w:hint="eastAsia" w:ascii="宋体" w:hAnsi="宋体" w:eastAsia="宋体" w:cs="宋体"/>
          <w:color w:val="auto"/>
        </w:rPr>
      </w:pPr>
      <w:bookmarkStart w:id="34" w:name="_Toc1306"/>
      <w:bookmarkStart w:id="35" w:name="_Toc29370"/>
      <w:bookmarkStart w:id="36" w:name="_Toc30254"/>
      <w:bookmarkStart w:id="37" w:name="_Toc10301"/>
      <w:bookmarkStart w:id="38" w:name="_Toc28382"/>
      <w:bookmarkStart w:id="39" w:name="_Toc23194"/>
      <w:r>
        <w:rPr>
          <w:rFonts w:hint="eastAsia" w:ascii="宋体" w:hAnsi="宋体" w:eastAsia="宋体" w:cs="宋体"/>
          <w:color w:val="auto"/>
        </w:rPr>
        <w:t>5.开标</w:t>
      </w:r>
      <w:bookmarkEnd w:id="34"/>
      <w:bookmarkEnd w:id="35"/>
      <w:bookmarkEnd w:id="36"/>
      <w:bookmarkEnd w:id="37"/>
      <w:bookmarkEnd w:id="38"/>
      <w:bookmarkEnd w:id="39"/>
    </w:p>
    <w:p w14:paraId="63179BDC">
      <w:pPr>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5.1 开标时间和地点</w:t>
      </w:r>
    </w:p>
    <w:p w14:paraId="66E07FFF">
      <w:pPr>
        <w:pageBreakBefore w:val="0"/>
        <w:widowControl w:val="0"/>
        <w:kinsoku/>
        <w:wordWrap/>
        <w:overflowPunct/>
        <w:topLinePunct w:val="0"/>
        <w:autoSpaceDE/>
        <w:autoSpaceDN/>
        <w:bidi w:val="0"/>
        <w:adjustRightInd/>
        <w:snapToGrid/>
        <w:ind w:firstLine="480"/>
        <w:textAlignment w:val="auto"/>
        <w:outlineLvl w:val="9"/>
        <w:rPr>
          <w:rFonts w:hint="eastAsia" w:ascii="宋体" w:hAnsi="宋体" w:eastAsia="宋体" w:cs="宋体"/>
          <w:color w:val="auto"/>
        </w:rPr>
      </w:pPr>
      <w:r>
        <w:rPr>
          <w:rFonts w:hint="eastAsia" w:ascii="宋体" w:hAnsi="宋体" w:eastAsia="宋体" w:cs="宋体"/>
          <w:color w:val="auto"/>
        </w:rPr>
        <w:t>招标人在本章第2.2.2项规定的投标截止时间（开标时间）和投标人须知前附表规定的地点公开开标。</w:t>
      </w:r>
    </w:p>
    <w:p w14:paraId="74A7F162">
      <w:pPr>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5.2 开标程序（远程开标解密）</w:t>
      </w:r>
    </w:p>
    <w:p w14:paraId="36E5EC71">
      <w:pPr>
        <w:pageBreakBefore w:val="0"/>
        <w:widowControl w:val="0"/>
        <w:kinsoku/>
        <w:wordWrap/>
        <w:overflowPunct/>
        <w:topLinePunct w:val="0"/>
        <w:autoSpaceDE/>
        <w:autoSpaceDN/>
        <w:bidi w:val="0"/>
        <w:adjustRightInd/>
        <w:snapToGrid/>
        <w:ind w:firstLine="480"/>
        <w:textAlignment w:val="auto"/>
        <w:outlineLvl w:val="9"/>
        <w:rPr>
          <w:rFonts w:hint="eastAsia" w:ascii="宋体" w:hAnsi="宋体" w:eastAsia="宋体" w:cs="宋体"/>
          <w:color w:val="auto"/>
        </w:rPr>
      </w:pPr>
      <w:r>
        <w:rPr>
          <w:rFonts w:hint="eastAsia" w:ascii="宋体" w:hAnsi="宋体" w:eastAsia="宋体" w:cs="宋体"/>
          <w:color w:val="auto"/>
        </w:rPr>
        <w:t>投标人对开标有异议的，应当在开标结束发出异议通知时提出，未提出的视为同意开标结果。</w:t>
      </w:r>
    </w:p>
    <w:p w14:paraId="6D0685B2">
      <w:pPr>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5.3 投标文件不予受理情形</w:t>
      </w:r>
    </w:p>
    <w:p w14:paraId="34C29702">
      <w:pPr>
        <w:pageBreakBefore w:val="0"/>
        <w:widowControl w:val="0"/>
        <w:kinsoku/>
        <w:wordWrap/>
        <w:overflowPunct/>
        <w:topLinePunct w:val="0"/>
        <w:autoSpaceDE/>
        <w:autoSpaceDN/>
        <w:bidi w:val="0"/>
        <w:adjustRightInd/>
        <w:snapToGrid/>
        <w:ind w:firstLine="480"/>
        <w:textAlignment w:val="auto"/>
        <w:outlineLvl w:val="9"/>
        <w:rPr>
          <w:rFonts w:hint="eastAsia" w:ascii="宋体" w:hAnsi="宋体" w:eastAsia="宋体" w:cs="宋体"/>
          <w:color w:val="auto"/>
        </w:rPr>
      </w:pPr>
      <w:r>
        <w:rPr>
          <w:rFonts w:hint="eastAsia" w:ascii="宋体" w:hAnsi="宋体" w:eastAsia="宋体" w:cs="宋体"/>
          <w:color w:val="auto"/>
        </w:rPr>
        <w:t>投标文件有下列情形之一的，招标人不予受理：</w:t>
      </w:r>
    </w:p>
    <w:p w14:paraId="6274A4D6">
      <w:pPr>
        <w:ind w:firstLine="480"/>
        <w:rPr>
          <w:rFonts w:hint="eastAsia" w:ascii="宋体" w:hAnsi="宋体" w:eastAsia="宋体" w:cs="宋体"/>
          <w:color w:val="auto"/>
        </w:rPr>
      </w:pPr>
      <w:r>
        <w:rPr>
          <w:rFonts w:hint="eastAsia" w:ascii="宋体" w:hAnsi="宋体" w:eastAsia="宋体" w:cs="宋体"/>
          <w:color w:val="auto"/>
        </w:rPr>
        <w:t>（1）在投标人须知前附表2.2.2项规定的“投标截止时间”以后逾期的；</w:t>
      </w:r>
    </w:p>
    <w:p w14:paraId="088418DD">
      <w:pPr>
        <w:spacing w:line="360" w:lineRule="auto"/>
        <w:jc w:val="left"/>
        <w:rPr>
          <w:rFonts w:hint="eastAsia" w:ascii="宋体" w:hAnsi="宋体" w:eastAsia="宋体" w:cs="宋体"/>
          <w:b/>
          <w:color w:val="auto"/>
        </w:rPr>
      </w:pPr>
      <w:r>
        <w:rPr>
          <w:rFonts w:hint="eastAsia" w:ascii="宋体" w:hAnsi="宋体" w:eastAsia="宋体" w:cs="宋体"/>
          <w:b/>
          <w:color w:val="auto"/>
        </w:rPr>
        <w:t>6.评标</w:t>
      </w:r>
    </w:p>
    <w:p w14:paraId="6247C58E">
      <w:pPr>
        <w:spacing w:line="360" w:lineRule="auto"/>
        <w:jc w:val="left"/>
        <w:rPr>
          <w:rFonts w:hint="eastAsia" w:ascii="宋体" w:hAnsi="宋体" w:eastAsia="宋体" w:cs="宋体"/>
          <w:b/>
          <w:color w:val="auto"/>
        </w:rPr>
      </w:pPr>
      <w:r>
        <w:rPr>
          <w:rFonts w:hint="eastAsia" w:ascii="宋体" w:hAnsi="宋体" w:eastAsia="宋体" w:cs="宋体"/>
          <w:b/>
          <w:color w:val="auto"/>
        </w:rPr>
        <w:t>6.1评标委员会</w:t>
      </w:r>
    </w:p>
    <w:p w14:paraId="067AF8F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6.1.1评标由采购人依法组建的评标委员会负责。评标委员会成员人数以及技术、经济等方面专家组成，</w:t>
      </w:r>
      <w:r>
        <w:rPr>
          <w:rFonts w:hint="eastAsia" w:ascii="宋体" w:hAnsi="宋体" w:eastAsia="宋体" w:cs="宋体"/>
          <w:color w:val="auto"/>
          <w:szCs w:val="21"/>
        </w:rPr>
        <w:t>评标委员会成员人数以及技术、经济等方面专家的确定方式见投标须知前附表。</w:t>
      </w:r>
    </w:p>
    <w:p w14:paraId="03E6B24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6.1.2评标委员会成员有下列情形之一的，应当回避：</w:t>
      </w:r>
    </w:p>
    <w:p w14:paraId="4DD8A8D4">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(1)采购人或投标人的主要负责人的近亲属；</w:t>
      </w:r>
    </w:p>
    <w:p w14:paraId="147DBA6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(2)项目主管部门或者行政监督部门的人员；</w:t>
      </w:r>
    </w:p>
    <w:p w14:paraId="3042CD3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(3)与投标人有经济利益关系，可能影响对投标公正评审的；</w:t>
      </w:r>
    </w:p>
    <w:p w14:paraId="426F09B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(4)曾因在招标、评标以及其他与招标投标有关活动中从事违法行为而受过行政处罚或刑事处罚的。</w:t>
      </w:r>
    </w:p>
    <w:p w14:paraId="350F111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(5)与投标人有其他利害关系。</w:t>
      </w:r>
    </w:p>
    <w:p w14:paraId="6F12C17E">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6.2评标原则</w:t>
      </w:r>
    </w:p>
    <w:p w14:paraId="3703E3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评标活动遵循公平、公正、科学和择优的原则。</w:t>
      </w:r>
    </w:p>
    <w:p w14:paraId="4E7378E7">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6.3评标</w:t>
      </w:r>
    </w:p>
    <w:p w14:paraId="6276ADF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评标委员会按照第三章“评标办法”规定的方法、评审因素、标准和程序对投标文件进行评审。第三章“评标办法”没有规定的方法、评审因素和标准，不作为评标依据。</w:t>
      </w:r>
    </w:p>
    <w:p w14:paraId="35B3535B">
      <w:pPr>
        <w:spacing w:line="360" w:lineRule="auto"/>
        <w:jc w:val="left"/>
        <w:rPr>
          <w:rFonts w:hint="eastAsia" w:ascii="宋体" w:hAnsi="宋体" w:eastAsia="宋体" w:cs="宋体"/>
          <w:b/>
          <w:color w:val="auto"/>
        </w:rPr>
      </w:pPr>
      <w:r>
        <w:rPr>
          <w:rFonts w:hint="eastAsia" w:ascii="宋体" w:hAnsi="宋体" w:eastAsia="宋体" w:cs="宋体"/>
          <w:b/>
          <w:color w:val="auto"/>
        </w:rPr>
        <w:t>7.合同授予</w:t>
      </w:r>
    </w:p>
    <w:p w14:paraId="1730C3B2">
      <w:pPr>
        <w:spacing w:line="360" w:lineRule="auto"/>
        <w:jc w:val="left"/>
        <w:rPr>
          <w:rFonts w:hint="eastAsia" w:ascii="宋体" w:hAnsi="宋体" w:eastAsia="宋体" w:cs="宋体"/>
          <w:b/>
          <w:color w:val="auto"/>
        </w:rPr>
      </w:pPr>
      <w:r>
        <w:rPr>
          <w:rFonts w:hint="eastAsia" w:ascii="宋体" w:hAnsi="宋体" w:eastAsia="宋体" w:cs="宋体"/>
          <w:b/>
          <w:color w:val="auto"/>
        </w:rPr>
        <w:t>7.1定标</w:t>
      </w:r>
    </w:p>
    <w:p w14:paraId="2157CF4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7.1.1 除须知前附表规定评标委员会直接确定中标人外，采购人依据评标委员会推荐的中标候选人确定中标人，见投标人须知前附表。</w:t>
      </w:r>
    </w:p>
    <w:p w14:paraId="58262BE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7.1.2 采购代理机构应当在评标结束后2个工作日内将评标报告送采购人。</w:t>
      </w:r>
    </w:p>
    <w:p w14:paraId="733041C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7.1.3 采购人应当自收到评标报告5个工作日内按评标报告确定中标人，未能确定又不能说明合法理由的，视同按评标报告推荐的顺序确定排名第一的</w:t>
      </w:r>
      <w:r>
        <w:rPr>
          <w:rFonts w:hint="eastAsia" w:ascii="宋体" w:hAnsi="宋体" w:cs="宋体"/>
          <w:color w:val="auto"/>
          <w:szCs w:val="28"/>
          <w:lang w:val="en-US" w:eastAsia="zh-CN"/>
        </w:rPr>
        <w:t>供应商</w:t>
      </w:r>
      <w:r>
        <w:rPr>
          <w:rFonts w:hint="eastAsia" w:ascii="宋体" w:hAnsi="宋体" w:eastAsia="宋体" w:cs="宋体"/>
          <w:color w:val="auto"/>
          <w:szCs w:val="28"/>
        </w:rPr>
        <w:t>为中标人。</w:t>
      </w:r>
    </w:p>
    <w:p w14:paraId="50654260">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7.2中标通知</w:t>
      </w:r>
    </w:p>
    <w:p w14:paraId="33EFCA4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7.2.1 采购代理机构自中标人确定之日起2个工作日内，在省级以上财政部门指定的媒体上公告中标结果，中标公告期限为1个工作日。</w:t>
      </w:r>
    </w:p>
    <w:p w14:paraId="4E3122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7.2.2 公告中标结果同时，采购人以书面形式向中标人发出中标通知书，并将中标结果通知未中标人，对未通过资格审查的投标人，告知其未通过的原因；采用综合评分法评审的，告知未中标人本人的评审得分与排序。</w:t>
      </w:r>
    </w:p>
    <w:p w14:paraId="73A921CA">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7.4签订合同</w:t>
      </w:r>
    </w:p>
    <w:p w14:paraId="424F147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7.4.1采购人和中标人应当自中标通知书发出之日起30天内，根据招标文件和中标人的投标文件订立书面合同。中标人无正当理由拒签合同，在签订合同时向采购人提出附加条件，采购人有权取消其中标资格；给采购人造成的损失的，中标人当予以赔偿。</w:t>
      </w:r>
    </w:p>
    <w:p w14:paraId="098DD4A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7.4.2发出中标通知书后，采购人无正当理由拒签合同的，</w:t>
      </w:r>
      <w:r>
        <w:rPr>
          <w:rFonts w:hint="eastAsia" w:ascii="宋体" w:hAnsi="宋体" w:eastAsia="宋体" w:cs="宋体"/>
          <w:color w:val="auto"/>
          <w:szCs w:val="21"/>
        </w:rPr>
        <w:t>或者在签订合同时向中标人提出附加条件的</w:t>
      </w:r>
      <w:r>
        <w:rPr>
          <w:rFonts w:hint="eastAsia" w:ascii="宋体" w:hAnsi="宋体" w:eastAsia="宋体" w:cs="宋体"/>
          <w:color w:val="auto"/>
          <w:szCs w:val="21"/>
          <w:lang w:val="en-US" w:eastAsia="zh-CN"/>
        </w:rPr>
        <w:t>或</w:t>
      </w:r>
      <w:r>
        <w:rPr>
          <w:rFonts w:hint="eastAsia" w:ascii="宋体" w:hAnsi="宋体" w:eastAsia="宋体" w:cs="宋体"/>
          <w:color w:val="auto"/>
          <w:szCs w:val="28"/>
        </w:rPr>
        <w:t>给中标人造成损失的，应当赔偿损失。</w:t>
      </w:r>
    </w:p>
    <w:p w14:paraId="0776CDE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7.4.3 联合体中标的，联合体各方应当共同与采购人签订合同，就中标项目向采购人承担连带责任。</w:t>
      </w:r>
    </w:p>
    <w:p w14:paraId="7C8D6AD6">
      <w:pPr>
        <w:spacing w:line="360" w:lineRule="auto"/>
        <w:jc w:val="left"/>
        <w:rPr>
          <w:rFonts w:hint="eastAsia" w:ascii="宋体" w:hAnsi="宋体" w:eastAsia="宋体" w:cs="宋体"/>
          <w:b/>
          <w:color w:val="auto"/>
        </w:rPr>
      </w:pPr>
      <w:r>
        <w:rPr>
          <w:rFonts w:hint="eastAsia" w:ascii="宋体" w:hAnsi="宋体" w:eastAsia="宋体" w:cs="宋体"/>
          <w:b/>
          <w:color w:val="auto"/>
        </w:rPr>
        <w:t>8.重新招标</w:t>
      </w:r>
    </w:p>
    <w:p w14:paraId="5EAB92E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有下列情形之一的，采购人将重新招标：</w:t>
      </w:r>
    </w:p>
    <w:p w14:paraId="7539BC1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(1)投标截止时间止，投标人少于3家的；</w:t>
      </w:r>
    </w:p>
    <w:p w14:paraId="40356FC9">
      <w:pPr>
        <w:spacing w:line="360" w:lineRule="auto"/>
        <w:ind w:firstLine="420" w:firstLineChars="200"/>
        <w:jc w:val="left"/>
        <w:rPr>
          <w:rFonts w:hint="eastAsia" w:ascii="宋体" w:hAnsi="宋体" w:eastAsia="宋体" w:cs="宋体"/>
          <w:bCs/>
          <w:color w:val="auto"/>
          <w:szCs w:val="28"/>
        </w:rPr>
      </w:pPr>
      <w:r>
        <w:rPr>
          <w:rFonts w:hint="eastAsia" w:ascii="宋体" w:hAnsi="宋体" w:eastAsia="宋体" w:cs="宋体"/>
          <w:bCs/>
          <w:color w:val="auto"/>
          <w:szCs w:val="28"/>
        </w:rPr>
        <w:t>(2)经评审后合格投标人少于3家时，评标委员会应当否决所有投标人，采购人将重新招标。</w:t>
      </w:r>
    </w:p>
    <w:p w14:paraId="29AE918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(3)经评标委员会评审后否决所有投标的。</w:t>
      </w:r>
    </w:p>
    <w:p w14:paraId="14478D90">
      <w:pPr>
        <w:spacing w:line="360" w:lineRule="auto"/>
        <w:jc w:val="left"/>
        <w:rPr>
          <w:rFonts w:hint="eastAsia" w:ascii="宋体" w:hAnsi="宋体" w:eastAsia="宋体" w:cs="宋体"/>
          <w:b/>
          <w:color w:val="auto"/>
        </w:rPr>
      </w:pPr>
      <w:r>
        <w:rPr>
          <w:rFonts w:hint="eastAsia" w:ascii="宋体" w:hAnsi="宋体" w:eastAsia="宋体" w:cs="宋体"/>
          <w:b/>
          <w:color w:val="auto"/>
        </w:rPr>
        <w:t>9.纪律和监督</w:t>
      </w:r>
    </w:p>
    <w:p w14:paraId="3D8D8F0A">
      <w:pPr>
        <w:spacing w:line="360" w:lineRule="auto"/>
        <w:jc w:val="left"/>
        <w:rPr>
          <w:rFonts w:hint="eastAsia" w:ascii="宋体" w:hAnsi="宋体" w:eastAsia="宋体" w:cs="宋体"/>
          <w:b/>
          <w:color w:val="auto"/>
        </w:rPr>
      </w:pPr>
      <w:r>
        <w:rPr>
          <w:rFonts w:hint="eastAsia" w:ascii="宋体" w:hAnsi="宋体" w:eastAsia="宋体" w:cs="宋体"/>
          <w:b/>
          <w:color w:val="auto"/>
        </w:rPr>
        <w:t>9.1对采购人的纪律要求</w:t>
      </w:r>
    </w:p>
    <w:p w14:paraId="5E47CE1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采购人不得泄漏招标投标活动中应当保密的情况和资料，不得与投标人串通损害国家利益、社会公共利益或者他人合法权益。</w:t>
      </w:r>
    </w:p>
    <w:p w14:paraId="55B6B9FE">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9.2对投标人的纪律要求</w:t>
      </w:r>
    </w:p>
    <w:p w14:paraId="012748E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F25AD85">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9.3对评标委员会成员的纪律要求</w:t>
      </w:r>
    </w:p>
    <w:p w14:paraId="1DBED87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7A9D4B6C">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9.4对与评标活动有关的工作人员的纪律要求</w:t>
      </w:r>
    </w:p>
    <w:p w14:paraId="637D168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FFBC22A">
      <w:pPr>
        <w:spacing w:line="360" w:lineRule="auto"/>
        <w:jc w:val="left"/>
        <w:rPr>
          <w:rFonts w:hint="eastAsia" w:ascii="宋体" w:hAnsi="宋体" w:eastAsia="宋体" w:cs="宋体"/>
          <w:b/>
          <w:color w:val="auto"/>
        </w:rPr>
      </w:pPr>
      <w:r>
        <w:rPr>
          <w:rFonts w:hint="eastAsia" w:ascii="宋体" w:hAnsi="宋体" w:eastAsia="宋体" w:cs="宋体"/>
          <w:b/>
          <w:color w:val="auto"/>
        </w:rPr>
        <w:t>9.5质疑及投诉</w:t>
      </w:r>
    </w:p>
    <w:p w14:paraId="47B37495">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9.5.1 投标人认为招标投标活动不符合法律、行政法规规定的，应当在知道或者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w:t>
      </w:r>
    </w:p>
    <w:p w14:paraId="44B86764">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9.5.2 投标人提供的质疑书应当符合中华人民共和国财政部第94号令《</w:t>
      </w:r>
      <w:bookmarkStart w:id="40" w:name="_Hlk518424983"/>
      <w:r>
        <w:rPr>
          <w:rFonts w:hint="eastAsia" w:ascii="宋体" w:hAnsi="宋体" w:eastAsia="宋体" w:cs="宋体"/>
          <w:color w:val="auto"/>
        </w:rPr>
        <w:t>政府采购质疑和投诉办法</w:t>
      </w:r>
      <w:bookmarkEnd w:id="40"/>
      <w:r>
        <w:rPr>
          <w:rFonts w:hint="eastAsia" w:ascii="宋体" w:hAnsi="宋体" w:eastAsia="宋体" w:cs="宋体"/>
          <w:color w:val="auto"/>
          <w:szCs w:val="28"/>
        </w:rPr>
        <w:t>》的规定（如材料中有外文资料应同时附上中文译本）。应当包括以下主要内容：</w:t>
      </w:r>
    </w:p>
    <w:p w14:paraId="66E1EAA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（1）投标人的姓名或者名称、地址、邮编、联系人及联系电话；</w:t>
      </w:r>
    </w:p>
    <w:p w14:paraId="04982AC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（2）质疑项目的名称、编号；</w:t>
      </w:r>
    </w:p>
    <w:p w14:paraId="70E431E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（3）具体、明确的质疑事项和与质疑事项相关的请求；</w:t>
      </w:r>
    </w:p>
    <w:p w14:paraId="6D8E276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（4）事实依据；</w:t>
      </w:r>
    </w:p>
    <w:p w14:paraId="3082F50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（5）必要的法律依据；</w:t>
      </w:r>
    </w:p>
    <w:p w14:paraId="1D98429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（6）提出质疑的日期。</w:t>
      </w:r>
    </w:p>
    <w:p w14:paraId="1F95C6C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9.5.3 质疑书实行实名制，并提交由法定代表人或其委托代理人签字且盖单位章的原件。</w:t>
      </w:r>
    </w:p>
    <w:p w14:paraId="1DB4CC5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9.5.4 采购人、采购代理机构将在收到投标人的书面质疑后7个工作日内做出书面答复，但答复的内容不涉及商业秘密。</w:t>
      </w:r>
    </w:p>
    <w:p w14:paraId="307E270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9.5.5 投标人对采购人、采购代理机构的答复不满意或者采购人、采购代理机构未在规定的时间内做出答复的，可以在答复期满后十五个工作日内向同级政府采购监督管理部门投诉。</w:t>
      </w:r>
    </w:p>
    <w:p w14:paraId="33F3A3B4">
      <w:pPr>
        <w:spacing w:line="360" w:lineRule="auto"/>
        <w:jc w:val="left"/>
        <w:rPr>
          <w:rFonts w:hint="eastAsia" w:ascii="宋体" w:hAnsi="宋体" w:eastAsia="宋体" w:cs="宋体"/>
          <w:b/>
          <w:color w:val="auto"/>
        </w:rPr>
      </w:pPr>
      <w:r>
        <w:rPr>
          <w:rFonts w:hint="eastAsia" w:ascii="宋体" w:hAnsi="宋体" w:eastAsia="宋体" w:cs="宋体"/>
          <w:b/>
          <w:color w:val="auto"/>
        </w:rPr>
        <w:t>10.需要补充的其他内容</w:t>
      </w:r>
    </w:p>
    <w:p w14:paraId="413922B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10.1采购金额的变动</w:t>
      </w:r>
    </w:p>
    <w:p w14:paraId="7A57C65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政府采购合同履行中，采购人需追加与合同标的相同的货物、工程或者服务的，在不改变合同其他条款的前提下，可以与投标人协商签订补充合同，但所有补充合同的采购金额不得超过原合同采购金额的百分之十。</w:t>
      </w:r>
    </w:p>
    <w:p w14:paraId="1E6481A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10.2进口产品（服务）限制</w:t>
      </w:r>
    </w:p>
    <w:p w14:paraId="35BF485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 xml:space="preserve">除须知前附表另有规定外，拒绝进口产品（服务）参加本次采购活动。 </w:t>
      </w:r>
    </w:p>
    <w:p w14:paraId="29AC606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val="en-US" w:eastAsia="zh-CN"/>
        </w:rPr>
        <w:t>10.3</w:t>
      </w:r>
      <w:r>
        <w:rPr>
          <w:rFonts w:hint="eastAsia" w:ascii="宋体" w:hAnsi="宋体" w:eastAsia="宋体" w:cs="宋体"/>
          <w:color w:val="auto"/>
          <w:szCs w:val="28"/>
        </w:rPr>
        <w:t>、其他政策</w:t>
      </w:r>
    </w:p>
    <w:p w14:paraId="32987F1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val="en-US" w:eastAsia="zh-CN"/>
        </w:rPr>
        <w:t>10.3</w:t>
      </w:r>
      <w:r>
        <w:rPr>
          <w:rFonts w:hint="eastAsia" w:ascii="宋体" w:hAnsi="宋体" w:eastAsia="宋体" w:cs="宋体"/>
          <w:color w:val="auto"/>
          <w:szCs w:val="28"/>
        </w:rPr>
        <w:t>.1、采购农副产品的，同等条件下应优先采购贫困地区农副产品；使用财政性资金采购物业服务的，有条件下优先采购注册地在国家级贫困县域内，且聘用建档立卡贫困人员物业公司提供的物业服务。</w:t>
      </w:r>
    </w:p>
    <w:p w14:paraId="1C7AEF5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val="en-US" w:eastAsia="zh-CN"/>
        </w:rPr>
        <w:t>10.3</w:t>
      </w:r>
      <w:r>
        <w:rPr>
          <w:rFonts w:hint="eastAsia" w:ascii="宋体" w:hAnsi="宋体" w:eastAsia="宋体" w:cs="宋体"/>
          <w:color w:val="auto"/>
          <w:szCs w:val="28"/>
        </w:rPr>
        <w:t>..2、项目中涉及商品包装和快递包装的，供应商在提供产品及相关快递服务的包装按“关于印发《商品包装政府采购需求标准(试行)》、《快递包装政府采购需求标准(试行)》的通知”执行。</w:t>
      </w:r>
    </w:p>
    <w:p w14:paraId="1018CD1C">
      <w:pPr>
        <w:spacing w:line="360" w:lineRule="auto"/>
        <w:ind w:firstLine="510"/>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lang w:val="en-US" w:eastAsia="zh-CN"/>
        </w:rPr>
        <w:t>10.4</w:t>
      </w:r>
      <w:r>
        <w:rPr>
          <w:rFonts w:hint="eastAsia" w:ascii="宋体" w:hAnsi="宋体" w:eastAsia="宋体" w:cs="宋体"/>
          <w:b/>
          <w:color w:val="000000"/>
          <w:sz w:val="24"/>
          <w:szCs w:val="20"/>
          <w:highlight w:val="none"/>
        </w:rPr>
        <w:t>、</w:t>
      </w:r>
      <w:bookmarkStart w:id="41" w:name="_Toc135135016"/>
      <w:r>
        <w:rPr>
          <w:rFonts w:hint="eastAsia" w:ascii="宋体" w:hAnsi="宋体" w:eastAsia="宋体" w:cs="宋体"/>
          <w:b/>
          <w:color w:val="000000"/>
          <w:sz w:val="24"/>
          <w:szCs w:val="20"/>
          <w:highlight w:val="none"/>
        </w:rPr>
        <w:t>政府采购电子交易平台</w:t>
      </w:r>
      <w:bookmarkEnd w:id="41"/>
      <w:r>
        <w:rPr>
          <w:rFonts w:hint="eastAsia" w:ascii="宋体" w:hAnsi="宋体" w:eastAsia="宋体" w:cs="宋体"/>
          <w:b/>
          <w:color w:val="000000"/>
          <w:sz w:val="24"/>
          <w:szCs w:val="20"/>
          <w:highlight w:val="none"/>
        </w:rPr>
        <w:t>技术支持：</w:t>
      </w:r>
    </w:p>
    <w:p w14:paraId="24E736D8">
      <w:pPr>
        <w:spacing w:line="360" w:lineRule="auto"/>
        <w:ind w:firstLine="510"/>
        <w:rPr>
          <w:rFonts w:hint="eastAsia" w:ascii="宋体" w:hAnsi="宋体" w:eastAsia="宋体" w:cs="宋体"/>
          <w:color w:val="000000"/>
          <w:sz w:val="24"/>
          <w:highlight w:val="none"/>
        </w:rPr>
      </w:pPr>
      <w:r>
        <w:rPr>
          <w:rFonts w:hint="eastAsia" w:ascii="宋体" w:hAnsi="宋体" w:eastAsia="宋体" w:cs="宋体"/>
          <w:color w:val="000000"/>
          <w:sz w:val="24"/>
          <w:highlight w:val="none"/>
        </w:rPr>
        <w:t>系统操作问题：请致电政采云，4008817190（客服热线）、95763、0871-63957340；</w:t>
      </w:r>
    </w:p>
    <w:p w14:paraId="37726099">
      <w:pPr>
        <w:spacing w:line="360" w:lineRule="auto"/>
        <w:ind w:firstLine="51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云南CA操作问题：请致电云南CA，4006727666；</w:t>
      </w:r>
    </w:p>
    <w:p w14:paraId="61C9AF53">
      <w:pPr>
        <w:spacing w:line="360" w:lineRule="auto"/>
        <w:ind w:firstLine="51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云南CA紧急联系方式：</w:t>
      </w:r>
      <w:r>
        <w:rPr>
          <w:rFonts w:hint="eastAsia" w:ascii="宋体" w:hAnsi="宋体" w:eastAsia="宋体" w:cs="宋体"/>
          <w:color w:val="000000"/>
          <w:sz w:val="24"/>
          <w:highlight w:val="none"/>
          <w:lang w:eastAsia="zh-CN"/>
        </w:rPr>
        <w:t>19988166369</w:t>
      </w:r>
      <w:r>
        <w:rPr>
          <w:rFonts w:hint="eastAsia" w:ascii="宋体" w:hAnsi="宋体" w:eastAsia="宋体" w:cs="宋体"/>
          <w:color w:val="000000"/>
          <w:sz w:val="24"/>
          <w:highlight w:val="none"/>
        </w:rPr>
        <w:t>。</w:t>
      </w:r>
    </w:p>
    <w:p w14:paraId="64116985">
      <w:pPr>
        <w:pStyle w:val="2"/>
        <w:spacing w:before="312" w:after="312" w:line="240" w:lineRule="auto"/>
        <w:rPr>
          <w:rFonts w:hint="eastAsia" w:ascii="宋体" w:hAnsi="宋体" w:eastAsia="宋体" w:cs="宋体"/>
          <w:color w:val="auto"/>
          <w:sz w:val="24"/>
          <w:szCs w:val="36"/>
        </w:rPr>
      </w:pPr>
      <w:r>
        <w:rPr>
          <w:rFonts w:hint="eastAsia" w:ascii="宋体" w:hAnsi="宋体" w:eastAsia="宋体" w:cs="宋体"/>
          <w:color w:val="auto"/>
        </w:rPr>
        <w:br w:type="page"/>
      </w:r>
      <w:bookmarkStart w:id="42" w:name="_Toc20164"/>
      <w:bookmarkStart w:id="43" w:name="_Toc529780133"/>
      <w:r>
        <w:rPr>
          <w:rFonts w:hint="eastAsia" w:ascii="宋体" w:hAnsi="宋体" w:eastAsia="宋体" w:cs="宋体"/>
          <w:color w:val="auto"/>
          <w:sz w:val="28"/>
          <w:szCs w:val="36"/>
        </w:rPr>
        <w:t>第三章评标办法</w:t>
      </w:r>
      <w:bookmarkStart w:id="44" w:name="_Toc14124"/>
      <w:bookmarkStart w:id="45" w:name="_Toc22321"/>
      <w:bookmarkStart w:id="46" w:name="_Toc465409424"/>
      <w:r>
        <w:rPr>
          <w:rFonts w:hint="eastAsia" w:ascii="宋体" w:hAnsi="宋体" w:eastAsia="宋体" w:cs="宋体"/>
          <w:color w:val="auto"/>
          <w:sz w:val="28"/>
          <w:szCs w:val="36"/>
        </w:rPr>
        <w:t>（综合评分法）</w:t>
      </w:r>
      <w:bookmarkEnd w:id="42"/>
      <w:bookmarkEnd w:id="43"/>
    </w:p>
    <w:p w14:paraId="7B8A58F8">
      <w:pPr>
        <w:pStyle w:val="3"/>
        <w:spacing w:line="240" w:lineRule="auto"/>
        <w:rPr>
          <w:rFonts w:hint="eastAsia" w:ascii="宋体" w:hAnsi="宋体" w:eastAsia="宋体" w:cs="宋体"/>
          <w:color w:val="auto"/>
        </w:rPr>
      </w:pPr>
      <w:bookmarkStart w:id="47" w:name="_Toc15892"/>
      <w:bookmarkStart w:id="48" w:name="_Toc529780134"/>
      <w:r>
        <w:rPr>
          <w:rFonts w:hint="eastAsia" w:ascii="宋体" w:hAnsi="宋体" w:eastAsia="宋体" w:cs="宋体"/>
          <w:color w:val="auto"/>
        </w:rPr>
        <w:t>一、评标办法</w:t>
      </w:r>
      <w:bookmarkEnd w:id="44"/>
      <w:bookmarkEnd w:id="45"/>
      <w:bookmarkEnd w:id="46"/>
      <w:r>
        <w:rPr>
          <w:rFonts w:hint="eastAsia" w:ascii="宋体" w:hAnsi="宋体" w:eastAsia="宋体" w:cs="宋体"/>
          <w:color w:val="auto"/>
        </w:rPr>
        <w:t>前附表</w:t>
      </w:r>
      <w:bookmarkEnd w:id="47"/>
      <w:bookmarkEnd w:id="48"/>
    </w:p>
    <w:tbl>
      <w:tblPr>
        <w:tblStyle w:val="43"/>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
        <w:gridCol w:w="1482"/>
        <w:gridCol w:w="6786"/>
      </w:tblGrid>
      <w:tr w14:paraId="4733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347" w:type="dxa"/>
            <w:vAlign w:val="center"/>
          </w:tcPr>
          <w:p w14:paraId="42D90CEB">
            <w:pPr>
              <w:spacing w:line="360" w:lineRule="auto"/>
              <w:jc w:val="center"/>
              <w:rPr>
                <w:rFonts w:hint="eastAsia" w:ascii="宋体" w:hAnsi="宋体" w:eastAsia="宋体" w:cs="宋体"/>
                <w:b/>
                <w:color w:val="auto"/>
                <w:szCs w:val="28"/>
              </w:rPr>
            </w:pPr>
            <w:r>
              <w:rPr>
                <w:rFonts w:hint="eastAsia" w:ascii="宋体" w:hAnsi="宋体" w:eastAsia="宋体" w:cs="宋体"/>
                <w:b/>
                <w:color w:val="auto"/>
                <w:szCs w:val="28"/>
              </w:rPr>
              <w:t>评审程序</w:t>
            </w:r>
          </w:p>
        </w:tc>
        <w:tc>
          <w:tcPr>
            <w:tcW w:w="1484" w:type="dxa"/>
            <w:gridSpan w:val="2"/>
            <w:vAlign w:val="center"/>
          </w:tcPr>
          <w:p w14:paraId="33C554E8">
            <w:pPr>
              <w:spacing w:line="360" w:lineRule="auto"/>
              <w:jc w:val="center"/>
              <w:rPr>
                <w:rFonts w:hint="eastAsia" w:ascii="宋体" w:hAnsi="宋体" w:eastAsia="宋体" w:cs="宋体"/>
                <w:b/>
                <w:color w:val="auto"/>
                <w:szCs w:val="28"/>
              </w:rPr>
            </w:pPr>
            <w:r>
              <w:rPr>
                <w:rFonts w:hint="eastAsia" w:ascii="宋体" w:hAnsi="宋体" w:eastAsia="宋体" w:cs="宋体"/>
                <w:b/>
                <w:color w:val="auto"/>
                <w:szCs w:val="28"/>
              </w:rPr>
              <w:t>评审因素</w:t>
            </w:r>
          </w:p>
        </w:tc>
        <w:tc>
          <w:tcPr>
            <w:tcW w:w="6786" w:type="dxa"/>
            <w:vAlign w:val="center"/>
          </w:tcPr>
          <w:p w14:paraId="4E173221">
            <w:pPr>
              <w:spacing w:line="360" w:lineRule="auto"/>
              <w:jc w:val="center"/>
              <w:rPr>
                <w:rFonts w:hint="eastAsia" w:ascii="宋体" w:hAnsi="宋体" w:eastAsia="宋体" w:cs="宋体"/>
                <w:b/>
                <w:color w:val="auto"/>
                <w:szCs w:val="28"/>
              </w:rPr>
            </w:pPr>
            <w:r>
              <w:rPr>
                <w:rFonts w:hint="eastAsia" w:ascii="宋体" w:hAnsi="宋体" w:eastAsia="宋体" w:cs="宋体"/>
                <w:b/>
                <w:color w:val="auto"/>
                <w:szCs w:val="28"/>
              </w:rPr>
              <w:t>评审标准</w:t>
            </w:r>
          </w:p>
        </w:tc>
      </w:tr>
      <w:tr w14:paraId="0350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347" w:type="dxa"/>
            <w:vAlign w:val="center"/>
          </w:tcPr>
          <w:p w14:paraId="1FEC01F7">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rPr>
              <w:t>评标方法</w:t>
            </w:r>
          </w:p>
        </w:tc>
        <w:tc>
          <w:tcPr>
            <w:tcW w:w="1484" w:type="dxa"/>
            <w:gridSpan w:val="2"/>
            <w:vAlign w:val="center"/>
          </w:tcPr>
          <w:p w14:paraId="7674E703">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rPr>
              <w:t>综合评分法</w:t>
            </w:r>
          </w:p>
        </w:tc>
        <w:tc>
          <w:tcPr>
            <w:tcW w:w="6786" w:type="dxa"/>
            <w:vAlign w:val="center"/>
          </w:tcPr>
          <w:p w14:paraId="71438FB6">
            <w:pPr>
              <w:spacing w:line="360" w:lineRule="auto"/>
              <w:jc w:val="left"/>
              <w:rPr>
                <w:rFonts w:hint="eastAsia" w:ascii="宋体" w:hAnsi="宋体" w:eastAsia="宋体" w:cs="宋体"/>
                <w:color w:val="auto"/>
                <w:szCs w:val="28"/>
              </w:rPr>
            </w:pPr>
            <w:r>
              <w:rPr>
                <w:rFonts w:hint="eastAsia" w:ascii="宋体" w:hAnsi="宋体" w:eastAsia="宋体" w:cs="宋体"/>
                <w:color w:val="auto"/>
                <w:szCs w:val="28"/>
              </w:rPr>
              <w:t>按各投标人得分由高到低顺序推荐中标候选人。综合评分相等时，以投标报价低的优先；投标报价也相等的，以</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得分高的优先；如果</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得分也相等的，由评标委员会记名投票确定。</w:t>
            </w:r>
          </w:p>
        </w:tc>
      </w:tr>
      <w:tr w14:paraId="1A86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47" w:type="dxa"/>
            <w:vMerge w:val="restart"/>
            <w:vAlign w:val="center"/>
          </w:tcPr>
          <w:p w14:paraId="68136643">
            <w:pPr>
              <w:spacing w:line="360" w:lineRule="auto"/>
              <w:jc w:val="center"/>
              <w:rPr>
                <w:rFonts w:hint="eastAsia" w:ascii="宋体" w:hAnsi="宋体" w:eastAsia="宋体" w:cs="宋体"/>
                <w:color w:val="auto"/>
                <w:sz w:val="13"/>
                <w:szCs w:val="13"/>
              </w:rPr>
            </w:pPr>
            <w:r>
              <w:rPr>
                <w:rFonts w:hint="eastAsia" w:ascii="宋体" w:hAnsi="宋体" w:eastAsia="宋体" w:cs="宋体"/>
                <w:color w:val="auto"/>
                <w:sz w:val="21"/>
                <w:szCs w:val="21"/>
              </w:rPr>
              <w:t>资格审查标准（根据财政部令第87号第四十四条规定：公开招标采购项目开标结束后，采购人或采购代理机构应当依法对投标人的资格进行审查。合格投标人不足3家的，不得评标。）</w:t>
            </w:r>
          </w:p>
        </w:tc>
        <w:tc>
          <w:tcPr>
            <w:tcW w:w="1484" w:type="dxa"/>
            <w:gridSpan w:val="2"/>
            <w:vAlign w:val="center"/>
          </w:tcPr>
          <w:p w14:paraId="1566A69C">
            <w:pPr>
              <w:spacing w:line="360" w:lineRule="auto"/>
              <w:rPr>
                <w:rFonts w:hint="eastAsia" w:ascii="宋体" w:hAnsi="宋体" w:eastAsia="宋体" w:cs="宋体"/>
                <w:color w:val="auto"/>
              </w:rPr>
            </w:pPr>
            <w:r>
              <w:rPr>
                <w:rFonts w:hint="eastAsia" w:ascii="宋体" w:hAnsi="宋体" w:eastAsia="宋体" w:cs="宋体"/>
                <w:color w:val="auto"/>
              </w:rPr>
              <w:t>基本资格要求</w:t>
            </w:r>
          </w:p>
        </w:tc>
        <w:tc>
          <w:tcPr>
            <w:tcW w:w="6786" w:type="dxa"/>
            <w:vAlign w:val="center"/>
          </w:tcPr>
          <w:p w14:paraId="4642B8C7">
            <w:pPr>
              <w:spacing w:line="360" w:lineRule="auto"/>
              <w:rPr>
                <w:rFonts w:hint="eastAsia" w:ascii="宋体" w:hAnsi="宋体" w:eastAsia="宋体" w:cs="宋体"/>
                <w:color w:val="auto"/>
              </w:rPr>
            </w:pPr>
            <w:r>
              <w:rPr>
                <w:rFonts w:hint="eastAsia" w:ascii="宋体" w:hAnsi="宋体" w:eastAsia="宋体" w:cs="宋体"/>
                <w:color w:val="auto"/>
              </w:rPr>
              <w:t>符合第二章“投标人须知”第1.4.1项规定</w:t>
            </w:r>
          </w:p>
        </w:tc>
      </w:tr>
      <w:tr w14:paraId="6555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347" w:type="dxa"/>
            <w:vMerge w:val="continue"/>
            <w:vAlign w:val="center"/>
          </w:tcPr>
          <w:p w14:paraId="016FB271">
            <w:pPr>
              <w:spacing w:line="360" w:lineRule="auto"/>
              <w:jc w:val="center"/>
              <w:rPr>
                <w:rFonts w:hint="eastAsia" w:ascii="宋体" w:hAnsi="宋体" w:eastAsia="宋体" w:cs="宋体"/>
                <w:color w:val="auto"/>
                <w:szCs w:val="28"/>
              </w:rPr>
            </w:pPr>
          </w:p>
        </w:tc>
        <w:tc>
          <w:tcPr>
            <w:tcW w:w="1484" w:type="dxa"/>
            <w:gridSpan w:val="2"/>
            <w:vAlign w:val="center"/>
          </w:tcPr>
          <w:p w14:paraId="671A3056">
            <w:pPr>
              <w:spacing w:line="360" w:lineRule="auto"/>
              <w:rPr>
                <w:rFonts w:hint="eastAsia" w:ascii="宋体" w:hAnsi="宋体" w:eastAsia="宋体" w:cs="宋体"/>
                <w:color w:val="auto"/>
              </w:rPr>
            </w:pPr>
            <w:r>
              <w:rPr>
                <w:rFonts w:hint="eastAsia" w:ascii="宋体" w:hAnsi="宋体" w:eastAsia="宋体" w:cs="宋体"/>
                <w:color w:val="auto"/>
              </w:rPr>
              <w:t>其他要求</w:t>
            </w:r>
          </w:p>
        </w:tc>
        <w:tc>
          <w:tcPr>
            <w:tcW w:w="6786" w:type="dxa"/>
            <w:vAlign w:val="center"/>
          </w:tcPr>
          <w:p w14:paraId="01F19183">
            <w:pPr>
              <w:spacing w:line="360" w:lineRule="auto"/>
              <w:rPr>
                <w:rFonts w:hint="eastAsia" w:ascii="宋体" w:hAnsi="宋体" w:eastAsia="宋体" w:cs="宋体"/>
                <w:color w:val="auto"/>
              </w:rPr>
            </w:pPr>
            <w:r>
              <w:rPr>
                <w:rFonts w:hint="eastAsia" w:ascii="宋体" w:hAnsi="宋体" w:eastAsia="宋体" w:cs="宋体"/>
                <w:color w:val="auto"/>
              </w:rPr>
              <w:t>符合第二章“投标人须知”第 1.4.1 项规定</w:t>
            </w:r>
          </w:p>
        </w:tc>
      </w:tr>
      <w:tr w14:paraId="70274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347" w:type="dxa"/>
            <w:vMerge w:val="continue"/>
            <w:vAlign w:val="center"/>
          </w:tcPr>
          <w:p w14:paraId="5ED1657A">
            <w:pPr>
              <w:spacing w:line="360" w:lineRule="auto"/>
              <w:jc w:val="center"/>
              <w:rPr>
                <w:rFonts w:hint="eastAsia" w:ascii="宋体" w:hAnsi="宋体" w:eastAsia="宋体" w:cs="宋体"/>
                <w:color w:val="auto"/>
                <w:szCs w:val="28"/>
              </w:rPr>
            </w:pPr>
          </w:p>
        </w:tc>
        <w:tc>
          <w:tcPr>
            <w:tcW w:w="1484" w:type="dxa"/>
            <w:gridSpan w:val="2"/>
            <w:vAlign w:val="center"/>
          </w:tcPr>
          <w:p w14:paraId="2B061EEF">
            <w:pPr>
              <w:spacing w:line="360" w:lineRule="auto"/>
              <w:rPr>
                <w:rFonts w:hint="eastAsia" w:ascii="宋体" w:hAnsi="宋体" w:eastAsia="宋体" w:cs="宋体"/>
                <w:color w:val="auto"/>
              </w:rPr>
            </w:pPr>
            <w:r>
              <w:rPr>
                <w:rFonts w:hint="eastAsia" w:ascii="宋体" w:hAnsi="宋体" w:eastAsia="宋体" w:cs="宋体"/>
                <w:color w:val="auto"/>
              </w:rPr>
              <w:t>不存在禁止投标的情形</w:t>
            </w:r>
          </w:p>
        </w:tc>
        <w:tc>
          <w:tcPr>
            <w:tcW w:w="6786" w:type="dxa"/>
            <w:vAlign w:val="center"/>
          </w:tcPr>
          <w:p w14:paraId="1954ED71">
            <w:pPr>
              <w:spacing w:line="360" w:lineRule="auto"/>
              <w:rPr>
                <w:rFonts w:hint="eastAsia" w:ascii="宋体" w:hAnsi="宋体" w:eastAsia="宋体" w:cs="宋体"/>
                <w:color w:val="auto"/>
              </w:rPr>
            </w:pPr>
            <w:r>
              <w:rPr>
                <w:rFonts w:hint="eastAsia" w:ascii="宋体" w:hAnsi="宋体" w:eastAsia="宋体" w:cs="宋体"/>
                <w:color w:val="auto"/>
              </w:rPr>
              <w:t>不存在第二章“投标人须知”第1.4.3项规定的任何一种情形</w:t>
            </w:r>
          </w:p>
        </w:tc>
      </w:tr>
      <w:tr w14:paraId="624F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restart"/>
            <w:tcBorders>
              <w:left w:val="single" w:color="auto" w:sz="4" w:space="0"/>
            </w:tcBorders>
            <w:vAlign w:val="center"/>
          </w:tcPr>
          <w:p w14:paraId="7FA98CF8">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lang w:val="en-US" w:eastAsia="zh-CN"/>
              </w:rPr>
              <w:t>符合</w:t>
            </w:r>
            <w:r>
              <w:rPr>
                <w:rFonts w:hint="eastAsia" w:ascii="宋体" w:hAnsi="宋体" w:eastAsia="宋体" w:cs="宋体"/>
                <w:color w:val="auto"/>
                <w:szCs w:val="28"/>
              </w:rPr>
              <w:t>性</w:t>
            </w:r>
          </w:p>
          <w:p w14:paraId="72BF4B23">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rPr>
              <w:t>审查标准</w:t>
            </w:r>
          </w:p>
        </w:tc>
        <w:tc>
          <w:tcPr>
            <w:tcW w:w="1484" w:type="dxa"/>
            <w:gridSpan w:val="2"/>
            <w:vAlign w:val="center"/>
          </w:tcPr>
          <w:p w14:paraId="611793FA">
            <w:pPr>
              <w:spacing w:line="360" w:lineRule="auto"/>
              <w:jc w:val="center"/>
              <w:rPr>
                <w:rFonts w:hint="eastAsia" w:ascii="宋体" w:hAnsi="宋体" w:eastAsia="宋体" w:cs="宋体"/>
                <w:color w:val="auto"/>
              </w:rPr>
            </w:pPr>
            <w:r>
              <w:rPr>
                <w:rFonts w:hint="eastAsia" w:ascii="宋体" w:hAnsi="宋体" w:eastAsia="宋体" w:cs="宋体"/>
                <w:color w:val="auto"/>
              </w:rPr>
              <w:t>投标人名称</w:t>
            </w:r>
          </w:p>
        </w:tc>
        <w:tc>
          <w:tcPr>
            <w:tcW w:w="6786" w:type="dxa"/>
            <w:vAlign w:val="center"/>
          </w:tcPr>
          <w:p w14:paraId="1B369B18">
            <w:pPr>
              <w:spacing w:line="360" w:lineRule="auto"/>
              <w:rPr>
                <w:rFonts w:hint="eastAsia" w:ascii="宋体" w:hAnsi="宋体" w:eastAsia="宋体" w:cs="宋体"/>
                <w:color w:val="auto"/>
              </w:rPr>
            </w:pPr>
            <w:r>
              <w:rPr>
                <w:rFonts w:hint="eastAsia" w:ascii="宋体" w:hAnsi="宋体" w:eastAsia="宋体" w:cs="宋体"/>
                <w:color w:val="auto"/>
              </w:rPr>
              <w:t>与营业执照一致</w:t>
            </w:r>
          </w:p>
        </w:tc>
      </w:tr>
      <w:tr w14:paraId="78DB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0B60091E">
            <w:pPr>
              <w:spacing w:line="360" w:lineRule="auto"/>
              <w:jc w:val="center"/>
              <w:rPr>
                <w:rFonts w:hint="eastAsia" w:ascii="宋体" w:hAnsi="宋体" w:eastAsia="宋体" w:cs="宋体"/>
                <w:color w:val="auto"/>
                <w:szCs w:val="28"/>
              </w:rPr>
            </w:pPr>
          </w:p>
        </w:tc>
        <w:tc>
          <w:tcPr>
            <w:tcW w:w="1484" w:type="dxa"/>
            <w:gridSpan w:val="2"/>
            <w:vAlign w:val="center"/>
          </w:tcPr>
          <w:p w14:paraId="175F94EE">
            <w:pPr>
              <w:spacing w:line="360" w:lineRule="auto"/>
              <w:jc w:val="center"/>
              <w:rPr>
                <w:rFonts w:hint="eastAsia" w:ascii="宋体" w:hAnsi="宋体" w:eastAsia="宋体" w:cs="宋体"/>
                <w:color w:val="auto"/>
              </w:rPr>
            </w:pPr>
            <w:r>
              <w:rPr>
                <w:rFonts w:hint="eastAsia" w:ascii="宋体" w:hAnsi="宋体" w:eastAsia="宋体" w:cs="宋体"/>
                <w:color w:val="auto"/>
              </w:rPr>
              <w:t>签字盖章</w:t>
            </w:r>
          </w:p>
        </w:tc>
        <w:tc>
          <w:tcPr>
            <w:tcW w:w="6786" w:type="dxa"/>
            <w:vAlign w:val="center"/>
          </w:tcPr>
          <w:p w14:paraId="11985763">
            <w:pPr>
              <w:spacing w:line="360" w:lineRule="auto"/>
              <w:rPr>
                <w:rFonts w:hint="eastAsia" w:ascii="宋体" w:hAnsi="宋体" w:eastAsia="宋体" w:cs="宋体"/>
                <w:color w:val="auto"/>
              </w:rPr>
            </w:pPr>
            <w:r>
              <w:rPr>
                <w:rFonts w:hint="eastAsia" w:ascii="宋体" w:hAnsi="宋体" w:eastAsia="宋体" w:cs="宋体"/>
                <w:color w:val="auto"/>
              </w:rPr>
              <w:t>凡招标文件要求签字盖章之处，有法定代表人电子签名及单位签章。</w:t>
            </w:r>
          </w:p>
        </w:tc>
      </w:tr>
      <w:tr w14:paraId="4267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66504CC3">
            <w:pPr>
              <w:spacing w:line="360" w:lineRule="auto"/>
              <w:jc w:val="left"/>
              <w:rPr>
                <w:rFonts w:hint="eastAsia" w:ascii="宋体" w:hAnsi="宋体" w:eastAsia="宋体" w:cs="宋体"/>
                <w:color w:val="auto"/>
                <w:szCs w:val="28"/>
              </w:rPr>
            </w:pPr>
          </w:p>
        </w:tc>
        <w:tc>
          <w:tcPr>
            <w:tcW w:w="1484" w:type="dxa"/>
            <w:gridSpan w:val="2"/>
            <w:vAlign w:val="center"/>
          </w:tcPr>
          <w:p w14:paraId="55DEF48B">
            <w:pPr>
              <w:spacing w:line="360" w:lineRule="auto"/>
              <w:jc w:val="center"/>
              <w:rPr>
                <w:rFonts w:hint="eastAsia" w:ascii="宋体" w:hAnsi="宋体" w:eastAsia="宋体" w:cs="宋体"/>
                <w:color w:val="auto"/>
              </w:rPr>
            </w:pPr>
            <w:r>
              <w:rPr>
                <w:rFonts w:hint="eastAsia" w:ascii="宋体" w:hAnsi="宋体" w:eastAsia="宋体" w:cs="宋体"/>
                <w:color w:val="auto"/>
              </w:rPr>
              <w:t>投标文件格式</w:t>
            </w:r>
          </w:p>
        </w:tc>
        <w:tc>
          <w:tcPr>
            <w:tcW w:w="6786" w:type="dxa"/>
            <w:vAlign w:val="center"/>
          </w:tcPr>
          <w:p w14:paraId="444D590E">
            <w:pPr>
              <w:spacing w:line="360" w:lineRule="auto"/>
              <w:rPr>
                <w:rFonts w:hint="eastAsia" w:ascii="宋体" w:hAnsi="宋体" w:eastAsia="宋体" w:cs="宋体"/>
                <w:color w:val="auto"/>
              </w:rPr>
            </w:pPr>
            <w:r>
              <w:rPr>
                <w:rFonts w:hint="eastAsia" w:ascii="宋体" w:hAnsi="宋体" w:eastAsia="宋体" w:cs="宋体"/>
                <w:color w:val="auto"/>
              </w:rPr>
              <w:t>符合第六章“投标文件格式”的规定</w:t>
            </w:r>
          </w:p>
        </w:tc>
      </w:tr>
      <w:tr w14:paraId="76C89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58D783CE">
            <w:pPr>
              <w:spacing w:line="360" w:lineRule="auto"/>
              <w:jc w:val="center"/>
              <w:rPr>
                <w:rFonts w:hint="eastAsia" w:ascii="宋体" w:hAnsi="宋体" w:eastAsia="宋体" w:cs="宋体"/>
                <w:color w:val="auto"/>
                <w:szCs w:val="28"/>
              </w:rPr>
            </w:pPr>
          </w:p>
        </w:tc>
        <w:tc>
          <w:tcPr>
            <w:tcW w:w="1484" w:type="dxa"/>
            <w:gridSpan w:val="2"/>
            <w:vAlign w:val="center"/>
          </w:tcPr>
          <w:p w14:paraId="6BB56F2E">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投标报价</w:t>
            </w:r>
          </w:p>
        </w:tc>
        <w:tc>
          <w:tcPr>
            <w:tcW w:w="6786" w:type="dxa"/>
            <w:vAlign w:val="center"/>
          </w:tcPr>
          <w:p w14:paraId="261121CD">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3.2</w:t>
            </w:r>
            <w:r>
              <w:rPr>
                <w:rFonts w:hint="eastAsia" w:ascii="宋体" w:hAnsi="宋体" w:eastAsia="宋体" w:cs="宋体"/>
                <w:color w:val="auto"/>
                <w:szCs w:val="21"/>
                <w:lang w:val="en-US" w:eastAsia="zh-CN"/>
              </w:rPr>
              <w:t>.4</w:t>
            </w:r>
            <w:r>
              <w:rPr>
                <w:rFonts w:hint="eastAsia" w:ascii="宋体" w:hAnsi="宋体" w:eastAsia="宋体" w:cs="宋体"/>
                <w:color w:val="auto"/>
                <w:szCs w:val="21"/>
              </w:rPr>
              <w:t xml:space="preserve"> 款规定</w:t>
            </w:r>
          </w:p>
        </w:tc>
      </w:tr>
      <w:tr w14:paraId="7771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058809F9">
            <w:pPr>
              <w:spacing w:line="360" w:lineRule="auto"/>
              <w:jc w:val="center"/>
              <w:rPr>
                <w:rFonts w:hint="eastAsia" w:ascii="宋体" w:hAnsi="宋体" w:eastAsia="宋体" w:cs="宋体"/>
                <w:color w:val="auto"/>
                <w:szCs w:val="28"/>
              </w:rPr>
            </w:pPr>
          </w:p>
        </w:tc>
        <w:tc>
          <w:tcPr>
            <w:tcW w:w="1484" w:type="dxa"/>
            <w:gridSpan w:val="2"/>
            <w:vAlign w:val="center"/>
          </w:tcPr>
          <w:p w14:paraId="519389B9">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投标内容</w:t>
            </w:r>
          </w:p>
        </w:tc>
        <w:tc>
          <w:tcPr>
            <w:tcW w:w="6786" w:type="dxa"/>
            <w:vAlign w:val="center"/>
          </w:tcPr>
          <w:p w14:paraId="6FA4D17A">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1.3.1 项规定</w:t>
            </w:r>
          </w:p>
        </w:tc>
      </w:tr>
      <w:tr w14:paraId="37F4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1B3F8182">
            <w:pPr>
              <w:spacing w:line="360" w:lineRule="auto"/>
              <w:jc w:val="center"/>
              <w:rPr>
                <w:rFonts w:hint="eastAsia" w:ascii="宋体" w:hAnsi="宋体" w:eastAsia="宋体" w:cs="宋体"/>
                <w:color w:val="auto"/>
                <w:szCs w:val="28"/>
              </w:rPr>
            </w:pPr>
          </w:p>
        </w:tc>
        <w:tc>
          <w:tcPr>
            <w:tcW w:w="1484" w:type="dxa"/>
            <w:gridSpan w:val="2"/>
            <w:vAlign w:val="center"/>
          </w:tcPr>
          <w:p w14:paraId="22432443">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lang w:eastAsia="zh-CN"/>
              </w:rPr>
            </w:pPr>
            <w:r>
              <w:rPr>
                <w:rFonts w:hint="eastAsia" w:ascii="宋体" w:hAnsi="宋体" w:cs="宋体"/>
                <w:color w:val="auto"/>
                <w:szCs w:val="21"/>
                <w:lang w:eastAsia="zh-CN"/>
              </w:rPr>
              <w:t>合同履行期限</w:t>
            </w:r>
          </w:p>
        </w:tc>
        <w:tc>
          <w:tcPr>
            <w:tcW w:w="6786" w:type="dxa"/>
            <w:vAlign w:val="center"/>
          </w:tcPr>
          <w:p w14:paraId="125182C4">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1.3.2 项规定</w:t>
            </w:r>
          </w:p>
        </w:tc>
      </w:tr>
      <w:tr w14:paraId="1D417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6E5149C6">
            <w:pPr>
              <w:spacing w:line="360" w:lineRule="auto"/>
              <w:jc w:val="center"/>
              <w:rPr>
                <w:rFonts w:hint="eastAsia" w:ascii="宋体" w:hAnsi="宋体" w:eastAsia="宋体" w:cs="宋体"/>
                <w:color w:val="auto"/>
                <w:szCs w:val="28"/>
              </w:rPr>
            </w:pPr>
          </w:p>
        </w:tc>
        <w:tc>
          <w:tcPr>
            <w:tcW w:w="1484" w:type="dxa"/>
            <w:gridSpan w:val="2"/>
            <w:vAlign w:val="center"/>
          </w:tcPr>
          <w:p w14:paraId="2C6E90E1">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质量标准</w:t>
            </w:r>
          </w:p>
        </w:tc>
        <w:tc>
          <w:tcPr>
            <w:tcW w:w="6786" w:type="dxa"/>
            <w:vAlign w:val="center"/>
          </w:tcPr>
          <w:p w14:paraId="3D2C134D">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1.3.4 项规定</w:t>
            </w:r>
          </w:p>
        </w:tc>
      </w:tr>
      <w:tr w14:paraId="2E16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347" w:type="dxa"/>
            <w:vMerge w:val="continue"/>
            <w:tcBorders>
              <w:left w:val="single" w:color="auto" w:sz="4" w:space="0"/>
            </w:tcBorders>
            <w:vAlign w:val="center"/>
          </w:tcPr>
          <w:p w14:paraId="7857A354">
            <w:pPr>
              <w:spacing w:line="360" w:lineRule="auto"/>
              <w:jc w:val="center"/>
              <w:rPr>
                <w:rFonts w:hint="eastAsia" w:ascii="宋体" w:hAnsi="宋体" w:eastAsia="宋体" w:cs="宋体"/>
                <w:color w:val="auto"/>
                <w:szCs w:val="28"/>
              </w:rPr>
            </w:pPr>
          </w:p>
        </w:tc>
        <w:tc>
          <w:tcPr>
            <w:tcW w:w="1484" w:type="dxa"/>
            <w:gridSpan w:val="2"/>
            <w:vAlign w:val="center"/>
          </w:tcPr>
          <w:p w14:paraId="401742CE">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投标有效期</w:t>
            </w:r>
          </w:p>
        </w:tc>
        <w:tc>
          <w:tcPr>
            <w:tcW w:w="6786" w:type="dxa"/>
            <w:vAlign w:val="center"/>
          </w:tcPr>
          <w:p w14:paraId="673C2D68">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3.3.1 项规定</w:t>
            </w:r>
          </w:p>
        </w:tc>
      </w:tr>
      <w:tr w14:paraId="663B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3EB75130">
            <w:pPr>
              <w:spacing w:line="360" w:lineRule="auto"/>
              <w:jc w:val="center"/>
              <w:rPr>
                <w:rFonts w:hint="eastAsia" w:ascii="宋体" w:hAnsi="宋体" w:eastAsia="宋体" w:cs="宋体"/>
                <w:color w:val="auto"/>
                <w:szCs w:val="28"/>
              </w:rPr>
            </w:pPr>
          </w:p>
        </w:tc>
        <w:tc>
          <w:tcPr>
            <w:tcW w:w="1484" w:type="dxa"/>
            <w:gridSpan w:val="2"/>
            <w:vAlign w:val="center"/>
          </w:tcPr>
          <w:p w14:paraId="0DDEC426">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技术部分</w:t>
            </w:r>
          </w:p>
        </w:tc>
        <w:tc>
          <w:tcPr>
            <w:tcW w:w="6786" w:type="dxa"/>
            <w:vAlign w:val="center"/>
          </w:tcPr>
          <w:p w14:paraId="38394154">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满足技术部分格式要求</w:t>
            </w:r>
          </w:p>
        </w:tc>
      </w:tr>
      <w:tr w14:paraId="5D42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7" w:type="dxa"/>
            <w:vMerge w:val="restart"/>
            <w:tcBorders>
              <w:left w:val="single" w:color="auto" w:sz="4" w:space="0"/>
            </w:tcBorders>
            <w:vAlign w:val="center"/>
          </w:tcPr>
          <w:p w14:paraId="768A2120">
            <w:pPr>
              <w:spacing w:line="360" w:lineRule="auto"/>
              <w:jc w:val="left"/>
              <w:rPr>
                <w:rFonts w:hint="eastAsia" w:ascii="宋体" w:hAnsi="宋体" w:eastAsia="宋体" w:cs="宋体"/>
                <w:color w:val="auto"/>
                <w:szCs w:val="28"/>
              </w:rPr>
            </w:pPr>
            <w:r>
              <w:rPr>
                <w:rFonts w:hint="eastAsia" w:ascii="宋体" w:hAnsi="宋体" w:eastAsia="宋体" w:cs="宋体"/>
                <w:color w:val="auto"/>
                <w:szCs w:val="28"/>
              </w:rPr>
              <w:t>详细评审</w:t>
            </w:r>
          </w:p>
        </w:tc>
        <w:tc>
          <w:tcPr>
            <w:tcW w:w="1484" w:type="dxa"/>
            <w:gridSpan w:val="2"/>
            <w:vAlign w:val="center"/>
          </w:tcPr>
          <w:p w14:paraId="35554AF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p w14:paraId="68386B3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分）</w:t>
            </w:r>
          </w:p>
        </w:tc>
        <w:tc>
          <w:tcPr>
            <w:tcW w:w="6786" w:type="dxa"/>
            <w:vAlign w:val="center"/>
          </w:tcPr>
          <w:p w14:paraId="4D07699B">
            <w:pPr>
              <w:pStyle w:val="183"/>
              <w:tabs>
                <w:tab w:val="left" w:pos="0"/>
              </w:tabs>
              <w:spacing w:line="360" w:lineRule="auto"/>
              <w:ind w:firstLine="0" w:firstLineChars="0"/>
              <w:jc w:val="lef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1、计算公式：投标报价得分=评标基准价/投标报价×</w:t>
            </w:r>
            <w:r>
              <w:rPr>
                <w:rFonts w:hint="eastAsia" w:ascii="宋体" w:hAnsi="宋体" w:eastAsia="宋体" w:cs="宋体"/>
                <w:b/>
                <w:color w:val="auto"/>
                <w:sz w:val="24"/>
                <w:szCs w:val="24"/>
                <w:lang w:val="en-US" w:eastAsia="zh-CN"/>
              </w:rPr>
              <w:t>30</w:t>
            </w:r>
          </w:p>
          <w:p w14:paraId="30AF8C9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注：（1）评标基准价为通过初步评审的投标报价的最低报价；</w:t>
            </w:r>
          </w:p>
          <w:p w14:paraId="6881BEB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（2）评标过程中，不得去掉报价中的最高报价和最低报价；</w:t>
            </w:r>
          </w:p>
          <w:p w14:paraId="2950D06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（3）计算结果保留两位小数。</w:t>
            </w:r>
          </w:p>
          <w:p w14:paraId="7AA9F16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注：1.在计算竞标报价得分时，对小型</w:t>
            </w:r>
            <w:r>
              <w:rPr>
                <w:rFonts w:hint="eastAsia" w:ascii="宋体" w:hAnsi="宋体" w:cs="宋体"/>
                <w:color w:val="auto"/>
                <w:sz w:val="24"/>
                <w:szCs w:val="24"/>
                <w:lang w:val="en-US" w:eastAsia="zh-CN"/>
              </w:rPr>
              <w:t>和</w:t>
            </w:r>
            <w:r>
              <w:rPr>
                <w:rFonts w:hint="eastAsia" w:ascii="宋体" w:hAnsi="宋体" w:eastAsia="宋体" w:cs="宋体"/>
                <w:color w:val="auto"/>
                <w:sz w:val="24"/>
                <w:szCs w:val="24"/>
              </w:rPr>
              <w:t>微型企业的价格给予10%的扣除; 须提供《中小企业声明函》，因所提供材料不全导致评标委员会无法评定时，评标价格不予扣除。</w:t>
            </w:r>
          </w:p>
          <w:p w14:paraId="5499A1E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2.监狱企业、残疾人福利性单位均视同小型或微型企业;</w:t>
            </w:r>
          </w:p>
          <w:p w14:paraId="26795EF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3.监狱企业或残疾人福利性单位属于小型、微型企业的，不重复享受政策，只进行一次价格扣除。</w:t>
            </w:r>
          </w:p>
          <w:p w14:paraId="292CB983">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Helvetica" w:hAnsi="Helvetica" w:eastAsia="Helvetica" w:cs="Helvetica"/>
                <w:i w:val="0"/>
                <w:iCs w:val="0"/>
                <w:caps w:val="0"/>
                <w:color w:val="333333"/>
                <w:spacing w:val="0"/>
                <w:sz w:val="24"/>
                <w:szCs w:val="24"/>
                <w:shd w:val="clear" w:fill="FFFFFF"/>
                <w:lang w:val="en-US" w:eastAsia="zh-CN"/>
              </w:rPr>
              <w:t>.</w:t>
            </w:r>
            <w:r>
              <w:rPr>
                <w:rFonts w:ascii="Helvetica" w:hAnsi="Helvetica" w:eastAsia="Helvetica" w:cs="Helvetica"/>
                <w:i w:val="0"/>
                <w:iCs w:val="0"/>
                <w:caps w:val="0"/>
                <w:color w:val="333333"/>
                <w:spacing w:val="0"/>
                <w:sz w:val="24"/>
                <w:szCs w:val="24"/>
                <w:shd w:val="clear" w:fill="FFFFFF"/>
              </w:rPr>
              <w:t>根据《</w:t>
            </w:r>
            <w:r>
              <w:rPr>
                <w:rFonts w:hint="eastAsia" w:ascii="Helvetica" w:hAnsi="Helvetica" w:eastAsia="Helvetica" w:cs="Helvetica"/>
                <w:i w:val="0"/>
                <w:iCs w:val="0"/>
                <w:caps w:val="0"/>
                <w:color w:val="333333"/>
                <w:spacing w:val="0"/>
                <w:sz w:val="24"/>
                <w:szCs w:val="24"/>
                <w:shd w:val="clear" w:fill="FFFFFF"/>
              </w:rPr>
              <w:t>关于政府采购领域本国产品标准及实施政策有关事项的通知</w:t>
            </w:r>
            <w:r>
              <w:rPr>
                <w:rFonts w:ascii="Helvetica" w:hAnsi="Helvetica" w:eastAsia="Helvetica" w:cs="Helvetica"/>
                <w:i w:val="0"/>
                <w:iCs w:val="0"/>
                <w:caps w:val="0"/>
                <w:color w:val="333333"/>
                <w:spacing w:val="0"/>
                <w:sz w:val="24"/>
                <w:szCs w:val="24"/>
                <w:shd w:val="clear" w:fill="FFFFFF"/>
              </w:rPr>
              <w:t>》（国办发〔2025〕34号）规定</w:t>
            </w:r>
            <w:r>
              <w:rPr>
                <w:rFonts w:hint="eastAsia" w:ascii="Helvetica" w:hAnsi="Helvetica" w:eastAsia="宋体" w:cs="Helvetica"/>
                <w:i w:val="0"/>
                <w:iCs w:val="0"/>
                <w:caps w:val="0"/>
                <w:color w:val="333333"/>
                <w:spacing w:val="0"/>
                <w:sz w:val="24"/>
                <w:szCs w:val="24"/>
                <w:shd w:val="clear" w:fill="FFFFFF"/>
                <w:lang w:eastAsia="zh-CN"/>
              </w:rPr>
              <w:t>，</w:t>
            </w:r>
            <w:r>
              <w:rPr>
                <w:rFonts w:hint="eastAsia" w:ascii="Helvetica" w:hAnsi="Helvetica" w:eastAsia="宋体" w:cs="Helvetica"/>
                <w:i w:val="0"/>
                <w:iCs w:val="0"/>
                <w:caps w:val="0"/>
                <w:color w:val="333333"/>
                <w:spacing w:val="0"/>
                <w:sz w:val="24"/>
                <w:szCs w:val="24"/>
                <w:shd w:val="clear" w:fill="FFFFFF"/>
                <w:lang w:val="en-US" w:eastAsia="zh-CN"/>
              </w:rPr>
              <w:t>符合本国产品标准的货物，报价给予20%的价格扣除。</w:t>
            </w:r>
          </w:p>
          <w:p w14:paraId="0DD04EC7">
            <w:pPr>
              <w:spacing w:line="360" w:lineRule="auto"/>
              <w:rPr>
                <w:rFonts w:hint="default" w:eastAsia="宋体"/>
                <w:sz w:val="24"/>
                <w:szCs w:val="24"/>
                <w:lang w:val="en-US" w:eastAsia="zh-CN"/>
              </w:rPr>
            </w:pPr>
            <w:r>
              <w:rPr>
                <w:rFonts w:hint="eastAsia" w:ascii="宋体" w:hAnsi="宋体" w:eastAsia="宋体" w:cs="宋体"/>
                <w:color w:val="auto"/>
                <w:sz w:val="24"/>
                <w:szCs w:val="24"/>
              </w:rPr>
              <w:t>注：评标委员会认为供应商的报价明显低于其他通过符合性审查供应商的报价，有可能影响供货质量或者不能诚信履约的，应当要求其在评标现场合理的时间内提供书面说明，必要时提交相关证明材料；供应商不能证明其报价合理性的，评标委员会应当将其作为无效投标处理。</w:t>
            </w:r>
          </w:p>
        </w:tc>
      </w:tr>
      <w:tr w14:paraId="2AEF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vMerge w:val="continue"/>
            <w:tcBorders>
              <w:left w:val="single" w:color="auto" w:sz="4" w:space="0"/>
            </w:tcBorders>
            <w:vAlign w:val="center"/>
          </w:tcPr>
          <w:p w14:paraId="04746F87">
            <w:pPr>
              <w:spacing w:line="360" w:lineRule="auto"/>
              <w:jc w:val="left"/>
              <w:rPr>
                <w:rFonts w:hint="eastAsia" w:ascii="宋体" w:hAnsi="宋体" w:eastAsia="宋体" w:cs="宋体"/>
                <w:color w:val="auto"/>
                <w:szCs w:val="28"/>
              </w:rPr>
            </w:pPr>
          </w:p>
        </w:tc>
        <w:tc>
          <w:tcPr>
            <w:tcW w:w="1484" w:type="dxa"/>
            <w:gridSpan w:val="2"/>
            <w:vAlign w:val="center"/>
          </w:tcPr>
          <w:p w14:paraId="2ADF6C2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参数评审</w:t>
            </w:r>
          </w:p>
          <w:p w14:paraId="399E50C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分）</w:t>
            </w:r>
          </w:p>
        </w:tc>
        <w:tc>
          <w:tcPr>
            <w:tcW w:w="6786" w:type="dxa"/>
            <w:vAlign w:val="center"/>
          </w:tcPr>
          <w:p w14:paraId="5F41CC54">
            <w:pPr>
              <w:widowControl/>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投标人所提供的产品技术指标参数及资料符合或优于采购需求一览表的要求，无负偏离，得</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分；所提供的产品技术指标参数或资料不符合采购需求一览表的要求，有负偏离，★部分每项扣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分，非★部分每项扣</w:t>
            </w:r>
            <w:r>
              <w:rPr>
                <w:rFonts w:hint="eastAsia" w:ascii="宋体" w:hAnsi="宋体" w:cs="宋体"/>
                <w:color w:val="auto"/>
                <w:sz w:val="24"/>
                <w:szCs w:val="24"/>
                <w:highlight w:val="none"/>
                <w:lang w:val="en-US" w:eastAsia="zh-CN"/>
              </w:rPr>
              <w:t>0.</w:t>
            </w:r>
            <w:bookmarkStart w:id="271" w:name="_GoBack"/>
            <w:bookmarkEnd w:id="271"/>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分（四舍五入，保留2位小数），扣完为止。</w:t>
            </w:r>
          </w:p>
          <w:p w14:paraId="6A01A13F">
            <w:pPr>
              <w:widowControl/>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项 ，非★部分</w:t>
            </w:r>
            <w:r>
              <w:rPr>
                <w:rFonts w:hint="eastAsia" w:ascii="宋体" w:hAnsi="宋体" w:cs="宋体"/>
                <w:color w:val="auto"/>
                <w:sz w:val="24"/>
                <w:szCs w:val="24"/>
                <w:highlight w:val="none"/>
                <w:lang w:val="en-US" w:eastAsia="zh-CN"/>
              </w:rPr>
              <w:t>180</w:t>
            </w:r>
            <w:r>
              <w:rPr>
                <w:rFonts w:hint="eastAsia" w:ascii="宋体" w:hAnsi="宋体" w:eastAsia="宋体" w:cs="宋体"/>
                <w:color w:val="auto"/>
                <w:sz w:val="24"/>
                <w:szCs w:val="24"/>
                <w:highlight w:val="none"/>
              </w:rPr>
              <w:t>项。</w:t>
            </w:r>
          </w:p>
          <w:p w14:paraId="1963896E">
            <w:pPr>
              <w:widowControl/>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 </w:t>
            </w:r>
          </w:p>
          <w:p w14:paraId="161C23E9">
            <w:pPr>
              <w:widowControl/>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需求一览表技术指标参数中★部分未明确技术资料的应提供所投产品制造商出具的技术指标参数证明材料或公开发布或印刷的详细说明材料或技术资料或彩页或宣传资料或检测(验)报告，投标技术指标参数中★部分应在所提供的技术资料中明确标注予以佐证，若提供的技术资料与投标技术指标参数及偏离说明不符或无法佐证或未按要求提供的，视为不符合要求。</w:t>
            </w:r>
          </w:p>
        </w:tc>
      </w:tr>
      <w:tr w14:paraId="69F1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1347" w:type="dxa"/>
            <w:vMerge w:val="continue"/>
            <w:tcBorders>
              <w:left w:val="single" w:color="auto" w:sz="4" w:space="0"/>
            </w:tcBorders>
            <w:vAlign w:val="center"/>
          </w:tcPr>
          <w:p w14:paraId="04FA3194">
            <w:pPr>
              <w:spacing w:line="360" w:lineRule="auto"/>
              <w:jc w:val="left"/>
              <w:rPr>
                <w:rFonts w:hint="eastAsia" w:ascii="宋体" w:hAnsi="宋体" w:eastAsia="宋体" w:cs="宋体"/>
                <w:color w:val="auto"/>
                <w:szCs w:val="28"/>
              </w:rPr>
            </w:pPr>
          </w:p>
        </w:tc>
        <w:tc>
          <w:tcPr>
            <w:tcW w:w="1484" w:type="dxa"/>
            <w:gridSpan w:val="2"/>
            <w:vAlign w:val="center"/>
          </w:tcPr>
          <w:p w14:paraId="571EA81F">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实施方案</w:t>
            </w:r>
          </w:p>
          <w:p w14:paraId="4F6E0A4C">
            <w:pPr>
              <w:widowControl/>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6786" w:type="dxa"/>
            <w:vAlign w:val="center"/>
          </w:tcPr>
          <w:p w14:paraId="0C982BE1">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根据投标人提供的实施方案进行综合评审，完全切合采购人需求的得满分30分。</w:t>
            </w:r>
          </w:p>
          <w:p w14:paraId="68D124C9">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实施方案包括以下6项内容：</w:t>
            </w:r>
            <w:r>
              <w:rPr>
                <w:rFonts w:hint="eastAsia" w:ascii="宋体" w:hAnsi="宋体" w:eastAsia="宋体" w:cs="宋体"/>
                <w:b/>
                <w:bCs/>
                <w:color w:val="auto"/>
                <w:sz w:val="24"/>
                <w:szCs w:val="24"/>
                <w:highlight w:val="none"/>
                <w:lang w:val="en-US" w:eastAsia="zh-CN"/>
              </w:rPr>
              <w:t xml:space="preserve">①供货实施方案；②安装调试方案；③验收方案；④工期保障措施；⑤培训方案；⑥应急方案。 </w:t>
            </w:r>
          </w:p>
          <w:p w14:paraId="76AA12AC">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完整性、针对性、合理性、具体性、可行性”5个方面进行评审，每有一项内容阐述完整得1分、阐述有针对性得1分、阐述合理得1分、阐述具体得1分、阐述可行得1分。不提供的不得分。各维度具体评审说明如下：</w:t>
            </w:r>
          </w:p>
          <w:p w14:paraId="015D8F9A">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①完整性：贴合项目全流程实际需求，内容全面系统，逻辑严谨，完整覆盖各模块核心要点，全面响应项目实施要求。</w:t>
            </w:r>
          </w:p>
          <w:p w14:paraId="6E11E5BA">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②针对性：适配本项目独有特点，结合项目实际情况，针对该项内容制定，无通用模板套用，专属适配本项目需求。</w:t>
            </w:r>
          </w:p>
          <w:p w14:paraId="2353799E">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③合理性：阐述符合项目实际情况和项目需求，逻辑通顺，贴合实际，可落地、可执行，能够精准匹配项目实施的实际条件与客观要求。</w:t>
            </w:r>
          </w:p>
          <w:p w14:paraId="6E6372C6">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④具体性：阐述详实具体，无模糊笼统表述，内容无空话套话，具备可落地的细节支撑。</w:t>
            </w:r>
          </w:p>
          <w:p w14:paraId="549B776B">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⑤可行性：贴合实际，逻辑清晰合理，路径顺畅可行，资源配置匹配度高，具备落地执行的条件与支撑。</w:t>
            </w:r>
          </w:p>
          <w:p w14:paraId="35BABE43">
            <w:pPr>
              <w:widowControl/>
              <w:spacing w:line="360" w:lineRule="auto"/>
              <w:jc w:val="left"/>
              <w:rPr>
                <w:rFonts w:hint="default" w:ascii="宋体" w:hAnsi="宋体" w:eastAsia="宋体" w:cs="宋体"/>
                <w:bCs/>
                <w:color w:val="FF0000"/>
                <w:sz w:val="24"/>
                <w:szCs w:val="24"/>
                <w:lang w:val="en-US" w:eastAsia="zh-CN"/>
              </w:rPr>
            </w:pPr>
            <w:r>
              <w:rPr>
                <w:rFonts w:hint="eastAsia" w:ascii="宋体" w:hAnsi="宋体" w:eastAsia="宋体" w:cs="宋体"/>
                <w:color w:val="auto"/>
                <w:sz w:val="24"/>
                <w:szCs w:val="24"/>
                <w:highlight w:val="none"/>
                <w:lang w:val="en-US" w:eastAsia="zh-CN"/>
              </w:rPr>
              <w:t>注:6项内容累计计分，每项5分，满分30分。</w:t>
            </w:r>
          </w:p>
        </w:tc>
      </w:tr>
      <w:tr w14:paraId="1EA55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vMerge w:val="continue"/>
            <w:tcBorders>
              <w:left w:val="single" w:color="auto" w:sz="4" w:space="0"/>
            </w:tcBorders>
            <w:vAlign w:val="center"/>
          </w:tcPr>
          <w:p w14:paraId="53269888">
            <w:pPr>
              <w:spacing w:line="360" w:lineRule="auto"/>
              <w:jc w:val="left"/>
              <w:rPr>
                <w:rFonts w:hint="eastAsia" w:ascii="宋体" w:hAnsi="宋体" w:eastAsia="宋体" w:cs="宋体"/>
                <w:color w:val="auto"/>
                <w:szCs w:val="28"/>
              </w:rPr>
            </w:pPr>
          </w:p>
        </w:tc>
        <w:tc>
          <w:tcPr>
            <w:tcW w:w="1484" w:type="dxa"/>
            <w:gridSpan w:val="2"/>
            <w:vAlign w:val="center"/>
          </w:tcPr>
          <w:p w14:paraId="5896F13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质量保证措施及承诺</w:t>
            </w:r>
          </w:p>
          <w:p w14:paraId="1829078D">
            <w:pPr>
              <w:spacing w:line="360" w:lineRule="auto"/>
              <w:jc w:val="center"/>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highlight w:val="none"/>
                <w:lang w:val="en-US" w:eastAsia="zh-CN"/>
              </w:rPr>
              <w:t>(满分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分)</w:t>
            </w:r>
          </w:p>
        </w:tc>
        <w:tc>
          <w:tcPr>
            <w:tcW w:w="6786" w:type="dxa"/>
            <w:vAlign w:val="center"/>
          </w:tcPr>
          <w:p w14:paraId="0CB28197">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根据投标人提供的质量保证措施及承诺进行评审，完全切合采购人需求的得满分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分。</w:t>
            </w:r>
          </w:p>
          <w:p w14:paraId="383BEC5E">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服务质量保证措施及承诺包括以下2项内容：</w:t>
            </w:r>
            <w:r>
              <w:rPr>
                <w:rFonts w:hint="eastAsia" w:ascii="宋体" w:hAnsi="宋体" w:eastAsia="宋体" w:cs="宋体"/>
                <w:b/>
                <w:bCs/>
                <w:color w:val="auto"/>
                <w:sz w:val="24"/>
                <w:szCs w:val="24"/>
                <w:highlight w:val="none"/>
                <w:lang w:val="en-US" w:eastAsia="zh-CN"/>
              </w:rPr>
              <w:t>①质量保证措施及承诺；②违约处罚措施及承诺。</w:t>
            </w:r>
          </w:p>
          <w:p w14:paraId="1607507C">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从“完整性、具体性、合理性、针对性、可行性”5个方面进行评审，每有一项内容阐述完整得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分；阐述具体得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分、阐述合理得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分、阐述有针对性得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分、阐述可行得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分。不提供的不得分。各维度具体评审说明如下：</w:t>
            </w:r>
          </w:p>
          <w:p w14:paraId="19DFFCC0">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①完整性：立足项目实际情况和项目需求，措施或承诺全面、系统，表述周全详实、严谨缜密，能有效保证项目高质量实施。</w:t>
            </w:r>
          </w:p>
          <w:p w14:paraId="0554CEEE">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②具体性：贴合项目实际情况和项目需求，措施或承诺详尽，有明确、细致的说明，表述详细、具体，说明明确，精准贴合项目需求。</w:t>
            </w:r>
          </w:p>
          <w:p w14:paraId="48E47187">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③合理性：措施或承诺阐述符合项目实际情况和项目需求，行业规范和常规，逻辑通顺，贴合实际，可兑现、可落地，能切实保证服务质量与承诺履约到位。</w:t>
            </w:r>
          </w:p>
          <w:p w14:paraId="16F31DE0">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④针对性：与项目实际情况和项目需求相匹配、符合项目独有特点、针对本项目的实际情况制定措施或承诺，没有套用其他行业或项目内容，体现出对本项目的专属适配性。</w:t>
            </w:r>
          </w:p>
          <w:p w14:paraId="3A3D68B6">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⑤可行性：与项目实际需求和履约条件相匹配、符合本项目实施特点，内容切实可行、可落地执行，具备可靠的质量保障支撑。</w:t>
            </w:r>
          </w:p>
          <w:p w14:paraId="719FC860">
            <w:pPr>
              <w:widowControl/>
              <w:spacing w:line="360" w:lineRule="auto"/>
              <w:jc w:val="left"/>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highlight w:val="none"/>
                <w:lang w:val="en-US" w:eastAsia="zh-CN"/>
              </w:rPr>
              <w:t>注:2项内容累计计分，每项</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分。</w:t>
            </w:r>
          </w:p>
        </w:tc>
      </w:tr>
      <w:tr w14:paraId="6C30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7" w:type="dxa"/>
            <w:vMerge w:val="continue"/>
            <w:tcBorders>
              <w:left w:val="single" w:color="auto" w:sz="4" w:space="0"/>
              <w:bottom w:val="single" w:color="auto" w:sz="4" w:space="0"/>
              <w:right w:val="single" w:color="auto" w:sz="4" w:space="0"/>
            </w:tcBorders>
            <w:vAlign w:val="center"/>
          </w:tcPr>
          <w:p w14:paraId="03762245">
            <w:pPr>
              <w:spacing w:line="360" w:lineRule="auto"/>
              <w:jc w:val="left"/>
              <w:rPr>
                <w:rFonts w:hint="eastAsia" w:ascii="宋体" w:hAnsi="宋体" w:eastAsia="宋体" w:cs="宋体"/>
                <w:color w:val="000000" w:themeColor="text1"/>
                <w:szCs w:val="28"/>
                <w14:textFill>
                  <w14:solidFill>
                    <w14:schemeClr w14:val="tx1"/>
                  </w14:solidFill>
                </w14:textFill>
              </w:rPr>
            </w:pPr>
          </w:p>
        </w:tc>
        <w:tc>
          <w:tcPr>
            <w:tcW w:w="1484" w:type="dxa"/>
            <w:gridSpan w:val="2"/>
            <w:tcBorders>
              <w:left w:val="single" w:color="auto" w:sz="4" w:space="0"/>
              <w:bottom w:val="single" w:color="auto" w:sz="4" w:space="0"/>
              <w:right w:val="single" w:color="auto" w:sz="4" w:space="0"/>
            </w:tcBorders>
            <w:vAlign w:val="center"/>
          </w:tcPr>
          <w:p w14:paraId="3E86389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538B5C5A">
            <w:pPr>
              <w:spacing w:line="360" w:lineRule="auto"/>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sz w:val="24"/>
                <w:szCs w:val="24"/>
                <w:highlight w:val="none"/>
              </w:rPr>
              <w:t>（满分</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786" w:type="dxa"/>
            <w:tcBorders>
              <w:left w:val="single" w:color="auto" w:sz="4" w:space="0"/>
              <w:right w:val="single" w:color="auto" w:sz="4" w:space="0"/>
            </w:tcBorders>
            <w:vAlign w:val="center"/>
          </w:tcPr>
          <w:p w14:paraId="439279ED">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根据投标人提供的售后服务进行综合评审，完全切合采购人需求的得满分</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00AF6C56">
            <w:pPr>
              <w:widowControl/>
              <w:spacing w:line="360" w:lineRule="auto"/>
              <w:jc w:val="lef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售后服务包括以下2项内容：</w:t>
            </w:r>
            <w:r>
              <w:rPr>
                <w:rFonts w:hint="eastAsia" w:ascii="宋体" w:hAnsi="宋体" w:eastAsia="宋体" w:cs="宋体"/>
                <w:b/>
                <w:color w:val="auto"/>
                <w:sz w:val="24"/>
                <w:szCs w:val="24"/>
                <w:highlight w:val="none"/>
                <w:lang w:val="en-US" w:eastAsia="zh-CN"/>
              </w:rPr>
              <w:t>①售后服务方案及保障措施；②售后服务人员配置及违约责任。</w:t>
            </w:r>
          </w:p>
          <w:p w14:paraId="7C2B3348">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从“完整性、具体性、合理性、针对性、可行性”5个方面进行评审，每有一项内容阐述完整得</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分；阐述具体得</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阐述合理得</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阐述有针对性得</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阐述有</w:t>
            </w:r>
            <w:r>
              <w:rPr>
                <w:rFonts w:hint="eastAsia" w:ascii="宋体" w:hAnsi="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rPr>
              <w:t>性得</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分。不提供的不得分。各维度具体评审说明如下：</w:t>
            </w:r>
          </w:p>
          <w:p w14:paraId="5FE6C528">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①完整性：贴合项目售后服务实际需求，内容全面系统，完整覆盖该项内容核心要点，全面响应项目售后保障要求。</w:t>
            </w:r>
          </w:p>
          <w:p w14:paraId="7ACA972B">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②具体性：适配本项目独有售后需求，结合项目特点制定专属售后服务，无通用模板套用，条款贴合项目实际售后场景，切实满足项目售后售后需求。</w:t>
            </w:r>
          </w:p>
          <w:p w14:paraId="730D8270">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③合理性：符合项目实际情况，契合项目售后服务实际需求。</w:t>
            </w:r>
          </w:p>
          <w:p w14:paraId="29BD1F31">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④针对性：紧扣本项目需求，售后服务内容精准对应项目实际需求，售后服务与项目需求高度匹配，不泛化、不笼统，切实做到按需定制、精准适配。</w:t>
            </w:r>
          </w:p>
          <w:p w14:paraId="1F9795AF">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⑤可行性：售后服务明确、流程清晰可执行，保障措施合理，能够切实有效履行售后服务承诺、保障项目稳定运行。</w:t>
            </w:r>
          </w:p>
          <w:p w14:paraId="4A7B6D64">
            <w:pPr>
              <w:widowControl/>
              <w:spacing w:line="360" w:lineRule="auto"/>
              <w:jc w:val="left"/>
              <w:rPr>
                <w:rFonts w:hint="default" w:ascii="宋体" w:hAnsi="宋体" w:eastAsia="宋体" w:cs="宋体"/>
                <w:bCs/>
                <w:color w:val="auto"/>
                <w:kern w:val="2"/>
                <w:sz w:val="24"/>
                <w:szCs w:val="24"/>
                <w:lang w:val="en-US" w:eastAsia="zh-CN" w:bidi="ar-SA"/>
              </w:rPr>
            </w:pPr>
            <w:r>
              <w:rPr>
                <w:rFonts w:hint="eastAsia" w:ascii="宋体" w:hAnsi="宋体" w:eastAsia="宋体" w:cs="宋体"/>
                <w:color w:val="auto"/>
                <w:sz w:val="24"/>
                <w:szCs w:val="24"/>
                <w:highlight w:val="none"/>
                <w:lang w:val="en-US" w:eastAsia="zh-CN"/>
              </w:rPr>
              <w:t>注:2项内容累计计分，每项</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分，满分</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r>
      <w:tr w14:paraId="0A85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1349" w:type="dxa"/>
            <w:gridSpan w:val="2"/>
            <w:tcBorders>
              <w:top w:val="single" w:color="auto" w:sz="4" w:space="0"/>
              <w:left w:val="single" w:color="auto" w:sz="4" w:space="0"/>
              <w:bottom w:val="single" w:color="auto" w:sz="4" w:space="0"/>
              <w:right w:val="single" w:color="auto" w:sz="4" w:space="0"/>
            </w:tcBorders>
            <w:vAlign w:val="center"/>
          </w:tcPr>
          <w:p w14:paraId="7C9A5DF5">
            <w:pPr>
              <w:spacing w:line="360" w:lineRule="auto"/>
              <w:jc w:val="center"/>
              <w:rPr>
                <w:rFonts w:hint="eastAsia" w:ascii="宋体" w:hAnsi="宋体" w:eastAsia="宋体" w:cs="宋体"/>
                <w:color w:val="auto"/>
                <w:kern w:val="0"/>
                <w:szCs w:val="21"/>
                <w:lang w:val="en-US" w:eastAsia="zh-CN"/>
              </w:rPr>
            </w:pPr>
            <w:bookmarkStart w:id="49" w:name="_Toc529780135"/>
            <w:bookmarkStart w:id="50" w:name="_Toc21085"/>
            <w:bookmarkStart w:id="51" w:name="_Toc32043"/>
            <w:bookmarkStart w:id="52" w:name="_Toc30216"/>
            <w:r>
              <w:rPr>
                <w:rFonts w:hint="eastAsia" w:ascii="宋体" w:hAnsi="宋体" w:eastAsia="宋体" w:cs="宋体"/>
                <w:color w:val="auto"/>
                <w:kern w:val="0"/>
                <w:szCs w:val="21"/>
                <w:lang w:val="en-US" w:eastAsia="zh-CN"/>
              </w:rPr>
              <w:t>核心产品</w:t>
            </w:r>
          </w:p>
        </w:tc>
        <w:tc>
          <w:tcPr>
            <w:tcW w:w="8268" w:type="dxa"/>
            <w:gridSpan w:val="2"/>
            <w:tcBorders>
              <w:top w:val="single" w:color="auto" w:sz="4" w:space="0"/>
              <w:left w:val="single" w:color="auto" w:sz="4" w:space="0"/>
              <w:bottom w:val="single" w:color="auto" w:sz="4" w:space="0"/>
              <w:right w:val="single" w:color="auto" w:sz="4" w:space="0"/>
            </w:tcBorders>
            <w:vAlign w:val="center"/>
          </w:tcPr>
          <w:p w14:paraId="1457B27A">
            <w:pPr>
              <w:spacing w:line="360" w:lineRule="auto"/>
              <w:jc w:val="left"/>
              <w:rPr>
                <w:rFonts w:hint="default" w:ascii="宋体" w:hAnsi="宋体" w:eastAsia="宋体" w:cs="宋体"/>
                <w:color w:val="auto"/>
                <w:kern w:val="0"/>
                <w:szCs w:val="21"/>
                <w:lang w:val="en-US" w:eastAsia="zh-CN"/>
              </w:rPr>
            </w:pPr>
            <w:r>
              <w:rPr>
                <w:rFonts w:hint="eastAsia" w:ascii="宋体" w:hAnsi="宋体" w:eastAsia="宋体" w:cs="宋体"/>
                <w:b/>
                <w:bCs/>
                <w:color w:val="auto"/>
                <w:kern w:val="0"/>
                <w:sz w:val="24"/>
                <w:highlight w:val="none"/>
              </w:rPr>
              <w:t>核心产品为</w:t>
            </w:r>
            <w:r>
              <w:rPr>
                <w:rFonts w:hint="eastAsia" w:ascii="宋体" w:hAnsi="宋体" w:eastAsia="宋体" w:cs="宋体"/>
                <w:b/>
                <w:bCs/>
                <w:color w:val="auto"/>
                <w:kern w:val="0"/>
                <w:sz w:val="24"/>
                <w:highlight w:val="none"/>
                <w:lang w:val="en-US" w:eastAsia="zh-CN"/>
              </w:rPr>
              <w:t>64路硬盘录像机</w:t>
            </w:r>
            <w:r>
              <w:rPr>
                <w:rFonts w:hint="eastAsia" w:ascii="宋体" w:hAnsi="宋体" w:eastAsia="宋体" w:cs="宋体"/>
                <w:b/>
                <w:bCs/>
                <w:color w:val="auto"/>
                <w:kern w:val="0"/>
                <w:sz w:val="24"/>
                <w:highlight w:val="none"/>
              </w:rPr>
              <w:t>；</w:t>
            </w:r>
            <w:r>
              <w:rPr>
                <w:rFonts w:ascii="宋体" w:hAnsi="宋体" w:cs="Arial"/>
                <w:b/>
                <w:color w:val="000000"/>
                <w:kern w:val="0"/>
                <w:sz w:val="24"/>
                <w:highlight w:val="none"/>
              </w:rPr>
              <w:t>提供相同品牌</w:t>
            </w:r>
            <w:r>
              <w:rPr>
                <w:rFonts w:hint="eastAsia" w:ascii="宋体" w:hAnsi="宋体" w:cs="Arial"/>
                <w:b/>
                <w:color w:val="000000"/>
                <w:kern w:val="0"/>
                <w:sz w:val="24"/>
                <w:highlight w:val="none"/>
              </w:rPr>
              <w:t>核心</w:t>
            </w:r>
            <w:r>
              <w:rPr>
                <w:rFonts w:ascii="宋体" w:hAnsi="宋体" w:cs="Arial"/>
                <w:b/>
                <w:color w:val="000000"/>
                <w:kern w:val="0"/>
                <w:sz w:val="24"/>
                <w:highlight w:val="none"/>
              </w:rPr>
              <w:t>产品且通过资格审查、符合性审查的不同投标人按一家投标人计算, 评审后得分最高的获得推荐资格, 其他同品牌投标人</w:t>
            </w:r>
            <w:r>
              <w:rPr>
                <w:rFonts w:hint="eastAsia" w:ascii="宋体" w:hAnsi="宋体" w:cs="Arial"/>
                <w:b/>
                <w:color w:val="000000"/>
                <w:kern w:val="0"/>
                <w:sz w:val="24"/>
                <w:highlight w:val="none"/>
              </w:rPr>
              <w:t>不予推荐。</w:t>
            </w:r>
          </w:p>
        </w:tc>
      </w:tr>
    </w:tbl>
    <w:p w14:paraId="27A12EE1">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0DBF4871">
      <w:pPr>
        <w:pStyle w:val="3"/>
        <w:rPr>
          <w:rFonts w:hint="eastAsia" w:ascii="宋体" w:hAnsi="宋体" w:eastAsia="宋体" w:cs="宋体"/>
          <w:color w:val="auto"/>
        </w:rPr>
      </w:pPr>
      <w:bookmarkStart w:id="53" w:name="_Toc21916"/>
      <w:r>
        <w:rPr>
          <w:rFonts w:hint="eastAsia" w:ascii="宋体" w:hAnsi="宋体" w:eastAsia="宋体" w:cs="宋体"/>
          <w:color w:val="000000" w:themeColor="text1"/>
          <w14:textFill>
            <w14:solidFill>
              <w14:schemeClr w14:val="tx1"/>
            </w14:solidFill>
          </w14:textFill>
        </w:rPr>
        <w:t>二、评标办法正文部分</w:t>
      </w:r>
      <w:bookmarkEnd w:id="49"/>
      <w:bookmarkEnd w:id="53"/>
    </w:p>
    <w:p w14:paraId="706EE9BD">
      <w:pPr>
        <w:rPr>
          <w:rFonts w:hint="eastAsia" w:ascii="宋体" w:hAnsi="宋体" w:eastAsia="宋体" w:cs="宋体"/>
          <w:color w:val="auto"/>
        </w:rPr>
      </w:pPr>
      <w:r>
        <w:rPr>
          <w:rFonts w:hint="eastAsia" w:ascii="宋体" w:hAnsi="宋体" w:eastAsia="宋体" w:cs="宋体"/>
          <w:color w:val="auto"/>
        </w:rPr>
        <w:t>根据财政部令第87号第四十四条规定：公开招标采购项目开标结束后，采购人或采购代理机构应当依法对投标人的资格进行审查。合格投标人不足3家的，不得评标。</w:t>
      </w:r>
    </w:p>
    <w:p w14:paraId="5ECBBC29">
      <w:pPr>
        <w:pStyle w:val="183"/>
        <w:spacing w:line="360" w:lineRule="auto"/>
        <w:ind w:firstLine="0" w:firstLineChars="0"/>
        <w:rPr>
          <w:rFonts w:hint="eastAsia" w:ascii="宋体" w:hAnsi="宋体" w:eastAsia="宋体" w:cs="宋体"/>
          <w:b/>
          <w:color w:val="auto"/>
          <w:szCs w:val="28"/>
        </w:rPr>
      </w:pPr>
      <w:bookmarkStart w:id="54" w:name="_Toc518999465"/>
      <w:bookmarkStart w:id="55" w:name="_Toc518849722"/>
      <w:bookmarkStart w:id="56" w:name="_Toc518845396"/>
      <w:bookmarkStart w:id="57" w:name="_Toc519801893"/>
      <w:r>
        <w:rPr>
          <w:rFonts w:hint="eastAsia" w:ascii="宋体" w:hAnsi="宋体" w:eastAsia="宋体" w:cs="宋体"/>
          <w:b/>
          <w:color w:val="auto"/>
          <w:szCs w:val="28"/>
        </w:rPr>
        <w:t>1、评标</w:t>
      </w:r>
      <w:bookmarkEnd w:id="50"/>
      <w:bookmarkEnd w:id="51"/>
      <w:bookmarkEnd w:id="52"/>
      <w:r>
        <w:rPr>
          <w:rFonts w:hint="eastAsia" w:ascii="宋体" w:hAnsi="宋体" w:eastAsia="宋体" w:cs="宋体"/>
          <w:b/>
          <w:color w:val="auto"/>
          <w:szCs w:val="28"/>
        </w:rPr>
        <w:t>办法</w:t>
      </w:r>
      <w:bookmarkEnd w:id="54"/>
      <w:bookmarkEnd w:id="55"/>
      <w:bookmarkEnd w:id="56"/>
      <w:bookmarkEnd w:id="57"/>
    </w:p>
    <w:p w14:paraId="476D1542">
      <w:pPr>
        <w:pStyle w:val="183"/>
        <w:spacing w:line="360" w:lineRule="auto"/>
        <w:rPr>
          <w:rFonts w:hint="eastAsia" w:ascii="宋体" w:hAnsi="宋体" w:eastAsia="宋体" w:cs="宋体"/>
          <w:color w:val="auto"/>
          <w:szCs w:val="28"/>
        </w:rPr>
      </w:pPr>
      <w:bookmarkStart w:id="58" w:name="_Toc519801895"/>
      <w:bookmarkStart w:id="59" w:name="_Toc518849724"/>
      <w:bookmarkStart w:id="60" w:name="_Toc518999467"/>
      <w:bookmarkStart w:id="61" w:name="_Toc518845398"/>
      <w:bookmarkStart w:id="62" w:name="_Toc20026"/>
      <w:bookmarkStart w:id="63" w:name="_Toc5824"/>
      <w:bookmarkStart w:id="64" w:name="_Toc249154886"/>
      <w:bookmarkStart w:id="65" w:name="_Toc13201"/>
      <w:bookmarkStart w:id="66" w:name="_Toc325704838"/>
      <w:bookmarkStart w:id="67" w:name="_Toc465409427"/>
      <w:r>
        <w:rPr>
          <w:rFonts w:hint="eastAsia" w:ascii="宋体" w:hAnsi="宋体" w:eastAsia="宋体" w:cs="宋体"/>
          <w:color w:val="auto"/>
          <w:szCs w:val="28"/>
        </w:rPr>
        <w:t>本次评标采用综合评分法。评标委员会对满足招标文件实质性要求的投标文件，按照本章第 2.2 款规定的评分标准进行打分，并按得分由高到低顺序推荐中标候选人，或根据采购人授权直接确定中标人。综合评分相等时，以投标报价低的优先；投标报价也相等的，以</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得分高的优先；如果</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得分也相等，按照评标办法前附表的规定确定中标候选人顺序。</w:t>
      </w:r>
    </w:p>
    <w:p w14:paraId="2DC5CDFB">
      <w:pPr>
        <w:pStyle w:val="183"/>
        <w:spacing w:line="360" w:lineRule="auto"/>
        <w:ind w:firstLine="0" w:firstLineChars="0"/>
        <w:rPr>
          <w:rFonts w:hint="eastAsia" w:ascii="宋体" w:hAnsi="宋体" w:eastAsia="宋体" w:cs="宋体"/>
          <w:b/>
          <w:color w:val="auto"/>
          <w:szCs w:val="28"/>
        </w:rPr>
      </w:pPr>
      <w:r>
        <w:rPr>
          <w:rFonts w:hint="eastAsia" w:ascii="宋体" w:hAnsi="宋体" w:eastAsia="宋体" w:cs="宋体"/>
          <w:b/>
          <w:color w:val="auto"/>
          <w:szCs w:val="28"/>
        </w:rPr>
        <w:t>2. 评审标准</w:t>
      </w:r>
    </w:p>
    <w:p w14:paraId="18220D0F">
      <w:pPr>
        <w:spacing w:line="360" w:lineRule="auto"/>
        <w:rPr>
          <w:rFonts w:hint="eastAsia" w:ascii="宋体" w:hAnsi="宋体" w:eastAsia="宋体" w:cs="宋体"/>
          <w:color w:val="auto"/>
          <w:szCs w:val="21"/>
        </w:rPr>
      </w:pPr>
      <w:r>
        <w:rPr>
          <w:rFonts w:hint="eastAsia" w:ascii="宋体" w:hAnsi="宋体" w:eastAsia="宋体" w:cs="宋体"/>
          <w:color w:val="auto"/>
          <w:szCs w:val="21"/>
        </w:rPr>
        <w:t>2.1 初步评审标准</w:t>
      </w:r>
    </w:p>
    <w:p w14:paraId="12CE84BE">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2.1.1 形式评审标准：见评标办法前附表。</w:t>
      </w:r>
    </w:p>
    <w:p w14:paraId="11C110F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2.1.2响应性评审标准：见评标办法前附表。</w:t>
      </w:r>
    </w:p>
    <w:p w14:paraId="5E04979A">
      <w:pPr>
        <w:spacing w:line="360" w:lineRule="auto"/>
        <w:rPr>
          <w:rFonts w:hint="eastAsia" w:ascii="宋体" w:hAnsi="宋体" w:eastAsia="宋体" w:cs="宋体"/>
          <w:color w:val="auto"/>
          <w:szCs w:val="21"/>
        </w:rPr>
      </w:pPr>
      <w:r>
        <w:rPr>
          <w:rFonts w:hint="eastAsia" w:ascii="宋体" w:hAnsi="宋体" w:eastAsia="宋体" w:cs="宋体"/>
          <w:color w:val="auto"/>
          <w:szCs w:val="21"/>
        </w:rPr>
        <w:t>2.2 分值构成与评分标准</w:t>
      </w:r>
    </w:p>
    <w:p w14:paraId="12538452">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2.2.1 分值构成：见评标办法前附表。</w:t>
      </w:r>
    </w:p>
    <w:p w14:paraId="4985883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2.2.2 评分标准：见评标办法前附表。</w:t>
      </w:r>
    </w:p>
    <w:p w14:paraId="4FAC88BE">
      <w:pPr>
        <w:pStyle w:val="183"/>
        <w:spacing w:line="360" w:lineRule="auto"/>
        <w:ind w:firstLine="0" w:firstLineChars="0"/>
        <w:rPr>
          <w:rFonts w:hint="eastAsia" w:ascii="宋体" w:hAnsi="宋体" w:eastAsia="宋体" w:cs="宋体"/>
          <w:b/>
          <w:color w:val="auto"/>
          <w:szCs w:val="28"/>
        </w:rPr>
      </w:pPr>
      <w:r>
        <w:rPr>
          <w:rFonts w:hint="eastAsia" w:ascii="宋体" w:hAnsi="宋体" w:eastAsia="宋体" w:cs="宋体"/>
          <w:b/>
          <w:color w:val="auto"/>
          <w:szCs w:val="28"/>
        </w:rPr>
        <w:t>3、评审</w:t>
      </w:r>
      <w:bookmarkStart w:id="68" w:name="_Hlt252808039"/>
      <w:bookmarkStart w:id="69" w:name="_Toc249154887"/>
      <w:r>
        <w:rPr>
          <w:rFonts w:hint="eastAsia" w:ascii="宋体" w:hAnsi="宋体" w:eastAsia="宋体" w:cs="宋体"/>
          <w:b/>
          <w:color w:val="auto"/>
          <w:szCs w:val="28"/>
        </w:rPr>
        <w:t>程序</w:t>
      </w:r>
      <w:bookmarkEnd w:id="58"/>
      <w:bookmarkEnd w:id="59"/>
      <w:bookmarkEnd w:id="60"/>
      <w:bookmarkEnd w:id="61"/>
    </w:p>
    <w:bookmarkEnd w:id="62"/>
    <w:bookmarkEnd w:id="63"/>
    <w:bookmarkEnd w:id="64"/>
    <w:bookmarkEnd w:id="65"/>
    <w:bookmarkEnd w:id="66"/>
    <w:bookmarkEnd w:id="67"/>
    <w:bookmarkEnd w:id="68"/>
    <w:bookmarkEnd w:id="69"/>
    <w:p w14:paraId="313CDB18">
      <w:pPr>
        <w:spacing w:line="360" w:lineRule="auto"/>
        <w:rPr>
          <w:rFonts w:hint="eastAsia" w:ascii="宋体" w:hAnsi="宋体" w:eastAsia="宋体" w:cs="宋体"/>
          <w:color w:val="auto"/>
          <w:szCs w:val="21"/>
        </w:rPr>
      </w:pPr>
      <w:r>
        <w:rPr>
          <w:rFonts w:hint="eastAsia" w:ascii="宋体" w:hAnsi="宋体" w:eastAsia="宋体" w:cs="宋体"/>
          <w:color w:val="auto"/>
          <w:szCs w:val="21"/>
        </w:rPr>
        <w:t>3.1初步评审</w:t>
      </w:r>
    </w:p>
    <w:p w14:paraId="51364E4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3.1.1 评标委员会可以要求投标人提交第二章“投标人须知”规定的有关证明和证件的原件，以便核验。评标委员会依据本章第 2.1 款规定的标准对投标文件进行初步评审。有一项不符合评审标准的，评标委员会应当否决其投标。</w:t>
      </w:r>
    </w:p>
    <w:p w14:paraId="141D4E58">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3.1.2 投标人有以下情形之一的，评标委员会应当否决其投标：</w:t>
      </w:r>
    </w:p>
    <w:p w14:paraId="7D8A43CC">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（1）投标文件没有对招标文件的实质性要求和条件作出响应，或者对招标文件的偏差超出招标文件规定的偏差范围；</w:t>
      </w:r>
    </w:p>
    <w:p w14:paraId="553935F1">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（2）有串通投标、弄虚作假、行贿等违法行为。</w:t>
      </w:r>
    </w:p>
    <w:p w14:paraId="4212EFAF">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3.1.3算术性修正（如有）</w:t>
      </w:r>
    </w:p>
    <w:p w14:paraId="53931FCC">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投标文件如果出现计算或表达上的错误，修正错误的原则如下：</w:t>
      </w:r>
    </w:p>
    <w:p w14:paraId="4BA8A43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（1）投标文件中报价一览表内容与投标文件中相应内容不一致的，以报价一览表为准；</w:t>
      </w:r>
    </w:p>
    <w:p w14:paraId="4F4F6DAB">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（2）大写金额和小写金额不一致的，以大写金额为准；</w:t>
      </w:r>
    </w:p>
    <w:p w14:paraId="08BFF02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（3）单价金额小数点或者百分比有明显错位的，以报价一览表的总价为准，并修改单价；</w:t>
      </w:r>
    </w:p>
    <w:p w14:paraId="482CDF99">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（4）总价金额与按单价汇总金额不一致的，以单价金额计算结果为准。</w:t>
      </w:r>
    </w:p>
    <w:p w14:paraId="6DCCF692">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（5）按上述修正错误的原则及方法调整或修正投标文件的投标报价，投标人同意后，调整后的投标报价对投标人起约束作用。如果投标人不接受修正后的报价，视为未实质性响应招标文件要求。</w:t>
      </w:r>
    </w:p>
    <w:p w14:paraId="4FC0CE27">
      <w:pPr>
        <w:spacing w:line="360" w:lineRule="auto"/>
        <w:rPr>
          <w:rFonts w:hint="eastAsia" w:ascii="宋体" w:hAnsi="宋体" w:eastAsia="宋体" w:cs="宋体"/>
          <w:color w:val="auto"/>
          <w:szCs w:val="21"/>
        </w:rPr>
      </w:pPr>
      <w:r>
        <w:rPr>
          <w:rFonts w:hint="eastAsia" w:ascii="宋体" w:hAnsi="宋体" w:eastAsia="宋体" w:cs="宋体"/>
          <w:color w:val="auto"/>
          <w:szCs w:val="21"/>
        </w:rPr>
        <w:t>3.2 详细评审</w:t>
      </w:r>
    </w:p>
    <w:p w14:paraId="01317A70">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3.2.1 评标委员会按本章第2.2款规定的量化因素和分值进行打分，并计算出综合得分。</w:t>
      </w:r>
    </w:p>
    <w:p w14:paraId="14961337">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3.2.2 评分分值计算保留小数点后两位，小数点后第三位“四舍五入”。</w:t>
      </w:r>
    </w:p>
    <w:p w14:paraId="3728C6D9">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3.2.4 评标委员会发现投标人的报价明显低于其他投标报价，应当要求该投标人作出书面说明并提供相应的证明材料。投标人不能合理说明或者不能提供相应证明材料的，评标委员会应当否决其投标。</w:t>
      </w:r>
    </w:p>
    <w:p w14:paraId="78DA98AA">
      <w:pPr>
        <w:spacing w:line="360" w:lineRule="auto"/>
        <w:rPr>
          <w:rFonts w:hint="eastAsia" w:ascii="宋体" w:hAnsi="宋体" w:eastAsia="宋体" w:cs="宋体"/>
          <w:color w:val="auto"/>
          <w:szCs w:val="21"/>
        </w:rPr>
      </w:pPr>
      <w:r>
        <w:rPr>
          <w:rFonts w:hint="eastAsia" w:ascii="宋体" w:hAnsi="宋体" w:eastAsia="宋体" w:cs="宋体"/>
          <w:color w:val="auto"/>
          <w:szCs w:val="21"/>
        </w:rPr>
        <w:t>3.3澄清、说明和补正</w:t>
      </w:r>
    </w:p>
    <w:p w14:paraId="2BCB0901">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3.3.1</w:t>
      </w:r>
      <w:r>
        <w:rPr>
          <w:rFonts w:hint="eastAsia" w:ascii="宋体" w:hAnsi="宋体" w:eastAsia="宋体" w:cs="宋体"/>
          <w:color w:val="auto"/>
          <w:szCs w:val="28"/>
        </w:rPr>
        <w:t>在评标过程中，评标委员会可以书面形式要求投标人对投标文件中含义不明确、同类问题表述不一致或者有明显文字和计算错误的内容进行书面澄清或说明，或者对细微偏差进行补正。评标委员会不接受投标人主动提出的澄清、说明或补正。</w:t>
      </w:r>
    </w:p>
    <w:p w14:paraId="1E253B02">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3.3.2</w:t>
      </w:r>
      <w:r>
        <w:rPr>
          <w:rFonts w:hint="eastAsia" w:ascii="宋体" w:hAnsi="宋体" w:eastAsia="宋体" w:cs="宋体"/>
          <w:color w:val="auto"/>
          <w:szCs w:val="28"/>
        </w:rPr>
        <w:t>澄清、说明和补正不得改变投标文件的实质性内容（算术性错误修正的除外）。投标人的书面澄清、说明和补正属于投标文件的组成部分。</w:t>
      </w:r>
    </w:p>
    <w:p w14:paraId="5D75BAD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3.3.3</w:t>
      </w:r>
      <w:r>
        <w:rPr>
          <w:rFonts w:hint="eastAsia" w:ascii="宋体" w:hAnsi="宋体" w:eastAsia="宋体" w:cs="宋体"/>
          <w:color w:val="auto"/>
          <w:szCs w:val="28"/>
        </w:rPr>
        <w:t>评标委员会对投标人提交的澄清、说明或补正有疑问的，可以要求投标人进一步澄清、说明或补正，直至满足评标委员会的要求。</w:t>
      </w:r>
    </w:p>
    <w:p w14:paraId="6AC2EF81">
      <w:pPr>
        <w:pStyle w:val="183"/>
        <w:spacing w:line="360" w:lineRule="auto"/>
        <w:ind w:firstLine="0" w:firstLineChars="0"/>
        <w:rPr>
          <w:rFonts w:hint="eastAsia" w:ascii="宋体" w:hAnsi="宋体" w:eastAsia="宋体" w:cs="宋体"/>
          <w:b/>
          <w:color w:val="auto"/>
          <w:szCs w:val="28"/>
        </w:rPr>
      </w:pPr>
      <w:bookmarkStart w:id="70" w:name="_Toc498579649"/>
      <w:bookmarkStart w:id="71" w:name="_Toc518845399"/>
      <w:bookmarkStart w:id="72" w:name="_Toc293681003"/>
      <w:bookmarkStart w:id="73" w:name="_Toc518849725"/>
      <w:bookmarkStart w:id="74" w:name="_Toc518999468"/>
      <w:bookmarkStart w:id="75" w:name="_Toc273364731"/>
      <w:bookmarkStart w:id="76" w:name="_Toc275777529"/>
      <w:bookmarkStart w:id="77" w:name="_Toc519801896"/>
      <w:r>
        <w:rPr>
          <w:rFonts w:hint="eastAsia" w:ascii="宋体" w:hAnsi="宋体" w:eastAsia="宋体" w:cs="宋体"/>
          <w:b/>
          <w:color w:val="auto"/>
          <w:szCs w:val="28"/>
        </w:rPr>
        <w:t>4评标结果</w:t>
      </w:r>
      <w:bookmarkEnd w:id="70"/>
      <w:bookmarkEnd w:id="71"/>
      <w:bookmarkEnd w:id="72"/>
      <w:bookmarkEnd w:id="73"/>
      <w:bookmarkEnd w:id="74"/>
      <w:bookmarkEnd w:id="75"/>
      <w:bookmarkEnd w:id="76"/>
      <w:bookmarkEnd w:id="77"/>
    </w:p>
    <w:p w14:paraId="356D5B9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4.1</w:t>
      </w:r>
      <w:r>
        <w:rPr>
          <w:rFonts w:hint="eastAsia" w:ascii="宋体" w:hAnsi="宋体" w:eastAsia="宋体" w:cs="宋体"/>
          <w:color w:val="auto"/>
          <w:szCs w:val="28"/>
        </w:rPr>
        <w:t>评标委员会根据评标结果按投标人综合得分由高到低顺序排序，推荐前三名为中标候选人，综合评分相等时，以投标报价低的优先；投标报价也相等的，以</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得分高的优先；如果</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得分也相等，由评标委员会按记名投票决定。</w:t>
      </w:r>
    </w:p>
    <w:p w14:paraId="2FA7D58F">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4.2</w:t>
      </w:r>
      <w:r>
        <w:rPr>
          <w:rFonts w:hint="eastAsia" w:ascii="宋体" w:hAnsi="宋体" w:eastAsia="宋体" w:cs="宋体"/>
          <w:color w:val="auto"/>
          <w:szCs w:val="28"/>
        </w:rPr>
        <w:t>有下列情形的，评标委员会可以否决所有投标人：</w:t>
      </w:r>
    </w:p>
    <w:p w14:paraId="618516E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（1）评标委员会认定的合格投标人不足3个的；</w:t>
      </w:r>
    </w:p>
    <w:p w14:paraId="2B937F3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（2）所有投标人均没有响应招标文件提出的实质性要求和条件的。</w:t>
      </w:r>
    </w:p>
    <w:p w14:paraId="06578AD8">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4.3</w:t>
      </w:r>
      <w:r>
        <w:rPr>
          <w:rFonts w:hint="eastAsia" w:ascii="宋体" w:hAnsi="宋体" w:eastAsia="宋体" w:cs="宋体"/>
          <w:color w:val="auto"/>
          <w:szCs w:val="28"/>
        </w:rPr>
        <w:t>采购代理机构应当在评标结束后2个工作日内将评标报告送采购人。采购人应当自收到评标报告之日起5个工作日内，在评标报告确定的中标候选人名单中按顺序确定中标人。</w:t>
      </w:r>
    </w:p>
    <w:p w14:paraId="04BF0664">
      <w:pPr>
        <w:pStyle w:val="183"/>
        <w:spacing w:line="360" w:lineRule="auto"/>
        <w:ind w:firstLine="0" w:firstLineChars="0"/>
        <w:rPr>
          <w:rFonts w:hint="eastAsia" w:ascii="宋体" w:hAnsi="宋体" w:eastAsia="宋体" w:cs="宋体"/>
          <w:b/>
          <w:color w:val="auto"/>
          <w:szCs w:val="28"/>
        </w:rPr>
      </w:pPr>
      <w:bookmarkStart w:id="78" w:name="_Toc324758218"/>
      <w:bookmarkStart w:id="79" w:name="_Toc518999469"/>
      <w:bookmarkStart w:id="80" w:name="_Toc518845400"/>
      <w:bookmarkStart w:id="81" w:name="_Toc518849726"/>
      <w:bookmarkStart w:id="82" w:name="_Toc498579650"/>
      <w:bookmarkStart w:id="83" w:name="_Toc488326953"/>
      <w:bookmarkStart w:id="84" w:name="_Toc519801897"/>
      <w:r>
        <w:rPr>
          <w:rFonts w:hint="eastAsia" w:ascii="宋体" w:hAnsi="宋体" w:eastAsia="宋体" w:cs="宋体"/>
          <w:b/>
          <w:color w:val="auto"/>
          <w:szCs w:val="28"/>
        </w:rPr>
        <w:t>5、评标</w:t>
      </w:r>
      <w:bookmarkEnd w:id="78"/>
      <w:r>
        <w:rPr>
          <w:rFonts w:hint="eastAsia" w:ascii="宋体" w:hAnsi="宋体" w:eastAsia="宋体" w:cs="宋体"/>
          <w:b/>
          <w:color w:val="auto"/>
          <w:szCs w:val="28"/>
        </w:rPr>
        <w:t>纪律</w:t>
      </w:r>
      <w:bookmarkEnd w:id="79"/>
      <w:bookmarkEnd w:id="80"/>
      <w:bookmarkEnd w:id="81"/>
      <w:bookmarkEnd w:id="82"/>
      <w:bookmarkEnd w:id="83"/>
      <w:bookmarkEnd w:id="84"/>
    </w:p>
    <w:p w14:paraId="25BCF67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5.1评标由依法组建的评标委员会全权负责，任何单位和个人不得非法干预、影响评标过程和结果。</w:t>
      </w:r>
    </w:p>
    <w:p w14:paraId="57F5F238">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 xml:space="preserve">5.2评标过程由有关部门进行全程监督，评标应当严格按照招标文件规定的评标标准和方法对投标文件进行评审，招标文件中没有的评标标准和方法不得作为评标依据。 </w:t>
      </w:r>
    </w:p>
    <w:p w14:paraId="0C08208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5.3经评标委员会推选的评标委员会主任负责评标活动的组织领导工作，评标委员会成员独立进行评审,不得对其他评委的评审意见施加影响。</w:t>
      </w:r>
    </w:p>
    <w:p w14:paraId="3721A855">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5.4不得将投标文件带离评标地点评审；不得将与评标有关的资料复印、带离评标地点。</w:t>
      </w:r>
    </w:p>
    <w:p w14:paraId="66423C45">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5.5不得无故中途退出评标。退出评标的评标委员会成员，其已完成的评标行为无效。由采购人根据本招标文件规定的评标委员会成员产生方式另行确定替代者进行评标。</w:t>
      </w:r>
    </w:p>
    <w:p w14:paraId="0825E949">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5.6评标过程中遇到特殊情况，由评标委员会集体研究，并记名投票表决。表决按少数服从多数原则确定处理结果。</w:t>
      </w:r>
    </w:p>
    <w:p w14:paraId="09B8DBE0">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5.7评标委员会成员有下列情形之一的，应主动申请回避。</w:t>
      </w:r>
    </w:p>
    <w:p w14:paraId="4F60031D">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（1）采购人或投标人的主要负责人的近亲属；</w:t>
      </w:r>
    </w:p>
    <w:p w14:paraId="3E3316B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（2）项目主管部门或者行政监督部门的人员；</w:t>
      </w:r>
    </w:p>
    <w:p w14:paraId="63FADC2D">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（3）与投标人有经济利益关系，可能影响对投标公正评审的；</w:t>
      </w:r>
    </w:p>
    <w:p w14:paraId="41ED3FF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（4）曾因在招标、评标以及其他与招标投标有关活动中从事违法行为而受过行政处罚或刑事处罚的。</w:t>
      </w:r>
    </w:p>
    <w:p w14:paraId="5AE3E9BD">
      <w:pPr>
        <w:spacing w:before="312" w:beforeLines="100" w:line="360" w:lineRule="auto"/>
        <w:rPr>
          <w:rFonts w:hint="eastAsia" w:ascii="宋体" w:hAnsi="宋体"/>
          <w:b/>
          <w:color w:val="000000"/>
          <w:spacing w:val="6"/>
          <w:sz w:val="24"/>
          <w:highlight w:val="none"/>
        </w:rPr>
      </w:pPr>
      <w:r>
        <w:rPr>
          <w:rFonts w:hint="eastAsia" w:ascii="宋体" w:hAnsi="宋体"/>
          <w:b/>
          <w:color w:val="000000"/>
          <w:spacing w:val="6"/>
          <w:sz w:val="24"/>
          <w:highlight w:val="none"/>
          <w:lang w:val="en-US" w:eastAsia="zh-CN"/>
        </w:rPr>
        <w:t>6.</w:t>
      </w:r>
      <w:r>
        <w:rPr>
          <w:rFonts w:hint="eastAsia" w:ascii="宋体" w:hAnsi="宋体"/>
          <w:b/>
          <w:color w:val="000000"/>
          <w:spacing w:val="6"/>
          <w:sz w:val="24"/>
          <w:highlight w:val="none"/>
        </w:rPr>
        <w:t>政府采购政策</w:t>
      </w:r>
    </w:p>
    <w:p w14:paraId="0D86F11A">
      <w:pPr>
        <w:spacing w:line="360" w:lineRule="auto"/>
        <w:rPr>
          <w:rFonts w:hint="eastAsia" w:ascii="宋体" w:hAnsi="宋体" w:cs="宋体"/>
          <w:b w:val="0"/>
          <w:bCs/>
          <w:color w:val="000000"/>
          <w:kern w:val="0"/>
          <w:sz w:val="21"/>
          <w:szCs w:val="21"/>
          <w:highlight w:val="none"/>
        </w:rPr>
      </w:pPr>
      <w:r>
        <w:rPr>
          <w:rFonts w:hint="eastAsia" w:ascii="宋体" w:hAnsi="宋体"/>
          <w:b w:val="0"/>
          <w:bCs/>
          <w:color w:val="000000"/>
          <w:sz w:val="21"/>
          <w:szCs w:val="21"/>
          <w:highlight w:val="none"/>
        </w:rPr>
        <w:t>（一）节能产品、环境标志产品</w:t>
      </w:r>
    </w:p>
    <w:p w14:paraId="6CF422E3">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根据《关于调整优化节能产品、环境标志产品政府采购执行机制的通知》（财库〔2019〕9 号），对政府采购节能产品、环境标志产品实施品目清单管理。</w:t>
      </w:r>
    </w:p>
    <w:p w14:paraId="7ED25C9B">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依据“品目清单”和“认证证书”实施优先采购和强制采购。产品属于品目清单范围的，依据国家确定的认证机构出具的、处于有效期之内的节能产品、环境标志产品认证证书，对获得证书的产品优先采购或强制采购。可通过中国政府采购网(</w:t>
      </w:r>
      <w:r>
        <w:rPr>
          <w:rFonts w:ascii="宋体" w:hAnsi="宋体"/>
          <w:b w:val="0"/>
          <w:bCs/>
          <w:color w:val="000000"/>
          <w:sz w:val="21"/>
          <w:szCs w:val="21"/>
          <w:highlight w:val="none"/>
        </w:rPr>
        <w:fldChar w:fldCharType="begin"/>
      </w:r>
      <w:r>
        <w:rPr>
          <w:rFonts w:ascii="宋体" w:hAnsi="宋体"/>
          <w:b w:val="0"/>
          <w:bCs/>
          <w:color w:val="000000"/>
          <w:sz w:val="21"/>
          <w:szCs w:val="21"/>
          <w:highlight w:val="none"/>
        </w:rPr>
        <w:instrText xml:space="preserve"> HYPERLINK "</w:instrText>
      </w:r>
      <w:r>
        <w:rPr>
          <w:rFonts w:hint="eastAsia" w:ascii="宋体" w:hAnsi="宋体"/>
          <w:b w:val="0"/>
          <w:bCs/>
          <w:color w:val="000000"/>
          <w:sz w:val="21"/>
          <w:szCs w:val="21"/>
          <w:highlight w:val="none"/>
        </w:rPr>
        <w:instrText xml:space="preserve">http://www.ccgp.gov.cn/</w:instrText>
      </w:r>
      <w:r>
        <w:rPr>
          <w:rFonts w:ascii="宋体" w:hAnsi="宋体"/>
          <w:b w:val="0"/>
          <w:bCs/>
          <w:color w:val="000000"/>
          <w:sz w:val="21"/>
          <w:szCs w:val="21"/>
          <w:highlight w:val="none"/>
        </w:rPr>
        <w:instrText xml:space="preserve">" </w:instrText>
      </w:r>
      <w:r>
        <w:rPr>
          <w:rFonts w:ascii="宋体" w:hAnsi="宋体"/>
          <w:b w:val="0"/>
          <w:bCs/>
          <w:color w:val="000000"/>
          <w:sz w:val="21"/>
          <w:szCs w:val="21"/>
          <w:highlight w:val="none"/>
        </w:rPr>
        <w:fldChar w:fldCharType="separate"/>
      </w:r>
      <w:r>
        <w:rPr>
          <w:rStyle w:val="50"/>
          <w:rFonts w:hint="eastAsia" w:ascii="宋体" w:hAnsi="宋体"/>
          <w:b w:val="0"/>
          <w:bCs/>
          <w:color w:val="000000"/>
          <w:sz w:val="21"/>
          <w:szCs w:val="21"/>
          <w:highlight w:val="none"/>
        </w:rPr>
        <w:t>http://www.ccgp.gov.cn/</w:t>
      </w:r>
      <w:r>
        <w:rPr>
          <w:rFonts w:ascii="宋体" w:hAnsi="宋体"/>
          <w:b w:val="0"/>
          <w:bCs/>
          <w:color w:val="000000"/>
          <w:sz w:val="21"/>
          <w:szCs w:val="21"/>
          <w:highlight w:val="none"/>
        </w:rPr>
        <w:fldChar w:fldCharType="end"/>
      </w:r>
      <w:r>
        <w:rPr>
          <w:rFonts w:hint="eastAsia" w:ascii="宋体" w:hAnsi="宋体"/>
          <w:b w:val="0"/>
          <w:bCs/>
          <w:color w:val="000000"/>
          <w:sz w:val="21"/>
          <w:szCs w:val="21"/>
          <w:highlight w:val="none"/>
        </w:rPr>
        <w:t>)查询。</w:t>
      </w:r>
    </w:p>
    <w:p w14:paraId="1B472841">
      <w:pPr>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（二）中小企业</w:t>
      </w:r>
    </w:p>
    <w:p w14:paraId="48CD59AE">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根据 “关于印发《政府采购促进中小企业发展管理办法》的通知(财库〔2020〕46号)”，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D551FA7">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在政府采购活动中，供应商提供的货物、工程或者服务符合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45AF5E3A">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在货物采购项目中，供应商提供的货物既有中小企业制造货物，也有大型企业制造货物的，不享受本办法规定的中小企业扶持政策。</w:t>
      </w:r>
    </w:p>
    <w:p w14:paraId="14E46F13">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以联合体形式参加政府采购活动，联合体各方均为中小企业的，联合体视同中小企业。其中，联合体各方均为小微企业的，联合体视同小微企业。</w:t>
      </w:r>
    </w:p>
    <w:p w14:paraId="07CE35F9">
      <w:pPr>
        <w:spacing w:line="360" w:lineRule="auto"/>
        <w:ind w:firstLine="510"/>
        <w:rPr>
          <w:rFonts w:hint="eastAsia" w:ascii="宋体" w:hAnsi="宋体"/>
          <w:b w:val="0"/>
          <w:bCs/>
          <w:color w:val="000000"/>
          <w:sz w:val="21"/>
          <w:szCs w:val="21"/>
          <w:highlight w:val="none"/>
        </w:rPr>
      </w:pPr>
      <w:r>
        <w:rPr>
          <w:rFonts w:hint="eastAsia" w:ascii="宋体" w:hAnsi="宋体" w:cs="宋体"/>
          <w:b w:val="0"/>
          <w:bCs/>
          <w:color w:val="000000"/>
          <w:kern w:val="0"/>
          <w:sz w:val="21"/>
          <w:szCs w:val="21"/>
          <w:highlight w:val="none"/>
        </w:rPr>
        <w:t>根据“关于进一步加大政府采购支持中小企业力度的通知（财库〔2022〕19号</w:t>
      </w:r>
      <w:r>
        <w:rPr>
          <w:rFonts w:ascii="宋体" w:hAnsi="宋体" w:cs="宋体"/>
          <w:b w:val="0"/>
          <w:bCs/>
          <w:color w:val="000000"/>
          <w:kern w:val="0"/>
          <w:sz w:val="21"/>
          <w:szCs w:val="21"/>
          <w:highlight w:val="none"/>
        </w:rPr>
        <w:t>）”</w:t>
      </w:r>
      <w:r>
        <w:rPr>
          <w:rFonts w:hint="eastAsia" w:ascii="宋体" w:hAnsi="宋体" w:cs="宋体"/>
          <w:b w:val="0"/>
          <w:bCs/>
          <w:color w:val="000000"/>
          <w:kern w:val="0"/>
          <w:sz w:val="21"/>
          <w:szCs w:val="21"/>
          <w:highlight w:val="none"/>
        </w:rPr>
        <w:t>，</w:t>
      </w:r>
      <w:r>
        <w:rPr>
          <w:rFonts w:hint="eastAsia" w:ascii="宋体" w:hAnsi="宋体"/>
          <w:b w:val="0"/>
          <w:bCs/>
          <w:color w:val="000000"/>
          <w:sz w:val="21"/>
          <w:szCs w:val="21"/>
          <w:highlight w:val="none"/>
        </w:rPr>
        <w:t>未预留份额专门面向中小企业采购的采购项目，以及预留份额项目中的非预留部分采购包，对符合本办法规定的小微企业报价给予10%（工程项目为3%）的扣除，用扣除后的价格参加评审。适用招标投标法的政府采购工程建设项目，采用综合评估法但未采用低价优先法计算价格分的，评标时在采用原报价进行评分的基础上增加其价格得分的3%作为其价格分。</w:t>
      </w:r>
    </w:p>
    <w:p w14:paraId="3F46925A">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在采用原报价进行评分的基础上增加其价格得分的1%作为其价格分。</w:t>
      </w:r>
    </w:p>
    <w:p w14:paraId="4C8391EB">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组成联合体或者接受分包的小微企业与联合体内其他企业、分包企业之间存在直接控股、管理关系的，不享受价格扣除优惠政策。</w:t>
      </w:r>
    </w:p>
    <w:p w14:paraId="7DA5F73A">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价格扣除比例或者价格分加分比例对小型企业和微型企业同等对待，不作区分。</w:t>
      </w:r>
    </w:p>
    <w:p w14:paraId="309CADFA">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中小企业参加政府采购活动，应当出具本办法规定的《中小企业声明函》，否则不得享受相关中小企业扶持政策。</w:t>
      </w:r>
    </w:p>
    <w:p w14:paraId="1BE6DDE1">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依据本办法规定享受扶持政策获得政府采购合同的，小微企业不得将合同分包给大中型企业，中型企业不得将合同分包给大型企业。</w:t>
      </w:r>
    </w:p>
    <w:p w14:paraId="690C5656">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供应商提供声明函内容不实的，属于提供虚假材料谋取中标、成交，依照《中华人民共和国政府采购法》等国家有关规定追究相应责任。</w:t>
      </w:r>
    </w:p>
    <w:p w14:paraId="01D5850A">
      <w:pPr>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（三）监狱企业</w:t>
      </w:r>
    </w:p>
    <w:p w14:paraId="0F9CCA85">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根据《关于政府采购支持监狱企业发展有关问题的通知》(财库[2014]68号)的规定，监狱企业提供由省级以上监狱管理局、戒毒管理局(含新疆生产建设兵团)出具的属于监狱企业的证明文件的，视同小型、微型企业。</w:t>
      </w:r>
    </w:p>
    <w:p w14:paraId="366AC974">
      <w:pPr>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（四）残疾人福利性单位</w:t>
      </w:r>
    </w:p>
    <w:p w14:paraId="78E76AE9">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根据《关于促进残疾人就业政府采购政策的通知》(财库[2017]141 号)的规定，残疾人福利性单位提供《残疾人福利性单位声明函》并对声明的真实性负责，视同小型、微型企业。</w:t>
      </w:r>
    </w:p>
    <w:p w14:paraId="23849207">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残疾人福利性单位应当</w:t>
      </w:r>
      <w:r>
        <w:rPr>
          <w:rFonts w:ascii="宋体" w:hAnsi="宋体"/>
          <w:b w:val="0"/>
          <w:bCs/>
          <w:color w:val="000000"/>
          <w:sz w:val="21"/>
          <w:szCs w:val="21"/>
          <w:highlight w:val="none"/>
        </w:rPr>
        <w:t>同时</w:t>
      </w:r>
      <w:r>
        <w:rPr>
          <w:rFonts w:hint="eastAsia" w:ascii="宋体" w:hAnsi="宋体"/>
          <w:b w:val="0"/>
          <w:bCs/>
          <w:color w:val="000000"/>
          <w:sz w:val="21"/>
          <w:szCs w:val="21"/>
          <w:highlight w:val="none"/>
        </w:rPr>
        <w:t>满足以下条件：</w:t>
      </w:r>
    </w:p>
    <w:p w14:paraId="01027C39">
      <w:pPr>
        <w:spacing w:line="360" w:lineRule="auto"/>
        <w:ind w:firstLine="510"/>
        <w:rPr>
          <w:rFonts w:hint="eastAsia" w:ascii="宋体" w:hAnsi="宋体"/>
          <w:b w:val="0"/>
          <w:bCs/>
          <w:color w:val="000000"/>
          <w:sz w:val="21"/>
          <w:szCs w:val="21"/>
          <w:highlight w:val="none"/>
        </w:rPr>
      </w:pPr>
      <w:r>
        <w:rPr>
          <w:rFonts w:ascii="宋体" w:hAnsi="宋体"/>
          <w:b w:val="0"/>
          <w:bCs/>
          <w:color w:val="000000"/>
          <w:sz w:val="21"/>
          <w:szCs w:val="21"/>
          <w:highlight w:val="none"/>
        </w:rPr>
        <w:t>(一)</w:t>
      </w:r>
      <w:r>
        <w:rPr>
          <w:rFonts w:hint="eastAsia" w:ascii="宋体" w:hAnsi="宋体"/>
          <w:b w:val="0"/>
          <w:bCs/>
          <w:color w:val="000000"/>
          <w:sz w:val="21"/>
          <w:szCs w:val="21"/>
          <w:highlight w:val="none"/>
        </w:rPr>
        <w:t>、安置的残疾人占本单位在职职工人数的比例不低于25%(含25%)，并且安置的残疾人人数不少于10人(含10人)；</w:t>
      </w:r>
    </w:p>
    <w:p w14:paraId="0CFE6A26">
      <w:pPr>
        <w:spacing w:line="360" w:lineRule="auto"/>
        <w:ind w:firstLine="510"/>
        <w:rPr>
          <w:rFonts w:hint="eastAsia" w:ascii="宋体" w:hAnsi="宋体"/>
          <w:b w:val="0"/>
          <w:bCs/>
          <w:color w:val="000000"/>
          <w:sz w:val="21"/>
          <w:szCs w:val="21"/>
          <w:highlight w:val="none"/>
        </w:rPr>
      </w:pPr>
      <w:r>
        <w:rPr>
          <w:rFonts w:ascii="宋体" w:hAnsi="宋体"/>
          <w:b w:val="0"/>
          <w:bCs/>
          <w:color w:val="000000"/>
          <w:sz w:val="21"/>
          <w:szCs w:val="21"/>
          <w:highlight w:val="none"/>
        </w:rPr>
        <w:t>(二)</w:t>
      </w:r>
      <w:r>
        <w:rPr>
          <w:rFonts w:hint="eastAsia" w:ascii="宋体" w:hAnsi="宋体"/>
          <w:b w:val="0"/>
          <w:bCs/>
          <w:color w:val="000000"/>
          <w:sz w:val="21"/>
          <w:szCs w:val="21"/>
          <w:highlight w:val="none"/>
        </w:rPr>
        <w:t>、依法与安置的每位残疾人签订了一年以上(含一年)的劳动合同或服务协议；</w:t>
      </w:r>
    </w:p>
    <w:p w14:paraId="57D025D4">
      <w:pPr>
        <w:spacing w:line="360" w:lineRule="auto"/>
        <w:ind w:firstLine="510"/>
        <w:rPr>
          <w:rFonts w:hint="eastAsia" w:ascii="宋体" w:hAnsi="宋体"/>
          <w:b w:val="0"/>
          <w:bCs/>
          <w:color w:val="000000"/>
          <w:sz w:val="21"/>
          <w:szCs w:val="21"/>
          <w:highlight w:val="none"/>
        </w:rPr>
      </w:pPr>
      <w:r>
        <w:rPr>
          <w:rFonts w:ascii="宋体" w:hAnsi="宋体"/>
          <w:b w:val="0"/>
          <w:bCs/>
          <w:color w:val="000000"/>
          <w:sz w:val="21"/>
          <w:szCs w:val="21"/>
          <w:highlight w:val="none"/>
        </w:rPr>
        <w:t>(三)</w:t>
      </w:r>
      <w:r>
        <w:rPr>
          <w:rFonts w:hint="eastAsia" w:ascii="宋体" w:hAnsi="宋体"/>
          <w:b w:val="0"/>
          <w:bCs/>
          <w:color w:val="000000"/>
          <w:sz w:val="21"/>
          <w:szCs w:val="21"/>
          <w:highlight w:val="none"/>
        </w:rPr>
        <w:t>、为安置的每位残疾人按月足额缴纳了基本养老保险、基本医疗保险、失业保险、工伤保险和生育保险等社会保险费；</w:t>
      </w:r>
    </w:p>
    <w:p w14:paraId="7911B17D">
      <w:pPr>
        <w:spacing w:line="360" w:lineRule="auto"/>
        <w:ind w:firstLine="510"/>
        <w:rPr>
          <w:rFonts w:hint="eastAsia" w:ascii="宋体" w:hAnsi="宋体"/>
          <w:b w:val="0"/>
          <w:bCs/>
          <w:color w:val="000000"/>
          <w:sz w:val="21"/>
          <w:szCs w:val="21"/>
          <w:highlight w:val="none"/>
        </w:rPr>
      </w:pPr>
      <w:r>
        <w:rPr>
          <w:rFonts w:ascii="宋体" w:hAnsi="宋体"/>
          <w:b w:val="0"/>
          <w:bCs/>
          <w:color w:val="000000"/>
          <w:sz w:val="21"/>
          <w:szCs w:val="21"/>
          <w:highlight w:val="none"/>
        </w:rPr>
        <w:t>(四)</w:t>
      </w:r>
      <w:r>
        <w:rPr>
          <w:rFonts w:hint="eastAsia" w:ascii="宋体" w:hAnsi="宋体"/>
          <w:b w:val="0"/>
          <w:bCs/>
          <w:color w:val="000000"/>
          <w:sz w:val="21"/>
          <w:szCs w:val="21"/>
          <w:highlight w:val="none"/>
        </w:rPr>
        <w:t>、通过银行等金融机构向安置的每位残疾人，按月支付了不低于单位所在区县适用的经省级人民政府批准的月最低工资标准的工资；</w:t>
      </w:r>
    </w:p>
    <w:p w14:paraId="22BB8BF0">
      <w:pPr>
        <w:spacing w:line="360" w:lineRule="auto"/>
        <w:ind w:firstLine="510"/>
        <w:rPr>
          <w:rFonts w:hint="eastAsia" w:ascii="宋体" w:hAnsi="宋体"/>
          <w:b w:val="0"/>
          <w:bCs/>
          <w:color w:val="000000"/>
          <w:sz w:val="21"/>
          <w:szCs w:val="21"/>
          <w:highlight w:val="none"/>
        </w:rPr>
      </w:pPr>
      <w:r>
        <w:rPr>
          <w:rFonts w:ascii="宋体" w:hAnsi="宋体"/>
          <w:b w:val="0"/>
          <w:bCs/>
          <w:color w:val="000000"/>
          <w:sz w:val="21"/>
          <w:szCs w:val="21"/>
          <w:highlight w:val="none"/>
        </w:rPr>
        <w:t>(五)</w:t>
      </w:r>
      <w:r>
        <w:rPr>
          <w:rFonts w:hint="eastAsia" w:ascii="宋体" w:hAnsi="宋体"/>
          <w:b w:val="0"/>
          <w:bCs/>
          <w:color w:val="000000"/>
          <w:sz w:val="21"/>
          <w:szCs w:val="21"/>
          <w:highlight w:val="none"/>
        </w:rPr>
        <w:t>提供本单位制造的货物、承担的工程或者服务(以下简称产品)，或者提供其他残疾人福利性单位制造的货物(不包括使用非残疾人福利性单位注册商标的货物)。</w:t>
      </w:r>
    </w:p>
    <w:p w14:paraId="2EF35B54">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A0B5DE2">
      <w:pPr>
        <w:spacing w:line="360" w:lineRule="auto"/>
        <w:rPr>
          <w:rFonts w:ascii="宋体" w:hAnsi="宋体"/>
          <w:b w:val="0"/>
          <w:bCs/>
          <w:color w:val="000000"/>
          <w:sz w:val="21"/>
          <w:szCs w:val="21"/>
          <w:highlight w:val="none"/>
        </w:rPr>
      </w:pPr>
      <w:r>
        <w:rPr>
          <w:rFonts w:hint="eastAsia" w:ascii="宋体" w:hAnsi="宋体"/>
          <w:b w:val="0"/>
          <w:bCs/>
          <w:color w:val="000000"/>
          <w:sz w:val="21"/>
          <w:szCs w:val="21"/>
          <w:highlight w:val="none"/>
        </w:rPr>
        <w:t>（五）本国产品标准及相关政策</w:t>
      </w:r>
    </w:p>
    <w:p w14:paraId="783EC5A8">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一、本国产品标准</w:t>
      </w:r>
    </w:p>
    <w:p w14:paraId="446639D8">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本国产品应当符合以下条件：</w:t>
      </w:r>
    </w:p>
    <w:p w14:paraId="3AD9DE6D">
      <w:pPr>
        <w:spacing w:line="360" w:lineRule="auto"/>
        <w:ind w:firstLine="210" w:firstLineChars="100"/>
        <w:rPr>
          <w:rFonts w:ascii="宋体" w:hAnsi="宋体"/>
          <w:b w:val="0"/>
          <w:bCs/>
          <w:color w:val="000000"/>
          <w:sz w:val="21"/>
          <w:szCs w:val="21"/>
          <w:highlight w:val="none"/>
        </w:rPr>
      </w:pPr>
      <w:r>
        <w:rPr>
          <w:rFonts w:hint="eastAsia" w:ascii="宋体" w:hAnsi="宋体"/>
          <w:b w:val="0"/>
          <w:bCs/>
          <w:color w:val="000000"/>
          <w:sz w:val="21"/>
          <w:szCs w:val="21"/>
          <w:highlight w:val="none"/>
        </w:rPr>
        <w:t>（一）在中国境内生产</w:t>
      </w:r>
    </w:p>
    <w:p w14:paraId="3FDE6D42">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产品应当在中国境内生产，即在中华人民共和国关境内实现从原材料、组件到产品的属性改变。</w:t>
      </w:r>
    </w:p>
    <w:p w14:paraId="44EC977F">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属性改变是指经过制造、加工或者组装等工序，产生完全不同于原材料、组件的新产品，并具有新的名称和特征（用途）。属性改变不包括以下细微操作：</w:t>
      </w:r>
    </w:p>
    <w:p w14:paraId="146E7E52">
      <w:pPr>
        <w:spacing w:line="360" w:lineRule="auto"/>
        <w:ind w:firstLine="510"/>
        <w:rPr>
          <w:rFonts w:ascii="宋体" w:hAnsi="宋体"/>
          <w:b w:val="0"/>
          <w:bCs/>
          <w:color w:val="000000"/>
          <w:sz w:val="21"/>
          <w:szCs w:val="21"/>
          <w:highlight w:val="none"/>
        </w:rPr>
      </w:pPr>
      <w:r>
        <w:rPr>
          <w:rFonts w:hint="eastAsia" w:ascii="宋体" w:hAnsi="宋体"/>
          <w:b w:val="0"/>
          <w:bCs/>
          <w:color w:val="000000"/>
          <w:sz w:val="21"/>
          <w:szCs w:val="21"/>
          <w:highlight w:val="none"/>
        </w:rPr>
        <w:t>1.为确保产品在运输或者储存期间保持某种状态而进行的操作；</w:t>
      </w:r>
    </w:p>
    <w:p w14:paraId="12371FD5">
      <w:pPr>
        <w:spacing w:line="360" w:lineRule="auto"/>
        <w:ind w:firstLine="510"/>
        <w:rPr>
          <w:rFonts w:ascii="宋体" w:hAnsi="宋体"/>
          <w:b w:val="0"/>
          <w:bCs/>
          <w:color w:val="000000"/>
          <w:sz w:val="21"/>
          <w:szCs w:val="21"/>
          <w:highlight w:val="none"/>
        </w:rPr>
      </w:pPr>
      <w:r>
        <w:rPr>
          <w:rFonts w:hint="eastAsia" w:ascii="宋体" w:hAnsi="宋体"/>
          <w:b w:val="0"/>
          <w:bCs/>
          <w:color w:val="000000"/>
          <w:sz w:val="21"/>
          <w:szCs w:val="21"/>
          <w:highlight w:val="none"/>
        </w:rPr>
        <w:t>2.为产品运输或者销售进行的包装或者展示；</w:t>
      </w:r>
    </w:p>
    <w:p w14:paraId="045E53E8">
      <w:pPr>
        <w:spacing w:line="360" w:lineRule="auto"/>
        <w:ind w:firstLine="510"/>
        <w:rPr>
          <w:rFonts w:ascii="宋体" w:hAnsi="宋体"/>
          <w:b w:val="0"/>
          <w:bCs/>
          <w:color w:val="000000"/>
          <w:sz w:val="21"/>
          <w:szCs w:val="21"/>
          <w:highlight w:val="none"/>
        </w:rPr>
      </w:pPr>
      <w:r>
        <w:rPr>
          <w:rFonts w:hint="eastAsia" w:ascii="宋体" w:hAnsi="宋体"/>
          <w:b w:val="0"/>
          <w:bCs/>
          <w:color w:val="000000"/>
          <w:sz w:val="21"/>
          <w:szCs w:val="21"/>
          <w:highlight w:val="none"/>
        </w:rPr>
        <w:t>3.在产品或者其包装上粘贴或者印刷品牌、标志、标识以及其他用于区别的标记；</w:t>
      </w:r>
    </w:p>
    <w:p w14:paraId="48D83B4A">
      <w:pPr>
        <w:spacing w:line="360" w:lineRule="auto"/>
        <w:ind w:firstLine="510"/>
        <w:rPr>
          <w:rFonts w:ascii="宋体" w:hAnsi="宋体"/>
          <w:b w:val="0"/>
          <w:bCs/>
          <w:color w:val="000000"/>
          <w:sz w:val="21"/>
          <w:szCs w:val="21"/>
          <w:highlight w:val="none"/>
        </w:rPr>
      </w:pPr>
      <w:r>
        <w:rPr>
          <w:rFonts w:hint="eastAsia" w:ascii="宋体" w:hAnsi="宋体"/>
          <w:b w:val="0"/>
          <w:bCs/>
          <w:color w:val="000000"/>
          <w:sz w:val="21"/>
          <w:szCs w:val="21"/>
          <w:highlight w:val="none"/>
        </w:rPr>
        <w:t>4.简单的上漆、磨光和分装；</w:t>
      </w:r>
    </w:p>
    <w:p w14:paraId="5D766586">
      <w:pPr>
        <w:spacing w:line="360" w:lineRule="auto"/>
        <w:ind w:firstLine="510"/>
        <w:rPr>
          <w:rFonts w:ascii="宋体" w:hAnsi="宋体"/>
          <w:b w:val="0"/>
          <w:bCs/>
          <w:color w:val="000000"/>
          <w:sz w:val="21"/>
          <w:szCs w:val="21"/>
          <w:highlight w:val="none"/>
        </w:rPr>
      </w:pPr>
      <w:r>
        <w:rPr>
          <w:rFonts w:hint="eastAsia" w:ascii="宋体" w:hAnsi="宋体"/>
          <w:b w:val="0"/>
          <w:bCs/>
          <w:color w:val="000000"/>
          <w:sz w:val="21"/>
          <w:szCs w:val="21"/>
          <w:highlight w:val="none"/>
        </w:rPr>
        <w:t>5.其他不属于属性改变的情形。</w:t>
      </w:r>
    </w:p>
    <w:p w14:paraId="62044C9D">
      <w:pPr>
        <w:spacing w:line="360" w:lineRule="auto"/>
        <w:ind w:firstLine="210" w:firstLineChars="100"/>
        <w:rPr>
          <w:rFonts w:ascii="宋体" w:hAnsi="宋体"/>
          <w:b w:val="0"/>
          <w:bCs/>
          <w:color w:val="000000"/>
          <w:sz w:val="21"/>
          <w:szCs w:val="21"/>
          <w:highlight w:val="none"/>
        </w:rPr>
      </w:pPr>
      <w:r>
        <w:rPr>
          <w:rFonts w:hint="eastAsia" w:ascii="宋体" w:hAnsi="宋体"/>
          <w:b w:val="0"/>
          <w:bCs/>
          <w:color w:val="000000"/>
          <w:sz w:val="21"/>
          <w:szCs w:val="21"/>
          <w:highlight w:val="none"/>
        </w:rPr>
        <w:t>（二）在中国境内生产的组件成本占比达到规定比例</w:t>
      </w:r>
    </w:p>
    <w:p w14:paraId="72A8CC7B">
      <w:pPr>
        <w:spacing w:line="360" w:lineRule="auto"/>
        <w:ind w:firstLine="510"/>
        <w:rPr>
          <w:rFonts w:ascii="宋体" w:hAnsi="宋体"/>
          <w:b w:val="0"/>
          <w:bCs/>
          <w:color w:val="000000"/>
          <w:sz w:val="21"/>
          <w:szCs w:val="21"/>
          <w:highlight w:val="none"/>
        </w:rPr>
      </w:pPr>
      <w:r>
        <w:rPr>
          <w:rFonts w:hint="eastAsia" w:ascii="宋体" w:hAnsi="宋体"/>
          <w:b w:val="0"/>
          <w:bCs/>
          <w:color w:val="000000"/>
          <w:sz w:val="21"/>
          <w:szCs w:val="21"/>
          <w:highlight w:val="none"/>
        </w:rPr>
        <w:t>产品在中国境内生产的组件成本占比应当达到规定比例，计算公式为：</w:t>
      </w:r>
    </w:p>
    <w:p w14:paraId="3559FA65">
      <w:pPr>
        <w:jc w:val="center"/>
        <w:rPr>
          <w:b w:val="0"/>
          <w:bCs/>
          <w:color w:val="000000"/>
          <w:sz w:val="21"/>
          <w:szCs w:val="21"/>
          <w:highlight w:val="none"/>
        </w:rPr>
      </w:pPr>
      <w:r>
        <w:rPr>
          <w:b w:val="0"/>
          <w:bCs/>
          <w:color w:val="000000"/>
          <w:sz w:val="21"/>
          <w:szCs w:val="21"/>
          <w:highlight w:val="none"/>
        </w:rPr>
        <w:drawing>
          <wp:inline distT="0" distB="0" distL="114300" distR="114300">
            <wp:extent cx="2733675" cy="390525"/>
            <wp:effectExtent l="0" t="0" r="9525" b="9525"/>
            <wp:docPr id="2" name="图片 1" descr="https://www.gov.cn/gongbao/2025/issue_12346/202510/W0202510203592361700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https://www.gov.cn/gongbao/2025/issue_12346/202510/W020251020359236170073.png"/>
                    <pic:cNvPicPr>
                      <a:picLocks noChangeAspect="1"/>
                    </pic:cNvPicPr>
                  </pic:nvPicPr>
                  <pic:blipFill>
                    <a:blip r:embed="rId8"/>
                    <a:stretch>
                      <a:fillRect/>
                    </a:stretch>
                  </pic:blipFill>
                  <pic:spPr>
                    <a:xfrm>
                      <a:off x="0" y="0"/>
                      <a:ext cx="2733675" cy="390525"/>
                    </a:xfrm>
                    <a:prstGeom prst="rect">
                      <a:avLst/>
                    </a:prstGeom>
                    <a:noFill/>
                    <a:ln>
                      <a:noFill/>
                    </a:ln>
                  </pic:spPr>
                </pic:pic>
              </a:graphicData>
            </a:graphic>
          </wp:inline>
        </w:drawing>
      </w:r>
    </w:p>
    <w:p w14:paraId="204668F1">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7B45561">
      <w:pPr>
        <w:spacing w:line="360" w:lineRule="auto"/>
        <w:ind w:firstLine="210" w:firstLineChars="100"/>
        <w:rPr>
          <w:rFonts w:ascii="宋体" w:hAnsi="宋体"/>
          <w:b w:val="0"/>
          <w:bCs/>
          <w:color w:val="000000"/>
          <w:sz w:val="21"/>
          <w:szCs w:val="21"/>
          <w:highlight w:val="none"/>
        </w:rPr>
      </w:pPr>
      <w:r>
        <w:rPr>
          <w:rFonts w:hint="eastAsia" w:ascii="宋体" w:hAnsi="宋体"/>
          <w:b w:val="0"/>
          <w:bCs/>
          <w:color w:val="000000"/>
          <w:sz w:val="21"/>
          <w:szCs w:val="21"/>
          <w:highlight w:val="none"/>
        </w:rPr>
        <w:t>（三）特定产品的关键组件、关键工序符合相关要求</w:t>
      </w:r>
    </w:p>
    <w:p w14:paraId="7B5A51EF">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对特定产品，在符合本通知第一条第（一）项和第（二）项条件的基础上，应当符合财政部会同有关行业主管部门确定的其关键组件、关键工序在中国境内生产、完成等要求。</w:t>
      </w:r>
    </w:p>
    <w:p w14:paraId="0FA1AF3D">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D30F3B8">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二、本国产品标准的适用范围</w:t>
      </w:r>
    </w:p>
    <w:p w14:paraId="721CB210">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1FF7AC">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三、对本国产品的支持政策</w:t>
      </w:r>
    </w:p>
    <w:p w14:paraId="724FA4F0">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政府采购活动中既有本国产品又有非本国产品参与竞争的，依法对本国产品给予价格评审优惠，对本国产品的报价给予20%的价格扣除，用扣除后的价格参与评审。</w:t>
      </w:r>
    </w:p>
    <w:p w14:paraId="34579FD4">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9589104">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四、政策执行要求</w:t>
      </w:r>
    </w:p>
    <w:p w14:paraId="498FD00A">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（一）产品在中国境内生产的组件成本核算规则。产品在中国境内生产的组件成本，按照《中国境内生产的组件成本核算基本规则》计算。</w:t>
      </w:r>
    </w:p>
    <w:p w14:paraId="5A1AE922">
      <w:pPr>
        <w:spacing w:line="360" w:lineRule="auto"/>
        <w:ind w:firstLine="420" w:firstLineChars="200"/>
        <w:rPr>
          <w:rFonts w:ascii="宋体" w:hAnsi="宋体"/>
          <w:b w:val="0"/>
          <w:bCs/>
          <w:color w:val="000000"/>
          <w:sz w:val="21"/>
          <w:szCs w:val="21"/>
          <w:highlight w:val="none"/>
        </w:rPr>
      </w:pPr>
      <w:r>
        <w:rPr>
          <w:rFonts w:hint="eastAsia" w:ascii="宋体" w:hAnsi="宋体"/>
          <w:b w:val="0"/>
          <w:bCs/>
          <w:color w:val="000000"/>
          <w:sz w:val="21"/>
          <w:szCs w:val="21"/>
          <w:highlight w:val="none"/>
        </w:rPr>
        <w:t>（二）有关证明文件。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186C0157">
      <w:pPr>
        <w:spacing w:line="360" w:lineRule="auto"/>
        <w:ind w:firstLine="510"/>
        <w:rPr>
          <w:rFonts w:hint="eastAsia" w:ascii="宋体" w:hAnsi="宋体"/>
          <w:b w:val="0"/>
          <w:bCs/>
          <w:color w:val="000000"/>
          <w:sz w:val="21"/>
          <w:szCs w:val="21"/>
          <w:highlight w:val="none"/>
        </w:rPr>
      </w:pPr>
      <w:r>
        <w:rPr>
          <w:rFonts w:hint="eastAsia" w:ascii="宋体" w:hAnsi="宋体"/>
          <w:b w:val="0"/>
          <w:bCs/>
          <w:color w:val="000000"/>
          <w:sz w:val="21"/>
          <w:szCs w:val="21"/>
          <w:highlight w:val="none"/>
        </w:rPr>
        <w:t>采购人、采购代理机构随中标、成交结果同时公告中标、成交供应商提供的《声明函》或有关证明文件。</w:t>
      </w:r>
    </w:p>
    <w:p w14:paraId="0F046C6D">
      <w:pPr>
        <w:pStyle w:val="2"/>
        <w:spacing w:before="312" w:after="312"/>
        <w:rPr>
          <w:rFonts w:hint="eastAsia" w:ascii="宋体" w:hAnsi="宋体" w:eastAsia="宋体" w:cs="宋体"/>
          <w:color w:val="auto"/>
          <w:sz w:val="36"/>
          <w:szCs w:val="36"/>
        </w:rPr>
      </w:pPr>
      <w:r>
        <w:rPr>
          <w:rFonts w:hint="eastAsia" w:ascii="宋体" w:hAnsi="宋体" w:eastAsia="宋体" w:cs="宋体"/>
          <w:color w:val="auto"/>
        </w:rPr>
        <w:br w:type="page"/>
      </w:r>
      <w:bookmarkStart w:id="85" w:name="_Toc529780136"/>
      <w:bookmarkStart w:id="86" w:name="_Toc18700"/>
      <w:r>
        <w:rPr>
          <w:rFonts w:hint="eastAsia" w:ascii="宋体" w:hAnsi="宋体" w:eastAsia="宋体" w:cs="宋体"/>
          <w:color w:val="auto"/>
          <w:sz w:val="36"/>
          <w:szCs w:val="36"/>
        </w:rPr>
        <w:t>第四章  合同条款及格式</w:t>
      </w:r>
      <w:bookmarkEnd w:id="85"/>
      <w:bookmarkEnd w:id="86"/>
    </w:p>
    <w:p w14:paraId="67B8B3E9">
      <w:pPr>
        <w:pStyle w:val="16"/>
        <w:spacing w:after="0"/>
        <w:jc w:val="center"/>
        <w:rPr>
          <w:rFonts w:hint="eastAsia" w:ascii="宋体" w:hAnsi="宋体" w:eastAsia="宋体" w:cs="宋体"/>
          <w:b w:val="0"/>
          <w:color w:val="auto"/>
          <w:kern w:val="0"/>
          <w:sz w:val="36"/>
          <w:highlight w:val="none"/>
        </w:rPr>
      </w:pPr>
      <w:bookmarkStart w:id="87" w:name="_Toc1719"/>
      <w:bookmarkStart w:id="88" w:name="_Toc20780"/>
      <w:bookmarkStart w:id="89" w:name="_Toc15044"/>
      <w:bookmarkStart w:id="90" w:name="_Toc213141091"/>
      <w:bookmarkStart w:id="91" w:name="_Toc3995"/>
      <w:bookmarkStart w:id="92" w:name="_Toc529780140"/>
    </w:p>
    <w:p w14:paraId="3F9FA517">
      <w:pPr>
        <w:pStyle w:val="16"/>
        <w:spacing w:after="0"/>
        <w:jc w:val="center"/>
        <w:rPr>
          <w:rFonts w:hint="eastAsia" w:ascii="宋体" w:hAnsi="宋体" w:eastAsia="宋体" w:cs="宋体"/>
          <w:b w:val="0"/>
          <w:color w:val="auto"/>
          <w:kern w:val="0"/>
          <w:sz w:val="36"/>
          <w:highlight w:val="none"/>
        </w:rPr>
      </w:pPr>
      <w:r>
        <w:rPr>
          <w:rFonts w:hint="eastAsia" w:ascii="宋体" w:hAnsi="宋体" w:eastAsia="宋体" w:cs="宋体"/>
          <w:b w:val="0"/>
          <w:color w:val="auto"/>
          <w:kern w:val="0"/>
          <w:sz w:val="36"/>
          <w:highlight w:val="none"/>
        </w:rPr>
        <w:t>合同条款前附表</w:t>
      </w:r>
      <w:bookmarkEnd w:id="87"/>
      <w:bookmarkEnd w:id="88"/>
      <w:bookmarkEnd w:id="89"/>
      <w:bookmarkEnd w:id="90"/>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8053"/>
      </w:tblGrid>
      <w:tr w14:paraId="56C1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88" w:type="dxa"/>
            <w:noWrap w:val="0"/>
            <w:vAlign w:val="center"/>
          </w:tcPr>
          <w:p w14:paraId="4BBC82A7">
            <w:pPr>
              <w:pStyle w:val="21"/>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序号</w:t>
            </w:r>
          </w:p>
        </w:tc>
        <w:tc>
          <w:tcPr>
            <w:tcW w:w="8053" w:type="dxa"/>
            <w:noWrap w:val="0"/>
            <w:vAlign w:val="center"/>
          </w:tcPr>
          <w:p w14:paraId="4743ECE4">
            <w:pPr>
              <w:pStyle w:val="21"/>
              <w:ind w:firstLine="241" w:firstLineChars="100"/>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内      容</w:t>
            </w:r>
          </w:p>
        </w:tc>
      </w:tr>
      <w:tr w14:paraId="2C57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888" w:type="dxa"/>
            <w:noWrap w:val="0"/>
            <w:vAlign w:val="center"/>
          </w:tcPr>
          <w:p w14:paraId="3C6423AA">
            <w:pPr>
              <w:pStyle w:val="21"/>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8053" w:type="dxa"/>
            <w:noWrap w:val="0"/>
            <w:vAlign w:val="center"/>
          </w:tcPr>
          <w:p w14:paraId="07E6EA76">
            <w:pPr>
              <w:pStyle w:val="2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合同履行期限、</w:t>
            </w:r>
            <w:r>
              <w:rPr>
                <w:rFonts w:hint="eastAsia" w:ascii="宋体" w:hAnsi="宋体" w:eastAsia="宋体" w:cs="宋体"/>
                <w:color w:val="auto"/>
                <w:kern w:val="0"/>
                <w:sz w:val="24"/>
                <w:highlight w:val="none"/>
                <w:lang w:val="en-US" w:eastAsia="zh-CN"/>
              </w:rPr>
              <w:t>交</w:t>
            </w:r>
            <w:r>
              <w:rPr>
                <w:rFonts w:hint="eastAsia" w:ascii="宋体" w:hAnsi="宋体" w:eastAsia="宋体" w:cs="宋体"/>
                <w:color w:val="auto"/>
                <w:kern w:val="0"/>
                <w:sz w:val="24"/>
                <w:highlight w:val="none"/>
              </w:rPr>
              <w:t>货地点</w:t>
            </w:r>
          </w:p>
          <w:p w14:paraId="1057AC0B">
            <w:pPr>
              <w:pStyle w:val="2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sz w:val="24"/>
                <w:highlight w:val="none"/>
              </w:rPr>
              <w:t>合同履行期限：</w:t>
            </w:r>
            <w:r>
              <w:rPr>
                <w:rFonts w:hint="eastAsia" w:hAnsi="宋体" w:cs="宋体"/>
                <w:color w:val="auto"/>
                <w:sz w:val="24"/>
                <w:highlight w:val="none"/>
                <w:lang w:eastAsia="zh-CN"/>
              </w:rPr>
              <w:t>30日历天内完成</w:t>
            </w:r>
            <w:r>
              <w:rPr>
                <w:rFonts w:hint="eastAsia" w:ascii="宋体" w:hAnsi="宋体" w:eastAsia="宋体" w:cs="宋体"/>
                <w:color w:val="auto"/>
                <w:sz w:val="24"/>
                <w:highlight w:val="none"/>
                <w:lang w:eastAsia="zh-CN"/>
              </w:rPr>
              <w:t>。供应商须完成相应的迁移、设备更换及新增部分的供货、安装及调试相关事宜，确保设备正常投入使用</w:t>
            </w:r>
            <w:r>
              <w:rPr>
                <w:rFonts w:hint="eastAsia" w:ascii="宋体" w:hAnsi="宋体" w:eastAsia="宋体" w:cs="宋体"/>
                <w:color w:val="auto"/>
                <w:sz w:val="24"/>
                <w:highlight w:val="none"/>
              </w:rPr>
              <w:t>。</w:t>
            </w:r>
          </w:p>
          <w:p w14:paraId="2E30B1EC">
            <w:pPr>
              <w:pStyle w:val="2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sz w:val="24"/>
                <w:highlight w:val="none"/>
              </w:rPr>
              <w:t>交货地点：</w:t>
            </w:r>
            <w:r>
              <w:rPr>
                <w:rFonts w:hint="eastAsia" w:ascii="宋体" w:hAnsi="宋体" w:eastAsia="宋体" w:cs="宋体"/>
                <w:color w:val="auto"/>
                <w:sz w:val="24"/>
                <w:highlight w:val="none"/>
                <w:lang w:eastAsia="zh-CN"/>
              </w:rPr>
              <w:t>采购人指定地点。</w:t>
            </w:r>
          </w:p>
        </w:tc>
      </w:tr>
      <w:tr w14:paraId="0DCB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8" w:type="dxa"/>
            <w:noWrap w:val="0"/>
            <w:vAlign w:val="center"/>
          </w:tcPr>
          <w:p w14:paraId="006208BB">
            <w:pPr>
              <w:pStyle w:val="21"/>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8053" w:type="dxa"/>
            <w:noWrap w:val="0"/>
            <w:vAlign w:val="center"/>
          </w:tcPr>
          <w:p w14:paraId="20388559">
            <w:pPr>
              <w:pStyle w:val="21"/>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付款方式：采购人最终验收合格后一次性支付合同金额的100%至中标方指定银行账户。付款时乙方需提供发票。</w:t>
            </w:r>
          </w:p>
        </w:tc>
      </w:tr>
      <w:tr w14:paraId="39EE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888" w:type="dxa"/>
            <w:noWrap w:val="0"/>
            <w:vAlign w:val="center"/>
          </w:tcPr>
          <w:p w14:paraId="2E927C7E">
            <w:pPr>
              <w:pStyle w:val="21"/>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8053" w:type="dxa"/>
            <w:noWrap w:val="0"/>
            <w:vAlign w:val="center"/>
          </w:tcPr>
          <w:p w14:paraId="33D8B757">
            <w:pPr>
              <w:spacing w:line="44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质量要求：符合国家、地方及行业现行有效的法律法规、规范标准及技术规范要求，并满足采购人</w:t>
            </w:r>
            <w:r>
              <w:rPr>
                <w:rFonts w:hint="eastAsia" w:ascii="宋体" w:hAnsi="宋体" w:eastAsia="宋体" w:cs="宋体"/>
                <w:color w:val="auto"/>
                <w:kern w:val="0"/>
                <w:sz w:val="24"/>
                <w:highlight w:val="none"/>
                <w:lang w:val="en-US" w:eastAsia="zh-CN"/>
              </w:rPr>
              <w:t>的要求</w:t>
            </w:r>
            <w:r>
              <w:rPr>
                <w:rFonts w:hint="eastAsia" w:ascii="宋体" w:hAnsi="宋体" w:eastAsia="宋体" w:cs="宋体"/>
                <w:color w:val="auto"/>
                <w:kern w:val="0"/>
                <w:sz w:val="24"/>
                <w:highlight w:val="none"/>
              </w:rPr>
              <w:t>。</w:t>
            </w:r>
          </w:p>
        </w:tc>
      </w:tr>
    </w:tbl>
    <w:p w14:paraId="2F96682D">
      <w:pPr>
        <w:pStyle w:val="16"/>
        <w:spacing w:after="0"/>
        <w:jc w:val="center"/>
        <w:rPr>
          <w:rFonts w:hint="eastAsia" w:ascii="宋体" w:hAnsi="宋体" w:eastAsia="宋体" w:cs="宋体"/>
          <w:b/>
          <w:bCs/>
          <w:color w:val="auto"/>
          <w:spacing w:val="-20"/>
          <w:kern w:val="44"/>
          <w:sz w:val="48"/>
          <w:szCs w:val="48"/>
          <w:highlight w:val="none"/>
        </w:rPr>
      </w:pPr>
    </w:p>
    <w:p w14:paraId="02EEB92A">
      <w:pPr>
        <w:pStyle w:val="16"/>
        <w:spacing w:after="0"/>
        <w:jc w:val="center"/>
        <w:rPr>
          <w:rFonts w:hint="eastAsia" w:ascii="宋体" w:hAnsi="宋体" w:eastAsia="宋体" w:cs="宋体"/>
          <w:b/>
          <w:bCs/>
          <w:color w:val="auto"/>
          <w:spacing w:val="-20"/>
          <w:kern w:val="44"/>
          <w:sz w:val="48"/>
          <w:szCs w:val="48"/>
          <w:highlight w:val="none"/>
        </w:rPr>
      </w:pPr>
    </w:p>
    <w:p w14:paraId="1C015E56">
      <w:pPr>
        <w:pStyle w:val="16"/>
        <w:spacing w:after="0"/>
        <w:jc w:val="center"/>
        <w:rPr>
          <w:rFonts w:hint="eastAsia" w:ascii="宋体" w:hAnsi="宋体" w:eastAsia="宋体" w:cs="宋体"/>
          <w:b/>
          <w:bCs/>
          <w:color w:val="auto"/>
          <w:spacing w:val="-20"/>
          <w:kern w:val="44"/>
          <w:sz w:val="48"/>
          <w:szCs w:val="48"/>
          <w:highlight w:val="none"/>
        </w:rPr>
      </w:pPr>
    </w:p>
    <w:p w14:paraId="3816A811">
      <w:pPr>
        <w:pStyle w:val="16"/>
        <w:spacing w:after="0"/>
        <w:jc w:val="center"/>
        <w:rPr>
          <w:rFonts w:hint="eastAsia" w:ascii="宋体" w:hAnsi="宋体" w:eastAsia="宋体" w:cs="宋体"/>
          <w:b/>
          <w:bCs/>
          <w:color w:val="auto"/>
          <w:spacing w:val="-20"/>
          <w:kern w:val="44"/>
          <w:sz w:val="48"/>
          <w:szCs w:val="48"/>
          <w:highlight w:val="none"/>
        </w:rPr>
      </w:pPr>
    </w:p>
    <w:p w14:paraId="4937D6F4">
      <w:pPr>
        <w:pStyle w:val="16"/>
        <w:spacing w:after="0"/>
        <w:jc w:val="center"/>
        <w:rPr>
          <w:rFonts w:hint="eastAsia" w:ascii="宋体" w:hAnsi="宋体" w:eastAsia="宋体" w:cs="宋体"/>
          <w:b/>
          <w:bCs/>
          <w:color w:val="auto"/>
          <w:spacing w:val="-20"/>
          <w:kern w:val="44"/>
          <w:sz w:val="48"/>
          <w:szCs w:val="48"/>
          <w:highlight w:val="none"/>
        </w:rPr>
      </w:pPr>
    </w:p>
    <w:p w14:paraId="405FD283">
      <w:pPr>
        <w:pStyle w:val="16"/>
        <w:spacing w:after="0"/>
        <w:jc w:val="center"/>
        <w:rPr>
          <w:rFonts w:hint="eastAsia" w:ascii="宋体" w:hAnsi="宋体" w:eastAsia="宋体" w:cs="宋体"/>
          <w:b/>
          <w:bCs/>
          <w:color w:val="auto"/>
          <w:spacing w:val="-20"/>
          <w:kern w:val="44"/>
          <w:sz w:val="48"/>
          <w:szCs w:val="48"/>
          <w:highlight w:val="none"/>
        </w:rPr>
      </w:pPr>
    </w:p>
    <w:p w14:paraId="43CF4303">
      <w:pPr>
        <w:pStyle w:val="16"/>
        <w:spacing w:after="0"/>
        <w:jc w:val="center"/>
        <w:rPr>
          <w:rFonts w:hint="eastAsia" w:ascii="宋体" w:hAnsi="宋体" w:eastAsia="宋体" w:cs="宋体"/>
          <w:b/>
          <w:bCs/>
          <w:color w:val="auto"/>
          <w:spacing w:val="-20"/>
          <w:kern w:val="44"/>
          <w:sz w:val="48"/>
          <w:szCs w:val="48"/>
          <w:highlight w:val="none"/>
        </w:rPr>
      </w:pPr>
    </w:p>
    <w:p w14:paraId="0F0DE41B">
      <w:pPr>
        <w:pStyle w:val="16"/>
        <w:spacing w:after="0"/>
        <w:jc w:val="center"/>
        <w:rPr>
          <w:rFonts w:hint="eastAsia" w:ascii="宋体" w:hAnsi="宋体" w:eastAsia="宋体" w:cs="宋体"/>
          <w:b/>
          <w:bCs/>
          <w:color w:val="auto"/>
          <w:spacing w:val="-20"/>
          <w:kern w:val="44"/>
          <w:sz w:val="48"/>
          <w:szCs w:val="48"/>
          <w:highlight w:val="none"/>
        </w:rPr>
      </w:pPr>
    </w:p>
    <w:p w14:paraId="7E8F73AF">
      <w:pPr>
        <w:pStyle w:val="16"/>
        <w:spacing w:after="0"/>
        <w:jc w:val="center"/>
        <w:rPr>
          <w:rFonts w:hint="eastAsia" w:ascii="宋体" w:hAnsi="宋体" w:eastAsia="宋体" w:cs="宋体"/>
          <w:b/>
          <w:bCs/>
          <w:color w:val="auto"/>
          <w:spacing w:val="-20"/>
          <w:kern w:val="44"/>
          <w:sz w:val="48"/>
          <w:szCs w:val="48"/>
          <w:highlight w:val="none"/>
        </w:rPr>
      </w:pPr>
    </w:p>
    <w:p w14:paraId="7D3AB795">
      <w:pPr>
        <w:pStyle w:val="16"/>
        <w:spacing w:after="0"/>
        <w:jc w:val="center"/>
        <w:rPr>
          <w:rFonts w:hint="eastAsia" w:ascii="宋体" w:hAnsi="宋体" w:eastAsia="宋体" w:cs="宋体"/>
          <w:b/>
          <w:bCs/>
          <w:color w:val="auto"/>
          <w:spacing w:val="-20"/>
          <w:kern w:val="44"/>
          <w:sz w:val="48"/>
          <w:szCs w:val="48"/>
          <w:highlight w:val="none"/>
        </w:rPr>
      </w:pPr>
    </w:p>
    <w:p w14:paraId="13688D2D">
      <w:pPr>
        <w:pStyle w:val="16"/>
        <w:spacing w:after="0"/>
        <w:jc w:val="center"/>
        <w:rPr>
          <w:rFonts w:hint="eastAsia" w:ascii="宋体" w:hAnsi="宋体" w:eastAsia="宋体" w:cs="宋体"/>
          <w:b/>
          <w:bCs/>
          <w:color w:val="auto"/>
          <w:spacing w:val="-20"/>
          <w:kern w:val="44"/>
          <w:sz w:val="48"/>
          <w:szCs w:val="48"/>
          <w:highlight w:val="none"/>
        </w:rPr>
      </w:pPr>
    </w:p>
    <w:p w14:paraId="58782D7D">
      <w:pPr>
        <w:pStyle w:val="16"/>
        <w:spacing w:after="0"/>
        <w:jc w:val="both"/>
        <w:rPr>
          <w:rFonts w:hint="eastAsia" w:ascii="宋体" w:hAnsi="宋体" w:eastAsia="宋体" w:cs="宋体"/>
          <w:b/>
          <w:bCs/>
          <w:color w:val="auto"/>
          <w:spacing w:val="-20"/>
          <w:kern w:val="44"/>
          <w:sz w:val="48"/>
          <w:szCs w:val="48"/>
          <w:highlight w:val="none"/>
        </w:rPr>
      </w:pPr>
    </w:p>
    <w:p w14:paraId="4D99E989">
      <w:pPr>
        <w:pStyle w:val="16"/>
        <w:spacing w:after="0"/>
        <w:jc w:val="center"/>
        <w:rPr>
          <w:rFonts w:hint="eastAsia" w:ascii="宋体" w:hAnsi="宋体" w:eastAsia="宋体" w:cs="宋体"/>
          <w:b/>
          <w:bCs/>
          <w:color w:val="auto"/>
          <w:spacing w:val="-20"/>
          <w:kern w:val="44"/>
          <w:sz w:val="48"/>
          <w:szCs w:val="48"/>
          <w:highlight w:val="none"/>
        </w:rPr>
      </w:pPr>
    </w:p>
    <w:p w14:paraId="66B0CDCB">
      <w:pPr>
        <w:pStyle w:val="16"/>
        <w:spacing w:after="0"/>
        <w:jc w:val="center"/>
        <w:rPr>
          <w:rFonts w:hint="eastAsia" w:ascii="宋体" w:hAnsi="宋体" w:eastAsia="宋体" w:cs="宋体"/>
          <w:b/>
          <w:bCs/>
          <w:color w:val="auto"/>
          <w:spacing w:val="-20"/>
          <w:kern w:val="44"/>
          <w:sz w:val="48"/>
          <w:szCs w:val="48"/>
          <w:highlight w:val="none"/>
        </w:rPr>
      </w:pPr>
    </w:p>
    <w:p w14:paraId="2C069CF5">
      <w:pPr>
        <w:pStyle w:val="16"/>
        <w:spacing w:after="0"/>
        <w:jc w:val="center"/>
        <w:rPr>
          <w:rFonts w:hint="eastAsia" w:ascii="宋体" w:hAnsi="宋体" w:eastAsia="宋体" w:cs="宋体"/>
          <w:b/>
          <w:bCs/>
          <w:color w:val="auto"/>
          <w:spacing w:val="-20"/>
          <w:kern w:val="44"/>
          <w:sz w:val="48"/>
          <w:szCs w:val="48"/>
          <w:highlight w:val="none"/>
        </w:rPr>
      </w:pPr>
      <w:r>
        <w:rPr>
          <w:rFonts w:hint="eastAsia" w:ascii="宋体" w:hAnsi="宋体" w:eastAsia="宋体" w:cs="宋体"/>
          <w:b/>
          <w:bCs/>
          <w:color w:val="auto"/>
          <w:spacing w:val="-20"/>
          <w:kern w:val="44"/>
          <w:sz w:val="48"/>
          <w:szCs w:val="48"/>
          <w:highlight w:val="none"/>
        </w:rPr>
        <w:t>政府采购</w:t>
      </w:r>
      <w:r>
        <w:rPr>
          <w:rFonts w:hint="eastAsia" w:ascii="宋体" w:hAnsi="宋体" w:eastAsia="宋体" w:cs="宋体"/>
          <w:b/>
          <w:bCs/>
          <w:color w:val="auto"/>
          <w:spacing w:val="-20"/>
          <w:kern w:val="44"/>
          <w:sz w:val="48"/>
          <w:szCs w:val="48"/>
          <w:highlight w:val="none"/>
          <w:lang w:eastAsia="zh-CN"/>
        </w:rPr>
        <w:t>货物买卖</w:t>
      </w:r>
      <w:r>
        <w:rPr>
          <w:rFonts w:hint="eastAsia" w:ascii="宋体" w:hAnsi="宋体" w:eastAsia="宋体" w:cs="宋体"/>
          <w:b/>
          <w:bCs/>
          <w:color w:val="auto"/>
          <w:spacing w:val="-20"/>
          <w:kern w:val="44"/>
          <w:sz w:val="48"/>
          <w:szCs w:val="48"/>
          <w:highlight w:val="none"/>
        </w:rPr>
        <w:t>合同</w:t>
      </w:r>
    </w:p>
    <w:p w14:paraId="672795FC">
      <w:pPr>
        <w:pStyle w:val="16"/>
        <w:spacing w:after="0"/>
        <w:jc w:val="center"/>
        <w:rPr>
          <w:rFonts w:hint="eastAsia" w:ascii="宋体" w:hAnsi="宋体" w:eastAsia="宋体" w:cs="宋体"/>
          <w:b/>
          <w:bCs/>
          <w:color w:val="auto"/>
          <w:spacing w:val="-20"/>
          <w:kern w:val="44"/>
          <w:sz w:val="48"/>
          <w:szCs w:val="48"/>
          <w:highlight w:val="none"/>
          <w:lang w:eastAsia="zh-CN"/>
        </w:rPr>
      </w:pPr>
      <w:r>
        <w:rPr>
          <w:rFonts w:hint="eastAsia" w:ascii="宋体" w:hAnsi="宋体" w:eastAsia="宋体" w:cs="宋体"/>
          <w:b/>
          <w:bCs/>
          <w:color w:val="auto"/>
          <w:spacing w:val="-20"/>
          <w:kern w:val="44"/>
          <w:sz w:val="48"/>
          <w:szCs w:val="48"/>
          <w:highlight w:val="none"/>
          <w:lang w:eastAsia="zh-CN"/>
        </w:rPr>
        <w:t>（试行）</w:t>
      </w:r>
    </w:p>
    <w:p w14:paraId="003EECE7">
      <w:pPr>
        <w:rPr>
          <w:rFonts w:hint="eastAsia" w:ascii="宋体" w:hAnsi="宋体" w:eastAsia="宋体" w:cs="宋体"/>
          <w:b/>
          <w:bCs/>
          <w:color w:val="auto"/>
          <w:spacing w:val="-20"/>
          <w:kern w:val="44"/>
          <w:sz w:val="40"/>
          <w:szCs w:val="40"/>
          <w:highlight w:val="none"/>
        </w:rPr>
      </w:pPr>
    </w:p>
    <w:p w14:paraId="3788F7CA">
      <w:pPr>
        <w:rPr>
          <w:rFonts w:hint="eastAsia" w:ascii="宋体" w:hAnsi="宋体" w:eastAsia="宋体" w:cs="宋体"/>
          <w:b/>
          <w:bCs/>
          <w:color w:val="auto"/>
          <w:spacing w:val="-20"/>
          <w:kern w:val="44"/>
          <w:sz w:val="40"/>
          <w:szCs w:val="40"/>
          <w:highlight w:val="none"/>
        </w:rPr>
      </w:pPr>
    </w:p>
    <w:p w14:paraId="20EB986D">
      <w:pPr>
        <w:rPr>
          <w:rFonts w:hint="eastAsia" w:ascii="宋体" w:hAnsi="宋体" w:eastAsia="宋体" w:cs="宋体"/>
          <w:b/>
          <w:bCs/>
          <w:color w:val="auto"/>
          <w:spacing w:val="-20"/>
          <w:kern w:val="44"/>
          <w:sz w:val="40"/>
          <w:szCs w:val="40"/>
          <w:highlight w:val="none"/>
        </w:rPr>
      </w:pPr>
    </w:p>
    <w:p w14:paraId="68E06E82">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kern w:val="0"/>
          <w:sz w:val="32"/>
          <w:szCs w:val="32"/>
          <w:highlight w:val="none"/>
        </w:rPr>
        <w:t>项目名称：</w:t>
      </w:r>
      <w:r>
        <w:rPr>
          <w:rFonts w:hint="eastAsia" w:ascii="宋体" w:hAnsi="宋体" w:eastAsia="宋体" w:cs="宋体"/>
          <w:color w:val="auto"/>
          <w:kern w:val="0"/>
          <w:sz w:val="32"/>
          <w:szCs w:val="32"/>
          <w:highlight w:val="none"/>
          <w:u w:val="single"/>
          <w:lang w:val="en-US" w:eastAsia="zh-CN"/>
        </w:rPr>
        <w:t>维西傈僳族自治县永春乡中心完小监控及广播室迁移、监控校园广播设备更换、新增项目</w:t>
      </w:r>
      <w:r>
        <w:rPr>
          <w:rFonts w:hint="eastAsia" w:ascii="宋体" w:hAnsi="宋体" w:eastAsia="宋体" w:cs="宋体"/>
          <w:color w:val="auto"/>
          <w:kern w:val="0"/>
          <w:sz w:val="32"/>
          <w:szCs w:val="32"/>
          <w:highlight w:val="none"/>
        </w:rPr>
        <w:t xml:space="preserve"> </w:t>
      </w:r>
      <w:r>
        <w:rPr>
          <w:rFonts w:hint="eastAsia" w:ascii="宋体" w:hAnsi="宋体" w:eastAsia="宋体" w:cs="宋体"/>
          <w:color w:val="auto"/>
          <w:sz w:val="32"/>
          <w:szCs w:val="32"/>
          <w:highlight w:val="none"/>
          <w:u w:val="single"/>
        </w:rPr>
        <w:t xml:space="preserve">                           </w:t>
      </w:r>
    </w:p>
    <w:p w14:paraId="27CE1CA9">
      <w:pP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r>
        <w:rPr>
          <w:rFonts w:hint="eastAsia" w:ascii="宋体" w:hAnsi="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p>
    <w:p w14:paraId="618146CD">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r>
        <w:rPr>
          <w:rFonts w:hint="eastAsia" w:ascii="宋体" w:hAnsi="宋体" w:cs="宋体"/>
          <w:color w:val="auto"/>
          <w:sz w:val="32"/>
          <w:szCs w:val="32"/>
          <w:highlight w:val="none"/>
          <w:u w:val="single"/>
          <w:lang w:val="en-US" w:eastAsia="zh-CN"/>
        </w:rPr>
        <w:t>维西傈僳族自治县教育体育局</w:t>
      </w:r>
      <w:r>
        <w:rPr>
          <w:rFonts w:hint="eastAsia" w:ascii="宋体" w:hAnsi="宋体" w:eastAsia="宋体" w:cs="宋体"/>
          <w:color w:val="auto"/>
          <w:sz w:val="32"/>
          <w:szCs w:val="32"/>
          <w:highlight w:val="none"/>
          <w:u w:val="single"/>
        </w:rPr>
        <w:t xml:space="preserve">                           </w:t>
      </w:r>
    </w:p>
    <w:p w14:paraId="050607CF">
      <w:pP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r>
        <w:rPr>
          <w:rFonts w:hint="eastAsia" w:ascii="宋体" w:hAnsi="宋体" w:eastAsia="宋体" w:cs="宋体"/>
          <w:color w:val="auto"/>
          <w:sz w:val="32"/>
          <w:szCs w:val="32"/>
          <w:highlight w:val="none"/>
          <w:u w:val="single"/>
        </w:rPr>
        <w:t xml:space="preserve">                             </w:t>
      </w:r>
    </w:p>
    <w:p w14:paraId="36CB518D">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r>
        <w:rPr>
          <w:rFonts w:hint="eastAsia" w:ascii="宋体" w:hAnsi="宋体" w:eastAsia="宋体" w:cs="宋体"/>
          <w:color w:val="auto"/>
          <w:sz w:val="32"/>
          <w:szCs w:val="32"/>
          <w:highlight w:val="none"/>
          <w:u w:val="single"/>
        </w:rPr>
        <w:t xml:space="preserve">                             </w:t>
      </w:r>
    </w:p>
    <w:p w14:paraId="1B9CC4C0">
      <w:pPr>
        <w:rPr>
          <w:rFonts w:hint="eastAsia" w:ascii="宋体" w:hAnsi="宋体" w:eastAsia="宋体" w:cs="宋体"/>
          <w:color w:val="auto"/>
          <w:highlight w:val="none"/>
        </w:rPr>
      </w:pPr>
    </w:p>
    <w:p w14:paraId="2F99D761">
      <w:pPr>
        <w:pStyle w:val="3"/>
        <w:numPr>
          <w:ilvl w:val="1"/>
          <w:numId w:val="0"/>
        </w:numPr>
        <w:adjustRightInd w:val="0"/>
        <w:snapToGrid w:val="0"/>
        <w:spacing w:beforeLines="0" w:line="400" w:lineRule="exact"/>
        <w:jc w:val="center"/>
        <w:rPr>
          <w:rFonts w:hint="eastAsia" w:ascii="宋体" w:hAnsi="宋体" w:eastAsia="宋体" w:cs="宋体"/>
          <w:b w:val="0"/>
          <w:bCs w:val="0"/>
          <w:color w:val="auto"/>
          <w:sz w:val="28"/>
          <w:szCs w:val="28"/>
          <w:highlight w:val="none"/>
        </w:rPr>
      </w:pPr>
      <w:r>
        <w:rPr>
          <w:rFonts w:hint="eastAsia" w:ascii="宋体" w:hAnsi="宋体" w:eastAsia="宋体" w:cs="宋体"/>
          <w:color w:val="auto"/>
          <w:sz w:val="44"/>
          <w:szCs w:val="44"/>
          <w:highlight w:val="none"/>
        </w:rPr>
        <w:br w:type="page"/>
      </w:r>
      <w:bookmarkEnd w:id="91"/>
      <w:bookmarkStart w:id="93" w:name="_Toc22209"/>
      <w:bookmarkStart w:id="94" w:name="_Toc16723"/>
      <w:r>
        <w:rPr>
          <w:rFonts w:hint="eastAsia" w:ascii="宋体" w:hAnsi="宋体" w:eastAsia="宋体" w:cs="宋体"/>
          <w:b w:val="0"/>
          <w:bCs w:val="0"/>
          <w:color w:val="auto"/>
          <w:sz w:val="28"/>
          <w:szCs w:val="28"/>
          <w:highlight w:val="none"/>
        </w:rPr>
        <w:t>第一节 政府采购合同协议书</w:t>
      </w:r>
      <w:bookmarkEnd w:id="93"/>
      <w:bookmarkEnd w:id="94"/>
    </w:p>
    <w:p w14:paraId="73D4E3F3">
      <w:pPr>
        <w:keepNext/>
        <w:keepLines/>
        <w:pageBreakBefore w:val="0"/>
        <w:widowControl w:val="0"/>
        <w:numPr>
          <w:ilvl w:val="1"/>
          <w:numId w:val="0"/>
        </w:numPr>
        <w:kinsoku/>
        <w:wordWrap/>
        <w:overflowPunct/>
        <w:topLinePunct w:val="0"/>
        <w:autoSpaceDE/>
        <w:autoSpaceDN/>
        <w:bidi w:val="0"/>
        <w:adjustRightInd w:val="0"/>
        <w:snapToGrid w:val="0"/>
        <w:spacing w:beforeLines="0" w:line="400" w:lineRule="exact"/>
        <w:ind w:left="425" w:leftChars="0"/>
        <w:jc w:val="both"/>
        <w:textAlignment w:val="auto"/>
        <w:outlineLvl w:val="9"/>
        <w:rPr>
          <w:rFonts w:hint="eastAsia" w:ascii="宋体" w:hAnsi="宋体" w:eastAsia="宋体" w:cs="宋体"/>
          <w:b w:val="0"/>
          <w:bCs w:val="0"/>
          <w:color w:val="auto"/>
          <w:sz w:val="28"/>
          <w:szCs w:val="28"/>
          <w:highlight w:val="none"/>
        </w:rPr>
      </w:pPr>
    </w:p>
    <w:p w14:paraId="3D1B30AF">
      <w:pPr>
        <w:adjustRightInd w:val="0"/>
        <w:snapToGrid w:val="0"/>
        <w:spacing w:before="0" w:beforeLines="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甲方（全称）：</w:t>
      </w:r>
      <w:r>
        <w:rPr>
          <w:rFonts w:hint="eastAsia" w:ascii="宋体" w:hAnsi="宋体" w:cs="宋体"/>
          <w:color w:val="auto"/>
          <w:szCs w:val="21"/>
          <w:highlight w:val="none"/>
          <w:u w:val="single"/>
          <w:lang w:val="en-US" w:eastAsia="zh-CN"/>
        </w:rPr>
        <w:t>维西傈僳族自治县教育体育局</w:t>
      </w:r>
    </w:p>
    <w:p w14:paraId="7E8D4E13">
      <w:pPr>
        <w:adjustRightInd w:val="0"/>
        <w:snapToGrid w:val="0"/>
        <w:spacing w:before="0" w:beforeLines="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（供应商）</w:t>
      </w:r>
    </w:p>
    <w:p w14:paraId="0ADD7A65">
      <w:pPr>
        <w:pStyle w:val="17"/>
        <w:adjustRightInd w:val="0"/>
        <w:snapToGrid w:val="0"/>
        <w:spacing w:before="0" w:beforeLines="0" w:after="0" w:line="40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《中华人民共和国政府采购法》等有关的法律法规，以及</w:t>
      </w:r>
      <w:r>
        <w:rPr>
          <w:rFonts w:hint="eastAsia" w:ascii="宋体" w:hAnsi="宋体" w:eastAsia="宋体" w:cs="宋体"/>
          <w:i w:val="0"/>
          <w:iCs w:val="0"/>
          <w:color w:val="auto"/>
          <w:sz w:val="24"/>
          <w:szCs w:val="24"/>
          <w:highlight w:val="none"/>
          <w:u w:val="none"/>
          <w:lang w:eastAsia="zh-CN"/>
        </w:rPr>
        <w:t>本采购项目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招标文件等</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乙方的《投标文件》及《中标通知书》，甲乙双方同意签订本合同。具体情况及要求如下：     </w:t>
      </w:r>
    </w:p>
    <w:p w14:paraId="2E3459FB">
      <w:pPr>
        <w:numPr>
          <w:ilvl w:val="0"/>
          <w:numId w:val="5"/>
        </w:numPr>
        <w:adjustRightInd w:val="0"/>
        <w:snapToGrid w:val="0"/>
        <w:spacing w:before="0" w:beforeLines="0" w:line="4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项目信息</w:t>
      </w:r>
    </w:p>
    <w:p w14:paraId="21345E97">
      <w:pPr>
        <w:pStyle w:val="205"/>
        <w:numPr>
          <w:ilvl w:val="0"/>
          <w:numId w:val="0"/>
        </w:numPr>
        <w:adjustRightInd w:val="0"/>
        <w:snapToGrid w:val="0"/>
        <w:spacing w:before="0" w:beforeLines="0" w:line="400" w:lineRule="exact"/>
        <w:ind w:left="0" w:firstLine="420" w:firstLineChars="2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（1）采购项目名称：维西傈僳族自治县永春乡中心完小监控及广播室迁移、监控校园广播设备更换、新增项目                                         </w:t>
      </w:r>
    </w:p>
    <w:p w14:paraId="1641B1B4">
      <w:pPr>
        <w:pStyle w:val="205"/>
        <w:numPr>
          <w:ilvl w:val="0"/>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（2）采购项目编号：                                          </w:t>
      </w:r>
    </w:p>
    <w:p w14:paraId="7F18CAF4">
      <w:pPr>
        <w:pStyle w:val="205"/>
        <w:numPr>
          <w:ilvl w:val="0"/>
          <w:numId w:val="0"/>
        </w:numPr>
        <w:adjustRightInd w:val="0"/>
        <w:snapToGrid w:val="0"/>
        <w:spacing w:before="0" w:beforeLines="0" w:line="400" w:lineRule="exact"/>
        <w:ind w:left="0" w:firstLine="420" w:firstLineChars="2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（3）采购计划编号：                                           </w:t>
      </w:r>
    </w:p>
    <w:p w14:paraId="0E47BD23">
      <w:pPr>
        <w:pStyle w:val="205"/>
        <w:numPr>
          <w:ilvl w:val="0"/>
          <w:numId w:val="0"/>
        </w:numPr>
        <w:adjustRightInd w:val="0"/>
        <w:snapToGrid w:val="0"/>
        <w:spacing w:before="0" w:beforeLines="0" w:line="400" w:lineRule="exact"/>
        <w:ind w:left="0" w:firstLine="420" w:firstLineChars="2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（4）项目内容：</w:t>
      </w:r>
    </w:p>
    <w:p w14:paraId="03FE94E0">
      <w:pPr>
        <w:adjustRightInd w:val="0"/>
        <w:snapToGrid w:val="0"/>
        <w:spacing w:before="0" w:beforeLines="0" w:line="40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采购标的及数量</w:t>
      </w:r>
      <w:r>
        <w:rPr>
          <w:rFonts w:hint="eastAsia" w:ascii="宋体" w:hAnsi="宋体" w:eastAsia="宋体" w:cs="宋体"/>
          <w:color w:val="auto"/>
          <w:szCs w:val="21"/>
          <w:highlight w:val="none"/>
          <w:lang w:val="en-US" w:eastAsia="zh-CN"/>
        </w:rPr>
        <w:t>（台/套</w:t>
      </w:r>
      <w:r>
        <w:rPr>
          <w:rFonts w:hint="eastAsia" w:ascii="宋体" w:hAnsi="宋体" w:eastAsia="宋体" w:cs="宋体"/>
          <w:color w:val="auto"/>
          <w:szCs w:val="21"/>
          <w:highlight w:val="none"/>
          <w:lang w:val="en" w:eastAsia="zh-CN"/>
        </w:rPr>
        <w:t>/个/架/组等</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p>
    <w:p w14:paraId="6CA572A5">
      <w:pPr>
        <w:numPr>
          <w:ilvl w:val="0"/>
          <w:numId w:val="0"/>
        </w:numPr>
        <w:adjustRightInd w:val="0"/>
        <w:snapToGrid w:val="0"/>
        <w:spacing w:before="0" w:beforeLines="0" w:line="400" w:lineRule="exact"/>
        <w:ind w:firstLine="420" w:firstLineChars="200"/>
        <w:rPr>
          <w:rFonts w:hint="eastAsia" w:ascii="宋体" w:hAnsi="宋体" w:eastAsia="宋体" w:cs="宋体"/>
          <w:color w:val="auto"/>
          <w:szCs w:val="21"/>
          <w:highlight w:val="none"/>
          <w:lang w:val="en" w:eastAsia="zh-CN"/>
        </w:rPr>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p>
    <w:p w14:paraId="67279F23">
      <w:pPr>
        <w:adjustRightInd w:val="0"/>
        <w:snapToGrid w:val="0"/>
        <w:spacing w:before="0" w:beforeLines="0" w:line="400" w:lineRule="exact"/>
        <w:ind w:firstLine="945" w:firstLineChars="45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lang w:val="en-US" w:eastAsia="zh-CN"/>
        </w:rPr>
        <w:t>采购标的的技术要求、商务要求具体见附件。</w:t>
      </w:r>
    </w:p>
    <w:p w14:paraId="698A205D">
      <w:pPr>
        <w:numPr>
          <w:ilvl w:val="0"/>
          <w:numId w:val="0"/>
        </w:numPr>
        <w:adjustRightInd w:val="0"/>
        <w:snapToGrid w:val="0"/>
        <w:spacing w:before="0" w:beforeLines="0" w:line="400" w:lineRule="exact"/>
        <w:ind w:firstLine="945" w:firstLineChars="4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①涉及信息类产品，请填写该产品关键部件的品牌、型号：</w:t>
      </w:r>
    </w:p>
    <w:p w14:paraId="45B36686">
      <w:pPr>
        <w:numPr>
          <w:ilvl w:val="0"/>
          <w:numId w:val="0"/>
        </w:numPr>
        <w:adjustRightInd w:val="0"/>
        <w:snapToGrid w:val="0"/>
        <w:spacing w:before="0" w:beforeLines="0" w:line="400" w:lineRule="exact"/>
        <w:ind w:firstLine="42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single"/>
          <w:lang w:val="en" w:eastAsia="zh-CN"/>
        </w:rPr>
        <w:t xml:space="preserve">               </w:t>
      </w:r>
      <w:r>
        <w:rPr>
          <w:rFonts w:hint="eastAsia" w:ascii="宋体" w:hAnsi="宋体" w:eastAsia="宋体" w:cs="宋体"/>
          <w:color w:val="auto"/>
          <w:kern w:val="0"/>
          <w:szCs w:val="21"/>
          <w:highlight w:val="none"/>
          <w:u w:val="single"/>
          <w:lang w:val="en-US" w:eastAsia="zh-CN"/>
        </w:rPr>
        <w:t xml:space="preserve">    </w:t>
      </w:r>
    </w:p>
    <w:p w14:paraId="6AF52EC5">
      <w:pPr>
        <w:numPr>
          <w:ilvl w:val="0"/>
          <w:numId w:val="0"/>
        </w:numPr>
        <w:adjustRightInd w:val="0"/>
        <w:snapToGrid w:val="0"/>
        <w:spacing w:before="0" w:beforeLines="0" w:line="40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none"/>
          <w:lang w:val="en-US" w:eastAsia="zh-CN"/>
        </w:rPr>
        <w:t xml:space="preserve"> </w:t>
      </w:r>
      <w:r>
        <w:rPr>
          <w:rFonts w:hint="eastAsia" w:ascii="宋体" w:hAnsi="宋体" w:eastAsia="宋体" w:cs="宋体"/>
          <w:color w:val="auto"/>
          <w:szCs w:val="21"/>
          <w:highlight w:val="none"/>
          <w:lang w:val="en-US" w:eastAsia="zh-CN"/>
        </w:rPr>
        <w:t>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p>
    <w:p w14:paraId="6107AFA7">
      <w:pPr>
        <w:pStyle w:val="205"/>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0BDBE60D">
      <w:pPr>
        <w:pStyle w:val="205"/>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5A2F719A">
      <w:pPr>
        <w:pStyle w:val="205"/>
        <w:numPr>
          <w:ilvl w:val="0"/>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11BDCCF1">
      <w:pPr>
        <w:pStyle w:val="205"/>
        <w:numPr>
          <w:ilvl w:val="0"/>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（5）政府采购组织形式：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政府集中采购</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 xml:space="preserve">部门集中采购  </w:t>
      </w:r>
      <w:r>
        <w:rPr>
          <w:rFonts w:hint="eastAsia" w:ascii="宋体" w:hAnsi="宋体" w:eastAsia="宋体" w:cs="宋体"/>
          <w:iCs w:val="0"/>
          <w:color w:val="auto"/>
          <w:sz w:val="21"/>
          <w:szCs w:val="21"/>
          <w:highlight w:val="none"/>
        </w:rPr>
        <w:sym w:font="Wingdings" w:char="00FE"/>
      </w:r>
      <w:r>
        <w:rPr>
          <w:rFonts w:hint="eastAsia" w:ascii="宋体" w:hAnsi="宋体" w:eastAsia="宋体" w:cs="宋体"/>
          <w:iCs w:val="0"/>
          <w:color w:val="auto"/>
          <w:sz w:val="21"/>
          <w:szCs w:val="21"/>
          <w:highlight w:val="none"/>
          <w:lang w:val="en-US" w:eastAsia="zh-CN"/>
        </w:rPr>
        <w:t>分散采购</w:t>
      </w:r>
    </w:p>
    <w:p w14:paraId="651CB17F">
      <w:pPr>
        <w:pStyle w:val="205"/>
        <w:numPr>
          <w:ilvl w:val="0"/>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（6）政府采购方式：</w:t>
      </w:r>
      <w:r>
        <w:rPr>
          <w:rFonts w:hint="eastAsia" w:ascii="宋体" w:hAnsi="宋体" w:eastAsia="宋体" w:cs="宋体"/>
          <w:iCs w:val="0"/>
          <w:color w:val="auto"/>
          <w:sz w:val="21"/>
          <w:szCs w:val="21"/>
          <w:highlight w:val="none"/>
        </w:rPr>
        <w:sym w:font="Wingdings" w:char="00FE"/>
      </w:r>
      <w:r>
        <w:rPr>
          <w:rFonts w:hint="eastAsia" w:ascii="宋体" w:hAnsi="宋体" w:eastAsia="宋体" w:cs="宋体"/>
          <w:iCs w:val="0"/>
          <w:color w:val="auto"/>
          <w:sz w:val="21"/>
          <w:szCs w:val="21"/>
          <w:highlight w:val="none"/>
          <w:lang w:eastAsia="zh-CN"/>
        </w:rPr>
        <w:t>公开招标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邀请招标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竞争性谈判</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竞争性磋商</w:t>
      </w:r>
    </w:p>
    <w:p w14:paraId="2B7D60A2">
      <w:pPr>
        <w:pStyle w:val="205"/>
        <w:numPr>
          <w:ilvl w:val="0"/>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询价</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单一来源</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框架协议</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57317F2E">
      <w:pPr>
        <w:pStyle w:val="205"/>
        <w:numPr>
          <w:ilvl w:val="0"/>
          <w:numId w:val="0"/>
        </w:numPr>
        <w:adjustRightInd w:val="0"/>
        <w:snapToGrid w:val="0"/>
        <w:spacing w:before="0" w:beforeLines="0" w:line="400" w:lineRule="exact"/>
        <w:ind w:firstLine="220" w:firstLineChars="100"/>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iCs w:val="0"/>
          <w:color w:val="auto"/>
          <w:sz w:val="21"/>
          <w:szCs w:val="21"/>
          <w:highlight w:val="none"/>
          <w:lang w:val="en-US" w:eastAsia="zh-CN"/>
        </w:rPr>
        <w:t>（7）中标（成交）采购标的制造商是否为中小企业：</w:t>
      </w:r>
      <w:r>
        <w:rPr>
          <w:rFonts w:hint="eastAsia" w:ascii="宋体" w:hAnsi="宋体" w:eastAsia="宋体" w:cs="宋体"/>
          <w:iCs w:val="0"/>
          <w:color w:val="auto"/>
          <w:sz w:val="21"/>
          <w:szCs w:val="21"/>
          <w:highlight w:val="none"/>
          <w:lang w:val="en-US" w:eastAsia="zh-CN"/>
        </w:rPr>
        <w:sym w:font="Wingdings" w:char="00A8"/>
      </w:r>
      <w:r>
        <w:rPr>
          <w:rFonts w:hint="eastAsia" w:ascii="宋体" w:hAnsi="宋体" w:eastAsia="宋体" w:cs="宋体"/>
          <w:iCs w:val="0"/>
          <w:color w:val="auto"/>
          <w:sz w:val="21"/>
          <w:szCs w:val="21"/>
          <w:highlight w:val="none"/>
          <w:lang w:val="en-US" w:eastAsia="zh-CN"/>
        </w:rPr>
        <w:t xml:space="preserve">是      </w:t>
      </w:r>
      <w:r>
        <w:rPr>
          <w:rFonts w:hint="eastAsia" w:ascii="宋体" w:hAnsi="宋体" w:eastAsia="宋体" w:cs="宋体"/>
          <w:iCs w:val="0"/>
          <w:color w:val="auto"/>
          <w:sz w:val="21"/>
          <w:szCs w:val="21"/>
          <w:highlight w:val="none"/>
          <w:lang w:val="en-US" w:eastAsia="zh-CN"/>
        </w:rPr>
        <w:sym w:font="Wingdings" w:char="00A8"/>
      </w:r>
      <w:r>
        <w:rPr>
          <w:rFonts w:hint="eastAsia" w:ascii="宋体" w:hAnsi="宋体" w:eastAsia="宋体" w:cs="宋体"/>
          <w:iCs w:val="0"/>
          <w:color w:val="auto"/>
          <w:sz w:val="21"/>
          <w:szCs w:val="21"/>
          <w:highlight w:val="none"/>
          <w:lang w:val="en-US" w:eastAsia="zh-CN"/>
        </w:rPr>
        <w:t>否</w:t>
      </w:r>
    </w:p>
    <w:p w14:paraId="76F9836A">
      <w:pPr>
        <w:numPr>
          <w:ilvl w:val="0"/>
          <w:numId w:val="0"/>
        </w:numPr>
        <w:adjustRightInd w:val="0"/>
        <w:snapToGrid w:val="0"/>
        <w:spacing w:before="0" w:beforeLines="0" w:line="400" w:lineRule="exact"/>
        <w:ind w:left="0" w:leftChars="0" w:firstLine="0" w:firstLineChars="0"/>
        <w:rPr>
          <w:rFonts w:hint="eastAsia" w:ascii="宋体" w:hAnsi="宋体" w:eastAsia="宋体" w:cs="宋体"/>
          <w:iCs/>
          <w:color w:val="auto"/>
          <w:szCs w:val="21"/>
          <w:highlight w:val="none"/>
        </w:rPr>
      </w:pPr>
      <w:r>
        <w:rPr>
          <w:rFonts w:hint="eastAsia" w:ascii="宋体" w:hAnsi="宋体" w:eastAsia="宋体" w:cs="宋体"/>
          <w:color w:val="auto"/>
          <w:w w:val="100"/>
          <w:szCs w:val="21"/>
          <w:highlight w:val="none"/>
          <w:lang w:val="en-US" w:eastAsia="zh-CN"/>
        </w:rPr>
        <w:t xml:space="preserve">         本合同</w:t>
      </w:r>
      <w:r>
        <w:rPr>
          <w:rFonts w:hint="eastAsia" w:ascii="宋体" w:hAnsi="宋体" w:eastAsia="宋体" w:cs="宋体"/>
          <w:color w:val="auto"/>
          <w:w w:val="100"/>
          <w:szCs w:val="21"/>
          <w:highlight w:val="none"/>
        </w:rPr>
        <w:t>是否</w:t>
      </w:r>
      <w:r>
        <w:rPr>
          <w:rFonts w:hint="eastAsia" w:ascii="宋体" w:hAnsi="宋体" w:eastAsia="宋体" w:cs="宋体"/>
          <w:color w:val="auto"/>
          <w:w w:val="100"/>
          <w:szCs w:val="21"/>
          <w:highlight w:val="none"/>
          <w:lang w:eastAsia="zh-CN"/>
        </w:rPr>
        <w:t>为专门面向</w:t>
      </w:r>
      <w:r>
        <w:rPr>
          <w:rFonts w:hint="eastAsia" w:ascii="宋体" w:hAnsi="宋体" w:eastAsia="宋体" w:cs="宋体"/>
          <w:color w:val="auto"/>
          <w:w w:val="100"/>
          <w:szCs w:val="21"/>
          <w:highlight w:val="none"/>
        </w:rPr>
        <w:t>中小企业</w:t>
      </w:r>
      <w:r>
        <w:rPr>
          <w:rFonts w:hint="eastAsia" w:ascii="宋体" w:hAnsi="宋体" w:eastAsia="宋体" w:cs="宋体"/>
          <w:color w:val="auto"/>
          <w:w w:val="100"/>
          <w:szCs w:val="21"/>
          <w:highlight w:val="none"/>
          <w:lang w:eastAsia="zh-CN"/>
        </w:rPr>
        <w:t>的采</w:t>
      </w:r>
      <w:r>
        <w:rPr>
          <w:rFonts w:hint="eastAsia" w:ascii="宋体" w:hAnsi="宋体" w:eastAsia="宋体" w:cs="宋体"/>
          <w:color w:val="auto"/>
          <w:w w:val="100"/>
          <w:szCs w:val="21"/>
          <w:highlight w:val="none"/>
          <w:shd w:val="clear" w:color="auto" w:fill="auto"/>
          <w:lang w:eastAsia="zh-CN"/>
        </w:rPr>
        <w:t>购</w:t>
      </w:r>
      <w:r>
        <w:rPr>
          <w:rFonts w:hint="eastAsia" w:ascii="宋体" w:hAnsi="宋体" w:eastAsia="宋体" w:cs="宋体"/>
          <w:color w:val="auto"/>
          <w:w w:val="100"/>
          <w:szCs w:val="21"/>
          <w:highlight w:val="none"/>
          <w:shd w:val="clear" w:color="auto" w:fill="auto"/>
        </w:rPr>
        <w:t>合同</w:t>
      </w:r>
      <w:r>
        <w:rPr>
          <w:rFonts w:hint="eastAsia" w:ascii="宋体" w:hAnsi="宋体" w:eastAsia="宋体" w:cs="宋体"/>
          <w:color w:val="auto"/>
          <w:w w:val="100"/>
          <w:szCs w:val="21"/>
          <w:highlight w:val="none"/>
          <w:shd w:val="clear" w:color="auto" w:fill="auto"/>
          <w:lang w:eastAsia="zh-CN"/>
        </w:rPr>
        <w:t>（中小企业预留合同）</w:t>
      </w:r>
      <w:r>
        <w:rPr>
          <w:rFonts w:hint="eastAsia" w:ascii="宋体" w:hAnsi="宋体" w:eastAsia="宋体" w:cs="宋体"/>
          <w:color w:val="auto"/>
          <w:szCs w:val="21"/>
          <w:highlight w:val="none"/>
          <w:shd w:val="clear" w:color="auto" w:fill="auto"/>
        </w:rPr>
        <w:t>：</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293BF062">
      <w:pPr>
        <w:numPr>
          <w:ilvl w:val="0"/>
          <w:numId w:val="0"/>
        </w:numPr>
        <w:adjustRightInd w:val="0"/>
        <w:snapToGrid w:val="0"/>
        <w:spacing w:before="0" w:beforeLines="0" w:line="400" w:lineRule="exact"/>
        <w:ind w:firstLine="0" w:firstLineChars="0"/>
        <w:rPr>
          <w:rFonts w:hint="eastAsia" w:ascii="宋体" w:hAnsi="宋体" w:eastAsia="宋体" w:cs="宋体"/>
          <w:iCs/>
          <w:color w:val="auto"/>
          <w:szCs w:val="21"/>
          <w:highlight w:val="none"/>
        </w:rPr>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否</w:t>
      </w:r>
    </w:p>
    <w:p w14:paraId="766C19EF">
      <w:pPr>
        <w:numPr>
          <w:ilvl w:val="0"/>
          <w:numId w:val="0"/>
        </w:numPr>
        <w:adjustRightInd w:val="0"/>
        <w:snapToGrid w:val="0"/>
        <w:spacing w:before="0" w:beforeLines="0" w:line="400" w:lineRule="exact"/>
        <w:ind w:firstLine="0" w:firstLineChars="0"/>
        <w:rPr>
          <w:rFonts w:hint="eastAsia" w:ascii="宋体" w:hAnsi="宋体" w:eastAsia="宋体" w:cs="宋体"/>
          <w:iCs/>
          <w:color w:val="auto"/>
          <w:szCs w:val="21"/>
          <w:highlight w:val="none"/>
        </w:rPr>
      </w:pPr>
      <w:r>
        <w:rPr>
          <w:rFonts w:hint="eastAsia" w:ascii="宋体" w:hAnsi="宋体" w:eastAsia="宋体" w:cs="宋体"/>
          <w:color w:val="auto"/>
          <w:highlight w:val="none"/>
          <w:lang w:val="en-US" w:eastAsia="zh-CN"/>
        </w:rPr>
        <w:t xml:space="preserve">         中标（成交）采购标的制造商是否为残疾人福利性单位：</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13F0819E">
      <w:pPr>
        <w:numPr>
          <w:ilvl w:val="0"/>
          <w:numId w:val="0"/>
        </w:numPr>
        <w:snapToGrid w:val="0"/>
        <w:spacing w:beforeLines="0" w:line="400" w:lineRule="exact"/>
        <w:ind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中标（成交）采购标的制造商是否为监狱企业：</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155BECF0">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 w:eastAsia="zh-CN"/>
        </w:rPr>
        <w:t>7</w:t>
      </w:r>
      <w:r>
        <w:rPr>
          <w:rFonts w:hint="eastAsia" w:ascii="宋体" w:hAnsi="宋体" w:eastAsia="宋体" w:cs="宋体"/>
          <w:color w:val="auto"/>
          <w:szCs w:val="21"/>
          <w:highlight w:val="none"/>
        </w:rPr>
        <w:t>）合同是否分包：</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0B559F31">
      <w:pPr>
        <w:adjustRightInd w:val="0"/>
        <w:snapToGrid w:val="0"/>
        <w:spacing w:before="0" w:beforeLines="0" w:line="400" w:lineRule="exact"/>
        <w:ind w:firstLine="840" w:firstLineChars="4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4AB1CC6">
      <w:pPr>
        <w:adjustRightInd w:val="0"/>
        <w:snapToGrid w:val="0"/>
        <w:spacing w:before="0" w:beforeLines="0" w:line="400" w:lineRule="exact"/>
        <w:ind w:firstLine="840" w:firstLineChars="4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分包供应商</w:t>
      </w:r>
      <w:r>
        <w:rPr>
          <w:rFonts w:hint="eastAsia" w:ascii="宋体" w:hAnsi="宋体" w:eastAsia="宋体" w:cs="宋体"/>
          <w:color w:val="auto"/>
          <w:szCs w:val="21"/>
          <w:highlight w:val="none"/>
          <w:lang w:eastAsia="zh-CN"/>
        </w:rPr>
        <w:t>/制造商</w:t>
      </w: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lang w:eastAsia="zh-CN"/>
        </w:rPr>
        <w:t>（如供应商和制造商不同，请分别填写）</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p>
    <w:p w14:paraId="7C489677">
      <w:pPr>
        <w:adjustRightInd w:val="0"/>
        <w:snapToGrid w:val="0"/>
        <w:spacing w:before="0" w:beforeLines="0" w:line="40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分包供应商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制造商</w:t>
      </w:r>
      <w:r>
        <w:rPr>
          <w:rFonts w:hint="eastAsia" w:ascii="宋体" w:hAnsi="宋体" w:eastAsia="宋体" w:cs="宋体"/>
          <w:color w:val="auto"/>
          <w:szCs w:val="21"/>
          <w:highlight w:val="none"/>
        </w:rPr>
        <w:t>类型</w:t>
      </w:r>
      <w:r>
        <w:rPr>
          <w:rFonts w:hint="eastAsia" w:ascii="宋体" w:hAnsi="宋体" w:eastAsia="宋体" w:cs="宋体"/>
          <w:color w:val="auto"/>
          <w:szCs w:val="21"/>
          <w:highlight w:val="none"/>
          <w:lang w:eastAsia="zh-CN"/>
        </w:rPr>
        <w:t>（如果供应商和制造商不同，只填写制造商类型）</w:t>
      </w:r>
      <w:r>
        <w:rPr>
          <w:rFonts w:hint="eastAsia" w:ascii="宋体" w:hAnsi="宋体" w:eastAsia="宋体" w:cs="宋体"/>
          <w:color w:val="auto"/>
          <w:szCs w:val="21"/>
          <w:highlight w:val="none"/>
        </w:rPr>
        <w:t>：</w:t>
      </w:r>
    </w:p>
    <w:p w14:paraId="44F80450">
      <w:pPr>
        <w:adjustRightInd w:val="0"/>
        <w:snapToGrid w:val="0"/>
        <w:spacing w:beforeLines="0" w:line="400" w:lineRule="exact"/>
        <w:ind w:firstLine="840" w:firstLineChars="40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大型企业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中型企业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小微型企业</w:t>
      </w:r>
      <w:r>
        <w:rPr>
          <w:rFonts w:hint="eastAsia" w:ascii="宋体" w:hAnsi="宋体" w:eastAsia="宋体" w:cs="宋体"/>
          <w:iCs/>
          <w:color w:val="auto"/>
          <w:szCs w:val="21"/>
          <w:highlight w:val="none"/>
          <w:lang w:val="en-US" w:eastAsia="zh-CN"/>
        </w:rPr>
        <w:t xml:space="preserve">  </w:t>
      </w:r>
    </w:p>
    <w:p w14:paraId="36ACF544">
      <w:pPr>
        <w:adjustRightInd w:val="0"/>
        <w:snapToGrid w:val="0"/>
        <w:spacing w:beforeLines="0" w:line="400" w:lineRule="exact"/>
        <w:ind w:firstLine="840" w:firstLineChars="400"/>
        <w:rPr>
          <w:rFonts w:hint="eastAsia" w:ascii="宋体" w:hAnsi="宋体" w:eastAsia="宋体" w:cs="宋体"/>
          <w:color w:val="auto"/>
          <w:szCs w:val="21"/>
          <w:highlight w:val="none"/>
          <w:u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残疾人福利性单位</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监狱</w:t>
      </w:r>
      <w:r>
        <w:rPr>
          <w:rFonts w:hint="eastAsia" w:ascii="宋体" w:hAnsi="宋体" w:eastAsia="宋体" w:cs="宋体"/>
          <w:iCs/>
          <w:color w:val="auto"/>
          <w:szCs w:val="21"/>
          <w:highlight w:val="none"/>
        </w:rPr>
        <w:t>企业</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其他</w:t>
      </w:r>
    </w:p>
    <w:p w14:paraId="36811F96">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cs="宋体"/>
          <w:b w:val="0"/>
          <w:bCs w:val="0"/>
          <w:color w:val="auto"/>
          <w:sz w:val="21"/>
          <w:szCs w:val="21"/>
          <w:highlight w:val="none"/>
          <w:u w:val="none"/>
          <w:lang w:val="en-US" w:eastAsia="zh-CN"/>
        </w:rPr>
        <w:t>8</w:t>
      </w:r>
      <w:r>
        <w:rPr>
          <w:rFonts w:hint="eastAsia" w:ascii="宋体" w:hAnsi="宋体" w:eastAsia="宋体" w:cs="宋体"/>
          <w:b w:val="0"/>
          <w:bCs w:val="0"/>
          <w:color w:val="auto"/>
          <w:sz w:val="21"/>
          <w:szCs w:val="21"/>
          <w:highlight w:val="none"/>
          <w:u w:val="none"/>
          <w:lang w:val="en-US" w:eastAsia="zh-CN"/>
        </w:rPr>
        <w:t>）是否涉及节能产品：</w:t>
      </w:r>
    </w:p>
    <w:p w14:paraId="71C484C1">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p>
    <w:p w14:paraId="38C28FDE">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强制采购</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优先采购</w:t>
      </w:r>
      <w:r>
        <w:rPr>
          <w:rFonts w:hint="eastAsia" w:ascii="宋体" w:hAnsi="宋体" w:eastAsia="宋体" w:cs="宋体"/>
          <w:iCs/>
          <w:color w:val="auto"/>
          <w:szCs w:val="21"/>
          <w:highlight w:val="none"/>
          <w:lang w:val="en-US" w:eastAsia="zh-CN"/>
        </w:rPr>
        <w:t xml:space="preserve">    </w:t>
      </w:r>
    </w:p>
    <w:p w14:paraId="0C52FA49">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Cs w:val="21"/>
          <w:highlight w:val="none"/>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否</w:t>
      </w:r>
    </w:p>
    <w:p w14:paraId="462CF7D5">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是否涉及环境标志产品：</w:t>
      </w:r>
    </w:p>
    <w:p w14:paraId="4020325A">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Cs w:val="21"/>
          <w:highlight w:val="none"/>
          <w:lang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p>
    <w:p w14:paraId="1F03C4EC">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强制采购</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优先采购</w:t>
      </w:r>
      <w:r>
        <w:rPr>
          <w:rFonts w:hint="eastAsia" w:ascii="宋体" w:hAnsi="宋体" w:eastAsia="宋体" w:cs="宋体"/>
          <w:iCs/>
          <w:color w:val="auto"/>
          <w:szCs w:val="21"/>
          <w:highlight w:val="none"/>
          <w:lang w:val="en-US" w:eastAsia="zh-CN"/>
        </w:rPr>
        <w:t xml:space="preserve">    </w:t>
      </w:r>
    </w:p>
    <w:p w14:paraId="468C6186">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否</w:t>
      </w:r>
    </w:p>
    <w:p w14:paraId="2D0ACDF1">
      <w:pPr>
        <w:pStyle w:val="205"/>
        <w:numPr>
          <w:ilvl w:val="0"/>
          <w:numId w:val="0"/>
        </w:numPr>
        <w:adjustRightInd w:val="0"/>
        <w:snapToGrid w:val="0"/>
        <w:spacing w:before="0" w:beforeLines="0" w:line="400" w:lineRule="exact"/>
        <w:ind w:firstLine="0" w:firstLineChars="0"/>
        <w:rPr>
          <w:rFonts w:hint="eastAsia" w:ascii="宋体" w:hAnsi="宋体" w:eastAsia="宋体" w:cs="宋体"/>
          <w:iCs w:val="0"/>
          <w:color w:val="auto"/>
          <w:kern w:val="2"/>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kern w:val="2"/>
          <w:sz w:val="21"/>
          <w:szCs w:val="21"/>
          <w:highlight w:val="none"/>
          <w:u w:val="none"/>
          <w:lang w:val="en-US" w:eastAsia="zh-CN"/>
        </w:rPr>
        <w:t>是否涉及绿色产品：</w:t>
      </w:r>
      <w:r>
        <w:rPr>
          <w:rFonts w:hint="eastAsia" w:ascii="宋体" w:hAnsi="宋体" w:eastAsia="宋体" w:cs="宋体"/>
          <w:iCs w:val="0"/>
          <w:color w:val="auto"/>
          <w:kern w:val="2"/>
          <w:sz w:val="21"/>
          <w:szCs w:val="21"/>
          <w:highlight w:val="none"/>
          <w:u w:val="none"/>
          <w:lang w:val="en-US" w:eastAsia="zh-CN"/>
        </w:rPr>
        <w:t xml:space="preserve"> </w:t>
      </w:r>
    </w:p>
    <w:p w14:paraId="51F5ADC3">
      <w:pPr>
        <w:pStyle w:val="205"/>
        <w:spacing w:beforeLines="0"/>
        <w:ind w:firstLine="420" w:firstLineChars="0"/>
        <w:rPr>
          <w:rFonts w:hint="eastAsia" w:ascii="宋体" w:hAnsi="宋体" w:eastAsia="宋体" w:cs="宋体"/>
          <w:color w:val="auto"/>
          <w:szCs w:val="21"/>
          <w:highlight w:val="none"/>
          <w:u w:val="singl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是</w:t>
      </w:r>
      <w:r>
        <w:rPr>
          <w:rFonts w:hint="eastAsia" w:ascii="宋体" w:hAnsi="宋体" w:eastAsia="宋体" w:cs="宋体"/>
          <w:iCs w:val="0"/>
          <w:color w:val="auto"/>
          <w:kern w:val="2"/>
          <w:sz w:val="21"/>
          <w:szCs w:val="21"/>
          <w:highlight w:val="none"/>
          <w:u w:val="none"/>
          <w:lang w:eastAsia="zh-CN"/>
        </w:rPr>
        <w:t>，绿色产品政府采购相关政策确定的底级品目名称：</w:t>
      </w:r>
      <w:r>
        <w:rPr>
          <w:rFonts w:hint="eastAsia" w:ascii="宋体" w:hAnsi="宋体" w:eastAsia="宋体" w:cs="宋体"/>
          <w:color w:val="auto"/>
          <w:szCs w:val="21"/>
          <w:highlight w:val="none"/>
          <w:u w:val="single"/>
          <w:lang w:val="en-US" w:eastAsia="zh-CN"/>
        </w:rPr>
        <w:t xml:space="preserve">         </w:t>
      </w:r>
    </w:p>
    <w:p w14:paraId="2913E69E">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强制采购</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优先采购</w:t>
      </w:r>
      <w:r>
        <w:rPr>
          <w:rFonts w:hint="eastAsia" w:ascii="宋体" w:hAnsi="宋体" w:eastAsia="宋体" w:cs="宋体"/>
          <w:iCs/>
          <w:color w:val="auto"/>
          <w:szCs w:val="21"/>
          <w:highlight w:val="none"/>
          <w:lang w:val="en-US" w:eastAsia="zh-CN"/>
        </w:rPr>
        <w:t xml:space="preserve">    </w:t>
      </w:r>
    </w:p>
    <w:p w14:paraId="328378F5">
      <w:pPr>
        <w:pStyle w:val="205"/>
        <w:spacing w:beforeLines="0"/>
        <w:ind w:firstLine="42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否</w:t>
      </w:r>
    </w:p>
    <w:p w14:paraId="7F5B4E6B">
      <w:pPr>
        <w:numPr>
          <w:ilvl w:val="0"/>
          <w:numId w:val="5"/>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合同金额</w:t>
      </w:r>
    </w:p>
    <w:p w14:paraId="7F430E5D">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2DBE01EF">
      <w:pPr>
        <w:adjustRightInd w:val="0"/>
        <w:snapToGrid w:val="0"/>
        <w:spacing w:before="0" w:beforeLines="0" w:line="400" w:lineRule="exact"/>
        <w:ind w:left="0" w:firstLine="0" w:firstLineChars="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650C0A64">
      <w:pPr>
        <w:numPr>
          <w:ilvl w:val="0"/>
          <w:numId w:val="0"/>
        </w:numPr>
        <w:adjustRightInd w:val="0"/>
        <w:snapToGrid w:val="0"/>
        <w:spacing w:before="0" w:beforeLines="0" w:line="400" w:lineRule="exact"/>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合同定价方式</w:t>
      </w:r>
      <w:r>
        <w:rPr>
          <w:rFonts w:hint="eastAsia" w:ascii="宋体" w:hAnsi="宋体" w:eastAsia="宋体" w:cs="宋体"/>
          <w:color w:val="auto"/>
          <w:szCs w:val="21"/>
          <w:highlight w:val="none"/>
          <w:lang w:eastAsia="zh-CN"/>
        </w:rPr>
        <w:t>（采用组合定价方式的，可以勾选多项）</w:t>
      </w:r>
      <w:r>
        <w:rPr>
          <w:rFonts w:hint="eastAsia" w:ascii="宋体" w:hAnsi="宋体" w:eastAsia="宋体" w:cs="宋体"/>
          <w:color w:val="auto"/>
          <w:szCs w:val="21"/>
          <w:highlight w:val="none"/>
        </w:rPr>
        <w:t>：</w:t>
      </w:r>
    </w:p>
    <w:p w14:paraId="3A86D022">
      <w:pPr>
        <w:adjustRightInd w:val="0"/>
        <w:snapToGrid w:val="0"/>
        <w:spacing w:before="0" w:beforeLines="0"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 xml:space="preserve">固定总价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固定单价</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固定费率</w:t>
      </w:r>
      <w:r>
        <w:rPr>
          <w:rFonts w:hint="eastAsia" w:ascii="宋体" w:hAnsi="宋体" w:eastAsia="宋体" w:cs="宋体"/>
          <w:iCs/>
          <w:color w:val="auto"/>
          <w:szCs w:val="21"/>
          <w:highlight w:val="none"/>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成本补偿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绩效激励</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其他</w:t>
      </w:r>
      <w:r>
        <w:rPr>
          <w:rFonts w:hint="eastAsia" w:ascii="宋体" w:hAnsi="宋体" w:eastAsia="宋体" w:cs="宋体"/>
          <w:color w:val="auto"/>
          <w:szCs w:val="21"/>
          <w:highlight w:val="none"/>
          <w:u w:val="single"/>
        </w:rPr>
        <w:t xml:space="preserve">       </w:t>
      </w:r>
    </w:p>
    <w:p w14:paraId="25FCE972">
      <w:pPr>
        <w:pStyle w:val="206"/>
        <w:spacing w:beforeLines="0" w:line="400" w:lineRule="exact"/>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）付款方式：</w:t>
      </w:r>
    </w:p>
    <w:p w14:paraId="15C70535">
      <w:pPr>
        <w:adjustRightInd w:val="0"/>
        <w:snapToGrid w:val="0"/>
        <w:spacing w:before="0" w:beforeLines="0" w:line="400" w:lineRule="exact"/>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全额付款：</w:t>
      </w:r>
      <w:r>
        <w:rPr>
          <w:rFonts w:hint="eastAsia" w:ascii="宋体" w:hAnsi="宋体" w:eastAsia="宋体" w:cs="宋体"/>
          <w:color w:val="auto"/>
          <w:szCs w:val="21"/>
          <w:highlight w:val="none"/>
          <w:u w:val="single"/>
        </w:rPr>
        <w:t xml:space="preserve"> 采购人最终验收合格后一次性支付合同金额的100%至中标方指定银行账户。付款时乙方需提供发票。                     </w:t>
      </w:r>
    </w:p>
    <w:p w14:paraId="4CC1CBA9">
      <w:pPr>
        <w:numPr>
          <w:ilvl w:val="0"/>
          <w:numId w:val="5"/>
        </w:numPr>
        <w:adjustRightInd w:val="0"/>
        <w:snapToGrid w:val="0"/>
        <w:spacing w:before="0" w:beforeLines="0" w:line="400" w:lineRule="exact"/>
        <w:ind w:firstLine="422" w:firstLineChars="200"/>
        <w:rPr>
          <w:rFonts w:hint="eastAsia" w:ascii="宋体" w:hAnsi="宋体" w:eastAsia="宋体" w:cs="宋体"/>
          <w:b/>
          <w:bCs w:val="0"/>
          <w:color w:val="auto"/>
          <w:szCs w:val="21"/>
          <w:highlight w:val="none"/>
          <w:u w:val="single"/>
        </w:rPr>
      </w:pPr>
      <w:r>
        <w:rPr>
          <w:rFonts w:hint="eastAsia" w:ascii="宋体" w:hAnsi="宋体" w:eastAsia="宋体" w:cs="宋体"/>
          <w:b/>
          <w:bCs w:val="0"/>
          <w:color w:val="auto"/>
          <w:szCs w:val="21"/>
          <w:highlight w:val="none"/>
        </w:rPr>
        <w:t>合同履行</w:t>
      </w:r>
    </w:p>
    <w:p w14:paraId="2C891DCB">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A101132">
      <w:pPr>
        <w:adjustRightInd w:val="0"/>
        <w:snapToGrid w:val="0"/>
        <w:spacing w:before="0" w:beforeLines="0" w:line="40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履约</w:t>
      </w:r>
      <w:r>
        <w:rPr>
          <w:rFonts w:hint="eastAsia" w:ascii="宋体" w:hAnsi="宋体" w:eastAsia="宋体" w:cs="宋体"/>
          <w:color w:val="auto"/>
          <w:szCs w:val="21"/>
          <w:highlight w:val="none"/>
        </w:rPr>
        <w:t>地点</w:t>
      </w:r>
      <w:r>
        <w:rPr>
          <w:rFonts w:hint="eastAsia" w:ascii="宋体" w:hAnsi="宋体" w:eastAsia="宋体" w:cs="宋体"/>
          <w:b w:val="0"/>
          <w:bCs/>
          <w:color w:val="auto"/>
          <w:szCs w:val="21"/>
          <w:highlight w:val="none"/>
        </w:rPr>
        <w:t>：</w:t>
      </w:r>
      <w:r>
        <w:rPr>
          <w:rFonts w:hint="eastAsia" w:ascii="宋体" w:hAnsi="宋体" w:cs="宋体"/>
          <w:b w:val="0"/>
          <w:bCs/>
          <w:color w:val="auto"/>
          <w:szCs w:val="21"/>
          <w:highlight w:val="none"/>
          <w:lang w:val="en-US" w:eastAsia="zh-CN"/>
        </w:rPr>
        <w:t>采购人指定地点</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Cs w:val="21"/>
          <w:highlight w:val="none"/>
          <w:u w:val="single"/>
        </w:rPr>
        <w:t xml:space="preserve">                                                           </w:t>
      </w:r>
    </w:p>
    <w:p w14:paraId="57F0F008">
      <w:pPr>
        <w:numPr>
          <w:ilvl w:val="0"/>
          <w:numId w:val="5"/>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合同验收</w:t>
      </w:r>
    </w:p>
    <w:p w14:paraId="2961B0BC">
      <w:pPr>
        <w:numPr>
          <w:ilvl w:val="0"/>
          <w:numId w:val="6"/>
        </w:numPr>
        <w:adjustRightInd w:val="0"/>
        <w:snapToGrid w:val="0"/>
        <w:spacing w:before="0" w:beforeLines="0"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委托第三方组织</w:t>
      </w:r>
    </w:p>
    <w:p w14:paraId="7081C120">
      <w:pPr>
        <w:numPr>
          <w:ilvl w:val="0"/>
          <w:numId w:val="0"/>
        </w:numPr>
        <w:adjustRightInd w:val="0"/>
        <w:snapToGrid w:val="0"/>
        <w:spacing w:before="0" w:beforeLines="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验收主体：</w:t>
      </w:r>
      <w:r>
        <w:rPr>
          <w:rFonts w:hint="eastAsia" w:ascii="宋体" w:hAnsi="宋体" w:eastAsia="宋体" w:cs="宋体"/>
          <w:bCs/>
          <w:color w:val="auto"/>
          <w:szCs w:val="21"/>
          <w:highlight w:val="none"/>
          <w:u w:val="single"/>
        </w:rPr>
        <w:t xml:space="preserve">                  </w:t>
      </w:r>
    </w:p>
    <w:p w14:paraId="649882F4">
      <w:pPr>
        <w:adjustRightInd w:val="0"/>
        <w:snapToGrid w:val="0"/>
        <w:spacing w:before="0" w:beforeLines="0" w:line="400" w:lineRule="exact"/>
        <w:ind w:firstLine="0" w:firstLineChars="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是否邀请本项目的其他供应商</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1BE93698">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是否邀请专家</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405DF24D">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是否邀请服务对象</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095D1EA0">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是否邀请第三方检测机构</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6581E0A4">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是</w:t>
      </w:r>
      <w:r>
        <w:rPr>
          <w:rFonts w:hint="eastAsia" w:ascii="宋体" w:hAnsi="宋体" w:eastAsia="宋体" w:cs="宋体"/>
          <w:bCs/>
          <w:color w:val="auto"/>
          <w:szCs w:val="21"/>
          <w:highlight w:val="none"/>
          <w:lang w:eastAsia="zh-CN"/>
        </w:rPr>
        <w:t>，抽查比例：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1DB7217A">
      <w:pPr>
        <w:adjustRightInd w:val="0"/>
        <w:snapToGrid w:val="0"/>
        <w:spacing w:before="0" w:beforeLines="0" w:line="400" w:lineRule="exact"/>
        <w:ind w:firstLine="840" w:firstLineChars="400"/>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是</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u w:val="single"/>
          <w:lang w:eastAsia="zh-CN"/>
        </w:rPr>
        <w:t>（应明确对被破坏的检测产品的处理方式）</w:t>
      </w:r>
    </w:p>
    <w:p w14:paraId="4EBA1172">
      <w:pPr>
        <w:adjustRightInd w:val="0"/>
        <w:snapToGrid w:val="0"/>
        <w:spacing w:before="0" w:beforeLines="0" w:line="400" w:lineRule="exact"/>
        <w:ind w:firstLine="840" w:firstLineChars="4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20A0F343">
      <w:pPr>
        <w:adjustRightInd w:val="0"/>
        <w:snapToGrid w:val="0"/>
        <w:spacing w:before="0" w:beforeLines="0" w:line="400" w:lineRule="exact"/>
        <w:ind w:firstLine="840" w:firstLineChars="4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验收组织的其他事项：</w:t>
      </w:r>
      <w:r>
        <w:rPr>
          <w:rFonts w:hint="eastAsia" w:ascii="宋体" w:hAnsi="宋体" w:eastAsia="宋体" w:cs="宋体"/>
          <w:bCs/>
          <w:color w:val="auto"/>
          <w:szCs w:val="21"/>
          <w:highlight w:val="none"/>
          <w:u w:val="single"/>
        </w:rPr>
        <w:t xml:space="preserve">                </w:t>
      </w:r>
    </w:p>
    <w:p w14:paraId="72B73777">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（2）履约验收时间：</w:t>
      </w:r>
      <w:r>
        <w:rPr>
          <w:rFonts w:hint="eastAsia" w:ascii="宋体" w:hAnsi="宋体" w:eastAsia="宋体" w:cs="宋体"/>
          <w:bCs/>
          <w:color w:val="auto"/>
          <w:szCs w:val="21"/>
          <w:highlight w:val="none"/>
          <w:u w:val="single"/>
        </w:rPr>
        <w:t>（计划于何时验收/供应商提出验收申请之日起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p>
    <w:p w14:paraId="0B3553AF">
      <w:pPr>
        <w:adjustRightInd w:val="0"/>
        <w:snapToGrid w:val="0"/>
        <w:spacing w:before="0" w:beforeLines="0"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一次性验收         </w:t>
      </w:r>
    </w:p>
    <w:p w14:paraId="32E1B36B">
      <w:pPr>
        <w:adjustRightInd w:val="0"/>
        <w:snapToGrid w:val="0"/>
        <w:spacing w:before="0" w:beforeLines="0" w:line="400" w:lineRule="exact"/>
        <w:ind w:firstLine="0" w:firstLineChars="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分期/分项验收</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（应明确分期</w:t>
      </w:r>
      <w:r>
        <w:rPr>
          <w:rFonts w:hint="eastAsia" w:ascii="宋体" w:hAnsi="宋体" w:eastAsia="宋体" w:cs="宋体"/>
          <w:bCs/>
          <w:color w:val="auto"/>
          <w:szCs w:val="21"/>
          <w:highlight w:val="none"/>
          <w:u w:val="single"/>
          <w:lang w:val="en" w:eastAsia="zh-CN"/>
        </w:rPr>
        <w:t>/分项验收的工作安排</w:t>
      </w:r>
      <w:r>
        <w:rPr>
          <w:rFonts w:hint="eastAsia" w:ascii="宋体" w:hAnsi="宋体" w:eastAsia="宋体" w:cs="宋体"/>
          <w:bCs/>
          <w:color w:val="auto"/>
          <w:szCs w:val="21"/>
          <w:highlight w:val="none"/>
          <w:u w:val="single"/>
          <w:lang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p>
    <w:p w14:paraId="695AE3F2">
      <w:pPr>
        <w:adjustRightInd w:val="0"/>
        <w:snapToGrid w:val="0"/>
        <w:spacing w:before="0" w:beforeLines="0"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（4）履约验收程序：</w:t>
      </w:r>
      <w:r>
        <w:rPr>
          <w:rFonts w:hint="eastAsia" w:ascii="宋体" w:hAnsi="宋体" w:eastAsia="宋体" w:cs="宋体"/>
          <w:bCs/>
          <w:color w:val="auto"/>
          <w:szCs w:val="21"/>
          <w:highlight w:val="none"/>
          <w:u w:val="single"/>
        </w:rPr>
        <w:t xml:space="preserve">                                         </w:t>
      </w:r>
    </w:p>
    <w:p w14:paraId="4193CAF5">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（5）履约验收的内容：</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p>
    <w:p w14:paraId="3F529923">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（6）履约验收标准：</w:t>
      </w:r>
      <w:r>
        <w:rPr>
          <w:rFonts w:hint="eastAsia" w:ascii="宋体" w:hAnsi="宋体" w:eastAsia="宋体" w:cs="宋体"/>
          <w:bCs/>
          <w:color w:val="auto"/>
          <w:szCs w:val="21"/>
          <w:highlight w:val="none"/>
          <w:u w:val="single"/>
        </w:rPr>
        <w:t xml:space="preserve">                                         </w:t>
      </w:r>
    </w:p>
    <w:p w14:paraId="0E7E14F4">
      <w:pPr>
        <w:pStyle w:val="205"/>
        <w:spacing w:beforeLines="0"/>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FE"/>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51B1C91E">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（8）履约验收其他事项：</w:t>
      </w:r>
      <w:r>
        <w:rPr>
          <w:rFonts w:hint="eastAsia" w:ascii="宋体" w:hAnsi="宋体" w:eastAsia="宋体" w:cs="宋体"/>
          <w:bCs/>
          <w:color w:val="auto"/>
          <w:szCs w:val="21"/>
          <w:highlight w:val="none"/>
          <w:u w:val="single"/>
        </w:rPr>
        <w:t xml:space="preserve">      </w:t>
      </w:r>
      <w:r>
        <w:rPr>
          <w:rFonts w:hint="eastAsia" w:ascii="宋体" w:hAnsi="宋体" w:cs="宋体"/>
          <w:bCs/>
          <w:i w:val="0"/>
          <w:iCs w:val="0"/>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p>
    <w:p w14:paraId="3692248B">
      <w:pPr>
        <w:numPr>
          <w:ilvl w:val="0"/>
          <w:numId w:val="5"/>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组成合同的文件</w:t>
      </w:r>
    </w:p>
    <w:p w14:paraId="61248990">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本协议书与下列文件一起构成合同文件，如下述文件之间有任何抵触、矛盾或歧义，应按以下顺序解释：</w:t>
      </w:r>
    </w:p>
    <w:p w14:paraId="75EA3A62">
      <w:pPr>
        <w:adjustRightInd w:val="0"/>
        <w:snapToGrid w:val="0"/>
        <w:spacing w:before="0" w:beforeLines="0"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p>
    <w:p w14:paraId="5029BCBC">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）政府采购合同专用条款</w:t>
      </w:r>
    </w:p>
    <w:p w14:paraId="0FEBAB7F">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）政府采购合同通用条款</w:t>
      </w:r>
    </w:p>
    <w:p w14:paraId="4DA8E569">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）中标通知书</w:t>
      </w:r>
    </w:p>
    <w:p w14:paraId="175C1C82">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）投标文件</w:t>
      </w:r>
    </w:p>
    <w:p w14:paraId="7F924576">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（6）采购文件</w:t>
      </w:r>
    </w:p>
    <w:p w14:paraId="3EDEC414">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（7）有关技术文件，图纸</w:t>
      </w:r>
    </w:p>
    <w:p w14:paraId="3F7924CB">
      <w:pPr>
        <w:pStyle w:val="205"/>
        <w:spacing w:beforeLines="0"/>
        <w:rPr>
          <w:rFonts w:hint="eastAsia" w:ascii="宋体" w:hAnsi="宋体" w:eastAsia="宋体" w:cs="宋体"/>
          <w:color w:val="auto"/>
          <w:kern w:val="2"/>
          <w:sz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65635275">
      <w:pPr>
        <w:numPr>
          <w:ilvl w:val="0"/>
          <w:numId w:val="5"/>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合同生效</w:t>
      </w:r>
    </w:p>
    <w:p w14:paraId="0AA8606E">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0B74C0C9">
      <w:pPr>
        <w:numPr>
          <w:ilvl w:val="0"/>
          <w:numId w:val="5"/>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合同份数</w:t>
      </w:r>
    </w:p>
    <w:p w14:paraId="0129C82C">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乙方</w:t>
      </w:r>
      <w:r>
        <w:rPr>
          <w:rFonts w:hint="eastAsia" w:ascii="宋体" w:hAnsi="宋体" w:eastAsia="宋体" w:cs="宋体"/>
          <w:color w:val="auto"/>
          <w:szCs w:val="21"/>
          <w:highlight w:val="none"/>
        </w:rPr>
        <w:t>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份，均具有同等法律效力。</w:t>
      </w:r>
    </w:p>
    <w:p w14:paraId="3911A36D">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8751676">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r>
        <w:rPr>
          <w:rFonts w:hint="eastAsia" w:ascii="宋体" w:hAnsi="宋体" w:eastAsia="宋体" w:cs="宋体"/>
          <w:color w:val="auto"/>
          <w:szCs w:val="21"/>
          <w:highlight w:val="none"/>
          <w:u w:val="single"/>
        </w:rPr>
        <w:t xml:space="preserve">                           </w:t>
      </w:r>
    </w:p>
    <w:p w14:paraId="3F6432E5">
      <w:pPr>
        <w:adjustRightInd w:val="0"/>
        <w:snapToGrid w:val="0"/>
        <w:spacing w:before="0" w:beforeLines="0"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附件：具体标</w:t>
      </w:r>
      <w:r>
        <w:rPr>
          <w:rFonts w:hint="eastAsia" w:ascii="宋体" w:hAnsi="宋体" w:eastAsia="宋体" w:cs="宋体"/>
          <w:color w:val="auto"/>
          <w:szCs w:val="21"/>
          <w:highlight w:val="none"/>
          <w:lang w:eastAsia="zh-CN"/>
        </w:rPr>
        <w:t>的及其</w:t>
      </w:r>
      <w:r>
        <w:rPr>
          <w:rFonts w:hint="eastAsia" w:ascii="宋体" w:hAnsi="宋体" w:eastAsia="宋体" w:cs="宋体"/>
          <w:color w:val="auto"/>
          <w:szCs w:val="21"/>
          <w:highlight w:val="none"/>
          <w:u w:val="none"/>
          <w:lang w:val="en-US" w:eastAsia="zh-CN"/>
        </w:rPr>
        <w:t>技术要求和商务要求</w:t>
      </w:r>
      <w:r>
        <w:rPr>
          <w:rFonts w:hint="eastAsia" w:ascii="宋体" w:hAnsi="宋体" w:eastAsia="宋体" w:cs="宋体"/>
          <w:color w:val="auto"/>
          <w:szCs w:val="21"/>
          <w:highlight w:val="none"/>
        </w:rPr>
        <w:t>、联合协议、分包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协议等。</w:t>
      </w:r>
    </w:p>
    <w:p w14:paraId="19A8E21F">
      <w:pPr>
        <w:pStyle w:val="206"/>
        <w:rPr>
          <w:rFonts w:hint="eastAsia" w:ascii="宋体" w:hAnsi="宋体" w:eastAsia="宋体" w:cs="宋体"/>
          <w:color w:val="auto"/>
          <w:highlight w:val="none"/>
        </w:rPr>
      </w:pPr>
    </w:p>
    <w:tbl>
      <w:tblPr>
        <w:tblStyle w:val="4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6"/>
      </w:tblGrid>
      <w:tr w14:paraId="2D55DA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noWrap w:val="0"/>
            <w:vAlign w:val="center"/>
          </w:tcPr>
          <w:p w14:paraId="37192543">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甲方（采购人</w:t>
            </w:r>
            <w:r>
              <w:rPr>
                <w:rFonts w:hint="eastAsia" w:ascii="宋体" w:hAnsi="宋体" w:eastAsia="宋体" w:cs="宋体"/>
                <w:color w:val="auto"/>
                <w:szCs w:val="21"/>
                <w:highlight w:val="none"/>
                <w:lang w:eastAsia="zh-CN"/>
              </w:rPr>
              <w:t>、受采购人委托签订合同的单位</w:t>
            </w:r>
            <w:r>
              <w:rPr>
                <w:rFonts w:hint="eastAsia" w:ascii="宋体" w:hAnsi="宋体" w:eastAsia="宋体" w:cs="宋体"/>
                <w:color w:val="auto"/>
                <w:szCs w:val="21"/>
                <w:highlight w:val="none"/>
              </w:rPr>
              <w:t>或采购文件约定的合同甲方）</w:t>
            </w:r>
          </w:p>
        </w:tc>
        <w:tc>
          <w:tcPr>
            <w:tcW w:w="2437" w:type="pct"/>
            <w:gridSpan w:val="2"/>
            <w:tcBorders>
              <w:left w:val="single" w:color="auto" w:sz="2" w:space="0"/>
              <w:bottom w:val="single" w:color="auto" w:sz="2" w:space="0"/>
            </w:tcBorders>
            <w:noWrap w:val="0"/>
            <w:vAlign w:val="center"/>
          </w:tcPr>
          <w:p w14:paraId="6590353C">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乙方（供应商）</w:t>
            </w:r>
          </w:p>
        </w:tc>
      </w:tr>
      <w:tr w14:paraId="0063C9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1E3DE23">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F4330C1">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91438CF">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259" w:type="pct"/>
            <w:tcBorders>
              <w:top w:val="single" w:color="auto" w:sz="2" w:space="0"/>
              <w:left w:val="single" w:color="auto" w:sz="2" w:space="0"/>
              <w:bottom w:val="single" w:color="auto" w:sz="2" w:space="0"/>
            </w:tcBorders>
            <w:noWrap w:val="0"/>
            <w:vAlign w:val="center"/>
          </w:tcPr>
          <w:p w14:paraId="4E0CA4CE">
            <w:pPr>
              <w:adjustRightInd w:val="0"/>
              <w:snapToGrid w:val="0"/>
              <w:spacing w:line="300" w:lineRule="exact"/>
              <w:jc w:val="center"/>
              <w:rPr>
                <w:rFonts w:hint="eastAsia" w:ascii="宋体" w:hAnsi="宋体" w:eastAsia="宋体" w:cs="宋体"/>
                <w:color w:val="auto"/>
                <w:spacing w:val="20"/>
                <w:szCs w:val="21"/>
                <w:highlight w:val="none"/>
              </w:rPr>
            </w:pPr>
          </w:p>
        </w:tc>
      </w:tr>
      <w:tr w14:paraId="1759E6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135CBD07">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法定代表人（负责人）</w:t>
            </w:r>
          </w:p>
          <w:p w14:paraId="68CD5D0E">
            <w:pPr>
              <w:adjustRightInd w:val="0"/>
              <w:snapToGrid w:val="0"/>
              <w:spacing w:line="300" w:lineRule="exact"/>
              <w:ind w:firstLine="100" w:firstLineChars="4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1D0DD17F">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6308B3B9">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法定代表人（负责人）</w:t>
            </w:r>
          </w:p>
          <w:p w14:paraId="779E89B1">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5149C74F">
            <w:pPr>
              <w:adjustRightInd w:val="0"/>
              <w:snapToGrid w:val="0"/>
              <w:spacing w:line="300" w:lineRule="exact"/>
              <w:jc w:val="center"/>
              <w:rPr>
                <w:rFonts w:hint="eastAsia" w:ascii="宋体" w:hAnsi="宋体" w:eastAsia="宋体" w:cs="宋体"/>
                <w:color w:val="auto"/>
                <w:szCs w:val="21"/>
                <w:highlight w:val="none"/>
              </w:rPr>
            </w:pPr>
          </w:p>
        </w:tc>
      </w:tr>
      <w:tr w14:paraId="3F6F8E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753A37E2">
            <w:pPr>
              <w:adjustRightInd w:val="0"/>
              <w:snapToGrid w:val="0"/>
              <w:spacing w:line="300" w:lineRule="exact"/>
              <w:jc w:val="center"/>
              <w:rPr>
                <w:rFonts w:hint="eastAsia" w:ascii="宋体" w:hAnsi="宋体" w:eastAsia="宋体" w:cs="宋体"/>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7B3E8350">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1C4BEDE">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48419AAE">
            <w:pPr>
              <w:adjustRightInd w:val="0"/>
              <w:snapToGrid w:val="0"/>
              <w:spacing w:line="300" w:lineRule="exact"/>
              <w:jc w:val="center"/>
              <w:rPr>
                <w:rFonts w:hint="eastAsia" w:ascii="宋体" w:hAnsi="宋体" w:eastAsia="宋体" w:cs="宋体"/>
                <w:color w:val="auto"/>
                <w:spacing w:val="20"/>
                <w:szCs w:val="21"/>
                <w:highlight w:val="none"/>
              </w:rPr>
            </w:pPr>
          </w:p>
        </w:tc>
      </w:tr>
      <w:tr w14:paraId="727E095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241F370">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66AF7F2">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18FAB2C">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259" w:type="pct"/>
            <w:tcBorders>
              <w:top w:val="single" w:color="auto" w:sz="2" w:space="0"/>
              <w:left w:val="single" w:color="auto" w:sz="2" w:space="0"/>
              <w:bottom w:val="single" w:color="auto" w:sz="2" w:space="0"/>
            </w:tcBorders>
            <w:noWrap w:val="0"/>
            <w:vAlign w:val="center"/>
          </w:tcPr>
          <w:p w14:paraId="43D8F2C4">
            <w:pPr>
              <w:adjustRightInd w:val="0"/>
              <w:snapToGrid w:val="0"/>
              <w:spacing w:line="300" w:lineRule="exact"/>
              <w:jc w:val="center"/>
              <w:rPr>
                <w:rFonts w:hint="eastAsia" w:ascii="宋体" w:hAnsi="宋体" w:eastAsia="宋体" w:cs="宋体"/>
                <w:color w:val="auto"/>
                <w:spacing w:val="20"/>
                <w:szCs w:val="21"/>
                <w:highlight w:val="none"/>
              </w:rPr>
            </w:pPr>
          </w:p>
        </w:tc>
      </w:tr>
      <w:tr w14:paraId="56ED90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4D8C943">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17318FA">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3B9A7FD">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64150C7B">
            <w:pPr>
              <w:adjustRightInd w:val="0"/>
              <w:snapToGrid w:val="0"/>
              <w:spacing w:line="300" w:lineRule="exact"/>
              <w:jc w:val="center"/>
              <w:rPr>
                <w:rFonts w:hint="eastAsia" w:ascii="宋体" w:hAnsi="宋体" w:eastAsia="宋体" w:cs="宋体"/>
                <w:color w:val="auto"/>
                <w:spacing w:val="20"/>
                <w:szCs w:val="21"/>
                <w:highlight w:val="none"/>
              </w:rPr>
            </w:pPr>
          </w:p>
        </w:tc>
      </w:tr>
      <w:tr w14:paraId="31D0BC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FC461F">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BB93521">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8D3BCB6">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0B7D55ED">
            <w:pPr>
              <w:adjustRightInd w:val="0"/>
              <w:snapToGrid w:val="0"/>
              <w:spacing w:line="300" w:lineRule="exact"/>
              <w:jc w:val="center"/>
              <w:rPr>
                <w:rFonts w:hint="eastAsia" w:ascii="宋体" w:hAnsi="宋体" w:eastAsia="宋体" w:cs="宋体"/>
                <w:color w:val="auto"/>
                <w:spacing w:val="20"/>
                <w:szCs w:val="21"/>
                <w:highlight w:val="none"/>
              </w:rPr>
            </w:pPr>
          </w:p>
        </w:tc>
      </w:tr>
      <w:tr w14:paraId="1B871F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D8B74B2">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C608B5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36418F4">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4186509B">
            <w:pPr>
              <w:adjustRightInd w:val="0"/>
              <w:snapToGrid w:val="0"/>
              <w:spacing w:line="300" w:lineRule="exact"/>
              <w:jc w:val="center"/>
              <w:rPr>
                <w:rFonts w:hint="eastAsia" w:ascii="宋体" w:hAnsi="宋体" w:eastAsia="宋体" w:cs="宋体"/>
                <w:color w:val="auto"/>
                <w:spacing w:val="20"/>
                <w:szCs w:val="21"/>
                <w:highlight w:val="none"/>
              </w:rPr>
            </w:pPr>
          </w:p>
        </w:tc>
      </w:tr>
      <w:tr w14:paraId="5E6D320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D0A9847">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17C951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595FD56">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56920173">
            <w:pPr>
              <w:adjustRightInd w:val="0"/>
              <w:snapToGrid w:val="0"/>
              <w:spacing w:line="300" w:lineRule="exact"/>
              <w:jc w:val="center"/>
              <w:rPr>
                <w:rFonts w:hint="eastAsia" w:ascii="宋体" w:hAnsi="宋体" w:eastAsia="宋体" w:cs="宋体"/>
                <w:color w:val="auto"/>
                <w:spacing w:val="20"/>
                <w:szCs w:val="21"/>
                <w:highlight w:val="none"/>
              </w:rPr>
            </w:pPr>
          </w:p>
        </w:tc>
      </w:tr>
      <w:tr w14:paraId="4D2FCC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37755EC">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7F587D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D5A8A68">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5F740959">
            <w:pPr>
              <w:adjustRightInd w:val="0"/>
              <w:snapToGrid w:val="0"/>
              <w:spacing w:line="300" w:lineRule="exact"/>
              <w:jc w:val="center"/>
              <w:rPr>
                <w:rFonts w:hint="eastAsia" w:ascii="宋体" w:hAnsi="宋体" w:eastAsia="宋体" w:cs="宋体"/>
                <w:color w:val="auto"/>
                <w:spacing w:val="20"/>
                <w:szCs w:val="21"/>
                <w:highlight w:val="none"/>
              </w:rPr>
            </w:pPr>
          </w:p>
        </w:tc>
      </w:tr>
      <w:tr w14:paraId="7DC839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93E0BE8">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97FB51E">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52A899">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4CE533E1">
            <w:pPr>
              <w:adjustRightInd w:val="0"/>
              <w:snapToGrid w:val="0"/>
              <w:spacing w:line="300" w:lineRule="exact"/>
              <w:jc w:val="center"/>
              <w:rPr>
                <w:rFonts w:hint="eastAsia" w:ascii="宋体" w:hAnsi="宋体" w:eastAsia="宋体" w:cs="宋体"/>
                <w:color w:val="auto"/>
                <w:spacing w:val="20"/>
                <w:szCs w:val="21"/>
                <w:highlight w:val="none"/>
              </w:rPr>
            </w:pPr>
          </w:p>
        </w:tc>
      </w:tr>
      <w:tr w14:paraId="68D7FA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1E45476">
            <w:pPr>
              <w:adjustRightInd w:val="0"/>
              <w:snapToGrid w:val="0"/>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AFDBAF1">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CD98CD1">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36F07719">
            <w:pPr>
              <w:adjustRightInd w:val="0"/>
              <w:snapToGrid w:val="0"/>
              <w:spacing w:line="300" w:lineRule="exact"/>
              <w:jc w:val="center"/>
              <w:rPr>
                <w:rFonts w:hint="eastAsia" w:ascii="宋体" w:hAnsi="宋体" w:eastAsia="宋体" w:cs="宋体"/>
                <w:color w:val="auto"/>
                <w:spacing w:val="20"/>
                <w:szCs w:val="21"/>
                <w:highlight w:val="none"/>
              </w:rPr>
            </w:pPr>
          </w:p>
        </w:tc>
      </w:tr>
      <w:tr w14:paraId="3A4483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CBD7BEA">
            <w:pPr>
              <w:adjustRightInd w:val="0"/>
              <w:snapToGrid w:val="0"/>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F759D18">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7181C1A">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2D2FC284">
            <w:pPr>
              <w:adjustRightInd w:val="0"/>
              <w:snapToGrid w:val="0"/>
              <w:spacing w:line="300" w:lineRule="exact"/>
              <w:jc w:val="center"/>
              <w:rPr>
                <w:rFonts w:hint="eastAsia" w:ascii="宋体" w:hAnsi="宋体" w:eastAsia="宋体" w:cs="宋体"/>
                <w:color w:val="auto"/>
                <w:spacing w:val="20"/>
                <w:szCs w:val="21"/>
                <w:highlight w:val="none"/>
              </w:rPr>
            </w:pPr>
          </w:p>
        </w:tc>
      </w:tr>
      <w:tr w14:paraId="4BBD9A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02327B4">
            <w:pPr>
              <w:adjustRightInd w:val="0"/>
              <w:snapToGrid w:val="0"/>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9F38B8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60214A0">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781A6AF7">
            <w:pPr>
              <w:adjustRightInd w:val="0"/>
              <w:snapToGrid w:val="0"/>
              <w:spacing w:line="300" w:lineRule="exact"/>
              <w:jc w:val="center"/>
              <w:rPr>
                <w:rFonts w:hint="eastAsia" w:ascii="宋体" w:hAnsi="宋体" w:eastAsia="宋体" w:cs="宋体"/>
                <w:color w:val="auto"/>
                <w:spacing w:val="20"/>
                <w:szCs w:val="21"/>
                <w:highlight w:val="none"/>
              </w:rPr>
            </w:pPr>
          </w:p>
        </w:tc>
      </w:tr>
      <w:tr w14:paraId="4C20582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5C998EF">
            <w:pPr>
              <w:pStyle w:val="17"/>
              <w:adjustRightInd w:val="0"/>
              <w:snapToGrid w:val="0"/>
              <w:spacing w:before="156" w:beforeLines="50" w:after="0" w:line="360" w:lineRule="auto"/>
              <w:ind w:left="0" w:leftChars="0"/>
              <w:jc w:val="left"/>
              <w:rPr>
                <w:rFonts w:hint="eastAsia" w:ascii="宋体" w:hAnsi="宋体" w:eastAsia="宋体" w:cs="宋体"/>
                <w:color w:val="auto"/>
                <w:spacing w:val="20"/>
                <w:szCs w:val="21"/>
                <w:highlight w:val="none"/>
              </w:rPr>
            </w:pPr>
            <w:r>
              <w:rPr>
                <w:rFonts w:hint="eastAsia" w:ascii="宋体" w:hAnsi="宋体" w:eastAsia="宋体" w:cs="宋体"/>
                <w:color w:val="auto"/>
                <w:sz w:val="24"/>
                <w:szCs w:val="24"/>
                <w:highlight w:val="none"/>
              </w:rPr>
              <w:t>注：涉及联合体或其他合同主体的信息应按上表格式加列。</w:t>
            </w:r>
          </w:p>
        </w:tc>
      </w:tr>
    </w:tbl>
    <w:p w14:paraId="5C2C6CB9">
      <w:pPr>
        <w:pStyle w:val="3"/>
        <w:numPr>
          <w:ilvl w:val="1"/>
          <w:numId w:val="0"/>
        </w:numPr>
        <w:adjustRightInd w:val="0"/>
        <w:snapToGrid w:val="0"/>
        <w:spacing w:before="156" w:beforeLines="50"/>
        <w:ind w:left="425" w:leftChars="0"/>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u w:val="single"/>
        </w:rPr>
        <w:br w:type="page"/>
      </w:r>
      <w:bookmarkStart w:id="95" w:name="_Toc27624"/>
      <w:bookmarkStart w:id="96" w:name="_Toc7849"/>
      <w:r>
        <w:rPr>
          <w:rFonts w:hint="eastAsia" w:ascii="宋体" w:hAnsi="宋体" w:eastAsia="宋体" w:cs="宋体"/>
          <w:b w:val="0"/>
          <w:bCs w:val="0"/>
          <w:color w:val="auto"/>
          <w:sz w:val="28"/>
          <w:szCs w:val="28"/>
          <w:highlight w:val="none"/>
        </w:rPr>
        <w:t>第二节 政府采购合同通用条款</w:t>
      </w:r>
      <w:bookmarkEnd w:id="95"/>
      <w:bookmarkEnd w:id="96"/>
    </w:p>
    <w:p w14:paraId="15792C61">
      <w:pPr>
        <w:tabs>
          <w:tab w:val="left" w:pos="8820"/>
          <w:tab w:val="left" w:pos="9345"/>
          <w:tab w:val="left" w:pos="9765"/>
        </w:tabs>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定义</w:t>
      </w:r>
    </w:p>
    <w:p w14:paraId="1CB8330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1.1合同当事人</w:t>
      </w:r>
    </w:p>
    <w:p w14:paraId="4506DD8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w:t>
      </w:r>
      <w:r>
        <w:rPr>
          <w:rFonts w:hint="eastAsia" w:ascii="宋体" w:hAnsi="宋体" w:eastAsia="宋体" w:cs="宋体"/>
          <w:color w:val="auto"/>
          <w:szCs w:val="21"/>
          <w:highlight w:val="none"/>
          <w:lang w:val="en-US" w:eastAsia="zh-CN"/>
        </w:rPr>
        <w:t>及其相关服务的</w:t>
      </w:r>
      <w:r>
        <w:rPr>
          <w:rFonts w:hint="eastAsia" w:ascii="宋体" w:hAnsi="宋体" w:eastAsia="宋体" w:cs="宋体"/>
          <w:color w:val="auto"/>
          <w:szCs w:val="21"/>
          <w:highlight w:val="none"/>
        </w:rPr>
        <w:t>国家机关、事业单位、团体组织。</w:t>
      </w:r>
    </w:p>
    <w:p w14:paraId="4669C65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方）是指参加政府采购活动并且中标（成交），向采购人提供</w:t>
      </w:r>
      <w:r>
        <w:rPr>
          <w:rFonts w:hint="eastAsia" w:ascii="宋体" w:hAnsi="宋体" w:eastAsia="宋体" w:cs="宋体"/>
          <w:color w:val="auto"/>
          <w:szCs w:val="21"/>
          <w:highlight w:val="none"/>
          <w:lang w:val="en-US" w:eastAsia="zh-CN"/>
        </w:rPr>
        <w:t>合同约定的货物及其相关服务的法人、非法人组织或者自然人</w:t>
      </w:r>
      <w:r>
        <w:rPr>
          <w:rFonts w:hint="eastAsia" w:ascii="宋体" w:hAnsi="宋体" w:eastAsia="宋体" w:cs="宋体"/>
          <w:color w:val="auto"/>
          <w:szCs w:val="21"/>
          <w:highlight w:val="none"/>
        </w:rPr>
        <w:t>。</w:t>
      </w:r>
    </w:p>
    <w:p w14:paraId="2E75D3F5">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eastAsia="宋体" w:cs="宋体"/>
          <w:color w:val="auto"/>
          <w:szCs w:val="21"/>
          <w:highlight w:val="none"/>
        </w:rPr>
        <w:t>。</w:t>
      </w:r>
    </w:p>
    <w:p w14:paraId="5C4488C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1E713236">
      <w:pPr>
        <w:adjustRightInd w:val="0"/>
        <w:snapToGrid w:val="0"/>
        <w:spacing w:before="0" w:beforeLines="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r>
        <w:rPr>
          <w:rFonts w:hint="eastAsia" w:ascii="宋体" w:hAnsi="宋体" w:eastAsia="宋体" w:cs="宋体"/>
          <w:color w:val="auto"/>
          <w:szCs w:val="21"/>
          <w:highlight w:val="none"/>
        </w:rPr>
        <w:t>政府采购合同专用条款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政府采购合同通用条款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中标</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投标（响应）文件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有关技术文件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图纸</w:t>
      </w:r>
      <w:r>
        <w:rPr>
          <w:rFonts w:hint="eastAsia" w:ascii="宋体" w:hAnsi="宋体" w:eastAsia="宋体" w:cs="宋体"/>
          <w:color w:val="auto"/>
          <w:szCs w:val="21"/>
          <w:highlight w:val="none"/>
          <w:lang w:eastAsia="zh-CN"/>
        </w:rPr>
        <w:t>，以及</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Cs w:val="21"/>
          <w:highlight w:val="none"/>
        </w:rPr>
        <w:t>。</w:t>
      </w:r>
    </w:p>
    <w:p w14:paraId="29ECC946">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）“合同价</w:t>
      </w:r>
      <w:r>
        <w:rPr>
          <w:rFonts w:hint="eastAsia" w:ascii="宋体" w:hAnsi="宋体" w:eastAsia="宋体" w:cs="宋体"/>
          <w:color w:val="auto"/>
          <w:szCs w:val="21"/>
          <w:highlight w:val="none"/>
          <w:lang w:val="en-US" w:eastAsia="zh-CN"/>
        </w:rPr>
        <w:t>款</w:t>
      </w:r>
      <w:r>
        <w:rPr>
          <w:rFonts w:hint="eastAsia" w:ascii="宋体" w:hAnsi="宋体" w:eastAsia="宋体" w:cs="宋体"/>
          <w:color w:val="auto"/>
          <w:szCs w:val="21"/>
          <w:highlight w:val="none"/>
        </w:rPr>
        <w:t>”系指根据本合同规定乙方在全面履行合同义务后甲方应支付给乙方的价款。</w:t>
      </w:r>
    </w:p>
    <w:p w14:paraId="5A2E7788">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技术资料和材料</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p>
    <w:p w14:paraId="4789F7F2">
      <w:pPr>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相关</w:t>
      </w:r>
      <w:r>
        <w:rPr>
          <w:rFonts w:hint="eastAsia" w:ascii="宋体" w:hAnsi="宋体" w:eastAsia="宋体" w:cs="宋体"/>
          <w:color w:val="auto"/>
          <w:szCs w:val="21"/>
          <w:highlight w:val="none"/>
        </w:rPr>
        <w:t>服务”系指根据合同规定，乙方应提供的</w:t>
      </w:r>
      <w:r>
        <w:rPr>
          <w:rFonts w:hint="eastAsia" w:ascii="宋体" w:hAnsi="宋体" w:eastAsia="宋体" w:cs="宋体"/>
          <w:color w:val="auto"/>
          <w:szCs w:val="21"/>
          <w:highlight w:val="none"/>
          <w:lang w:val="en-US" w:eastAsia="zh-CN"/>
        </w:rPr>
        <w:t>与货物有关的</w:t>
      </w:r>
      <w:r>
        <w:rPr>
          <w:rFonts w:hint="eastAsia" w:ascii="宋体" w:hAnsi="宋体" w:eastAsia="宋体" w:cs="宋体"/>
          <w:color w:val="auto"/>
          <w:szCs w:val="21"/>
          <w:highlight w:val="none"/>
        </w:rPr>
        <w:t>技术、管理和</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服务，包括但不限于：管理和质量保证、运输、保险、检验、现场准备、安装、集成、调试、培训、维修、</w:t>
      </w:r>
      <w:r>
        <w:rPr>
          <w:rFonts w:hint="eastAsia" w:ascii="宋体" w:hAnsi="宋体" w:eastAsia="宋体" w:cs="宋体"/>
          <w:color w:val="auto"/>
          <w:szCs w:val="21"/>
          <w:highlight w:val="none"/>
          <w:lang w:eastAsia="zh-CN"/>
        </w:rPr>
        <w:t>废弃处置、</w:t>
      </w:r>
      <w:r>
        <w:rPr>
          <w:rFonts w:hint="eastAsia" w:ascii="宋体" w:hAnsi="宋体" w:eastAsia="宋体" w:cs="宋体"/>
          <w:color w:val="auto"/>
          <w:szCs w:val="21"/>
          <w:highlight w:val="none"/>
        </w:rPr>
        <w:t>技术支持等以及合同中规定乙方应承担的</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义务。</w:t>
      </w:r>
    </w:p>
    <w:p w14:paraId="39E32AAE">
      <w:pPr>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）“分包”系指中标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供应商按采购文件、投标（响应）文件的规定，根据分包意向协议，将中标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项目中的部分履约内容，分给具有相应资质条件的供应商履行合同的行为。</w:t>
      </w:r>
    </w:p>
    <w:p w14:paraId="25E32D3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）“联合体”系指</w:t>
      </w:r>
      <w:r>
        <w:rPr>
          <w:rFonts w:hint="eastAsia" w:ascii="宋体" w:hAnsi="宋体" w:eastAsia="宋体" w:cs="宋体"/>
          <w:color w:val="auto"/>
          <w:szCs w:val="21"/>
          <w:highlight w:val="none"/>
          <w:lang w:eastAsia="zh-CN"/>
        </w:rPr>
        <w:t>由</w:t>
      </w:r>
      <w:r>
        <w:rPr>
          <w:rFonts w:hint="eastAsia" w:ascii="宋体" w:hAnsi="宋体" w:eastAsia="宋体" w:cs="宋体"/>
          <w:color w:val="auto"/>
          <w:szCs w:val="21"/>
          <w:highlight w:val="none"/>
        </w:rPr>
        <w:t>两个以上的自然人、法人或者</w:t>
      </w:r>
      <w:r>
        <w:rPr>
          <w:rFonts w:hint="eastAsia" w:ascii="宋体" w:hAnsi="宋体" w:eastAsia="宋体" w:cs="宋体"/>
          <w:color w:val="auto"/>
          <w:szCs w:val="21"/>
          <w:highlight w:val="none"/>
          <w:lang w:val="en-US" w:eastAsia="zh-CN"/>
        </w:rPr>
        <w:t>非法人</w:t>
      </w:r>
      <w:r>
        <w:rPr>
          <w:rFonts w:hint="eastAsia" w:ascii="宋体" w:hAnsi="宋体" w:eastAsia="宋体" w:cs="宋体"/>
          <w:color w:val="auto"/>
          <w:szCs w:val="21"/>
          <w:highlight w:val="none"/>
        </w:rPr>
        <w:t>组织组成，</w:t>
      </w:r>
      <w:r>
        <w:rPr>
          <w:rFonts w:hint="eastAsia" w:ascii="宋体" w:hAnsi="宋体" w:eastAsia="宋体" w:cs="宋体"/>
          <w:color w:val="auto"/>
          <w:szCs w:val="21"/>
          <w:highlight w:val="none"/>
          <w:lang w:eastAsia="zh-CN"/>
        </w:rPr>
        <w:t>以一个供应商的身份共同参加政府采购的主体。</w:t>
      </w:r>
      <w:r>
        <w:rPr>
          <w:rFonts w:hint="eastAsia" w:ascii="宋体" w:hAnsi="宋体" w:eastAsia="宋体" w:cs="宋体"/>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承担连带责任。联合体具体要求见【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44D5B0DE">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）其他术语解释，见【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620B5358">
      <w:pPr>
        <w:numPr>
          <w:ilvl w:val="0"/>
          <w:numId w:val="7"/>
        </w:num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合同标的及金额</w:t>
      </w:r>
    </w:p>
    <w:p w14:paraId="347E8AC6">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价款</w:t>
      </w:r>
      <w:r>
        <w:rPr>
          <w:rFonts w:hint="eastAsia" w:ascii="宋体" w:hAnsi="宋体" w:eastAsia="宋体" w:cs="宋体"/>
          <w:color w:val="auto"/>
          <w:szCs w:val="21"/>
          <w:highlight w:val="none"/>
        </w:rPr>
        <w:t>中，甲方不再另行支付</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任何费用。</w:t>
      </w:r>
    </w:p>
    <w:p w14:paraId="54709586">
      <w:pPr>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履行合同的时间、地点和方式</w:t>
      </w:r>
    </w:p>
    <w:p w14:paraId="5721854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.1 乙方应当在约定的时间、地点</w:t>
      </w:r>
      <w:r>
        <w:rPr>
          <w:rFonts w:hint="eastAsia" w:ascii="宋体" w:hAnsi="宋体" w:eastAsia="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77E01A09">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甲方的权利和义务</w:t>
      </w:r>
    </w:p>
    <w:p w14:paraId="5A14EE9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签署合同后，甲方</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项目负责人（或项目联系人）</w:t>
      </w:r>
      <w:r>
        <w:rPr>
          <w:rFonts w:hint="eastAsia" w:ascii="宋体" w:hAnsi="宋体" w:eastAsia="宋体" w:cs="宋体"/>
          <w:color w:val="auto"/>
          <w:szCs w:val="21"/>
          <w:highlight w:val="none"/>
        </w:rPr>
        <w:t>，负责与本合同有关的事务。甲方有权对乙方的履约行为进行检查，并及时确认乙方提交的事项。甲方应当配合乙方完成相关项目实施工作。</w:t>
      </w:r>
    </w:p>
    <w:p w14:paraId="71900159">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.2 甲方有权要求乙方按时提交各阶段有关安排计划，并有权定期核对乙方提供货物数量、规格、质量等内容。甲方有权督促乙方工作并要求乙方更换不符合要求的货物。</w:t>
      </w:r>
    </w:p>
    <w:p w14:paraId="3DA0CB45">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.3 甲方有权要求乙方对缺陷部分予以修复，并按合同约定享有货物保修及其他合同约定的权利。</w:t>
      </w:r>
    </w:p>
    <w:p w14:paraId="03746366">
      <w:pPr>
        <w:snapToGrid w:val="0"/>
        <w:spacing w:line="40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4.4 甲方应当按照合同约定及时对交付的货物进行验收，</w:t>
      </w:r>
      <w:r>
        <w:rPr>
          <w:rFonts w:hint="eastAsia" w:ascii="宋体" w:hAnsi="宋体" w:eastAsia="宋体" w:cs="宋体"/>
          <w:b w:val="0"/>
          <w:bCs w:val="0"/>
          <w:color w:val="auto"/>
          <w:szCs w:val="21"/>
          <w:highlight w:val="none"/>
          <w:lang w:eastAsia="zh-CN"/>
        </w:rPr>
        <w:t>未</w:t>
      </w:r>
      <w:r>
        <w:rPr>
          <w:rFonts w:hint="eastAsia" w:ascii="宋体" w:hAnsi="宋体" w:eastAsia="宋体" w:cs="宋体"/>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eastAsia="宋体" w:cs="宋体"/>
          <w:b w:val="0"/>
          <w:bCs w:val="0"/>
          <w:color w:val="auto"/>
          <w:szCs w:val="21"/>
          <w:highlight w:val="none"/>
          <w:lang w:eastAsia="zh-CN"/>
        </w:rPr>
        <w:t>约定的期限内对乙方履约提出任何异议或者向乙方作出任何说明的，</w:t>
      </w:r>
      <w:r>
        <w:rPr>
          <w:rFonts w:hint="eastAsia" w:ascii="宋体" w:hAnsi="宋体" w:eastAsia="宋体" w:cs="宋体"/>
          <w:color w:val="auto"/>
          <w:szCs w:val="21"/>
          <w:highlight w:val="none"/>
          <w:lang w:val="en-US" w:eastAsia="zh-CN"/>
        </w:rPr>
        <w:t>视为验收通过。</w:t>
      </w:r>
    </w:p>
    <w:p w14:paraId="5521C0C9">
      <w:pPr>
        <w:autoSpaceDE w:val="0"/>
        <w:autoSpaceDN w:val="0"/>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及</w:t>
      </w:r>
      <w:r>
        <w:rPr>
          <w:rFonts w:hint="eastAsia" w:ascii="宋体" w:hAnsi="宋体" w:eastAsia="宋体" w:cs="宋体"/>
          <w:color w:val="auto"/>
          <w:szCs w:val="21"/>
          <w:highlight w:val="none"/>
        </w:rPr>
        <w:t>时向乙方支付</w:t>
      </w:r>
      <w:r>
        <w:rPr>
          <w:rFonts w:hint="eastAsia" w:ascii="宋体" w:hAnsi="宋体" w:eastAsia="宋体" w:cs="宋体"/>
          <w:color w:val="auto"/>
          <w:szCs w:val="21"/>
          <w:highlight w:val="none"/>
          <w:lang w:eastAsia="zh-CN"/>
        </w:rPr>
        <w:t>合同价款，不得以内部人员变更、履行内部付款流程等为由，拒绝或迟延支付。</w:t>
      </w:r>
    </w:p>
    <w:p w14:paraId="76E4A30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lang w:eastAsia="zh-CN"/>
        </w:rPr>
        <w:t>约定应</w:t>
      </w:r>
      <w:r>
        <w:rPr>
          <w:rFonts w:hint="eastAsia" w:ascii="宋体" w:hAnsi="宋体" w:eastAsia="宋体" w:cs="宋体"/>
          <w:color w:val="auto"/>
          <w:szCs w:val="21"/>
          <w:highlight w:val="none"/>
        </w:rPr>
        <w:t>由甲方承担的其他义务和责任。</w:t>
      </w:r>
    </w:p>
    <w:p w14:paraId="1EDFAB38">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乙方的权利和义务</w:t>
      </w:r>
    </w:p>
    <w:p w14:paraId="10420F8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.1 签署合同后，乙方</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项目负责人（或项目联系人）</w:t>
      </w:r>
      <w:r>
        <w:rPr>
          <w:rFonts w:hint="eastAsia" w:ascii="宋体" w:hAnsi="宋体" w:eastAsia="宋体" w:cs="宋体"/>
          <w:color w:val="auto"/>
          <w:szCs w:val="21"/>
          <w:highlight w:val="none"/>
        </w:rPr>
        <w:t>，负责与本合同有关的事务。</w:t>
      </w:r>
    </w:p>
    <w:p w14:paraId="3377EC7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.2 乙方应按照合同要求履约，充分合理安排，确保提供的货物</w:t>
      </w:r>
      <w:r>
        <w:rPr>
          <w:rFonts w:hint="eastAsia" w:ascii="宋体" w:hAnsi="宋体" w:eastAsia="宋体" w:cs="宋体"/>
          <w:color w:val="auto"/>
          <w:szCs w:val="21"/>
          <w:highlight w:val="none"/>
          <w:lang w:eastAsia="zh-CN"/>
        </w:rPr>
        <w:t>及相关</w:t>
      </w:r>
      <w:r>
        <w:rPr>
          <w:rFonts w:hint="eastAsia" w:ascii="宋体" w:hAnsi="宋体" w:eastAsia="宋体" w:cs="宋体"/>
          <w:color w:val="auto"/>
          <w:szCs w:val="21"/>
          <w:highlight w:val="none"/>
        </w:rPr>
        <w:t>服务符合合同</w:t>
      </w:r>
      <w:r>
        <w:rPr>
          <w:rFonts w:hint="eastAsia" w:ascii="宋体" w:hAnsi="宋体" w:eastAsia="宋体" w:cs="宋体"/>
          <w:color w:val="auto"/>
          <w:szCs w:val="21"/>
          <w:highlight w:val="none"/>
          <w:lang w:eastAsia="zh-CN"/>
        </w:rPr>
        <w:t>有关</w:t>
      </w:r>
      <w:r>
        <w:rPr>
          <w:rFonts w:hint="eastAsia" w:ascii="宋体" w:hAnsi="宋体" w:eastAsia="宋体" w:cs="宋体"/>
          <w:color w:val="auto"/>
          <w:szCs w:val="21"/>
          <w:highlight w:val="none"/>
        </w:rPr>
        <w:t>要求。接受项目行业管理部门及政府有关部门的指导，配合甲方的履约检查</w:t>
      </w:r>
      <w:r>
        <w:rPr>
          <w:rFonts w:hint="eastAsia" w:ascii="宋体" w:hAnsi="宋体" w:eastAsia="宋体" w:cs="宋体"/>
          <w:color w:val="auto"/>
          <w:szCs w:val="21"/>
          <w:highlight w:val="none"/>
          <w:lang w:eastAsia="zh-CN"/>
        </w:rPr>
        <w:t>及验收</w:t>
      </w:r>
      <w:r>
        <w:rPr>
          <w:rFonts w:hint="eastAsia" w:ascii="宋体" w:hAnsi="宋体" w:eastAsia="宋体" w:cs="宋体"/>
          <w:color w:val="auto"/>
          <w:szCs w:val="21"/>
          <w:highlight w:val="none"/>
        </w:rPr>
        <w:t>，并负责项目实施过程中的所有协调工作。</w:t>
      </w:r>
    </w:p>
    <w:p w14:paraId="6127A0A6">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.3乙方有权根据合同约定向甲方收取</w:t>
      </w:r>
      <w:r>
        <w:rPr>
          <w:rFonts w:hint="eastAsia" w:ascii="宋体" w:hAnsi="宋体" w:eastAsia="宋体" w:cs="宋体"/>
          <w:color w:val="auto"/>
          <w:szCs w:val="21"/>
          <w:highlight w:val="none"/>
          <w:lang w:eastAsia="zh-CN"/>
        </w:rPr>
        <w:t>合同价款</w:t>
      </w:r>
      <w:r>
        <w:rPr>
          <w:rFonts w:hint="eastAsia" w:ascii="宋体" w:hAnsi="宋体" w:eastAsia="宋体" w:cs="宋体"/>
          <w:color w:val="auto"/>
          <w:szCs w:val="21"/>
          <w:highlight w:val="none"/>
        </w:rPr>
        <w:t>。</w:t>
      </w:r>
    </w:p>
    <w:p w14:paraId="4CDC20D3">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.4国家法律法规规定</w:t>
      </w:r>
      <w:r>
        <w:rPr>
          <w:rFonts w:hint="eastAsia" w:ascii="宋体" w:hAnsi="宋体" w:eastAsia="宋体" w:cs="宋体"/>
          <w:color w:val="auto"/>
          <w:szCs w:val="21"/>
          <w:highlight w:val="none"/>
          <w:lang w:eastAsia="zh-CN"/>
        </w:rPr>
        <w:t>及</w:t>
      </w:r>
      <w:r>
        <w:rPr>
          <w:rFonts w:hint="eastAsia" w:ascii="宋体" w:hAnsi="宋体" w:eastAsia="宋体" w:cs="宋体"/>
          <w:color w:val="auto"/>
          <w:szCs w:val="21"/>
          <w:highlight w:val="none"/>
        </w:rPr>
        <w:t>【政府采购合同专用条款】</w:t>
      </w:r>
      <w:r>
        <w:rPr>
          <w:rFonts w:hint="eastAsia" w:ascii="宋体" w:hAnsi="宋体" w:eastAsia="宋体" w:cs="宋体"/>
          <w:color w:val="auto"/>
          <w:szCs w:val="21"/>
          <w:highlight w:val="none"/>
          <w:lang w:eastAsia="zh-CN"/>
        </w:rPr>
        <w:t>约定应</w:t>
      </w:r>
      <w:r>
        <w:rPr>
          <w:rFonts w:hint="eastAsia" w:ascii="宋体" w:hAnsi="宋体" w:eastAsia="宋体" w:cs="宋体"/>
          <w:color w:val="auto"/>
          <w:szCs w:val="21"/>
          <w:highlight w:val="none"/>
        </w:rPr>
        <w:t>由乙方承担的其他义务和责任。</w:t>
      </w:r>
    </w:p>
    <w:p w14:paraId="5BFD0E92">
      <w:pPr>
        <w:numPr>
          <w:ilvl w:val="0"/>
          <w:numId w:val="8"/>
        </w:num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合同履</w:t>
      </w:r>
      <w:r>
        <w:rPr>
          <w:rFonts w:hint="eastAsia" w:ascii="宋体" w:hAnsi="宋体" w:eastAsia="宋体" w:cs="宋体"/>
          <w:b/>
          <w:bCs/>
          <w:color w:val="auto"/>
          <w:sz w:val="24"/>
          <w:highlight w:val="none"/>
          <w:lang w:val="en-US" w:eastAsia="zh-CN"/>
        </w:rPr>
        <w:t>行</w:t>
      </w:r>
    </w:p>
    <w:p w14:paraId="5E09710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约定顺序履行合同义务；如果没有先后顺序的，应当同时履行。</w:t>
      </w:r>
    </w:p>
    <w:p w14:paraId="368EA15E">
      <w:pPr>
        <w:autoSpaceDE w:val="0"/>
        <w:autoSpaceDN w:val="0"/>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04B8069">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货物包装、运输</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保险</w:t>
      </w:r>
      <w:r>
        <w:rPr>
          <w:rFonts w:hint="eastAsia" w:ascii="宋体" w:hAnsi="宋体" w:eastAsia="宋体" w:cs="宋体"/>
          <w:b/>
          <w:bCs/>
          <w:color w:val="auto"/>
          <w:sz w:val="24"/>
          <w:highlight w:val="none"/>
          <w:lang w:eastAsia="zh-CN"/>
        </w:rPr>
        <w:t>和交付</w:t>
      </w:r>
      <w:r>
        <w:rPr>
          <w:rFonts w:hint="eastAsia" w:ascii="宋体" w:hAnsi="宋体" w:eastAsia="宋体" w:cs="宋体"/>
          <w:b/>
          <w:bCs/>
          <w:color w:val="auto"/>
          <w:sz w:val="24"/>
          <w:highlight w:val="none"/>
        </w:rPr>
        <w:t>要求</w:t>
      </w:r>
    </w:p>
    <w:p w14:paraId="524FE681">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.1 本合同</w:t>
      </w:r>
      <w:r>
        <w:rPr>
          <w:rFonts w:hint="eastAsia" w:ascii="宋体" w:hAnsi="宋体" w:eastAsia="宋体" w:cs="宋体"/>
          <w:bCs/>
          <w:color w:val="auto"/>
          <w:szCs w:val="21"/>
          <w:highlight w:val="none"/>
        </w:rPr>
        <w:t>涉及商品包装</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快递包装的，</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w:t>
      </w:r>
      <w:r>
        <w:rPr>
          <w:rFonts w:hint="eastAsia" w:ascii="宋体" w:hAnsi="宋体" w:eastAsia="宋体" w:cs="宋体"/>
          <w:bCs/>
          <w:color w:val="auto"/>
          <w:szCs w:val="21"/>
          <w:highlight w:val="none"/>
          <w:lang w:eastAsia="zh-CN"/>
        </w:rPr>
        <w:t>约</w:t>
      </w:r>
      <w:r>
        <w:rPr>
          <w:rFonts w:hint="eastAsia" w:ascii="宋体" w:hAnsi="宋体" w:eastAsia="宋体" w:cs="宋体"/>
          <w:bCs/>
          <w:color w:val="auto"/>
          <w:szCs w:val="21"/>
          <w:highlight w:val="none"/>
        </w:rPr>
        <w:t>定</w:t>
      </w:r>
      <w:r>
        <w:rPr>
          <w:rFonts w:hint="eastAsia" w:ascii="宋体" w:hAnsi="宋体" w:eastAsia="宋体" w:cs="宋体"/>
          <w:bCs/>
          <w:color w:val="auto"/>
          <w:szCs w:val="21"/>
          <w:highlight w:val="none"/>
          <w:lang w:eastAsia="zh-CN"/>
        </w:rPr>
        <w:t>外</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包装应适应远距离运输、防潮、防震、防锈和防野蛮装卸等要求，确保货物安全无损地运抵</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约定的</w:t>
      </w:r>
      <w:r>
        <w:rPr>
          <w:rFonts w:hint="eastAsia" w:ascii="宋体" w:hAnsi="宋体" w:eastAsia="宋体" w:cs="宋体"/>
          <w:color w:val="auto"/>
          <w:szCs w:val="21"/>
          <w:highlight w:val="none"/>
        </w:rPr>
        <w:t>指定现场。</w:t>
      </w:r>
    </w:p>
    <w:p w14:paraId="6ACEE77B">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.2 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w:t>
      </w:r>
      <w:r>
        <w:rPr>
          <w:rFonts w:hint="eastAsia" w:ascii="宋体" w:hAnsi="宋体" w:eastAsia="宋体" w:cs="宋体"/>
          <w:bCs/>
          <w:color w:val="auto"/>
          <w:szCs w:val="21"/>
          <w:highlight w:val="none"/>
          <w:lang w:eastAsia="zh-CN"/>
        </w:rPr>
        <w:t>约</w:t>
      </w:r>
      <w:r>
        <w:rPr>
          <w:rFonts w:hint="eastAsia" w:ascii="宋体" w:hAnsi="宋体" w:eastAsia="宋体" w:cs="宋体"/>
          <w:bCs/>
          <w:color w:val="auto"/>
          <w:szCs w:val="21"/>
          <w:highlight w:val="none"/>
        </w:rPr>
        <w:t>定</w:t>
      </w:r>
      <w:r>
        <w:rPr>
          <w:rFonts w:hint="eastAsia" w:ascii="宋体" w:hAnsi="宋体" w:eastAsia="宋体" w:cs="宋体"/>
          <w:bCs/>
          <w:color w:val="auto"/>
          <w:szCs w:val="21"/>
          <w:highlight w:val="none"/>
          <w:lang w:eastAsia="zh-CN"/>
        </w:rPr>
        <w:t>外</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乙方负责办理将货物运抵本合同规定的交货地点</w:t>
      </w:r>
      <w:r>
        <w:rPr>
          <w:rFonts w:hint="eastAsia" w:ascii="宋体" w:hAnsi="宋体" w:eastAsia="宋体" w:cs="宋体"/>
          <w:color w:val="auto"/>
          <w:szCs w:val="21"/>
          <w:highlight w:val="none"/>
          <w:lang w:eastAsia="zh-CN"/>
        </w:rPr>
        <w:t>，并装卸、交付至甲方</w:t>
      </w:r>
      <w:r>
        <w:rPr>
          <w:rFonts w:hint="eastAsia" w:ascii="宋体" w:hAnsi="宋体" w:eastAsia="宋体" w:cs="宋体"/>
          <w:color w:val="auto"/>
          <w:szCs w:val="21"/>
          <w:highlight w:val="none"/>
        </w:rPr>
        <w:t>的一切运输事项，相关费用应</w:t>
      </w:r>
      <w:r>
        <w:rPr>
          <w:rFonts w:hint="eastAsia" w:ascii="宋体" w:hAnsi="宋体" w:eastAsia="宋体" w:cs="宋体"/>
          <w:color w:val="auto"/>
          <w:szCs w:val="21"/>
          <w:highlight w:val="none"/>
          <w:lang w:eastAsia="zh-CN"/>
        </w:rPr>
        <w:t>包含</w:t>
      </w:r>
      <w:r>
        <w:rPr>
          <w:rFonts w:hint="eastAsia" w:ascii="宋体" w:hAnsi="宋体" w:eastAsia="宋体" w:cs="宋体"/>
          <w:color w:val="auto"/>
          <w:szCs w:val="21"/>
          <w:highlight w:val="none"/>
        </w:rPr>
        <w:t>在合同</w:t>
      </w:r>
      <w:r>
        <w:rPr>
          <w:rFonts w:hint="eastAsia" w:ascii="宋体" w:hAnsi="宋体" w:eastAsia="宋体" w:cs="宋体"/>
          <w:color w:val="auto"/>
          <w:szCs w:val="21"/>
          <w:highlight w:val="none"/>
          <w:lang w:eastAsia="zh-CN"/>
        </w:rPr>
        <w:t>价款</w:t>
      </w:r>
      <w:r>
        <w:rPr>
          <w:rFonts w:hint="eastAsia" w:ascii="宋体" w:hAnsi="宋体" w:eastAsia="宋体" w:cs="宋体"/>
          <w:color w:val="auto"/>
          <w:szCs w:val="21"/>
          <w:highlight w:val="none"/>
        </w:rPr>
        <w:t>中。</w:t>
      </w:r>
    </w:p>
    <w:p w14:paraId="1A092B95">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.3 货物保险要求按</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规定执行</w:t>
      </w:r>
      <w:r>
        <w:rPr>
          <w:rFonts w:hint="eastAsia" w:ascii="宋体" w:hAnsi="宋体" w:eastAsia="宋体" w:cs="宋体"/>
          <w:color w:val="auto"/>
          <w:szCs w:val="21"/>
          <w:highlight w:val="none"/>
        </w:rPr>
        <w:t>。</w:t>
      </w:r>
    </w:p>
    <w:p w14:paraId="1EBBB1A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除采购活动</w:t>
      </w:r>
      <w:r>
        <w:rPr>
          <w:rFonts w:hint="eastAsia" w:ascii="宋体" w:hAnsi="宋体" w:eastAsia="宋体" w:cs="宋体"/>
          <w:color w:val="auto"/>
          <w:szCs w:val="21"/>
          <w:highlight w:val="none"/>
        </w:rPr>
        <w:t>对商品包装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快递包装</w:t>
      </w:r>
      <w:r>
        <w:rPr>
          <w:rFonts w:hint="eastAsia" w:ascii="宋体" w:hAnsi="宋体" w:eastAsia="宋体" w:cs="宋体"/>
          <w:color w:val="auto"/>
          <w:szCs w:val="21"/>
          <w:highlight w:val="none"/>
          <w:lang w:val="en-US" w:eastAsia="zh-CN"/>
        </w:rPr>
        <w:t>达成具体约定外</w:t>
      </w:r>
      <w:r>
        <w:rPr>
          <w:rFonts w:hint="eastAsia" w:ascii="宋体" w:hAnsi="宋体" w:eastAsia="宋体" w:cs="宋体"/>
          <w:color w:val="auto"/>
          <w:szCs w:val="21"/>
          <w:highlight w:val="none"/>
        </w:rPr>
        <w:t>，乙方提供产品及相关快递服务</w:t>
      </w:r>
      <w:r>
        <w:rPr>
          <w:rFonts w:hint="eastAsia" w:ascii="宋体" w:hAnsi="宋体" w:eastAsia="宋体" w:cs="宋体"/>
          <w:color w:val="auto"/>
          <w:szCs w:val="21"/>
          <w:highlight w:val="none"/>
          <w:lang w:val="en-US" w:eastAsia="zh-CN"/>
        </w:rPr>
        <w:t>涉及到</w:t>
      </w:r>
      <w:r>
        <w:rPr>
          <w:rFonts w:hint="eastAsia" w:ascii="宋体" w:hAnsi="宋体" w:eastAsia="宋体" w:cs="宋体"/>
          <w:color w:val="auto"/>
          <w:szCs w:val="21"/>
          <w:highlight w:val="none"/>
        </w:rPr>
        <w:t>具体包装要求</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应</w:t>
      </w:r>
      <w:r>
        <w:rPr>
          <w:rFonts w:hint="eastAsia" w:ascii="宋体" w:hAnsi="宋体" w:eastAsia="宋体" w:cs="宋体"/>
          <w:color w:val="auto"/>
          <w:szCs w:val="21"/>
          <w:highlight w:val="none"/>
          <w:lang w:val="en-US" w:eastAsia="zh-CN"/>
        </w:rPr>
        <w:t>不低于</w:t>
      </w:r>
      <w:r>
        <w:rPr>
          <w:rFonts w:hint="eastAsia" w:ascii="宋体" w:hAnsi="宋体" w:eastAsia="宋体" w:cs="宋体"/>
          <w:color w:val="auto"/>
          <w:szCs w:val="21"/>
          <w:highlight w:val="none"/>
        </w:rPr>
        <w:t>《商品包装政府采购需求标准（试行）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快递包装政府采购需求标准（试行）》</w:t>
      </w:r>
      <w:r>
        <w:rPr>
          <w:rFonts w:hint="eastAsia" w:ascii="宋体" w:hAnsi="宋体" w:eastAsia="宋体" w:cs="宋体"/>
          <w:color w:val="auto"/>
          <w:szCs w:val="21"/>
          <w:highlight w:val="none"/>
          <w:lang w:val="en-US" w:eastAsia="zh-CN"/>
        </w:rPr>
        <w:t>标准</w:t>
      </w:r>
      <w:r>
        <w:rPr>
          <w:rFonts w:hint="eastAsia" w:ascii="宋体" w:hAnsi="宋体" w:eastAsia="宋体" w:cs="宋体"/>
          <w:color w:val="auto"/>
          <w:szCs w:val="21"/>
          <w:highlight w:val="none"/>
        </w:rPr>
        <w:t>，并作为履约验收的内容，必要时甲方可以要求乙方在履约验收环节出具检测报告。</w:t>
      </w:r>
    </w:p>
    <w:p w14:paraId="160F15CE">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eastAsia="宋体" w:cs="宋体"/>
          <w:color w:val="auto"/>
          <w:szCs w:val="21"/>
          <w:highlight w:val="none"/>
          <w:lang w:eastAsia="zh-CN"/>
        </w:rPr>
        <w:t>，甲方配合乙方做好货物的接收工作。</w:t>
      </w:r>
    </w:p>
    <w:p w14:paraId="367F64B8">
      <w:pPr>
        <w:pStyle w:val="205"/>
        <w:rPr>
          <w:rFonts w:hint="eastAsia" w:ascii="宋体" w:hAnsi="宋体" w:eastAsia="宋体" w:cs="宋体"/>
          <w:color w:val="auto"/>
          <w:sz w:val="21"/>
          <w:highlight w:val="none"/>
          <w:lang w:val="en-US" w:eastAsia="zh-CN"/>
        </w:rPr>
      </w:pPr>
      <w:r>
        <w:rPr>
          <w:rFonts w:hint="eastAsia" w:ascii="宋体" w:hAnsi="宋体" w:eastAsia="宋体" w:cs="宋体"/>
          <w:color w:val="auto"/>
          <w:kern w:val="2"/>
          <w:sz w:val="21"/>
          <w:szCs w:val="21"/>
          <w:highlight w:val="none"/>
          <w:lang w:val="en-US" w:eastAsia="zh-CN"/>
        </w:rPr>
        <w:t xml:space="preserve">7.6 </w:t>
      </w:r>
      <w:r>
        <w:rPr>
          <w:rFonts w:hint="eastAsia" w:ascii="宋体" w:hAnsi="宋体" w:eastAsia="宋体" w:cs="宋体"/>
          <w:color w:val="auto"/>
          <w:kern w:val="2"/>
          <w:sz w:val="21"/>
          <w:szCs w:val="21"/>
          <w:highlight w:val="none"/>
        </w:rPr>
        <w:t>如因包装</w:t>
      </w:r>
      <w:r>
        <w:rPr>
          <w:rFonts w:hint="eastAsia" w:ascii="宋体" w:hAnsi="宋体" w:eastAsia="宋体" w:cs="宋体"/>
          <w:color w:val="auto"/>
          <w:kern w:val="2"/>
          <w:sz w:val="21"/>
          <w:szCs w:val="21"/>
          <w:highlight w:val="none"/>
          <w:lang w:eastAsia="zh-CN"/>
        </w:rPr>
        <w:t>、运输</w:t>
      </w:r>
      <w:r>
        <w:rPr>
          <w:rFonts w:hint="eastAsia" w:ascii="宋体" w:hAnsi="宋体" w:eastAsia="宋体" w:cs="宋体"/>
          <w:color w:val="auto"/>
          <w:kern w:val="2"/>
          <w:sz w:val="21"/>
          <w:szCs w:val="21"/>
          <w:highlight w:val="none"/>
        </w:rPr>
        <w:t>问题导致货物</w:t>
      </w:r>
      <w:r>
        <w:rPr>
          <w:rFonts w:hint="eastAsia" w:ascii="宋体" w:hAnsi="宋体" w:eastAsia="宋体" w:cs="宋体"/>
          <w:color w:val="auto"/>
          <w:kern w:val="2"/>
          <w:sz w:val="21"/>
          <w:szCs w:val="21"/>
          <w:highlight w:val="none"/>
          <w:lang w:eastAsia="zh-CN"/>
        </w:rPr>
        <w:t>损毁、丢失</w:t>
      </w:r>
      <w:r>
        <w:rPr>
          <w:rFonts w:hint="eastAsia" w:ascii="宋体" w:hAnsi="宋体" w:eastAsia="宋体" w:cs="宋体"/>
          <w:color w:val="auto"/>
          <w:kern w:val="2"/>
          <w:sz w:val="21"/>
          <w:szCs w:val="21"/>
          <w:highlight w:val="none"/>
        </w:rPr>
        <w:t>或者品质下降，</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有权要求降价、换货、拒收部分或整批货物，由此</w:t>
      </w:r>
      <w:r>
        <w:rPr>
          <w:rFonts w:hint="eastAsia" w:ascii="宋体" w:hAnsi="宋体" w:eastAsia="宋体" w:cs="宋体"/>
          <w:color w:val="auto"/>
          <w:kern w:val="2"/>
          <w:sz w:val="21"/>
          <w:szCs w:val="21"/>
          <w:highlight w:val="none"/>
          <w:lang w:eastAsia="zh-CN"/>
        </w:rPr>
        <w:t>产生</w:t>
      </w:r>
      <w:r>
        <w:rPr>
          <w:rFonts w:hint="eastAsia" w:ascii="宋体" w:hAnsi="宋体" w:eastAsia="宋体" w:cs="宋体"/>
          <w:color w:val="auto"/>
          <w:kern w:val="2"/>
          <w:sz w:val="21"/>
          <w:szCs w:val="21"/>
          <w:highlight w:val="none"/>
        </w:rPr>
        <w:t>的费用和损失，均由</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承担。</w:t>
      </w:r>
    </w:p>
    <w:p w14:paraId="44AD5928">
      <w:pPr>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质量标准和保证</w:t>
      </w:r>
    </w:p>
    <w:p w14:paraId="716C1C8C">
      <w:pPr>
        <w:pStyle w:val="21"/>
        <w:adjustRightInd w:val="0"/>
        <w:snapToGrid w:val="0"/>
        <w:spacing w:before="0" w:line="400" w:lineRule="exact"/>
        <w:ind w:firstLine="40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.1 质量标准</w:t>
      </w:r>
    </w:p>
    <w:p w14:paraId="7F812EC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w:t>
      </w:r>
      <w:r>
        <w:rPr>
          <w:rFonts w:hint="eastAsia" w:ascii="宋体" w:hAnsi="宋体" w:eastAsia="宋体" w:cs="宋体"/>
          <w:color w:val="auto"/>
          <w:szCs w:val="21"/>
          <w:highlight w:val="none"/>
          <w:lang w:eastAsia="zh-CN"/>
        </w:rPr>
        <w:t>合同约</w:t>
      </w:r>
      <w:r>
        <w:rPr>
          <w:rFonts w:hint="eastAsia" w:ascii="宋体" w:hAnsi="宋体" w:eastAsia="宋体" w:cs="宋体"/>
          <w:color w:val="auto"/>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w:t>
      </w:r>
    </w:p>
    <w:p w14:paraId="178B80E1">
      <w:pPr>
        <w:pStyle w:val="21"/>
        <w:adjustRightInd w:val="0"/>
        <w:snapToGrid w:val="0"/>
        <w:spacing w:before="0" w:line="400" w:lineRule="exact"/>
        <w:ind w:firstLine="40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3F1A9AD6">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的货物应符合国家有关安全、环保、卫生</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规定。</w:t>
      </w:r>
    </w:p>
    <w:p w14:paraId="194A1D6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上述</w:t>
      </w:r>
      <w:r>
        <w:rPr>
          <w:rFonts w:hint="eastAsia" w:ascii="宋体" w:hAnsi="宋体" w:eastAsia="宋体" w:cs="宋体"/>
          <w:color w:val="auto"/>
          <w:szCs w:val="21"/>
          <w:highlight w:val="none"/>
        </w:rPr>
        <w:t>文件应包装好随货物一同发运。</w:t>
      </w:r>
    </w:p>
    <w:p w14:paraId="0AC8C36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rPr>
        <w:t>.2 保证</w:t>
      </w:r>
    </w:p>
    <w:p w14:paraId="0992EDC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w:t>
      </w:r>
      <w:r>
        <w:rPr>
          <w:rFonts w:hint="eastAsia" w:ascii="宋体" w:hAnsi="宋体" w:eastAsia="宋体" w:cs="宋体"/>
          <w:color w:val="auto"/>
          <w:szCs w:val="21"/>
          <w:highlight w:val="none"/>
          <w:lang w:eastAsia="zh-CN"/>
        </w:rPr>
        <w:t>提供的货物</w:t>
      </w:r>
      <w:r>
        <w:rPr>
          <w:rFonts w:hint="eastAsia" w:ascii="宋体" w:hAnsi="宋体" w:eastAsia="宋体" w:cs="宋体"/>
          <w:color w:val="auto"/>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eastAsia="宋体" w:cs="宋体"/>
          <w:color w:val="auto"/>
          <w:szCs w:val="21"/>
          <w:highlight w:val="none"/>
          <w:lang w:eastAsia="zh-CN"/>
        </w:rPr>
        <w:t>存在</w:t>
      </w:r>
      <w:r>
        <w:rPr>
          <w:rFonts w:hint="eastAsia" w:ascii="宋体" w:hAnsi="宋体" w:eastAsia="宋体" w:cs="宋体"/>
          <w:color w:val="auto"/>
          <w:szCs w:val="21"/>
          <w:highlight w:val="none"/>
        </w:rPr>
        <w:t>质量保证期的，货物最终交付验收</w:t>
      </w:r>
      <w:r>
        <w:rPr>
          <w:rFonts w:hint="eastAsia" w:ascii="宋体" w:hAnsi="宋体" w:eastAsia="宋体" w:cs="宋体"/>
          <w:color w:val="auto"/>
          <w:szCs w:val="21"/>
          <w:highlight w:val="none"/>
          <w:lang w:eastAsia="zh-CN"/>
        </w:rPr>
        <w:t>合格</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eastAsia="zh-CN"/>
        </w:rPr>
        <w:t>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w:t>
      </w:r>
      <w:r>
        <w:rPr>
          <w:rFonts w:hint="eastAsia" w:ascii="宋体" w:hAnsi="宋体" w:eastAsia="宋体" w:cs="宋体"/>
          <w:color w:val="auto"/>
          <w:szCs w:val="21"/>
          <w:highlight w:val="none"/>
          <w:lang w:eastAsia="zh-CN"/>
        </w:rPr>
        <w:t>书面</w:t>
      </w:r>
      <w:r>
        <w:rPr>
          <w:rFonts w:hint="eastAsia" w:ascii="宋体" w:hAnsi="宋体" w:eastAsia="宋体" w:cs="宋体"/>
          <w:color w:val="auto"/>
          <w:szCs w:val="21"/>
          <w:highlight w:val="none"/>
        </w:rPr>
        <w:t>承诺（两者以较长的为准）的质量保证期内，本保证保持有效。</w:t>
      </w:r>
    </w:p>
    <w:p w14:paraId="517A784A">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3A3A253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080BB8A5">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.1条规定以书面形式</w:t>
      </w:r>
      <w:r>
        <w:rPr>
          <w:rFonts w:hint="eastAsia" w:ascii="宋体" w:hAnsi="宋体" w:eastAsia="宋体" w:cs="宋体"/>
          <w:color w:val="auto"/>
          <w:szCs w:val="21"/>
          <w:highlight w:val="none"/>
          <w:lang w:eastAsia="zh-CN"/>
        </w:rPr>
        <w:t>追究</w:t>
      </w: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的违约责任</w:t>
      </w:r>
      <w:r>
        <w:rPr>
          <w:rFonts w:hint="eastAsia" w:ascii="宋体" w:hAnsi="宋体" w:eastAsia="宋体" w:cs="宋体"/>
          <w:color w:val="auto"/>
          <w:szCs w:val="21"/>
          <w:highlight w:val="none"/>
        </w:rPr>
        <w:t>。</w:t>
      </w:r>
    </w:p>
    <w:p w14:paraId="78F1D612">
      <w:pPr>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对乙方行使的其他权利不受影响。</w:t>
      </w:r>
    </w:p>
    <w:p w14:paraId="19341153">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权利瑕疵担保</w:t>
      </w:r>
    </w:p>
    <w:p w14:paraId="41FDB79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.1 乙方保证对其出售的货物享有合法的权利。</w:t>
      </w:r>
    </w:p>
    <w:p w14:paraId="2C37A8A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2F9EEBA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.3 如甲方使用</w:t>
      </w:r>
      <w:r>
        <w:rPr>
          <w:rFonts w:hint="eastAsia" w:ascii="宋体" w:hAnsi="宋体" w:eastAsia="宋体" w:cs="宋体"/>
          <w:color w:val="auto"/>
          <w:szCs w:val="21"/>
          <w:highlight w:val="none"/>
          <w:lang w:val="en-US" w:eastAsia="zh-CN"/>
        </w:rPr>
        <w:t>上述</w:t>
      </w:r>
      <w:r>
        <w:rPr>
          <w:rFonts w:hint="eastAsia" w:ascii="宋体" w:hAnsi="宋体" w:eastAsia="宋体" w:cs="宋体"/>
          <w:color w:val="auto"/>
          <w:szCs w:val="21"/>
          <w:highlight w:val="none"/>
        </w:rPr>
        <w:t>货物构成</w:t>
      </w:r>
      <w:r>
        <w:rPr>
          <w:rFonts w:hint="eastAsia" w:ascii="宋体" w:hAnsi="宋体" w:eastAsia="宋体" w:cs="宋体"/>
          <w:color w:val="auto"/>
          <w:szCs w:val="21"/>
          <w:highlight w:val="none"/>
          <w:lang w:val="en-US" w:eastAsia="zh-CN"/>
        </w:rPr>
        <w:t>对第三人</w:t>
      </w:r>
      <w:r>
        <w:rPr>
          <w:rFonts w:hint="eastAsia" w:ascii="宋体" w:hAnsi="宋体" w:eastAsia="宋体" w:cs="宋体"/>
          <w:color w:val="auto"/>
          <w:szCs w:val="21"/>
          <w:highlight w:val="none"/>
        </w:rPr>
        <w:t>侵权的，则由乙方承担全部责任。</w:t>
      </w:r>
    </w:p>
    <w:p w14:paraId="559DE200">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知识产权保护</w:t>
      </w:r>
    </w:p>
    <w:p w14:paraId="2C4A52D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0</w:t>
      </w:r>
      <w:r>
        <w:rPr>
          <w:rFonts w:hint="eastAsia" w:ascii="宋体" w:hAnsi="宋体" w:eastAsia="宋体" w:cs="宋体"/>
          <w:color w:val="auto"/>
          <w:szCs w:val="21"/>
          <w:highlight w:val="none"/>
        </w:rPr>
        <w:t>.1 乙方对其所销售的货物应当享有知识产权或经权利人合法授权，保证没有侵犯任何第三人的知识产权等权利。</w:t>
      </w:r>
      <w:bookmarkStart w:id="97"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97"/>
      <w:r>
        <w:rPr>
          <w:rFonts w:hint="eastAsia" w:ascii="宋体" w:hAnsi="宋体" w:eastAsia="宋体" w:cs="宋体"/>
          <w:color w:val="auto"/>
          <w:szCs w:val="21"/>
          <w:highlight w:val="none"/>
        </w:rPr>
        <w:t>。</w:t>
      </w:r>
    </w:p>
    <w:p w14:paraId="2FE81FD8">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保密义务</w:t>
      </w:r>
    </w:p>
    <w:p w14:paraId="7A0167D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eastAsia="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eastAsia="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eastAsia="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eastAsia="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36F16C51">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合同价款支付</w:t>
      </w:r>
    </w:p>
    <w:p w14:paraId="22131765">
      <w:pPr>
        <w:autoSpaceDE/>
        <w:autoSpaceDN/>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合同价款支付</w:t>
      </w:r>
      <w:r>
        <w:rPr>
          <w:rFonts w:hint="eastAsia" w:ascii="宋体" w:hAnsi="宋体" w:eastAsia="宋体" w:cs="宋体"/>
          <w:color w:val="auto"/>
          <w:szCs w:val="21"/>
          <w:highlight w:val="none"/>
        </w:rPr>
        <w:t>按照国库集中支付</w:t>
      </w:r>
      <w:r>
        <w:rPr>
          <w:rFonts w:hint="eastAsia" w:ascii="宋体" w:hAnsi="宋体" w:eastAsia="宋体" w:cs="宋体"/>
          <w:color w:val="auto"/>
          <w:szCs w:val="21"/>
          <w:highlight w:val="none"/>
          <w:lang w:eastAsia="zh-CN"/>
        </w:rPr>
        <w:t>制度及财政管理相关</w:t>
      </w:r>
      <w:r>
        <w:rPr>
          <w:rFonts w:hint="eastAsia" w:ascii="宋体" w:hAnsi="宋体" w:eastAsia="宋体" w:cs="宋体"/>
          <w:color w:val="auto"/>
          <w:szCs w:val="21"/>
          <w:highlight w:val="none"/>
        </w:rPr>
        <w:t>规定执行。</w:t>
      </w:r>
    </w:p>
    <w:p w14:paraId="6C11760B">
      <w:pPr>
        <w:keepNext/>
        <w:keepLines/>
        <w:pageBreakBefore w:val="0"/>
        <w:widowControl w:val="0"/>
        <w:kinsoku/>
        <w:wordWrap/>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p>
    <w:p w14:paraId="3C19C02B">
      <w:pPr>
        <w:pStyle w:val="16"/>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0E016258">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乙方应当以支票、汇票、本票或者金融机构、担保机构出具的保函等非现金形式提交。</w:t>
      </w:r>
    </w:p>
    <w:p w14:paraId="7C9A00C3">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.2 如果乙方</w:t>
      </w:r>
      <w:r>
        <w:rPr>
          <w:rFonts w:hint="eastAsia" w:ascii="宋体" w:hAnsi="宋体" w:eastAsia="宋体" w:cs="宋体"/>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eastAsia="宋体" w:cs="宋体"/>
          <w:b w:val="0"/>
          <w:bCs w:val="0"/>
          <w:color w:val="auto"/>
          <w:szCs w:val="15"/>
          <w:highlight w:val="none"/>
          <w:lang w:eastAsia="zh-CN"/>
        </w:rPr>
        <w:t>约定情形的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且</w:t>
      </w:r>
      <w:r>
        <w:rPr>
          <w:rFonts w:hint="eastAsia" w:ascii="宋体" w:hAnsi="宋体" w:eastAsia="宋体" w:cs="宋体"/>
          <w:color w:val="auto"/>
          <w:szCs w:val="21"/>
          <w:highlight w:val="none"/>
        </w:rPr>
        <w:t>不影响甲方要求乙方承担合同约定的超过履约保证金的违约责任的权利。</w:t>
      </w:r>
    </w:p>
    <w:p w14:paraId="56D5C2B8">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0562C41C">
      <w:p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售后服务</w:t>
      </w:r>
    </w:p>
    <w:p w14:paraId="263853F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除项目不涉及或采购活动中明确约定无须承担外，乙方还应提供下列服务：</w:t>
      </w:r>
    </w:p>
    <w:p w14:paraId="56F3A1A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6D14247E">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38C883DE">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的期限内对所有的货物实施运行监督、维修，但前提条件是该服务并不能免除乙方在质量保证期内所承担的义务；</w:t>
      </w:r>
    </w:p>
    <w:p w14:paraId="056A011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w:t>
      </w:r>
      <w:r>
        <w:rPr>
          <w:rFonts w:hint="eastAsia" w:ascii="宋体" w:hAnsi="宋体" w:eastAsia="宋体" w:cs="宋体"/>
          <w:color w:val="auto"/>
          <w:szCs w:val="21"/>
          <w:highlight w:val="none"/>
          <w:lang w:eastAsia="zh-CN"/>
        </w:rPr>
        <w:t>所在地</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指定</w:t>
      </w:r>
      <w:r>
        <w:rPr>
          <w:rFonts w:hint="eastAsia" w:ascii="宋体" w:hAnsi="宋体" w:eastAsia="宋体" w:cs="宋体"/>
          <w:color w:val="auto"/>
          <w:szCs w:val="21"/>
          <w:highlight w:val="none"/>
        </w:rPr>
        <w:t>现场就货物的安装、启动、运营、维护</w:t>
      </w:r>
      <w:r>
        <w:rPr>
          <w:rFonts w:hint="eastAsia" w:ascii="宋体" w:hAnsi="宋体" w:eastAsia="宋体" w:cs="宋体"/>
          <w:color w:val="auto"/>
          <w:szCs w:val="21"/>
          <w:highlight w:val="none"/>
          <w:lang w:eastAsia="zh-CN"/>
        </w:rPr>
        <w:t>、废弃处置等</w:t>
      </w:r>
      <w:r>
        <w:rPr>
          <w:rFonts w:hint="eastAsia" w:ascii="宋体" w:hAnsi="宋体" w:eastAsia="宋体" w:cs="宋体"/>
          <w:color w:val="auto"/>
          <w:szCs w:val="21"/>
          <w:highlight w:val="none"/>
        </w:rPr>
        <w:t>对甲方操作人员进行培训</w:t>
      </w:r>
      <w:r>
        <w:rPr>
          <w:rFonts w:hint="eastAsia" w:ascii="宋体" w:hAnsi="宋体" w:eastAsia="宋体" w:cs="宋体"/>
          <w:color w:val="auto"/>
          <w:szCs w:val="15"/>
          <w:highlight w:val="none"/>
          <w:lang w:eastAsia="zh-CN"/>
        </w:rPr>
        <w:t>；</w:t>
      </w:r>
    </w:p>
    <w:p w14:paraId="2BC6A7D5">
      <w:pPr>
        <w:pStyle w:val="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136442F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343B714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乙方提供的</w:t>
      </w:r>
      <w:r>
        <w:rPr>
          <w:rFonts w:hint="eastAsia" w:ascii="宋体" w:hAnsi="宋体" w:eastAsia="宋体" w:cs="宋体"/>
          <w:color w:val="auto"/>
          <w:szCs w:val="21"/>
          <w:highlight w:val="none"/>
          <w:lang w:eastAsia="zh-CN"/>
        </w:rPr>
        <w:t>售后</w:t>
      </w:r>
      <w:r>
        <w:rPr>
          <w:rFonts w:hint="eastAsia" w:ascii="宋体" w:hAnsi="宋体" w:eastAsia="宋体" w:cs="宋体"/>
          <w:color w:val="auto"/>
          <w:szCs w:val="21"/>
          <w:highlight w:val="none"/>
        </w:rPr>
        <w:t>服务的费用</w:t>
      </w:r>
      <w:r>
        <w:rPr>
          <w:rFonts w:hint="eastAsia" w:ascii="宋体" w:hAnsi="宋体" w:eastAsia="宋体" w:cs="宋体"/>
          <w:color w:val="auto"/>
          <w:szCs w:val="21"/>
          <w:highlight w:val="none"/>
          <w:lang w:val="en-US" w:eastAsia="zh-CN"/>
        </w:rPr>
        <w:t>已</w:t>
      </w:r>
      <w:r>
        <w:rPr>
          <w:rFonts w:hint="eastAsia" w:ascii="宋体" w:hAnsi="宋体" w:eastAsia="宋体" w:cs="宋体"/>
          <w:color w:val="auto"/>
          <w:szCs w:val="21"/>
          <w:highlight w:val="none"/>
        </w:rPr>
        <w:t>包含在合同价款中，甲方不再另行支付。</w:t>
      </w:r>
    </w:p>
    <w:p w14:paraId="6F0E2798">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违约责任</w:t>
      </w:r>
    </w:p>
    <w:p w14:paraId="69DCBC51">
      <w:pPr>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.1质量瑕疵的</w:t>
      </w:r>
      <w:r>
        <w:rPr>
          <w:rFonts w:hint="eastAsia" w:ascii="宋体" w:hAnsi="宋体" w:eastAsia="宋体" w:cs="宋体"/>
          <w:bCs/>
          <w:color w:val="auto"/>
          <w:szCs w:val="21"/>
          <w:highlight w:val="none"/>
          <w:lang w:eastAsia="zh-CN"/>
        </w:rPr>
        <w:t>违约责任</w:t>
      </w:r>
    </w:p>
    <w:p w14:paraId="645A8B9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的产品不符合</w:t>
      </w:r>
      <w:r>
        <w:rPr>
          <w:rFonts w:hint="eastAsia" w:ascii="宋体" w:hAnsi="宋体" w:eastAsia="宋体" w:cs="宋体"/>
          <w:color w:val="auto"/>
          <w:szCs w:val="21"/>
          <w:highlight w:val="none"/>
          <w:lang w:eastAsia="zh-CN"/>
        </w:rPr>
        <w:t>合同约定的</w:t>
      </w:r>
      <w:r>
        <w:rPr>
          <w:rFonts w:hint="eastAsia" w:ascii="宋体" w:hAnsi="宋体" w:eastAsia="宋体" w:cs="宋体"/>
          <w:color w:val="auto"/>
          <w:szCs w:val="21"/>
          <w:highlight w:val="none"/>
        </w:rPr>
        <w:t>质量标准或存在产品质量缺陷，</w:t>
      </w:r>
      <w:r>
        <w:rPr>
          <w:rFonts w:hint="eastAsia" w:ascii="宋体" w:hAnsi="宋体" w:eastAsia="宋体" w:cs="宋体"/>
          <w:color w:val="auto"/>
          <w:szCs w:val="21"/>
          <w:highlight w:val="none"/>
          <w:lang w:eastAsia="zh-CN"/>
        </w:rPr>
        <w:t>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要求</w:t>
      </w:r>
      <w:r>
        <w:rPr>
          <w:rFonts w:hint="eastAsia" w:ascii="宋体" w:hAnsi="宋体" w:eastAsia="宋体" w:cs="宋体"/>
          <w:color w:val="auto"/>
          <w:szCs w:val="21"/>
          <w:highlight w:val="none"/>
          <w:lang w:eastAsia="zh-CN"/>
        </w:rPr>
        <w:t>及时修理、重作、更换，并承担由此给甲</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eastAsia="zh-CN"/>
        </w:rPr>
        <w:t>造成的损失</w:t>
      </w:r>
      <w:r>
        <w:rPr>
          <w:rFonts w:hint="eastAsia" w:ascii="宋体" w:hAnsi="宋体" w:eastAsia="宋体" w:cs="宋体"/>
          <w:color w:val="auto"/>
          <w:szCs w:val="21"/>
          <w:highlight w:val="none"/>
        </w:rPr>
        <w:t>。</w:t>
      </w:r>
    </w:p>
    <w:p w14:paraId="156629B3">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.2 迟延交货的违约责任</w:t>
      </w:r>
    </w:p>
    <w:p w14:paraId="12EF192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服务。在履行合同过程中，如果乙方遇到可能</w:t>
      </w:r>
      <w:r>
        <w:rPr>
          <w:rFonts w:hint="eastAsia" w:ascii="宋体" w:hAnsi="宋体" w:eastAsia="宋体" w:cs="宋体"/>
          <w:color w:val="auto"/>
          <w:szCs w:val="21"/>
          <w:highlight w:val="none"/>
          <w:lang w:eastAsia="zh-CN"/>
        </w:rPr>
        <w:t>影响</w:t>
      </w:r>
      <w:r>
        <w:rPr>
          <w:rFonts w:hint="eastAsia" w:ascii="宋体" w:hAnsi="宋体" w:eastAsia="宋体" w:cs="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长</w:t>
      </w:r>
      <w:r>
        <w:rPr>
          <w:rFonts w:hint="eastAsia" w:ascii="宋体" w:hAnsi="宋体" w:eastAsia="宋体" w:cs="宋体"/>
          <w:color w:val="auto"/>
          <w:szCs w:val="21"/>
          <w:highlight w:val="none"/>
        </w:rPr>
        <w:t>交货时间或延期提供服务。</w:t>
      </w:r>
    </w:p>
    <w:p w14:paraId="44A8838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（2）如果乙方没有按照合同规定的时间交货和提供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可要求继续履行或者</w:t>
      </w:r>
      <w:r>
        <w:rPr>
          <w:rFonts w:hint="eastAsia" w:ascii="宋体" w:hAnsi="宋体" w:eastAsia="宋体" w:cs="宋体"/>
          <w:color w:val="auto"/>
          <w:szCs w:val="21"/>
          <w:highlight w:val="none"/>
          <w:lang w:eastAsia="zh-CN"/>
        </w:rPr>
        <w:t>采取其他补救措施</w:t>
      </w:r>
      <w:r>
        <w:rPr>
          <w:rFonts w:hint="eastAsia" w:ascii="宋体" w:hAnsi="宋体" w:eastAsia="宋体" w:cs="宋体"/>
          <w:color w:val="auto"/>
          <w:szCs w:val="21"/>
          <w:highlight w:val="none"/>
        </w:rPr>
        <w:t>。</w:t>
      </w:r>
    </w:p>
    <w:p w14:paraId="70737DC9">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 迟延支付的违约责任</w:t>
      </w:r>
    </w:p>
    <w:p w14:paraId="6AA2EC18">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4A4E9553">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.4其他违约责任根据项目实际需要按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1AB6A961">
      <w:pPr>
        <w:numPr>
          <w:ilvl w:val="0"/>
          <w:numId w:val="9"/>
        </w:num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w:t>
      </w:r>
      <w:r>
        <w:rPr>
          <w:rFonts w:hint="eastAsia" w:ascii="宋体" w:hAnsi="宋体" w:eastAsia="宋体" w:cs="宋体"/>
          <w:b/>
          <w:color w:val="auto"/>
          <w:sz w:val="24"/>
          <w:highlight w:val="none"/>
          <w:lang w:eastAsia="zh-CN"/>
        </w:rPr>
        <w:t>、中止与终止</w:t>
      </w:r>
    </w:p>
    <w:p w14:paraId="49BC67EC">
      <w:pPr>
        <w:autoSpaceDE/>
        <w:autoSpaceDN/>
        <w:adjustRightInd w:val="0"/>
        <w:snapToGrid w:val="0"/>
        <w:spacing w:before="0" w:line="400" w:lineRule="exact"/>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.1合同的</w:t>
      </w:r>
      <w:r>
        <w:rPr>
          <w:rFonts w:hint="eastAsia" w:ascii="宋体" w:hAnsi="宋体" w:eastAsia="宋体" w:cs="宋体"/>
          <w:color w:val="auto"/>
          <w:szCs w:val="21"/>
          <w:highlight w:val="none"/>
          <w:lang w:eastAsia="zh-CN"/>
        </w:rPr>
        <w:t>变更</w:t>
      </w:r>
    </w:p>
    <w:p w14:paraId="4BAB61C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政府采购合同履行中，</w:t>
      </w:r>
      <w:r>
        <w:rPr>
          <w:rFonts w:hint="eastAsia" w:ascii="宋体" w:hAnsi="宋体" w:eastAsia="宋体" w:cs="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一致后</w:t>
      </w:r>
      <w:r>
        <w:rPr>
          <w:rFonts w:hint="eastAsia" w:ascii="宋体" w:hAnsi="宋体" w:eastAsia="宋体" w:cs="宋体"/>
          <w:color w:val="auto"/>
          <w:szCs w:val="21"/>
          <w:highlight w:val="none"/>
        </w:rPr>
        <w:t>签订补充协议。</w:t>
      </w:r>
    </w:p>
    <w:p w14:paraId="2DA5A2E8">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合同的中止</w:t>
      </w:r>
    </w:p>
    <w:p w14:paraId="7156ED6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w:t>
      </w:r>
      <w:r>
        <w:rPr>
          <w:rFonts w:hint="eastAsia" w:ascii="宋体" w:hAnsi="宋体" w:eastAsia="宋体" w:cs="宋体"/>
          <w:color w:val="auto"/>
          <w:szCs w:val="21"/>
          <w:highlight w:val="none"/>
          <w:lang w:eastAsia="zh-CN"/>
        </w:rPr>
        <w:t>可以</w:t>
      </w:r>
      <w:r>
        <w:rPr>
          <w:rFonts w:hint="eastAsia" w:ascii="宋体" w:hAnsi="宋体" w:eastAsia="宋体" w:cs="宋体"/>
          <w:color w:val="auto"/>
          <w:szCs w:val="21"/>
          <w:highlight w:val="none"/>
        </w:rPr>
        <w:t>中止合同的履行。</w:t>
      </w:r>
    </w:p>
    <w:p w14:paraId="3CE326A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合同履行过程中，</w:t>
      </w:r>
      <w:r>
        <w:rPr>
          <w:rFonts w:hint="eastAsia" w:ascii="宋体" w:hAnsi="宋体" w:eastAsia="宋体" w:cs="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，乙方有义务及时告知甲方</w:t>
      </w: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以书面形式通知乙方中止合同</w:t>
      </w:r>
      <w:r>
        <w:rPr>
          <w:rFonts w:hint="eastAsia" w:ascii="宋体" w:hAnsi="宋体" w:eastAsia="宋体" w:cs="宋体"/>
          <w:color w:val="auto"/>
          <w:szCs w:val="21"/>
          <w:highlight w:val="none"/>
          <w:lang w:eastAsia="zh-CN"/>
        </w:rPr>
        <w:t>并要求乙方在合理期限内消除相关情形或者提供适当担保。</w:t>
      </w:r>
      <w:r>
        <w:rPr>
          <w:rFonts w:hint="eastAsia" w:ascii="宋体" w:hAnsi="宋体" w:eastAsia="宋体" w:cs="宋体"/>
          <w:color w:val="auto"/>
          <w:szCs w:val="21"/>
          <w:highlight w:val="none"/>
        </w:rPr>
        <w:t>乙方提供适当担保的，</w:t>
      </w:r>
      <w:r>
        <w:rPr>
          <w:rFonts w:hint="eastAsia" w:ascii="宋体" w:hAnsi="宋体" w:eastAsia="宋体" w:cs="宋体"/>
          <w:color w:val="auto"/>
          <w:szCs w:val="21"/>
          <w:highlight w:val="none"/>
          <w:lang w:eastAsia="zh-CN"/>
        </w:rPr>
        <w:t>合同继续</w:t>
      </w:r>
      <w:r>
        <w:rPr>
          <w:rFonts w:hint="eastAsia" w:ascii="宋体" w:hAnsi="宋体" w:eastAsia="宋体" w:cs="宋体"/>
          <w:color w:val="auto"/>
          <w:szCs w:val="21"/>
          <w:highlight w:val="none"/>
        </w:rPr>
        <w:t>履行</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方在合理期限内未恢复履约能力且未提供适当担保的，视为拒绝</w:t>
      </w:r>
      <w:r>
        <w:rPr>
          <w:rFonts w:hint="eastAsia" w:ascii="宋体" w:hAnsi="宋体" w:eastAsia="宋体" w:cs="宋体"/>
          <w:color w:val="auto"/>
          <w:szCs w:val="21"/>
          <w:highlight w:val="none"/>
          <w:lang w:eastAsia="zh-CN"/>
        </w:rPr>
        <w:t>继续</w:t>
      </w:r>
      <w:r>
        <w:rPr>
          <w:rFonts w:hint="eastAsia" w:ascii="宋体" w:hAnsi="宋体" w:eastAsia="宋体" w:cs="宋体"/>
          <w:color w:val="auto"/>
          <w:szCs w:val="21"/>
          <w:highlight w:val="none"/>
        </w:rPr>
        <w:t>履约，甲方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解除合同并要求乙方承担</w:t>
      </w:r>
      <w:r>
        <w:rPr>
          <w:rFonts w:hint="eastAsia" w:ascii="宋体" w:hAnsi="宋体" w:eastAsia="宋体" w:cs="宋体"/>
          <w:color w:val="auto"/>
          <w:szCs w:val="21"/>
          <w:highlight w:val="none"/>
          <w:lang w:eastAsia="zh-CN"/>
        </w:rPr>
        <w:t>由此给甲方造成的损失</w:t>
      </w:r>
      <w:r>
        <w:rPr>
          <w:rFonts w:hint="eastAsia" w:ascii="宋体" w:hAnsi="宋体" w:eastAsia="宋体" w:cs="宋体"/>
          <w:color w:val="auto"/>
          <w:szCs w:val="21"/>
          <w:highlight w:val="none"/>
        </w:rPr>
        <w:t>。</w:t>
      </w:r>
    </w:p>
    <w:p w14:paraId="46FC2F13">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w:t>
      </w:r>
      <w:r>
        <w:rPr>
          <w:rFonts w:hint="eastAsia" w:ascii="宋体" w:hAnsi="宋体" w:eastAsia="宋体" w:cs="宋体"/>
          <w:color w:val="auto"/>
          <w:sz w:val="21"/>
          <w:highlight w:val="none"/>
          <w:lang w:eastAsia="zh-CN"/>
        </w:rPr>
        <w:t>及时告知</w:t>
      </w:r>
      <w:r>
        <w:rPr>
          <w:rFonts w:hint="eastAsia" w:ascii="宋体" w:hAnsi="宋体" w:eastAsia="宋体" w:cs="宋体"/>
          <w:color w:val="auto"/>
          <w:sz w:val="21"/>
          <w:highlight w:val="none"/>
        </w:rPr>
        <w:t>甲方，致使</w:t>
      </w:r>
      <w:r>
        <w:rPr>
          <w:rFonts w:hint="eastAsia" w:ascii="宋体" w:hAnsi="宋体" w:eastAsia="宋体" w:cs="宋体"/>
          <w:color w:val="auto"/>
          <w:sz w:val="21"/>
          <w:highlight w:val="none"/>
          <w:lang w:eastAsia="zh-CN"/>
        </w:rPr>
        <w:t>合同</w:t>
      </w:r>
      <w:r>
        <w:rPr>
          <w:rFonts w:hint="eastAsia" w:ascii="宋体" w:hAnsi="宋体" w:eastAsia="宋体" w:cs="宋体"/>
          <w:color w:val="auto"/>
          <w:sz w:val="21"/>
          <w:highlight w:val="none"/>
        </w:rPr>
        <w:t>履行发生困难的，甲方可以中止合同履行并要求乙方承担由此给甲方造成的损失。</w:t>
      </w:r>
    </w:p>
    <w:p w14:paraId="64C49AE1">
      <w:pPr>
        <w:snapToGrid w:val="0"/>
        <w:spacing w:line="400" w:lineRule="exact"/>
        <w:ind w:firstLine="420" w:firstLineChars="200"/>
        <w:jc w:val="left"/>
        <w:rPr>
          <w:rFonts w:hint="eastAsia" w:ascii="宋体" w:hAnsi="宋体" w:eastAsia="宋体" w:cs="宋体"/>
          <w:color w:val="auto"/>
          <w:sz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）甲方不得以行政区划调整、政府换届、机构或者职能调整以及相关责任人更替为由中止合同。</w:t>
      </w:r>
    </w:p>
    <w:p w14:paraId="0DF2409D">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合同的终止</w:t>
      </w:r>
    </w:p>
    <w:p w14:paraId="3105700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3302A900">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（2）乙方未</w:t>
      </w:r>
      <w:r>
        <w:rPr>
          <w:rFonts w:hint="eastAsia" w:ascii="宋体" w:hAnsi="宋体" w:eastAsia="宋体" w:cs="宋体"/>
          <w:color w:val="auto"/>
          <w:szCs w:val="21"/>
          <w:highlight w:val="none"/>
          <w:lang w:eastAsia="zh-CN"/>
        </w:rPr>
        <w:t>按</w:t>
      </w:r>
      <w:r>
        <w:rPr>
          <w:rFonts w:hint="eastAsia" w:ascii="宋体" w:hAnsi="宋体" w:eastAsia="宋体" w:cs="宋体"/>
          <w:color w:val="auto"/>
          <w:szCs w:val="21"/>
          <w:highlight w:val="none"/>
        </w:rPr>
        <w:t>合同约定履行，构成根本性违约的，甲方有权终止合同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eastAsia="宋体" w:cs="宋体"/>
          <w:color w:val="auto"/>
          <w:szCs w:val="21"/>
          <w:highlight w:val="none"/>
          <w:lang w:val="en-US" w:eastAsia="zh-CN"/>
        </w:rPr>
        <w:t>任</w:t>
      </w:r>
      <w:r>
        <w:rPr>
          <w:rFonts w:hint="eastAsia" w:ascii="宋体" w:hAnsi="宋体" w:eastAsia="宋体" w:cs="宋体"/>
          <w:color w:val="auto"/>
          <w:szCs w:val="21"/>
          <w:highlight w:val="none"/>
        </w:rPr>
        <w:t>。</w:t>
      </w:r>
    </w:p>
    <w:p w14:paraId="30C37AB8">
      <w:pPr>
        <w:pStyle w:val="20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0EB0C12D">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w:t>
      </w:r>
      <w:r>
        <w:rPr>
          <w:rFonts w:hint="eastAsia" w:ascii="宋体" w:hAnsi="宋体" w:eastAsia="宋体" w:cs="宋体"/>
          <w:color w:val="auto"/>
          <w:sz w:val="21"/>
          <w:highlight w:val="none"/>
          <w:lang w:val="en-US" w:eastAsia="zh-CN"/>
        </w:rPr>
        <w:t>应当变更、</w:t>
      </w:r>
      <w:r>
        <w:rPr>
          <w:rFonts w:hint="eastAsia" w:ascii="宋体" w:hAnsi="宋体" w:eastAsia="宋体" w:cs="宋体"/>
          <w:color w:val="auto"/>
          <w:sz w:val="21"/>
          <w:highlight w:val="none"/>
        </w:rPr>
        <w:t>中止</w:t>
      </w:r>
      <w:r>
        <w:rPr>
          <w:rFonts w:hint="eastAsia" w:ascii="宋体" w:hAnsi="宋体" w:eastAsia="宋体" w:cs="宋体"/>
          <w:color w:val="auto"/>
          <w:sz w:val="21"/>
          <w:highlight w:val="none"/>
          <w:lang w:eastAsia="zh-CN"/>
        </w:rPr>
        <w:t>或者终止</w:t>
      </w:r>
      <w:r>
        <w:rPr>
          <w:rFonts w:hint="eastAsia" w:ascii="宋体" w:hAnsi="宋体" w:eastAsia="宋体" w:cs="宋体"/>
          <w:color w:val="auto"/>
          <w:sz w:val="21"/>
          <w:highlight w:val="none"/>
        </w:rPr>
        <w:t>合同。有过错的一方应当承担赔偿责任，双方都有过错的，各自承担相应的责任。</w:t>
      </w:r>
    </w:p>
    <w:p w14:paraId="6A17E342">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合同分包</w:t>
      </w:r>
    </w:p>
    <w:p w14:paraId="42E2E766">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 乙方不得</w:t>
      </w:r>
      <w:r>
        <w:rPr>
          <w:rFonts w:hint="eastAsia" w:ascii="宋体" w:hAnsi="宋体" w:eastAsia="宋体" w:cs="宋体"/>
          <w:color w:val="auto"/>
          <w:szCs w:val="21"/>
          <w:highlight w:val="none"/>
          <w:lang w:eastAsia="zh-CN"/>
        </w:rPr>
        <w:t>将合同转包给其他供应商。涉及合同分包的，乙方</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lang w:eastAsia="zh-CN"/>
        </w:rPr>
        <w:t>根据采购文件和投标（响应）文件规定进行</w:t>
      </w:r>
      <w:r>
        <w:rPr>
          <w:rFonts w:hint="eastAsia" w:ascii="宋体" w:hAnsi="宋体" w:eastAsia="宋体" w:cs="宋体"/>
          <w:color w:val="auto"/>
          <w:szCs w:val="21"/>
          <w:highlight w:val="none"/>
        </w:rPr>
        <w:t>合同分包。</w:t>
      </w:r>
    </w:p>
    <w:p w14:paraId="0ACFE0F1">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 乙方执行政府采购政策向中小企业依法分包的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乙方应当按采购文件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投标（响应）文件签订分包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协议属于本合同组成部分。</w:t>
      </w:r>
    </w:p>
    <w:p w14:paraId="5CA869F8">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不可抗力</w:t>
      </w:r>
    </w:p>
    <w:p w14:paraId="4C22196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不可抗力是指合同双方不能预见、不能避免且不能克服的客观情况。</w:t>
      </w:r>
    </w:p>
    <w:p w14:paraId="51FA4309">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任何一方对由于不可抗力造成的部分或全部不能履行合同不承担违约责任。但迟延履行后发生不可抗力的，不能免除责任。</w:t>
      </w:r>
    </w:p>
    <w:p w14:paraId="5D5FCD91">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遇有不可抗力的一方，应及时将事件情况以书面形式</w:t>
      </w:r>
      <w:r>
        <w:rPr>
          <w:rFonts w:hint="eastAsia" w:ascii="宋体" w:hAnsi="宋体" w:eastAsia="宋体" w:cs="宋体"/>
          <w:color w:val="auto"/>
          <w:szCs w:val="21"/>
          <w:highlight w:val="none"/>
          <w:lang w:eastAsia="zh-CN"/>
        </w:rPr>
        <w:t>告</w:t>
      </w:r>
      <w:r>
        <w:rPr>
          <w:rFonts w:hint="eastAsia" w:ascii="宋体" w:hAnsi="宋体" w:eastAsia="宋体" w:cs="宋体"/>
          <w:color w:val="auto"/>
          <w:szCs w:val="21"/>
          <w:highlight w:val="none"/>
        </w:rPr>
        <w:t>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的详细</w:t>
      </w:r>
      <w:r>
        <w:rPr>
          <w:rFonts w:hint="eastAsia" w:ascii="宋体" w:hAnsi="宋体" w:eastAsia="宋体" w:cs="宋体"/>
          <w:color w:val="auto"/>
          <w:szCs w:val="21"/>
          <w:highlight w:val="none"/>
        </w:rPr>
        <w:t>报告</w:t>
      </w:r>
      <w:r>
        <w:rPr>
          <w:rFonts w:hint="eastAsia" w:ascii="宋体" w:hAnsi="宋体" w:eastAsia="宋体" w:cs="宋体"/>
          <w:color w:val="auto"/>
          <w:szCs w:val="21"/>
          <w:highlight w:val="none"/>
          <w:lang w:eastAsia="zh-CN"/>
        </w:rPr>
        <w:t>，以</w:t>
      </w:r>
      <w:r>
        <w:rPr>
          <w:rFonts w:hint="eastAsia" w:ascii="宋体" w:hAnsi="宋体" w:eastAsia="宋体" w:cs="宋体"/>
          <w:color w:val="auto"/>
          <w:szCs w:val="21"/>
          <w:highlight w:val="none"/>
          <w:lang w:val="en-US" w:eastAsia="zh-CN"/>
        </w:rPr>
        <w:t>及证明不可抗力发生及其持续时间的证据</w:t>
      </w:r>
      <w:r>
        <w:rPr>
          <w:rFonts w:hint="eastAsia" w:ascii="宋体" w:hAnsi="宋体" w:eastAsia="宋体" w:cs="宋体"/>
          <w:color w:val="auto"/>
          <w:szCs w:val="21"/>
          <w:highlight w:val="none"/>
        </w:rPr>
        <w:t>。</w:t>
      </w:r>
    </w:p>
    <w:p w14:paraId="2078D391">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解决争议的方法</w:t>
      </w:r>
    </w:p>
    <w:p w14:paraId="5AC71086">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.1 因本合同及合同有关事项发生的争议，由</w:t>
      </w:r>
      <w:r>
        <w:rPr>
          <w:rFonts w:hint="eastAsia" w:ascii="宋体" w:hAnsi="宋体" w:eastAsia="宋体" w:cs="宋体"/>
          <w:color w:val="auto"/>
          <w:sz w:val="21"/>
          <w:highlight w:val="none"/>
          <w:lang w:eastAsia="zh-CN"/>
        </w:rPr>
        <w:t>甲乙双</w:t>
      </w:r>
      <w:r>
        <w:rPr>
          <w:rFonts w:hint="eastAsia" w:ascii="宋体" w:hAnsi="宋体" w:eastAsia="宋体" w:cs="宋体"/>
          <w:color w:val="auto"/>
          <w:sz w:val="21"/>
          <w:highlight w:val="none"/>
        </w:rPr>
        <w:t>方友好协商解决。协商不成时，可以</w:t>
      </w:r>
      <w:r>
        <w:rPr>
          <w:rFonts w:hint="eastAsia" w:ascii="宋体" w:hAnsi="宋体" w:eastAsia="宋体" w:cs="宋体"/>
          <w:color w:val="auto"/>
          <w:sz w:val="21"/>
          <w:highlight w:val="none"/>
          <w:lang w:eastAsia="zh-CN"/>
        </w:rPr>
        <w:t>向有关组织申请</w:t>
      </w:r>
      <w:r>
        <w:rPr>
          <w:rFonts w:hint="eastAsia" w:ascii="宋体" w:hAnsi="宋体" w:eastAsia="宋体" w:cs="宋体"/>
          <w:color w:val="auto"/>
          <w:sz w:val="21"/>
          <w:highlight w:val="none"/>
        </w:rPr>
        <w:t>调解。合同一方或</w:t>
      </w:r>
      <w:r>
        <w:rPr>
          <w:rFonts w:hint="eastAsia" w:ascii="宋体" w:hAnsi="宋体" w:eastAsia="宋体" w:cs="宋体"/>
          <w:color w:val="auto"/>
          <w:sz w:val="21"/>
          <w:highlight w:val="none"/>
          <w:lang w:eastAsia="zh-CN"/>
        </w:rPr>
        <w:t>双</w:t>
      </w:r>
      <w:r>
        <w:rPr>
          <w:rFonts w:hint="eastAsia" w:ascii="宋体" w:hAnsi="宋体" w:eastAsia="宋体" w:cs="宋体"/>
          <w:color w:val="auto"/>
          <w:sz w:val="21"/>
          <w:highlight w:val="none"/>
        </w:rPr>
        <w:t>方不愿调解或调解不成的，可以通过仲裁或诉讼的方式解决争议。</w:t>
      </w:r>
    </w:p>
    <w:p w14:paraId="47590D5D">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783D9848">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.3 如</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rPr>
        <w:t>有争议的事项不影响合同其他部分的履行，在争议解决期间，合同其他部分应</w:t>
      </w:r>
      <w:r>
        <w:rPr>
          <w:rFonts w:hint="eastAsia" w:ascii="宋体" w:hAnsi="宋体" w:eastAsia="宋体" w:cs="宋体"/>
          <w:color w:val="auto"/>
          <w:sz w:val="21"/>
          <w:highlight w:val="none"/>
          <w:lang w:eastAsia="zh-CN"/>
        </w:rPr>
        <w:t>当</w:t>
      </w:r>
      <w:r>
        <w:rPr>
          <w:rFonts w:hint="eastAsia" w:ascii="宋体" w:hAnsi="宋体" w:eastAsia="宋体" w:cs="宋体"/>
          <w:color w:val="auto"/>
          <w:sz w:val="21"/>
          <w:highlight w:val="none"/>
        </w:rPr>
        <w:t>继续履行。</w:t>
      </w:r>
    </w:p>
    <w:p w14:paraId="0E956C4A">
      <w:pPr>
        <w:autoSpaceDE w:val="0"/>
        <w:autoSpaceDN w:val="0"/>
        <w:adjustRightInd w:val="0"/>
        <w:snapToGrid w:val="0"/>
        <w:spacing w:before="0"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政府采购政策</w:t>
      </w:r>
    </w:p>
    <w:p w14:paraId="7930EC7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本合同应当按照规定执行政府采购政策。</w:t>
      </w:r>
    </w:p>
    <w:p w14:paraId="4FCDEF3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7069404F">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0</w:t>
      </w: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3</w:t>
      </w:r>
      <w:r>
        <w:rPr>
          <w:rFonts w:hint="eastAsia" w:ascii="宋体" w:hAnsi="宋体" w:eastAsia="宋体" w:cs="宋体"/>
          <w:color w:val="auto"/>
          <w:sz w:val="21"/>
          <w:highlight w:val="none"/>
        </w:rPr>
        <w:t xml:space="preserve"> 对于</w:t>
      </w:r>
      <w:r>
        <w:rPr>
          <w:rFonts w:hint="eastAsia" w:ascii="宋体" w:hAnsi="宋体" w:eastAsia="宋体" w:cs="宋体"/>
          <w:color w:val="auto"/>
          <w:sz w:val="21"/>
          <w:highlight w:val="none"/>
          <w:lang w:eastAsia="zh-CN"/>
        </w:rPr>
        <w:t>为落实中小企业支持政策，</w:t>
      </w:r>
      <w:r>
        <w:rPr>
          <w:rFonts w:hint="eastAsia" w:ascii="宋体" w:hAnsi="宋体" w:eastAsia="宋体" w:cs="宋体"/>
          <w:color w:val="auto"/>
          <w:sz w:val="21"/>
          <w:highlight w:val="none"/>
        </w:rPr>
        <w:t>通过采购项目</w:t>
      </w:r>
      <w:r>
        <w:rPr>
          <w:rFonts w:hint="eastAsia" w:ascii="宋体" w:hAnsi="宋体" w:eastAsia="宋体" w:cs="宋体"/>
          <w:color w:val="auto"/>
          <w:sz w:val="21"/>
          <w:highlight w:val="none"/>
          <w:lang w:eastAsia="zh-CN"/>
        </w:rPr>
        <w:t>整体</w:t>
      </w:r>
      <w:r>
        <w:rPr>
          <w:rFonts w:hint="eastAsia" w:ascii="宋体" w:hAnsi="宋体" w:eastAsia="宋体" w:cs="宋体"/>
          <w:color w:val="auto"/>
          <w:sz w:val="21"/>
          <w:highlight w:val="none"/>
        </w:rPr>
        <w:t>预留、</w:t>
      </w:r>
      <w:r>
        <w:rPr>
          <w:rFonts w:hint="eastAsia" w:ascii="宋体" w:hAnsi="宋体" w:eastAsia="宋体" w:cs="宋体"/>
          <w:color w:val="auto"/>
          <w:sz w:val="21"/>
          <w:highlight w:val="none"/>
          <w:lang w:eastAsia="zh-CN"/>
        </w:rPr>
        <w:t>设置</w:t>
      </w:r>
      <w:r>
        <w:rPr>
          <w:rFonts w:hint="eastAsia" w:ascii="宋体" w:hAnsi="宋体" w:eastAsia="宋体" w:cs="宋体"/>
          <w:color w:val="auto"/>
          <w:sz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2AF888">
      <w:p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法律适用</w:t>
      </w:r>
    </w:p>
    <w:p w14:paraId="611EA27F">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.1 本合同的订立、生效、解释、履行及与本合同有关的争议解决，均适用法律、行政法规。</w:t>
      </w:r>
    </w:p>
    <w:p w14:paraId="111B5B65">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.2 本合同条款与法律、行政法规的强制性规定不一致的，双方当事人应按照法律、行政法规的强制性规定修改本合同的相关条款。</w:t>
      </w:r>
    </w:p>
    <w:p w14:paraId="729E9ACC">
      <w:pPr>
        <w:numPr>
          <w:ilvl w:val="0"/>
          <w:numId w:val="0"/>
        </w:num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通知</w:t>
      </w:r>
    </w:p>
    <w:p w14:paraId="420CA622">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本合同任何一方向对方发出的通知、信件、数据电文等，应当发送至本合同第一部分《政府采购合同协议书》所约定的通讯地址、联系人、联系电话或电子邮箱。</w:t>
      </w:r>
    </w:p>
    <w:p w14:paraId="5CF87262">
      <w:pPr>
        <w:pStyle w:val="205"/>
        <w:ind w:firstLine="0" w:firstLineChars="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一方当事人变更名称、</w:t>
      </w:r>
      <w:r>
        <w:rPr>
          <w:rFonts w:hint="eastAsia" w:ascii="宋体" w:hAnsi="宋体" w:eastAsia="宋体" w:cs="宋体"/>
          <w:color w:val="auto"/>
          <w:sz w:val="21"/>
          <w:highlight w:val="none"/>
          <w:lang w:eastAsia="zh-CN"/>
        </w:rPr>
        <w:t>住所</w:t>
      </w:r>
      <w:r>
        <w:rPr>
          <w:rFonts w:hint="eastAsia" w:ascii="宋体" w:hAnsi="宋体" w:eastAsia="宋体" w:cs="宋体"/>
          <w:color w:val="auto"/>
          <w:sz w:val="21"/>
          <w:highlight w:val="none"/>
        </w:rPr>
        <w:t>、联系人、联系电话或电子邮箱</w:t>
      </w:r>
      <w:r>
        <w:rPr>
          <w:rFonts w:hint="eastAsia" w:ascii="宋体" w:hAnsi="宋体" w:eastAsia="宋体" w:cs="宋体"/>
          <w:color w:val="auto"/>
          <w:sz w:val="21"/>
          <w:highlight w:val="none"/>
          <w:lang w:eastAsia="zh-CN"/>
        </w:rPr>
        <w:t>等信息</w:t>
      </w:r>
      <w:r>
        <w:rPr>
          <w:rFonts w:hint="eastAsia" w:ascii="宋体" w:hAnsi="宋体" w:eastAsia="宋体" w:cs="宋体"/>
          <w:color w:val="auto"/>
          <w:sz w:val="21"/>
          <w:highlight w:val="none"/>
        </w:rPr>
        <w:t>的，应当在变更后3日内及时书面通知对方，对方实际收到变更通知前的送达仍为有效送达。</w:t>
      </w:r>
    </w:p>
    <w:p w14:paraId="28738295">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本合同一方给另一方的通知均应采用书面形式，传真或快递送到本合同中规定的对方的地址和办理签收手续。</w:t>
      </w:r>
    </w:p>
    <w:p w14:paraId="0CC8FA22">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通知以送达之日或通知书中规定的生效之日起生效，两者中以较迟之日为准。</w:t>
      </w:r>
    </w:p>
    <w:p w14:paraId="6AFDAF73">
      <w:pPr>
        <w:numPr>
          <w:ilvl w:val="0"/>
          <w:numId w:val="10"/>
        </w:num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5B015A35">
      <w:pPr>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.1合同未尽事项见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1FBBED86">
      <w:pPr>
        <w:adjustRightInd w:val="0"/>
        <w:snapToGrid w:val="0"/>
        <w:spacing w:line="400" w:lineRule="exact"/>
        <w:ind w:firstLine="0" w:firstLineChars="0"/>
        <w:jc w:val="lef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98" w:name="_Toc20313"/>
    </w:p>
    <w:p w14:paraId="6CFC48F8">
      <w:pPr>
        <w:adjustRightInd w:val="0"/>
        <w:snapToGrid w:val="0"/>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r>
      <w:r>
        <w:rPr>
          <w:rFonts w:hint="eastAsia" w:ascii="宋体" w:hAnsi="宋体" w:eastAsia="宋体" w:cs="宋体"/>
          <w:b w:val="0"/>
          <w:bCs w:val="0"/>
          <w:color w:val="auto"/>
          <w:sz w:val="28"/>
          <w:szCs w:val="28"/>
          <w:highlight w:val="none"/>
        </w:rPr>
        <w:t>第三节 政府采购合同专用条款</w:t>
      </w:r>
      <w:bookmarkEnd w:id="98"/>
    </w:p>
    <w:tbl>
      <w:tblPr>
        <w:tblStyle w:val="42"/>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6D1F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AF008B5">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2771DE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）项</w:t>
            </w:r>
          </w:p>
        </w:tc>
        <w:tc>
          <w:tcPr>
            <w:tcW w:w="1742" w:type="dxa"/>
            <w:noWrap w:val="0"/>
            <w:vAlign w:val="center"/>
          </w:tcPr>
          <w:p w14:paraId="755B970E">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联合体具体要求</w:t>
            </w:r>
          </w:p>
        </w:tc>
        <w:tc>
          <w:tcPr>
            <w:tcW w:w="5170" w:type="dxa"/>
            <w:noWrap w:val="0"/>
            <w:vAlign w:val="center"/>
          </w:tcPr>
          <w:p w14:paraId="06D4AC07">
            <w:pPr>
              <w:adjustRightInd w:val="0"/>
              <w:snapToGrid w:val="0"/>
              <w:spacing w:line="240" w:lineRule="auto"/>
              <w:jc w:val="left"/>
              <w:rPr>
                <w:rFonts w:hint="eastAsia" w:ascii="宋体" w:hAnsi="宋体" w:eastAsia="宋体" w:cs="宋体"/>
                <w:color w:val="auto"/>
                <w:szCs w:val="21"/>
                <w:highlight w:val="none"/>
              </w:rPr>
            </w:pPr>
          </w:p>
        </w:tc>
      </w:tr>
      <w:tr w14:paraId="3D439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787740BE">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B85A333">
            <w:pPr>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第1.2（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）项</w:t>
            </w:r>
          </w:p>
        </w:tc>
        <w:tc>
          <w:tcPr>
            <w:tcW w:w="1742" w:type="dxa"/>
            <w:noWrap w:val="0"/>
            <w:vAlign w:val="center"/>
          </w:tcPr>
          <w:p w14:paraId="217DF4C5">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其他术语解释</w:t>
            </w:r>
          </w:p>
        </w:tc>
        <w:tc>
          <w:tcPr>
            <w:tcW w:w="5170" w:type="dxa"/>
            <w:noWrap w:val="0"/>
            <w:vAlign w:val="center"/>
          </w:tcPr>
          <w:p w14:paraId="656F7C01">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4F33AB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42C9E1A">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AFC7FD6">
            <w:pPr>
              <w:adjustRightInd w:val="0"/>
              <w:snapToGrid w:val="0"/>
              <w:spacing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4.4款</w:t>
            </w:r>
          </w:p>
        </w:tc>
        <w:tc>
          <w:tcPr>
            <w:tcW w:w="1742" w:type="dxa"/>
            <w:noWrap w:val="0"/>
            <w:vAlign w:val="center"/>
          </w:tcPr>
          <w:p w14:paraId="5C4EB950">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履约验收中甲方提出异议或作出说明的期限</w:t>
            </w:r>
          </w:p>
        </w:tc>
        <w:tc>
          <w:tcPr>
            <w:tcW w:w="5170" w:type="dxa"/>
            <w:noWrap w:val="0"/>
            <w:vAlign w:val="center"/>
          </w:tcPr>
          <w:p w14:paraId="63074711">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27294B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D8A0547">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C457BE5">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4.6款</w:t>
            </w:r>
          </w:p>
        </w:tc>
        <w:tc>
          <w:tcPr>
            <w:tcW w:w="1742" w:type="dxa"/>
            <w:noWrap w:val="0"/>
            <w:vAlign w:val="center"/>
          </w:tcPr>
          <w:p w14:paraId="167E0DE8">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约定甲方承担的其他义务和责任</w:t>
            </w:r>
          </w:p>
        </w:tc>
        <w:tc>
          <w:tcPr>
            <w:tcW w:w="5170" w:type="dxa"/>
            <w:noWrap w:val="0"/>
            <w:vAlign w:val="center"/>
          </w:tcPr>
          <w:p w14:paraId="630C4C0C">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4B9BE1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55D17C5">
            <w:pPr>
              <w:adjustRightInd w:val="0"/>
              <w:snapToGrid w:val="0"/>
              <w:spacing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第二节</w:t>
            </w:r>
          </w:p>
          <w:p w14:paraId="003D741F">
            <w:pPr>
              <w:snapToGrid w:val="0"/>
              <w:spacing w:line="24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5.4款</w:t>
            </w:r>
          </w:p>
        </w:tc>
        <w:tc>
          <w:tcPr>
            <w:tcW w:w="1742" w:type="dxa"/>
            <w:noWrap w:val="0"/>
            <w:vAlign w:val="center"/>
          </w:tcPr>
          <w:p w14:paraId="5181E44C">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约定乙方承担的其他义务和责任</w:t>
            </w:r>
          </w:p>
        </w:tc>
        <w:tc>
          <w:tcPr>
            <w:tcW w:w="5170" w:type="dxa"/>
            <w:noWrap w:val="0"/>
            <w:vAlign w:val="center"/>
          </w:tcPr>
          <w:p w14:paraId="6179D86B">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7FC78E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202C7A6">
            <w:pPr>
              <w:adjustRightInd w:val="0"/>
              <w:snapToGrid w:val="0"/>
              <w:spacing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第二节</w:t>
            </w:r>
          </w:p>
          <w:p w14:paraId="3E1CCE13">
            <w:pPr>
              <w:snapToGrid w:val="0"/>
              <w:spacing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6.1款</w:t>
            </w:r>
          </w:p>
        </w:tc>
        <w:tc>
          <w:tcPr>
            <w:tcW w:w="1742" w:type="dxa"/>
            <w:noWrap w:val="0"/>
            <w:vAlign w:val="center"/>
          </w:tcPr>
          <w:p w14:paraId="34DF2B9E">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履行合同义务的顺序</w:t>
            </w:r>
          </w:p>
        </w:tc>
        <w:tc>
          <w:tcPr>
            <w:tcW w:w="5170" w:type="dxa"/>
            <w:noWrap w:val="0"/>
            <w:vAlign w:val="center"/>
          </w:tcPr>
          <w:p w14:paraId="39DFE42B">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7B24FE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5AC7416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555181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款</w:t>
            </w:r>
          </w:p>
        </w:tc>
        <w:tc>
          <w:tcPr>
            <w:tcW w:w="1742" w:type="dxa"/>
            <w:noWrap w:val="0"/>
            <w:vAlign w:val="center"/>
          </w:tcPr>
          <w:p w14:paraId="3A402B41">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包装</w:t>
            </w:r>
            <w:r>
              <w:rPr>
                <w:rFonts w:hint="eastAsia" w:ascii="宋体" w:hAnsi="宋体" w:eastAsia="宋体" w:cs="宋体"/>
                <w:color w:val="auto"/>
                <w:szCs w:val="21"/>
                <w:highlight w:val="none"/>
                <w:lang w:eastAsia="zh-CN"/>
              </w:rPr>
              <w:t>特殊要求</w:t>
            </w:r>
          </w:p>
        </w:tc>
        <w:tc>
          <w:tcPr>
            <w:tcW w:w="5170" w:type="dxa"/>
            <w:noWrap w:val="0"/>
            <w:vAlign w:val="center"/>
          </w:tcPr>
          <w:p w14:paraId="26CD56E0">
            <w:pPr>
              <w:spacing w:line="240" w:lineRule="auto"/>
              <w:rPr>
                <w:rFonts w:hint="eastAsia" w:ascii="宋体" w:hAnsi="宋体" w:eastAsia="宋体" w:cs="宋体"/>
                <w:color w:val="auto"/>
                <w:highlight w:val="none"/>
              </w:rPr>
            </w:pPr>
          </w:p>
        </w:tc>
      </w:tr>
      <w:tr w14:paraId="1352EC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55E606A2">
            <w:pPr>
              <w:adjustRightInd w:val="0"/>
              <w:snapToGrid w:val="0"/>
              <w:spacing w:line="240" w:lineRule="auto"/>
              <w:jc w:val="center"/>
              <w:rPr>
                <w:rFonts w:hint="eastAsia" w:ascii="宋体" w:hAnsi="宋体" w:eastAsia="宋体" w:cs="宋体"/>
                <w:color w:val="auto"/>
                <w:szCs w:val="21"/>
                <w:highlight w:val="none"/>
              </w:rPr>
            </w:pPr>
          </w:p>
        </w:tc>
        <w:tc>
          <w:tcPr>
            <w:tcW w:w="1742" w:type="dxa"/>
            <w:noWrap w:val="0"/>
            <w:vAlign w:val="center"/>
          </w:tcPr>
          <w:p w14:paraId="2E696D20">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指定现场</w:t>
            </w:r>
          </w:p>
        </w:tc>
        <w:tc>
          <w:tcPr>
            <w:tcW w:w="5170" w:type="dxa"/>
            <w:noWrap w:val="0"/>
            <w:vAlign w:val="center"/>
          </w:tcPr>
          <w:p w14:paraId="7FCB6CD5">
            <w:pPr>
              <w:spacing w:line="240" w:lineRule="auto"/>
              <w:rPr>
                <w:rFonts w:hint="eastAsia" w:ascii="宋体" w:hAnsi="宋体" w:eastAsia="宋体" w:cs="宋体"/>
                <w:color w:val="auto"/>
                <w:highlight w:val="none"/>
              </w:rPr>
            </w:pPr>
          </w:p>
        </w:tc>
      </w:tr>
      <w:tr w14:paraId="62F194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7115834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CDCB0F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款</w:t>
            </w:r>
          </w:p>
        </w:tc>
        <w:tc>
          <w:tcPr>
            <w:tcW w:w="1742" w:type="dxa"/>
            <w:noWrap w:val="0"/>
            <w:vAlign w:val="center"/>
          </w:tcPr>
          <w:p w14:paraId="25993029">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运输特殊要求</w:t>
            </w:r>
          </w:p>
        </w:tc>
        <w:tc>
          <w:tcPr>
            <w:tcW w:w="5170" w:type="dxa"/>
            <w:noWrap w:val="0"/>
            <w:vAlign w:val="center"/>
          </w:tcPr>
          <w:p w14:paraId="56F81618">
            <w:pPr>
              <w:spacing w:line="240" w:lineRule="auto"/>
              <w:rPr>
                <w:rFonts w:hint="eastAsia" w:ascii="宋体" w:hAnsi="宋体" w:eastAsia="宋体" w:cs="宋体"/>
                <w:color w:val="auto"/>
                <w:highlight w:val="none"/>
              </w:rPr>
            </w:pPr>
          </w:p>
        </w:tc>
      </w:tr>
      <w:tr w14:paraId="5CA954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3D4AE15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B96015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款</w:t>
            </w:r>
          </w:p>
        </w:tc>
        <w:tc>
          <w:tcPr>
            <w:tcW w:w="1742" w:type="dxa"/>
            <w:noWrap w:val="0"/>
            <w:vAlign w:val="center"/>
          </w:tcPr>
          <w:p w14:paraId="5EE9B764">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保险要求</w:t>
            </w:r>
          </w:p>
        </w:tc>
        <w:tc>
          <w:tcPr>
            <w:tcW w:w="5170" w:type="dxa"/>
            <w:noWrap w:val="0"/>
            <w:vAlign w:val="center"/>
          </w:tcPr>
          <w:p w14:paraId="2FCF9D58">
            <w:pPr>
              <w:spacing w:line="240" w:lineRule="auto"/>
              <w:rPr>
                <w:rFonts w:hint="eastAsia" w:ascii="宋体" w:hAnsi="宋体" w:eastAsia="宋体" w:cs="宋体"/>
                <w:color w:val="auto"/>
                <w:highlight w:val="none"/>
              </w:rPr>
            </w:pPr>
          </w:p>
        </w:tc>
      </w:tr>
      <w:tr w14:paraId="07C68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E70561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920BA6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.2（1）项</w:t>
            </w:r>
          </w:p>
        </w:tc>
        <w:tc>
          <w:tcPr>
            <w:tcW w:w="1742" w:type="dxa"/>
            <w:noWrap w:val="0"/>
            <w:vAlign w:val="center"/>
          </w:tcPr>
          <w:p w14:paraId="7C066644">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5170" w:type="dxa"/>
            <w:noWrap w:val="0"/>
            <w:vAlign w:val="center"/>
          </w:tcPr>
          <w:p w14:paraId="295FFC9C">
            <w:pPr>
              <w:autoSpaceDE w:val="0"/>
              <w:autoSpaceDN w:val="0"/>
              <w:adjustRightInd w:val="0"/>
              <w:snapToGrid w:val="0"/>
              <w:spacing w:line="240" w:lineRule="auto"/>
              <w:ind w:firstLine="420" w:firstLineChars="200"/>
              <w:jc w:val="left"/>
              <w:rPr>
                <w:rFonts w:hint="eastAsia" w:ascii="宋体" w:hAnsi="宋体" w:eastAsia="宋体" w:cs="宋体"/>
                <w:color w:val="auto"/>
                <w:szCs w:val="21"/>
                <w:highlight w:val="none"/>
              </w:rPr>
            </w:pPr>
          </w:p>
        </w:tc>
      </w:tr>
      <w:tr w14:paraId="4ADCB1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340A55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EE74E4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.2（3）项</w:t>
            </w:r>
          </w:p>
        </w:tc>
        <w:tc>
          <w:tcPr>
            <w:tcW w:w="1742" w:type="dxa"/>
            <w:noWrap w:val="0"/>
            <w:vAlign w:val="center"/>
          </w:tcPr>
          <w:p w14:paraId="4E81E76D">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货物质量缺陷</w:t>
            </w:r>
          </w:p>
          <w:p w14:paraId="7436D90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响应时间</w:t>
            </w:r>
          </w:p>
        </w:tc>
        <w:tc>
          <w:tcPr>
            <w:tcW w:w="5170" w:type="dxa"/>
            <w:noWrap w:val="0"/>
            <w:vAlign w:val="center"/>
          </w:tcPr>
          <w:p w14:paraId="36FD4152">
            <w:pPr>
              <w:adjustRightInd w:val="0"/>
              <w:snapToGrid w:val="0"/>
              <w:spacing w:line="240" w:lineRule="auto"/>
              <w:jc w:val="left"/>
              <w:rPr>
                <w:rFonts w:hint="eastAsia" w:ascii="宋体" w:hAnsi="宋体" w:eastAsia="宋体" w:cs="宋体"/>
                <w:color w:val="auto"/>
                <w:szCs w:val="21"/>
                <w:highlight w:val="none"/>
              </w:rPr>
            </w:pPr>
          </w:p>
        </w:tc>
      </w:tr>
      <w:tr w14:paraId="30473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778E02F">
            <w:pPr>
              <w:snapToGrid w:val="0"/>
              <w:spacing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第二节</w:t>
            </w:r>
          </w:p>
          <w:p w14:paraId="7DD11712">
            <w:pPr>
              <w:pStyle w:val="205"/>
              <w:spacing w:line="240" w:lineRule="auto"/>
              <w:ind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1742" w:type="dxa"/>
            <w:noWrap w:val="0"/>
            <w:vAlign w:val="center"/>
          </w:tcPr>
          <w:p w14:paraId="77B2950B">
            <w:pPr>
              <w:adjustRightInd w:val="0"/>
              <w:snapToGrid w:val="0"/>
              <w:spacing w:line="240" w:lineRule="auto"/>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其他应当保密的信息</w:t>
            </w:r>
          </w:p>
        </w:tc>
        <w:tc>
          <w:tcPr>
            <w:tcW w:w="5170" w:type="dxa"/>
            <w:noWrap w:val="0"/>
            <w:vAlign w:val="center"/>
          </w:tcPr>
          <w:p w14:paraId="467852C9">
            <w:pPr>
              <w:adjustRightInd w:val="0"/>
              <w:snapToGrid w:val="0"/>
              <w:spacing w:line="240" w:lineRule="auto"/>
              <w:jc w:val="left"/>
              <w:rPr>
                <w:rFonts w:hint="eastAsia" w:ascii="宋体" w:hAnsi="宋体" w:eastAsia="宋体" w:cs="宋体"/>
                <w:color w:val="auto"/>
                <w:szCs w:val="21"/>
                <w:highlight w:val="none"/>
              </w:rPr>
            </w:pPr>
          </w:p>
        </w:tc>
      </w:tr>
      <w:tr w14:paraId="2AABC1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20776E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07435C0A">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.2款</w:t>
            </w:r>
          </w:p>
        </w:tc>
        <w:tc>
          <w:tcPr>
            <w:tcW w:w="1742" w:type="dxa"/>
            <w:noWrap w:val="0"/>
            <w:vAlign w:val="center"/>
          </w:tcPr>
          <w:p w14:paraId="5610798C">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合同价款支付</w:t>
            </w:r>
            <w:r>
              <w:rPr>
                <w:rFonts w:hint="eastAsia" w:ascii="宋体" w:hAnsi="宋体" w:eastAsia="宋体" w:cs="宋体"/>
                <w:color w:val="auto"/>
                <w:szCs w:val="21"/>
                <w:highlight w:val="none"/>
                <w:lang w:eastAsia="zh-CN"/>
              </w:rPr>
              <w:t>时间</w:t>
            </w:r>
          </w:p>
        </w:tc>
        <w:tc>
          <w:tcPr>
            <w:tcW w:w="5170" w:type="dxa"/>
            <w:noWrap w:val="0"/>
            <w:vAlign w:val="center"/>
          </w:tcPr>
          <w:p w14:paraId="384FB540">
            <w:pPr>
              <w:adjustRightInd w:val="0"/>
              <w:snapToGrid w:val="0"/>
              <w:spacing w:line="240" w:lineRule="auto"/>
              <w:jc w:val="left"/>
              <w:rPr>
                <w:rFonts w:hint="eastAsia" w:ascii="宋体" w:hAnsi="宋体" w:eastAsia="宋体" w:cs="宋体"/>
                <w:color w:val="auto"/>
                <w:szCs w:val="21"/>
                <w:highlight w:val="none"/>
              </w:rPr>
            </w:pPr>
          </w:p>
        </w:tc>
      </w:tr>
      <w:tr w14:paraId="1993D1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08C059F7">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B835FB6">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13.2</w:t>
            </w:r>
            <w:r>
              <w:rPr>
                <w:rFonts w:hint="eastAsia" w:ascii="宋体" w:hAnsi="宋体" w:eastAsia="宋体" w:cs="宋体"/>
                <w:color w:val="auto"/>
                <w:szCs w:val="21"/>
                <w:highlight w:val="none"/>
              </w:rPr>
              <w:t>款</w:t>
            </w:r>
          </w:p>
        </w:tc>
        <w:tc>
          <w:tcPr>
            <w:tcW w:w="1742" w:type="dxa"/>
            <w:noWrap w:val="0"/>
            <w:vAlign w:val="center"/>
          </w:tcPr>
          <w:p w14:paraId="49919138">
            <w:pPr>
              <w:adjustRightInd w:val="0"/>
              <w:snapToGrid w:val="0"/>
              <w:spacing w:line="24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履约保证金不予退还的情形</w:t>
            </w:r>
          </w:p>
        </w:tc>
        <w:tc>
          <w:tcPr>
            <w:tcW w:w="5170" w:type="dxa"/>
            <w:noWrap w:val="0"/>
            <w:vAlign w:val="center"/>
          </w:tcPr>
          <w:p w14:paraId="1A505F47">
            <w:pPr>
              <w:adjustRightInd w:val="0"/>
              <w:snapToGrid w:val="0"/>
              <w:spacing w:line="240" w:lineRule="auto"/>
              <w:jc w:val="left"/>
              <w:rPr>
                <w:rFonts w:hint="eastAsia" w:ascii="宋体" w:hAnsi="宋体" w:eastAsia="宋体" w:cs="宋体"/>
                <w:color w:val="auto"/>
                <w:szCs w:val="21"/>
                <w:highlight w:val="none"/>
              </w:rPr>
            </w:pPr>
          </w:p>
        </w:tc>
      </w:tr>
      <w:tr w14:paraId="6C47B7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3FBA7E">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F31AB9C">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13.3</w:t>
            </w:r>
            <w:r>
              <w:rPr>
                <w:rFonts w:hint="eastAsia" w:ascii="宋体" w:hAnsi="宋体" w:eastAsia="宋体" w:cs="宋体"/>
                <w:color w:val="auto"/>
                <w:szCs w:val="21"/>
                <w:highlight w:val="none"/>
              </w:rPr>
              <w:t>款</w:t>
            </w:r>
          </w:p>
        </w:tc>
        <w:tc>
          <w:tcPr>
            <w:tcW w:w="1742" w:type="dxa"/>
            <w:noWrap w:val="0"/>
            <w:vAlign w:val="center"/>
          </w:tcPr>
          <w:p w14:paraId="7C245765">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履约保证金退还时间及</w:t>
            </w:r>
            <w:r>
              <w:rPr>
                <w:rFonts w:hint="eastAsia" w:ascii="宋体" w:hAnsi="宋体" w:eastAsia="宋体" w:cs="宋体"/>
                <w:color w:val="auto"/>
                <w:szCs w:val="21"/>
                <w:highlight w:val="none"/>
                <w:lang w:eastAsia="zh-CN"/>
              </w:rPr>
              <w:t>逾期退还的</w:t>
            </w:r>
            <w:r>
              <w:rPr>
                <w:rFonts w:hint="eastAsia" w:ascii="宋体" w:hAnsi="宋体" w:eastAsia="宋体" w:cs="宋体"/>
                <w:color w:val="auto"/>
                <w:szCs w:val="21"/>
                <w:highlight w:val="none"/>
              </w:rPr>
              <w:t>违约金</w:t>
            </w:r>
          </w:p>
        </w:tc>
        <w:tc>
          <w:tcPr>
            <w:tcW w:w="5170" w:type="dxa"/>
            <w:noWrap w:val="0"/>
            <w:vAlign w:val="center"/>
          </w:tcPr>
          <w:p w14:paraId="37E58C38">
            <w:pPr>
              <w:adjustRightInd w:val="0"/>
              <w:snapToGrid w:val="0"/>
              <w:spacing w:line="240" w:lineRule="auto"/>
              <w:jc w:val="left"/>
              <w:rPr>
                <w:rFonts w:hint="eastAsia" w:ascii="宋体" w:hAnsi="宋体" w:eastAsia="宋体" w:cs="宋体"/>
                <w:color w:val="auto"/>
                <w:szCs w:val="21"/>
                <w:highlight w:val="none"/>
              </w:rPr>
            </w:pPr>
          </w:p>
        </w:tc>
      </w:tr>
      <w:tr w14:paraId="176BD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64FD8B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0107F314">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）项</w:t>
            </w:r>
          </w:p>
        </w:tc>
        <w:tc>
          <w:tcPr>
            <w:tcW w:w="1742" w:type="dxa"/>
            <w:noWrap w:val="0"/>
            <w:vAlign w:val="center"/>
          </w:tcPr>
          <w:p w14:paraId="3095AD17">
            <w:pPr>
              <w:adjustRightInd w:val="0"/>
              <w:snapToGrid w:val="0"/>
              <w:spacing w:line="24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运行监督、维修期限</w:t>
            </w:r>
          </w:p>
        </w:tc>
        <w:tc>
          <w:tcPr>
            <w:tcW w:w="5170" w:type="dxa"/>
            <w:noWrap w:val="0"/>
            <w:vAlign w:val="center"/>
          </w:tcPr>
          <w:p w14:paraId="043EDA35">
            <w:pPr>
              <w:adjustRightInd w:val="0"/>
              <w:snapToGrid w:val="0"/>
              <w:spacing w:line="240" w:lineRule="auto"/>
              <w:jc w:val="left"/>
              <w:rPr>
                <w:rFonts w:hint="eastAsia" w:ascii="宋体" w:hAnsi="宋体" w:eastAsia="宋体" w:cs="宋体"/>
                <w:color w:val="auto"/>
                <w:szCs w:val="21"/>
                <w:highlight w:val="none"/>
              </w:rPr>
            </w:pPr>
          </w:p>
        </w:tc>
      </w:tr>
      <w:tr w14:paraId="189086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1896268B">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CE61940">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w:t>
            </w:r>
          </w:p>
        </w:tc>
        <w:tc>
          <w:tcPr>
            <w:tcW w:w="1742" w:type="dxa"/>
            <w:noWrap w:val="0"/>
            <w:vAlign w:val="center"/>
          </w:tcPr>
          <w:p w14:paraId="1547E273">
            <w:pPr>
              <w:adjustRightInd w:val="0"/>
              <w:snapToGrid w:val="0"/>
              <w:spacing w:line="24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货物回收的约定</w:t>
            </w:r>
          </w:p>
        </w:tc>
        <w:tc>
          <w:tcPr>
            <w:tcW w:w="5170" w:type="dxa"/>
            <w:noWrap w:val="0"/>
            <w:vAlign w:val="center"/>
          </w:tcPr>
          <w:p w14:paraId="5283E5DC">
            <w:pPr>
              <w:adjustRightInd w:val="0"/>
              <w:snapToGrid w:val="0"/>
              <w:spacing w:line="240" w:lineRule="auto"/>
              <w:jc w:val="left"/>
              <w:rPr>
                <w:rFonts w:hint="eastAsia" w:ascii="宋体" w:hAnsi="宋体" w:eastAsia="宋体" w:cs="宋体"/>
                <w:color w:val="auto"/>
                <w:szCs w:val="21"/>
                <w:highlight w:val="none"/>
              </w:rPr>
            </w:pPr>
          </w:p>
        </w:tc>
      </w:tr>
      <w:tr w14:paraId="54726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D3C0B96">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FE9AB7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）项</w:t>
            </w:r>
          </w:p>
        </w:tc>
        <w:tc>
          <w:tcPr>
            <w:tcW w:w="1742" w:type="dxa"/>
            <w:noWrap w:val="0"/>
            <w:vAlign w:val="center"/>
          </w:tcPr>
          <w:p w14:paraId="7C8EB013">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乙方提供的其他服务</w:t>
            </w:r>
          </w:p>
        </w:tc>
        <w:tc>
          <w:tcPr>
            <w:tcW w:w="5170" w:type="dxa"/>
            <w:noWrap w:val="0"/>
            <w:vAlign w:val="center"/>
          </w:tcPr>
          <w:p w14:paraId="1D9D1B31">
            <w:pPr>
              <w:adjustRightInd w:val="0"/>
              <w:snapToGrid w:val="0"/>
              <w:spacing w:line="240" w:lineRule="auto"/>
              <w:jc w:val="left"/>
              <w:rPr>
                <w:rFonts w:hint="eastAsia" w:ascii="宋体" w:hAnsi="宋体" w:eastAsia="宋体" w:cs="宋体"/>
                <w:color w:val="auto"/>
                <w:szCs w:val="21"/>
                <w:highlight w:val="none"/>
              </w:rPr>
            </w:pPr>
          </w:p>
        </w:tc>
      </w:tr>
      <w:tr w14:paraId="7DB932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7F8B676">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921A773">
            <w:pPr>
              <w:adjustRightInd w:val="0"/>
              <w:snapToGrid w:val="0"/>
              <w:spacing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1款</w:t>
            </w:r>
          </w:p>
        </w:tc>
        <w:tc>
          <w:tcPr>
            <w:tcW w:w="1742" w:type="dxa"/>
            <w:noWrap w:val="0"/>
            <w:vAlign w:val="center"/>
          </w:tcPr>
          <w:p w14:paraId="6E5C5878">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修理、重作、更换相关具体规定</w:t>
            </w:r>
          </w:p>
        </w:tc>
        <w:tc>
          <w:tcPr>
            <w:tcW w:w="5170" w:type="dxa"/>
            <w:noWrap w:val="0"/>
            <w:vAlign w:val="center"/>
          </w:tcPr>
          <w:p w14:paraId="036B1DFE">
            <w:pPr>
              <w:adjustRightInd w:val="0"/>
              <w:snapToGrid w:val="0"/>
              <w:spacing w:line="240" w:lineRule="auto"/>
              <w:jc w:val="left"/>
              <w:rPr>
                <w:rFonts w:hint="eastAsia" w:ascii="宋体" w:hAnsi="宋体" w:eastAsia="宋体" w:cs="宋体"/>
                <w:color w:val="auto"/>
                <w:szCs w:val="21"/>
                <w:highlight w:val="none"/>
              </w:rPr>
            </w:pPr>
          </w:p>
        </w:tc>
      </w:tr>
      <w:tr w14:paraId="7DEF39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234D194">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966B607">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.2（2）项</w:t>
            </w:r>
          </w:p>
        </w:tc>
        <w:tc>
          <w:tcPr>
            <w:tcW w:w="1742" w:type="dxa"/>
            <w:noWrap w:val="0"/>
            <w:vAlign w:val="center"/>
          </w:tcPr>
          <w:p w14:paraId="6B2D6B16">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迟延交货赔偿费</w:t>
            </w:r>
          </w:p>
        </w:tc>
        <w:tc>
          <w:tcPr>
            <w:tcW w:w="5170" w:type="dxa"/>
            <w:noWrap w:val="0"/>
            <w:vAlign w:val="center"/>
          </w:tcPr>
          <w:p w14:paraId="21802C13">
            <w:pPr>
              <w:adjustRightInd w:val="0"/>
              <w:snapToGrid w:val="0"/>
              <w:spacing w:line="240" w:lineRule="auto"/>
              <w:jc w:val="left"/>
              <w:rPr>
                <w:rFonts w:hint="eastAsia" w:ascii="宋体" w:hAnsi="宋体" w:eastAsia="宋体" w:cs="宋体"/>
                <w:color w:val="auto"/>
                <w:szCs w:val="21"/>
                <w:highlight w:val="none"/>
                <w:u w:val="single"/>
              </w:rPr>
            </w:pPr>
          </w:p>
        </w:tc>
      </w:tr>
      <w:tr w14:paraId="3C7080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29676D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38AE5F1">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3款</w:t>
            </w:r>
          </w:p>
        </w:tc>
        <w:tc>
          <w:tcPr>
            <w:tcW w:w="1742" w:type="dxa"/>
            <w:noWrap w:val="0"/>
            <w:vAlign w:val="center"/>
          </w:tcPr>
          <w:p w14:paraId="5DBD13A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逾期付款利息</w:t>
            </w:r>
          </w:p>
        </w:tc>
        <w:tc>
          <w:tcPr>
            <w:tcW w:w="5170" w:type="dxa"/>
            <w:noWrap w:val="0"/>
            <w:vAlign w:val="center"/>
          </w:tcPr>
          <w:p w14:paraId="1EBEBAD1">
            <w:pPr>
              <w:adjustRightInd w:val="0"/>
              <w:snapToGrid w:val="0"/>
              <w:spacing w:line="240" w:lineRule="auto"/>
              <w:jc w:val="left"/>
              <w:rPr>
                <w:rFonts w:hint="eastAsia" w:ascii="宋体" w:hAnsi="宋体" w:eastAsia="宋体" w:cs="宋体"/>
                <w:color w:val="auto"/>
                <w:szCs w:val="21"/>
                <w:highlight w:val="none"/>
                <w:u w:val="single"/>
              </w:rPr>
            </w:pPr>
          </w:p>
        </w:tc>
      </w:tr>
      <w:tr w14:paraId="3A8D0C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23AA872C">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9D602E9">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5B40061E">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其他违约责任</w:t>
            </w:r>
          </w:p>
        </w:tc>
        <w:tc>
          <w:tcPr>
            <w:tcW w:w="5170" w:type="dxa"/>
            <w:tcBorders>
              <w:left w:val="single" w:color="auto" w:sz="2" w:space="0"/>
              <w:bottom w:val="single" w:color="auto" w:sz="2" w:space="0"/>
            </w:tcBorders>
            <w:noWrap w:val="0"/>
            <w:vAlign w:val="center"/>
          </w:tcPr>
          <w:p w14:paraId="0246FA40">
            <w:pPr>
              <w:adjustRightInd w:val="0"/>
              <w:snapToGrid w:val="0"/>
              <w:spacing w:line="240" w:lineRule="auto"/>
              <w:jc w:val="left"/>
              <w:rPr>
                <w:rFonts w:hint="eastAsia" w:ascii="宋体" w:hAnsi="宋体" w:eastAsia="宋体" w:cs="宋体"/>
                <w:color w:val="auto"/>
                <w:szCs w:val="21"/>
                <w:highlight w:val="none"/>
                <w:u w:val="single"/>
              </w:rPr>
            </w:pPr>
          </w:p>
        </w:tc>
      </w:tr>
      <w:tr w14:paraId="4FB32D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2288" w:hRule="atLeast"/>
          <w:jc w:val="center"/>
        </w:trPr>
        <w:tc>
          <w:tcPr>
            <w:tcW w:w="1607" w:type="dxa"/>
            <w:tcBorders>
              <w:top w:val="single" w:color="auto" w:sz="2" w:space="0"/>
              <w:right w:val="single" w:color="auto" w:sz="2" w:space="0"/>
            </w:tcBorders>
            <w:noWrap w:val="0"/>
            <w:vAlign w:val="center"/>
          </w:tcPr>
          <w:p w14:paraId="5067673A">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D43AA5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5469EA04">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解决争议的方法</w:t>
            </w:r>
          </w:p>
        </w:tc>
        <w:tc>
          <w:tcPr>
            <w:tcW w:w="5170" w:type="dxa"/>
            <w:tcBorders>
              <w:top w:val="single" w:color="auto" w:sz="2" w:space="0"/>
              <w:left w:val="single" w:color="auto" w:sz="2" w:space="0"/>
            </w:tcBorders>
            <w:noWrap w:val="0"/>
            <w:vAlign w:val="center"/>
          </w:tcPr>
          <w:p w14:paraId="2BD9A8E3">
            <w:pPr>
              <w:autoSpaceDE w:val="0"/>
              <w:autoSpaceDN w:val="0"/>
              <w:adjustRightInd w:val="0"/>
              <w:snapToGrid w:val="0"/>
              <w:spacing w:line="240" w:lineRule="auto"/>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7D78C710">
            <w:pPr>
              <w:autoSpaceDE w:val="0"/>
              <w:autoSpaceDN w:val="0"/>
              <w:adjustRightInd w:val="0"/>
              <w:snapToGrid w:val="0"/>
              <w:spacing w:line="240" w:lineRule="auto"/>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78239326">
            <w:pPr>
              <w:adjustRightInd w:val="0"/>
              <w:snapToGrid w:val="0"/>
              <w:spacing w:line="240" w:lineRule="auto"/>
              <w:ind w:firstLine="0" w:firstLineChars="0"/>
              <w:jc w:val="left"/>
              <w:rPr>
                <w:rFonts w:hint="eastAsia" w:ascii="宋体" w:hAnsi="宋体" w:eastAsia="宋体" w:cs="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07D1C0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51EDCDDE">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4DCC41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3.1</w:t>
            </w:r>
            <w:r>
              <w:rPr>
                <w:rFonts w:hint="eastAsia" w:ascii="宋体" w:hAnsi="宋体" w:eastAsia="宋体" w:cs="宋体"/>
                <w:color w:val="auto"/>
                <w:szCs w:val="21"/>
                <w:highlight w:val="none"/>
                <w:lang w:eastAsia="zh-CN"/>
              </w:rPr>
              <w:t>款</w:t>
            </w:r>
          </w:p>
        </w:tc>
        <w:tc>
          <w:tcPr>
            <w:tcW w:w="1742" w:type="dxa"/>
            <w:noWrap w:val="0"/>
            <w:vAlign w:val="center"/>
          </w:tcPr>
          <w:p w14:paraId="29B8C76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eastAsia="zh-CN"/>
              </w:rPr>
              <w:t>其他专用条款</w:t>
            </w:r>
          </w:p>
        </w:tc>
        <w:tc>
          <w:tcPr>
            <w:tcW w:w="5170" w:type="dxa"/>
            <w:noWrap w:val="0"/>
            <w:vAlign w:val="center"/>
          </w:tcPr>
          <w:p w14:paraId="7C3CE916">
            <w:pPr>
              <w:adjustRightInd w:val="0"/>
              <w:snapToGrid w:val="0"/>
              <w:spacing w:line="240" w:lineRule="auto"/>
              <w:jc w:val="left"/>
              <w:rPr>
                <w:rFonts w:hint="eastAsia" w:ascii="宋体" w:hAnsi="宋体" w:eastAsia="宋体" w:cs="宋体"/>
                <w:color w:val="auto"/>
                <w:szCs w:val="21"/>
                <w:highlight w:val="none"/>
                <w:lang w:val="en-US" w:eastAsia="zh-CN"/>
              </w:rPr>
            </w:pPr>
          </w:p>
        </w:tc>
      </w:tr>
    </w:tbl>
    <w:p w14:paraId="213E2831">
      <w:pPr>
        <w:rPr>
          <w:rFonts w:hint="eastAsia" w:ascii="宋体" w:hAnsi="宋体" w:eastAsia="宋体" w:cs="宋体"/>
          <w:color w:val="auto"/>
          <w:highlight w:val="none"/>
        </w:rPr>
      </w:pPr>
    </w:p>
    <w:p w14:paraId="104864C0">
      <w:pPr>
        <w:rPr>
          <w:rFonts w:hint="eastAsia" w:ascii="宋体" w:hAnsi="宋体" w:eastAsia="宋体" w:cs="宋体"/>
          <w:color w:val="auto"/>
          <w:highlight w:val="none"/>
        </w:rPr>
      </w:pPr>
    </w:p>
    <w:p w14:paraId="6DF26730">
      <w:pPr>
        <w:rPr>
          <w:rFonts w:hint="eastAsia" w:ascii="宋体" w:hAnsi="宋体" w:eastAsia="宋体" w:cs="宋体"/>
          <w:color w:val="auto"/>
        </w:rPr>
      </w:pPr>
      <w:r>
        <w:rPr>
          <w:rFonts w:hint="eastAsia" w:ascii="宋体" w:hAnsi="宋体" w:eastAsia="宋体" w:cs="宋体"/>
          <w:color w:val="auto"/>
        </w:rPr>
        <w:br w:type="page"/>
      </w:r>
    </w:p>
    <w:p w14:paraId="59305FB5">
      <w:pPr>
        <w:pStyle w:val="2"/>
        <w:spacing w:before="312" w:after="312"/>
        <w:rPr>
          <w:rFonts w:hint="eastAsia" w:ascii="宋体" w:hAnsi="宋体" w:eastAsia="宋体" w:cs="宋体"/>
          <w:color w:val="auto"/>
        </w:rPr>
      </w:pPr>
      <w:bookmarkStart w:id="99" w:name="_Toc14931"/>
      <w:r>
        <w:rPr>
          <w:rFonts w:hint="eastAsia" w:ascii="宋体" w:hAnsi="宋体" w:eastAsia="宋体" w:cs="宋体"/>
          <w:color w:val="auto"/>
        </w:rPr>
        <w:t>第五章</w:t>
      </w:r>
      <w:r>
        <w:rPr>
          <w:rFonts w:hint="eastAsia" w:ascii="宋体" w:hAnsi="宋体" w:eastAsia="宋体" w:cs="宋体"/>
          <w:color w:val="auto"/>
          <w:lang w:val="en-US" w:eastAsia="zh-CN"/>
        </w:rPr>
        <w:t xml:space="preserve">  </w:t>
      </w:r>
      <w:r>
        <w:rPr>
          <w:rFonts w:hint="eastAsia" w:ascii="宋体" w:hAnsi="宋体" w:eastAsia="宋体" w:cs="宋体"/>
          <w:color w:val="auto"/>
          <w:szCs w:val="21"/>
          <w:lang w:val="en-US" w:eastAsia="zh-CN"/>
        </w:rPr>
        <w:t>采购需求</w:t>
      </w:r>
      <w:bookmarkEnd w:id="92"/>
      <w:bookmarkEnd w:id="99"/>
    </w:p>
    <w:p w14:paraId="64AE9D45">
      <w:pPr>
        <w:spacing w:line="360" w:lineRule="auto"/>
        <w:ind w:firstLine="482" w:firstLineChars="200"/>
        <w:rPr>
          <w:rFonts w:ascii="宋体" w:hAnsi="宋体" w:cs="宋体"/>
          <w:sz w:val="24"/>
        </w:rPr>
      </w:pPr>
      <w:r>
        <w:rPr>
          <w:rFonts w:hint="eastAsia" w:ascii="宋体" w:hAnsi="宋体" w:cs="宋体"/>
          <w:b/>
          <w:bCs/>
          <w:sz w:val="24"/>
        </w:rPr>
        <w:t xml:space="preserve"> 一、采购标需实现的功能或目标，以及为落实政府采购政策需满足的要求：</w:t>
      </w:r>
    </w:p>
    <w:p w14:paraId="604BA2E5">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sz w:val="24"/>
        </w:rPr>
        <w:t>1、需实现的功能或者目标：</w:t>
      </w:r>
      <w:r>
        <w:rPr>
          <w:rFonts w:hint="eastAsia" w:ascii="宋体" w:hAnsi="宋体" w:eastAsia="宋体" w:cs="宋体"/>
          <w:color w:val="auto"/>
          <w:sz w:val="24"/>
          <w:szCs w:val="24"/>
          <w:highlight w:val="none"/>
        </w:rPr>
        <w:t>为满足</w:t>
      </w:r>
      <w:r>
        <w:rPr>
          <w:rFonts w:hint="eastAsia" w:ascii="宋体" w:hAnsi="宋体" w:eastAsia="宋体" w:cs="宋体"/>
          <w:color w:val="auto"/>
          <w:sz w:val="24"/>
          <w:szCs w:val="24"/>
          <w:highlight w:val="none"/>
          <w:lang w:val="en-US" w:eastAsia="zh-CN"/>
        </w:rPr>
        <w:t>校园</w:t>
      </w:r>
      <w:r>
        <w:rPr>
          <w:rFonts w:hint="eastAsia" w:ascii="宋体" w:hAnsi="宋体" w:eastAsia="宋体" w:cs="宋体"/>
          <w:color w:val="auto"/>
          <w:sz w:val="24"/>
          <w:szCs w:val="24"/>
          <w:highlight w:val="none"/>
        </w:rPr>
        <w:t>日常管理需求，完善校园全方位安全防控体系。</w:t>
      </w:r>
    </w:p>
    <w:p w14:paraId="2418612C">
      <w:pPr>
        <w:spacing w:line="360" w:lineRule="auto"/>
        <w:ind w:firstLine="480" w:firstLineChars="200"/>
        <w:rPr>
          <w:rFonts w:hint="eastAsia" w:ascii="宋体" w:hAnsi="宋体" w:eastAsia="宋体" w:cs="宋体"/>
          <w:sz w:val="24"/>
          <w:lang w:val="en-US" w:eastAsia="zh-CN"/>
        </w:rPr>
      </w:pPr>
      <w:r>
        <w:rPr>
          <w:rFonts w:hint="eastAsia" w:ascii="宋体" w:hAnsi="宋体" w:cs="宋体"/>
          <w:sz w:val="24"/>
        </w:rPr>
        <w:t>2、落实政府采购政策需满足的要求：</w:t>
      </w:r>
      <w:r>
        <w:rPr>
          <w:rFonts w:hint="eastAsia" w:ascii="宋体" w:hAnsi="宋体" w:cs="宋体"/>
          <w:sz w:val="24"/>
          <w:lang w:val="en-US" w:eastAsia="zh-CN"/>
        </w:rPr>
        <w:t>无</w:t>
      </w:r>
    </w:p>
    <w:p w14:paraId="705F1F63">
      <w:pPr>
        <w:spacing w:line="360" w:lineRule="auto"/>
        <w:ind w:firstLine="480"/>
        <w:rPr>
          <w:rFonts w:ascii="宋体" w:hAnsi="宋体" w:cs="宋体"/>
          <w:b/>
          <w:bCs/>
          <w:sz w:val="24"/>
        </w:rPr>
      </w:pPr>
      <w:bookmarkStart w:id="100" w:name="_Toc111707211"/>
      <w:bookmarkStart w:id="101" w:name="_Toc14658"/>
      <w:bookmarkStart w:id="102" w:name="_Toc5838"/>
      <w:bookmarkStart w:id="103" w:name="_Toc136252234"/>
      <w:r>
        <w:rPr>
          <w:rFonts w:hint="eastAsia" w:ascii="宋体" w:hAnsi="宋体" w:cs="宋体"/>
          <w:b/>
          <w:bCs/>
          <w:sz w:val="24"/>
        </w:rPr>
        <w:t>二、采购标的需执行的国家相关标准、行业标准、地方标准或者其他标准、规范：</w:t>
      </w:r>
      <w:bookmarkEnd w:id="100"/>
      <w:bookmarkEnd w:id="101"/>
      <w:bookmarkEnd w:id="102"/>
      <w:bookmarkEnd w:id="103"/>
    </w:p>
    <w:p w14:paraId="5AE15360">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bookmarkStart w:id="104" w:name="_Toc111707212"/>
      <w:bookmarkStart w:id="105" w:name="_Toc105"/>
      <w:bookmarkStart w:id="106" w:name="_Toc32749"/>
      <w:bookmarkStart w:id="107" w:name="_Toc136252235"/>
      <w:r>
        <w:rPr>
          <w:rFonts w:hint="eastAsia" w:ascii="宋体" w:hAnsi="宋体" w:eastAsia="宋体" w:cs="宋体"/>
          <w:color w:val="auto"/>
          <w:sz w:val="24"/>
          <w:szCs w:val="24"/>
          <w:highlight w:val="none"/>
          <w:lang w:val="en-US" w:eastAsia="zh-CN"/>
        </w:rPr>
        <w:t>符合国家、地方及行业现行有效的法律法规、规范标准及技术规范要求，并满足采购人的要求。</w:t>
      </w:r>
    </w:p>
    <w:p w14:paraId="5C493210">
      <w:pPr>
        <w:numPr>
          <w:ilvl w:val="0"/>
          <w:numId w:val="3"/>
        </w:numPr>
        <w:spacing w:line="360" w:lineRule="auto"/>
        <w:ind w:firstLine="482" w:firstLineChars="200"/>
      </w:pPr>
      <w:r>
        <w:rPr>
          <w:rFonts w:hint="eastAsia" w:ascii="宋体" w:hAnsi="宋体" w:cs="宋体"/>
          <w:b/>
          <w:bCs/>
          <w:sz w:val="24"/>
        </w:rPr>
        <w:t>采购标的需满足的质量、安全、技术规格、物理特性等要求：</w:t>
      </w:r>
    </w:p>
    <w:tbl>
      <w:tblPr>
        <w:tblStyle w:val="42"/>
        <w:tblpPr w:leftFromText="180" w:rightFromText="180" w:vertAnchor="text" w:horzAnchor="page" w:tblpX="690" w:tblpY="1793"/>
        <w:tblOverlap w:val="never"/>
        <w:tblW w:w="99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0"/>
        <w:gridCol w:w="1272"/>
        <w:gridCol w:w="5700"/>
        <w:gridCol w:w="720"/>
        <w:gridCol w:w="672"/>
        <w:gridCol w:w="1008"/>
      </w:tblGrid>
      <w:tr w14:paraId="4B564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9912" w:type="dxa"/>
            <w:gridSpan w:val="6"/>
            <w:tcBorders>
              <w:top w:val="single" w:color="000000" w:sz="4" w:space="0"/>
              <w:left w:val="single" w:color="000000" w:sz="4" w:space="0"/>
              <w:bottom w:val="single" w:color="auto" w:sz="4" w:space="0"/>
              <w:right w:val="single" w:color="000000" w:sz="4" w:space="0"/>
            </w:tcBorders>
            <w:shd w:val="clear" w:color="auto" w:fill="auto"/>
            <w:noWrap/>
            <w:vAlign w:val="center"/>
          </w:tcPr>
          <w:p w14:paraId="39F94809">
            <w:pPr>
              <w:spacing w:line="360" w:lineRule="auto"/>
              <w:ind w:left="283" w:leftChars="135" w:right="-34" w:rightChars="-16" w:firstLine="1"/>
              <w:jc w:val="center"/>
              <w:rPr>
                <w:rFonts w:hint="eastAsia" w:ascii="宋体" w:hAnsi="宋体" w:eastAsia="宋体" w:cs="宋体"/>
                <w:b/>
                <w:bCs/>
                <w:i w:val="0"/>
                <w:iCs w:val="0"/>
                <w:color w:val="000000"/>
                <w:sz w:val="22"/>
                <w:szCs w:val="22"/>
                <w:u w:val="none"/>
              </w:rPr>
            </w:pPr>
            <w:r>
              <w:rPr>
                <w:rFonts w:hint="eastAsia"/>
                <w:b/>
                <w:color w:val="000000"/>
                <w:sz w:val="24"/>
                <w:highlight w:val="none"/>
              </w:rPr>
              <w:t>采购需求一览表</w:t>
            </w:r>
          </w:p>
        </w:tc>
      </w:tr>
      <w:tr w14:paraId="4C923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trPr>
        <w:tc>
          <w:tcPr>
            <w:tcW w:w="54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5C244B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1272" w:type="dxa"/>
            <w:tcBorders>
              <w:top w:val="single" w:color="auto" w:sz="4" w:space="0"/>
              <w:left w:val="single" w:color="000000" w:sz="4" w:space="0"/>
              <w:bottom w:val="single" w:color="000000" w:sz="4" w:space="0"/>
              <w:right w:val="single" w:color="000000" w:sz="4" w:space="0"/>
            </w:tcBorders>
            <w:shd w:val="clear" w:color="auto" w:fill="auto"/>
            <w:vAlign w:val="center"/>
          </w:tcPr>
          <w:p w14:paraId="34DA04D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名称</w:t>
            </w:r>
          </w:p>
        </w:tc>
        <w:tc>
          <w:tcPr>
            <w:tcW w:w="570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6218C6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技术参数</w:t>
            </w:r>
          </w:p>
        </w:tc>
        <w:tc>
          <w:tcPr>
            <w:tcW w:w="72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2D35E0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67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EA29C8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00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19E118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4E81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91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1E1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一、监控室设备和广播室设备迁移部分</w:t>
            </w:r>
          </w:p>
        </w:tc>
      </w:tr>
      <w:tr w14:paraId="402A4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480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234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12U机柜</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F0A8C">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530*400*570mm</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A0D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931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C3D5">
            <w:pPr>
              <w:spacing w:line="240" w:lineRule="auto"/>
              <w:jc w:val="center"/>
              <w:rPr>
                <w:rFonts w:hint="eastAsia" w:ascii="宋体" w:hAnsi="宋体" w:eastAsia="宋体" w:cs="宋体"/>
                <w:b/>
                <w:bCs/>
                <w:i w:val="0"/>
                <w:iCs w:val="0"/>
                <w:color w:val="000000"/>
                <w:sz w:val="22"/>
                <w:szCs w:val="22"/>
                <w:u w:val="none"/>
              </w:rPr>
            </w:pPr>
          </w:p>
        </w:tc>
      </w:tr>
      <w:tr w14:paraId="59464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A303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7B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10/100/1000M自适应以太网光纤收发器</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AF070">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1、符合IEEE802.3  IEEE802.3u  IEEE802.3Z等标准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2、单模单纤/多模双纤 加厚马口铁 香槟金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3、接口：RJ45电口，SC/FC光纤接口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5、外置电源：DC5V1A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6、支持全双工和半双工模式，数据传输稳定，信号转换高速稳定，抗干扰能力强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7、工作温度：-20℃～75℃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8、存储温度：-40℃～85℃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9、环境相对湿度：5%-90%（无凝露）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10、产品尺寸：95mm*70mm*25mm（L*W*H）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11、RJ45电口支持五类以上屏蔽/非屏蔽双绞线100米内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12、波长：≤1550（纳米）</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124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E2A4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5D14">
            <w:pPr>
              <w:spacing w:line="240" w:lineRule="auto"/>
              <w:jc w:val="center"/>
              <w:rPr>
                <w:rFonts w:hint="eastAsia" w:ascii="宋体" w:hAnsi="宋体" w:eastAsia="宋体" w:cs="宋体"/>
                <w:b/>
                <w:bCs/>
                <w:i w:val="0"/>
                <w:iCs w:val="0"/>
                <w:color w:val="000000"/>
                <w:sz w:val="22"/>
                <w:szCs w:val="22"/>
                <w:u w:val="none"/>
              </w:rPr>
            </w:pPr>
          </w:p>
        </w:tc>
      </w:tr>
      <w:tr w14:paraId="01F81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7E0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88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光纤终端盒（8口）</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D088">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1、工作接口型号：通用口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2、厚度：1.0mm 尺寸：412*205*45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3、材质：采用优质SPCC冷轧钢板，静电喷涂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4、类型：挂墙或直接放置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516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C8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9B7C8">
            <w:pPr>
              <w:spacing w:line="240" w:lineRule="auto"/>
              <w:jc w:val="center"/>
              <w:rPr>
                <w:rFonts w:hint="eastAsia" w:ascii="宋体" w:hAnsi="宋体" w:eastAsia="宋体" w:cs="宋体"/>
                <w:b/>
                <w:bCs/>
                <w:i w:val="0"/>
                <w:iCs w:val="0"/>
                <w:color w:val="000000"/>
                <w:sz w:val="22"/>
                <w:szCs w:val="22"/>
                <w:u w:val="none"/>
              </w:rPr>
            </w:pPr>
          </w:p>
        </w:tc>
      </w:tr>
      <w:tr w14:paraId="31D5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46D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101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光纤跳线</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1469">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1、插头：陶瓷插芯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2、工作接口型号：SC-SC/FC-FC/ST-ST/SC-FC/ST-SC/ST-FC/LC-LC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3、材质;低烟无卤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4、工作波长：1310nm-1550nm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5、线径：OD/3.0mm</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023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806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0CCAC">
            <w:pPr>
              <w:spacing w:line="240" w:lineRule="auto"/>
              <w:jc w:val="center"/>
              <w:rPr>
                <w:rFonts w:hint="eastAsia" w:ascii="宋体" w:hAnsi="宋体" w:eastAsia="宋体" w:cs="宋体"/>
                <w:b/>
                <w:bCs/>
                <w:i w:val="0"/>
                <w:iCs w:val="0"/>
                <w:color w:val="000000"/>
                <w:sz w:val="22"/>
                <w:szCs w:val="22"/>
                <w:u w:val="none"/>
              </w:rPr>
            </w:pPr>
          </w:p>
        </w:tc>
      </w:tr>
      <w:tr w14:paraId="50E8A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9DAE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A6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法兰头</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6395">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1、插头：陶瓷插芯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2、工作接口型号：SC/FC/ST/LC/SC-FC/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3、工作波长：1310nm-1550nm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4、单模多模通用</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BC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8A3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D2ACA">
            <w:pPr>
              <w:spacing w:line="240" w:lineRule="auto"/>
              <w:jc w:val="center"/>
              <w:rPr>
                <w:rFonts w:hint="eastAsia" w:ascii="宋体" w:hAnsi="宋体" w:eastAsia="宋体" w:cs="宋体"/>
                <w:b/>
                <w:bCs/>
                <w:i w:val="0"/>
                <w:iCs w:val="0"/>
                <w:color w:val="000000"/>
                <w:sz w:val="22"/>
                <w:szCs w:val="22"/>
                <w:u w:val="none"/>
              </w:rPr>
            </w:pPr>
          </w:p>
        </w:tc>
      </w:tr>
      <w:tr w14:paraId="41F90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A2A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3AC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8芯光纤</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43739">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1、传输性能：1310nm情况下衰减为小于0.5Db/km；1550nm情况下衰减小于0.4dB/km.满足10G以太网传输。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2、最小弯曲半径：固定敷设：6D；移动安装：15D （D：电缆外径）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3、使用温度：固定敷设：-30°C - +70°C；移动安装：-10°C - +70°C</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4、抗辐射强度：8*10^-7cJ/kg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5、阻燃性：通过国标GB/T18380阻燃测试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6、耐化学系：参考化学性</w:t>
            </w:r>
            <w:r>
              <w:rPr>
                <w:rFonts w:hint="eastAsia" w:ascii="宋体" w:hAnsi="宋体" w:cs="宋体"/>
                <w:i w:val="0"/>
                <w:iCs w:val="0"/>
                <w:color w:val="000000"/>
                <w:kern w:val="0"/>
                <w:sz w:val="22"/>
                <w:szCs w:val="22"/>
                <w:u w:val="none"/>
                <w:lang w:val="en-US" w:eastAsia="zh-CN" w:bidi="ar"/>
              </w:rPr>
              <w:t>能</w:t>
            </w:r>
            <w:r>
              <w:rPr>
                <w:rFonts w:hint="eastAsia" w:ascii="宋体" w:hAnsi="宋体" w:eastAsia="宋体" w:cs="宋体"/>
                <w:i w:val="0"/>
                <w:iCs w:val="0"/>
                <w:color w:val="000000"/>
                <w:kern w:val="0"/>
                <w:sz w:val="22"/>
                <w:szCs w:val="22"/>
                <w:u w:val="none"/>
                <w:lang w:val="en-US" w:eastAsia="zh-CN" w:bidi="ar"/>
              </w:rPr>
              <w:t>表</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100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DF3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3184">
            <w:pPr>
              <w:spacing w:line="240" w:lineRule="auto"/>
              <w:jc w:val="center"/>
              <w:rPr>
                <w:rFonts w:hint="eastAsia" w:ascii="宋体" w:hAnsi="宋体" w:eastAsia="宋体" w:cs="宋体"/>
                <w:b/>
                <w:bCs/>
                <w:i w:val="0"/>
                <w:iCs w:val="0"/>
                <w:color w:val="000000"/>
                <w:sz w:val="22"/>
                <w:szCs w:val="22"/>
                <w:u w:val="none"/>
              </w:rPr>
            </w:pPr>
          </w:p>
        </w:tc>
      </w:tr>
      <w:tr w14:paraId="5C62A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66B5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B9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超五类网线</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top"/>
          </w:tcPr>
          <w:p w14:paraId="6A909FC2">
            <w:pPr>
              <w:keepNext w:val="0"/>
              <w:keepLines w:val="0"/>
              <w:widowControl/>
              <w:suppressLineNumbers w:val="0"/>
              <w:spacing w:line="240" w:lineRule="auto"/>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1、导体采用高纯度电解铜，25AWG线规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2、内芯皮采用进口高密度聚乙烯（HDPE）材料，完成线径为0.90—0.95mm.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3、外被采用环保聚氯乙烯(环保PVC)材料包裹完成。4、总线径为5.0mm.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5、使用温度：固定敷设：-30°C - +70°C；移动安装：-10°C - +70°C</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45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7622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9BBA">
            <w:pPr>
              <w:spacing w:line="240" w:lineRule="auto"/>
              <w:jc w:val="center"/>
              <w:rPr>
                <w:rFonts w:hint="eastAsia" w:ascii="宋体" w:hAnsi="宋体" w:eastAsia="宋体" w:cs="宋体"/>
                <w:b/>
                <w:bCs/>
                <w:i w:val="0"/>
                <w:iCs w:val="0"/>
                <w:color w:val="000000"/>
                <w:sz w:val="22"/>
                <w:szCs w:val="22"/>
                <w:u w:val="none"/>
              </w:rPr>
            </w:pPr>
          </w:p>
        </w:tc>
      </w:tr>
      <w:tr w14:paraId="09932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B589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BED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电源线（2*1.0）</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E0EFA">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1、RVV2*1.0聚氯乙烯绝缘聚氯乙烯护套2芯软线缆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2、导体：多股裸铜丝绞合，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3、绝缘：环保PVC/D型聚氯乙烯绝缘，符合GB/T8815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4、护套：混合70℃ 环保PVC/ST5黑色护套，符合国标GB5023.1与GB/T8815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5、额定电压：300/300V,300/500V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6、使用温度：固定敷设：-20℃ - +70℃；移动安装：-15℃ - +50℃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7、弯曲半径：8D</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03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3B06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161E0">
            <w:pPr>
              <w:spacing w:line="240" w:lineRule="auto"/>
              <w:jc w:val="center"/>
              <w:rPr>
                <w:rFonts w:hint="eastAsia" w:ascii="宋体" w:hAnsi="宋体" w:eastAsia="宋体" w:cs="宋体"/>
                <w:b/>
                <w:bCs/>
                <w:i w:val="0"/>
                <w:iCs w:val="0"/>
                <w:color w:val="000000"/>
                <w:sz w:val="22"/>
                <w:szCs w:val="22"/>
                <w:u w:val="none"/>
              </w:rPr>
            </w:pPr>
          </w:p>
        </w:tc>
      </w:tr>
      <w:tr w14:paraId="1A3E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79E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24A5">
            <w:pPr>
              <w:keepNext w:val="0"/>
              <w:keepLines w:val="0"/>
              <w:widowControl/>
              <w:suppressLineNumbers w:val="0"/>
              <w:spacing w:line="240" w:lineRule="auto"/>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机房大功率</w:t>
            </w:r>
            <w:r>
              <w:rPr>
                <w:rFonts w:hint="eastAsia" w:ascii="宋体" w:hAnsi="宋体" w:cs="宋体"/>
                <w:i w:val="0"/>
                <w:iCs w:val="0"/>
                <w:color w:val="000000"/>
                <w:kern w:val="0"/>
                <w:sz w:val="22"/>
                <w:szCs w:val="22"/>
                <w:u w:val="none"/>
                <w:lang w:val="en-US" w:eastAsia="zh-CN" w:bidi="ar"/>
              </w:rPr>
              <w:t>制冷设备</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B27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1、类别：落地式（压缩机内置）</w:t>
            </w:r>
          </w:p>
          <w:p w14:paraId="25EAC109">
            <w:pPr>
              <w:keepNext w:val="0"/>
              <w:keepLines w:val="0"/>
              <w:widowControl/>
              <w:suppressLineNumbers w:val="0"/>
              <w:spacing w:line="240" w:lineRule="auto"/>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2、系列：基站</w:t>
            </w:r>
            <w:r>
              <w:rPr>
                <w:rFonts w:hint="eastAsia" w:ascii="宋体" w:hAnsi="宋体" w:cs="宋体"/>
                <w:i w:val="0"/>
                <w:iCs w:val="0"/>
                <w:color w:val="000000"/>
                <w:kern w:val="0"/>
                <w:sz w:val="22"/>
                <w:szCs w:val="22"/>
                <w:u w:val="none"/>
                <w:lang w:val="en-US" w:eastAsia="zh-CN" w:bidi="ar"/>
              </w:rPr>
              <w:t>制冷设备</w:t>
            </w:r>
          </w:p>
          <w:p w14:paraId="4803DC8C">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3、制冷类型：单冷</w:t>
            </w:r>
          </w:p>
          <w:p w14:paraId="135072D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4、匹数：5匹</w:t>
            </w:r>
          </w:p>
          <w:p w14:paraId="18B5F71B">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5、定频/变频：变频</w:t>
            </w:r>
          </w:p>
          <w:p w14:paraId="6371807C">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6、能效等级：2级</w:t>
            </w:r>
          </w:p>
          <w:p w14:paraId="65591C3E">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7、制冷量（W）：12500（1500~13500）</w:t>
            </w:r>
          </w:p>
          <w:p w14:paraId="337F337C">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8、制冷功率（W）：4250（440~5300）</w:t>
            </w:r>
          </w:p>
          <w:p w14:paraId="319EB93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9、内机噪音dB（A）：55</w:t>
            </w:r>
          </w:p>
          <w:p w14:paraId="1A99AF8F">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10、外机噪音dB（A）：59</w:t>
            </w:r>
          </w:p>
          <w:p w14:paraId="685E57CF">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11、内机尺寸（宽×深×高）mm：730×328×1530</w:t>
            </w:r>
          </w:p>
          <w:p w14:paraId="5239689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12、外机尺寸（宽×深×高）mm：992×421×803</w:t>
            </w:r>
          </w:p>
          <w:p w14:paraId="7A508F52">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13、内机重量（kg）：73</w:t>
            </w:r>
          </w:p>
          <w:p w14:paraId="1B2CCDDD">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14、外机重量（kg）：31</w:t>
            </w:r>
          </w:p>
          <w:p w14:paraId="18ED65F4">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15、电源：380V</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B1B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D7B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DDB58">
            <w:pPr>
              <w:spacing w:line="240" w:lineRule="auto"/>
              <w:jc w:val="center"/>
              <w:rPr>
                <w:rFonts w:hint="eastAsia" w:ascii="宋体" w:hAnsi="宋体" w:eastAsia="宋体" w:cs="宋体"/>
                <w:b/>
                <w:bCs/>
                <w:i w:val="0"/>
                <w:iCs w:val="0"/>
                <w:color w:val="000000"/>
                <w:sz w:val="22"/>
                <w:szCs w:val="22"/>
                <w:u w:val="none"/>
              </w:rPr>
            </w:pPr>
          </w:p>
        </w:tc>
      </w:tr>
      <w:tr w14:paraId="7FEC6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694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F225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技术服务费</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13B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PVC管（20、25、32）、波纹管、胶布、水晶头、插板、插头、钻头、五金工具、等辅材</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382C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50B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批</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0186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包含机房搬迁，设备拆除、搬运、安装、调试</w:t>
            </w:r>
          </w:p>
          <w:p w14:paraId="5A17B77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u w:val="none"/>
                <w:lang w:val="en-US" w:eastAsia="zh-CN" w:bidi="ar"/>
              </w:rPr>
            </w:pPr>
          </w:p>
        </w:tc>
      </w:tr>
      <w:tr w14:paraId="1B423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91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70B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二、监控设备更换部分</w:t>
            </w:r>
          </w:p>
        </w:tc>
      </w:tr>
      <w:tr w14:paraId="64908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83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627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枪机4mm</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F8A4D">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1、最高分辨率可达2560 × 1440 @25 fps，在该分辨率下可输出实时图像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2、支持SmartIR，防止夜间红外过曝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3、支持背光补偿，强光抑制，3D数字降噪，数字宽动态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4、支持人形检测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5、支持开放型网络视频接口，ISAPI，SDK，GB28181协议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6、智能补光，支持暖光/红外双补光，红外光最远可达50 m，白光最远可达30 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7、1个内置麦克风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8、符合IP67防尘防水设计，可靠性高</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76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ED9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F588D">
            <w:pPr>
              <w:spacing w:line="240" w:lineRule="auto"/>
              <w:jc w:val="center"/>
              <w:rPr>
                <w:rFonts w:hint="eastAsia" w:ascii="宋体" w:hAnsi="宋体" w:eastAsia="宋体" w:cs="宋体"/>
                <w:i w:val="0"/>
                <w:iCs w:val="0"/>
                <w:color w:val="000000"/>
                <w:sz w:val="22"/>
                <w:szCs w:val="22"/>
                <w:u w:val="none"/>
              </w:rPr>
            </w:pPr>
          </w:p>
        </w:tc>
      </w:tr>
      <w:tr w14:paraId="1F644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FD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9CE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枪机6mm</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9CB0">
            <w:pPr>
              <w:keepNext w:val="0"/>
              <w:keepLines w:val="0"/>
              <w:widowControl/>
              <w:numPr>
                <w:ilvl w:val="0"/>
                <w:numId w:val="11"/>
              </w:numPr>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最高分辨率可达2560 × 1440 @25 fps，在该分辨率下可输出实时图像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2、支持SmartIR，防止夜间红外过曝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3、支持背光补偿，强光抑制，3D数字降噪，数字宽动态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4、支持人形检测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5、支持开放型网络视频接口，ISAPI，SDK，GB28181协议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6、智能补光，支持暖光/红外双补光，红外光最远可达50 m，白光最远可达30 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7、1个内置麦克风</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9C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C7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772B0">
            <w:pPr>
              <w:spacing w:line="240" w:lineRule="auto"/>
              <w:jc w:val="center"/>
              <w:rPr>
                <w:rFonts w:hint="eastAsia" w:ascii="宋体" w:hAnsi="宋体" w:eastAsia="宋体" w:cs="宋体"/>
                <w:i w:val="0"/>
                <w:iCs w:val="0"/>
                <w:color w:val="000000"/>
                <w:sz w:val="22"/>
                <w:szCs w:val="22"/>
                <w:u w:val="none"/>
              </w:rPr>
            </w:pPr>
          </w:p>
        </w:tc>
      </w:tr>
      <w:tr w14:paraId="1F51C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AFCD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B0A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半球</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5C1E8">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1、最高分辨率可达2560 × 1440 @25 fps，在该分辨率下可输出实时图像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2、支持背光补偿，强光抑制，3D数字降噪，数字宽动态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3、支持人形检测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4支持开放型网络视频接口，ISAPI，SDK，GB28181协议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5、智能补光，支持白光/红外双补光，红外最远可达30 m，白光最远可达20 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6、1个内置麦克风</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A05B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DF9F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980E3">
            <w:pPr>
              <w:spacing w:line="240" w:lineRule="auto"/>
              <w:jc w:val="center"/>
              <w:rPr>
                <w:rFonts w:hint="eastAsia" w:ascii="宋体" w:hAnsi="宋体" w:eastAsia="宋体" w:cs="宋体"/>
                <w:i w:val="0"/>
                <w:iCs w:val="0"/>
                <w:color w:val="000000"/>
                <w:sz w:val="22"/>
                <w:szCs w:val="22"/>
                <w:u w:val="none"/>
              </w:rPr>
            </w:pPr>
          </w:p>
        </w:tc>
      </w:tr>
      <w:tr w14:paraId="1F6FA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BA7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845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摄像机电源</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59B61">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1、调制方式：脉冲宽度调制(PWM)式。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2、输入电压：100-240V(V)。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3、输出功率：24瓦。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4、输出电压：DC12V.</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CE8C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63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496B">
            <w:pPr>
              <w:spacing w:line="240" w:lineRule="auto"/>
              <w:jc w:val="center"/>
              <w:rPr>
                <w:rFonts w:hint="eastAsia" w:ascii="宋体" w:hAnsi="宋体" w:eastAsia="宋体" w:cs="宋体"/>
                <w:i w:val="0"/>
                <w:iCs w:val="0"/>
                <w:color w:val="000000"/>
                <w:sz w:val="22"/>
                <w:szCs w:val="22"/>
                <w:u w:val="none"/>
              </w:rPr>
            </w:pPr>
          </w:p>
        </w:tc>
      </w:tr>
      <w:tr w14:paraId="08FDF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EFB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353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超五类网线</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top"/>
          </w:tcPr>
          <w:p w14:paraId="1DAAA2CA">
            <w:pPr>
              <w:keepNext w:val="0"/>
              <w:keepLines w:val="0"/>
              <w:widowControl/>
              <w:suppressLineNumbers w:val="0"/>
              <w:spacing w:line="240" w:lineRule="auto"/>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1、导体采用高纯度电解铜，25AWG线规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2、内芯皮采用进口高密度聚乙烯（HDPE）材料，完成线径为0.90—0.95mm.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3、外被采用环保聚氯乙烯(环保PVC)材料包裹完成。4、总线径为5.0mm.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、使用温度：固定敷设：-30°C - +70°C；移动安装：-10°C - +70°C</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3CA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D45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0ED5">
            <w:pPr>
              <w:spacing w:line="240" w:lineRule="auto"/>
              <w:jc w:val="center"/>
              <w:rPr>
                <w:rFonts w:hint="eastAsia" w:ascii="宋体" w:hAnsi="宋体" w:eastAsia="宋体" w:cs="宋体"/>
                <w:i w:val="0"/>
                <w:iCs w:val="0"/>
                <w:color w:val="000000"/>
                <w:sz w:val="22"/>
                <w:szCs w:val="22"/>
                <w:u w:val="none"/>
              </w:rPr>
            </w:pPr>
          </w:p>
        </w:tc>
      </w:tr>
      <w:tr w14:paraId="31A60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5DF4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41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电源线（2*1.0）</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DC0C">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1、RVV2*1.0聚氯乙烯绝缘聚氯乙烯护套2芯软线缆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2、导体：多股裸铜丝绞合，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3、绝缘：环保PVC/D型聚氯乙烯绝缘，符合GB/T8815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4、护套：混合70℃ 环保PVC/ST5黑色护套，符合国标GB5023.1与GB/T8815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5、额定电压：300/300V,300/500V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6、使用温度：固定敷设：-20℃ - +70℃；移动安装：-15℃ - +50℃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7、弯曲半径：8D</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063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13F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C5C60">
            <w:pPr>
              <w:spacing w:line="240" w:lineRule="auto"/>
              <w:jc w:val="center"/>
              <w:rPr>
                <w:rFonts w:hint="eastAsia" w:ascii="宋体" w:hAnsi="宋体" w:eastAsia="宋体" w:cs="宋体"/>
                <w:i w:val="0"/>
                <w:iCs w:val="0"/>
                <w:color w:val="000000"/>
                <w:sz w:val="22"/>
                <w:szCs w:val="22"/>
                <w:u w:val="none"/>
              </w:rPr>
            </w:pPr>
          </w:p>
        </w:tc>
      </w:tr>
      <w:tr w14:paraId="2B1DA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5587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8E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技术服务费</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F04B">
            <w:pPr>
              <w:keepNext w:val="0"/>
              <w:keepLines w:val="0"/>
              <w:widowControl/>
              <w:suppressLineNumbers w:val="0"/>
              <w:spacing w:line="240" w:lineRule="auto"/>
              <w:jc w:val="both"/>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PVC管（20、25、32）、波纹管、胶布、水晶头、插板、插头、五金工具等辅材</w:t>
            </w:r>
            <w:r>
              <w:rPr>
                <w:rFonts w:hint="eastAsia" w:ascii="宋体" w:hAnsi="宋体" w:cs="宋体"/>
                <w:i w:val="0"/>
                <w:iCs w:val="0"/>
                <w:color w:val="000000"/>
                <w:kern w:val="0"/>
                <w:sz w:val="22"/>
                <w:szCs w:val="22"/>
                <w:u w:val="none"/>
                <w:lang w:val="en-US" w:eastAsia="zh-CN" w:bidi="ar"/>
              </w:rPr>
              <w:t>，人工。</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59D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BA13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批</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63D6">
            <w:pPr>
              <w:spacing w:line="240" w:lineRule="auto"/>
              <w:jc w:val="center"/>
              <w:rPr>
                <w:rFonts w:hint="eastAsia" w:ascii="宋体" w:hAnsi="宋体" w:eastAsia="宋体" w:cs="宋体"/>
                <w:i w:val="0"/>
                <w:iCs w:val="0"/>
                <w:color w:val="000000"/>
                <w:sz w:val="22"/>
                <w:szCs w:val="22"/>
                <w:u w:val="none"/>
              </w:rPr>
            </w:pPr>
          </w:p>
        </w:tc>
      </w:tr>
      <w:tr w14:paraId="6EDD4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91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AA78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三、监控新增部分</w:t>
            </w:r>
          </w:p>
        </w:tc>
      </w:tr>
      <w:tr w14:paraId="21AB1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44D6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46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枪机4mm</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24D9">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1、最高分辨率可达2560 × 1440 @25 fps，在该分辨率下可输出实时图像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2、支持SmartIR，防止夜间红外过曝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3、支持背光补偿，强光抑制，3D数字降噪，数字宽动态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4、支持人形检测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5、支持开放型网络视频接口，ISAPI，SDK，GB28181协议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6、智能补光，支持暖光/红外双补光，红外光最远可达50 m，白光最远可达30 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7、1个内置麦克风</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5B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8FCD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BAF4">
            <w:pPr>
              <w:spacing w:line="240" w:lineRule="auto"/>
              <w:jc w:val="center"/>
              <w:rPr>
                <w:rFonts w:hint="eastAsia" w:ascii="宋体" w:hAnsi="宋体" w:eastAsia="宋体" w:cs="宋体"/>
                <w:i w:val="0"/>
                <w:iCs w:val="0"/>
                <w:color w:val="000000"/>
                <w:sz w:val="22"/>
                <w:szCs w:val="22"/>
                <w:u w:val="none"/>
              </w:rPr>
            </w:pPr>
          </w:p>
        </w:tc>
      </w:tr>
      <w:tr w14:paraId="05675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B834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C8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枪机6mm</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84C54">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1、最高分辨率可达2560 × 1440 @25 fps，在该分辨率下可输出实时图像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2、支持SmartIR，防止夜间红外过曝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3、支持背光补偿，强光抑制，3D数字降噪，数字宽动态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4、支持人形检测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5、支持开放型网络视频接口，ISAPI，SDK，GB28181协议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6、智能补光，支持暖光/红外双补光，红外光最远可达50 m，白光最远可达30 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7、1个内置麦克风</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F50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B8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A6F39">
            <w:pPr>
              <w:spacing w:line="240" w:lineRule="auto"/>
              <w:jc w:val="center"/>
              <w:rPr>
                <w:rFonts w:hint="eastAsia" w:ascii="宋体" w:hAnsi="宋体" w:eastAsia="宋体" w:cs="宋体"/>
                <w:i w:val="0"/>
                <w:iCs w:val="0"/>
                <w:color w:val="000000"/>
                <w:sz w:val="22"/>
                <w:szCs w:val="22"/>
                <w:u w:val="none"/>
              </w:rPr>
            </w:pPr>
          </w:p>
        </w:tc>
      </w:tr>
      <w:tr w14:paraId="72EA4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35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F5E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半球</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A790">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1、最高分辨率可达2560 × 1440 @25 fps，在该分辨率下可输出实时图像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2、支持背光补偿，强光抑制，3D数字降噪，数字宽动态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3、支持人形检测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4、支持开放型网络视频接口，ISAPI，SDK，GB28181协议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5、智能补光，支持白光/红外双补光，红外最远可达30 m，白光最远可达20 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6、1个内置麦克风</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CF6F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B85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A4F6E">
            <w:pPr>
              <w:spacing w:line="240" w:lineRule="auto"/>
              <w:jc w:val="center"/>
              <w:rPr>
                <w:rFonts w:hint="eastAsia" w:ascii="宋体" w:hAnsi="宋体" w:eastAsia="宋体" w:cs="宋体"/>
                <w:i w:val="0"/>
                <w:iCs w:val="0"/>
                <w:color w:val="000000"/>
                <w:sz w:val="22"/>
                <w:szCs w:val="22"/>
                <w:u w:val="none"/>
              </w:rPr>
            </w:pPr>
          </w:p>
        </w:tc>
      </w:tr>
      <w:tr w14:paraId="29BA9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A3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FE0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半球</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BA86">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1、最高分辨率可达2560 × 1440 @25 fps，在该分辨率下可输出实时图像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2、支持背光补偿，强光抑制，3D数字降噪，120 dB宽动态，适应不同环境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3、支持Smart侦测：越界侦测，区域入侵侦测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4、采用高效阵列红外灯，使用寿命长，红外照射距离最远可达30 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5、-S型号支持1路报警输入，1路报警输出（报警输出最大支持DC12 V，30 mA），1路音频输入，1路音频输出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6、-S型号支持1路DC12 V，100 mA电源输出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7、1个内置麦克风</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A6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BF15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3B85E">
            <w:pPr>
              <w:spacing w:line="240" w:lineRule="auto"/>
              <w:jc w:val="center"/>
              <w:rPr>
                <w:rFonts w:hint="eastAsia" w:ascii="宋体" w:hAnsi="宋体" w:eastAsia="宋体" w:cs="宋体"/>
                <w:i w:val="0"/>
                <w:iCs w:val="0"/>
                <w:color w:val="000000"/>
                <w:sz w:val="22"/>
                <w:szCs w:val="22"/>
                <w:u w:val="none"/>
              </w:rPr>
            </w:pPr>
          </w:p>
        </w:tc>
      </w:tr>
      <w:tr w14:paraId="27173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BF06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7F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拾音器</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793B">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1、采用高灵敏度高保真麦克风，全向拾音、声音清晰、抗干扰能力强；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2、内置雷击保护、电源极性反接保护和静电保护；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3、符合</w:t>
            </w:r>
            <w:r>
              <w:rPr>
                <w:rFonts w:hint="eastAsia" w:ascii="宋体" w:hAnsi="宋体" w:cs="宋体"/>
                <w:i w:val="0"/>
                <w:iCs w:val="0"/>
                <w:color w:val="000000"/>
                <w:kern w:val="0"/>
                <w:sz w:val="22"/>
                <w:szCs w:val="22"/>
                <w:u w:val="none"/>
                <w:lang w:val="en-US" w:eastAsia="zh-CN" w:bidi="ar"/>
              </w:rPr>
              <w:t>国标</w:t>
            </w:r>
            <w:r>
              <w:rPr>
                <w:rFonts w:hint="eastAsia" w:ascii="宋体" w:hAnsi="宋体" w:eastAsia="宋体" w:cs="宋体"/>
                <w:i w:val="0"/>
                <w:iCs w:val="0"/>
                <w:color w:val="000000"/>
                <w:kern w:val="0"/>
                <w:sz w:val="22"/>
                <w:szCs w:val="22"/>
                <w:u w:val="none"/>
                <w:lang w:val="en-US" w:eastAsia="zh-CN" w:bidi="ar"/>
              </w:rPr>
              <w:t>，在结构上不含有禁用的危害性物质；</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2C8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56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0D84">
            <w:pPr>
              <w:spacing w:line="240" w:lineRule="auto"/>
              <w:jc w:val="center"/>
              <w:rPr>
                <w:rFonts w:hint="eastAsia" w:ascii="宋体" w:hAnsi="宋体" w:eastAsia="宋体" w:cs="宋体"/>
                <w:i w:val="0"/>
                <w:iCs w:val="0"/>
                <w:color w:val="000000"/>
                <w:sz w:val="22"/>
                <w:szCs w:val="22"/>
                <w:u w:val="none"/>
              </w:rPr>
            </w:pPr>
          </w:p>
        </w:tc>
      </w:tr>
      <w:tr w14:paraId="3C61C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3B2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9E8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支架</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FFE93">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枪机壁装</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6E32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A0F1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3460F">
            <w:pPr>
              <w:spacing w:line="240" w:lineRule="auto"/>
              <w:jc w:val="center"/>
              <w:rPr>
                <w:rFonts w:hint="eastAsia" w:ascii="宋体" w:hAnsi="宋体" w:eastAsia="宋体" w:cs="宋体"/>
                <w:i w:val="0"/>
                <w:iCs w:val="0"/>
                <w:color w:val="000000"/>
                <w:sz w:val="22"/>
                <w:szCs w:val="22"/>
                <w:u w:val="none"/>
              </w:rPr>
            </w:pPr>
          </w:p>
        </w:tc>
      </w:tr>
      <w:tr w14:paraId="64FA9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3EF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3DB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摄像机电源</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5680">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1、调制方式：脉冲宽度调制(PWM)式。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2、输入电压：100-240V(V)。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3、输出功率：24瓦。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4、输出电压：DC12V.</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FF97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A98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54CCA">
            <w:pPr>
              <w:spacing w:line="240" w:lineRule="auto"/>
              <w:jc w:val="center"/>
              <w:rPr>
                <w:rFonts w:hint="eastAsia" w:ascii="宋体" w:hAnsi="宋体" w:eastAsia="宋体" w:cs="宋体"/>
                <w:i w:val="0"/>
                <w:iCs w:val="0"/>
                <w:color w:val="000000"/>
                <w:sz w:val="22"/>
                <w:szCs w:val="22"/>
                <w:u w:val="none"/>
              </w:rPr>
            </w:pPr>
          </w:p>
        </w:tc>
      </w:tr>
      <w:tr w14:paraId="76773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01F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1C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拾音器电源</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C478">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1、调制方式：脉冲宽度调制(PWM)式。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2、输入电压：100-240V(V)。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3、输出功率：24瓦。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4、输出电压：DC12V.</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7D52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D166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85905">
            <w:pPr>
              <w:spacing w:line="240" w:lineRule="auto"/>
              <w:jc w:val="center"/>
              <w:rPr>
                <w:rFonts w:hint="eastAsia" w:ascii="宋体" w:hAnsi="宋体" w:eastAsia="宋体" w:cs="宋体"/>
                <w:i w:val="0"/>
                <w:iCs w:val="0"/>
                <w:color w:val="000000"/>
                <w:sz w:val="22"/>
                <w:szCs w:val="22"/>
                <w:u w:val="none"/>
              </w:rPr>
            </w:pPr>
          </w:p>
        </w:tc>
      </w:tr>
      <w:tr w14:paraId="0B587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C3D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AB5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64路硬盘录像机</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45C1">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3U机架式16盘位嵌入式网络硬盘录像机，短机箱设计，搭载高性能ATX电源</w:t>
            </w:r>
          </w:p>
          <w:p w14:paraId="20A33881">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、存储接口：16个SATA接口，可满配12TB硬盘</w:t>
            </w:r>
          </w:p>
          <w:p w14:paraId="6C11D803">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、视频接口：2×HDMI，2×VGA</w:t>
            </w:r>
          </w:p>
          <w:p w14:paraId="027BAC48">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、网络接口：2×RJ45 10/100/1000Mbps自适应以太网口</w:t>
            </w:r>
          </w:p>
          <w:p w14:paraId="60809D17">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、报警接口：16路报警输入，9路报警输出（其中第9路支持CTRL 12V）</w:t>
            </w:r>
          </w:p>
          <w:p w14:paraId="1C3B6A7F">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、反向供电：1路DC12V 1A</w:t>
            </w:r>
          </w:p>
          <w:p w14:paraId="5AA0E933">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、串行接口：1路RS-232接口，1路半双工RS-485接口</w:t>
            </w:r>
          </w:p>
          <w:p w14:paraId="3DC2A82B">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、USB接口：2×USB 2.0，2×USB 3.0</w:t>
            </w:r>
          </w:p>
          <w:p w14:paraId="12729CC3">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、具有2个HDMI接口、2个VGA接口、2个RJ45 千兆网络接口、2个USB2.0接口、2个USB3.0接口、1个RS232接口、1个RS485接口（可接入RS485键盘）、具有1路音频输入接口、2路音频输出接口、16路报警输入接口、9路报警输出接口（其中第9路支持受控直流12V输出）、具有1路直流12V输出接口（12V 1A）、可内置16块SATA接口硬盘（以公安部检测报告为准）</w:t>
            </w:r>
          </w:p>
          <w:p w14:paraId="4DB9F376">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10</w:t>
            </w:r>
            <w:r>
              <w:rPr>
                <w:rFonts w:hint="eastAsia" w:ascii="宋体" w:hAnsi="宋体" w:eastAsia="宋体" w:cs="宋体"/>
                <w:i w:val="0"/>
                <w:iCs w:val="0"/>
                <w:color w:val="000000"/>
                <w:kern w:val="0"/>
                <w:sz w:val="22"/>
                <w:szCs w:val="22"/>
                <w:u w:val="none"/>
                <w:lang w:val="en-US" w:eastAsia="zh-CN" w:bidi="ar"/>
              </w:rPr>
              <w:t>、可接入 1T、2T、3T、4T、6T、8T、10T、12TB、14TB、16TB、18TB、20TB 容量的 SATA接口硬盘；可接入 AI 硬盘； 支持不同品牌、不同转速的监控级和企业级硬盘混合接入</w:t>
            </w:r>
            <w:r>
              <w:rPr>
                <w:rFonts w:hint="eastAsia" w:ascii="宋体" w:hAnsi="宋体" w:cs="宋体"/>
                <w:color w:val="000000"/>
                <w:kern w:val="0"/>
                <w:szCs w:val="21"/>
                <w:highlight w:val="none"/>
              </w:rPr>
              <w:t>（以公安部检测报告为准）</w:t>
            </w:r>
          </w:p>
          <w:p w14:paraId="635AFBE8">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11</w:t>
            </w:r>
            <w:r>
              <w:rPr>
                <w:rFonts w:hint="eastAsia" w:ascii="宋体" w:hAnsi="宋体" w:eastAsia="宋体" w:cs="宋体"/>
                <w:i w:val="0"/>
                <w:iCs w:val="0"/>
                <w:color w:val="000000"/>
                <w:kern w:val="0"/>
                <w:sz w:val="22"/>
                <w:szCs w:val="22"/>
                <w:u w:val="none"/>
                <w:lang w:val="en-US" w:eastAsia="zh-CN" w:bidi="ar"/>
              </w:rPr>
              <w:t>、支持最大接入带宽 384Mbps，最大存储带宽  384Mbps，最大转发带宽  384Mbps（以公安部检测报告为准）</w:t>
            </w:r>
          </w:p>
          <w:p w14:paraId="17BFDB69">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12</w:t>
            </w:r>
            <w:r>
              <w:rPr>
                <w:rFonts w:hint="eastAsia" w:ascii="宋体" w:hAnsi="宋体" w:eastAsia="宋体" w:cs="宋体"/>
                <w:i w:val="0"/>
                <w:iCs w:val="0"/>
                <w:color w:val="000000"/>
                <w:kern w:val="0"/>
                <w:sz w:val="22"/>
                <w:szCs w:val="22"/>
                <w:u w:val="none"/>
                <w:lang w:val="en-US" w:eastAsia="zh-CN" w:bidi="ar"/>
              </w:rPr>
              <w:t>、可同时显示输出24路2MP、 H.265 编码、25fps、1920×1080 格式的视频图像（以公安部检测报告为准）</w:t>
            </w:r>
          </w:p>
          <w:p w14:paraId="116739C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13</w:t>
            </w:r>
            <w:r>
              <w:rPr>
                <w:rFonts w:hint="eastAsia" w:ascii="宋体" w:hAnsi="宋体" w:eastAsia="宋体" w:cs="宋体"/>
                <w:i w:val="0"/>
                <w:iCs w:val="0"/>
                <w:color w:val="000000"/>
                <w:kern w:val="0"/>
                <w:sz w:val="22"/>
                <w:szCs w:val="22"/>
                <w:u w:val="none"/>
                <w:lang w:val="en-US" w:eastAsia="zh-CN" w:bidi="ar"/>
              </w:rPr>
              <w:t>、支持报警事件、异常事件计数提醒功能，以图标形式在监控界面上提醒用户，异常事件包括硬盘满、硬盘错误、网络断开、IP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通道冲突、热备异常、子码流分辨率/码率超限、配件板异常、硬盘高温异常、硬盘低温异常、硬盘坏块异常、硬盘撞击异常、硬盘严重故障异常、无码流异常等（以公安部检测报告为准）</w:t>
            </w:r>
          </w:p>
          <w:p w14:paraId="7A4B3197">
            <w:pPr>
              <w:widowControl/>
              <w:spacing w:line="240" w:lineRule="auto"/>
              <w:jc w:val="left"/>
              <w:textAlignment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★14、可接入带有温度报警、烟雾报警、障碍物遮挡报警、移动报警、防拆报警、紧急报警的智慧消防摄像机进行报警联动（以公安部检测报告为准）</w:t>
            </w:r>
          </w:p>
          <w:p w14:paraId="0333D280">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15</w:t>
            </w:r>
            <w:r>
              <w:rPr>
                <w:rFonts w:hint="eastAsia" w:ascii="宋体" w:hAnsi="宋体" w:eastAsia="宋体" w:cs="宋体"/>
                <w:i w:val="0"/>
                <w:iCs w:val="0"/>
                <w:color w:val="000000"/>
                <w:kern w:val="0"/>
                <w:sz w:val="22"/>
                <w:szCs w:val="22"/>
                <w:u w:val="none"/>
                <w:lang w:val="en-US" w:eastAsia="zh-CN" w:bidi="ar"/>
              </w:rPr>
              <w:t>、支持接入具有专家模式的移动侦测的摄像机，移动侦测报警能够区分是人、车还是其它目标产生，可录像和记录报警信息（以公安部检测报告为准）</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CCA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310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659A">
            <w:pPr>
              <w:spacing w:line="240" w:lineRule="auto"/>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升级后需跟原系统无缝对接</w:t>
            </w:r>
          </w:p>
        </w:tc>
      </w:tr>
      <w:tr w14:paraId="38A4E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8BB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BA0C">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监控硬盘</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EA29">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1、10T监控硬盘，企业级5400转，3.5英寸</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4BAA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B57B">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块</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2B3A">
            <w:pPr>
              <w:spacing w:line="240" w:lineRule="auto"/>
              <w:jc w:val="center"/>
              <w:rPr>
                <w:rFonts w:hint="eastAsia" w:ascii="宋体" w:hAnsi="宋体" w:eastAsia="宋体" w:cs="宋体"/>
                <w:i w:val="0"/>
                <w:iCs w:val="0"/>
                <w:color w:val="FF0000"/>
                <w:sz w:val="22"/>
                <w:szCs w:val="22"/>
                <w:highlight w:val="red"/>
                <w:u w:val="none"/>
              </w:rPr>
            </w:pPr>
          </w:p>
        </w:tc>
      </w:tr>
      <w:tr w14:paraId="05F17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C2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20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监控管理平台路数扩容</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DA0C0">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平台路数扩容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B19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DC0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2106">
            <w:pPr>
              <w:spacing w:line="240" w:lineRule="auto"/>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sz w:val="22"/>
                <w:szCs w:val="22"/>
                <w:u w:val="none"/>
                <w:lang w:val="en-US" w:eastAsia="zh-CN"/>
              </w:rPr>
              <w:t>升级后需跟原系统无缝对接</w:t>
            </w:r>
          </w:p>
        </w:tc>
      </w:tr>
      <w:tr w14:paraId="0D55C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FF5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63C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防水盒</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8D2A2">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1、尺寸：150*110*70。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2、壳体防护等级：1级。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3、材质：熟料。</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6B3C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F19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31D1B">
            <w:pPr>
              <w:spacing w:line="240" w:lineRule="auto"/>
              <w:jc w:val="center"/>
              <w:rPr>
                <w:rFonts w:hint="eastAsia" w:ascii="宋体" w:hAnsi="宋体" w:eastAsia="宋体" w:cs="宋体"/>
                <w:i w:val="0"/>
                <w:iCs w:val="0"/>
                <w:color w:val="000000"/>
                <w:sz w:val="22"/>
                <w:szCs w:val="22"/>
                <w:u w:val="none"/>
              </w:rPr>
            </w:pPr>
          </w:p>
        </w:tc>
      </w:tr>
      <w:tr w14:paraId="3BBFD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CDB4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CB7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中号防水盒</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A147">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1、尺寸：200*155*80。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2、壳体防护等级：1级。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3、材质：熟料。</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C0B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D3A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CA8F">
            <w:pPr>
              <w:spacing w:line="240" w:lineRule="auto"/>
              <w:jc w:val="center"/>
              <w:rPr>
                <w:rFonts w:hint="eastAsia" w:ascii="宋体" w:hAnsi="宋体" w:eastAsia="宋体" w:cs="宋体"/>
                <w:i w:val="0"/>
                <w:iCs w:val="0"/>
                <w:color w:val="000000"/>
                <w:sz w:val="22"/>
                <w:szCs w:val="22"/>
                <w:u w:val="none"/>
              </w:rPr>
            </w:pPr>
          </w:p>
        </w:tc>
      </w:tr>
      <w:tr w14:paraId="1D07A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98C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64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室外防水箱</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4292">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防水壁挂柜400*300*200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722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5D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BB894">
            <w:pPr>
              <w:spacing w:line="240" w:lineRule="auto"/>
              <w:jc w:val="center"/>
              <w:rPr>
                <w:rFonts w:hint="eastAsia" w:ascii="宋体" w:hAnsi="宋体" w:eastAsia="宋体" w:cs="宋体"/>
                <w:i w:val="0"/>
                <w:iCs w:val="0"/>
                <w:color w:val="000000"/>
                <w:sz w:val="22"/>
                <w:szCs w:val="22"/>
                <w:u w:val="none"/>
              </w:rPr>
            </w:pPr>
          </w:p>
        </w:tc>
      </w:tr>
      <w:tr w14:paraId="4A1D0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0190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C9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前端交换机</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8A5B">
            <w:pPr>
              <w:keepNext w:val="0"/>
              <w:keepLines w:val="0"/>
              <w:widowControl/>
              <w:numPr>
                <w:ilvl w:val="0"/>
                <w:numId w:val="12"/>
              </w:numPr>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支持业务端口4kV防雷</w:t>
            </w:r>
          </w:p>
          <w:p w14:paraId="26161A0C">
            <w:pPr>
              <w:keepNext w:val="0"/>
              <w:keepLines w:val="0"/>
              <w:widowControl/>
              <w:numPr>
                <w:ilvl w:val="0"/>
                <w:numId w:val="12"/>
              </w:numPr>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交换容量10Gbps</w:t>
            </w:r>
          </w:p>
          <w:p w14:paraId="514FCDEC">
            <w:pPr>
              <w:keepNext w:val="0"/>
              <w:keepLines w:val="0"/>
              <w:widowControl/>
              <w:numPr>
                <w:ilvl w:val="0"/>
                <w:numId w:val="12"/>
              </w:numPr>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包转发率7.5Mpps</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CFD2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3DBC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7D19">
            <w:pPr>
              <w:spacing w:line="240" w:lineRule="auto"/>
              <w:jc w:val="center"/>
              <w:rPr>
                <w:rFonts w:hint="eastAsia" w:ascii="宋体" w:hAnsi="宋体" w:eastAsia="宋体" w:cs="宋体"/>
                <w:i w:val="0"/>
                <w:iCs w:val="0"/>
                <w:color w:val="000000"/>
                <w:sz w:val="22"/>
                <w:szCs w:val="22"/>
                <w:u w:val="none"/>
              </w:rPr>
            </w:pPr>
          </w:p>
        </w:tc>
      </w:tr>
      <w:tr w14:paraId="3E7CF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310B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1C1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前端交换机</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748F0">
            <w:pPr>
              <w:keepNext w:val="0"/>
              <w:keepLines w:val="0"/>
              <w:widowControl/>
              <w:numPr>
                <w:ilvl w:val="0"/>
                <w:numId w:val="13"/>
              </w:numPr>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支持业务端口4kV防雷</w:t>
            </w:r>
          </w:p>
          <w:p w14:paraId="4670429F">
            <w:pPr>
              <w:keepNext w:val="0"/>
              <w:keepLines w:val="0"/>
              <w:widowControl/>
              <w:numPr>
                <w:ilvl w:val="0"/>
                <w:numId w:val="13"/>
              </w:numPr>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交换容量16Gbps</w:t>
            </w:r>
          </w:p>
          <w:p w14:paraId="304087D5">
            <w:pPr>
              <w:keepNext w:val="0"/>
              <w:keepLines w:val="0"/>
              <w:widowControl/>
              <w:numPr>
                <w:ilvl w:val="0"/>
                <w:numId w:val="13"/>
              </w:numPr>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包转发率12Mpps</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B45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C27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7F03">
            <w:pPr>
              <w:spacing w:line="240" w:lineRule="auto"/>
              <w:jc w:val="center"/>
              <w:rPr>
                <w:rFonts w:hint="eastAsia" w:ascii="宋体" w:hAnsi="宋体" w:eastAsia="宋体" w:cs="宋体"/>
                <w:i w:val="0"/>
                <w:iCs w:val="0"/>
                <w:color w:val="000000"/>
                <w:sz w:val="22"/>
                <w:szCs w:val="22"/>
                <w:u w:val="none"/>
              </w:rPr>
            </w:pPr>
          </w:p>
        </w:tc>
      </w:tr>
      <w:tr w14:paraId="71C70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C69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B50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超五类网线</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top"/>
          </w:tcPr>
          <w:p w14:paraId="5D4C242E">
            <w:pPr>
              <w:keepNext w:val="0"/>
              <w:keepLines w:val="0"/>
              <w:widowControl/>
              <w:suppressLineNumbers w:val="0"/>
              <w:spacing w:line="240" w:lineRule="auto"/>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1、导体采用高纯度电解铜，25AWG线规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2、内芯皮采用进口高密度聚乙烯（HDPE）材料，完成线径为0.90—0.95mm.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3、外被采用环保聚氯乙烯(环保PVC)材料包裹完成。4、总线径为5.0mm.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、使用温度：固定敷设：-30°C - +70°C；移动安装：-10°C - +70°C</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926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2BA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2F73">
            <w:pPr>
              <w:spacing w:line="240" w:lineRule="auto"/>
              <w:jc w:val="center"/>
              <w:rPr>
                <w:rFonts w:hint="eastAsia" w:ascii="宋体" w:hAnsi="宋体" w:eastAsia="宋体" w:cs="宋体"/>
                <w:i w:val="0"/>
                <w:iCs w:val="0"/>
                <w:color w:val="000000"/>
                <w:sz w:val="22"/>
                <w:szCs w:val="22"/>
                <w:u w:val="none"/>
              </w:rPr>
            </w:pPr>
          </w:p>
        </w:tc>
      </w:tr>
      <w:tr w14:paraId="7D2FC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E2D1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6970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电源线（2*1.0）</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2DB37">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1、RVV2*1.0聚氯乙烯绝缘聚氯乙烯护套2芯软线缆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2、导体：多股裸铜丝绞合，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3、绝缘：环保PVC/D型聚氯乙烯绝缘，符合GB/T8815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4、护套：混合70℃ 环保PVC/ST5黑色护套，符合国标GB5023.1与GB/T8815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5、额定电压：300/300V,300/500V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6、使用温度：固定敷设：-20℃ - +70℃；移动安装：-15℃ - +50℃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7、弯曲半径：8D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8、标准：企业标准</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603D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8F8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68AB">
            <w:pPr>
              <w:spacing w:line="240" w:lineRule="auto"/>
              <w:jc w:val="center"/>
              <w:rPr>
                <w:rFonts w:hint="eastAsia" w:ascii="宋体" w:hAnsi="宋体" w:eastAsia="宋体" w:cs="宋体"/>
                <w:i w:val="0"/>
                <w:iCs w:val="0"/>
                <w:color w:val="000000"/>
                <w:sz w:val="22"/>
                <w:szCs w:val="22"/>
                <w:u w:val="none"/>
              </w:rPr>
            </w:pPr>
          </w:p>
        </w:tc>
      </w:tr>
      <w:tr w14:paraId="6BEF1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2F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506D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技术服务费</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2C272">
            <w:pPr>
              <w:keepNext w:val="0"/>
              <w:keepLines w:val="0"/>
              <w:widowControl/>
              <w:suppressLineNumbers w:val="0"/>
              <w:spacing w:line="240" w:lineRule="auto"/>
              <w:jc w:val="both"/>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PVC管（20、25、32）、波纹管、胶布、水晶头、插板、插头、五金工具等辅材</w:t>
            </w:r>
            <w:r>
              <w:rPr>
                <w:rFonts w:hint="eastAsia" w:ascii="宋体" w:hAnsi="宋体" w:cs="宋体"/>
                <w:i w:val="0"/>
                <w:iCs w:val="0"/>
                <w:color w:val="000000"/>
                <w:kern w:val="0"/>
                <w:sz w:val="22"/>
                <w:szCs w:val="22"/>
                <w:u w:val="none"/>
                <w:lang w:val="en-US" w:eastAsia="zh-CN" w:bidi="ar"/>
              </w:rPr>
              <w:t>，人工。</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2F42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342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批</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2094D">
            <w:pPr>
              <w:spacing w:line="240" w:lineRule="auto"/>
              <w:jc w:val="center"/>
              <w:rPr>
                <w:rFonts w:hint="eastAsia" w:ascii="宋体" w:hAnsi="宋体" w:eastAsia="宋体" w:cs="宋体"/>
                <w:i w:val="0"/>
                <w:iCs w:val="0"/>
                <w:color w:val="000000"/>
                <w:sz w:val="22"/>
                <w:szCs w:val="22"/>
                <w:u w:val="none"/>
              </w:rPr>
            </w:pPr>
          </w:p>
        </w:tc>
      </w:tr>
      <w:tr w14:paraId="509AE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91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5A75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四、校园广播部分</w:t>
            </w:r>
          </w:p>
        </w:tc>
      </w:tr>
      <w:tr w14:paraId="0E8E6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0B7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59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大功率远距离话筒一套</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3BA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加大功率信号放大器</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9CB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4E7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DA68">
            <w:pPr>
              <w:spacing w:line="240" w:lineRule="auto"/>
              <w:jc w:val="center"/>
              <w:rPr>
                <w:rFonts w:hint="eastAsia" w:ascii="宋体" w:hAnsi="宋体" w:eastAsia="宋体" w:cs="宋体"/>
                <w:i w:val="0"/>
                <w:iCs w:val="0"/>
                <w:color w:val="000000"/>
                <w:sz w:val="22"/>
                <w:szCs w:val="22"/>
                <w:u w:val="none"/>
              </w:rPr>
            </w:pPr>
          </w:p>
        </w:tc>
      </w:tr>
      <w:tr w14:paraId="03A95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C2A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55A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音箱</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0464">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1、采用木制箱体。</w:t>
            </w:r>
          </w:p>
          <w:p w14:paraId="0BA5EEB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2、内置1路网络硬件音频解码模块，实现网络化传输16位CD音质的音频信号。</w:t>
            </w:r>
          </w:p>
          <w:p w14:paraId="6B8F8CE1">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3、带本地线路输入1组，音量可调；话筒输入1路，音量可调；带1路线路输出。</w:t>
            </w:r>
          </w:p>
          <w:p w14:paraId="693062F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4、预留 2.4G 天线接口，可选配 2.4G 接收模块，可实现本地语音扩声。</w:t>
            </w:r>
          </w:p>
          <w:p w14:paraId="35263B52">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5、可选配信息推送功能，系统崩溃或网络瘫痪后，也可以独立执行定时任务，保证系统的平稳运行。</w:t>
            </w:r>
          </w:p>
          <w:p w14:paraId="77F30FC6">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6、网络接入口：RJ45×1。</w:t>
            </w:r>
          </w:p>
          <w:p w14:paraId="104EF41D">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7、传输速率：10/100Mbps。</w:t>
            </w:r>
          </w:p>
          <w:p w14:paraId="1B29E172">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8、灵敏度：90dB ±3dB。</w:t>
            </w:r>
          </w:p>
          <w:p w14:paraId="2FF82F23">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9、内置数字功放：≥2×15W/8Ω。</w:t>
            </w:r>
          </w:p>
          <w:p w14:paraId="19E8C4AC">
            <w:pPr>
              <w:keepNext w:val="0"/>
              <w:keepLines w:val="0"/>
              <w:widowControl/>
              <w:suppressLineNumbers w:val="0"/>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10、单元规格：4.5吋宽频扬声器单元×1；2.75吋高音扬声器单元×1。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C4DD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BA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550D">
            <w:pPr>
              <w:spacing w:line="240" w:lineRule="auto"/>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升级后需跟原系统无缝对接</w:t>
            </w:r>
          </w:p>
        </w:tc>
      </w:tr>
      <w:bookmarkEnd w:id="104"/>
      <w:bookmarkEnd w:id="105"/>
      <w:bookmarkEnd w:id="106"/>
      <w:bookmarkEnd w:id="107"/>
    </w:tbl>
    <w:p w14:paraId="28251391">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采购标的数量、采购项目交付或者实施的时间和地点；</w:t>
      </w:r>
    </w:p>
    <w:p w14:paraId="2A3E42B6">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（一）采购标的数量：</w:t>
      </w:r>
      <w:r>
        <w:rPr>
          <w:rFonts w:hint="eastAsia" w:ascii="宋体" w:hAnsi="宋体" w:cs="宋体"/>
          <w:color w:val="auto"/>
          <w:kern w:val="0"/>
          <w:sz w:val="24"/>
          <w:szCs w:val="24"/>
          <w:highlight w:val="none"/>
          <w:lang w:val="en-US" w:eastAsia="zh-CN"/>
        </w:rPr>
        <w:t>1批</w:t>
      </w:r>
      <w:r>
        <w:rPr>
          <w:rFonts w:hint="eastAsia" w:ascii="宋体" w:hAnsi="宋体" w:eastAsia="宋体" w:cs="宋体"/>
          <w:color w:val="auto"/>
          <w:kern w:val="0"/>
          <w:sz w:val="24"/>
          <w:szCs w:val="24"/>
          <w:highlight w:val="none"/>
        </w:rPr>
        <w:t>。</w:t>
      </w:r>
    </w:p>
    <w:p w14:paraId="5DF8D2D0">
      <w:pPr>
        <w:spacing w:line="46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（二）采购项目交付或者实施的时间：</w:t>
      </w:r>
      <w:r>
        <w:rPr>
          <w:rFonts w:hint="eastAsia" w:ascii="宋体" w:hAnsi="宋体" w:cs="宋体"/>
          <w:color w:val="auto"/>
          <w:kern w:val="0"/>
          <w:sz w:val="24"/>
          <w:szCs w:val="24"/>
          <w:highlight w:val="none"/>
          <w:lang w:eastAsia="zh-CN"/>
        </w:rPr>
        <w:t>30日历天内完成</w:t>
      </w:r>
      <w:r>
        <w:rPr>
          <w:rFonts w:hint="eastAsia" w:ascii="宋体" w:hAnsi="宋体" w:eastAsia="宋体" w:cs="宋体"/>
          <w:color w:val="auto"/>
          <w:kern w:val="0"/>
          <w:sz w:val="24"/>
          <w:szCs w:val="24"/>
          <w:highlight w:val="none"/>
          <w:lang w:eastAsia="zh-CN"/>
        </w:rPr>
        <w:t>。供应商须完成相应的迁移、设备更换及新增部分的供货、安装及调试相关事宜，确保设备正常投入使用</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 xml:space="preserve">  </w:t>
      </w:r>
    </w:p>
    <w:p w14:paraId="2E69A8C2">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（三）采购项目交付或者实施的地点：采购人指定地点。</w:t>
      </w:r>
    </w:p>
    <w:p w14:paraId="4F461DCC">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采购标的需满足的服务标准、期限、效率等要求；</w:t>
      </w:r>
    </w:p>
    <w:p w14:paraId="36EA7B44">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服务标准：所供货物为全新产品，必须符合国家、行业强制性标准，同时通过国家相关检测部门和采购人的合格验收。供货方在供货及安装期间如果发现设备有问题需更换设备。</w:t>
      </w:r>
    </w:p>
    <w:p w14:paraId="61020F0C">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采购标的的验收标准；</w:t>
      </w:r>
    </w:p>
    <w:p w14:paraId="29A03CF3">
      <w:pPr>
        <w:spacing w:line="46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按照国家相关验收标准，完成采购标的中的所有内容。采购人可委托相关检验部门对所提供产品进行检验，供货产品与中标产品必须一致，严禁冒牌顶替，凡出现供货产品与中标产品不符的一律不予验收，并追究相应法律责任。做好产品交接清点记录并在质量保证措施的台账建立及档案管理中提供产品交接清点记录册，记录册应载明产品名称、规格型号、数量、单位、交接时间、签字记录等内容，作为采购人入库验收之凭证。做好质量检验并在质量保证措施的质量管理及质量控制措施中提出各产品的质量检验措施、质量承诺及缺陷补救处理措施中提出各产品的缺陷补救处理措施。项目交付后由采购人组织的验收小组根据国家有关标准、采购文件及投标(响应)文件统一验收，采购人认为必要时可请有关专家共同参与验收，对由于缺陷而发生的任何不足负责。采购人在验收清单中签字确认或出具验收报告并不免除供应商对项目的质量保证责任。</w:t>
      </w:r>
    </w:p>
    <w:p w14:paraId="6E27538E">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采购标的的其他技术、服务等要求。</w:t>
      </w:r>
    </w:p>
    <w:p w14:paraId="50D609C0">
      <w:pPr>
        <w:numPr>
          <w:ilvl w:val="0"/>
          <w:numId w:val="14"/>
        </w:num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质保期：最终验收合格后3年，提供质保期内全免费维保服务。</w:t>
      </w:r>
    </w:p>
    <w:p w14:paraId="789B63A9">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（二）售后服务：</w:t>
      </w:r>
    </w:p>
    <w:p w14:paraId="4AD3F21B">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产品质量保证期及产品保修期限要求：为保障采购产品的售后服务要求，供应商应具有完善的售后服务体系，全部产品提供自项目验收合格之日起不少于采购需求规定的产品质保期内提供免费上门服务以及产品使用技术咨询解答相关事项，在质保期内提供每年至少两次定期巡检保养并出具巡检报告以便采购人及时掌握各类器材的实际情况，中标方负责产品使用过程中的技术指导和产品维护保养，若因质量问题和供货不及时，对需方所造成的一切经济损失和后果由中标方承担。</w:t>
      </w:r>
    </w:p>
    <w:p w14:paraId="59B33250">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2.所有产品免费上门安装调试，并落实包修、包换、包退的三包政策。</w:t>
      </w:r>
    </w:p>
    <w:p w14:paraId="2A88333C">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3.产品质保期内，若发生故障，在接到报修信息后，立即响应，及时排除，保障工作开展，除人为因素损坏外，全部免费维修，由此产生的一切费用由中标方自行承担。</w:t>
      </w:r>
    </w:p>
    <w:p w14:paraId="5E505B70">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（三）培训要求：</w:t>
      </w:r>
    </w:p>
    <w:p w14:paraId="43743EA3">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中标方应负责对所有相关人员进行培训，培训内容应包括工作原理、构架、流程、操作、维护维修、校准和故障解决及验证等方面的内容，使其能独立操作使用设备。</w:t>
      </w:r>
    </w:p>
    <w:p w14:paraId="2BB26D95">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（四）其他要求：</w:t>
      </w:r>
    </w:p>
    <w:p w14:paraId="5CE6138E">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1.本项目报价应包括产品价款、包装、运输、</w:t>
      </w:r>
      <w:r>
        <w:rPr>
          <w:rFonts w:hint="eastAsia" w:ascii="宋体" w:hAnsi="宋体" w:cs="宋体"/>
          <w:color w:val="auto"/>
          <w:kern w:val="0"/>
          <w:sz w:val="24"/>
          <w:szCs w:val="24"/>
          <w:highlight w:val="none"/>
          <w:lang w:val="en-US" w:eastAsia="zh-CN"/>
        </w:rPr>
        <w:t>安装、</w:t>
      </w:r>
      <w:r>
        <w:rPr>
          <w:rFonts w:hint="eastAsia" w:ascii="宋体" w:hAnsi="宋体" w:eastAsia="宋体" w:cs="宋体"/>
          <w:color w:val="auto"/>
          <w:kern w:val="0"/>
          <w:sz w:val="24"/>
          <w:szCs w:val="24"/>
          <w:highlight w:val="none"/>
        </w:rPr>
        <w:t>税费、保险、验收、培训、资料、质保期内和免费上门服务等全部费用。</w:t>
      </w:r>
    </w:p>
    <w:p w14:paraId="11C8502B">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2.本项目不允许供应商以任何名义和理由进行转包，如有发现，采购人有权单方终止合同，且中标方必须赔偿由此给采购人带来的一切损失。</w:t>
      </w:r>
    </w:p>
    <w:p w14:paraId="3A1FE7DA">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应遵守国家有关法律、规章，不得提供虚假资料，不得串通报价。</w:t>
      </w:r>
    </w:p>
    <w:p w14:paraId="710F2FE7">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4.设备运达指定地点完成交货及安装调试并验收合格后，中标方向采购人提交货物清单、验收报告等资料。</w:t>
      </w:r>
    </w:p>
    <w:p w14:paraId="1805AB98">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5.中标方必须以本公司名称开具正规真实发票，所供货物、发票与清单必须完全一致，如有违规行为，后果由中标方承担。</w:t>
      </w:r>
    </w:p>
    <w:p w14:paraId="7DE46CE7">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包装和运输要求：（1）普通包装适用于一般物品，要求能够防潮、防震、防锈和防野蛮装卸等，以确保货物安全运抵现场。特殊包装则适用于一些需要特殊保护的物品，例如易碎品或精密仪器等，需采取更加严格的保护措施。包装应适应于远距离运输、防潮、防震、防锈和防野蛮装卸，以确保货物安全无损运抵指定地点。</w:t>
      </w:r>
    </w:p>
    <w:p w14:paraId="0DBA254C">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（五）付款方式：</w:t>
      </w:r>
    </w:p>
    <w:p w14:paraId="713FFE5A">
      <w:pPr>
        <w:spacing w:line="4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采购人最终验收合格后一次性支付合同金额的100%至中标方指定银行账户。付款时乙方需提供</w:t>
      </w:r>
      <w:r>
        <w:rPr>
          <w:rFonts w:hint="eastAsia" w:ascii="宋体" w:hAnsi="宋体" w:cs="宋体"/>
          <w:color w:val="auto"/>
          <w:kern w:val="0"/>
          <w:sz w:val="24"/>
          <w:szCs w:val="24"/>
          <w:highlight w:val="none"/>
          <w:lang w:val="en-US" w:eastAsia="zh-CN"/>
        </w:rPr>
        <w:t>普通</w:t>
      </w:r>
      <w:r>
        <w:rPr>
          <w:rFonts w:hint="eastAsia" w:ascii="宋体" w:hAnsi="宋体" w:eastAsia="宋体" w:cs="宋体"/>
          <w:color w:val="auto"/>
          <w:kern w:val="0"/>
          <w:sz w:val="24"/>
          <w:szCs w:val="24"/>
          <w:highlight w:val="none"/>
        </w:rPr>
        <w:t>增值税发票。</w:t>
      </w:r>
    </w:p>
    <w:p w14:paraId="44E0AFD4">
      <w:pPr>
        <w:rPr>
          <w:rFonts w:hint="eastAsia" w:ascii="宋体" w:hAnsi="宋体" w:cs="宋体"/>
          <w:b/>
          <w:sz w:val="24"/>
          <w:lang w:val="en-US" w:eastAsia="zh-CN"/>
        </w:rPr>
      </w:pPr>
      <w:r>
        <w:rPr>
          <w:rFonts w:hint="eastAsia" w:ascii="宋体" w:hAnsi="宋体" w:cs="宋体"/>
          <w:b/>
          <w:sz w:val="24"/>
          <w:lang w:val="en-US" w:eastAsia="zh-CN"/>
        </w:rPr>
        <w:br w:type="page"/>
      </w:r>
    </w:p>
    <w:p w14:paraId="2E8AC4BA">
      <w:pPr>
        <w:pStyle w:val="55"/>
      </w:pPr>
    </w:p>
    <w:p w14:paraId="34E733B5">
      <w:pPr>
        <w:pStyle w:val="2"/>
        <w:spacing w:before="312" w:after="312"/>
        <w:rPr>
          <w:rFonts w:hint="eastAsia" w:ascii="宋体" w:hAnsi="宋体" w:eastAsia="宋体" w:cs="宋体"/>
          <w:color w:val="auto"/>
          <w:sz w:val="36"/>
          <w:szCs w:val="36"/>
        </w:rPr>
      </w:pPr>
      <w:bookmarkStart w:id="108" w:name="_Toc31169"/>
      <w:r>
        <w:rPr>
          <w:rFonts w:hint="eastAsia" w:ascii="宋体" w:hAnsi="宋体" w:eastAsia="宋体" w:cs="宋体"/>
          <w:color w:val="auto"/>
          <w:sz w:val="36"/>
          <w:szCs w:val="36"/>
        </w:rPr>
        <w:t>第六章  投标文件格式</w:t>
      </w:r>
      <w:bookmarkEnd w:id="108"/>
    </w:p>
    <w:p w14:paraId="50415176">
      <w:pPr>
        <w:spacing w:line="360" w:lineRule="auto"/>
        <w:jc w:val="center"/>
        <w:rPr>
          <w:rFonts w:hAnsi="宋体" w:cs="宋体"/>
          <w:kern w:val="2"/>
          <w:sz w:val="24"/>
        </w:rPr>
      </w:pPr>
      <w:r>
        <w:rPr>
          <w:rFonts w:hint="eastAsia" w:ascii="宋体" w:hAnsi="宋体" w:cs="宋体"/>
          <w:b/>
          <w:sz w:val="32"/>
          <w:szCs w:val="32"/>
          <w:u w:val="single"/>
        </w:rPr>
        <w:t xml:space="preserve">                  （项目名称）</w:t>
      </w:r>
      <w:r>
        <w:rPr>
          <w:rFonts w:hint="eastAsia" w:ascii="宋体" w:hAnsi="宋体" w:cs="宋体"/>
          <w:b/>
          <w:sz w:val="32"/>
          <w:szCs w:val="32"/>
        </w:rPr>
        <w:t xml:space="preserve">      </w:t>
      </w:r>
    </w:p>
    <w:p w14:paraId="34B1F8D7">
      <w:pPr>
        <w:pStyle w:val="21"/>
        <w:spacing w:before="120" w:line="360" w:lineRule="auto"/>
        <w:ind w:firstLine="1687"/>
        <w:rPr>
          <w:rFonts w:hAnsi="宋体" w:cs="宋体"/>
          <w:kern w:val="2"/>
          <w:sz w:val="24"/>
        </w:rPr>
      </w:pPr>
    </w:p>
    <w:p w14:paraId="205E0627">
      <w:pPr>
        <w:pStyle w:val="21"/>
        <w:spacing w:before="120" w:line="360" w:lineRule="auto"/>
        <w:ind w:firstLine="1687"/>
        <w:rPr>
          <w:rFonts w:hAnsi="宋体" w:cs="宋体"/>
          <w:kern w:val="2"/>
          <w:sz w:val="24"/>
        </w:rPr>
      </w:pPr>
    </w:p>
    <w:p w14:paraId="16CEF66F">
      <w:pPr>
        <w:pStyle w:val="21"/>
        <w:spacing w:before="120" w:line="360" w:lineRule="auto"/>
        <w:ind w:firstLine="2108" w:firstLineChars="250"/>
        <w:rPr>
          <w:rFonts w:hAnsi="宋体" w:cs="宋体"/>
          <w:b/>
          <w:sz w:val="84"/>
          <w:szCs w:val="84"/>
        </w:rPr>
      </w:pPr>
      <w:r>
        <w:rPr>
          <w:rFonts w:hint="eastAsia" w:hAnsi="宋体" w:cs="宋体"/>
          <w:b/>
          <w:sz w:val="84"/>
          <w:szCs w:val="84"/>
          <w:lang w:val="en-US" w:eastAsia="zh-CN"/>
        </w:rPr>
        <w:t>投 标</w:t>
      </w:r>
      <w:r>
        <w:rPr>
          <w:rFonts w:hint="eastAsia" w:hAnsi="宋体" w:cs="宋体"/>
          <w:b/>
          <w:sz w:val="84"/>
          <w:szCs w:val="84"/>
        </w:rPr>
        <w:t xml:space="preserve"> 文 件</w:t>
      </w:r>
    </w:p>
    <w:p w14:paraId="49896D61">
      <w:pPr>
        <w:pStyle w:val="21"/>
        <w:spacing w:before="120" w:line="360" w:lineRule="auto"/>
        <w:ind w:firstLine="2361" w:firstLineChars="840"/>
        <w:rPr>
          <w:rFonts w:ascii="宋体" w:hAnsi="宋体" w:cs="宋体"/>
          <w:sz w:val="24"/>
        </w:rPr>
      </w:pPr>
      <w:r>
        <w:rPr>
          <w:rFonts w:hint="eastAsia" w:hAnsi="宋体" w:cs="宋体"/>
          <w:b/>
          <w:sz w:val="28"/>
          <w:szCs w:val="28"/>
        </w:rPr>
        <w:t>项目编号：</w:t>
      </w:r>
      <w:r>
        <w:rPr>
          <w:rFonts w:hint="eastAsia" w:hAnsi="宋体" w:cs="宋体"/>
          <w:b/>
          <w:sz w:val="28"/>
          <w:szCs w:val="28"/>
          <w:u w:val="single"/>
        </w:rPr>
        <w:t xml:space="preserve">             </w:t>
      </w:r>
    </w:p>
    <w:p w14:paraId="3F3616A8">
      <w:pPr>
        <w:spacing w:line="360" w:lineRule="auto"/>
        <w:jc w:val="center"/>
        <w:rPr>
          <w:rFonts w:ascii="宋体" w:hAnsi="宋体" w:cs="宋体"/>
          <w:sz w:val="24"/>
        </w:rPr>
      </w:pPr>
    </w:p>
    <w:p w14:paraId="256FA6B1">
      <w:pPr>
        <w:spacing w:line="360" w:lineRule="auto"/>
        <w:rPr>
          <w:rFonts w:ascii="宋体" w:hAnsi="宋体" w:cs="宋体"/>
          <w:sz w:val="24"/>
        </w:rPr>
      </w:pPr>
    </w:p>
    <w:p w14:paraId="4CD865BD">
      <w:pPr>
        <w:spacing w:line="360" w:lineRule="auto"/>
        <w:jc w:val="center"/>
        <w:rPr>
          <w:rFonts w:ascii="宋体" w:hAnsi="宋体" w:cs="宋体"/>
          <w:sz w:val="24"/>
        </w:rPr>
      </w:pPr>
    </w:p>
    <w:p w14:paraId="38CE21AE">
      <w:pPr>
        <w:spacing w:line="360" w:lineRule="auto"/>
        <w:rPr>
          <w:rFonts w:ascii="宋体" w:hAnsi="宋体" w:cs="宋体"/>
          <w:sz w:val="24"/>
        </w:rPr>
      </w:pPr>
    </w:p>
    <w:p w14:paraId="5C50686E">
      <w:pPr>
        <w:spacing w:line="360" w:lineRule="auto"/>
        <w:rPr>
          <w:rFonts w:ascii="宋体" w:hAnsi="宋体" w:cs="宋体"/>
          <w:sz w:val="24"/>
        </w:rPr>
      </w:pPr>
    </w:p>
    <w:p w14:paraId="3337FB3A">
      <w:pPr>
        <w:spacing w:line="480" w:lineRule="auto"/>
        <w:rPr>
          <w:rFonts w:ascii="宋体" w:hAnsi="宋体" w:cs="宋体"/>
          <w:b/>
          <w:bCs/>
          <w:sz w:val="36"/>
          <w:szCs w:val="36"/>
          <w:u w:val="single"/>
        </w:rPr>
      </w:pPr>
      <w:r>
        <w:rPr>
          <w:rFonts w:hint="eastAsia" w:ascii="宋体" w:hAnsi="宋体" w:cs="宋体"/>
          <w:b/>
          <w:bCs/>
          <w:sz w:val="36"/>
          <w:szCs w:val="36"/>
          <w:lang w:eastAsia="zh-CN"/>
        </w:rPr>
        <w:t>投标人</w:t>
      </w:r>
      <w:r>
        <w:rPr>
          <w:rFonts w:hint="eastAsia" w:ascii="宋体" w:hAnsi="宋体" w:cs="宋体"/>
          <w:b/>
          <w:bCs/>
          <w:sz w:val="36"/>
          <w:szCs w:val="36"/>
        </w:rPr>
        <w:t>（电子签章）：</w:t>
      </w:r>
      <w:r>
        <w:rPr>
          <w:rFonts w:hint="eastAsia" w:ascii="宋体" w:hAnsi="宋体" w:cs="宋体"/>
          <w:b/>
          <w:bCs/>
          <w:sz w:val="36"/>
          <w:szCs w:val="36"/>
          <w:u w:val="single"/>
        </w:rPr>
        <w:t xml:space="preserve">             　　　　　　　　　　　　</w:t>
      </w:r>
    </w:p>
    <w:p w14:paraId="73F964E1">
      <w:pPr>
        <w:spacing w:line="480" w:lineRule="auto"/>
        <w:rPr>
          <w:rFonts w:ascii="宋体" w:hAnsi="宋体" w:cs="宋体"/>
          <w:bCs/>
          <w:sz w:val="36"/>
          <w:szCs w:val="36"/>
          <w:u w:val="single"/>
        </w:rPr>
      </w:pPr>
      <w:r>
        <w:rPr>
          <w:rFonts w:hint="eastAsia" w:ascii="宋体" w:hAnsi="宋体" w:cs="宋体"/>
          <w:b/>
          <w:bCs/>
          <w:sz w:val="36"/>
          <w:szCs w:val="36"/>
        </w:rPr>
        <w:t>法定代表人或其委托代理人（电子签名）：</w:t>
      </w:r>
      <w:r>
        <w:rPr>
          <w:rFonts w:hint="eastAsia" w:ascii="宋体" w:hAnsi="宋体" w:cs="宋体"/>
          <w:bCs/>
          <w:sz w:val="36"/>
          <w:szCs w:val="36"/>
          <w:u w:val="single"/>
        </w:rPr>
        <w:t>　　　　　　　　　</w:t>
      </w:r>
    </w:p>
    <w:p w14:paraId="2421904D">
      <w:pPr>
        <w:spacing w:line="480" w:lineRule="auto"/>
        <w:rPr>
          <w:rFonts w:ascii="宋体" w:hAnsi="宋体" w:cs="宋体"/>
          <w:b/>
          <w:bCs/>
          <w:sz w:val="36"/>
          <w:szCs w:val="36"/>
        </w:rPr>
      </w:pPr>
      <w:r>
        <w:rPr>
          <w:rFonts w:hint="eastAsia" w:ascii="宋体" w:hAnsi="宋体" w:cs="宋体"/>
          <w:b/>
          <w:bCs/>
          <w:sz w:val="36"/>
          <w:szCs w:val="36"/>
        </w:rPr>
        <w:t>日  期：</w:t>
      </w:r>
      <w:r>
        <w:rPr>
          <w:rFonts w:hint="eastAsia" w:ascii="宋体" w:hAnsi="宋体" w:cs="宋体"/>
          <w:b/>
          <w:bCs/>
          <w:sz w:val="36"/>
          <w:szCs w:val="36"/>
          <w:u w:val="single"/>
        </w:rPr>
        <w:t xml:space="preserve">       </w:t>
      </w:r>
      <w:r>
        <w:rPr>
          <w:rFonts w:hint="eastAsia" w:ascii="宋体" w:hAnsi="宋体" w:cs="宋体"/>
          <w:b/>
          <w:bCs/>
          <w:sz w:val="36"/>
          <w:szCs w:val="36"/>
        </w:rPr>
        <w:t>年</w:t>
      </w:r>
      <w:r>
        <w:rPr>
          <w:rFonts w:hint="eastAsia" w:ascii="宋体" w:hAnsi="宋体" w:cs="宋体"/>
          <w:b/>
          <w:bCs/>
          <w:sz w:val="36"/>
          <w:szCs w:val="36"/>
          <w:u w:val="single"/>
        </w:rPr>
        <w:t xml:space="preserve">      </w:t>
      </w:r>
      <w:r>
        <w:rPr>
          <w:rFonts w:hint="eastAsia" w:ascii="宋体" w:hAnsi="宋体" w:cs="宋体"/>
          <w:b/>
          <w:bCs/>
          <w:sz w:val="36"/>
          <w:szCs w:val="36"/>
        </w:rPr>
        <w:t>月</w:t>
      </w:r>
      <w:r>
        <w:rPr>
          <w:rFonts w:hint="eastAsia" w:ascii="宋体" w:hAnsi="宋体" w:cs="宋体"/>
          <w:b/>
          <w:bCs/>
          <w:sz w:val="36"/>
          <w:szCs w:val="36"/>
          <w:u w:val="single"/>
        </w:rPr>
        <w:t xml:space="preserve">     </w:t>
      </w:r>
      <w:r>
        <w:rPr>
          <w:rFonts w:hint="eastAsia" w:ascii="宋体" w:hAnsi="宋体" w:cs="宋体"/>
          <w:b/>
          <w:bCs/>
          <w:sz w:val="36"/>
          <w:szCs w:val="36"/>
        </w:rPr>
        <w:t>日</w:t>
      </w:r>
    </w:p>
    <w:p w14:paraId="60A7B7FB">
      <w:pPr>
        <w:rPr>
          <w:rFonts w:hint="eastAsia" w:ascii="宋体" w:hAnsi="宋体" w:cs="宋体"/>
          <w:b/>
          <w:sz w:val="24"/>
        </w:rPr>
      </w:pPr>
      <w:r>
        <w:rPr>
          <w:rFonts w:hint="eastAsia" w:ascii="宋体" w:hAnsi="宋体" w:cs="宋体"/>
          <w:b/>
          <w:sz w:val="24"/>
        </w:rPr>
        <w:br w:type="page"/>
      </w:r>
    </w:p>
    <w:p w14:paraId="3784394A">
      <w:pPr>
        <w:snapToGrid w:val="0"/>
        <w:spacing w:line="520" w:lineRule="exact"/>
        <w:ind w:firstLine="482" w:firstLineChars="200"/>
        <w:jc w:val="center"/>
        <w:rPr>
          <w:rFonts w:ascii="宋体" w:hAnsi="宋体" w:cs="宋体"/>
          <w:b/>
          <w:sz w:val="24"/>
        </w:rPr>
      </w:pPr>
      <w:r>
        <w:rPr>
          <w:rFonts w:hint="eastAsia" w:ascii="宋体" w:hAnsi="宋体" w:cs="宋体"/>
          <w:b/>
          <w:sz w:val="24"/>
        </w:rPr>
        <w:t>唱标一览表</w:t>
      </w:r>
    </w:p>
    <w:p w14:paraId="7B6FE04E">
      <w:pPr>
        <w:jc w:val="center"/>
        <w:rPr>
          <w:rFonts w:ascii="宋体" w:hAnsi="宋体" w:cs="宋体"/>
          <w:b/>
          <w:bCs/>
          <w:sz w:val="28"/>
          <w:szCs w:val="32"/>
        </w:rPr>
      </w:pPr>
    </w:p>
    <w:p w14:paraId="3B8059B6">
      <w:pPr>
        <w:pStyle w:val="16"/>
        <w:spacing w:before="173" w:line="228" w:lineRule="auto"/>
        <w:rPr>
          <w:rFonts w:hAnsi="宋体" w:cs="宋体"/>
          <w:b/>
          <w:color w:val="auto"/>
          <w:sz w:val="24"/>
          <w:szCs w:val="24"/>
        </w:rPr>
      </w:pPr>
      <w:r>
        <w:rPr>
          <w:rFonts w:hint="eastAsia" w:hAnsi="宋体" w:cs="宋体"/>
          <w:b/>
          <w:color w:val="auto"/>
          <w:sz w:val="24"/>
          <w:szCs w:val="24"/>
        </w:rPr>
        <w:t>项目名称：</w:t>
      </w:r>
    </w:p>
    <w:p w14:paraId="1275E400">
      <w:pPr>
        <w:pStyle w:val="16"/>
        <w:spacing w:before="173" w:line="228" w:lineRule="auto"/>
        <w:rPr>
          <w:rFonts w:hAnsi="宋体" w:cs="宋体"/>
          <w:b/>
          <w:color w:val="auto"/>
          <w:kern w:val="2"/>
          <w:sz w:val="24"/>
          <w:szCs w:val="28"/>
        </w:rPr>
      </w:pPr>
      <w:r>
        <w:rPr>
          <w:rFonts w:hint="eastAsia" w:hAnsi="宋体" w:cs="宋体"/>
          <w:b/>
          <w:color w:val="auto"/>
          <w:sz w:val="24"/>
          <w:szCs w:val="24"/>
        </w:rPr>
        <w:t>项目编号：</w:t>
      </w:r>
    </w:p>
    <w:tbl>
      <w:tblPr>
        <w:tblStyle w:val="42"/>
        <w:tblW w:w="9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700"/>
        <w:gridCol w:w="2124"/>
        <w:gridCol w:w="2816"/>
        <w:gridCol w:w="3737"/>
      </w:tblGrid>
      <w:tr w14:paraId="08A68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1" w:hRule="atLeast"/>
          <w:jc w:val="center"/>
        </w:trPr>
        <w:tc>
          <w:tcPr>
            <w:tcW w:w="700" w:type="dxa"/>
            <w:vAlign w:val="center"/>
          </w:tcPr>
          <w:p w14:paraId="6E8C21DB">
            <w:pPr>
              <w:widowControl/>
              <w:spacing w:line="276" w:lineRule="auto"/>
              <w:jc w:val="center"/>
              <w:rPr>
                <w:rFonts w:ascii="宋体" w:hAnsi="宋体" w:cs="宋体"/>
                <w:b/>
                <w:color w:val="000000"/>
                <w:kern w:val="0"/>
                <w:szCs w:val="21"/>
              </w:rPr>
            </w:pPr>
            <w:r>
              <w:rPr>
                <w:rFonts w:hint="eastAsia" w:ascii="宋体" w:hAnsi="宋体" w:cs="宋体"/>
                <w:b/>
                <w:color w:val="000000"/>
                <w:kern w:val="0"/>
                <w:szCs w:val="21"/>
              </w:rPr>
              <w:t>序号</w:t>
            </w:r>
          </w:p>
        </w:tc>
        <w:tc>
          <w:tcPr>
            <w:tcW w:w="2124" w:type="dxa"/>
            <w:vAlign w:val="center"/>
          </w:tcPr>
          <w:p w14:paraId="4D042C29">
            <w:pPr>
              <w:widowControl/>
              <w:spacing w:line="276" w:lineRule="auto"/>
              <w:jc w:val="center"/>
              <w:rPr>
                <w:rFonts w:ascii="宋体" w:hAnsi="宋体" w:cs="宋体"/>
                <w:b/>
                <w:color w:val="000000"/>
                <w:kern w:val="0"/>
                <w:szCs w:val="21"/>
              </w:rPr>
            </w:pPr>
            <w:r>
              <w:rPr>
                <w:rFonts w:hint="eastAsia" w:ascii="宋体" w:hAnsi="宋体" w:cs="宋体"/>
                <w:b/>
                <w:color w:val="000000"/>
                <w:kern w:val="0"/>
                <w:szCs w:val="21"/>
              </w:rPr>
              <w:t>项目</w:t>
            </w:r>
          </w:p>
        </w:tc>
        <w:tc>
          <w:tcPr>
            <w:tcW w:w="2816" w:type="dxa"/>
            <w:vAlign w:val="center"/>
          </w:tcPr>
          <w:p w14:paraId="09A105CE">
            <w:pPr>
              <w:widowControl/>
              <w:spacing w:line="276" w:lineRule="auto"/>
              <w:jc w:val="center"/>
              <w:rPr>
                <w:rFonts w:ascii="宋体" w:hAnsi="宋体" w:cs="宋体"/>
                <w:b/>
                <w:color w:val="000000"/>
                <w:kern w:val="0"/>
                <w:szCs w:val="21"/>
              </w:rPr>
            </w:pPr>
            <w:r>
              <w:rPr>
                <w:rFonts w:hint="eastAsia" w:ascii="宋体" w:hAnsi="宋体" w:cs="宋体"/>
                <w:b/>
                <w:color w:val="000000"/>
                <w:kern w:val="0"/>
                <w:szCs w:val="21"/>
              </w:rPr>
              <w:t>报价（元）</w:t>
            </w:r>
          </w:p>
        </w:tc>
        <w:tc>
          <w:tcPr>
            <w:tcW w:w="3737" w:type="dxa"/>
            <w:vAlign w:val="center"/>
          </w:tcPr>
          <w:p w14:paraId="4C11EEF6">
            <w:pPr>
              <w:widowControl/>
              <w:spacing w:line="276" w:lineRule="auto"/>
              <w:jc w:val="center"/>
              <w:rPr>
                <w:rFonts w:ascii="宋体" w:hAnsi="宋体" w:cs="宋体"/>
                <w:b/>
                <w:color w:val="000000"/>
                <w:kern w:val="0"/>
                <w:szCs w:val="21"/>
              </w:rPr>
            </w:pPr>
            <w:r>
              <w:rPr>
                <w:rFonts w:hint="eastAsia" w:ascii="宋体" w:hAnsi="宋体" w:cs="宋体"/>
                <w:b/>
                <w:color w:val="000000"/>
                <w:kern w:val="0"/>
                <w:szCs w:val="21"/>
              </w:rPr>
              <w:t>备注</w:t>
            </w:r>
          </w:p>
        </w:tc>
      </w:tr>
      <w:tr w14:paraId="2DD14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264CCEB2">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1</w:t>
            </w:r>
          </w:p>
        </w:tc>
        <w:tc>
          <w:tcPr>
            <w:tcW w:w="2124" w:type="dxa"/>
            <w:vAlign w:val="center"/>
          </w:tcPr>
          <w:p w14:paraId="60E7F773">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投标报价</w:t>
            </w:r>
          </w:p>
        </w:tc>
        <w:tc>
          <w:tcPr>
            <w:tcW w:w="2816" w:type="dxa"/>
            <w:vAlign w:val="center"/>
          </w:tcPr>
          <w:p w14:paraId="245442B0">
            <w:pPr>
              <w:widowControl/>
              <w:spacing w:line="360" w:lineRule="auto"/>
              <w:jc w:val="center"/>
              <w:rPr>
                <w:rFonts w:ascii="宋体" w:hAnsi="宋体" w:cs="宋体"/>
                <w:color w:val="000000"/>
                <w:kern w:val="0"/>
                <w:szCs w:val="21"/>
                <w:u w:val="single"/>
              </w:rPr>
            </w:pPr>
            <w:r>
              <w:rPr>
                <w:rFonts w:hint="eastAsia" w:ascii="宋体" w:hAnsi="宋体" w:cs="宋体"/>
                <w:color w:val="000000"/>
                <w:kern w:val="0"/>
                <w:szCs w:val="21"/>
                <w:u w:val="single"/>
              </w:rPr>
              <w:t xml:space="preserve"> </w:t>
            </w:r>
          </w:p>
        </w:tc>
        <w:tc>
          <w:tcPr>
            <w:tcW w:w="3737" w:type="dxa"/>
            <w:vAlign w:val="center"/>
          </w:tcPr>
          <w:p w14:paraId="437FF820">
            <w:pPr>
              <w:widowControl/>
              <w:spacing w:line="276" w:lineRule="auto"/>
              <w:jc w:val="center"/>
              <w:rPr>
                <w:rFonts w:ascii="宋体" w:hAnsi="宋体" w:cs="宋体"/>
                <w:b/>
                <w:color w:val="000000"/>
                <w:kern w:val="0"/>
                <w:szCs w:val="21"/>
              </w:rPr>
            </w:pPr>
          </w:p>
        </w:tc>
      </w:tr>
      <w:tr w14:paraId="393AE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1DA7391C">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2</w:t>
            </w:r>
          </w:p>
        </w:tc>
        <w:tc>
          <w:tcPr>
            <w:tcW w:w="2124" w:type="dxa"/>
            <w:vAlign w:val="center"/>
          </w:tcPr>
          <w:p w14:paraId="68E48939">
            <w:pPr>
              <w:widowControl/>
              <w:spacing w:line="360" w:lineRule="auto"/>
              <w:ind w:left="-2" w:leftChars="-1"/>
              <w:jc w:val="center"/>
              <w:rPr>
                <w:rFonts w:ascii="宋体" w:hAnsi="宋体" w:cs="宋体"/>
                <w:color w:val="000000"/>
                <w:kern w:val="0"/>
                <w:szCs w:val="21"/>
              </w:rPr>
            </w:pPr>
            <w:r>
              <w:rPr>
                <w:rFonts w:hint="eastAsia" w:ascii="宋体" w:hAnsi="宋体" w:cs="宋体"/>
                <w:color w:val="000000"/>
                <w:kern w:val="0"/>
                <w:szCs w:val="21"/>
              </w:rPr>
              <w:t>服务期承诺</w:t>
            </w:r>
          </w:p>
        </w:tc>
        <w:tc>
          <w:tcPr>
            <w:tcW w:w="6553" w:type="dxa"/>
            <w:gridSpan w:val="2"/>
            <w:vAlign w:val="center"/>
          </w:tcPr>
          <w:p w14:paraId="21266C8B">
            <w:pPr>
              <w:widowControl/>
              <w:spacing w:line="276" w:lineRule="auto"/>
              <w:ind w:firstLine="3150" w:firstLineChars="1500"/>
              <w:jc w:val="left"/>
              <w:rPr>
                <w:rFonts w:ascii="宋体" w:hAnsi="宋体" w:cs="宋体"/>
                <w:color w:val="000000"/>
                <w:kern w:val="0"/>
                <w:szCs w:val="21"/>
                <w:u w:val="single"/>
              </w:rPr>
            </w:pPr>
          </w:p>
        </w:tc>
      </w:tr>
      <w:tr w14:paraId="64301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70CBD930">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3</w:t>
            </w:r>
          </w:p>
        </w:tc>
        <w:tc>
          <w:tcPr>
            <w:tcW w:w="2124" w:type="dxa"/>
            <w:vAlign w:val="center"/>
          </w:tcPr>
          <w:p w14:paraId="4C667717">
            <w:pPr>
              <w:widowControl/>
              <w:spacing w:line="360" w:lineRule="auto"/>
              <w:ind w:left="-2" w:leftChars="-1"/>
              <w:jc w:val="center"/>
              <w:rPr>
                <w:rFonts w:ascii="宋体" w:hAnsi="宋体" w:cs="宋体"/>
                <w:color w:val="000000"/>
                <w:kern w:val="0"/>
                <w:szCs w:val="21"/>
              </w:rPr>
            </w:pPr>
            <w:r>
              <w:rPr>
                <w:rFonts w:hint="eastAsia" w:ascii="宋体" w:hAnsi="宋体" w:cs="宋体"/>
                <w:color w:val="000000"/>
                <w:kern w:val="0"/>
                <w:szCs w:val="21"/>
              </w:rPr>
              <w:t>质量标准承诺</w:t>
            </w:r>
          </w:p>
        </w:tc>
        <w:tc>
          <w:tcPr>
            <w:tcW w:w="6553" w:type="dxa"/>
            <w:gridSpan w:val="2"/>
            <w:vAlign w:val="center"/>
          </w:tcPr>
          <w:p w14:paraId="54822995">
            <w:pPr>
              <w:widowControl/>
              <w:spacing w:line="276" w:lineRule="auto"/>
              <w:jc w:val="left"/>
              <w:rPr>
                <w:rFonts w:ascii="宋体" w:hAnsi="宋体" w:cs="宋体"/>
                <w:color w:val="000000"/>
                <w:kern w:val="0"/>
                <w:szCs w:val="21"/>
                <w:u w:val="single"/>
              </w:rPr>
            </w:pPr>
          </w:p>
        </w:tc>
      </w:tr>
      <w:tr w14:paraId="40F7A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7592FFAE">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4</w:t>
            </w:r>
          </w:p>
        </w:tc>
        <w:tc>
          <w:tcPr>
            <w:tcW w:w="2124" w:type="dxa"/>
            <w:vAlign w:val="center"/>
          </w:tcPr>
          <w:p w14:paraId="5FE875B8">
            <w:pPr>
              <w:widowControl/>
              <w:spacing w:line="360" w:lineRule="auto"/>
              <w:ind w:left="-2" w:leftChars="-1"/>
              <w:jc w:val="center"/>
              <w:rPr>
                <w:rFonts w:ascii="宋体" w:hAnsi="宋体" w:cs="宋体"/>
                <w:color w:val="000000"/>
                <w:kern w:val="0"/>
                <w:szCs w:val="21"/>
              </w:rPr>
            </w:pPr>
            <w:r>
              <w:rPr>
                <w:rFonts w:hint="eastAsia" w:ascii="宋体" w:hAnsi="宋体" w:cs="宋体"/>
                <w:color w:val="000000"/>
                <w:kern w:val="0"/>
                <w:szCs w:val="21"/>
              </w:rPr>
              <w:t>项目负责人</w:t>
            </w:r>
          </w:p>
        </w:tc>
        <w:tc>
          <w:tcPr>
            <w:tcW w:w="6553" w:type="dxa"/>
            <w:gridSpan w:val="2"/>
            <w:vAlign w:val="center"/>
          </w:tcPr>
          <w:p w14:paraId="499D4952">
            <w:pPr>
              <w:widowControl/>
              <w:spacing w:line="276" w:lineRule="auto"/>
              <w:jc w:val="left"/>
              <w:rPr>
                <w:rFonts w:ascii="宋体" w:hAnsi="宋体" w:cs="宋体"/>
                <w:color w:val="000000"/>
                <w:kern w:val="0"/>
                <w:szCs w:val="21"/>
                <w:u w:val="single"/>
              </w:rPr>
            </w:pPr>
          </w:p>
        </w:tc>
      </w:tr>
      <w:tr w14:paraId="43978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98" w:hRule="atLeast"/>
          <w:jc w:val="center"/>
        </w:trPr>
        <w:tc>
          <w:tcPr>
            <w:tcW w:w="700" w:type="dxa"/>
            <w:vAlign w:val="center"/>
          </w:tcPr>
          <w:p w14:paraId="24CD9F23">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5</w:t>
            </w:r>
          </w:p>
        </w:tc>
        <w:tc>
          <w:tcPr>
            <w:tcW w:w="2124" w:type="dxa"/>
            <w:vAlign w:val="center"/>
          </w:tcPr>
          <w:p w14:paraId="62F133A9">
            <w:pPr>
              <w:widowControl/>
              <w:spacing w:line="360" w:lineRule="auto"/>
              <w:ind w:left="-2" w:leftChars="-1"/>
              <w:jc w:val="center"/>
              <w:rPr>
                <w:rFonts w:ascii="宋体" w:hAnsi="宋体" w:cs="宋体"/>
                <w:color w:val="000000"/>
                <w:kern w:val="0"/>
                <w:szCs w:val="21"/>
              </w:rPr>
            </w:pPr>
            <w:r>
              <w:rPr>
                <w:rFonts w:hint="eastAsia" w:ascii="宋体" w:hAnsi="宋体" w:cs="宋体"/>
                <w:color w:val="000000"/>
                <w:kern w:val="0"/>
                <w:szCs w:val="21"/>
              </w:rPr>
              <w:t>说明</w:t>
            </w:r>
          </w:p>
        </w:tc>
        <w:tc>
          <w:tcPr>
            <w:tcW w:w="6553" w:type="dxa"/>
            <w:gridSpan w:val="2"/>
            <w:vAlign w:val="center"/>
          </w:tcPr>
          <w:p w14:paraId="3F67F833">
            <w:pPr>
              <w:widowControl/>
              <w:spacing w:line="276" w:lineRule="auto"/>
              <w:jc w:val="left"/>
              <w:rPr>
                <w:rFonts w:ascii="宋体" w:hAnsi="宋体" w:cs="宋体"/>
                <w:color w:val="000000"/>
                <w:kern w:val="0"/>
                <w:szCs w:val="21"/>
                <w:u w:val="single"/>
              </w:rPr>
            </w:pPr>
          </w:p>
        </w:tc>
      </w:tr>
    </w:tbl>
    <w:p w14:paraId="44D8AEB1">
      <w:pPr>
        <w:rPr>
          <w:rFonts w:ascii="宋体" w:hAnsi="宋体" w:cs="宋体"/>
        </w:rPr>
      </w:pPr>
    </w:p>
    <w:p w14:paraId="5155AB76">
      <w:pPr>
        <w:widowControl/>
        <w:spacing w:line="360" w:lineRule="auto"/>
        <w:jc w:val="left"/>
        <w:rPr>
          <w:rFonts w:ascii="宋体" w:hAnsi="宋体" w:cs="宋体"/>
          <w:b/>
          <w:sz w:val="22"/>
          <w:szCs w:val="21"/>
        </w:rPr>
      </w:pPr>
    </w:p>
    <w:p w14:paraId="318D8CEF">
      <w:pPr>
        <w:widowControl/>
        <w:spacing w:line="360" w:lineRule="auto"/>
        <w:jc w:val="right"/>
        <w:rPr>
          <w:rFonts w:ascii="宋体" w:hAnsi="宋体" w:cs="宋体"/>
          <w:b/>
          <w:szCs w:val="21"/>
        </w:rPr>
      </w:pPr>
      <w:r>
        <w:rPr>
          <w:rFonts w:hint="eastAsia" w:ascii="宋体" w:hAnsi="宋体" w:cs="宋体"/>
          <w:szCs w:val="21"/>
          <w:lang w:eastAsia="zh-CN"/>
        </w:rPr>
        <w:t>投标人</w:t>
      </w:r>
      <w:r>
        <w:rPr>
          <w:rFonts w:hint="eastAsia" w:ascii="宋体" w:hAnsi="宋体" w:cs="宋体"/>
          <w:szCs w:val="21"/>
        </w:rPr>
        <w:t>：（电子签章）</w:t>
      </w:r>
    </w:p>
    <w:p w14:paraId="0549C564">
      <w:pPr>
        <w:wordWrap w:val="0"/>
        <w:spacing w:line="440" w:lineRule="exact"/>
        <w:ind w:firstLine="3402" w:firstLineChars="1620"/>
        <w:jc w:val="right"/>
        <w:rPr>
          <w:rFonts w:ascii="宋体" w:hAnsi="宋体" w:cs="宋体"/>
          <w:szCs w:val="21"/>
        </w:rPr>
      </w:pPr>
      <w:r>
        <w:rPr>
          <w:rFonts w:hint="eastAsia" w:ascii="宋体" w:hAnsi="宋体" w:cs="宋体"/>
          <w:szCs w:val="21"/>
        </w:rPr>
        <w:t>法定代表人：（电子签名）</w:t>
      </w:r>
    </w:p>
    <w:p w14:paraId="6A003F5A">
      <w:pPr>
        <w:wordWrap w:val="0"/>
        <w:spacing w:line="440" w:lineRule="exact"/>
        <w:ind w:firstLine="3402" w:firstLineChars="1620"/>
        <w:jc w:val="right"/>
        <w:rPr>
          <w:rFonts w:ascii="宋体" w:hAnsi="宋体" w:cs="宋体"/>
          <w:szCs w:val="21"/>
        </w:rPr>
      </w:pPr>
      <w:r>
        <w:rPr>
          <w:rFonts w:hint="eastAsia" w:ascii="宋体" w:hAnsi="宋体" w:cs="宋体"/>
          <w:szCs w:val="21"/>
        </w:rPr>
        <w:t>日      期：年月日</w:t>
      </w:r>
    </w:p>
    <w:p w14:paraId="0E15DAEB">
      <w:pPr>
        <w:rPr>
          <w:rFonts w:ascii="宋体" w:hAnsi="宋体" w:cs="宋体"/>
          <w:b/>
          <w:bCs/>
          <w:sz w:val="28"/>
          <w:szCs w:val="28"/>
        </w:rPr>
      </w:pPr>
    </w:p>
    <w:p w14:paraId="2307EFFB">
      <w:pPr>
        <w:rPr>
          <w:rFonts w:ascii="宋体" w:hAnsi="宋体" w:cs="宋体"/>
          <w:b/>
          <w:bCs/>
          <w:sz w:val="28"/>
          <w:szCs w:val="28"/>
        </w:rPr>
      </w:pPr>
      <w:r>
        <w:rPr>
          <w:rFonts w:hint="eastAsia" w:ascii="宋体" w:hAnsi="宋体" w:cs="宋体"/>
          <w:b/>
          <w:bCs/>
          <w:sz w:val="28"/>
          <w:szCs w:val="28"/>
        </w:rPr>
        <w:br w:type="page"/>
      </w:r>
    </w:p>
    <w:p w14:paraId="025791CA">
      <w:pPr>
        <w:jc w:val="center"/>
        <w:rPr>
          <w:rFonts w:ascii="宋体" w:hAnsi="宋体" w:cs="宋体"/>
          <w:b/>
          <w:bCs/>
          <w:sz w:val="28"/>
          <w:szCs w:val="28"/>
        </w:rPr>
      </w:pPr>
      <w:r>
        <w:rPr>
          <w:rFonts w:hint="eastAsia" w:ascii="宋体" w:hAnsi="宋体" w:cs="宋体"/>
          <w:b/>
          <w:bCs/>
          <w:sz w:val="28"/>
          <w:szCs w:val="28"/>
        </w:rPr>
        <w:t>目  录</w:t>
      </w:r>
    </w:p>
    <w:p w14:paraId="47BC5189">
      <w:pPr>
        <w:rPr>
          <w:rFonts w:ascii="宋体" w:hAnsi="宋体" w:cs="宋体"/>
          <w:sz w:val="28"/>
          <w:szCs w:val="28"/>
          <w:shd w:val="clear" w:color="auto" w:fill="FFFFFF"/>
        </w:rPr>
      </w:pPr>
      <w:r>
        <w:rPr>
          <w:rFonts w:ascii="宋体" w:hAnsi="宋体" w:cs="宋体"/>
          <w:sz w:val="28"/>
          <w:szCs w:val="28"/>
          <w:shd w:val="clear" w:color="auto" w:fill="FFFFFF"/>
        </w:rPr>
        <w:br w:type="page"/>
      </w:r>
    </w:p>
    <w:p w14:paraId="414F5649">
      <w:pPr>
        <w:pStyle w:val="3"/>
        <w:tabs>
          <w:tab w:val="left" w:pos="1021"/>
        </w:tabs>
        <w:wordWrap w:val="0"/>
        <w:rPr>
          <w:rFonts w:ascii="宋体" w:hAnsi="宋体" w:cs="宋体"/>
        </w:rPr>
      </w:pPr>
      <w:bookmarkStart w:id="109" w:name="_Toc21905"/>
      <w:bookmarkStart w:id="110" w:name="_Toc15336"/>
      <w:bookmarkStart w:id="111" w:name="_Toc1648"/>
      <w:bookmarkStart w:id="112" w:name="_Toc27497"/>
      <w:bookmarkStart w:id="113" w:name="_Toc601"/>
      <w:bookmarkStart w:id="114" w:name="_Toc4609"/>
      <w:bookmarkStart w:id="115" w:name="_Toc62982838"/>
      <w:bookmarkStart w:id="116" w:name="_Toc498579654"/>
      <w:bookmarkStart w:id="117" w:name="_Toc3910"/>
      <w:r>
        <w:rPr>
          <w:rFonts w:hint="eastAsia" w:ascii="宋体" w:hAnsi="宋体" w:cs="宋体"/>
        </w:rPr>
        <w:t>一、资格审查部分格式</w:t>
      </w:r>
      <w:bookmarkEnd w:id="109"/>
      <w:bookmarkEnd w:id="110"/>
      <w:bookmarkEnd w:id="111"/>
      <w:bookmarkEnd w:id="112"/>
      <w:bookmarkEnd w:id="113"/>
    </w:p>
    <w:p w14:paraId="35474D8A">
      <w:pPr>
        <w:rPr>
          <w:rFonts w:ascii="宋体" w:hAnsi="宋体" w:cs="宋体"/>
        </w:rPr>
      </w:pPr>
    </w:p>
    <w:bookmarkEnd w:id="114"/>
    <w:bookmarkEnd w:id="115"/>
    <w:bookmarkEnd w:id="116"/>
    <w:p w14:paraId="1941EC9D">
      <w:pPr>
        <w:pStyle w:val="3"/>
        <w:numPr>
          <w:ilvl w:val="0"/>
          <w:numId w:val="15"/>
        </w:numPr>
        <w:wordWrap w:val="0"/>
        <w:rPr>
          <w:rFonts w:ascii="宋体" w:hAnsi="宋体" w:cs="宋体"/>
        </w:rPr>
      </w:pPr>
      <w:bookmarkStart w:id="118" w:name="_Toc4107"/>
      <w:bookmarkStart w:id="119" w:name="_Toc3342"/>
      <w:bookmarkStart w:id="120" w:name="_Toc519801929"/>
      <w:bookmarkStart w:id="121" w:name="_Toc498579664"/>
      <w:bookmarkStart w:id="122" w:name="_Toc7061"/>
      <w:bookmarkStart w:id="123" w:name="_Toc21641"/>
      <w:bookmarkStart w:id="124" w:name="_Toc62982844"/>
      <w:bookmarkStart w:id="125" w:name="_Toc519801921"/>
      <w:bookmarkStart w:id="126" w:name="_Toc20134"/>
      <w:bookmarkStart w:id="127" w:name="_Toc62982839"/>
      <w:bookmarkStart w:id="128" w:name="_Toc498579655"/>
      <w:r>
        <w:rPr>
          <w:rFonts w:hint="eastAsia" w:ascii="宋体" w:hAnsi="宋体" w:cs="宋体"/>
        </w:rPr>
        <w:t>企业情况一览表</w:t>
      </w:r>
      <w:bookmarkEnd w:id="118"/>
      <w:bookmarkEnd w:id="119"/>
      <w:bookmarkEnd w:id="120"/>
      <w:bookmarkEnd w:id="121"/>
      <w:bookmarkEnd w:id="122"/>
      <w:bookmarkEnd w:id="123"/>
      <w:bookmarkEnd w:id="124"/>
    </w:p>
    <w:tbl>
      <w:tblPr>
        <w:tblStyle w:val="42"/>
        <w:tblW w:w="907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979"/>
        <w:gridCol w:w="2120"/>
        <w:gridCol w:w="1710"/>
        <w:gridCol w:w="2263"/>
      </w:tblGrid>
      <w:tr w14:paraId="0405682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8A87829">
            <w:pPr>
              <w:wordWrap w:val="0"/>
              <w:spacing w:line="360" w:lineRule="auto"/>
              <w:jc w:val="center"/>
              <w:rPr>
                <w:rFonts w:ascii="宋体" w:hAnsi="宋体" w:cs="宋体"/>
                <w:bCs/>
                <w:szCs w:val="21"/>
              </w:rPr>
            </w:pPr>
            <w:r>
              <w:rPr>
                <w:rFonts w:hint="eastAsia" w:ascii="宋体" w:hAnsi="宋体" w:cs="宋体"/>
                <w:bCs/>
                <w:szCs w:val="21"/>
              </w:rPr>
              <w:t>投标人全称</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74362A5">
            <w:pPr>
              <w:wordWrap w:val="0"/>
              <w:spacing w:line="360" w:lineRule="auto"/>
              <w:jc w:val="center"/>
              <w:rPr>
                <w:rFonts w:ascii="宋体" w:hAnsi="宋体" w:cs="宋体"/>
                <w:bCs/>
                <w:szCs w:val="21"/>
              </w:rPr>
            </w:pPr>
          </w:p>
        </w:tc>
      </w:tr>
      <w:tr w14:paraId="0B24F3F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D856FC0">
            <w:pPr>
              <w:wordWrap w:val="0"/>
              <w:spacing w:line="360" w:lineRule="auto"/>
              <w:jc w:val="center"/>
              <w:rPr>
                <w:rFonts w:ascii="宋体" w:hAnsi="宋体" w:cs="宋体"/>
                <w:bCs/>
                <w:szCs w:val="21"/>
              </w:rPr>
            </w:pPr>
            <w:r>
              <w:rPr>
                <w:rFonts w:hint="eastAsia" w:ascii="宋体" w:hAnsi="宋体" w:cs="宋体"/>
                <w:bCs/>
                <w:szCs w:val="21"/>
              </w:rPr>
              <w:t>主要业务范围</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626894B8">
            <w:pPr>
              <w:wordWrap w:val="0"/>
              <w:spacing w:line="360" w:lineRule="auto"/>
              <w:jc w:val="center"/>
              <w:rPr>
                <w:rFonts w:ascii="宋体" w:hAnsi="宋体" w:cs="宋体"/>
                <w:bCs/>
                <w:szCs w:val="21"/>
              </w:rPr>
            </w:pPr>
          </w:p>
        </w:tc>
      </w:tr>
      <w:tr w14:paraId="5429EC3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6C42E4C">
            <w:pPr>
              <w:wordWrap w:val="0"/>
              <w:spacing w:line="360" w:lineRule="auto"/>
              <w:jc w:val="center"/>
              <w:rPr>
                <w:rFonts w:ascii="宋体" w:hAnsi="宋体" w:cs="宋体"/>
                <w:bCs/>
                <w:szCs w:val="21"/>
              </w:rPr>
            </w:pPr>
            <w:r>
              <w:rPr>
                <w:rFonts w:hint="eastAsia" w:ascii="宋体" w:hAnsi="宋体" w:cs="宋体"/>
                <w:bCs/>
                <w:szCs w:val="21"/>
              </w:rPr>
              <w:t>法人代表姓名</w:t>
            </w:r>
          </w:p>
        </w:tc>
        <w:tc>
          <w:tcPr>
            <w:tcW w:w="2120" w:type="dxa"/>
            <w:tcBorders>
              <w:top w:val="single" w:color="000000" w:sz="4" w:space="0"/>
              <w:left w:val="single" w:color="000000" w:sz="4" w:space="0"/>
              <w:bottom w:val="single" w:color="000000" w:sz="4" w:space="0"/>
              <w:right w:val="single" w:color="000000" w:sz="4" w:space="0"/>
            </w:tcBorders>
            <w:vAlign w:val="center"/>
          </w:tcPr>
          <w:p w14:paraId="164A5599">
            <w:pPr>
              <w:wordWrap w:val="0"/>
              <w:spacing w:line="360" w:lineRule="auto"/>
              <w:jc w:val="center"/>
              <w:rPr>
                <w:rFonts w:ascii="宋体" w:hAnsi="宋体" w:cs="宋体"/>
                <w:bCs/>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320ADF37">
            <w:pPr>
              <w:wordWrap w:val="0"/>
              <w:spacing w:line="360" w:lineRule="auto"/>
              <w:jc w:val="center"/>
              <w:rPr>
                <w:rFonts w:ascii="宋体" w:hAnsi="宋体" w:cs="宋体"/>
                <w:bCs/>
                <w:szCs w:val="21"/>
              </w:rPr>
            </w:pPr>
            <w:r>
              <w:rPr>
                <w:rFonts w:hint="eastAsia" w:ascii="宋体" w:hAnsi="宋体" w:cs="宋体"/>
                <w:bCs/>
                <w:szCs w:val="21"/>
              </w:rPr>
              <w:t>职务</w:t>
            </w:r>
          </w:p>
        </w:tc>
        <w:tc>
          <w:tcPr>
            <w:tcW w:w="2263" w:type="dxa"/>
            <w:tcBorders>
              <w:top w:val="single" w:color="000000" w:sz="4" w:space="0"/>
              <w:left w:val="single" w:color="000000" w:sz="4" w:space="0"/>
              <w:bottom w:val="single" w:color="000000" w:sz="4" w:space="0"/>
              <w:right w:val="single" w:color="000000" w:sz="4" w:space="0"/>
            </w:tcBorders>
            <w:vAlign w:val="center"/>
          </w:tcPr>
          <w:p w14:paraId="0BBCFFC0">
            <w:pPr>
              <w:wordWrap w:val="0"/>
              <w:spacing w:line="360" w:lineRule="auto"/>
              <w:jc w:val="center"/>
              <w:rPr>
                <w:rFonts w:ascii="宋体" w:hAnsi="宋体" w:cs="宋体"/>
                <w:bCs/>
                <w:szCs w:val="21"/>
              </w:rPr>
            </w:pPr>
          </w:p>
        </w:tc>
      </w:tr>
      <w:tr w14:paraId="02EAFE3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34DCADE5">
            <w:pPr>
              <w:wordWrap w:val="0"/>
              <w:spacing w:line="360" w:lineRule="auto"/>
              <w:jc w:val="center"/>
              <w:rPr>
                <w:rFonts w:ascii="宋体" w:hAnsi="宋体" w:cs="宋体"/>
                <w:bCs/>
                <w:szCs w:val="21"/>
              </w:rPr>
            </w:pPr>
            <w:r>
              <w:rPr>
                <w:rFonts w:hint="eastAsia" w:ascii="宋体" w:hAnsi="宋体" w:cs="宋体"/>
                <w:bCs/>
                <w:szCs w:val="21"/>
              </w:rPr>
              <w:t>投标人地址</w:t>
            </w:r>
          </w:p>
        </w:tc>
        <w:tc>
          <w:tcPr>
            <w:tcW w:w="2120" w:type="dxa"/>
            <w:tcBorders>
              <w:top w:val="single" w:color="000000" w:sz="4" w:space="0"/>
              <w:left w:val="single" w:color="000000" w:sz="4" w:space="0"/>
              <w:bottom w:val="single" w:color="000000" w:sz="4" w:space="0"/>
              <w:right w:val="single" w:color="000000" w:sz="4" w:space="0"/>
            </w:tcBorders>
            <w:vAlign w:val="center"/>
          </w:tcPr>
          <w:p w14:paraId="5667F007">
            <w:pPr>
              <w:wordWrap w:val="0"/>
              <w:spacing w:line="360" w:lineRule="auto"/>
              <w:jc w:val="center"/>
              <w:rPr>
                <w:rFonts w:ascii="宋体" w:hAnsi="宋体" w:cs="宋体"/>
                <w:bCs/>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1214634A">
            <w:pPr>
              <w:wordWrap w:val="0"/>
              <w:spacing w:line="360" w:lineRule="auto"/>
              <w:jc w:val="center"/>
              <w:rPr>
                <w:rFonts w:ascii="宋体" w:hAnsi="宋体" w:cs="宋体"/>
                <w:bCs/>
                <w:szCs w:val="21"/>
              </w:rPr>
            </w:pPr>
            <w:r>
              <w:rPr>
                <w:rFonts w:hint="eastAsia" w:ascii="宋体" w:hAnsi="宋体" w:cs="宋体"/>
                <w:bCs/>
                <w:szCs w:val="21"/>
              </w:rPr>
              <w:t>邮政编码</w:t>
            </w:r>
          </w:p>
        </w:tc>
        <w:tc>
          <w:tcPr>
            <w:tcW w:w="2263" w:type="dxa"/>
            <w:tcBorders>
              <w:top w:val="single" w:color="000000" w:sz="4" w:space="0"/>
              <w:left w:val="single" w:color="000000" w:sz="4" w:space="0"/>
              <w:bottom w:val="single" w:color="000000" w:sz="4" w:space="0"/>
              <w:right w:val="single" w:color="000000" w:sz="4" w:space="0"/>
            </w:tcBorders>
            <w:vAlign w:val="center"/>
          </w:tcPr>
          <w:p w14:paraId="7C509130">
            <w:pPr>
              <w:wordWrap w:val="0"/>
              <w:spacing w:line="360" w:lineRule="auto"/>
              <w:jc w:val="center"/>
              <w:rPr>
                <w:rFonts w:ascii="宋体" w:hAnsi="宋体" w:cs="宋体"/>
                <w:bCs/>
                <w:szCs w:val="21"/>
              </w:rPr>
            </w:pPr>
          </w:p>
        </w:tc>
      </w:tr>
      <w:tr w14:paraId="0727945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9DB2535">
            <w:pPr>
              <w:wordWrap w:val="0"/>
              <w:spacing w:line="360" w:lineRule="auto"/>
              <w:jc w:val="center"/>
              <w:rPr>
                <w:rFonts w:ascii="宋体" w:hAnsi="宋体" w:cs="宋体"/>
                <w:bCs/>
                <w:szCs w:val="21"/>
              </w:rPr>
            </w:pPr>
            <w:r>
              <w:rPr>
                <w:rFonts w:hint="eastAsia" w:ascii="宋体" w:hAnsi="宋体" w:cs="宋体"/>
                <w:bCs/>
                <w:szCs w:val="21"/>
              </w:rPr>
              <w:t>电话</w:t>
            </w:r>
          </w:p>
        </w:tc>
        <w:tc>
          <w:tcPr>
            <w:tcW w:w="2120" w:type="dxa"/>
            <w:tcBorders>
              <w:top w:val="single" w:color="000000" w:sz="4" w:space="0"/>
              <w:left w:val="single" w:color="000000" w:sz="4" w:space="0"/>
              <w:bottom w:val="single" w:color="000000" w:sz="4" w:space="0"/>
              <w:right w:val="single" w:color="000000" w:sz="4" w:space="0"/>
            </w:tcBorders>
            <w:vAlign w:val="center"/>
          </w:tcPr>
          <w:p w14:paraId="07FD9535">
            <w:pPr>
              <w:wordWrap w:val="0"/>
              <w:spacing w:line="360" w:lineRule="auto"/>
              <w:jc w:val="center"/>
              <w:rPr>
                <w:rFonts w:ascii="宋体" w:hAnsi="宋体" w:cs="宋体"/>
                <w:bCs/>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05F61F0">
            <w:pPr>
              <w:wordWrap w:val="0"/>
              <w:spacing w:line="360" w:lineRule="auto"/>
              <w:jc w:val="center"/>
              <w:rPr>
                <w:rFonts w:ascii="宋体" w:hAnsi="宋体" w:cs="宋体"/>
                <w:bCs/>
                <w:szCs w:val="21"/>
              </w:rPr>
            </w:pPr>
            <w:r>
              <w:rPr>
                <w:rFonts w:hint="eastAsia" w:ascii="宋体" w:hAnsi="宋体" w:cs="宋体"/>
                <w:bCs/>
                <w:szCs w:val="21"/>
              </w:rPr>
              <w:t>传真</w:t>
            </w:r>
          </w:p>
        </w:tc>
        <w:tc>
          <w:tcPr>
            <w:tcW w:w="2263" w:type="dxa"/>
            <w:tcBorders>
              <w:top w:val="single" w:color="000000" w:sz="4" w:space="0"/>
              <w:left w:val="single" w:color="000000" w:sz="4" w:space="0"/>
              <w:bottom w:val="single" w:color="000000" w:sz="4" w:space="0"/>
              <w:right w:val="single" w:color="000000" w:sz="4" w:space="0"/>
            </w:tcBorders>
            <w:vAlign w:val="center"/>
          </w:tcPr>
          <w:p w14:paraId="51622A2A">
            <w:pPr>
              <w:wordWrap w:val="0"/>
              <w:spacing w:line="360" w:lineRule="auto"/>
              <w:jc w:val="center"/>
              <w:rPr>
                <w:rFonts w:ascii="宋体" w:hAnsi="宋体" w:cs="宋体"/>
                <w:bCs/>
                <w:szCs w:val="21"/>
              </w:rPr>
            </w:pPr>
          </w:p>
        </w:tc>
      </w:tr>
      <w:tr w14:paraId="40DA6D6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B7B2B02">
            <w:pPr>
              <w:wordWrap w:val="0"/>
              <w:spacing w:line="360" w:lineRule="auto"/>
              <w:jc w:val="center"/>
              <w:rPr>
                <w:rFonts w:ascii="宋体" w:hAnsi="宋体" w:cs="宋体"/>
                <w:bCs/>
                <w:szCs w:val="21"/>
              </w:rPr>
            </w:pPr>
            <w:r>
              <w:rPr>
                <w:rFonts w:hint="eastAsia" w:ascii="宋体" w:hAnsi="宋体" w:cs="宋体"/>
                <w:bCs/>
                <w:szCs w:val="21"/>
              </w:rPr>
              <w:t>成立日期</w:t>
            </w:r>
          </w:p>
        </w:tc>
        <w:tc>
          <w:tcPr>
            <w:tcW w:w="2120" w:type="dxa"/>
            <w:tcBorders>
              <w:top w:val="single" w:color="000000" w:sz="4" w:space="0"/>
              <w:left w:val="single" w:color="000000" w:sz="4" w:space="0"/>
              <w:bottom w:val="single" w:color="000000" w:sz="4" w:space="0"/>
              <w:right w:val="single" w:color="000000" w:sz="4" w:space="0"/>
            </w:tcBorders>
            <w:vAlign w:val="center"/>
          </w:tcPr>
          <w:p w14:paraId="0CFEEAFB">
            <w:pPr>
              <w:wordWrap w:val="0"/>
              <w:spacing w:line="360" w:lineRule="auto"/>
              <w:jc w:val="center"/>
              <w:rPr>
                <w:rFonts w:ascii="宋体" w:hAnsi="宋体" w:cs="宋体"/>
                <w:bCs/>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C157063">
            <w:pPr>
              <w:wordWrap w:val="0"/>
              <w:spacing w:line="360" w:lineRule="auto"/>
              <w:jc w:val="center"/>
              <w:rPr>
                <w:rFonts w:ascii="宋体" w:hAnsi="宋体" w:cs="宋体"/>
                <w:bCs/>
                <w:szCs w:val="21"/>
              </w:rPr>
            </w:pPr>
            <w:r>
              <w:rPr>
                <w:rFonts w:hint="eastAsia" w:ascii="宋体" w:hAnsi="宋体" w:cs="宋体"/>
                <w:bCs/>
                <w:szCs w:val="21"/>
              </w:rPr>
              <w:t>现在职工人数</w:t>
            </w:r>
          </w:p>
        </w:tc>
        <w:tc>
          <w:tcPr>
            <w:tcW w:w="2263" w:type="dxa"/>
            <w:tcBorders>
              <w:top w:val="single" w:color="000000" w:sz="4" w:space="0"/>
              <w:left w:val="single" w:color="000000" w:sz="4" w:space="0"/>
              <w:bottom w:val="single" w:color="000000" w:sz="4" w:space="0"/>
              <w:right w:val="single" w:color="000000" w:sz="4" w:space="0"/>
            </w:tcBorders>
            <w:vAlign w:val="center"/>
          </w:tcPr>
          <w:p w14:paraId="5432FAE2">
            <w:pPr>
              <w:wordWrap w:val="0"/>
              <w:spacing w:line="360" w:lineRule="auto"/>
              <w:jc w:val="center"/>
              <w:rPr>
                <w:rFonts w:ascii="宋体" w:hAnsi="宋体" w:cs="宋体"/>
                <w:bCs/>
                <w:szCs w:val="21"/>
              </w:rPr>
            </w:pPr>
          </w:p>
        </w:tc>
      </w:tr>
      <w:tr w14:paraId="0BEEB2C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4204BEA2">
            <w:pPr>
              <w:wordWrap w:val="0"/>
              <w:spacing w:line="360" w:lineRule="auto"/>
              <w:jc w:val="center"/>
              <w:rPr>
                <w:rFonts w:ascii="宋体" w:hAnsi="宋体" w:cs="宋体"/>
                <w:bCs/>
                <w:szCs w:val="21"/>
              </w:rPr>
            </w:pPr>
            <w:r>
              <w:rPr>
                <w:rFonts w:hint="eastAsia" w:ascii="宋体" w:hAnsi="宋体" w:cs="宋体"/>
                <w:bCs/>
                <w:szCs w:val="21"/>
              </w:rPr>
              <w:t>单位性质</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0EBBE12A">
            <w:pPr>
              <w:wordWrap w:val="0"/>
              <w:spacing w:line="360" w:lineRule="auto"/>
              <w:jc w:val="center"/>
              <w:rPr>
                <w:rFonts w:ascii="宋体" w:hAnsi="宋体" w:cs="宋体"/>
                <w:bCs/>
                <w:szCs w:val="21"/>
              </w:rPr>
            </w:pPr>
          </w:p>
        </w:tc>
      </w:tr>
      <w:tr w14:paraId="2CF4CEF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61E000E">
            <w:pPr>
              <w:wordWrap w:val="0"/>
              <w:spacing w:line="360" w:lineRule="auto"/>
              <w:jc w:val="center"/>
              <w:rPr>
                <w:rFonts w:ascii="宋体" w:hAnsi="宋体" w:cs="宋体"/>
                <w:bCs/>
                <w:szCs w:val="21"/>
              </w:rPr>
            </w:pPr>
            <w:r>
              <w:rPr>
                <w:rFonts w:hint="eastAsia" w:ascii="宋体" w:hAnsi="宋体" w:cs="宋体"/>
                <w:bCs/>
                <w:szCs w:val="21"/>
              </w:rPr>
              <w:t>开户银行及账号</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1EBD6ECE">
            <w:pPr>
              <w:wordWrap w:val="0"/>
              <w:spacing w:line="360" w:lineRule="auto"/>
              <w:jc w:val="center"/>
              <w:rPr>
                <w:rFonts w:ascii="宋体" w:hAnsi="宋体" w:cs="宋体"/>
                <w:bCs/>
                <w:szCs w:val="21"/>
              </w:rPr>
            </w:pPr>
          </w:p>
        </w:tc>
      </w:tr>
      <w:tr w14:paraId="3494D71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1EDEFA4B">
            <w:pPr>
              <w:wordWrap w:val="0"/>
              <w:spacing w:line="360" w:lineRule="auto"/>
              <w:jc w:val="center"/>
              <w:rPr>
                <w:rFonts w:ascii="宋体" w:hAnsi="宋体" w:cs="宋体"/>
                <w:bCs/>
                <w:szCs w:val="21"/>
              </w:rPr>
            </w:pPr>
            <w:r>
              <w:rPr>
                <w:rFonts w:hint="eastAsia" w:ascii="宋体" w:hAnsi="宋体" w:cs="宋体"/>
                <w:bCs/>
                <w:szCs w:val="21"/>
              </w:rPr>
              <w:t>注册资金（万元）</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90FC7A3">
            <w:pPr>
              <w:wordWrap w:val="0"/>
              <w:spacing w:line="360" w:lineRule="auto"/>
              <w:jc w:val="center"/>
              <w:rPr>
                <w:rFonts w:ascii="宋体" w:hAnsi="宋体" w:cs="宋体"/>
                <w:bCs/>
                <w:szCs w:val="21"/>
              </w:rPr>
            </w:pPr>
          </w:p>
        </w:tc>
      </w:tr>
      <w:tr w14:paraId="161B9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5" w:hRule="atLeast"/>
          <w:jc w:val="center"/>
        </w:trPr>
        <w:tc>
          <w:tcPr>
            <w:tcW w:w="9072" w:type="dxa"/>
            <w:gridSpan w:val="4"/>
            <w:tcBorders>
              <w:top w:val="single" w:color="auto" w:sz="4" w:space="0"/>
              <w:left w:val="single" w:color="auto" w:sz="4" w:space="0"/>
              <w:bottom w:val="single" w:color="auto" w:sz="4" w:space="0"/>
              <w:right w:val="single" w:color="auto" w:sz="4" w:space="0"/>
            </w:tcBorders>
            <w:vAlign w:val="center"/>
          </w:tcPr>
          <w:p w14:paraId="3FDC2160">
            <w:pPr>
              <w:wordWrap w:val="0"/>
              <w:spacing w:line="360" w:lineRule="auto"/>
              <w:rPr>
                <w:rFonts w:ascii="宋体" w:hAnsi="宋体" w:cs="宋体"/>
                <w:bCs/>
                <w:szCs w:val="21"/>
              </w:rPr>
            </w:pPr>
            <w:r>
              <w:rPr>
                <w:rFonts w:hint="eastAsia" w:ascii="宋体" w:hAnsi="宋体" w:cs="宋体"/>
                <w:bCs/>
                <w:szCs w:val="21"/>
              </w:rPr>
              <w:t>单位组织简介：</w:t>
            </w:r>
          </w:p>
          <w:p w14:paraId="564F8994">
            <w:pPr>
              <w:wordWrap w:val="0"/>
              <w:spacing w:line="360" w:lineRule="auto"/>
              <w:rPr>
                <w:rFonts w:ascii="宋体" w:hAnsi="宋体" w:cs="宋体"/>
                <w:bCs/>
                <w:szCs w:val="21"/>
              </w:rPr>
            </w:pPr>
          </w:p>
          <w:p w14:paraId="76027AB1">
            <w:pPr>
              <w:wordWrap w:val="0"/>
              <w:spacing w:line="360" w:lineRule="auto"/>
              <w:rPr>
                <w:rFonts w:ascii="宋体" w:hAnsi="宋体" w:cs="宋体"/>
                <w:bCs/>
                <w:szCs w:val="21"/>
              </w:rPr>
            </w:pPr>
          </w:p>
          <w:p w14:paraId="6F66051F">
            <w:pPr>
              <w:wordWrap w:val="0"/>
              <w:spacing w:line="360" w:lineRule="auto"/>
              <w:jc w:val="right"/>
              <w:rPr>
                <w:rFonts w:ascii="宋体" w:hAnsi="宋体" w:cs="宋体"/>
                <w:b/>
                <w:szCs w:val="21"/>
              </w:rPr>
            </w:pPr>
            <w:r>
              <w:rPr>
                <w:rFonts w:hint="eastAsia" w:ascii="宋体" w:hAnsi="宋体" w:cs="宋体"/>
                <w:szCs w:val="21"/>
                <w:lang w:eastAsia="zh-CN"/>
              </w:rPr>
              <w:t>投标人</w:t>
            </w:r>
            <w:r>
              <w:rPr>
                <w:rFonts w:hint="eastAsia" w:ascii="宋体" w:hAnsi="宋体" w:cs="宋体"/>
                <w:szCs w:val="21"/>
              </w:rPr>
              <w:t>：（电子签章）</w:t>
            </w:r>
          </w:p>
          <w:p w14:paraId="125148DE">
            <w:pPr>
              <w:wordWrap w:val="0"/>
              <w:spacing w:line="360" w:lineRule="auto"/>
              <w:jc w:val="right"/>
              <w:rPr>
                <w:rFonts w:ascii="宋体" w:hAnsi="宋体" w:cs="宋体"/>
                <w:szCs w:val="21"/>
              </w:rPr>
            </w:pPr>
            <w:r>
              <w:rPr>
                <w:rFonts w:hint="eastAsia" w:ascii="宋体" w:hAnsi="宋体" w:cs="宋体"/>
                <w:szCs w:val="21"/>
              </w:rPr>
              <w:t>法定代表人：（电子签章）</w:t>
            </w:r>
          </w:p>
          <w:p w14:paraId="4C3C3244">
            <w:pPr>
              <w:wordWrap w:val="0"/>
              <w:spacing w:line="360" w:lineRule="auto"/>
              <w:ind w:right="420"/>
              <w:jc w:val="right"/>
              <w:rPr>
                <w:rFonts w:ascii="宋体" w:hAnsi="宋体" w:cs="宋体"/>
                <w:szCs w:val="21"/>
                <w:u w:val="single"/>
              </w:rPr>
            </w:pPr>
            <w:r>
              <w:rPr>
                <w:rFonts w:hint="eastAsia" w:ascii="宋体" w:hAnsi="宋体" w:cs="宋体"/>
                <w:szCs w:val="21"/>
              </w:rPr>
              <w:t>日      期：年月日</w:t>
            </w:r>
          </w:p>
        </w:tc>
      </w:tr>
    </w:tbl>
    <w:p w14:paraId="5541C389">
      <w:pPr>
        <w:wordWrap w:val="0"/>
        <w:spacing w:line="360" w:lineRule="auto"/>
        <w:rPr>
          <w:rFonts w:ascii="宋体" w:hAnsi="宋体" w:cs="宋体"/>
          <w:bCs/>
          <w:szCs w:val="21"/>
        </w:rPr>
      </w:pPr>
      <w:r>
        <w:rPr>
          <w:rFonts w:hint="eastAsia" w:ascii="宋体" w:hAnsi="宋体" w:cs="宋体"/>
          <w:szCs w:val="21"/>
        </w:rPr>
        <w:t>注：本表后</w:t>
      </w:r>
      <w:r>
        <w:rPr>
          <w:rFonts w:hint="eastAsia" w:ascii="宋体" w:hAnsi="宋体" w:cs="宋体"/>
          <w:szCs w:val="28"/>
        </w:rPr>
        <w:t>应附投标人证明具备独立承担民事责任能力的证明材料原件的扫描件。</w:t>
      </w:r>
    </w:p>
    <w:p w14:paraId="360EC305">
      <w:pPr>
        <w:widowControl/>
        <w:wordWrap w:val="0"/>
        <w:jc w:val="left"/>
        <w:rPr>
          <w:rFonts w:ascii="宋体" w:hAnsi="宋体" w:cs="宋体"/>
          <w:bCs/>
          <w:szCs w:val="21"/>
        </w:rPr>
      </w:pPr>
    </w:p>
    <w:p w14:paraId="0567BFDF">
      <w:pPr>
        <w:rPr>
          <w:rFonts w:ascii="宋体" w:hAnsi="宋体" w:cs="宋体"/>
          <w:szCs w:val="28"/>
        </w:rPr>
      </w:pPr>
      <w:bookmarkStart w:id="129" w:name="_Toc31773"/>
      <w:bookmarkStart w:id="130" w:name="_Toc498579665"/>
      <w:bookmarkStart w:id="131" w:name="_Toc62982845"/>
      <w:bookmarkStart w:id="132" w:name="_Toc8876"/>
      <w:bookmarkStart w:id="133" w:name="_Toc519801930"/>
      <w:bookmarkStart w:id="134" w:name="_Hlk518980539"/>
      <w:r>
        <w:rPr>
          <w:rFonts w:hint="eastAsia" w:ascii="宋体" w:hAnsi="宋体" w:cs="宋体"/>
        </w:rPr>
        <w:br w:type="page"/>
      </w:r>
    </w:p>
    <w:p w14:paraId="2316929E">
      <w:pPr>
        <w:pStyle w:val="3"/>
        <w:numPr>
          <w:ilvl w:val="0"/>
          <w:numId w:val="15"/>
        </w:numPr>
        <w:wordWrap w:val="0"/>
        <w:rPr>
          <w:rFonts w:ascii="宋体" w:hAnsi="宋体" w:cs="宋体"/>
          <w:szCs w:val="28"/>
        </w:rPr>
      </w:pPr>
      <w:bookmarkStart w:id="135" w:name="_Toc538"/>
      <w:bookmarkStart w:id="136" w:name="_Toc28818"/>
      <w:bookmarkStart w:id="137" w:name="_Toc18426"/>
      <w:r>
        <w:rPr>
          <w:rFonts w:hint="eastAsia" w:ascii="宋体" w:hAnsi="宋体" w:cs="宋体"/>
        </w:rPr>
        <w:t>财务状况</w:t>
      </w:r>
      <w:bookmarkEnd w:id="129"/>
      <w:bookmarkEnd w:id="130"/>
      <w:r>
        <w:rPr>
          <w:rFonts w:hint="eastAsia" w:ascii="宋体" w:hAnsi="宋体" w:cs="宋体"/>
        </w:rPr>
        <w:t>证明材料</w:t>
      </w:r>
      <w:bookmarkEnd w:id="131"/>
      <w:bookmarkEnd w:id="132"/>
      <w:bookmarkEnd w:id="133"/>
      <w:bookmarkEnd w:id="134"/>
      <w:bookmarkEnd w:id="135"/>
      <w:bookmarkEnd w:id="136"/>
      <w:bookmarkEnd w:id="137"/>
    </w:p>
    <w:p w14:paraId="7528FEC9">
      <w:pPr>
        <w:jc w:val="center"/>
        <w:rPr>
          <w:rFonts w:ascii="宋体" w:hAnsi="宋体" w:cs="宋体"/>
          <w:b/>
          <w:sz w:val="24"/>
        </w:rPr>
      </w:pPr>
      <w:r>
        <w:rPr>
          <w:rFonts w:hint="eastAsia" w:ascii="宋体" w:hAnsi="宋体" w:cs="宋体"/>
          <w:b/>
          <w:sz w:val="24"/>
        </w:rPr>
        <w:t>近年财务状况表</w:t>
      </w:r>
    </w:p>
    <w:tbl>
      <w:tblPr>
        <w:tblStyle w:val="4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69"/>
        <w:gridCol w:w="2353"/>
        <w:gridCol w:w="2398"/>
        <w:gridCol w:w="1681"/>
      </w:tblGrid>
      <w:tr w14:paraId="5AE65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6330F54F">
            <w:pPr>
              <w:spacing w:line="360" w:lineRule="auto"/>
              <w:jc w:val="center"/>
              <w:rPr>
                <w:rFonts w:ascii="宋体" w:hAnsi="宋体" w:cs="宋体"/>
              </w:rPr>
            </w:pPr>
            <w:r>
              <w:rPr>
                <w:rFonts w:hint="eastAsia" w:ascii="宋体" w:hAnsi="宋体" w:cs="宋体"/>
              </w:rPr>
              <w:t>名称</w:t>
            </w:r>
          </w:p>
        </w:tc>
        <w:tc>
          <w:tcPr>
            <w:tcW w:w="2353" w:type="dxa"/>
            <w:vAlign w:val="center"/>
          </w:tcPr>
          <w:p w14:paraId="17F03FEB">
            <w:pPr>
              <w:spacing w:line="360" w:lineRule="auto"/>
              <w:jc w:val="center"/>
              <w:rPr>
                <w:rFonts w:ascii="宋体" w:hAnsi="宋体" w:cs="宋体"/>
              </w:rPr>
            </w:pPr>
            <w:r>
              <w:rPr>
                <w:rFonts w:hint="eastAsia" w:ascii="宋体" w:hAnsi="宋体" w:cs="宋体"/>
              </w:rPr>
              <w:t>年</w:t>
            </w:r>
          </w:p>
        </w:tc>
        <w:tc>
          <w:tcPr>
            <w:tcW w:w="2398" w:type="dxa"/>
            <w:vAlign w:val="center"/>
          </w:tcPr>
          <w:p w14:paraId="0F12E465">
            <w:pPr>
              <w:spacing w:line="360" w:lineRule="auto"/>
              <w:jc w:val="center"/>
              <w:rPr>
                <w:rFonts w:ascii="宋体" w:hAnsi="宋体" w:cs="宋体"/>
              </w:rPr>
            </w:pPr>
            <w:r>
              <w:rPr>
                <w:rFonts w:hint="eastAsia" w:ascii="宋体" w:hAnsi="宋体" w:cs="宋体"/>
              </w:rPr>
              <w:t>年</w:t>
            </w:r>
          </w:p>
        </w:tc>
        <w:tc>
          <w:tcPr>
            <w:tcW w:w="1681" w:type="dxa"/>
            <w:vAlign w:val="center"/>
          </w:tcPr>
          <w:p w14:paraId="1B2D1EF8">
            <w:pPr>
              <w:spacing w:line="360" w:lineRule="auto"/>
              <w:jc w:val="center"/>
              <w:rPr>
                <w:rFonts w:ascii="宋体" w:hAnsi="宋体" w:cs="宋体"/>
              </w:rPr>
            </w:pPr>
            <w:r>
              <w:rPr>
                <w:rFonts w:hint="eastAsia" w:ascii="宋体" w:hAnsi="宋体" w:cs="宋体"/>
              </w:rPr>
              <w:t>年</w:t>
            </w:r>
          </w:p>
        </w:tc>
      </w:tr>
      <w:tr w14:paraId="3BB9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DE0F4AB">
            <w:pPr>
              <w:spacing w:line="360" w:lineRule="auto"/>
              <w:jc w:val="center"/>
              <w:rPr>
                <w:rFonts w:ascii="宋体" w:hAnsi="宋体" w:cs="宋体"/>
              </w:rPr>
            </w:pPr>
            <w:r>
              <w:rPr>
                <w:rFonts w:hint="eastAsia" w:ascii="宋体" w:hAnsi="宋体" w:cs="宋体"/>
              </w:rPr>
              <w:t>注册资金</w:t>
            </w:r>
          </w:p>
        </w:tc>
        <w:tc>
          <w:tcPr>
            <w:tcW w:w="2353" w:type="dxa"/>
            <w:vAlign w:val="center"/>
          </w:tcPr>
          <w:p w14:paraId="13A3217B">
            <w:pPr>
              <w:spacing w:line="360" w:lineRule="auto"/>
              <w:jc w:val="center"/>
              <w:rPr>
                <w:rFonts w:ascii="宋体" w:hAnsi="宋体" w:cs="宋体"/>
              </w:rPr>
            </w:pPr>
          </w:p>
        </w:tc>
        <w:tc>
          <w:tcPr>
            <w:tcW w:w="2398" w:type="dxa"/>
            <w:vAlign w:val="center"/>
          </w:tcPr>
          <w:p w14:paraId="7FDEB9D4">
            <w:pPr>
              <w:spacing w:line="360" w:lineRule="auto"/>
              <w:jc w:val="center"/>
              <w:rPr>
                <w:rFonts w:ascii="宋体" w:hAnsi="宋体" w:cs="宋体"/>
              </w:rPr>
            </w:pPr>
          </w:p>
        </w:tc>
        <w:tc>
          <w:tcPr>
            <w:tcW w:w="1681" w:type="dxa"/>
            <w:vAlign w:val="center"/>
          </w:tcPr>
          <w:p w14:paraId="5B75CCBE">
            <w:pPr>
              <w:spacing w:line="360" w:lineRule="auto"/>
              <w:jc w:val="center"/>
              <w:rPr>
                <w:rFonts w:ascii="宋体" w:hAnsi="宋体" w:cs="宋体"/>
              </w:rPr>
            </w:pPr>
          </w:p>
        </w:tc>
      </w:tr>
      <w:tr w14:paraId="2B9D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41A4C600">
            <w:pPr>
              <w:spacing w:line="360" w:lineRule="auto"/>
              <w:jc w:val="center"/>
              <w:rPr>
                <w:rFonts w:ascii="宋体" w:hAnsi="宋体" w:cs="宋体"/>
              </w:rPr>
            </w:pPr>
            <w:r>
              <w:rPr>
                <w:rFonts w:hint="eastAsia" w:ascii="宋体" w:hAnsi="宋体" w:cs="宋体"/>
              </w:rPr>
              <w:t>净资产</w:t>
            </w:r>
          </w:p>
        </w:tc>
        <w:tc>
          <w:tcPr>
            <w:tcW w:w="2353" w:type="dxa"/>
            <w:vAlign w:val="center"/>
          </w:tcPr>
          <w:p w14:paraId="3F9E5E52">
            <w:pPr>
              <w:spacing w:line="360" w:lineRule="auto"/>
              <w:jc w:val="center"/>
              <w:rPr>
                <w:rFonts w:ascii="宋体" w:hAnsi="宋体" w:cs="宋体"/>
              </w:rPr>
            </w:pPr>
          </w:p>
        </w:tc>
        <w:tc>
          <w:tcPr>
            <w:tcW w:w="2398" w:type="dxa"/>
            <w:vAlign w:val="center"/>
          </w:tcPr>
          <w:p w14:paraId="78867251">
            <w:pPr>
              <w:spacing w:line="360" w:lineRule="auto"/>
              <w:jc w:val="center"/>
              <w:rPr>
                <w:rFonts w:ascii="宋体" w:hAnsi="宋体" w:cs="宋体"/>
              </w:rPr>
            </w:pPr>
          </w:p>
        </w:tc>
        <w:tc>
          <w:tcPr>
            <w:tcW w:w="1681" w:type="dxa"/>
            <w:vAlign w:val="center"/>
          </w:tcPr>
          <w:p w14:paraId="7DBEF3BE">
            <w:pPr>
              <w:spacing w:line="360" w:lineRule="auto"/>
              <w:jc w:val="center"/>
              <w:rPr>
                <w:rFonts w:ascii="宋体" w:hAnsi="宋体" w:cs="宋体"/>
              </w:rPr>
            </w:pPr>
          </w:p>
        </w:tc>
      </w:tr>
      <w:tr w14:paraId="1E74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12BDAFF">
            <w:pPr>
              <w:spacing w:line="360" w:lineRule="auto"/>
              <w:jc w:val="center"/>
              <w:rPr>
                <w:rFonts w:ascii="宋体" w:hAnsi="宋体" w:cs="宋体"/>
              </w:rPr>
            </w:pPr>
            <w:r>
              <w:rPr>
                <w:rFonts w:hint="eastAsia" w:ascii="宋体" w:hAnsi="宋体" w:cs="宋体"/>
              </w:rPr>
              <w:t>总资产</w:t>
            </w:r>
          </w:p>
        </w:tc>
        <w:tc>
          <w:tcPr>
            <w:tcW w:w="2353" w:type="dxa"/>
            <w:vAlign w:val="center"/>
          </w:tcPr>
          <w:p w14:paraId="202654FD">
            <w:pPr>
              <w:spacing w:line="360" w:lineRule="auto"/>
              <w:jc w:val="center"/>
              <w:rPr>
                <w:rFonts w:ascii="宋体" w:hAnsi="宋体" w:cs="宋体"/>
              </w:rPr>
            </w:pPr>
          </w:p>
        </w:tc>
        <w:tc>
          <w:tcPr>
            <w:tcW w:w="2398" w:type="dxa"/>
            <w:vAlign w:val="center"/>
          </w:tcPr>
          <w:p w14:paraId="1B94914D">
            <w:pPr>
              <w:spacing w:line="360" w:lineRule="auto"/>
              <w:jc w:val="center"/>
              <w:rPr>
                <w:rFonts w:ascii="宋体" w:hAnsi="宋体" w:cs="宋体"/>
              </w:rPr>
            </w:pPr>
          </w:p>
        </w:tc>
        <w:tc>
          <w:tcPr>
            <w:tcW w:w="1681" w:type="dxa"/>
            <w:vAlign w:val="center"/>
          </w:tcPr>
          <w:p w14:paraId="38297AA9">
            <w:pPr>
              <w:spacing w:line="360" w:lineRule="auto"/>
              <w:jc w:val="center"/>
              <w:rPr>
                <w:rFonts w:ascii="宋体" w:hAnsi="宋体" w:cs="宋体"/>
              </w:rPr>
            </w:pPr>
          </w:p>
        </w:tc>
      </w:tr>
      <w:tr w14:paraId="6388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424AF5B4">
            <w:pPr>
              <w:spacing w:line="360" w:lineRule="auto"/>
              <w:jc w:val="center"/>
              <w:rPr>
                <w:rFonts w:ascii="宋体" w:hAnsi="宋体" w:cs="宋体"/>
              </w:rPr>
            </w:pPr>
            <w:r>
              <w:rPr>
                <w:rFonts w:hint="eastAsia" w:ascii="宋体" w:hAnsi="宋体" w:cs="宋体"/>
              </w:rPr>
              <w:t>固定资产</w:t>
            </w:r>
          </w:p>
        </w:tc>
        <w:tc>
          <w:tcPr>
            <w:tcW w:w="2353" w:type="dxa"/>
            <w:vAlign w:val="center"/>
          </w:tcPr>
          <w:p w14:paraId="49C5C900">
            <w:pPr>
              <w:spacing w:line="360" w:lineRule="auto"/>
              <w:jc w:val="center"/>
              <w:rPr>
                <w:rFonts w:ascii="宋体" w:hAnsi="宋体" w:cs="宋体"/>
              </w:rPr>
            </w:pPr>
          </w:p>
        </w:tc>
        <w:tc>
          <w:tcPr>
            <w:tcW w:w="2398" w:type="dxa"/>
            <w:vAlign w:val="center"/>
          </w:tcPr>
          <w:p w14:paraId="2879DE0F">
            <w:pPr>
              <w:spacing w:line="360" w:lineRule="auto"/>
              <w:jc w:val="center"/>
              <w:rPr>
                <w:rFonts w:ascii="宋体" w:hAnsi="宋体" w:cs="宋体"/>
              </w:rPr>
            </w:pPr>
          </w:p>
        </w:tc>
        <w:tc>
          <w:tcPr>
            <w:tcW w:w="1681" w:type="dxa"/>
            <w:vAlign w:val="center"/>
          </w:tcPr>
          <w:p w14:paraId="3D6FF054">
            <w:pPr>
              <w:spacing w:line="360" w:lineRule="auto"/>
              <w:jc w:val="center"/>
              <w:rPr>
                <w:rFonts w:ascii="宋体" w:hAnsi="宋体" w:cs="宋体"/>
              </w:rPr>
            </w:pPr>
          </w:p>
        </w:tc>
      </w:tr>
      <w:tr w14:paraId="2254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63EEAA5F">
            <w:pPr>
              <w:spacing w:line="360" w:lineRule="auto"/>
              <w:jc w:val="center"/>
              <w:rPr>
                <w:rFonts w:ascii="宋体" w:hAnsi="宋体" w:cs="宋体"/>
              </w:rPr>
            </w:pPr>
            <w:r>
              <w:rPr>
                <w:rFonts w:hint="eastAsia" w:ascii="宋体" w:hAnsi="宋体" w:cs="宋体"/>
              </w:rPr>
              <w:t>流动资产</w:t>
            </w:r>
          </w:p>
        </w:tc>
        <w:tc>
          <w:tcPr>
            <w:tcW w:w="2353" w:type="dxa"/>
            <w:vAlign w:val="center"/>
          </w:tcPr>
          <w:p w14:paraId="32A40530">
            <w:pPr>
              <w:spacing w:line="360" w:lineRule="auto"/>
              <w:jc w:val="center"/>
              <w:rPr>
                <w:rFonts w:ascii="宋体" w:hAnsi="宋体" w:cs="宋体"/>
              </w:rPr>
            </w:pPr>
          </w:p>
        </w:tc>
        <w:tc>
          <w:tcPr>
            <w:tcW w:w="2398" w:type="dxa"/>
            <w:vAlign w:val="center"/>
          </w:tcPr>
          <w:p w14:paraId="399EAC62">
            <w:pPr>
              <w:spacing w:line="360" w:lineRule="auto"/>
              <w:jc w:val="center"/>
              <w:rPr>
                <w:rFonts w:ascii="宋体" w:hAnsi="宋体" w:cs="宋体"/>
              </w:rPr>
            </w:pPr>
          </w:p>
        </w:tc>
        <w:tc>
          <w:tcPr>
            <w:tcW w:w="1681" w:type="dxa"/>
            <w:vAlign w:val="center"/>
          </w:tcPr>
          <w:p w14:paraId="15B3FC7E">
            <w:pPr>
              <w:spacing w:line="360" w:lineRule="auto"/>
              <w:jc w:val="center"/>
              <w:rPr>
                <w:rFonts w:ascii="宋体" w:hAnsi="宋体" w:cs="宋体"/>
              </w:rPr>
            </w:pPr>
          </w:p>
        </w:tc>
      </w:tr>
      <w:tr w14:paraId="361A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CA1AE81">
            <w:pPr>
              <w:spacing w:line="360" w:lineRule="auto"/>
              <w:jc w:val="center"/>
              <w:rPr>
                <w:rFonts w:ascii="宋体" w:hAnsi="宋体" w:cs="宋体"/>
              </w:rPr>
            </w:pPr>
            <w:r>
              <w:rPr>
                <w:rFonts w:hint="eastAsia" w:ascii="宋体" w:hAnsi="宋体" w:cs="宋体"/>
              </w:rPr>
              <w:t>流动负债</w:t>
            </w:r>
          </w:p>
        </w:tc>
        <w:tc>
          <w:tcPr>
            <w:tcW w:w="2353" w:type="dxa"/>
            <w:vAlign w:val="center"/>
          </w:tcPr>
          <w:p w14:paraId="7997B91B">
            <w:pPr>
              <w:spacing w:line="360" w:lineRule="auto"/>
              <w:jc w:val="center"/>
              <w:rPr>
                <w:rFonts w:ascii="宋体" w:hAnsi="宋体" w:cs="宋体"/>
              </w:rPr>
            </w:pPr>
          </w:p>
        </w:tc>
        <w:tc>
          <w:tcPr>
            <w:tcW w:w="2398" w:type="dxa"/>
            <w:vAlign w:val="center"/>
          </w:tcPr>
          <w:p w14:paraId="536DA452">
            <w:pPr>
              <w:spacing w:line="360" w:lineRule="auto"/>
              <w:jc w:val="center"/>
              <w:rPr>
                <w:rFonts w:ascii="宋体" w:hAnsi="宋体" w:cs="宋体"/>
              </w:rPr>
            </w:pPr>
          </w:p>
        </w:tc>
        <w:tc>
          <w:tcPr>
            <w:tcW w:w="1681" w:type="dxa"/>
            <w:vAlign w:val="center"/>
          </w:tcPr>
          <w:p w14:paraId="4EA19015">
            <w:pPr>
              <w:spacing w:line="360" w:lineRule="auto"/>
              <w:jc w:val="center"/>
              <w:rPr>
                <w:rFonts w:ascii="宋体" w:hAnsi="宋体" w:cs="宋体"/>
              </w:rPr>
            </w:pPr>
          </w:p>
        </w:tc>
      </w:tr>
      <w:tr w14:paraId="4C42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00B7E221">
            <w:pPr>
              <w:spacing w:line="360" w:lineRule="auto"/>
              <w:jc w:val="center"/>
              <w:rPr>
                <w:rFonts w:ascii="宋体" w:hAnsi="宋体" w:cs="宋体"/>
              </w:rPr>
            </w:pPr>
            <w:r>
              <w:rPr>
                <w:rFonts w:hint="eastAsia" w:ascii="宋体" w:hAnsi="宋体" w:cs="宋体"/>
              </w:rPr>
              <w:t>负债合计</w:t>
            </w:r>
          </w:p>
        </w:tc>
        <w:tc>
          <w:tcPr>
            <w:tcW w:w="2353" w:type="dxa"/>
            <w:vAlign w:val="center"/>
          </w:tcPr>
          <w:p w14:paraId="02F801C2">
            <w:pPr>
              <w:spacing w:line="360" w:lineRule="auto"/>
              <w:jc w:val="center"/>
              <w:rPr>
                <w:rFonts w:ascii="宋体" w:hAnsi="宋体" w:cs="宋体"/>
              </w:rPr>
            </w:pPr>
          </w:p>
        </w:tc>
        <w:tc>
          <w:tcPr>
            <w:tcW w:w="2398" w:type="dxa"/>
            <w:vAlign w:val="center"/>
          </w:tcPr>
          <w:p w14:paraId="0E99A9E7">
            <w:pPr>
              <w:spacing w:line="360" w:lineRule="auto"/>
              <w:jc w:val="center"/>
              <w:rPr>
                <w:rFonts w:ascii="宋体" w:hAnsi="宋体" w:cs="宋体"/>
              </w:rPr>
            </w:pPr>
          </w:p>
        </w:tc>
        <w:tc>
          <w:tcPr>
            <w:tcW w:w="1681" w:type="dxa"/>
            <w:vAlign w:val="center"/>
          </w:tcPr>
          <w:p w14:paraId="661FA618">
            <w:pPr>
              <w:spacing w:line="360" w:lineRule="auto"/>
              <w:jc w:val="center"/>
              <w:rPr>
                <w:rFonts w:ascii="宋体" w:hAnsi="宋体" w:cs="宋体"/>
              </w:rPr>
            </w:pPr>
          </w:p>
        </w:tc>
      </w:tr>
      <w:tr w14:paraId="6A93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845234A">
            <w:pPr>
              <w:spacing w:line="360" w:lineRule="auto"/>
              <w:jc w:val="center"/>
              <w:rPr>
                <w:rFonts w:ascii="宋体" w:hAnsi="宋体" w:cs="宋体"/>
              </w:rPr>
            </w:pPr>
            <w:r>
              <w:rPr>
                <w:rFonts w:hint="eastAsia" w:ascii="宋体" w:hAnsi="宋体" w:cs="宋体"/>
              </w:rPr>
              <w:t>营业收入</w:t>
            </w:r>
          </w:p>
        </w:tc>
        <w:tc>
          <w:tcPr>
            <w:tcW w:w="2353" w:type="dxa"/>
            <w:vAlign w:val="center"/>
          </w:tcPr>
          <w:p w14:paraId="55411EFD">
            <w:pPr>
              <w:spacing w:line="360" w:lineRule="auto"/>
              <w:jc w:val="center"/>
              <w:rPr>
                <w:rFonts w:ascii="宋体" w:hAnsi="宋体" w:cs="宋体"/>
              </w:rPr>
            </w:pPr>
          </w:p>
        </w:tc>
        <w:tc>
          <w:tcPr>
            <w:tcW w:w="2398" w:type="dxa"/>
            <w:vAlign w:val="center"/>
          </w:tcPr>
          <w:p w14:paraId="6552ABC6">
            <w:pPr>
              <w:spacing w:line="360" w:lineRule="auto"/>
              <w:jc w:val="center"/>
              <w:rPr>
                <w:rFonts w:ascii="宋体" w:hAnsi="宋体" w:cs="宋体"/>
              </w:rPr>
            </w:pPr>
          </w:p>
        </w:tc>
        <w:tc>
          <w:tcPr>
            <w:tcW w:w="1681" w:type="dxa"/>
            <w:vAlign w:val="center"/>
          </w:tcPr>
          <w:p w14:paraId="677A04F5">
            <w:pPr>
              <w:spacing w:line="360" w:lineRule="auto"/>
              <w:jc w:val="center"/>
              <w:rPr>
                <w:rFonts w:ascii="宋体" w:hAnsi="宋体" w:cs="宋体"/>
              </w:rPr>
            </w:pPr>
          </w:p>
        </w:tc>
      </w:tr>
      <w:tr w14:paraId="02D1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2F9FDF5C">
            <w:pPr>
              <w:spacing w:line="360" w:lineRule="auto"/>
              <w:jc w:val="center"/>
              <w:rPr>
                <w:rFonts w:ascii="宋体" w:hAnsi="宋体" w:cs="宋体"/>
              </w:rPr>
            </w:pPr>
            <w:r>
              <w:rPr>
                <w:rFonts w:hint="eastAsia" w:ascii="宋体" w:hAnsi="宋体" w:cs="宋体"/>
              </w:rPr>
              <w:t>净利润</w:t>
            </w:r>
          </w:p>
        </w:tc>
        <w:tc>
          <w:tcPr>
            <w:tcW w:w="2353" w:type="dxa"/>
            <w:vAlign w:val="center"/>
          </w:tcPr>
          <w:p w14:paraId="65CC91FF">
            <w:pPr>
              <w:spacing w:line="360" w:lineRule="auto"/>
              <w:jc w:val="center"/>
              <w:rPr>
                <w:rFonts w:ascii="宋体" w:hAnsi="宋体" w:cs="宋体"/>
              </w:rPr>
            </w:pPr>
          </w:p>
        </w:tc>
        <w:tc>
          <w:tcPr>
            <w:tcW w:w="2398" w:type="dxa"/>
            <w:vAlign w:val="center"/>
          </w:tcPr>
          <w:p w14:paraId="37DFAA09">
            <w:pPr>
              <w:spacing w:line="360" w:lineRule="auto"/>
              <w:jc w:val="center"/>
              <w:rPr>
                <w:rFonts w:ascii="宋体" w:hAnsi="宋体" w:cs="宋体"/>
              </w:rPr>
            </w:pPr>
          </w:p>
        </w:tc>
        <w:tc>
          <w:tcPr>
            <w:tcW w:w="1681" w:type="dxa"/>
            <w:vAlign w:val="center"/>
          </w:tcPr>
          <w:p w14:paraId="1956499A">
            <w:pPr>
              <w:spacing w:line="360" w:lineRule="auto"/>
              <w:jc w:val="center"/>
              <w:rPr>
                <w:rFonts w:ascii="宋体" w:hAnsi="宋体" w:cs="宋体"/>
              </w:rPr>
            </w:pPr>
          </w:p>
        </w:tc>
      </w:tr>
      <w:tr w14:paraId="5EF4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A7E35B6">
            <w:pPr>
              <w:spacing w:line="360" w:lineRule="auto"/>
              <w:jc w:val="center"/>
              <w:rPr>
                <w:rFonts w:ascii="宋体" w:hAnsi="宋体" w:cs="宋体"/>
              </w:rPr>
            </w:pPr>
            <w:r>
              <w:rPr>
                <w:rFonts w:hint="eastAsia" w:ascii="宋体" w:hAnsi="宋体" w:cs="宋体"/>
              </w:rPr>
              <w:t>……</w:t>
            </w:r>
          </w:p>
        </w:tc>
        <w:tc>
          <w:tcPr>
            <w:tcW w:w="2353" w:type="dxa"/>
            <w:vAlign w:val="center"/>
          </w:tcPr>
          <w:p w14:paraId="66520238">
            <w:pPr>
              <w:spacing w:line="360" w:lineRule="auto"/>
              <w:jc w:val="center"/>
              <w:rPr>
                <w:rFonts w:ascii="宋体" w:hAnsi="宋体" w:cs="宋体"/>
              </w:rPr>
            </w:pPr>
          </w:p>
        </w:tc>
        <w:tc>
          <w:tcPr>
            <w:tcW w:w="2398" w:type="dxa"/>
            <w:vAlign w:val="center"/>
          </w:tcPr>
          <w:p w14:paraId="087B4E8C">
            <w:pPr>
              <w:spacing w:line="360" w:lineRule="auto"/>
              <w:jc w:val="center"/>
              <w:rPr>
                <w:rFonts w:ascii="宋体" w:hAnsi="宋体" w:cs="宋体"/>
              </w:rPr>
            </w:pPr>
          </w:p>
        </w:tc>
        <w:tc>
          <w:tcPr>
            <w:tcW w:w="1681" w:type="dxa"/>
            <w:vAlign w:val="center"/>
          </w:tcPr>
          <w:p w14:paraId="626BBDF4">
            <w:pPr>
              <w:spacing w:line="360" w:lineRule="auto"/>
              <w:jc w:val="center"/>
              <w:rPr>
                <w:rFonts w:ascii="宋体" w:hAnsi="宋体" w:cs="宋体"/>
              </w:rPr>
            </w:pPr>
          </w:p>
        </w:tc>
      </w:tr>
    </w:tbl>
    <w:p w14:paraId="458B3603">
      <w:pPr>
        <w:widowControl/>
        <w:wordWrap w:val="0"/>
        <w:spacing w:line="360" w:lineRule="auto"/>
        <w:ind w:firstLine="210" w:firstLineChars="100"/>
        <w:jc w:val="left"/>
        <w:rPr>
          <w:rFonts w:ascii="宋体" w:hAnsi="宋体" w:cs="宋体"/>
          <w:b/>
          <w:bCs/>
          <w:sz w:val="28"/>
          <w:szCs w:val="32"/>
        </w:rPr>
      </w:pPr>
      <w:bookmarkStart w:id="138" w:name="_Hlk518980494"/>
      <w:r>
        <w:rPr>
          <w:rFonts w:hint="eastAsia" w:ascii="宋体" w:hAnsi="宋体" w:cs="宋体"/>
        </w:rPr>
        <w:t>注：应附产负债表、现金流量表、利润表等的扫描件，具体年份要求见投标人须知前附表。</w:t>
      </w:r>
      <w:bookmarkEnd w:id="138"/>
      <w:r>
        <w:rPr>
          <w:rFonts w:hint="eastAsia" w:ascii="宋体" w:hAnsi="宋体" w:cs="宋体"/>
        </w:rPr>
        <w:br w:type="page"/>
      </w:r>
    </w:p>
    <w:p w14:paraId="68285FBB">
      <w:pPr>
        <w:pStyle w:val="3"/>
        <w:numPr>
          <w:ilvl w:val="0"/>
          <w:numId w:val="15"/>
        </w:numPr>
        <w:wordWrap w:val="0"/>
        <w:rPr>
          <w:rFonts w:ascii="宋体" w:hAnsi="宋体" w:cs="宋体"/>
        </w:rPr>
      </w:pPr>
      <w:bookmarkStart w:id="139" w:name="_Toc18269"/>
      <w:bookmarkStart w:id="140" w:name="_Toc27790"/>
      <w:bookmarkStart w:id="141" w:name="_Toc5791"/>
      <w:bookmarkStart w:id="142" w:name="_Toc25564"/>
      <w:bookmarkStart w:id="143" w:name="_Toc519801933"/>
      <w:bookmarkStart w:id="144" w:name="_Toc498579667"/>
      <w:bookmarkStart w:id="145" w:name="_Toc62982846"/>
      <w:r>
        <w:rPr>
          <w:rFonts w:hint="eastAsia" w:ascii="宋体" w:hAnsi="宋体" w:cs="宋体"/>
        </w:rPr>
        <w:t>具有履行合同必需的设备和专业技术能力</w:t>
      </w:r>
      <w:bookmarkEnd w:id="139"/>
      <w:bookmarkEnd w:id="140"/>
      <w:bookmarkEnd w:id="141"/>
      <w:bookmarkEnd w:id="142"/>
    </w:p>
    <w:p w14:paraId="5214E348">
      <w:pPr>
        <w:rPr>
          <w:rFonts w:ascii="宋体" w:hAnsi="宋体" w:cs="宋体"/>
        </w:rPr>
      </w:pPr>
      <w:r>
        <w:rPr>
          <w:rFonts w:hint="eastAsia" w:ascii="宋体" w:hAnsi="宋体" w:cs="宋体"/>
        </w:rPr>
        <w:t>附：证明材料或承诺书。</w:t>
      </w:r>
    </w:p>
    <w:p w14:paraId="51023378">
      <w:pPr>
        <w:pStyle w:val="3"/>
        <w:numPr>
          <w:ilvl w:val="0"/>
          <w:numId w:val="15"/>
        </w:numPr>
        <w:wordWrap w:val="0"/>
        <w:rPr>
          <w:rFonts w:ascii="宋体" w:hAnsi="宋体" w:cs="宋体"/>
        </w:rPr>
      </w:pPr>
      <w:bookmarkStart w:id="146" w:name="_Toc23099"/>
      <w:bookmarkStart w:id="147" w:name="_Toc7545"/>
      <w:bookmarkStart w:id="148" w:name="_Toc2626"/>
      <w:bookmarkStart w:id="149" w:name="_Toc14662"/>
      <w:r>
        <w:rPr>
          <w:rFonts w:hint="eastAsia" w:ascii="宋体" w:hAnsi="宋体" w:cs="宋体"/>
        </w:rPr>
        <w:t>缴纳税收和社保证明</w:t>
      </w:r>
      <w:bookmarkEnd w:id="143"/>
      <w:bookmarkEnd w:id="144"/>
      <w:bookmarkEnd w:id="145"/>
      <w:bookmarkEnd w:id="146"/>
      <w:bookmarkEnd w:id="147"/>
      <w:bookmarkEnd w:id="148"/>
      <w:bookmarkEnd w:id="149"/>
    </w:p>
    <w:p w14:paraId="7409351F">
      <w:pPr>
        <w:pStyle w:val="183"/>
        <w:wordWrap w:val="0"/>
        <w:spacing w:line="360" w:lineRule="auto"/>
        <w:rPr>
          <w:rFonts w:ascii="宋体" w:hAnsi="宋体" w:cs="宋体"/>
          <w:szCs w:val="21"/>
        </w:rPr>
      </w:pPr>
    </w:p>
    <w:p w14:paraId="6FA46E5C">
      <w:pPr>
        <w:pStyle w:val="183"/>
        <w:wordWrap w:val="0"/>
        <w:spacing w:line="360" w:lineRule="auto"/>
        <w:rPr>
          <w:rFonts w:ascii="宋体" w:hAnsi="宋体" w:cs="宋体"/>
          <w:szCs w:val="21"/>
        </w:rPr>
      </w:pPr>
      <w:r>
        <w:rPr>
          <w:rFonts w:hint="eastAsia" w:ascii="宋体" w:hAnsi="宋体" w:cs="宋体"/>
          <w:szCs w:val="21"/>
        </w:rPr>
        <w:t>附：缴纳税收和社保的支付凭证，或有关部门出具的证明材料。</w:t>
      </w:r>
    </w:p>
    <w:p w14:paraId="7F3BFC5D">
      <w:pPr>
        <w:pStyle w:val="183"/>
        <w:wordWrap w:val="0"/>
        <w:spacing w:line="360" w:lineRule="auto"/>
        <w:rPr>
          <w:rFonts w:ascii="宋体" w:hAnsi="宋体" w:cs="宋体"/>
          <w:szCs w:val="21"/>
        </w:rPr>
      </w:pPr>
    </w:p>
    <w:p w14:paraId="41E8D74A">
      <w:pPr>
        <w:pStyle w:val="183"/>
        <w:wordWrap w:val="0"/>
        <w:spacing w:line="360" w:lineRule="auto"/>
        <w:rPr>
          <w:rFonts w:ascii="宋体" w:hAnsi="宋体" w:cs="宋体"/>
          <w:szCs w:val="21"/>
        </w:rPr>
      </w:pPr>
    </w:p>
    <w:p w14:paraId="05E790E2">
      <w:pPr>
        <w:pStyle w:val="3"/>
        <w:numPr>
          <w:ilvl w:val="0"/>
          <w:numId w:val="15"/>
        </w:numPr>
        <w:wordWrap w:val="0"/>
        <w:rPr>
          <w:rFonts w:ascii="宋体" w:hAnsi="宋体" w:cs="宋体"/>
        </w:rPr>
      </w:pPr>
      <w:bookmarkStart w:id="150" w:name="_Toc21520"/>
      <w:bookmarkStart w:id="151" w:name="_Toc498579668"/>
      <w:bookmarkStart w:id="152" w:name="_Toc519801934"/>
      <w:bookmarkStart w:id="153" w:name="_Toc62982847"/>
      <w:bookmarkStart w:id="154" w:name="_Toc4786"/>
      <w:bookmarkStart w:id="155" w:name="_Toc18270"/>
      <w:bookmarkStart w:id="156" w:name="_Toc6561"/>
      <w:r>
        <w:rPr>
          <w:rFonts w:hint="eastAsia" w:ascii="宋体" w:hAnsi="宋体" w:cs="宋体"/>
        </w:rPr>
        <w:t>近三年无重大违法记录证明</w:t>
      </w:r>
      <w:bookmarkEnd w:id="150"/>
      <w:bookmarkEnd w:id="151"/>
      <w:bookmarkEnd w:id="152"/>
      <w:bookmarkEnd w:id="153"/>
      <w:bookmarkEnd w:id="154"/>
      <w:bookmarkEnd w:id="155"/>
      <w:bookmarkEnd w:id="156"/>
    </w:p>
    <w:p w14:paraId="6F3CBCB1">
      <w:pPr>
        <w:pStyle w:val="183"/>
        <w:wordWrap w:val="0"/>
        <w:spacing w:line="360" w:lineRule="auto"/>
        <w:rPr>
          <w:rFonts w:ascii="宋体" w:hAnsi="宋体" w:cs="宋体"/>
          <w:szCs w:val="21"/>
        </w:rPr>
      </w:pPr>
    </w:p>
    <w:p w14:paraId="79F19510">
      <w:pPr>
        <w:pStyle w:val="183"/>
        <w:wordWrap w:val="0"/>
        <w:spacing w:line="360" w:lineRule="auto"/>
        <w:rPr>
          <w:rFonts w:ascii="宋体" w:hAnsi="宋体" w:cs="宋体"/>
          <w:szCs w:val="21"/>
        </w:rPr>
      </w:pPr>
      <w:r>
        <w:rPr>
          <w:rFonts w:hint="eastAsia" w:ascii="宋体" w:hAnsi="宋体" w:cs="宋体"/>
          <w:szCs w:val="21"/>
        </w:rPr>
        <w:t>附：投标人参加本政府采购活动前3年内在经营活动中无重大违法记录的书面声明和承诺（重大违法记录，是指投标人因违法经营受到刑事处罚或者被责令停产停业、吊销许可证或者执照、较大数额罚款等行政处罚）。</w:t>
      </w:r>
    </w:p>
    <w:p w14:paraId="380FF986">
      <w:pPr>
        <w:pStyle w:val="183"/>
        <w:wordWrap w:val="0"/>
        <w:spacing w:line="360" w:lineRule="auto"/>
        <w:rPr>
          <w:rFonts w:ascii="宋体" w:hAnsi="宋体" w:cs="宋体"/>
          <w:szCs w:val="21"/>
        </w:rPr>
      </w:pPr>
    </w:p>
    <w:p w14:paraId="0FB43AEC">
      <w:pPr>
        <w:pStyle w:val="183"/>
        <w:wordWrap w:val="0"/>
        <w:spacing w:line="360" w:lineRule="auto"/>
        <w:rPr>
          <w:rFonts w:ascii="宋体" w:hAnsi="宋体" w:cs="宋体"/>
          <w:szCs w:val="21"/>
        </w:rPr>
      </w:pPr>
    </w:p>
    <w:p w14:paraId="10F49FEC">
      <w:pPr>
        <w:pStyle w:val="3"/>
        <w:numPr>
          <w:ilvl w:val="0"/>
          <w:numId w:val="15"/>
        </w:numPr>
        <w:wordWrap w:val="0"/>
        <w:rPr>
          <w:rFonts w:ascii="宋体" w:hAnsi="宋体" w:cs="宋体"/>
        </w:rPr>
      </w:pPr>
      <w:bookmarkStart w:id="157" w:name="_Toc9909"/>
      <w:bookmarkStart w:id="158" w:name="_Toc14043"/>
      <w:bookmarkStart w:id="159" w:name="_Toc62982848"/>
      <w:bookmarkStart w:id="160" w:name="_Toc12113"/>
      <w:bookmarkStart w:id="161" w:name="_Toc519801935"/>
      <w:bookmarkStart w:id="162" w:name="_Toc25220"/>
      <w:bookmarkStart w:id="163" w:name="_Hlk518980721"/>
      <w:bookmarkStart w:id="164" w:name="_Toc498579669"/>
      <w:r>
        <w:rPr>
          <w:rFonts w:hint="eastAsia" w:ascii="宋体" w:hAnsi="宋体" w:cs="宋体"/>
        </w:rPr>
        <w:t>近年发生的诉讼及仲裁情况</w:t>
      </w:r>
      <w:bookmarkEnd w:id="157"/>
      <w:bookmarkEnd w:id="158"/>
      <w:bookmarkEnd w:id="159"/>
      <w:bookmarkEnd w:id="160"/>
      <w:bookmarkEnd w:id="161"/>
      <w:bookmarkEnd w:id="162"/>
    </w:p>
    <w:bookmarkEnd w:id="163"/>
    <w:p w14:paraId="7C0B62C4">
      <w:pPr>
        <w:pStyle w:val="183"/>
        <w:wordWrap w:val="0"/>
        <w:spacing w:line="360" w:lineRule="auto"/>
        <w:rPr>
          <w:rFonts w:ascii="宋体" w:hAnsi="宋体" w:cs="宋体"/>
        </w:rPr>
      </w:pPr>
      <w:bookmarkStart w:id="165" w:name="_Hlk518980735"/>
      <w:r>
        <w:rPr>
          <w:rFonts w:hint="eastAsia" w:ascii="宋体" w:hAnsi="宋体" w:cs="宋体"/>
        </w:rPr>
        <w:t>应说明相关情况，并附法院或仲裁机构作出的判决、裁决等有关法律文书原件扫描件，具体年份要求见投标人须知前附表。</w:t>
      </w:r>
    </w:p>
    <w:bookmarkEnd w:id="165"/>
    <w:p w14:paraId="001BF853">
      <w:pPr>
        <w:pStyle w:val="183"/>
        <w:wordWrap w:val="0"/>
        <w:spacing w:line="360" w:lineRule="auto"/>
        <w:rPr>
          <w:rFonts w:ascii="宋体" w:hAnsi="宋体" w:cs="宋体"/>
        </w:rPr>
      </w:pPr>
    </w:p>
    <w:p w14:paraId="28CC1373">
      <w:pPr>
        <w:pStyle w:val="183"/>
        <w:wordWrap w:val="0"/>
        <w:spacing w:line="360" w:lineRule="auto"/>
        <w:rPr>
          <w:rFonts w:ascii="宋体" w:hAnsi="宋体" w:cs="宋体"/>
          <w:szCs w:val="21"/>
        </w:rPr>
      </w:pPr>
    </w:p>
    <w:p w14:paraId="63327E21">
      <w:pPr>
        <w:pStyle w:val="3"/>
        <w:numPr>
          <w:ilvl w:val="0"/>
          <w:numId w:val="15"/>
        </w:numPr>
        <w:wordWrap w:val="0"/>
        <w:rPr>
          <w:rFonts w:ascii="宋体" w:hAnsi="宋体" w:cs="宋体"/>
        </w:rPr>
      </w:pPr>
      <w:bookmarkStart w:id="166" w:name="_Toc519801936"/>
      <w:bookmarkStart w:id="167" w:name="_Toc26437"/>
      <w:bookmarkStart w:id="168" w:name="_Toc26629"/>
      <w:bookmarkStart w:id="169" w:name="_Toc26313"/>
      <w:bookmarkStart w:id="170" w:name="_Toc10253"/>
      <w:bookmarkStart w:id="171" w:name="_Toc62982849"/>
      <w:r>
        <w:rPr>
          <w:rFonts w:hint="eastAsia" w:ascii="宋体" w:hAnsi="宋体" w:cs="宋体"/>
        </w:rPr>
        <w:t>其他禁止参加政府采购活动情形</w:t>
      </w:r>
      <w:bookmarkEnd w:id="164"/>
      <w:bookmarkEnd w:id="166"/>
      <w:bookmarkEnd w:id="167"/>
      <w:bookmarkEnd w:id="168"/>
      <w:bookmarkEnd w:id="169"/>
      <w:bookmarkEnd w:id="170"/>
      <w:bookmarkEnd w:id="171"/>
    </w:p>
    <w:p w14:paraId="07D13BBB">
      <w:pPr>
        <w:pStyle w:val="183"/>
        <w:wordWrap w:val="0"/>
        <w:spacing w:line="360" w:lineRule="auto"/>
        <w:rPr>
          <w:rFonts w:ascii="宋体" w:hAnsi="宋体" w:cs="宋体"/>
          <w:szCs w:val="21"/>
        </w:rPr>
      </w:pPr>
    </w:p>
    <w:p w14:paraId="568E5A63">
      <w:pPr>
        <w:pStyle w:val="183"/>
        <w:wordWrap w:val="0"/>
        <w:spacing w:line="360" w:lineRule="auto"/>
        <w:rPr>
          <w:rFonts w:ascii="宋体" w:hAnsi="宋体" w:cs="宋体"/>
          <w:szCs w:val="21"/>
        </w:rPr>
      </w:pPr>
      <w:r>
        <w:rPr>
          <w:rFonts w:hint="eastAsia" w:ascii="宋体" w:hAnsi="宋体" w:cs="宋体"/>
          <w:szCs w:val="21"/>
        </w:rPr>
        <w:t>附：投标人有无按法律、法规规定禁止其参加政府采购活动任一情形的书面声明和承诺。</w:t>
      </w:r>
    </w:p>
    <w:p w14:paraId="6D0F9358">
      <w:pPr>
        <w:rPr>
          <w:rFonts w:ascii="宋体" w:hAnsi="宋体" w:cs="宋体"/>
          <w:b/>
          <w:bCs/>
          <w:sz w:val="28"/>
          <w:szCs w:val="32"/>
        </w:rPr>
      </w:pPr>
      <w:bookmarkStart w:id="172" w:name="_Toc42280438"/>
      <w:bookmarkStart w:id="173" w:name="_Toc12637"/>
      <w:bookmarkStart w:id="174" w:name="_Toc40969686"/>
      <w:r>
        <w:rPr>
          <w:rFonts w:hint="eastAsia" w:ascii="宋体" w:hAnsi="宋体" w:cs="宋体"/>
        </w:rPr>
        <w:br w:type="page"/>
      </w:r>
      <w:bookmarkEnd w:id="172"/>
      <w:bookmarkEnd w:id="173"/>
      <w:bookmarkEnd w:id="174"/>
    </w:p>
    <w:p w14:paraId="09620ABD">
      <w:pPr>
        <w:pStyle w:val="3"/>
        <w:numPr>
          <w:ilvl w:val="0"/>
          <w:numId w:val="15"/>
        </w:numPr>
        <w:wordWrap w:val="0"/>
        <w:rPr>
          <w:rFonts w:ascii="宋体" w:hAnsi="宋体" w:cs="宋体"/>
        </w:rPr>
      </w:pPr>
      <w:bookmarkStart w:id="175" w:name="_Toc18404"/>
      <w:bookmarkStart w:id="176" w:name="_Toc62982851"/>
      <w:bookmarkStart w:id="177" w:name="_Toc519801938"/>
      <w:bookmarkStart w:id="178" w:name="_Toc498579671"/>
      <w:bookmarkStart w:id="179" w:name="_Toc10775"/>
      <w:bookmarkStart w:id="180" w:name="_Toc19229"/>
      <w:bookmarkStart w:id="181" w:name="_Toc13526"/>
      <w:r>
        <w:rPr>
          <w:rFonts w:hint="eastAsia" w:ascii="宋体" w:hAnsi="宋体" w:cs="宋体"/>
        </w:rPr>
        <w:t>其他资格证明材料</w:t>
      </w:r>
      <w:bookmarkEnd w:id="175"/>
      <w:bookmarkEnd w:id="176"/>
      <w:bookmarkEnd w:id="177"/>
      <w:bookmarkEnd w:id="178"/>
      <w:bookmarkEnd w:id="179"/>
      <w:bookmarkEnd w:id="180"/>
      <w:bookmarkEnd w:id="181"/>
    </w:p>
    <w:p w14:paraId="0669B625">
      <w:pPr>
        <w:wordWrap w:val="0"/>
        <w:spacing w:line="360" w:lineRule="auto"/>
        <w:ind w:firstLine="2520" w:firstLineChars="1200"/>
        <w:rPr>
          <w:rFonts w:ascii="宋体" w:hAnsi="宋体" w:cs="宋体"/>
          <w:szCs w:val="21"/>
        </w:rPr>
      </w:pPr>
      <w:r>
        <w:rPr>
          <w:rFonts w:hint="eastAsia" w:ascii="宋体" w:hAnsi="宋体" w:cs="宋体"/>
          <w:szCs w:val="21"/>
          <w:lang w:eastAsia="zh-CN"/>
        </w:rPr>
        <w:t>招标文件</w:t>
      </w:r>
      <w:r>
        <w:rPr>
          <w:rFonts w:hint="eastAsia" w:ascii="宋体" w:hAnsi="宋体" w:cs="宋体"/>
          <w:szCs w:val="21"/>
        </w:rPr>
        <w:t>要求或投标人认为有必要的证明材料。</w:t>
      </w:r>
    </w:p>
    <w:p w14:paraId="10403686">
      <w:pPr>
        <w:wordWrap w:val="0"/>
        <w:spacing w:line="360" w:lineRule="auto"/>
        <w:ind w:firstLine="480"/>
        <w:rPr>
          <w:rFonts w:ascii="宋体" w:hAnsi="宋体" w:cs="宋体"/>
          <w:szCs w:val="21"/>
        </w:rPr>
      </w:pPr>
      <w:r>
        <w:rPr>
          <w:rFonts w:hint="eastAsia" w:ascii="宋体" w:hAnsi="宋体" w:cs="宋体"/>
          <w:szCs w:val="21"/>
        </w:rPr>
        <w:br w:type="page"/>
      </w:r>
    </w:p>
    <w:p w14:paraId="78DE0B07">
      <w:pPr>
        <w:pStyle w:val="3"/>
        <w:tabs>
          <w:tab w:val="left" w:pos="1021"/>
        </w:tabs>
        <w:wordWrap w:val="0"/>
        <w:rPr>
          <w:rFonts w:ascii="宋体" w:hAnsi="宋体" w:cs="宋体"/>
        </w:rPr>
      </w:pPr>
      <w:bookmarkStart w:id="182" w:name="_Toc29652"/>
      <w:bookmarkStart w:id="183" w:name="_Toc23016"/>
      <w:bookmarkStart w:id="184" w:name="_Toc17813"/>
      <w:bookmarkStart w:id="185" w:name="_Toc10565"/>
      <w:bookmarkStart w:id="186" w:name="_Toc23908"/>
      <w:r>
        <w:rPr>
          <w:rFonts w:hint="eastAsia" w:ascii="宋体" w:hAnsi="宋体" w:cs="宋体"/>
        </w:rPr>
        <w:t>二、商务部分</w:t>
      </w:r>
      <w:bookmarkEnd w:id="182"/>
      <w:bookmarkEnd w:id="183"/>
      <w:bookmarkEnd w:id="184"/>
      <w:bookmarkEnd w:id="185"/>
      <w:bookmarkEnd w:id="186"/>
    </w:p>
    <w:p w14:paraId="279E248C">
      <w:pPr>
        <w:rPr>
          <w:rFonts w:ascii="宋体" w:hAnsi="宋体" w:cs="宋体"/>
        </w:rPr>
      </w:pPr>
    </w:p>
    <w:p w14:paraId="4FB6C7B2">
      <w:pPr>
        <w:pStyle w:val="3"/>
        <w:numPr>
          <w:ilvl w:val="0"/>
          <w:numId w:val="16"/>
        </w:numPr>
        <w:tabs>
          <w:tab w:val="left" w:pos="420"/>
        </w:tabs>
        <w:wordWrap w:val="0"/>
        <w:ind w:left="0"/>
        <w:rPr>
          <w:rFonts w:ascii="宋体" w:hAnsi="宋体" w:cs="宋体"/>
        </w:rPr>
      </w:pPr>
      <w:bookmarkStart w:id="187" w:name="_Toc26343"/>
      <w:bookmarkStart w:id="188" w:name="_Toc25940"/>
      <w:bookmarkStart w:id="189" w:name="_Toc28263"/>
      <w:r>
        <w:rPr>
          <w:rFonts w:hint="eastAsia" w:ascii="宋体" w:hAnsi="宋体" w:cs="宋体"/>
        </w:rPr>
        <w:t>投标函</w:t>
      </w:r>
      <w:bookmarkEnd w:id="125"/>
      <w:bookmarkEnd w:id="126"/>
      <w:bookmarkEnd w:id="127"/>
      <w:bookmarkEnd w:id="128"/>
      <w:bookmarkEnd w:id="187"/>
      <w:bookmarkEnd w:id="188"/>
      <w:bookmarkEnd w:id="189"/>
    </w:p>
    <w:p w14:paraId="13F64E08">
      <w:pPr>
        <w:wordWrap w:val="0"/>
        <w:spacing w:line="440" w:lineRule="exact"/>
        <w:rPr>
          <w:rFonts w:ascii="宋体" w:hAnsi="宋体" w:cs="宋体"/>
          <w:szCs w:val="21"/>
        </w:rPr>
      </w:pPr>
      <w:r>
        <w:rPr>
          <w:rFonts w:hint="eastAsia" w:ascii="宋体" w:hAnsi="宋体" w:cs="宋体"/>
          <w:szCs w:val="21"/>
        </w:rPr>
        <w:t>（采购人名称）：</w:t>
      </w:r>
    </w:p>
    <w:p w14:paraId="10C109B0">
      <w:pPr>
        <w:wordWrap w:val="0"/>
        <w:spacing w:line="440" w:lineRule="exact"/>
        <w:ind w:left="1" w:firstLine="516" w:firstLineChars="246"/>
        <w:jc w:val="left"/>
        <w:rPr>
          <w:rFonts w:ascii="宋体" w:hAnsi="宋体" w:cs="宋体"/>
          <w:szCs w:val="21"/>
        </w:rPr>
      </w:pPr>
      <w:r>
        <w:rPr>
          <w:rFonts w:hint="eastAsia" w:ascii="宋体" w:hAnsi="宋体" w:cs="宋体"/>
          <w:szCs w:val="21"/>
        </w:rPr>
        <w:t>1．我方仔细研究了</w:t>
      </w:r>
      <w:r>
        <w:rPr>
          <w:rFonts w:hint="eastAsia" w:ascii="宋体" w:hAnsi="宋体" w:cs="宋体"/>
          <w:szCs w:val="21"/>
          <w:u w:val="single"/>
        </w:rPr>
        <w:t>（项目名称）（项目编号：）</w:t>
      </w:r>
      <w:r>
        <w:rPr>
          <w:rFonts w:hint="eastAsia" w:ascii="宋体" w:hAnsi="宋体" w:cs="宋体"/>
          <w:szCs w:val="21"/>
          <w:lang w:eastAsia="zh-CN"/>
        </w:rPr>
        <w:t>招标文件</w:t>
      </w:r>
      <w:r>
        <w:rPr>
          <w:rFonts w:hint="eastAsia" w:ascii="宋体" w:hAnsi="宋体" w:cs="宋体"/>
          <w:szCs w:val="21"/>
        </w:rPr>
        <w:t>的全部内容，我方愿意以为投标报价</w:t>
      </w:r>
      <w:r>
        <w:rPr>
          <w:rFonts w:hint="eastAsia" w:ascii="宋体" w:hAnsi="宋体" w:cs="宋体"/>
          <w:szCs w:val="21"/>
          <w:u w:val="single"/>
        </w:rPr>
        <w:t xml:space="preserve">       </w:t>
      </w:r>
      <w:r>
        <w:rPr>
          <w:rFonts w:hint="eastAsia" w:ascii="宋体" w:hAnsi="宋体" w:cs="宋体"/>
          <w:szCs w:val="21"/>
        </w:rPr>
        <w:t>，服务期限：</w:t>
      </w:r>
      <w:r>
        <w:rPr>
          <w:rFonts w:hint="eastAsia" w:ascii="宋体" w:hAnsi="宋体" w:cs="宋体"/>
          <w:szCs w:val="21"/>
          <w:u w:val="single"/>
        </w:rPr>
        <w:t xml:space="preserve">         </w:t>
      </w:r>
      <w:r>
        <w:rPr>
          <w:rFonts w:hint="eastAsia" w:ascii="宋体" w:hAnsi="宋体" w:cs="宋体"/>
          <w:szCs w:val="21"/>
        </w:rPr>
        <w:t xml:space="preserve"> ，质量标准</w:t>
      </w:r>
      <w:r>
        <w:rPr>
          <w:rFonts w:hint="eastAsia" w:ascii="宋体" w:hAnsi="宋体" w:cs="宋体"/>
          <w:szCs w:val="21"/>
          <w:u w:val="single"/>
        </w:rPr>
        <w:t xml:space="preserve">                </w:t>
      </w:r>
      <w:r>
        <w:rPr>
          <w:rFonts w:hint="eastAsia" w:ascii="宋体" w:hAnsi="宋体" w:cs="宋体"/>
          <w:szCs w:val="21"/>
        </w:rPr>
        <w:t>。按合同约定提供服务。</w:t>
      </w:r>
    </w:p>
    <w:p w14:paraId="45AF993D">
      <w:pPr>
        <w:wordWrap w:val="0"/>
        <w:spacing w:line="440" w:lineRule="exact"/>
        <w:ind w:firstLine="420" w:firstLineChars="200"/>
        <w:rPr>
          <w:rFonts w:ascii="宋体" w:hAnsi="宋体" w:cs="宋体"/>
          <w:szCs w:val="21"/>
        </w:rPr>
      </w:pPr>
      <w:r>
        <w:rPr>
          <w:rFonts w:hint="eastAsia" w:ascii="宋体" w:hAnsi="宋体" w:cs="宋体"/>
          <w:szCs w:val="21"/>
        </w:rPr>
        <w:t>2．我方承诺在</w:t>
      </w:r>
      <w:r>
        <w:rPr>
          <w:rFonts w:hint="eastAsia" w:ascii="宋体" w:hAnsi="宋体" w:cs="宋体"/>
          <w:szCs w:val="21"/>
          <w:lang w:eastAsia="zh-CN"/>
        </w:rPr>
        <w:t>招标文件</w:t>
      </w:r>
      <w:r>
        <w:rPr>
          <w:rFonts w:hint="eastAsia" w:ascii="宋体" w:hAnsi="宋体" w:cs="宋体"/>
          <w:szCs w:val="21"/>
        </w:rPr>
        <w:t>规定的投标有效期内不修改、撤销响应文件。</w:t>
      </w:r>
    </w:p>
    <w:p w14:paraId="71AAAD17">
      <w:pPr>
        <w:wordWrap w:val="0"/>
        <w:spacing w:line="440" w:lineRule="exact"/>
        <w:ind w:firstLine="420" w:firstLineChars="200"/>
        <w:rPr>
          <w:rFonts w:ascii="宋体" w:hAnsi="宋体" w:cs="宋体"/>
          <w:szCs w:val="21"/>
        </w:rPr>
      </w:pPr>
      <w:r>
        <w:rPr>
          <w:rFonts w:hint="eastAsia" w:ascii="宋体" w:hAnsi="宋体" w:cs="宋体"/>
          <w:szCs w:val="21"/>
        </w:rPr>
        <w:t>3．我方已详细审核全部</w:t>
      </w:r>
      <w:r>
        <w:rPr>
          <w:rFonts w:hint="eastAsia" w:ascii="宋体" w:hAnsi="宋体" w:cs="宋体"/>
          <w:szCs w:val="21"/>
          <w:lang w:eastAsia="zh-CN"/>
        </w:rPr>
        <w:t>招标文件</w:t>
      </w:r>
      <w:r>
        <w:rPr>
          <w:rFonts w:hint="eastAsia" w:ascii="宋体" w:hAnsi="宋体" w:cs="宋体"/>
          <w:szCs w:val="21"/>
        </w:rPr>
        <w:t>，包括修改文件（如有）及有关附件。</w:t>
      </w:r>
    </w:p>
    <w:p w14:paraId="2C0178EE">
      <w:pPr>
        <w:wordWrap w:val="0"/>
        <w:spacing w:line="440" w:lineRule="exact"/>
        <w:ind w:firstLine="420" w:firstLineChars="200"/>
        <w:rPr>
          <w:rFonts w:ascii="宋体" w:hAnsi="宋体" w:cs="宋体"/>
          <w:szCs w:val="21"/>
        </w:rPr>
      </w:pPr>
      <w:r>
        <w:rPr>
          <w:rFonts w:hint="eastAsia" w:ascii="宋体" w:hAnsi="宋体" w:cs="宋体"/>
          <w:szCs w:val="21"/>
        </w:rPr>
        <w:t>4．如我方中标：</w:t>
      </w:r>
    </w:p>
    <w:p w14:paraId="091F5E00">
      <w:pPr>
        <w:wordWrap w:val="0"/>
        <w:spacing w:line="440" w:lineRule="exact"/>
        <w:ind w:firstLine="420" w:firstLineChars="200"/>
        <w:rPr>
          <w:rFonts w:ascii="宋体" w:hAnsi="宋体" w:cs="宋体"/>
          <w:szCs w:val="21"/>
        </w:rPr>
      </w:pPr>
      <w:r>
        <w:rPr>
          <w:rFonts w:hint="eastAsia" w:ascii="宋体" w:hAnsi="宋体" w:cs="宋体"/>
          <w:szCs w:val="21"/>
        </w:rPr>
        <w:t>（1）我方承诺在收到中标通知书后，在中标通知书规定期限内与你方签订合同。</w:t>
      </w:r>
    </w:p>
    <w:p w14:paraId="26BE7AA9">
      <w:pPr>
        <w:wordWrap w:val="0"/>
        <w:spacing w:line="440" w:lineRule="exact"/>
        <w:ind w:firstLine="420" w:firstLineChars="200"/>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）我方承诺在合同约定的期限内供货及提供服务。</w:t>
      </w:r>
    </w:p>
    <w:p w14:paraId="00E6A60F">
      <w:pPr>
        <w:wordWrap w:val="0"/>
        <w:spacing w:line="440" w:lineRule="exact"/>
        <w:ind w:firstLine="420" w:firstLineChars="200"/>
        <w:rPr>
          <w:rFonts w:ascii="宋体" w:hAnsi="宋体" w:cs="宋体"/>
          <w:szCs w:val="21"/>
        </w:rPr>
      </w:pPr>
      <w:r>
        <w:rPr>
          <w:rFonts w:hint="eastAsia" w:ascii="宋体" w:hAnsi="宋体" w:cs="宋体"/>
          <w:szCs w:val="21"/>
          <w:lang w:val="en-US" w:eastAsia="zh-CN"/>
        </w:rPr>
        <w:t>5</w:t>
      </w:r>
      <w:r>
        <w:rPr>
          <w:rFonts w:hint="eastAsia" w:ascii="宋体" w:hAnsi="宋体" w:cs="宋体"/>
          <w:szCs w:val="21"/>
        </w:rPr>
        <w:t>．我方在此声明：所递交的响应文件及有关资料内容完整、真实和准确。</w:t>
      </w:r>
    </w:p>
    <w:p w14:paraId="44781652">
      <w:pPr>
        <w:wordWrap w:val="0"/>
        <w:spacing w:line="440" w:lineRule="exact"/>
        <w:ind w:firstLine="420" w:firstLineChars="200"/>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．（其他补充说明）。</w:t>
      </w:r>
    </w:p>
    <w:p w14:paraId="6BA5FDB9">
      <w:pPr>
        <w:wordWrap w:val="0"/>
        <w:spacing w:line="440" w:lineRule="exact"/>
        <w:ind w:firstLine="420" w:firstLineChars="200"/>
        <w:rPr>
          <w:rFonts w:ascii="宋体" w:hAnsi="宋体" w:cs="宋体"/>
          <w:szCs w:val="21"/>
        </w:rPr>
      </w:pPr>
    </w:p>
    <w:p w14:paraId="22874D0C">
      <w:pPr>
        <w:wordWrap w:val="0"/>
        <w:spacing w:line="440" w:lineRule="exact"/>
        <w:ind w:firstLine="3402" w:firstLineChars="1620"/>
        <w:rPr>
          <w:rFonts w:ascii="宋体" w:hAnsi="宋体" w:cs="宋体"/>
          <w:b/>
          <w:szCs w:val="21"/>
        </w:rPr>
      </w:pPr>
      <w:r>
        <w:rPr>
          <w:rFonts w:hint="eastAsia" w:ascii="宋体" w:hAnsi="宋体" w:cs="宋体"/>
          <w:szCs w:val="21"/>
          <w:lang w:eastAsia="zh-CN"/>
        </w:rPr>
        <w:t>投标人</w:t>
      </w:r>
      <w:r>
        <w:rPr>
          <w:rFonts w:hint="eastAsia" w:ascii="宋体" w:hAnsi="宋体" w:cs="宋体"/>
          <w:szCs w:val="21"/>
        </w:rPr>
        <w:t>：（电子签章）</w:t>
      </w:r>
    </w:p>
    <w:p w14:paraId="19A520BE">
      <w:pPr>
        <w:wordWrap w:val="0"/>
        <w:spacing w:line="440" w:lineRule="exact"/>
        <w:ind w:firstLine="3402" w:firstLineChars="1620"/>
        <w:rPr>
          <w:rFonts w:ascii="宋体" w:hAnsi="宋体" w:cs="宋体"/>
          <w:szCs w:val="21"/>
        </w:rPr>
      </w:pPr>
      <w:r>
        <w:rPr>
          <w:rFonts w:hint="eastAsia" w:ascii="宋体" w:hAnsi="宋体" w:cs="宋体"/>
          <w:szCs w:val="21"/>
        </w:rPr>
        <w:t>法定代表人：（电子签名）</w:t>
      </w:r>
    </w:p>
    <w:p w14:paraId="322D7BE8">
      <w:pPr>
        <w:wordWrap w:val="0"/>
        <w:spacing w:line="440" w:lineRule="exact"/>
        <w:ind w:firstLine="3402" w:firstLineChars="1620"/>
        <w:rPr>
          <w:rFonts w:ascii="宋体" w:hAnsi="宋体" w:cs="宋体"/>
          <w:szCs w:val="21"/>
        </w:rPr>
      </w:pPr>
      <w:r>
        <w:rPr>
          <w:rFonts w:hint="eastAsia" w:ascii="宋体" w:hAnsi="宋体" w:cs="宋体"/>
          <w:szCs w:val="21"/>
        </w:rPr>
        <w:t>日      期：年月日</w:t>
      </w:r>
    </w:p>
    <w:p w14:paraId="5874B466">
      <w:pPr>
        <w:widowControl/>
        <w:jc w:val="left"/>
        <w:rPr>
          <w:rFonts w:ascii="宋体" w:hAnsi="宋体" w:cs="宋体"/>
          <w:szCs w:val="21"/>
        </w:rPr>
      </w:pPr>
      <w:r>
        <w:rPr>
          <w:rFonts w:hint="eastAsia" w:ascii="宋体" w:hAnsi="宋体" w:cs="宋体"/>
          <w:szCs w:val="21"/>
        </w:rPr>
        <w:br w:type="page"/>
      </w:r>
    </w:p>
    <w:p w14:paraId="33742796">
      <w:pPr>
        <w:pStyle w:val="3"/>
        <w:numPr>
          <w:ilvl w:val="0"/>
          <w:numId w:val="16"/>
        </w:numPr>
        <w:tabs>
          <w:tab w:val="left" w:pos="420"/>
        </w:tabs>
        <w:wordWrap w:val="0"/>
        <w:ind w:left="0"/>
        <w:rPr>
          <w:rFonts w:ascii="宋体" w:hAnsi="宋体" w:cs="宋体"/>
        </w:rPr>
      </w:pPr>
      <w:bookmarkStart w:id="190" w:name="_Toc23558"/>
      <w:bookmarkStart w:id="191" w:name="_Toc9983"/>
      <w:r>
        <w:rPr>
          <w:rFonts w:hint="eastAsia" w:ascii="宋体" w:hAnsi="宋体" w:cs="宋体"/>
        </w:rPr>
        <w:t>分项报价表</w:t>
      </w:r>
      <w:bookmarkEnd w:id="190"/>
      <w:bookmarkEnd w:id="191"/>
    </w:p>
    <w:p w14:paraId="16CE5DDD">
      <w:pPr>
        <w:pStyle w:val="21"/>
        <w:spacing w:line="360" w:lineRule="auto"/>
        <w:rPr>
          <w:rFonts w:hint="eastAsia" w:hAnsi="宋体" w:eastAsia="宋体" w:cs="宋体"/>
          <w:bCs/>
          <w:sz w:val="24"/>
          <w:lang w:eastAsia="zh-CN"/>
        </w:rPr>
      </w:pPr>
      <w:r>
        <w:rPr>
          <w:rFonts w:hint="eastAsia" w:hAnsi="宋体" w:cs="宋体"/>
          <w:bCs/>
          <w:sz w:val="24"/>
        </w:rPr>
        <w:t>项目名称：</w:t>
      </w:r>
      <w:r>
        <w:rPr>
          <w:rFonts w:hint="eastAsia" w:hAnsi="宋体" w:cs="宋体"/>
          <w:bCs/>
          <w:sz w:val="24"/>
          <w:lang w:eastAsia="zh-CN"/>
        </w:rPr>
        <w:t>维西傈僳族自治县永春乡中心完小监控及广播室迁移、监控校园广播设备更换、新增项目</w:t>
      </w:r>
    </w:p>
    <w:p w14:paraId="62E7CFE2">
      <w:pPr>
        <w:pStyle w:val="21"/>
        <w:spacing w:line="360" w:lineRule="auto"/>
        <w:rPr>
          <w:rFonts w:hAnsi="宋体" w:cs="宋体"/>
          <w:bCs/>
          <w:sz w:val="24"/>
        </w:rPr>
      </w:pPr>
      <w:r>
        <w:rPr>
          <w:rFonts w:hint="eastAsia" w:hAnsi="宋体" w:cs="宋体"/>
          <w:bCs/>
          <w:sz w:val="24"/>
        </w:rPr>
        <w:t>项目编号：</w:t>
      </w:r>
      <w:r>
        <w:rPr>
          <w:rFonts w:hint="eastAsia" w:hAnsi="宋体" w:cs="宋体"/>
          <w:sz w:val="24"/>
          <w:u w:val="single"/>
        </w:rPr>
        <w:t xml:space="preserve">        </w:t>
      </w:r>
    </w:p>
    <w:tbl>
      <w:tblPr>
        <w:tblStyle w:val="42"/>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992"/>
        <w:gridCol w:w="851"/>
        <w:gridCol w:w="1842"/>
        <w:gridCol w:w="1276"/>
        <w:gridCol w:w="851"/>
        <w:gridCol w:w="1715"/>
        <w:gridCol w:w="978"/>
      </w:tblGrid>
      <w:tr w14:paraId="75E6C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959" w:type="dxa"/>
            <w:vAlign w:val="center"/>
          </w:tcPr>
          <w:p w14:paraId="5EAB2330">
            <w:pPr>
              <w:tabs>
                <w:tab w:val="left" w:pos="-180"/>
                <w:tab w:val="left" w:pos="0"/>
              </w:tabs>
              <w:snapToGrid w:val="0"/>
              <w:spacing w:line="360" w:lineRule="auto"/>
              <w:jc w:val="center"/>
              <w:rPr>
                <w:rFonts w:ascii="宋体" w:hAnsi="宋体" w:cs="宋体"/>
                <w:sz w:val="24"/>
              </w:rPr>
            </w:pPr>
            <w:r>
              <w:rPr>
                <w:rFonts w:hint="eastAsia" w:ascii="宋体" w:hAnsi="宋体" w:cs="宋体"/>
                <w:sz w:val="24"/>
              </w:rPr>
              <w:t>序号</w:t>
            </w:r>
          </w:p>
        </w:tc>
        <w:tc>
          <w:tcPr>
            <w:tcW w:w="992" w:type="dxa"/>
            <w:vAlign w:val="center"/>
          </w:tcPr>
          <w:p w14:paraId="66E10D3D">
            <w:pPr>
              <w:tabs>
                <w:tab w:val="left" w:pos="-180"/>
                <w:tab w:val="left" w:pos="0"/>
              </w:tabs>
              <w:snapToGrid w:val="0"/>
              <w:spacing w:line="360" w:lineRule="auto"/>
              <w:rPr>
                <w:rFonts w:ascii="宋体" w:hAnsi="宋体" w:cs="宋体"/>
                <w:sz w:val="24"/>
              </w:rPr>
            </w:pPr>
            <w:r>
              <w:rPr>
                <w:rFonts w:hint="eastAsia" w:ascii="宋体" w:hAnsi="宋体" w:cs="宋体"/>
                <w:sz w:val="24"/>
              </w:rPr>
              <w:t>项目</w:t>
            </w:r>
          </w:p>
        </w:tc>
        <w:tc>
          <w:tcPr>
            <w:tcW w:w="851" w:type="dxa"/>
            <w:vAlign w:val="center"/>
          </w:tcPr>
          <w:p w14:paraId="4103837A">
            <w:pPr>
              <w:tabs>
                <w:tab w:val="left" w:pos="-180"/>
                <w:tab w:val="left" w:pos="0"/>
              </w:tabs>
              <w:snapToGrid w:val="0"/>
              <w:spacing w:line="360" w:lineRule="auto"/>
              <w:jc w:val="center"/>
              <w:rPr>
                <w:rFonts w:ascii="宋体" w:hAnsi="宋体" w:cs="宋体"/>
                <w:sz w:val="24"/>
              </w:rPr>
            </w:pPr>
            <w:r>
              <w:rPr>
                <w:rFonts w:hint="eastAsia" w:ascii="宋体" w:hAnsi="宋体" w:cs="宋体"/>
                <w:sz w:val="24"/>
              </w:rPr>
              <w:t>品牌</w:t>
            </w:r>
          </w:p>
        </w:tc>
        <w:tc>
          <w:tcPr>
            <w:tcW w:w="1842" w:type="dxa"/>
          </w:tcPr>
          <w:p w14:paraId="18596CAC">
            <w:pPr>
              <w:tabs>
                <w:tab w:val="left" w:pos="-180"/>
                <w:tab w:val="left" w:pos="0"/>
              </w:tabs>
              <w:snapToGrid w:val="0"/>
              <w:spacing w:line="360" w:lineRule="auto"/>
              <w:jc w:val="center"/>
              <w:rPr>
                <w:rFonts w:ascii="宋体" w:hAnsi="宋体" w:cs="宋体"/>
                <w:sz w:val="24"/>
              </w:rPr>
            </w:pPr>
            <w:r>
              <w:rPr>
                <w:rFonts w:hint="eastAsia" w:ascii="宋体" w:hAnsi="宋体" w:cs="宋体"/>
                <w:sz w:val="24"/>
              </w:rPr>
              <w:t>产品参数</w:t>
            </w:r>
          </w:p>
        </w:tc>
        <w:tc>
          <w:tcPr>
            <w:tcW w:w="1276" w:type="dxa"/>
          </w:tcPr>
          <w:p w14:paraId="3C94FC57">
            <w:pPr>
              <w:tabs>
                <w:tab w:val="left" w:pos="-180"/>
                <w:tab w:val="left" w:pos="0"/>
              </w:tabs>
              <w:snapToGrid w:val="0"/>
              <w:spacing w:line="360" w:lineRule="auto"/>
              <w:jc w:val="center"/>
              <w:rPr>
                <w:rFonts w:ascii="宋体" w:hAnsi="宋体" w:cs="宋体"/>
                <w:sz w:val="24"/>
              </w:rPr>
            </w:pPr>
            <w:r>
              <w:rPr>
                <w:rFonts w:hint="eastAsia" w:ascii="宋体" w:hAnsi="宋体" w:cs="宋体"/>
                <w:sz w:val="24"/>
              </w:rPr>
              <w:t>数量</w:t>
            </w:r>
          </w:p>
        </w:tc>
        <w:tc>
          <w:tcPr>
            <w:tcW w:w="851" w:type="dxa"/>
            <w:vAlign w:val="center"/>
          </w:tcPr>
          <w:p w14:paraId="064913E7">
            <w:pPr>
              <w:tabs>
                <w:tab w:val="left" w:pos="-180"/>
                <w:tab w:val="left" w:pos="0"/>
              </w:tabs>
              <w:snapToGrid w:val="0"/>
              <w:spacing w:line="360" w:lineRule="auto"/>
              <w:jc w:val="center"/>
              <w:rPr>
                <w:rFonts w:ascii="宋体" w:hAnsi="宋体" w:cs="宋体"/>
                <w:sz w:val="24"/>
              </w:rPr>
            </w:pPr>
            <w:r>
              <w:rPr>
                <w:rFonts w:hint="eastAsia" w:ascii="宋体" w:hAnsi="宋体" w:cs="宋体"/>
                <w:sz w:val="24"/>
              </w:rPr>
              <w:t>单位</w:t>
            </w:r>
          </w:p>
        </w:tc>
        <w:tc>
          <w:tcPr>
            <w:tcW w:w="1715" w:type="dxa"/>
            <w:vAlign w:val="center"/>
          </w:tcPr>
          <w:p w14:paraId="4AE60F9D">
            <w:pPr>
              <w:tabs>
                <w:tab w:val="left" w:pos="-180"/>
                <w:tab w:val="left" w:pos="0"/>
              </w:tabs>
              <w:snapToGrid w:val="0"/>
              <w:spacing w:line="360" w:lineRule="auto"/>
              <w:rPr>
                <w:rFonts w:ascii="宋体" w:hAnsi="宋体" w:cs="宋体"/>
                <w:sz w:val="24"/>
              </w:rPr>
            </w:pPr>
            <w:r>
              <w:rPr>
                <w:rFonts w:hint="eastAsia" w:ascii="宋体" w:hAnsi="宋体" w:cs="宋体"/>
                <w:sz w:val="24"/>
              </w:rPr>
              <w:t>合计价（元）</w:t>
            </w:r>
          </w:p>
        </w:tc>
        <w:tc>
          <w:tcPr>
            <w:tcW w:w="978" w:type="dxa"/>
            <w:vAlign w:val="center"/>
          </w:tcPr>
          <w:p w14:paraId="16CC79A7">
            <w:pPr>
              <w:tabs>
                <w:tab w:val="left" w:pos="-180"/>
                <w:tab w:val="left" w:pos="0"/>
              </w:tabs>
              <w:snapToGrid w:val="0"/>
              <w:spacing w:line="360" w:lineRule="auto"/>
              <w:jc w:val="center"/>
              <w:rPr>
                <w:rFonts w:ascii="宋体" w:hAnsi="宋体" w:cs="宋体"/>
                <w:sz w:val="24"/>
              </w:rPr>
            </w:pPr>
            <w:r>
              <w:rPr>
                <w:rFonts w:hint="eastAsia" w:ascii="宋体" w:hAnsi="宋体" w:cs="宋体"/>
                <w:sz w:val="24"/>
              </w:rPr>
              <w:t>备注</w:t>
            </w:r>
          </w:p>
        </w:tc>
      </w:tr>
      <w:tr w14:paraId="3434A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59" w:type="dxa"/>
            <w:vAlign w:val="center"/>
          </w:tcPr>
          <w:p w14:paraId="13A4934D">
            <w:pPr>
              <w:tabs>
                <w:tab w:val="left" w:pos="-180"/>
                <w:tab w:val="left" w:pos="0"/>
              </w:tabs>
              <w:snapToGrid w:val="0"/>
              <w:spacing w:line="360" w:lineRule="auto"/>
              <w:jc w:val="center"/>
              <w:rPr>
                <w:rFonts w:ascii="宋体" w:hAnsi="宋体" w:cs="宋体"/>
                <w:sz w:val="24"/>
              </w:rPr>
            </w:pPr>
            <w:r>
              <w:rPr>
                <w:rFonts w:hint="eastAsia" w:ascii="宋体" w:hAnsi="宋体" w:cs="宋体"/>
                <w:sz w:val="24"/>
              </w:rPr>
              <w:t>1</w:t>
            </w:r>
          </w:p>
        </w:tc>
        <w:tc>
          <w:tcPr>
            <w:tcW w:w="992" w:type="dxa"/>
            <w:vAlign w:val="center"/>
          </w:tcPr>
          <w:p w14:paraId="2E111165">
            <w:pPr>
              <w:tabs>
                <w:tab w:val="left" w:pos="-180"/>
                <w:tab w:val="left" w:pos="0"/>
              </w:tabs>
              <w:snapToGrid w:val="0"/>
              <w:spacing w:line="360" w:lineRule="auto"/>
              <w:jc w:val="center"/>
              <w:rPr>
                <w:rFonts w:ascii="宋体" w:hAnsi="宋体" w:cs="宋体"/>
                <w:sz w:val="24"/>
              </w:rPr>
            </w:pPr>
          </w:p>
        </w:tc>
        <w:tc>
          <w:tcPr>
            <w:tcW w:w="851" w:type="dxa"/>
            <w:vAlign w:val="center"/>
          </w:tcPr>
          <w:p w14:paraId="1D15080C">
            <w:pPr>
              <w:tabs>
                <w:tab w:val="left" w:pos="-180"/>
                <w:tab w:val="left" w:pos="0"/>
              </w:tabs>
              <w:snapToGrid w:val="0"/>
              <w:spacing w:line="360" w:lineRule="auto"/>
              <w:rPr>
                <w:rFonts w:ascii="宋体" w:hAnsi="宋体" w:cs="宋体"/>
                <w:sz w:val="24"/>
              </w:rPr>
            </w:pPr>
          </w:p>
        </w:tc>
        <w:tc>
          <w:tcPr>
            <w:tcW w:w="1842" w:type="dxa"/>
          </w:tcPr>
          <w:p w14:paraId="46676F31">
            <w:pPr>
              <w:tabs>
                <w:tab w:val="left" w:pos="-180"/>
                <w:tab w:val="left" w:pos="0"/>
              </w:tabs>
              <w:snapToGrid w:val="0"/>
              <w:spacing w:line="360" w:lineRule="auto"/>
              <w:rPr>
                <w:rFonts w:ascii="宋体" w:hAnsi="宋体" w:cs="宋体"/>
                <w:sz w:val="24"/>
              </w:rPr>
            </w:pPr>
          </w:p>
        </w:tc>
        <w:tc>
          <w:tcPr>
            <w:tcW w:w="1276" w:type="dxa"/>
          </w:tcPr>
          <w:p w14:paraId="727E5F72">
            <w:pPr>
              <w:tabs>
                <w:tab w:val="left" w:pos="-180"/>
                <w:tab w:val="left" w:pos="0"/>
              </w:tabs>
              <w:snapToGrid w:val="0"/>
              <w:spacing w:line="360" w:lineRule="auto"/>
              <w:rPr>
                <w:rFonts w:ascii="宋体" w:hAnsi="宋体" w:cs="宋体"/>
                <w:sz w:val="24"/>
              </w:rPr>
            </w:pPr>
          </w:p>
        </w:tc>
        <w:tc>
          <w:tcPr>
            <w:tcW w:w="851" w:type="dxa"/>
            <w:vAlign w:val="center"/>
          </w:tcPr>
          <w:p w14:paraId="79D4DCAB">
            <w:pPr>
              <w:tabs>
                <w:tab w:val="left" w:pos="-180"/>
                <w:tab w:val="left" w:pos="0"/>
              </w:tabs>
              <w:snapToGrid w:val="0"/>
              <w:spacing w:line="360" w:lineRule="auto"/>
              <w:rPr>
                <w:rFonts w:ascii="宋体" w:hAnsi="宋体" w:cs="宋体"/>
                <w:sz w:val="24"/>
              </w:rPr>
            </w:pPr>
          </w:p>
        </w:tc>
        <w:tc>
          <w:tcPr>
            <w:tcW w:w="1715" w:type="dxa"/>
            <w:vAlign w:val="center"/>
          </w:tcPr>
          <w:p w14:paraId="30EE8CAC">
            <w:pPr>
              <w:tabs>
                <w:tab w:val="left" w:pos="-180"/>
                <w:tab w:val="left" w:pos="0"/>
              </w:tabs>
              <w:snapToGrid w:val="0"/>
              <w:spacing w:line="360" w:lineRule="auto"/>
              <w:rPr>
                <w:rFonts w:ascii="宋体" w:hAnsi="宋体" w:cs="宋体"/>
                <w:sz w:val="24"/>
              </w:rPr>
            </w:pPr>
          </w:p>
        </w:tc>
        <w:tc>
          <w:tcPr>
            <w:tcW w:w="978" w:type="dxa"/>
            <w:vAlign w:val="center"/>
          </w:tcPr>
          <w:p w14:paraId="4D43E36D">
            <w:pPr>
              <w:tabs>
                <w:tab w:val="left" w:pos="-180"/>
                <w:tab w:val="left" w:pos="0"/>
              </w:tabs>
              <w:snapToGrid w:val="0"/>
              <w:spacing w:line="360" w:lineRule="auto"/>
              <w:rPr>
                <w:rFonts w:ascii="宋体" w:hAnsi="宋体" w:cs="宋体"/>
                <w:sz w:val="24"/>
              </w:rPr>
            </w:pPr>
          </w:p>
        </w:tc>
      </w:tr>
      <w:tr w14:paraId="14A5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59" w:type="dxa"/>
            <w:vAlign w:val="center"/>
          </w:tcPr>
          <w:p w14:paraId="0BE4055F">
            <w:pPr>
              <w:tabs>
                <w:tab w:val="left" w:pos="-180"/>
                <w:tab w:val="left" w:pos="0"/>
              </w:tabs>
              <w:snapToGrid w:val="0"/>
              <w:spacing w:line="360" w:lineRule="auto"/>
              <w:jc w:val="center"/>
              <w:rPr>
                <w:rFonts w:ascii="宋体" w:hAnsi="宋体" w:cs="宋体"/>
                <w:sz w:val="24"/>
              </w:rPr>
            </w:pPr>
            <w:r>
              <w:rPr>
                <w:rFonts w:hint="eastAsia" w:ascii="宋体" w:hAnsi="宋体" w:cs="宋体"/>
                <w:sz w:val="24"/>
              </w:rPr>
              <w:t>2</w:t>
            </w:r>
          </w:p>
        </w:tc>
        <w:tc>
          <w:tcPr>
            <w:tcW w:w="992" w:type="dxa"/>
            <w:vAlign w:val="center"/>
          </w:tcPr>
          <w:p w14:paraId="197497B8">
            <w:pPr>
              <w:tabs>
                <w:tab w:val="left" w:pos="-180"/>
                <w:tab w:val="left" w:pos="0"/>
              </w:tabs>
              <w:snapToGrid w:val="0"/>
              <w:spacing w:line="360" w:lineRule="auto"/>
              <w:jc w:val="center"/>
              <w:rPr>
                <w:rFonts w:ascii="宋体" w:hAnsi="宋体" w:cs="宋体"/>
                <w:sz w:val="24"/>
              </w:rPr>
            </w:pPr>
          </w:p>
        </w:tc>
        <w:tc>
          <w:tcPr>
            <w:tcW w:w="851" w:type="dxa"/>
            <w:vAlign w:val="center"/>
          </w:tcPr>
          <w:p w14:paraId="376B9477">
            <w:pPr>
              <w:tabs>
                <w:tab w:val="left" w:pos="-180"/>
                <w:tab w:val="left" w:pos="0"/>
              </w:tabs>
              <w:snapToGrid w:val="0"/>
              <w:spacing w:line="360" w:lineRule="auto"/>
              <w:jc w:val="center"/>
              <w:rPr>
                <w:rFonts w:ascii="宋体" w:hAnsi="宋体" w:cs="宋体"/>
                <w:sz w:val="24"/>
              </w:rPr>
            </w:pPr>
          </w:p>
        </w:tc>
        <w:tc>
          <w:tcPr>
            <w:tcW w:w="1842" w:type="dxa"/>
          </w:tcPr>
          <w:p w14:paraId="44BA03A3">
            <w:pPr>
              <w:tabs>
                <w:tab w:val="left" w:pos="-180"/>
                <w:tab w:val="left" w:pos="0"/>
              </w:tabs>
              <w:snapToGrid w:val="0"/>
              <w:spacing w:line="360" w:lineRule="auto"/>
              <w:jc w:val="center"/>
              <w:rPr>
                <w:rFonts w:ascii="宋体" w:hAnsi="宋体" w:cs="宋体"/>
                <w:sz w:val="24"/>
              </w:rPr>
            </w:pPr>
          </w:p>
        </w:tc>
        <w:tc>
          <w:tcPr>
            <w:tcW w:w="1276" w:type="dxa"/>
          </w:tcPr>
          <w:p w14:paraId="5976BBD8">
            <w:pPr>
              <w:tabs>
                <w:tab w:val="left" w:pos="-180"/>
                <w:tab w:val="left" w:pos="0"/>
              </w:tabs>
              <w:snapToGrid w:val="0"/>
              <w:spacing w:line="360" w:lineRule="auto"/>
              <w:jc w:val="center"/>
              <w:rPr>
                <w:rFonts w:ascii="宋体" w:hAnsi="宋体" w:cs="宋体"/>
                <w:sz w:val="24"/>
              </w:rPr>
            </w:pPr>
          </w:p>
        </w:tc>
        <w:tc>
          <w:tcPr>
            <w:tcW w:w="851" w:type="dxa"/>
            <w:vAlign w:val="center"/>
          </w:tcPr>
          <w:p w14:paraId="6C6EA63F">
            <w:pPr>
              <w:tabs>
                <w:tab w:val="left" w:pos="-180"/>
                <w:tab w:val="left" w:pos="0"/>
              </w:tabs>
              <w:snapToGrid w:val="0"/>
              <w:spacing w:line="360" w:lineRule="auto"/>
              <w:jc w:val="center"/>
              <w:rPr>
                <w:rFonts w:ascii="宋体" w:hAnsi="宋体" w:cs="宋体"/>
                <w:sz w:val="24"/>
              </w:rPr>
            </w:pPr>
          </w:p>
        </w:tc>
        <w:tc>
          <w:tcPr>
            <w:tcW w:w="1715" w:type="dxa"/>
            <w:vAlign w:val="center"/>
          </w:tcPr>
          <w:p w14:paraId="721EDFC6">
            <w:pPr>
              <w:tabs>
                <w:tab w:val="left" w:pos="-180"/>
                <w:tab w:val="left" w:pos="0"/>
              </w:tabs>
              <w:snapToGrid w:val="0"/>
              <w:spacing w:line="360" w:lineRule="auto"/>
              <w:jc w:val="center"/>
              <w:rPr>
                <w:rFonts w:ascii="宋体" w:hAnsi="宋体" w:cs="宋体"/>
                <w:sz w:val="24"/>
              </w:rPr>
            </w:pPr>
          </w:p>
        </w:tc>
        <w:tc>
          <w:tcPr>
            <w:tcW w:w="978" w:type="dxa"/>
            <w:vAlign w:val="center"/>
          </w:tcPr>
          <w:p w14:paraId="167A3126">
            <w:pPr>
              <w:tabs>
                <w:tab w:val="left" w:pos="-180"/>
                <w:tab w:val="left" w:pos="0"/>
              </w:tabs>
              <w:snapToGrid w:val="0"/>
              <w:spacing w:line="360" w:lineRule="auto"/>
              <w:jc w:val="center"/>
              <w:rPr>
                <w:rFonts w:ascii="宋体" w:hAnsi="宋体" w:cs="宋体"/>
                <w:sz w:val="24"/>
              </w:rPr>
            </w:pPr>
          </w:p>
        </w:tc>
      </w:tr>
      <w:tr w14:paraId="3760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59" w:type="dxa"/>
            <w:vAlign w:val="center"/>
          </w:tcPr>
          <w:p w14:paraId="076B89F8">
            <w:pPr>
              <w:tabs>
                <w:tab w:val="left" w:pos="-180"/>
                <w:tab w:val="left" w:pos="0"/>
              </w:tabs>
              <w:snapToGrid w:val="0"/>
              <w:spacing w:line="360" w:lineRule="auto"/>
              <w:jc w:val="center"/>
              <w:rPr>
                <w:rFonts w:ascii="宋体" w:hAnsi="宋体" w:cs="宋体"/>
                <w:sz w:val="24"/>
              </w:rPr>
            </w:pPr>
            <w:r>
              <w:rPr>
                <w:rFonts w:hint="eastAsia" w:ascii="宋体" w:hAnsi="宋体" w:cs="宋体"/>
                <w:sz w:val="24"/>
              </w:rPr>
              <w:t>3</w:t>
            </w:r>
          </w:p>
        </w:tc>
        <w:tc>
          <w:tcPr>
            <w:tcW w:w="992" w:type="dxa"/>
            <w:vAlign w:val="center"/>
          </w:tcPr>
          <w:p w14:paraId="13C70EEE">
            <w:pPr>
              <w:tabs>
                <w:tab w:val="left" w:pos="-180"/>
                <w:tab w:val="left" w:pos="0"/>
              </w:tabs>
              <w:snapToGrid w:val="0"/>
              <w:spacing w:line="360" w:lineRule="auto"/>
              <w:jc w:val="center"/>
              <w:rPr>
                <w:rFonts w:ascii="宋体" w:hAnsi="宋体" w:cs="宋体"/>
                <w:sz w:val="24"/>
              </w:rPr>
            </w:pPr>
          </w:p>
        </w:tc>
        <w:tc>
          <w:tcPr>
            <w:tcW w:w="851" w:type="dxa"/>
            <w:vAlign w:val="center"/>
          </w:tcPr>
          <w:p w14:paraId="25F32076">
            <w:pPr>
              <w:tabs>
                <w:tab w:val="left" w:pos="-180"/>
                <w:tab w:val="left" w:pos="0"/>
              </w:tabs>
              <w:snapToGrid w:val="0"/>
              <w:spacing w:line="360" w:lineRule="auto"/>
              <w:jc w:val="center"/>
              <w:rPr>
                <w:rFonts w:ascii="宋体" w:hAnsi="宋体" w:cs="宋体"/>
                <w:sz w:val="24"/>
              </w:rPr>
            </w:pPr>
          </w:p>
        </w:tc>
        <w:tc>
          <w:tcPr>
            <w:tcW w:w="1842" w:type="dxa"/>
          </w:tcPr>
          <w:p w14:paraId="65B7B61C">
            <w:pPr>
              <w:tabs>
                <w:tab w:val="left" w:pos="-180"/>
                <w:tab w:val="left" w:pos="0"/>
              </w:tabs>
              <w:snapToGrid w:val="0"/>
              <w:spacing w:line="360" w:lineRule="auto"/>
              <w:jc w:val="center"/>
              <w:rPr>
                <w:rFonts w:ascii="宋体" w:hAnsi="宋体" w:cs="宋体"/>
                <w:sz w:val="24"/>
              </w:rPr>
            </w:pPr>
          </w:p>
        </w:tc>
        <w:tc>
          <w:tcPr>
            <w:tcW w:w="1276" w:type="dxa"/>
          </w:tcPr>
          <w:p w14:paraId="522CF791">
            <w:pPr>
              <w:tabs>
                <w:tab w:val="left" w:pos="-180"/>
                <w:tab w:val="left" w:pos="0"/>
              </w:tabs>
              <w:snapToGrid w:val="0"/>
              <w:spacing w:line="360" w:lineRule="auto"/>
              <w:jc w:val="center"/>
              <w:rPr>
                <w:rFonts w:ascii="宋体" w:hAnsi="宋体" w:cs="宋体"/>
                <w:sz w:val="24"/>
              </w:rPr>
            </w:pPr>
          </w:p>
        </w:tc>
        <w:tc>
          <w:tcPr>
            <w:tcW w:w="851" w:type="dxa"/>
            <w:vAlign w:val="center"/>
          </w:tcPr>
          <w:p w14:paraId="6773C89C">
            <w:pPr>
              <w:tabs>
                <w:tab w:val="left" w:pos="-180"/>
                <w:tab w:val="left" w:pos="0"/>
              </w:tabs>
              <w:snapToGrid w:val="0"/>
              <w:spacing w:line="360" w:lineRule="auto"/>
              <w:jc w:val="center"/>
              <w:rPr>
                <w:rFonts w:ascii="宋体" w:hAnsi="宋体" w:cs="宋体"/>
                <w:sz w:val="24"/>
              </w:rPr>
            </w:pPr>
          </w:p>
        </w:tc>
        <w:tc>
          <w:tcPr>
            <w:tcW w:w="1715" w:type="dxa"/>
            <w:vAlign w:val="center"/>
          </w:tcPr>
          <w:p w14:paraId="25E2CAAE">
            <w:pPr>
              <w:tabs>
                <w:tab w:val="left" w:pos="-180"/>
                <w:tab w:val="left" w:pos="0"/>
              </w:tabs>
              <w:snapToGrid w:val="0"/>
              <w:spacing w:line="360" w:lineRule="auto"/>
              <w:jc w:val="center"/>
              <w:rPr>
                <w:rFonts w:ascii="宋体" w:hAnsi="宋体" w:cs="宋体"/>
                <w:sz w:val="24"/>
              </w:rPr>
            </w:pPr>
          </w:p>
        </w:tc>
        <w:tc>
          <w:tcPr>
            <w:tcW w:w="978" w:type="dxa"/>
            <w:vAlign w:val="center"/>
          </w:tcPr>
          <w:p w14:paraId="46A87769">
            <w:pPr>
              <w:tabs>
                <w:tab w:val="left" w:pos="-180"/>
                <w:tab w:val="left" w:pos="0"/>
              </w:tabs>
              <w:snapToGrid w:val="0"/>
              <w:spacing w:line="360" w:lineRule="auto"/>
              <w:jc w:val="center"/>
              <w:rPr>
                <w:rFonts w:ascii="宋体" w:hAnsi="宋体" w:cs="宋体"/>
                <w:sz w:val="24"/>
              </w:rPr>
            </w:pPr>
          </w:p>
        </w:tc>
      </w:tr>
      <w:tr w14:paraId="66D7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59" w:type="dxa"/>
            <w:vAlign w:val="center"/>
          </w:tcPr>
          <w:p w14:paraId="403A14A8">
            <w:pPr>
              <w:tabs>
                <w:tab w:val="left" w:pos="-180"/>
                <w:tab w:val="left" w:pos="0"/>
              </w:tabs>
              <w:snapToGrid w:val="0"/>
              <w:spacing w:line="360" w:lineRule="auto"/>
              <w:jc w:val="center"/>
              <w:rPr>
                <w:rFonts w:ascii="宋体" w:hAnsi="宋体" w:cs="宋体"/>
                <w:sz w:val="24"/>
              </w:rPr>
            </w:pPr>
          </w:p>
        </w:tc>
        <w:tc>
          <w:tcPr>
            <w:tcW w:w="992" w:type="dxa"/>
            <w:vAlign w:val="center"/>
          </w:tcPr>
          <w:p w14:paraId="3D9C8E6D">
            <w:pPr>
              <w:tabs>
                <w:tab w:val="left" w:pos="-180"/>
                <w:tab w:val="left" w:pos="0"/>
              </w:tabs>
              <w:snapToGrid w:val="0"/>
              <w:spacing w:line="360" w:lineRule="auto"/>
              <w:jc w:val="center"/>
              <w:rPr>
                <w:rFonts w:ascii="宋体" w:hAnsi="宋体" w:cs="宋体"/>
                <w:sz w:val="24"/>
              </w:rPr>
            </w:pPr>
          </w:p>
        </w:tc>
        <w:tc>
          <w:tcPr>
            <w:tcW w:w="851" w:type="dxa"/>
            <w:vAlign w:val="center"/>
          </w:tcPr>
          <w:p w14:paraId="3099D672">
            <w:pPr>
              <w:tabs>
                <w:tab w:val="left" w:pos="-180"/>
                <w:tab w:val="left" w:pos="0"/>
              </w:tabs>
              <w:snapToGrid w:val="0"/>
              <w:spacing w:line="360" w:lineRule="auto"/>
              <w:jc w:val="center"/>
              <w:rPr>
                <w:rFonts w:ascii="宋体" w:hAnsi="宋体" w:cs="宋体"/>
                <w:sz w:val="24"/>
              </w:rPr>
            </w:pPr>
          </w:p>
        </w:tc>
        <w:tc>
          <w:tcPr>
            <w:tcW w:w="1842" w:type="dxa"/>
          </w:tcPr>
          <w:p w14:paraId="35B6ECF3">
            <w:pPr>
              <w:tabs>
                <w:tab w:val="left" w:pos="-180"/>
                <w:tab w:val="left" w:pos="0"/>
              </w:tabs>
              <w:snapToGrid w:val="0"/>
              <w:spacing w:line="360" w:lineRule="auto"/>
              <w:jc w:val="center"/>
              <w:rPr>
                <w:rFonts w:ascii="宋体" w:hAnsi="宋体" w:cs="宋体"/>
                <w:sz w:val="24"/>
              </w:rPr>
            </w:pPr>
          </w:p>
        </w:tc>
        <w:tc>
          <w:tcPr>
            <w:tcW w:w="1276" w:type="dxa"/>
          </w:tcPr>
          <w:p w14:paraId="71F34007">
            <w:pPr>
              <w:tabs>
                <w:tab w:val="left" w:pos="-180"/>
                <w:tab w:val="left" w:pos="0"/>
              </w:tabs>
              <w:snapToGrid w:val="0"/>
              <w:spacing w:line="360" w:lineRule="auto"/>
              <w:jc w:val="center"/>
              <w:rPr>
                <w:rFonts w:ascii="宋体" w:hAnsi="宋体" w:cs="宋体"/>
                <w:sz w:val="24"/>
              </w:rPr>
            </w:pPr>
          </w:p>
        </w:tc>
        <w:tc>
          <w:tcPr>
            <w:tcW w:w="851" w:type="dxa"/>
            <w:vAlign w:val="center"/>
          </w:tcPr>
          <w:p w14:paraId="2671BC0E">
            <w:pPr>
              <w:tabs>
                <w:tab w:val="left" w:pos="-180"/>
                <w:tab w:val="left" w:pos="0"/>
              </w:tabs>
              <w:snapToGrid w:val="0"/>
              <w:spacing w:line="360" w:lineRule="auto"/>
              <w:jc w:val="center"/>
              <w:rPr>
                <w:rFonts w:ascii="宋体" w:hAnsi="宋体" w:cs="宋体"/>
                <w:sz w:val="24"/>
              </w:rPr>
            </w:pPr>
          </w:p>
        </w:tc>
        <w:tc>
          <w:tcPr>
            <w:tcW w:w="1715" w:type="dxa"/>
            <w:vAlign w:val="center"/>
          </w:tcPr>
          <w:p w14:paraId="4F398AB6">
            <w:pPr>
              <w:tabs>
                <w:tab w:val="left" w:pos="-180"/>
                <w:tab w:val="left" w:pos="0"/>
              </w:tabs>
              <w:snapToGrid w:val="0"/>
              <w:spacing w:line="360" w:lineRule="auto"/>
              <w:jc w:val="center"/>
              <w:rPr>
                <w:rFonts w:ascii="宋体" w:hAnsi="宋体" w:cs="宋体"/>
                <w:sz w:val="24"/>
              </w:rPr>
            </w:pPr>
          </w:p>
        </w:tc>
        <w:tc>
          <w:tcPr>
            <w:tcW w:w="978" w:type="dxa"/>
            <w:vAlign w:val="center"/>
          </w:tcPr>
          <w:p w14:paraId="69168B30">
            <w:pPr>
              <w:tabs>
                <w:tab w:val="left" w:pos="-180"/>
                <w:tab w:val="left" w:pos="0"/>
              </w:tabs>
              <w:snapToGrid w:val="0"/>
              <w:spacing w:line="360" w:lineRule="auto"/>
              <w:jc w:val="center"/>
              <w:rPr>
                <w:rFonts w:ascii="宋体" w:hAnsi="宋体" w:cs="宋体"/>
                <w:sz w:val="24"/>
              </w:rPr>
            </w:pPr>
          </w:p>
        </w:tc>
      </w:tr>
      <w:tr w14:paraId="1885F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59" w:type="dxa"/>
            <w:vAlign w:val="center"/>
          </w:tcPr>
          <w:p w14:paraId="28422D61">
            <w:pPr>
              <w:tabs>
                <w:tab w:val="left" w:pos="-180"/>
                <w:tab w:val="left" w:pos="0"/>
              </w:tabs>
              <w:snapToGrid w:val="0"/>
              <w:spacing w:line="360" w:lineRule="auto"/>
              <w:jc w:val="center"/>
              <w:rPr>
                <w:rFonts w:ascii="宋体" w:hAnsi="宋体" w:cs="宋体"/>
                <w:sz w:val="24"/>
              </w:rPr>
            </w:pPr>
          </w:p>
        </w:tc>
        <w:tc>
          <w:tcPr>
            <w:tcW w:w="992" w:type="dxa"/>
            <w:vAlign w:val="center"/>
          </w:tcPr>
          <w:p w14:paraId="50F1B84B">
            <w:pPr>
              <w:tabs>
                <w:tab w:val="left" w:pos="-180"/>
                <w:tab w:val="left" w:pos="0"/>
              </w:tabs>
              <w:snapToGrid w:val="0"/>
              <w:spacing w:line="360" w:lineRule="auto"/>
              <w:jc w:val="center"/>
              <w:rPr>
                <w:rFonts w:ascii="宋体" w:hAnsi="宋体" w:cs="宋体"/>
                <w:sz w:val="24"/>
              </w:rPr>
            </w:pPr>
          </w:p>
        </w:tc>
        <w:tc>
          <w:tcPr>
            <w:tcW w:w="851" w:type="dxa"/>
            <w:vAlign w:val="center"/>
          </w:tcPr>
          <w:p w14:paraId="35008F75">
            <w:pPr>
              <w:tabs>
                <w:tab w:val="left" w:pos="-180"/>
                <w:tab w:val="left" w:pos="0"/>
              </w:tabs>
              <w:snapToGrid w:val="0"/>
              <w:spacing w:line="360" w:lineRule="auto"/>
              <w:jc w:val="center"/>
              <w:rPr>
                <w:rFonts w:ascii="宋体" w:hAnsi="宋体" w:cs="宋体"/>
                <w:sz w:val="24"/>
              </w:rPr>
            </w:pPr>
          </w:p>
        </w:tc>
        <w:tc>
          <w:tcPr>
            <w:tcW w:w="1842" w:type="dxa"/>
          </w:tcPr>
          <w:p w14:paraId="32913024">
            <w:pPr>
              <w:tabs>
                <w:tab w:val="left" w:pos="-180"/>
                <w:tab w:val="left" w:pos="0"/>
              </w:tabs>
              <w:snapToGrid w:val="0"/>
              <w:spacing w:line="360" w:lineRule="auto"/>
              <w:jc w:val="center"/>
              <w:rPr>
                <w:rFonts w:ascii="宋体" w:hAnsi="宋体" w:cs="宋体"/>
                <w:sz w:val="24"/>
              </w:rPr>
            </w:pPr>
          </w:p>
        </w:tc>
        <w:tc>
          <w:tcPr>
            <w:tcW w:w="1276" w:type="dxa"/>
          </w:tcPr>
          <w:p w14:paraId="17477F52">
            <w:pPr>
              <w:tabs>
                <w:tab w:val="left" w:pos="-180"/>
                <w:tab w:val="left" w:pos="0"/>
              </w:tabs>
              <w:snapToGrid w:val="0"/>
              <w:spacing w:line="360" w:lineRule="auto"/>
              <w:jc w:val="center"/>
              <w:rPr>
                <w:rFonts w:ascii="宋体" w:hAnsi="宋体" w:cs="宋体"/>
                <w:sz w:val="24"/>
              </w:rPr>
            </w:pPr>
          </w:p>
        </w:tc>
        <w:tc>
          <w:tcPr>
            <w:tcW w:w="851" w:type="dxa"/>
            <w:vAlign w:val="center"/>
          </w:tcPr>
          <w:p w14:paraId="19EBAEDF">
            <w:pPr>
              <w:tabs>
                <w:tab w:val="left" w:pos="-180"/>
                <w:tab w:val="left" w:pos="0"/>
              </w:tabs>
              <w:snapToGrid w:val="0"/>
              <w:spacing w:line="360" w:lineRule="auto"/>
              <w:jc w:val="center"/>
              <w:rPr>
                <w:rFonts w:ascii="宋体" w:hAnsi="宋体" w:cs="宋体"/>
                <w:sz w:val="24"/>
              </w:rPr>
            </w:pPr>
          </w:p>
        </w:tc>
        <w:tc>
          <w:tcPr>
            <w:tcW w:w="1715" w:type="dxa"/>
            <w:vAlign w:val="center"/>
          </w:tcPr>
          <w:p w14:paraId="09451391">
            <w:pPr>
              <w:tabs>
                <w:tab w:val="left" w:pos="-180"/>
                <w:tab w:val="left" w:pos="0"/>
              </w:tabs>
              <w:snapToGrid w:val="0"/>
              <w:spacing w:line="360" w:lineRule="auto"/>
              <w:jc w:val="center"/>
              <w:rPr>
                <w:rFonts w:ascii="宋体" w:hAnsi="宋体" w:cs="宋体"/>
                <w:sz w:val="24"/>
              </w:rPr>
            </w:pPr>
          </w:p>
        </w:tc>
        <w:tc>
          <w:tcPr>
            <w:tcW w:w="978" w:type="dxa"/>
            <w:vAlign w:val="center"/>
          </w:tcPr>
          <w:p w14:paraId="099B4E2B">
            <w:pPr>
              <w:tabs>
                <w:tab w:val="left" w:pos="-180"/>
                <w:tab w:val="left" w:pos="0"/>
              </w:tabs>
              <w:snapToGrid w:val="0"/>
              <w:spacing w:line="360" w:lineRule="auto"/>
              <w:jc w:val="center"/>
              <w:rPr>
                <w:rFonts w:ascii="宋体" w:hAnsi="宋体" w:cs="宋体"/>
                <w:sz w:val="24"/>
              </w:rPr>
            </w:pPr>
          </w:p>
        </w:tc>
      </w:tr>
      <w:tr w14:paraId="2379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59" w:type="dxa"/>
            <w:vAlign w:val="center"/>
          </w:tcPr>
          <w:p w14:paraId="7F286E9F">
            <w:pPr>
              <w:tabs>
                <w:tab w:val="left" w:pos="-180"/>
                <w:tab w:val="left" w:pos="0"/>
              </w:tabs>
              <w:snapToGrid w:val="0"/>
              <w:spacing w:line="360" w:lineRule="auto"/>
              <w:jc w:val="center"/>
              <w:rPr>
                <w:rFonts w:ascii="宋体" w:hAnsi="宋体" w:cs="宋体"/>
                <w:sz w:val="24"/>
              </w:rPr>
            </w:pPr>
            <w:r>
              <w:rPr>
                <w:rFonts w:hint="eastAsia" w:ascii="宋体" w:hAnsi="宋体" w:cs="宋体"/>
                <w:sz w:val="24"/>
              </w:rPr>
              <w:t>…</w:t>
            </w:r>
          </w:p>
        </w:tc>
        <w:tc>
          <w:tcPr>
            <w:tcW w:w="992" w:type="dxa"/>
            <w:vAlign w:val="center"/>
          </w:tcPr>
          <w:p w14:paraId="371C2603">
            <w:pPr>
              <w:tabs>
                <w:tab w:val="left" w:pos="-180"/>
                <w:tab w:val="left" w:pos="0"/>
              </w:tabs>
              <w:snapToGrid w:val="0"/>
              <w:spacing w:line="360" w:lineRule="auto"/>
              <w:jc w:val="center"/>
              <w:rPr>
                <w:rFonts w:ascii="宋体" w:hAnsi="宋体" w:cs="宋体"/>
                <w:sz w:val="24"/>
              </w:rPr>
            </w:pPr>
          </w:p>
        </w:tc>
        <w:tc>
          <w:tcPr>
            <w:tcW w:w="851" w:type="dxa"/>
            <w:vAlign w:val="center"/>
          </w:tcPr>
          <w:p w14:paraId="412E305F">
            <w:pPr>
              <w:tabs>
                <w:tab w:val="left" w:pos="-180"/>
                <w:tab w:val="left" w:pos="0"/>
              </w:tabs>
              <w:snapToGrid w:val="0"/>
              <w:spacing w:line="360" w:lineRule="auto"/>
              <w:jc w:val="center"/>
              <w:rPr>
                <w:rFonts w:ascii="宋体" w:hAnsi="宋体" w:cs="宋体"/>
                <w:sz w:val="24"/>
              </w:rPr>
            </w:pPr>
          </w:p>
        </w:tc>
        <w:tc>
          <w:tcPr>
            <w:tcW w:w="1842" w:type="dxa"/>
          </w:tcPr>
          <w:p w14:paraId="4BC91CC4">
            <w:pPr>
              <w:tabs>
                <w:tab w:val="left" w:pos="-180"/>
                <w:tab w:val="left" w:pos="0"/>
              </w:tabs>
              <w:snapToGrid w:val="0"/>
              <w:spacing w:line="360" w:lineRule="auto"/>
              <w:jc w:val="center"/>
              <w:rPr>
                <w:rFonts w:ascii="宋体" w:hAnsi="宋体" w:cs="宋体"/>
                <w:sz w:val="24"/>
              </w:rPr>
            </w:pPr>
          </w:p>
        </w:tc>
        <w:tc>
          <w:tcPr>
            <w:tcW w:w="1276" w:type="dxa"/>
          </w:tcPr>
          <w:p w14:paraId="785DAFF3">
            <w:pPr>
              <w:tabs>
                <w:tab w:val="left" w:pos="-180"/>
                <w:tab w:val="left" w:pos="0"/>
              </w:tabs>
              <w:snapToGrid w:val="0"/>
              <w:spacing w:line="360" w:lineRule="auto"/>
              <w:jc w:val="center"/>
              <w:rPr>
                <w:rFonts w:ascii="宋体" w:hAnsi="宋体" w:cs="宋体"/>
                <w:sz w:val="24"/>
              </w:rPr>
            </w:pPr>
          </w:p>
        </w:tc>
        <w:tc>
          <w:tcPr>
            <w:tcW w:w="851" w:type="dxa"/>
            <w:vAlign w:val="center"/>
          </w:tcPr>
          <w:p w14:paraId="0BA02A8F">
            <w:pPr>
              <w:tabs>
                <w:tab w:val="left" w:pos="-180"/>
                <w:tab w:val="left" w:pos="0"/>
              </w:tabs>
              <w:snapToGrid w:val="0"/>
              <w:spacing w:line="360" w:lineRule="auto"/>
              <w:jc w:val="center"/>
              <w:rPr>
                <w:rFonts w:ascii="宋体" w:hAnsi="宋体" w:cs="宋体"/>
                <w:sz w:val="24"/>
              </w:rPr>
            </w:pPr>
          </w:p>
        </w:tc>
        <w:tc>
          <w:tcPr>
            <w:tcW w:w="1715" w:type="dxa"/>
            <w:vAlign w:val="center"/>
          </w:tcPr>
          <w:p w14:paraId="42E27563">
            <w:pPr>
              <w:tabs>
                <w:tab w:val="left" w:pos="-180"/>
                <w:tab w:val="left" w:pos="0"/>
              </w:tabs>
              <w:snapToGrid w:val="0"/>
              <w:spacing w:line="360" w:lineRule="auto"/>
              <w:jc w:val="center"/>
              <w:rPr>
                <w:rFonts w:ascii="宋体" w:hAnsi="宋体" w:cs="宋体"/>
                <w:sz w:val="24"/>
              </w:rPr>
            </w:pPr>
          </w:p>
        </w:tc>
        <w:tc>
          <w:tcPr>
            <w:tcW w:w="978" w:type="dxa"/>
            <w:vAlign w:val="center"/>
          </w:tcPr>
          <w:p w14:paraId="7F7C4551">
            <w:pPr>
              <w:tabs>
                <w:tab w:val="left" w:pos="-180"/>
                <w:tab w:val="left" w:pos="0"/>
              </w:tabs>
              <w:snapToGrid w:val="0"/>
              <w:spacing w:line="360" w:lineRule="auto"/>
              <w:jc w:val="center"/>
              <w:rPr>
                <w:rFonts w:ascii="宋体" w:hAnsi="宋体" w:cs="宋体"/>
                <w:sz w:val="24"/>
              </w:rPr>
            </w:pPr>
          </w:p>
        </w:tc>
      </w:tr>
      <w:tr w14:paraId="7A7F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951" w:type="dxa"/>
            <w:gridSpan w:val="2"/>
            <w:vAlign w:val="center"/>
          </w:tcPr>
          <w:p w14:paraId="1780DA6C">
            <w:pPr>
              <w:tabs>
                <w:tab w:val="left" w:pos="-180"/>
                <w:tab w:val="left" w:pos="0"/>
              </w:tabs>
              <w:snapToGrid w:val="0"/>
              <w:spacing w:line="360" w:lineRule="auto"/>
              <w:jc w:val="center"/>
              <w:rPr>
                <w:rFonts w:ascii="宋体" w:hAnsi="宋体" w:cs="宋体"/>
                <w:sz w:val="24"/>
              </w:rPr>
            </w:pPr>
            <w:r>
              <w:rPr>
                <w:rFonts w:hint="eastAsia" w:ascii="宋体" w:hAnsi="宋体" w:cs="宋体"/>
                <w:sz w:val="24"/>
              </w:rPr>
              <w:t>总价（元）</w:t>
            </w:r>
          </w:p>
        </w:tc>
        <w:tc>
          <w:tcPr>
            <w:tcW w:w="7513" w:type="dxa"/>
            <w:gridSpan w:val="6"/>
          </w:tcPr>
          <w:p w14:paraId="13B29EA8">
            <w:pPr>
              <w:tabs>
                <w:tab w:val="left" w:pos="-180"/>
                <w:tab w:val="left" w:pos="0"/>
              </w:tabs>
              <w:snapToGrid w:val="0"/>
              <w:spacing w:line="360" w:lineRule="auto"/>
              <w:jc w:val="center"/>
              <w:rPr>
                <w:rFonts w:ascii="宋体" w:hAnsi="宋体" w:cs="宋体"/>
                <w:sz w:val="24"/>
              </w:rPr>
            </w:pPr>
          </w:p>
        </w:tc>
      </w:tr>
    </w:tbl>
    <w:p w14:paraId="55AD0210">
      <w:pPr>
        <w:spacing w:line="360" w:lineRule="auto"/>
        <w:rPr>
          <w:rFonts w:ascii="宋体" w:hAnsi="宋体" w:cs="宋体"/>
          <w:sz w:val="24"/>
        </w:rPr>
      </w:pPr>
      <w:r>
        <w:rPr>
          <w:rFonts w:hint="eastAsia" w:ascii="宋体" w:hAnsi="宋体" w:cs="宋体"/>
          <w:sz w:val="24"/>
        </w:rPr>
        <w:t>注：1.《分项报价表》各项价格的总价须与《报价一览表》中报价总价一致，不得有多个报价，若出现多个报价，以最不利于供应商的方式处理。</w:t>
      </w:r>
    </w:p>
    <w:p w14:paraId="571307BE">
      <w:pPr>
        <w:spacing w:line="360" w:lineRule="auto"/>
        <w:ind w:firstLine="480" w:firstLineChars="200"/>
        <w:rPr>
          <w:rFonts w:ascii="宋体" w:hAnsi="宋体" w:cs="宋体"/>
          <w:sz w:val="24"/>
        </w:rPr>
      </w:pPr>
      <w:r>
        <w:rPr>
          <w:rFonts w:hint="eastAsia" w:ascii="宋体" w:hAnsi="宋体" w:cs="宋体"/>
          <w:sz w:val="24"/>
        </w:rPr>
        <w:t>2.此表格式如有不足可自行设计</w:t>
      </w:r>
    </w:p>
    <w:p w14:paraId="5E932B18">
      <w:pPr>
        <w:spacing w:line="360" w:lineRule="auto"/>
        <w:rPr>
          <w:rFonts w:ascii="宋体" w:hAnsi="宋体" w:cs="宋体"/>
          <w:sz w:val="24"/>
        </w:rPr>
      </w:pPr>
    </w:p>
    <w:p w14:paraId="3461D254">
      <w:pPr>
        <w:wordWrap w:val="0"/>
        <w:spacing w:line="440" w:lineRule="exact"/>
        <w:ind w:firstLine="3402" w:firstLineChars="1620"/>
        <w:rPr>
          <w:rFonts w:ascii="宋体" w:hAnsi="宋体" w:cs="宋体"/>
          <w:b/>
          <w:szCs w:val="21"/>
        </w:rPr>
      </w:pPr>
      <w:r>
        <w:rPr>
          <w:rFonts w:hint="eastAsia" w:ascii="宋体" w:hAnsi="宋体" w:cs="宋体"/>
          <w:szCs w:val="21"/>
          <w:lang w:eastAsia="zh-CN"/>
        </w:rPr>
        <w:t>投标人</w:t>
      </w:r>
      <w:r>
        <w:rPr>
          <w:rFonts w:hint="eastAsia" w:ascii="宋体" w:hAnsi="宋体" w:cs="宋体"/>
          <w:szCs w:val="21"/>
        </w:rPr>
        <w:t>：（电子签章）</w:t>
      </w:r>
    </w:p>
    <w:p w14:paraId="690BD74F">
      <w:pPr>
        <w:wordWrap w:val="0"/>
        <w:spacing w:line="440" w:lineRule="exact"/>
        <w:ind w:firstLine="3402" w:firstLineChars="1620"/>
        <w:rPr>
          <w:rFonts w:ascii="宋体" w:hAnsi="宋体" w:cs="宋体"/>
          <w:szCs w:val="21"/>
        </w:rPr>
      </w:pPr>
      <w:r>
        <w:rPr>
          <w:rFonts w:hint="eastAsia" w:ascii="宋体" w:hAnsi="宋体" w:cs="宋体"/>
          <w:szCs w:val="21"/>
        </w:rPr>
        <w:t>法定代表人：（电子签名）</w:t>
      </w:r>
    </w:p>
    <w:p w14:paraId="348243EB">
      <w:pPr>
        <w:wordWrap w:val="0"/>
        <w:spacing w:line="440" w:lineRule="exact"/>
        <w:ind w:firstLine="3402" w:firstLineChars="1620"/>
        <w:rPr>
          <w:rFonts w:ascii="宋体" w:hAnsi="宋体" w:cs="宋体"/>
          <w:szCs w:val="21"/>
        </w:rPr>
      </w:pPr>
      <w:r>
        <w:rPr>
          <w:rFonts w:hint="eastAsia" w:ascii="宋体" w:hAnsi="宋体" w:cs="宋体"/>
          <w:szCs w:val="21"/>
        </w:rPr>
        <w:t>日      期：年月日</w:t>
      </w:r>
    </w:p>
    <w:p w14:paraId="2F576194">
      <w:pPr>
        <w:rPr>
          <w:rFonts w:ascii="宋体" w:hAnsi="宋体" w:cs="宋体"/>
          <w:b/>
          <w:bCs/>
          <w:sz w:val="24"/>
        </w:rPr>
      </w:pPr>
      <w:r>
        <w:rPr>
          <w:rFonts w:hint="eastAsia" w:ascii="宋体" w:hAnsi="宋体" w:cs="宋体"/>
          <w:b/>
          <w:bCs/>
          <w:sz w:val="24"/>
        </w:rPr>
        <w:br w:type="page"/>
      </w:r>
    </w:p>
    <w:bookmarkEnd w:id="117"/>
    <w:p w14:paraId="4A48CE4E">
      <w:pPr>
        <w:pStyle w:val="3"/>
        <w:numPr>
          <w:ilvl w:val="0"/>
          <w:numId w:val="16"/>
        </w:numPr>
        <w:tabs>
          <w:tab w:val="left" w:pos="420"/>
        </w:tabs>
        <w:wordWrap w:val="0"/>
        <w:ind w:left="0"/>
        <w:rPr>
          <w:rFonts w:ascii="宋体" w:hAnsi="宋体" w:cs="宋体"/>
        </w:rPr>
      </w:pPr>
      <w:bookmarkStart w:id="192" w:name="_Toc498579658"/>
      <w:bookmarkStart w:id="193" w:name="_Toc24360"/>
      <w:bookmarkStart w:id="194" w:name="_Toc14977"/>
      <w:bookmarkStart w:id="195" w:name="_Toc519801924"/>
      <w:bookmarkStart w:id="196" w:name="_Toc62982840"/>
      <w:bookmarkStart w:id="197" w:name="_Toc32040"/>
      <w:bookmarkStart w:id="198" w:name="_Toc28710"/>
      <w:r>
        <w:rPr>
          <w:rFonts w:hint="eastAsia" w:ascii="宋体" w:hAnsi="宋体" w:cs="宋体"/>
        </w:rPr>
        <w:t>法定代表人身份证明书</w:t>
      </w:r>
      <w:bookmarkEnd w:id="192"/>
      <w:bookmarkEnd w:id="193"/>
      <w:bookmarkEnd w:id="194"/>
      <w:bookmarkEnd w:id="195"/>
      <w:bookmarkEnd w:id="196"/>
      <w:bookmarkEnd w:id="197"/>
      <w:bookmarkEnd w:id="198"/>
    </w:p>
    <w:p w14:paraId="3CCAAC1C">
      <w:pPr>
        <w:wordWrap w:val="0"/>
        <w:spacing w:line="360" w:lineRule="auto"/>
        <w:jc w:val="center"/>
        <w:rPr>
          <w:rFonts w:ascii="宋体" w:hAnsi="宋体" w:cs="宋体"/>
          <w:b/>
          <w:szCs w:val="21"/>
        </w:rPr>
      </w:pPr>
    </w:p>
    <w:p w14:paraId="756B2093">
      <w:pPr>
        <w:wordWrap w:val="0"/>
        <w:spacing w:line="360" w:lineRule="auto"/>
        <w:rPr>
          <w:rFonts w:ascii="宋体" w:hAnsi="宋体" w:cs="宋体"/>
          <w:szCs w:val="21"/>
        </w:rPr>
      </w:pPr>
      <w:r>
        <w:rPr>
          <w:rFonts w:hint="eastAsia" w:ascii="宋体" w:hAnsi="宋体" w:cs="宋体"/>
          <w:szCs w:val="21"/>
          <w:lang w:eastAsia="zh-CN"/>
        </w:rPr>
        <w:t>投标人</w:t>
      </w:r>
      <w:r>
        <w:rPr>
          <w:rFonts w:hint="eastAsia" w:ascii="宋体" w:hAnsi="宋体" w:cs="宋体"/>
          <w:szCs w:val="21"/>
        </w:rPr>
        <w:t>：</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0DB6044B">
      <w:pPr>
        <w:wordWrap w:val="0"/>
        <w:spacing w:line="360" w:lineRule="auto"/>
        <w:rPr>
          <w:rFonts w:ascii="宋体" w:hAnsi="宋体" w:cs="宋体"/>
          <w:szCs w:val="21"/>
          <w:u w:val="single"/>
        </w:rPr>
      </w:pPr>
      <w:r>
        <w:rPr>
          <w:rFonts w:hint="eastAsia" w:ascii="宋体" w:hAnsi="宋体" w:cs="宋体"/>
          <w:szCs w:val="21"/>
        </w:rPr>
        <w:t>单位性质：</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5E5DD233">
      <w:pPr>
        <w:wordWrap w:val="0"/>
        <w:spacing w:line="360" w:lineRule="auto"/>
        <w:rPr>
          <w:rFonts w:ascii="宋体" w:hAnsi="宋体" w:cs="宋体"/>
          <w:szCs w:val="21"/>
        </w:rPr>
      </w:pPr>
      <w:r>
        <w:rPr>
          <w:rFonts w:hint="eastAsia" w:ascii="宋体" w:hAnsi="宋体" w:cs="宋体"/>
          <w:szCs w:val="21"/>
        </w:rPr>
        <w:t>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3BB95418">
      <w:pPr>
        <w:wordWrap w:val="0"/>
        <w:spacing w:line="360" w:lineRule="auto"/>
        <w:rPr>
          <w:rFonts w:ascii="宋体" w:hAnsi="宋体" w:cs="宋体"/>
          <w:szCs w:val="21"/>
        </w:rPr>
      </w:pPr>
      <w:r>
        <w:rPr>
          <w:rFonts w:hint="eastAsia" w:ascii="宋体" w:hAnsi="宋体" w:cs="宋体"/>
          <w:szCs w:val="21"/>
        </w:rPr>
        <w:t>成立时间：年月日</w:t>
      </w:r>
    </w:p>
    <w:p w14:paraId="4B791F4F">
      <w:pPr>
        <w:wordWrap w:val="0"/>
        <w:spacing w:line="360" w:lineRule="auto"/>
        <w:rPr>
          <w:rFonts w:ascii="宋体" w:hAnsi="宋体" w:cs="宋体"/>
          <w:szCs w:val="21"/>
        </w:rPr>
      </w:pPr>
      <w:r>
        <w:rPr>
          <w:rFonts w:hint="eastAsia" w:ascii="宋体" w:hAnsi="宋体" w:cs="宋体"/>
          <w:szCs w:val="21"/>
        </w:rPr>
        <w:t>经营期限：</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25210278">
      <w:pPr>
        <w:wordWrap w:val="0"/>
        <w:spacing w:line="360" w:lineRule="auto"/>
        <w:rPr>
          <w:rFonts w:ascii="宋体" w:hAnsi="宋体" w:cs="宋体"/>
          <w:szCs w:val="21"/>
        </w:rPr>
      </w:pPr>
      <w:r>
        <w:rPr>
          <w:rFonts w:hint="eastAsia" w:ascii="宋体" w:hAnsi="宋体" w:cs="宋体"/>
          <w:szCs w:val="21"/>
        </w:rPr>
        <w:t>姓名：性别：年龄：职务：</w:t>
      </w:r>
      <w:r>
        <w:rPr>
          <w:rFonts w:hint="eastAsia" w:ascii="宋体" w:hAnsi="宋体" w:cs="宋体"/>
          <w:szCs w:val="21"/>
          <w:u w:val="single"/>
        </w:rPr>
        <w:t>.</w:t>
      </w:r>
    </w:p>
    <w:p w14:paraId="14303ECB">
      <w:pPr>
        <w:wordWrap w:val="0"/>
        <w:spacing w:line="360" w:lineRule="auto"/>
        <w:rPr>
          <w:rFonts w:ascii="宋体" w:hAnsi="宋体" w:cs="宋体"/>
          <w:szCs w:val="21"/>
        </w:rPr>
      </w:pPr>
      <w:r>
        <w:rPr>
          <w:rFonts w:hint="eastAsia" w:ascii="宋体" w:hAnsi="宋体" w:cs="宋体"/>
          <w:szCs w:val="21"/>
        </w:rPr>
        <w:t>系（</w:t>
      </w:r>
      <w:r>
        <w:rPr>
          <w:rFonts w:hint="eastAsia" w:ascii="宋体" w:hAnsi="宋体" w:cs="宋体"/>
          <w:szCs w:val="21"/>
          <w:lang w:eastAsia="zh-CN"/>
        </w:rPr>
        <w:t>投标人</w:t>
      </w:r>
      <w:r>
        <w:rPr>
          <w:rFonts w:hint="eastAsia" w:ascii="宋体" w:hAnsi="宋体" w:cs="宋体"/>
          <w:szCs w:val="21"/>
        </w:rPr>
        <w:t>）的法定代表人。</w:t>
      </w:r>
    </w:p>
    <w:p w14:paraId="5810FDC0">
      <w:pPr>
        <w:wordWrap w:val="0"/>
        <w:spacing w:line="360" w:lineRule="auto"/>
        <w:ind w:firstLine="420" w:firstLineChars="200"/>
        <w:rPr>
          <w:rFonts w:ascii="宋体" w:hAnsi="宋体" w:cs="宋体"/>
          <w:szCs w:val="21"/>
        </w:rPr>
      </w:pPr>
    </w:p>
    <w:p w14:paraId="3720580E">
      <w:pPr>
        <w:wordWrap w:val="0"/>
        <w:spacing w:line="360" w:lineRule="auto"/>
        <w:ind w:firstLine="420" w:firstLineChars="200"/>
        <w:rPr>
          <w:rFonts w:ascii="宋体" w:hAnsi="宋体" w:cs="宋体"/>
          <w:szCs w:val="21"/>
        </w:rPr>
      </w:pPr>
      <w:r>
        <w:rPr>
          <w:rFonts w:hint="eastAsia" w:ascii="宋体" w:hAnsi="宋体" w:cs="宋体"/>
          <w:szCs w:val="21"/>
        </w:rPr>
        <w:t>特此证明。</w:t>
      </w:r>
    </w:p>
    <w:p w14:paraId="19DDCE69">
      <w:pPr>
        <w:wordWrap w:val="0"/>
        <w:spacing w:line="360" w:lineRule="auto"/>
        <w:rPr>
          <w:rFonts w:ascii="宋体" w:hAnsi="宋体" w:cs="宋体"/>
          <w:szCs w:val="21"/>
        </w:rPr>
      </w:pPr>
    </w:p>
    <w:p w14:paraId="59D1CAFA">
      <w:pPr>
        <w:wordWrap w:val="0"/>
        <w:spacing w:line="360" w:lineRule="auto"/>
        <w:rPr>
          <w:rFonts w:ascii="宋体" w:hAnsi="宋体" w:cs="宋体"/>
          <w:szCs w:val="21"/>
        </w:rPr>
      </w:pPr>
    </w:p>
    <w:p w14:paraId="3DCC7022">
      <w:pPr>
        <w:wordWrap w:val="0"/>
        <w:spacing w:line="360" w:lineRule="auto"/>
        <w:ind w:left="3780" w:leftChars="1800"/>
        <w:jc w:val="right"/>
        <w:rPr>
          <w:rFonts w:ascii="宋体" w:hAnsi="宋体" w:cs="宋体"/>
          <w:szCs w:val="21"/>
        </w:rPr>
      </w:pPr>
      <w:r>
        <w:rPr>
          <w:rFonts w:hint="eastAsia" w:ascii="宋体" w:hAnsi="宋体" w:cs="宋体"/>
          <w:szCs w:val="21"/>
        </w:rPr>
        <w:t>投标人：（电子签章）</w:t>
      </w:r>
    </w:p>
    <w:p w14:paraId="40A38452">
      <w:pPr>
        <w:wordWrap w:val="0"/>
        <w:spacing w:line="360" w:lineRule="auto"/>
        <w:ind w:left="3780" w:leftChars="1800"/>
        <w:jc w:val="right"/>
        <w:rPr>
          <w:rFonts w:ascii="宋体" w:hAnsi="宋体" w:cs="宋体"/>
          <w:szCs w:val="21"/>
        </w:rPr>
      </w:pPr>
    </w:p>
    <w:p w14:paraId="67B22C8C">
      <w:pPr>
        <w:wordWrap w:val="0"/>
        <w:spacing w:line="360" w:lineRule="auto"/>
        <w:ind w:left="3780" w:leftChars="1800"/>
        <w:jc w:val="right"/>
        <w:rPr>
          <w:rFonts w:ascii="宋体" w:hAnsi="宋体" w:cs="宋体"/>
          <w:szCs w:val="21"/>
        </w:rPr>
      </w:pPr>
      <w:r>
        <w:rPr>
          <w:rFonts w:hint="eastAsia" w:ascii="宋体" w:hAnsi="宋体" w:cs="宋体"/>
          <w:szCs w:val="21"/>
        </w:rPr>
        <w:t>日   期：年月日</w:t>
      </w:r>
    </w:p>
    <w:p w14:paraId="6E4E8162">
      <w:pPr>
        <w:wordWrap w:val="0"/>
        <w:spacing w:line="360" w:lineRule="auto"/>
        <w:rPr>
          <w:rFonts w:ascii="宋体" w:hAnsi="宋体" w:cs="宋体"/>
          <w:sz w:val="24"/>
        </w:rPr>
      </w:pPr>
    </w:p>
    <w:p w14:paraId="06F57EF1">
      <w:pPr>
        <w:wordWrap w:val="0"/>
        <w:spacing w:line="500" w:lineRule="exact"/>
        <w:ind w:right="420"/>
        <w:rPr>
          <w:rFonts w:ascii="宋体" w:hAnsi="宋体" w:cs="宋体"/>
          <w:szCs w:val="21"/>
        </w:rPr>
      </w:pPr>
      <w:r>
        <w:rPr>
          <w:rFonts w:hint="eastAsia" w:ascii="宋体" w:hAnsi="宋体" w:cs="宋体"/>
          <w:szCs w:val="21"/>
        </w:rPr>
        <w:t>注：附法定代表人身份证原件扫描件。</w:t>
      </w:r>
    </w:p>
    <w:p w14:paraId="0CDCF753">
      <w:pPr>
        <w:wordWrap w:val="0"/>
        <w:spacing w:line="360" w:lineRule="auto"/>
        <w:rPr>
          <w:rFonts w:ascii="宋体" w:hAnsi="宋体" w:cs="宋体"/>
          <w:sz w:val="24"/>
        </w:rPr>
      </w:pPr>
    </w:p>
    <w:p w14:paraId="3B2107B3">
      <w:pPr>
        <w:rPr>
          <w:rFonts w:ascii="宋体" w:hAnsi="宋体" w:cs="宋体"/>
        </w:rPr>
      </w:pPr>
      <w:bookmarkStart w:id="199" w:name="_Toc62982841"/>
      <w:bookmarkStart w:id="200" w:name="_Toc519801925"/>
      <w:bookmarkStart w:id="201" w:name="_Toc24008"/>
      <w:bookmarkStart w:id="202" w:name="_Toc498579659"/>
      <w:r>
        <w:rPr>
          <w:rFonts w:hint="eastAsia" w:ascii="宋体" w:hAnsi="宋体" w:cs="宋体"/>
        </w:rPr>
        <w:br w:type="page"/>
      </w:r>
    </w:p>
    <w:p w14:paraId="5FCD371B">
      <w:pPr>
        <w:pStyle w:val="3"/>
        <w:numPr>
          <w:ilvl w:val="0"/>
          <w:numId w:val="16"/>
        </w:numPr>
        <w:tabs>
          <w:tab w:val="left" w:pos="420"/>
        </w:tabs>
        <w:wordWrap w:val="0"/>
        <w:ind w:left="0"/>
        <w:rPr>
          <w:rFonts w:ascii="宋体" w:hAnsi="宋体" w:cs="宋体"/>
        </w:rPr>
      </w:pPr>
      <w:bookmarkStart w:id="203" w:name="_Toc29472"/>
      <w:bookmarkStart w:id="204" w:name="_Toc10346"/>
      <w:bookmarkStart w:id="205" w:name="_Toc19216"/>
      <w:r>
        <w:rPr>
          <w:rFonts w:hint="eastAsia" w:ascii="宋体" w:hAnsi="宋体" w:cs="宋体"/>
        </w:rPr>
        <w:t>法定代表人授权委托书</w:t>
      </w:r>
      <w:bookmarkEnd w:id="199"/>
      <w:bookmarkEnd w:id="200"/>
      <w:bookmarkEnd w:id="201"/>
      <w:bookmarkEnd w:id="202"/>
      <w:bookmarkEnd w:id="203"/>
      <w:bookmarkEnd w:id="204"/>
      <w:bookmarkEnd w:id="205"/>
    </w:p>
    <w:p w14:paraId="2514BE02">
      <w:pPr>
        <w:wordWrap w:val="0"/>
        <w:spacing w:line="360" w:lineRule="auto"/>
        <w:ind w:firstLine="420" w:firstLineChars="200"/>
        <w:rPr>
          <w:rFonts w:ascii="宋体" w:hAnsi="宋体" w:cs="宋体"/>
          <w:szCs w:val="21"/>
        </w:rPr>
      </w:pPr>
      <w:r>
        <w:rPr>
          <w:rFonts w:hint="eastAsia" w:ascii="宋体" w:hAnsi="宋体" w:cs="宋体"/>
          <w:szCs w:val="21"/>
        </w:rPr>
        <w:t>本人_________（姓名）系______________________________（</w:t>
      </w:r>
      <w:r>
        <w:rPr>
          <w:rFonts w:hint="eastAsia" w:ascii="宋体" w:hAnsi="宋体" w:cs="宋体"/>
          <w:szCs w:val="21"/>
          <w:lang w:eastAsia="zh-CN"/>
        </w:rPr>
        <w:t>投标人</w:t>
      </w:r>
      <w:r>
        <w:rPr>
          <w:rFonts w:hint="eastAsia" w:ascii="宋体" w:hAnsi="宋体" w:cs="宋体"/>
          <w:szCs w:val="21"/>
        </w:rPr>
        <w:t>）的法定代表人，现委托_________（姓名）为我方代理人。代理人根据授权，以我方名义签署、澄清、说明、补正、递交、撤销、修改___________________________（项目名称）响应文件、签订合同和处理有关事宜，其法律后果由我方承担。</w:t>
      </w:r>
    </w:p>
    <w:p w14:paraId="5EAC295B">
      <w:pPr>
        <w:wordWrap w:val="0"/>
        <w:spacing w:line="360" w:lineRule="auto"/>
        <w:ind w:firstLine="420" w:firstLineChars="200"/>
        <w:rPr>
          <w:rFonts w:ascii="宋体" w:hAnsi="宋体" w:cs="宋体"/>
          <w:szCs w:val="21"/>
        </w:rPr>
      </w:pPr>
      <w:r>
        <w:rPr>
          <w:rFonts w:hint="eastAsia" w:ascii="宋体" w:hAnsi="宋体" w:cs="宋体"/>
          <w:szCs w:val="21"/>
        </w:rPr>
        <w:t>委托期限：_________________________________________________________。</w:t>
      </w:r>
    </w:p>
    <w:p w14:paraId="3FDF0FD6">
      <w:pPr>
        <w:wordWrap w:val="0"/>
        <w:spacing w:line="360" w:lineRule="auto"/>
        <w:ind w:firstLine="420" w:firstLineChars="200"/>
        <w:rPr>
          <w:rFonts w:ascii="宋体" w:hAnsi="宋体" w:cs="宋体"/>
          <w:szCs w:val="21"/>
        </w:rPr>
      </w:pPr>
      <w:r>
        <w:rPr>
          <w:rFonts w:hint="eastAsia" w:ascii="宋体" w:hAnsi="宋体" w:cs="宋体"/>
          <w:szCs w:val="21"/>
        </w:rPr>
        <w:t>代理人无转委托权。</w:t>
      </w:r>
    </w:p>
    <w:p w14:paraId="32982627">
      <w:pPr>
        <w:wordWrap w:val="0"/>
        <w:spacing w:line="360" w:lineRule="auto"/>
        <w:ind w:firstLine="420" w:firstLineChars="200"/>
        <w:rPr>
          <w:rFonts w:ascii="宋体" w:hAnsi="宋体" w:cs="宋体"/>
          <w:szCs w:val="21"/>
        </w:rPr>
      </w:pPr>
    </w:p>
    <w:p w14:paraId="150DCDFB">
      <w:pPr>
        <w:wordWrap w:val="0"/>
        <w:spacing w:line="360" w:lineRule="auto"/>
        <w:ind w:firstLine="420" w:firstLineChars="200"/>
        <w:rPr>
          <w:rFonts w:ascii="宋体" w:hAnsi="宋体" w:cs="宋体"/>
          <w:szCs w:val="21"/>
        </w:rPr>
      </w:pPr>
    </w:p>
    <w:p w14:paraId="7A941C3F">
      <w:pPr>
        <w:wordWrap w:val="0"/>
        <w:spacing w:line="360" w:lineRule="auto"/>
        <w:ind w:firstLine="420" w:firstLineChars="200"/>
        <w:rPr>
          <w:rFonts w:ascii="宋体" w:hAnsi="宋体" w:cs="宋体"/>
          <w:szCs w:val="21"/>
        </w:rPr>
      </w:pPr>
      <w:r>
        <w:rPr>
          <w:rFonts w:hint="eastAsia" w:ascii="宋体" w:hAnsi="宋体" w:cs="宋体"/>
          <w:szCs w:val="21"/>
        </w:rPr>
        <w:t>附：代理人身份证原件扫描件</w:t>
      </w:r>
    </w:p>
    <w:p w14:paraId="79FBCFA1">
      <w:pPr>
        <w:wordWrap w:val="0"/>
        <w:spacing w:line="360" w:lineRule="auto"/>
        <w:ind w:firstLine="420" w:firstLineChars="200"/>
        <w:rPr>
          <w:rFonts w:ascii="宋体" w:hAnsi="宋体" w:cs="宋体"/>
          <w:szCs w:val="21"/>
        </w:rPr>
      </w:pPr>
    </w:p>
    <w:p w14:paraId="3146144B">
      <w:pPr>
        <w:wordWrap w:val="0"/>
        <w:spacing w:line="360" w:lineRule="auto"/>
        <w:ind w:firstLine="3998" w:firstLineChars="1904"/>
        <w:rPr>
          <w:rFonts w:ascii="宋体" w:hAnsi="宋体" w:cs="宋体"/>
          <w:szCs w:val="21"/>
        </w:rPr>
      </w:pPr>
    </w:p>
    <w:p w14:paraId="72D8DBE0">
      <w:pPr>
        <w:wordWrap w:val="0"/>
        <w:spacing w:line="360" w:lineRule="auto"/>
        <w:ind w:firstLine="3998" w:firstLineChars="1904"/>
        <w:rPr>
          <w:rFonts w:ascii="宋体" w:hAnsi="宋体" w:cs="宋体"/>
          <w:szCs w:val="21"/>
        </w:rPr>
      </w:pPr>
    </w:p>
    <w:p w14:paraId="601FC3F2">
      <w:pPr>
        <w:wordWrap w:val="0"/>
        <w:spacing w:line="360" w:lineRule="auto"/>
        <w:ind w:firstLine="3998" w:firstLineChars="1904"/>
        <w:rPr>
          <w:rFonts w:ascii="宋体" w:hAnsi="宋体" w:cs="宋体"/>
          <w:szCs w:val="21"/>
        </w:rPr>
      </w:pPr>
      <w:r>
        <w:rPr>
          <w:rFonts w:hint="eastAsia" w:ascii="宋体" w:hAnsi="宋体" w:cs="宋体"/>
          <w:szCs w:val="21"/>
        </w:rPr>
        <w:t>投 标 人：（电子签章）</w:t>
      </w:r>
    </w:p>
    <w:p w14:paraId="1A3F2396">
      <w:pPr>
        <w:wordWrap w:val="0"/>
        <w:spacing w:line="360" w:lineRule="auto"/>
        <w:ind w:firstLine="3998" w:firstLineChars="1904"/>
        <w:rPr>
          <w:rFonts w:ascii="宋体" w:hAnsi="宋体" w:cs="宋体"/>
          <w:szCs w:val="21"/>
        </w:rPr>
      </w:pPr>
      <w:r>
        <w:rPr>
          <w:rFonts w:hint="eastAsia" w:ascii="宋体" w:hAnsi="宋体" w:cs="宋体"/>
          <w:szCs w:val="21"/>
        </w:rPr>
        <w:t>法定代表人：________________________（电子签名）</w:t>
      </w:r>
    </w:p>
    <w:p w14:paraId="640A80CE">
      <w:pPr>
        <w:wordWrap w:val="0"/>
        <w:spacing w:line="360" w:lineRule="auto"/>
        <w:ind w:firstLine="3998" w:firstLineChars="1904"/>
        <w:rPr>
          <w:rFonts w:ascii="宋体" w:hAnsi="宋体" w:cs="宋体"/>
          <w:szCs w:val="21"/>
        </w:rPr>
      </w:pPr>
      <w:r>
        <w:rPr>
          <w:rFonts w:hint="eastAsia" w:ascii="宋体" w:hAnsi="宋体" w:cs="宋体"/>
          <w:szCs w:val="21"/>
        </w:rPr>
        <w:t>身份证号码：___________________________________</w:t>
      </w:r>
    </w:p>
    <w:p w14:paraId="55C88149">
      <w:pPr>
        <w:wordWrap w:val="0"/>
        <w:spacing w:line="360" w:lineRule="auto"/>
        <w:ind w:firstLine="3998" w:firstLineChars="1904"/>
        <w:rPr>
          <w:rFonts w:ascii="宋体" w:hAnsi="宋体" w:cs="宋体"/>
          <w:szCs w:val="21"/>
        </w:rPr>
      </w:pPr>
      <w:r>
        <w:rPr>
          <w:rFonts w:hint="eastAsia" w:ascii="宋体" w:hAnsi="宋体" w:cs="宋体"/>
          <w:szCs w:val="21"/>
        </w:rPr>
        <w:t>委托代理人：___________________________________</w:t>
      </w:r>
    </w:p>
    <w:p w14:paraId="5E525013">
      <w:pPr>
        <w:wordWrap w:val="0"/>
        <w:spacing w:line="360" w:lineRule="auto"/>
        <w:ind w:firstLine="3998" w:firstLineChars="1904"/>
        <w:rPr>
          <w:rFonts w:ascii="宋体" w:hAnsi="宋体" w:cs="宋体"/>
          <w:szCs w:val="21"/>
        </w:rPr>
      </w:pPr>
      <w:r>
        <w:rPr>
          <w:rFonts w:hint="eastAsia" w:ascii="宋体" w:hAnsi="宋体" w:cs="宋体"/>
          <w:szCs w:val="21"/>
        </w:rPr>
        <w:t>身份证号码：___________________________________</w:t>
      </w:r>
    </w:p>
    <w:p w14:paraId="1E5CF2E3">
      <w:pPr>
        <w:wordWrap w:val="0"/>
        <w:spacing w:line="360" w:lineRule="auto"/>
        <w:ind w:firstLine="420" w:firstLineChars="200"/>
        <w:rPr>
          <w:rFonts w:ascii="宋体" w:hAnsi="宋体" w:cs="宋体"/>
          <w:szCs w:val="21"/>
        </w:rPr>
      </w:pPr>
      <w:r>
        <w:rPr>
          <w:rFonts w:hint="eastAsia" w:ascii="宋体" w:hAnsi="宋体" w:cs="宋体"/>
          <w:szCs w:val="21"/>
        </w:rPr>
        <w:t xml:space="preserve">                                   日   期： _________年_______月_______日</w:t>
      </w:r>
    </w:p>
    <w:p w14:paraId="1817EEF8">
      <w:pPr>
        <w:wordWrap w:val="0"/>
        <w:spacing w:line="360" w:lineRule="auto"/>
        <w:ind w:firstLine="420" w:firstLineChars="200"/>
        <w:rPr>
          <w:rFonts w:ascii="宋体" w:hAnsi="宋体" w:cs="宋体"/>
          <w:szCs w:val="21"/>
        </w:rPr>
      </w:pPr>
    </w:p>
    <w:p w14:paraId="0E778786">
      <w:pPr>
        <w:wordWrap w:val="0"/>
        <w:rPr>
          <w:rFonts w:ascii="宋体" w:hAnsi="宋体" w:cs="宋体"/>
          <w:szCs w:val="21"/>
        </w:rPr>
      </w:pPr>
    </w:p>
    <w:p w14:paraId="682451B9">
      <w:pPr>
        <w:rPr>
          <w:rFonts w:ascii="宋体" w:hAnsi="宋体" w:cs="宋体"/>
          <w:szCs w:val="21"/>
        </w:rPr>
      </w:pPr>
      <w:bookmarkStart w:id="206" w:name="_Toc519801926"/>
      <w:bookmarkStart w:id="207" w:name="_Toc31716"/>
      <w:bookmarkStart w:id="208" w:name="_Toc50"/>
      <w:bookmarkStart w:id="209" w:name="_Toc498579660"/>
      <w:bookmarkStart w:id="210" w:name="_Toc62982842"/>
      <w:r>
        <w:rPr>
          <w:rFonts w:hint="eastAsia" w:ascii="宋体" w:hAnsi="宋体" w:cs="宋体"/>
        </w:rPr>
        <w:br w:type="page"/>
      </w:r>
    </w:p>
    <w:bookmarkEnd w:id="206"/>
    <w:bookmarkEnd w:id="207"/>
    <w:bookmarkEnd w:id="208"/>
    <w:bookmarkEnd w:id="209"/>
    <w:bookmarkEnd w:id="210"/>
    <w:p w14:paraId="2260E8FF">
      <w:pPr>
        <w:pStyle w:val="3"/>
        <w:numPr>
          <w:ilvl w:val="0"/>
          <w:numId w:val="16"/>
        </w:numPr>
        <w:tabs>
          <w:tab w:val="left" w:pos="420"/>
        </w:tabs>
        <w:wordWrap w:val="0"/>
        <w:ind w:left="0"/>
        <w:rPr>
          <w:rFonts w:ascii="宋体" w:hAnsi="宋体" w:cs="宋体"/>
          <w:b w:val="0"/>
          <w:sz w:val="30"/>
        </w:rPr>
      </w:pPr>
      <w:bookmarkStart w:id="211" w:name="_Toc28862"/>
      <w:bookmarkStart w:id="212" w:name="_Toc2576"/>
      <w:bookmarkStart w:id="213" w:name="_Toc16631"/>
      <w:bookmarkStart w:id="214" w:name="_Toc14721"/>
      <w:r>
        <w:rPr>
          <w:rFonts w:hint="eastAsia" w:ascii="宋体" w:hAnsi="宋体" w:cs="宋体"/>
        </w:rPr>
        <w:t>保密承诺函</w:t>
      </w:r>
      <w:bookmarkEnd w:id="211"/>
      <w:bookmarkEnd w:id="212"/>
      <w:bookmarkEnd w:id="213"/>
      <w:bookmarkEnd w:id="214"/>
    </w:p>
    <w:p w14:paraId="01DDE6AF">
      <w:pPr>
        <w:spacing w:line="480" w:lineRule="auto"/>
        <w:rPr>
          <w:rFonts w:ascii="宋体" w:hAnsi="宋体" w:cs="宋体"/>
          <w:szCs w:val="21"/>
          <w:u w:val="single"/>
        </w:rPr>
      </w:pPr>
      <w:bookmarkStart w:id="215" w:name="保密承诺函(联合体牵头人)"/>
      <w:bookmarkEnd w:id="215"/>
      <w:r>
        <w:rPr>
          <w:rFonts w:hint="eastAsia" w:ascii="宋体" w:hAnsi="宋体" w:cs="宋体"/>
          <w:szCs w:val="21"/>
          <w:u w:val="single"/>
        </w:rPr>
        <w:t>（采购人名称）：</w:t>
      </w:r>
    </w:p>
    <w:p w14:paraId="2AB9490B">
      <w:pPr>
        <w:spacing w:line="480" w:lineRule="auto"/>
        <w:ind w:firstLine="277" w:firstLineChars="132"/>
        <w:rPr>
          <w:rFonts w:ascii="宋体" w:hAnsi="宋体" w:cs="宋体"/>
          <w:szCs w:val="21"/>
        </w:rPr>
      </w:pPr>
      <w:r>
        <w:rPr>
          <w:rFonts w:hint="eastAsia" w:ascii="宋体" w:hAnsi="宋体" w:cs="宋体"/>
          <w:szCs w:val="21"/>
        </w:rPr>
        <w:t xml:space="preserve">鉴于我单位已报名参加 </w:t>
      </w:r>
      <w:r>
        <w:rPr>
          <w:rFonts w:hint="eastAsia" w:ascii="宋体" w:hAnsi="宋体" w:cs="宋体"/>
          <w:szCs w:val="21"/>
          <w:u w:val="single"/>
        </w:rPr>
        <w:tab/>
      </w:r>
      <w:r>
        <w:rPr>
          <w:rFonts w:hint="eastAsia" w:ascii="宋体" w:hAnsi="宋体" w:cs="宋体"/>
          <w:szCs w:val="21"/>
          <w:u w:val="single"/>
        </w:rPr>
        <w:t xml:space="preserve">项目名称 </w:t>
      </w:r>
      <w:r>
        <w:rPr>
          <w:rFonts w:hint="eastAsia" w:ascii="宋体" w:hAnsi="宋体" w:cs="宋体"/>
          <w:szCs w:val="21"/>
        </w:rPr>
        <w:t>项目投标（项目编号：），我公司在此郑重承诺：</w:t>
      </w:r>
    </w:p>
    <w:p w14:paraId="40623A20">
      <w:pPr>
        <w:spacing w:line="480" w:lineRule="auto"/>
        <w:ind w:firstLine="277" w:firstLineChars="132"/>
        <w:rPr>
          <w:rFonts w:ascii="宋体" w:hAnsi="宋体" w:cs="宋体"/>
          <w:szCs w:val="21"/>
        </w:rPr>
      </w:pPr>
      <w:r>
        <w:rPr>
          <w:rFonts w:hint="eastAsia" w:ascii="宋体" w:hAnsi="宋体" w:cs="宋体"/>
          <w:szCs w:val="21"/>
        </w:rPr>
        <w:t>一、按照国家保密法律、法规和采购人的相关规定要求，开展本项目的相关工作，自觉遵守保密工作法规和保密纪律；</w:t>
      </w:r>
    </w:p>
    <w:p w14:paraId="30EB4D7E">
      <w:pPr>
        <w:spacing w:line="480" w:lineRule="auto"/>
        <w:ind w:firstLine="277" w:firstLineChars="132"/>
        <w:rPr>
          <w:rFonts w:ascii="宋体" w:hAnsi="宋体" w:cs="宋体"/>
          <w:szCs w:val="21"/>
        </w:rPr>
      </w:pPr>
      <w:r>
        <w:rPr>
          <w:rFonts w:hint="eastAsia" w:ascii="宋体" w:hAnsi="宋体" w:cs="宋体"/>
          <w:szCs w:val="21"/>
        </w:rPr>
        <w:t>二、仅在投标范围内合理使用本项目的相关资料，对</w:t>
      </w:r>
      <w:r>
        <w:rPr>
          <w:rFonts w:hint="eastAsia" w:ascii="宋体" w:hAnsi="宋体" w:cs="宋体"/>
          <w:szCs w:val="21"/>
          <w:lang w:eastAsia="zh-CN"/>
        </w:rPr>
        <w:t>招标文件</w:t>
      </w:r>
      <w:r>
        <w:rPr>
          <w:rFonts w:hint="eastAsia" w:ascii="宋体" w:hAnsi="宋体" w:cs="宋体"/>
          <w:szCs w:val="21"/>
        </w:rPr>
        <w:t>、招标要求、采购需求及技术要求等有关本项目的技术信息予以保密；</w:t>
      </w:r>
    </w:p>
    <w:p w14:paraId="7D8A71F6">
      <w:pPr>
        <w:spacing w:line="480" w:lineRule="auto"/>
        <w:ind w:firstLine="277" w:firstLineChars="132"/>
        <w:rPr>
          <w:rFonts w:ascii="宋体" w:hAnsi="宋体" w:cs="宋体"/>
          <w:szCs w:val="21"/>
        </w:rPr>
      </w:pPr>
      <w:r>
        <w:rPr>
          <w:rFonts w:hint="eastAsia" w:ascii="宋体" w:hAnsi="宋体" w:cs="宋体"/>
          <w:szCs w:val="21"/>
        </w:rPr>
        <w:t>三、本单位非经采购人书面同意，不将取得的本项目的相关技术信息资讯之权利及所负义务让与他人，不向任何第三人或第三方机构披露或泄露采购人所确定的机密信息；</w:t>
      </w:r>
    </w:p>
    <w:p w14:paraId="00BE7FA7">
      <w:pPr>
        <w:spacing w:line="480" w:lineRule="auto"/>
        <w:ind w:firstLine="277" w:firstLineChars="132"/>
        <w:rPr>
          <w:rFonts w:ascii="宋体" w:hAnsi="宋体" w:cs="宋体"/>
          <w:szCs w:val="21"/>
        </w:rPr>
      </w:pPr>
      <w:r>
        <w:rPr>
          <w:rFonts w:hint="eastAsia" w:ascii="宋体" w:hAnsi="宋体" w:cs="宋体"/>
          <w:szCs w:val="21"/>
        </w:rPr>
        <w:t>四、若因我方违反此承诺致使本项目有关保密技术信息泄露，给采购人工作来带麻烦的、造成采购人经济损失或构成犯罪的，我方将赔偿采购人的经济损失并承当相应的法律责任；</w:t>
      </w:r>
    </w:p>
    <w:p w14:paraId="7B0DD401">
      <w:pPr>
        <w:spacing w:line="480" w:lineRule="auto"/>
        <w:ind w:firstLine="277" w:firstLineChars="132"/>
        <w:rPr>
          <w:rFonts w:ascii="宋体" w:hAnsi="宋体" w:cs="宋体"/>
          <w:szCs w:val="21"/>
        </w:rPr>
      </w:pPr>
      <w:r>
        <w:rPr>
          <w:rFonts w:hint="eastAsia" w:ascii="宋体" w:hAnsi="宋体" w:cs="宋体"/>
          <w:szCs w:val="21"/>
        </w:rPr>
        <w:t>五、即使我单位最终未能成为本项目的中标人，上述承诺同样有效。</w:t>
      </w:r>
    </w:p>
    <w:p w14:paraId="61D164E6">
      <w:pPr>
        <w:pStyle w:val="16"/>
        <w:rPr>
          <w:rFonts w:hAnsi="宋体" w:cs="宋体"/>
          <w:color w:val="auto"/>
          <w:sz w:val="22"/>
        </w:rPr>
      </w:pPr>
    </w:p>
    <w:p w14:paraId="00517780">
      <w:pPr>
        <w:widowControl/>
        <w:spacing w:line="360" w:lineRule="auto"/>
        <w:jc w:val="right"/>
        <w:rPr>
          <w:rFonts w:ascii="宋体" w:hAnsi="宋体" w:cs="宋体"/>
          <w:szCs w:val="21"/>
        </w:rPr>
      </w:pPr>
    </w:p>
    <w:p w14:paraId="1ACA4A94">
      <w:pPr>
        <w:widowControl/>
        <w:spacing w:line="360" w:lineRule="auto"/>
        <w:jc w:val="right"/>
        <w:rPr>
          <w:rFonts w:ascii="宋体" w:hAnsi="宋体" w:cs="宋体"/>
          <w:szCs w:val="21"/>
        </w:rPr>
      </w:pPr>
    </w:p>
    <w:p w14:paraId="67BAF7B7">
      <w:pPr>
        <w:widowControl/>
        <w:spacing w:line="360" w:lineRule="auto"/>
        <w:jc w:val="right"/>
        <w:rPr>
          <w:rFonts w:ascii="宋体" w:hAnsi="宋体" w:cs="宋体"/>
          <w:b/>
          <w:szCs w:val="21"/>
        </w:rPr>
      </w:pPr>
      <w:r>
        <w:rPr>
          <w:rFonts w:hint="eastAsia" w:ascii="宋体" w:hAnsi="宋体" w:cs="宋体"/>
          <w:szCs w:val="21"/>
          <w:lang w:eastAsia="zh-CN"/>
        </w:rPr>
        <w:t>投标人</w:t>
      </w:r>
      <w:r>
        <w:rPr>
          <w:rFonts w:hint="eastAsia" w:ascii="宋体" w:hAnsi="宋体" w:cs="宋体"/>
          <w:szCs w:val="21"/>
        </w:rPr>
        <w:t>：（电子签章）</w:t>
      </w:r>
    </w:p>
    <w:p w14:paraId="2E5367FD">
      <w:pPr>
        <w:wordWrap w:val="0"/>
        <w:spacing w:line="440" w:lineRule="exact"/>
        <w:ind w:firstLine="3402" w:firstLineChars="1620"/>
        <w:jc w:val="right"/>
        <w:rPr>
          <w:rFonts w:ascii="宋体" w:hAnsi="宋体" w:cs="宋体"/>
          <w:szCs w:val="21"/>
        </w:rPr>
      </w:pPr>
      <w:r>
        <w:rPr>
          <w:rFonts w:hint="eastAsia" w:ascii="宋体" w:hAnsi="宋体" w:cs="宋体"/>
          <w:szCs w:val="21"/>
        </w:rPr>
        <w:t>法定代表人：（电子签名）</w:t>
      </w:r>
    </w:p>
    <w:p w14:paraId="22348BC1">
      <w:pPr>
        <w:wordWrap w:val="0"/>
        <w:spacing w:line="440" w:lineRule="exact"/>
        <w:ind w:right="420" w:firstLine="3402" w:firstLineChars="1620"/>
        <w:jc w:val="right"/>
        <w:rPr>
          <w:rFonts w:ascii="宋体" w:hAnsi="宋体" w:cs="宋体"/>
          <w:szCs w:val="21"/>
        </w:rPr>
      </w:pPr>
      <w:r>
        <w:rPr>
          <w:rFonts w:hint="eastAsia" w:ascii="宋体" w:hAnsi="宋体" w:cs="宋体"/>
          <w:szCs w:val="21"/>
        </w:rPr>
        <w:t>日      期：年月日</w:t>
      </w:r>
    </w:p>
    <w:p w14:paraId="35D18263">
      <w:pPr>
        <w:rPr>
          <w:rFonts w:hAnsi="宋体"/>
          <w:b/>
          <w:bCs/>
          <w:sz w:val="32"/>
          <w:szCs w:val="32"/>
        </w:rPr>
      </w:pPr>
    </w:p>
    <w:p w14:paraId="2D3B44E2">
      <w:pPr>
        <w:rPr>
          <w:rFonts w:hAnsi="宋体"/>
          <w:b/>
          <w:bCs/>
          <w:sz w:val="32"/>
          <w:szCs w:val="32"/>
        </w:rPr>
      </w:pPr>
      <w:r>
        <w:rPr>
          <w:rFonts w:hint="eastAsia" w:hAnsi="宋体"/>
          <w:b/>
          <w:bCs/>
          <w:sz w:val="32"/>
          <w:szCs w:val="32"/>
        </w:rPr>
        <w:br w:type="page"/>
      </w:r>
    </w:p>
    <w:p w14:paraId="714B44F1">
      <w:pPr>
        <w:pStyle w:val="3"/>
        <w:numPr>
          <w:ilvl w:val="0"/>
          <w:numId w:val="16"/>
        </w:numPr>
        <w:tabs>
          <w:tab w:val="left" w:pos="420"/>
        </w:tabs>
        <w:wordWrap w:val="0"/>
        <w:ind w:left="0"/>
        <w:rPr>
          <w:rFonts w:ascii="宋体" w:hAnsi="宋体" w:cs="宋体"/>
        </w:rPr>
      </w:pPr>
      <w:bookmarkStart w:id="216" w:name="_Toc13623"/>
      <w:bookmarkStart w:id="217" w:name="_Toc25108"/>
      <w:bookmarkStart w:id="218" w:name="_Toc8996"/>
      <w:bookmarkStart w:id="219" w:name="_Toc62982855"/>
      <w:bookmarkStart w:id="220" w:name="_Toc29736"/>
      <w:bookmarkStart w:id="221" w:name="_Toc62982852"/>
      <w:bookmarkStart w:id="222" w:name="_Toc498579672"/>
      <w:bookmarkStart w:id="223" w:name="_Toc31442"/>
      <w:r>
        <w:rPr>
          <w:rFonts w:hint="eastAsia" w:ascii="宋体" w:hAnsi="宋体" w:cs="宋体"/>
        </w:rPr>
        <w:t>近年完成的类似项目情况表</w:t>
      </w:r>
      <w:bookmarkEnd w:id="216"/>
      <w:bookmarkEnd w:id="217"/>
      <w:bookmarkEnd w:id="218"/>
      <w:bookmarkEnd w:id="219"/>
      <w:bookmarkEnd w:id="220"/>
    </w:p>
    <w:tbl>
      <w:tblPr>
        <w:tblStyle w:val="42"/>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764"/>
        <w:gridCol w:w="1415"/>
        <w:gridCol w:w="1741"/>
        <w:gridCol w:w="1226"/>
        <w:gridCol w:w="957"/>
        <w:gridCol w:w="1113"/>
      </w:tblGrid>
      <w:tr w14:paraId="70B2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D5A8AA5">
            <w:pPr>
              <w:wordWrap w:val="0"/>
              <w:jc w:val="center"/>
              <w:rPr>
                <w:rFonts w:ascii="宋体" w:hAnsi="宋体" w:cs="宋体"/>
              </w:rPr>
            </w:pPr>
            <w:bookmarkStart w:id="224" w:name="_Hlk518980653"/>
            <w:r>
              <w:rPr>
                <w:rFonts w:hint="eastAsia" w:ascii="宋体" w:hAnsi="宋体" w:cs="宋体"/>
              </w:rPr>
              <w:t>序号</w:t>
            </w:r>
          </w:p>
        </w:tc>
        <w:tc>
          <w:tcPr>
            <w:tcW w:w="1764" w:type="dxa"/>
            <w:vAlign w:val="center"/>
          </w:tcPr>
          <w:p w14:paraId="29143792">
            <w:pPr>
              <w:wordWrap w:val="0"/>
              <w:jc w:val="center"/>
              <w:rPr>
                <w:rFonts w:ascii="宋体" w:hAnsi="宋体" w:cs="宋体"/>
              </w:rPr>
            </w:pPr>
            <w:r>
              <w:rPr>
                <w:rFonts w:hint="eastAsia" w:ascii="宋体" w:hAnsi="宋体" w:cs="宋体"/>
              </w:rPr>
              <w:t>项目名称</w:t>
            </w:r>
          </w:p>
        </w:tc>
        <w:tc>
          <w:tcPr>
            <w:tcW w:w="1415" w:type="dxa"/>
            <w:vAlign w:val="center"/>
          </w:tcPr>
          <w:p w14:paraId="20EBBCAB">
            <w:pPr>
              <w:wordWrap w:val="0"/>
              <w:jc w:val="center"/>
              <w:rPr>
                <w:rFonts w:ascii="宋体" w:hAnsi="宋体" w:cs="宋体"/>
              </w:rPr>
            </w:pPr>
            <w:r>
              <w:rPr>
                <w:rFonts w:hint="eastAsia" w:ascii="宋体" w:hAnsi="宋体" w:cs="宋体"/>
              </w:rPr>
              <w:t>采购人</w:t>
            </w:r>
          </w:p>
        </w:tc>
        <w:tc>
          <w:tcPr>
            <w:tcW w:w="1741" w:type="dxa"/>
            <w:vAlign w:val="center"/>
          </w:tcPr>
          <w:p w14:paraId="42DB9D0D">
            <w:pPr>
              <w:wordWrap w:val="0"/>
              <w:jc w:val="center"/>
              <w:rPr>
                <w:rFonts w:ascii="宋体" w:hAnsi="宋体" w:cs="宋体"/>
              </w:rPr>
            </w:pPr>
            <w:r>
              <w:rPr>
                <w:rFonts w:hint="eastAsia" w:ascii="宋体" w:hAnsi="宋体" w:cs="宋体"/>
              </w:rPr>
              <w:t>合同金额(元)</w:t>
            </w:r>
          </w:p>
        </w:tc>
        <w:tc>
          <w:tcPr>
            <w:tcW w:w="1226" w:type="dxa"/>
            <w:vAlign w:val="center"/>
          </w:tcPr>
          <w:p w14:paraId="5049422A">
            <w:pPr>
              <w:wordWrap w:val="0"/>
              <w:jc w:val="center"/>
              <w:rPr>
                <w:rFonts w:ascii="宋体" w:hAnsi="宋体" w:cs="宋体"/>
              </w:rPr>
            </w:pPr>
            <w:r>
              <w:rPr>
                <w:rFonts w:hint="eastAsia" w:ascii="宋体" w:hAnsi="宋体" w:cs="宋体"/>
              </w:rPr>
              <w:t>签订时间</w:t>
            </w:r>
          </w:p>
        </w:tc>
        <w:tc>
          <w:tcPr>
            <w:tcW w:w="957" w:type="dxa"/>
            <w:vAlign w:val="center"/>
          </w:tcPr>
          <w:p w14:paraId="0E078486">
            <w:pPr>
              <w:wordWrap w:val="0"/>
              <w:jc w:val="center"/>
              <w:rPr>
                <w:rFonts w:ascii="宋体" w:hAnsi="宋体" w:cs="宋体"/>
              </w:rPr>
            </w:pPr>
            <w:r>
              <w:rPr>
                <w:rFonts w:hint="eastAsia" w:ascii="宋体" w:hAnsi="宋体" w:cs="宋体"/>
              </w:rPr>
              <w:t>联系人</w:t>
            </w:r>
          </w:p>
        </w:tc>
        <w:tc>
          <w:tcPr>
            <w:tcW w:w="1113" w:type="dxa"/>
            <w:vAlign w:val="center"/>
          </w:tcPr>
          <w:p w14:paraId="2DA43681">
            <w:pPr>
              <w:wordWrap w:val="0"/>
              <w:jc w:val="center"/>
              <w:rPr>
                <w:rFonts w:ascii="宋体" w:hAnsi="宋体" w:cs="宋体"/>
              </w:rPr>
            </w:pPr>
            <w:r>
              <w:rPr>
                <w:rFonts w:hint="eastAsia" w:ascii="宋体" w:hAnsi="宋体" w:cs="宋体"/>
              </w:rPr>
              <w:t>联系电话</w:t>
            </w:r>
          </w:p>
        </w:tc>
      </w:tr>
      <w:tr w14:paraId="1932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CBE0AAE">
            <w:pPr>
              <w:wordWrap w:val="0"/>
              <w:jc w:val="center"/>
              <w:rPr>
                <w:rFonts w:ascii="宋体" w:hAnsi="宋体" w:cs="宋体"/>
              </w:rPr>
            </w:pPr>
            <w:r>
              <w:rPr>
                <w:rFonts w:hint="eastAsia" w:ascii="宋体" w:hAnsi="宋体" w:cs="宋体"/>
              </w:rPr>
              <w:t>1</w:t>
            </w:r>
          </w:p>
        </w:tc>
        <w:tc>
          <w:tcPr>
            <w:tcW w:w="1764" w:type="dxa"/>
            <w:vAlign w:val="center"/>
          </w:tcPr>
          <w:p w14:paraId="2AF6862A">
            <w:pPr>
              <w:wordWrap w:val="0"/>
              <w:jc w:val="center"/>
              <w:rPr>
                <w:rFonts w:ascii="宋体" w:hAnsi="宋体" w:cs="宋体"/>
              </w:rPr>
            </w:pPr>
          </w:p>
        </w:tc>
        <w:tc>
          <w:tcPr>
            <w:tcW w:w="1415" w:type="dxa"/>
            <w:vAlign w:val="center"/>
          </w:tcPr>
          <w:p w14:paraId="23CD914B">
            <w:pPr>
              <w:wordWrap w:val="0"/>
              <w:jc w:val="center"/>
              <w:rPr>
                <w:rFonts w:ascii="宋体" w:hAnsi="宋体" w:cs="宋体"/>
              </w:rPr>
            </w:pPr>
          </w:p>
        </w:tc>
        <w:tc>
          <w:tcPr>
            <w:tcW w:w="1741" w:type="dxa"/>
            <w:vAlign w:val="center"/>
          </w:tcPr>
          <w:p w14:paraId="21F44469">
            <w:pPr>
              <w:wordWrap w:val="0"/>
              <w:jc w:val="center"/>
              <w:rPr>
                <w:rFonts w:ascii="宋体" w:hAnsi="宋体" w:cs="宋体"/>
              </w:rPr>
            </w:pPr>
          </w:p>
        </w:tc>
        <w:tc>
          <w:tcPr>
            <w:tcW w:w="1226" w:type="dxa"/>
            <w:vAlign w:val="center"/>
          </w:tcPr>
          <w:p w14:paraId="076B9B63">
            <w:pPr>
              <w:wordWrap w:val="0"/>
              <w:jc w:val="center"/>
              <w:rPr>
                <w:rFonts w:ascii="宋体" w:hAnsi="宋体" w:cs="宋体"/>
              </w:rPr>
            </w:pPr>
          </w:p>
        </w:tc>
        <w:tc>
          <w:tcPr>
            <w:tcW w:w="957" w:type="dxa"/>
            <w:vAlign w:val="center"/>
          </w:tcPr>
          <w:p w14:paraId="39B30B43">
            <w:pPr>
              <w:wordWrap w:val="0"/>
              <w:jc w:val="center"/>
              <w:rPr>
                <w:rFonts w:ascii="宋体" w:hAnsi="宋体" w:cs="宋体"/>
              </w:rPr>
            </w:pPr>
          </w:p>
        </w:tc>
        <w:tc>
          <w:tcPr>
            <w:tcW w:w="1113" w:type="dxa"/>
            <w:vAlign w:val="center"/>
          </w:tcPr>
          <w:p w14:paraId="2EA3C8C1">
            <w:pPr>
              <w:wordWrap w:val="0"/>
              <w:jc w:val="center"/>
              <w:rPr>
                <w:rFonts w:ascii="宋体" w:hAnsi="宋体" w:cs="宋体"/>
              </w:rPr>
            </w:pPr>
          </w:p>
        </w:tc>
      </w:tr>
      <w:tr w14:paraId="6950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0FB62ED7">
            <w:pPr>
              <w:wordWrap w:val="0"/>
              <w:jc w:val="center"/>
              <w:rPr>
                <w:rFonts w:ascii="宋体" w:hAnsi="宋体" w:cs="宋体"/>
              </w:rPr>
            </w:pPr>
            <w:r>
              <w:rPr>
                <w:rFonts w:hint="eastAsia" w:ascii="宋体" w:hAnsi="宋体" w:cs="宋体"/>
              </w:rPr>
              <w:t>2</w:t>
            </w:r>
          </w:p>
        </w:tc>
        <w:tc>
          <w:tcPr>
            <w:tcW w:w="1764" w:type="dxa"/>
            <w:vAlign w:val="center"/>
          </w:tcPr>
          <w:p w14:paraId="4F8CB4CD">
            <w:pPr>
              <w:wordWrap w:val="0"/>
              <w:jc w:val="center"/>
              <w:rPr>
                <w:rFonts w:ascii="宋体" w:hAnsi="宋体" w:cs="宋体"/>
              </w:rPr>
            </w:pPr>
          </w:p>
        </w:tc>
        <w:tc>
          <w:tcPr>
            <w:tcW w:w="1415" w:type="dxa"/>
            <w:vAlign w:val="center"/>
          </w:tcPr>
          <w:p w14:paraId="4E666334">
            <w:pPr>
              <w:wordWrap w:val="0"/>
              <w:jc w:val="center"/>
              <w:rPr>
                <w:rFonts w:ascii="宋体" w:hAnsi="宋体" w:cs="宋体"/>
              </w:rPr>
            </w:pPr>
          </w:p>
        </w:tc>
        <w:tc>
          <w:tcPr>
            <w:tcW w:w="1741" w:type="dxa"/>
            <w:vAlign w:val="center"/>
          </w:tcPr>
          <w:p w14:paraId="4A0C0D86">
            <w:pPr>
              <w:wordWrap w:val="0"/>
              <w:jc w:val="center"/>
              <w:rPr>
                <w:rFonts w:ascii="宋体" w:hAnsi="宋体" w:cs="宋体"/>
              </w:rPr>
            </w:pPr>
          </w:p>
        </w:tc>
        <w:tc>
          <w:tcPr>
            <w:tcW w:w="1226" w:type="dxa"/>
            <w:vAlign w:val="center"/>
          </w:tcPr>
          <w:p w14:paraId="2FA20290">
            <w:pPr>
              <w:wordWrap w:val="0"/>
              <w:jc w:val="center"/>
              <w:rPr>
                <w:rFonts w:ascii="宋体" w:hAnsi="宋体" w:cs="宋体"/>
              </w:rPr>
            </w:pPr>
          </w:p>
        </w:tc>
        <w:tc>
          <w:tcPr>
            <w:tcW w:w="957" w:type="dxa"/>
            <w:vAlign w:val="center"/>
          </w:tcPr>
          <w:p w14:paraId="4E3F358B">
            <w:pPr>
              <w:wordWrap w:val="0"/>
              <w:jc w:val="center"/>
              <w:rPr>
                <w:rFonts w:ascii="宋体" w:hAnsi="宋体" w:cs="宋体"/>
              </w:rPr>
            </w:pPr>
          </w:p>
        </w:tc>
        <w:tc>
          <w:tcPr>
            <w:tcW w:w="1113" w:type="dxa"/>
            <w:vAlign w:val="center"/>
          </w:tcPr>
          <w:p w14:paraId="56C09BA8">
            <w:pPr>
              <w:wordWrap w:val="0"/>
              <w:jc w:val="center"/>
              <w:rPr>
                <w:rFonts w:ascii="宋体" w:hAnsi="宋体" w:cs="宋体"/>
              </w:rPr>
            </w:pPr>
          </w:p>
        </w:tc>
      </w:tr>
      <w:tr w14:paraId="3779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10E100CA">
            <w:pPr>
              <w:wordWrap w:val="0"/>
              <w:jc w:val="center"/>
              <w:rPr>
                <w:rFonts w:ascii="宋体" w:hAnsi="宋体" w:cs="宋体"/>
              </w:rPr>
            </w:pPr>
            <w:r>
              <w:rPr>
                <w:rFonts w:hint="eastAsia" w:ascii="宋体" w:hAnsi="宋体" w:cs="宋体"/>
              </w:rPr>
              <w:t>3</w:t>
            </w:r>
          </w:p>
        </w:tc>
        <w:tc>
          <w:tcPr>
            <w:tcW w:w="1764" w:type="dxa"/>
            <w:vAlign w:val="center"/>
          </w:tcPr>
          <w:p w14:paraId="034D4AE7">
            <w:pPr>
              <w:wordWrap w:val="0"/>
              <w:jc w:val="center"/>
              <w:rPr>
                <w:rFonts w:ascii="宋体" w:hAnsi="宋体" w:cs="宋体"/>
              </w:rPr>
            </w:pPr>
          </w:p>
        </w:tc>
        <w:tc>
          <w:tcPr>
            <w:tcW w:w="1415" w:type="dxa"/>
            <w:vAlign w:val="center"/>
          </w:tcPr>
          <w:p w14:paraId="3EDF094C">
            <w:pPr>
              <w:wordWrap w:val="0"/>
              <w:jc w:val="center"/>
              <w:rPr>
                <w:rFonts w:ascii="宋体" w:hAnsi="宋体" w:cs="宋体"/>
              </w:rPr>
            </w:pPr>
          </w:p>
        </w:tc>
        <w:tc>
          <w:tcPr>
            <w:tcW w:w="1741" w:type="dxa"/>
            <w:vAlign w:val="center"/>
          </w:tcPr>
          <w:p w14:paraId="5DD68658">
            <w:pPr>
              <w:wordWrap w:val="0"/>
              <w:jc w:val="center"/>
              <w:rPr>
                <w:rFonts w:ascii="宋体" w:hAnsi="宋体" w:cs="宋体"/>
              </w:rPr>
            </w:pPr>
          </w:p>
        </w:tc>
        <w:tc>
          <w:tcPr>
            <w:tcW w:w="1226" w:type="dxa"/>
            <w:vAlign w:val="center"/>
          </w:tcPr>
          <w:p w14:paraId="3F65E819">
            <w:pPr>
              <w:wordWrap w:val="0"/>
              <w:jc w:val="center"/>
              <w:rPr>
                <w:rFonts w:ascii="宋体" w:hAnsi="宋体" w:cs="宋体"/>
              </w:rPr>
            </w:pPr>
          </w:p>
        </w:tc>
        <w:tc>
          <w:tcPr>
            <w:tcW w:w="957" w:type="dxa"/>
            <w:vAlign w:val="center"/>
          </w:tcPr>
          <w:p w14:paraId="17FEA1A5">
            <w:pPr>
              <w:wordWrap w:val="0"/>
              <w:jc w:val="center"/>
              <w:rPr>
                <w:rFonts w:ascii="宋体" w:hAnsi="宋体" w:cs="宋体"/>
              </w:rPr>
            </w:pPr>
          </w:p>
        </w:tc>
        <w:tc>
          <w:tcPr>
            <w:tcW w:w="1113" w:type="dxa"/>
            <w:vAlign w:val="center"/>
          </w:tcPr>
          <w:p w14:paraId="10FDB050">
            <w:pPr>
              <w:wordWrap w:val="0"/>
              <w:jc w:val="center"/>
              <w:rPr>
                <w:rFonts w:ascii="宋体" w:hAnsi="宋体" w:cs="宋体"/>
              </w:rPr>
            </w:pPr>
          </w:p>
        </w:tc>
      </w:tr>
      <w:tr w14:paraId="6A60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9217278">
            <w:pPr>
              <w:wordWrap w:val="0"/>
              <w:jc w:val="center"/>
              <w:rPr>
                <w:rFonts w:ascii="宋体" w:hAnsi="宋体" w:cs="宋体"/>
              </w:rPr>
            </w:pPr>
            <w:r>
              <w:rPr>
                <w:rFonts w:hint="eastAsia" w:ascii="宋体" w:hAnsi="宋体" w:cs="宋体"/>
              </w:rPr>
              <w:t>4</w:t>
            </w:r>
          </w:p>
        </w:tc>
        <w:tc>
          <w:tcPr>
            <w:tcW w:w="1764" w:type="dxa"/>
            <w:vAlign w:val="center"/>
          </w:tcPr>
          <w:p w14:paraId="158F8E91">
            <w:pPr>
              <w:wordWrap w:val="0"/>
              <w:jc w:val="center"/>
              <w:rPr>
                <w:rFonts w:ascii="宋体" w:hAnsi="宋体" w:cs="宋体"/>
              </w:rPr>
            </w:pPr>
          </w:p>
        </w:tc>
        <w:tc>
          <w:tcPr>
            <w:tcW w:w="1415" w:type="dxa"/>
            <w:vAlign w:val="center"/>
          </w:tcPr>
          <w:p w14:paraId="4ABB2BC9">
            <w:pPr>
              <w:wordWrap w:val="0"/>
              <w:jc w:val="center"/>
              <w:rPr>
                <w:rFonts w:ascii="宋体" w:hAnsi="宋体" w:cs="宋体"/>
              </w:rPr>
            </w:pPr>
          </w:p>
        </w:tc>
        <w:tc>
          <w:tcPr>
            <w:tcW w:w="1741" w:type="dxa"/>
            <w:vAlign w:val="center"/>
          </w:tcPr>
          <w:p w14:paraId="78E91B15">
            <w:pPr>
              <w:wordWrap w:val="0"/>
              <w:jc w:val="center"/>
              <w:rPr>
                <w:rFonts w:ascii="宋体" w:hAnsi="宋体" w:cs="宋体"/>
              </w:rPr>
            </w:pPr>
          </w:p>
        </w:tc>
        <w:tc>
          <w:tcPr>
            <w:tcW w:w="1226" w:type="dxa"/>
            <w:vAlign w:val="center"/>
          </w:tcPr>
          <w:p w14:paraId="41D9BAA3">
            <w:pPr>
              <w:wordWrap w:val="0"/>
              <w:jc w:val="center"/>
              <w:rPr>
                <w:rFonts w:ascii="宋体" w:hAnsi="宋体" w:cs="宋体"/>
              </w:rPr>
            </w:pPr>
          </w:p>
        </w:tc>
        <w:tc>
          <w:tcPr>
            <w:tcW w:w="957" w:type="dxa"/>
            <w:vAlign w:val="center"/>
          </w:tcPr>
          <w:p w14:paraId="5FD90B90">
            <w:pPr>
              <w:wordWrap w:val="0"/>
              <w:jc w:val="center"/>
              <w:rPr>
                <w:rFonts w:ascii="宋体" w:hAnsi="宋体" w:cs="宋体"/>
              </w:rPr>
            </w:pPr>
          </w:p>
        </w:tc>
        <w:tc>
          <w:tcPr>
            <w:tcW w:w="1113" w:type="dxa"/>
            <w:vAlign w:val="center"/>
          </w:tcPr>
          <w:p w14:paraId="775EB14D">
            <w:pPr>
              <w:wordWrap w:val="0"/>
              <w:jc w:val="center"/>
              <w:rPr>
                <w:rFonts w:ascii="宋体" w:hAnsi="宋体" w:cs="宋体"/>
              </w:rPr>
            </w:pPr>
          </w:p>
        </w:tc>
      </w:tr>
      <w:tr w14:paraId="4FE8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1AB9B66E">
            <w:pPr>
              <w:wordWrap w:val="0"/>
              <w:jc w:val="center"/>
              <w:rPr>
                <w:rFonts w:ascii="宋体" w:hAnsi="宋体" w:cs="宋体"/>
              </w:rPr>
            </w:pPr>
            <w:r>
              <w:rPr>
                <w:rFonts w:hint="eastAsia" w:ascii="宋体" w:hAnsi="宋体" w:cs="宋体"/>
              </w:rPr>
              <w:t>5</w:t>
            </w:r>
          </w:p>
        </w:tc>
        <w:tc>
          <w:tcPr>
            <w:tcW w:w="1764" w:type="dxa"/>
            <w:vAlign w:val="center"/>
          </w:tcPr>
          <w:p w14:paraId="39EDCE25">
            <w:pPr>
              <w:wordWrap w:val="0"/>
              <w:jc w:val="center"/>
              <w:rPr>
                <w:rFonts w:ascii="宋体" w:hAnsi="宋体" w:cs="宋体"/>
              </w:rPr>
            </w:pPr>
          </w:p>
        </w:tc>
        <w:tc>
          <w:tcPr>
            <w:tcW w:w="1415" w:type="dxa"/>
            <w:vAlign w:val="center"/>
          </w:tcPr>
          <w:p w14:paraId="497D0C68">
            <w:pPr>
              <w:wordWrap w:val="0"/>
              <w:jc w:val="center"/>
              <w:rPr>
                <w:rFonts w:ascii="宋体" w:hAnsi="宋体" w:cs="宋体"/>
              </w:rPr>
            </w:pPr>
          </w:p>
        </w:tc>
        <w:tc>
          <w:tcPr>
            <w:tcW w:w="1741" w:type="dxa"/>
            <w:vAlign w:val="center"/>
          </w:tcPr>
          <w:p w14:paraId="6CF4A400">
            <w:pPr>
              <w:wordWrap w:val="0"/>
              <w:jc w:val="center"/>
              <w:rPr>
                <w:rFonts w:ascii="宋体" w:hAnsi="宋体" w:cs="宋体"/>
              </w:rPr>
            </w:pPr>
          </w:p>
        </w:tc>
        <w:tc>
          <w:tcPr>
            <w:tcW w:w="1226" w:type="dxa"/>
            <w:vAlign w:val="center"/>
          </w:tcPr>
          <w:p w14:paraId="70B23EB5">
            <w:pPr>
              <w:wordWrap w:val="0"/>
              <w:jc w:val="center"/>
              <w:rPr>
                <w:rFonts w:ascii="宋体" w:hAnsi="宋体" w:cs="宋体"/>
              </w:rPr>
            </w:pPr>
          </w:p>
        </w:tc>
        <w:tc>
          <w:tcPr>
            <w:tcW w:w="957" w:type="dxa"/>
            <w:vAlign w:val="center"/>
          </w:tcPr>
          <w:p w14:paraId="2EFF2152">
            <w:pPr>
              <w:wordWrap w:val="0"/>
              <w:jc w:val="center"/>
              <w:rPr>
                <w:rFonts w:ascii="宋体" w:hAnsi="宋体" w:cs="宋体"/>
              </w:rPr>
            </w:pPr>
          </w:p>
        </w:tc>
        <w:tc>
          <w:tcPr>
            <w:tcW w:w="1113" w:type="dxa"/>
            <w:vAlign w:val="center"/>
          </w:tcPr>
          <w:p w14:paraId="3BA88EE4">
            <w:pPr>
              <w:wordWrap w:val="0"/>
              <w:jc w:val="center"/>
              <w:rPr>
                <w:rFonts w:ascii="宋体" w:hAnsi="宋体" w:cs="宋体"/>
              </w:rPr>
            </w:pPr>
          </w:p>
        </w:tc>
      </w:tr>
      <w:tr w14:paraId="49E0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6CC3CED5">
            <w:pPr>
              <w:wordWrap w:val="0"/>
              <w:jc w:val="center"/>
              <w:rPr>
                <w:rFonts w:ascii="宋体" w:hAnsi="宋体" w:cs="宋体"/>
              </w:rPr>
            </w:pPr>
            <w:r>
              <w:rPr>
                <w:rFonts w:hint="eastAsia" w:ascii="宋体" w:hAnsi="宋体" w:cs="宋体"/>
              </w:rPr>
              <w:t>6</w:t>
            </w:r>
          </w:p>
        </w:tc>
        <w:tc>
          <w:tcPr>
            <w:tcW w:w="1764" w:type="dxa"/>
            <w:vAlign w:val="center"/>
          </w:tcPr>
          <w:p w14:paraId="4450B193">
            <w:pPr>
              <w:wordWrap w:val="0"/>
              <w:jc w:val="center"/>
              <w:rPr>
                <w:rFonts w:ascii="宋体" w:hAnsi="宋体" w:cs="宋体"/>
              </w:rPr>
            </w:pPr>
          </w:p>
        </w:tc>
        <w:tc>
          <w:tcPr>
            <w:tcW w:w="1415" w:type="dxa"/>
            <w:vAlign w:val="center"/>
          </w:tcPr>
          <w:p w14:paraId="7DC3E5D6">
            <w:pPr>
              <w:wordWrap w:val="0"/>
              <w:jc w:val="center"/>
              <w:rPr>
                <w:rFonts w:ascii="宋体" w:hAnsi="宋体" w:cs="宋体"/>
              </w:rPr>
            </w:pPr>
          </w:p>
        </w:tc>
        <w:tc>
          <w:tcPr>
            <w:tcW w:w="1741" w:type="dxa"/>
            <w:vAlign w:val="center"/>
          </w:tcPr>
          <w:p w14:paraId="0CEE6A44">
            <w:pPr>
              <w:wordWrap w:val="0"/>
              <w:jc w:val="center"/>
              <w:rPr>
                <w:rFonts w:ascii="宋体" w:hAnsi="宋体" w:cs="宋体"/>
              </w:rPr>
            </w:pPr>
          </w:p>
        </w:tc>
        <w:tc>
          <w:tcPr>
            <w:tcW w:w="1226" w:type="dxa"/>
            <w:vAlign w:val="center"/>
          </w:tcPr>
          <w:p w14:paraId="27826773">
            <w:pPr>
              <w:wordWrap w:val="0"/>
              <w:jc w:val="center"/>
              <w:rPr>
                <w:rFonts w:ascii="宋体" w:hAnsi="宋体" w:cs="宋体"/>
              </w:rPr>
            </w:pPr>
          </w:p>
        </w:tc>
        <w:tc>
          <w:tcPr>
            <w:tcW w:w="957" w:type="dxa"/>
            <w:vAlign w:val="center"/>
          </w:tcPr>
          <w:p w14:paraId="16633F78">
            <w:pPr>
              <w:wordWrap w:val="0"/>
              <w:jc w:val="center"/>
              <w:rPr>
                <w:rFonts w:ascii="宋体" w:hAnsi="宋体" w:cs="宋体"/>
              </w:rPr>
            </w:pPr>
          </w:p>
        </w:tc>
        <w:tc>
          <w:tcPr>
            <w:tcW w:w="1113" w:type="dxa"/>
            <w:vAlign w:val="center"/>
          </w:tcPr>
          <w:p w14:paraId="38BBB93A">
            <w:pPr>
              <w:wordWrap w:val="0"/>
              <w:jc w:val="center"/>
              <w:rPr>
                <w:rFonts w:ascii="宋体" w:hAnsi="宋体" w:cs="宋体"/>
              </w:rPr>
            </w:pPr>
          </w:p>
        </w:tc>
      </w:tr>
      <w:tr w14:paraId="4CAF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596BB3E">
            <w:pPr>
              <w:wordWrap w:val="0"/>
              <w:jc w:val="center"/>
              <w:rPr>
                <w:rFonts w:ascii="宋体" w:hAnsi="宋体" w:cs="宋体"/>
              </w:rPr>
            </w:pPr>
            <w:r>
              <w:rPr>
                <w:rFonts w:hint="eastAsia" w:ascii="宋体" w:hAnsi="宋体" w:cs="宋体"/>
              </w:rPr>
              <w:t>7</w:t>
            </w:r>
          </w:p>
        </w:tc>
        <w:tc>
          <w:tcPr>
            <w:tcW w:w="1764" w:type="dxa"/>
            <w:vAlign w:val="center"/>
          </w:tcPr>
          <w:p w14:paraId="66D9E3EB">
            <w:pPr>
              <w:wordWrap w:val="0"/>
              <w:jc w:val="center"/>
              <w:rPr>
                <w:rFonts w:ascii="宋体" w:hAnsi="宋体" w:cs="宋体"/>
              </w:rPr>
            </w:pPr>
          </w:p>
        </w:tc>
        <w:tc>
          <w:tcPr>
            <w:tcW w:w="1415" w:type="dxa"/>
            <w:vAlign w:val="center"/>
          </w:tcPr>
          <w:p w14:paraId="1BD76DAF">
            <w:pPr>
              <w:wordWrap w:val="0"/>
              <w:jc w:val="center"/>
              <w:rPr>
                <w:rFonts w:ascii="宋体" w:hAnsi="宋体" w:cs="宋体"/>
              </w:rPr>
            </w:pPr>
          </w:p>
        </w:tc>
        <w:tc>
          <w:tcPr>
            <w:tcW w:w="1741" w:type="dxa"/>
            <w:vAlign w:val="center"/>
          </w:tcPr>
          <w:p w14:paraId="04A413D5">
            <w:pPr>
              <w:wordWrap w:val="0"/>
              <w:jc w:val="center"/>
              <w:rPr>
                <w:rFonts w:ascii="宋体" w:hAnsi="宋体" w:cs="宋体"/>
              </w:rPr>
            </w:pPr>
          </w:p>
        </w:tc>
        <w:tc>
          <w:tcPr>
            <w:tcW w:w="1226" w:type="dxa"/>
            <w:vAlign w:val="center"/>
          </w:tcPr>
          <w:p w14:paraId="760EE7B7">
            <w:pPr>
              <w:wordWrap w:val="0"/>
              <w:jc w:val="center"/>
              <w:rPr>
                <w:rFonts w:ascii="宋体" w:hAnsi="宋体" w:cs="宋体"/>
              </w:rPr>
            </w:pPr>
          </w:p>
        </w:tc>
        <w:tc>
          <w:tcPr>
            <w:tcW w:w="957" w:type="dxa"/>
            <w:vAlign w:val="center"/>
          </w:tcPr>
          <w:p w14:paraId="56BCBE4D">
            <w:pPr>
              <w:wordWrap w:val="0"/>
              <w:jc w:val="center"/>
              <w:rPr>
                <w:rFonts w:ascii="宋体" w:hAnsi="宋体" w:cs="宋体"/>
              </w:rPr>
            </w:pPr>
          </w:p>
        </w:tc>
        <w:tc>
          <w:tcPr>
            <w:tcW w:w="1113" w:type="dxa"/>
            <w:vAlign w:val="center"/>
          </w:tcPr>
          <w:p w14:paraId="53900D2C">
            <w:pPr>
              <w:wordWrap w:val="0"/>
              <w:jc w:val="center"/>
              <w:rPr>
                <w:rFonts w:ascii="宋体" w:hAnsi="宋体" w:cs="宋体"/>
              </w:rPr>
            </w:pPr>
          </w:p>
        </w:tc>
      </w:tr>
      <w:tr w14:paraId="51DA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037EB77B">
            <w:pPr>
              <w:wordWrap w:val="0"/>
              <w:jc w:val="center"/>
              <w:rPr>
                <w:rFonts w:ascii="宋体" w:hAnsi="宋体" w:cs="宋体"/>
              </w:rPr>
            </w:pPr>
            <w:r>
              <w:rPr>
                <w:rFonts w:hint="eastAsia" w:ascii="宋体" w:hAnsi="宋体" w:cs="宋体"/>
              </w:rPr>
              <w:t>8</w:t>
            </w:r>
          </w:p>
        </w:tc>
        <w:tc>
          <w:tcPr>
            <w:tcW w:w="1764" w:type="dxa"/>
            <w:vAlign w:val="center"/>
          </w:tcPr>
          <w:p w14:paraId="33D38BED">
            <w:pPr>
              <w:wordWrap w:val="0"/>
              <w:jc w:val="center"/>
              <w:rPr>
                <w:rFonts w:ascii="宋体" w:hAnsi="宋体" w:cs="宋体"/>
              </w:rPr>
            </w:pPr>
          </w:p>
        </w:tc>
        <w:tc>
          <w:tcPr>
            <w:tcW w:w="1415" w:type="dxa"/>
            <w:vAlign w:val="center"/>
          </w:tcPr>
          <w:p w14:paraId="060134E7">
            <w:pPr>
              <w:wordWrap w:val="0"/>
              <w:jc w:val="center"/>
              <w:rPr>
                <w:rFonts w:ascii="宋体" w:hAnsi="宋体" w:cs="宋体"/>
              </w:rPr>
            </w:pPr>
          </w:p>
        </w:tc>
        <w:tc>
          <w:tcPr>
            <w:tcW w:w="1741" w:type="dxa"/>
            <w:vAlign w:val="center"/>
          </w:tcPr>
          <w:p w14:paraId="0A247895">
            <w:pPr>
              <w:wordWrap w:val="0"/>
              <w:jc w:val="center"/>
              <w:rPr>
                <w:rFonts w:ascii="宋体" w:hAnsi="宋体" w:cs="宋体"/>
              </w:rPr>
            </w:pPr>
          </w:p>
        </w:tc>
        <w:tc>
          <w:tcPr>
            <w:tcW w:w="1226" w:type="dxa"/>
            <w:vAlign w:val="center"/>
          </w:tcPr>
          <w:p w14:paraId="3597061B">
            <w:pPr>
              <w:wordWrap w:val="0"/>
              <w:jc w:val="center"/>
              <w:rPr>
                <w:rFonts w:ascii="宋体" w:hAnsi="宋体" w:cs="宋体"/>
              </w:rPr>
            </w:pPr>
          </w:p>
        </w:tc>
        <w:tc>
          <w:tcPr>
            <w:tcW w:w="957" w:type="dxa"/>
            <w:vAlign w:val="center"/>
          </w:tcPr>
          <w:p w14:paraId="4C8406B0">
            <w:pPr>
              <w:wordWrap w:val="0"/>
              <w:jc w:val="center"/>
              <w:rPr>
                <w:rFonts w:ascii="宋体" w:hAnsi="宋体" w:cs="宋体"/>
              </w:rPr>
            </w:pPr>
          </w:p>
        </w:tc>
        <w:tc>
          <w:tcPr>
            <w:tcW w:w="1113" w:type="dxa"/>
            <w:vAlign w:val="center"/>
          </w:tcPr>
          <w:p w14:paraId="5C475F6F">
            <w:pPr>
              <w:wordWrap w:val="0"/>
              <w:jc w:val="center"/>
              <w:rPr>
                <w:rFonts w:ascii="宋体" w:hAnsi="宋体" w:cs="宋体"/>
              </w:rPr>
            </w:pPr>
          </w:p>
        </w:tc>
      </w:tr>
      <w:tr w14:paraId="3AC66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588F9F68">
            <w:pPr>
              <w:wordWrap w:val="0"/>
              <w:jc w:val="center"/>
              <w:rPr>
                <w:rFonts w:ascii="宋体" w:hAnsi="宋体" w:cs="宋体"/>
              </w:rPr>
            </w:pPr>
            <w:r>
              <w:rPr>
                <w:rFonts w:hint="eastAsia" w:ascii="宋体" w:hAnsi="宋体" w:cs="宋体"/>
              </w:rPr>
              <w:t>9</w:t>
            </w:r>
          </w:p>
        </w:tc>
        <w:tc>
          <w:tcPr>
            <w:tcW w:w="1764" w:type="dxa"/>
            <w:vAlign w:val="center"/>
          </w:tcPr>
          <w:p w14:paraId="1A0E71F5">
            <w:pPr>
              <w:wordWrap w:val="0"/>
              <w:jc w:val="center"/>
              <w:rPr>
                <w:rFonts w:ascii="宋体" w:hAnsi="宋体" w:cs="宋体"/>
              </w:rPr>
            </w:pPr>
          </w:p>
        </w:tc>
        <w:tc>
          <w:tcPr>
            <w:tcW w:w="1415" w:type="dxa"/>
            <w:vAlign w:val="center"/>
          </w:tcPr>
          <w:p w14:paraId="3AF79B53">
            <w:pPr>
              <w:wordWrap w:val="0"/>
              <w:jc w:val="center"/>
              <w:rPr>
                <w:rFonts w:ascii="宋体" w:hAnsi="宋体" w:cs="宋体"/>
              </w:rPr>
            </w:pPr>
          </w:p>
        </w:tc>
        <w:tc>
          <w:tcPr>
            <w:tcW w:w="1741" w:type="dxa"/>
            <w:vAlign w:val="center"/>
          </w:tcPr>
          <w:p w14:paraId="280A59DA">
            <w:pPr>
              <w:wordWrap w:val="0"/>
              <w:jc w:val="center"/>
              <w:rPr>
                <w:rFonts w:ascii="宋体" w:hAnsi="宋体" w:cs="宋体"/>
              </w:rPr>
            </w:pPr>
          </w:p>
        </w:tc>
        <w:tc>
          <w:tcPr>
            <w:tcW w:w="1226" w:type="dxa"/>
            <w:vAlign w:val="center"/>
          </w:tcPr>
          <w:p w14:paraId="51EE44AD">
            <w:pPr>
              <w:wordWrap w:val="0"/>
              <w:jc w:val="center"/>
              <w:rPr>
                <w:rFonts w:ascii="宋体" w:hAnsi="宋体" w:cs="宋体"/>
              </w:rPr>
            </w:pPr>
          </w:p>
        </w:tc>
        <w:tc>
          <w:tcPr>
            <w:tcW w:w="957" w:type="dxa"/>
            <w:vAlign w:val="center"/>
          </w:tcPr>
          <w:p w14:paraId="7E1341A5">
            <w:pPr>
              <w:wordWrap w:val="0"/>
              <w:jc w:val="center"/>
              <w:rPr>
                <w:rFonts w:ascii="宋体" w:hAnsi="宋体" w:cs="宋体"/>
              </w:rPr>
            </w:pPr>
          </w:p>
        </w:tc>
        <w:tc>
          <w:tcPr>
            <w:tcW w:w="1113" w:type="dxa"/>
            <w:vAlign w:val="center"/>
          </w:tcPr>
          <w:p w14:paraId="00D188B3">
            <w:pPr>
              <w:wordWrap w:val="0"/>
              <w:jc w:val="center"/>
              <w:rPr>
                <w:rFonts w:ascii="宋体" w:hAnsi="宋体" w:cs="宋体"/>
              </w:rPr>
            </w:pPr>
          </w:p>
        </w:tc>
      </w:tr>
      <w:tr w14:paraId="1D92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1C9DF1B">
            <w:pPr>
              <w:wordWrap w:val="0"/>
              <w:jc w:val="center"/>
              <w:rPr>
                <w:rFonts w:ascii="宋体" w:hAnsi="宋体" w:cs="宋体"/>
              </w:rPr>
            </w:pPr>
            <w:r>
              <w:rPr>
                <w:rFonts w:hint="eastAsia" w:ascii="宋体" w:hAnsi="宋体" w:cs="宋体"/>
                <w:sz w:val="24"/>
              </w:rPr>
              <w:t>…</w:t>
            </w:r>
          </w:p>
        </w:tc>
        <w:tc>
          <w:tcPr>
            <w:tcW w:w="1764" w:type="dxa"/>
            <w:vAlign w:val="center"/>
          </w:tcPr>
          <w:p w14:paraId="4793007D">
            <w:pPr>
              <w:wordWrap w:val="0"/>
              <w:jc w:val="center"/>
              <w:rPr>
                <w:rFonts w:ascii="宋体" w:hAnsi="宋体" w:cs="宋体"/>
              </w:rPr>
            </w:pPr>
          </w:p>
        </w:tc>
        <w:tc>
          <w:tcPr>
            <w:tcW w:w="1415" w:type="dxa"/>
            <w:vAlign w:val="center"/>
          </w:tcPr>
          <w:p w14:paraId="5DC1AC0F">
            <w:pPr>
              <w:wordWrap w:val="0"/>
              <w:jc w:val="center"/>
              <w:rPr>
                <w:rFonts w:ascii="宋体" w:hAnsi="宋体" w:cs="宋体"/>
              </w:rPr>
            </w:pPr>
          </w:p>
        </w:tc>
        <w:tc>
          <w:tcPr>
            <w:tcW w:w="1741" w:type="dxa"/>
            <w:vAlign w:val="center"/>
          </w:tcPr>
          <w:p w14:paraId="37006311">
            <w:pPr>
              <w:wordWrap w:val="0"/>
              <w:jc w:val="center"/>
              <w:rPr>
                <w:rFonts w:ascii="宋体" w:hAnsi="宋体" w:cs="宋体"/>
              </w:rPr>
            </w:pPr>
          </w:p>
        </w:tc>
        <w:tc>
          <w:tcPr>
            <w:tcW w:w="1226" w:type="dxa"/>
            <w:vAlign w:val="center"/>
          </w:tcPr>
          <w:p w14:paraId="19E7C740">
            <w:pPr>
              <w:wordWrap w:val="0"/>
              <w:jc w:val="center"/>
              <w:rPr>
                <w:rFonts w:ascii="宋体" w:hAnsi="宋体" w:cs="宋体"/>
              </w:rPr>
            </w:pPr>
          </w:p>
        </w:tc>
        <w:tc>
          <w:tcPr>
            <w:tcW w:w="957" w:type="dxa"/>
            <w:vAlign w:val="center"/>
          </w:tcPr>
          <w:p w14:paraId="093030A7">
            <w:pPr>
              <w:wordWrap w:val="0"/>
              <w:jc w:val="center"/>
              <w:rPr>
                <w:rFonts w:ascii="宋体" w:hAnsi="宋体" w:cs="宋体"/>
              </w:rPr>
            </w:pPr>
          </w:p>
        </w:tc>
        <w:tc>
          <w:tcPr>
            <w:tcW w:w="1113" w:type="dxa"/>
            <w:vAlign w:val="center"/>
          </w:tcPr>
          <w:p w14:paraId="3E53BD8C">
            <w:pPr>
              <w:wordWrap w:val="0"/>
              <w:jc w:val="center"/>
              <w:rPr>
                <w:rFonts w:ascii="宋体" w:hAnsi="宋体" w:cs="宋体"/>
              </w:rPr>
            </w:pPr>
          </w:p>
        </w:tc>
      </w:tr>
      <w:bookmarkEnd w:id="224"/>
    </w:tbl>
    <w:p w14:paraId="7F20C834">
      <w:pPr>
        <w:wordWrap w:val="0"/>
        <w:spacing w:line="360" w:lineRule="auto"/>
        <w:rPr>
          <w:rFonts w:ascii="宋体" w:hAnsi="宋体" w:cs="宋体"/>
        </w:rPr>
      </w:pPr>
      <w:bookmarkStart w:id="225" w:name="_Hlk518980674"/>
      <w:r>
        <w:rPr>
          <w:rFonts w:hint="eastAsia" w:ascii="宋体" w:hAnsi="宋体" w:cs="宋体"/>
        </w:rPr>
        <w:t>注：本表后应附中标通知书或合同原件扫描件。</w:t>
      </w:r>
    </w:p>
    <w:bookmarkEnd w:id="225"/>
    <w:p w14:paraId="0387CBD2">
      <w:pPr>
        <w:widowControl/>
        <w:jc w:val="left"/>
        <w:rPr>
          <w:rFonts w:ascii="宋体" w:hAnsi="宋体" w:cs="宋体"/>
        </w:rPr>
      </w:pPr>
    </w:p>
    <w:p w14:paraId="67E8C606">
      <w:pPr>
        <w:widowControl/>
        <w:wordWrap w:val="0"/>
        <w:jc w:val="left"/>
        <w:rPr>
          <w:rFonts w:ascii="宋体" w:hAnsi="宋体" w:cs="宋体"/>
          <w:b/>
          <w:bCs/>
          <w:sz w:val="28"/>
          <w:szCs w:val="32"/>
        </w:rPr>
      </w:pPr>
    </w:p>
    <w:p w14:paraId="7B5947A0">
      <w:pPr>
        <w:widowControl/>
        <w:wordWrap w:val="0"/>
        <w:jc w:val="left"/>
        <w:rPr>
          <w:rFonts w:ascii="宋体" w:hAnsi="宋体" w:cs="宋体"/>
          <w:b/>
          <w:bCs/>
          <w:sz w:val="28"/>
          <w:szCs w:val="32"/>
        </w:rPr>
      </w:pPr>
    </w:p>
    <w:p w14:paraId="710BC787">
      <w:pPr>
        <w:rPr>
          <w:rFonts w:ascii="宋体" w:hAnsi="宋体" w:cs="宋体"/>
        </w:rPr>
      </w:pPr>
      <w:bookmarkStart w:id="226" w:name="_Toc8190"/>
      <w:bookmarkStart w:id="227" w:name="_Toc498579678"/>
      <w:bookmarkStart w:id="228" w:name="_Toc519801943"/>
      <w:bookmarkStart w:id="229" w:name="_Toc62982857"/>
      <w:r>
        <w:rPr>
          <w:rFonts w:hint="eastAsia" w:ascii="宋体" w:hAnsi="宋体" w:cs="宋体"/>
        </w:rPr>
        <w:br w:type="page"/>
      </w:r>
    </w:p>
    <w:p w14:paraId="5D9E0E4A">
      <w:pPr>
        <w:pStyle w:val="3"/>
        <w:numPr>
          <w:ilvl w:val="0"/>
          <w:numId w:val="16"/>
        </w:numPr>
        <w:tabs>
          <w:tab w:val="left" w:pos="420"/>
        </w:tabs>
        <w:wordWrap w:val="0"/>
        <w:ind w:left="0"/>
        <w:rPr>
          <w:rFonts w:ascii="宋体" w:hAnsi="宋体" w:cs="宋体"/>
        </w:rPr>
      </w:pPr>
      <w:bookmarkStart w:id="230" w:name="_Toc17087"/>
      <w:bookmarkStart w:id="231" w:name="_Toc30807"/>
      <w:bookmarkStart w:id="232" w:name="_Toc7381"/>
      <w:r>
        <w:rPr>
          <w:rFonts w:hint="eastAsia" w:ascii="宋体" w:hAnsi="宋体" w:cs="宋体"/>
        </w:rPr>
        <w:t>中小企业声明函</w:t>
      </w:r>
      <w:bookmarkEnd w:id="226"/>
      <w:bookmarkEnd w:id="227"/>
      <w:bookmarkEnd w:id="228"/>
      <w:bookmarkEnd w:id="229"/>
      <w:r>
        <w:rPr>
          <w:rFonts w:hint="eastAsia" w:ascii="宋体" w:hAnsi="宋体" w:cs="宋体"/>
        </w:rPr>
        <w:t>（</w:t>
      </w:r>
      <w:r>
        <w:rPr>
          <w:rFonts w:hint="eastAsia" w:ascii="宋体" w:hAnsi="宋体" w:cs="宋体"/>
          <w:lang w:val="en-US" w:eastAsia="zh-CN"/>
        </w:rPr>
        <w:t>货物</w:t>
      </w:r>
      <w:r>
        <w:rPr>
          <w:rFonts w:hint="eastAsia" w:ascii="宋体" w:hAnsi="宋体" w:cs="宋体"/>
        </w:rPr>
        <w:t>）</w:t>
      </w:r>
      <w:bookmarkEnd w:id="230"/>
      <w:bookmarkEnd w:id="231"/>
      <w:bookmarkEnd w:id="232"/>
    </w:p>
    <w:p w14:paraId="5E556860">
      <w:pPr>
        <w:spacing w:line="360" w:lineRule="auto"/>
        <w:ind w:firstLine="480"/>
        <w:contextualSpacing/>
        <w:rPr>
          <w:rFonts w:hint="eastAsia" w:ascii="宋体" w:hAnsi="宋体"/>
          <w:bCs/>
          <w:sz w:val="24"/>
        </w:rPr>
      </w:pPr>
      <w:r>
        <w:rPr>
          <w:rFonts w:ascii="宋体" w:hAnsi="宋体"/>
          <w:bCs/>
          <w:sz w:val="24"/>
        </w:rPr>
        <w:t>本公司郑重声明，根据《政府采购促进中小企业发展管理办法》（财库﹝2020﹞46 号）的规定，本公司参加（单位名称）的（项目名称）采购活动，提供的货物全部由符合政策要求的中小企业制造。相关企业的具体情况如下：</w:t>
      </w:r>
    </w:p>
    <w:p w14:paraId="3CC61080">
      <w:pPr>
        <w:spacing w:line="360" w:lineRule="auto"/>
        <w:ind w:firstLine="480"/>
        <w:contextualSpacing/>
        <w:rPr>
          <w:rFonts w:hint="eastAsia" w:ascii="宋体" w:hAnsi="宋体"/>
          <w:bCs/>
          <w:sz w:val="24"/>
        </w:rPr>
      </w:pPr>
      <w:r>
        <w:rPr>
          <w:rFonts w:ascii="宋体" w:hAnsi="宋体"/>
          <w:bCs/>
          <w:sz w:val="24"/>
        </w:rPr>
        <w:t>1.（标的名称），属于（</w:t>
      </w:r>
      <w:r>
        <w:rPr>
          <w:rFonts w:hint="eastAsia" w:ascii="宋体" w:hAnsi="宋体"/>
          <w:bCs/>
          <w:sz w:val="24"/>
        </w:rPr>
        <w:t>招标</w:t>
      </w:r>
      <w:r>
        <w:rPr>
          <w:rFonts w:ascii="宋体" w:hAnsi="宋体"/>
          <w:bCs/>
          <w:sz w:val="24"/>
        </w:rPr>
        <w:t>文件中明确的所属行业）行业；制造商为（企业名称），从业人员______人，营业收入为______万元，资产总额为______万元，属于（中型企业、小型企业、微型企业）；</w:t>
      </w:r>
    </w:p>
    <w:p w14:paraId="28443505">
      <w:pPr>
        <w:spacing w:line="360" w:lineRule="auto"/>
        <w:ind w:firstLine="480"/>
        <w:contextualSpacing/>
        <w:rPr>
          <w:rFonts w:hint="eastAsia" w:ascii="宋体" w:hAnsi="宋体"/>
          <w:bCs/>
          <w:sz w:val="24"/>
        </w:rPr>
      </w:pPr>
      <w:r>
        <w:rPr>
          <w:rFonts w:ascii="宋体" w:hAnsi="宋体"/>
          <w:bCs/>
          <w:sz w:val="24"/>
        </w:rPr>
        <w:t>2.（标的名称），属于（</w:t>
      </w:r>
      <w:r>
        <w:rPr>
          <w:rFonts w:hint="eastAsia" w:ascii="宋体" w:hAnsi="宋体"/>
          <w:bCs/>
          <w:sz w:val="24"/>
        </w:rPr>
        <w:t>招标</w:t>
      </w:r>
      <w:r>
        <w:rPr>
          <w:rFonts w:ascii="宋体" w:hAnsi="宋体"/>
          <w:bCs/>
          <w:sz w:val="24"/>
        </w:rPr>
        <w:t>文件中明确的所属行业）行业；制造商为（企业名称），从业人员______人，营业收入为______万元，资产总额为______万元，属于（中型企业、小型企业、微型企业）；</w:t>
      </w:r>
    </w:p>
    <w:p w14:paraId="21526137">
      <w:pPr>
        <w:spacing w:line="360" w:lineRule="auto"/>
        <w:ind w:firstLine="480"/>
        <w:contextualSpacing/>
        <w:rPr>
          <w:rFonts w:hint="eastAsia" w:ascii="宋体" w:hAnsi="宋体"/>
          <w:bCs/>
          <w:sz w:val="24"/>
        </w:rPr>
      </w:pPr>
      <w:r>
        <w:rPr>
          <w:rFonts w:ascii="宋体" w:hAnsi="宋体"/>
          <w:bCs/>
          <w:sz w:val="24"/>
        </w:rPr>
        <w:t>……</w:t>
      </w:r>
    </w:p>
    <w:p w14:paraId="302ED463">
      <w:pPr>
        <w:spacing w:line="360" w:lineRule="auto"/>
        <w:ind w:firstLine="480"/>
        <w:contextualSpacing/>
        <w:rPr>
          <w:rFonts w:hint="eastAsia" w:ascii="宋体" w:hAnsi="宋体"/>
          <w:bCs/>
          <w:sz w:val="24"/>
        </w:rPr>
      </w:pPr>
      <w:r>
        <w:rPr>
          <w:rFonts w:ascii="宋体" w:hAnsi="宋体"/>
          <w:bCs/>
          <w:sz w:val="24"/>
        </w:rPr>
        <w:t>以上企业，不属于大企业的分支机构，不存在控股股东为大企业的情形，也不存在与大企业的负责人为同一人的情形。</w:t>
      </w:r>
    </w:p>
    <w:p w14:paraId="4A5B7DC1">
      <w:pPr>
        <w:spacing w:line="360" w:lineRule="auto"/>
        <w:ind w:firstLine="480"/>
        <w:contextualSpacing/>
        <w:rPr>
          <w:rFonts w:hint="eastAsia" w:ascii="宋体" w:hAnsi="宋体"/>
          <w:bCs/>
          <w:sz w:val="24"/>
        </w:rPr>
      </w:pPr>
      <w:r>
        <w:rPr>
          <w:rFonts w:ascii="宋体" w:hAnsi="宋体"/>
          <w:bCs/>
          <w:sz w:val="24"/>
        </w:rPr>
        <w:t>本企业对上述声明内容的真实性负责。如有虚假，将依法承担相应责任。</w:t>
      </w:r>
    </w:p>
    <w:p w14:paraId="06335972">
      <w:pPr>
        <w:wordWrap w:val="0"/>
        <w:spacing w:line="360" w:lineRule="auto"/>
        <w:ind w:right="1890" w:firstLine="432"/>
        <w:jc w:val="right"/>
        <w:rPr>
          <w:rFonts w:ascii="宋体" w:hAnsi="宋体" w:cs="宋体"/>
          <w:szCs w:val="21"/>
        </w:rPr>
      </w:pPr>
    </w:p>
    <w:p w14:paraId="4913E9A7">
      <w:pPr>
        <w:spacing w:line="360" w:lineRule="auto"/>
        <w:ind w:right="1890" w:firstLine="432"/>
        <w:jc w:val="right"/>
        <w:rPr>
          <w:rFonts w:ascii="宋体" w:hAnsi="宋体" w:cs="宋体"/>
          <w:szCs w:val="21"/>
        </w:rPr>
      </w:pPr>
    </w:p>
    <w:p w14:paraId="37E9AB62">
      <w:pPr>
        <w:spacing w:line="360" w:lineRule="auto"/>
        <w:ind w:right="1890" w:firstLine="432"/>
        <w:jc w:val="right"/>
        <w:rPr>
          <w:rFonts w:ascii="宋体" w:hAnsi="宋体" w:cs="宋体"/>
          <w:szCs w:val="21"/>
          <w:u w:val="single"/>
        </w:rPr>
      </w:pPr>
      <w:r>
        <w:rPr>
          <w:rFonts w:hint="eastAsia" w:ascii="宋体" w:hAnsi="宋体" w:cs="宋体"/>
          <w:szCs w:val="21"/>
        </w:rPr>
        <w:t>企业名称（电子签章）：</w:t>
      </w:r>
    </w:p>
    <w:p w14:paraId="1DD39F9B">
      <w:pPr>
        <w:spacing w:line="360" w:lineRule="auto"/>
        <w:ind w:right="3150" w:firstLine="432"/>
        <w:jc w:val="right"/>
        <w:rPr>
          <w:rFonts w:ascii="宋体" w:hAnsi="宋体" w:cs="宋体"/>
          <w:szCs w:val="21"/>
        </w:rPr>
      </w:pPr>
      <w:r>
        <w:rPr>
          <w:rFonts w:hint="eastAsia" w:ascii="宋体" w:hAnsi="宋体" w:cs="宋体"/>
          <w:szCs w:val="21"/>
        </w:rPr>
        <w:t>日期：</w:t>
      </w:r>
    </w:p>
    <w:p w14:paraId="7E0B8D11">
      <w:pPr>
        <w:spacing w:line="360" w:lineRule="auto"/>
        <w:ind w:right="1050" w:firstLine="432"/>
        <w:jc w:val="right"/>
        <w:rPr>
          <w:rFonts w:ascii="宋体" w:hAnsi="宋体" w:cs="宋体"/>
          <w:szCs w:val="21"/>
        </w:rPr>
      </w:pPr>
    </w:p>
    <w:p w14:paraId="6FF06F5A">
      <w:pPr>
        <w:wordWrap w:val="0"/>
        <w:spacing w:line="360" w:lineRule="auto"/>
        <w:rPr>
          <w:rFonts w:ascii="宋体" w:hAnsi="宋体" w:cs="宋体"/>
          <w:szCs w:val="21"/>
        </w:rPr>
      </w:pPr>
    </w:p>
    <w:p w14:paraId="549846C0">
      <w:pPr>
        <w:wordWrap w:val="0"/>
        <w:spacing w:line="360" w:lineRule="auto"/>
        <w:rPr>
          <w:rFonts w:ascii="宋体" w:hAnsi="宋体" w:cs="宋体"/>
          <w:szCs w:val="21"/>
        </w:rPr>
      </w:pPr>
    </w:p>
    <w:p w14:paraId="2908C3EC">
      <w:pPr>
        <w:wordWrap w:val="0"/>
        <w:spacing w:line="360" w:lineRule="auto"/>
        <w:rPr>
          <w:rFonts w:ascii="宋体" w:hAnsi="宋体" w:cs="宋体"/>
          <w:szCs w:val="21"/>
        </w:rPr>
      </w:pPr>
    </w:p>
    <w:p w14:paraId="6F0E6E9A">
      <w:pPr>
        <w:wordWrap w:val="0"/>
        <w:rPr>
          <w:rFonts w:ascii="宋体" w:hAnsi="宋体" w:cs="宋体"/>
          <w:spacing w:val="6"/>
          <w:sz w:val="22"/>
          <w:szCs w:val="30"/>
        </w:rPr>
      </w:pPr>
      <w:r>
        <w:rPr>
          <w:rFonts w:hint="eastAsia" w:ascii="宋体" w:hAnsi="宋体" w:cs="宋体"/>
          <w:spacing w:val="6"/>
          <w:sz w:val="22"/>
          <w:szCs w:val="30"/>
        </w:rPr>
        <w:t>注：1、小微企业所投产品须提交本函和小微企业产品报价表，否则不予价格扣除；</w:t>
      </w:r>
    </w:p>
    <w:p w14:paraId="64678A54">
      <w:pPr>
        <w:pStyle w:val="183"/>
        <w:numPr>
          <w:ilvl w:val="0"/>
          <w:numId w:val="17"/>
        </w:numPr>
        <w:wordWrap w:val="0"/>
        <w:ind w:firstLineChars="0"/>
        <w:rPr>
          <w:rFonts w:ascii="宋体" w:hAnsi="宋体" w:cs="宋体"/>
          <w:spacing w:val="6"/>
          <w:sz w:val="22"/>
          <w:szCs w:val="30"/>
        </w:rPr>
      </w:pPr>
      <w:r>
        <w:rPr>
          <w:rFonts w:hint="eastAsia" w:ascii="宋体" w:hAnsi="宋体" w:cs="宋体"/>
          <w:spacing w:val="6"/>
          <w:sz w:val="22"/>
          <w:szCs w:val="30"/>
        </w:rPr>
        <w:t>如无需填写，请以“/”填写下划线处，并不得删除本格式。</w:t>
      </w:r>
    </w:p>
    <w:p w14:paraId="2044A820">
      <w:pPr>
        <w:pStyle w:val="183"/>
        <w:numPr>
          <w:ilvl w:val="0"/>
          <w:numId w:val="17"/>
        </w:numPr>
        <w:wordWrap w:val="0"/>
        <w:ind w:firstLineChars="0"/>
        <w:rPr>
          <w:rFonts w:ascii="宋体" w:hAnsi="宋体" w:cs="宋体"/>
          <w:spacing w:val="6"/>
          <w:sz w:val="22"/>
          <w:szCs w:val="30"/>
        </w:rPr>
      </w:pPr>
      <w:r>
        <w:rPr>
          <w:rFonts w:hint="eastAsia" w:ascii="宋体" w:hAnsi="宋体" w:cs="宋体"/>
          <w:spacing w:val="6"/>
          <w:sz w:val="22"/>
          <w:szCs w:val="30"/>
        </w:rPr>
        <w:t>从业人员、营业收入、资产总额填报上一年度数据，无上一年度数据的新成立企业可不填报。</w:t>
      </w:r>
    </w:p>
    <w:p w14:paraId="18461980">
      <w:pPr>
        <w:pStyle w:val="3"/>
        <w:numPr>
          <w:ilvl w:val="0"/>
          <w:numId w:val="16"/>
        </w:numPr>
        <w:tabs>
          <w:tab w:val="left" w:pos="420"/>
        </w:tabs>
        <w:wordWrap w:val="0"/>
        <w:ind w:left="0"/>
        <w:rPr>
          <w:rFonts w:ascii="宋体" w:hAnsi="宋体" w:cs="宋体"/>
        </w:rPr>
      </w:pPr>
      <w:bookmarkStart w:id="233" w:name="_Toc498579679"/>
      <w:bookmarkStart w:id="234" w:name="_Toc654"/>
      <w:bookmarkStart w:id="235" w:name="_Toc29882"/>
      <w:bookmarkStart w:id="236" w:name="_Toc519801944"/>
      <w:bookmarkStart w:id="237" w:name="_Toc62982858"/>
      <w:bookmarkStart w:id="238" w:name="_Toc14710"/>
      <w:bookmarkStart w:id="239" w:name="_Toc21217"/>
      <w:r>
        <w:rPr>
          <w:rFonts w:hint="eastAsia" w:ascii="宋体" w:hAnsi="宋体" w:cs="宋体"/>
        </w:rPr>
        <w:t>监狱企业证明</w:t>
      </w:r>
      <w:bookmarkEnd w:id="233"/>
      <w:bookmarkEnd w:id="234"/>
      <w:bookmarkEnd w:id="235"/>
      <w:bookmarkEnd w:id="236"/>
      <w:bookmarkEnd w:id="237"/>
      <w:bookmarkEnd w:id="238"/>
      <w:bookmarkEnd w:id="239"/>
    </w:p>
    <w:p w14:paraId="53E32620">
      <w:pPr>
        <w:wordWrap w:val="0"/>
        <w:spacing w:line="360" w:lineRule="auto"/>
        <w:ind w:firstLine="420" w:firstLineChars="200"/>
        <w:rPr>
          <w:rFonts w:ascii="宋体" w:hAnsi="宋体" w:cs="宋体"/>
          <w:szCs w:val="21"/>
        </w:rPr>
      </w:pPr>
      <w:r>
        <w:rPr>
          <w:rFonts w:hint="eastAsia" w:ascii="宋体" w:hAnsi="宋体" w:cs="宋体"/>
          <w:szCs w:val="21"/>
        </w:rPr>
        <w:t>监狱企业应当提供由省级以上监狱管理局、戒毒管理局（含新疆生产建设兵团）出具的属于监狱企业的证明文件。</w:t>
      </w:r>
    </w:p>
    <w:p w14:paraId="0E721388">
      <w:pPr>
        <w:wordWrap w:val="0"/>
        <w:spacing w:line="588" w:lineRule="exact"/>
        <w:ind w:firstLine="464" w:firstLineChars="200"/>
        <w:rPr>
          <w:rFonts w:ascii="宋体" w:hAnsi="宋体" w:cs="宋体"/>
          <w:spacing w:val="6"/>
          <w:sz w:val="22"/>
          <w:szCs w:val="30"/>
        </w:rPr>
      </w:pPr>
    </w:p>
    <w:p w14:paraId="7DCE3779">
      <w:pPr>
        <w:wordWrap w:val="0"/>
        <w:rPr>
          <w:rFonts w:ascii="宋体" w:hAnsi="宋体" w:cs="宋体"/>
        </w:rPr>
      </w:pPr>
      <w:bookmarkStart w:id="240" w:name="OLE_LINK13"/>
      <w:bookmarkStart w:id="241" w:name="OLE_LINK14"/>
      <w:r>
        <w:rPr>
          <w:rFonts w:hint="eastAsia" w:ascii="宋体" w:hAnsi="宋体" w:cs="宋体"/>
        </w:rPr>
        <w:br w:type="page"/>
      </w:r>
    </w:p>
    <w:p w14:paraId="2E10CC18">
      <w:pPr>
        <w:pStyle w:val="3"/>
        <w:numPr>
          <w:ilvl w:val="0"/>
          <w:numId w:val="16"/>
        </w:numPr>
        <w:tabs>
          <w:tab w:val="left" w:pos="420"/>
        </w:tabs>
        <w:wordWrap w:val="0"/>
        <w:ind w:left="0"/>
        <w:rPr>
          <w:rFonts w:ascii="宋体" w:hAnsi="宋体" w:cs="宋体"/>
        </w:rPr>
      </w:pPr>
      <w:bookmarkStart w:id="242" w:name="_Toc19667"/>
      <w:bookmarkStart w:id="243" w:name="_Toc519801945"/>
      <w:bookmarkStart w:id="244" w:name="_Toc9367"/>
      <w:bookmarkStart w:id="245" w:name="_Toc498579680"/>
      <w:bookmarkStart w:id="246" w:name="_Toc12726"/>
      <w:bookmarkStart w:id="247" w:name="_Toc62982859"/>
      <w:bookmarkStart w:id="248" w:name="_Toc17944"/>
      <w:r>
        <w:rPr>
          <w:rFonts w:hint="eastAsia" w:ascii="宋体" w:hAnsi="宋体" w:cs="宋体"/>
        </w:rPr>
        <w:t>残疾人福利性单位声明函</w:t>
      </w:r>
      <w:bookmarkEnd w:id="242"/>
      <w:bookmarkEnd w:id="243"/>
      <w:bookmarkEnd w:id="244"/>
      <w:bookmarkEnd w:id="245"/>
      <w:bookmarkEnd w:id="246"/>
      <w:bookmarkEnd w:id="247"/>
      <w:bookmarkEnd w:id="248"/>
    </w:p>
    <w:bookmarkEnd w:id="240"/>
    <w:bookmarkEnd w:id="241"/>
    <w:p w14:paraId="69C6B3B0">
      <w:pPr>
        <w:wordWrap w:val="0"/>
        <w:spacing w:line="588" w:lineRule="exact"/>
        <w:rPr>
          <w:rFonts w:ascii="宋体" w:hAnsi="宋体" w:cs="宋体"/>
          <w:b/>
          <w:spacing w:val="6"/>
          <w:sz w:val="24"/>
          <w:szCs w:val="30"/>
        </w:rPr>
      </w:pPr>
    </w:p>
    <w:p w14:paraId="5D99A930">
      <w:pPr>
        <w:wordWrap w:val="0"/>
        <w:spacing w:line="360" w:lineRule="auto"/>
        <w:ind w:firstLine="420" w:firstLineChars="200"/>
        <w:rPr>
          <w:rFonts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8A0AD87">
      <w:pPr>
        <w:wordWrap w:val="0"/>
        <w:spacing w:line="360" w:lineRule="auto"/>
        <w:ind w:firstLine="420" w:firstLineChars="200"/>
        <w:rPr>
          <w:rFonts w:ascii="宋体" w:hAnsi="宋体" w:cs="宋体"/>
          <w:szCs w:val="21"/>
        </w:rPr>
      </w:pPr>
      <w:r>
        <w:rPr>
          <w:rFonts w:hint="eastAsia" w:ascii="宋体" w:hAnsi="宋体" w:cs="宋体"/>
          <w:szCs w:val="21"/>
        </w:rPr>
        <w:t>本单位对上述声明的真实性负责。如有虚假，将依法承担相应责任。</w:t>
      </w:r>
    </w:p>
    <w:p w14:paraId="710326F8">
      <w:pPr>
        <w:wordWrap w:val="0"/>
        <w:spacing w:line="360" w:lineRule="auto"/>
        <w:ind w:firstLine="504" w:firstLineChars="200"/>
        <w:rPr>
          <w:rFonts w:ascii="宋体" w:hAnsi="宋体" w:cs="宋体"/>
          <w:spacing w:val="6"/>
          <w:sz w:val="24"/>
          <w:szCs w:val="30"/>
        </w:rPr>
      </w:pPr>
    </w:p>
    <w:p w14:paraId="665B59C1">
      <w:pPr>
        <w:wordWrap w:val="0"/>
        <w:spacing w:line="360" w:lineRule="auto"/>
        <w:ind w:firstLine="504" w:firstLineChars="200"/>
        <w:rPr>
          <w:rFonts w:ascii="宋体" w:hAnsi="宋体" w:cs="宋体"/>
          <w:spacing w:val="6"/>
          <w:sz w:val="24"/>
          <w:szCs w:val="30"/>
        </w:rPr>
      </w:pPr>
    </w:p>
    <w:p w14:paraId="46EA62D5">
      <w:pPr>
        <w:wordWrap w:val="0"/>
        <w:spacing w:line="440" w:lineRule="exact"/>
        <w:jc w:val="right"/>
        <w:rPr>
          <w:rFonts w:ascii="宋体" w:hAnsi="宋体" w:cs="宋体"/>
          <w:b/>
          <w:szCs w:val="21"/>
        </w:rPr>
      </w:pPr>
      <w:bookmarkStart w:id="249" w:name="_Hlk518981176"/>
      <w:r>
        <w:rPr>
          <w:rFonts w:hint="eastAsia" w:ascii="宋体" w:hAnsi="宋体" w:cs="宋体"/>
          <w:szCs w:val="21"/>
          <w:lang w:eastAsia="zh-CN"/>
        </w:rPr>
        <w:t>投标人</w:t>
      </w:r>
      <w:r>
        <w:rPr>
          <w:rFonts w:hint="eastAsia" w:ascii="宋体" w:hAnsi="宋体" w:cs="宋体"/>
          <w:szCs w:val="21"/>
        </w:rPr>
        <w:t>：（电子签章）</w:t>
      </w:r>
    </w:p>
    <w:p w14:paraId="5C1BCFB8">
      <w:pPr>
        <w:wordWrap w:val="0"/>
        <w:spacing w:line="440" w:lineRule="exact"/>
        <w:jc w:val="right"/>
        <w:rPr>
          <w:rFonts w:ascii="宋体" w:hAnsi="宋体" w:cs="宋体"/>
          <w:szCs w:val="21"/>
        </w:rPr>
      </w:pPr>
      <w:r>
        <w:rPr>
          <w:rFonts w:hint="eastAsia" w:ascii="宋体" w:hAnsi="宋体" w:cs="宋体"/>
          <w:szCs w:val="21"/>
        </w:rPr>
        <w:t>法定代表人：（电子签名）</w:t>
      </w:r>
    </w:p>
    <w:p w14:paraId="30C416F2">
      <w:pPr>
        <w:wordWrap w:val="0"/>
        <w:spacing w:line="440" w:lineRule="exact"/>
        <w:ind w:right="420"/>
        <w:jc w:val="right"/>
        <w:rPr>
          <w:rFonts w:ascii="宋体" w:hAnsi="宋体" w:cs="宋体"/>
          <w:szCs w:val="21"/>
          <w:u w:val="single"/>
        </w:rPr>
      </w:pPr>
      <w:r>
        <w:rPr>
          <w:rFonts w:hint="eastAsia" w:ascii="宋体" w:hAnsi="宋体" w:cs="宋体"/>
          <w:szCs w:val="21"/>
        </w:rPr>
        <w:t>日      期：年月日</w:t>
      </w:r>
    </w:p>
    <w:bookmarkEnd w:id="249"/>
    <w:p w14:paraId="291D5D5D">
      <w:pPr>
        <w:tabs>
          <w:tab w:val="left" w:pos="4860"/>
        </w:tabs>
        <w:wordWrap w:val="0"/>
        <w:spacing w:line="588" w:lineRule="exact"/>
        <w:ind w:right="1560" w:firstLine="5244" w:firstLineChars="2081"/>
        <w:rPr>
          <w:rFonts w:ascii="宋体" w:hAnsi="宋体" w:cs="宋体"/>
          <w:spacing w:val="6"/>
          <w:sz w:val="24"/>
          <w:szCs w:val="30"/>
        </w:rPr>
      </w:pPr>
    </w:p>
    <w:p w14:paraId="401794C3">
      <w:pPr>
        <w:wordWrap w:val="0"/>
        <w:spacing w:line="360" w:lineRule="auto"/>
        <w:rPr>
          <w:rFonts w:ascii="宋体" w:hAnsi="宋体" w:cs="宋体"/>
          <w:spacing w:val="6"/>
          <w:sz w:val="22"/>
          <w:szCs w:val="30"/>
        </w:rPr>
      </w:pPr>
      <w:r>
        <w:rPr>
          <w:rFonts w:hint="eastAsia" w:ascii="宋体" w:hAnsi="宋体" w:cs="宋体"/>
        </w:rPr>
        <w:t>注：</w:t>
      </w:r>
      <w:r>
        <w:rPr>
          <w:rFonts w:hint="eastAsia" w:ascii="宋体" w:hAnsi="宋体" w:cs="宋体"/>
          <w:spacing w:val="6"/>
          <w:sz w:val="22"/>
          <w:szCs w:val="30"/>
        </w:rPr>
        <w:t>如无需填写，请以“/”填写下划线处，并不得删除本格式。</w:t>
      </w:r>
    </w:p>
    <w:p w14:paraId="3C28AB72">
      <w:pPr>
        <w:pStyle w:val="3"/>
        <w:numPr>
          <w:ilvl w:val="0"/>
          <w:numId w:val="16"/>
        </w:numPr>
        <w:tabs>
          <w:tab w:val="left" w:pos="420"/>
        </w:tabs>
        <w:wordWrap w:val="0"/>
        <w:spacing w:line="480" w:lineRule="auto"/>
        <w:ind w:left="0"/>
        <w:rPr>
          <w:rFonts w:ascii="宋体" w:hAnsi="宋体" w:cs="宋体"/>
        </w:rPr>
      </w:pPr>
      <w:r>
        <w:rPr>
          <w:rFonts w:hint="eastAsia" w:ascii="宋体" w:hAnsi="宋体" w:cs="宋体"/>
          <w:spacing w:val="6"/>
          <w:sz w:val="22"/>
          <w:szCs w:val="30"/>
        </w:rPr>
        <w:br w:type="page"/>
      </w:r>
      <w:bookmarkStart w:id="250" w:name="_Toc7870"/>
      <w:bookmarkStart w:id="251" w:name="_Toc14685"/>
      <w:r>
        <w:rPr>
          <w:rFonts w:hint="eastAsia" w:ascii="宋体" w:hAnsi="宋体" w:cs="宋体"/>
          <w:lang w:val="en-US" w:eastAsia="zh-CN"/>
        </w:rPr>
        <w:t>关于符合本国产品标准的</w:t>
      </w:r>
      <w:r>
        <w:rPr>
          <w:rFonts w:hint="eastAsia" w:ascii="宋体" w:hAnsi="宋体" w:cs="宋体"/>
        </w:rPr>
        <w:t>声明函</w:t>
      </w:r>
      <w:bookmarkEnd w:id="250"/>
    </w:p>
    <w:p w14:paraId="65FE31D4">
      <w:pPr>
        <w:spacing w:line="480" w:lineRule="auto"/>
        <w:ind w:firstLine="480"/>
        <w:contextualSpacing/>
        <w:rPr>
          <w:rFonts w:hint="eastAsia" w:ascii="宋体" w:hAnsi="宋体"/>
          <w:bCs/>
          <w:sz w:val="24"/>
        </w:rPr>
      </w:pPr>
      <w:r>
        <w:rPr>
          <w:rFonts w:ascii="宋体" w:hAnsi="宋体"/>
          <w:bCs/>
          <w:sz w:val="24"/>
        </w:rPr>
        <w:t>本公司郑重声明，根据《</w:t>
      </w:r>
      <w:r>
        <w:rPr>
          <w:rFonts w:hint="eastAsia" w:ascii="宋体" w:hAnsi="宋体"/>
          <w:bCs/>
          <w:sz w:val="24"/>
        </w:rPr>
        <w:t>关于政府采购领域本国产品标准及实施政策有关事项的通知</w:t>
      </w:r>
      <w:r>
        <w:rPr>
          <w:rFonts w:ascii="宋体" w:hAnsi="宋体"/>
          <w:bCs/>
          <w:sz w:val="24"/>
        </w:rPr>
        <w:t>》</w:t>
      </w:r>
      <w:r>
        <w:rPr>
          <w:rFonts w:ascii="Helvetica" w:hAnsi="Helvetica" w:eastAsia="Helvetica" w:cs="Helvetica"/>
          <w:i w:val="0"/>
          <w:iCs w:val="0"/>
          <w:caps w:val="0"/>
          <w:color w:val="333333"/>
          <w:spacing w:val="0"/>
          <w:sz w:val="21"/>
          <w:szCs w:val="21"/>
          <w:shd w:val="clear" w:fill="FFFFFF"/>
        </w:rPr>
        <w:t>（国办发〔2025〕34号）规定</w:t>
      </w:r>
      <w:r>
        <w:rPr>
          <w:rFonts w:ascii="宋体" w:hAnsi="宋体"/>
          <w:bCs/>
          <w:sz w:val="24"/>
        </w:rPr>
        <w:t>，本公司（单位）</w:t>
      </w:r>
      <w:r>
        <w:rPr>
          <w:rFonts w:hint="eastAsia" w:ascii="宋体" w:hAnsi="宋体"/>
          <w:bCs/>
          <w:sz w:val="24"/>
          <w:lang w:val="en-US" w:eastAsia="zh-CN"/>
        </w:rPr>
        <w:t>生产的以下产品属于本国产品。具体产品情况如下</w:t>
      </w:r>
      <w:r>
        <w:rPr>
          <w:rFonts w:ascii="宋体" w:hAnsi="宋体"/>
          <w:bCs/>
          <w:sz w:val="24"/>
        </w:rPr>
        <w:t>：</w:t>
      </w:r>
    </w:p>
    <w:p w14:paraId="14739E4A">
      <w:pPr>
        <w:spacing w:line="480" w:lineRule="auto"/>
        <w:ind w:firstLine="480"/>
        <w:contextualSpacing/>
        <w:rPr>
          <w:rFonts w:hint="eastAsia" w:ascii="宋体" w:hAnsi="宋体"/>
          <w:bCs/>
          <w:sz w:val="24"/>
        </w:rPr>
      </w:pPr>
      <w:r>
        <w:rPr>
          <w:rFonts w:hint="eastAsia" w:ascii="宋体" w:hAnsi="宋体"/>
          <w:bCs/>
          <w:sz w:val="24"/>
        </w:rPr>
        <w:t>1.(产品名称1),生产厂为(生产厂厂名),厂址为(生产厂厂址);</w:t>
      </w:r>
    </w:p>
    <w:p w14:paraId="006539A6">
      <w:pPr>
        <w:spacing w:line="480" w:lineRule="auto"/>
        <w:ind w:firstLine="480"/>
        <w:contextualSpacing/>
        <w:rPr>
          <w:rFonts w:hint="eastAsia" w:ascii="宋体" w:hAnsi="宋体"/>
          <w:bCs/>
          <w:sz w:val="24"/>
        </w:rPr>
      </w:pPr>
      <w:r>
        <w:rPr>
          <w:rFonts w:hint="eastAsia" w:ascii="宋体" w:hAnsi="宋体"/>
          <w:bCs/>
          <w:sz w:val="24"/>
        </w:rPr>
        <w:t>2.(产品名称2)，生产厂为(生产厂厂名)，厂址为(生产厂厂址);</w:t>
      </w:r>
    </w:p>
    <w:p w14:paraId="6245A90C">
      <w:pPr>
        <w:spacing w:line="480" w:lineRule="auto"/>
        <w:ind w:firstLine="480"/>
        <w:contextualSpacing/>
        <w:rPr>
          <w:rFonts w:ascii="宋体" w:hAnsi="宋体"/>
          <w:bCs/>
          <w:sz w:val="24"/>
        </w:rPr>
      </w:pPr>
      <w:r>
        <w:rPr>
          <w:rFonts w:ascii="宋体" w:hAnsi="宋体"/>
          <w:bCs/>
          <w:sz w:val="24"/>
        </w:rPr>
        <w:t>……</w:t>
      </w:r>
    </w:p>
    <w:p w14:paraId="30A59CCF">
      <w:pPr>
        <w:spacing w:line="480" w:lineRule="auto"/>
        <w:ind w:firstLine="480"/>
        <w:contextualSpacing/>
        <w:rPr>
          <w:rFonts w:hint="eastAsia" w:ascii="宋体" w:hAnsi="宋体"/>
          <w:bCs/>
          <w:sz w:val="24"/>
        </w:rPr>
      </w:pPr>
      <w:r>
        <w:rPr>
          <w:rFonts w:hint="eastAsia" w:ascii="宋体" w:hAnsi="宋体"/>
          <w:bCs/>
          <w:sz w:val="24"/>
        </w:rPr>
        <w:t>上述产品的中国境内生产组件成本均≥(规定比例)</w:t>
      </w:r>
    </w:p>
    <w:p w14:paraId="51A19BEC">
      <w:pPr>
        <w:spacing w:line="480" w:lineRule="auto"/>
        <w:ind w:firstLine="480"/>
        <w:contextualSpacing/>
        <w:rPr>
          <w:rFonts w:hint="eastAsia" w:ascii="宋体" w:hAnsi="宋体"/>
          <w:bCs/>
          <w:sz w:val="24"/>
        </w:rPr>
      </w:pPr>
      <w:r>
        <w:rPr>
          <w:rFonts w:hint="eastAsia" w:ascii="宋体" w:hAnsi="宋体"/>
          <w:bCs/>
          <w:sz w:val="24"/>
        </w:rPr>
        <w:t>(关键组件)在中国境内生产。</w:t>
      </w:r>
    </w:p>
    <w:p w14:paraId="61716CC0">
      <w:pPr>
        <w:spacing w:line="480" w:lineRule="auto"/>
        <w:ind w:firstLine="480"/>
        <w:contextualSpacing/>
        <w:rPr>
          <w:rFonts w:hint="eastAsia" w:ascii="宋体" w:hAnsi="宋体"/>
          <w:bCs/>
          <w:sz w:val="24"/>
        </w:rPr>
      </w:pPr>
      <w:r>
        <w:rPr>
          <w:rFonts w:hint="eastAsia" w:ascii="宋体" w:hAnsi="宋体"/>
          <w:bCs/>
          <w:sz w:val="24"/>
        </w:rPr>
        <w:t>(关键工序)在中国境内完成。</w:t>
      </w:r>
    </w:p>
    <w:p w14:paraId="27387BCC">
      <w:pPr>
        <w:ind w:firstLine="420" w:firstLineChars="200"/>
      </w:pPr>
      <w:r>
        <w:rPr>
          <w:rFonts w:hint="eastAsia"/>
        </w:rPr>
        <w:t>本公司(单位)对上述声明内容的真实性负责。如有虚假，将依法承担相应责任</w:t>
      </w:r>
      <w:r>
        <w:rPr>
          <w:rFonts w:hint="eastAsia"/>
          <w:lang w:eastAsia="zh-CN"/>
        </w:rPr>
        <w:t>；</w:t>
      </w:r>
    </w:p>
    <w:p w14:paraId="374E6CF7">
      <w:pPr>
        <w:spacing w:line="360" w:lineRule="auto"/>
        <w:ind w:right="1890" w:firstLine="432"/>
        <w:jc w:val="right"/>
        <w:rPr>
          <w:rFonts w:ascii="宋体" w:hAnsi="宋体" w:cs="宋体"/>
          <w:szCs w:val="21"/>
        </w:rPr>
      </w:pPr>
    </w:p>
    <w:p w14:paraId="5FF52B79">
      <w:pPr>
        <w:spacing w:line="360" w:lineRule="auto"/>
        <w:ind w:right="1890" w:firstLine="432"/>
        <w:jc w:val="right"/>
        <w:rPr>
          <w:rFonts w:ascii="宋体" w:hAnsi="宋体" w:cs="宋体"/>
          <w:szCs w:val="21"/>
          <w:u w:val="single"/>
        </w:rPr>
      </w:pPr>
      <w:r>
        <w:rPr>
          <w:rFonts w:hint="eastAsia" w:ascii="宋体" w:hAnsi="宋体" w:cs="宋体"/>
          <w:szCs w:val="21"/>
        </w:rPr>
        <w:t>企业名称（电子签章）：</w:t>
      </w:r>
    </w:p>
    <w:p w14:paraId="28F59DF3">
      <w:pPr>
        <w:spacing w:line="360" w:lineRule="auto"/>
        <w:ind w:right="3150" w:firstLine="432"/>
        <w:jc w:val="right"/>
        <w:rPr>
          <w:rFonts w:ascii="宋体" w:hAnsi="宋体" w:cs="宋体"/>
          <w:szCs w:val="21"/>
        </w:rPr>
      </w:pPr>
      <w:r>
        <w:rPr>
          <w:rFonts w:hint="eastAsia" w:ascii="宋体" w:hAnsi="宋体" w:cs="宋体"/>
          <w:szCs w:val="21"/>
        </w:rPr>
        <w:t>日期：</w:t>
      </w:r>
    </w:p>
    <w:p w14:paraId="46962631">
      <w:pPr>
        <w:wordWrap w:val="0"/>
        <w:spacing w:line="360" w:lineRule="auto"/>
        <w:rPr>
          <w:rFonts w:ascii="宋体" w:hAnsi="宋体" w:cs="宋体"/>
          <w:szCs w:val="21"/>
        </w:rPr>
      </w:pPr>
    </w:p>
    <w:p w14:paraId="0A7002FA">
      <w:pPr>
        <w:rPr>
          <w:rFonts w:hint="default"/>
          <w:lang w:val="en-US" w:eastAsia="zh-CN"/>
        </w:rPr>
      </w:pPr>
      <w:r>
        <w:rPr>
          <w:rFonts w:hint="eastAsia"/>
          <w:u w:val="none"/>
          <w:lang w:val="en-US" w:eastAsia="zh-CN"/>
        </w:rPr>
        <w:t xml:space="preserve">说明： </w:t>
      </w:r>
      <w:r>
        <w:rPr>
          <w:rFonts w:hint="eastAsia"/>
          <w:u w:val="single"/>
          <w:lang w:val="en-US" w:eastAsia="zh-CN"/>
        </w:rPr>
        <w:t xml:space="preserve">         </w:t>
      </w:r>
      <w:r>
        <w:rPr>
          <w:rFonts w:hint="eastAsia"/>
          <w:lang w:val="en-US" w:eastAsia="zh-CN"/>
        </w:rPr>
        <w:t xml:space="preserve">                                  </w:t>
      </w:r>
    </w:p>
    <w:p w14:paraId="03D9FA6D">
      <w:pPr>
        <w:pStyle w:val="183"/>
        <w:numPr>
          <w:ilvl w:val="0"/>
          <w:numId w:val="18"/>
        </w:numPr>
        <w:wordWrap w:val="0"/>
        <w:ind w:firstLineChars="0"/>
        <w:rPr>
          <w:rFonts w:hint="eastAsia" w:ascii="宋体" w:hAnsi="宋体" w:cs="宋体"/>
          <w:szCs w:val="21"/>
        </w:rPr>
      </w:pPr>
      <w:r>
        <w:rPr>
          <w:rFonts w:hint="eastAsia" w:ascii="宋体" w:hAnsi="宋体" w:cs="宋体"/>
          <w:szCs w:val="21"/>
        </w:rPr>
        <w:t>生产厂厂</w:t>
      </w:r>
      <w:r>
        <w:rPr>
          <w:rFonts w:hint="eastAsia" w:ascii="宋体" w:hAnsi="宋体" w:cs="宋体"/>
          <w:szCs w:val="21"/>
          <w:lang w:val="en-US" w:eastAsia="zh-CN"/>
        </w:rPr>
        <w:t>名</w:t>
      </w:r>
      <w:r>
        <w:rPr>
          <w:rFonts w:hint="eastAsia" w:ascii="宋体" w:hAnsi="宋体" w:cs="宋体"/>
          <w:szCs w:val="21"/>
        </w:rPr>
        <w:t>与厂址应与生产厂营业执照载明的相关信息保持一致。</w:t>
      </w:r>
    </w:p>
    <w:p w14:paraId="34BAE035">
      <w:pPr>
        <w:pStyle w:val="183"/>
        <w:numPr>
          <w:ilvl w:val="0"/>
          <w:numId w:val="18"/>
        </w:numPr>
        <w:wordWrap w:val="0"/>
        <w:ind w:firstLineChars="0"/>
        <w:rPr>
          <w:rFonts w:hint="eastAsia" w:ascii="宋体" w:hAnsi="宋体" w:cs="宋体"/>
          <w:szCs w:val="21"/>
        </w:rPr>
      </w:pPr>
      <w:r>
        <w:rPr>
          <w:rFonts w:hint="eastAsia" w:ascii="宋体" w:hAnsi="宋体" w:cs="宋体"/>
          <w:szCs w:val="21"/>
          <w:lang w:val="en-US" w:eastAsia="zh-CN"/>
        </w:rPr>
        <w:t>该</w:t>
      </w:r>
      <w:r>
        <w:rPr>
          <w:rFonts w:hint="eastAsia" w:ascii="宋体" w:hAnsi="宋体" w:cs="宋体"/>
          <w:szCs w:val="21"/>
        </w:rPr>
        <w:t>产品</w:t>
      </w:r>
      <w:r>
        <w:rPr>
          <w:rFonts w:hint="eastAsia" w:ascii="宋体" w:hAnsi="宋体" w:cs="宋体"/>
          <w:szCs w:val="21"/>
          <w:lang w:val="en-US" w:eastAsia="zh-CN"/>
        </w:rPr>
        <w:t>的中国境内生产的组件成本占比相关要求实施前</w:t>
      </w:r>
      <w:r>
        <w:rPr>
          <w:rFonts w:hint="eastAsia" w:ascii="宋体" w:hAnsi="宋体" w:cs="宋体"/>
          <w:szCs w:val="21"/>
        </w:rPr>
        <w:t>，</w:t>
      </w:r>
      <w:r>
        <w:rPr>
          <w:rFonts w:hint="eastAsia" w:ascii="宋体" w:hAnsi="宋体" w:cs="宋体"/>
          <w:szCs w:val="21"/>
          <w:lang w:eastAsia="zh-CN"/>
        </w:rPr>
        <w:t>“</w:t>
      </w:r>
      <w:r>
        <w:rPr>
          <w:rFonts w:hint="eastAsia" w:ascii="宋体" w:hAnsi="宋体" w:cs="宋体"/>
          <w:szCs w:val="21"/>
          <w:lang w:val="en-US" w:eastAsia="zh-CN"/>
        </w:rPr>
        <w:t>规定比例</w:t>
      </w:r>
      <w:r>
        <w:rPr>
          <w:rFonts w:hint="eastAsia" w:ascii="宋体" w:hAnsi="宋体" w:cs="宋体"/>
          <w:szCs w:val="21"/>
          <w:lang w:eastAsia="zh-CN"/>
        </w:rPr>
        <w:t>”</w:t>
      </w:r>
      <w:r>
        <w:rPr>
          <w:rFonts w:hint="eastAsia" w:ascii="宋体" w:hAnsi="宋体" w:cs="宋体"/>
          <w:szCs w:val="21"/>
        </w:rPr>
        <w:t>栏可不填.</w:t>
      </w:r>
    </w:p>
    <w:p w14:paraId="098F7194">
      <w:pPr>
        <w:pStyle w:val="183"/>
        <w:numPr>
          <w:ilvl w:val="0"/>
          <w:numId w:val="18"/>
        </w:numPr>
        <w:wordWrap w:val="0"/>
        <w:ind w:firstLineChars="0"/>
        <w:rPr>
          <w:rFonts w:hint="eastAsia" w:ascii="宋体" w:hAnsi="宋体" w:cs="宋体"/>
          <w:szCs w:val="21"/>
        </w:rPr>
      </w:pPr>
      <w:r>
        <w:rPr>
          <w:rFonts w:hint="eastAsia" w:ascii="宋体" w:hAnsi="宋体" w:cs="宋体"/>
          <w:szCs w:val="21"/>
          <w:lang w:val="en-US" w:eastAsia="zh-CN"/>
        </w:rPr>
        <w:t>该产品的关键组件要求实施前，“关键组件”栏可不填。</w:t>
      </w:r>
    </w:p>
    <w:p w14:paraId="3180633C">
      <w:pPr>
        <w:pStyle w:val="183"/>
        <w:numPr>
          <w:ilvl w:val="0"/>
          <w:numId w:val="18"/>
        </w:numPr>
        <w:wordWrap w:val="0"/>
        <w:ind w:firstLineChars="0"/>
        <w:rPr>
          <w:rFonts w:hint="eastAsia" w:ascii="宋体" w:hAnsi="宋体" w:cs="宋体"/>
          <w:szCs w:val="21"/>
        </w:rPr>
      </w:pPr>
      <w:r>
        <w:rPr>
          <w:rFonts w:hint="eastAsia" w:ascii="宋体" w:hAnsi="宋体" w:cs="宋体"/>
          <w:szCs w:val="21"/>
          <w:lang w:val="en-US" w:eastAsia="zh-CN"/>
        </w:rPr>
        <w:t>该产品的关键工序要求实施前，“关键工序”栏可不填。</w:t>
      </w:r>
    </w:p>
    <w:p w14:paraId="095A7C47">
      <w:pPr>
        <w:rPr>
          <w:rFonts w:ascii="宋体" w:hAnsi="宋体" w:cs="宋体"/>
        </w:rPr>
      </w:pPr>
      <w:r>
        <w:rPr>
          <w:rFonts w:hint="eastAsia" w:ascii="宋体" w:hAnsi="宋体" w:cs="宋体"/>
          <w:lang w:eastAsia="zh-CN"/>
        </w:rPr>
        <w:br w:type="page"/>
      </w:r>
    </w:p>
    <w:p w14:paraId="5253FA20">
      <w:pPr>
        <w:pStyle w:val="3"/>
        <w:numPr>
          <w:ilvl w:val="0"/>
          <w:numId w:val="16"/>
        </w:numPr>
        <w:tabs>
          <w:tab w:val="left" w:pos="420"/>
        </w:tabs>
        <w:wordWrap w:val="0"/>
        <w:ind w:left="0"/>
        <w:rPr>
          <w:rFonts w:ascii="宋体" w:hAnsi="宋体" w:cs="宋体"/>
        </w:rPr>
      </w:pPr>
      <w:bookmarkStart w:id="252" w:name="_Toc21953"/>
      <w:r>
        <w:rPr>
          <w:rFonts w:hint="eastAsia" w:ascii="宋体" w:hAnsi="宋体" w:cs="宋体"/>
          <w:lang w:eastAsia="zh-CN"/>
        </w:rPr>
        <w:t>招标文件</w:t>
      </w:r>
      <w:r>
        <w:rPr>
          <w:rFonts w:hint="eastAsia" w:ascii="宋体" w:hAnsi="宋体" w:cs="宋体"/>
        </w:rPr>
        <w:t>要求或投标人认为有必要提供的其他材料。</w:t>
      </w:r>
      <w:bookmarkEnd w:id="251"/>
      <w:bookmarkEnd w:id="252"/>
    </w:p>
    <w:p w14:paraId="5AFDA557">
      <w:pPr>
        <w:wordWrap w:val="0"/>
        <w:spacing w:line="360" w:lineRule="auto"/>
        <w:rPr>
          <w:rFonts w:ascii="宋体" w:hAnsi="宋体" w:cs="宋体"/>
          <w:spacing w:val="6"/>
          <w:sz w:val="22"/>
          <w:szCs w:val="30"/>
        </w:rPr>
      </w:pPr>
    </w:p>
    <w:p w14:paraId="1B59F15E">
      <w:pPr>
        <w:wordWrap w:val="0"/>
        <w:rPr>
          <w:rFonts w:ascii="宋体" w:hAnsi="宋体" w:cs="宋体"/>
        </w:rPr>
      </w:pPr>
    </w:p>
    <w:p w14:paraId="0064E536">
      <w:pPr>
        <w:widowControl/>
        <w:wordWrap w:val="0"/>
        <w:jc w:val="left"/>
        <w:rPr>
          <w:rFonts w:ascii="宋体" w:hAnsi="宋体" w:cs="宋体"/>
        </w:rPr>
      </w:pPr>
      <w:r>
        <w:rPr>
          <w:rFonts w:hint="eastAsia" w:ascii="宋体" w:hAnsi="宋体" w:cs="宋体"/>
        </w:rPr>
        <w:br w:type="page"/>
      </w:r>
    </w:p>
    <w:p w14:paraId="0DF47804">
      <w:pPr>
        <w:pStyle w:val="3"/>
        <w:tabs>
          <w:tab w:val="left" w:pos="1021"/>
        </w:tabs>
        <w:wordWrap w:val="0"/>
        <w:rPr>
          <w:rFonts w:ascii="宋体" w:hAnsi="宋体" w:cs="宋体"/>
        </w:rPr>
      </w:pPr>
      <w:bookmarkStart w:id="253" w:name="_Toc14478"/>
      <w:bookmarkStart w:id="254" w:name="_Toc22815"/>
      <w:bookmarkStart w:id="255" w:name="_Toc9813"/>
      <w:r>
        <w:rPr>
          <w:rFonts w:hint="eastAsia" w:ascii="宋体" w:hAnsi="宋体" w:cs="宋体"/>
        </w:rPr>
        <w:t>三、技术部分格式</w:t>
      </w:r>
      <w:bookmarkEnd w:id="221"/>
      <w:bookmarkEnd w:id="222"/>
      <w:bookmarkEnd w:id="223"/>
      <w:bookmarkEnd w:id="253"/>
      <w:bookmarkEnd w:id="254"/>
      <w:bookmarkEnd w:id="255"/>
    </w:p>
    <w:p w14:paraId="3AB084F6">
      <w:pPr>
        <w:spacing w:line="360" w:lineRule="auto"/>
        <w:jc w:val="center"/>
        <w:outlineLvl w:val="1"/>
        <w:rPr>
          <w:rFonts w:hint="eastAsia" w:ascii="宋体" w:hAnsi="宋体" w:eastAsia="宋体" w:cs="宋体"/>
          <w:b/>
          <w:color w:val="auto"/>
          <w:sz w:val="32"/>
          <w:szCs w:val="32"/>
          <w:highlight w:val="none"/>
        </w:rPr>
      </w:pPr>
      <w:bookmarkStart w:id="256" w:name="_Toc17390"/>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一</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技术规格偏离表</w:t>
      </w:r>
      <w:bookmarkEnd w:id="256"/>
    </w:p>
    <w:p w14:paraId="4004CBAB">
      <w:pPr>
        <w:pStyle w:val="21"/>
        <w:rPr>
          <w:rFonts w:hint="eastAsia" w:ascii="宋体" w:hAnsi="宋体" w:eastAsia="宋体" w:cs="宋体"/>
          <w:color w:val="auto"/>
          <w:highlight w:val="none"/>
        </w:rPr>
      </w:pPr>
    </w:p>
    <w:p w14:paraId="02CD084F">
      <w:pPr>
        <w:pStyle w:val="21"/>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 w:val="0"/>
          <w:bCs/>
          <w:color w:val="auto"/>
          <w:sz w:val="24"/>
          <w:highlight w:val="none"/>
          <w:lang w:eastAsia="zh-CN"/>
        </w:rPr>
        <w:t>投标人</w:t>
      </w:r>
      <w:r>
        <w:rPr>
          <w:rFonts w:hint="eastAsia" w:ascii="宋体" w:hAnsi="宋体" w:eastAsia="宋体" w:cs="宋体"/>
          <w:b w:val="0"/>
          <w:bCs/>
          <w:color w:val="auto"/>
          <w:sz w:val="24"/>
          <w:highlight w:val="none"/>
        </w:rPr>
        <w:t>应按所投产品的实际技术参数，对应招标文件的</w:t>
      </w:r>
      <w:bookmarkStart w:id="257" w:name="_Hlk88385124"/>
      <w:r>
        <w:rPr>
          <w:rFonts w:hint="eastAsia" w:ascii="宋体" w:hAnsi="宋体" w:eastAsia="宋体" w:cs="宋体"/>
          <w:b w:val="0"/>
          <w:bCs/>
          <w:color w:val="auto"/>
          <w:sz w:val="24"/>
          <w:highlight w:val="none"/>
        </w:rPr>
        <w:t>第五章“采购需求”中要求的技术规范</w:t>
      </w:r>
      <w:bookmarkEnd w:id="257"/>
      <w:r>
        <w:rPr>
          <w:rFonts w:hint="eastAsia" w:ascii="宋体" w:hAnsi="宋体" w:eastAsia="宋体" w:cs="宋体"/>
          <w:b w:val="0"/>
          <w:bCs/>
          <w:color w:val="auto"/>
          <w:sz w:val="24"/>
          <w:highlight w:val="none"/>
        </w:rPr>
        <w:t>如实、完整、准确的填写该表</w:t>
      </w:r>
      <w:r>
        <w:rPr>
          <w:rFonts w:hint="eastAsia" w:ascii="宋体" w:hAnsi="宋体" w:eastAsia="宋体" w:cs="宋体"/>
          <w:b w:val="0"/>
          <w:bCs/>
          <w:color w:val="auto"/>
          <w:sz w:val="24"/>
          <w:highlight w:val="none"/>
          <w:lang w:eastAsia="zh-CN"/>
        </w:rPr>
        <w:t>。</w:t>
      </w:r>
    </w:p>
    <w:p w14:paraId="6972689E">
      <w:pPr>
        <w:pStyle w:val="21"/>
        <w:rPr>
          <w:rFonts w:hint="eastAsia" w:ascii="宋体" w:hAnsi="宋体" w:eastAsia="宋体" w:cs="宋体"/>
          <w:b/>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color w:val="auto"/>
          <w:sz w:val="24"/>
          <w:highlight w:val="none"/>
        </w:rPr>
        <w:t>项目名称：</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                                       </w:t>
      </w:r>
    </w:p>
    <w:p w14:paraId="4181F492">
      <w:pPr>
        <w:pStyle w:val="21"/>
        <w:ind w:firstLine="241" w:firstLineChars="100"/>
        <w:rPr>
          <w:rFonts w:hint="eastAsia" w:ascii="宋体" w:hAnsi="宋体" w:eastAsia="宋体" w:cs="宋体"/>
          <w:b/>
          <w:color w:val="auto"/>
          <w:sz w:val="24"/>
          <w:highlight w:val="none"/>
          <w:u w:val="single"/>
          <w:lang w:val="en-US" w:eastAsia="zh-CN"/>
        </w:rPr>
      </w:pPr>
      <w:r>
        <w:rPr>
          <w:rFonts w:hint="eastAsia" w:hAnsi="宋体" w:cs="宋体"/>
          <w:b/>
          <w:color w:val="auto"/>
          <w:sz w:val="24"/>
          <w:highlight w:val="none"/>
          <w:lang w:val="en-US" w:eastAsia="zh-CN"/>
        </w:rPr>
        <w:t>项目编号</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u w:val="single"/>
          <w:lang w:val="en-US" w:eastAsia="zh-CN"/>
        </w:rPr>
        <w:t xml:space="preserve">                         </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1218"/>
        <w:gridCol w:w="1840"/>
        <w:gridCol w:w="2082"/>
        <w:gridCol w:w="979"/>
        <w:gridCol w:w="1292"/>
        <w:gridCol w:w="1292"/>
      </w:tblGrid>
      <w:tr w14:paraId="2D45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311" w:type="pct"/>
            <w:tcBorders>
              <w:top w:val="single" w:color="auto" w:sz="4" w:space="0"/>
              <w:left w:val="single" w:color="auto" w:sz="4" w:space="0"/>
              <w:bottom w:val="single" w:color="auto" w:sz="4" w:space="0"/>
              <w:right w:val="single" w:color="auto" w:sz="4" w:space="0"/>
            </w:tcBorders>
            <w:noWrap w:val="0"/>
            <w:vAlign w:val="center"/>
          </w:tcPr>
          <w:p w14:paraId="1AA5F70A">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656" w:type="pct"/>
            <w:tcBorders>
              <w:top w:val="single" w:color="auto" w:sz="4" w:space="0"/>
              <w:left w:val="single" w:color="auto" w:sz="4" w:space="0"/>
              <w:bottom w:val="single" w:color="auto" w:sz="4" w:space="0"/>
              <w:right w:val="single" w:color="auto" w:sz="4" w:space="0"/>
            </w:tcBorders>
            <w:noWrap w:val="0"/>
            <w:vAlign w:val="center"/>
          </w:tcPr>
          <w:p w14:paraId="791DE93D">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产品名称</w:t>
            </w:r>
          </w:p>
        </w:tc>
        <w:tc>
          <w:tcPr>
            <w:tcW w:w="991" w:type="pct"/>
            <w:tcBorders>
              <w:top w:val="single" w:color="auto" w:sz="4" w:space="0"/>
              <w:left w:val="single" w:color="auto" w:sz="4" w:space="0"/>
              <w:bottom w:val="single" w:color="auto" w:sz="4" w:space="0"/>
              <w:right w:val="single" w:color="auto" w:sz="4" w:space="0"/>
            </w:tcBorders>
            <w:noWrap w:val="0"/>
            <w:vAlign w:val="center"/>
          </w:tcPr>
          <w:p w14:paraId="14186DC5">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招标文件技术</w:t>
            </w:r>
          </w:p>
          <w:p w14:paraId="0102C2BB">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参数要求</w:t>
            </w:r>
          </w:p>
        </w:tc>
        <w:tc>
          <w:tcPr>
            <w:tcW w:w="1121" w:type="pct"/>
            <w:tcBorders>
              <w:top w:val="single" w:color="auto" w:sz="4" w:space="0"/>
              <w:left w:val="single" w:color="auto" w:sz="4" w:space="0"/>
              <w:bottom w:val="single" w:color="auto" w:sz="4" w:space="0"/>
              <w:right w:val="single" w:color="auto" w:sz="4" w:space="0"/>
            </w:tcBorders>
            <w:noWrap w:val="0"/>
            <w:vAlign w:val="center"/>
          </w:tcPr>
          <w:p w14:paraId="4A1CA596">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投标产品技术参数及配置</w:t>
            </w:r>
          </w:p>
        </w:tc>
        <w:tc>
          <w:tcPr>
            <w:tcW w:w="527" w:type="pct"/>
            <w:tcBorders>
              <w:top w:val="single" w:color="auto" w:sz="4" w:space="0"/>
              <w:left w:val="single" w:color="auto" w:sz="4" w:space="0"/>
              <w:bottom w:val="single" w:color="auto" w:sz="4" w:space="0"/>
              <w:right w:val="single" w:color="auto" w:sz="4" w:space="0"/>
            </w:tcBorders>
            <w:noWrap w:val="0"/>
            <w:vAlign w:val="center"/>
          </w:tcPr>
          <w:p w14:paraId="16050FD3">
            <w:pPr>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偏离</w:t>
            </w:r>
          </w:p>
          <w:p w14:paraId="3A4E431A">
            <w:pPr>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情况</w:t>
            </w:r>
          </w:p>
        </w:tc>
        <w:tc>
          <w:tcPr>
            <w:tcW w:w="696" w:type="pct"/>
            <w:tcBorders>
              <w:top w:val="single" w:color="auto" w:sz="4" w:space="0"/>
              <w:left w:val="single" w:color="auto" w:sz="4" w:space="0"/>
              <w:bottom w:val="single" w:color="auto" w:sz="4" w:space="0"/>
              <w:right w:val="single" w:color="auto" w:sz="4" w:space="0"/>
            </w:tcBorders>
            <w:noWrap w:val="0"/>
            <w:vAlign w:val="center"/>
          </w:tcPr>
          <w:p w14:paraId="54169B9B">
            <w:pPr>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技术支持资料索引（页码及条目号等）</w:t>
            </w:r>
          </w:p>
        </w:tc>
        <w:tc>
          <w:tcPr>
            <w:tcW w:w="696" w:type="pct"/>
            <w:tcBorders>
              <w:top w:val="single" w:color="auto" w:sz="4" w:space="0"/>
              <w:left w:val="single" w:color="auto" w:sz="4" w:space="0"/>
              <w:bottom w:val="single" w:color="auto" w:sz="4" w:space="0"/>
              <w:right w:val="single" w:color="auto" w:sz="4" w:space="0"/>
            </w:tcBorders>
            <w:noWrap w:val="0"/>
            <w:vAlign w:val="center"/>
          </w:tcPr>
          <w:p w14:paraId="71070508">
            <w:pPr>
              <w:ind w:right="71" w:rightChars="34"/>
              <w:jc w:val="center"/>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备注</w:t>
            </w:r>
          </w:p>
        </w:tc>
      </w:tr>
      <w:tr w14:paraId="084C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311" w:type="pct"/>
            <w:tcBorders>
              <w:top w:val="single" w:color="auto" w:sz="4" w:space="0"/>
              <w:left w:val="single" w:color="auto" w:sz="4" w:space="0"/>
              <w:bottom w:val="single" w:color="auto" w:sz="4" w:space="0"/>
              <w:right w:val="single" w:color="auto" w:sz="4" w:space="0"/>
            </w:tcBorders>
            <w:noWrap w:val="0"/>
            <w:vAlign w:val="center"/>
          </w:tcPr>
          <w:p w14:paraId="7EA27D82">
            <w:pPr>
              <w:spacing w:line="360" w:lineRule="auto"/>
              <w:jc w:val="center"/>
              <w:rPr>
                <w:rFonts w:hint="eastAsia" w:ascii="宋体" w:hAnsi="宋体" w:eastAsia="宋体" w:cs="宋体"/>
                <w:color w:val="auto"/>
                <w:sz w:val="24"/>
                <w:highlight w:val="none"/>
              </w:rPr>
            </w:pPr>
          </w:p>
        </w:tc>
        <w:tc>
          <w:tcPr>
            <w:tcW w:w="656" w:type="pct"/>
            <w:tcBorders>
              <w:top w:val="single" w:color="auto" w:sz="4" w:space="0"/>
              <w:left w:val="single" w:color="auto" w:sz="4" w:space="0"/>
              <w:bottom w:val="single" w:color="auto" w:sz="4" w:space="0"/>
              <w:right w:val="single" w:color="auto" w:sz="4" w:space="0"/>
            </w:tcBorders>
            <w:noWrap w:val="0"/>
            <w:vAlign w:val="center"/>
          </w:tcPr>
          <w:p w14:paraId="2C46FB03">
            <w:pPr>
              <w:spacing w:line="360" w:lineRule="auto"/>
              <w:jc w:val="center"/>
              <w:rPr>
                <w:rFonts w:hint="eastAsia" w:ascii="宋体" w:hAnsi="宋体" w:eastAsia="宋体" w:cs="宋体"/>
                <w:color w:val="auto"/>
                <w:sz w:val="24"/>
                <w:highlight w:val="none"/>
              </w:rPr>
            </w:pPr>
          </w:p>
        </w:tc>
        <w:tc>
          <w:tcPr>
            <w:tcW w:w="991" w:type="pct"/>
            <w:tcBorders>
              <w:top w:val="single" w:color="auto" w:sz="4" w:space="0"/>
              <w:left w:val="single" w:color="auto" w:sz="4" w:space="0"/>
              <w:bottom w:val="single" w:color="auto" w:sz="4" w:space="0"/>
              <w:right w:val="single" w:color="auto" w:sz="4" w:space="0"/>
            </w:tcBorders>
            <w:noWrap w:val="0"/>
            <w:vAlign w:val="center"/>
          </w:tcPr>
          <w:p w14:paraId="32808E88">
            <w:pPr>
              <w:spacing w:line="360" w:lineRule="auto"/>
              <w:jc w:val="center"/>
              <w:rPr>
                <w:rFonts w:hint="eastAsia" w:ascii="宋体" w:hAnsi="宋体" w:eastAsia="宋体" w:cs="宋体"/>
                <w:color w:val="auto"/>
                <w:sz w:val="24"/>
                <w:highlight w:val="none"/>
              </w:rPr>
            </w:pPr>
          </w:p>
        </w:tc>
        <w:tc>
          <w:tcPr>
            <w:tcW w:w="1121" w:type="pct"/>
            <w:tcBorders>
              <w:top w:val="single" w:color="auto" w:sz="4" w:space="0"/>
              <w:left w:val="single" w:color="auto" w:sz="4" w:space="0"/>
              <w:bottom w:val="single" w:color="auto" w:sz="4" w:space="0"/>
              <w:right w:val="single" w:color="auto" w:sz="4" w:space="0"/>
            </w:tcBorders>
            <w:noWrap w:val="0"/>
            <w:vAlign w:val="center"/>
          </w:tcPr>
          <w:p w14:paraId="4C0CADB2">
            <w:pPr>
              <w:spacing w:line="360" w:lineRule="auto"/>
              <w:jc w:val="center"/>
              <w:rPr>
                <w:rFonts w:hint="eastAsia" w:ascii="宋体" w:hAnsi="宋体" w:eastAsia="宋体" w:cs="宋体"/>
                <w:color w:val="auto"/>
                <w:sz w:val="24"/>
                <w:highlight w:val="none"/>
              </w:rPr>
            </w:pPr>
          </w:p>
        </w:tc>
        <w:tc>
          <w:tcPr>
            <w:tcW w:w="527" w:type="pct"/>
            <w:tcBorders>
              <w:top w:val="single" w:color="auto" w:sz="4" w:space="0"/>
              <w:left w:val="single" w:color="auto" w:sz="4" w:space="0"/>
              <w:bottom w:val="single" w:color="auto" w:sz="4" w:space="0"/>
              <w:right w:val="single" w:color="auto" w:sz="4" w:space="0"/>
            </w:tcBorders>
            <w:noWrap w:val="0"/>
            <w:vAlign w:val="top"/>
          </w:tcPr>
          <w:p w14:paraId="2DAB0CE2">
            <w:pPr>
              <w:spacing w:line="360" w:lineRule="auto"/>
              <w:jc w:val="center"/>
              <w:rPr>
                <w:rFonts w:hint="eastAsia" w:ascii="宋体" w:hAnsi="宋体" w:eastAsia="宋体" w:cs="宋体"/>
                <w:color w:val="auto"/>
                <w:sz w:val="24"/>
                <w:highlight w:val="none"/>
              </w:rPr>
            </w:pPr>
          </w:p>
        </w:tc>
        <w:tc>
          <w:tcPr>
            <w:tcW w:w="696" w:type="pct"/>
            <w:tcBorders>
              <w:top w:val="single" w:color="auto" w:sz="4" w:space="0"/>
              <w:left w:val="single" w:color="auto" w:sz="4" w:space="0"/>
              <w:bottom w:val="single" w:color="auto" w:sz="4" w:space="0"/>
              <w:right w:val="single" w:color="auto" w:sz="4" w:space="0"/>
            </w:tcBorders>
            <w:noWrap w:val="0"/>
            <w:vAlign w:val="center"/>
          </w:tcPr>
          <w:p w14:paraId="38A928E9">
            <w:pPr>
              <w:spacing w:line="360" w:lineRule="auto"/>
              <w:jc w:val="center"/>
              <w:rPr>
                <w:rFonts w:hint="eastAsia" w:ascii="宋体" w:hAnsi="宋体" w:eastAsia="宋体" w:cs="宋体"/>
                <w:color w:val="auto"/>
                <w:sz w:val="24"/>
                <w:highlight w:val="none"/>
              </w:rPr>
            </w:pPr>
          </w:p>
        </w:tc>
        <w:tc>
          <w:tcPr>
            <w:tcW w:w="696" w:type="pct"/>
            <w:tcBorders>
              <w:top w:val="single" w:color="auto" w:sz="4" w:space="0"/>
              <w:left w:val="single" w:color="auto" w:sz="4" w:space="0"/>
              <w:bottom w:val="single" w:color="auto" w:sz="4" w:space="0"/>
              <w:right w:val="single" w:color="auto" w:sz="4" w:space="0"/>
            </w:tcBorders>
            <w:noWrap w:val="0"/>
            <w:vAlign w:val="center"/>
          </w:tcPr>
          <w:p w14:paraId="47DFA8AA">
            <w:pPr>
              <w:spacing w:line="360" w:lineRule="auto"/>
              <w:jc w:val="center"/>
              <w:rPr>
                <w:rFonts w:hint="eastAsia" w:ascii="宋体" w:hAnsi="宋体" w:eastAsia="宋体" w:cs="宋体"/>
                <w:color w:val="auto"/>
                <w:sz w:val="24"/>
                <w:highlight w:val="none"/>
              </w:rPr>
            </w:pPr>
          </w:p>
        </w:tc>
      </w:tr>
      <w:tr w14:paraId="102AF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311" w:type="pct"/>
            <w:tcBorders>
              <w:top w:val="single" w:color="auto" w:sz="4" w:space="0"/>
              <w:left w:val="single" w:color="auto" w:sz="4" w:space="0"/>
              <w:bottom w:val="single" w:color="auto" w:sz="4" w:space="0"/>
              <w:right w:val="single" w:color="auto" w:sz="4" w:space="0"/>
            </w:tcBorders>
            <w:noWrap w:val="0"/>
            <w:vAlign w:val="center"/>
          </w:tcPr>
          <w:p w14:paraId="4CBF2055">
            <w:pPr>
              <w:spacing w:line="360" w:lineRule="auto"/>
              <w:jc w:val="center"/>
              <w:rPr>
                <w:rFonts w:hint="eastAsia" w:ascii="宋体" w:hAnsi="宋体" w:eastAsia="宋体" w:cs="宋体"/>
                <w:color w:val="auto"/>
                <w:sz w:val="24"/>
                <w:highlight w:val="none"/>
              </w:rPr>
            </w:pPr>
          </w:p>
        </w:tc>
        <w:tc>
          <w:tcPr>
            <w:tcW w:w="656" w:type="pct"/>
            <w:tcBorders>
              <w:top w:val="single" w:color="auto" w:sz="4" w:space="0"/>
              <w:left w:val="single" w:color="auto" w:sz="4" w:space="0"/>
              <w:bottom w:val="single" w:color="auto" w:sz="4" w:space="0"/>
              <w:right w:val="single" w:color="auto" w:sz="4" w:space="0"/>
            </w:tcBorders>
            <w:noWrap w:val="0"/>
            <w:vAlign w:val="center"/>
          </w:tcPr>
          <w:p w14:paraId="2BD9ADF8">
            <w:pPr>
              <w:spacing w:line="360" w:lineRule="auto"/>
              <w:jc w:val="center"/>
              <w:rPr>
                <w:rFonts w:hint="eastAsia" w:ascii="宋体" w:hAnsi="宋体" w:eastAsia="宋体" w:cs="宋体"/>
                <w:color w:val="auto"/>
                <w:sz w:val="24"/>
                <w:highlight w:val="none"/>
              </w:rPr>
            </w:pPr>
          </w:p>
        </w:tc>
        <w:tc>
          <w:tcPr>
            <w:tcW w:w="991" w:type="pct"/>
            <w:tcBorders>
              <w:top w:val="single" w:color="auto" w:sz="4" w:space="0"/>
              <w:left w:val="single" w:color="auto" w:sz="4" w:space="0"/>
              <w:bottom w:val="single" w:color="auto" w:sz="4" w:space="0"/>
              <w:right w:val="single" w:color="auto" w:sz="4" w:space="0"/>
            </w:tcBorders>
            <w:noWrap w:val="0"/>
            <w:vAlign w:val="center"/>
          </w:tcPr>
          <w:p w14:paraId="1B8B2F97">
            <w:pPr>
              <w:spacing w:line="360" w:lineRule="auto"/>
              <w:jc w:val="center"/>
              <w:rPr>
                <w:rFonts w:hint="eastAsia" w:ascii="宋体" w:hAnsi="宋体" w:eastAsia="宋体" w:cs="宋体"/>
                <w:color w:val="auto"/>
                <w:sz w:val="24"/>
                <w:highlight w:val="none"/>
              </w:rPr>
            </w:pPr>
          </w:p>
        </w:tc>
        <w:tc>
          <w:tcPr>
            <w:tcW w:w="1121" w:type="pct"/>
            <w:tcBorders>
              <w:top w:val="single" w:color="auto" w:sz="4" w:space="0"/>
              <w:left w:val="single" w:color="auto" w:sz="4" w:space="0"/>
              <w:bottom w:val="single" w:color="auto" w:sz="4" w:space="0"/>
              <w:right w:val="single" w:color="auto" w:sz="4" w:space="0"/>
            </w:tcBorders>
            <w:noWrap w:val="0"/>
            <w:vAlign w:val="center"/>
          </w:tcPr>
          <w:p w14:paraId="486D5C69">
            <w:pPr>
              <w:spacing w:line="360" w:lineRule="auto"/>
              <w:jc w:val="center"/>
              <w:rPr>
                <w:rFonts w:hint="eastAsia" w:ascii="宋体" w:hAnsi="宋体" w:eastAsia="宋体" w:cs="宋体"/>
                <w:color w:val="auto"/>
                <w:sz w:val="24"/>
                <w:highlight w:val="none"/>
              </w:rPr>
            </w:pPr>
          </w:p>
        </w:tc>
        <w:tc>
          <w:tcPr>
            <w:tcW w:w="527" w:type="pct"/>
            <w:tcBorders>
              <w:top w:val="single" w:color="auto" w:sz="4" w:space="0"/>
              <w:left w:val="single" w:color="auto" w:sz="4" w:space="0"/>
              <w:bottom w:val="single" w:color="auto" w:sz="4" w:space="0"/>
              <w:right w:val="single" w:color="auto" w:sz="4" w:space="0"/>
            </w:tcBorders>
            <w:noWrap w:val="0"/>
            <w:vAlign w:val="top"/>
          </w:tcPr>
          <w:p w14:paraId="09A8F8BF">
            <w:pPr>
              <w:spacing w:line="360" w:lineRule="auto"/>
              <w:jc w:val="center"/>
              <w:rPr>
                <w:rFonts w:hint="eastAsia" w:ascii="宋体" w:hAnsi="宋体" w:eastAsia="宋体" w:cs="宋体"/>
                <w:color w:val="auto"/>
                <w:sz w:val="24"/>
                <w:highlight w:val="none"/>
              </w:rPr>
            </w:pPr>
          </w:p>
        </w:tc>
        <w:tc>
          <w:tcPr>
            <w:tcW w:w="696" w:type="pct"/>
            <w:tcBorders>
              <w:top w:val="single" w:color="auto" w:sz="4" w:space="0"/>
              <w:left w:val="single" w:color="auto" w:sz="4" w:space="0"/>
              <w:bottom w:val="single" w:color="auto" w:sz="4" w:space="0"/>
              <w:right w:val="single" w:color="auto" w:sz="4" w:space="0"/>
            </w:tcBorders>
            <w:noWrap w:val="0"/>
            <w:vAlign w:val="center"/>
          </w:tcPr>
          <w:p w14:paraId="75C0FFB6">
            <w:pPr>
              <w:spacing w:line="360" w:lineRule="auto"/>
              <w:jc w:val="center"/>
              <w:rPr>
                <w:rFonts w:hint="eastAsia" w:ascii="宋体" w:hAnsi="宋体" w:eastAsia="宋体" w:cs="宋体"/>
                <w:color w:val="auto"/>
                <w:sz w:val="24"/>
                <w:highlight w:val="none"/>
              </w:rPr>
            </w:pPr>
          </w:p>
        </w:tc>
        <w:tc>
          <w:tcPr>
            <w:tcW w:w="696" w:type="pct"/>
            <w:tcBorders>
              <w:top w:val="single" w:color="auto" w:sz="4" w:space="0"/>
              <w:left w:val="single" w:color="auto" w:sz="4" w:space="0"/>
              <w:bottom w:val="single" w:color="auto" w:sz="4" w:space="0"/>
              <w:right w:val="single" w:color="auto" w:sz="4" w:space="0"/>
            </w:tcBorders>
            <w:noWrap w:val="0"/>
            <w:vAlign w:val="center"/>
          </w:tcPr>
          <w:p w14:paraId="5B00F82C">
            <w:pPr>
              <w:spacing w:line="360" w:lineRule="auto"/>
              <w:jc w:val="center"/>
              <w:rPr>
                <w:rFonts w:hint="eastAsia" w:ascii="宋体" w:hAnsi="宋体" w:eastAsia="宋体" w:cs="宋体"/>
                <w:color w:val="auto"/>
                <w:sz w:val="24"/>
                <w:highlight w:val="none"/>
              </w:rPr>
            </w:pPr>
          </w:p>
        </w:tc>
      </w:tr>
      <w:tr w14:paraId="537D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jc w:val="center"/>
        </w:trPr>
        <w:tc>
          <w:tcPr>
            <w:tcW w:w="311" w:type="pct"/>
            <w:tcBorders>
              <w:top w:val="single" w:color="auto" w:sz="4" w:space="0"/>
              <w:left w:val="single" w:color="auto" w:sz="4" w:space="0"/>
              <w:bottom w:val="single" w:color="auto" w:sz="4" w:space="0"/>
              <w:right w:val="single" w:color="auto" w:sz="4" w:space="0"/>
            </w:tcBorders>
            <w:noWrap w:val="0"/>
            <w:vAlign w:val="center"/>
          </w:tcPr>
          <w:p w14:paraId="51B79BBF">
            <w:pPr>
              <w:spacing w:line="360" w:lineRule="auto"/>
              <w:jc w:val="center"/>
              <w:rPr>
                <w:rFonts w:hint="eastAsia" w:ascii="宋体" w:hAnsi="宋体" w:eastAsia="宋体" w:cs="宋体"/>
                <w:color w:val="auto"/>
                <w:sz w:val="24"/>
                <w:highlight w:val="none"/>
              </w:rPr>
            </w:pPr>
          </w:p>
        </w:tc>
        <w:tc>
          <w:tcPr>
            <w:tcW w:w="656" w:type="pct"/>
            <w:tcBorders>
              <w:top w:val="single" w:color="auto" w:sz="4" w:space="0"/>
              <w:left w:val="single" w:color="auto" w:sz="4" w:space="0"/>
              <w:bottom w:val="single" w:color="auto" w:sz="4" w:space="0"/>
              <w:right w:val="single" w:color="auto" w:sz="4" w:space="0"/>
            </w:tcBorders>
            <w:noWrap w:val="0"/>
            <w:vAlign w:val="center"/>
          </w:tcPr>
          <w:p w14:paraId="7EB46B35">
            <w:pPr>
              <w:spacing w:line="360" w:lineRule="auto"/>
              <w:jc w:val="center"/>
              <w:rPr>
                <w:rFonts w:hint="eastAsia" w:ascii="宋体" w:hAnsi="宋体" w:eastAsia="宋体" w:cs="宋体"/>
                <w:color w:val="auto"/>
                <w:sz w:val="24"/>
                <w:highlight w:val="none"/>
              </w:rPr>
            </w:pPr>
          </w:p>
        </w:tc>
        <w:tc>
          <w:tcPr>
            <w:tcW w:w="991" w:type="pct"/>
            <w:tcBorders>
              <w:top w:val="single" w:color="auto" w:sz="4" w:space="0"/>
              <w:left w:val="single" w:color="auto" w:sz="4" w:space="0"/>
              <w:bottom w:val="single" w:color="auto" w:sz="4" w:space="0"/>
              <w:right w:val="single" w:color="auto" w:sz="4" w:space="0"/>
            </w:tcBorders>
            <w:noWrap w:val="0"/>
            <w:vAlign w:val="center"/>
          </w:tcPr>
          <w:p w14:paraId="6E6FF905">
            <w:pPr>
              <w:spacing w:line="360" w:lineRule="auto"/>
              <w:jc w:val="center"/>
              <w:rPr>
                <w:rFonts w:hint="eastAsia" w:ascii="宋体" w:hAnsi="宋体" w:eastAsia="宋体" w:cs="宋体"/>
                <w:color w:val="auto"/>
                <w:sz w:val="24"/>
                <w:highlight w:val="none"/>
              </w:rPr>
            </w:pPr>
          </w:p>
        </w:tc>
        <w:tc>
          <w:tcPr>
            <w:tcW w:w="1121" w:type="pct"/>
            <w:tcBorders>
              <w:top w:val="single" w:color="auto" w:sz="4" w:space="0"/>
              <w:left w:val="single" w:color="auto" w:sz="4" w:space="0"/>
              <w:bottom w:val="single" w:color="auto" w:sz="4" w:space="0"/>
              <w:right w:val="single" w:color="auto" w:sz="4" w:space="0"/>
            </w:tcBorders>
            <w:noWrap w:val="0"/>
            <w:vAlign w:val="center"/>
          </w:tcPr>
          <w:p w14:paraId="4A2C54B2">
            <w:pPr>
              <w:spacing w:line="360" w:lineRule="auto"/>
              <w:jc w:val="center"/>
              <w:rPr>
                <w:rFonts w:hint="eastAsia" w:ascii="宋体" w:hAnsi="宋体" w:eastAsia="宋体" w:cs="宋体"/>
                <w:color w:val="auto"/>
                <w:sz w:val="24"/>
                <w:highlight w:val="none"/>
              </w:rPr>
            </w:pPr>
          </w:p>
        </w:tc>
        <w:tc>
          <w:tcPr>
            <w:tcW w:w="527" w:type="pct"/>
            <w:tcBorders>
              <w:top w:val="single" w:color="auto" w:sz="4" w:space="0"/>
              <w:left w:val="single" w:color="auto" w:sz="4" w:space="0"/>
              <w:bottom w:val="single" w:color="auto" w:sz="4" w:space="0"/>
              <w:right w:val="single" w:color="auto" w:sz="4" w:space="0"/>
            </w:tcBorders>
            <w:noWrap w:val="0"/>
            <w:vAlign w:val="top"/>
          </w:tcPr>
          <w:p w14:paraId="36861285">
            <w:pPr>
              <w:spacing w:line="360" w:lineRule="auto"/>
              <w:jc w:val="center"/>
              <w:rPr>
                <w:rFonts w:hint="eastAsia" w:ascii="宋体" w:hAnsi="宋体" w:eastAsia="宋体" w:cs="宋体"/>
                <w:color w:val="auto"/>
                <w:sz w:val="24"/>
                <w:highlight w:val="none"/>
              </w:rPr>
            </w:pPr>
          </w:p>
        </w:tc>
        <w:tc>
          <w:tcPr>
            <w:tcW w:w="696" w:type="pct"/>
            <w:tcBorders>
              <w:top w:val="single" w:color="auto" w:sz="4" w:space="0"/>
              <w:left w:val="single" w:color="auto" w:sz="4" w:space="0"/>
              <w:bottom w:val="single" w:color="auto" w:sz="4" w:space="0"/>
              <w:right w:val="single" w:color="auto" w:sz="4" w:space="0"/>
            </w:tcBorders>
            <w:noWrap w:val="0"/>
            <w:vAlign w:val="center"/>
          </w:tcPr>
          <w:p w14:paraId="300F4222">
            <w:pPr>
              <w:spacing w:line="360" w:lineRule="auto"/>
              <w:jc w:val="center"/>
              <w:rPr>
                <w:rFonts w:hint="eastAsia" w:ascii="宋体" w:hAnsi="宋体" w:eastAsia="宋体" w:cs="宋体"/>
                <w:color w:val="auto"/>
                <w:sz w:val="24"/>
                <w:highlight w:val="none"/>
              </w:rPr>
            </w:pPr>
          </w:p>
        </w:tc>
        <w:tc>
          <w:tcPr>
            <w:tcW w:w="696" w:type="pct"/>
            <w:tcBorders>
              <w:top w:val="single" w:color="auto" w:sz="4" w:space="0"/>
              <w:left w:val="single" w:color="auto" w:sz="4" w:space="0"/>
              <w:bottom w:val="single" w:color="auto" w:sz="4" w:space="0"/>
              <w:right w:val="single" w:color="auto" w:sz="4" w:space="0"/>
            </w:tcBorders>
            <w:noWrap w:val="0"/>
            <w:vAlign w:val="center"/>
          </w:tcPr>
          <w:p w14:paraId="0B35B8E4">
            <w:pPr>
              <w:spacing w:line="360" w:lineRule="auto"/>
              <w:jc w:val="center"/>
              <w:rPr>
                <w:rFonts w:hint="eastAsia" w:ascii="宋体" w:hAnsi="宋体" w:eastAsia="宋体" w:cs="宋体"/>
                <w:color w:val="auto"/>
                <w:sz w:val="24"/>
                <w:highlight w:val="none"/>
              </w:rPr>
            </w:pPr>
          </w:p>
        </w:tc>
      </w:tr>
    </w:tbl>
    <w:p w14:paraId="370DD557">
      <w:pPr>
        <w:pStyle w:val="21"/>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注：1、表格中“偏离”一列，投标人只能如实填写“正偏离”、“负偏离”或“无偏离”。凡投标内容高于招标文件要求的，按“正偏离”填写；低于招标文件要求的，按“负偏离”填写；满足招标文件要求的，按“无偏离”填写。</w:t>
      </w:r>
    </w:p>
    <w:p w14:paraId="2D41B24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2、表格中“投标产品技术参数及配置”请投标人根据实际投标情况如实、完整、准确地填写，请勿复制、粘贴招标要求。</w:t>
      </w:r>
      <w:r>
        <w:rPr>
          <w:rFonts w:hint="eastAsia" w:ascii="宋体" w:hAnsi="宋体" w:eastAsia="宋体" w:cs="宋体"/>
          <w:b/>
          <w:bCs/>
          <w:color w:val="auto"/>
          <w:sz w:val="21"/>
          <w:szCs w:val="21"/>
          <w:highlight w:val="none"/>
        </w:rPr>
        <w:t>低于部分参数请加注下划线标明</w:t>
      </w:r>
      <w:r>
        <w:rPr>
          <w:rFonts w:hint="eastAsia" w:ascii="宋体" w:hAnsi="宋体" w:eastAsia="宋体" w:cs="宋体"/>
          <w:color w:val="auto"/>
          <w:sz w:val="21"/>
          <w:szCs w:val="21"/>
          <w:highlight w:val="none"/>
        </w:rPr>
        <w:t>。</w:t>
      </w:r>
    </w:p>
    <w:p w14:paraId="70A9900B">
      <w:pPr>
        <w:pStyle w:val="21"/>
        <w:keepNext w:val="0"/>
        <w:keepLines w:val="0"/>
        <w:pageBreakBefore w:val="0"/>
        <w:widowControl w:val="0"/>
        <w:numPr>
          <w:ilvl w:val="0"/>
          <w:numId w:val="0"/>
        </w:numPr>
        <w:kinsoku/>
        <w:wordWrap/>
        <w:overflowPunct/>
        <w:topLinePunct w:val="0"/>
        <w:autoSpaceDE/>
        <w:autoSpaceDN/>
        <w:bidi w:val="0"/>
        <w:adjustRightInd/>
        <w:snapToGrid/>
        <w:spacing w:line="400" w:lineRule="exact"/>
        <w:ind w:left="-60" w:leftChars="0" w:firstLine="48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3、各投标人必须对招标文件第五章采购需求中的采购要求作出全面、真实的反映。未填写本表格的投标人将不能通过符合性审查。</w:t>
      </w:r>
    </w:p>
    <w:p w14:paraId="666BE97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除如实填写技术规格偏离表外，投标文件中必须提供技术支持资料支持参数技术规格偏离表应答（包括但不限于投标产品的技术白皮书、产品相关鉴定资料、试验报告、检验报告、技术彩页、或宣传资料、图纸资料等）。若投标文件中技术支持资料参数与技术规格偏离表应答不符，以技术支持资料为准；若无技术支持资料导致评标委员会无法判断的，评标委员会可认定为不响应该条技术参数要求。</w:t>
      </w:r>
    </w:p>
    <w:p w14:paraId="75D43880">
      <w:pPr>
        <w:pStyle w:val="2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5、投标人应将支持该项技术要求响应的技术支持资料在投标文件中的索引（页码及条目号等）标注在“技术支持资料索引”一栏中。</w:t>
      </w:r>
    </w:p>
    <w:p w14:paraId="1052310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6.技术支持资料附后。</w:t>
      </w:r>
    </w:p>
    <w:p w14:paraId="031B6B24">
      <w:pPr>
        <w:keepNext w:val="0"/>
        <w:keepLines w:val="0"/>
        <w:pageBreakBefore w:val="0"/>
        <w:widowControl w:val="0"/>
        <w:kinsoku/>
        <w:wordWrap/>
        <w:overflowPunct/>
        <w:topLinePunct w:val="0"/>
        <w:autoSpaceDE/>
        <w:autoSpaceDN/>
        <w:bidi w:val="0"/>
        <w:adjustRightInd/>
        <w:snapToGrid/>
        <w:spacing w:line="560" w:lineRule="exact"/>
        <w:ind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投标人全称：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rPr>
        <w:t>（电子签章）</w:t>
      </w:r>
    </w:p>
    <w:p w14:paraId="22D0AAF1">
      <w:pPr>
        <w:keepNext w:val="0"/>
        <w:keepLines w:val="0"/>
        <w:pageBreakBefore w:val="0"/>
        <w:widowControl w:val="0"/>
        <w:kinsoku/>
        <w:wordWrap/>
        <w:overflowPunct/>
        <w:topLinePunct w:val="0"/>
        <w:autoSpaceDE/>
        <w:autoSpaceDN/>
        <w:bidi w:val="0"/>
        <w:adjustRightInd/>
        <w:snapToGrid/>
        <w:spacing w:line="56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法定代表人（负责人）</w:t>
      </w:r>
      <w:r>
        <w:rPr>
          <w:rFonts w:hint="eastAsia" w:ascii="宋体" w:hAnsi="宋体" w:eastAsia="宋体" w:cs="宋体"/>
          <w:color w:val="auto"/>
          <w:kern w:val="2"/>
          <w:sz w:val="24"/>
          <w:szCs w:val="24"/>
          <w:highlight w:val="none"/>
          <w:lang w:val="en-US" w:eastAsia="zh-CN" w:bidi="ar-SA"/>
        </w:rPr>
        <w:t>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2370FF36">
      <w:pPr>
        <w:keepNext w:val="0"/>
        <w:keepLines w:val="0"/>
        <w:pageBreakBefore w:val="0"/>
        <w:widowControl w:val="0"/>
        <w:kinsoku/>
        <w:wordWrap/>
        <w:overflowPunct/>
        <w:topLinePunct w:val="0"/>
        <w:autoSpaceDE/>
        <w:autoSpaceDN/>
        <w:bidi w:val="0"/>
        <w:adjustRightInd/>
        <w:snapToGrid/>
        <w:spacing w:line="560" w:lineRule="exact"/>
        <w:ind w:right="-50" w:rightChars="-2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DDFA188">
      <w:pPr>
        <w:rPr>
          <w:rFonts w:hint="eastAsia" w:ascii="宋体" w:hAnsi="宋体" w:eastAsia="宋体" w:cs="宋体"/>
          <w:b/>
          <w:color w:val="auto"/>
          <w:sz w:val="30"/>
          <w:szCs w:val="30"/>
          <w:highlight w:val="none"/>
        </w:rPr>
      </w:pPr>
      <w:bookmarkStart w:id="258" w:name="_Toc68090103"/>
      <w:bookmarkStart w:id="259" w:name="_Toc4436"/>
      <w:bookmarkStart w:id="260" w:name="_Toc73978656"/>
      <w:bookmarkStart w:id="261" w:name="_Toc85096181"/>
      <w:r>
        <w:rPr>
          <w:rFonts w:hint="eastAsia" w:ascii="宋体" w:hAnsi="宋体" w:eastAsia="宋体" w:cs="宋体"/>
          <w:b/>
          <w:color w:val="auto"/>
          <w:sz w:val="30"/>
          <w:szCs w:val="30"/>
          <w:highlight w:val="none"/>
        </w:rPr>
        <w:br w:type="page"/>
      </w:r>
    </w:p>
    <w:bookmarkEnd w:id="258"/>
    <w:bookmarkEnd w:id="259"/>
    <w:bookmarkEnd w:id="260"/>
    <w:p w14:paraId="04288A2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62" w:name="_Toc11413"/>
      <w:r>
        <w:rPr>
          <w:rFonts w:hint="eastAsia" w:ascii="宋体" w:hAnsi="宋体" w:eastAsia="宋体" w:cs="宋体"/>
          <w:b/>
          <w:color w:val="auto"/>
          <w:sz w:val="32"/>
          <w:szCs w:val="32"/>
          <w:highlight w:val="none"/>
          <w:lang w:val="en-US" w:eastAsia="zh-CN"/>
        </w:rPr>
        <w:t>技术支持资料</w:t>
      </w:r>
      <w:bookmarkEnd w:id="262"/>
    </w:p>
    <w:p w14:paraId="60F92E50">
      <w:pPr>
        <w:ind w:firstLine="0" w:firstLineChars="0"/>
        <w:rPr>
          <w:rFonts w:hint="eastAsia" w:ascii="宋体" w:hAnsi="宋体" w:eastAsia="宋体" w:cs="宋体"/>
          <w:bCs/>
          <w:color w:val="auto"/>
          <w:kern w:val="2"/>
          <w:sz w:val="24"/>
          <w:szCs w:val="20"/>
          <w:highlight w:val="none"/>
          <w:lang w:val="en-US" w:eastAsia="zh-CN" w:bidi="ar-SA"/>
        </w:rPr>
      </w:pPr>
      <w:bookmarkStart w:id="263" w:name="_Hlk478978464"/>
      <w:r>
        <w:rPr>
          <w:rFonts w:hint="eastAsia" w:ascii="宋体" w:hAnsi="宋体" w:eastAsia="宋体" w:cs="宋体"/>
          <w:bCs/>
          <w:color w:val="auto"/>
          <w:kern w:val="2"/>
          <w:sz w:val="24"/>
          <w:szCs w:val="20"/>
          <w:highlight w:val="none"/>
          <w:lang w:val="en-US" w:eastAsia="zh-CN" w:bidi="ar-SA"/>
        </w:rPr>
        <w:t>招标文件要求及投标人认为有必要提供的其它技术资料</w:t>
      </w:r>
      <w:bookmarkEnd w:id="263"/>
      <w:r>
        <w:rPr>
          <w:rFonts w:hint="eastAsia" w:ascii="宋体" w:hAnsi="宋体" w:eastAsia="宋体" w:cs="宋体"/>
          <w:bCs/>
          <w:color w:val="auto"/>
          <w:kern w:val="2"/>
          <w:sz w:val="24"/>
          <w:szCs w:val="20"/>
          <w:highlight w:val="none"/>
          <w:lang w:val="en-US" w:eastAsia="zh-CN" w:bidi="ar-SA"/>
        </w:rPr>
        <w:t>，格式自拟。</w:t>
      </w:r>
    </w:p>
    <w:p w14:paraId="2EAB1B3B">
      <w:pPr>
        <w:pStyle w:val="16"/>
        <w:rPr>
          <w:rFonts w:hint="eastAsia" w:ascii="宋体" w:hAnsi="宋体" w:eastAsia="宋体" w:cs="宋体"/>
          <w:color w:val="auto"/>
          <w:highlight w:val="none"/>
          <w:lang w:val="en-US" w:eastAsia="zh-CN"/>
        </w:rPr>
      </w:pPr>
    </w:p>
    <w:p w14:paraId="13690F99">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r>
    </w:p>
    <w:p w14:paraId="38D30659">
      <w:pPr>
        <w:keepNext w:val="0"/>
        <w:keepLines w:val="0"/>
        <w:pageBreakBefore w:val="0"/>
        <w:widowControl/>
        <w:kinsoku/>
        <w:wordWrap/>
        <w:overflowPunct/>
        <w:topLinePunct w:val="0"/>
        <w:autoSpaceDE/>
        <w:autoSpaceDN/>
        <w:bidi w:val="0"/>
        <w:adjustRightInd/>
        <w:snapToGrid/>
        <w:jc w:val="center"/>
        <w:textAlignment w:val="auto"/>
        <w:outlineLvl w:val="1"/>
        <w:rPr>
          <w:rFonts w:hint="eastAsia" w:ascii="宋体" w:hAnsi="宋体" w:eastAsia="宋体" w:cs="宋体"/>
          <w:b/>
          <w:color w:val="auto"/>
          <w:sz w:val="32"/>
          <w:szCs w:val="32"/>
          <w:highlight w:val="none"/>
          <w:lang w:val="en-US" w:eastAsia="zh-CN"/>
        </w:rPr>
      </w:pPr>
      <w:bookmarkStart w:id="264" w:name="_Toc8189"/>
      <w:r>
        <w:rPr>
          <w:rFonts w:hint="eastAsia" w:ascii="宋体" w:hAnsi="宋体" w:eastAsia="宋体" w:cs="宋体"/>
          <w:b/>
          <w:color w:val="auto"/>
          <w:sz w:val="32"/>
          <w:szCs w:val="32"/>
          <w:highlight w:val="none"/>
          <w:lang w:eastAsia="zh-CN"/>
        </w:rPr>
        <w:t>（二）、</w:t>
      </w:r>
      <w:bookmarkEnd w:id="261"/>
      <w:r>
        <w:rPr>
          <w:rFonts w:hint="eastAsia" w:ascii="宋体" w:hAnsi="宋体" w:eastAsia="宋体" w:cs="宋体"/>
          <w:b/>
          <w:color w:val="auto"/>
          <w:sz w:val="32"/>
          <w:szCs w:val="32"/>
          <w:highlight w:val="none"/>
          <w:lang w:val="en-US" w:eastAsia="zh-CN"/>
        </w:rPr>
        <w:t>实施方案</w:t>
      </w:r>
      <w:bookmarkEnd w:id="264"/>
    </w:p>
    <w:p w14:paraId="42196328">
      <w:pPr>
        <w:widowControl/>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bookmarkStart w:id="265" w:name="_Toc85096182"/>
    </w:p>
    <w:p w14:paraId="156FE52D">
      <w:pPr>
        <w:widowControl/>
        <w:jc w:val="center"/>
        <w:rPr>
          <w:rFonts w:hint="eastAsia" w:ascii="宋体" w:hAnsi="宋体" w:eastAsia="宋体" w:cs="宋体"/>
          <w:bCs/>
          <w:color w:val="auto"/>
          <w:highlight w:val="none"/>
        </w:rPr>
      </w:pPr>
    </w:p>
    <w:p w14:paraId="08163DB3">
      <w:pPr>
        <w:widowControl/>
        <w:jc w:val="center"/>
        <w:rPr>
          <w:rFonts w:hint="eastAsia" w:ascii="宋体" w:hAnsi="宋体" w:eastAsia="宋体" w:cs="宋体"/>
          <w:bCs/>
          <w:color w:val="auto"/>
          <w:highlight w:val="none"/>
        </w:rPr>
      </w:pPr>
    </w:p>
    <w:p w14:paraId="297D8F4C">
      <w:pPr>
        <w:widowControl/>
        <w:jc w:val="both"/>
        <w:rPr>
          <w:rFonts w:hint="eastAsia" w:ascii="宋体" w:hAnsi="宋体" w:eastAsia="宋体" w:cs="宋体"/>
          <w:bCs/>
          <w:color w:val="auto"/>
          <w:highlight w:val="none"/>
        </w:rPr>
      </w:pPr>
    </w:p>
    <w:p w14:paraId="3F1B995D">
      <w:pPr>
        <w:pStyle w:val="16"/>
        <w:rPr>
          <w:rFonts w:hint="eastAsia" w:ascii="宋体" w:hAnsi="宋体" w:eastAsia="宋体" w:cs="宋体"/>
          <w:color w:val="auto"/>
          <w:highlight w:val="none"/>
        </w:rPr>
      </w:pPr>
    </w:p>
    <w:p w14:paraId="63E0E0D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66" w:name="_Toc10396"/>
      <w:r>
        <w:rPr>
          <w:rFonts w:hint="eastAsia" w:ascii="宋体" w:hAnsi="宋体" w:eastAsia="宋体" w:cs="宋体"/>
          <w:b/>
          <w:color w:val="auto"/>
          <w:sz w:val="32"/>
          <w:szCs w:val="32"/>
          <w:highlight w:val="none"/>
          <w:lang w:val="en-US" w:eastAsia="zh-CN"/>
        </w:rPr>
        <w:t>（三）、</w:t>
      </w:r>
      <w:bookmarkEnd w:id="265"/>
      <w:r>
        <w:rPr>
          <w:rFonts w:hint="eastAsia" w:ascii="宋体" w:hAnsi="宋体" w:eastAsia="宋体" w:cs="宋体"/>
          <w:b/>
          <w:color w:val="auto"/>
          <w:sz w:val="32"/>
          <w:szCs w:val="32"/>
          <w:highlight w:val="none"/>
          <w:lang w:val="en-US" w:eastAsia="zh-CN"/>
        </w:rPr>
        <w:t>质量保证措施及承诺</w:t>
      </w:r>
      <w:bookmarkEnd w:id="266"/>
    </w:p>
    <w:p w14:paraId="74520572">
      <w:pPr>
        <w:widowControl/>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2194A4EA">
      <w:pPr>
        <w:pStyle w:val="16"/>
        <w:rPr>
          <w:rFonts w:hint="eastAsia" w:ascii="宋体" w:hAnsi="宋体" w:eastAsia="宋体" w:cs="宋体"/>
          <w:bCs/>
          <w:color w:val="auto"/>
          <w:highlight w:val="none"/>
        </w:rPr>
      </w:pPr>
    </w:p>
    <w:p w14:paraId="0041E058">
      <w:pPr>
        <w:rPr>
          <w:rFonts w:hint="eastAsia" w:ascii="宋体" w:hAnsi="宋体" w:eastAsia="宋体" w:cs="宋体"/>
          <w:bCs/>
          <w:color w:val="auto"/>
          <w:highlight w:val="none"/>
        </w:rPr>
      </w:pPr>
    </w:p>
    <w:p w14:paraId="465136C9">
      <w:pPr>
        <w:widowControl/>
        <w:jc w:val="both"/>
        <w:rPr>
          <w:rFonts w:hint="eastAsia" w:ascii="宋体" w:hAnsi="宋体" w:eastAsia="宋体" w:cs="宋体"/>
          <w:bCs/>
          <w:color w:val="auto"/>
          <w:highlight w:val="none"/>
        </w:rPr>
      </w:pPr>
    </w:p>
    <w:p w14:paraId="3E8BB681">
      <w:pPr>
        <w:widowControl/>
        <w:jc w:val="center"/>
        <w:rPr>
          <w:rFonts w:hint="eastAsia" w:ascii="宋体" w:hAnsi="宋体" w:eastAsia="宋体" w:cs="宋体"/>
          <w:bCs/>
          <w:color w:val="auto"/>
          <w:highlight w:val="none"/>
        </w:rPr>
      </w:pPr>
    </w:p>
    <w:p w14:paraId="635576BA">
      <w:pPr>
        <w:keepNext w:val="0"/>
        <w:keepLines w:val="0"/>
        <w:pageBreakBefore w:val="0"/>
        <w:widowControl/>
        <w:numPr>
          <w:ilvl w:val="0"/>
          <w:numId w:val="0"/>
        </w:numPr>
        <w:kinsoku/>
        <w:wordWrap/>
        <w:overflowPunct/>
        <w:topLinePunct w:val="0"/>
        <w:autoSpaceDE/>
        <w:autoSpaceDN/>
        <w:bidi w:val="0"/>
        <w:adjustRightInd/>
        <w:snapToGrid/>
        <w:jc w:val="center"/>
        <w:textAlignment w:val="auto"/>
        <w:outlineLvl w:val="1"/>
        <w:rPr>
          <w:rFonts w:hint="eastAsia" w:ascii="宋体" w:hAnsi="宋体" w:eastAsia="宋体" w:cs="宋体"/>
          <w:b/>
          <w:color w:val="auto"/>
          <w:sz w:val="32"/>
          <w:szCs w:val="32"/>
          <w:highlight w:val="none"/>
          <w:lang w:val="en-US" w:eastAsia="zh-CN"/>
        </w:rPr>
      </w:pPr>
      <w:bookmarkStart w:id="267" w:name="_Toc25965"/>
      <w:r>
        <w:rPr>
          <w:rFonts w:hint="eastAsia" w:ascii="宋体" w:hAnsi="宋体" w:eastAsia="宋体" w:cs="宋体"/>
          <w:b/>
          <w:color w:val="auto"/>
          <w:sz w:val="32"/>
          <w:szCs w:val="32"/>
          <w:highlight w:val="none"/>
          <w:lang w:val="en-US" w:eastAsia="zh-CN"/>
        </w:rPr>
        <w:t>（四）、售后服务</w:t>
      </w:r>
      <w:bookmarkEnd w:id="267"/>
    </w:p>
    <w:p w14:paraId="4F2ED24E">
      <w:pPr>
        <w:widowControl/>
        <w:numPr>
          <w:ilvl w:val="0"/>
          <w:numId w:val="0"/>
        </w:numPr>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11F75F33">
      <w:pPr>
        <w:pStyle w:val="16"/>
        <w:numPr>
          <w:ilvl w:val="0"/>
          <w:numId w:val="0"/>
        </w:numPr>
        <w:rPr>
          <w:rFonts w:hint="eastAsia" w:ascii="宋体" w:hAnsi="宋体" w:eastAsia="宋体" w:cs="宋体"/>
          <w:color w:val="auto"/>
          <w:highlight w:val="none"/>
          <w:lang w:val="en-US" w:eastAsia="zh-CN"/>
        </w:rPr>
      </w:pPr>
    </w:p>
    <w:p w14:paraId="6624EB26">
      <w:pPr>
        <w:rPr>
          <w:rFonts w:hint="eastAsia" w:ascii="宋体" w:hAnsi="宋体" w:eastAsia="宋体" w:cs="宋体"/>
          <w:color w:val="auto"/>
          <w:highlight w:val="none"/>
          <w:lang w:val="en-US" w:eastAsia="zh-CN"/>
        </w:rPr>
      </w:pPr>
    </w:p>
    <w:p w14:paraId="42C4DD24">
      <w:pPr>
        <w:widowControl/>
        <w:jc w:val="both"/>
        <w:rPr>
          <w:rFonts w:hint="eastAsia" w:ascii="宋体" w:hAnsi="宋体" w:eastAsia="宋体" w:cs="宋体"/>
          <w:bCs/>
          <w:color w:val="auto"/>
          <w:highlight w:val="none"/>
        </w:rPr>
      </w:pPr>
    </w:p>
    <w:p w14:paraId="472A3EEE">
      <w:pPr>
        <w:widowControl/>
        <w:jc w:val="center"/>
        <w:rPr>
          <w:rFonts w:hint="eastAsia" w:ascii="宋体" w:hAnsi="宋体" w:eastAsia="宋体" w:cs="宋体"/>
          <w:bCs/>
          <w:color w:val="auto"/>
          <w:highlight w:val="none"/>
        </w:rPr>
      </w:pPr>
    </w:p>
    <w:p w14:paraId="6B68B29A">
      <w:pPr>
        <w:widowControl/>
        <w:jc w:val="center"/>
        <w:rPr>
          <w:rFonts w:hint="eastAsia" w:ascii="宋体" w:hAnsi="宋体" w:eastAsia="宋体" w:cs="宋体"/>
          <w:bCs/>
          <w:color w:val="auto"/>
          <w:highlight w:val="none"/>
        </w:rPr>
      </w:pPr>
      <w:bookmarkStart w:id="268" w:name="_Hlk485978218"/>
      <w:bookmarkStart w:id="269" w:name="_Toc85096184"/>
    </w:p>
    <w:p w14:paraId="765BEC56">
      <w:pPr>
        <w:widowControl/>
        <w:jc w:val="center"/>
        <w:rPr>
          <w:rFonts w:hint="eastAsia" w:ascii="宋体" w:hAnsi="宋体" w:eastAsia="宋体" w:cs="宋体"/>
          <w:bCs/>
          <w:color w:val="auto"/>
          <w:highlight w:val="none"/>
        </w:rPr>
      </w:pPr>
    </w:p>
    <w:p w14:paraId="2908CC3E">
      <w:pPr>
        <w:widowControl/>
        <w:jc w:val="center"/>
        <w:rPr>
          <w:rFonts w:hint="eastAsia" w:ascii="宋体" w:hAnsi="宋体" w:eastAsia="宋体" w:cs="宋体"/>
          <w:bCs/>
          <w:color w:val="auto"/>
          <w:highlight w:val="none"/>
        </w:rPr>
      </w:pPr>
    </w:p>
    <w:p w14:paraId="13E340DE">
      <w:pPr>
        <w:widowControl/>
        <w:jc w:val="center"/>
        <w:rPr>
          <w:rFonts w:hint="eastAsia" w:ascii="宋体" w:hAnsi="宋体" w:eastAsia="宋体" w:cs="宋体"/>
          <w:bCs/>
          <w:color w:val="auto"/>
          <w:highlight w:val="none"/>
        </w:rPr>
      </w:pPr>
    </w:p>
    <w:p w14:paraId="239D3C93">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5A41B25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70" w:name="_Toc27999"/>
      <w:r>
        <w:rPr>
          <w:rFonts w:hint="eastAsia" w:ascii="宋体" w:hAnsi="宋体" w:eastAsia="宋体" w:cs="宋体"/>
          <w:b/>
          <w:color w:val="auto"/>
          <w:sz w:val="32"/>
          <w:szCs w:val="32"/>
          <w:highlight w:val="none"/>
          <w:lang w:val="en-US" w:eastAsia="zh-CN"/>
        </w:rPr>
        <w:t>（五）、投标人认为需要提供的其他资料</w:t>
      </w:r>
      <w:bookmarkEnd w:id="268"/>
      <w:bookmarkEnd w:id="269"/>
      <w:bookmarkEnd w:id="270"/>
    </w:p>
    <w:p w14:paraId="513EAAB1">
      <w:pPr>
        <w:widowControl/>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04FB329B">
      <w:pPr>
        <w:widowControl/>
        <w:jc w:val="left"/>
        <w:rPr>
          <w:rFonts w:hint="eastAsia" w:ascii="宋体" w:hAnsi="宋体" w:eastAsia="宋体" w:cs="宋体"/>
          <w:bCs/>
          <w:color w:val="auto"/>
          <w:highlight w:val="none"/>
        </w:rPr>
      </w:pPr>
    </w:p>
    <w:p w14:paraId="03A70D64">
      <w:pPr>
        <w:rPr>
          <w:rFonts w:ascii="宋体" w:hAnsi="宋体" w:cs="宋体"/>
        </w:rPr>
      </w:pPr>
    </w:p>
    <w:p w14:paraId="37FDA5BB">
      <w:pPr>
        <w:widowControl/>
        <w:topLinePunct/>
        <w:spacing w:line="547" w:lineRule="auto"/>
        <w:ind w:left="571" w:right="4255"/>
        <w:rPr>
          <w:rFonts w:ascii="宋体" w:hAnsi="宋体" w:cs="宋体"/>
          <w:sz w:val="22"/>
          <w:szCs w:val="22"/>
        </w:rPr>
      </w:pPr>
    </w:p>
    <w:p w14:paraId="25611CF0">
      <w:pPr>
        <w:spacing w:line="360" w:lineRule="auto"/>
        <w:rPr>
          <w:rFonts w:ascii="宋体" w:hAnsi="宋体" w:cs="宋体"/>
          <w:sz w:val="24"/>
        </w:rPr>
      </w:pPr>
    </w:p>
    <w:p w14:paraId="1F6D3F3E">
      <w:pPr>
        <w:spacing w:line="360" w:lineRule="auto"/>
        <w:rPr>
          <w:rFonts w:ascii="宋体" w:hAnsi="宋体" w:cs="宋体"/>
          <w:sz w:val="24"/>
        </w:rPr>
      </w:pPr>
    </w:p>
    <w:p w14:paraId="052643F8">
      <w:pPr>
        <w:rPr>
          <w:rFonts w:hint="eastAsia" w:ascii="宋体" w:hAnsi="宋体" w:eastAsia="宋体" w:cs="宋体"/>
          <w:color w:val="auto"/>
        </w:rPr>
      </w:pPr>
    </w:p>
    <w:sectPr>
      <w:headerReference r:id="rId5" w:type="default"/>
      <w:footerReference r:id="rId6" w:type="default"/>
      <w:pgSz w:w="11905" w:h="16843"/>
      <w:pgMar w:top="1417" w:right="1417" w:bottom="1417" w:left="1417" w:header="0" w:footer="1060"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altName w:val="楷体_GB2312"/>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11711">
    <w:pPr>
      <w:pStyle w:val="2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7D629">
                          <w:pPr>
                            <w:pStyle w:val="26"/>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FC7D629">
                    <w:pPr>
                      <w:pStyle w:val="26"/>
                    </w:pPr>
                    <w:r>
                      <w:fldChar w:fldCharType="begin"/>
                    </w:r>
                    <w:r>
                      <w:instrText xml:space="preserve"> PAGE  \* MERGEFORMAT </w:instrText>
                    </w:r>
                    <w:r>
                      <w:fldChar w:fldCharType="separate"/>
                    </w:r>
                    <w:r>
                      <w:t>39</w:t>
                    </w:r>
                    <w:r>
                      <w:fldChar w:fldCharType="end"/>
                    </w:r>
                  </w:p>
                </w:txbxContent>
              </v:textbox>
            </v:shape>
          </w:pict>
        </mc:Fallback>
      </mc:AlternateContent>
    </w:r>
  </w:p>
  <w:p w14:paraId="3D4B0BDD">
    <w:pPr>
      <w:pStyle w:val="2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1338B">
    <w:pPr>
      <w:pStyle w:val="27"/>
      <w:pBdr>
        <w:bottom w:val="none" w:color="auto" w:sz="0" w:space="1"/>
      </w:pBdr>
      <w:jc w:val="left"/>
      <w:rPr>
        <w:rFonts w:ascii="宋体" w:hAnsi="宋体" w:cs="宋体"/>
        <w:bCs/>
        <w:color w:val="000000"/>
        <w:sz w:val="16"/>
        <w:szCs w:val="52"/>
      </w:rPr>
    </w:pPr>
    <w:r>
      <w:rPr>
        <w:rFonts w:hint="eastAsia" w:ascii="宋体" w:hAnsi="宋体" w:cs="宋体"/>
        <w:bCs/>
        <w:color w:val="000000"/>
        <w:sz w:val="16"/>
        <w:szCs w:val="52"/>
        <w:lang w:val="en-US" w:eastAsia="zh-CN"/>
      </w:rPr>
      <w:t xml:space="preserve">         </w:t>
    </w:r>
    <w:r>
      <w:rPr>
        <w:rFonts w:hint="eastAsia" w:ascii="宋体" w:hAnsi="宋体" w:cs="宋体"/>
        <w:bCs/>
        <w:color w:val="000000"/>
        <w:sz w:val="16"/>
        <w:szCs w:val="52"/>
      </w:rPr>
      <w:t xml:space="preserve">              </w:t>
    </w:r>
    <w:r>
      <w:rPr>
        <w:rFonts w:hint="eastAsia" w:ascii="宋体" w:hAnsi="宋体" w:cs="宋体"/>
        <w:bCs/>
        <w:color w:val="000000"/>
        <w:sz w:val="16"/>
        <w:szCs w:val="52"/>
        <w:lang w:val="en-US" w:eastAsia="zh-CN"/>
      </w:rPr>
      <w:t xml:space="preserve">      </w:t>
    </w:r>
    <w:r>
      <w:rPr>
        <w:rFonts w:hint="eastAsia" w:ascii="宋体" w:hAnsi="宋体" w:cs="宋体"/>
        <w:bCs/>
        <w:color w:val="000000"/>
        <w:sz w:val="16"/>
        <w:szCs w:val="52"/>
      </w:rPr>
      <w:t xml:space="preserve">         </w:t>
    </w:r>
    <w:r>
      <w:rPr>
        <w:rFonts w:hint="eastAsia" w:ascii="宋体" w:hAnsi="宋体" w:cs="宋体"/>
        <w:bCs/>
        <w:color w:val="000000"/>
        <w:sz w:val="16"/>
        <w:szCs w:val="52"/>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54EB56"/>
    <w:multiLevelType w:val="singleLevel"/>
    <w:tmpl w:val="8354EB56"/>
    <w:lvl w:ilvl="0" w:tentative="0">
      <w:start w:val="1"/>
      <w:numFmt w:val="decimal"/>
      <w:suff w:val="nothing"/>
      <w:lvlText w:val="%1、"/>
      <w:lvlJc w:val="left"/>
    </w:lvl>
  </w:abstractNum>
  <w:abstractNum w:abstractNumId="1">
    <w:nsid w:val="B4ED9E42"/>
    <w:multiLevelType w:val="singleLevel"/>
    <w:tmpl w:val="B4ED9E42"/>
    <w:lvl w:ilvl="0" w:tentative="0">
      <w:start w:val="1"/>
      <w:numFmt w:val="chineseCounting"/>
      <w:suff w:val="nothing"/>
      <w:lvlText w:val="（%1）"/>
      <w:lvlJc w:val="left"/>
      <w:rPr>
        <w:rFonts w:hint="eastAsia"/>
      </w:rPr>
    </w:lvl>
  </w:abstractNum>
  <w:abstractNum w:abstractNumId="2">
    <w:nsid w:val="BD5D828A"/>
    <w:multiLevelType w:val="singleLevel"/>
    <w:tmpl w:val="BD5D828A"/>
    <w:lvl w:ilvl="0" w:tentative="0">
      <w:start w:val="2"/>
      <w:numFmt w:val="chineseCounting"/>
      <w:suff w:val="nothing"/>
      <w:lvlText w:val="%1、"/>
      <w:lvlJc w:val="left"/>
      <w:rPr>
        <w:rFonts w:hint="eastAsia"/>
        <w:b/>
        <w:bCs/>
      </w:rPr>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D73EFE5A"/>
    <w:multiLevelType w:val="multilevel"/>
    <w:tmpl w:val="D73EFE5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FFEFC674"/>
    <w:multiLevelType w:val="singleLevel"/>
    <w:tmpl w:val="FFEFC674"/>
    <w:lvl w:ilvl="0" w:tentative="0">
      <w:start w:val="1"/>
      <w:numFmt w:val="decimal"/>
      <w:suff w:val="nothing"/>
      <w:lvlText w:val="（%1）"/>
      <w:lvlJc w:val="left"/>
    </w:lvl>
  </w:abstractNum>
  <w:abstractNum w:abstractNumId="9">
    <w:nsid w:val="01A16D90"/>
    <w:multiLevelType w:val="singleLevel"/>
    <w:tmpl w:val="01A16D90"/>
    <w:lvl w:ilvl="0" w:tentative="0">
      <w:start w:val="1"/>
      <w:numFmt w:val="decimal"/>
      <w:suff w:val="nothing"/>
      <w:lvlText w:val="%1、"/>
      <w:lvlJc w:val="left"/>
    </w:lvl>
  </w:abstractNum>
  <w:abstractNum w:abstractNumId="10">
    <w:nsid w:val="1D8477C5"/>
    <w:multiLevelType w:val="multilevel"/>
    <w:tmpl w:val="1D8477C5"/>
    <w:lvl w:ilvl="0" w:tentative="0">
      <w:start w:val="1"/>
      <w:numFmt w:val="decimal"/>
      <w:lvlText w:val="(%1)"/>
      <w:lvlJc w:val="left"/>
      <w:pPr>
        <w:ind w:left="360" w:hanging="360"/>
      </w:pPr>
      <w:rPr>
        <w:rFonts w:hint="default"/>
        <w:u w:val="none"/>
      </w:rPr>
    </w:lvl>
    <w:lvl w:ilvl="1" w:tentative="0">
      <w:start w:val="10"/>
      <w:numFmt w:val="decimal"/>
      <w:lvlText w:val="（%2）"/>
      <w:lvlJc w:val="left"/>
      <w:pPr>
        <w:tabs>
          <w:tab w:val="left" w:pos="1140"/>
        </w:tabs>
        <w:ind w:left="1140" w:hanging="720"/>
      </w:pPr>
      <w:rPr>
        <w:rFonts w:hint="default"/>
      </w:rPr>
    </w:lvl>
    <w:lvl w:ilvl="2" w:tentative="0">
      <w:start w:val="1"/>
      <w:numFmt w:val="lowerRoman"/>
      <w:pStyle w:val="123"/>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2627124"/>
    <w:multiLevelType w:val="multilevel"/>
    <w:tmpl w:val="42627124"/>
    <w:lvl w:ilvl="0" w:tentative="0">
      <w:start w:val="1"/>
      <w:numFmt w:val="decimal"/>
      <w:pStyle w:val="13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48802677"/>
    <w:multiLevelType w:val="multilevel"/>
    <w:tmpl w:val="4880267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A0C23FE"/>
    <w:multiLevelType w:val="multilevel"/>
    <w:tmpl w:val="5A0C23FE"/>
    <w:lvl w:ilvl="0" w:tentative="0">
      <w:start w:val="1"/>
      <w:numFmt w:val="chineseCounting"/>
      <w:suff w:val="nothing"/>
      <w:lvlText w:val="（%1）"/>
      <w:lvlJc w:val="center"/>
      <w:pPr>
        <w:tabs>
          <w:tab w:val="left" w:pos="3540"/>
        </w:tabs>
        <w:ind w:left="3120" w:firstLine="0"/>
      </w:pPr>
      <w:rPr>
        <w:rFonts w:hint="eastAsia" w:ascii="宋体" w:hAnsi="宋体" w:eastAsia="宋体" w:cs="宋体"/>
        <w:b/>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5A0C25F1"/>
    <w:multiLevelType w:val="multilevel"/>
    <w:tmpl w:val="5A0C25F1"/>
    <w:lvl w:ilvl="0" w:tentative="0">
      <w:start w:val="1"/>
      <w:numFmt w:val="chineseCounting"/>
      <w:suff w:val="nothing"/>
      <w:lvlText w:val="（%1）"/>
      <w:lvlJc w:val="left"/>
      <w:pPr>
        <w:tabs>
          <w:tab w:val="left" w:pos="0"/>
        </w:tabs>
        <w:ind w:left="0" w:firstLine="0"/>
      </w:pPr>
      <w:rPr>
        <w:rFonts w:hint="eastAsia" w:ascii="宋体" w:hAnsi="宋体" w:eastAsia="宋体" w:cs="宋体"/>
        <w:lang w:val="en-US"/>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6697989D"/>
    <w:multiLevelType w:val="singleLevel"/>
    <w:tmpl w:val="6697989D"/>
    <w:lvl w:ilvl="0" w:tentative="0">
      <w:start w:val="1"/>
      <w:numFmt w:val="decimal"/>
      <w:suff w:val="nothing"/>
      <w:lvlText w:val="%1、"/>
      <w:lvlJc w:val="left"/>
    </w:lvl>
  </w:abstractNum>
  <w:abstractNum w:abstractNumId="16">
    <w:nsid w:val="6909AE95"/>
    <w:multiLevelType w:val="singleLevel"/>
    <w:tmpl w:val="6909AE95"/>
    <w:lvl w:ilvl="0" w:tentative="0">
      <w:start w:val="1"/>
      <w:numFmt w:val="decimal"/>
      <w:lvlText w:val="%1."/>
      <w:lvlJc w:val="left"/>
      <w:pPr>
        <w:tabs>
          <w:tab w:val="left" w:pos="312"/>
        </w:tabs>
      </w:pPr>
    </w:lvl>
  </w:abstractNum>
  <w:abstractNum w:abstractNumId="17">
    <w:nsid w:val="7A0F6431"/>
    <w:multiLevelType w:val="singleLevel"/>
    <w:tmpl w:val="7A0F6431"/>
    <w:lvl w:ilvl="0" w:tentative="0">
      <w:start w:val="1"/>
      <w:numFmt w:val="decimal"/>
      <w:suff w:val="space"/>
      <w:lvlText w:val="%1."/>
      <w:lvlJc w:val="left"/>
    </w:lvl>
  </w:abstractNum>
  <w:num w:numId="1">
    <w:abstractNumId w:val="10"/>
  </w:num>
  <w:num w:numId="2">
    <w:abstractNumId w:val="11"/>
  </w:num>
  <w:num w:numId="3">
    <w:abstractNumId w:val="2"/>
  </w:num>
  <w:num w:numId="4">
    <w:abstractNumId w:val="16"/>
  </w:num>
  <w:num w:numId="5">
    <w:abstractNumId w:val="17"/>
  </w:num>
  <w:num w:numId="6">
    <w:abstractNumId w:val="8"/>
  </w:num>
  <w:num w:numId="7">
    <w:abstractNumId w:val="6"/>
  </w:num>
  <w:num w:numId="8">
    <w:abstractNumId w:val="5"/>
  </w:num>
  <w:num w:numId="9">
    <w:abstractNumId w:val="3"/>
  </w:num>
  <w:num w:numId="10">
    <w:abstractNumId w:val="7"/>
  </w:num>
  <w:num w:numId="11">
    <w:abstractNumId w:val="0"/>
  </w:num>
  <w:num w:numId="12">
    <w:abstractNumId w:val="9"/>
  </w:num>
  <w:num w:numId="13">
    <w:abstractNumId w:val="15"/>
  </w:num>
  <w:num w:numId="14">
    <w:abstractNumId w:val="1"/>
  </w:num>
  <w:num w:numId="15">
    <w:abstractNumId w:val="14"/>
  </w:num>
  <w:num w:numId="16">
    <w:abstractNumId w:val="13"/>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NjUzZTMyZmMwZjY5NGMyNjQ5N2ZjYzk1ZTViZGEifQ=="/>
  </w:docVars>
  <w:rsids>
    <w:rsidRoot w:val="003168BD"/>
    <w:rsid w:val="000000B7"/>
    <w:rsid w:val="00000353"/>
    <w:rsid w:val="00000BEF"/>
    <w:rsid w:val="00002312"/>
    <w:rsid w:val="000056F5"/>
    <w:rsid w:val="000071DE"/>
    <w:rsid w:val="000077CE"/>
    <w:rsid w:val="0001017B"/>
    <w:rsid w:val="00010235"/>
    <w:rsid w:val="00012815"/>
    <w:rsid w:val="00012964"/>
    <w:rsid w:val="00013430"/>
    <w:rsid w:val="000143FF"/>
    <w:rsid w:val="0001559A"/>
    <w:rsid w:val="00016E3F"/>
    <w:rsid w:val="00020BBF"/>
    <w:rsid w:val="000233BA"/>
    <w:rsid w:val="0002434D"/>
    <w:rsid w:val="00026CFF"/>
    <w:rsid w:val="0003013A"/>
    <w:rsid w:val="000317CD"/>
    <w:rsid w:val="00031D37"/>
    <w:rsid w:val="0003260F"/>
    <w:rsid w:val="00033E86"/>
    <w:rsid w:val="0003493F"/>
    <w:rsid w:val="00035D99"/>
    <w:rsid w:val="000362F6"/>
    <w:rsid w:val="000363CC"/>
    <w:rsid w:val="00043A16"/>
    <w:rsid w:val="00043ACB"/>
    <w:rsid w:val="00044718"/>
    <w:rsid w:val="00045670"/>
    <w:rsid w:val="000467F6"/>
    <w:rsid w:val="0004688A"/>
    <w:rsid w:val="00047079"/>
    <w:rsid w:val="000470C7"/>
    <w:rsid w:val="0004756F"/>
    <w:rsid w:val="000479E7"/>
    <w:rsid w:val="00047F67"/>
    <w:rsid w:val="000504C0"/>
    <w:rsid w:val="00051CA0"/>
    <w:rsid w:val="00052B7F"/>
    <w:rsid w:val="000543BD"/>
    <w:rsid w:val="00054480"/>
    <w:rsid w:val="000552F3"/>
    <w:rsid w:val="000562FE"/>
    <w:rsid w:val="00056A69"/>
    <w:rsid w:val="00056DAB"/>
    <w:rsid w:val="00057C50"/>
    <w:rsid w:val="000602AE"/>
    <w:rsid w:val="0006110F"/>
    <w:rsid w:val="000617F0"/>
    <w:rsid w:val="00065626"/>
    <w:rsid w:val="0006577B"/>
    <w:rsid w:val="00066973"/>
    <w:rsid w:val="0006720A"/>
    <w:rsid w:val="000676FC"/>
    <w:rsid w:val="00070ED1"/>
    <w:rsid w:val="000726B0"/>
    <w:rsid w:val="000731BF"/>
    <w:rsid w:val="000744C5"/>
    <w:rsid w:val="00074620"/>
    <w:rsid w:val="00074CB8"/>
    <w:rsid w:val="00074EF9"/>
    <w:rsid w:val="00075E1D"/>
    <w:rsid w:val="00077806"/>
    <w:rsid w:val="00080FF2"/>
    <w:rsid w:val="00081FDA"/>
    <w:rsid w:val="0008235D"/>
    <w:rsid w:val="000832E9"/>
    <w:rsid w:val="00086093"/>
    <w:rsid w:val="00086CAB"/>
    <w:rsid w:val="00087D23"/>
    <w:rsid w:val="00087E9E"/>
    <w:rsid w:val="000909F9"/>
    <w:rsid w:val="0009338C"/>
    <w:rsid w:val="00095564"/>
    <w:rsid w:val="00097374"/>
    <w:rsid w:val="000A1042"/>
    <w:rsid w:val="000A2188"/>
    <w:rsid w:val="000A218C"/>
    <w:rsid w:val="000A47E6"/>
    <w:rsid w:val="000A5A30"/>
    <w:rsid w:val="000A647F"/>
    <w:rsid w:val="000A651B"/>
    <w:rsid w:val="000A74D4"/>
    <w:rsid w:val="000A7B37"/>
    <w:rsid w:val="000B078D"/>
    <w:rsid w:val="000B1ACC"/>
    <w:rsid w:val="000B29D5"/>
    <w:rsid w:val="000B6EB0"/>
    <w:rsid w:val="000B7C08"/>
    <w:rsid w:val="000C05FC"/>
    <w:rsid w:val="000C2F53"/>
    <w:rsid w:val="000C31EA"/>
    <w:rsid w:val="000C32ED"/>
    <w:rsid w:val="000C3FB6"/>
    <w:rsid w:val="000C5DD8"/>
    <w:rsid w:val="000C770F"/>
    <w:rsid w:val="000D03BA"/>
    <w:rsid w:val="000D0E19"/>
    <w:rsid w:val="000D0EEA"/>
    <w:rsid w:val="000D177D"/>
    <w:rsid w:val="000D3F8A"/>
    <w:rsid w:val="000D4604"/>
    <w:rsid w:val="000D4EB4"/>
    <w:rsid w:val="000D5944"/>
    <w:rsid w:val="000D76B7"/>
    <w:rsid w:val="000E1425"/>
    <w:rsid w:val="000F1B73"/>
    <w:rsid w:val="000F2F8A"/>
    <w:rsid w:val="000F3EAD"/>
    <w:rsid w:val="000F4234"/>
    <w:rsid w:val="000F4A2A"/>
    <w:rsid w:val="000F4A72"/>
    <w:rsid w:val="000F5F61"/>
    <w:rsid w:val="000F60D8"/>
    <w:rsid w:val="000F6B62"/>
    <w:rsid w:val="000F773D"/>
    <w:rsid w:val="000F77C6"/>
    <w:rsid w:val="000F7AE4"/>
    <w:rsid w:val="001031FD"/>
    <w:rsid w:val="0010457E"/>
    <w:rsid w:val="001058FD"/>
    <w:rsid w:val="001061D5"/>
    <w:rsid w:val="001062B6"/>
    <w:rsid w:val="0010687F"/>
    <w:rsid w:val="00107A20"/>
    <w:rsid w:val="00111557"/>
    <w:rsid w:val="00111E61"/>
    <w:rsid w:val="00112A6D"/>
    <w:rsid w:val="00113FF0"/>
    <w:rsid w:val="00114451"/>
    <w:rsid w:val="00114CFE"/>
    <w:rsid w:val="0011558B"/>
    <w:rsid w:val="0011640F"/>
    <w:rsid w:val="00117764"/>
    <w:rsid w:val="00117DFA"/>
    <w:rsid w:val="001201F6"/>
    <w:rsid w:val="00120D62"/>
    <w:rsid w:val="0012246B"/>
    <w:rsid w:val="0012471C"/>
    <w:rsid w:val="001264C0"/>
    <w:rsid w:val="00127C57"/>
    <w:rsid w:val="00127F11"/>
    <w:rsid w:val="00130312"/>
    <w:rsid w:val="001308EA"/>
    <w:rsid w:val="00131142"/>
    <w:rsid w:val="00131854"/>
    <w:rsid w:val="00137B41"/>
    <w:rsid w:val="00140448"/>
    <w:rsid w:val="001408C8"/>
    <w:rsid w:val="001458C4"/>
    <w:rsid w:val="0014670A"/>
    <w:rsid w:val="001468C8"/>
    <w:rsid w:val="0014700C"/>
    <w:rsid w:val="001475CC"/>
    <w:rsid w:val="00150F80"/>
    <w:rsid w:val="001512AF"/>
    <w:rsid w:val="0015132C"/>
    <w:rsid w:val="001531A3"/>
    <w:rsid w:val="001535F6"/>
    <w:rsid w:val="00153C31"/>
    <w:rsid w:val="0015479C"/>
    <w:rsid w:val="00154E2B"/>
    <w:rsid w:val="00155F1B"/>
    <w:rsid w:val="00157CD7"/>
    <w:rsid w:val="0016137F"/>
    <w:rsid w:val="00163F0F"/>
    <w:rsid w:val="00164537"/>
    <w:rsid w:val="00165AFB"/>
    <w:rsid w:val="001670DB"/>
    <w:rsid w:val="00167506"/>
    <w:rsid w:val="0017145B"/>
    <w:rsid w:val="00172CA8"/>
    <w:rsid w:val="0017381D"/>
    <w:rsid w:val="0017578F"/>
    <w:rsid w:val="00175A39"/>
    <w:rsid w:val="00176349"/>
    <w:rsid w:val="001775C2"/>
    <w:rsid w:val="00177C45"/>
    <w:rsid w:val="00180594"/>
    <w:rsid w:val="00181494"/>
    <w:rsid w:val="001825E0"/>
    <w:rsid w:val="00182616"/>
    <w:rsid w:val="0018261D"/>
    <w:rsid w:val="00182ECF"/>
    <w:rsid w:val="001857EE"/>
    <w:rsid w:val="00186181"/>
    <w:rsid w:val="001867B3"/>
    <w:rsid w:val="00187354"/>
    <w:rsid w:val="00187EC8"/>
    <w:rsid w:val="0019057E"/>
    <w:rsid w:val="001923BE"/>
    <w:rsid w:val="001928D7"/>
    <w:rsid w:val="00193722"/>
    <w:rsid w:val="00193FD4"/>
    <w:rsid w:val="00194703"/>
    <w:rsid w:val="001976BE"/>
    <w:rsid w:val="00197B91"/>
    <w:rsid w:val="001A11A7"/>
    <w:rsid w:val="001A322E"/>
    <w:rsid w:val="001A3BD7"/>
    <w:rsid w:val="001A41FD"/>
    <w:rsid w:val="001A425F"/>
    <w:rsid w:val="001A5B23"/>
    <w:rsid w:val="001A6590"/>
    <w:rsid w:val="001A6AC9"/>
    <w:rsid w:val="001A6EB1"/>
    <w:rsid w:val="001A71CA"/>
    <w:rsid w:val="001B2985"/>
    <w:rsid w:val="001B4A48"/>
    <w:rsid w:val="001B52A1"/>
    <w:rsid w:val="001B5BF8"/>
    <w:rsid w:val="001B62D2"/>
    <w:rsid w:val="001B6412"/>
    <w:rsid w:val="001C09CB"/>
    <w:rsid w:val="001C15F0"/>
    <w:rsid w:val="001C2380"/>
    <w:rsid w:val="001C316C"/>
    <w:rsid w:val="001C5054"/>
    <w:rsid w:val="001C574D"/>
    <w:rsid w:val="001C7272"/>
    <w:rsid w:val="001C7C3B"/>
    <w:rsid w:val="001D22C2"/>
    <w:rsid w:val="001D3BD0"/>
    <w:rsid w:val="001D4B55"/>
    <w:rsid w:val="001D6045"/>
    <w:rsid w:val="001D6904"/>
    <w:rsid w:val="001E08C3"/>
    <w:rsid w:val="001E4546"/>
    <w:rsid w:val="001F00C9"/>
    <w:rsid w:val="001F0553"/>
    <w:rsid w:val="001F081B"/>
    <w:rsid w:val="001F1180"/>
    <w:rsid w:val="001F1466"/>
    <w:rsid w:val="001F199F"/>
    <w:rsid w:val="001F247D"/>
    <w:rsid w:val="001F2D01"/>
    <w:rsid w:val="001F2E2C"/>
    <w:rsid w:val="001F38AD"/>
    <w:rsid w:val="001F5105"/>
    <w:rsid w:val="001F54CD"/>
    <w:rsid w:val="001F66FA"/>
    <w:rsid w:val="001F6F8B"/>
    <w:rsid w:val="001F79F2"/>
    <w:rsid w:val="001F7ABB"/>
    <w:rsid w:val="00200664"/>
    <w:rsid w:val="00200916"/>
    <w:rsid w:val="00200A22"/>
    <w:rsid w:val="00201F3D"/>
    <w:rsid w:val="00202741"/>
    <w:rsid w:val="00203B77"/>
    <w:rsid w:val="002041EB"/>
    <w:rsid w:val="002049F9"/>
    <w:rsid w:val="00204C65"/>
    <w:rsid w:val="002069F1"/>
    <w:rsid w:val="0021396B"/>
    <w:rsid w:val="00216173"/>
    <w:rsid w:val="00217281"/>
    <w:rsid w:val="00220A09"/>
    <w:rsid w:val="00221C23"/>
    <w:rsid w:val="002249D2"/>
    <w:rsid w:val="002250F3"/>
    <w:rsid w:val="0022606F"/>
    <w:rsid w:val="00230034"/>
    <w:rsid w:val="00230DE3"/>
    <w:rsid w:val="00233472"/>
    <w:rsid w:val="00234ED7"/>
    <w:rsid w:val="00235251"/>
    <w:rsid w:val="00236DE7"/>
    <w:rsid w:val="0024013E"/>
    <w:rsid w:val="0024020F"/>
    <w:rsid w:val="00241033"/>
    <w:rsid w:val="0024133E"/>
    <w:rsid w:val="0024291B"/>
    <w:rsid w:val="00244BA1"/>
    <w:rsid w:val="00245671"/>
    <w:rsid w:val="00245ED5"/>
    <w:rsid w:val="00245EEF"/>
    <w:rsid w:val="00250645"/>
    <w:rsid w:val="00251334"/>
    <w:rsid w:val="00251BED"/>
    <w:rsid w:val="00251F5A"/>
    <w:rsid w:val="002520D6"/>
    <w:rsid w:val="002536A8"/>
    <w:rsid w:val="002538B8"/>
    <w:rsid w:val="00253F25"/>
    <w:rsid w:val="00254DFE"/>
    <w:rsid w:val="002578E0"/>
    <w:rsid w:val="0025799B"/>
    <w:rsid w:val="002633F6"/>
    <w:rsid w:val="0026457E"/>
    <w:rsid w:val="00264BD4"/>
    <w:rsid w:val="00266363"/>
    <w:rsid w:val="00267F7B"/>
    <w:rsid w:val="002701E6"/>
    <w:rsid w:val="002702D9"/>
    <w:rsid w:val="00270BD6"/>
    <w:rsid w:val="00270F81"/>
    <w:rsid w:val="00271D13"/>
    <w:rsid w:val="0027219F"/>
    <w:rsid w:val="00274250"/>
    <w:rsid w:val="002776CC"/>
    <w:rsid w:val="002778BF"/>
    <w:rsid w:val="00280B7A"/>
    <w:rsid w:val="002814FC"/>
    <w:rsid w:val="0028177C"/>
    <w:rsid w:val="00283004"/>
    <w:rsid w:val="002845EE"/>
    <w:rsid w:val="00284986"/>
    <w:rsid w:val="002849B7"/>
    <w:rsid w:val="00285F2C"/>
    <w:rsid w:val="0028627A"/>
    <w:rsid w:val="00292472"/>
    <w:rsid w:val="00293A09"/>
    <w:rsid w:val="00296801"/>
    <w:rsid w:val="002A10E9"/>
    <w:rsid w:val="002A2C94"/>
    <w:rsid w:val="002A324B"/>
    <w:rsid w:val="002A3C7A"/>
    <w:rsid w:val="002A40B5"/>
    <w:rsid w:val="002A514E"/>
    <w:rsid w:val="002A6C29"/>
    <w:rsid w:val="002A7E97"/>
    <w:rsid w:val="002B1383"/>
    <w:rsid w:val="002B390D"/>
    <w:rsid w:val="002B3AA2"/>
    <w:rsid w:val="002B6226"/>
    <w:rsid w:val="002B6F21"/>
    <w:rsid w:val="002C0FA9"/>
    <w:rsid w:val="002C13D6"/>
    <w:rsid w:val="002C41C6"/>
    <w:rsid w:val="002C58D8"/>
    <w:rsid w:val="002D018C"/>
    <w:rsid w:val="002D4922"/>
    <w:rsid w:val="002D510B"/>
    <w:rsid w:val="002E08CF"/>
    <w:rsid w:val="002E0C4C"/>
    <w:rsid w:val="002E3BBE"/>
    <w:rsid w:val="002E480E"/>
    <w:rsid w:val="002E592F"/>
    <w:rsid w:val="002F21DC"/>
    <w:rsid w:val="002F5683"/>
    <w:rsid w:val="002F6E15"/>
    <w:rsid w:val="002F6EA9"/>
    <w:rsid w:val="002F7AE9"/>
    <w:rsid w:val="0030113C"/>
    <w:rsid w:val="003024B9"/>
    <w:rsid w:val="00302789"/>
    <w:rsid w:val="00302D38"/>
    <w:rsid w:val="003036B8"/>
    <w:rsid w:val="0030413C"/>
    <w:rsid w:val="0030518E"/>
    <w:rsid w:val="00305D7B"/>
    <w:rsid w:val="00306180"/>
    <w:rsid w:val="00312F72"/>
    <w:rsid w:val="003168BD"/>
    <w:rsid w:val="0031755A"/>
    <w:rsid w:val="00317933"/>
    <w:rsid w:val="003223D0"/>
    <w:rsid w:val="003230F0"/>
    <w:rsid w:val="00323962"/>
    <w:rsid w:val="00325FF0"/>
    <w:rsid w:val="00330776"/>
    <w:rsid w:val="003312A8"/>
    <w:rsid w:val="00331951"/>
    <w:rsid w:val="00331F9C"/>
    <w:rsid w:val="00332AB3"/>
    <w:rsid w:val="00333126"/>
    <w:rsid w:val="00334DF0"/>
    <w:rsid w:val="003358BA"/>
    <w:rsid w:val="00337565"/>
    <w:rsid w:val="00340175"/>
    <w:rsid w:val="00341CD5"/>
    <w:rsid w:val="003447DD"/>
    <w:rsid w:val="00345119"/>
    <w:rsid w:val="00346C01"/>
    <w:rsid w:val="0034761E"/>
    <w:rsid w:val="0035147F"/>
    <w:rsid w:val="00353372"/>
    <w:rsid w:val="00355C23"/>
    <w:rsid w:val="00356842"/>
    <w:rsid w:val="003568F7"/>
    <w:rsid w:val="00356D7A"/>
    <w:rsid w:val="003609E7"/>
    <w:rsid w:val="00370DC2"/>
    <w:rsid w:val="00376986"/>
    <w:rsid w:val="00376DC2"/>
    <w:rsid w:val="00377721"/>
    <w:rsid w:val="00377B57"/>
    <w:rsid w:val="003818B6"/>
    <w:rsid w:val="00382B42"/>
    <w:rsid w:val="00383553"/>
    <w:rsid w:val="0038406E"/>
    <w:rsid w:val="0038459F"/>
    <w:rsid w:val="0038684B"/>
    <w:rsid w:val="00392D40"/>
    <w:rsid w:val="003930D6"/>
    <w:rsid w:val="00393295"/>
    <w:rsid w:val="00393987"/>
    <w:rsid w:val="003A28D2"/>
    <w:rsid w:val="003A2CB0"/>
    <w:rsid w:val="003A37F0"/>
    <w:rsid w:val="003A467E"/>
    <w:rsid w:val="003A5277"/>
    <w:rsid w:val="003A6469"/>
    <w:rsid w:val="003A6C1A"/>
    <w:rsid w:val="003A7C8A"/>
    <w:rsid w:val="003B20AD"/>
    <w:rsid w:val="003B2EAC"/>
    <w:rsid w:val="003B46B2"/>
    <w:rsid w:val="003B4ED3"/>
    <w:rsid w:val="003B5B11"/>
    <w:rsid w:val="003B5B47"/>
    <w:rsid w:val="003C09C5"/>
    <w:rsid w:val="003C1628"/>
    <w:rsid w:val="003C195D"/>
    <w:rsid w:val="003C1E1A"/>
    <w:rsid w:val="003C2EFA"/>
    <w:rsid w:val="003C3B43"/>
    <w:rsid w:val="003C3CD9"/>
    <w:rsid w:val="003C4092"/>
    <w:rsid w:val="003C5011"/>
    <w:rsid w:val="003C5B44"/>
    <w:rsid w:val="003C798F"/>
    <w:rsid w:val="003D062A"/>
    <w:rsid w:val="003D0E64"/>
    <w:rsid w:val="003D191E"/>
    <w:rsid w:val="003D3D72"/>
    <w:rsid w:val="003D41BF"/>
    <w:rsid w:val="003D639F"/>
    <w:rsid w:val="003E0AF7"/>
    <w:rsid w:val="003E26B4"/>
    <w:rsid w:val="003E27E4"/>
    <w:rsid w:val="003E30C8"/>
    <w:rsid w:val="003E43B8"/>
    <w:rsid w:val="003F0D6A"/>
    <w:rsid w:val="003F1624"/>
    <w:rsid w:val="003F3C75"/>
    <w:rsid w:val="003F500D"/>
    <w:rsid w:val="003F50E9"/>
    <w:rsid w:val="003F5F61"/>
    <w:rsid w:val="0040108A"/>
    <w:rsid w:val="0040271B"/>
    <w:rsid w:val="004032C6"/>
    <w:rsid w:val="004045D4"/>
    <w:rsid w:val="0040509E"/>
    <w:rsid w:val="0040765B"/>
    <w:rsid w:val="00407D72"/>
    <w:rsid w:val="004112F9"/>
    <w:rsid w:val="00412D44"/>
    <w:rsid w:val="00413750"/>
    <w:rsid w:val="00413FA3"/>
    <w:rsid w:val="00415330"/>
    <w:rsid w:val="00415480"/>
    <w:rsid w:val="0041621F"/>
    <w:rsid w:val="00420564"/>
    <w:rsid w:val="0042163F"/>
    <w:rsid w:val="00421DC4"/>
    <w:rsid w:val="00423F42"/>
    <w:rsid w:val="00424926"/>
    <w:rsid w:val="00425294"/>
    <w:rsid w:val="00431486"/>
    <w:rsid w:val="00434408"/>
    <w:rsid w:val="00435520"/>
    <w:rsid w:val="00441C9D"/>
    <w:rsid w:val="00442EF1"/>
    <w:rsid w:val="00442FF2"/>
    <w:rsid w:val="00443444"/>
    <w:rsid w:val="00443661"/>
    <w:rsid w:val="00443821"/>
    <w:rsid w:val="00443D31"/>
    <w:rsid w:val="004441E1"/>
    <w:rsid w:val="004449B6"/>
    <w:rsid w:val="004453EF"/>
    <w:rsid w:val="004519A7"/>
    <w:rsid w:val="00452F8F"/>
    <w:rsid w:val="0045440D"/>
    <w:rsid w:val="00455BA1"/>
    <w:rsid w:val="004567BC"/>
    <w:rsid w:val="00456EC7"/>
    <w:rsid w:val="00457943"/>
    <w:rsid w:val="00461554"/>
    <w:rsid w:val="004617D7"/>
    <w:rsid w:val="004620BE"/>
    <w:rsid w:val="00462254"/>
    <w:rsid w:val="00462EE8"/>
    <w:rsid w:val="00464C5F"/>
    <w:rsid w:val="004652B8"/>
    <w:rsid w:val="004658CF"/>
    <w:rsid w:val="0047100D"/>
    <w:rsid w:val="004744EC"/>
    <w:rsid w:val="00476A6F"/>
    <w:rsid w:val="00477E68"/>
    <w:rsid w:val="00483DE1"/>
    <w:rsid w:val="004849EF"/>
    <w:rsid w:val="00486F2B"/>
    <w:rsid w:val="00490D7B"/>
    <w:rsid w:val="00491D48"/>
    <w:rsid w:val="00493661"/>
    <w:rsid w:val="0049525E"/>
    <w:rsid w:val="004953F9"/>
    <w:rsid w:val="004A0E89"/>
    <w:rsid w:val="004A363B"/>
    <w:rsid w:val="004A6BDE"/>
    <w:rsid w:val="004A726A"/>
    <w:rsid w:val="004A727B"/>
    <w:rsid w:val="004A791E"/>
    <w:rsid w:val="004A7E98"/>
    <w:rsid w:val="004B03A9"/>
    <w:rsid w:val="004B24E4"/>
    <w:rsid w:val="004B2F9F"/>
    <w:rsid w:val="004B326B"/>
    <w:rsid w:val="004B43DA"/>
    <w:rsid w:val="004B7505"/>
    <w:rsid w:val="004C14DF"/>
    <w:rsid w:val="004C2625"/>
    <w:rsid w:val="004C2F59"/>
    <w:rsid w:val="004C761B"/>
    <w:rsid w:val="004D14CE"/>
    <w:rsid w:val="004D2575"/>
    <w:rsid w:val="004D2BF1"/>
    <w:rsid w:val="004D3CAB"/>
    <w:rsid w:val="004D45FF"/>
    <w:rsid w:val="004D468D"/>
    <w:rsid w:val="004D596B"/>
    <w:rsid w:val="004D5AD6"/>
    <w:rsid w:val="004D5AFF"/>
    <w:rsid w:val="004D659B"/>
    <w:rsid w:val="004E06DC"/>
    <w:rsid w:val="004E0C2E"/>
    <w:rsid w:val="004E2197"/>
    <w:rsid w:val="004E4486"/>
    <w:rsid w:val="004E6A3C"/>
    <w:rsid w:val="004F06DF"/>
    <w:rsid w:val="004F54E2"/>
    <w:rsid w:val="004F5E6B"/>
    <w:rsid w:val="004F6CAA"/>
    <w:rsid w:val="004F7C04"/>
    <w:rsid w:val="004F7C4E"/>
    <w:rsid w:val="00501716"/>
    <w:rsid w:val="005026C0"/>
    <w:rsid w:val="0050470B"/>
    <w:rsid w:val="005058C0"/>
    <w:rsid w:val="00505A3C"/>
    <w:rsid w:val="00510F47"/>
    <w:rsid w:val="0051261E"/>
    <w:rsid w:val="00513046"/>
    <w:rsid w:val="00513588"/>
    <w:rsid w:val="0051424C"/>
    <w:rsid w:val="00514254"/>
    <w:rsid w:val="00514814"/>
    <w:rsid w:val="005155F8"/>
    <w:rsid w:val="005160E1"/>
    <w:rsid w:val="0051746F"/>
    <w:rsid w:val="005178AF"/>
    <w:rsid w:val="00517E6A"/>
    <w:rsid w:val="0052012D"/>
    <w:rsid w:val="005203C8"/>
    <w:rsid w:val="00520BAB"/>
    <w:rsid w:val="0052215E"/>
    <w:rsid w:val="00523DDF"/>
    <w:rsid w:val="005253A1"/>
    <w:rsid w:val="005270A1"/>
    <w:rsid w:val="005272DD"/>
    <w:rsid w:val="0052730C"/>
    <w:rsid w:val="00532342"/>
    <w:rsid w:val="00532579"/>
    <w:rsid w:val="005328C9"/>
    <w:rsid w:val="0053402C"/>
    <w:rsid w:val="00536F2C"/>
    <w:rsid w:val="005370B5"/>
    <w:rsid w:val="00537172"/>
    <w:rsid w:val="005379F4"/>
    <w:rsid w:val="005400BC"/>
    <w:rsid w:val="00540614"/>
    <w:rsid w:val="00543E82"/>
    <w:rsid w:val="00544586"/>
    <w:rsid w:val="005453F4"/>
    <w:rsid w:val="005507A7"/>
    <w:rsid w:val="00550A93"/>
    <w:rsid w:val="00550EB0"/>
    <w:rsid w:val="00551DFF"/>
    <w:rsid w:val="00552B23"/>
    <w:rsid w:val="0055399C"/>
    <w:rsid w:val="00555D98"/>
    <w:rsid w:val="005638B9"/>
    <w:rsid w:val="005651E5"/>
    <w:rsid w:val="005658BA"/>
    <w:rsid w:val="00572469"/>
    <w:rsid w:val="00572BF1"/>
    <w:rsid w:val="00572EA8"/>
    <w:rsid w:val="00573A2D"/>
    <w:rsid w:val="00575819"/>
    <w:rsid w:val="00575B94"/>
    <w:rsid w:val="0058066E"/>
    <w:rsid w:val="005823B9"/>
    <w:rsid w:val="005831F6"/>
    <w:rsid w:val="00583AF8"/>
    <w:rsid w:val="00583CDE"/>
    <w:rsid w:val="00583E9B"/>
    <w:rsid w:val="00585529"/>
    <w:rsid w:val="00585B1C"/>
    <w:rsid w:val="00585E08"/>
    <w:rsid w:val="00587A89"/>
    <w:rsid w:val="00587E97"/>
    <w:rsid w:val="0059008F"/>
    <w:rsid w:val="00591863"/>
    <w:rsid w:val="00592FB0"/>
    <w:rsid w:val="005930EF"/>
    <w:rsid w:val="00593B46"/>
    <w:rsid w:val="005A1C84"/>
    <w:rsid w:val="005A2F9B"/>
    <w:rsid w:val="005B008B"/>
    <w:rsid w:val="005B106D"/>
    <w:rsid w:val="005B2F36"/>
    <w:rsid w:val="005B3C0D"/>
    <w:rsid w:val="005B400D"/>
    <w:rsid w:val="005B6336"/>
    <w:rsid w:val="005B64DC"/>
    <w:rsid w:val="005B763F"/>
    <w:rsid w:val="005C1C2B"/>
    <w:rsid w:val="005C207F"/>
    <w:rsid w:val="005C3256"/>
    <w:rsid w:val="005C4532"/>
    <w:rsid w:val="005C4A66"/>
    <w:rsid w:val="005C4DC5"/>
    <w:rsid w:val="005C566A"/>
    <w:rsid w:val="005C5F65"/>
    <w:rsid w:val="005C5F89"/>
    <w:rsid w:val="005C72C1"/>
    <w:rsid w:val="005C775F"/>
    <w:rsid w:val="005C7E0B"/>
    <w:rsid w:val="005D06E1"/>
    <w:rsid w:val="005D0CA7"/>
    <w:rsid w:val="005D117C"/>
    <w:rsid w:val="005D2B41"/>
    <w:rsid w:val="005D3B9B"/>
    <w:rsid w:val="005D5DEA"/>
    <w:rsid w:val="005E1600"/>
    <w:rsid w:val="005E179C"/>
    <w:rsid w:val="005E3C64"/>
    <w:rsid w:val="005E704D"/>
    <w:rsid w:val="005E78B2"/>
    <w:rsid w:val="005F06B1"/>
    <w:rsid w:val="005F11CE"/>
    <w:rsid w:val="005F1219"/>
    <w:rsid w:val="005F1846"/>
    <w:rsid w:val="005F31F0"/>
    <w:rsid w:val="005F3903"/>
    <w:rsid w:val="005F4FC0"/>
    <w:rsid w:val="005F50D6"/>
    <w:rsid w:val="005F7D17"/>
    <w:rsid w:val="00602712"/>
    <w:rsid w:val="006029B4"/>
    <w:rsid w:val="00604047"/>
    <w:rsid w:val="00604964"/>
    <w:rsid w:val="00605023"/>
    <w:rsid w:val="0060512F"/>
    <w:rsid w:val="0060728E"/>
    <w:rsid w:val="00607D65"/>
    <w:rsid w:val="00610A0C"/>
    <w:rsid w:val="00611CE3"/>
    <w:rsid w:val="0061231A"/>
    <w:rsid w:val="0061320B"/>
    <w:rsid w:val="0061358D"/>
    <w:rsid w:val="0061395E"/>
    <w:rsid w:val="00614175"/>
    <w:rsid w:val="006141DF"/>
    <w:rsid w:val="00615FF1"/>
    <w:rsid w:val="006170DF"/>
    <w:rsid w:val="00617319"/>
    <w:rsid w:val="006236C4"/>
    <w:rsid w:val="0062656E"/>
    <w:rsid w:val="0062768E"/>
    <w:rsid w:val="0063227D"/>
    <w:rsid w:val="00635403"/>
    <w:rsid w:val="00637CFC"/>
    <w:rsid w:val="00640587"/>
    <w:rsid w:val="00640A9B"/>
    <w:rsid w:val="006411F8"/>
    <w:rsid w:val="0064127B"/>
    <w:rsid w:val="00641D6F"/>
    <w:rsid w:val="00642B9A"/>
    <w:rsid w:val="00642E4B"/>
    <w:rsid w:val="00645E8E"/>
    <w:rsid w:val="00646FEC"/>
    <w:rsid w:val="00650143"/>
    <w:rsid w:val="00651255"/>
    <w:rsid w:val="00652223"/>
    <w:rsid w:val="00655242"/>
    <w:rsid w:val="00655A25"/>
    <w:rsid w:val="00656B95"/>
    <w:rsid w:val="00660193"/>
    <w:rsid w:val="006612EA"/>
    <w:rsid w:val="00661C95"/>
    <w:rsid w:val="006640C6"/>
    <w:rsid w:val="006653CB"/>
    <w:rsid w:val="00665613"/>
    <w:rsid w:val="006660EA"/>
    <w:rsid w:val="00666364"/>
    <w:rsid w:val="0066662D"/>
    <w:rsid w:val="006673EA"/>
    <w:rsid w:val="00667615"/>
    <w:rsid w:val="00667BD4"/>
    <w:rsid w:val="0067118C"/>
    <w:rsid w:val="00671628"/>
    <w:rsid w:val="00674FD0"/>
    <w:rsid w:val="006756C8"/>
    <w:rsid w:val="00675AAE"/>
    <w:rsid w:val="00675D0E"/>
    <w:rsid w:val="00676681"/>
    <w:rsid w:val="006766A5"/>
    <w:rsid w:val="006777D7"/>
    <w:rsid w:val="00680C2D"/>
    <w:rsid w:val="00681434"/>
    <w:rsid w:val="0068186D"/>
    <w:rsid w:val="00682498"/>
    <w:rsid w:val="00682AE0"/>
    <w:rsid w:val="006838F8"/>
    <w:rsid w:val="0068560E"/>
    <w:rsid w:val="00685930"/>
    <w:rsid w:val="00685A59"/>
    <w:rsid w:val="00693024"/>
    <w:rsid w:val="00694F39"/>
    <w:rsid w:val="0069572F"/>
    <w:rsid w:val="0069643E"/>
    <w:rsid w:val="006A086A"/>
    <w:rsid w:val="006A1A03"/>
    <w:rsid w:val="006A379C"/>
    <w:rsid w:val="006A5653"/>
    <w:rsid w:val="006B19A5"/>
    <w:rsid w:val="006B1C16"/>
    <w:rsid w:val="006B2874"/>
    <w:rsid w:val="006B4B14"/>
    <w:rsid w:val="006B539B"/>
    <w:rsid w:val="006B556D"/>
    <w:rsid w:val="006B631F"/>
    <w:rsid w:val="006B70D4"/>
    <w:rsid w:val="006B7F34"/>
    <w:rsid w:val="006C11AC"/>
    <w:rsid w:val="006C22A1"/>
    <w:rsid w:val="006C2854"/>
    <w:rsid w:val="006C3C7A"/>
    <w:rsid w:val="006C78B7"/>
    <w:rsid w:val="006C7A97"/>
    <w:rsid w:val="006C7B6A"/>
    <w:rsid w:val="006D068B"/>
    <w:rsid w:val="006D095B"/>
    <w:rsid w:val="006D1FA4"/>
    <w:rsid w:val="006D4FAC"/>
    <w:rsid w:val="006E02B6"/>
    <w:rsid w:val="006E10FA"/>
    <w:rsid w:val="006E117E"/>
    <w:rsid w:val="006E2DA4"/>
    <w:rsid w:val="006E2E23"/>
    <w:rsid w:val="006E3596"/>
    <w:rsid w:val="006E40BD"/>
    <w:rsid w:val="006E4AD9"/>
    <w:rsid w:val="006E4BD8"/>
    <w:rsid w:val="006E6212"/>
    <w:rsid w:val="006E7634"/>
    <w:rsid w:val="006F26FF"/>
    <w:rsid w:val="006F456D"/>
    <w:rsid w:val="006F55B4"/>
    <w:rsid w:val="006F571A"/>
    <w:rsid w:val="006F6AA0"/>
    <w:rsid w:val="006F70A7"/>
    <w:rsid w:val="007012C4"/>
    <w:rsid w:val="00701F6A"/>
    <w:rsid w:val="00701F95"/>
    <w:rsid w:val="007045BA"/>
    <w:rsid w:val="007047B3"/>
    <w:rsid w:val="007067ED"/>
    <w:rsid w:val="00710974"/>
    <w:rsid w:val="0071235B"/>
    <w:rsid w:val="00712C86"/>
    <w:rsid w:val="00714D57"/>
    <w:rsid w:val="00714E96"/>
    <w:rsid w:val="007152C0"/>
    <w:rsid w:val="0071541C"/>
    <w:rsid w:val="00716042"/>
    <w:rsid w:val="00722853"/>
    <w:rsid w:val="007239DC"/>
    <w:rsid w:val="00723CFE"/>
    <w:rsid w:val="007241D1"/>
    <w:rsid w:val="00724528"/>
    <w:rsid w:val="007249FB"/>
    <w:rsid w:val="00725270"/>
    <w:rsid w:val="00733DCE"/>
    <w:rsid w:val="007349CA"/>
    <w:rsid w:val="00737214"/>
    <w:rsid w:val="00737F41"/>
    <w:rsid w:val="00745DE7"/>
    <w:rsid w:val="007468FA"/>
    <w:rsid w:val="00750782"/>
    <w:rsid w:val="00751B24"/>
    <w:rsid w:val="00751C3D"/>
    <w:rsid w:val="007535F8"/>
    <w:rsid w:val="0075370B"/>
    <w:rsid w:val="00754A5A"/>
    <w:rsid w:val="00755E33"/>
    <w:rsid w:val="00762134"/>
    <w:rsid w:val="00762B9D"/>
    <w:rsid w:val="0076349E"/>
    <w:rsid w:val="00764EEE"/>
    <w:rsid w:val="00765FC4"/>
    <w:rsid w:val="007677FA"/>
    <w:rsid w:val="007712EE"/>
    <w:rsid w:val="00771B0D"/>
    <w:rsid w:val="00772D73"/>
    <w:rsid w:val="007731EC"/>
    <w:rsid w:val="00775CEC"/>
    <w:rsid w:val="007760D3"/>
    <w:rsid w:val="00776D83"/>
    <w:rsid w:val="00776E67"/>
    <w:rsid w:val="00777238"/>
    <w:rsid w:val="0078032A"/>
    <w:rsid w:val="00781A51"/>
    <w:rsid w:val="0078446B"/>
    <w:rsid w:val="00784AEF"/>
    <w:rsid w:val="00786AF2"/>
    <w:rsid w:val="00786E8E"/>
    <w:rsid w:val="00791E57"/>
    <w:rsid w:val="00792E72"/>
    <w:rsid w:val="00795948"/>
    <w:rsid w:val="0079715D"/>
    <w:rsid w:val="007973B2"/>
    <w:rsid w:val="007A04F0"/>
    <w:rsid w:val="007A052D"/>
    <w:rsid w:val="007A1956"/>
    <w:rsid w:val="007A3277"/>
    <w:rsid w:val="007A3941"/>
    <w:rsid w:val="007A3B18"/>
    <w:rsid w:val="007A42C6"/>
    <w:rsid w:val="007A436C"/>
    <w:rsid w:val="007B0C5B"/>
    <w:rsid w:val="007B2238"/>
    <w:rsid w:val="007B253D"/>
    <w:rsid w:val="007B2954"/>
    <w:rsid w:val="007B5358"/>
    <w:rsid w:val="007B60B7"/>
    <w:rsid w:val="007C0630"/>
    <w:rsid w:val="007C54F8"/>
    <w:rsid w:val="007D11F9"/>
    <w:rsid w:val="007D1A24"/>
    <w:rsid w:val="007D4B42"/>
    <w:rsid w:val="007D7681"/>
    <w:rsid w:val="007D7853"/>
    <w:rsid w:val="007D7DB0"/>
    <w:rsid w:val="007E076F"/>
    <w:rsid w:val="007E1252"/>
    <w:rsid w:val="007E217A"/>
    <w:rsid w:val="007E4CBA"/>
    <w:rsid w:val="007E5D03"/>
    <w:rsid w:val="007E7E61"/>
    <w:rsid w:val="007F03E2"/>
    <w:rsid w:val="007F0580"/>
    <w:rsid w:val="007F08E5"/>
    <w:rsid w:val="007F19FD"/>
    <w:rsid w:val="007F4960"/>
    <w:rsid w:val="007F6232"/>
    <w:rsid w:val="007F7447"/>
    <w:rsid w:val="00801ED0"/>
    <w:rsid w:val="0080315D"/>
    <w:rsid w:val="00804F65"/>
    <w:rsid w:val="00805EA5"/>
    <w:rsid w:val="00805EFD"/>
    <w:rsid w:val="008153CD"/>
    <w:rsid w:val="00815C74"/>
    <w:rsid w:val="00815E1E"/>
    <w:rsid w:val="00816F0E"/>
    <w:rsid w:val="008174FB"/>
    <w:rsid w:val="008207F9"/>
    <w:rsid w:val="0082466C"/>
    <w:rsid w:val="00826331"/>
    <w:rsid w:val="00826B01"/>
    <w:rsid w:val="00827961"/>
    <w:rsid w:val="00834436"/>
    <w:rsid w:val="0083559B"/>
    <w:rsid w:val="008367E8"/>
    <w:rsid w:val="008379B9"/>
    <w:rsid w:val="00837D28"/>
    <w:rsid w:val="00837DEA"/>
    <w:rsid w:val="008412D7"/>
    <w:rsid w:val="0084223E"/>
    <w:rsid w:val="00842AD5"/>
    <w:rsid w:val="00844165"/>
    <w:rsid w:val="008460BC"/>
    <w:rsid w:val="008475B0"/>
    <w:rsid w:val="008477F1"/>
    <w:rsid w:val="008505FA"/>
    <w:rsid w:val="00850D0F"/>
    <w:rsid w:val="00856092"/>
    <w:rsid w:val="00856A81"/>
    <w:rsid w:val="00856CDB"/>
    <w:rsid w:val="00856DBC"/>
    <w:rsid w:val="0086188B"/>
    <w:rsid w:val="008619E6"/>
    <w:rsid w:val="00862208"/>
    <w:rsid w:val="00863705"/>
    <w:rsid w:val="00870FFC"/>
    <w:rsid w:val="00871A7C"/>
    <w:rsid w:val="00873B00"/>
    <w:rsid w:val="008745BB"/>
    <w:rsid w:val="00875B04"/>
    <w:rsid w:val="00875F3F"/>
    <w:rsid w:val="00876089"/>
    <w:rsid w:val="00876CC8"/>
    <w:rsid w:val="00877071"/>
    <w:rsid w:val="008773D1"/>
    <w:rsid w:val="0087758D"/>
    <w:rsid w:val="00877771"/>
    <w:rsid w:val="008819CF"/>
    <w:rsid w:val="008834A9"/>
    <w:rsid w:val="0088369D"/>
    <w:rsid w:val="0088404E"/>
    <w:rsid w:val="00884796"/>
    <w:rsid w:val="00886E96"/>
    <w:rsid w:val="00886FE3"/>
    <w:rsid w:val="00892666"/>
    <w:rsid w:val="008927A5"/>
    <w:rsid w:val="00894625"/>
    <w:rsid w:val="00894EC9"/>
    <w:rsid w:val="008955F9"/>
    <w:rsid w:val="008957AE"/>
    <w:rsid w:val="00895928"/>
    <w:rsid w:val="00896D43"/>
    <w:rsid w:val="008A681A"/>
    <w:rsid w:val="008A6F51"/>
    <w:rsid w:val="008A6F59"/>
    <w:rsid w:val="008B1B8E"/>
    <w:rsid w:val="008B27E5"/>
    <w:rsid w:val="008B4599"/>
    <w:rsid w:val="008B570B"/>
    <w:rsid w:val="008B6B8A"/>
    <w:rsid w:val="008B6D60"/>
    <w:rsid w:val="008B6E30"/>
    <w:rsid w:val="008C1B0D"/>
    <w:rsid w:val="008C3323"/>
    <w:rsid w:val="008C474B"/>
    <w:rsid w:val="008C4B14"/>
    <w:rsid w:val="008C51CB"/>
    <w:rsid w:val="008C6008"/>
    <w:rsid w:val="008C6F0E"/>
    <w:rsid w:val="008C7294"/>
    <w:rsid w:val="008C7B4C"/>
    <w:rsid w:val="008C7BCE"/>
    <w:rsid w:val="008D2051"/>
    <w:rsid w:val="008D2CB0"/>
    <w:rsid w:val="008D31C9"/>
    <w:rsid w:val="008D3C37"/>
    <w:rsid w:val="008D53B6"/>
    <w:rsid w:val="008D5B09"/>
    <w:rsid w:val="008D5CEA"/>
    <w:rsid w:val="008D7A31"/>
    <w:rsid w:val="008D7A85"/>
    <w:rsid w:val="008D7EDF"/>
    <w:rsid w:val="008E1A27"/>
    <w:rsid w:val="008E2D86"/>
    <w:rsid w:val="008E38E6"/>
    <w:rsid w:val="008E3C33"/>
    <w:rsid w:val="008E3E61"/>
    <w:rsid w:val="008E489A"/>
    <w:rsid w:val="008E5B1D"/>
    <w:rsid w:val="008E637B"/>
    <w:rsid w:val="008F0EE7"/>
    <w:rsid w:val="008F3900"/>
    <w:rsid w:val="008F4944"/>
    <w:rsid w:val="008F4D2D"/>
    <w:rsid w:val="00902571"/>
    <w:rsid w:val="009031DF"/>
    <w:rsid w:val="00903EF8"/>
    <w:rsid w:val="009057EF"/>
    <w:rsid w:val="0090636C"/>
    <w:rsid w:val="00906E02"/>
    <w:rsid w:val="00907BBC"/>
    <w:rsid w:val="009117C0"/>
    <w:rsid w:val="00911BEE"/>
    <w:rsid w:val="00914CBC"/>
    <w:rsid w:val="0091541C"/>
    <w:rsid w:val="009159FB"/>
    <w:rsid w:val="00917D82"/>
    <w:rsid w:val="00920857"/>
    <w:rsid w:val="00921F9C"/>
    <w:rsid w:val="00922950"/>
    <w:rsid w:val="009238AE"/>
    <w:rsid w:val="00924BD3"/>
    <w:rsid w:val="00925812"/>
    <w:rsid w:val="009258BB"/>
    <w:rsid w:val="00930DB5"/>
    <w:rsid w:val="009315E3"/>
    <w:rsid w:val="00932D4A"/>
    <w:rsid w:val="00935BCB"/>
    <w:rsid w:val="0093701D"/>
    <w:rsid w:val="009432F9"/>
    <w:rsid w:val="00943483"/>
    <w:rsid w:val="009439AC"/>
    <w:rsid w:val="00943A3C"/>
    <w:rsid w:val="009450CF"/>
    <w:rsid w:val="00945EC0"/>
    <w:rsid w:val="00946A91"/>
    <w:rsid w:val="009518B5"/>
    <w:rsid w:val="00951C25"/>
    <w:rsid w:val="009527FE"/>
    <w:rsid w:val="00952EF1"/>
    <w:rsid w:val="00953D19"/>
    <w:rsid w:val="009557B6"/>
    <w:rsid w:val="00955E1B"/>
    <w:rsid w:val="009569BA"/>
    <w:rsid w:val="009577E9"/>
    <w:rsid w:val="00960009"/>
    <w:rsid w:val="00960E25"/>
    <w:rsid w:val="00961F48"/>
    <w:rsid w:val="00962555"/>
    <w:rsid w:val="00963A9B"/>
    <w:rsid w:val="00963B2B"/>
    <w:rsid w:val="00964DDB"/>
    <w:rsid w:val="00970F0E"/>
    <w:rsid w:val="00971136"/>
    <w:rsid w:val="00971835"/>
    <w:rsid w:val="0097186D"/>
    <w:rsid w:val="00971EA2"/>
    <w:rsid w:val="00973A91"/>
    <w:rsid w:val="009749B7"/>
    <w:rsid w:val="00974E96"/>
    <w:rsid w:val="00976BCE"/>
    <w:rsid w:val="00983E26"/>
    <w:rsid w:val="0098646D"/>
    <w:rsid w:val="00987F7D"/>
    <w:rsid w:val="0099225E"/>
    <w:rsid w:val="00992630"/>
    <w:rsid w:val="009927D8"/>
    <w:rsid w:val="009932CC"/>
    <w:rsid w:val="00995BEF"/>
    <w:rsid w:val="009A1A76"/>
    <w:rsid w:val="009A207D"/>
    <w:rsid w:val="009A2DF2"/>
    <w:rsid w:val="009A329A"/>
    <w:rsid w:val="009A4A49"/>
    <w:rsid w:val="009B06E5"/>
    <w:rsid w:val="009B180D"/>
    <w:rsid w:val="009B2C2A"/>
    <w:rsid w:val="009B4B70"/>
    <w:rsid w:val="009B5BCF"/>
    <w:rsid w:val="009C1F87"/>
    <w:rsid w:val="009C2135"/>
    <w:rsid w:val="009C2C59"/>
    <w:rsid w:val="009C4C88"/>
    <w:rsid w:val="009C79C2"/>
    <w:rsid w:val="009D205B"/>
    <w:rsid w:val="009D3523"/>
    <w:rsid w:val="009D40FA"/>
    <w:rsid w:val="009D5DB1"/>
    <w:rsid w:val="009D650D"/>
    <w:rsid w:val="009D6881"/>
    <w:rsid w:val="009E0763"/>
    <w:rsid w:val="009E4CFF"/>
    <w:rsid w:val="009E5664"/>
    <w:rsid w:val="009E6242"/>
    <w:rsid w:val="009E67AA"/>
    <w:rsid w:val="009E6A01"/>
    <w:rsid w:val="009F03D8"/>
    <w:rsid w:val="009F0C46"/>
    <w:rsid w:val="009F20E3"/>
    <w:rsid w:val="009F334E"/>
    <w:rsid w:val="009F3869"/>
    <w:rsid w:val="009F40F4"/>
    <w:rsid w:val="009F6A86"/>
    <w:rsid w:val="00A00616"/>
    <w:rsid w:val="00A008F6"/>
    <w:rsid w:val="00A02219"/>
    <w:rsid w:val="00A04749"/>
    <w:rsid w:val="00A10F75"/>
    <w:rsid w:val="00A1234D"/>
    <w:rsid w:val="00A15E0B"/>
    <w:rsid w:val="00A15ED4"/>
    <w:rsid w:val="00A16839"/>
    <w:rsid w:val="00A20B4C"/>
    <w:rsid w:val="00A21482"/>
    <w:rsid w:val="00A21CD2"/>
    <w:rsid w:val="00A25A2E"/>
    <w:rsid w:val="00A25DB9"/>
    <w:rsid w:val="00A30C78"/>
    <w:rsid w:val="00A31BF9"/>
    <w:rsid w:val="00A3345A"/>
    <w:rsid w:val="00A33A99"/>
    <w:rsid w:val="00A355B3"/>
    <w:rsid w:val="00A36ED1"/>
    <w:rsid w:val="00A376B4"/>
    <w:rsid w:val="00A37D7B"/>
    <w:rsid w:val="00A37EF6"/>
    <w:rsid w:val="00A41EC1"/>
    <w:rsid w:val="00A42712"/>
    <w:rsid w:val="00A42930"/>
    <w:rsid w:val="00A50CC5"/>
    <w:rsid w:val="00A51630"/>
    <w:rsid w:val="00A5515D"/>
    <w:rsid w:val="00A5582D"/>
    <w:rsid w:val="00A56381"/>
    <w:rsid w:val="00A56E25"/>
    <w:rsid w:val="00A6201E"/>
    <w:rsid w:val="00A64F7B"/>
    <w:rsid w:val="00A74C48"/>
    <w:rsid w:val="00A74E0E"/>
    <w:rsid w:val="00A77197"/>
    <w:rsid w:val="00A8057E"/>
    <w:rsid w:val="00A80D21"/>
    <w:rsid w:val="00A81DBB"/>
    <w:rsid w:val="00A8351B"/>
    <w:rsid w:val="00A84030"/>
    <w:rsid w:val="00A8469D"/>
    <w:rsid w:val="00A84962"/>
    <w:rsid w:val="00A86096"/>
    <w:rsid w:val="00A87135"/>
    <w:rsid w:val="00A873D4"/>
    <w:rsid w:val="00A87613"/>
    <w:rsid w:val="00A87D57"/>
    <w:rsid w:val="00A9128B"/>
    <w:rsid w:val="00A916D6"/>
    <w:rsid w:val="00A92024"/>
    <w:rsid w:val="00A948F5"/>
    <w:rsid w:val="00A94AF7"/>
    <w:rsid w:val="00A953D8"/>
    <w:rsid w:val="00A963AB"/>
    <w:rsid w:val="00A96D2F"/>
    <w:rsid w:val="00AA0357"/>
    <w:rsid w:val="00AA0DF2"/>
    <w:rsid w:val="00AA12ED"/>
    <w:rsid w:val="00AA2400"/>
    <w:rsid w:val="00AA27DD"/>
    <w:rsid w:val="00AA724C"/>
    <w:rsid w:val="00AB01BA"/>
    <w:rsid w:val="00AB1919"/>
    <w:rsid w:val="00AB40D0"/>
    <w:rsid w:val="00AB54E8"/>
    <w:rsid w:val="00AB5564"/>
    <w:rsid w:val="00AC353A"/>
    <w:rsid w:val="00AC3B7F"/>
    <w:rsid w:val="00AC3FDA"/>
    <w:rsid w:val="00AC5D03"/>
    <w:rsid w:val="00AC6E36"/>
    <w:rsid w:val="00AD070B"/>
    <w:rsid w:val="00AD575D"/>
    <w:rsid w:val="00AE0688"/>
    <w:rsid w:val="00AE1F5C"/>
    <w:rsid w:val="00AE4CD3"/>
    <w:rsid w:val="00AE4D16"/>
    <w:rsid w:val="00AE6BB6"/>
    <w:rsid w:val="00AF1E19"/>
    <w:rsid w:val="00AF313E"/>
    <w:rsid w:val="00AF32D3"/>
    <w:rsid w:val="00AF3BD9"/>
    <w:rsid w:val="00AF40E4"/>
    <w:rsid w:val="00AF5C5C"/>
    <w:rsid w:val="00AF62D7"/>
    <w:rsid w:val="00AF7566"/>
    <w:rsid w:val="00B000AD"/>
    <w:rsid w:val="00B032F3"/>
    <w:rsid w:val="00B05A26"/>
    <w:rsid w:val="00B063D3"/>
    <w:rsid w:val="00B06CBF"/>
    <w:rsid w:val="00B07E6E"/>
    <w:rsid w:val="00B114F6"/>
    <w:rsid w:val="00B11F46"/>
    <w:rsid w:val="00B20312"/>
    <w:rsid w:val="00B20515"/>
    <w:rsid w:val="00B23CB1"/>
    <w:rsid w:val="00B24BF6"/>
    <w:rsid w:val="00B24E16"/>
    <w:rsid w:val="00B252CE"/>
    <w:rsid w:val="00B25607"/>
    <w:rsid w:val="00B25AA8"/>
    <w:rsid w:val="00B2645E"/>
    <w:rsid w:val="00B2664E"/>
    <w:rsid w:val="00B26D29"/>
    <w:rsid w:val="00B271BB"/>
    <w:rsid w:val="00B30918"/>
    <w:rsid w:val="00B332DC"/>
    <w:rsid w:val="00B33530"/>
    <w:rsid w:val="00B36399"/>
    <w:rsid w:val="00B404A4"/>
    <w:rsid w:val="00B42CF1"/>
    <w:rsid w:val="00B436CE"/>
    <w:rsid w:val="00B448E2"/>
    <w:rsid w:val="00B50083"/>
    <w:rsid w:val="00B511AE"/>
    <w:rsid w:val="00B5171F"/>
    <w:rsid w:val="00B525DA"/>
    <w:rsid w:val="00B528A8"/>
    <w:rsid w:val="00B54CE2"/>
    <w:rsid w:val="00B57B05"/>
    <w:rsid w:val="00B60918"/>
    <w:rsid w:val="00B609F0"/>
    <w:rsid w:val="00B60C4D"/>
    <w:rsid w:val="00B60C72"/>
    <w:rsid w:val="00B63526"/>
    <w:rsid w:val="00B63572"/>
    <w:rsid w:val="00B63B9F"/>
    <w:rsid w:val="00B702E0"/>
    <w:rsid w:val="00B7138E"/>
    <w:rsid w:val="00B73419"/>
    <w:rsid w:val="00B73FE9"/>
    <w:rsid w:val="00B75845"/>
    <w:rsid w:val="00B76928"/>
    <w:rsid w:val="00B80877"/>
    <w:rsid w:val="00B8099C"/>
    <w:rsid w:val="00B80A34"/>
    <w:rsid w:val="00B8393D"/>
    <w:rsid w:val="00B8396F"/>
    <w:rsid w:val="00B84980"/>
    <w:rsid w:val="00B862E4"/>
    <w:rsid w:val="00B90DA7"/>
    <w:rsid w:val="00B91ED7"/>
    <w:rsid w:val="00B971EE"/>
    <w:rsid w:val="00BA0054"/>
    <w:rsid w:val="00BA0A91"/>
    <w:rsid w:val="00BA2214"/>
    <w:rsid w:val="00BA2DC2"/>
    <w:rsid w:val="00BA2F84"/>
    <w:rsid w:val="00BA4428"/>
    <w:rsid w:val="00BA50D5"/>
    <w:rsid w:val="00BA6C2B"/>
    <w:rsid w:val="00BA7515"/>
    <w:rsid w:val="00BA7966"/>
    <w:rsid w:val="00BB15E2"/>
    <w:rsid w:val="00BB3BB2"/>
    <w:rsid w:val="00BB66FB"/>
    <w:rsid w:val="00BC2B88"/>
    <w:rsid w:val="00BC3103"/>
    <w:rsid w:val="00BC5894"/>
    <w:rsid w:val="00BC67C3"/>
    <w:rsid w:val="00BC7868"/>
    <w:rsid w:val="00BD27DF"/>
    <w:rsid w:val="00BD3151"/>
    <w:rsid w:val="00BD3194"/>
    <w:rsid w:val="00BD4F03"/>
    <w:rsid w:val="00BD5DA4"/>
    <w:rsid w:val="00BD5E23"/>
    <w:rsid w:val="00BD6041"/>
    <w:rsid w:val="00BD7215"/>
    <w:rsid w:val="00BD7BD3"/>
    <w:rsid w:val="00BE0B8E"/>
    <w:rsid w:val="00BE4662"/>
    <w:rsid w:val="00BE5C4B"/>
    <w:rsid w:val="00BE5DAF"/>
    <w:rsid w:val="00BE78B8"/>
    <w:rsid w:val="00BE7DAC"/>
    <w:rsid w:val="00BE7DF1"/>
    <w:rsid w:val="00BF1128"/>
    <w:rsid w:val="00BF4ECA"/>
    <w:rsid w:val="00BF4FA4"/>
    <w:rsid w:val="00BF61FB"/>
    <w:rsid w:val="00BF6D87"/>
    <w:rsid w:val="00C00498"/>
    <w:rsid w:val="00C007D9"/>
    <w:rsid w:val="00C023CE"/>
    <w:rsid w:val="00C1005D"/>
    <w:rsid w:val="00C134D4"/>
    <w:rsid w:val="00C13DF0"/>
    <w:rsid w:val="00C1479E"/>
    <w:rsid w:val="00C15218"/>
    <w:rsid w:val="00C16BD9"/>
    <w:rsid w:val="00C2068A"/>
    <w:rsid w:val="00C2144F"/>
    <w:rsid w:val="00C224E8"/>
    <w:rsid w:val="00C229AF"/>
    <w:rsid w:val="00C22B8C"/>
    <w:rsid w:val="00C22FA5"/>
    <w:rsid w:val="00C231CB"/>
    <w:rsid w:val="00C23EE2"/>
    <w:rsid w:val="00C243BF"/>
    <w:rsid w:val="00C2586B"/>
    <w:rsid w:val="00C268D3"/>
    <w:rsid w:val="00C302DE"/>
    <w:rsid w:val="00C32029"/>
    <w:rsid w:val="00C34E15"/>
    <w:rsid w:val="00C354C7"/>
    <w:rsid w:val="00C35623"/>
    <w:rsid w:val="00C35BC8"/>
    <w:rsid w:val="00C35E87"/>
    <w:rsid w:val="00C36053"/>
    <w:rsid w:val="00C402AD"/>
    <w:rsid w:val="00C40876"/>
    <w:rsid w:val="00C41599"/>
    <w:rsid w:val="00C42578"/>
    <w:rsid w:val="00C431F7"/>
    <w:rsid w:val="00C447D2"/>
    <w:rsid w:val="00C44846"/>
    <w:rsid w:val="00C46CC4"/>
    <w:rsid w:val="00C471AD"/>
    <w:rsid w:val="00C51CD6"/>
    <w:rsid w:val="00C525BD"/>
    <w:rsid w:val="00C54DAC"/>
    <w:rsid w:val="00C563E8"/>
    <w:rsid w:val="00C56B3C"/>
    <w:rsid w:val="00C614D8"/>
    <w:rsid w:val="00C61B78"/>
    <w:rsid w:val="00C62CC9"/>
    <w:rsid w:val="00C631C2"/>
    <w:rsid w:val="00C64BE8"/>
    <w:rsid w:val="00C6637D"/>
    <w:rsid w:val="00C72A33"/>
    <w:rsid w:val="00C741FB"/>
    <w:rsid w:val="00C74534"/>
    <w:rsid w:val="00C7649A"/>
    <w:rsid w:val="00C811FE"/>
    <w:rsid w:val="00C817AB"/>
    <w:rsid w:val="00C82B0C"/>
    <w:rsid w:val="00C83235"/>
    <w:rsid w:val="00C84182"/>
    <w:rsid w:val="00C85A09"/>
    <w:rsid w:val="00C867F6"/>
    <w:rsid w:val="00C868DF"/>
    <w:rsid w:val="00C87D2A"/>
    <w:rsid w:val="00C9231B"/>
    <w:rsid w:val="00C937AC"/>
    <w:rsid w:val="00C93B1D"/>
    <w:rsid w:val="00C95B98"/>
    <w:rsid w:val="00C96E2C"/>
    <w:rsid w:val="00C97272"/>
    <w:rsid w:val="00C9795F"/>
    <w:rsid w:val="00CA06D0"/>
    <w:rsid w:val="00CA0729"/>
    <w:rsid w:val="00CA3BA1"/>
    <w:rsid w:val="00CA3C99"/>
    <w:rsid w:val="00CA41DE"/>
    <w:rsid w:val="00CA5200"/>
    <w:rsid w:val="00CA574F"/>
    <w:rsid w:val="00CA5FF0"/>
    <w:rsid w:val="00CA73A1"/>
    <w:rsid w:val="00CB06CB"/>
    <w:rsid w:val="00CB0E82"/>
    <w:rsid w:val="00CB0F55"/>
    <w:rsid w:val="00CB214D"/>
    <w:rsid w:val="00CB25AF"/>
    <w:rsid w:val="00CB2DCD"/>
    <w:rsid w:val="00CB3773"/>
    <w:rsid w:val="00CC1F3F"/>
    <w:rsid w:val="00CC2AFA"/>
    <w:rsid w:val="00CC40E2"/>
    <w:rsid w:val="00CC42D8"/>
    <w:rsid w:val="00CC6548"/>
    <w:rsid w:val="00CD3EB8"/>
    <w:rsid w:val="00CD418C"/>
    <w:rsid w:val="00CD4645"/>
    <w:rsid w:val="00CD57A1"/>
    <w:rsid w:val="00CD70C2"/>
    <w:rsid w:val="00CE0F5B"/>
    <w:rsid w:val="00CE1037"/>
    <w:rsid w:val="00CE4284"/>
    <w:rsid w:val="00CE49A8"/>
    <w:rsid w:val="00CE598C"/>
    <w:rsid w:val="00CF05FC"/>
    <w:rsid w:val="00CF4E57"/>
    <w:rsid w:val="00CF5D54"/>
    <w:rsid w:val="00CF6874"/>
    <w:rsid w:val="00CF7FB1"/>
    <w:rsid w:val="00D00588"/>
    <w:rsid w:val="00D02352"/>
    <w:rsid w:val="00D037B6"/>
    <w:rsid w:val="00D05136"/>
    <w:rsid w:val="00D051EC"/>
    <w:rsid w:val="00D062EB"/>
    <w:rsid w:val="00D071B6"/>
    <w:rsid w:val="00D07960"/>
    <w:rsid w:val="00D10D8A"/>
    <w:rsid w:val="00D12D58"/>
    <w:rsid w:val="00D16090"/>
    <w:rsid w:val="00D16F74"/>
    <w:rsid w:val="00D175B0"/>
    <w:rsid w:val="00D228FB"/>
    <w:rsid w:val="00D22E4E"/>
    <w:rsid w:val="00D23A90"/>
    <w:rsid w:val="00D243AA"/>
    <w:rsid w:val="00D30137"/>
    <w:rsid w:val="00D32085"/>
    <w:rsid w:val="00D330EF"/>
    <w:rsid w:val="00D33123"/>
    <w:rsid w:val="00D33143"/>
    <w:rsid w:val="00D34C84"/>
    <w:rsid w:val="00D36383"/>
    <w:rsid w:val="00D363EE"/>
    <w:rsid w:val="00D37D2B"/>
    <w:rsid w:val="00D4144B"/>
    <w:rsid w:val="00D4152C"/>
    <w:rsid w:val="00D43A30"/>
    <w:rsid w:val="00D43CB0"/>
    <w:rsid w:val="00D458D2"/>
    <w:rsid w:val="00D46E90"/>
    <w:rsid w:val="00D56722"/>
    <w:rsid w:val="00D5676D"/>
    <w:rsid w:val="00D6150D"/>
    <w:rsid w:val="00D62857"/>
    <w:rsid w:val="00D62AD8"/>
    <w:rsid w:val="00D6599E"/>
    <w:rsid w:val="00D67338"/>
    <w:rsid w:val="00D67BC5"/>
    <w:rsid w:val="00D700DD"/>
    <w:rsid w:val="00D72A5B"/>
    <w:rsid w:val="00D73C4E"/>
    <w:rsid w:val="00D73EFF"/>
    <w:rsid w:val="00D73F28"/>
    <w:rsid w:val="00D7430A"/>
    <w:rsid w:val="00D745A6"/>
    <w:rsid w:val="00D746B7"/>
    <w:rsid w:val="00D75207"/>
    <w:rsid w:val="00D77ED5"/>
    <w:rsid w:val="00D803E8"/>
    <w:rsid w:val="00D810CB"/>
    <w:rsid w:val="00D811E1"/>
    <w:rsid w:val="00D81456"/>
    <w:rsid w:val="00D814B3"/>
    <w:rsid w:val="00D816C3"/>
    <w:rsid w:val="00D8654F"/>
    <w:rsid w:val="00D86756"/>
    <w:rsid w:val="00D91B28"/>
    <w:rsid w:val="00D91D47"/>
    <w:rsid w:val="00D91FE7"/>
    <w:rsid w:val="00D95F5E"/>
    <w:rsid w:val="00D96564"/>
    <w:rsid w:val="00DA16D6"/>
    <w:rsid w:val="00DA36DA"/>
    <w:rsid w:val="00DA4140"/>
    <w:rsid w:val="00DA4447"/>
    <w:rsid w:val="00DA7AAF"/>
    <w:rsid w:val="00DB2611"/>
    <w:rsid w:val="00DB2C4F"/>
    <w:rsid w:val="00DC0489"/>
    <w:rsid w:val="00DC07FB"/>
    <w:rsid w:val="00DC0C8D"/>
    <w:rsid w:val="00DC0D36"/>
    <w:rsid w:val="00DC3AB0"/>
    <w:rsid w:val="00DC4989"/>
    <w:rsid w:val="00DC5BD5"/>
    <w:rsid w:val="00DC5D3C"/>
    <w:rsid w:val="00DD02F8"/>
    <w:rsid w:val="00DD0EE2"/>
    <w:rsid w:val="00DD16E5"/>
    <w:rsid w:val="00DD2AAD"/>
    <w:rsid w:val="00DD4484"/>
    <w:rsid w:val="00DD4B1C"/>
    <w:rsid w:val="00DD5AF1"/>
    <w:rsid w:val="00DD5C51"/>
    <w:rsid w:val="00DD6543"/>
    <w:rsid w:val="00DE006E"/>
    <w:rsid w:val="00DE07D1"/>
    <w:rsid w:val="00DE093E"/>
    <w:rsid w:val="00DE0CA4"/>
    <w:rsid w:val="00DE14BB"/>
    <w:rsid w:val="00DE18D1"/>
    <w:rsid w:val="00DE3840"/>
    <w:rsid w:val="00DE4173"/>
    <w:rsid w:val="00DE4459"/>
    <w:rsid w:val="00DE4D88"/>
    <w:rsid w:val="00DE55B9"/>
    <w:rsid w:val="00DE69BE"/>
    <w:rsid w:val="00DE736A"/>
    <w:rsid w:val="00DF0C4D"/>
    <w:rsid w:val="00DF1846"/>
    <w:rsid w:val="00DF25B8"/>
    <w:rsid w:val="00DF281E"/>
    <w:rsid w:val="00DF2BC4"/>
    <w:rsid w:val="00DF57A0"/>
    <w:rsid w:val="00DF60D5"/>
    <w:rsid w:val="00DF62A3"/>
    <w:rsid w:val="00DF7220"/>
    <w:rsid w:val="00DF7E33"/>
    <w:rsid w:val="00E029A8"/>
    <w:rsid w:val="00E04F11"/>
    <w:rsid w:val="00E0541F"/>
    <w:rsid w:val="00E06455"/>
    <w:rsid w:val="00E079DA"/>
    <w:rsid w:val="00E10841"/>
    <w:rsid w:val="00E11C7E"/>
    <w:rsid w:val="00E1754E"/>
    <w:rsid w:val="00E20805"/>
    <w:rsid w:val="00E230DC"/>
    <w:rsid w:val="00E25545"/>
    <w:rsid w:val="00E27BA7"/>
    <w:rsid w:val="00E27E60"/>
    <w:rsid w:val="00E33E29"/>
    <w:rsid w:val="00E34F41"/>
    <w:rsid w:val="00E35914"/>
    <w:rsid w:val="00E37A1D"/>
    <w:rsid w:val="00E408A0"/>
    <w:rsid w:val="00E41208"/>
    <w:rsid w:val="00E429AA"/>
    <w:rsid w:val="00E45830"/>
    <w:rsid w:val="00E45E9C"/>
    <w:rsid w:val="00E503A0"/>
    <w:rsid w:val="00E50895"/>
    <w:rsid w:val="00E53527"/>
    <w:rsid w:val="00E5444F"/>
    <w:rsid w:val="00E55932"/>
    <w:rsid w:val="00E5597C"/>
    <w:rsid w:val="00E55DE5"/>
    <w:rsid w:val="00E55E9F"/>
    <w:rsid w:val="00E56D0D"/>
    <w:rsid w:val="00E601DC"/>
    <w:rsid w:val="00E60B8E"/>
    <w:rsid w:val="00E612E4"/>
    <w:rsid w:val="00E61547"/>
    <w:rsid w:val="00E61B66"/>
    <w:rsid w:val="00E638C4"/>
    <w:rsid w:val="00E63B1F"/>
    <w:rsid w:val="00E65689"/>
    <w:rsid w:val="00E66002"/>
    <w:rsid w:val="00E677CB"/>
    <w:rsid w:val="00E70666"/>
    <w:rsid w:val="00E76ED0"/>
    <w:rsid w:val="00E81A69"/>
    <w:rsid w:val="00E8589B"/>
    <w:rsid w:val="00E85D3A"/>
    <w:rsid w:val="00E86B20"/>
    <w:rsid w:val="00E92344"/>
    <w:rsid w:val="00E92DA3"/>
    <w:rsid w:val="00E94818"/>
    <w:rsid w:val="00E94892"/>
    <w:rsid w:val="00E94A1D"/>
    <w:rsid w:val="00E94F29"/>
    <w:rsid w:val="00E96497"/>
    <w:rsid w:val="00E97149"/>
    <w:rsid w:val="00E973E6"/>
    <w:rsid w:val="00E97F6A"/>
    <w:rsid w:val="00EA1B84"/>
    <w:rsid w:val="00EA1DEC"/>
    <w:rsid w:val="00EA34FF"/>
    <w:rsid w:val="00EA4771"/>
    <w:rsid w:val="00EA4EAB"/>
    <w:rsid w:val="00EA555E"/>
    <w:rsid w:val="00EB4D91"/>
    <w:rsid w:val="00EB648E"/>
    <w:rsid w:val="00EB7D09"/>
    <w:rsid w:val="00EC0750"/>
    <w:rsid w:val="00EC1318"/>
    <w:rsid w:val="00EC1BA2"/>
    <w:rsid w:val="00EC240B"/>
    <w:rsid w:val="00EC756B"/>
    <w:rsid w:val="00ED1E10"/>
    <w:rsid w:val="00ED39D1"/>
    <w:rsid w:val="00ED39E4"/>
    <w:rsid w:val="00ED58E2"/>
    <w:rsid w:val="00ED737E"/>
    <w:rsid w:val="00EE0502"/>
    <w:rsid w:val="00EE162C"/>
    <w:rsid w:val="00EE21D9"/>
    <w:rsid w:val="00EE22CC"/>
    <w:rsid w:val="00EE74EF"/>
    <w:rsid w:val="00EE7F24"/>
    <w:rsid w:val="00EF1E26"/>
    <w:rsid w:val="00EF1FC5"/>
    <w:rsid w:val="00EF2003"/>
    <w:rsid w:val="00EF3B75"/>
    <w:rsid w:val="00EF3BC5"/>
    <w:rsid w:val="00EF3D3D"/>
    <w:rsid w:val="00EF7F2C"/>
    <w:rsid w:val="00EF7FD5"/>
    <w:rsid w:val="00F0015D"/>
    <w:rsid w:val="00F00D9C"/>
    <w:rsid w:val="00F03723"/>
    <w:rsid w:val="00F043FA"/>
    <w:rsid w:val="00F0512F"/>
    <w:rsid w:val="00F059D2"/>
    <w:rsid w:val="00F05F01"/>
    <w:rsid w:val="00F10DFC"/>
    <w:rsid w:val="00F1279C"/>
    <w:rsid w:val="00F12B04"/>
    <w:rsid w:val="00F14B67"/>
    <w:rsid w:val="00F15783"/>
    <w:rsid w:val="00F17A21"/>
    <w:rsid w:val="00F204F8"/>
    <w:rsid w:val="00F20B5B"/>
    <w:rsid w:val="00F21FEF"/>
    <w:rsid w:val="00F23271"/>
    <w:rsid w:val="00F24351"/>
    <w:rsid w:val="00F247FE"/>
    <w:rsid w:val="00F2723D"/>
    <w:rsid w:val="00F27684"/>
    <w:rsid w:val="00F32B0F"/>
    <w:rsid w:val="00F332F5"/>
    <w:rsid w:val="00F3348E"/>
    <w:rsid w:val="00F3468A"/>
    <w:rsid w:val="00F34EFF"/>
    <w:rsid w:val="00F40FEA"/>
    <w:rsid w:val="00F41190"/>
    <w:rsid w:val="00F41727"/>
    <w:rsid w:val="00F43BC4"/>
    <w:rsid w:val="00F44167"/>
    <w:rsid w:val="00F44FFA"/>
    <w:rsid w:val="00F459A2"/>
    <w:rsid w:val="00F529DA"/>
    <w:rsid w:val="00F545D9"/>
    <w:rsid w:val="00F54DE0"/>
    <w:rsid w:val="00F56681"/>
    <w:rsid w:val="00F57A72"/>
    <w:rsid w:val="00F62055"/>
    <w:rsid w:val="00F624DB"/>
    <w:rsid w:val="00F626AC"/>
    <w:rsid w:val="00F62F84"/>
    <w:rsid w:val="00F64DD8"/>
    <w:rsid w:val="00F7071C"/>
    <w:rsid w:val="00F71B91"/>
    <w:rsid w:val="00F724E9"/>
    <w:rsid w:val="00F72B6F"/>
    <w:rsid w:val="00F7389F"/>
    <w:rsid w:val="00F74C5A"/>
    <w:rsid w:val="00F7669B"/>
    <w:rsid w:val="00F77DBA"/>
    <w:rsid w:val="00F77F0A"/>
    <w:rsid w:val="00F80DB6"/>
    <w:rsid w:val="00F812AB"/>
    <w:rsid w:val="00F84E17"/>
    <w:rsid w:val="00F864AC"/>
    <w:rsid w:val="00F90279"/>
    <w:rsid w:val="00F90CE5"/>
    <w:rsid w:val="00F918E7"/>
    <w:rsid w:val="00F92C72"/>
    <w:rsid w:val="00F93672"/>
    <w:rsid w:val="00F94184"/>
    <w:rsid w:val="00F9428C"/>
    <w:rsid w:val="00FA0011"/>
    <w:rsid w:val="00FA17D1"/>
    <w:rsid w:val="00FA1DCF"/>
    <w:rsid w:val="00FA3080"/>
    <w:rsid w:val="00FA3295"/>
    <w:rsid w:val="00FA3A44"/>
    <w:rsid w:val="00FB15E4"/>
    <w:rsid w:val="00FB3EB5"/>
    <w:rsid w:val="00FB3EC1"/>
    <w:rsid w:val="00FB530D"/>
    <w:rsid w:val="00FB6010"/>
    <w:rsid w:val="00FB6390"/>
    <w:rsid w:val="00FB6C9B"/>
    <w:rsid w:val="00FC0AA8"/>
    <w:rsid w:val="00FC0CF2"/>
    <w:rsid w:val="00FC2FEC"/>
    <w:rsid w:val="00FC4566"/>
    <w:rsid w:val="00FC4CB4"/>
    <w:rsid w:val="00FD0891"/>
    <w:rsid w:val="00FD0BEB"/>
    <w:rsid w:val="00FD13A3"/>
    <w:rsid w:val="00FD1D38"/>
    <w:rsid w:val="00FD2030"/>
    <w:rsid w:val="00FD3D5B"/>
    <w:rsid w:val="00FD4445"/>
    <w:rsid w:val="00FD45D9"/>
    <w:rsid w:val="00FD6C61"/>
    <w:rsid w:val="00FE5DF5"/>
    <w:rsid w:val="00FE7DFD"/>
    <w:rsid w:val="00FF00B1"/>
    <w:rsid w:val="00FF0964"/>
    <w:rsid w:val="00FF1328"/>
    <w:rsid w:val="00FF4964"/>
    <w:rsid w:val="00FF5B00"/>
    <w:rsid w:val="011552AE"/>
    <w:rsid w:val="01304612"/>
    <w:rsid w:val="018F3821"/>
    <w:rsid w:val="01AA4CF6"/>
    <w:rsid w:val="01E83734"/>
    <w:rsid w:val="02377688"/>
    <w:rsid w:val="0259523E"/>
    <w:rsid w:val="02720839"/>
    <w:rsid w:val="02884B6B"/>
    <w:rsid w:val="029A4CE7"/>
    <w:rsid w:val="02A2347E"/>
    <w:rsid w:val="02B10B1B"/>
    <w:rsid w:val="02D027D0"/>
    <w:rsid w:val="02F31C66"/>
    <w:rsid w:val="02F8681A"/>
    <w:rsid w:val="033124A2"/>
    <w:rsid w:val="034209B9"/>
    <w:rsid w:val="036A7643"/>
    <w:rsid w:val="03AB5D4B"/>
    <w:rsid w:val="03C4237C"/>
    <w:rsid w:val="03C86237"/>
    <w:rsid w:val="041C7838"/>
    <w:rsid w:val="04AB697F"/>
    <w:rsid w:val="05926442"/>
    <w:rsid w:val="05A25CB7"/>
    <w:rsid w:val="06507EF3"/>
    <w:rsid w:val="068E3970"/>
    <w:rsid w:val="06C7174C"/>
    <w:rsid w:val="06D87673"/>
    <w:rsid w:val="06F61CA3"/>
    <w:rsid w:val="071B7130"/>
    <w:rsid w:val="073041DB"/>
    <w:rsid w:val="074A2F8B"/>
    <w:rsid w:val="07776A81"/>
    <w:rsid w:val="07906F8C"/>
    <w:rsid w:val="07D40847"/>
    <w:rsid w:val="07E402C9"/>
    <w:rsid w:val="080B7E67"/>
    <w:rsid w:val="08471721"/>
    <w:rsid w:val="08923550"/>
    <w:rsid w:val="08940CD9"/>
    <w:rsid w:val="08AF0F47"/>
    <w:rsid w:val="08FE597F"/>
    <w:rsid w:val="09225594"/>
    <w:rsid w:val="09546A80"/>
    <w:rsid w:val="09734562"/>
    <w:rsid w:val="09746B4C"/>
    <w:rsid w:val="09E21D8E"/>
    <w:rsid w:val="0A406B59"/>
    <w:rsid w:val="0A9B1CBA"/>
    <w:rsid w:val="0B7A2FD4"/>
    <w:rsid w:val="0BF331C3"/>
    <w:rsid w:val="0C1E4A58"/>
    <w:rsid w:val="0C2A2495"/>
    <w:rsid w:val="0C451F8D"/>
    <w:rsid w:val="0C701538"/>
    <w:rsid w:val="0C79634E"/>
    <w:rsid w:val="0CC46BE3"/>
    <w:rsid w:val="0CCD3040"/>
    <w:rsid w:val="0CD8573D"/>
    <w:rsid w:val="0CE04222"/>
    <w:rsid w:val="0CF17BFC"/>
    <w:rsid w:val="0D0A642E"/>
    <w:rsid w:val="0D8842AD"/>
    <w:rsid w:val="0D9D32C1"/>
    <w:rsid w:val="0DA06E1C"/>
    <w:rsid w:val="0DFA5491"/>
    <w:rsid w:val="0E455E56"/>
    <w:rsid w:val="0EAE53EF"/>
    <w:rsid w:val="0EFA01FE"/>
    <w:rsid w:val="0F644425"/>
    <w:rsid w:val="0FA966E4"/>
    <w:rsid w:val="100A35B3"/>
    <w:rsid w:val="10DC7428"/>
    <w:rsid w:val="10FF620A"/>
    <w:rsid w:val="11154EC9"/>
    <w:rsid w:val="11275CD7"/>
    <w:rsid w:val="11D966AA"/>
    <w:rsid w:val="12435D4E"/>
    <w:rsid w:val="125735A8"/>
    <w:rsid w:val="12B207DE"/>
    <w:rsid w:val="135B0453"/>
    <w:rsid w:val="1396128E"/>
    <w:rsid w:val="139A2663"/>
    <w:rsid w:val="14034492"/>
    <w:rsid w:val="14151D6F"/>
    <w:rsid w:val="147C4BC6"/>
    <w:rsid w:val="14B811CC"/>
    <w:rsid w:val="14DA20BB"/>
    <w:rsid w:val="15C24F1B"/>
    <w:rsid w:val="1627618A"/>
    <w:rsid w:val="16523BE0"/>
    <w:rsid w:val="1668321C"/>
    <w:rsid w:val="167B0653"/>
    <w:rsid w:val="18702224"/>
    <w:rsid w:val="18817689"/>
    <w:rsid w:val="18F94169"/>
    <w:rsid w:val="191E5F16"/>
    <w:rsid w:val="19906B90"/>
    <w:rsid w:val="19E30102"/>
    <w:rsid w:val="1ABA478D"/>
    <w:rsid w:val="1AD934C9"/>
    <w:rsid w:val="1B217D05"/>
    <w:rsid w:val="1B2D5B73"/>
    <w:rsid w:val="1B3274A2"/>
    <w:rsid w:val="1B805191"/>
    <w:rsid w:val="1BF038C8"/>
    <w:rsid w:val="1C7C283E"/>
    <w:rsid w:val="1CA35D8F"/>
    <w:rsid w:val="1CC34414"/>
    <w:rsid w:val="1D3823D4"/>
    <w:rsid w:val="1D497F5D"/>
    <w:rsid w:val="1EA15FE5"/>
    <w:rsid w:val="1F15187C"/>
    <w:rsid w:val="1F196695"/>
    <w:rsid w:val="20260693"/>
    <w:rsid w:val="202677C5"/>
    <w:rsid w:val="204F7CC3"/>
    <w:rsid w:val="207C5E1E"/>
    <w:rsid w:val="20AF2B32"/>
    <w:rsid w:val="20D41DE4"/>
    <w:rsid w:val="20FA26C8"/>
    <w:rsid w:val="21300ADF"/>
    <w:rsid w:val="2155284B"/>
    <w:rsid w:val="21627B1D"/>
    <w:rsid w:val="21C44D6E"/>
    <w:rsid w:val="21F16814"/>
    <w:rsid w:val="223D2977"/>
    <w:rsid w:val="22D27DDC"/>
    <w:rsid w:val="22F56BF1"/>
    <w:rsid w:val="233763A6"/>
    <w:rsid w:val="237F5D35"/>
    <w:rsid w:val="238A1A5A"/>
    <w:rsid w:val="24242680"/>
    <w:rsid w:val="242809CA"/>
    <w:rsid w:val="24392236"/>
    <w:rsid w:val="245D0C2C"/>
    <w:rsid w:val="24774A97"/>
    <w:rsid w:val="247E63E6"/>
    <w:rsid w:val="24BE1E42"/>
    <w:rsid w:val="252D66FD"/>
    <w:rsid w:val="25435471"/>
    <w:rsid w:val="25715201"/>
    <w:rsid w:val="25864C41"/>
    <w:rsid w:val="2666152C"/>
    <w:rsid w:val="275F315E"/>
    <w:rsid w:val="28163462"/>
    <w:rsid w:val="2860267D"/>
    <w:rsid w:val="299E6E12"/>
    <w:rsid w:val="2A6A0889"/>
    <w:rsid w:val="2A733891"/>
    <w:rsid w:val="2A8C7FB8"/>
    <w:rsid w:val="2AED2269"/>
    <w:rsid w:val="2AFB200E"/>
    <w:rsid w:val="2B1D3B25"/>
    <w:rsid w:val="2B2C7F0C"/>
    <w:rsid w:val="2B8C79C6"/>
    <w:rsid w:val="2BA22D77"/>
    <w:rsid w:val="2BB858D0"/>
    <w:rsid w:val="2BC12E74"/>
    <w:rsid w:val="2BC32517"/>
    <w:rsid w:val="2C0D0A34"/>
    <w:rsid w:val="2C0E5CE4"/>
    <w:rsid w:val="2C5767DE"/>
    <w:rsid w:val="2C68781A"/>
    <w:rsid w:val="2CC97A3C"/>
    <w:rsid w:val="2D711A1B"/>
    <w:rsid w:val="2E0C5453"/>
    <w:rsid w:val="2E8D5EC4"/>
    <w:rsid w:val="2EBD488D"/>
    <w:rsid w:val="2F3C43A8"/>
    <w:rsid w:val="2FA12DFE"/>
    <w:rsid w:val="2FA15A0A"/>
    <w:rsid w:val="300F3763"/>
    <w:rsid w:val="303625F7"/>
    <w:rsid w:val="3060314B"/>
    <w:rsid w:val="30B07396"/>
    <w:rsid w:val="30B30D19"/>
    <w:rsid w:val="30C46FA8"/>
    <w:rsid w:val="30EE7F4D"/>
    <w:rsid w:val="30EF0F56"/>
    <w:rsid w:val="31637EBC"/>
    <w:rsid w:val="31D22A21"/>
    <w:rsid w:val="31D246D3"/>
    <w:rsid w:val="31FA1A47"/>
    <w:rsid w:val="320B49C7"/>
    <w:rsid w:val="321D0B3F"/>
    <w:rsid w:val="323C5F2E"/>
    <w:rsid w:val="3247419D"/>
    <w:rsid w:val="325D3423"/>
    <w:rsid w:val="328B4453"/>
    <w:rsid w:val="328C4750"/>
    <w:rsid w:val="32BD6FFF"/>
    <w:rsid w:val="32E7078B"/>
    <w:rsid w:val="33AD497E"/>
    <w:rsid w:val="3408150E"/>
    <w:rsid w:val="34415D2D"/>
    <w:rsid w:val="34C957E7"/>
    <w:rsid w:val="34CD5029"/>
    <w:rsid w:val="350F0A76"/>
    <w:rsid w:val="357A64CE"/>
    <w:rsid w:val="35D478C7"/>
    <w:rsid w:val="35FB098A"/>
    <w:rsid w:val="36927BAE"/>
    <w:rsid w:val="36CB4E75"/>
    <w:rsid w:val="372166F7"/>
    <w:rsid w:val="38156F98"/>
    <w:rsid w:val="382805DC"/>
    <w:rsid w:val="39484B28"/>
    <w:rsid w:val="398E4052"/>
    <w:rsid w:val="39BE6680"/>
    <w:rsid w:val="39C40DE7"/>
    <w:rsid w:val="39E807A3"/>
    <w:rsid w:val="3A1C60D8"/>
    <w:rsid w:val="3A396DCC"/>
    <w:rsid w:val="3ACC04EE"/>
    <w:rsid w:val="3B3858E1"/>
    <w:rsid w:val="3B7D37CF"/>
    <w:rsid w:val="3B8C57C0"/>
    <w:rsid w:val="3BEB6F1E"/>
    <w:rsid w:val="3C803078"/>
    <w:rsid w:val="3CBC0B95"/>
    <w:rsid w:val="3CF14178"/>
    <w:rsid w:val="3E041EB4"/>
    <w:rsid w:val="3E6466E6"/>
    <w:rsid w:val="3FB35A12"/>
    <w:rsid w:val="3FB4444A"/>
    <w:rsid w:val="3FD87226"/>
    <w:rsid w:val="40C47578"/>
    <w:rsid w:val="41364153"/>
    <w:rsid w:val="418A4BBE"/>
    <w:rsid w:val="41E1759F"/>
    <w:rsid w:val="42131826"/>
    <w:rsid w:val="424D496B"/>
    <w:rsid w:val="42E3357F"/>
    <w:rsid w:val="42F45D44"/>
    <w:rsid w:val="430828BF"/>
    <w:rsid w:val="43291BB4"/>
    <w:rsid w:val="432D25CB"/>
    <w:rsid w:val="43531519"/>
    <w:rsid w:val="436961D2"/>
    <w:rsid w:val="43A7435D"/>
    <w:rsid w:val="43D2298B"/>
    <w:rsid w:val="44385864"/>
    <w:rsid w:val="443C40E5"/>
    <w:rsid w:val="446F7A2D"/>
    <w:rsid w:val="457C27B0"/>
    <w:rsid w:val="457D4820"/>
    <w:rsid w:val="45940C54"/>
    <w:rsid w:val="45A748FF"/>
    <w:rsid w:val="469B4984"/>
    <w:rsid w:val="4711142D"/>
    <w:rsid w:val="473C5375"/>
    <w:rsid w:val="47813A96"/>
    <w:rsid w:val="47942BAF"/>
    <w:rsid w:val="47C02A7A"/>
    <w:rsid w:val="47D46142"/>
    <w:rsid w:val="481D7ECC"/>
    <w:rsid w:val="48594C7C"/>
    <w:rsid w:val="485B33EB"/>
    <w:rsid w:val="48BC501A"/>
    <w:rsid w:val="48EF2B8E"/>
    <w:rsid w:val="49C11057"/>
    <w:rsid w:val="4A0658A2"/>
    <w:rsid w:val="4A8A421C"/>
    <w:rsid w:val="4ADA2CE8"/>
    <w:rsid w:val="4AF15640"/>
    <w:rsid w:val="4B9C006C"/>
    <w:rsid w:val="4C6F2201"/>
    <w:rsid w:val="4C8E3EBA"/>
    <w:rsid w:val="4CA65080"/>
    <w:rsid w:val="4CA91E21"/>
    <w:rsid w:val="4CD94F7D"/>
    <w:rsid w:val="4CF03289"/>
    <w:rsid w:val="4D372BBC"/>
    <w:rsid w:val="4DB903A3"/>
    <w:rsid w:val="4E0E6EEC"/>
    <w:rsid w:val="4E5B174E"/>
    <w:rsid w:val="50584AC6"/>
    <w:rsid w:val="50727CDC"/>
    <w:rsid w:val="510E2D30"/>
    <w:rsid w:val="511F23EE"/>
    <w:rsid w:val="516F6D06"/>
    <w:rsid w:val="51740343"/>
    <w:rsid w:val="51781041"/>
    <w:rsid w:val="51870931"/>
    <w:rsid w:val="51912D1E"/>
    <w:rsid w:val="521F1108"/>
    <w:rsid w:val="52361E3B"/>
    <w:rsid w:val="523E2046"/>
    <w:rsid w:val="525020DC"/>
    <w:rsid w:val="52AA2D69"/>
    <w:rsid w:val="52DD6676"/>
    <w:rsid w:val="52E53B86"/>
    <w:rsid w:val="530308B5"/>
    <w:rsid w:val="530B230B"/>
    <w:rsid w:val="53205C4C"/>
    <w:rsid w:val="53470A4C"/>
    <w:rsid w:val="536456F5"/>
    <w:rsid w:val="53872D05"/>
    <w:rsid w:val="546C38D5"/>
    <w:rsid w:val="546F7222"/>
    <w:rsid w:val="558D3B36"/>
    <w:rsid w:val="55985EE0"/>
    <w:rsid w:val="55C4407D"/>
    <w:rsid w:val="55E35135"/>
    <w:rsid w:val="561E5E61"/>
    <w:rsid w:val="56593B57"/>
    <w:rsid w:val="56786C15"/>
    <w:rsid w:val="56863C3B"/>
    <w:rsid w:val="56BF0F08"/>
    <w:rsid w:val="56EF5ED9"/>
    <w:rsid w:val="574865FB"/>
    <w:rsid w:val="576912CD"/>
    <w:rsid w:val="576D35C8"/>
    <w:rsid w:val="577A0BF6"/>
    <w:rsid w:val="57FD7896"/>
    <w:rsid w:val="58433968"/>
    <w:rsid w:val="591A67FE"/>
    <w:rsid w:val="596C2A61"/>
    <w:rsid w:val="59B63F46"/>
    <w:rsid w:val="59D84448"/>
    <w:rsid w:val="5A4C5604"/>
    <w:rsid w:val="5AD70362"/>
    <w:rsid w:val="5AE2094D"/>
    <w:rsid w:val="5AF60C8F"/>
    <w:rsid w:val="5B5F5ACB"/>
    <w:rsid w:val="5BB008C0"/>
    <w:rsid w:val="5BBF797B"/>
    <w:rsid w:val="5C51622C"/>
    <w:rsid w:val="5D2C2E27"/>
    <w:rsid w:val="5DF76E41"/>
    <w:rsid w:val="5E4D6493"/>
    <w:rsid w:val="5EFB2F7F"/>
    <w:rsid w:val="5FDC597B"/>
    <w:rsid w:val="5FFB59F0"/>
    <w:rsid w:val="6056772D"/>
    <w:rsid w:val="61013B82"/>
    <w:rsid w:val="61213DF6"/>
    <w:rsid w:val="61CD611B"/>
    <w:rsid w:val="62285D0A"/>
    <w:rsid w:val="62A75189"/>
    <w:rsid w:val="62C7223A"/>
    <w:rsid w:val="630C7132"/>
    <w:rsid w:val="638C22C0"/>
    <w:rsid w:val="63CB489E"/>
    <w:rsid w:val="63DE049B"/>
    <w:rsid w:val="640D4E41"/>
    <w:rsid w:val="643D6BCB"/>
    <w:rsid w:val="648F17DF"/>
    <w:rsid w:val="6496722D"/>
    <w:rsid w:val="64C457F8"/>
    <w:rsid w:val="65F21726"/>
    <w:rsid w:val="66195F86"/>
    <w:rsid w:val="66515870"/>
    <w:rsid w:val="666B6CF3"/>
    <w:rsid w:val="66D72063"/>
    <w:rsid w:val="67832DC1"/>
    <w:rsid w:val="67847C1B"/>
    <w:rsid w:val="6789547F"/>
    <w:rsid w:val="678A219B"/>
    <w:rsid w:val="678D1BDD"/>
    <w:rsid w:val="67DE6807"/>
    <w:rsid w:val="67F74EBC"/>
    <w:rsid w:val="681D3A2D"/>
    <w:rsid w:val="68AB1E23"/>
    <w:rsid w:val="68CB6426"/>
    <w:rsid w:val="692E5610"/>
    <w:rsid w:val="69593E08"/>
    <w:rsid w:val="696A1F39"/>
    <w:rsid w:val="696C32ED"/>
    <w:rsid w:val="6A065A3A"/>
    <w:rsid w:val="6A2829D5"/>
    <w:rsid w:val="6A4E644F"/>
    <w:rsid w:val="6A602F2E"/>
    <w:rsid w:val="6ABD2436"/>
    <w:rsid w:val="6AF15FE8"/>
    <w:rsid w:val="6B9C25C7"/>
    <w:rsid w:val="6BA442DD"/>
    <w:rsid w:val="6BA81FC8"/>
    <w:rsid w:val="6C3731AB"/>
    <w:rsid w:val="6C4A7581"/>
    <w:rsid w:val="6CBC0BA5"/>
    <w:rsid w:val="6CD34E17"/>
    <w:rsid w:val="6D203C99"/>
    <w:rsid w:val="6D2A2BAB"/>
    <w:rsid w:val="6D6B654E"/>
    <w:rsid w:val="6D954D45"/>
    <w:rsid w:val="6DB10E69"/>
    <w:rsid w:val="6DBC51E2"/>
    <w:rsid w:val="6EB42F1C"/>
    <w:rsid w:val="6EBC31C7"/>
    <w:rsid w:val="6EF56BFD"/>
    <w:rsid w:val="6F273822"/>
    <w:rsid w:val="6F390CAF"/>
    <w:rsid w:val="6F400144"/>
    <w:rsid w:val="6F4367B4"/>
    <w:rsid w:val="6F9D6B70"/>
    <w:rsid w:val="6FA10C39"/>
    <w:rsid w:val="711C66C3"/>
    <w:rsid w:val="71496F84"/>
    <w:rsid w:val="71850971"/>
    <w:rsid w:val="71DF6118"/>
    <w:rsid w:val="71E61552"/>
    <w:rsid w:val="71FB5823"/>
    <w:rsid w:val="721359FC"/>
    <w:rsid w:val="72FC2B66"/>
    <w:rsid w:val="734718EF"/>
    <w:rsid w:val="734D343E"/>
    <w:rsid w:val="73B70647"/>
    <w:rsid w:val="73DC12E1"/>
    <w:rsid w:val="740E70A3"/>
    <w:rsid w:val="74793ED5"/>
    <w:rsid w:val="74EA0391"/>
    <w:rsid w:val="75A93102"/>
    <w:rsid w:val="75F141D2"/>
    <w:rsid w:val="76297ACD"/>
    <w:rsid w:val="765A62DE"/>
    <w:rsid w:val="768B21E9"/>
    <w:rsid w:val="76C8726B"/>
    <w:rsid w:val="76D60B70"/>
    <w:rsid w:val="76F17650"/>
    <w:rsid w:val="77187271"/>
    <w:rsid w:val="77CD6790"/>
    <w:rsid w:val="790F3A08"/>
    <w:rsid w:val="79BB6A51"/>
    <w:rsid w:val="79C46007"/>
    <w:rsid w:val="7A024261"/>
    <w:rsid w:val="7A415698"/>
    <w:rsid w:val="7A5B0B65"/>
    <w:rsid w:val="7AAD4509"/>
    <w:rsid w:val="7AC83DDB"/>
    <w:rsid w:val="7B1F4F46"/>
    <w:rsid w:val="7B233002"/>
    <w:rsid w:val="7BEB1D8E"/>
    <w:rsid w:val="7C0F29D6"/>
    <w:rsid w:val="7C536AC8"/>
    <w:rsid w:val="7CA10608"/>
    <w:rsid w:val="7CD85135"/>
    <w:rsid w:val="7CD95DB0"/>
    <w:rsid w:val="7CDE47E0"/>
    <w:rsid w:val="7D040515"/>
    <w:rsid w:val="7D1D0DDC"/>
    <w:rsid w:val="7D2537E1"/>
    <w:rsid w:val="7D610964"/>
    <w:rsid w:val="7D8231F6"/>
    <w:rsid w:val="7DFC1D56"/>
    <w:rsid w:val="7E6028D7"/>
    <w:rsid w:val="7EB673F2"/>
    <w:rsid w:val="7F6760A3"/>
    <w:rsid w:val="7FFC603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57"/>
    <w:autoRedefine/>
    <w:qFormat/>
    <w:uiPriority w:val="0"/>
    <w:pPr>
      <w:keepNext/>
      <w:keepLines/>
      <w:spacing w:beforeLines="100" w:afterLines="100" w:line="360" w:lineRule="auto"/>
      <w:jc w:val="center"/>
      <w:outlineLvl w:val="0"/>
    </w:pPr>
    <w:rPr>
      <w:rFonts w:ascii="Times New Roman" w:hAnsi="Times New Roman"/>
      <w:b/>
      <w:bCs/>
      <w:kern w:val="44"/>
      <w:sz w:val="32"/>
      <w:szCs w:val="44"/>
    </w:rPr>
  </w:style>
  <w:style w:type="paragraph" w:styleId="3">
    <w:name w:val="heading 2"/>
    <w:basedOn w:val="1"/>
    <w:next w:val="1"/>
    <w:link w:val="58"/>
    <w:autoRedefine/>
    <w:qFormat/>
    <w:uiPriority w:val="0"/>
    <w:pPr>
      <w:keepNext/>
      <w:keepLines/>
      <w:spacing w:before="120" w:after="120" w:line="360" w:lineRule="auto"/>
      <w:jc w:val="center"/>
      <w:outlineLvl w:val="1"/>
    </w:pPr>
    <w:rPr>
      <w:rFonts w:ascii="Cambria" w:hAnsi="Cambria" w:cs="宋体"/>
      <w:b/>
      <w:bCs/>
      <w:sz w:val="28"/>
      <w:szCs w:val="32"/>
    </w:rPr>
  </w:style>
  <w:style w:type="paragraph" w:styleId="4">
    <w:name w:val="heading 3"/>
    <w:basedOn w:val="1"/>
    <w:next w:val="1"/>
    <w:link w:val="59"/>
    <w:autoRedefine/>
    <w:qFormat/>
    <w:uiPriority w:val="0"/>
    <w:pPr>
      <w:keepNext/>
      <w:keepLines/>
      <w:spacing w:before="120" w:after="120"/>
      <w:jc w:val="left"/>
      <w:outlineLvl w:val="2"/>
    </w:pPr>
    <w:rPr>
      <w:rFonts w:cs="宋体"/>
      <w:b/>
      <w:bCs/>
      <w:szCs w:val="32"/>
    </w:rPr>
  </w:style>
  <w:style w:type="paragraph" w:styleId="5">
    <w:name w:val="heading 4"/>
    <w:basedOn w:val="1"/>
    <w:next w:val="1"/>
    <w:link w:val="60"/>
    <w:autoRedefine/>
    <w:qFormat/>
    <w:uiPriority w:val="0"/>
    <w:pPr>
      <w:keepNext/>
      <w:keepLines/>
      <w:spacing w:before="280" w:after="290" w:line="374" w:lineRule="auto"/>
      <w:outlineLvl w:val="3"/>
    </w:pPr>
    <w:rPr>
      <w:rFonts w:ascii="Cambria" w:hAnsi="Cambria" w:cs="宋体"/>
      <w:b/>
      <w:bCs/>
      <w:sz w:val="28"/>
      <w:szCs w:val="28"/>
    </w:rPr>
  </w:style>
  <w:style w:type="paragraph" w:styleId="6">
    <w:name w:val="heading 5"/>
    <w:basedOn w:val="1"/>
    <w:next w:val="1"/>
    <w:link w:val="61"/>
    <w:autoRedefine/>
    <w:qFormat/>
    <w:uiPriority w:val="0"/>
    <w:pPr>
      <w:keepNext/>
      <w:keepLines/>
      <w:spacing w:before="280" w:after="290" w:line="374" w:lineRule="auto"/>
      <w:outlineLvl w:val="4"/>
    </w:pPr>
    <w:rPr>
      <w:rFonts w:ascii="Times New Roman" w:hAnsi="Times New Roman"/>
      <w:b/>
      <w:bCs/>
      <w:sz w:val="28"/>
      <w:szCs w:val="28"/>
    </w:rPr>
  </w:style>
  <w:style w:type="paragraph" w:styleId="7">
    <w:name w:val="heading 6"/>
    <w:basedOn w:val="1"/>
    <w:next w:val="1"/>
    <w:link w:val="62"/>
    <w:autoRedefine/>
    <w:qFormat/>
    <w:uiPriority w:val="0"/>
    <w:pPr>
      <w:keepNext/>
      <w:keepLines/>
      <w:spacing w:before="240" w:after="64" w:line="317" w:lineRule="auto"/>
      <w:outlineLvl w:val="5"/>
    </w:pPr>
    <w:rPr>
      <w:rFonts w:ascii="Cambria" w:hAnsi="Cambria"/>
      <w:b/>
      <w:bCs/>
      <w:sz w:val="24"/>
      <w:szCs w:val="24"/>
    </w:rPr>
  </w:style>
  <w:style w:type="paragraph" w:styleId="8">
    <w:name w:val="heading 7"/>
    <w:basedOn w:val="1"/>
    <w:next w:val="1"/>
    <w:link w:val="63"/>
    <w:autoRedefine/>
    <w:qFormat/>
    <w:uiPriority w:val="0"/>
    <w:pPr>
      <w:keepNext/>
      <w:keepLines/>
      <w:spacing w:before="240" w:after="64" w:line="317" w:lineRule="auto"/>
      <w:outlineLvl w:val="6"/>
    </w:pPr>
    <w:rPr>
      <w:b/>
      <w:bCs/>
      <w:sz w:val="24"/>
      <w:szCs w:val="24"/>
    </w:rPr>
  </w:style>
  <w:style w:type="paragraph" w:styleId="9">
    <w:name w:val="heading 8"/>
    <w:basedOn w:val="1"/>
    <w:next w:val="1"/>
    <w:link w:val="64"/>
    <w:autoRedefine/>
    <w:qFormat/>
    <w:uiPriority w:val="0"/>
    <w:pPr>
      <w:keepNext/>
      <w:keepLines/>
      <w:spacing w:before="240" w:after="64" w:line="317" w:lineRule="auto"/>
      <w:outlineLvl w:val="7"/>
    </w:pPr>
    <w:rPr>
      <w:rFonts w:ascii="Cambria" w:hAnsi="Cambria"/>
      <w:sz w:val="24"/>
      <w:szCs w:val="24"/>
    </w:rPr>
  </w:style>
  <w:style w:type="paragraph" w:styleId="10">
    <w:name w:val="heading 9"/>
    <w:basedOn w:val="1"/>
    <w:next w:val="1"/>
    <w:link w:val="65"/>
    <w:autoRedefine/>
    <w:qFormat/>
    <w:uiPriority w:val="0"/>
    <w:pPr>
      <w:keepNext/>
      <w:keepLines/>
      <w:spacing w:before="240" w:after="64" w:line="317" w:lineRule="auto"/>
      <w:outlineLvl w:val="8"/>
    </w:pPr>
    <w:rPr>
      <w:rFonts w:ascii="Cambria" w:hAnsi="Cambria"/>
      <w:szCs w:val="21"/>
    </w:rPr>
  </w:style>
  <w:style w:type="character" w:default="1" w:styleId="44">
    <w:name w:val="Default Paragraph Font"/>
    <w:autoRedefine/>
    <w:unhideWhenUsed/>
    <w:qFormat/>
    <w:uiPriority w:val="1"/>
  </w:style>
  <w:style w:type="table" w:default="1" w:styleId="42">
    <w:name w:val="Normal Table"/>
    <w:autoRedefine/>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1260"/>
      <w:jc w:val="left"/>
    </w:pPr>
    <w:rPr>
      <w:rFonts w:ascii="Times New Roman" w:hAnsi="Times New Roman"/>
      <w:sz w:val="18"/>
      <w:szCs w:val="18"/>
    </w:rPr>
  </w:style>
  <w:style w:type="paragraph" w:styleId="12">
    <w:name w:val="Normal Indent"/>
    <w:basedOn w:val="1"/>
    <w:link w:val="66"/>
    <w:autoRedefine/>
    <w:qFormat/>
    <w:uiPriority w:val="0"/>
    <w:pPr>
      <w:ind w:firstLine="420"/>
    </w:pPr>
    <w:rPr>
      <w:kern w:val="0"/>
      <w:sz w:val="20"/>
      <w:szCs w:val="20"/>
    </w:rPr>
  </w:style>
  <w:style w:type="paragraph" w:styleId="13">
    <w:name w:val="Document Map"/>
    <w:basedOn w:val="1"/>
    <w:link w:val="67"/>
    <w:autoRedefine/>
    <w:qFormat/>
    <w:uiPriority w:val="0"/>
    <w:pPr>
      <w:shd w:val="clear" w:color="auto" w:fill="000080"/>
    </w:pPr>
    <w:rPr>
      <w:rFonts w:ascii="Times New Roman" w:hAnsi="Times New Roman"/>
      <w:kern w:val="0"/>
      <w:sz w:val="20"/>
      <w:szCs w:val="20"/>
    </w:rPr>
  </w:style>
  <w:style w:type="paragraph" w:styleId="14">
    <w:name w:val="annotation text"/>
    <w:basedOn w:val="1"/>
    <w:link w:val="68"/>
    <w:autoRedefine/>
    <w:unhideWhenUsed/>
    <w:qFormat/>
    <w:uiPriority w:val="0"/>
    <w:pPr>
      <w:jc w:val="left"/>
    </w:pPr>
  </w:style>
  <w:style w:type="paragraph" w:styleId="15">
    <w:name w:val="Body Text 3"/>
    <w:basedOn w:val="1"/>
    <w:link w:val="69"/>
    <w:autoRedefine/>
    <w:qFormat/>
    <w:uiPriority w:val="0"/>
    <w:rPr>
      <w:rFonts w:ascii="宋体" w:hAnsi="Times New Roman"/>
      <w:kern w:val="0"/>
      <w:sz w:val="24"/>
      <w:szCs w:val="20"/>
    </w:rPr>
  </w:style>
  <w:style w:type="paragraph" w:styleId="16">
    <w:name w:val="Body Text"/>
    <w:basedOn w:val="1"/>
    <w:link w:val="70"/>
    <w:autoRedefine/>
    <w:qFormat/>
    <w:uiPriority w:val="0"/>
    <w:pPr>
      <w:spacing w:after="120"/>
    </w:pPr>
    <w:rPr>
      <w:kern w:val="0"/>
      <w:sz w:val="20"/>
      <w:szCs w:val="24"/>
    </w:rPr>
  </w:style>
  <w:style w:type="paragraph" w:styleId="17">
    <w:name w:val="Body Text Indent"/>
    <w:basedOn w:val="1"/>
    <w:link w:val="71"/>
    <w:autoRedefine/>
    <w:qFormat/>
    <w:uiPriority w:val="0"/>
    <w:pPr>
      <w:spacing w:line="600" w:lineRule="exact"/>
      <w:ind w:left="-420" w:firstLine="840"/>
    </w:pPr>
    <w:rPr>
      <w:rFonts w:ascii="Times New Roman" w:hAnsi="Times New Roman"/>
      <w:kern w:val="0"/>
      <w:sz w:val="28"/>
      <w:szCs w:val="20"/>
    </w:rPr>
  </w:style>
  <w:style w:type="paragraph" w:styleId="18">
    <w:name w:val="index 4"/>
    <w:basedOn w:val="1"/>
    <w:next w:val="1"/>
    <w:autoRedefine/>
    <w:qFormat/>
    <w:uiPriority w:val="0"/>
    <w:pPr>
      <w:ind w:left="600" w:leftChars="600"/>
    </w:pPr>
    <w:rPr>
      <w:rFonts w:ascii="Times New Roman" w:hAnsi="Times New Roman"/>
      <w:szCs w:val="24"/>
    </w:rPr>
  </w:style>
  <w:style w:type="paragraph" w:styleId="19">
    <w:name w:val="toc 5"/>
    <w:basedOn w:val="1"/>
    <w:next w:val="1"/>
    <w:autoRedefine/>
    <w:qFormat/>
    <w:uiPriority w:val="39"/>
    <w:pPr>
      <w:ind w:left="840"/>
      <w:jc w:val="left"/>
    </w:pPr>
    <w:rPr>
      <w:rFonts w:ascii="Times New Roman" w:hAnsi="Times New Roman"/>
      <w:sz w:val="18"/>
      <w:szCs w:val="18"/>
    </w:rPr>
  </w:style>
  <w:style w:type="paragraph" w:styleId="20">
    <w:name w:val="toc 3"/>
    <w:basedOn w:val="1"/>
    <w:next w:val="1"/>
    <w:autoRedefine/>
    <w:qFormat/>
    <w:uiPriority w:val="39"/>
    <w:pPr>
      <w:ind w:left="300" w:leftChars="300"/>
      <w:jc w:val="left"/>
    </w:pPr>
    <w:rPr>
      <w:rFonts w:ascii="Times New Roman" w:hAnsi="Times New Roman"/>
      <w:iCs/>
      <w:szCs w:val="20"/>
    </w:rPr>
  </w:style>
  <w:style w:type="paragraph" w:styleId="21">
    <w:name w:val="Plain Text"/>
    <w:basedOn w:val="1"/>
    <w:link w:val="56"/>
    <w:autoRedefine/>
    <w:qFormat/>
    <w:uiPriority w:val="0"/>
    <w:rPr>
      <w:rFonts w:ascii="宋体" w:hAnsi="Courier New"/>
      <w:kern w:val="0"/>
      <w:sz w:val="20"/>
      <w:szCs w:val="20"/>
    </w:rPr>
  </w:style>
  <w:style w:type="paragraph" w:styleId="22">
    <w:name w:val="toc 8"/>
    <w:basedOn w:val="1"/>
    <w:next w:val="1"/>
    <w:autoRedefine/>
    <w:qFormat/>
    <w:uiPriority w:val="39"/>
    <w:pPr>
      <w:ind w:left="1470"/>
      <w:jc w:val="left"/>
    </w:pPr>
    <w:rPr>
      <w:rFonts w:ascii="Times New Roman" w:hAnsi="Times New Roman"/>
      <w:sz w:val="18"/>
      <w:szCs w:val="18"/>
    </w:rPr>
  </w:style>
  <w:style w:type="paragraph" w:styleId="23">
    <w:name w:val="Date"/>
    <w:basedOn w:val="1"/>
    <w:next w:val="1"/>
    <w:link w:val="72"/>
    <w:autoRedefine/>
    <w:qFormat/>
    <w:uiPriority w:val="0"/>
    <w:pPr>
      <w:ind w:left="100" w:leftChars="2500"/>
    </w:pPr>
    <w:rPr>
      <w:rFonts w:ascii="Times New Roman" w:hAnsi="Times New Roman"/>
      <w:kern w:val="0"/>
      <w:sz w:val="20"/>
      <w:szCs w:val="24"/>
    </w:rPr>
  </w:style>
  <w:style w:type="paragraph" w:styleId="24">
    <w:name w:val="Body Text Indent 2"/>
    <w:basedOn w:val="1"/>
    <w:link w:val="73"/>
    <w:autoRedefine/>
    <w:qFormat/>
    <w:uiPriority w:val="0"/>
    <w:pPr>
      <w:spacing w:after="120" w:line="480" w:lineRule="auto"/>
      <w:ind w:left="420" w:leftChars="200"/>
    </w:pPr>
    <w:rPr>
      <w:rFonts w:ascii="Times New Roman" w:hAnsi="Times New Roman"/>
      <w:kern w:val="0"/>
      <w:sz w:val="20"/>
      <w:szCs w:val="24"/>
    </w:rPr>
  </w:style>
  <w:style w:type="paragraph" w:styleId="25">
    <w:name w:val="Balloon Text"/>
    <w:basedOn w:val="1"/>
    <w:link w:val="74"/>
    <w:autoRedefine/>
    <w:qFormat/>
    <w:uiPriority w:val="99"/>
    <w:rPr>
      <w:rFonts w:ascii="Times New Roman" w:hAnsi="Times New Roman"/>
      <w:kern w:val="0"/>
      <w:sz w:val="18"/>
      <w:szCs w:val="18"/>
    </w:rPr>
  </w:style>
  <w:style w:type="paragraph" w:styleId="26">
    <w:name w:val="footer"/>
    <w:basedOn w:val="1"/>
    <w:link w:val="75"/>
    <w:autoRedefine/>
    <w:unhideWhenUsed/>
    <w:qFormat/>
    <w:uiPriority w:val="99"/>
    <w:pPr>
      <w:tabs>
        <w:tab w:val="center" w:pos="4153"/>
        <w:tab w:val="right" w:pos="8306"/>
      </w:tabs>
      <w:snapToGrid w:val="0"/>
      <w:jc w:val="left"/>
    </w:pPr>
    <w:rPr>
      <w:sz w:val="18"/>
      <w:szCs w:val="18"/>
    </w:rPr>
  </w:style>
  <w:style w:type="paragraph" w:styleId="27">
    <w:name w:val="header"/>
    <w:basedOn w:val="1"/>
    <w:link w:val="7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adjustRightInd w:val="0"/>
      <w:spacing w:before="120" w:after="120"/>
      <w:ind w:firstLine="50" w:firstLineChars="50"/>
      <w:jc w:val="left"/>
      <w:outlineLvl w:val="0"/>
    </w:pPr>
    <w:rPr>
      <w:rFonts w:ascii="Times New Roman" w:hAnsi="Times New Roman"/>
      <w:bCs/>
      <w:caps/>
      <w:szCs w:val="20"/>
    </w:rPr>
  </w:style>
  <w:style w:type="paragraph" w:styleId="29">
    <w:name w:val="toc 4"/>
    <w:basedOn w:val="1"/>
    <w:next w:val="1"/>
    <w:autoRedefine/>
    <w:qFormat/>
    <w:uiPriority w:val="39"/>
    <w:pPr>
      <w:ind w:left="630"/>
      <w:jc w:val="left"/>
    </w:pPr>
    <w:rPr>
      <w:rFonts w:ascii="Times New Roman" w:hAnsi="Times New Roman"/>
      <w:sz w:val="18"/>
      <w:szCs w:val="18"/>
    </w:rPr>
  </w:style>
  <w:style w:type="paragraph" w:styleId="30">
    <w:name w:val="Subtitle"/>
    <w:basedOn w:val="1"/>
    <w:next w:val="1"/>
    <w:link w:val="77"/>
    <w:autoRedefine/>
    <w:qFormat/>
    <w:uiPriority w:val="0"/>
    <w:pPr>
      <w:spacing w:before="240" w:after="60" w:line="312" w:lineRule="auto"/>
      <w:jc w:val="center"/>
      <w:outlineLvl w:val="1"/>
    </w:pPr>
    <w:rPr>
      <w:rFonts w:ascii="Cambria" w:hAnsi="Cambria"/>
      <w:b/>
      <w:bCs/>
      <w:kern w:val="28"/>
      <w:sz w:val="32"/>
      <w:szCs w:val="32"/>
    </w:rPr>
  </w:style>
  <w:style w:type="paragraph" w:styleId="31">
    <w:name w:val="footnote text"/>
    <w:basedOn w:val="1"/>
    <w:link w:val="78"/>
    <w:autoRedefine/>
    <w:qFormat/>
    <w:uiPriority w:val="0"/>
    <w:pPr>
      <w:snapToGrid w:val="0"/>
      <w:jc w:val="left"/>
    </w:pPr>
    <w:rPr>
      <w:rFonts w:ascii="Times New Roman" w:hAnsi="Times New Roman"/>
      <w:kern w:val="0"/>
      <w:sz w:val="18"/>
      <w:szCs w:val="18"/>
    </w:rPr>
  </w:style>
  <w:style w:type="paragraph" w:styleId="32">
    <w:name w:val="toc 6"/>
    <w:basedOn w:val="1"/>
    <w:next w:val="1"/>
    <w:autoRedefine/>
    <w:qFormat/>
    <w:uiPriority w:val="39"/>
    <w:pPr>
      <w:ind w:left="1050"/>
      <w:jc w:val="left"/>
    </w:pPr>
    <w:rPr>
      <w:rFonts w:ascii="Times New Roman" w:hAnsi="Times New Roman"/>
      <w:sz w:val="18"/>
      <w:szCs w:val="18"/>
    </w:rPr>
  </w:style>
  <w:style w:type="paragraph" w:styleId="33">
    <w:name w:val="Body Text Indent 3"/>
    <w:basedOn w:val="1"/>
    <w:link w:val="79"/>
    <w:autoRedefine/>
    <w:qFormat/>
    <w:uiPriority w:val="0"/>
    <w:pPr>
      <w:spacing w:after="120"/>
      <w:ind w:left="420" w:leftChars="200"/>
    </w:pPr>
    <w:rPr>
      <w:rFonts w:ascii="Times New Roman" w:hAnsi="Times New Roman"/>
      <w:kern w:val="0"/>
      <w:sz w:val="16"/>
      <w:szCs w:val="16"/>
    </w:rPr>
  </w:style>
  <w:style w:type="paragraph" w:styleId="34">
    <w:name w:val="toc 2"/>
    <w:basedOn w:val="1"/>
    <w:next w:val="1"/>
    <w:autoRedefine/>
    <w:qFormat/>
    <w:uiPriority w:val="39"/>
    <w:pPr>
      <w:tabs>
        <w:tab w:val="right" w:leader="dot" w:pos="9344"/>
      </w:tabs>
      <w:spacing w:line="300" w:lineRule="exact"/>
      <w:ind w:left="420" w:leftChars="200"/>
      <w:jc w:val="left"/>
    </w:pPr>
    <w:rPr>
      <w:rFonts w:ascii="Times New Roman" w:hAnsi="Times New Roman"/>
      <w:smallCaps/>
      <w:szCs w:val="20"/>
    </w:rPr>
  </w:style>
  <w:style w:type="paragraph" w:styleId="35">
    <w:name w:val="toc 9"/>
    <w:basedOn w:val="1"/>
    <w:next w:val="1"/>
    <w:autoRedefine/>
    <w:qFormat/>
    <w:uiPriority w:val="39"/>
    <w:pPr>
      <w:ind w:left="1680"/>
      <w:jc w:val="left"/>
    </w:pPr>
    <w:rPr>
      <w:rFonts w:ascii="Times New Roman" w:hAnsi="Times New Roman"/>
      <w:sz w:val="18"/>
      <w:szCs w:val="18"/>
    </w:rPr>
  </w:style>
  <w:style w:type="paragraph" w:styleId="36">
    <w:name w:val="Body Text 2"/>
    <w:basedOn w:val="1"/>
    <w:link w:val="80"/>
    <w:autoRedefine/>
    <w:qFormat/>
    <w:uiPriority w:val="0"/>
    <w:pPr>
      <w:widowControl/>
      <w:spacing w:after="120" w:line="480" w:lineRule="auto"/>
      <w:jc w:val="left"/>
    </w:pPr>
    <w:rPr>
      <w:rFonts w:ascii="Times New Roman" w:hAnsi="Times New Roman"/>
      <w:kern w:val="0"/>
      <w:sz w:val="20"/>
      <w:szCs w:val="20"/>
    </w:rPr>
  </w:style>
  <w:style w:type="paragraph" w:styleId="37">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38">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9">
    <w:name w:val="Title"/>
    <w:basedOn w:val="1"/>
    <w:next w:val="1"/>
    <w:link w:val="82"/>
    <w:autoRedefine/>
    <w:qFormat/>
    <w:uiPriority w:val="0"/>
    <w:pPr>
      <w:spacing w:before="240" w:after="60"/>
      <w:jc w:val="center"/>
      <w:outlineLvl w:val="0"/>
    </w:pPr>
    <w:rPr>
      <w:rFonts w:ascii="Cambria" w:hAnsi="Cambria"/>
      <w:b/>
      <w:bCs/>
      <w:kern w:val="0"/>
      <w:sz w:val="32"/>
      <w:szCs w:val="32"/>
    </w:rPr>
  </w:style>
  <w:style w:type="paragraph" w:styleId="40">
    <w:name w:val="annotation subject"/>
    <w:basedOn w:val="14"/>
    <w:next w:val="14"/>
    <w:link w:val="83"/>
    <w:autoRedefine/>
    <w:qFormat/>
    <w:uiPriority w:val="0"/>
    <w:rPr>
      <w:rFonts w:ascii="Arial" w:hAnsi="Arial"/>
      <w:b/>
      <w:bCs/>
      <w:kern w:val="0"/>
      <w:sz w:val="20"/>
      <w:szCs w:val="32"/>
    </w:rPr>
  </w:style>
  <w:style w:type="paragraph" w:styleId="41">
    <w:name w:val="Body Text First Indent"/>
    <w:basedOn w:val="16"/>
    <w:autoRedefine/>
    <w:qFormat/>
    <w:uiPriority w:val="0"/>
    <w:pPr>
      <w:widowControl w:val="0"/>
      <w:ind w:firstLine="420" w:firstLineChars="100"/>
      <w:jc w:val="both"/>
    </w:pPr>
  </w:style>
  <w:style w:type="table" w:styleId="43">
    <w:name w:val="Table Grid"/>
    <w:basedOn w:val="4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autoRedefine/>
    <w:qFormat/>
    <w:uiPriority w:val="0"/>
    <w:rPr>
      <w:b/>
      <w:bCs/>
    </w:rPr>
  </w:style>
  <w:style w:type="character" w:styleId="46">
    <w:name w:val="page number"/>
    <w:basedOn w:val="44"/>
    <w:autoRedefine/>
    <w:unhideWhenUsed/>
    <w:qFormat/>
    <w:uiPriority w:val="0"/>
  </w:style>
  <w:style w:type="character" w:styleId="47">
    <w:name w:val="FollowedHyperlink"/>
    <w:basedOn w:val="44"/>
    <w:autoRedefine/>
    <w:unhideWhenUsed/>
    <w:qFormat/>
    <w:uiPriority w:val="99"/>
    <w:rPr>
      <w:rFonts w:hint="eastAsia" w:ascii="微软雅黑" w:hAnsi="微软雅黑" w:eastAsia="微软雅黑" w:cs="微软雅黑"/>
      <w:color w:val="428BCA"/>
      <w:u w:val="none"/>
    </w:rPr>
  </w:style>
  <w:style w:type="character" w:styleId="48">
    <w:name w:val="Emphasis"/>
    <w:autoRedefine/>
    <w:qFormat/>
    <w:uiPriority w:val="0"/>
    <w:rPr>
      <w:i/>
      <w:iCs/>
    </w:rPr>
  </w:style>
  <w:style w:type="character" w:styleId="49">
    <w:name w:val="HTML Definition"/>
    <w:basedOn w:val="44"/>
    <w:autoRedefine/>
    <w:unhideWhenUsed/>
    <w:qFormat/>
    <w:uiPriority w:val="99"/>
    <w:rPr>
      <w:i/>
    </w:rPr>
  </w:style>
  <w:style w:type="character" w:styleId="50">
    <w:name w:val="Hyperlink"/>
    <w:basedOn w:val="44"/>
    <w:autoRedefine/>
    <w:qFormat/>
    <w:uiPriority w:val="99"/>
    <w:rPr>
      <w:rFonts w:hint="eastAsia" w:ascii="微软雅黑" w:hAnsi="微软雅黑" w:eastAsia="微软雅黑" w:cs="微软雅黑"/>
      <w:color w:val="428BCA"/>
      <w:u w:val="none"/>
    </w:rPr>
  </w:style>
  <w:style w:type="character" w:styleId="51">
    <w:name w:val="HTML Code"/>
    <w:basedOn w:val="44"/>
    <w:autoRedefine/>
    <w:unhideWhenUsed/>
    <w:qFormat/>
    <w:uiPriority w:val="99"/>
    <w:rPr>
      <w:rFonts w:ascii="Consolas" w:hAnsi="Consolas" w:eastAsia="Consolas" w:cs="Consolas"/>
      <w:color w:val="C7254E"/>
      <w:sz w:val="21"/>
      <w:szCs w:val="21"/>
      <w:shd w:val="clear" w:color="auto" w:fill="F9F2F4"/>
    </w:rPr>
  </w:style>
  <w:style w:type="character" w:styleId="52">
    <w:name w:val="annotation reference"/>
    <w:autoRedefine/>
    <w:qFormat/>
    <w:uiPriority w:val="0"/>
    <w:rPr>
      <w:sz w:val="21"/>
      <w:szCs w:val="21"/>
    </w:rPr>
  </w:style>
  <w:style w:type="character" w:styleId="53">
    <w:name w:val="HTML Keyboard"/>
    <w:basedOn w:val="44"/>
    <w:autoRedefine/>
    <w:unhideWhenUsed/>
    <w:qFormat/>
    <w:uiPriority w:val="99"/>
    <w:rPr>
      <w:rFonts w:hint="default" w:ascii="Consolas" w:hAnsi="Consolas" w:eastAsia="Consolas" w:cs="Consolas"/>
      <w:color w:val="FFFFFF"/>
      <w:sz w:val="21"/>
      <w:szCs w:val="21"/>
      <w:shd w:val="clear" w:color="auto" w:fill="333333"/>
    </w:rPr>
  </w:style>
  <w:style w:type="character" w:styleId="54">
    <w:name w:val="HTML Sample"/>
    <w:basedOn w:val="44"/>
    <w:autoRedefine/>
    <w:unhideWhenUsed/>
    <w:qFormat/>
    <w:uiPriority w:val="99"/>
    <w:rPr>
      <w:rFonts w:hint="default" w:ascii="Consolas" w:hAnsi="Consolas" w:eastAsia="Consolas" w:cs="Consolas"/>
      <w:sz w:val="21"/>
      <w:szCs w:val="21"/>
    </w:rPr>
  </w:style>
  <w:style w:type="paragraph" w:styleId="55">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6">
    <w:name w:val="纯文本 Char1"/>
    <w:basedOn w:val="44"/>
    <w:link w:val="21"/>
    <w:autoRedefine/>
    <w:qFormat/>
    <w:uiPriority w:val="0"/>
    <w:rPr>
      <w:rFonts w:ascii="宋体" w:hAnsi="Courier New" w:cs="Courier New"/>
      <w:kern w:val="2"/>
      <w:sz w:val="21"/>
      <w:szCs w:val="21"/>
    </w:rPr>
  </w:style>
  <w:style w:type="character" w:customStyle="1" w:styleId="57">
    <w:name w:val="标题 1 Char"/>
    <w:basedOn w:val="44"/>
    <w:link w:val="2"/>
    <w:autoRedefine/>
    <w:qFormat/>
    <w:uiPriority w:val="0"/>
    <w:rPr>
      <w:b/>
      <w:bCs/>
      <w:kern w:val="44"/>
      <w:sz w:val="32"/>
      <w:szCs w:val="44"/>
    </w:rPr>
  </w:style>
  <w:style w:type="character" w:customStyle="1" w:styleId="58">
    <w:name w:val="标题 2 Char"/>
    <w:basedOn w:val="44"/>
    <w:link w:val="3"/>
    <w:autoRedefine/>
    <w:qFormat/>
    <w:uiPriority w:val="0"/>
    <w:rPr>
      <w:rFonts w:ascii="Cambria" w:hAnsi="Cambria" w:cs="宋体"/>
      <w:b/>
      <w:bCs/>
      <w:kern w:val="2"/>
      <w:sz w:val="28"/>
      <w:szCs w:val="32"/>
    </w:rPr>
  </w:style>
  <w:style w:type="character" w:customStyle="1" w:styleId="59">
    <w:name w:val="标题 3 Char"/>
    <w:basedOn w:val="44"/>
    <w:link w:val="4"/>
    <w:autoRedefine/>
    <w:qFormat/>
    <w:uiPriority w:val="0"/>
    <w:rPr>
      <w:rFonts w:ascii="Calibri" w:hAnsi="Calibri" w:cs="宋体"/>
      <w:b/>
      <w:bCs/>
      <w:kern w:val="2"/>
      <w:sz w:val="21"/>
      <w:szCs w:val="32"/>
    </w:rPr>
  </w:style>
  <w:style w:type="character" w:customStyle="1" w:styleId="60">
    <w:name w:val="标题 4 Char"/>
    <w:basedOn w:val="44"/>
    <w:link w:val="5"/>
    <w:autoRedefine/>
    <w:qFormat/>
    <w:uiPriority w:val="0"/>
    <w:rPr>
      <w:rFonts w:ascii="Cambria" w:hAnsi="Cambria" w:cs="宋体"/>
      <w:b/>
      <w:bCs/>
      <w:kern w:val="2"/>
      <w:sz w:val="28"/>
      <w:szCs w:val="28"/>
    </w:rPr>
  </w:style>
  <w:style w:type="character" w:customStyle="1" w:styleId="61">
    <w:name w:val="标题 5 Char"/>
    <w:basedOn w:val="44"/>
    <w:link w:val="6"/>
    <w:autoRedefine/>
    <w:qFormat/>
    <w:uiPriority w:val="0"/>
    <w:rPr>
      <w:rFonts w:ascii="Times New Roman" w:hAnsi="Times New Roman"/>
      <w:b/>
      <w:bCs/>
      <w:kern w:val="2"/>
      <w:sz w:val="28"/>
      <w:szCs w:val="28"/>
    </w:rPr>
  </w:style>
  <w:style w:type="character" w:customStyle="1" w:styleId="62">
    <w:name w:val="标题 6 Char"/>
    <w:basedOn w:val="44"/>
    <w:link w:val="7"/>
    <w:autoRedefine/>
    <w:qFormat/>
    <w:uiPriority w:val="0"/>
    <w:rPr>
      <w:rFonts w:ascii="Cambria" w:hAnsi="Cambria"/>
      <w:b/>
      <w:bCs/>
      <w:kern w:val="2"/>
      <w:sz w:val="24"/>
      <w:szCs w:val="24"/>
    </w:rPr>
  </w:style>
  <w:style w:type="character" w:customStyle="1" w:styleId="63">
    <w:name w:val="标题 7 Char"/>
    <w:basedOn w:val="44"/>
    <w:link w:val="8"/>
    <w:autoRedefine/>
    <w:qFormat/>
    <w:uiPriority w:val="0"/>
    <w:rPr>
      <w:b/>
      <w:bCs/>
      <w:kern w:val="2"/>
      <w:sz w:val="24"/>
      <w:szCs w:val="24"/>
    </w:rPr>
  </w:style>
  <w:style w:type="character" w:customStyle="1" w:styleId="64">
    <w:name w:val="标题 8 Char"/>
    <w:basedOn w:val="44"/>
    <w:link w:val="9"/>
    <w:autoRedefine/>
    <w:qFormat/>
    <w:uiPriority w:val="0"/>
    <w:rPr>
      <w:rFonts w:ascii="Cambria" w:hAnsi="Cambria"/>
      <w:kern w:val="2"/>
      <w:sz w:val="24"/>
      <w:szCs w:val="24"/>
    </w:rPr>
  </w:style>
  <w:style w:type="character" w:customStyle="1" w:styleId="65">
    <w:name w:val="标题 9 Char"/>
    <w:basedOn w:val="44"/>
    <w:link w:val="10"/>
    <w:autoRedefine/>
    <w:qFormat/>
    <w:uiPriority w:val="0"/>
    <w:rPr>
      <w:rFonts w:ascii="Cambria" w:hAnsi="Cambria"/>
      <w:kern w:val="2"/>
      <w:sz w:val="21"/>
      <w:szCs w:val="21"/>
    </w:rPr>
  </w:style>
  <w:style w:type="character" w:customStyle="1" w:styleId="66">
    <w:name w:val="正文缩进 Char"/>
    <w:link w:val="12"/>
    <w:autoRedefine/>
    <w:qFormat/>
    <w:uiPriority w:val="0"/>
  </w:style>
  <w:style w:type="character" w:customStyle="1" w:styleId="67">
    <w:name w:val="文档结构图 Char1"/>
    <w:basedOn w:val="44"/>
    <w:link w:val="13"/>
    <w:autoRedefine/>
    <w:qFormat/>
    <w:uiPriority w:val="0"/>
    <w:rPr>
      <w:rFonts w:ascii="宋体"/>
      <w:kern w:val="2"/>
      <w:sz w:val="18"/>
      <w:szCs w:val="18"/>
    </w:rPr>
  </w:style>
  <w:style w:type="character" w:customStyle="1" w:styleId="68">
    <w:name w:val="批注文字 Char"/>
    <w:basedOn w:val="44"/>
    <w:link w:val="14"/>
    <w:autoRedefine/>
    <w:qFormat/>
    <w:uiPriority w:val="0"/>
    <w:rPr>
      <w:kern w:val="2"/>
      <w:sz w:val="21"/>
      <w:szCs w:val="22"/>
    </w:rPr>
  </w:style>
  <w:style w:type="character" w:customStyle="1" w:styleId="69">
    <w:name w:val="正文文本 3 Char"/>
    <w:link w:val="15"/>
    <w:autoRedefine/>
    <w:qFormat/>
    <w:uiPriority w:val="0"/>
    <w:rPr>
      <w:rFonts w:ascii="宋体" w:hAnsi="Times New Roman"/>
      <w:sz w:val="24"/>
    </w:rPr>
  </w:style>
  <w:style w:type="character" w:customStyle="1" w:styleId="70">
    <w:name w:val="正文文本 Char1"/>
    <w:basedOn w:val="44"/>
    <w:link w:val="16"/>
    <w:autoRedefine/>
    <w:qFormat/>
    <w:uiPriority w:val="0"/>
    <w:rPr>
      <w:kern w:val="2"/>
      <w:sz w:val="21"/>
      <w:szCs w:val="22"/>
    </w:rPr>
  </w:style>
  <w:style w:type="character" w:customStyle="1" w:styleId="71">
    <w:name w:val="正文文本缩进 Char1"/>
    <w:basedOn w:val="44"/>
    <w:link w:val="17"/>
    <w:autoRedefine/>
    <w:semiHidden/>
    <w:qFormat/>
    <w:uiPriority w:val="99"/>
    <w:rPr>
      <w:kern w:val="2"/>
      <w:sz w:val="21"/>
      <w:szCs w:val="22"/>
    </w:rPr>
  </w:style>
  <w:style w:type="character" w:customStyle="1" w:styleId="72">
    <w:name w:val="日期 Char"/>
    <w:link w:val="23"/>
    <w:autoRedefine/>
    <w:qFormat/>
    <w:uiPriority w:val="0"/>
    <w:rPr>
      <w:rFonts w:ascii="Times New Roman" w:hAnsi="Times New Roman"/>
      <w:szCs w:val="24"/>
    </w:rPr>
  </w:style>
  <w:style w:type="character" w:customStyle="1" w:styleId="73">
    <w:name w:val="正文文本缩进 2 Char1"/>
    <w:basedOn w:val="44"/>
    <w:link w:val="24"/>
    <w:autoRedefine/>
    <w:semiHidden/>
    <w:qFormat/>
    <w:uiPriority w:val="99"/>
    <w:rPr>
      <w:kern w:val="2"/>
      <w:sz w:val="21"/>
      <w:szCs w:val="22"/>
    </w:rPr>
  </w:style>
  <w:style w:type="character" w:customStyle="1" w:styleId="74">
    <w:name w:val="批注框文本 Char2"/>
    <w:basedOn w:val="44"/>
    <w:link w:val="25"/>
    <w:autoRedefine/>
    <w:semiHidden/>
    <w:qFormat/>
    <w:uiPriority w:val="99"/>
    <w:rPr>
      <w:kern w:val="2"/>
      <w:sz w:val="18"/>
      <w:szCs w:val="18"/>
    </w:rPr>
  </w:style>
  <w:style w:type="character" w:customStyle="1" w:styleId="75">
    <w:name w:val="页脚 Char"/>
    <w:link w:val="26"/>
    <w:autoRedefine/>
    <w:qFormat/>
    <w:uiPriority w:val="99"/>
    <w:rPr>
      <w:kern w:val="2"/>
      <w:sz w:val="18"/>
      <w:szCs w:val="18"/>
    </w:rPr>
  </w:style>
  <w:style w:type="character" w:customStyle="1" w:styleId="76">
    <w:name w:val="页眉 Char"/>
    <w:link w:val="27"/>
    <w:autoRedefine/>
    <w:qFormat/>
    <w:uiPriority w:val="99"/>
    <w:rPr>
      <w:kern w:val="2"/>
      <w:sz w:val="18"/>
      <w:szCs w:val="18"/>
    </w:rPr>
  </w:style>
  <w:style w:type="character" w:customStyle="1" w:styleId="77">
    <w:name w:val="副标题 Char1"/>
    <w:basedOn w:val="44"/>
    <w:link w:val="30"/>
    <w:autoRedefine/>
    <w:qFormat/>
    <w:uiPriority w:val="11"/>
    <w:rPr>
      <w:rFonts w:ascii="Cambria" w:hAnsi="Cambria" w:cs="Times New Roman"/>
      <w:b/>
      <w:bCs/>
      <w:kern w:val="28"/>
      <w:sz w:val="32"/>
      <w:szCs w:val="32"/>
    </w:rPr>
  </w:style>
  <w:style w:type="character" w:customStyle="1" w:styleId="78">
    <w:name w:val="脚注文本 Char1"/>
    <w:basedOn w:val="44"/>
    <w:link w:val="31"/>
    <w:autoRedefine/>
    <w:semiHidden/>
    <w:qFormat/>
    <w:uiPriority w:val="99"/>
    <w:rPr>
      <w:kern w:val="2"/>
      <w:sz w:val="18"/>
      <w:szCs w:val="18"/>
    </w:rPr>
  </w:style>
  <w:style w:type="character" w:customStyle="1" w:styleId="79">
    <w:name w:val="正文文本缩进 3 Char1"/>
    <w:basedOn w:val="44"/>
    <w:link w:val="33"/>
    <w:autoRedefine/>
    <w:semiHidden/>
    <w:qFormat/>
    <w:uiPriority w:val="99"/>
    <w:rPr>
      <w:kern w:val="2"/>
      <w:sz w:val="16"/>
      <w:szCs w:val="16"/>
    </w:rPr>
  </w:style>
  <w:style w:type="character" w:customStyle="1" w:styleId="80">
    <w:name w:val="正文文本 2 Char1"/>
    <w:basedOn w:val="44"/>
    <w:link w:val="36"/>
    <w:autoRedefine/>
    <w:semiHidden/>
    <w:qFormat/>
    <w:uiPriority w:val="99"/>
    <w:rPr>
      <w:kern w:val="2"/>
      <w:sz w:val="21"/>
      <w:szCs w:val="22"/>
    </w:rPr>
  </w:style>
  <w:style w:type="character" w:customStyle="1" w:styleId="81">
    <w:name w:val="HTML 预设格式 Char"/>
    <w:link w:val="37"/>
    <w:autoRedefine/>
    <w:qFormat/>
    <w:uiPriority w:val="0"/>
    <w:rPr>
      <w:rFonts w:ascii="宋体" w:hAnsi="宋体" w:cs="宋体"/>
      <w:sz w:val="24"/>
      <w:szCs w:val="24"/>
    </w:rPr>
  </w:style>
  <w:style w:type="character" w:customStyle="1" w:styleId="82">
    <w:name w:val="标题 Char1"/>
    <w:basedOn w:val="44"/>
    <w:link w:val="39"/>
    <w:autoRedefine/>
    <w:qFormat/>
    <w:uiPriority w:val="0"/>
    <w:rPr>
      <w:rFonts w:ascii="Cambria" w:hAnsi="Cambria" w:cs="Times New Roman"/>
      <w:b/>
      <w:bCs/>
      <w:kern w:val="2"/>
      <w:sz w:val="32"/>
      <w:szCs w:val="32"/>
    </w:rPr>
  </w:style>
  <w:style w:type="character" w:customStyle="1" w:styleId="83">
    <w:name w:val="批注主题 Char"/>
    <w:link w:val="40"/>
    <w:autoRedefine/>
    <w:qFormat/>
    <w:uiPriority w:val="0"/>
    <w:rPr>
      <w:rFonts w:ascii="Arial" w:hAnsi="Arial"/>
      <w:b/>
      <w:bCs/>
      <w:szCs w:val="32"/>
    </w:rPr>
  </w:style>
  <w:style w:type="paragraph" w:customStyle="1" w:styleId="84">
    <w:name w:val="Char Char Char Char"/>
    <w:basedOn w:val="1"/>
    <w:link w:val="85"/>
    <w:autoRedefine/>
    <w:qFormat/>
    <w:uiPriority w:val="0"/>
    <w:pPr>
      <w:ind w:left="432" w:hanging="432"/>
    </w:pPr>
    <w:rPr>
      <w:rFonts w:ascii="Times New Roman" w:hAnsi="Times New Roman"/>
      <w:sz w:val="24"/>
      <w:szCs w:val="24"/>
    </w:rPr>
  </w:style>
  <w:style w:type="character" w:customStyle="1" w:styleId="85">
    <w:name w:val="Char Char Char Char Char"/>
    <w:link w:val="84"/>
    <w:autoRedefine/>
    <w:qFormat/>
    <w:uiPriority w:val="0"/>
    <w:rPr>
      <w:rFonts w:ascii="Times New Roman" w:hAnsi="Times New Roman"/>
      <w:kern w:val="2"/>
      <w:sz w:val="24"/>
      <w:szCs w:val="24"/>
    </w:rPr>
  </w:style>
  <w:style w:type="paragraph" w:customStyle="1" w:styleId="86">
    <w:name w:val="标题4"/>
    <w:basedOn w:val="3"/>
    <w:next w:val="18"/>
    <w:link w:val="87"/>
    <w:autoRedefine/>
    <w:qFormat/>
    <w:uiPriority w:val="0"/>
    <w:pPr>
      <w:spacing w:line="413" w:lineRule="auto"/>
    </w:pPr>
    <w:rPr>
      <w:rFonts w:ascii="Arial" w:hAnsi="Arial" w:cs="Times New Roman"/>
      <w:kern w:val="0"/>
      <w:sz w:val="24"/>
    </w:rPr>
  </w:style>
  <w:style w:type="character" w:customStyle="1" w:styleId="87">
    <w:name w:val="标题4 Char Char"/>
    <w:link w:val="86"/>
    <w:autoRedefine/>
    <w:qFormat/>
    <w:uiPriority w:val="0"/>
    <w:rPr>
      <w:rFonts w:ascii="Arial" w:hAnsi="Arial"/>
      <w:b/>
      <w:bCs/>
      <w:sz w:val="24"/>
      <w:szCs w:val="32"/>
    </w:rPr>
  </w:style>
  <w:style w:type="paragraph" w:customStyle="1" w:styleId="88">
    <w:name w:val="标题5"/>
    <w:basedOn w:val="4"/>
    <w:link w:val="89"/>
    <w:autoRedefine/>
    <w:qFormat/>
    <w:uiPriority w:val="0"/>
    <w:pPr>
      <w:spacing w:line="413" w:lineRule="auto"/>
    </w:pPr>
    <w:rPr>
      <w:rFonts w:ascii="Arial" w:hAnsi="Arial" w:cs="Times New Roman"/>
      <w:kern w:val="0"/>
      <w:sz w:val="24"/>
    </w:rPr>
  </w:style>
  <w:style w:type="character" w:customStyle="1" w:styleId="89">
    <w:name w:val="标题5 Char Char"/>
    <w:link w:val="88"/>
    <w:autoRedefine/>
    <w:qFormat/>
    <w:uiPriority w:val="0"/>
    <w:rPr>
      <w:rFonts w:ascii="Arial" w:hAnsi="Arial"/>
      <w:b/>
      <w:bCs/>
      <w:sz w:val="24"/>
      <w:szCs w:val="32"/>
    </w:rPr>
  </w:style>
  <w:style w:type="paragraph" w:customStyle="1" w:styleId="90">
    <w:name w:val="彩色网格 - 强调文字颜色 11"/>
    <w:basedOn w:val="1"/>
    <w:next w:val="1"/>
    <w:link w:val="91"/>
    <w:autoRedefine/>
    <w:qFormat/>
    <w:uiPriority w:val="0"/>
    <w:rPr>
      <w:i/>
      <w:iCs/>
      <w:color w:val="000000"/>
      <w:kern w:val="0"/>
      <w:sz w:val="20"/>
      <w:szCs w:val="20"/>
    </w:rPr>
  </w:style>
  <w:style w:type="character" w:customStyle="1" w:styleId="91">
    <w:name w:val="彩色网格 - 强调文字颜色 1 Char"/>
    <w:link w:val="90"/>
    <w:autoRedefine/>
    <w:qFormat/>
    <w:uiPriority w:val="0"/>
    <w:rPr>
      <w:i/>
      <w:iCs/>
      <w:color w:val="000000"/>
    </w:rPr>
  </w:style>
  <w:style w:type="paragraph" w:customStyle="1" w:styleId="92">
    <w:name w:val="_Style 52"/>
    <w:basedOn w:val="1"/>
    <w:next w:val="1"/>
    <w:link w:val="93"/>
    <w:autoRedefine/>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3">
    <w:name w:val="明显引用 Char1"/>
    <w:basedOn w:val="44"/>
    <w:link w:val="92"/>
    <w:autoRedefine/>
    <w:qFormat/>
    <w:uiPriority w:val="30"/>
    <w:rPr>
      <w:b/>
      <w:bCs/>
      <w:i/>
      <w:iCs/>
      <w:color w:val="4F81BD"/>
      <w:kern w:val="2"/>
      <w:sz w:val="21"/>
      <w:szCs w:val="22"/>
    </w:rPr>
  </w:style>
  <w:style w:type="paragraph" w:customStyle="1" w:styleId="94">
    <w:name w:val="_Style 53"/>
    <w:basedOn w:val="1"/>
    <w:next w:val="1"/>
    <w:link w:val="95"/>
    <w:autoRedefine/>
    <w:qFormat/>
    <w:uiPriority w:val="0"/>
    <w:rPr>
      <w:i/>
      <w:iCs/>
      <w:color w:val="000000"/>
      <w:kern w:val="0"/>
      <w:sz w:val="20"/>
      <w:szCs w:val="20"/>
    </w:rPr>
  </w:style>
  <w:style w:type="character" w:customStyle="1" w:styleId="95">
    <w:name w:val="引用 Char1"/>
    <w:basedOn w:val="44"/>
    <w:link w:val="94"/>
    <w:autoRedefine/>
    <w:qFormat/>
    <w:uiPriority w:val="29"/>
    <w:rPr>
      <w:i/>
      <w:iCs/>
      <w:color w:val="000000"/>
      <w:kern w:val="2"/>
      <w:sz w:val="21"/>
      <w:szCs w:val="22"/>
    </w:rPr>
  </w:style>
  <w:style w:type="paragraph" w:customStyle="1" w:styleId="96">
    <w:name w:val="浅色底纹 - 强调文字颜色 21"/>
    <w:basedOn w:val="1"/>
    <w:next w:val="1"/>
    <w:link w:val="97"/>
    <w:autoRedefine/>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7">
    <w:name w:val="浅色底纹 - 强调文字颜色 2 Char"/>
    <w:link w:val="96"/>
    <w:autoRedefine/>
    <w:qFormat/>
    <w:uiPriority w:val="0"/>
    <w:rPr>
      <w:b/>
      <w:bCs/>
      <w:i/>
      <w:iCs/>
      <w:color w:val="4F81BD"/>
    </w:rPr>
  </w:style>
  <w:style w:type="paragraph" w:customStyle="1" w:styleId="98">
    <w:name w:val="自定样式2"/>
    <w:autoRedefine/>
    <w:qFormat/>
    <w:uiPriority w:val="0"/>
    <w:pPr>
      <w:spacing w:after="200" w:line="480" w:lineRule="auto"/>
      <w:jc w:val="center"/>
    </w:pPr>
    <w:rPr>
      <w:rFonts w:ascii="宋体" w:hAnsi="宋体" w:eastAsia="宋体" w:cs="Times New Roman"/>
      <w:b/>
      <w:bCs/>
      <w:kern w:val="2"/>
      <w:sz w:val="28"/>
      <w:szCs w:val="24"/>
      <w:lang w:val="en-US" w:eastAsia="zh-CN" w:bidi="ar-SA"/>
    </w:rPr>
  </w:style>
  <w:style w:type="paragraph" w:customStyle="1" w:styleId="99">
    <w:name w:val="彩色底纹 - 强调文字颜色 11"/>
    <w:autoRedefine/>
    <w:qFormat/>
    <w:uiPriority w:val="0"/>
    <w:pPr>
      <w:spacing w:after="200" w:line="276" w:lineRule="auto"/>
    </w:pPr>
    <w:rPr>
      <w:rFonts w:ascii="Times New Roman" w:hAnsi="Times New Roman" w:eastAsia="宋体" w:cs="Times New Roman"/>
      <w:kern w:val="2"/>
      <w:sz w:val="21"/>
      <w:szCs w:val="24"/>
      <w:lang w:val="en-US" w:eastAsia="zh-CN" w:bidi="ar-SA"/>
    </w:rPr>
  </w:style>
  <w:style w:type="paragraph" w:customStyle="1" w:styleId="100">
    <w:name w:val="Report Text"/>
    <w:autoRedefine/>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101">
    <w:name w:val="自定样式1"/>
    <w:autoRedefine/>
    <w:qFormat/>
    <w:uiPriority w:val="0"/>
    <w:pPr>
      <w:spacing w:after="200" w:line="360" w:lineRule="auto"/>
      <w:jc w:val="center"/>
    </w:pPr>
    <w:rPr>
      <w:rFonts w:ascii="宋体" w:hAnsi="宋体" w:eastAsia="宋体" w:cs="Times New Roman"/>
      <w:b/>
      <w:bCs/>
      <w:kern w:val="2"/>
      <w:sz w:val="32"/>
      <w:szCs w:val="32"/>
      <w:lang w:val="en-US" w:eastAsia="zh-CN" w:bidi="ar-SA"/>
    </w:rPr>
  </w:style>
  <w:style w:type="paragraph" w:customStyle="1" w:styleId="102">
    <w:name w:val="Biao00"/>
    <w:autoRedefine/>
    <w:qFormat/>
    <w:uiPriority w:val="0"/>
    <w:pPr>
      <w:widowControl w:val="0"/>
      <w:spacing w:after="200" w:line="0" w:lineRule="atLeast"/>
      <w:jc w:val="center"/>
    </w:pPr>
    <w:rPr>
      <w:rFonts w:ascii="Arial" w:hAnsi="Arial" w:eastAsia="仿宋_GB2312" w:cs="Times New Roman"/>
      <w:bCs/>
      <w:w w:val="90"/>
      <w:kern w:val="18"/>
      <w:sz w:val="24"/>
      <w:szCs w:val="24"/>
      <w:lang w:val="en-US" w:eastAsia="zh-CN" w:bidi="ar-SA"/>
    </w:rPr>
  </w:style>
  <w:style w:type="paragraph" w:customStyle="1" w:styleId="103">
    <w:name w:val="自定样式3"/>
    <w:autoRedefine/>
    <w:qFormat/>
    <w:uiPriority w:val="0"/>
    <w:pPr>
      <w:spacing w:after="200" w:line="276" w:lineRule="auto"/>
      <w:jc w:val="center"/>
    </w:pPr>
    <w:rPr>
      <w:rFonts w:ascii="宋体" w:hAnsi="宋体" w:eastAsia="宋体" w:cs="Times New Roman"/>
      <w:b/>
      <w:bCs/>
      <w:kern w:val="2"/>
      <w:sz w:val="24"/>
      <w:szCs w:val="24"/>
      <w:lang w:val="en-US" w:eastAsia="zh-CN" w:bidi="ar-SA"/>
    </w:rPr>
  </w:style>
  <w:style w:type="paragraph" w:customStyle="1" w:styleId="104">
    <w:name w:val="_Style 61"/>
    <w:autoRedefine/>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105">
    <w:name w:val="_Style 62"/>
    <w:autoRedefine/>
    <w:qFormat/>
    <w:uiPriority w:val="0"/>
    <w:pPr>
      <w:spacing w:after="200" w:line="276" w:lineRule="auto"/>
    </w:pPr>
    <w:rPr>
      <w:rFonts w:ascii="Times New Roman" w:hAnsi="Times New Roman" w:eastAsia="宋体" w:cs="Times New Roman"/>
      <w:kern w:val="2"/>
      <w:sz w:val="21"/>
      <w:szCs w:val="24"/>
      <w:lang w:val="en-US" w:eastAsia="zh-CN" w:bidi="ar-SA"/>
    </w:rPr>
  </w:style>
  <w:style w:type="paragraph" w:customStyle="1" w:styleId="106">
    <w:name w:val="中等深浅网格 21"/>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107">
    <w:name w:val="_Style 64"/>
    <w:basedOn w:val="1"/>
    <w:link w:val="108"/>
    <w:autoRedefine/>
    <w:qFormat/>
    <w:uiPriority w:val="0"/>
    <w:pPr>
      <w:ind w:firstLine="420" w:firstLineChars="200"/>
    </w:pPr>
  </w:style>
  <w:style w:type="character" w:customStyle="1" w:styleId="108">
    <w:name w:val="列出段落 Char"/>
    <w:link w:val="107"/>
    <w:autoRedefine/>
    <w:qFormat/>
    <w:locked/>
    <w:uiPriority w:val="0"/>
    <w:rPr>
      <w:kern w:val="2"/>
      <w:sz w:val="21"/>
      <w:szCs w:val="22"/>
    </w:rPr>
  </w:style>
  <w:style w:type="paragraph" w:customStyle="1" w:styleId="109">
    <w:name w:val="表格正文"/>
    <w:basedOn w:val="1"/>
    <w:link w:val="110"/>
    <w:autoRedefine/>
    <w:qFormat/>
    <w:uiPriority w:val="0"/>
    <w:pPr>
      <w:spacing w:beforeLines="10" w:afterLines="10"/>
    </w:pPr>
    <w:rPr>
      <w:rFonts w:ascii="宋体" w:hAnsi="宋体"/>
      <w:szCs w:val="21"/>
    </w:rPr>
  </w:style>
  <w:style w:type="character" w:customStyle="1" w:styleId="110">
    <w:name w:val="表格正文 Char"/>
    <w:link w:val="109"/>
    <w:autoRedefine/>
    <w:qFormat/>
    <w:uiPriority w:val="0"/>
    <w:rPr>
      <w:rFonts w:ascii="宋体" w:hAnsi="宋体"/>
      <w:kern w:val="2"/>
      <w:sz w:val="21"/>
      <w:szCs w:val="21"/>
    </w:rPr>
  </w:style>
  <w:style w:type="paragraph" w:customStyle="1" w:styleId="111">
    <w:name w:val="首行缩进:  0.85 厘米"/>
    <w:basedOn w:val="1"/>
    <w:link w:val="112"/>
    <w:autoRedefine/>
    <w:qFormat/>
    <w:uiPriority w:val="0"/>
    <w:pPr>
      <w:widowControl/>
      <w:spacing w:after="100" w:line="360" w:lineRule="auto"/>
      <w:ind w:firstLine="482"/>
      <w:jc w:val="left"/>
    </w:pPr>
    <w:rPr>
      <w:rFonts w:cs="宋体"/>
      <w:kern w:val="0"/>
      <w:sz w:val="24"/>
      <w:szCs w:val="20"/>
      <w:lang w:eastAsia="en-US" w:bidi="en-US"/>
    </w:rPr>
  </w:style>
  <w:style w:type="character" w:customStyle="1" w:styleId="112">
    <w:name w:val="首行缩进:  0.85 厘米 Char"/>
    <w:link w:val="111"/>
    <w:autoRedefine/>
    <w:qFormat/>
    <w:uiPriority w:val="0"/>
    <w:rPr>
      <w:rFonts w:cs="宋体"/>
      <w:sz w:val="24"/>
      <w:lang w:eastAsia="en-US" w:bidi="en-US"/>
    </w:rPr>
  </w:style>
  <w:style w:type="paragraph" w:customStyle="1" w:styleId="113">
    <w:name w:val="_Style 49"/>
    <w:next w:val="1"/>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114">
    <w:name w:val="正文（首行缩进）"/>
    <w:basedOn w:val="1"/>
    <w:autoRedefine/>
    <w:qFormat/>
    <w:uiPriority w:val="0"/>
    <w:pPr>
      <w:spacing w:line="312" w:lineRule="auto"/>
      <w:ind w:firstLine="480" w:firstLineChars="200"/>
    </w:pPr>
    <w:rPr>
      <w:rFonts w:ascii="Times New Roman" w:hAnsi="Times New Roman"/>
      <w:sz w:val="24"/>
      <w:szCs w:val="21"/>
    </w:rPr>
  </w:style>
  <w:style w:type="paragraph" w:customStyle="1" w:styleId="115">
    <w:name w:val="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样式1"/>
    <w:basedOn w:val="3"/>
    <w:autoRedefine/>
    <w:qFormat/>
    <w:uiPriority w:val="0"/>
    <w:pPr>
      <w:keepLines w:val="0"/>
      <w:tabs>
        <w:tab w:val="left" w:pos="1021"/>
      </w:tabs>
      <w:adjustRightInd w:val="0"/>
      <w:spacing w:after="0"/>
      <w:ind w:left="1021" w:hanging="596"/>
      <w:textAlignment w:val="baseline"/>
    </w:pPr>
    <w:rPr>
      <w:rFonts w:ascii="Times New Roman" w:hAnsi="Times New Roman" w:eastAsia="黑体" w:cs="Times New Roman"/>
      <w:bCs w:val="0"/>
      <w:kern w:val="0"/>
      <w:szCs w:val="20"/>
    </w:rPr>
  </w:style>
  <w:style w:type="paragraph" w:customStyle="1" w:styleId="117">
    <w:name w:val="TableNormal New"/>
    <w:basedOn w:val="1"/>
    <w:autoRedefine/>
    <w:qFormat/>
    <w:uiPriority w:val="0"/>
    <w:pPr>
      <w:widowControl/>
      <w:spacing w:before="40" w:after="40" w:line="264" w:lineRule="auto"/>
      <w:jc w:val="left"/>
    </w:pPr>
    <w:rPr>
      <w:rFonts w:ascii="Arial" w:hAnsi="Arial"/>
      <w:kern w:val="0"/>
      <w:lang w:eastAsia="en-US"/>
    </w:rPr>
  </w:style>
  <w:style w:type="paragraph" w:customStyle="1" w:styleId="118">
    <w:name w:val="Char Char Char"/>
    <w:basedOn w:val="1"/>
    <w:autoRedefine/>
    <w:qFormat/>
    <w:uiPriority w:val="0"/>
    <w:pPr>
      <w:ind w:firstLine="200" w:firstLineChars="200"/>
    </w:pPr>
    <w:rPr>
      <w:rFonts w:ascii="Times New Roman" w:hAnsi="Times New Roman"/>
      <w:sz w:val="24"/>
      <w:szCs w:val="24"/>
    </w:rPr>
  </w:style>
  <w:style w:type="paragraph" w:customStyle="1" w:styleId="119">
    <w:name w:val="样式2"/>
    <w:basedOn w:val="3"/>
    <w:autoRedefine/>
    <w:qFormat/>
    <w:uiPriority w:val="0"/>
    <w:pPr>
      <w:keepLines w:val="0"/>
      <w:tabs>
        <w:tab w:val="left" w:pos="1021"/>
      </w:tabs>
      <w:adjustRightInd w:val="0"/>
      <w:spacing w:after="0" w:line="440" w:lineRule="exact"/>
      <w:ind w:left="1021" w:hanging="596"/>
      <w:textAlignment w:val="baseline"/>
    </w:pPr>
    <w:rPr>
      <w:rFonts w:ascii="宋体" w:hAnsi="宋体" w:eastAsia="黑体" w:cs="Times New Roman"/>
      <w:b w:val="0"/>
      <w:bCs w:val="0"/>
      <w:kern w:val="0"/>
      <w:szCs w:val="20"/>
    </w:rPr>
  </w:style>
  <w:style w:type="paragraph" w:customStyle="1" w:styleId="120">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TableNormal"/>
    <w:basedOn w:val="1"/>
    <w:autoRedefine/>
    <w:qFormat/>
    <w:uiPriority w:val="0"/>
    <w:pPr>
      <w:widowControl/>
      <w:spacing w:before="40" w:after="40" w:line="264" w:lineRule="auto"/>
      <w:jc w:val="left"/>
    </w:pPr>
    <w:rPr>
      <w:rFonts w:ascii="Arial" w:hAnsi="Arial"/>
      <w:kern w:val="0"/>
      <w:szCs w:val="20"/>
      <w:lang w:eastAsia="en-US"/>
    </w:rPr>
  </w:style>
  <w:style w:type="paragraph" w:customStyle="1" w:styleId="122">
    <w:name w:val="Char"/>
    <w:basedOn w:val="1"/>
    <w:autoRedefine/>
    <w:qFormat/>
    <w:uiPriority w:val="0"/>
    <w:rPr>
      <w:rFonts w:ascii="Times New Roman" w:hAnsi="Times New Roman"/>
      <w:szCs w:val="24"/>
    </w:rPr>
  </w:style>
  <w:style w:type="paragraph" w:customStyle="1" w:styleId="123">
    <w:name w:val="样式3"/>
    <w:basedOn w:val="4"/>
    <w:autoRedefine/>
    <w:qFormat/>
    <w:uiPriority w:val="0"/>
    <w:pPr>
      <w:keepNext w:val="0"/>
      <w:keepLines w:val="0"/>
      <w:numPr>
        <w:ilvl w:val="2"/>
        <w:numId w:val="1"/>
      </w:numPr>
      <w:tabs>
        <w:tab w:val="left" w:pos="900"/>
        <w:tab w:val="left" w:pos="1097"/>
      </w:tabs>
      <w:adjustRightInd w:val="0"/>
      <w:spacing w:after="0" w:line="360" w:lineRule="auto"/>
      <w:ind w:left="101" w:hanging="101" w:hangingChars="101"/>
      <w:textAlignment w:val="baseline"/>
    </w:pPr>
    <w:rPr>
      <w:rFonts w:ascii="Times New Roman" w:hAnsi="Times New Roman" w:eastAsia="黑体" w:cs="Times New Roman"/>
      <w:b w:val="0"/>
      <w:kern w:val="0"/>
      <w:sz w:val="24"/>
      <w:szCs w:val="24"/>
    </w:rPr>
  </w:style>
  <w:style w:type="paragraph" w:customStyle="1" w:styleId="124">
    <w:name w:val="Default"/>
    <w:autoRedefine/>
    <w:qFormat/>
    <w:uiPriority w:val="0"/>
    <w:pPr>
      <w:widowControl w:val="0"/>
      <w:autoSpaceDE w:val="0"/>
      <w:autoSpaceDN w:val="0"/>
      <w:adjustRightInd w:val="0"/>
      <w:spacing w:after="200" w:line="276" w:lineRule="auto"/>
    </w:pPr>
    <w:rPr>
      <w:rFonts w:ascii="宋体" w:hAnsi="Times New Roman" w:eastAsia="宋体" w:cs="宋体"/>
      <w:color w:val="000000"/>
      <w:sz w:val="24"/>
      <w:szCs w:val="24"/>
      <w:lang w:val="en-US" w:eastAsia="zh-CN" w:bidi="ar-SA"/>
    </w:rPr>
  </w:style>
  <w:style w:type="paragraph" w:customStyle="1" w:styleId="125">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26">
    <w:name w:val="para"/>
    <w:basedOn w:val="1"/>
    <w:autoRedefine/>
    <w:qFormat/>
    <w:uiPriority w:val="0"/>
    <w:pPr>
      <w:widowControl/>
      <w:adjustRightInd w:val="0"/>
      <w:spacing w:before="160" w:line="360" w:lineRule="auto"/>
      <w:ind w:firstLine="425"/>
      <w:textAlignment w:val="baseline"/>
    </w:pPr>
    <w:rPr>
      <w:rFonts w:ascii="Times New Roman" w:hAnsi="Times New Roman"/>
      <w:kern w:val="0"/>
      <w:sz w:val="24"/>
      <w:szCs w:val="20"/>
      <w:lang w:eastAsia="en-US"/>
    </w:rPr>
  </w:style>
  <w:style w:type="paragraph" w:customStyle="1" w:styleId="127">
    <w:name w:val="xl23"/>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128">
    <w:name w:val="Char Char1 Char 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9">
    <w:name w:val="第四行"/>
    <w:basedOn w:val="1"/>
    <w:autoRedefine/>
    <w:qFormat/>
    <w:uiPriority w:val="0"/>
    <w:pPr>
      <w:tabs>
        <w:tab w:val="left" w:pos="1200"/>
      </w:tabs>
      <w:spacing w:line="360" w:lineRule="auto"/>
      <w:jc w:val="center"/>
    </w:pPr>
    <w:rPr>
      <w:rFonts w:ascii="宋体" w:hAnsi="Times New Roman"/>
      <w:b/>
      <w:bCs/>
      <w:spacing w:val="40"/>
      <w:sz w:val="28"/>
      <w:szCs w:val="28"/>
    </w:rPr>
  </w:style>
  <w:style w:type="paragraph" w:customStyle="1" w:styleId="130">
    <w:name w:val="Char Char2 Char"/>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131">
    <w:name w:val="Content"/>
    <w:basedOn w:val="16"/>
    <w:autoRedefine/>
    <w:qFormat/>
    <w:uiPriority w:val="0"/>
    <w:pPr>
      <w:spacing w:after="0" w:line="360" w:lineRule="auto"/>
      <w:ind w:firstLine="480"/>
    </w:pPr>
    <w:rPr>
      <w:rFonts w:ascii="Times New Roman" w:hAnsi="Times New Roman" w:eastAsia="全真簡粗明"/>
      <w:snapToGrid w:val="0"/>
      <w:sz w:val="24"/>
      <w:szCs w:val="20"/>
      <w:lang w:eastAsia="zh-TW"/>
    </w:rPr>
  </w:style>
  <w:style w:type="paragraph" w:customStyle="1" w:styleId="132">
    <w:name w:val="Bullet"/>
    <w:basedOn w:val="1"/>
    <w:autoRedefine/>
    <w:qFormat/>
    <w:uiPriority w:val="0"/>
    <w:pPr>
      <w:widowControl/>
      <w:numPr>
        <w:ilvl w:val="0"/>
        <w:numId w:val="2"/>
      </w:numPr>
      <w:tabs>
        <w:tab w:val="left" w:pos="1080"/>
      </w:tabs>
      <w:overflowPunct w:val="0"/>
      <w:autoSpaceDE w:val="0"/>
      <w:autoSpaceDN w:val="0"/>
      <w:adjustRightInd w:val="0"/>
      <w:spacing w:before="80" w:after="80"/>
      <w:ind w:right="720"/>
      <w:jc w:val="left"/>
      <w:textAlignment w:val="baseline"/>
    </w:pPr>
    <w:rPr>
      <w:rFonts w:ascii="Times New Roman" w:hAnsi="Times New Roman"/>
      <w:color w:val="000000"/>
      <w:kern w:val="0"/>
      <w:sz w:val="22"/>
      <w:szCs w:val="20"/>
      <w:lang w:eastAsia="en-US"/>
    </w:rPr>
  </w:style>
  <w:style w:type="paragraph" w:customStyle="1" w:styleId="133">
    <w:name w:val="表格"/>
    <w:basedOn w:val="1"/>
    <w:autoRedefine/>
    <w:qFormat/>
    <w:uiPriority w:val="0"/>
    <w:pPr>
      <w:tabs>
        <w:tab w:val="left" w:pos="1200"/>
      </w:tabs>
      <w:spacing w:line="500" w:lineRule="exact"/>
      <w:jc w:val="center"/>
    </w:pPr>
    <w:rPr>
      <w:rFonts w:ascii="宋体" w:hAnsi="Times New Roman"/>
      <w:sz w:val="24"/>
      <w:szCs w:val="18"/>
    </w:rPr>
  </w:style>
  <w:style w:type="paragraph" w:customStyle="1" w:styleId="134">
    <w:name w:val="正文 New"/>
    <w:autoRedefine/>
    <w:qFormat/>
    <w:uiPriority w:val="0"/>
    <w:pPr>
      <w:widowControl w:val="0"/>
      <w:spacing w:after="200" w:line="276" w:lineRule="auto"/>
    </w:pPr>
    <w:rPr>
      <w:rFonts w:ascii="Times New Roman" w:hAnsi="Times New Roman" w:eastAsia="宋体" w:cs="Times New Roman"/>
      <w:sz w:val="32"/>
      <w:lang w:val="en-US" w:eastAsia="zh-CN" w:bidi="ar-SA"/>
    </w:rPr>
  </w:style>
  <w:style w:type="paragraph" w:customStyle="1" w:styleId="135">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1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7">
    <w:name w:val="Char2"/>
    <w:basedOn w:val="1"/>
    <w:autoRedefine/>
    <w:qFormat/>
    <w:uiPriority w:val="0"/>
    <w:rPr>
      <w:rFonts w:ascii="Times New Roman" w:hAnsi="Times New Roman"/>
      <w:szCs w:val="24"/>
    </w:rPr>
  </w:style>
  <w:style w:type="paragraph" w:customStyle="1" w:styleId="138">
    <w:name w:val="_Style 92"/>
    <w:basedOn w:val="2"/>
    <w:next w:val="1"/>
    <w:autoRedefine/>
    <w:unhideWhenUsed/>
    <w:qFormat/>
    <w:uiPriority w:val="39"/>
    <w:pPr>
      <w:widowControl/>
      <w:spacing w:before="480" w:line="276" w:lineRule="auto"/>
      <w:jc w:val="left"/>
      <w:outlineLvl w:val="9"/>
    </w:pPr>
    <w:rPr>
      <w:rFonts w:ascii="Cambria" w:hAnsi="Cambria"/>
      <w:color w:val="365F91"/>
      <w:kern w:val="0"/>
      <w:sz w:val="28"/>
      <w:szCs w:val="28"/>
    </w:rPr>
  </w:style>
  <w:style w:type="character" w:customStyle="1" w:styleId="139">
    <w:name w:val="批注框文本 Char1"/>
    <w:autoRedefine/>
    <w:qFormat/>
    <w:uiPriority w:val="0"/>
    <w:rPr>
      <w:rFonts w:hint="default" w:ascii="Times New Roman" w:hAnsi="Times New Roman" w:eastAsia="宋体" w:cs="Times New Roman"/>
      <w:sz w:val="18"/>
      <w:szCs w:val="18"/>
    </w:rPr>
  </w:style>
  <w:style w:type="character" w:customStyle="1" w:styleId="140">
    <w:name w:val="正文文本缩进 Char"/>
    <w:autoRedefine/>
    <w:qFormat/>
    <w:uiPriority w:val="0"/>
    <w:rPr>
      <w:rFonts w:ascii="Times New Roman" w:hAnsi="Times New Roman"/>
      <w:sz w:val="28"/>
    </w:rPr>
  </w:style>
  <w:style w:type="character" w:customStyle="1" w:styleId="141">
    <w:name w:val="正文文本 3 Char1"/>
    <w:basedOn w:val="44"/>
    <w:autoRedefine/>
    <w:semiHidden/>
    <w:qFormat/>
    <w:uiPriority w:val="99"/>
    <w:rPr>
      <w:kern w:val="2"/>
      <w:sz w:val="16"/>
      <w:szCs w:val="16"/>
    </w:rPr>
  </w:style>
  <w:style w:type="character" w:customStyle="1" w:styleId="142">
    <w:name w:val="正文文本 Char"/>
    <w:autoRedefine/>
    <w:qFormat/>
    <w:uiPriority w:val="0"/>
    <w:rPr>
      <w:szCs w:val="24"/>
    </w:rPr>
  </w:style>
  <w:style w:type="character" w:customStyle="1" w:styleId="143">
    <w:name w:val="标题 Char"/>
    <w:autoRedefine/>
    <w:qFormat/>
    <w:uiPriority w:val="0"/>
    <w:rPr>
      <w:rFonts w:ascii="Cambria" w:hAnsi="Cambria"/>
      <w:b/>
      <w:bCs/>
      <w:sz w:val="32"/>
      <w:szCs w:val="32"/>
    </w:rPr>
  </w:style>
  <w:style w:type="character" w:customStyle="1" w:styleId="144">
    <w:name w:val="批注主题 Char2"/>
    <w:autoRedefine/>
    <w:qFormat/>
    <w:uiPriority w:val="0"/>
    <w:rPr>
      <w:rFonts w:ascii="Arial" w:hAnsi="Arial"/>
      <w:b/>
      <w:bCs/>
      <w:szCs w:val="24"/>
    </w:rPr>
  </w:style>
  <w:style w:type="character" w:customStyle="1" w:styleId="145">
    <w:name w:val="批注主题 Char1"/>
    <w:basedOn w:val="68"/>
    <w:autoRedefine/>
    <w:qFormat/>
    <w:uiPriority w:val="0"/>
    <w:rPr>
      <w:b/>
      <w:bCs/>
      <w:kern w:val="2"/>
      <w:sz w:val="21"/>
      <w:szCs w:val="22"/>
    </w:rPr>
  </w:style>
  <w:style w:type="character" w:customStyle="1" w:styleId="146">
    <w:name w:val="HTML 预设格式 Char1"/>
    <w:basedOn w:val="44"/>
    <w:autoRedefine/>
    <w:semiHidden/>
    <w:qFormat/>
    <w:uiPriority w:val="99"/>
    <w:rPr>
      <w:rFonts w:ascii="Courier New" w:hAnsi="Courier New" w:cs="Courier New"/>
      <w:kern w:val="2"/>
    </w:rPr>
  </w:style>
  <w:style w:type="character" w:customStyle="1" w:styleId="147">
    <w:name w:val="日期 Char1"/>
    <w:basedOn w:val="44"/>
    <w:autoRedefine/>
    <w:qFormat/>
    <w:uiPriority w:val="0"/>
    <w:rPr>
      <w:kern w:val="2"/>
      <w:sz w:val="21"/>
      <w:szCs w:val="22"/>
    </w:rPr>
  </w:style>
  <w:style w:type="character" w:customStyle="1" w:styleId="148">
    <w:name w:val="font161"/>
    <w:autoRedefine/>
    <w:qFormat/>
    <w:uiPriority w:val="0"/>
    <w:rPr>
      <w:b/>
      <w:bCs/>
      <w:sz w:val="32"/>
      <w:szCs w:val="32"/>
    </w:rPr>
  </w:style>
  <w:style w:type="character" w:customStyle="1" w:styleId="149">
    <w:name w:val="正文文本 2 Char"/>
    <w:autoRedefine/>
    <w:qFormat/>
    <w:uiPriority w:val="0"/>
    <w:rPr>
      <w:rFonts w:ascii="Times New Roman" w:hAnsi="Times New Roman"/>
    </w:rPr>
  </w:style>
  <w:style w:type="character" w:customStyle="1" w:styleId="150">
    <w:name w:val="明显强调1"/>
    <w:autoRedefine/>
    <w:qFormat/>
    <w:uiPriority w:val="0"/>
    <w:rPr>
      <w:b/>
      <w:bCs/>
      <w:i/>
      <w:iCs/>
      <w:color w:val="4F81BD"/>
    </w:rPr>
  </w:style>
  <w:style w:type="character" w:customStyle="1" w:styleId="151">
    <w:name w:val="正文文本缩进 3 Char"/>
    <w:autoRedefine/>
    <w:qFormat/>
    <w:uiPriority w:val="0"/>
    <w:rPr>
      <w:rFonts w:ascii="Times New Roman" w:hAnsi="Times New Roman"/>
      <w:sz w:val="16"/>
      <w:szCs w:val="16"/>
    </w:rPr>
  </w:style>
  <w:style w:type="character" w:customStyle="1" w:styleId="152">
    <w:name w:val="标题 2 Char1"/>
    <w:autoRedefine/>
    <w:qFormat/>
    <w:uiPriority w:val="0"/>
    <w:rPr>
      <w:rFonts w:ascii="Arial" w:hAnsi="Arial" w:eastAsia="黑体" w:cs="Times New Roman"/>
      <w:b/>
      <w:bCs/>
      <w:sz w:val="32"/>
      <w:szCs w:val="32"/>
    </w:rPr>
  </w:style>
  <w:style w:type="character" w:customStyle="1" w:styleId="153">
    <w:name w:val="明显引用 Char"/>
    <w:autoRedefine/>
    <w:qFormat/>
    <w:uiPriority w:val="0"/>
    <w:rPr>
      <w:b/>
      <w:bCs/>
      <w:i/>
      <w:iCs/>
      <w:color w:val="4F81BD"/>
    </w:rPr>
  </w:style>
  <w:style w:type="character" w:customStyle="1" w:styleId="154">
    <w:name w:val="Char Char2"/>
    <w:autoRedefine/>
    <w:qFormat/>
    <w:uiPriority w:val="0"/>
    <w:rPr>
      <w:rFonts w:ascii="Arial" w:hAnsi="Arial" w:eastAsia="黑体"/>
      <w:b/>
      <w:bCs/>
      <w:kern w:val="2"/>
      <w:sz w:val="32"/>
      <w:szCs w:val="32"/>
      <w:lang w:val="en-US" w:eastAsia="zh-CN" w:bidi="ar-SA"/>
    </w:rPr>
  </w:style>
  <w:style w:type="character" w:customStyle="1" w:styleId="155">
    <w:name w:val="引用 Char"/>
    <w:autoRedefine/>
    <w:qFormat/>
    <w:uiPriority w:val="0"/>
    <w:rPr>
      <w:i/>
      <w:iCs/>
      <w:color w:val="000000"/>
    </w:rPr>
  </w:style>
  <w:style w:type="character" w:customStyle="1" w:styleId="156">
    <w:name w:val="正文文本缩进 2 Char"/>
    <w:autoRedefine/>
    <w:qFormat/>
    <w:uiPriority w:val="0"/>
    <w:rPr>
      <w:rFonts w:ascii="Times New Roman" w:hAnsi="Times New Roman"/>
      <w:szCs w:val="24"/>
    </w:rPr>
  </w:style>
  <w:style w:type="character" w:customStyle="1" w:styleId="157">
    <w:name w:val="textcontents"/>
    <w:basedOn w:val="44"/>
    <w:autoRedefine/>
    <w:qFormat/>
    <w:uiPriority w:val="0"/>
    <w:rPr>
      <w:rFonts w:cs="Times New Roman"/>
    </w:rPr>
  </w:style>
  <w:style w:type="character" w:customStyle="1" w:styleId="158">
    <w:name w:val="批注框文本 Char"/>
    <w:autoRedefine/>
    <w:qFormat/>
    <w:uiPriority w:val="99"/>
    <w:rPr>
      <w:rFonts w:ascii="Times New Roman" w:hAnsi="Times New Roman"/>
      <w:sz w:val="18"/>
      <w:szCs w:val="18"/>
    </w:rPr>
  </w:style>
  <w:style w:type="character" w:customStyle="1" w:styleId="159">
    <w:name w:val="Char Char16"/>
    <w:autoRedefine/>
    <w:qFormat/>
    <w:uiPriority w:val="0"/>
    <w:rPr>
      <w:rFonts w:ascii="Calibri" w:hAnsi="Calibri" w:eastAsia="宋体"/>
      <w:b/>
      <w:bCs/>
      <w:kern w:val="2"/>
      <w:sz w:val="32"/>
      <w:szCs w:val="32"/>
      <w:lang w:val="en-US" w:eastAsia="zh-CN" w:bidi="ar-SA"/>
    </w:rPr>
  </w:style>
  <w:style w:type="character" w:customStyle="1" w:styleId="160">
    <w:name w:val="脚注文本 Char"/>
    <w:autoRedefine/>
    <w:qFormat/>
    <w:uiPriority w:val="0"/>
    <w:rPr>
      <w:rFonts w:ascii="Times New Roman" w:hAnsi="Times New Roman"/>
      <w:sz w:val="18"/>
      <w:szCs w:val="18"/>
    </w:rPr>
  </w:style>
  <w:style w:type="character" w:customStyle="1" w:styleId="161">
    <w:name w:val="纯文本 Char"/>
    <w:autoRedefine/>
    <w:qFormat/>
    <w:uiPriority w:val="0"/>
    <w:rPr>
      <w:rFonts w:ascii="宋体" w:hAnsi="Courier New"/>
    </w:rPr>
  </w:style>
  <w:style w:type="character" w:customStyle="1" w:styleId="162">
    <w:name w:val="文档结构图 Char"/>
    <w:autoRedefine/>
    <w:qFormat/>
    <w:uiPriority w:val="0"/>
    <w:rPr>
      <w:rFonts w:ascii="Times New Roman" w:hAnsi="Times New Roman"/>
      <w:shd w:val="clear" w:color="auto" w:fill="000080"/>
    </w:rPr>
  </w:style>
  <w:style w:type="character" w:customStyle="1" w:styleId="163">
    <w:name w:val="Char Char3"/>
    <w:autoRedefine/>
    <w:qFormat/>
    <w:uiPriority w:val="0"/>
    <w:rPr>
      <w:kern w:val="2"/>
      <w:sz w:val="18"/>
      <w:szCs w:val="18"/>
      <w:lang w:bidi="ar-SA"/>
    </w:rPr>
  </w:style>
  <w:style w:type="character" w:customStyle="1" w:styleId="164">
    <w:name w:val="Char Char18"/>
    <w:autoRedefine/>
    <w:qFormat/>
    <w:uiPriority w:val="0"/>
    <w:rPr>
      <w:rFonts w:eastAsia="宋体"/>
      <w:b/>
      <w:spacing w:val="20"/>
      <w:kern w:val="44"/>
      <w:sz w:val="32"/>
      <w:lang w:val="en-US" w:eastAsia="zh-CN" w:bidi="ar-SA"/>
    </w:rPr>
  </w:style>
  <w:style w:type="character" w:customStyle="1" w:styleId="165">
    <w:name w:val="副标题 Char"/>
    <w:autoRedefine/>
    <w:qFormat/>
    <w:uiPriority w:val="0"/>
    <w:rPr>
      <w:rFonts w:ascii="Cambria" w:hAnsi="Cambria"/>
      <w:b/>
      <w:bCs/>
      <w:kern w:val="28"/>
      <w:sz w:val="32"/>
      <w:szCs w:val="32"/>
    </w:rPr>
  </w:style>
  <w:style w:type="character" w:customStyle="1" w:styleId="166">
    <w:name w:val="不明显参考1"/>
    <w:autoRedefine/>
    <w:qFormat/>
    <w:uiPriority w:val="0"/>
    <w:rPr>
      <w:smallCaps/>
      <w:color w:val="C0504D"/>
      <w:u w:val="single"/>
    </w:rPr>
  </w:style>
  <w:style w:type="character" w:customStyle="1" w:styleId="167">
    <w:name w:val="Char Char4"/>
    <w:autoRedefine/>
    <w:qFormat/>
    <w:uiPriority w:val="0"/>
    <w:rPr>
      <w:lang w:bidi="ar-SA"/>
    </w:rPr>
  </w:style>
  <w:style w:type="character" w:customStyle="1" w:styleId="168">
    <w:name w:val="正文缩进 Char1"/>
    <w:autoRedefine/>
    <w:qFormat/>
    <w:uiPriority w:val="0"/>
    <w:rPr>
      <w:szCs w:val="24"/>
    </w:rPr>
  </w:style>
  <w:style w:type="character" w:customStyle="1" w:styleId="169">
    <w:name w:val="标题 2 Char Char"/>
    <w:autoRedefine/>
    <w:qFormat/>
    <w:uiPriority w:val="0"/>
    <w:rPr>
      <w:rFonts w:hAnsi="Arial"/>
      <w:b/>
      <w:bCs/>
      <w:sz w:val="24"/>
      <w:szCs w:val="24"/>
    </w:rPr>
  </w:style>
  <w:style w:type="character" w:customStyle="1" w:styleId="170">
    <w:name w:val="批注文字 Char Char"/>
    <w:autoRedefine/>
    <w:qFormat/>
    <w:uiPriority w:val="0"/>
    <w:rPr>
      <w:rFonts w:ascii="宋体" w:hAnsi="Times New Roman" w:eastAsia="宋体" w:cs="Times New Roman"/>
      <w:sz w:val="28"/>
      <w:szCs w:val="20"/>
    </w:rPr>
  </w:style>
  <w:style w:type="character" w:customStyle="1" w:styleId="171">
    <w:name w:val="明显参考1"/>
    <w:autoRedefine/>
    <w:qFormat/>
    <w:uiPriority w:val="0"/>
    <w:rPr>
      <w:b/>
      <w:bCs/>
      <w:smallCaps/>
      <w:color w:val="C0504D"/>
      <w:spacing w:val="5"/>
      <w:u w:val="single"/>
    </w:rPr>
  </w:style>
  <w:style w:type="character" w:customStyle="1" w:styleId="172">
    <w:name w:val="书籍标题1"/>
    <w:autoRedefine/>
    <w:qFormat/>
    <w:uiPriority w:val="0"/>
    <w:rPr>
      <w:b/>
      <w:bCs/>
      <w:smallCaps/>
      <w:spacing w:val="5"/>
    </w:rPr>
  </w:style>
  <w:style w:type="character" w:customStyle="1" w:styleId="173">
    <w:name w:val="Char Char17"/>
    <w:autoRedefine/>
    <w:qFormat/>
    <w:uiPriority w:val="0"/>
    <w:rPr>
      <w:rFonts w:ascii="Cambria" w:hAnsi="Cambria" w:eastAsia="宋体"/>
      <w:b/>
      <w:bCs/>
      <w:kern w:val="2"/>
      <w:sz w:val="32"/>
      <w:szCs w:val="32"/>
      <w:lang w:val="en-US" w:eastAsia="zh-CN" w:bidi="ar-SA"/>
    </w:rPr>
  </w:style>
  <w:style w:type="character" w:customStyle="1" w:styleId="174">
    <w:name w:val="不明显强调1"/>
    <w:autoRedefine/>
    <w:qFormat/>
    <w:uiPriority w:val="0"/>
    <w:rPr>
      <w:i/>
      <w:iCs/>
      <w:color w:val="808080"/>
    </w:rPr>
  </w:style>
  <w:style w:type="character" w:customStyle="1" w:styleId="175">
    <w:name w:val="grame"/>
    <w:basedOn w:val="44"/>
    <w:autoRedefine/>
    <w:qFormat/>
    <w:uiPriority w:val="0"/>
  </w:style>
  <w:style w:type="character" w:customStyle="1" w:styleId="176">
    <w:name w:val="Char Char"/>
    <w:autoRedefine/>
    <w:qFormat/>
    <w:locked/>
    <w:uiPriority w:val="0"/>
    <w:rPr>
      <w:rFonts w:ascii="宋体" w:hAnsi="宋体" w:eastAsia="宋体"/>
      <w:kern w:val="2"/>
      <w:sz w:val="21"/>
      <w:lang w:val="en-US" w:eastAsia="zh-CN" w:bidi="ar-SA"/>
    </w:rPr>
  </w:style>
  <w:style w:type="character" w:customStyle="1" w:styleId="177">
    <w:name w:val="普通文字1 Char2"/>
    <w:autoRedefine/>
    <w:qFormat/>
    <w:uiPriority w:val="0"/>
    <w:rPr>
      <w:rFonts w:ascii="宋体" w:eastAsia="宋体"/>
      <w:kern w:val="2"/>
      <w:sz w:val="21"/>
      <w:lang w:val="en-US" w:eastAsia="zh-CN" w:bidi="ar-SA"/>
    </w:rPr>
  </w:style>
  <w:style w:type="character" w:customStyle="1" w:styleId="178">
    <w:name w:val="不明显强调2"/>
    <w:autoRedefine/>
    <w:qFormat/>
    <w:uiPriority w:val="0"/>
    <w:rPr>
      <w:rFonts w:ascii="楷体_GB2312" w:eastAsia="楷体_GB2312"/>
    </w:rPr>
  </w:style>
  <w:style w:type="character" w:customStyle="1" w:styleId="179">
    <w:name w:val="批注引用1"/>
    <w:autoRedefine/>
    <w:qFormat/>
    <w:uiPriority w:val="0"/>
    <w:rPr>
      <w:sz w:val="21"/>
      <w:szCs w:val="21"/>
    </w:rPr>
  </w:style>
  <w:style w:type="character" w:customStyle="1" w:styleId="180">
    <w:name w:val="纯文本 Char Char1"/>
    <w:autoRedefine/>
    <w:qFormat/>
    <w:uiPriority w:val="0"/>
    <w:rPr>
      <w:rFonts w:ascii="宋体" w:hAnsi="Courier New" w:eastAsia="宋体"/>
      <w:kern w:val="2"/>
      <w:sz w:val="21"/>
      <w:lang w:val="en-US" w:eastAsia="zh-CN" w:bidi="ar-SA"/>
    </w:rPr>
  </w:style>
  <w:style w:type="paragraph" w:customStyle="1" w:styleId="181">
    <w:name w:val="_Style 3"/>
    <w:basedOn w:val="1"/>
    <w:autoRedefine/>
    <w:qFormat/>
    <w:uiPriority w:val="0"/>
    <w:pPr>
      <w:ind w:firstLine="420" w:firstLineChars="200"/>
    </w:pPr>
  </w:style>
  <w:style w:type="paragraph" w:customStyle="1" w:styleId="182">
    <w:name w:val="Absatz2AL"/>
    <w:basedOn w:val="16"/>
    <w:next w:val="1"/>
    <w:autoRedefine/>
    <w:qFormat/>
    <w:uiPriority w:val="0"/>
    <w:pPr>
      <w:overflowPunct w:val="0"/>
      <w:autoSpaceDE w:val="0"/>
      <w:autoSpaceDN w:val="0"/>
      <w:adjustRightInd w:val="0"/>
      <w:spacing w:after="0"/>
    </w:pPr>
    <w:rPr>
      <w:rFonts w:eastAsia="楷体_GB2312"/>
      <w:sz w:val="24"/>
      <w:lang w:val="de-DE"/>
    </w:rPr>
  </w:style>
  <w:style w:type="paragraph" w:styleId="183">
    <w:name w:val="List Paragraph"/>
    <w:basedOn w:val="1"/>
    <w:autoRedefine/>
    <w:qFormat/>
    <w:uiPriority w:val="1"/>
    <w:pPr>
      <w:ind w:firstLine="420" w:firstLineChars="200"/>
    </w:pPr>
  </w:style>
  <w:style w:type="character" w:customStyle="1" w:styleId="184">
    <w:name w:val="apple-converted-space"/>
    <w:basedOn w:val="44"/>
    <w:autoRedefine/>
    <w:qFormat/>
    <w:uiPriority w:val="0"/>
  </w:style>
  <w:style w:type="character" w:customStyle="1" w:styleId="185">
    <w:name w:val="纯文本 Char2"/>
    <w:autoRedefine/>
    <w:qFormat/>
    <w:uiPriority w:val="0"/>
    <w:rPr>
      <w:rFonts w:ascii="宋体" w:eastAsia="宋体"/>
      <w:kern w:val="2"/>
      <w:sz w:val="21"/>
      <w:lang w:val="en-US" w:eastAsia="zh-CN" w:bidi="ar-SA"/>
    </w:rPr>
  </w:style>
  <w:style w:type="paragraph" w:customStyle="1" w:styleId="18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character" w:customStyle="1" w:styleId="187">
    <w:name w:val="icon"/>
    <w:basedOn w:val="44"/>
    <w:autoRedefine/>
    <w:qFormat/>
    <w:uiPriority w:val="0"/>
  </w:style>
  <w:style w:type="character" w:customStyle="1" w:styleId="188">
    <w:name w:val="old"/>
    <w:basedOn w:val="44"/>
    <w:autoRedefine/>
    <w:qFormat/>
    <w:uiPriority w:val="0"/>
    <w:rPr>
      <w:color w:val="999999"/>
    </w:rPr>
  </w:style>
  <w:style w:type="character" w:customStyle="1" w:styleId="189">
    <w:name w:val="hover1"/>
    <w:basedOn w:val="44"/>
    <w:autoRedefine/>
    <w:qFormat/>
    <w:uiPriority w:val="0"/>
    <w:rPr>
      <w:shd w:val="clear" w:color="auto" w:fill="EEEEEE"/>
    </w:rPr>
  </w:style>
  <w:style w:type="character" w:customStyle="1" w:styleId="190">
    <w:name w:val="hour_am"/>
    <w:basedOn w:val="44"/>
    <w:autoRedefine/>
    <w:qFormat/>
    <w:uiPriority w:val="0"/>
  </w:style>
  <w:style w:type="character" w:customStyle="1" w:styleId="191">
    <w:name w:val="hour_pm"/>
    <w:basedOn w:val="44"/>
    <w:autoRedefine/>
    <w:qFormat/>
    <w:uiPriority w:val="0"/>
  </w:style>
  <w:style w:type="character" w:customStyle="1" w:styleId="192">
    <w:name w:val="glyphicon6"/>
    <w:basedOn w:val="44"/>
    <w:autoRedefine/>
    <w:qFormat/>
    <w:uiPriority w:val="0"/>
  </w:style>
  <w:style w:type="character" w:customStyle="1" w:styleId="193">
    <w:name w:val="indent"/>
    <w:basedOn w:val="44"/>
    <w:autoRedefine/>
    <w:qFormat/>
    <w:uiPriority w:val="0"/>
  </w:style>
  <w:style w:type="paragraph" w:customStyle="1" w:styleId="194">
    <w:name w:val="_Style 191"/>
    <w:basedOn w:val="1"/>
    <w:next w:val="1"/>
    <w:autoRedefine/>
    <w:qFormat/>
    <w:uiPriority w:val="0"/>
    <w:pPr>
      <w:pBdr>
        <w:bottom w:val="single" w:color="auto" w:sz="6" w:space="1"/>
      </w:pBdr>
      <w:jc w:val="center"/>
    </w:pPr>
    <w:rPr>
      <w:rFonts w:ascii="Arial"/>
      <w:vanish/>
      <w:sz w:val="16"/>
    </w:rPr>
  </w:style>
  <w:style w:type="paragraph" w:customStyle="1" w:styleId="195">
    <w:name w:val="_Style 192"/>
    <w:basedOn w:val="1"/>
    <w:next w:val="1"/>
    <w:autoRedefine/>
    <w:qFormat/>
    <w:uiPriority w:val="0"/>
    <w:pPr>
      <w:pBdr>
        <w:top w:val="single" w:color="auto" w:sz="6" w:space="1"/>
      </w:pBdr>
      <w:jc w:val="center"/>
    </w:pPr>
    <w:rPr>
      <w:rFonts w:ascii="Arial"/>
      <w:vanish/>
      <w:sz w:val="16"/>
    </w:rPr>
  </w:style>
  <w:style w:type="character" w:customStyle="1" w:styleId="196">
    <w:name w:val="Unresolved Mention"/>
    <w:basedOn w:val="44"/>
    <w:autoRedefine/>
    <w:unhideWhenUsed/>
    <w:qFormat/>
    <w:uiPriority w:val="99"/>
    <w:rPr>
      <w:color w:val="605E5C"/>
      <w:shd w:val="clear" w:color="auto" w:fill="E1DFDD"/>
    </w:rPr>
  </w:style>
  <w:style w:type="paragraph" w:customStyle="1" w:styleId="197">
    <w:name w:val="Body text|2"/>
    <w:basedOn w:val="1"/>
    <w:autoRedefine/>
    <w:qFormat/>
    <w:uiPriority w:val="0"/>
    <w:pPr>
      <w:widowControl w:val="0"/>
      <w:shd w:val="clear" w:color="auto" w:fill="auto"/>
      <w:spacing w:line="439" w:lineRule="auto"/>
      <w:ind w:firstLine="400"/>
    </w:pPr>
    <w:rPr>
      <w:rFonts w:ascii="宋体" w:hAnsi="宋体" w:eastAsia="宋体" w:cs="宋体"/>
      <w:sz w:val="22"/>
      <w:szCs w:val="22"/>
      <w:u w:val="none"/>
      <w:shd w:val="clear" w:color="auto" w:fill="auto"/>
      <w:lang w:val="zh-TW" w:eastAsia="zh-TW" w:bidi="zh-TW"/>
    </w:rPr>
  </w:style>
  <w:style w:type="paragraph" w:customStyle="1" w:styleId="198">
    <w:name w:val="_Style 26"/>
    <w:basedOn w:val="1"/>
    <w:next w:val="1"/>
    <w:autoRedefine/>
    <w:qFormat/>
    <w:uiPriority w:val="0"/>
    <w:pPr>
      <w:pBdr>
        <w:top w:val="single" w:color="auto" w:sz="6" w:space="1"/>
      </w:pBdr>
      <w:jc w:val="center"/>
    </w:pPr>
    <w:rPr>
      <w:rFonts w:ascii="Arial" w:eastAsia="宋体"/>
      <w:vanish/>
      <w:sz w:val="16"/>
    </w:rPr>
  </w:style>
  <w:style w:type="paragraph" w:customStyle="1" w:styleId="199">
    <w:name w:val="p2"/>
    <w:basedOn w:val="1"/>
    <w:autoRedefine/>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200">
    <w:name w:val="p1"/>
    <w:basedOn w:val="1"/>
    <w:autoRedefine/>
    <w:qFormat/>
    <w:uiPriority w:val="0"/>
    <w:pPr>
      <w:spacing w:before="0" w:beforeAutospacing="0" w:after="0" w:afterAutospacing="0" w:line="30" w:lineRule="atLeast"/>
      <w:ind w:left="0" w:right="0" w:firstLine="0"/>
      <w:jc w:val="center"/>
    </w:pPr>
    <w:rPr>
      <w:rFonts w:hint="eastAsia" w:ascii="宋体" w:hAnsi="宋体" w:eastAsia="宋体" w:cs="宋体"/>
      <w:kern w:val="0"/>
      <w:sz w:val="28"/>
      <w:szCs w:val="28"/>
      <w:lang w:val="en-US" w:eastAsia="zh-CN" w:bidi="ar"/>
    </w:rPr>
  </w:style>
  <w:style w:type="character" w:customStyle="1" w:styleId="201">
    <w:name w:val="underlinespan"/>
    <w:basedOn w:val="44"/>
    <w:autoRedefine/>
    <w:qFormat/>
    <w:uiPriority w:val="0"/>
  </w:style>
  <w:style w:type="paragraph" w:customStyle="1" w:styleId="202">
    <w:name w:val="正本文字"/>
    <w:basedOn w:val="1"/>
    <w:autoRedefine/>
    <w:qFormat/>
    <w:uiPriority w:val="0"/>
    <w:pPr>
      <w:adjustRightInd w:val="0"/>
      <w:snapToGrid w:val="0"/>
      <w:spacing w:line="360" w:lineRule="auto"/>
      <w:ind w:firstLine="200" w:firstLineChars="200"/>
      <w:jc w:val="left"/>
    </w:pPr>
    <w:rPr>
      <w:rFonts w:cs="宋体"/>
      <w:kern w:val="18"/>
      <w:sz w:val="24"/>
      <w:szCs w:val="20"/>
    </w:rPr>
  </w:style>
  <w:style w:type="table" w:customStyle="1" w:styleId="203">
    <w:name w:val="Table Normal"/>
    <w:semiHidden/>
    <w:unhideWhenUsed/>
    <w:qFormat/>
    <w:uiPriority w:val="0"/>
    <w:tblPr>
      <w:tblCellMar>
        <w:top w:w="0" w:type="dxa"/>
        <w:left w:w="0" w:type="dxa"/>
        <w:bottom w:w="0" w:type="dxa"/>
        <w:right w:w="0" w:type="dxa"/>
      </w:tblCellMar>
    </w:tblPr>
  </w:style>
  <w:style w:type="paragraph" w:customStyle="1" w:styleId="204">
    <w:name w:val="Table Text"/>
    <w:basedOn w:val="1"/>
    <w:semiHidden/>
    <w:qFormat/>
    <w:uiPriority w:val="0"/>
    <w:rPr>
      <w:rFonts w:ascii="仿宋" w:hAnsi="仿宋" w:eastAsia="仿宋" w:cs="仿宋"/>
      <w:sz w:val="22"/>
      <w:szCs w:val="22"/>
      <w:lang w:val="en-US" w:eastAsia="en-US" w:bidi="ar-SA"/>
    </w:rPr>
  </w:style>
  <w:style w:type="paragraph" w:customStyle="1" w:styleId="20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6">
    <w:name w:val="列出段落1"/>
    <w:basedOn w:val="1"/>
    <w:qFormat/>
    <w:uiPriority w:val="34"/>
    <w:pPr>
      <w:spacing w:before="100" w:beforeAutospacing="1" w:after="100" w:afterAutospacing="1" w:line="360" w:lineRule="auto"/>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北京筑龙</Company>
  <Pages>86</Pages>
  <Words>5316</Words>
  <Characters>6105</Characters>
  <Lines>301</Lines>
  <Paragraphs>84</Paragraphs>
  <TotalTime>130</TotalTime>
  <ScaleCrop>false</ScaleCrop>
  <LinksUpToDate>false</LinksUpToDate>
  <CharactersWithSpaces>6254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2021-02-22T08:00:00Z</dcterms:created>
  <dc:creator>快节奏</dc:creator>
  <cp:lastModifiedBy>迪庆宸星招标代理有限责任公司</cp:lastModifiedBy>
  <cp:lastPrinted>2026-06-28T02:09:00Z</cp:lastPrinted>
  <dcterms:modified xsi:type="dcterms:W3CDTF">2026-07-12T08:48:52Z</dcterms:modified>
  <cp:revision>595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68903ACDFB4D408B9EA33BDA0AE04CBD_13</vt:lpwstr>
  </property>
  <property fmtid="{D5CDD505-2E9C-101B-9397-08002B2CF9AE}" pid="3" name="KSOProductBuildVer">
    <vt:lpwstr>2052-12.1.0.20305</vt:lpwstr>
  </property>
  <property fmtid="{D5CDD505-2E9C-101B-9397-08002B2CF9AE}" pid="4" name="KSOTemplateDocerSaveRecord">
    <vt:lpwstr>eyJoZGlkIjoiMmQ4YTk4ODhkODgzM2U3NDc1MjJlZWZlZmMwZmI0NTAiLCJ1c2VySWQiOiI0NjUxNTE4NzAifQ==</vt:lpwstr>
  </property>
</Properties>
</file>