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A20CA">
      <w:pPr>
        <w:pStyle w:val="3"/>
        <w:spacing w:before="0" w:beforeAutospacing="0" w:after="0" w:afterAutospacing="0" w:line="360" w:lineRule="auto"/>
        <w:ind w:firstLine="420"/>
        <w:jc w:val="center"/>
        <w:outlineLvl w:val="1"/>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供应商拒绝政府采购领域商业贿赂承诺书</w:t>
      </w:r>
    </w:p>
    <w:p w14:paraId="0D942B53">
      <w:pPr>
        <w:snapToGrid w:val="0"/>
        <w:spacing w:line="440" w:lineRule="exact"/>
        <w:ind w:left="482"/>
        <w:rPr>
          <w:rFonts w:hint="eastAsia" w:ascii="宋体" w:hAnsi="宋体" w:cs="宋体"/>
          <w:color w:val="auto"/>
          <w:sz w:val="24"/>
          <w:highlight w:val="none"/>
        </w:rPr>
      </w:pPr>
    </w:p>
    <w:p w14:paraId="074B9142">
      <w:pPr>
        <w:snapToGrid w:val="0"/>
        <w:spacing w:line="48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为响应党中央、国务院关于治理采购领域商业贿赂行为的号召，我公司再次承诺：</w:t>
      </w:r>
    </w:p>
    <w:p w14:paraId="7FF56819">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1、在参与采购活动中遵纪守法、诚信经营、公平竞标。</w:t>
      </w:r>
    </w:p>
    <w:p w14:paraId="2B120281">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2、不向采购人、采购代理机构和采购评审专家进行任何形式的商业贿赂以谋取交易机会。</w:t>
      </w:r>
    </w:p>
    <w:p w14:paraId="1A2125C1">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3、不向采购代理机构和采购人提供虚假资质文件或采用虚假应标方式参与采购市场竞争并谋取中标、成交。</w:t>
      </w:r>
    </w:p>
    <w:p w14:paraId="257A8747">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4、不采取“围标、陪标”等商业欺诈手段获取采购订单。</w:t>
      </w:r>
    </w:p>
    <w:p w14:paraId="634156B6">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5、不采取不正当手段诋毁、排挤其他供应商。</w:t>
      </w:r>
    </w:p>
    <w:p w14:paraId="37781495">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6、不在提供商品和服务时“偷梁换柱、以次充好”损害采购人的合法权益。</w:t>
      </w:r>
    </w:p>
    <w:p w14:paraId="3971A7BC">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7、不与采购人、采购代理机构、采购评审专家或其他供应商恶意串通，进行质疑和投诉，维护采购市场秩序。</w:t>
      </w:r>
    </w:p>
    <w:p w14:paraId="3C9C89BD">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8、尊重和接受采购监督管理部门的监督和采购代理机构采购要求，承担因违约行为给采购人造成的损失。</w:t>
      </w:r>
    </w:p>
    <w:p w14:paraId="23E6AEF2">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9、不发生其他有悖于政府采购公开、公平、公正和诚信原则的行为。</w:t>
      </w:r>
    </w:p>
    <w:p w14:paraId="105FB9DE">
      <w:pPr>
        <w:spacing w:after="480" w:afterLines="200" w:line="360" w:lineRule="auto"/>
        <w:ind w:firstLine="3120" w:firstLineChars="1300"/>
        <w:jc w:val="left"/>
        <w:rPr>
          <w:rFonts w:hint="eastAsia" w:ascii="宋体" w:hAnsi="宋体" w:cs="宋体"/>
          <w:color w:val="auto"/>
          <w:sz w:val="24"/>
          <w:highlight w:val="none"/>
        </w:rPr>
      </w:pPr>
    </w:p>
    <w:p w14:paraId="63FB8188">
      <w:pPr>
        <w:keepNext w:val="0"/>
        <w:keepLines w:val="0"/>
        <w:pageBreakBefore w:val="0"/>
        <w:widowControl/>
        <w:kinsoku w:val="0"/>
        <w:wordWrap/>
        <w:overflowPunct/>
        <w:topLinePunct w:val="0"/>
        <w:autoSpaceDE w:val="0"/>
        <w:autoSpaceDN w:val="0"/>
        <w:bidi w:val="0"/>
        <w:adjustRightInd w:val="0"/>
        <w:snapToGrid w:val="0"/>
        <w:spacing w:line="360" w:lineRule="auto"/>
        <w:ind w:firstLine="1920" w:firstLineChars="800"/>
        <w:jc w:val="left"/>
        <w:textAlignment w:val="baseline"/>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55CB2F21">
      <w:pPr>
        <w:keepNext w:val="0"/>
        <w:keepLines w:val="0"/>
        <w:pageBreakBefore w:val="0"/>
        <w:widowControl/>
        <w:kinsoku w:val="0"/>
        <w:wordWrap/>
        <w:overflowPunct/>
        <w:topLinePunct w:val="0"/>
        <w:autoSpaceDE w:val="0"/>
        <w:autoSpaceDN w:val="0"/>
        <w:bidi w:val="0"/>
        <w:adjustRightInd w:val="0"/>
        <w:snapToGrid w:val="0"/>
        <w:spacing w:line="360" w:lineRule="auto"/>
        <w:ind w:firstLine="1920" w:firstLineChars="800"/>
        <w:jc w:val="left"/>
        <w:textAlignment w:val="baseline"/>
        <w:rPr>
          <w:rFonts w:hint="eastAsia" w:ascii="宋体" w:hAnsi="宋体" w:cs="宋体"/>
          <w:color w:val="auto"/>
          <w:sz w:val="24"/>
          <w:highlight w:val="none"/>
        </w:rPr>
      </w:pPr>
      <w:r>
        <w:rPr>
          <w:rFonts w:hint="eastAsia" w:ascii="宋体" w:hAnsi="宋体" w:cs="宋体"/>
          <w:color w:val="auto"/>
          <w:sz w:val="24"/>
          <w:highlight w:val="none"/>
        </w:rPr>
        <w:t>法定代表人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负责人</w:t>
      </w:r>
      <w:r>
        <w:rPr>
          <w:rFonts w:hint="eastAsia" w:ascii="宋体" w:hAnsi="宋体" w:eastAsia="宋体" w:cs="宋体"/>
          <w:color w:val="auto"/>
          <w:sz w:val="24"/>
          <w:highlight w:val="none"/>
          <w:lang w:eastAsia="zh-CN"/>
        </w:rPr>
        <w:t>）</w:t>
      </w:r>
      <w:r>
        <w:rPr>
          <w:rFonts w:hint="eastAsia" w:ascii="宋体" w:hAnsi="宋体" w:cs="宋体"/>
          <w:color w:val="auto"/>
          <w:sz w:val="24"/>
          <w:highlight w:val="none"/>
        </w:rPr>
        <w:t>或被授权人：</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(签字或盖章)</w:t>
      </w:r>
    </w:p>
    <w:p w14:paraId="129B9B6D">
      <w:pPr>
        <w:keepNext w:val="0"/>
        <w:keepLines w:val="0"/>
        <w:pageBreakBefore w:val="0"/>
        <w:widowControl/>
        <w:kinsoku w:val="0"/>
        <w:wordWrap/>
        <w:overflowPunct/>
        <w:topLinePunct w:val="0"/>
        <w:autoSpaceDE w:val="0"/>
        <w:autoSpaceDN w:val="0"/>
        <w:bidi w:val="0"/>
        <w:adjustRightInd w:val="0"/>
        <w:snapToGrid w:val="0"/>
        <w:spacing w:line="360" w:lineRule="auto"/>
        <w:ind w:firstLine="1920" w:firstLineChars="800"/>
        <w:textAlignment w:val="baseline"/>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bookmarkStart w:id="0" w:name="_GoBack"/>
      <w:bookmarkEnd w:id="0"/>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sectPr>
      <w:pgSz w:w="11906" w:h="16838"/>
      <w:pgMar w:top="1440" w:right="1519" w:bottom="144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1A2F182D"/>
    <w:rsid w:val="21424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3">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409</Words>
  <Characters>409</Characters>
  <Lines>0</Lines>
  <Paragraphs>0</Paragraphs>
  <TotalTime>0</TotalTime>
  <ScaleCrop>false</ScaleCrop>
  <LinksUpToDate>false</LinksUpToDate>
  <CharactersWithSpaces>461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2024-05-27T03:05:00Z</dcterms:created>
  <dc:creator>Administrator</dc:creator>
  <cp:lastModifiedBy>bling  bling</cp:lastModifiedBy>
  <dcterms:modified xsi:type="dcterms:W3CDTF">2026-04-28T07:33:08Z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642C5480D30B4A71B095B73172375A6C_12</vt:lpwstr>
  </property>
  <property fmtid="{D5CDD505-2E9C-101B-9397-08002B2CF9AE}" pid="4" name="KSOTemplateDocerSaveRecord">
    <vt:lpwstr>eyJoZGlkIjoiMzUzNjhhZjUxY2NjNTcxNGZjMDRiMDVmOGViYmM1NTYiLCJ1c2VySWQiOiI1NTAzMTkyMTcifQ==</vt:lpwstr>
  </property>
</Properties>
</file>