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55B9C3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企业实力</w:t>
      </w:r>
    </w:p>
    <w:p w14:paraId="6C52F423">
      <w:pPr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 w14:paraId="323CF795">
      <w:pPr>
        <w:ind w:firstLine="560" w:firstLineChars="200"/>
        <w:jc w:val="both"/>
        <w:rPr>
          <w:rFonts w:hint="default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请按征集文件相关要求提供证明材料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C851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2025-08-06T02:55:09Z</dcterms:created>
  <dc:creator>毕蕊</dc:creator>
  <cp:lastModifiedBy>August❤25</cp:lastModifiedBy>
  <dcterms:modified xsi:type="dcterms:W3CDTF">2025-08-06T02:55:56Z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eyJoZGlkIjoiMzEwNTM5NzYwMDRjMzkwZTVkZjY2ODkwMGIxNGU0OTUiLCJ1c2VySWQiOiIzNjI1MzI3NjAifQ==</vt:lpwstr>
  </property>
  <property fmtid="{D5CDD505-2E9C-101B-9397-08002B2CF9AE}" pid="4" name="ICV">
    <vt:lpwstr>D2116D7A57454C428F6964EC4A1A4CCD_12</vt:lpwstr>
  </property>
</Properties>
</file>