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2025年甘肃省自然资源调查监测数据采集终端综合调度系统数据采集任务框架协议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K6200012025000046</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征集人：</w:t>
      </w:r>
      <w:r>
        <w:rPr>
          <w:rFonts w:ascii="仿宋_GB2312" w:hAnsi="仿宋_GB2312" w:cs="仿宋_GB2312" w:eastAsia="仿宋_GB2312"/>
          <w:sz w:val="24"/>
          <w:b/>
        </w:rPr>
        <w:t>甘肃省自然资源厅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pPr>
      <w:r>
        <w:rPr>
          <w:rFonts w:ascii="仿宋_GB2312" w:hAnsi="仿宋_GB2312" w:cs="仿宋_GB2312" w:eastAsia="仿宋_GB2312"/>
          <w:b/>
        </w:rPr>
        <w:t>2025年08月06日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甘肃致一辰源项目管理咨询有限公司</w:t>
      </w:r>
      <w:r>
        <w:rPr>
          <w:rFonts w:ascii="仿宋_GB2312" w:hAnsi="仿宋_GB2312" w:cs="仿宋_GB2312" w:eastAsia="仿宋_GB2312"/>
        </w:rPr>
        <w:t>受</w:t>
      </w:r>
      <w:r>
        <w:rPr>
          <w:rFonts w:ascii="仿宋_GB2312" w:hAnsi="仿宋_GB2312" w:cs="仿宋_GB2312" w:eastAsia="仿宋_GB2312"/>
        </w:rPr>
        <w:t>甘肃省自然资源厅</w:t>
      </w:r>
      <w:r>
        <w:rPr>
          <w:rFonts w:ascii="仿宋_GB2312" w:hAnsi="仿宋_GB2312" w:cs="仿宋_GB2312" w:eastAsia="仿宋_GB2312"/>
        </w:rPr>
        <w:t xml:space="preserve">委托， </w:t>
      </w:r>
      <w:r>
        <w:rPr>
          <w:rFonts w:ascii="仿宋_GB2312" w:hAnsi="仿宋_GB2312" w:cs="仿宋_GB2312" w:eastAsia="仿宋_GB2312"/>
        </w:rPr>
        <w:t xml:space="preserve"> 作为本项目征集人，拟对 </w:t>
      </w:r>
      <w:r>
        <w:rPr>
          <w:rFonts w:ascii="仿宋_GB2312" w:hAnsi="仿宋_GB2312" w:cs="仿宋_GB2312" w:eastAsia="仿宋_GB2312"/>
        </w:rPr>
        <w:t>2025年甘肃省自然资源调查监测数据采集终端综合调度系统数据采集任务框架协议</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一、项目概况</w:t>
      </w:r>
    </w:p>
    <w:p>
      <w:pPr>
        <w:pStyle w:val="null3"/>
        <w:jc w:val="left"/>
      </w:pPr>
      <w:r>
        <w:rPr>
          <w:rFonts w:ascii="仿宋_GB2312" w:hAnsi="仿宋_GB2312" w:cs="仿宋_GB2312" w:eastAsia="仿宋_GB2312"/>
        </w:rPr>
        <w:t>服务内容：根据《政府采购框架协议采购方式管理暂行办法》（财政部第110号令）要求，此次框架协议采取封闭式框架协议的形式进行征集。2025年甘肃省自然资源调查监测数据采集终端综合调度系统数据采集任务封闭式框架协议采购，引进具有测绘资质的供应商，开展指定区域影像数据采集任务，为自然资源管理提供数据要素保障，为农业、水利、林草、交通等各行业提供技术服务。数据采集任务分为影像类（正射、倾斜/点云）和举证类（照片）两类。</w:t>
      </w:r>
    </w:p>
    <w:p>
      <w:pPr>
        <w:pStyle w:val="null3"/>
        <w:jc w:val="left"/>
        <w:outlineLvl w:val="2"/>
      </w:pPr>
      <w:r>
        <w:rPr>
          <w:rFonts w:ascii="仿宋_GB2312" w:hAnsi="仿宋_GB2312" w:cs="仿宋_GB2312" w:eastAsia="仿宋_GB2312"/>
          <w:sz w:val="28"/>
          <w:b/>
        </w:rPr>
        <w:t>二、项目基本情况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K6200012025000046</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2025年甘肃省自然资源调查监测数据采集终端综合调度系统数据采集任务框架协议</w:t>
      </w:r>
    </w:p>
    <w:p>
      <w:pPr>
        <w:pStyle w:val="null3"/>
        <w:jc w:val="left"/>
        <w:outlineLvl w:val="2"/>
      </w:pPr>
      <w:r>
        <w:rPr>
          <w:rFonts w:ascii="仿宋_GB2312" w:hAnsi="仿宋_GB2312" w:cs="仿宋_GB2312" w:eastAsia="仿宋_GB2312"/>
          <w:sz w:val="28"/>
          <w:b/>
        </w:rPr>
        <w:t>三、供应商参加本次政府采购活动应具备的条件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1、测绘资质：供应商须具备自然资源主管部门颁发的乙级及以上测绘资质，专业子项应包含测绘航空摄影或摄影测量与遥感专业。</w:t>
      </w:r>
    </w:p>
    <w:p>
      <w:pPr>
        <w:pStyle w:val="null3"/>
        <w:jc w:val="left"/>
        <w:outlineLvl w:val="2"/>
      </w:pPr>
      <w:r>
        <w:rPr>
          <w:rFonts w:ascii="仿宋_GB2312" w:hAnsi="仿宋_GB2312" w:cs="仿宋_GB2312" w:eastAsia="仿宋_GB2312"/>
          <w:sz w:val="28"/>
          <w:b/>
        </w:rPr>
        <w:t>四、电子化采购相关事项</w:t>
      </w:r>
    </w:p>
    <w:p>
      <w:pPr>
        <w:pStyle w:val="null3"/>
        <w:ind w:firstLine="480"/>
        <w:jc w:val="left"/>
      </w:pPr>
      <w:r>
        <w:rPr>
          <w:rFonts w:ascii="仿宋_GB2312" w:hAnsi="仿宋_GB2312" w:cs="仿宋_GB2312" w:eastAsia="仿宋_GB2312"/>
        </w:rPr>
        <w:t>本项目实行电子化采购，使用的电子化交易系统为：甘肃省框架协议电子化采购系统，登录方式及地址：通过框架协议电子化采购系统（https://gcycloud.cn/gpfa-main-web/index?regionguid=3201001）供应商用户登录，或在甘肃省公共资源交易网完成注册，然后进入甘肃省公共资源交易网框架协议采购公告点击“我要投标”，进入框架协议电子化采购系统。</w:t>
      </w:r>
    </w:p>
    <w:p>
      <w:pPr>
        <w:pStyle w:val="null3"/>
        <w:ind w:firstLine="480"/>
        <w:jc w:val="left"/>
      </w:pPr>
      <w:r>
        <w:rPr>
          <w:rFonts w:ascii="仿宋_GB2312" w:hAnsi="仿宋_GB2312" w:cs="仿宋_GB2312" w:eastAsia="仿宋_GB2312"/>
        </w:rPr>
        <w:t>(一) 供应商应当自行在“甘肃省框架协议电子化采购系统”-操作指南查看相应的系统操作手册，并严格按照操作指南要求进行系统操作。在登录、使用甘肃省框架协议电子化采购系统前，应当按照要求完成供应商注册和信息完善，加入甘肃省框架协议电子化采购系统供应商库。</w:t>
      </w:r>
    </w:p>
    <w:p>
      <w:pPr>
        <w:pStyle w:val="null3"/>
        <w:ind w:firstLine="480"/>
        <w:jc w:val="left"/>
      </w:pPr>
      <w:r>
        <w:rPr>
          <w:rFonts w:ascii="仿宋_GB2312" w:hAnsi="仿宋_GB2312" w:cs="仿宋_GB2312" w:eastAsia="仿宋_GB2312"/>
        </w:rPr>
        <w:t>(二) 供应商应当使用纳入甘肃省公共资源交易中心数字证书（CA）互认平台的数字证书及签章（以下简称“互认的证书及签章”），进行系统操作。使用供应商互认的证书及签章登录甘肃省框架协议电子化采购系统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甘肃省公共资源交易网-联系我们。 供应商应当加强数字证书和电子签章日常校验和妥善保管，确保在参加采购活动期间数字证书和电子签章能够正常使用；供应商应当严格数字证书和电子签章的内部授权管理，防止非授权操作。</w:t>
      </w:r>
    </w:p>
    <w:p>
      <w:pPr>
        <w:pStyle w:val="null3"/>
        <w:ind w:firstLine="480"/>
        <w:jc w:val="left"/>
      </w:pPr>
      <w:r>
        <w:rPr>
          <w:rFonts w:ascii="仿宋_GB2312" w:hAnsi="仿宋_GB2312" w:cs="仿宋_GB2312" w:eastAsia="仿宋_GB2312"/>
        </w:rPr>
        <w:t>(三)供应商应当自行准备适应电子化采购所需的计算机终端、软硬件及网络环境，承担因准备不足产生的不利后果。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(四)甘肃省框架协议电子化采购系统技术支持： 服务电话：（省本级）0931-8891524、13919962134、13893604512（地州市）0931-8592339、0931-8592559、0931-8592319、18143764157、15619105909</w:t>
      </w:r>
    </w:p>
    <w:p>
      <w:pPr>
        <w:pStyle w:val="null3"/>
        <w:ind w:firstLine="480"/>
        <w:jc w:val="left"/>
      </w:pPr>
      <w:r>
        <w:rPr>
          <w:rFonts w:ascii="仿宋_GB2312" w:hAnsi="仿宋_GB2312" w:cs="仿宋_GB2312" w:eastAsia="仿宋_GB2312"/>
        </w:rPr>
        <w:t>CA及签章服务：通过甘肃省公共资源交易网-联系我们-数字证书(CA)办理查询。</w:t>
      </w:r>
    </w:p>
    <w:p>
      <w:pPr>
        <w:pStyle w:val="null3"/>
        <w:jc w:val="left"/>
        <w:outlineLvl w:val="2"/>
      </w:pPr>
      <w:r>
        <w:rPr>
          <w:rFonts w:ascii="仿宋_GB2312" w:hAnsi="仿宋_GB2312" w:cs="仿宋_GB2312" w:eastAsia="仿宋_GB2312"/>
          <w:sz w:val="28"/>
          <w:b/>
        </w:rPr>
        <w:t>五、征集文件获取时间、方式及地址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六、响应文件提交截止时间及开启时间、地点、方式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七、本征集邀请在甘肃政府采购网以公告形式发布</w:t>
      </w:r>
    </w:p>
    <w:p>
      <w:pPr>
        <w:pStyle w:val="null3"/>
        <w:jc w:val="left"/>
        <w:outlineLvl w:val="2"/>
      </w:pPr>
      <w:r>
        <w:rPr>
          <w:rFonts w:ascii="仿宋_GB2312" w:hAnsi="仿宋_GB2312" w:cs="仿宋_GB2312" w:eastAsia="仿宋_GB2312"/>
          <w:sz w:val="28"/>
          <w:b/>
        </w:rPr>
        <w:t>八、征集人联系方式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甘肃省兰州市城关区定西南路18号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730030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于东海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18893162290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最高限制单价（实质性要求）</w:t>
            </w:r>
          </w:p>
        </w:tc>
        <w:tc>
          <w:tcPr>
            <w:tcW w:type="dxa" w:w="5814"/>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框架协议采购分类</w:t>
            </w:r>
          </w:p>
        </w:tc>
        <w:tc>
          <w:tcPr>
            <w:tcW w:type="dxa" w:w="5814"/>
          </w:tcPr>
          <w:p>
            <w:pPr>
              <w:pStyle w:val="null3"/>
              <w:jc w:val="left"/>
            </w:pPr>
            <w:r>
              <w:rPr>
                <w:rFonts w:ascii="仿宋_GB2312" w:hAnsi="仿宋_GB2312" w:cs="仿宋_GB2312" w:eastAsia="仿宋_GB2312"/>
              </w:rPr>
              <w:t>封闭式框架协议采购</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框架协议期限</w:t>
            </w:r>
          </w:p>
        </w:tc>
        <w:tc>
          <w:tcPr>
            <w:tcW w:type="dxa" w:w="5814"/>
          </w:tcPr>
          <w:p>
            <w:pPr>
              <w:pStyle w:val="null3"/>
              <w:jc w:val="left"/>
            </w:pPr>
            <w:r>
              <w:rPr>
                <w:rFonts w:ascii="仿宋_GB2312" w:hAnsi="仿宋_GB2312" w:cs="仿宋_GB2312" w:eastAsia="仿宋_GB2312"/>
              </w:rPr>
              <w:t xml:space="preserve">框架协议按照项目采购包签订， </w:t>
            </w:r>
            <w:r>
              <w:rPr>
                <w:rFonts w:ascii="仿宋_GB2312" w:hAnsi="仿宋_GB2312" w:cs="仿宋_GB2312" w:eastAsia="仿宋_GB2312"/>
              </w:rPr>
              <w:t xml:space="preserve"> 自框架协议签订之日起 </w:t>
            </w:r>
            <w:r>
              <w:rPr>
                <w:rFonts w:ascii="仿宋_GB2312" w:hAnsi="仿宋_GB2312" w:cs="仿宋_GB2312" w:eastAsia="仿宋_GB2312"/>
              </w:rPr>
              <w:t>2</w:t>
            </w:r>
            <w:r>
              <w:rPr>
                <w:rFonts w:ascii="仿宋_GB2312" w:hAnsi="仿宋_GB2312" w:cs="仿宋_GB2312" w:eastAsia="仿宋_GB2312"/>
              </w:rPr>
              <w:t>年</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如框架协议期满，因新一期框架协议征集出现废标、质疑投诉等特殊情形，导致新一期框架协议不能按时签订的，原框架协议继续履行，直至新一期框架协议签订为止。</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不接受联合体</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落实节能、环保、无线局域网政策</w:t>
            </w:r>
          </w:p>
        </w:tc>
        <w:tc>
          <w:tcPr>
            <w:tcW w:type="dxa" w:w="5814"/>
          </w:tcPr>
          <w:p>
            <w:pPr>
              <w:pStyle w:val="null3"/>
              <w:jc w:val="left"/>
            </w:pPr>
            <w:r>
              <w:rPr>
                <w:rFonts w:ascii="仿宋_GB2312" w:hAnsi="仿宋_GB2312" w:cs="仿宋_GB2312" w:eastAsia="仿宋_GB2312"/>
              </w:rPr>
              <w:t>1.本项目采购的产品若属于节能产品政府采购品目清单中应强制采购的产品范围，供应商应当提供国家确定的认证机构出具的、处于有效期之内的节能产品认证证书，否则作无效响应处理。</w:t>
            </w:r>
          </w:p>
          <w:p>
            <w:pPr>
              <w:pStyle w:val="null3"/>
              <w:jc w:val="left"/>
            </w:pPr>
            <w:r>
              <w:rPr>
                <w:rFonts w:ascii="仿宋_GB2312" w:hAnsi="仿宋_GB2312" w:cs="仿宋_GB2312" w:eastAsia="仿宋_GB2312"/>
              </w:rPr>
              <w:t>2.本项目采购的产品若属于节能产品政府采购品目清单中应优先采购的产品范围，本项目采购的产品若属于环境标志产品政府采购品目清单中应优先采购的产品范围，按照第五章“评分标准”的规则执行优先采购政策。</w:t>
            </w:r>
          </w:p>
          <w:p>
            <w:pPr>
              <w:pStyle w:val="null3"/>
              <w:jc w:val="left"/>
            </w:pPr>
            <w:r>
              <w:rPr>
                <w:rFonts w:ascii="仿宋_GB2312" w:hAnsi="仿宋_GB2312" w:cs="仿宋_GB2312" w:eastAsia="仿宋_GB2312"/>
              </w:rPr>
              <w:t>3.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小微企业（监狱企业、残疾人福利性单位视同小微企业）价格扣除</w:t>
            </w:r>
          </w:p>
        </w:tc>
        <w:tc>
          <w:tcPr>
            <w:tcW w:type="dxa" w:w="5814"/>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充分、公平竞争保障措施（实质性要求）</w:t>
            </w:r>
          </w:p>
        </w:tc>
        <w:tc>
          <w:tcPr>
            <w:tcW w:type="dxa" w:w="5814"/>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不正当竞争预防措施（实质性要求）</w:t>
            </w:r>
          </w:p>
        </w:tc>
        <w:tc>
          <w:tcPr>
            <w:tcW w:type="dxa" w:w="5814"/>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采购代理机构代理费用的收取标准和方式</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代理服务费收费标准：按照（发改价格〔2015〕299 号)《关于进一步放开建设项目专业服务价格的通知》规定，向招标代理机构缴纳代理服务费。本项目招标代理费为1500元/家。</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响应有效期（实质性要求）</w:t>
            </w:r>
          </w:p>
        </w:tc>
        <w:tc>
          <w:tcPr>
            <w:tcW w:type="dxa" w:w="581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结果公告渠道</w:t>
            </w:r>
          </w:p>
        </w:tc>
        <w:tc>
          <w:tcPr>
            <w:tcW w:type="dxa" w:w="5814"/>
          </w:tcPr>
          <w:p>
            <w:pPr>
              <w:pStyle w:val="null3"/>
              <w:jc w:val="left"/>
            </w:pPr>
            <w:r>
              <w:rPr>
                <w:rFonts w:ascii="仿宋_GB2312" w:hAnsi="仿宋_GB2312" w:cs="仿宋_GB2312" w:eastAsia="仿宋_GB2312"/>
              </w:rPr>
              <w:t xml:space="preserve">第一阶段入围结果公告发布渠道： </w:t>
            </w:r>
            <w:r>
              <w:rPr>
                <w:rFonts w:ascii="仿宋_GB2312" w:hAnsi="仿宋_GB2312" w:cs="仿宋_GB2312" w:eastAsia="仿宋_GB2312"/>
              </w:rPr>
              <w:t>甘肃省政府采购网</w:t>
            </w:r>
          </w:p>
          <w:p>
            <w:pPr>
              <w:pStyle w:val="null3"/>
              <w:jc w:val="left"/>
            </w:pPr>
            <w:r>
              <w:rPr>
                <w:rFonts w:ascii="仿宋_GB2312" w:hAnsi="仿宋_GB2312" w:cs="仿宋_GB2312" w:eastAsia="仿宋_GB2312"/>
              </w:rPr>
              <w:t xml:space="preserve">第二阶段成交结果公告发布渠道： </w:t>
            </w:r>
            <w:r>
              <w:rPr>
                <w:rFonts w:ascii="仿宋_GB2312" w:hAnsi="仿宋_GB2312" w:cs="仿宋_GB2312" w:eastAsia="仿宋_GB2312"/>
              </w:rPr>
              <w:t>甘肃省政府采购网</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入围通知书</w:t>
            </w:r>
          </w:p>
        </w:tc>
        <w:tc>
          <w:tcPr>
            <w:tcW w:type="dxa" w:w="5814"/>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是否组织潜在供应商踏勘项目现场</w:t>
            </w:r>
          </w:p>
        </w:tc>
        <w:tc>
          <w:tcPr>
            <w:tcW w:type="dxa" w:w="5814"/>
          </w:tcPr>
          <w:p>
            <w:pPr>
              <w:pStyle w:val="null3"/>
              <w:jc w:val="left"/>
            </w:pPr>
            <w:r>
              <w:rPr>
                <w:rFonts w:ascii="仿宋_GB2312" w:hAnsi="仿宋_GB2312" w:cs="仿宋_GB2312" w:eastAsia="仿宋_GB2312"/>
              </w:rPr>
              <w:t>本次采购不组织踏勘项目现场。</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适用采购人范围</w:t>
            </w:r>
          </w:p>
        </w:tc>
        <w:tc>
          <w:tcPr>
            <w:tcW w:type="dxa" w:w="5814"/>
          </w:tcPr>
          <w:tbl>
            <w:tblPr>
              <w:tblBorders>
                <w:top w:val="single"/>
                <w:left w:val="single"/>
                <w:bottom w:val="single"/>
                <w:right w:val="single"/>
                <w:insideH w:val="single"/>
                <w:insideV w:val="single"/>
              </w:tblBorders>
            </w:tblPr>
            <w:tblGrid>
              <w:gridCol w:w="840"/>
              <w:gridCol w:w="2519"/>
              <w:gridCol w:w="2239"/>
            </w:tblGrid>
            <w:tr>
              <w:tc>
                <w:tcPr>
                  <w:tcW w:type="dxa" w:w="840"/>
                </w:tcPr>
                <w:p>
                  <w:pPr>
                    <w:pStyle w:val="null3"/>
                    <w:jc w:val="left"/>
                  </w:pPr>
                  <w:r>
                    <w:rPr>
                      <w:rFonts w:ascii="仿宋_GB2312" w:hAnsi="仿宋_GB2312" w:cs="仿宋_GB2312" w:eastAsia="仿宋_GB2312"/>
                    </w:rPr>
                    <w:t>序号</w:t>
                  </w:r>
                </w:p>
              </w:tc>
              <w:tc>
                <w:tcPr>
                  <w:tcW w:type="dxa" w:w="2519"/>
                </w:tcPr>
                <w:p>
                  <w:pPr>
                    <w:pStyle w:val="null3"/>
                    <w:jc w:val="left"/>
                  </w:pPr>
                  <w:r>
                    <w:rPr>
                      <w:rFonts w:ascii="仿宋_GB2312" w:hAnsi="仿宋_GB2312" w:cs="仿宋_GB2312" w:eastAsia="仿宋_GB2312"/>
                    </w:rPr>
                    <w:t>行政区划/采购单位</w:t>
                  </w:r>
                </w:p>
              </w:tc>
              <w:tc>
                <w:tcPr>
                  <w:tcW w:type="dxa" w:w="2239"/>
                </w:tcPr>
                <w:p>
                  <w:pPr>
                    <w:pStyle w:val="null3"/>
                    <w:jc w:val="left"/>
                  </w:pPr>
                  <w:r>
                    <w:rPr>
                      <w:rFonts w:ascii="仿宋_GB2312" w:hAnsi="仿宋_GB2312" w:cs="仿宋_GB2312" w:eastAsia="仿宋_GB2312"/>
                    </w:rPr>
                    <w:t>类型</w:t>
                  </w:r>
                </w:p>
              </w:tc>
            </w:tr>
            <w:tr>
              <w:tc>
                <w:tcPr>
                  <w:tcW w:type="dxa" w:w="840"/>
                </w:tcPr>
                <w:p>
                  <w:pPr>
                    <w:pStyle w:val="null3"/>
                    <w:jc w:val="left"/>
                  </w:pPr>
                  <w:r>
                    <w:rPr>
                      <w:rFonts w:ascii="仿宋_GB2312" w:hAnsi="仿宋_GB2312" w:cs="仿宋_GB2312" w:eastAsia="仿宋_GB2312"/>
                    </w:rPr>
                    <w:t>1</w:t>
                  </w:r>
                </w:p>
              </w:tc>
              <w:tc>
                <w:tcPr>
                  <w:tcW w:type="dxa" w:w="2519"/>
                </w:tcPr>
                <w:p>
                  <w:pPr>
                    <w:pStyle w:val="null3"/>
                    <w:jc w:val="left"/>
                  </w:pPr>
                  <w:r>
                    <w:rPr>
                      <w:rFonts w:ascii="仿宋_GB2312" w:hAnsi="仿宋_GB2312" w:cs="仿宋_GB2312" w:eastAsia="仿宋_GB2312"/>
                    </w:rPr>
                    <w:t>甘肃省所属采购单位</w:t>
                  </w:r>
                </w:p>
              </w:tc>
              <w:tc>
                <w:tcPr>
                  <w:tcW w:type="dxa" w:w="2239"/>
                </w:tcPr>
                <w:p>
                  <w:pPr>
                    <w:pStyle w:val="null3"/>
                    <w:jc w:val="left"/>
                  </w:pPr>
                  <w:r>
                    <w:rPr>
                      <w:rFonts w:ascii="仿宋_GB2312" w:hAnsi="仿宋_GB2312" w:cs="仿宋_GB2312" w:eastAsia="仿宋_GB2312"/>
                    </w:rPr>
                    <w:t>行政区划</w:t>
                  </w:r>
                </w:p>
              </w:tc>
            </w:tr>
          </w:tbl>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框架协议签订</w:t>
            </w:r>
          </w:p>
        </w:tc>
        <w:tc>
          <w:tcPr>
            <w:tcW w:type="dxa" w:w="5814"/>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征集人和入围供应商签订的框架协议不得对征集文件确定的事项以及入围供应商的响应文件作实质性修改。</w:t>
            </w:r>
          </w:p>
        </w:tc>
      </w:tr>
      <w:tr>
        <w:tc>
          <w:tcPr>
            <w:tcW w:type="dxa" w:w="831"/>
          </w:tcPr>
          <w:p>
            <w:pPr>
              <w:pStyle w:val="null3"/>
              <w:jc w:val="left"/>
            </w:pPr>
            <w:r>
              <w:rPr>
                <w:rFonts w:ascii="仿宋_GB2312" w:hAnsi="仿宋_GB2312" w:cs="仿宋_GB2312" w:eastAsia="仿宋_GB2312"/>
              </w:rPr>
              <w:t>18</w:t>
            </w:r>
          </w:p>
        </w:tc>
        <w:tc>
          <w:tcPr>
            <w:tcW w:type="dxa" w:w="1661"/>
          </w:tcPr>
          <w:p>
            <w:pPr>
              <w:pStyle w:val="null3"/>
              <w:jc w:val="left"/>
            </w:pPr>
            <w:r>
              <w:rPr>
                <w:rFonts w:ascii="仿宋_GB2312" w:hAnsi="仿宋_GB2312" w:cs="仿宋_GB2312" w:eastAsia="仿宋_GB2312"/>
              </w:rPr>
              <w:t>第二阶段成交供应商的方式</w:t>
            </w:r>
          </w:p>
        </w:tc>
        <w:tc>
          <w:tcPr>
            <w:tcW w:type="dxa" w:w="5814"/>
          </w:tcPr>
          <w:p>
            <w:pPr>
              <w:pStyle w:val="null3"/>
              <w:jc w:val="left"/>
            </w:pPr>
            <w:r>
              <w:rPr>
                <w:rFonts w:ascii="仿宋_GB2312" w:hAnsi="仿宋_GB2312" w:cs="仿宋_GB2312" w:eastAsia="仿宋_GB2312"/>
              </w:rPr>
              <w:t>采购包1：</w:t>
            </w:r>
          </w:p>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center"/>
                  </w:pPr>
                  <w:r>
                    <w:rPr>
                      <w:rFonts w:ascii="仿宋_GB2312" w:hAnsi="仿宋_GB2312" w:cs="仿宋_GB2312" w:eastAsia="仿宋_GB2312"/>
                    </w:rPr>
                    <w:t xml:space="preserve"> 序号</w:t>
                  </w:r>
                </w:p>
              </w:tc>
              <w:tc>
                <w:tcPr>
                  <w:tcW w:type="dxa" w:w="1866"/>
                </w:tcPr>
                <w:p>
                  <w:pPr>
                    <w:pStyle w:val="null3"/>
                    <w:jc w:val="center"/>
                  </w:pPr>
                  <w:r>
                    <w:rPr>
                      <w:rFonts w:ascii="仿宋_GB2312" w:hAnsi="仿宋_GB2312" w:cs="仿宋_GB2312" w:eastAsia="仿宋_GB2312"/>
                    </w:rPr>
                    <w:t xml:space="preserve"> 第二阶段供应商成交方式</w:t>
                  </w:r>
                </w:p>
              </w:tc>
              <w:tc>
                <w:tcPr>
                  <w:tcW w:type="dxa" w:w="1866"/>
                </w:tcPr>
                <w:p>
                  <w:pPr>
                    <w:pStyle w:val="null3"/>
                    <w:jc w:val="center"/>
                  </w:pPr>
                  <w:r>
                    <w:rPr>
                      <w:rFonts w:ascii="仿宋_GB2312" w:hAnsi="仿宋_GB2312" w:cs="仿宋_GB2312" w:eastAsia="仿宋_GB2312"/>
                    </w:rPr>
                    <w:t xml:space="preserve"> 适用规则</w:t>
                  </w:r>
                </w:p>
              </w:tc>
            </w:tr>
            <w:tr>
              <w:tc>
                <w:tcPr>
                  <w:tcW w:type="dxa" w:w="1866"/>
                </w:tcPr>
                <w:p>
                  <w:pPr>
                    <w:pStyle w:val="null3"/>
                    <w:jc w:val="center"/>
                  </w:pPr>
                  <w:r>
                    <w:rPr>
                      <w:rFonts w:ascii="仿宋_GB2312" w:hAnsi="仿宋_GB2312" w:cs="仿宋_GB2312" w:eastAsia="仿宋_GB2312"/>
                    </w:rPr>
                    <w:t xml:space="preserve"> 1</w:t>
                  </w:r>
                </w:p>
              </w:tc>
              <w:tc>
                <w:tcPr>
                  <w:tcW w:type="dxa" w:w="1866"/>
                </w:tcPr>
                <w:p>
                  <w:pPr>
                    <w:pStyle w:val="null3"/>
                    <w:jc w:val="center"/>
                  </w:pPr>
                  <w:r>
                    <w:rPr>
                      <w:rFonts w:ascii="仿宋_GB2312" w:hAnsi="仿宋_GB2312" w:cs="仿宋_GB2312" w:eastAsia="仿宋_GB2312"/>
                    </w:rPr>
                    <w:t>直接选定</w:t>
                  </w:r>
                </w:p>
              </w:tc>
              <w:tc>
                <w:tcPr>
                  <w:tcW w:type="dxa" w:w="1866"/>
                </w:tcPr>
                <w:p>
                  <w:pPr>
                    <w:pStyle w:val="null3"/>
                    <w:ind w:firstLine="480"/>
                    <w:jc w:val="left"/>
                  </w:pPr>
                  <w:r>
                    <w:rPr>
                      <w:rFonts w:ascii="仿宋_GB2312" w:hAnsi="仿宋_GB2312" w:cs="仿宋_GB2312" w:eastAsia="仿宋_GB2312"/>
                    </w:rPr>
                    <w:t>根据《政府采购框架协议采购方式管理暂行办法》（财政部第 110 号令）要求，第二阶段通过直接选定确定成交供应商，并与其签订第二阶段服务供应协议；供应商提供相应服务，达到相关质量要求。</w:t>
                  </w:r>
                </w:p>
              </w:tc>
            </w:tr>
          </w:tbl>
          <w:p/>
        </w:tc>
      </w:tr>
      <w:tr>
        <w:tc>
          <w:tcPr>
            <w:tcW w:type="dxa" w:w="831"/>
          </w:tcPr>
          <w:p>
            <w:pPr>
              <w:pStyle w:val="null3"/>
              <w:jc w:val="left"/>
            </w:pPr>
            <w:r>
              <w:rPr>
                <w:rFonts w:ascii="仿宋_GB2312" w:hAnsi="仿宋_GB2312" w:cs="仿宋_GB2312" w:eastAsia="仿宋_GB2312"/>
              </w:rPr>
              <w:t>19</w:t>
            </w:r>
          </w:p>
        </w:tc>
        <w:tc>
          <w:tcPr>
            <w:tcW w:type="dxa" w:w="1661"/>
          </w:tcPr>
          <w:p>
            <w:pPr>
              <w:pStyle w:val="null3"/>
              <w:jc w:val="left"/>
            </w:pPr>
            <w:r>
              <w:rPr>
                <w:rFonts w:ascii="仿宋_GB2312" w:hAnsi="仿宋_GB2312" w:cs="仿宋_GB2312" w:eastAsia="仿宋_GB2312"/>
              </w:rPr>
              <w:t>特殊情况</w:t>
            </w:r>
          </w:p>
        </w:tc>
        <w:tc>
          <w:tcPr>
            <w:tcW w:type="dxa" w:w="5814"/>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出现上述的情形，不影响采购公平、公正的，征集人可以待上述情形消除后继续组织采购活动；影响或者可能影响采购公平、公正的，征集人应当依法废标。</w:t>
            </w:r>
          </w:p>
        </w:tc>
      </w:tr>
      <w:tr>
        <w:tc>
          <w:tcPr>
            <w:tcW w:type="dxa" w:w="831"/>
          </w:tcPr>
          <w:p>
            <w:pPr>
              <w:pStyle w:val="null3"/>
              <w:jc w:val="left"/>
            </w:pPr>
            <w:r>
              <w:rPr>
                <w:rFonts w:ascii="仿宋_GB2312" w:hAnsi="仿宋_GB2312" w:cs="仿宋_GB2312" w:eastAsia="仿宋_GB2312"/>
              </w:rPr>
              <w:t>20</w:t>
            </w:r>
          </w:p>
        </w:tc>
        <w:tc>
          <w:tcPr>
            <w:tcW w:type="dxa" w:w="1661"/>
          </w:tcPr>
          <w:p>
            <w:pPr>
              <w:pStyle w:val="null3"/>
              <w:jc w:val="left"/>
            </w:pPr>
            <w:r>
              <w:rPr>
                <w:rFonts w:ascii="仿宋_GB2312" w:hAnsi="仿宋_GB2312" w:cs="仿宋_GB2312" w:eastAsia="仿宋_GB2312"/>
              </w:rPr>
              <w:t>报价/分值精确度</w:t>
            </w:r>
          </w:p>
        </w:tc>
        <w:tc>
          <w:tcPr>
            <w:tcW w:type="dxa" w:w="5814"/>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831"/>
          </w:tcPr>
          <w:p>
            <w:pPr>
              <w:pStyle w:val="null3"/>
              <w:jc w:val="left"/>
            </w:pPr>
            <w:r>
              <w:rPr>
                <w:rFonts w:ascii="仿宋_GB2312" w:hAnsi="仿宋_GB2312" w:cs="仿宋_GB2312" w:eastAsia="仿宋_GB2312"/>
              </w:rPr>
              <w:t>21</w:t>
            </w:r>
          </w:p>
        </w:tc>
        <w:tc>
          <w:tcPr>
            <w:tcW w:type="dxa" w:w="1661"/>
          </w:tcPr>
          <w:p>
            <w:pPr>
              <w:pStyle w:val="null3"/>
              <w:jc w:val="left"/>
            </w:pPr>
            <w:r>
              <w:rPr>
                <w:rFonts w:ascii="仿宋_GB2312" w:hAnsi="仿宋_GB2312" w:cs="仿宋_GB2312" w:eastAsia="仿宋_GB2312"/>
              </w:rPr>
              <w:t>供应商响应注意事项</w:t>
            </w:r>
          </w:p>
        </w:tc>
        <w:tc>
          <w:tcPr>
            <w:tcW w:type="dxa" w:w="5814"/>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831"/>
          </w:tcPr>
          <w:p>
            <w:pPr>
              <w:pStyle w:val="null3"/>
              <w:jc w:val="left"/>
            </w:pPr>
            <w:r>
              <w:rPr>
                <w:rFonts w:ascii="仿宋_GB2312" w:hAnsi="仿宋_GB2312" w:cs="仿宋_GB2312" w:eastAsia="仿宋_GB2312"/>
              </w:rPr>
              <w:t>22</w:t>
            </w:r>
          </w:p>
        </w:tc>
        <w:tc>
          <w:tcPr>
            <w:tcW w:type="dxa" w:w="1661"/>
          </w:tcPr>
          <w:p>
            <w:pPr>
              <w:pStyle w:val="null3"/>
              <w:jc w:val="left"/>
            </w:pPr>
            <w:r>
              <w:rPr>
                <w:rFonts w:ascii="仿宋_GB2312" w:hAnsi="仿宋_GB2312" w:cs="仿宋_GB2312" w:eastAsia="仿宋_GB2312"/>
              </w:rPr>
              <w:t>入围淘汰规则</w:t>
            </w:r>
          </w:p>
        </w:tc>
        <w:tc>
          <w:tcPr>
            <w:tcW w:type="dxa" w:w="5814"/>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本采购包征集入围供应商数量上限为 </w:t>
            </w:r>
            <w:r>
              <w:rPr>
                <w:rFonts w:ascii="仿宋_GB2312" w:hAnsi="仿宋_GB2312" w:cs="仿宋_GB2312" w:eastAsia="仿宋_GB2312"/>
              </w:rPr>
              <w:t>36</w:t>
            </w:r>
            <w:r>
              <w:rPr>
                <w:rFonts w:ascii="仿宋_GB2312" w:hAnsi="仿宋_GB2312" w:cs="仿宋_GB2312" w:eastAsia="仿宋_GB2312"/>
              </w:rPr>
              <w:t xml:space="preserve">家， 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当按照前款规定的淘汰比例淘汰供应商后，供应商数量仍大于征集入围上限的， 则按评审排序和上限数量要求淘汰其余供应商。</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甘肃省自然资源厅</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资格审查、入围评审办法、框架协议文本和采购合同文本、响应文件格式。</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（四）知识产权（实质性要求）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（五）响应文件的组成</w:t>
      </w:r>
    </w:p>
    <w:p>
      <w:pPr>
        <w:pStyle w:val="null3"/>
        <w:ind w:firstLine="480"/>
        <w:jc w:val="both"/>
      </w:pPr>
      <w:r>
        <w:rPr>
          <w:rFonts w:ascii="仿宋_GB2312" w:hAnsi="仿宋_GB2312" w:cs="仿宋_GB2312" w:eastAsia="仿宋_GB2312"/>
        </w:rPr>
        <w:t>1、供应商应当按照征集文件的要求编制响应文件。响应文件包括响应函、资格响应文件、商务技术响应文件和报价要求响应文件。</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（六）响应文件格式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（七）响应报价（实质性要求）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（八）响应有效期（实质性要求）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（九）响应文件的制作、签章和加密（实质性要求）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（十一）响应文件的补充、修改、撤回（实质性要求）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pPr>
      <w:r>
        <w:rPr>
          <w:rFonts w:ascii="仿宋_GB2312" w:hAnsi="仿宋_GB2312" w:cs="仿宋_GB2312" w:eastAsia="仿宋_GB2312"/>
          <w:b/>
        </w:rPr>
        <w:t>（十二）关于分公司投标</w:t>
      </w:r>
    </w:p>
    <w:p>
      <w:pPr>
        <w:pStyle w:val="null3"/>
        <w:ind w:firstLine="480"/>
        <w:jc w:val="left"/>
      </w:pPr>
      <w:r>
        <w:rPr>
          <w:rFonts w:ascii="仿宋_GB2312" w:hAnsi="仿宋_GB2312" w:cs="仿宋_GB2312" w:eastAsia="仿宋_GB2312"/>
        </w:rPr>
        <w:t>1.除银行、保险、电力、电信等特殊行业外，本项目不接受非独立法人单位分公司的投标。</w:t>
      </w:r>
    </w:p>
    <w:p>
      <w:pPr>
        <w:pStyle w:val="null3"/>
        <w:ind w:firstLine="480"/>
        <w:jc w:val="left"/>
      </w:pPr>
      <w:r>
        <w:rPr>
          <w:rFonts w:ascii="仿宋_GB2312" w:hAnsi="仿宋_GB2312" w:cs="仿宋_GB2312" w:eastAsia="仿宋_GB2312"/>
        </w:rPr>
        <w:t>2.分公司作为投标人参与本项目政府采购活动的，应提供具有法人资格的总公司的营业执照副本原件彩色扫描件及法人企业授权书原件彩色扫描件，法人企业授权书须加盖总公司公章。总公司可就本项目或此类项目在一定范围或时间内出具法人企业授权书。已由总公司授权的，总公司取得的相关资质证书对分公司有效，法律法规或者行业另有规定的除外。</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 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（三）征集人员及相关人员回避要求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 框架协议订立阶段，根据委托代理协议约定，供应商对征集文件中采购需求的询问、质疑由 </w:t>
      </w:r>
      <w:r>
        <w:rPr>
          <w:rFonts w:ascii="仿宋_GB2312" w:hAnsi="仿宋_GB2312" w:cs="仿宋_GB2312" w:eastAsia="仿宋_GB2312"/>
        </w:rPr>
        <w:t>甘肃致一辰源项目管理咨询有限公司</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甘肃致一辰源项目管理咨询有限公司</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甘肃致一辰源项目管理咨询有限公司</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1、质疑函正本1份；（政府采购供应商质疑函范本详见附件一）</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联系人：赵庆鑫</w:t>
      </w:r>
    </w:p>
    <w:p>
      <w:pPr>
        <w:pStyle w:val="null3"/>
        <w:jc w:val="left"/>
      </w:pPr>
      <w:r>
        <w:rPr>
          <w:rFonts w:ascii="仿宋_GB2312" w:hAnsi="仿宋_GB2312" w:cs="仿宋_GB2312" w:eastAsia="仿宋_GB2312"/>
        </w:rPr>
        <w:t>联系电话：13909429420</w:t>
      </w:r>
    </w:p>
    <w:p>
      <w:pPr>
        <w:pStyle w:val="null3"/>
        <w:jc w:val="left"/>
      </w:pPr>
      <w:r>
        <w:rPr>
          <w:rFonts w:ascii="仿宋_GB2312" w:hAnsi="仿宋_GB2312" w:cs="仿宋_GB2312" w:eastAsia="仿宋_GB2312"/>
        </w:rPr>
        <w:t>地址：甘肃省兰州市城关区兰州市城关区南滨河东路名城广场3号楼2614号</w:t>
      </w:r>
    </w:p>
    <w:p>
      <w:pPr>
        <w:pStyle w:val="null3"/>
        <w:jc w:val="left"/>
      </w:pPr>
      <w:r>
        <w:rPr>
          <w:rFonts w:ascii="仿宋_GB2312" w:hAnsi="仿宋_GB2312" w:cs="仿宋_GB2312" w:eastAsia="仿宋_GB2312"/>
        </w:rPr>
        <w:t>邮编：730030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 投诉受理单位：本征集项目同级财政部门（联合征集的，为级次最高的财政部门）。</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left"/>
      </w:pPr>
      <w:r>
        <w:rPr>
          <w:rFonts w:ascii="仿宋_GB2312" w:hAnsi="仿宋_GB2312" w:cs="仿宋_GB2312" w:eastAsia="仿宋_GB2312"/>
          <w:sz w:val="21"/>
          <w:color w:val="000000"/>
        </w:rPr>
        <w:t>入围供应商有下列情形之一，尚未签订框架协议的，取消其入围资格；已经签订框架协议的，解除与其签订的框架协议：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恶意串通谋取入围或者合同成交的；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提供虚假材料谋取入围或者合同成交的；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无正当理由拒不接受合同授予的；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不履行合同义务或者履行合同义务不符合约定，经采购人请求履行后仍不履行或者仍未按约定履行的；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框架协议有效期内，因违法行为被禁止或限制参加政府采购活动的；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出现供应商信用管理规定的应当清退的情形。</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被取消入围资格或者被解除框架协议的供应商不得参加同一封闭式框架协议补充征集。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供应商实质性违反合同约定的；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供应商有违反合同约定或其职责、义务行为，在征集人指定期限内未予以纠正或补救的；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供应商资质吊销或注销的；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供应商泄漏委托方的秘密或与第三方串通损害征集人利益的；由此造成的经济损失，咨询方应予赔偿；存在违法违规行为的，由相关部门进行处理；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12）征集人针对项目审核时限、质量有权提出要求，由于入围供应商原因，项目审核时限超出委托时限或质量不合格的；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供应商与项目实施单位私下交易，接受财物、吃请等违纪行为经查实的；存在违法违规行为的，由相关部门进行处理；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供应商在审核过程中遇到争议问题时，不接受省、市、区级行业主管部门调解意见的；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供应商在审核过程中将审核资料丢失的；由此造成的经济损失，入围供应商应予赔偿；存在违法违规行为的，由相关部门进行处理；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16）在</w:t>
      </w:r>
      <w:r>
        <w:rPr>
          <w:rFonts w:ascii="仿宋_GB2312" w:hAnsi="仿宋_GB2312" w:cs="仿宋_GB2312" w:eastAsia="仿宋_GB2312"/>
          <w:sz w:val="21"/>
          <w:color w:val="000000"/>
        </w:rPr>
        <w:t>入围</w:t>
      </w:r>
      <w:r>
        <w:rPr>
          <w:rFonts w:ascii="仿宋_GB2312" w:hAnsi="仿宋_GB2312" w:cs="仿宋_GB2312" w:eastAsia="仿宋_GB2312"/>
          <w:sz w:val="21"/>
          <w:color w:val="000000"/>
        </w:rPr>
        <w:t>供应商违约情形下，征集人有权对本项目合同进行必要的变更。因协议供应商违约导致合同解除的，应视不同情况，由协议供应商支付相应的违约金；</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17）入围供应商提供服务时，需按委托人要求时限完成，无正当理由，未按时完成的将解除合同。</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18）与项目单位存在串通、欺骗征集人行为的；由此造成的经济损失，入围供应商应予赔偿；存在违法违规行为的，由相关部门进行处理；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19）故意刁难项目单位，故意拖延咨询时间，或者进行其它违规行为谋取非法利益，经查实的，征集人将有权终止合同，追缴非法所得；存在违法违规行为的，由相关部门进行处理；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20）执行纠错机制，即因咨询项目结果存在较大争议，相关单位提出投诉，并确认入围供应商为责任方的，征集人有权终止合同。</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21）确定入围供应商后，征集人有权对入围供应商提供的人员名单、注册证明、执业资格、人事关系、业绩材料等相关资料到相关部门进行核实，如响应文件存在虚假情况，则取消中标候选人的中标资格，存在违法违规行为的，由相关部门进行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22）如果协议供应商出现以下情况之一，征集人有权终止合同。</w:t>
      </w:r>
    </w:p>
    <w:p>
      <w:pPr>
        <w:pStyle w:val="null3"/>
        <w:ind w:firstLine="420"/>
        <w:jc w:val="left"/>
      </w:pPr>
      <w:r>
        <w:rPr>
          <w:rFonts w:ascii="仿宋_GB2312" w:hAnsi="仿宋_GB2312" w:cs="仿宋_GB2312" w:eastAsia="仿宋_GB2312"/>
          <w:sz w:val="21"/>
          <w:color w:val="000000"/>
        </w:rPr>
        <w:t>①协议供应商的服务态度、服务质量与响应文件承诺的服务方案和内容不符的；</w:t>
      </w:r>
    </w:p>
    <w:p>
      <w:pPr>
        <w:pStyle w:val="null3"/>
        <w:ind w:firstLine="420"/>
        <w:jc w:val="left"/>
      </w:pPr>
      <w:r>
        <w:rPr>
          <w:rFonts w:ascii="仿宋_GB2312" w:hAnsi="仿宋_GB2312" w:cs="仿宋_GB2312" w:eastAsia="仿宋_GB2312"/>
          <w:sz w:val="21"/>
          <w:color w:val="000000"/>
        </w:rPr>
        <w:t>②协议供应商的服务进度、评审效率与响应文件承诺的有明显偏差或不合理的；</w:t>
      </w:r>
    </w:p>
    <w:p>
      <w:pPr>
        <w:pStyle w:val="null3"/>
        <w:ind w:firstLine="420"/>
        <w:jc w:val="left"/>
      </w:pPr>
      <w:r>
        <w:rPr>
          <w:rFonts w:ascii="仿宋_GB2312" w:hAnsi="仿宋_GB2312" w:cs="仿宋_GB2312" w:eastAsia="仿宋_GB2312"/>
          <w:sz w:val="21"/>
          <w:color w:val="000000"/>
        </w:rPr>
        <w:t>③协议供应商擅自改变为本项目配备的项目（技术）负责人、主要技术人员（飞控技师、影像处理工程师）的。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23）未按国家法律法规、征集文件、响应文件和合同约定等资料进行相关咨询的；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24）徇私舞弊，出具虚假评审报告的；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25）对发现的重要问题隐瞒不报或者不如实报告的；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26）涉及违反其他法规的按相关法规的规定处理；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27）协议供应商须服从征集人工作安排，遵守征集人对服务机构的管理，在业务实施过程中如因协议供应商客观原因（如人员不足、提供人员专业不匹配、业务实施超期限等）导致征集人交派的任务无法按时完成的，征集人有权重新分配委托业务，并终止合同；</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28）协议供应商须遵守征集人对评审服务机构的考核管理制度，如协议供应商未能达到考核管理制度中载明的标准，征集人有权终止合同；</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29）其他事项及主要内容在合同签订时具体约定；</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30）如遇到政策变化或者其他不可抗力因素，本协议自动解除；</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31）</w:t>
      </w:r>
      <w:r>
        <w:rPr>
          <w:rFonts w:ascii="仿宋_GB2312" w:hAnsi="仿宋_GB2312" w:cs="仿宋_GB2312" w:eastAsia="仿宋_GB2312"/>
          <w:sz w:val="21"/>
          <w:color w:val="000000"/>
        </w:rPr>
        <w:t>框架协议按照项目采购包签订，自框架协议签订之日起</w:t>
      </w:r>
      <w:r>
        <w:rPr>
          <w:rFonts w:ascii="仿宋_GB2312" w:hAnsi="仿宋_GB2312" w:cs="仿宋_GB2312" w:eastAsia="仿宋_GB2312"/>
          <w:sz w:val="21"/>
          <w:color w:val="000000"/>
        </w:rPr>
        <w:t>2年。如框架协议期满，因新一期框架协议征集出现废标、质疑投诉等特殊情形，导致新一期框架协议不能按时签订的，原框架协议继续履行，直至新一期框架协议签订为止。</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是</w:t>
      </w:r>
    </w:p>
    <w:p>
      <w:pPr>
        <w:pStyle w:val="null3"/>
        <w:jc w:val="left"/>
      </w:pPr>
      <w:r>
        <w:rPr>
          <w:rFonts w:ascii="仿宋_GB2312" w:hAnsi="仿宋_GB2312" w:cs="仿宋_GB2312" w:eastAsia="仿宋_GB2312"/>
        </w:rPr>
        <w:t>除剩余入围供应商不足入围供应商总数70%且影响框架协议执行的情形外，框架协议有效期内，不得补充征集供应商。补充程序：补充征集的条件、程序、评审方法和淘汰比例与第一次征集相同。补充征集应当遵守原框架协议的有效期。补充征集期间，原框架协议继续履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831"/>
          </w:tcPr>
          <w:p>
            <w:pPr>
              <w:pStyle w:val="null3"/>
              <w:jc w:val="left"/>
            </w:pPr>
            <w:r>
              <w:rPr>
                <w:rFonts w:ascii="仿宋_GB2312" w:hAnsi="仿宋_GB2312" w:cs="仿宋_GB2312" w:eastAsia="仿宋_GB2312"/>
              </w:rPr>
              <w:t>家</w:t>
            </w:r>
          </w:p>
        </w:tc>
        <w:tc>
          <w:tcPr>
            <w:tcW w:type="dxa" w:w="1661"/>
          </w:tcPr>
          <w:p>
            <w:pPr>
              <w:pStyle w:val="null3"/>
              <w:jc w:val="left"/>
            </w:pPr>
            <w:r>
              <w:rPr>
                <w:rFonts w:ascii="仿宋_GB2312" w:hAnsi="仿宋_GB2312" w:cs="仿宋_GB2312" w:eastAsia="仿宋_GB2312"/>
              </w:rPr>
              <w:t>科学研究和技术服务业</w:t>
            </w:r>
          </w:p>
        </w:tc>
        <w:tc>
          <w:tcPr>
            <w:tcW w:type="dxa" w:w="831"/>
          </w:tcPr>
          <w:p>
            <w:pPr>
              <w:pStyle w:val="null3"/>
              <w:jc w:val="right"/>
            </w:pPr>
            <w:r>
              <w:rPr>
                <w:rFonts w:ascii="仿宋_GB2312" w:hAnsi="仿宋_GB2312" w:cs="仿宋_GB2312" w:eastAsia="仿宋_GB2312"/>
              </w:rPr>
              <w:t>36.00</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不涉及</w:t>
            </w:r>
          </w:p>
        </w:tc>
        <w:tc>
          <w:tcPr>
            <w:tcW w:type="dxa" w:w="831"/>
          </w:tcPr>
          <w:p>
            <w:pPr>
              <w:pStyle w:val="null3"/>
              <w:jc w:val="left"/>
            </w:pPr>
            <w:r>
              <w:rPr>
                <w:rFonts w:ascii="仿宋_GB2312" w:hAnsi="仿宋_GB2312" w:cs="仿宋_GB2312" w:eastAsia="仿宋_GB2312"/>
              </w:rPr>
              <w:t>不涉及</w:t>
            </w:r>
          </w:p>
        </w:tc>
      </w:tr>
    </w:tbl>
    <w:p>
      <w:pPr>
        <w:pStyle w:val="null3"/>
        <w:ind w:firstLine="480"/>
        <w:jc w:val="both"/>
      </w:pPr>
      <w:r>
        <w:rPr>
          <w:rFonts w:ascii="仿宋_GB2312" w:hAnsi="仿宋_GB2312" w:cs="仿宋_GB2312" w:eastAsia="仿宋_GB2312"/>
        </w:rPr>
        <w:t>（2）服务人员组成要求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1846"/>
        <w:gridCol w:w="1846"/>
        <w:gridCol w:w="1846"/>
      </w:tblGrid>
      <w:tr>
        <w:tc>
          <w:tcPr>
            <w:tcW w:type="dxa" w:w="923"/>
          </w:tcPr>
          <w:p>
            <w:pPr>
              <w:pStyle w:val="null3"/>
              <w:jc w:val="left"/>
            </w:pPr>
            <w:r>
              <w:rPr>
                <w:rFonts w:ascii="仿宋_GB2312" w:hAnsi="仿宋_GB2312" w:cs="仿宋_GB2312" w:eastAsia="仿宋_GB2312"/>
              </w:rPr>
              <w:t xml:space="preserve"> 序号</w:t>
            </w:r>
          </w:p>
        </w:tc>
        <w:tc>
          <w:tcPr>
            <w:tcW w:type="dxa" w:w="1846"/>
          </w:tcPr>
          <w:p>
            <w:pPr>
              <w:pStyle w:val="null3"/>
              <w:jc w:val="left"/>
            </w:pPr>
            <w:r>
              <w:rPr>
                <w:rFonts w:ascii="仿宋_GB2312" w:hAnsi="仿宋_GB2312" w:cs="仿宋_GB2312" w:eastAsia="仿宋_GB2312"/>
              </w:rPr>
              <w:t xml:space="preserve"> 服务人员要求</w:t>
            </w:r>
          </w:p>
        </w:tc>
        <w:tc>
          <w:tcPr>
            <w:tcW w:type="dxa" w:w="1846"/>
          </w:tcPr>
          <w:p>
            <w:pPr>
              <w:pStyle w:val="null3"/>
              <w:jc w:val="left"/>
            </w:pPr>
            <w:r>
              <w:rPr>
                <w:rFonts w:ascii="仿宋_GB2312" w:hAnsi="仿宋_GB2312" w:cs="仿宋_GB2312" w:eastAsia="仿宋_GB2312"/>
              </w:rPr>
              <w:t xml:space="preserve"> 资质要求</w:t>
            </w:r>
          </w:p>
        </w:tc>
        <w:tc>
          <w:tcPr>
            <w:tcW w:type="dxa" w:w="1846"/>
          </w:tcPr>
          <w:p>
            <w:pPr>
              <w:pStyle w:val="null3"/>
              <w:jc w:val="left"/>
            </w:pPr>
            <w:r>
              <w:rPr>
                <w:rFonts w:ascii="仿宋_GB2312" w:hAnsi="仿宋_GB2312" w:cs="仿宋_GB2312" w:eastAsia="仿宋_GB2312"/>
              </w:rPr>
              <w:t xml:space="preserve"> 数量</w:t>
            </w:r>
          </w:p>
        </w:tc>
        <w:tc>
          <w:tcPr>
            <w:tcW w:type="dxa" w:w="1846"/>
          </w:tcPr>
          <w:p>
            <w:pPr>
              <w:pStyle w:val="null3"/>
              <w:jc w:val="left"/>
            </w:pPr>
            <w:r>
              <w:rPr>
                <w:rFonts w:ascii="仿宋_GB2312" w:hAnsi="仿宋_GB2312" w:cs="仿宋_GB2312" w:eastAsia="仿宋_GB2312"/>
              </w:rPr>
              <w:t xml:space="preserve"> 计量单位</w:t>
            </w:r>
          </w:p>
        </w:tc>
      </w:tr>
      <w:tr>
        <w:tc>
          <w:tcPr>
            <w:tcW w:type="dxa" w:w="8307"/>
            <w:gridSpan w:val="5"/>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采购标的：2025年甘肃省自然资源调查监测数据采集终端综合调度系统数据采集任务（其他专业技术服务）</w:t>
      </w:r>
    </w:p>
    <w:tbl>
      <w:tblPr>
        <w:tblW w:w="0" w:type="auto"/>
        <w:tblBorders>
          <w:top w:val="single"/>
          <w:left w:val="single"/>
          <w:bottom w:val="single"/>
          <w:right w:val="single"/>
          <w:insideH w:val="single"/>
          <w:insideV w:val="single"/>
        </w:tblBorders>
      </w:tblPr>
      <w:tblGrid>
        <w:gridCol w:w="415"/>
        <w:gridCol w:w="2076"/>
        <w:gridCol w:w="2907"/>
        <w:gridCol w:w="2907"/>
      </w:tblGrid>
      <w:tr>
        <w:tc>
          <w:tcPr>
            <w:tcW w:type="dxa" w:w="415"/>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服务项类型</w:t>
            </w:r>
          </w:p>
        </w:tc>
        <w:tc>
          <w:tcPr>
            <w:tcW w:type="dxa" w:w="2907"/>
          </w:tcPr>
          <w:p>
            <w:pPr>
              <w:pStyle w:val="null3"/>
              <w:jc w:val="left"/>
            </w:pPr>
            <w:r>
              <w:rPr>
                <w:rFonts w:ascii="仿宋_GB2312" w:hAnsi="仿宋_GB2312" w:cs="仿宋_GB2312" w:eastAsia="仿宋_GB2312"/>
              </w:rPr>
              <w:t xml:space="preserve"> 服务项名称</w:t>
            </w:r>
          </w:p>
        </w:tc>
        <w:tc>
          <w:tcPr>
            <w:tcW w:type="dxa" w:w="2907"/>
          </w:tcPr>
          <w:p>
            <w:pPr>
              <w:pStyle w:val="null3"/>
              <w:jc w:val="left"/>
            </w:pPr>
            <w:r>
              <w:rPr>
                <w:rFonts w:ascii="仿宋_GB2312" w:hAnsi="仿宋_GB2312" w:cs="仿宋_GB2312" w:eastAsia="仿宋_GB2312"/>
              </w:rPr>
              <w:t xml:space="preserve"> 服务项对应描述</w:t>
            </w:r>
          </w:p>
        </w:tc>
      </w:tr>
      <w:tr>
        <w:tc>
          <w:tcPr>
            <w:tcW w:type="dxa" w:w="415"/>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907"/>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2907"/>
          </w:tcPr>
          <w:p>
            <w:pPr>
              <w:pStyle w:val="null3"/>
              <w:jc w:val="left"/>
            </w:pPr>
            <w:r>
              <w:rPr>
                <w:rFonts w:ascii="仿宋_GB2312" w:hAnsi="仿宋_GB2312" w:cs="仿宋_GB2312" w:eastAsia="仿宋_GB2312"/>
              </w:rPr>
              <w:t>（一）数据采集须遵循中华人民共和国相关法律法规，符合国家标准及相关行业等有关评审现行的规程、标准、规范、办法，并对其现势性、准确性负完全责任。</w:t>
              <w:br/>
              <w:t xml:space="preserve"> （二）数据采集要熟知所获取数据的用途、精度等要求，了解相关的技术路线。</w:t>
              <w:br/>
              <w:t xml:space="preserve"> （三）协议供应商须对数据资料进行保密。</w:t>
              <w:br/>
              <w:t xml:space="preserve"> （四）协议供应商应在项目完成后及时提交成果资料。</w:t>
              <w:br/>
              <w:t>（五）协议供应商须具有健全的内部质量控制机制，提交的数据成果时必须已完成内部质量检查程序，并提供书面检查报告。</w:t>
              <w:br/>
              <w:t>（六）协议供应商在接受委托任务后应积极主动与征集人联系，落实具体事宜，要求相关人员在规定的时间内完成数据获取工作。</w:t>
              <w:br/>
              <w:t>（七）根据项目需要和征集人要求，供应商应对特定项目加派项目负责人。</w:t>
              <w:br/>
              <w:t>（八）协议供应商应针对本项目成立专属服务团队，具有稳定的项目负责人和技术负责人。</w:t>
              <w:br/>
              <w:t xml:space="preserve"> （九）所有项目提交的数据成果的时限必须完全满足征集人的时限要求，并及时将完整的资料移交给征集人。</w:t>
              <w:br/>
              <w:t>（十）每个协议供应商的项目负责人服务期内对所有项目负有总体责任，必须根据征集人要求负责总体协调、出席相关会议、解决项目实施中的相关问题。</w:t>
              <w:br/>
              <w:t>（十一）每个协议供应商必须依据当地具体政策制定出符合执行项目航摄任务的安全应急方案和预案，建立安全保密的成果资料传输通道。并为作业队伍在任务执行过程中发生的一切安全责任负全责。</w:t>
            </w:r>
          </w:p>
        </w:tc>
      </w:tr>
      <w:tr>
        <w:tc>
          <w:tcPr>
            <w:tcW w:type="dxa" w:w="415"/>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服务标准</w:t>
            </w:r>
          </w:p>
        </w:tc>
        <w:tc>
          <w:tcPr>
            <w:tcW w:type="dxa" w:w="2907"/>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2907"/>
          </w:tcPr>
          <w:p>
            <w:pPr>
              <w:pStyle w:val="null3"/>
              <w:jc w:val="left"/>
            </w:pPr>
            <w:r>
              <w:rPr>
                <w:rFonts w:ascii="仿宋_GB2312" w:hAnsi="仿宋_GB2312" w:cs="仿宋_GB2312" w:eastAsia="仿宋_GB2312"/>
              </w:rPr>
              <w:t>（一）供应商与征集方签订封闭式框架协议后，在征集方任务发出后 24 小时内必须做出响 应，无响应或超出响应时间视为自动放弃任务，征集方有权重新选定供应商，并且不承担任何责任。</w:t>
              <w:br/>
              <w:t>（二）供应商为任务执行期间发生的安全事故和责任承担全责。供应商在入围后必须充分做好无人机航摄的安全保障，做好设备的安全维护及人员资质的准备工作，依据国家及地方无人机空管政策建立项目安全航摄方案和应急预案，同时为成果数据的保密和上交工作制定必要的措施。</w:t>
              <w:br/>
              <w:t>（三）供应商数据的提交时间按照项目航摄面积的大小确定，但不得超出第二阶段合同签订的服务周期。</w:t>
              <w:br/>
              <w:t>（四）供应商提交的数据成果必须满足数据处理的需要，任何不满足数据处理需要的成果必须无条件返工并在规定的期限内重新提交满足需求的成果。成果三次提交不合格视为无承担此项任务的能力，征集方有权终止合同，并选择新的供应商执行任务并且不承担任何责任。</w:t>
            </w:r>
          </w:p>
        </w:tc>
      </w:tr>
      <w:tr>
        <w:tc>
          <w:tcPr>
            <w:tcW w:type="dxa" w:w="415"/>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技术保障</w:t>
            </w:r>
          </w:p>
        </w:tc>
        <w:tc>
          <w:tcPr>
            <w:tcW w:type="dxa" w:w="2907"/>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2907"/>
          </w:tcPr>
          <w:p>
            <w:pPr>
              <w:pStyle w:val="null3"/>
              <w:jc w:val="left"/>
            </w:pPr>
            <w:r>
              <w:rPr>
                <w:rFonts w:ascii="仿宋_GB2312" w:hAnsi="仿宋_GB2312" w:cs="仿宋_GB2312" w:eastAsia="仿宋_GB2312"/>
              </w:rPr>
              <w:t>（一）供应商应针对项目成立专属服务团队，具有稳定的项目负责人或技术负责人。团队 人员配备按照管理20%+专业技术 60%+后勤安全保障20%的要求配置，专业技术人员专业配置必 须合理，其中飞控技师、影像处理工程师、质检人员均不得少于1人。</w:t>
              <w:br/>
              <w:t>（二）团队人员应具有实施本项目的专业技术能力和经验，能够胜任响应项目的相关工作。人员相对固定，具有较高的政治素质、政策水平及专业技术水平，业务熟练，经验丰富，勤奋敬业，认真负责，有团队协作精神，综合业务素质高。</w:t>
            </w:r>
          </w:p>
        </w:tc>
      </w:tr>
      <w:tr>
        <w:tc>
          <w:tcPr>
            <w:tcW w:type="dxa" w:w="415"/>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所涉及货物质量的标准</w:t>
            </w:r>
          </w:p>
        </w:tc>
        <w:tc>
          <w:tcPr>
            <w:tcW w:type="dxa" w:w="2907"/>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2907"/>
          </w:tcPr>
          <w:p>
            <w:pPr>
              <w:pStyle w:val="null3"/>
              <w:jc w:val="left"/>
            </w:pPr>
            <w:r>
              <w:rPr>
                <w:rFonts w:ascii="仿宋_GB2312" w:hAnsi="仿宋_GB2312" w:cs="仿宋_GB2312" w:eastAsia="仿宋_GB2312"/>
              </w:rPr>
              <w:t>（一）交付成果要求</w:t>
              <w:br/>
              <w:t xml:space="preserve"> 1.供应商所提供的服务成果均须符合国家遥感影像数据相关标准、规范，并且通过协议供货商数据质量检查；在服务期间供应商所提供的服务成果达不到采购需求或有缺陷应在甲方规定的时间内及时修改完善；最后成果的技术要求应以国家颁布的相关规定为准。</w:t>
              <w:br/>
              <w:t>影像类（正射、倾斜/点云）成果质量符合《无人机航空摄影成果质量检查与验收》《机载激光雷达数据获取成果质量检验技术规程》要求，具体如下：</w:t>
              <w:br/>
              <w:t>（1）采集数据要求：采集影像地面分辨率优于0.1m。</w:t>
              <w:br/>
              <w:t>（2）传感器要求：相机镜头应为定焦镜头，且对焦无限远；镜头与相机机身、相机机身与成像探测器应稳固连接；最高快门速度不应低于1/1000s；。</w:t>
              <w:br/>
              <w:t>（3）影像质量要求：影像应清晰，层次丰富，反差适中，色调柔和；应能辨认出与地面分辨率相适应的细小地物影像；影像上不应有云、云影、烟、大面积反光、污点等缺陷。</w:t>
              <w:br/>
              <w:t>（4）点云质量要求：点云经过去噪处理，点云精度、平均点云密度、航带拼接、符合技术要求。</w:t>
              <w:br/>
              <w:t>（5）成果要求：成果资料齐全和规整、覆盖完整、鉴定资料完整。</w:t>
              <w:br/>
              <w:t>举证类（照片）成果符合最新版《国土变更调查调查技术规程》要求，具体如下：</w:t>
              <w:br/>
              <w:t>（1）采集数据要求：图斑范围全景照片、局部细节照片、视频等资料。</w:t>
              <w:br/>
              <w:t>（2）传感器要求：具备照片、视频拍摄功能，记录位置、时间、方位等信息。</w:t>
              <w:br/>
              <w:t>（3）数据质量要求：照片应清晰，层次丰富，反差适中，色调柔和；应能看到图斑全局及局部细小地物；照片上不应有云影、烟、大面积反光、污点等缺陷。</w:t>
              <w:br/>
              <w:t>（4）成果要求：成果资料齐全和规整、覆盖完整、鉴定资料完整。</w:t>
              <w:br/>
              <w:t>2.根据任务性质及要求提交数据成果：遥感影像数据、机载POS数据、像控点数据、航摄设计、元数据等。</w:t>
              <w:br/>
              <w:t>3.成果汇交内容及格式</w:t>
              <w:br/>
              <w:t>①真彩色影像数据，格式为*.tif 或*.jpg；</w:t>
              <w:br/>
              <w:t>②激光点云数据，格式为*.las；</w:t>
              <w:br/>
              <w:t>③机载POS数据，格式为*.txt（写入照片的不提交）；</w:t>
              <w:br/>
              <w:t>④像控点数据，格式为*.txt；</w:t>
              <w:br/>
              <w:t>⑤航摄设计，格式为*.docx 和*.shp；</w:t>
              <w:br/>
              <w:t>⑥元数据，格式为*.xml。</w:t>
              <w:br/>
              <w:t>（二）交付成果执行标准</w:t>
              <w:br/>
              <w:t>（一）技术依据</w:t>
              <w:br/>
              <w:t xml:space="preserve"> 1.《全球定位系GNSS测量规范》（GB/T18314-2024）；</w:t>
              <w:br/>
              <w:t>2.《卫星定位城市测量技术规程》（CJJ/T73-2010）；</w:t>
              <w:br/>
              <w:t>3.《低空数字航空摄影规范》CH/T3005-2021；</w:t>
              <w:br/>
              <w:t xml:space="preserve"> 4.《低空数字航空摄影测量内业规范》CH/T3003-2021；</w:t>
              <w:br/>
              <w:t>5.《低空数字航空摄影测量外业规范》CH/TZ3004-2021；</w:t>
              <w:br/>
              <w:t xml:space="preserve"> 6.《实景三维地理信息数据激光雷达测量技术规程》CH/T3020-2018；</w:t>
              <w:br/>
              <w:t>7.《倾斜数字航空摄影技术规程》CH/T3021-2018；</w:t>
              <w:br/>
              <w:t>8.《低空数字航摄与数据处理规范》GB/T39612-2020；</w:t>
              <w:br/>
              <w:t>9.《数字航空摄影测量测图规范第一部分 1:500 1:10001:2000数字高程模型数字正射影像图数字线划 图》（CH/T3007.1-2011）；</w:t>
              <w:br/>
              <w:t xml:space="preserve"> 10.《数字测绘成果质量检查与验收》（GB/T18316-2008）；</w:t>
              <w:br/>
              <w:t xml:space="preserve"> 11.《测绘成果质量检查与验收》（GB/T24356-2009）；</w:t>
              <w:br/>
              <w:t xml:space="preserve"> 12.《倾斜数字航空摄影成果质量检验技术规程》CH/T1050-2021；</w:t>
              <w:br/>
              <w:t xml:space="preserve"> 13.《测绘技术总结编写规定》（CH/T 1001-2005）；</w:t>
              <w:br/>
              <w:t xml:space="preserve"> 14.《测绘作业人员安全规范》（CH 1016-2008）；</w:t>
              <w:br/>
              <w:t xml:space="preserve"> 15.《无人机航摄安全作业基本要求》（CH/Z 3001-2010）。</w:t>
              <w:br/>
              <w:t>16.《机载激光雷达数据获取成果质量检验技术规程》（CH/T 3023-2019）</w:t>
              <w:br/>
              <w:t xml:space="preserve"> 17.《国土变更调查调查技术规程》（最新版）</w:t>
              <w:br/>
              <w:t>（注：以上执行标准包括但不限于，以发布的最新版标准为准）</w:t>
            </w:r>
          </w:p>
        </w:tc>
      </w:tr>
    </w:tbl>
    <w:p>
      <w:pPr>
        <w:pStyle w:val="null3"/>
        <w:jc w:val="left"/>
        <w:outlineLvl w:val="2"/>
      </w:pPr>
      <w:r>
        <w:rPr>
          <w:rFonts w:ascii="仿宋_GB2312" w:hAnsi="仿宋_GB2312" w:cs="仿宋_GB2312" w:eastAsia="仿宋_GB2312"/>
          <w:sz w:val="28"/>
          <w:b/>
        </w:rPr>
        <w:t>三、商务要求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（一）资金支付方式</w:t>
              <w:br/>
              <w:t xml:space="preserve"> 按照第二阶段签订的服务合同支付相关费用。</w:t>
              <w:br/>
              <w:t xml:space="preserve"> （二）资金支付条件</w:t>
              <w:br/>
              <w:t xml:space="preserve"> 供应商完成任务，且成果满足数据处理的要求，即可视为满足资金支付条件。</w:t>
              <w:br/>
              <w:t>（三）资金支付时间</w:t>
              <w:br/>
              <w:t>依据第二阶段合同约定时间按照财务流程付款。</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本项目服务期限为自合同签订之日起2年</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甘肃省</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按合同约定执行</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按合同约定执行</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服务工作量及经费的计量方式：</w:t>
              <w:br/>
              <w:t>（一）影像类（正射、倾斜/点云）服务工作量以征集方提供的任务面积计价，任务面积不足 1 平方千米的按照 1 平方千米计价，超过 1 平方千米的按照实际面积计算，核算方式：经费总价=任务面积（平方千米）×单价（元/平方千米）。</w:t>
              <w:br/>
              <w:t>（二）举证类（照片）服务工作量以征集方提供的任务图斑数量计价，每个图斑按照1平方千米计算，核算方式：经费总价=图斑数量（平方千米）×单价（元/平方千米）。</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1069"/>
          </w:tcPr>
          <w:p>
            <w:pPr>
              <w:pStyle w:val="null3"/>
              <w:jc w:val="left"/>
            </w:pPr>
            <w:r>
              <w:rPr>
                <w:rFonts w:ascii="仿宋_GB2312" w:hAnsi="仿宋_GB2312" w:cs="仿宋_GB2312" w:eastAsia="仿宋_GB2312"/>
              </w:rPr>
              <w:t>元/平方千米</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最高限价：3,800.0000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本项目按照服务工作量以征集方提供的任务面积计价，核算方式：经费总价=任务面积（平方千米）×单价（元/平方千米）。</w:t>
              <w:br/>
              <w:t>（注：此限价为1平方千米范围同时获取正射、倾斜/点云、举证照片的价格，价格占比分别为37%、58%、5%）</w:t>
            </w:r>
          </w:p>
        </w:tc>
      </w:tr>
    </w:tbl>
    <w:p>
      <w:pPr>
        <w:pStyle w:val="null3"/>
        <w:jc w:val="left"/>
      </w:pPr>
      <w:r>
        <w:rPr>
          <w:rFonts w:ascii="仿宋_GB2312" w:hAnsi="仿宋_GB2312" w:cs="仿宋_GB2312" w:eastAsia="仿宋_GB2312"/>
        </w:rPr>
        <w:t>报价说明：本项目最高限价为3800元/平方千米，超出予以废标。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（1）营业执照：投标人有效的营业执照，或事业单位法人证书，或自然人身份证明，或其他非企业组织证明独立承担民事责任能力的文件。（原件彩色扫描件）</w:t>
              <w:br/>
              <w:t>（2）财务状况：投标人提供投标截止日前18个月内经第三方审计的财务报告原件彩色扫描件，或财政部门认可的政府采购专业担保机构出具的投标担保函原件彩色扫描件，或银行出具的资信证明原件彩色扫描件。（以出报告日期为准）</w:t>
              <w:br/>
              <w:t>（3）纳税证明：投标人需提供投标截止日前缴纳的6个月内任意一个月的增值税或企业所得税的凭据，依法免税的投标人，应提供相应的证明文件。（原件彩色扫描件）</w:t>
              <w:br/>
              <w:t>（4）社保缴纳证明：社会保障资金缴纳记录（投标人逐月缴纳社会保障资金的，须提供投标截止日前6个月内至少一个月的缴纳社会保障资金的入账票据凭证原件彩色扫描件，投标人逐年缴纳社会保障资金的，须提供投标截止日前上年度缴纳社会保障资金的入账票据凭证原件彩色扫描件）</w:t>
              <w:br/>
              <w:t>（5）无重大违法记录声明：参加政府采购活动前3年内在经营活动中没有重大违法记录的书面声明（原件彩色扫描件）。（截至开标日成立不足3年的供应商可提供自成立以来无重大违法记录的书面声明）。</w:t>
              <w:br/>
              <w:t>（6）法定代表人身份证明或法定代表人授权书：法定代表人身份证明（原件彩色扫描件）或法定代表人授权书（原件彩色扫描件）。</w:t>
              <w:br/>
              <w:t>（7）供应商需在框架协议电子化采购系统中按要求填写《响应函》。完成承诺并进行电子签章。</w:t>
              <w:br/>
              <w:t>（8）信用记录：供应商未被列入“信用中国”网站(www.creditchina.gov.cn)记录失信被执行人或重大税收违法失信主体名单；不处于中国政府采购网(www.ccgp.gov.cn)政府采购严重违法失信行为记录名单中的禁止参加政府采购活动期间的方可参加本项目的投标。投标日当天，由资格审查小组根据以上要求对各供应商信用记录进行查询，有以上行为的视为无效响应。（供应商无需在其资格证明文件中提供信用记录的查询结果）</w:t>
            </w:r>
          </w:p>
        </w:tc>
        <w:tc>
          <w:tcPr>
            <w:tcW w:type="dxa" w:w="1661"/>
          </w:tcPr>
          <w:p>
            <w:pPr>
              <w:pStyle w:val="null3"/>
              <w:jc w:val="left"/>
            </w:pPr>
            <w:r>
              <w:rPr>
                <w:rFonts w:ascii="仿宋_GB2312" w:hAnsi="仿宋_GB2312" w:cs="仿宋_GB2312" w:eastAsia="仿宋_GB2312"/>
              </w:rPr>
              <w:t>资格证明材料</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测绘资质</w:t>
            </w:r>
          </w:p>
        </w:tc>
        <w:tc>
          <w:tcPr>
            <w:tcW w:type="dxa" w:w="3322"/>
          </w:tcPr>
          <w:p>
            <w:pPr>
              <w:pStyle w:val="null3"/>
              <w:jc w:val="left"/>
            </w:pPr>
            <w:r>
              <w:rPr>
                <w:rFonts w:ascii="仿宋_GB2312" w:hAnsi="仿宋_GB2312" w:cs="仿宋_GB2312" w:eastAsia="仿宋_GB2312"/>
              </w:rPr>
              <w:t>供应商须具备自然资源主管部门颁发的乙级及以上测绘资质，专业子项应包含测绘航空摄影或摄影测量与遥感专业。</w:t>
            </w:r>
          </w:p>
        </w:tc>
        <w:tc>
          <w:tcPr>
            <w:tcW w:type="dxa" w:w="1661"/>
          </w:tcPr>
          <w:p>
            <w:pPr>
              <w:pStyle w:val="null3"/>
              <w:jc w:val="left"/>
            </w:pPr>
            <w:r>
              <w:rPr>
                <w:rFonts w:ascii="仿宋_GB2312" w:hAnsi="仿宋_GB2312" w:cs="仿宋_GB2312" w:eastAsia="仿宋_GB2312"/>
              </w:rPr>
              <w:t>资格证明材料</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中小企业扶持政策</w:t>
            </w:r>
          </w:p>
        </w:tc>
        <w:tc>
          <w:tcPr>
            <w:tcW w:type="dxa" w:w="3322"/>
          </w:tcPr>
          <w:p>
            <w:pPr>
              <w:pStyle w:val="null3"/>
              <w:jc w:val="left"/>
            </w:pPr>
            <w:r>
              <w:rPr>
                <w:rFonts w:ascii="仿宋_GB2312" w:hAnsi="仿宋_GB2312" w:cs="仿宋_GB2312" w:eastAsia="仿宋_GB2312"/>
              </w:rPr>
              <w:t>1.根据工业和信息化部、国家统计局、国家发展和改革委员会、财政部等部委发布的《关于印发中小企业划型标准规定的通知》（工信部联企业〔2011〕300号），按照本次采购标的所属行业的划型标准，符合条件的中小微企业应按照招标文件格式要求提供《中小企业声明函》。</w:t>
              <w:br/>
              <w:t>2.根据财政部、工业和信息化部发布的《政府采购促进中小企业发展管理办法》（财库〔2020〕46号）和财政部《关于进一步加大政府采购支持中小企业力度的通知》（财库〔2022〕19号）规定，对小型和微型企业产品的投标价格给予10.0%的扣除，用扣除后的价格参与评审。</w:t>
              <w:br/>
              <w:t>3.提供由省级以上监狱管理局、戒毒管理局（含新疆生产建设兵团）出具的属于监狱企业证明文件（原件彩色扫描件）的，视同为小型和微型企业。</w:t>
              <w:br/>
              <w:t>4.符合享受政府采购支持政策的残疾人福利性单位条件且提供《残疾人福利性单位声明函》的，视同为小型和微型企业。</w:t>
            </w:r>
          </w:p>
        </w:tc>
        <w:tc>
          <w:tcPr>
            <w:tcW w:type="dxa" w:w="1661"/>
          </w:tcPr>
          <w:p>
            <w:pPr>
              <w:pStyle w:val="null3"/>
              <w:jc w:val="left"/>
            </w:pPr>
            <w:r>
              <w:rPr>
                <w:rFonts w:ascii="仿宋_GB2312" w:hAnsi="仿宋_GB2312" w:cs="仿宋_GB2312" w:eastAsia="仿宋_GB2312"/>
              </w:rPr>
              <w:t>残疾人福利性单位声明函 中小企业声明函 监狱企业证明文件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 xml:space="preserve"> （一）本项目评审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2、对符合资格的供应商的响应文件进行审查，以确定其是否满足征集文件的实质性要求；</w:t>
      </w:r>
    </w:p>
    <w:p>
      <w:pPr>
        <w:pStyle w:val="null3"/>
        <w:ind w:firstLine="480"/>
        <w:jc w:val="both"/>
      </w:pPr>
      <w:r>
        <w:rPr>
          <w:rFonts w:ascii="仿宋_GB2312" w:hAnsi="仿宋_GB2312" w:cs="仿宋_GB2312" w:eastAsia="仿宋_GB2312"/>
        </w:rPr>
        <w:t>3、对有效供应商的响应文件进行比较和评价；</w:t>
      </w:r>
    </w:p>
    <w:p>
      <w:pPr>
        <w:pStyle w:val="null3"/>
        <w:ind w:firstLine="480"/>
        <w:jc w:val="left"/>
      </w:pPr>
      <w:r>
        <w:rPr>
          <w:rFonts w:ascii="仿宋_GB2312" w:hAnsi="仿宋_GB2312" w:cs="仿宋_GB2312" w:eastAsia="仿宋_GB2312"/>
        </w:rPr>
        <w:t>4、根据需要要求征集人对征集文件作出解释；根据需要要求供应商对响应文件有关事项作出解释或者澄清；</w:t>
      </w:r>
    </w:p>
    <w:p>
      <w:pPr>
        <w:pStyle w:val="null3"/>
        <w:ind w:firstLine="480"/>
        <w:jc w:val="both"/>
      </w:pPr>
      <w:r>
        <w:rPr>
          <w:rFonts w:ascii="仿宋_GB2312" w:hAnsi="仿宋_GB2312" w:cs="仿宋_GB2312" w:eastAsia="仿宋_GB2312"/>
        </w:rPr>
        <w:t>5、 确定入围候选人名单；</w:t>
      </w:r>
    </w:p>
    <w:p>
      <w:pPr>
        <w:pStyle w:val="null3"/>
        <w:ind w:firstLine="480"/>
        <w:jc w:val="both"/>
      </w:pPr>
      <w:r>
        <w:rPr>
          <w:rFonts w:ascii="仿宋_GB2312" w:hAnsi="仿宋_GB2312" w:cs="仿宋_GB2312" w:eastAsia="仿宋_GB2312"/>
        </w:rPr>
        <w:t>6、起草评审报告并进行签署；</w:t>
      </w:r>
    </w:p>
    <w:p>
      <w:pPr>
        <w:pStyle w:val="null3"/>
        <w:ind w:firstLine="480"/>
        <w:jc w:val="both"/>
      </w:pPr>
      <w:r>
        <w:rPr>
          <w:rFonts w:ascii="仿宋_GB2312" w:hAnsi="仿宋_GB2312" w:cs="仿宋_GB2312" w:eastAsia="仿宋_GB2312"/>
        </w:rPr>
        <w:t>7、向征集人或者财政、监察等有关部门报告或举报非法干预评审工作的行为；</w:t>
      </w:r>
    </w:p>
    <w:p>
      <w:pPr>
        <w:pStyle w:val="null3"/>
        <w:ind w:firstLine="480"/>
        <w:jc w:val="left"/>
      </w:pPr>
      <w:r>
        <w:rPr>
          <w:rFonts w:ascii="仿宋_GB2312" w:hAnsi="仿宋_GB2312" w:cs="仿宋_GB2312" w:eastAsia="仿宋_GB2312"/>
        </w:rPr>
        <w:t>8、向征集人或者有关部门报告评审中发现违法行为；</w:t>
      </w:r>
    </w:p>
    <w:p>
      <w:pPr>
        <w:pStyle w:val="null3"/>
        <w:ind w:firstLine="480"/>
        <w:jc w:val="left"/>
      </w:pPr>
      <w:r>
        <w:rPr>
          <w:rFonts w:ascii="仿宋_GB2312" w:hAnsi="仿宋_GB2312" w:cs="仿宋_GB2312" w:eastAsia="仿宋_GB2312"/>
        </w:rPr>
        <w:t>9、法律、法规和规章规定的其他职责。</w:t>
      </w:r>
    </w:p>
    <w:p>
      <w:pPr>
        <w:pStyle w:val="null3"/>
        <w:jc w:val="left"/>
        <w:outlineLvl w:val="2"/>
      </w:pPr>
      <w:r>
        <w:rPr>
          <w:rFonts w:ascii="仿宋_GB2312" w:hAnsi="仿宋_GB2312" w:cs="仿宋_GB2312" w:eastAsia="仿宋_GB2312"/>
          <w:sz w:val="28"/>
          <w:b/>
        </w:rPr>
        <w:t>三、评审方法</w:t>
      </w:r>
    </w:p>
    <w:p>
      <w:pPr>
        <w:pStyle w:val="null3"/>
        <w:jc w:val="left"/>
      </w:pPr>
      <w:r>
        <w:rPr>
          <w:rFonts w:ascii="仿宋_GB2312" w:hAnsi="仿宋_GB2312" w:cs="仿宋_GB2312" w:eastAsia="仿宋_GB2312"/>
        </w:rPr>
        <w:t>采购包1：质量优先法</w:t>
      </w:r>
    </w:p>
    <w:p>
      <w:pPr>
        <w:pStyle w:val="null3"/>
        <w:jc w:val="left"/>
        <w:outlineLvl w:val="2"/>
      </w:pPr>
      <w:r>
        <w:rPr>
          <w:rFonts w:ascii="仿宋_GB2312" w:hAnsi="仿宋_GB2312" w:cs="仿宋_GB2312" w:eastAsia="仿宋_GB2312"/>
          <w:sz w:val="28"/>
          <w:b/>
        </w:rPr>
        <w:t>四、评审程序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出现上述应当停止评审情形的，评审委员会应当通过框架协议电子化采购系统向征集人提交情况说明。除上述情形外，评审委员会不得以任何方式和理由停止评审。</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签署、盖章</w:t>
            </w:r>
          </w:p>
        </w:tc>
        <w:tc>
          <w:tcPr>
            <w:tcW w:type="dxa" w:w="3322"/>
          </w:tcPr>
          <w:p>
            <w:pPr>
              <w:pStyle w:val="null3"/>
              <w:jc w:val="left"/>
            </w:pPr>
            <w:r>
              <w:rPr>
                <w:rFonts w:ascii="仿宋_GB2312" w:hAnsi="仿宋_GB2312" w:cs="仿宋_GB2312" w:eastAsia="仿宋_GB2312"/>
              </w:rPr>
              <w:t>投标响应文件是否按照征集文件要求签署、盖章</w:t>
            </w:r>
          </w:p>
        </w:tc>
        <w:tc>
          <w:tcPr>
            <w:tcW w:type="dxa" w:w="1661"/>
          </w:tcPr>
          <w:p>
            <w:pPr>
              <w:pStyle w:val="null3"/>
              <w:jc w:val="left"/>
            </w:pPr>
            <w:r>
              <w:rPr>
                <w:rFonts w:ascii="仿宋_GB2312" w:hAnsi="仿宋_GB2312" w:cs="仿宋_GB2312" w:eastAsia="仿宋_GB2312"/>
              </w:rPr>
              <w:t>人员配备 中小企业声明函 残疾人福利性单位声明函 商务应答表 资格证明材料 监狱企业证明文件 服务内容及服务要求应答表 类似业绩 封面 响应函 企业实力</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投标响应文件格式</w:t>
            </w:r>
          </w:p>
        </w:tc>
        <w:tc>
          <w:tcPr>
            <w:tcW w:type="dxa" w:w="3322"/>
          </w:tcPr>
          <w:p>
            <w:pPr>
              <w:pStyle w:val="null3"/>
              <w:jc w:val="left"/>
            </w:pPr>
            <w:r>
              <w:rPr>
                <w:rFonts w:ascii="仿宋_GB2312" w:hAnsi="仿宋_GB2312" w:cs="仿宋_GB2312" w:eastAsia="仿宋_GB2312"/>
              </w:rPr>
              <w:t>投标响应文件是否按照征集文件规定的格式填写相关内容</w:t>
            </w:r>
          </w:p>
        </w:tc>
        <w:tc>
          <w:tcPr>
            <w:tcW w:type="dxa" w:w="1661"/>
          </w:tcPr>
          <w:p>
            <w:pPr>
              <w:pStyle w:val="null3"/>
              <w:jc w:val="left"/>
            </w:pPr>
            <w:r>
              <w:rPr>
                <w:rFonts w:ascii="仿宋_GB2312" w:hAnsi="仿宋_GB2312" w:cs="仿宋_GB2312" w:eastAsia="仿宋_GB2312"/>
              </w:rPr>
              <w:t>人员配备 中小企业声明函 残疾人福利性单位声明函 商务应答表 资格证明材料 监狱企业证明文件 服务内容及服务要求应答表 类似业绩 封面 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作出实质性响应</w:t>
            </w:r>
          </w:p>
        </w:tc>
        <w:tc>
          <w:tcPr>
            <w:tcW w:type="dxa" w:w="3322"/>
          </w:tcPr>
          <w:p>
            <w:pPr>
              <w:pStyle w:val="null3"/>
              <w:jc w:val="left"/>
            </w:pPr>
            <w:r>
              <w:rPr>
                <w:rFonts w:ascii="仿宋_GB2312" w:hAnsi="仿宋_GB2312" w:cs="仿宋_GB2312" w:eastAsia="仿宋_GB2312"/>
              </w:rPr>
              <w:t>投标响应文件是否对征集文件提出的商务、技术等要求作出实质性响应</w:t>
            </w:r>
          </w:p>
        </w:tc>
        <w:tc>
          <w:tcPr>
            <w:tcW w:type="dxa" w:w="1661"/>
          </w:tcPr>
          <w:p>
            <w:pPr>
              <w:pStyle w:val="null3"/>
              <w:jc w:val="left"/>
            </w:pPr>
            <w:r>
              <w:rPr>
                <w:rFonts w:ascii="仿宋_GB2312" w:hAnsi="仿宋_GB2312" w:cs="仿宋_GB2312" w:eastAsia="仿宋_GB2312"/>
              </w:rPr>
              <w:t>商务应答表 资格证明材料 服务内容及服务要求应答表 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其它无效投标条件</w:t>
            </w:r>
          </w:p>
        </w:tc>
        <w:tc>
          <w:tcPr>
            <w:tcW w:type="dxa" w:w="3322"/>
          </w:tcPr>
          <w:p>
            <w:pPr>
              <w:pStyle w:val="null3"/>
              <w:jc w:val="left"/>
            </w:pPr>
            <w:r>
              <w:rPr>
                <w:rFonts w:ascii="仿宋_GB2312" w:hAnsi="仿宋_GB2312" w:cs="仿宋_GB2312" w:eastAsia="仿宋_GB2312"/>
              </w:rPr>
              <w:t>法律、法规及征集文件中规定的其它无效投标条件</w:t>
            </w:r>
          </w:p>
        </w:tc>
        <w:tc>
          <w:tcPr>
            <w:tcW w:type="dxa" w:w="1661"/>
          </w:tcPr>
          <w:p>
            <w:pPr>
              <w:pStyle w:val="null3"/>
              <w:jc w:val="left"/>
            </w:pPr>
            <w:r>
              <w:rPr>
                <w:rFonts w:ascii="仿宋_GB2312" w:hAnsi="仿宋_GB2312" w:cs="仿宋_GB2312" w:eastAsia="仿宋_GB2312"/>
              </w:rPr>
              <w:t>资格证明材料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投标报价是否在征集文件中规定的最高限价范围内</w:t>
            </w:r>
          </w:p>
        </w:tc>
        <w:tc>
          <w:tcPr>
            <w:tcW w:type="dxa" w:w="1661"/>
          </w:tcPr>
          <w:p>
            <w:pPr>
              <w:pStyle w:val="null3"/>
              <w:jc w:val="left"/>
            </w:pPr>
            <w:r>
              <w:rPr>
                <w:rFonts w:ascii="仿宋_GB2312" w:hAnsi="仿宋_GB2312" w:cs="仿宋_GB2312" w:eastAsia="仿宋_GB2312"/>
              </w:rPr>
              <w:t>响应函</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1、评分汇总结束后，评审委员会应当进行复核，特别要对拟推荐为入围候选供应商的、响应文件被认定为无效的进行重点复核。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五、评审争议处理规则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六、评审细则及标准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（一）评审委员会只对通过资格审查的响应文件，根据征集文件的要求采用相同的评审程序、评分办法及标准进行评价和比较。</w:t>
      </w:r>
    </w:p>
    <w:p>
      <w:pPr>
        <w:pStyle w:val="null3"/>
        <w:ind w:firstLine="480"/>
        <w:jc w:val="both"/>
      </w:pPr>
      <w:r>
        <w:rPr>
          <w:rFonts w:ascii="仿宋_GB2312" w:hAnsi="仿宋_GB2312" w:cs="仿宋_GB2312" w:eastAsia="仿宋_GB2312"/>
        </w:rPr>
        <w:t>（二）评审委员会成员应依据征集文件规定的评分标准和方法独立评审。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对满足采购需求且响应报价不超过最高限制单价的货物，按照响应报价从低到高排序。评审委员会根据本项目（采购包）征集文件规定的淘汰率或者入围供应商数量上限，确定入围供应商名单。具体流程如下：</w:t>
      </w:r>
    </w:p>
    <w:p>
      <w:pPr>
        <w:pStyle w:val="null3"/>
        <w:ind w:firstLine="480"/>
        <w:jc w:val="both"/>
      </w:pPr>
      <w:r>
        <w:rPr>
          <w:rFonts w:ascii="仿宋_GB2312" w:hAnsi="仿宋_GB2312" w:cs="仿宋_GB2312" w:eastAsia="仿宋_GB2312"/>
        </w:rPr>
        <w:t>（1）评审委员会按淘汰率计算得出淘汰供应商数量，即淘汰供应商数量=有效报价供应商数量*淘汰率。计算出的淘汰供应商数量存在小数的，按照该项目规定的（四舍五入、向上取整、向下取整）的原则，确定需要淘汰供应商的数量。</w:t>
      </w:r>
    </w:p>
    <w:p>
      <w:pPr>
        <w:pStyle w:val="null3"/>
        <w:ind w:firstLine="480"/>
        <w:jc w:val="both"/>
      </w:pPr>
      <w:r>
        <w:rPr>
          <w:rFonts w:ascii="仿宋_GB2312" w:hAnsi="仿宋_GB2312" w:cs="仿宋_GB2312" w:eastAsia="仿宋_GB2312"/>
        </w:rPr>
        <w:t>（2）基于按淘汰率计算得出的淘汰供应商数量，根据入围供应商数量上限，确定还需淘汰供应商的数量，最终确定淘汰供应商的总数。</w:t>
      </w:r>
    </w:p>
    <w:p>
      <w:pPr>
        <w:pStyle w:val="null3"/>
        <w:ind w:firstLine="480"/>
        <w:jc w:val="both"/>
      </w:pPr>
      <w:r>
        <w:rPr>
          <w:rFonts w:ascii="仿宋_GB2312" w:hAnsi="仿宋_GB2312" w:cs="仿宋_GB2312" w:eastAsia="仿宋_GB2312"/>
        </w:rPr>
        <w:t>（3）根据最终确定淘汰供应商总数，按评审排序进行淘汰后，确定入围名单。如在排名并列的供应商中仍需淘汰一定数量供应商的，则在并列供应商中通过随机抽取确定相应数量入围供应商后，剩余供应商淘汰。</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（1） 评分办法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征集文件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both"/>
      </w:pPr>
      <w:r>
        <w:rPr>
          <w:rFonts w:ascii="仿宋_GB2312" w:hAnsi="仿宋_GB2312" w:cs="仿宋_GB2312" w:eastAsia="仿宋_GB2312"/>
        </w:rPr>
        <w:t>（2）评分标准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评审细则及标准</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价格评审：20.00分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技术部分：服务方案</w:t>
            </w:r>
          </w:p>
        </w:tc>
        <w:tc>
          <w:tcPr>
            <w:tcW w:type="dxa" w:w="2492"/>
          </w:tcPr>
          <w:p>
            <w:pPr>
              <w:pStyle w:val="null3"/>
              <w:jc w:val="left"/>
            </w:pPr>
            <w:r>
              <w:rPr>
                <w:rFonts w:ascii="仿宋_GB2312" w:hAnsi="仿宋_GB2312" w:cs="仿宋_GB2312" w:eastAsia="仿宋_GB2312"/>
              </w:rPr>
              <w:t>根据投标人提供针对项目的服务方案(包括但不限于：项目总体实施计划、进度保障措施、团队分工、岗位职责等)进行综合评分。</w:t>
              <w:br/>
              <w:t>方案内容详尽全面、科学合理，服务内容主次分明、重点突出，要点完善明确、与采购需求完全契合，思路清晰具体，方案内容完全满足招标文件要求，全部针对项目内容设置的得10分；方案内容完整合理，服务内容要点齐全，对重点内容进行着重描述、与采购需求相符，思路清楚明了，方案内容满足招标文件要求，针对项目内容设置的得7分；方案内容大体完整可行，服务内容有重点描述，要点基本覆盖、与采购需求大致相符，思路有条理、大致明确，方案内容基本满足招标文件服务，具备一定针对性的得4分；方案内容笼统片面、缺乏可行性，服务内容主次不分、条理不清，要点模糊有缺漏、与采购需求不适应，思路混乱空洞，方案内容不符合招标文件的全部要求，未针对项目内容设置的得1分；不提供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技术部分：技术依据</w:t>
            </w:r>
          </w:p>
        </w:tc>
        <w:tc>
          <w:tcPr>
            <w:tcW w:type="dxa" w:w="2492"/>
          </w:tcPr>
          <w:p>
            <w:pPr>
              <w:pStyle w:val="null3"/>
              <w:jc w:val="left"/>
            </w:pPr>
            <w:r>
              <w:rPr>
                <w:rFonts w:ascii="仿宋_GB2312" w:hAnsi="仿宋_GB2312" w:cs="仿宋_GB2312" w:eastAsia="仿宋_GB2312"/>
              </w:rPr>
              <w:t>根据投标人提供针对项目的技术依据（包含但不限于法律法规、行业标准、用户需求、科学技术等）进行综合评分。</w:t>
              <w:br/>
              <w:t>技术依据准确规范、科学合理，对用户需求理解充分具体、全面完善的得6分；技术依据合理正确、对用户需求理解充足完整的得4分；技术依据无明显错误、具备一定合理性，对用户需求理解略显不足的得2分；技术依据含混不严谨、缺乏合理性，对用户需求理解笼统浅显的得1分；不提供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技术依据</w:t>
            </w:r>
          </w:p>
        </w:tc>
      </w:tr>
      <w:tr>
        <w:tc>
          <w:tcPr>
            <w:tcW w:type="dxa" w:w="831"/>
            <w:vMerge/>
          </w:tcPr>
          <w:p/>
        </w:tc>
        <w:tc>
          <w:tcPr>
            <w:tcW w:type="dxa" w:w="1661"/>
          </w:tcPr>
          <w:p>
            <w:pPr>
              <w:pStyle w:val="null3"/>
              <w:jc w:val="left"/>
            </w:pPr>
            <w:r>
              <w:rPr>
                <w:rFonts w:ascii="仿宋_GB2312" w:hAnsi="仿宋_GB2312" w:cs="仿宋_GB2312" w:eastAsia="仿宋_GB2312"/>
              </w:rPr>
              <w:t>技术部分：技术路线</w:t>
            </w:r>
          </w:p>
        </w:tc>
        <w:tc>
          <w:tcPr>
            <w:tcW w:type="dxa" w:w="2492"/>
          </w:tcPr>
          <w:p>
            <w:pPr>
              <w:pStyle w:val="null3"/>
              <w:jc w:val="left"/>
            </w:pPr>
            <w:r>
              <w:rPr>
                <w:rFonts w:ascii="仿宋_GB2312" w:hAnsi="仿宋_GB2312" w:cs="仿宋_GB2312" w:eastAsia="仿宋_GB2312"/>
              </w:rPr>
              <w:t>根据投标人提供针对项目的技术路线（包含但不限于研究内容、研究方法、研究步骤、研究成果等）进行综合评分。</w:t>
              <w:br/>
              <w:t>技术路线针对性强、流程规范流畅、布置科学合理、任务明确详实，完全切合本项目要求的得8分；技术路线针对性较强、流程规范、布置合理可行、任务清楚，满足本项目要求的得5分；技术路线具有一定针对性、流程基本规范化、布置具备可行性、任务基本清楚，可以满足本项目要求的得2分；技术路线笼统简略、流程欠规范、布置缺乏可行性、任务不明确，无法满足本项目要求的得1分；不提供不得分。</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技术路线</w:t>
            </w:r>
          </w:p>
        </w:tc>
      </w:tr>
      <w:tr>
        <w:tc>
          <w:tcPr>
            <w:tcW w:type="dxa" w:w="831"/>
            <w:vMerge/>
          </w:tcPr>
          <w:p/>
        </w:tc>
        <w:tc>
          <w:tcPr>
            <w:tcW w:type="dxa" w:w="1661"/>
          </w:tcPr>
          <w:p>
            <w:pPr>
              <w:pStyle w:val="null3"/>
              <w:jc w:val="left"/>
            </w:pPr>
            <w:r>
              <w:rPr>
                <w:rFonts w:ascii="仿宋_GB2312" w:hAnsi="仿宋_GB2312" w:cs="仿宋_GB2312" w:eastAsia="仿宋_GB2312"/>
              </w:rPr>
              <w:t>技术部分：技术成果思路</w:t>
            </w:r>
          </w:p>
        </w:tc>
        <w:tc>
          <w:tcPr>
            <w:tcW w:type="dxa" w:w="2492"/>
          </w:tcPr>
          <w:p>
            <w:pPr>
              <w:pStyle w:val="null3"/>
              <w:jc w:val="left"/>
            </w:pPr>
            <w:r>
              <w:rPr>
                <w:rFonts w:ascii="仿宋_GB2312" w:hAnsi="仿宋_GB2312" w:cs="仿宋_GB2312" w:eastAsia="仿宋_GB2312"/>
              </w:rPr>
              <w:t>根据投标人提供针对项目的技术成果思路（包含但不限于数据存储、数据质量、元数据分析等）进行</w:t>
              <w:br/>
              <w:t xml:space="preserve"> 综合评价。成果规格规范标准、内容完善详尽、全面具体的得6分；成果规格规范、内容完整详细的得4分；成果规格基本规范、内容大体完整无明确漏缺的得2分；成果规格混乱无序、内容简略模糊、有欠缺的得1分；不提供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技术成果思路</w:t>
            </w:r>
          </w:p>
        </w:tc>
      </w:tr>
      <w:tr>
        <w:tc>
          <w:tcPr>
            <w:tcW w:type="dxa" w:w="831"/>
            <w:vMerge/>
          </w:tcPr>
          <w:p/>
        </w:tc>
        <w:tc>
          <w:tcPr>
            <w:tcW w:type="dxa" w:w="1661"/>
          </w:tcPr>
          <w:p>
            <w:pPr>
              <w:pStyle w:val="null3"/>
              <w:jc w:val="left"/>
            </w:pPr>
            <w:r>
              <w:rPr>
                <w:rFonts w:ascii="仿宋_GB2312" w:hAnsi="仿宋_GB2312" w:cs="仿宋_GB2312" w:eastAsia="仿宋_GB2312"/>
              </w:rPr>
              <w:t>技术部分：质量保障方案</w:t>
            </w:r>
          </w:p>
        </w:tc>
        <w:tc>
          <w:tcPr>
            <w:tcW w:type="dxa" w:w="2492"/>
          </w:tcPr>
          <w:p>
            <w:pPr>
              <w:pStyle w:val="null3"/>
              <w:jc w:val="left"/>
            </w:pPr>
            <w:r>
              <w:rPr>
                <w:rFonts w:ascii="仿宋_GB2312" w:hAnsi="仿宋_GB2312" w:cs="仿宋_GB2312" w:eastAsia="仿宋_GB2312"/>
              </w:rPr>
              <w:t>根据投标人提供针对项目的质量保障方案（包含但不限于质量目标、组织机构、质量管理措施、</w:t>
              <w:br/>
              <w:t xml:space="preserve"> 质量控制流程、质量策划、质量控制、质量保证和质量改进等）进行综合评价。满足采购需求、内容详细，能够完全体现出项目质量保障</w:t>
              <w:br/>
              <w:t xml:space="preserve"> 措施，切实可行，控制措施合理的得6分；方案内容满足采购需求，能够体现出项目质量保障措施，控制措施可行的得4分；方案内容思路清楚，质量控制方案可行，能体现出项目质量措施，控制措施有瑕疵的得2分；方案内容简单，技术方案不够完善，控制措施有明显欠缺的得1分。不提供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质量保障方案</w:t>
            </w:r>
          </w:p>
        </w:tc>
      </w:tr>
      <w:tr>
        <w:tc>
          <w:tcPr>
            <w:tcW w:type="dxa" w:w="831"/>
            <w:vMerge/>
          </w:tcPr>
          <w:p/>
        </w:tc>
        <w:tc>
          <w:tcPr>
            <w:tcW w:type="dxa" w:w="1661"/>
          </w:tcPr>
          <w:p>
            <w:pPr>
              <w:pStyle w:val="null3"/>
              <w:jc w:val="left"/>
            </w:pPr>
            <w:r>
              <w:rPr>
                <w:rFonts w:ascii="仿宋_GB2312" w:hAnsi="仿宋_GB2312" w:cs="仿宋_GB2312" w:eastAsia="仿宋_GB2312"/>
              </w:rPr>
              <w:t>技术部分：实施计划及进度安排</w:t>
            </w:r>
          </w:p>
        </w:tc>
        <w:tc>
          <w:tcPr>
            <w:tcW w:type="dxa" w:w="2492"/>
          </w:tcPr>
          <w:p>
            <w:pPr>
              <w:pStyle w:val="null3"/>
              <w:jc w:val="left"/>
            </w:pPr>
            <w:r>
              <w:rPr>
                <w:rFonts w:ascii="仿宋_GB2312" w:hAnsi="仿宋_GB2312" w:cs="仿宋_GB2312" w:eastAsia="仿宋_GB2312"/>
              </w:rPr>
              <w:t>根据投标人提供针对项目的实施计划及进度安排（包含但不限于实施计划、进度安排、工作分解等）进行综合评价。制定有针对本项目的工作流程、有完善的项目进度与质量保证关系协调机制的得10分；方案内容思路清晰，实施计划进度可行，有完善的项目进度与质量控制措施的得7分；方案内容思路清楚，实施计划进度可行，有完善的项目进度与质量控制措施的得4 分；方案内容简单，不够完善，控制措施有明显欠缺的得1分；不提供不得分。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实施计划及进度安排</w:t>
            </w:r>
          </w:p>
        </w:tc>
      </w:tr>
      <w:tr>
        <w:tc>
          <w:tcPr>
            <w:tcW w:type="dxa" w:w="831"/>
            <w:vMerge/>
          </w:tcPr>
          <w:p/>
        </w:tc>
        <w:tc>
          <w:tcPr>
            <w:tcW w:type="dxa" w:w="1661"/>
          </w:tcPr>
          <w:p>
            <w:pPr>
              <w:pStyle w:val="null3"/>
              <w:jc w:val="left"/>
            </w:pPr>
            <w:r>
              <w:rPr>
                <w:rFonts w:ascii="仿宋_GB2312" w:hAnsi="仿宋_GB2312" w:cs="仿宋_GB2312" w:eastAsia="仿宋_GB2312"/>
              </w:rPr>
              <w:t>技术部分：售后服务方案</w:t>
            </w:r>
          </w:p>
        </w:tc>
        <w:tc>
          <w:tcPr>
            <w:tcW w:type="dxa" w:w="2492"/>
          </w:tcPr>
          <w:p>
            <w:pPr>
              <w:pStyle w:val="null3"/>
              <w:jc w:val="left"/>
            </w:pPr>
            <w:r>
              <w:rPr>
                <w:rFonts w:ascii="仿宋_GB2312" w:hAnsi="仿宋_GB2312" w:cs="仿宋_GB2312" w:eastAsia="仿宋_GB2312"/>
              </w:rPr>
              <w:t>根据投标人提供的售后服务方案（包含但不限于服务体系、服务流程、服务承诺、服务团队等）的合理性、服务性、实用性内容进行综合评价。完全满足采购需求，方案完整可行，服务人员结构合理，响应时间科学、售后保障合理，实用性强得6分；方案合理，能满足采购需求，响应时间可行得4分；方案合理、实用性强，服务合理，但人员结构与响应时间不能完全体现采购需求得2分；有响应时间，但方案不能体现采购需求得1分；不提供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vMerge/>
          </w:tcPr>
          <w:p/>
        </w:tc>
        <w:tc>
          <w:tcPr>
            <w:tcW w:type="dxa" w:w="1661"/>
          </w:tcPr>
          <w:p>
            <w:pPr>
              <w:pStyle w:val="null3"/>
              <w:jc w:val="left"/>
            </w:pPr>
            <w:r>
              <w:rPr>
                <w:rFonts w:ascii="仿宋_GB2312" w:hAnsi="仿宋_GB2312" w:cs="仿宋_GB2312" w:eastAsia="仿宋_GB2312"/>
              </w:rPr>
              <w:t>商务部分：类似业绩</w:t>
            </w:r>
          </w:p>
        </w:tc>
        <w:tc>
          <w:tcPr>
            <w:tcW w:type="dxa" w:w="2492"/>
          </w:tcPr>
          <w:p>
            <w:pPr>
              <w:pStyle w:val="null3"/>
              <w:jc w:val="left"/>
            </w:pPr>
            <w:r>
              <w:rPr>
                <w:rFonts w:ascii="仿宋_GB2312" w:hAnsi="仿宋_GB2312" w:cs="仿宋_GB2312" w:eastAsia="仿宋_GB2312"/>
              </w:rPr>
              <w:t>提供投标人2022年1月1日（以签订时间为准）至投标截止之日前类似项目业绩，每提供1份得2分，最高得10分。提供中标（成交）通知书或合同（扫描件加盖公章，不提供不得分）。(满分10分）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w:t>
            </w:r>
          </w:p>
        </w:tc>
      </w:tr>
      <w:tr>
        <w:tc>
          <w:tcPr>
            <w:tcW w:type="dxa" w:w="831"/>
            <w:vMerge/>
          </w:tcPr>
          <w:p/>
        </w:tc>
        <w:tc>
          <w:tcPr>
            <w:tcW w:type="dxa" w:w="1661"/>
          </w:tcPr>
          <w:p>
            <w:pPr>
              <w:pStyle w:val="null3"/>
              <w:jc w:val="left"/>
            </w:pPr>
            <w:r>
              <w:rPr>
                <w:rFonts w:ascii="仿宋_GB2312" w:hAnsi="仿宋_GB2312" w:cs="仿宋_GB2312" w:eastAsia="仿宋_GB2312"/>
              </w:rPr>
              <w:t>商务部分：人员配备</w:t>
            </w:r>
          </w:p>
        </w:tc>
        <w:tc>
          <w:tcPr>
            <w:tcW w:type="dxa" w:w="2492"/>
          </w:tcPr>
          <w:p>
            <w:pPr>
              <w:pStyle w:val="null3"/>
              <w:jc w:val="left"/>
            </w:pPr>
            <w:r>
              <w:rPr>
                <w:rFonts w:ascii="仿宋_GB2312" w:hAnsi="仿宋_GB2312" w:cs="仿宋_GB2312" w:eastAsia="仿宋_GB2312"/>
              </w:rPr>
              <w:t>1.拟派项目负责人：具有测绘类高级及以上职称证书得1分；具有注册测绘师证书得1分。（此项满分2分）</w:t>
              <w:br/>
              <w:t xml:space="preserve"> 2.拟派技术负责人：具有测绘类高级及以上职称证书得1分；具有注册测绘师证书得1分。（此项满分2分）</w:t>
              <w:br/>
              <w:t xml:space="preserve"> 3.拟派无人机操控员：具有民用无人驾驶航空器操控员执照得2分。（此项满分2分）</w:t>
              <w:br/>
              <w:t>4.拟派项目组人员：具有测绘类中级及以上职称证书或注册测绘师证书的，每提供1个证书得1分，同一人员具有多个证书不累计计分。（满分4分）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w:t>
            </w:r>
          </w:p>
        </w:tc>
      </w:tr>
      <w:tr>
        <w:tc>
          <w:tcPr>
            <w:tcW w:type="dxa" w:w="831"/>
            <w:vMerge/>
          </w:tcPr>
          <w:p/>
        </w:tc>
        <w:tc>
          <w:tcPr>
            <w:tcW w:type="dxa" w:w="1661"/>
          </w:tcPr>
          <w:p>
            <w:pPr>
              <w:pStyle w:val="null3"/>
              <w:jc w:val="left"/>
            </w:pPr>
            <w:r>
              <w:rPr>
                <w:rFonts w:ascii="仿宋_GB2312" w:hAnsi="仿宋_GB2312" w:cs="仿宋_GB2312" w:eastAsia="仿宋_GB2312"/>
              </w:rPr>
              <w:t>商务部分：企业实力</w:t>
            </w:r>
          </w:p>
        </w:tc>
        <w:tc>
          <w:tcPr>
            <w:tcW w:type="dxa" w:w="2492"/>
          </w:tcPr>
          <w:p>
            <w:pPr>
              <w:pStyle w:val="null3"/>
              <w:jc w:val="left"/>
            </w:pPr>
            <w:r>
              <w:rPr>
                <w:rFonts w:ascii="仿宋_GB2312" w:hAnsi="仿宋_GB2312" w:cs="仿宋_GB2312" w:eastAsia="仿宋_GB2312"/>
              </w:rPr>
              <w:t>投标人具有有效期内的质量管理体系认证证书、环境管理体系认证证书、职业健康安全管理体系认证证书、信息安全管理体系认证证书</w:t>
              <w:br/>
              <w:t xml:space="preserve"> 每提供一项证书得2分，最高得8分。（满分8分）</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企业实力</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供应商是小微企业、监狱企业或残疾人福利性单位</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服务由中小企业承接，即提供服务的人员为中小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c>
          <w:tcPr>
            <w:tcW w:type="dxa" w:w="1661"/>
          </w:tcPr>
          <w:p>
            <w:pPr>
              <w:pStyle w:val="null3"/>
              <w:jc w:val="left"/>
            </w:pPr>
            <w:r>
              <w:rPr>
                <w:rFonts w:ascii="仿宋_GB2312" w:hAnsi="仿宋_GB2312" w:cs="仿宋_GB2312" w:eastAsia="仿宋_GB2312"/>
              </w:rPr>
              <w:t>中小企业声明函 残疾人福利性单位声明函 监狱企业证明文件</w:t>
            </w:r>
          </w:p>
        </w:tc>
      </w:tr>
    </w:tbl>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分值</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2025年甘肃省自然资源调查监测数据采集终端综合调度系统数据采集任务</w:t>
            </w:r>
          </w:p>
        </w:tc>
        <w:tc>
          <w:tcPr>
            <w:tcW w:type="dxa" w:w="2076"/>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1038"/>
          </w:tcPr>
          <w:p>
            <w:pPr>
              <w:pStyle w:val="null3"/>
              <w:jc w:val="right"/>
            </w:pPr>
            <w:r>
              <w:rPr>
                <w:rFonts w:ascii="仿宋_GB2312" w:hAnsi="仿宋_GB2312" w:cs="仿宋_GB2312" w:eastAsia="仿宋_GB2312"/>
              </w:rPr>
              <w:t>20.00</w:t>
            </w:r>
          </w:p>
        </w:tc>
        <w:tc>
          <w:tcPr>
            <w:tcW w:type="dxa" w:w="2076"/>
          </w:tcPr>
          <w:p>
            <w:pPr>
              <w:pStyle w:val="null3"/>
              <w:jc w:val="left"/>
            </w:pPr>
            <w:r>
              <w:rPr>
                <w:rFonts w:ascii="仿宋_GB2312" w:hAnsi="仿宋_GB2312" w:cs="仿宋_GB2312" w:eastAsia="仿宋_GB2312"/>
              </w:rPr>
              <w:t>报价一览表 报价明细表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（三）根据确定的入围供应商结果，征集人在省级政府采购网上发布入围结果公告，同时向入围供应商发出入围通知书。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向征集人书面说明情况，评审委员会熟悉和理解征集文件以及评审过程中，发现征集文件有下列情形之一的，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3、采购项目属于国家规定的优先、强制采购范围，但是征集文件未依法体现优先、强制采购相关规定的；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4、采购项目属于政府采购促进中小企业发展的范围，但是征集文件未依法体现促进中小企业发展相关规定的；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5、征集文件规定的评审方法是价格优先法、质量优先法之外的评审方法，或者虽然名称为价格优先法、质量优先法，但实际上不符合规定；</w:t>
      </w:r>
    </w:p>
    <w:p>
      <w:pPr>
        <w:pStyle w:val="null3"/>
        <w:ind w:firstLine="480"/>
        <w:jc w:val="left"/>
      </w:pPr>
      <w:r>
        <w:rPr>
          <w:rFonts w:ascii="仿宋_GB2312" w:hAnsi="仿宋_GB2312" w:cs="仿宋_GB2312" w:eastAsia="仿宋_GB2312"/>
        </w:rPr>
        <w:t>6、征集文件将供应商的资格条件列为评分因素的；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9、出现本条规定应当停止评审情形的，评审委员会应当通过框架协议电子化采购系统编制评审专家停止评审说明并发送给征集人，并在甘肃政府采购网发布公告。停止评审说明中应说明停止评审的情形和具体理由。 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rPr>
        <w:t>（六）及时向财政、监察等部门举报在评审过程中受到非法干预的情况；</w:t>
      </w:r>
    </w:p>
    <w:p>
      <w:pPr>
        <w:pStyle w:val="null3"/>
        <w:ind w:firstLine="480"/>
        <w:jc w:val="both"/>
      </w:pPr>
      <w:r>
        <w:rPr>
          <w:rFonts w:ascii="仿宋_GB2312" w:hAnsi="仿宋_GB2312" w:cs="仿宋_GB2312" w:eastAsia="仿宋_GB2312"/>
        </w:rPr>
        <w:t>（七）配合答复处理供应商的询问、质疑和投诉等事项；</w:t>
      </w:r>
    </w:p>
    <w:p>
      <w:pPr>
        <w:pStyle w:val="null3"/>
        <w:ind w:firstLine="480"/>
        <w:jc w:val="both"/>
      </w:pPr>
      <w:r>
        <w:rPr>
          <w:rFonts w:ascii="仿宋_GB2312" w:hAnsi="仿宋_GB2312" w:cs="仿宋_GB2312" w:eastAsia="仿宋_GB2312"/>
        </w:rPr>
        <w:t>（八）法律、法规和规章规定的其他义务。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outlineLvl w:val="0"/>
      </w:pPr>
      <w:r>
        <w:rPr>
          <w:rFonts w:ascii="仿宋_GB2312" w:hAnsi="仿宋_GB2312" w:cs="仿宋_GB2312" w:eastAsia="仿宋_GB2312"/>
          <w:sz w:val="48"/>
          <w:b/>
        </w:rPr>
        <w:t>报价明细表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K6200012025000046</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2025年甘肃省自然资源调查监测数据采集终端综合调度系统数据采集任务框架协议</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left"/>
      </w:pPr>
      <w:r>
        <w:rPr>
          <w:rFonts w:ascii="仿宋_GB2312" w:hAnsi="仿宋_GB2312" w:cs="仿宋_GB2312" w:eastAsia="仿宋_GB2312"/>
        </w:rPr>
        <w:t>2025年甘肃省自然资源调查监测数据采集终端综合调度系统数据采集任务</w:t>
      </w:r>
    </w:p>
    <w:p>
      <w:pPr>
        <w:pStyle w:val="null3"/>
        <w:jc w:val="center"/>
      </w:pPr>
      <w:r>
        <w:rPr>
          <w:rFonts w:ascii="仿宋_GB2312" w:hAnsi="仿宋_GB2312" w:cs="仿宋_GB2312" w:eastAsia="仿宋_GB2312"/>
        </w:rPr>
        <w:t xml:space="preserve">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 xml:space="preserve"> 序号</w:t>
            </w:r>
          </w:p>
        </w:tc>
        <w:tc>
          <w:tcPr>
            <w:tcW w:type="dxa" w:w="1187"/>
          </w:tcPr>
          <w:p>
            <w:pPr>
              <w:pStyle w:val="null3"/>
              <w:jc w:val="left"/>
            </w:pPr>
            <w:r>
              <w:rPr>
                <w:rFonts w:ascii="仿宋_GB2312" w:hAnsi="仿宋_GB2312" w:cs="仿宋_GB2312" w:eastAsia="仿宋_GB2312"/>
              </w:rPr>
              <w:t xml:space="preserve"> 报价内容</w:t>
            </w:r>
          </w:p>
        </w:tc>
        <w:tc>
          <w:tcPr>
            <w:tcW w:type="dxa" w:w="1187"/>
          </w:tcPr>
          <w:p>
            <w:pPr>
              <w:pStyle w:val="null3"/>
              <w:jc w:val="left"/>
            </w:pPr>
            <w:r>
              <w:rPr>
                <w:rFonts w:ascii="仿宋_GB2312" w:hAnsi="仿宋_GB2312" w:cs="仿宋_GB2312" w:eastAsia="仿宋_GB2312"/>
              </w:rPr>
              <w:t xml:space="preserve"> 报价要求</w:t>
            </w:r>
          </w:p>
        </w:tc>
        <w:tc>
          <w:tcPr>
            <w:tcW w:type="dxa" w:w="1187"/>
          </w:tcPr>
          <w:p>
            <w:pPr>
              <w:pStyle w:val="null3"/>
              <w:jc w:val="left"/>
            </w:pPr>
            <w:r>
              <w:rPr>
                <w:rFonts w:ascii="仿宋_GB2312" w:hAnsi="仿宋_GB2312" w:cs="仿宋_GB2312" w:eastAsia="仿宋_GB2312"/>
              </w:rPr>
              <w:t xml:space="preserve"> 计量单位</w:t>
            </w:r>
          </w:p>
        </w:tc>
        <w:tc>
          <w:tcPr>
            <w:tcW w:type="dxa" w:w="1187"/>
          </w:tcPr>
          <w:p>
            <w:pPr>
              <w:pStyle w:val="null3"/>
              <w:jc w:val="left"/>
            </w:pPr>
            <w:r>
              <w:rPr>
                <w:rFonts w:ascii="仿宋_GB2312" w:hAnsi="仿宋_GB2312" w:cs="仿宋_GB2312" w:eastAsia="仿宋_GB2312"/>
              </w:rPr>
              <w:t xml:space="preserve"> 最高限价</w:t>
            </w:r>
          </w:p>
        </w:tc>
        <w:tc>
          <w:tcPr>
            <w:tcW w:type="dxa" w:w="1187"/>
          </w:tcPr>
          <w:p>
            <w:pPr>
              <w:pStyle w:val="null3"/>
              <w:jc w:val="left"/>
            </w:pPr>
            <w:r>
              <w:rPr>
                <w:rFonts w:ascii="仿宋_GB2312" w:hAnsi="仿宋_GB2312" w:cs="仿宋_GB2312" w:eastAsia="仿宋_GB2312"/>
              </w:rPr>
              <w:t xml:space="preserve"> 响应报价</w:t>
            </w:r>
          </w:p>
        </w:tc>
        <w:tc>
          <w:tcPr>
            <w:tcW w:type="dxa" w:w="1187"/>
          </w:tcPr>
          <w:p>
            <w:pPr>
              <w:pStyle w:val="null3"/>
              <w:jc w:val="left"/>
            </w:pPr>
            <w:r>
              <w:rPr>
                <w:rFonts w:ascii="仿宋_GB2312" w:hAnsi="仿宋_GB2312" w:cs="仿宋_GB2312" w:eastAsia="仿宋_GB2312"/>
              </w:rPr>
              <w:t xml:space="preserve"> 报价形式</w:t>
            </w:r>
          </w:p>
        </w:tc>
      </w:tr>
      <w:tr>
        <w:tc>
          <w:tcPr>
            <w:tcW w:type="dxa" w:w="1187"/>
          </w:tcPr>
          <w:p>
            <w:pPr>
              <w:pStyle w:val="null3"/>
              <w:jc w:val="left"/>
            </w:pPr>
            <w:r>
              <w:rPr>
                <w:rFonts w:ascii="仿宋_GB2312" w:hAnsi="仿宋_GB2312" w:cs="仿宋_GB2312" w:eastAsia="仿宋_GB2312"/>
              </w:rPr>
              <w:t xml:space="preserve"> 1</w:t>
            </w:r>
          </w:p>
        </w:tc>
        <w:tc>
          <w:tcPr>
            <w:tcW w:type="dxa" w:w="1187"/>
          </w:tcPr>
          <w:p>
            <w:pPr>
              <w:pStyle w:val="null3"/>
              <w:jc w:val="left"/>
            </w:pPr>
            <w:r>
              <w:rPr>
                <w:rFonts w:ascii="仿宋_GB2312" w:hAnsi="仿宋_GB2312" w:cs="仿宋_GB2312" w:eastAsia="仿宋_GB2312"/>
              </w:rPr>
              <w:t xml:space="preserve"> 2025年甘肃省自然资源调查监测数据采集终端综合调度系统数据采集任务</w:t>
            </w:r>
          </w:p>
        </w:tc>
        <w:tc>
          <w:tcPr>
            <w:tcW w:type="dxa" w:w="1187"/>
          </w:tcPr>
          <w:p>
            <w:pPr>
              <w:pStyle w:val="null3"/>
              <w:jc w:val="left"/>
            </w:pPr>
            <w:r>
              <w:rPr>
                <w:rFonts w:ascii="仿宋_GB2312" w:hAnsi="仿宋_GB2312" w:cs="仿宋_GB2312" w:eastAsia="仿宋_GB2312"/>
              </w:rPr>
              <w:t xml:space="preserve"> 2025年甘肃省自然资源调查监测数据采集终端综合调度系统数据采集任务</w:t>
            </w:r>
          </w:p>
        </w:tc>
        <w:tc>
          <w:tcPr>
            <w:tcW w:type="dxa" w:w="1187"/>
          </w:tcPr>
          <w:p>
            <w:pPr>
              <w:pStyle w:val="null3"/>
              <w:jc w:val="left"/>
            </w:pPr>
            <w:r>
              <w:rPr>
                <w:rFonts w:ascii="仿宋_GB2312" w:hAnsi="仿宋_GB2312" w:cs="仿宋_GB2312" w:eastAsia="仿宋_GB2312"/>
              </w:rPr>
              <w:t xml:space="preserve"> 元/平方千米</w:t>
            </w:r>
          </w:p>
        </w:tc>
        <w:tc>
          <w:tcPr>
            <w:tcW w:type="dxa" w:w="1187"/>
          </w:tcPr>
          <w:p>
            <w:pPr>
              <w:pStyle w:val="null3"/>
              <w:jc w:val="left"/>
            </w:pPr>
            <w:r>
              <w:rPr>
                <w:rFonts w:ascii="仿宋_GB2312" w:hAnsi="仿宋_GB2312" w:cs="仿宋_GB2312" w:eastAsia="仿宋_GB2312"/>
              </w:rPr>
              <w:t xml:space="preserve"> 3,800元</w:t>
            </w:r>
          </w:p>
        </w:tc>
        <w:tc>
          <w:tcPr>
            <w:tcW w:type="dxa" w:w="1187"/>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187"/>
          </w:tcPr>
          <w:p>
            <w:pPr>
              <w:pStyle w:val="null3"/>
              <w:jc w:val="left"/>
            </w:pPr>
            <w:r>
              <w:rPr>
                <w:rFonts w:ascii="仿宋_GB2312" w:hAnsi="仿宋_GB2312" w:cs="仿宋_GB2312" w:eastAsia="仿宋_GB2312"/>
              </w:rPr>
              <w:t xml:space="preserve"> 单价</w:t>
            </w:r>
          </w:p>
        </w:tc>
      </w:tr>
    </w:tbl>
    <w:p>
      <w:pPr>
        <w:pStyle w:val="null3"/>
        <w:jc w:val="left"/>
      </w:pPr>
      <w:r>
        <w:rPr>
          <w:rFonts w:ascii="仿宋_GB2312" w:hAnsi="仿宋_GB2312" w:cs="仿宋_GB2312" w:eastAsia="仿宋_GB2312"/>
        </w:rPr>
        <w:t>备注：本项目按照服务工作量以征集方提供的任务面积计价，核算方式：经费总价=任务面积（平方千米）×单价（元/平方千米）。</w:t>
      </w:r>
    </w:p>
    <w:p>
      <w:pPr>
        <w:pStyle w:val="null3"/>
        <w:jc w:val="left"/>
      </w:pPr>
      <w:r>
        <w:rPr>
          <w:rFonts w:ascii="仿宋_GB2312" w:hAnsi="仿宋_GB2312" w:cs="仿宋_GB2312" w:eastAsia="仿宋_GB2312"/>
        </w:rPr>
        <w:t>（注：此限价为1平方千米范围同时获取正射、倾斜/点云、举证照片的价格，价格占比分别为37%、58%、5%）</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K6200012025000046</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2025年甘肃省自然资源调查监测数据采集终端综合调度系统数据采集任务框架协议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jc w:val="left"/>
      </w:pPr>
      <w:r>
        <w:rPr>
          <w:rFonts w:ascii="仿宋_GB2312" w:hAnsi="仿宋_GB2312" w:cs="仿宋_GB2312" w:eastAsia="仿宋_GB2312"/>
        </w:rPr>
        <w:t>投标人（供应商）名称：</w:t>
      </w:r>
    </w:p>
    <w:p>
      <w:pPr>
        <w:pStyle w:val="null3"/>
        <w:jc w:val="left"/>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 xml:space="preserve"> 序号</w:t>
            </w:r>
          </w:p>
        </w:tc>
        <w:tc>
          <w:tcPr>
            <w:tcW w:type="dxa" w:w="1384"/>
          </w:tcPr>
          <w:p>
            <w:pPr>
              <w:pStyle w:val="null3"/>
              <w:jc w:val="left"/>
            </w:pPr>
            <w:r>
              <w:rPr>
                <w:rFonts w:ascii="仿宋_GB2312" w:hAnsi="仿宋_GB2312" w:cs="仿宋_GB2312" w:eastAsia="仿宋_GB2312"/>
              </w:rPr>
              <w:t xml:space="preserve"> 报价内容</w:t>
            </w:r>
          </w:p>
        </w:tc>
        <w:tc>
          <w:tcPr>
            <w:tcW w:type="dxa" w:w="1384"/>
          </w:tcPr>
          <w:p>
            <w:pPr>
              <w:pStyle w:val="null3"/>
              <w:jc w:val="left"/>
            </w:pPr>
            <w:r>
              <w:rPr>
                <w:rFonts w:ascii="仿宋_GB2312" w:hAnsi="仿宋_GB2312" w:cs="仿宋_GB2312" w:eastAsia="仿宋_GB2312"/>
              </w:rPr>
              <w:t xml:space="preserve"> 计量单位</w:t>
            </w:r>
          </w:p>
        </w:tc>
        <w:tc>
          <w:tcPr>
            <w:tcW w:type="dxa" w:w="1384"/>
          </w:tcPr>
          <w:p>
            <w:pPr>
              <w:pStyle w:val="null3"/>
              <w:jc w:val="left"/>
            </w:pPr>
            <w:r>
              <w:rPr>
                <w:rFonts w:ascii="仿宋_GB2312" w:hAnsi="仿宋_GB2312" w:cs="仿宋_GB2312" w:eastAsia="仿宋_GB2312"/>
              </w:rPr>
              <w:t xml:space="preserve"> 最高限价</w:t>
            </w:r>
          </w:p>
        </w:tc>
        <w:tc>
          <w:tcPr>
            <w:tcW w:type="dxa" w:w="1384"/>
          </w:tcPr>
          <w:p>
            <w:pPr>
              <w:pStyle w:val="null3"/>
              <w:jc w:val="left"/>
            </w:pPr>
            <w:r>
              <w:rPr>
                <w:rFonts w:ascii="仿宋_GB2312" w:hAnsi="仿宋_GB2312" w:cs="仿宋_GB2312" w:eastAsia="仿宋_GB2312"/>
              </w:rPr>
              <w:t xml:space="preserve"> 响应报价</w:t>
            </w:r>
          </w:p>
        </w:tc>
        <w:tc>
          <w:tcPr>
            <w:tcW w:type="dxa" w:w="1384"/>
          </w:tcPr>
          <w:p>
            <w:pPr>
              <w:pStyle w:val="null3"/>
              <w:jc w:val="left"/>
            </w:pPr>
            <w:r>
              <w:rPr>
                <w:rFonts w:ascii="仿宋_GB2312" w:hAnsi="仿宋_GB2312" w:cs="仿宋_GB2312" w:eastAsia="仿宋_GB2312"/>
              </w:rPr>
              <w:t xml:space="preserve"> 报价形式</w:t>
            </w:r>
          </w:p>
        </w:tc>
      </w:tr>
      <w:tr>
        <w:tc>
          <w:tcPr>
            <w:tcW w:type="dxa" w:w="1384"/>
          </w:tcPr>
          <w:p>
            <w:pPr>
              <w:pStyle w:val="null3"/>
              <w:jc w:val="left"/>
            </w:pPr>
            <w:r>
              <w:rPr>
                <w:rFonts w:ascii="仿宋_GB2312" w:hAnsi="仿宋_GB2312" w:cs="仿宋_GB2312" w:eastAsia="仿宋_GB2312"/>
              </w:rPr>
              <w:t xml:space="preserve"> 1</w:t>
            </w:r>
          </w:p>
        </w:tc>
        <w:tc>
          <w:tcPr>
            <w:tcW w:type="dxa" w:w="1384"/>
          </w:tcPr>
          <w:p>
            <w:pPr>
              <w:pStyle w:val="null3"/>
              <w:jc w:val="left"/>
            </w:pPr>
            <w:r>
              <w:rPr>
                <w:rFonts w:ascii="仿宋_GB2312" w:hAnsi="仿宋_GB2312" w:cs="仿宋_GB2312" w:eastAsia="仿宋_GB2312"/>
              </w:rPr>
              <w:t xml:space="preserve"> 2025年甘肃省自然资源调查监测数据采集终端综合调度系统数据采集任务</w:t>
            </w:r>
          </w:p>
        </w:tc>
        <w:tc>
          <w:tcPr>
            <w:tcW w:type="dxa" w:w="1384"/>
          </w:tcPr>
          <w:p>
            <w:pPr>
              <w:pStyle w:val="null3"/>
              <w:jc w:val="left"/>
            </w:pPr>
            <w:r>
              <w:rPr>
                <w:rFonts w:ascii="仿宋_GB2312" w:hAnsi="仿宋_GB2312" w:cs="仿宋_GB2312" w:eastAsia="仿宋_GB2312"/>
              </w:rPr>
              <w:t xml:space="preserve"> 元/平方千米</w:t>
            </w:r>
          </w:p>
        </w:tc>
        <w:tc>
          <w:tcPr>
            <w:tcW w:type="dxa" w:w="1384"/>
          </w:tcPr>
          <w:p>
            <w:pPr>
              <w:pStyle w:val="null3"/>
              <w:jc w:val="left"/>
            </w:pPr>
            <w:r>
              <w:rPr>
                <w:rFonts w:ascii="仿宋_GB2312" w:hAnsi="仿宋_GB2312" w:cs="仿宋_GB2312" w:eastAsia="仿宋_GB2312"/>
              </w:rPr>
              <w:t xml:space="preserve"> 3,800元</w:t>
            </w:r>
          </w:p>
        </w:tc>
        <w:tc>
          <w:tcPr>
            <w:tcW w:type="dxa" w:w="1384"/>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384"/>
          </w:tcPr>
          <w:p>
            <w:pPr>
              <w:pStyle w:val="null3"/>
              <w:jc w:val="left"/>
            </w:pPr>
            <w:r>
              <w:rPr>
                <w:rFonts w:ascii="仿宋_GB2312" w:hAnsi="仿宋_GB2312" w:cs="仿宋_GB2312" w:eastAsia="仿宋_GB2312"/>
              </w:rPr>
              <w:t xml:space="preserve"> 单价</w:t>
            </w:r>
          </w:p>
        </w:tc>
      </w:tr>
    </w:tbl>
    <w:p>
      <w:pPr>
        <w:pStyle w:val="null3"/>
        <w:jc w:val="left"/>
      </w:pPr>
      <w:r>
        <w:rPr>
          <w:rFonts w:ascii="仿宋_GB2312" w:hAnsi="仿宋_GB2312" w:cs="仿宋_GB2312" w:eastAsia="仿宋_GB2312"/>
        </w:rPr>
        <w:t>备注：本项目按照服务工作量以征集方提供的任务面积计价，核算方式：经费总价=任务面积（平方千米）×单价（元/平方千米）。</w:t>
      </w:r>
    </w:p>
    <w:p>
      <w:pPr>
        <w:pStyle w:val="null3"/>
        <w:jc w:val="left"/>
      </w:pPr>
      <w:r>
        <w:rPr>
          <w:rFonts w:ascii="仿宋_GB2312" w:hAnsi="仿宋_GB2312" w:cs="仿宋_GB2312" w:eastAsia="仿宋_GB2312"/>
        </w:rPr>
        <w:t>（注：此限价为1平方千米范围同时获取正射、倾斜/点云、举证照片的价格，价格占比分别为37%、58%、5%）</w:t>
      </w:r>
    </w:p>
    <w:p>
      <w:pPr>
        <w:pStyle w:val="null3"/>
        <w:spacing w:before="1200"/>
        <w:jc w:val="left"/>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详见附件：响应函</w:t>
      </w:r>
    </w:p>
    <w:p>
      <w:pPr>
        <w:pStyle w:val="null3"/>
        <w:ind w:firstLine="960"/>
        <w:jc w:val="left"/>
      </w:pPr>
      <w:r>
        <w:rPr>
          <w:rFonts w:ascii="仿宋_GB2312" w:hAnsi="仿宋_GB2312" w:cs="仿宋_GB2312" w:eastAsia="仿宋_GB2312"/>
        </w:rPr>
        <w:t>详见附件：供应商应提交的相关证明</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详见附件：监狱企业证明文件</w:t>
      </w:r>
    </w:p>
    <w:p>
      <w:pPr>
        <w:pStyle w:val="null3"/>
        <w:ind w:firstLine="960"/>
        <w:jc w:val="left"/>
      </w:pPr>
      <w:r>
        <w:rPr>
          <w:rFonts w:ascii="仿宋_GB2312" w:hAnsi="仿宋_GB2312" w:cs="仿宋_GB2312" w:eastAsia="仿宋_GB2312"/>
        </w:rPr>
        <w:t>详见附件：残疾人福利性单位声明函</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响应文件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xml:space="preserve"> </w:t>
      </w:r>
    </w:p>
    <w:p>
      <w:pPr>
        <w:pStyle w:val="null3"/>
        <w:jc w:val="center"/>
        <w:outlineLvl w:val="2"/>
      </w:pPr>
      <w:r>
        <w:rPr>
          <w:rFonts w:ascii="仿宋_GB2312" w:hAnsi="仿宋_GB2312" w:cs="仿宋_GB2312" w:eastAsia="仿宋_GB2312"/>
          <w:sz w:val="28"/>
          <w:b/>
        </w:rPr>
        <w:t>征集项目名称：____________________</w:t>
      </w:r>
    </w:p>
    <w:p>
      <w:pPr>
        <w:pStyle w:val="null3"/>
        <w:jc w:val="center"/>
        <w:outlineLvl w:val="2"/>
      </w:pPr>
      <w:r>
        <w:rPr>
          <w:rFonts w:ascii="仿宋_GB2312" w:hAnsi="仿宋_GB2312" w:cs="仿宋_GB2312" w:eastAsia="仿宋_GB2312"/>
          <w:sz w:val="28"/>
          <w:b/>
        </w:rPr>
        <w:t>征集项目编号：____________________</w:t>
      </w:r>
    </w:p>
    <w:p>
      <w:pPr>
        <w:pStyle w:val="null3"/>
        <w:jc w:val="center"/>
        <w:outlineLvl w:val="2"/>
      </w:pPr>
      <w:r>
        <w:rPr>
          <w:rFonts w:ascii="仿宋_GB2312" w:hAnsi="仿宋_GB2312" w:cs="仿宋_GB2312" w:eastAsia="仿宋_GB2312"/>
          <w:sz w:val="28"/>
          <w:b/>
        </w:rPr>
        <w:t>包号：____________________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供应商名称：____________________</w:t>
      </w:r>
    </w:p>
    <w:p>
      <w:pPr>
        <w:pStyle w:val="null3"/>
        <w:jc w:val="center"/>
        <w:outlineLvl w:val="3"/>
      </w:pPr>
      <w:r>
        <w:rPr>
          <w:rFonts w:ascii="仿宋_GB2312" w:hAnsi="仿宋_GB2312" w:cs="仿宋_GB2312" w:eastAsia="仿宋_GB2312"/>
          <w:sz w:val="24"/>
          <w:b/>
        </w:rPr>
        <w:t>日期：_______年____月___日</w:t>
      </w:r>
    </w:p>
    <w:p>
      <w:pPr>
        <w:pStyle w:val="null3"/>
        <w:jc w:val="left"/>
      </w:pPr>
      <w:r>
        <w:rPr>
          <w:rFonts w:ascii="仿宋_GB2312" w:hAnsi="仿宋_GB2312" w:cs="仿宋_GB2312" w:eastAsia="仿宋_GB2312"/>
        </w:rPr>
        <w:t xml:space="preserve"> </w:t>
      </w:r>
    </w:p>
    <w:p>
      <w:pPr>
        <w:pStyle w:val="null3"/>
        <w:jc w:val="left"/>
        <w:outlineLvl w:val="1"/>
      </w:pPr>
      <w:r>
        <w:rPr>
          <w:rFonts w:ascii="仿宋_GB2312" w:hAnsi="仿宋_GB2312" w:cs="仿宋_GB2312" w:eastAsia="仿宋_GB2312"/>
          <w:sz w:val="36"/>
          <w:b/>
        </w:rPr>
        <w:t>商务应答表</w:t>
      </w:r>
    </w:p>
    <w:p>
      <w:pPr>
        <w:pStyle w:val="null3"/>
        <w:ind w:firstLine="480"/>
        <w:jc w:val="left"/>
      </w:pPr>
      <w:r>
        <w:rPr>
          <w:rFonts w:ascii="仿宋_GB2312" w:hAnsi="仿宋_GB2312" w:cs="仿宋_GB2312" w:eastAsia="仿宋_GB2312"/>
        </w:rPr>
        <w:t>征集项目编号：____________________</w:t>
      </w:r>
    </w:p>
    <w:p>
      <w:pPr>
        <w:pStyle w:val="null3"/>
        <w:ind w:firstLine="480"/>
        <w:jc w:val="left"/>
      </w:pPr>
      <w:r>
        <w:rPr>
          <w:rFonts w:ascii="仿宋_GB2312" w:hAnsi="仿宋_GB2312" w:cs="仿宋_GB2312" w:eastAsia="仿宋_GB2312"/>
        </w:rPr>
        <w:t>采购包号：____________________</w:t>
      </w:r>
    </w:p>
    <w:p>
      <w:pPr>
        <w:pStyle w:val="null3"/>
        <w:ind w:firstLine="480"/>
        <w:jc w:val="left"/>
      </w:pPr>
      <w:r>
        <w:rPr>
          <w:rFonts w:ascii="仿宋_GB2312" w:hAnsi="仿宋_GB2312" w:cs="仿宋_GB2312" w:eastAsia="仿宋_GB2312"/>
        </w:rPr>
        <w:t>采购标的：____________________</w:t>
      </w:r>
    </w:p>
    <w:tbl>
      <w:tblPr>
        <w:tblW w:w="0" w:type="auto"/>
        <w:tblBorders>
          <w:top w:val="single"/>
          <w:left w:val="single"/>
          <w:bottom w:val="single"/>
          <w:right w:val="single"/>
          <w:insideH w:val="single"/>
          <w:insideV w:val="single"/>
        </w:tblBorders>
      </w:tblPr>
      <w:tblGrid>
        <w:gridCol w:w="831"/>
        <w:gridCol w:w="3738"/>
        <w:gridCol w:w="3738"/>
      </w:tblGrid>
      <w:tr>
        <w:tc>
          <w:tcPr>
            <w:tcW w:type="dxa" w:w="831"/>
          </w:tcPr>
          <w:p>
            <w:pPr>
              <w:pStyle w:val="null3"/>
              <w:jc w:val="left"/>
            </w:pPr>
            <w:r>
              <w:rPr>
                <w:rFonts w:ascii="仿宋_GB2312" w:hAnsi="仿宋_GB2312" w:cs="仿宋_GB2312" w:eastAsia="仿宋_GB2312"/>
              </w:rPr>
              <w:t>序号</w:t>
            </w:r>
          </w:p>
        </w:tc>
        <w:tc>
          <w:tcPr>
            <w:tcW w:type="dxa" w:w="3738"/>
          </w:tcPr>
          <w:p>
            <w:pPr>
              <w:pStyle w:val="null3"/>
              <w:jc w:val="left"/>
            </w:pPr>
            <w:r>
              <w:rPr>
                <w:rFonts w:ascii="仿宋_GB2312" w:hAnsi="仿宋_GB2312" w:cs="仿宋_GB2312" w:eastAsia="仿宋_GB2312"/>
              </w:rPr>
              <w:t>征集文件要求</w:t>
            </w:r>
          </w:p>
        </w:tc>
        <w:tc>
          <w:tcPr>
            <w:tcW w:type="dxa" w:w="3738"/>
          </w:tcPr>
          <w:p>
            <w:pPr>
              <w:pStyle w:val="null3"/>
              <w:jc w:val="left"/>
            </w:pPr>
            <w:r>
              <w:rPr>
                <w:rFonts w:ascii="仿宋_GB2312" w:hAnsi="仿宋_GB2312" w:cs="仿宋_GB2312" w:eastAsia="仿宋_GB2312"/>
              </w:rPr>
              <w:t>供应商相应</w:t>
            </w:r>
          </w:p>
        </w:tc>
      </w:tr>
      <w:tr>
        <w:tc>
          <w:tcPr>
            <w:tcW w:type="dxa" w:w="831"/>
          </w:tcPr>
          <w:p>
            <w:pPr>
              <w:pStyle w:val="null3"/>
              <w:jc w:val="left"/>
            </w:pPr>
            <w:r>
              <w:rPr>
                <w:rFonts w:ascii="仿宋_GB2312" w:hAnsi="仿宋_GB2312" w:cs="仿宋_GB2312" w:eastAsia="仿宋_GB2312"/>
              </w:rPr>
              <w:t>1</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2</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3</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r>
        <w:tc>
          <w:tcPr>
            <w:tcW w:type="dxa" w:w="831"/>
          </w:tcPr>
          <w:p>
            <w:pPr>
              <w:pStyle w:val="null3"/>
              <w:jc w:val="left"/>
            </w:pPr>
            <w:r>
              <w:rPr>
                <w:rFonts w:ascii="仿宋_GB2312" w:hAnsi="仿宋_GB2312" w:cs="仿宋_GB2312" w:eastAsia="仿宋_GB2312"/>
              </w:rPr>
              <w:t>4</w:t>
            </w:r>
          </w:p>
        </w:tc>
        <w:tc>
          <w:tcPr>
            <w:tcW w:type="dxa" w:w="3738"/>
          </w:tcPr>
          <w:p>
            <w:pPr>
              <w:pStyle w:val="null3"/>
              <w:jc w:val="left"/>
            </w:pPr>
            <w:r>
              <w:rPr>
                <w:rFonts w:ascii="仿宋_GB2312" w:hAnsi="仿宋_GB2312" w:cs="仿宋_GB2312" w:eastAsia="仿宋_GB2312"/>
              </w:rPr>
              <w:t xml:space="preserve"> </w:t>
            </w:r>
          </w:p>
        </w:tc>
        <w:tc>
          <w:tcPr>
            <w:tcW w:type="dxa" w:w="3738"/>
          </w:tcPr>
          <w:p>
            <w:pPr>
              <w:pStyle w:val="null3"/>
              <w:jc w:val="left"/>
            </w:pPr>
            <w:r>
              <w:rPr>
                <w:rFonts w:ascii="仿宋_GB2312" w:hAnsi="仿宋_GB2312" w:cs="仿宋_GB2312" w:eastAsia="仿宋_GB2312"/>
              </w:rPr>
              <w:t xml:space="preserve"> </w:t>
            </w:r>
          </w:p>
        </w:tc>
      </w:tr>
    </w:tbl>
    <w:p>
      <w:pPr>
        <w:pStyle w:val="null3"/>
        <w:ind w:firstLine="480"/>
        <w:jc w:val="left"/>
      </w:pPr>
      <w:r>
        <w:rPr>
          <w:rFonts w:ascii="仿宋_GB2312" w:hAnsi="仿宋_GB2312" w:cs="仿宋_GB2312" w:eastAsia="仿宋_GB2312"/>
        </w:rPr>
        <w:t>注：1.以上表格格式行、列可增减</w:t>
      </w:r>
    </w:p>
    <w:p>
      <w:pPr>
        <w:pStyle w:val="null3"/>
        <w:ind w:firstLine="480"/>
        <w:jc w:val="left"/>
      </w:pPr>
      <w:r>
        <w:rPr>
          <w:rFonts w:ascii="仿宋_GB2312" w:hAnsi="仿宋_GB2312" w:cs="仿宋_GB2312" w:eastAsia="仿宋_GB2312"/>
        </w:rPr>
        <w:t>2.供应商根据征集项目的全部商务要求逐条填写此表，并按征集文件要求提供相应的证明材料。</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服务内容及服务要求应答表</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征集项目名称：</w:t>
      </w:r>
    </w:p>
    <w:p>
      <w:pPr>
        <w:pStyle w:val="null3"/>
        <w:jc w:val="left"/>
      </w:pPr>
      <w:r>
        <w:rPr>
          <w:rFonts w:ascii="仿宋_GB2312" w:hAnsi="仿宋_GB2312" w:cs="仿宋_GB2312" w:eastAsia="仿宋_GB2312"/>
        </w:rPr>
        <w:t>征集项目编号：</w:t>
      </w:r>
    </w:p>
    <w:p>
      <w:pPr>
        <w:pStyle w:val="null3"/>
        <w:jc w:val="left"/>
      </w:pPr>
      <w:r>
        <w:rPr>
          <w:rFonts w:ascii="仿宋_GB2312" w:hAnsi="仿宋_GB2312" w:cs="仿宋_GB2312" w:eastAsia="仿宋_GB2312"/>
        </w:rPr>
        <w:t>采购包号：</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服务要求</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服务要求</w:t>
            </w:r>
          </w:p>
        </w:tc>
        <w:tc>
          <w:tcPr>
            <w:tcW w:type="dxa" w:w="2076"/>
          </w:tcPr>
          <w:p>
            <w:pPr>
              <w:pStyle w:val="null3"/>
              <w:jc w:val="left"/>
            </w:pPr>
            <w:r>
              <w:rPr>
                <w:rFonts w:ascii="仿宋_GB2312" w:hAnsi="仿宋_GB2312" w:cs="仿宋_GB2312" w:eastAsia="仿宋_GB2312"/>
              </w:rPr>
              <w:t>服务内容及描述</w:t>
            </w:r>
          </w:p>
        </w:tc>
        <w:tc>
          <w:tcPr>
            <w:tcW w:type="dxa" w:w="2076"/>
          </w:tcPr>
          <w:p>
            <w:pPr>
              <w:pStyle w:val="null3"/>
              <w:jc w:val="left"/>
            </w:pPr>
            <w:r>
              <w:rPr>
                <w:rFonts w:ascii="仿宋_GB2312" w:hAnsi="仿宋_GB2312" w:cs="仿宋_GB2312" w:eastAsia="仿宋_GB2312"/>
              </w:rPr>
              <w:t>供应商响应内容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服务内容</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p>
        </w:tc>
      </w:tr>
      <w:tr>
        <w:tc>
          <w:tcPr>
            <w:tcW w:type="dxa" w:w="2076"/>
          </w:tcPr>
          <w:p>
            <w:pPr>
              <w:pStyle w:val="null3"/>
              <w:jc w:val="left"/>
            </w:pPr>
            <w:r>
              <w:rPr>
                <w:rFonts w:ascii="仿宋_GB2312" w:hAnsi="仿宋_GB2312" w:cs="仿宋_GB2312" w:eastAsia="仿宋_GB2312"/>
              </w:rPr>
              <w:t>2</w:t>
            </w:r>
          </w:p>
        </w:tc>
        <w:tc>
          <w:tcPr>
            <w:tcW w:type="dxa" w:w="2076"/>
            <w:vMerge w:val="restart"/>
          </w:tcPr>
          <w:p>
            <w:pPr>
              <w:pStyle w:val="null3"/>
              <w:jc w:val="left"/>
            </w:pPr>
            <w:r>
              <w:rPr>
                <w:rFonts w:ascii="仿宋_GB2312" w:hAnsi="仿宋_GB2312" w:cs="仿宋_GB2312" w:eastAsia="仿宋_GB2312"/>
              </w:rPr>
              <w:t>服务标准</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4</w:t>
            </w:r>
          </w:p>
        </w:tc>
        <w:tc>
          <w:tcPr>
            <w:tcW w:type="dxa" w:w="2076"/>
            <w:vMerge/>
          </w:tcP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技术保障</w:t>
            </w:r>
          </w:p>
        </w:tc>
        <w:tc>
          <w:tcPr>
            <w:tcW w:type="dxa" w:w="2076"/>
          </w:tcPr>
          <w:p>
            <w:pPr>
              <w:pStyle w:val="null3"/>
              <w:jc w:val="left"/>
            </w:pPr>
            <w:r>
              <w:rPr>
                <w:rFonts w:ascii="仿宋_GB2312" w:hAnsi="仿宋_GB2312" w:cs="仿宋_GB2312" w:eastAsia="仿宋_GB2312"/>
              </w:rPr>
              <w:t>内容</w:t>
            </w:r>
          </w:p>
        </w:tc>
        <w:tc>
          <w:tcPr>
            <w:tcW w:type="dxa" w:w="2076"/>
          </w:tcP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其他要求</w:t>
            </w:r>
          </w:p>
        </w:tc>
        <w:tc>
          <w:tcPr>
            <w:tcW w:type="dxa" w:w="2076"/>
          </w:tcPr>
          <w:p>
            <w:pPr>
              <w:pStyle w:val="null3"/>
              <w:jc w:val="left"/>
            </w:pPr>
            <w:r>
              <w:rPr>
                <w:rFonts w:ascii="仿宋_GB2312" w:hAnsi="仿宋_GB2312" w:cs="仿宋_GB2312" w:eastAsia="仿宋_GB2312"/>
              </w:rPr>
              <w:t>内容</w:t>
            </w:r>
          </w:p>
        </w:tc>
        <w:tc>
          <w:tcPr>
            <w:tcW w:type="dxa" w:w="2076"/>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注：本《服务内容及服务要求应答表》附件只是一个示例模板，具体响应模板以供应商在投标（响应）客户端响应的为准。</w:t>
      </w:r>
    </w:p>
    <w:p>
      <w:pPr>
        <w:pStyle w:val="null3"/>
        <w:jc w:val="left"/>
      </w:pP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详见附件：类似业绩</w:t>
      </w:r>
    </w:p>
    <w:p>
      <w:pPr>
        <w:pStyle w:val="null3"/>
        <w:ind w:firstLine="960"/>
        <w:jc w:val="left"/>
      </w:pPr>
      <w:r>
        <w:rPr>
          <w:rFonts w:ascii="仿宋_GB2312" w:hAnsi="仿宋_GB2312" w:cs="仿宋_GB2312" w:eastAsia="仿宋_GB2312"/>
        </w:rPr>
        <w:t>详见附件：人员配备</w:t>
      </w:r>
    </w:p>
    <w:p>
      <w:pPr>
        <w:pStyle w:val="null3"/>
        <w:ind w:firstLine="960"/>
        <w:jc w:val="left"/>
      </w:pPr>
      <w:r>
        <w:rPr>
          <w:rFonts w:ascii="仿宋_GB2312" w:hAnsi="仿宋_GB2312" w:cs="仿宋_GB2312" w:eastAsia="仿宋_GB2312"/>
        </w:rPr>
        <w:t>详见附件：企业实力</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详见附件：技术依据</w:t>
      </w:r>
    </w:p>
    <w:p>
      <w:pPr>
        <w:pStyle w:val="null3"/>
        <w:ind w:firstLine="960"/>
        <w:jc w:val="left"/>
      </w:pPr>
      <w:r>
        <w:rPr>
          <w:rFonts w:ascii="仿宋_GB2312" w:hAnsi="仿宋_GB2312" w:cs="仿宋_GB2312" w:eastAsia="仿宋_GB2312"/>
        </w:rPr>
        <w:t>详见附件：技术路线</w:t>
      </w:r>
    </w:p>
    <w:p>
      <w:pPr>
        <w:pStyle w:val="null3"/>
        <w:ind w:firstLine="960"/>
        <w:jc w:val="left"/>
      </w:pPr>
      <w:r>
        <w:rPr>
          <w:rFonts w:ascii="仿宋_GB2312" w:hAnsi="仿宋_GB2312" w:cs="仿宋_GB2312" w:eastAsia="仿宋_GB2312"/>
        </w:rPr>
        <w:t>详见附件：技术成果思路</w:t>
      </w:r>
    </w:p>
    <w:p>
      <w:pPr>
        <w:pStyle w:val="null3"/>
        <w:ind w:firstLine="960"/>
        <w:jc w:val="left"/>
      </w:pPr>
      <w:r>
        <w:rPr>
          <w:rFonts w:ascii="仿宋_GB2312" w:hAnsi="仿宋_GB2312" w:cs="仿宋_GB2312" w:eastAsia="仿宋_GB2312"/>
        </w:rPr>
        <w:t>详见附件：质量保障方案</w:t>
      </w:r>
    </w:p>
    <w:p>
      <w:pPr>
        <w:pStyle w:val="null3"/>
        <w:ind w:firstLine="960"/>
        <w:jc w:val="left"/>
      </w:pPr>
      <w:r>
        <w:rPr>
          <w:rFonts w:ascii="仿宋_GB2312" w:hAnsi="仿宋_GB2312" w:cs="仿宋_GB2312" w:eastAsia="仿宋_GB2312"/>
        </w:rPr>
        <w:t>详见附件：实施计划及进度安排</w:t>
      </w:r>
    </w:p>
    <w:p>
      <w:pPr>
        <w:pStyle w:val="null3"/>
        <w:ind w:firstLine="960"/>
        <w:jc w:val="left"/>
      </w:pPr>
      <w:r>
        <w:rPr>
          <w:rFonts w:ascii="仿宋_GB2312" w:hAnsi="仿宋_GB2312" w:cs="仿宋_GB2312" w:eastAsia="仿宋_GB2312"/>
        </w:rPr>
        <w:t>详见附件：售后服务方案</w:t>
      </w:r>
    </w:p>
    <w:p>
      <w:pPr>
        <w:pStyle w:val="null3"/>
        <w:jc w:val="left"/>
      </w:pP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甘肃省政府采购框架协议</w:t>
      </w:r>
    </w:p>
    <w:p>
      <w:pPr>
        <w:pStyle w:val="null3"/>
        <w:jc w:val="center"/>
        <w:outlineLvl w:val="2"/>
      </w:pPr>
      <w:r>
        <w:rPr>
          <w:rFonts w:ascii="仿宋_GB2312" w:hAnsi="仿宋_GB2312" w:cs="仿宋_GB2312" w:eastAsia="仿宋_GB2312"/>
          <w:sz w:val="28"/>
          <w:b/>
        </w:rPr>
        <w:t>（服务类，封闭式框架协议）</w:t>
      </w:r>
      <w:r>
        <w:br/>
      </w:r>
    </w:p>
    <w:p>
      <w:pPr>
        <w:pStyle w:val="null3"/>
        <w:jc w:val="left"/>
      </w:pPr>
      <w:r>
        <w:rPr>
          <w:rFonts w:ascii="仿宋_GB2312" w:hAnsi="仿宋_GB2312" w:cs="仿宋_GB2312" w:eastAsia="仿宋_GB2312"/>
        </w:rPr>
        <w:t>框架协议编号：</w:t>
      </w:r>
    </w:p>
    <w:p>
      <w:pPr>
        <w:pStyle w:val="null3"/>
        <w:jc w:val="left"/>
      </w:pPr>
      <w:r>
        <w:rPr>
          <w:rFonts w:ascii="仿宋_GB2312" w:hAnsi="仿宋_GB2312" w:cs="仿宋_GB2312" w:eastAsia="仿宋_GB2312"/>
          <w:b/>
        </w:rPr>
        <w:t>一、协议方基础信息</w:t>
      </w:r>
    </w:p>
    <w:p>
      <w:pPr>
        <w:pStyle w:val="null3"/>
        <w:ind w:firstLine="480"/>
        <w:jc w:val="left"/>
      </w:pPr>
      <w:r>
        <w:rPr>
          <w:rFonts w:ascii="仿宋_GB2312" w:hAnsi="仿宋_GB2312" w:cs="仿宋_GB2312" w:eastAsia="仿宋_GB2312"/>
        </w:rPr>
        <w:t>征集人（甲方）：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ind w:firstLine="480"/>
        <w:jc w:val="left"/>
      </w:pPr>
      <w:r>
        <w:rPr>
          <w:rFonts w:ascii="仿宋_GB2312" w:hAnsi="仿宋_GB2312" w:cs="仿宋_GB2312" w:eastAsia="仿宋_GB2312"/>
        </w:rPr>
        <w:t>入围供应商（乙方）：</w:t>
      </w:r>
    </w:p>
    <w:p>
      <w:pPr>
        <w:pStyle w:val="null3"/>
        <w:ind w:firstLine="480"/>
        <w:jc w:val="left"/>
      </w:pPr>
      <w:r>
        <w:rPr>
          <w:rFonts w:ascii="仿宋_GB2312" w:hAnsi="仿宋_GB2312" w:cs="仿宋_GB2312" w:eastAsia="仿宋_GB2312"/>
        </w:rPr>
        <w:t>地址：</w:t>
      </w:r>
    </w:p>
    <w:p>
      <w:pPr>
        <w:pStyle w:val="null3"/>
        <w:ind w:firstLine="480"/>
        <w:jc w:val="left"/>
      </w:pPr>
      <w:r>
        <w:rPr>
          <w:rFonts w:ascii="仿宋_GB2312" w:hAnsi="仿宋_GB2312" w:cs="仿宋_GB2312" w:eastAsia="仿宋_GB2312"/>
        </w:rPr>
        <w:t>联系方式：</w:t>
      </w:r>
    </w:p>
    <w:p>
      <w:pPr>
        <w:pStyle w:val="null3"/>
        <w:jc w:val="left"/>
      </w:pPr>
      <w:r>
        <w:rPr>
          <w:rFonts w:ascii="仿宋_GB2312" w:hAnsi="仿宋_GB2312" w:cs="仿宋_GB2312" w:eastAsia="仿宋_GB2312"/>
          <w:b/>
        </w:rPr>
        <w:t>二、采购项目信息</w:t>
      </w:r>
    </w:p>
    <w:p>
      <w:pPr>
        <w:pStyle w:val="null3"/>
        <w:ind w:firstLine="480"/>
        <w:jc w:val="left"/>
      </w:pPr>
      <w:r>
        <w:rPr>
          <w:rFonts w:ascii="仿宋_GB2312" w:hAnsi="仿宋_GB2312" w:cs="仿宋_GB2312" w:eastAsia="仿宋_GB2312"/>
        </w:rPr>
        <w:t>采购项目名称：</w:t>
      </w:r>
    </w:p>
    <w:p>
      <w:pPr>
        <w:pStyle w:val="null3"/>
        <w:ind w:firstLine="480"/>
        <w:jc w:val="left"/>
      </w:pPr>
      <w:r>
        <w:rPr>
          <w:rFonts w:ascii="仿宋_GB2312" w:hAnsi="仿宋_GB2312" w:cs="仿宋_GB2312" w:eastAsia="仿宋_GB2312"/>
        </w:rPr>
        <w:t>采购项目编号：</w:t>
      </w:r>
    </w:p>
    <w:p>
      <w:pPr>
        <w:pStyle w:val="null3"/>
        <w:jc w:val="left"/>
      </w:pPr>
      <w:r>
        <w:rPr>
          <w:rFonts w:ascii="仿宋_GB2312" w:hAnsi="仿宋_GB2312" w:cs="仿宋_GB2312" w:eastAsia="仿宋_GB2312"/>
          <w:b/>
        </w:rPr>
        <w:t>三、采购需求和最高限价</w:t>
      </w:r>
    </w:p>
    <w:p>
      <w:pPr>
        <w:pStyle w:val="null3"/>
        <w:ind w:firstLine="480"/>
        <w:jc w:val="left"/>
      </w:pPr>
      <w:r>
        <w:rPr>
          <w:rFonts w:ascii="仿宋_GB2312" w:hAnsi="仿宋_GB2312" w:cs="仿宋_GB2312" w:eastAsia="仿宋_GB2312"/>
        </w:rPr>
        <w:t>1.标的名称：</w:t>
      </w:r>
    </w:p>
    <w:p>
      <w:pPr>
        <w:pStyle w:val="null3"/>
        <w:ind w:firstLine="480"/>
        <w:jc w:val="left"/>
      </w:pPr>
      <w:r>
        <w:rPr>
          <w:rFonts w:ascii="仿宋_GB2312" w:hAnsi="仿宋_GB2312" w:cs="仿宋_GB2312" w:eastAsia="仿宋_GB2312"/>
        </w:rPr>
        <w:t>2.服务内容：</w:t>
      </w:r>
    </w:p>
    <w:p>
      <w:pPr>
        <w:pStyle w:val="null3"/>
        <w:ind w:firstLine="480"/>
        <w:jc w:val="left"/>
      </w:pPr>
      <w:r>
        <w:rPr>
          <w:rFonts w:ascii="仿宋_GB2312" w:hAnsi="仿宋_GB2312" w:cs="仿宋_GB2312" w:eastAsia="仿宋_GB2312"/>
        </w:rPr>
        <w:t>3.服务要求</w:t>
      </w:r>
    </w:p>
    <w:p>
      <w:pPr>
        <w:pStyle w:val="null3"/>
        <w:ind w:firstLine="480"/>
        <w:jc w:val="left"/>
      </w:pPr>
      <w:r>
        <w:rPr>
          <w:rFonts w:ascii="仿宋_GB2312" w:hAnsi="仿宋_GB2312" w:cs="仿宋_GB2312" w:eastAsia="仿宋_GB2312"/>
        </w:rPr>
        <w:t>(1)服务交付或者实施的地域范围：</w:t>
      </w:r>
    </w:p>
    <w:p>
      <w:pPr>
        <w:pStyle w:val="null3"/>
        <w:ind w:firstLine="480"/>
        <w:jc w:val="left"/>
      </w:pPr>
      <w:r>
        <w:rPr>
          <w:rFonts w:ascii="仿宋_GB2312" w:hAnsi="仿宋_GB2312" w:cs="仿宋_GB2312" w:eastAsia="仿宋_GB2312"/>
        </w:rPr>
        <w:t>(2)服务期限：</w:t>
      </w:r>
    </w:p>
    <w:p>
      <w:pPr>
        <w:pStyle w:val="null3"/>
        <w:ind w:firstLine="480"/>
        <w:jc w:val="left"/>
      </w:pPr>
      <w:r>
        <w:rPr>
          <w:rFonts w:ascii="仿宋_GB2312" w:hAnsi="仿宋_GB2312" w:cs="仿宋_GB2312" w:eastAsia="仿宋_GB2312"/>
        </w:rPr>
        <w:t>(3)考核（验收）标准和方法：</w:t>
      </w:r>
    </w:p>
    <w:p>
      <w:pPr>
        <w:pStyle w:val="null3"/>
        <w:ind w:firstLine="480"/>
        <w:jc w:val="left"/>
      </w:pPr>
      <w:r>
        <w:rPr>
          <w:rFonts w:ascii="仿宋_GB2312" w:hAnsi="仿宋_GB2312" w:cs="仿宋_GB2312" w:eastAsia="仿宋_GB2312"/>
        </w:rPr>
        <w:t>(4)违约责任：</w:t>
      </w:r>
    </w:p>
    <w:p>
      <w:pPr>
        <w:pStyle w:val="null3"/>
        <w:jc w:val="left"/>
      </w:pPr>
      <w:r>
        <w:rPr>
          <w:rFonts w:ascii="仿宋_GB2312" w:hAnsi="仿宋_GB2312" w:cs="仿宋_GB2312" w:eastAsia="仿宋_GB2312"/>
          <w:b/>
        </w:rPr>
        <w:t>四、入围服务内容、服务标准，协议价格</w:t>
      </w:r>
    </w:p>
    <w:p>
      <w:pPr>
        <w:pStyle w:val="null3"/>
        <w:ind w:firstLine="480"/>
        <w:jc w:val="left"/>
      </w:pPr>
      <w:r>
        <w:rPr>
          <w:rFonts w:ascii="仿宋_GB2312" w:hAnsi="仿宋_GB2312" w:cs="仿宋_GB2312" w:eastAsia="仿宋_GB2312"/>
        </w:rPr>
        <w:t>（一）入围服务内容：</w:t>
      </w:r>
    </w:p>
    <w:p>
      <w:pPr>
        <w:pStyle w:val="null3"/>
        <w:ind w:firstLine="480"/>
        <w:jc w:val="left"/>
      </w:pPr>
      <w:r>
        <w:rPr>
          <w:rFonts w:ascii="仿宋_GB2312" w:hAnsi="仿宋_GB2312" w:cs="仿宋_GB2312" w:eastAsia="仿宋_GB2312"/>
        </w:rPr>
        <w:t>（二）入围服务标准：</w:t>
      </w:r>
    </w:p>
    <w:p>
      <w:pPr>
        <w:pStyle w:val="null3"/>
        <w:ind w:firstLine="480"/>
        <w:jc w:val="left"/>
      </w:pPr>
      <w:r>
        <w:rPr>
          <w:rFonts w:ascii="仿宋_GB2312" w:hAnsi="仿宋_GB2312" w:cs="仿宋_GB2312" w:eastAsia="仿宋_GB2312"/>
        </w:rPr>
        <w:t>（三）协议价格：</w:t>
      </w:r>
    </w:p>
    <w:p>
      <w:pPr>
        <w:pStyle w:val="null3"/>
        <w:jc w:val="left"/>
      </w:pPr>
      <w:r>
        <w:rPr>
          <w:rFonts w:ascii="仿宋_GB2312" w:hAnsi="仿宋_GB2312" w:cs="仿宋_GB2312" w:eastAsia="仿宋_GB2312"/>
          <w:b/>
        </w:rPr>
        <w:t>五、第二阶段成交供应商的方式</w:t>
      </w:r>
    </w:p>
    <w:p>
      <w:pPr>
        <w:pStyle w:val="null3"/>
        <w:ind w:firstLine="480"/>
        <w:jc w:val="left"/>
      </w:pPr>
      <w:r>
        <w:rPr>
          <w:rFonts w:ascii="仿宋_GB2312" w:hAnsi="仿宋_GB2312" w:cs="仿宋_GB2312" w:eastAsia="仿宋_GB2312"/>
        </w:rPr>
        <w:t>直接选定/二次竞价</w:t>
      </w:r>
    </w:p>
    <w:p>
      <w:pPr>
        <w:pStyle w:val="null3"/>
        <w:jc w:val="left"/>
      </w:pPr>
      <w:r>
        <w:rPr>
          <w:rFonts w:ascii="仿宋_GB2312" w:hAnsi="仿宋_GB2312" w:cs="仿宋_GB2312" w:eastAsia="仿宋_GB2312"/>
          <w:b/>
        </w:rPr>
        <w:t>六、适用框架协议的采购人，以及履行合同的地域范围</w:t>
      </w:r>
    </w:p>
    <w:p>
      <w:pPr>
        <w:pStyle w:val="null3"/>
        <w:ind w:firstLine="480"/>
        <w:jc w:val="left"/>
      </w:pPr>
      <w:r>
        <w:rPr>
          <w:rFonts w:ascii="仿宋_GB2312" w:hAnsi="仿宋_GB2312" w:cs="仿宋_GB2312" w:eastAsia="仿宋_GB2312"/>
        </w:rPr>
        <w:t>1.适用框架协议的采购人：</w:t>
      </w:r>
    </w:p>
    <w:p>
      <w:pPr>
        <w:pStyle w:val="null3"/>
        <w:ind w:firstLine="480"/>
        <w:jc w:val="left"/>
      </w:pPr>
      <w:r>
        <w:rPr>
          <w:rFonts w:ascii="仿宋_GB2312" w:hAnsi="仿宋_GB2312" w:cs="仿宋_GB2312" w:eastAsia="仿宋_GB2312"/>
        </w:rPr>
        <w:t>2.履行合同的地域范围描述：</w:t>
      </w:r>
    </w:p>
    <w:p>
      <w:pPr>
        <w:pStyle w:val="null3"/>
        <w:jc w:val="left"/>
      </w:pPr>
      <w:r>
        <w:rPr>
          <w:rFonts w:ascii="仿宋_GB2312" w:hAnsi="仿宋_GB2312" w:cs="仿宋_GB2312" w:eastAsia="仿宋_GB2312"/>
          <w:b/>
        </w:rPr>
        <w:t>七、资金支付方式、时间和条件</w:t>
      </w:r>
    </w:p>
    <w:p>
      <w:pPr>
        <w:pStyle w:val="null3"/>
        <w:ind w:firstLine="480"/>
        <w:jc w:val="left"/>
      </w:pPr>
      <w:r>
        <w:rPr>
          <w:rFonts w:ascii="仿宋_GB2312" w:hAnsi="仿宋_GB2312" w:cs="仿宋_GB2312" w:eastAsia="仿宋_GB2312"/>
        </w:rPr>
        <w:t>1.支付方式：</w:t>
      </w:r>
    </w:p>
    <w:p>
      <w:pPr>
        <w:pStyle w:val="null3"/>
        <w:ind w:firstLine="480"/>
        <w:jc w:val="left"/>
      </w:pPr>
      <w:r>
        <w:rPr>
          <w:rFonts w:ascii="仿宋_GB2312" w:hAnsi="仿宋_GB2312" w:cs="仿宋_GB2312" w:eastAsia="仿宋_GB2312"/>
        </w:rPr>
        <w:t>2.支付时间和条件：</w:t>
      </w:r>
    </w:p>
    <w:p>
      <w:pPr>
        <w:pStyle w:val="null3"/>
        <w:jc w:val="left"/>
      </w:pPr>
      <w:r>
        <w:rPr>
          <w:rFonts w:ascii="仿宋_GB2312" w:hAnsi="仿宋_GB2312" w:cs="仿宋_GB2312" w:eastAsia="仿宋_GB2312"/>
          <w:b/>
        </w:rPr>
        <w:t>八、采购合同文本</w:t>
      </w:r>
    </w:p>
    <w:p>
      <w:pPr>
        <w:pStyle w:val="null3"/>
        <w:ind w:firstLine="480"/>
        <w:jc w:val="left"/>
      </w:pPr>
      <w:r>
        <w:rPr>
          <w:rFonts w:ascii="仿宋_GB2312" w:hAnsi="仿宋_GB2312" w:cs="仿宋_GB2312" w:eastAsia="仿宋_GB2312"/>
        </w:rPr>
        <w:t>根据第二阶段成交方式展示合同文本</w:t>
      </w:r>
    </w:p>
    <w:p>
      <w:pPr>
        <w:pStyle w:val="null3"/>
        <w:jc w:val="left"/>
      </w:pPr>
      <w:r>
        <w:rPr>
          <w:rFonts w:ascii="仿宋_GB2312" w:hAnsi="仿宋_GB2312" w:cs="仿宋_GB2312" w:eastAsia="仿宋_GB2312"/>
          <w:b/>
        </w:rPr>
        <w:t>九、框架协议期限</w:t>
      </w:r>
    </w:p>
    <w:p>
      <w:pPr>
        <w:pStyle w:val="null3"/>
        <w:ind w:firstLine="480"/>
        <w:jc w:val="left"/>
      </w:pPr>
      <w:r>
        <w:rPr>
          <w:rFonts w:ascii="仿宋_GB2312" w:hAnsi="仿宋_GB2312" w:cs="仿宋_GB2312" w:eastAsia="仿宋_GB2312"/>
        </w:rPr>
        <w:t>本协议有效期为自框架协议签订之日起 月/年。</w:t>
      </w:r>
    </w:p>
    <w:p>
      <w:pPr>
        <w:pStyle w:val="null3"/>
        <w:jc w:val="left"/>
      </w:pPr>
      <w:r>
        <w:rPr>
          <w:rFonts w:ascii="仿宋_GB2312" w:hAnsi="仿宋_GB2312" w:cs="仿宋_GB2312" w:eastAsia="仿宋_GB2312"/>
          <w:b/>
        </w:rPr>
        <w:t>十、入围供应商清退和补充规则</w:t>
      </w:r>
    </w:p>
    <w:p>
      <w:pPr>
        <w:pStyle w:val="null3"/>
        <w:ind w:firstLine="480"/>
        <w:jc w:val="left"/>
      </w:pPr>
      <w:r>
        <w:rPr>
          <w:rFonts w:ascii="仿宋_GB2312" w:hAnsi="仿宋_GB2312" w:cs="仿宋_GB2312" w:eastAsia="仿宋_GB2312"/>
        </w:rPr>
        <w:t>1.入围供应商清退规则：</w:t>
      </w:r>
    </w:p>
    <w:p>
      <w:pPr>
        <w:pStyle w:val="null3"/>
        <w:ind w:firstLine="480"/>
        <w:jc w:val="left"/>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left"/>
      </w:pPr>
      <w:r>
        <w:rPr>
          <w:rFonts w:ascii="仿宋_GB2312" w:hAnsi="仿宋_GB2312" w:cs="仿宋_GB2312" w:eastAsia="仿宋_GB2312"/>
        </w:rPr>
        <w:t>1）恶意串通谋取入围或者合同成交的；</w:t>
      </w:r>
    </w:p>
    <w:p>
      <w:pPr>
        <w:pStyle w:val="null3"/>
        <w:ind w:firstLine="480"/>
        <w:jc w:val="left"/>
      </w:pPr>
      <w:r>
        <w:rPr>
          <w:rFonts w:ascii="仿宋_GB2312" w:hAnsi="仿宋_GB2312" w:cs="仿宋_GB2312" w:eastAsia="仿宋_GB2312"/>
        </w:rPr>
        <w:t>2）提供虚假材料谋取入围或者合同成交的；</w:t>
      </w:r>
    </w:p>
    <w:p>
      <w:pPr>
        <w:pStyle w:val="null3"/>
        <w:ind w:firstLine="480"/>
        <w:jc w:val="left"/>
      </w:pPr>
      <w:r>
        <w:rPr>
          <w:rFonts w:ascii="仿宋_GB2312" w:hAnsi="仿宋_GB2312" w:cs="仿宋_GB2312" w:eastAsia="仿宋_GB2312"/>
        </w:rPr>
        <w:t>3）无正当理由拒不接受合同授予的；</w:t>
      </w:r>
    </w:p>
    <w:p>
      <w:pPr>
        <w:pStyle w:val="null3"/>
        <w:ind w:firstLine="480"/>
        <w:jc w:val="left"/>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left"/>
      </w:pPr>
      <w:r>
        <w:rPr>
          <w:rFonts w:ascii="仿宋_GB2312" w:hAnsi="仿宋_GB2312" w:cs="仿宋_GB2312" w:eastAsia="仿宋_GB2312"/>
        </w:rPr>
        <w:t>5）框架协议有效期内，被禁止或限制参加政府采购活动的；</w:t>
      </w:r>
    </w:p>
    <w:p>
      <w:pPr>
        <w:pStyle w:val="null3"/>
        <w:ind w:firstLine="480"/>
        <w:jc w:val="left"/>
      </w:pPr>
      <w:r>
        <w:rPr>
          <w:rFonts w:ascii="仿宋_GB2312" w:hAnsi="仿宋_GB2312" w:cs="仿宋_GB2312" w:eastAsia="仿宋_GB2312"/>
        </w:rPr>
        <w:t>6）框架协议约定的其他情形；</w:t>
      </w:r>
    </w:p>
    <w:p>
      <w:pPr>
        <w:pStyle w:val="null3"/>
        <w:ind w:firstLine="480"/>
        <w:jc w:val="left"/>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left"/>
      </w:pPr>
      <w:r>
        <w:rPr>
          <w:rFonts w:ascii="仿宋_GB2312" w:hAnsi="仿宋_GB2312" w:cs="仿宋_GB2312" w:eastAsia="仿宋_GB2312"/>
        </w:rPr>
        <w:t>2.入围供应商补充规则：</w:t>
      </w:r>
    </w:p>
    <w:p>
      <w:pPr>
        <w:pStyle w:val="null3"/>
        <w:ind w:firstLine="480"/>
        <w:jc w:val="left"/>
      </w:pPr>
      <w:r>
        <w:rPr>
          <w:rFonts w:ascii="仿宋_GB2312" w:hAnsi="仿宋_GB2312" w:cs="仿宋_GB2312" w:eastAsia="仿宋_GB2312"/>
        </w:rPr>
        <w:t>是否允许补充征集供应商：是</w:t>
      </w:r>
    </w:p>
    <w:p>
      <w:pPr>
        <w:pStyle w:val="null3"/>
        <w:ind w:firstLine="480"/>
        <w:jc w:val="left"/>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jc w:val="left"/>
      </w:pPr>
      <w:r>
        <w:rPr>
          <w:rFonts w:ascii="仿宋_GB2312" w:hAnsi="仿宋_GB2312" w:cs="仿宋_GB2312" w:eastAsia="仿宋_GB2312"/>
          <w:b/>
        </w:rPr>
        <w:t>十一、协议方的权利和义务</w:t>
      </w:r>
    </w:p>
    <w:p>
      <w:pPr>
        <w:pStyle w:val="null3"/>
        <w:ind w:firstLine="480"/>
        <w:jc w:val="left"/>
      </w:pPr>
      <w:r>
        <w:rPr>
          <w:rFonts w:ascii="仿宋_GB2312" w:hAnsi="仿宋_GB2312" w:cs="仿宋_GB2312" w:eastAsia="仿宋_GB2312"/>
        </w:rPr>
        <w:t>（一）征集人的权利和义务</w:t>
      </w:r>
    </w:p>
    <w:p>
      <w:pPr>
        <w:pStyle w:val="null3"/>
        <w:ind w:firstLine="480"/>
        <w:jc w:val="left"/>
      </w:pPr>
      <w:r>
        <w:rPr>
          <w:rFonts w:ascii="仿宋_GB2312" w:hAnsi="仿宋_GB2312" w:cs="仿宋_GB2312" w:eastAsia="仿宋_GB2312"/>
        </w:rPr>
        <w:t>1.为本协议第二阶段合同授予提供工作便利；</w:t>
      </w:r>
    </w:p>
    <w:p>
      <w:pPr>
        <w:pStyle w:val="null3"/>
        <w:ind w:firstLine="480"/>
        <w:jc w:val="left"/>
      </w:pPr>
      <w:r>
        <w:rPr>
          <w:rFonts w:ascii="仿宋_GB2312" w:hAnsi="仿宋_GB2312" w:cs="仿宋_GB2312" w:eastAsia="仿宋_GB2312"/>
        </w:rPr>
        <w:t>2.对本协议第二阶段最高限价和需求标准执行情况进行管理；</w:t>
      </w:r>
    </w:p>
    <w:p>
      <w:pPr>
        <w:pStyle w:val="null3"/>
        <w:ind w:firstLine="480"/>
        <w:jc w:val="left"/>
      </w:pPr>
      <w:r>
        <w:rPr>
          <w:rFonts w:ascii="仿宋_GB2312" w:hAnsi="仿宋_GB2312" w:cs="仿宋_GB2312" w:eastAsia="仿宋_GB2312"/>
        </w:rPr>
        <w:t>3.对本协议第二阶段确定成交供应商情况进行管理；</w:t>
      </w:r>
    </w:p>
    <w:p>
      <w:pPr>
        <w:pStyle w:val="null3"/>
        <w:ind w:firstLine="480"/>
        <w:jc w:val="left"/>
      </w:pPr>
      <w:r>
        <w:rPr>
          <w:rFonts w:ascii="仿宋_GB2312" w:hAnsi="仿宋_GB2312" w:cs="仿宋_GB2312" w:eastAsia="仿宋_GB2312"/>
        </w:rPr>
        <w:t>4.接受服务对象对入围供应商履行框架协议和采购合同情况的反馈与评价，并将服务对象的反馈和评价情况公开，作为第二阶段直接选定成交供应商的参考；</w:t>
      </w:r>
    </w:p>
    <w:p>
      <w:pPr>
        <w:pStyle w:val="null3"/>
        <w:ind w:firstLine="480"/>
        <w:jc w:val="left"/>
      </w:pPr>
      <w:r>
        <w:rPr>
          <w:rFonts w:ascii="仿宋_GB2312" w:hAnsi="仿宋_GB2312" w:cs="仿宋_GB2312" w:eastAsia="仿宋_GB2312"/>
        </w:rPr>
        <w:t>5.公开本协议的第二阶段成交结果；</w:t>
      </w:r>
    </w:p>
    <w:p>
      <w:pPr>
        <w:pStyle w:val="null3"/>
        <w:ind w:firstLine="480"/>
        <w:jc w:val="left"/>
      </w:pPr>
      <w:r>
        <w:rPr>
          <w:rFonts w:ascii="仿宋_GB2312" w:hAnsi="仿宋_GB2312" w:cs="仿宋_GB2312" w:eastAsia="仿宋_GB2312"/>
        </w:rPr>
        <w:t>6.办理入围供应商清退和补充相关事宜；</w:t>
      </w:r>
    </w:p>
    <w:p>
      <w:pPr>
        <w:pStyle w:val="null3"/>
        <w:ind w:firstLine="480"/>
        <w:jc w:val="left"/>
      </w:pPr>
      <w:r>
        <w:rPr>
          <w:rFonts w:ascii="仿宋_GB2312" w:hAnsi="仿宋_GB2312" w:cs="仿宋_GB2312" w:eastAsia="仿宋_GB2312"/>
        </w:rPr>
        <w:t>7.监督方在服务履约中的相关事宜。</w:t>
      </w:r>
    </w:p>
    <w:p>
      <w:pPr>
        <w:pStyle w:val="null3"/>
        <w:ind w:firstLine="480"/>
        <w:jc w:val="left"/>
      </w:pPr>
      <w:r>
        <w:rPr>
          <w:rFonts w:ascii="仿宋_GB2312" w:hAnsi="仿宋_GB2312" w:cs="仿宋_GB2312" w:eastAsia="仿宋_GB2312"/>
        </w:rPr>
        <w:t>（二）入围供应商的权利与义务</w:t>
      </w:r>
    </w:p>
    <w:p>
      <w:pPr>
        <w:pStyle w:val="null3"/>
        <w:ind w:firstLine="480"/>
        <w:jc w:val="left"/>
      </w:pPr>
      <w:r>
        <w:rPr>
          <w:rFonts w:ascii="仿宋_GB2312" w:hAnsi="仿宋_GB2312" w:cs="仿宋_GB2312" w:eastAsia="仿宋_GB2312"/>
        </w:rPr>
        <w:t>1.在本协议有效期内，按照本协议约定的入围服务和协议价格向服务对象提供服务；</w:t>
      </w:r>
    </w:p>
    <w:p>
      <w:pPr>
        <w:pStyle w:val="null3"/>
        <w:ind w:firstLine="480"/>
        <w:jc w:val="left"/>
      </w:pPr>
      <w:r>
        <w:rPr>
          <w:rFonts w:ascii="仿宋_GB2312" w:hAnsi="仿宋_GB2312" w:cs="仿宋_GB2312" w:eastAsia="仿宋_GB2312"/>
        </w:rPr>
        <w:t>2.对本协议履行形况和采购合同情况向征集人进行反馈与评价；</w:t>
      </w:r>
    </w:p>
    <w:p>
      <w:pPr>
        <w:pStyle w:val="null3"/>
        <w:ind w:firstLine="480"/>
        <w:jc w:val="left"/>
      </w:pPr>
      <w:r>
        <w:rPr>
          <w:rFonts w:ascii="仿宋_GB2312" w:hAnsi="仿宋_GB2312" w:cs="仿宋_GB2312" w:eastAsia="仿宋_GB2312"/>
        </w:rPr>
        <w:t>3.乙方应当按照本项目第二阶段合同规定向服务对象提供服务，相对应的法律及连带责任均由乙方与服务对象约定；</w:t>
      </w:r>
    </w:p>
    <w:p>
      <w:pPr>
        <w:pStyle w:val="null3"/>
        <w:ind w:firstLine="480"/>
        <w:jc w:val="left"/>
      </w:pPr>
      <w:r>
        <w:rPr>
          <w:rFonts w:ascii="仿宋_GB2312" w:hAnsi="仿宋_GB2312" w:cs="仿宋_GB2312" w:eastAsia="仿宋_GB2312"/>
        </w:rPr>
        <w:t>4.由于乙方自身原因导致出现服务违约违规、合同终止等情况给服务对象造成的不良影响或损失的，由乙方承担相应责任，甲方不承担任何法律责任；</w:t>
      </w:r>
    </w:p>
    <w:p>
      <w:pPr>
        <w:pStyle w:val="null3"/>
        <w:ind w:firstLine="480"/>
        <w:jc w:val="left"/>
      </w:pPr>
      <w:r>
        <w:rPr>
          <w:rFonts w:ascii="仿宋_GB2312" w:hAnsi="仿宋_GB2312" w:cs="仿宋_GB2312" w:eastAsia="仿宋_GB2312"/>
        </w:rPr>
        <w:t>5.积极配合工作，自觉接受甲方对乙方履约情况的监督、检查和考评；</w:t>
      </w:r>
    </w:p>
    <w:p>
      <w:pPr>
        <w:pStyle w:val="null3"/>
        <w:ind w:firstLine="480"/>
        <w:jc w:val="left"/>
      </w:pPr>
      <w:r>
        <w:rPr>
          <w:rFonts w:ascii="仿宋_GB2312" w:hAnsi="仿宋_GB2312" w:cs="仿宋_GB2312" w:eastAsia="仿宋_GB2312"/>
        </w:rPr>
        <w:t>6.指定 作为业务联系人，办理与甲方相关事宜。</w:t>
      </w:r>
    </w:p>
    <w:p>
      <w:pPr>
        <w:pStyle w:val="null3"/>
        <w:jc w:val="left"/>
      </w:pPr>
      <w:r>
        <w:rPr>
          <w:rFonts w:ascii="仿宋_GB2312" w:hAnsi="仿宋_GB2312" w:cs="仿宋_GB2312" w:eastAsia="仿宋_GB2312"/>
          <w:b/>
        </w:rPr>
        <w:t>十二、争议解决</w:t>
      </w:r>
    </w:p>
    <w:p>
      <w:pPr>
        <w:pStyle w:val="null3"/>
        <w:ind w:firstLine="480"/>
        <w:jc w:val="left"/>
      </w:pPr>
      <w:r>
        <w:rPr>
          <w:rFonts w:ascii="仿宋_GB2312" w:hAnsi="仿宋_GB2312" w:cs="仿宋_GB2312" w:eastAsia="仿宋_GB2312"/>
        </w:rPr>
        <w:t>因本协议履行发生争议，双方可协商解决。协商不能一致的，提交甲方住所地人民法院诉讼裁决。</w:t>
      </w:r>
    </w:p>
    <w:p>
      <w:pPr>
        <w:pStyle w:val="null3"/>
        <w:jc w:val="left"/>
      </w:pPr>
      <w:r>
        <w:rPr>
          <w:rFonts w:ascii="仿宋_GB2312" w:hAnsi="仿宋_GB2312" w:cs="仿宋_GB2312" w:eastAsia="仿宋_GB2312"/>
          <w:b/>
        </w:rPr>
        <w:t>十三、生效条款</w:t>
      </w:r>
    </w:p>
    <w:p>
      <w:pPr>
        <w:pStyle w:val="null3"/>
        <w:ind w:firstLine="480"/>
        <w:jc w:val="left"/>
      </w:pPr>
      <w:r>
        <w:rPr>
          <w:rFonts w:ascii="仿宋_GB2312" w:hAnsi="仿宋_GB2312" w:cs="仿宋_GB2312" w:eastAsia="仿宋_GB2312"/>
        </w:rPr>
        <w:t>自双方签字盖章后发生法律效力。</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协议签订日期：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甘肃省政府采购框架协议______________合同</w:t>
      </w:r>
    </w:p>
    <w:p>
      <w:pPr>
        <w:pStyle w:val="null3"/>
        <w:ind w:firstLine="480"/>
        <w:jc w:val="left"/>
      </w:pPr>
      <w:r>
        <w:rPr>
          <w:rFonts w:ascii="仿宋_GB2312" w:hAnsi="仿宋_GB2312" w:cs="仿宋_GB2312" w:eastAsia="仿宋_GB2312"/>
        </w:rPr>
        <w:t>合同名称：______________合同</w:t>
      </w:r>
    </w:p>
    <w:p>
      <w:pPr>
        <w:pStyle w:val="null3"/>
        <w:ind w:firstLine="480"/>
        <w:jc w:val="left"/>
      </w:pPr>
      <w:r>
        <w:rPr>
          <w:rFonts w:ascii="仿宋_GB2312" w:hAnsi="仿宋_GB2312" w:cs="仿宋_GB2312" w:eastAsia="仿宋_GB2312"/>
        </w:rPr>
        <w:t>合同编号：</w:t>
      </w:r>
    </w:p>
    <w:p>
      <w:pPr>
        <w:pStyle w:val="null3"/>
        <w:ind w:firstLine="480"/>
        <w:jc w:val="left"/>
      </w:pPr>
      <w:r>
        <w:rPr>
          <w:rFonts w:ascii="仿宋_GB2312" w:hAnsi="仿宋_GB2312" w:cs="仿宋_GB2312" w:eastAsia="仿宋_GB2312"/>
        </w:rPr>
        <w:t>框架协议编号：</w:t>
      </w:r>
    </w:p>
    <w:p>
      <w:pPr>
        <w:pStyle w:val="null3"/>
        <w:ind w:firstLine="480"/>
        <w:jc w:val="left"/>
      </w:pPr>
      <w:r>
        <w:rPr>
          <w:rFonts w:ascii="仿宋_GB2312" w:hAnsi="仿宋_GB2312" w:cs="仿宋_GB2312" w:eastAsia="仿宋_GB2312"/>
        </w:rPr>
        <w:t>甲方：</w:t>
      </w:r>
    </w:p>
    <w:p>
      <w:pPr>
        <w:pStyle w:val="null3"/>
        <w:ind w:firstLine="480"/>
        <w:jc w:val="left"/>
      </w:pPr>
      <w:r>
        <w:rPr>
          <w:rFonts w:ascii="仿宋_GB2312" w:hAnsi="仿宋_GB2312" w:cs="仿宋_GB2312" w:eastAsia="仿宋_GB2312"/>
        </w:rPr>
        <w:t>乙方：</w:t>
      </w:r>
    </w:p>
    <w:p>
      <w:pPr>
        <w:pStyle w:val="null3"/>
        <w:ind w:firstLine="480"/>
        <w:jc w:val="left"/>
      </w:pPr>
      <w:r>
        <w:rPr>
          <w:rFonts w:ascii="仿宋_GB2312" w:hAnsi="仿宋_GB2312" w:cs="仿宋_GB2312" w:eastAsia="仿宋_GB2312"/>
        </w:rPr>
        <w:t>合同金额(元)：</w:t>
      </w:r>
    </w:p>
    <w:p>
      <w:pPr>
        <w:pStyle w:val="null3"/>
        <w:ind w:firstLine="480"/>
        <w:jc w:val="left"/>
      </w:pPr>
      <w:r>
        <w:rPr>
          <w:rFonts w:ascii="仿宋_GB2312" w:hAnsi="仿宋_GB2312" w:cs="仿宋_GB2312" w:eastAsia="仿宋_GB2312"/>
        </w:rPr>
        <w:t>人民币大写：</w:t>
      </w:r>
    </w:p>
    <w:p>
      <w:pPr>
        <w:pStyle w:val="null3"/>
        <w:ind w:firstLine="480"/>
        <w:jc w:val="left"/>
      </w:pPr>
      <w:r>
        <w:rPr>
          <w:rFonts w:ascii="仿宋_GB2312" w:hAnsi="仿宋_GB2312" w:cs="仿宋_GB2312" w:eastAsia="仿宋_GB2312"/>
        </w:rPr>
        <w:t>经甲乙双方达成一致，根据《中华人民共和国政府采购法》《中华人民共和国民法典》等相关法律、法规的规定以及《政府采购框架协议采购方式管理暂行办法》签订本合同，并共同遵守。</w:t>
      </w:r>
    </w:p>
    <w:p>
      <w:pPr>
        <w:pStyle w:val="null3"/>
        <w:jc w:val="left"/>
      </w:pPr>
      <w:r>
        <w:rPr>
          <w:rFonts w:ascii="仿宋_GB2312" w:hAnsi="仿宋_GB2312" w:cs="仿宋_GB2312" w:eastAsia="仿宋_GB2312"/>
          <w:b/>
        </w:rPr>
        <w:t>一、合同标的</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标的名称</w:t>
            </w:r>
          </w:p>
        </w:tc>
        <w:tc>
          <w:tcPr>
            <w:tcW w:type="dxa" w:w="1187"/>
          </w:tcPr>
          <w:p>
            <w:pPr>
              <w:pStyle w:val="null3"/>
              <w:jc w:val="left"/>
            </w:pPr>
            <w:r>
              <w:rPr>
                <w:rFonts w:ascii="仿宋_GB2312" w:hAnsi="仿宋_GB2312" w:cs="仿宋_GB2312" w:eastAsia="仿宋_GB2312"/>
              </w:rPr>
              <w:t>服务内容</w:t>
            </w:r>
          </w:p>
        </w:tc>
        <w:tc>
          <w:tcPr>
            <w:tcW w:type="dxa" w:w="1187"/>
          </w:tcPr>
          <w:p>
            <w:pPr>
              <w:pStyle w:val="null3"/>
              <w:jc w:val="left"/>
            </w:pPr>
            <w:r>
              <w:rPr>
                <w:rFonts w:ascii="仿宋_GB2312" w:hAnsi="仿宋_GB2312" w:cs="仿宋_GB2312" w:eastAsia="仿宋_GB2312"/>
              </w:rPr>
              <w:t>数量</w:t>
            </w:r>
          </w:p>
        </w:tc>
        <w:tc>
          <w:tcPr>
            <w:tcW w:type="dxa" w:w="1187"/>
          </w:tcPr>
          <w:p>
            <w:pPr>
              <w:pStyle w:val="null3"/>
              <w:jc w:val="left"/>
            </w:pPr>
            <w:r>
              <w:rPr>
                <w:rFonts w:ascii="仿宋_GB2312" w:hAnsi="仿宋_GB2312" w:cs="仿宋_GB2312" w:eastAsia="仿宋_GB2312"/>
              </w:rPr>
              <w:t>单价（元）</w:t>
            </w:r>
          </w:p>
        </w:tc>
        <w:tc>
          <w:tcPr>
            <w:tcW w:type="dxa" w:w="1187"/>
          </w:tcPr>
          <w:p>
            <w:pPr>
              <w:pStyle w:val="null3"/>
              <w:jc w:val="left"/>
            </w:pPr>
            <w:r>
              <w:rPr>
                <w:rFonts w:ascii="仿宋_GB2312" w:hAnsi="仿宋_GB2312" w:cs="仿宋_GB2312" w:eastAsia="仿宋_GB2312"/>
              </w:rPr>
              <w:t>金额（元）</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2374"/>
            <w:gridSpan w:val="2"/>
          </w:tcPr>
          <w:p>
            <w:pPr>
              <w:pStyle w:val="null3"/>
              <w:jc w:val="left"/>
            </w:pPr>
            <w:r>
              <w:rPr>
                <w:rFonts w:ascii="仿宋_GB2312" w:hAnsi="仿宋_GB2312" w:cs="仿宋_GB2312" w:eastAsia="仿宋_GB2312"/>
              </w:rPr>
              <w:t>合计</w:t>
            </w:r>
          </w:p>
        </w:tc>
        <w:tc>
          <w:tcPr>
            <w:tcW w:type="dxa" w:w="5935"/>
            <w:gridSpan w:val="5"/>
          </w:tcPr>
          <w:p>
            <w:pPr>
              <w:pStyle w:val="null3"/>
              <w:jc w:val="left"/>
            </w:pPr>
            <w:r>
              <w:rPr>
                <w:rFonts w:ascii="仿宋_GB2312" w:hAnsi="仿宋_GB2312" w:cs="仿宋_GB2312" w:eastAsia="仿宋_GB2312"/>
              </w:rPr>
              <w:t>￥ 大写（人民币）:</w:t>
            </w:r>
          </w:p>
        </w:tc>
      </w:tr>
    </w:tbl>
    <w:p>
      <w:pPr>
        <w:pStyle w:val="null3"/>
        <w:jc w:val="left"/>
      </w:pPr>
      <w:r>
        <w:rPr>
          <w:rFonts w:ascii="仿宋_GB2312" w:hAnsi="仿宋_GB2312" w:cs="仿宋_GB2312" w:eastAsia="仿宋_GB2312"/>
          <w:b/>
        </w:rPr>
        <w:t>二、服务要求</w:t>
      </w:r>
    </w:p>
    <w:p>
      <w:pPr>
        <w:pStyle w:val="null3"/>
        <w:ind w:firstLine="480"/>
        <w:jc w:val="left"/>
      </w:pPr>
      <w:r>
        <w:rPr>
          <w:rFonts w:ascii="仿宋_GB2312" w:hAnsi="仿宋_GB2312" w:cs="仿宋_GB2312" w:eastAsia="仿宋_GB2312"/>
        </w:rPr>
        <w:t>服务内容：</w:t>
      </w:r>
    </w:p>
    <w:p>
      <w:pPr>
        <w:pStyle w:val="null3"/>
        <w:ind w:firstLine="480"/>
        <w:jc w:val="left"/>
      </w:pPr>
      <w:r>
        <w:rPr>
          <w:rFonts w:ascii="仿宋_GB2312" w:hAnsi="仿宋_GB2312" w:cs="仿宋_GB2312" w:eastAsia="仿宋_GB2312"/>
        </w:rPr>
        <w:t>服务标准：</w:t>
      </w:r>
    </w:p>
    <w:p>
      <w:pPr>
        <w:pStyle w:val="null3"/>
        <w:ind w:firstLine="480"/>
        <w:jc w:val="left"/>
      </w:pPr>
      <w:r>
        <w:rPr>
          <w:rFonts w:ascii="仿宋_GB2312" w:hAnsi="仿宋_GB2312" w:cs="仿宋_GB2312" w:eastAsia="仿宋_GB2312"/>
        </w:rPr>
        <w:t>服务工作量清单：</w:t>
      </w:r>
    </w:p>
    <w:p>
      <w:pPr>
        <w:pStyle w:val="null3"/>
        <w:jc w:val="left"/>
      </w:pPr>
      <w:r>
        <w:rPr>
          <w:rFonts w:ascii="仿宋_GB2312" w:hAnsi="仿宋_GB2312" w:cs="仿宋_GB2312" w:eastAsia="仿宋_GB2312"/>
          <w:b/>
        </w:rPr>
        <w:t>三、合同定价方式、支付方式、付款期限</w:t>
      </w:r>
    </w:p>
    <w:p>
      <w:pPr>
        <w:pStyle w:val="null3"/>
        <w:ind w:firstLine="480"/>
        <w:jc w:val="left"/>
      </w:pPr>
      <w:r>
        <w:rPr>
          <w:rFonts w:ascii="仿宋_GB2312" w:hAnsi="仿宋_GB2312" w:cs="仿宋_GB2312" w:eastAsia="仿宋_GB2312"/>
        </w:rPr>
        <w:t>合同定价方式：固定价格合同</w:t>
      </w:r>
    </w:p>
    <w:p>
      <w:pPr>
        <w:pStyle w:val="null3"/>
        <w:ind w:firstLine="480"/>
        <w:jc w:val="left"/>
      </w:pPr>
      <w:r>
        <w:rPr>
          <w:rFonts w:ascii="仿宋_GB2312" w:hAnsi="仿宋_GB2312" w:cs="仿宋_GB2312" w:eastAsia="仿宋_GB2312"/>
        </w:rPr>
        <w:t>支付方式：</w:t>
      </w:r>
    </w:p>
    <w:p>
      <w:pPr>
        <w:pStyle w:val="null3"/>
        <w:ind w:firstLine="480"/>
        <w:jc w:val="left"/>
      </w:pPr>
      <w:r>
        <w:rPr>
          <w:rFonts w:ascii="仿宋_GB2312" w:hAnsi="仿宋_GB2312" w:cs="仿宋_GB2312" w:eastAsia="仿宋_GB2312"/>
        </w:rPr>
        <w:t>付款期限：</w:t>
      </w:r>
    </w:p>
    <w:p>
      <w:pPr>
        <w:pStyle w:val="null3"/>
        <w:jc w:val="left"/>
      </w:pPr>
      <w:r>
        <w:rPr>
          <w:rFonts w:ascii="仿宋_GB2312" w:hAnsi="仿宋_GB2312" w:cs="仿宋_GB2312" w:eastAsia="仿宋_GB2312"/>
          <w:b/>
        </w:rPr>
        <w:t>四、验收标准和方法</w:t>
      </w:r>
    </w:p>
    <w:p>
      <w:pPr>
        <w:pStyle w:val="null3"/>
        <w:jc w:val="left"/>
      </w:pPr>
      <w:r>
        <w:rPr>
          <w:rFonts w:ascii="仿宋_GB2312" w:hAnsi="仿宋_GB2312" w:cs="仿宋_GB2312" w:eastAsia="仿宋_GB2312"/>
          <w:b/>
        </w:rPr>
        <w:t>五、权利和义务</w:t>
      </w:r>
    </w:p>
    <w:p>
      <w:pPr>
        <w:pStyle w:val="null3"/>
        <w:ind w:firstLine="480"/>
        <w:jc w:val="left"/>
      </w:pPr>
      <w:r>
        <w:rPr>
          <w:rFonts w:ascii="仿宋_GB2312" w:hAnsi="仿宋_GB2312" w:cs="仿宋_GB2312" w:eastAsia="仿宋_GB2312"/>
        </w:rPr>
        <w:t>（一）甲方的权利和义务</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（二）乙方的权利和义务</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六、违约责任</w:t>
      </w:r>
    </w:p>
    <w:p>
      <w:pPr>
        <w:pStyle w:val="null3"/>
        <w:ind w:firstLine="480"/>
        <w:jc w:val="left"/>
      </w:pPr>
      <w:r>
        <w:rPr>
          <w:rFonts w:ascii="仿宋_GB2312" w:hAnsi="仿宋_GB2312" w:cs="仿宋_GB2312" w:eastAsia="仿宋_GB2312"/>
        </w:rPr>
        <w:t>1.因甲方原因导致变更、中止或者终止政府采购合同的，应对乙方受到的损失予以赔偿或者补偿。</w:t>
      </w:r>
    </w:p>
    <w:p>
      <w:pPr>
        <w:pStyle w:val="null3"/>
        <w:ind w:firstLine="480"/>
        <w:jc w:val="left"/>
      </w:pPr>
      <w:r>
        <w:rPr>
          <w:rFonts w:ascii="仿宋_GB2312" w:hAnsi="仿宋_GB2312" w:cs="仿宋_GB2312" w:eastAsia="仿宋_GB2312"/>
        </w:rPr>
        <w:t>2.（乙方的违约责任）</w:t>
      </w:r>
    </w:p>
    <w:p>
      <w:pPr>
        <w:pStyle w:val="null3"/>
        <w:ind w:firstLine="480"/>
        <w:jc w:val="left"/>
      </w:pPr>
      <w:r>
        <w:rPr>
          <w:rFonts w:ascii="仿宋_GB2312" w:hAnsi="仿宋_GB2312" w:cs="仿宋_GB2312" w:eastAsia="仿宋_GB2312"/>
        </w:rPr>
        <w:t>……</w:t>
      </w:r>
    </w:p>
    <w:p>
      <w:pPr>
        <w:pStyle w:val="null3"/>
        <w:jc w:val="left"/>
      </w:pPr>
      <w:r>
        <w:rPr>
          <w:rFonts w:ascii="仿宋_GB2312" w:hAnsi="仿宋_GB2312" w:cs="仿宋_GB2312" w:eastAsia="仿宋_GB2312"/>
          <w:b/>
        </w:rPr>
        <w:t>七、解决纠纷方式</w:t>
      </w:r>
    </w:p>
    <w:p>
      <w:pPr>
        <w:pStyle w:val="null3"/>
        <w:ind w:firstLine="480"/>
        <w:jc w:val="left"/>
      </w:pPr>
      <w:r>
        <w:rPr>
          <w:rFonts w:ascii="仿宋_GB2312" w:hAnsi="仿宋_GB2312" w:cs="仿宋_GB2312" w:eastAsia="仿宋_GB2312"/>
        </w:rPr>
        <w:t>因本合同引起的争议，甲乙双方应友好协商解决。若甲乙双方不能解决争议，任意一方可发起纠纷处理流程，由征集人进行协调。协调不能达成一致的，提交原告住所地人民法院诉讼解决。</w:t>
      </w:r>
    </w:p>
    <w:p>
      <w:pPr>
        <w:pStyle w:val="null3"/>
        <w:jc w:val="left"/>
      </w:pPr>
      <w:r>
        <w:rPr>
          <w:rFonts w:ascii="仿宋_GB2312" w:hAnsi="仿宋_GB2312" w:cs="仿宋_GB2312" w:eastAsia="仿宋_GB2312"/>
          <w:b/>
        </w:rPr>
        <w:t>八、其他</w:t>
      </w:r>
    </w:p>
    <w:p>
      <w:pPr>
        <w:pStyle w:val="null3"/>
        <w:ind w:firstLine="480"/>
        <w:jc w:val="left"/>
      </w:pPr>
      <w:r>
        <w:rPr>
          <w:rFonts w:ascii="仿宋_GB2312" w:hAnsi="仿宋_GB2312" w:cs="仿宋_GB2312" w:eastAsia="仿宋_GB2312"/>
        </w:rPr>
        <w:t>1.本合同由甲乙双方签字盖章后生效。</w:t>
      </w:r>
    </w:p>
    <w:p>
      <w:pPr>
        <w:pStyle w:val="null3"/>
        <w:ind w:firstLine="480"/>
        <w:jc w:val="left"/>
      </w:pPr>
      <w:r>
        <w:rPr>
          <w:rFonts w:ascii="仿宋_GB2312" w:hAnsi="仿宋_GB2312" w:cs="仿宋_GB2312" w:eastAsia="仿宋_GB2312"/>
        </w:rPr>
        <w:t>2.合同内容如有与国家法律法规强制性规定冲突的，从其规定。</w:t>
      </w:r>
      <w:r>
        <w:br/>
      </w:r>
    </w:p>
    <w:p>
      <w:pPr>
        <w:pStyle w:val="null3"/>
        <w:ind w:firstLine="480"/>
        <w:jc w:val="left"/>
      </w:pPr>
      <w:r>
        <w:rPr>
          <w:rFonts w:ascii="仿宋_GB2312" w:hAnsi="仿宋_GB2312" w:cs="仿宋_GB2312" w:eastAsia="仿宋_GB2312"/>
        </w:rPr>
        <w:t>甲方(公章)：</w:t>
      </w:r>
    </w:p>
    <w:p>
      <w:pPr>
        <w:pStyle w:val="null3"/>
        <w:ind w:firstLine="480"/>
        <w:jc w:val="left"/>
      </w:pPr>
      <w:r>
        <w:rPr>
          <w:rFonts w:ascii="仿宋_GB2312" w:hAnsi="仿宋_GB2312" w:cs="仿宋_GB2312" w:eastAsia="仿宋_GB2312"/>
        </w:rPr>
        <w:t>甲方代表：</w:t>
      </w:r>
    </w:p>
    <w:p>
      <w:pPr>
        <w:pStyle w:val="null3"/>
        <w:ind w:firstLine="480"/>
        <w:jc w:val="left"/>
      </w:pPr>
      <w:r>
        <w:rPr>
          <w:rFonts w:ascii="仿宋_GB2312" w:hAnsi="仿宋_GB2312" w:cs="仿宋_GB2312" w:eastAsia="仿宋_GB2312"/>
        </w:rPr>
        <w:t>甲方联系人：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r>
        <w:br/>
      </w:r>
    </w:p>
    <w:p>
      <w:pPr>
        <w:pStyle w:val="null3"/>
        <w:ind w:firstLine="480"/>
        <w:jc w:val="left"/>
      </w:pPr>
      <w:r>
        <w:rPr>
          <w:rFonts w:ascii="仿宋_GB2312" w:hAnsi="仿宋_GB2312" w:cs="仿宋_GB2312" w:eastAsia="仿宋_GB2312"/>
        </w:rPr>
        <w:t>乙方(公章)：</w:t>
      </w:r>
    </w:p>
    <w:p>
      <w:pPr>
        <w:pStyle w:val="null3"/>
        <w:ind w:firstLine="480"/>
        <w:jc w:val="left"/>
      </w:pPr>
      <w:r>
        <w:rPr>
          <w:rFonts w:ascii="仿宋_GB2312" w:hAnsi="仿宋_GB2312" w:cs="仿宋_GB2312" w:eastAsia="仿宋_GB2312"/>
        </w:rPr>
        <w:t>乙方代表：</w:t>
      </w:r>
    </w:p>
    <w:p>
      <w:pPr>
        <w:pStyle w:val="null3"/>
        <w:ind w:firstLine="480"/>
        <w:jc w:val="left"/>
      </w:pPr>
      <w:r>
        <w:rPr>
          <w:rFonts w:ascii="仿宋_GB2312" w:hAnsi="仿宋_GB2312" w:cs="仿宋_GB2312" w:eastAsia="仿宋_GB2312"/>
        </w:rPr>
        <w:t>开户银行：</w:t>
      </w:r>
    </w:p>
    <w:p>
      <w:pPr>
        <w:pStyle w:val="null3"/>
        <w:ind w:firstLine="480"/>
        <w:jc w:val="left"/>
      </w:pPr>
      <w:r>
        <w:rPr>
          <w:rFonts w:ascii="仿宋_GB2312" w:hAnsi="仿宋_GB2312" w:cs="仿宋_GB2312" w:eastAsia="仿宋_GB2312"/>
        </w:rPr>
        <w:t>银行账号：</w:t>
      </w:r>
    </w:p>
    <w:p>
      <w:pPr>
        <w:pStyle w:val="null3"/>
        <w:ind w:firstLine="480"/>
        <w:jc w:val="left"/>
      </w:pPr>
      <w:r>
        <w:rPr>
          <w:rFonts w:ascii="仿宋_GB2312" w:hAnsi="仿宋_GB2312" w:cs="仿宋_GB2312" w:eastAsia="仿宋_GB2312"/>
        </w:rPr>
        <w:t>乙方联系人：</w:t>
      </w:r>
    </w:p>
    <w:p>
      <w:pPr>
        <w:pStyle w:val="null3"/>
        <w:ind w:firstLine="480"/>
        <w:jc w:val="left"/>
      </w:pPr>
      <w:r>
        <w:rPr>
          <w:rFonts w:ascii="仿宋_GB2312" w:hAnsi="仿宋_GB2312" w:cs="仿宋_GB2312" w:eastAsia="仿宋_GB2312"/>
        </w:rPr>
        <w:t>联系电话：</w:t>
      </w:r>
    </w:p>
    <w:p>
      <w:pPr>
        <w:pStyle w:val="null3"/>
        <w:ind w:firstLine="480"/>
        <w:jc w:val="left"/>
      </w:pPr>
      <w:r>
        <w:rPr>
          <w:rFonts w:ascii="仿宋_GB2312" w:hAnsi="仿宋_GB2312" w:cs="仿宋_GB2312" w:eastAsia="仿宋_GB2312"/>
        </w:rPr>
        <w:t>单位地址：</w:t>
      </w:r>
    </w:p>
    <w:p>
      <w:pPr>
        <w:pStyle w:val="null3"/>
        <w:ind w:firstLine="480"/>
        <w:jc w:val="left"/>
      </w:pPr>
      <w:r>
        <w:rPr>
          <w:rFonts w:ascii="仿宋_GB2312" w:hAnsi="仿宋_GB2312" w:cs="仿宋_GB2312" w:eastAsia="仿宋_GB2312"/>
        </w:rPr>
        <w:t>合同签订日期：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