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版本号：N510603202500009820250812003</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教室功能室空调设备购置安装项目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N5106032025000098</w:t>
      </w:r>
    </w:p>
    <w:p>
      <w:pPr>
        <w:pStyle w:val="null3"/>
        <w:jc w:val="left"/>
        <w:outlineLvl w:val="2"/>
      </w:pPr>
      <w:r>
        <w:rPr>
          <w:rFonts w:ascii="仿宋_GB2312" w:hAnsi="仿宋_GB2312" w:cs="仿宋_GB2312" w:eastAsia="仿宋_GB2312"/>
          <w:sz w:val="28"/>
          <w:b/>
        </w:rPr>
        <w:t>德阳市旌阳区东街小学校</w:t>
      </w:r>
    </w:p>
    <w:p>
      <w:pPr>
        <w:pStyle w:val="null3"/>
        <w:jc w:val="center"/>
        <w:outlineLvl w:val="2"/>
      </w:pPr>
      <w:r>
        <w:rPr>
          <w:rFonts w:ascii="仿宋_GB2312" w:hAnsi="仿宋_GB2312" w:cs="仿宋_GB2312" w:eastAsia="仿宋_GB2312"/>
          <w:sz w:val="28"/>
          <w:b/>
        </w:rPr>
        <w:t>德阳市旌阳区政府政务服务和公共资源交易服务中心（德阳市旌阳区政府采购中心）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德阳市旌阳区政府政务服务和公共资源交易服务中心（德阳市旌阳区政府采购中心）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德阳市旌阳区东街小学校</w:t>
      </w:r>
      <w:r>
        <w:rPr>
          <w:rFonts w:ascii="仿宋_GB2312" w:hAnsi="仿宋_GB2312" w:cs="仿宋_GB2312" w:eastAsia="仿宋_GB2312"/>
        </w:rPr>
        <w:t xml:space="preserve"> 委托，拟对 </w:t>
      </w:r>
      <w:r>
        <w:rPr>
          <w:rFonts w:ascii="仿宋_GB2312" w:hAnsi="仿宋_GB2312" w:cs="仿宋_GB2312" w:eastAsia="仿宋_GB2312"/>
        </w:rPr>
        <w:t>教室功能室空调设备购置安装项目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德阳市旌阳区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N5106032025000098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教室功能室空调设备购置安装项目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2025年完成东街小学教室功能室空调设备购置安装项目，能保证师生夏季炎热天气下的教学活动，改善办学条件，确保学校各科教育教学工作正常开展，提高学校教学质量。拟定采购单元式风管机系统中央空调5P空调及辅材17套；包含但不限于配件及安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德阳市旌阳区东街小学校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德阳市区东街张家巷8号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18281002048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德阳市旌阳区政府政务服务和公共资源交易服务中心（德阳市旌阳区政府采购中心）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四川省德阳市旌阳区松花江北路8号（五洲广场东侧）政务中心8楼804室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江老师（采购文件编制）；何老师（开评标）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0838-2531185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采购包1：139,999.93元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德阳市旌阳区东街小学校</w:t>
      </w:r>
      <w:r>
        <w:rPr>
          <w:rFonts w:ascii="仿宋_GB2312" w:hAnsi="仿宋_GB2312" w:cs="仿宋_GB2312" w:eastAsia="仿宋_GB2312"/>
        </w:rPr>
        <w:t xml:space="preserve"> 和 </w:t>
      </w:r>
      <w:r>
        <w:rPr>
          <w:rFonts w:ascii="仿宋_GB2312" w:hAnsi="仿宋_GB2312" w:cs="仿宋_GB2312" w:eastAsia="仿宋_GB2312"/>
        </w:rPr>
        <w:t>德阳市旌阳区政府政务服务和公共资源交易服务中心（德阳市旌阳区政府采购中心）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德阳市旌阳区东街小学校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德阳市旌阳区政府政务服务和公共资源交易服务中心（德阳市旌阳区政府采购中心）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全部产品全部到位并安装完好且能正常运行，严格按《财政部关于进一步加强政府采购需求和履约验收管理的指导意见》（财库〔2016〕205号）及现行国家相关法律法规、标准规范执行。</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根据招标文件、投标文件及合同约定进行验收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根据招标文件、投标文件及合同约定进行验收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按照《财政部关于进一步加强政府采购需求和履约验收管理的指导意见》财库〔2016〕205号及国家和地方相关的法律、规范及行业标准执行，以满足采购人的实际需求为准。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德阳市旌阳区东街小学校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德阳市旌阳区政府政务服务和公共资源交易服务中心（德阳市旌阳区政府采购中心）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德阳市旌阳区政府政务服务和公共资源交易服务中心（德阳市旌阳区政府采购中心）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联系电话：18281002048</w:t>
      </w:r>
    </w:p>
    <w:p>
      <w:pPr>
        <w:pStyle w:val="null3"/>
        <w:jc w:val="left"/>
      </w:pPr>
      <w:r>
        <w:rPr>
          <w:rFonts w:ascii="仿宋_GB2312" w:hAnsi="仿宋_GB2312" w:cs="仿宋_GB2312" w:eastAsia="仿宋_GB2312"/>
        </w:rPr>
        <w:t>地址：德阳市区东街张家巷8号</w:t>
      </w:r>
    </w:p>
    <w:p>
      <w:pPr>
        <w:pStyle w:val="null3"/>
        <w:jc w:val="left"/>
      </w:pPr>
      <w:r>
        <w:rPr>
          <w:rFonts w:ascii="仿宋_GB2312" w:hAnsi="仿宋_GB2312" w:cs="仿宋_GB2312" w:eastAsia="仿宋_GB2312"/>
        </w:rPr>
        <w:t>邮编：618000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联系电话：0838-2531185</w:t>
      </w:r>
    </w:p>
    <w:p>
      <w:pPr>
        <w:pStyle w:val="null3"/>
        <w:jc w:val="left"/>
      </w:pPr>
      <w:r>
        <w:rPr>
          <w:rFonts w:ascii="仿宋_GB2312" w:hAnsi="仿宋_GB2312" w:cs="仿宋_GB2312" w:eastAsia="仿宋_GB2312"/>
        </w:rPr>
        <w:t>地址：四川省德阳市旌阳区松花江北路8号（五洲广场东侧）政务中心8楼804室</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139,999.93</w:t>
      </w:r>
    </w:p>
    <w:p>
      <w:pPr>
        <w:pStyle w:val="null3"/>
        <w:jc w:val="left"/>
      </w:pPr>
      <w:r>
        <w:rPr>
          <w:rFonts w:ascii="仿宋_GB2312" w:hAnsi="仿宋_GB2312" w:cs="仿宋_GB2312" w:eastAsia="仿宋_GB2312"/>
        </w:rPr>
        <w:t>采购包最高限价（元）: 139,999.93</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德阳市旌阳区东街小学校空调风管机（5P）及辅材</w:t>
            </w:r>
          </w:p>
        </w:tc>
        <w:tc>
          <w:tcPr>
            <w:tcW w:type="dxa" w:w="821"/>
          </w:tcPr>
          <w:p>
            <w:pPr>
              <w:pStyle w:val="null3"/>
              <w:jc w:val="right"/>
            </w:pPr>
            <w:r>
              <w:rPr>
                <w:rFonts w:ascii="仿宋_GB2312" w:hAnsi="仿宋_GB2312" w:cs="仿宋_GB2312" w:eastAsia="仿宋_GB2312"/>
              </w:rPr>
              <w:t>17.00（套）</w:t>
            </w:r>
          </w:p>
        </w:tc>
        <w:tc>
          <w:tcPr>
            <w:tcW w:type="dxa" w:w="821"/>
          </w:tcPr>
          <w:p>
            <w:pPr>
              <w:pStyle w:val="null3"/>
              <w:jc w:val="right"/>
            </w:pPr>
            <w:r>
              <w:rPr>
                <w:rFonts w:ascii="仿宋_GB2312" w:hAnsi="仿宋_GB2312" w:cs="仿宋_GB2312" w:eastAsia="仿宋_GB2312"/>
              </w:rPr>
              <w:t>139,999.93</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德阳市旌阳区东街小学校空调风管机（5P）及辅材</w:t>
            </w:r>
          </w:p>
        </w:tc>
        <w:tc>
          <w:tcPr>
            <w:tcW w:type="dxa" w:w="1138"/>
          </w:tcPr>
          <w:p>
            <w:pPr>
              <w:pStyle w:val="null3"/>
              <w:jc w:val="center"/>
            </w:pPr>
            <w:r>
              <w:rPr>
                <w:rFonts w:ascii="仿宋_GB2312" w:hAnsi="仿宋_GB2312" w:cs="仿宋_GB2312" w:eastAsia="仿宋_GB2312"/>
              </w:rPr>
              <w:t>17.00（套）</w:t>
            </w:r>
          </w:p>
        </w:tc>
        <w:tc>
          <w:tcPr>
            <w:tcW w:type="dxa" w:w="1365"/>
          </w:tcPr>
          <w:p>
            <w:pPr>
              <w:pStyle w:val="null3"/>
              <w:jc w:val="center"/>
            </w:pPr>
            <w:r>
              <w:rPr>
                <w:rFonts w:ascii="仿宋_GB2312" w:hAnsi="仿宋_GB2312" w:cs="仿宋_GB2312" w:eastAsia="仿宋_GB2312"/>
              </w:rPr>
              <w:t>139,999.93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德阳市旌阳区东街小学校空调风管机（5P）及辅材</w:t>
            </w:r>
          </w:p>
        </w:tc>
        <w:tc>
          <w:tcPr>
            <w:tcW w:type="dxa" w:w="2492"/>
          </w:tcPr>
          <w:p>
            <w:pPr>
              <w:pStyle w:val="null3"/>
              <w:jc w:val="left"/>
            </w:pPr>
            <w:r>
              <w:rPr>
                <w:rFonts w:ascii="仿宋_GB2312" w:hAnsi="仿宋_GB2312" w:cs="仿宋_GB2312" w:eastAsia="仿宋_GB2312"/>
              </w:rPr>
              <w:t>空调风管机（5P）</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德阳市旌阳区东街小学校空调风管机（5P）及辅材</w:t>
            </w:r>
          </w:p>
        </w:tc>
        <w:tc>
          <w:tcPr>
            <w:tcW w:type="dxa" w:w="2492"/>
          </w:tcPr>
          <w:p>
            <w:pPr>
              <w:pStyle w:val="null3"/>
              <w:jc w:val="left"/>
            </w:pPr>
            <w:r>
              <w:rPr>
                <w:rFonts w:ascii="仿宋_GB2312" w:hAnsi="仿宋_GB2312" w:cs="仿宋_GB2312" w:eastAsia="仿宋_GB2312"/>
              </w:rPr>
              <w:t>空调风管机（5P）</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德阳市旌阳区东街小学校空调风管机（5P）及辅材</w:t>
            </w:r>
          </w:p>
        </w:tc>
        <w:tc>
          <w:tcPr>
            <w:tcW w:type="dxa" w:w="2492"/>
          </w:tcPr>
          <w:p>
            <w:pPr>
              <w:pStyle w:val="null3"/>
              <w:jc w:val="left"/>
            </w:pPr>
            <w:r>
              <w:rPr>
                <w:rFonts w:ascii="仿宋_GB2312" w:hAnsi="仿宋_GB2312" w:cs="仿宋_GB2312" w:eastAsia="仿宋_GB2312"/>
              </w:rPr>
              <w:t>空调风管机（5P）</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标的名称：德阳市旌阳区东街小学校空调风管机（5P）及辅材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单元式风管机（5P）及辅材</w:t>
            </w:r>
          </w:p>
        </w:tc>
        <w:tc>
          <w:tcPr>
            <w:tcW w:type="dxa" w:w="5814"/>
          </w:tcPr>
          <w:p>
            <w:pPr>
              <w:pStyle w:val="null3"/>
              <w:ind w:firstLine="420"/>
              <w:jc w:val="center"/>
            </w:pPr>
            <w:r>
              <w:rPr>
                <w:rFonts w:ascii="仿宋_GB2312" w:hAnsi="仿宋_GB2312" w:cs="仿宋_GB2312" w:eastAsia="仿宋_GB2312"/>
                <w:sz w:val="24"/>
                <w:b/>
              </w:rPr>
              <w:t>设备部分</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、制冷工况:</w:t>
            </w:r>
            <w:r>
              <w:br/>
            </w:r>
            <w:r>
              <w:rPr>
                <w:rFonts w:ascii="仿宋_GB2312" w:hAnsi="仿宋_GB2312" w:cs="仿宋_GB2312" w:eastAsia="仿宋_GB2312"/>
                <w:sz w:val="22"/>
              </w:rPr>
              <w:t>额定制冷量</w:t>
            </w:r>
            <w:r>
              <w:rPr>
                <w:rFonts w:ascii="仿宋_GB2312" w:hAnsi="仿宋_GB2312" w:cs="仿宋_GB2312" w:eastAsia="仿宋_GB2312"/>
                <w:sz w:val="22"/>
              </w:rPr>
              <w:t>≥</w:t>
            </w:r>
            <w:r>
              <w:rPr>
                <w:rFonts w:ascii="仿宋_GB2312" w:hAnsi="仿宋_GB2312" w:cs="仿宋_GB2312" w:eastAsia="仿宋_GB2312"/>
                <w:sz w:val="22"/>
              </w:rPr>
              <w:t>12kw</w:t>
            </w:r>
            <w:r>
              <w:br/>
            </w:r>
            <w:r>
              <w:rPr>
                <w:rFonts w:ascii="仿宋_GB2312" w:hAnsi="仿宋_GB2312" w:cs="仿宋_GB2312" w:eastAsia="仿宋_GB2312"/>
                <w:sz w:val="22"/>
              </w:rPr>
              <w:t>额定制冷功率≤5kw</w:t>
            </w:r>
            <w:r>
              <w:br/>
            </w:r>
            <w:r>
              <w:rPr>
                <w:rFonts w:ascii="仿宋_GB2312" w:hAnsi="仿宋_GB2312" w:cs="仿宋_GB2312" w:eastAsia="仿宋_GB2312"/>
                <w:sz w:val="22"/>
              </w:rPr>
              <w:t xml:space="preserve"> 2、制热工况：</w:t>
            </w:r>
            <w:r>
              <w:br/>
            </w:r>
            <w:r>
              <w:rPr>
                <w:rFonts w:ascii="仿宋_GB2312" w:hAnsi="仿宋_GB2312" w:cs="仿宋_GB2312" w:eastAsia="仿宋_GB2312"/>
                <w:sz w:val="22"/>
              </w:rPr>
              <w:t>额定制热量(含电辅热)≥15kw</w:t>
            </w:r>
            <w:r>
              <w:br/>
            </w:r>
            <w:r>
              <w:rPr>
                <w:rFonts w:ascii="仿宋_GB2312" w:hAnsi="仿宋_GB2312" w:cs="仿宋_GB2312" w:eastAsia="仿宋_GB2312"/>
                <w:sz w:val="22"/>
              </w:rPr>
              <w:t>额定制热功率(含电辅热)≤7kw</w:t>
            </w:r>
            <w:r>
              <w:br/>
            </w:r>
            <w:r>
              <w:rPr>
                <w:rFonts w:ascii="仿宋_GB2312" w:hAnsi="仿宋_GB2312" w:cs="仿宋_GB2312" w:eastAsia="仿宋_GB2312"/>
                <w:sz w:val="22"/>
              </w:rPr>
              <w:t>3</w:t>
            </w:r>
            <w:r>
              <w:rPr>
                <w:rFonts w:ascii="仿宋_GB2312" w:hAnsi="仿宋_GB2312" w:cs="仿宋_GB2312" w:eastAsia="仿宋_GB2312"/>
                <w:sz w:val="22"/>
              </w:rPr>
              <w:t>、APF</w:t>
            </w:r>
            <w:r>
              <w:rPr>
                <w:rFonts w:ascii="仿宋_GB2312" w:hAnsi="仿宋_GB2312" w:cs="仿宋_GB2312" w:eastAsia="仿宋_GB2312"/>
                <w:sz w:val="22"/>
              </w:rPr>
              <w:t>≥3</w:t>
            </w:r>
            <w:r>
              <w:br/>
            </w:r>
            <w:r>
              <w:rPr>
                <w:rFonts w:ascii="仿宋_GB2312" w:hAnsi="仿宋_GB2312" w:cs="仿宋_GB2312" w:eastAsia="仿宋_GB2312"/>
                <w:sz w:val="22"/>
              </w:rPr>
              <w:t>4</w:t>
            </w:r>
            <w:r>
              <w:rPr>
                <w:rFonts w:ascii="仿宋_GB2312" w:hAnsi="仿宋_GB2312" w:cs="仿宋_GB2312" w:eastAsia="仿宋_GB2312"/>
                <w:sz w:val="22"/>
              </w:rPr>
              <w:t>、能效：新国标二级以上能效。</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、室内机机外静压≥50Pa</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、室内机噪音≤39dB（A）</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、室外机噪音≤60</w:t>
            </w:r>
            <w:r>
              <w:rPr>
                <w:rFonts w:ascii="仿宋_GB2312" w:hAnsi="仿宋_GB2312" w:cs="仿宋_GB2312" w:eastAsia="仿宋_GB2312"/>
                <w:sz w:val="22"/>
              </w:rPr>
              <w:t>dB</w:t>
            </w:r>
            <w:r>
              <w:rPr>
                <w:rFonts w:ascii="仿宋_GB2312" w:hAnsi="仿宋_GB2312" w:cs="仿宋_GB2312" w:eastAsia="仿宋_GB2312"/>
                <w:sz w:val="22"/>
              </w:rPr>
              <w:t>（A）</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、冷媒管最大管长≥20m</w:t>
            </w:r>
          </w:p>
          <w:p>
            <w:pPr>
              <w:pStyle w:val="null3"/>
              <w:jc w:val="left"/>
            </w:pPr>
            <w:r>
              <w:rPr>
                <w:rFonts w:ascii="仿宋_GB2312" w:hAnsi="仿宋_GB2312" w:cs="仿宋_GB2312" w:eastAsia="仿宋_GB2312"/>
                <w:sz w:val="24"/>
              </w:rPr>
              <w:t>9、</w:t>
            </w:r>
            <w:r>
              <w:rPr>
                <w:rFonts w:ascii="仿宋_GB2312" w:hAnsi="仿宋_GB2312" w:cs="仿宋_GB2312" w:eastAsia="仿宋_GB2312"/>
                <w:sz w:val="21"/>
              </w:rPr>
              <w:t>室内机循环风量：≥1900m³/h</w:t>
            </w:r>
          </w:p>
          <w:p>
            <w:pPr>
              <w:pStyle w:val="null3"/>
              <w:ind w:firstLine="420"/>
              <w:jc w:val="center"/>
            </w:pPr>
            <w:r>
              <w:rPr>
                <w:rFonts w:ascii="仿宋_GB2312" w:hAnsi="仿宋_GB2312" w:cs="仿宋_GB2312" w:eastAsia="仿宋_GB2312"/>
                <w:sz w:val="24"/>
                <w:b/>
              </w:rPr>
              <w:t>安装材料部分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8"/>
              </w:rPr>
              <w:t>冷媒铜管:</w:t>
            </w:r>
            <w:r>
              <w:rPr>
                <w:rFonts w:ascii="仿宋_GB2312" w:hAnsi="仿宋_GB2312" w:cs="仿宋_GB2312" w:eastAsia="仿宋_GB2312"/>
                <w:sz w:val="24"/>
              </w:rPr>
              <w:t>铜管及保温（Φ15.88）数量204米；铜管及保温（Φ9.53）数量204米。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、管道支吊架：满足项目功能使用需求，符合GB50738-2011《通风与空调工程施工规范》17套。</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、R32冷媒：17KG.</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、主机设备减震器：17套。</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、减震支吊架：17套。</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 xml:space="preserve">、空调管道开孔(墙孔、玻璃孔)：数量17套 </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、UPVC冷凝水管及保温，数量17套</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、支架（不锈钢）：安装内外机安装支架、穿墙钉等辅材，数量17套</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、接水托盘（不锈钢）：外机托盘（1000x450mm）；含接水管，托盘安装辅材，保证内外机水顺利流入排水管，数量17套</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 xml:space="preserve">、排水管：:50水管，外机用，数量17套  </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 xml:space="preserve">、空开： 5匹空开，数量17套  </w:t>
            </w:r>
          </w:p>
          <w:p>
            <w:pPr>
              <w:pStyle w:val="null3"/>
              <w:ind w:firstLine="420"/>
              <w:jc w:val="center"/>
            </w:pPr>
            <w:r>
              <w:rPr>
                <w:rFonts w:ascii="仿宋_GB2312" w:hAnsi="仿宋_GB2312" w:cs="仿宋_GB2312" w:eastAsia="仿宋_GB2312"/>
                <w:sz w:val="24"/>
              </w:rPr>
              <w:t>风系统部分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 xml:space="preserve">、双层百叶出风口：根据设备实际风口定制， 数量17套 </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 xml:space="preserve">、单层百叶回风口：根据设备实际风口定制，数量17套  </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、柔性软接：数量17㎡</w:t>
            </w:r>
          </w:p>
          <w:p>
            <w:pPr>
              <w:pStyle w:val="null3"/>
              <w:ind w:firstLine="420"/>
              <w:jc w:val="center"/>
            </w:pPr>
            <w:r>
              <w:rPr>
                <w:rFonts w:ascii="仿宋_GB2312" w:hAnsi="仿宋_GB2312" w:cs="仿宋_GB2312" w:eastAsia="仿宋_GB2312"/>
                <w:sz w:val="24"/>
              </w:rPr>
              <w:t>控制部分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、PVC线管：DN20，数量1批</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、PVC管辅材：弯头、三通、直接等，数量1批</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、PVC穿线软管： DN20，数量1批</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 xml:space="preserve">、屏蔽通讯线：数量1 批 </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、液晶控制器：数量17套</w:t>
            </w:r>
          </w:p>
          <w:p>
            <w:pPr>
              <w:pStyle w:val="null3"/>
              <w:ind w:firstLine="420"/>
              <w:jc w:val="center"/>
            </w:pPr>
            <w:r>
              <w:rPr>
                <w:rFonts w:ascii="仿宋_GB2312" w:hAnsi="仿宋_GB2312" w:cs="仿宋_GB2312" w:eastAsia="仿宋_GB2312"/>
                <w:sz w:val="24"/>
              </w:rPr>
              <w:t>其他</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1"/>
              </w:rPr>
              <w:t xml:space="preserve">合同金额包括新机安装、人工费、打孔、安装调试、税金等全部费用。 </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、所有耗材、线缆、辅助部分数量供参考，以满足项目实际需要为准。</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成本补偿和风险分担约定</w:t>
            </w:r>
          </w:p>
        </w:tc>
        <w:tc>
          <w:tcPr>
            <w:tcW w:type="dxa" w:w="5814"/>
          </w:tcPr>
          <w:p>
            <w:pPr>
              <w:pStyle w:val="null3"/>
              <w:jc w:val="left"/>
            </w:pPr>
            <w:r>
              <w:rPr>
                <w:rFonts w:ascii="仿宋_GB2312" w:hAnsi="仿宋_GB2312" w:cs="仿宋_GB2312" w:eastAsia="仿宋_GB2312"/>
                <w:sz w:val="24"/>
                <w:color w:val="000000"/>
              </w:rPr>
              <w:t xml:space="preserve">①因采购人未按时向上级部门递交请款资料，导致逾期支付 </w:t>
            </w:r>
            <w:r>
              <w:rPr>
                <w:rFonts w:ascii="仿宋_GB2312" w:hAnsi="仿宋_GB2312" w:cs="仿宋_GB2312" w:eastAsia="仿宋_GB2312"/>
                <w:sz w:val="24"/>
                <w:color w:val="000000"/>
              </w:rPr>
              <w:t xml:space="preserve">货款的，成交供应商有权按本合同约定终止合同。如给成交供应商造成损失的，采购人应对等赔偿 </w:t>
            </w:r>
            <w:r>
              <w:rPr>
                <w:rFonts w:ascii="仿宋_GB2312" w:hAnsi="仿宋_GB2312" w:cs="仿宋_GB2312" w:eastAsia="仿宋_GB2312"/>
                <w:sz w:val="24"/>
                <w:color w:val="000000"/>
              </w:rPr>
              <w:t>成交供应商损失。</w:t>
            </w:r>
          </w:p>
          <w:p>
            <w:pPr>
              <w:pStyle w:val="null3"/>
              <w:jc w:val="left"/>
            </w:pPr>
            <w:r>
              <w:rPr>
                <w:rFonts w:ascii="仿宋_GB2312" w:hAnsi="仿宋_GB2312" w:cs="仿宋_GB2312" w:eastAsia="仿宋_GB2312"/>
                <w:sz w:val="24"/>
                <w:color w:val="000000"/>
              </w:rPr>
              <w:t xml:space="preserve">②成交供应商交付的货物质量不符合合同规定、成交供应商不能交付货物或逾期 </w:t>
            </w:r>
            <w:r>
              <w:rPr>
                <w:rFonts w:ascii="仿宋_GB2312" w:hAnsi="仿宋_GB2312" w:cs="仿宋_GB2312" w:eastAsia="仿宋_GB2312"/>
                <w:sz w:val="24"/>
                <w:color w:val="000000"/>
              </w:rPr>
              <w:t>交付货物而违约、成交供应商提供的货物检测结果认定货物质量不符合本合同规定标准，采购人有</w:t>
            </w:r>
            <w:r>
              <w:rPr>
                <w:rFonts w:ascii="仿宋_GB2312" w:hAnsi="仿宋_GB2312" w:cs="仿宋_GB2312" w:eastAsia="仿宋_GB2312"/>
                <w:sz w:val="24"/>
                <w:color w:val="000000"/>
              </w:rPr>
              <w:t>权终止合同，并追究成交供应商因此造成的全部损失和经济责任。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德阳市区东街张家巷8号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1、经采购人验收合格后出具验收报告，成交供应商开具正式发票后，采购方向财政部门申请支付，达到付款条件起30日内，支付合同总金额的100.00%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1.采购人依法组织履约验收工作。验收时,采购人按照采购合同的约定对每一项技术、商务要求的履约情况进行确认。 2.对于实际使用人和采购人分离的项目，采购人邀请实际使用人参与验收。如有必要，采购人邀请其他入围供应商或第三方专业机构及专家参与验收。 3.验收合格的项目,采购人根据采购合同的约定及时向成交供应商支付合同款项。不合格的项目，采购人依法及时处理。采购合同的履行、违约责任和解决争议的方式等适用《民法典》。</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1、保修期：质保期6年，设备安装调试完毕，经采购人验收合格后起算保修期;保修期内的保修内容与范围为本次全部采购清单内容；保修期限内发生故障无法修复由供方免费更换(此项工作应在一个月内完成)。 2、保修期外维修只收取损坏的零部件费用，不再收取其他费用。保证送货及时，安装调试符合相关标准。3、培训：说明培训内容及培训的时间、地点、目标。供应商中标并完成设备安装验收后，1周内对采购人工作人员进行维修培训。 4、及时上门维修服务，接到故障电话后，4小时内赶赴现场处理。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 供应商逾期交付货物的，每逾期一天，应按逾期交货总额的1‰作为违约金支付给采购人，由采购人从待付货款中扣除。逾期超过约定日期10个工作日不能交货的，采购人可解除本合同。供应商因逾期交货或因其他违约行为导致采购人解除合同的，供应商应向采购人支付合同总值3‰的违约金，如造成采购人 损失超过违约金的，超出部分由供应商继续承担赔偿责任。 2. 供应商所交的货物品种、型号、规格、技术参数、质量不符合采购文件、投标（响应）文件及合同规定标准的，采购人有权拒收该货物，供应商愿意更换货物但逾期交货的，按供应商逾期交货处理。供应商拒绝更换货物的，采购人可单方面解除合同。 3. 供应商将货物送达交货地点并安装调试合格后10个工作日内进行验收。采购人无正当理由拒收货物的，采购人向供应商偿付拒收货款总值1‰的违约金。 4.若采购人未按照合同约定逾期向供应商支付货物费用，每逾期一天，按应支付金额的1‰作为违约金支付给供应商，直至实际支付之日。</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★合同其他条款：1.成交供应商注意外机尺寸、安装位置、并且合理规划安装方案，如因 产品尺寸不符，造成无法安装使用等问题与风险损失，均由成交供应商自行解决承担。 2.在项目验 收合格前的实施过程中，货物的保管、质量及安全等问题均由成交供应商负责，采购人提供必要的 安全环境条件。成交供应商负责货物运输、安装、调试、验收等过程中其派出所有工作人员安全风 险的管理工作以及安全文明施工的培训工作，按照国家相关规定，须持证上岗的岗位必须做到持证 上岗，安装工人应按国家法律、法规规定签订劳动合同、购买保险，项目实施过程中如发生安全事 故，造成人身伤亡或财产损失的，由成交供应商承担全部责任；若造成采购人财产、人身伤亡或第 三方财产、人身伤害的成交供应商应承担全部赔偿责任。 3、因本合同引起的争议，采购人、成交 供应商应友好协商解决。协调不能达成一致的，按照民法典规定申请仲裁、诉讼等方式进行处理。 4.本合同由采购人、成交供应商签字盖章后生效。 5.合同内容如遇国家法规及政策另行有规定的，从其规定。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需要供应商进行响应的其他实质性要求</w:t>
            </w:r>
          </w:p>
        </w:tc>
        <w:tc>
          <w:tcPr>
            <w:tcW w:type="dxa" w:w="3322"/>
          </w:tcPr>
          <w:p>
            <w:pPr>
              <w:pStyle w:val="null3"/>
              <w:jc w:val="left"/>
            </w:pPr>
            <w:r>
              <w:rPr>
                <w:rFonts w:ascii="仿宋_GB2312" w:hAnsi="仿宋_GB2312" w:cs="仿宋_GB2312" w:eastAsia="仿宋_GB2312"/>
              </w:rPr>
              <w:t>供应商提供相关证明材料进行响应</w:t>
            </w:r>
          </w:p>
        </w:tc>
        <w:tc>
          <w:tcPr>
            <w:tcW w:type="dxa" w:w="1910"/>
          </w:tcPr>
          <w:p>
            <w:pPr>
              <w:pStyle w:val="null3"/>
              <w:jc w:val="left"/>
            </w:pPr>
            <w:r>
              <w:rPr>
                <w:rFonts w:ascii="仿宋_GB2312" w:hAnsi="仿宋_GB2312" w:cs="仿宋_GB2312" w:eastAsia="仿宋_GB2312"/>
              </w:rPr>
              <w:t>响应文件封面,产品技术参数响应表,供应商应提交的相关证明材料,服务应答表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