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E555AB">
      <w:pPr>
        <w:spacing w:line="480" w:lineRule="exact"/>
        <w:jc w:val="center"/>
        <w:rPr>
          <w:rFonts w:ascii="仿宋_GB2312" w:hAnsi="仿宋_GB2312" w:eastAsia="仿宋_GB2312" w:cs="仿宋_GB2312"/>
          <w:b/>
          <w:sz w:val="32"/>
          <w:szCs w:val="32"/>
        </w:rPr>
      </w:pPr>
    </w:p>
    <w:p w14:paraId="5409E706">
      <w:pPr>
        <w:spacing w:line="360" w:lineRule="auto"/>
        <w:ind w:firstLine="260" w:firstLineChars="50"/>
        <w:jc w:val="center"/>
        <w:rPr>
          <w:rFonts w:ascii="仿宋_GB2312" w:hAnsi="仿宋_GB2312" w:eastAsia="仿宋_GB2312" w:cs="仿宋_GB2312"/>
          <w:b/>
          <w:sz w:val="52"/>
          <w:szCs w:val="52"/>
        </w:rPr>
      </w:pPr>
    </w:p>
    <w:p w14:paraId="12E3D157">
      <w:pPr>
        <w:spacing w:line="360" w:lineRule="auto"/>
        <w:ind w:firstLine="260" w:firstLineChars="50"/>
        <w:jc w:val="center"/>
        <w:rPr>
          <w:rFonts w:ascii="仿宋_GB2312" w:hAnsi="仿宋_GB2312" w:eastAsia="仿宋_GB2312" w:cs="仿宋_GB2312"/>
          <w:b/>
          <w:sz w:val="52"/>
          <w:szCs w:val="52"/>
        </w:rPr>
      </w:pPr>
    </w:p>
    <w:p w14:paraId="71F9C248">
      <w:pPr>
        <w:spacing w:line="360" w:lineRule="auto"/>
        <w:ind w:firstLine="260" w:firstLineChars="50"/>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和平区政府采购项目</w:t>
      </w:r>
    </w:p>
    <w:p w14:paraId="33C8EF15">
      <w:pPr>
        <w:spacing w:line="360" w:lineRule="auto"/>
        <w:ind w:firstLine="120" w:firstLineChars="50"/>
        <w:jc w:val="center"/>
        <w:rPr>
          <w:rFonts w:ascii="仿宋_GB2312" w:hAnsi="仿宋_GB2312" w:eastAsia="仿宋_GB2312" w:cs="仿宋_GB2312"/>
          <w:b/>
          <w:sz w:val="24"/>
        </w:rPr>
      </w:pPr>
    </w:p>
    <w:p w14:paraId="734D90A0">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货物类公开招标</w:t>
      </w:r>
    </w:p>
    <w:p w14:paraId="196046FD">
      <w:pPr>
        <w:spacing w:line="360" w:lineRule="auto"/>
        <w:ind w:firstLine="120" w:firstLineChars="50"/>
        <w:jc w:val="center"/>
        <w:rPr>
          <w:rFonts w:ascii="仿宋_GB2312" w:hAnsi="仿宋_GB2312" w:eastAsia="仿宋_GB2312" w:cs="仿宋_GB2312"/>
          <w:b/>
          <w:sz w:val="24"/>
        </w:rPr>
      </w:pPr>
    </w:p>
    <w:p w14:paraId="6A5A8042">
      <w:pPr>
        <w:spacing w:line="360" w:lineRule="auto"/>
        <w:ind w:firstLine="240" w:firstLineChars="50"/>
        <w:jc w:val="center"/>
        <w:rPr>
          <w:rFonts w:ascii="仿宋_GB2312" w:hAnsi="仿宋_GB2312" w:eastAsia="仿宋_GB2312" w:cs="仿宋_GB2312"/>
          <w:b/>
          <w:sz w:val="48"/>
          <w:szCs w:val="48"/>
        </w:rPr>
      </w:pPr>
      <w:r>
        <w:rPr>
          <w:rFonts w:hint="eastAsia" w:ascii="仿宋_GB2312" w:hAnsi="仿宋_GB2312" w:eastAsia="仿宋_GB2312" w:cs="仿宋_GB2312"/>
          <w:b/>
          <w:sz w:val="48"/>
          <w:szCs w:val="48"/>
        </w:rPr>
        <w:t>招标文件</w:t>
      </w:r>
    </w:p>
    <w:p w14:paraId="64947D94">
      <w:pPr>
        <w:spacing w:line="480" w:lineRule="exact"/>
        <w:jc w:val="center"/>
        <w:rPr>
          <w:rFonts w:ascii="仿宋_GB2312" w:hAnsi="仿宋_GB2312" w:eastAsia="仿宋_GB2312" w:cs="仿宋_GB2312"/>
          <w:b/>
          <w:sz w:val="24"/>
        </w:rPr>
      </w:pPr>
    </w:p>
    <w:p w14:paraId="400E8329">
      <w:pPr>
        <w:spacing w:line="480" w:lineRule="exact"/>
        <w:jc w:val="center"/>
        <w:rPr>
          <w:rFonts w:ascii="仿宋_GB2312" w:hAnsi="仿宋_GB2312" w:eastAsia="仿宋_GB2312" w:cs="仿宋_GB2312"/>
          <w:b/>
          <w:sz w:val="24"/>
        </w:rPr>
      </w:pPr>
    </w:p>
    <w:p w14:paraId="12F7D733">
      <w:pPr>
        <w:spacing w:line="480" w:lineRule="exact"/>
        <w:jc w:val="center"/>
        <w:rPr>
          <w:rFonts w:ascii="仿宋_GB2312" w:hAnsi="仿宋_GB2312" w:eastAsia="仿宋_GB2312" w:cs="仿宋_GB2312"/>
          <w:b/>
          <w:sz w:val="24"/>
        </w:rPr>
      </w:pPr>
    </w:p>
    <w:p w14:paraId="0F36DC7B">
      <w:pPr>
        <w:spacing w:line="480" w:lineRule="exact"/>
        <w:jc w:val="center"/>
        <w:rPr>
          <w:rFonts w:ascii="仿宋_GB2312" w:hAnsi="仿宋_GB2312" w:eastAsia="仿宋_GB2312" w:cs="仿宋_GB2312"/>
          <w:b/>
          <w:sz w:val="24"/>
        </w:rPr>
      </w:pPr>
    </w:p>
    <w:p w14:paraId="75E62901">
      <w:pPr>
        <w:spacing w:line="480" w:lineRule="exact"/>
        <w:jc w:val="center"/>
        <w:rPr>
          <w:rFonts w:ascii="仿宋_GB2312" w:hAnsi="仿宋_GB2312" w:eastAsia="仿宋_GB2312" w:cs="仿宋_GB2312"/>
          <w:b/>
          <w:sz w:val="24"/>
        </w:rPr>
      </w:pPr>
    </w:p>
    <w:p w14:paraId="16909B00">
      <w:pPr>
        <w:pStyle w:val="22"/>
        <w:ind w:firstLine="482"/>
        <w:rPr>
          <w:rFonts w:ascii="仿宋_GB2312" w:hAnsi="仿宋_GB2312" w:eastAsia="仿宋_GB2312" w:cs="仿宋_GB2312"/>
          <w:b/>
          <w:sz w:val="24"/>
        </w:rPr>
      </w:pPr>
    </w:p>
    <w:p w14:paraId="2C132099">
      <w:pPr>
        <w:pStyle w:val="22"/>
        <w:ind w:firstLine="482"/>
        <w:rPr>
          <w:rFonts w:ascii="仿宋_GB2312" w:hAnsi="仿宋_GB2312" w:eastAsia="仿宋_GB2312" w:cs="仿宋_GB2312"/>
          <w:b/>
          <w:sz w:val="24"/>
        </w:rPr>
      </w:pPr>
    </w:p>
    <w:p w14:paraId="2E41FB23">
      <w:pPr>
        <w:spacing w:line="480" w:lineRule="exact"/>
        <w:jc w:val="center"/>
        <w:rPr>
          <w:rFonts w:ascii="仿宋_GB2312" w:hAnsi="仿宋_GB2312" w:eastAsia="仿宋_GB2312" w:cs="仿宋_GB2312"/>
          <w:b/>
          <w:sz w:val="24"/>
        </w:rPr>
      </w:pPr>
    </w:p>
    <w:p w14:paraId="1C28398F">
      <w:pPr>
        <w:spacing w:line="480" w:lineRule="exact"/>
        <w:rPr>
          <w:rFonts w:ascii="仿宋_GB2312" w:hAnsi="仿宋_GB2312" w:eastAsia="仿宋_GB2312" w:cs="仿宋_GB2312"/>
          <w:b/>
          <w:sz w:val="24"/>
        </w:rPr>
      </w:pPr>
    </w:p>
    <w:p w14:paraId="189E9AC1">
      <w:pPr>
        <w:spacing w:line="360" w:lineRule="auto"/>
        <w:ind w:left="2589" w:leftChars="376" w:hanging="1800" w:hangingChars="500"/>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rPr>
        <w:t>项目名称：</w:t>
      </w:r>
      <w:r>
        <w:rPr>
          <w:rFonts w:hint="eastAsia" w:ascii="仿宋_GB2312" w:hAnsi="仿宋_GB2312" w:eastAsia="仿宋_GB2312" w:cs="仿宋_GB2312"/>
          <w:b/>
          <w:sz w:val="36"/>
          <w:szCs w:val="36"/>
          <w:lang w:eastAsia="zh-CN"/>
        </w:rPr>
        <w:t>学生午休桌椅</w:t>
      </w:r>
    </w:p>
    <w:p w14:paraId="324C88DC">
      <w:pPr>
        <w:spacing w:line="360" w:lineRule="auto"/>
        <w:ind w:left="2589" w:leftChars="376" w:hanging="1800" w:hangingChars="500"/>
        <w:rPr>
          <w:rFonts w:hint="default" w:ascii="仿宋_GB2312" w:hAnsi="仿宋_GB2312" w:eastAsia="仿宋_GB2312" w:cs="仿宋_GB2312"/>
          <w:b/>
          <w:sz w:val="36"/>
          <w:szCs w:val="36"/>
          <w:lang w:val="en-US" w:eastAsia="zh-CN"/>
        </w:rPr>
      </w:pPr>
      <w:r>
        <w:rPr>
          <w:rFonts w:hint="eastAsia" w:ascii="仿宋_GB2312" w:hAnsi="仿宋_GB2312" w:eastAsia="仿宋_GB2312" w:cs="仿宋_GB2312"/>
          <w:b/>
          <w:sz w:val="36"/>
          <w:szCs w:val="36"/>
        </w:rPr>
        <w:t>编    号：</w:t>
      </w:r>
      <w:r>
        <w:rPr>
          <w:rFonts w:hint="eastAsia" w:ascii="仿宋_GB2312" w:hAnsi="仿宋_GB2312" w:eastAsia="仿宋_GB2312" w:cs="仿宋_GB2312"/>
          <w:b/>
          <w:bCs/>
          <w:i w:val="0"/>
          <w:iCs w:val="0"/>
          <w:caps w:val="0"/>
          <w:color w:val="333333"/>
          <w:spacing w:val="0"/>
          <w:sz w:val="36"/>
          <w:szCs w:val="36"/>
          <w:shd w:val="clear" w:fill="FFFFFF"/>
        </w:rPr>
        <w:t>JH25-210102-000</w:t>
      </w:r>
      <w:r>
        <w:rPr>
          <w:rFonts w:hint="eastAsia" w:ascii="仿宋_GB2312" w:hAnsi="仿宋_GB2312" w:eastAsia="仿宋_GB2312" w:cs="仿宋_GB2312"/>
          <w:b/>
          <w:bCs/>
          <w:i w:val="0"/>
          <w:iCs w:val="0"/>
          <w:caps w:val="0"/>
          <w:color w:val="333333"/>
          <w:spacing w:val="0"/>
          <w:sz w:val="36"/>
          <w:szCs w:val="36"/>
          <w:shd w:val="clear" w:fill="FFFFFF"/>
          <w:lang w:val="en-US" w:eastAsia="zh-CN"/>
        </w:rPr>
        <w:t>88</w:t>
      </w:r>
    </w:p>
    <w:p w14:paraId="4BD16FC7">
      <w:pPr>
        <w:spacing w:line="360" w:lineRule="auto"/>
        <w:ind w:left="789" w:leftChars="376"/>
        <w:rPr>
          <w:rFonts w:hint="eastAsia" w:ascii="仿宋_GB2312" w:hAnsi="仿宋_GB2312" w:eastAsia="仿宋_GB2312" w:cs="仿宋_GB2312"/>
          <w:b/>
          <w:sz w:val="36"/>
          <w:szCs w:val="36"/>
          <w:lang w:eastAsia="zh-CN"/>
        </w:rPr>
      </w:pPr>
      <w:r>
        <w:rPr>
          <w:rFonts w:hint="eastAsia" w:ascii="仿宋_GB2312" w:hAnsi="仿宋_GB2312" w:eastAsia="仿宋_GB2312" w:cs="仿宋_GB2312"/>
          <w:b/>
          <w:sz w:val="36"/>
          <w:szCs w:val="36"/>
        </w:rPr>
        <w:t>编制单位：</w:t>
      </w:r>
      <w:r>
        <w:rPr>
          <w:rFonts w:hint="eastAsia" w:ascii="仿宋_GB2312" w:hAnsi="仿宋_GB2312" w:eastAsia="仿宋_GB2312" w:cs="仿宋_GB2312"/>
          <w:b/>
          <w:sz w:val="36"/>
          <w:szCs w:val="36"/>
          <w:lang w:eastAsia="zh-CN"/>
        </w:rPr>
        <w:t>沈阳市和平区公共资源交易中心</w:t>
      </w:r>
    </w:p>
    <w:p w14:paraId="5F6BC09E">
      <w:pPr>
        <w:ind w:firstLine="846" w:firstLineChars="235"/>
        <w:jc w:val="center"/>
        <w:rPr>
          <w:rFonts w:ascii="仿宋_GB2312" w:hAnsi="仿宋_GB2312" w:eastAsia="仿宋_GB2312" w:cs="仿宋_GB2312"/>
          <w:b/>
          <w:bCs/>
          <w:sz w:val="36"/>
          <w:szCs w:val="44"/>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720" w:num="1"/>
          <w:docGrid w:type="linesAndChars" w:linePitch="312" w:charSpace="0"/>
        </w:sectPr>
      </w:pPr>
    </w:p>
    <w:p w14:paraId="37BB0798">
      <w:pPr>
        <w:jc w:val="center"/>
        <w:rPr>
          <w:rFonts w:ascii="仿宋_GB2312" w:hAnsi="仿宋_GB2312" w:eastAsia="仿宋_GB2312" w:cs="仿宋_GB2312"/>
          <w:b/>
          <w:bCs/>
          <w:sz w:val="44"/>
          <w:szCs w:val="44"/>
        </w:rPr>
      </w:pPr>
      <w:r>
        <w:rPr>
          <w:rFonts w:hint="eastAsia" w:ascii="仿宋_GB2312" w:hAnsi="仿宋_GB2312" w:eastAsia="仿宋_GB2312" w:cs="仿宋_GB2312"/>
          <w:b/>
          <w:bCs/>
          <w:sz w:val="44"/>
          <w:szCs w:val="44"/>
        </w:rPr>
        <w:t>目  录</w:t>
      </w:r>
    </w:p>
    <w:p w14:paraId="6D879100">
      <w:pPr>
        <w:jc w:val="center"/>
        <w:rPr>
          <w:rFonts w:ascii="仿宋_GB2312" w:hAnsi="仿宋_GB2312" w:eastAsia="仿宋_GB2312" w:cs="仿宋_GB2312"/>
          <w:b/>
          <w:bCs/>
          <w:sz w:val="44"/>
          <w:szCs w:val="44"/>
        </w:rPr>
      </w:pPr>
    </w:p>
    <w:p w14:paraId="07305B4C">
      <w:pPr>
        <w:pStyle w:val="16"/>
        <w:tabs>
          <w:tab w:val="right" w:leader="dot" w:pos="8306"/>
        </w:tabs>
        <w:rPr>
          <w:rFonts w:hint="eastAsia" w:ascii="仿宋" w:hAnsi="仿宋" w:eastAsia="仿宋" w:cs="仿宋"/>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TOC \o "1-1" \h \u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_Toc19238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招标公告</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_Toc19238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1</w:t>
      </w:r>
      <w:r>
        <w:rPr>
          <w:rFonts w:hint="eastAsia" w:ascii="仿宋" w:hAnsi="仿宋" w:eastAsia="仿宋" w:cs="仿宋"/>
          <w:b/>
          <w:bCs/>
          <w:sz w:val="28"/>
          <w:szCs w:val="28"/>
        </w:rPr>
        <w:fldChar w:fldCharType="end"/>
      </w:r>
      <w:r>
        <w:rPr>
          <w:rFonts w:hint="eastAsia" w:ascii="仿宋" w:hAnsi="仿宋" w:eastAsia="仿宋" w:cs="仿宋"/>
          <w:b/>
          <w:bCs/>
          <w:sz w:val="28"/>
          <w:szCs w:val="28"/>
        </w:rPr>
        <w:fldChar w:fldCharType="end"/>
      </w:r>
    </w:p>
    <w:p w14:paraId="3385DED1">
      <w:pPr>
        <w:pStyle w:val="16"/>
        <w:tabs>
          <w:tab w:val="right" w:leader="dot" w:pos="8306"/>
        </w:tabs>
        <w:rPr>
          <w:rFonts w:hint="eastAsia" w:ascii="仿宋" w:hAnsi="仿宋" w:eastAsia="仿宋" w:cs="仿宋"/>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_Toc15642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第一章 投标人须知</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_Toc15642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4</w:t>
      </w:r>
      <w:r>
        <w:rPr>
          <w:rFonts w:hint="eastAsia" w:ascii="仿宋" w:hAnsi="仿宋" w:eastAsia="仿宋" w:cs="仿宋"/>
          <w:b/>
          <w:bCs/>
          <w:sz w:val="28"/>
          <w:szCs w:val="28"/>
        </w:rPr>
        <w:fldChar w:fldCharType="end"/>
      </w:r>
      <w:r>
        <w:rPr>
          <w:rFonts w:hint="eastAsia" w:ascii="仿宋" w:hAnsi="仿宋" w:eastAsia="仿宋" w:cs="仿宋"/>
          <w:b/>
          <w:bCs/>
          <w:sz w:val="28"/>
          <w:szCs w:val="28"/>
        </w:rPr>
        <w:fldChar w:fldCharType="end"/>
      </w:r>
    </w:p>
    <w:p w14:paraId="6BCDD846">
      <w:pPr>
        <w:pStyle w:val="16"/>
        <w:tabs>
          <w:tab w:val="right" w:leader="dot" w:pos="8306"/>
        </w:tabs>
        <w:rPr>
          <w:rFonts w:hint="eastAsia" w:ascii="仿宋" w:hAnsi="仿宋" w:eastAsia="仿宋" w:cs="仿宋"/>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_Toc11927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第二章 投标文件内容及格式</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_Toc11927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19</w:t>
      </w:r>
      <w:r>
        <w:rPr>
          <w:rFonts w:hint="eastAsia" w:ascii="仿宋" w:hAnsi="仿宋" w:eastAsia="仿宋" w:cs="仿宋"/>
          <w:b/>
          <w:bCs/>
          <w:sz w:val="28"/>
          <w:szCs w:val="28"/>
        </w:rPr>
        <w:fldChar w:fldCharType="end"/>
      </w:r>
      <w:r>
        <w:rPr>
          <w:rFonts w:hint="eastAsia" w:ascii="仿宋" w:hAnsi="仿宋" w:eastAsia="仿宋" w:cs="仿宋"/>
          <w:b/>
          <w:bCs/>
          <w:sz w:val="28"/>
          <w:szCs w:val="28"/>
        </w:rPr>
        <w:fldChar w:fldCharType="end"/>
      </w:r>
    </w:p>
    <w:p w14:paraId="25E716B0">
      <w:pPr>
        <w:pStyle w:val="16"/>
        <w:tabs>
          <w:tab w:val="right" w:leader="dot" w:pos="8306"/>
        </w:tabs>
        <w:rPr>
          <w:rFonts w:hint="eastAsia" w:ascii="仿宋" w:hAnsi="仿宋" w:eastAsia="仿宋" w:cs="仿宋"/>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_Toc25666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第三章 货物需求</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_Toc25666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39</w:t>
      </w:r>
      <w:r>
        <w:rPr>
          <w:rFonts w:hint="eastAsia" w:ascii="仿宋" w:hAnsi="仿宋" w:eastAsia="仿宋" w:cs="仿宋"/>
          <w:b/>
          <w:bCs/>
          <w:sz w:val="28"/>
          <w:szCs w:val="28"/>
        </w:rPr>
        <w:fldChar w:fldCharType="end"/>
      </w:r>
      <w:r>
        <w:rPr>
          <w:rFonts w:hint="eastAsia" w:ascii="仿宋" w:hAnsi="仿宋" w:eastAsia="仿宋" w:cs="仿宋"/>
          <w:b/>
          <w:bCs/>
          <w:sz w:val="28"/>
          <w:szCs w:val="28"/>
        </w:rPr>
        <w:fldChar w:fldCharType="end"/>
      </w:r>
    </w:p>
    <w:p w14:paraId="38B35DB1">
      <w:pPr>
        <w:pStyle w:val="16"/>
        <w:tabs>
          <w:tab w:val="right" w:leader="dot" w:pos="8306"/>
        </w:tabs>
        <w:rPr>
          <w:rFonts w:hint="eastAsia" w:ascii="仿宋" w:hAnsi="仿宋" w:eastAsia="仿宋" w:cs="仿宋"/>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_Toc17484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第四章 评标方法</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_Toc17484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43</w:t>
      </w:r>
      <w:r>
        <w:rPr>
          <w:rFonts w:hint="eastAsia" w:ascii="仿宋" w:hAnsi="仿宋" w:eastAsia="仿宋" w:cs="仿宋"/>
          <w:b/>
          <w:bCs/>
          <w:sz w:val="28"/>
          <w:szCs w:val="28"/>
        </w:rPr>
        <w:fldChar w:fldCharType="end"/>
      </w:r>
      <w:r>
        <w:rPr>
          <w:rFonts w:hint="eastAsia" w:ascii="仿宋" w:hAnsi="仿宋" w:eastAsia="仿宋" w:cs="仿宋"/>
          <w:b/>
          <w:bCs/>
          <w:sz w:val="28"/>
          <w:szCs w:val="28"/>
        </w:rPr>
        <w:fldChar w:fldCharType="end"/>
      </w:r>
    </w:p>
    <w:p w14:paraId="3BACC887">
      <w:pPr>
        <w:pStyle w:val="16"/>
        <w:tabs>
          <w:tab w:val="right" w:leader="dot" w:pos="8306"/>
        </w:tabs>
        <w:rPr>
          <w:rFonts w:hint="eastAsia" w:ascii="仿宋" w:hAnsi="仿宋" w:eastAsia="仿宋" w:cs="仿宋"/>
          <w:b/>
          <w:bCs/>
          <w:sz w:val="28"/>
          <w:szCs w:val="28"/>
        </w:rPr>
      </w:pP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HYPERLINK \l _Toc697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第五章 政府采购合同条款及格式</w:t>
      </w:r>
      <w:r>
        <w:rPr>
          <w:rFonts w:hint="eastAsia" w:ascii="仿宋" w:hAnsi="仿宋" w:eastAsia="仿宋" w:cs="仿宋"/>
          <w:b/>
          <w:bCs/>
          <w:sz w:val="28"/>
          <w:szCs w:val="28"/>
        </w:rPr>
        <w:tab/>
      </w:r>
      <w:r>
        <w:rPr>
          <w:rFonts w:hint="eastAsia" w:ascii="仿宋" w:hAnsi="仿宋" w:eastAsia="仿宋" w:cs="仿宋"/>
          <w:b/>
          <w:bCs/>
          <w:sz w:val="28"/>
          <w:szCs w:val="28"/>
        </w:rPr>
        <w:fldChar w:fldCharType="begin"/>
      </w:r>
      <w:r>
        <w:rPr>
          <w:rFonts w:hint="eastAsia" w:ascii="仿宋" w:hAnsi="仿宋" w:eastAsia="仿宋" w:cs="仿宋"/>
          <w:b/>
          <w:bCs/>
          <w:sz w:val="28"/>
          <w:szCs w:val="28"/>
        </w:rPr>
        <w:instrText xml:space="preserve"> PAGEREF _Toc697 \h </w:instrText>
      </w:r>
      <w:r>
        <w:rPr>
          <w:rFonts w:hint="eastAsia" w:ascii="仿宋" w:hAnsi="仿宋" w:eastAsia="仿宋" w:cs="仿宋"/>
          <w:b/>
          <w:bCs/>
          <w:sz w:val="28"/>
          <w:szCs w:val="28"/>
        </w:rPr>
        <w:fldChar w:fldCharType="separate"/>
      </w:r>
      <w:r>
        <w:rPr>
          <w:rFonts w:hint="eastAsia" w:ascii="仿宋" w:hAnsi="仿宋" w:eastAsia="仿宋" w:cs="仿宋"/>
          <w:b/>
          <w:bCs/>
          <w:sz w:val="28"/>
          <w:szCs w:val="28"/>
        </w:rPr>
        <w:t>53</w:t>
      </w:r>
      <w:r>
        <w:rPr>
          <w:rFonts w:hint="eastAsia" w:ascii="仿宋" w:hAnsi="仿宋" w:eastAsia="仿宋" w:cs="仿宋"/>
          <w:b/>
          <w:bCs/>
          <w:sz w:val="28"/>
          <w:szCs w:val="28"/>
        </w:rPr>
        <w:fldChar w:fldCharType="end"/>
      </w:r>
      <w:r>
        <w:rPr>
          <w:rFonts w:hint="eastAsia" w:ascii="仿宋" w:hAnsi="仿宋" w:eastAsia="仿宋" w:cs="仿宋"/>
          <w:b/>
          <w:bCs/>
          <w:sz w:val="28"/>
          <w:szCs w:val="28"/>
        </w:rPr>
        <w:fldChar w:fldCharType="end"/>
      </w:r>
    </w:p>
    <w:p w14:paraId="386FD8D1">
      <w:pPr>
        <w:pStyle w:val="16"/>
        <w:tabs>
          <w:tab w:val="right" w:leader="dot" w:pos="8306"/>
        </w:tabs>
        <w:rPr>
          <w:rFonts w:hint="eastAsia" w:ascii="仿宋" w:hAnsi="仿宋" w:eastAsia="仿宋" w:cs="仿宋"/>
          <w:b/>
          <w:bCs w:val="0"/>
          <w:sz w:val="28"/>
          <w:szCs w:val="28"/>
        </w:rPr>
      </w:pPr>
      <w:r>
        <w:rPr>
          <w:rFonts w:hint="eastAsia" w:ascii="仿宋" w:hAnsi="仿宋" w:eastAsia="仿宋" w:cs="仿宋"/>
          <w:b/>
          <w:bCs/>
          <w:sz w:val="28"/>
          <w:szCs w:val="28"/>
        </w:rPr>
        <w:fldChar w:fldCharType="end"/>
      </w:r>
    </w:p>
    <w:p w14:paraId="6548FE1D">
      <w:pPr>
        <w:pStyle w:val="16"/>
        <w:tabs>
          <w:tab w:val="right" w:leader="dot" w:pos="8306"/>
        </w:tabs>
        <w:rPr>
          <w:rFonts w:hint="eastAsia" w:ascii="仿宋" w:hAnsi="仿宋" w:eastAsia="仿宋" w:cs="仿宋"/>
          <w:b/>
          <w:bCs w:val="0"/>
          <w:sz w:val="28"/>
          <w:szCs w:val="28"/>
        </w:rPr>
        <w:sectPr>
          <w:footerReference r:id="rId9" w:type="default"/>
          <w:pgSz w:w="11906" w:h="16838"/>
          <w:pgMar w:top="1440" w:right="1800" w:bottom="1440" w:left="1800" w:header="851" w:footer="992" w:gutter="0"/>
          <w:pgNumType w:start="1"/>
          <w:cols w:space="720" w:num="1"/>
          <w:docGrid w:type="linesAndChars" w:linePitch="312" w:charSpace="0"/>
        </w:sectPr>
      </w:pPr>
      <w:bookmarkStart w:id="0" w:name="_Toc1124_WPSOffice_Level1"/>
    </w:p>
    <w:p w14:paraId="4DC7F7C2">
      <w:pPr>
        <w:spacing w:line="360" w:lineRule="auto"/>
        <w:jc w:val="center"/>
        <w:rPr>
          <w:rFonts w:hint="eastAsia" w:ascii="仿宋_GB2312" w:hAnsi="仿宋_GB2312" w:eastAsia="仿宋_GB2312" w:cs="仿宋_GB2312"/>
          <w:b/>
          <w:bCs/>
          <w:sz w:val="44"/>
          <w:szCs w:val="44"/>
        </w:rPr>
      </w:pPr>
      <w:bookmarkStart w:id="1" w:name="_Toc4597"/>
      <w:r>
        <w:rPr>
          <w:rFonts w:hint="eastAsia" w:ascii="仿宋_GB2312" w:hAnsi="仿宋_GB2312" w:eastAsia="仿宋_GB2312" w:cs="仿宋_GB2312"/>
          <w:b/>
          <w:bCs/>
          <w:sz w:val="44"/>
          <w:szCs w:val="44"/>
        </w:rPr>
        <w:t>(</w:t>
      </w:r>
      <w:r>
        <w:rPr>
          <w:rFonts w:hint="eastAsia" w:ascii="仿宋_GB2312" w:hAnsi="仿宋_GB2312" w:eastAsia="仿宋_GB2312" w:cs="仿宋_GB2312"/>
          <w:b/>
          <w:bCs/>
          <w:kern w:val="2"/>
          <w:sz w:val="44"/>
          <w:szCs w:val="44"/>
          <w:lang w:val="en-US" w:eastAsia="zh-CN" w:bidi="ar-SA"/>
        </w:rPr>
        <w:t>学生午休桌椅</w:t>
      </w:r>
      <w:r>
        <w:rPr>
          <w:rFonts w:hint="eastAsia" w:ascii="仿宋_GB2312" w:hAnsi="仿宋_GB2312" w:eastAsia="仿宋_GB2312" w:cs="仿宋_GB2312"/>
          <w:b/>
          <w:bCs/>
          <w:sz w:val="44"/>
          <w:szCs w:val="44"/>
        </w:rPr>
        <w:t>)</w:t>
      </w:r>
      <w:bookmarkEnd w:id="1"/>
      <w:bookmarkStart w:id="2" w:name="_Toc19238"/>
      <w:r>
        <w:rPr>
          <w:rFonts w:hint="eastAsia" w:ascii="仿宋_GB2312" w:hAnsi="仿宋_GB2312" w:eastAsia="仿宋_GB2312" w:cs="仿宋_GB2312"/>
          <w:b/>
          <w:bCs/>
          <w:sz w:val="44"/>
          <w:szCs w:val="44"/>
        </w:rPr>
        <w:t>招标公告</w:t>
      </w:r>
      <w:bookmarkEnd w:id="0"/>
      <w:bookmarkEnd w:id="2"/>
    </w:p>
    <w:p w14:paraId="0D8B59B1">
      <w:pPr>
        <w:pStyle w:val="16"/>
        <w:keepNext w:val="0"/>
        <w:keepLines w:val="0"/>
        <w:pageBreakBefore w:val="0"/>
        <w:widowControl w:val="0"/>
        <w:tabs>
          <w:tab w:val="right" w:leader="dot" w:pos="8306"/>
        </w:tabs>
        <w:kinsoku/>
        <w:wordWrap/>
        <w:overflowPunct/>
        <w:topLinePunct w:val="0"/>
        <w:autoSpaceDE/>
        <w:autoSpaceDN/>
        <w:bidi w:val="0"/>
        <w:adjustRightInd/>
        <w:snapToGrid/>
        <w:spacing w:line="480" w:lineRule="auto"/>
        <w:jc w:val="center"/>
        <w:textAlignment w:val="auto"/>
        <w:outlineLvl w:val="0"/>
        <w:rPr>
          <w:rFonts w:hint="eastAsia" w:ascii="仿宋_GB2312" w:hAnsi="仿宋_GB2312" w:eastAsia="仿宋_GB2312" w:cs="仿宋_GB2312"/>
          <w:b/>
          <w:bCs/>
          <w:sz w:val="44"/>
          <w:szCs w:val="44"/>
        </w:rPr>
      </w:pPr>
    </w:p>
    <w:p w14:paraId="37D3FE88">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项目概况</w:t>
      </w:r>
    </w:p>
    <w:p w14:paraId="19236955">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u w:val="single"/>
        </w:rPr>
        <w:t>学生午休桌椅</w:t>
      </w:r>
      <w:r>
        <w:rPr>
          <w:rFonts w:hint="eastAsia" w:ascii="仿宋_GB2312" w:hAnsi="仿宋_GB2312" w:eastAsia="仿宋_GB2312" w:cs="仿宋_GB2312"/>
          <w:bCs/>
          <w:kern w:val="0"/>
          <w:sz w:val="24"/>
          <w:u w:val="single"/>
        </w:rPr>
        <w:t>（项目编号：JH2</w:t>
      </w:r>
      <w:r>
        <w:rPr>
          <w:rFonts w:hint="eastAsia" w:ascii="仿宋_GB2312" w:hAnsi="仿宋_GB2312" w:eastAsia="仿宋_GB2312" w:cs="仿宋_GB2312"/>
          <w:bCs/>
          <w:kern w:val="0"/>
          <w:sz w:val="24"/>
          <w:u w:val="single"/>
          <w:lang w:val="en-US" w:eastAsia="zh-CN"/>
        </w:rPr>
        <w:t>5</w:t>
      </w:r>
      <w:r>
        <w:rPr>
          <w:rFonts w:hint="eastAsia" w:ascii="仿宋_GB2312" w:hAnsi="仿宋_GB2312" w:eastAsia="仿宋_GB2312" w:cs="仿宋_GB2312"/>
          <w:bCs/>
          <w:kern w:val="0"/>
          <w:sz w:val="24"/>
          <w:u w:val="single"/>
        </w:rPr>
        <w:t>-210102-00</w:t>
      </w:r>
      <w:r>
        <w:rPr>
          <w:rFonts w:hint="eastAsia" w:ascii="仿宋_GB2312" w:hAnsi="仿宋_GB2312" w:eastAsia="仿宋_GB2312" w:cs="仿宋_GB2312"/>
          <w:bCs/>
          <w:kern w:val="0"/>
          <w:sz w:val="24"/>
          <w:u w:val="single"/>
          <w:lang w:val="en-US" w:eastAsia="zh-CN"/>
        </w:rPr>
        <w:t>088</w:t>
      </w:r>
      <w:r>
        <w:rPr>
          <w:rFonts w:hint="eastAsia" w:ascii="仿宋_GB2312" w:hAnsi="仿宋_GB2312" w:eastAsia="仿宋_GB2312" w:cs="仿宋_GB2312"/>
          <w:bCs/>
          <w:kern w:val="0"/>
          <w:sz w:val="24"/>
          <w:u w:val="single"/>
        </w:rPr>
        <w:t>）</w:t>
      </w:r>
      <w:r>
        <w:rPr>
          <w:rFonts w:hint="eastAsia" w:ascii="仿宋_GB2312" w:hAnsi="仿宋_GB2312" w:eastAsia="仿宋_GB2312" w:cs="仿宋_GB2312"/>
          <w:sz w:val="24"/>
        </w:rPr>
        <w:t xml:space="preserve"> 采购项目的潜在供应商应在</w:t>
      </w:r>
      <w:r>
        <w:rPr>
          <w:rFonts w:hint="eastAsia" w:ascii="仿宋_GB2312" w:hAnsi="仿宋_GB2312" w:eastAsia="仿宋_GB2312" w:cs="仿宋_GB2312"/>
          <w:iCs/>
          <w:sz w:val="24"/>
          <w:u w:val="single"/>
        </w:rPr>
        <w:t xml:space="preserve">辽宁政府采购网 </w:t>
      </w:r>
      <w:r>
        <w:rPr>
          <w:rFonts w:hint="eastAsia" w:ascii="仿宋_GB2312" w:hAnsi="仿宋_GB2312" w:eastAsia="仿宋_GB2312" w:cs="仿宋_GB2312"/>
          <w:sz w:val="24"/>
        </w:rPr>
        <w:t>获取招标文件，并于</w:t>
      </w:r>
      <w:r>
        <w:rPr>
          <w:rFonts w:hint="eastAsia" w:ascii="仿宋_GB2312" w:hAnsi="仿宋_GB2312" w:eastAsia="仿宋_GB2312" w:cs="仿宋_GB2312"/>
          <w:sz w:val="24"/>
          <w:u w:val="single"/>
        </w:rPr>
        <w:t xml:space="preserve"> 202</w:t>
      </w:r>
      <w:r>
        <w:rPr>
          <w:rFonts w:hint="eastAsia" w:ascii="仿宋_GB2312" w:hAnsi="仿宋_GB2312" w:eastAsia="仿宋_GB2312" w:cs="仿宋_GB2312"/>
          <w:sz w:val="24"/>
          <w:u w:val="single"/>
          <w:lang w:val="en-US" w:eastAsia="zh-CN"/>
        </w:rPr>
        <w:t>5</w:t>
      </w:r>
      <w:r>
        <w:rPr>
          <w:rFonts w:hint="eastAsia" w:ascii="仿宋_GB2312" w:hAnsi="仿宋_GB2312" w:eastAsia="仿宋_GB2312" w:cs="仿宋_GB2312"/>
          <w:sz w:val="24"/>
          <w:u w:val="single"/>
        </w:rPr>
        <w:t xml:space="preserve"> </w:t>
      </w:r>
      <w:r>
        <w:rPr>
          <w:rFonts w:hint="eastAsia" w:ascii="仿宋_GB2312" w:hAnsi="仿宋_GB2312" w:eastAsia="仿宋_GB2312" w:cs="仿宋_GB2312"/>
          <w:bCs/>
          <w:sz w:val="24"/>
          <w:u w:val="single"/>
        </w:rPr>
        <w:t>年</w:t>
      </w:r>
      <w:r>
        <w:rPr>
          <w:rFonts w:hint="eastAsia" w:ascii="仿宋_GB2312" w:hAnsi="仿宋_GB2312" w:eastAsia="仿宋_GB2312" w:cs="仿宋_GB2312"/>
          <w:bCs/>
          <w:sz w:val="24"/>
          <w:u w:val="single"/>
          <w:lang w:val="en-US" w:eastAsia="zh-CN"/>
        </w:rPr>
        <w:t>9</w:t>
      </w:r>
      <w:r>
        <w:rPr>
          <w:rFonts w:hint="eastAsia" w:ascii="仿宋_GB2312" w:hAnsi="仿宋_GB2312" w:eastAsia="仿宋_GB2312" w:cs="仿宋_GB2312"/>
          <w:bCs/>
          <w:sz w:val="24"/>
          <w:highlight w:val="none"/>
          <w:u w:val="single"/>
        </w:rPr>
        <w:t>月</w:t>
      </w:r>
      <w:r>
        <w:rPr>
          <w:rFonts w:hint="eastAsia" w:ascii="仿宋_GB2312" w:hAnsi="仿宋_GB2312" w:eastAsia="仿宋_GB2312" w:cs="仿宋_GB2312"/>
          <w:bCs/>
          <w:sz w:val="24"/>
          <w:highlight w:val="none"/>
          <w:u w:val="single"/>
          <w:lang w:val="en-US" w:eastAsia="zh-CN"/>
        </w:rPr>
        <w:t>2</w:t>
      </w:r>
      <w:r>
        <w:rPr>
          <w:rFonts w:hint="eastAsia" w:ascii="仿宋_GB2312" w:hAnsi="仿宋_GB2312" w:eastAsia="仿宋_GB2312" w:cs="仿宋_GB2312"/>
          <w:bCs/>
          <w:sz w:val="24"/>
          <w:highlight w:val="none"/>
          <w:u w:val="single"/>
        </w:rPr>
        <w:t xml:space="preserve">日 </w:t>
      </w:r>
      <w:r>
        <w:rPr>
          <w:rFonts w:hint="eastAsia" w:ascii="仿宋_GB2312" w:hAnsi="仿宋_GB2312" w:eastAsia="仿宋_GB2312" w:cs="仿宋_GB2312"/>
          <w:bCs/>
          <w:sz w:val="24"/>
          <w:u w:val="single"/>
        </w:rPr>
        <w:t xml:space="preserve">9 点 </w:t>
      </w:r>
      <w:r>
        <w:rPr>
          <w:rFonts w:hint="eastAsia" w:ascii="仿宋_GB2312" w:hAnsi="仿宋_GB2312" w:eastAsia="仿宋_GB2312" w:cs="仿宋_GB2312"/>
          <w:bCs/>
          <w:sz w:val="24"/>
          <w:u w:val="single"/>
          <w:lang w:val="en-US" w:eastAsia="zh-CN"/>
        </w:rPr>
        <w:t>0</w:t>
      </w:r>
      <w:r>
        <w:rPr>
          <w:rFonts w:hint="eastAsia" w:ascii="仿宋_GB2312" w:hAnsi="仿宋_GB2312" w:eastAsia="仿宋_GB2312" w:cs="仿宋_GB2312"/>
          <w:bCs/>
          <w:sz w:val="24"/>
          <w:u w:val="single"/>
        </w:rPr>
        <w:t>0 分</w:t>
      </w:r>
      <w:r>
        <w:rPr>
          <w:rFonts w:hint="eastAsia" w:ascii="仿宋_GB2312" w:hAnsi="仿宋_GB2312" w:eastAsia="仿宋_GB2312" w:cs="仿宋_GB2312"/>
          <w:bCs/>
          <w:sz w:val="24"/>
        </w:rPr>
        <w:t>（北京时间）前提交投标文件</w:t>
      </w:r>
      <w:r>
        <w:rPr>
          <w:rFonts w:hint="eastAsia" w:ascii="仿宋_GB2312" w:hAnsi="仿宋_GB2312" w:eastAsia="仿宋_GB2312" w:cs="仿宋_GB2312"/>
          <w:sz w:val="24"/>
        </w:rPr>
        <w:t>。</w:t>
      </w:r>
    </w:p>
    <w:p w14:paraId="2387E4AE">
      <w:pPr>
        <w:adjustRightInd w:val="0"/>
        <w:snapToGrid w:val="0"/>
        <w:spacing w:line="360" w:lineRule="auto"/>
        <w:rPr>
          <w:rFonts w:ascii="仿宋_GB2312" w:hAnsi="仿宋_GB2312" w:eastAsia="仿宋_GB2312" w:cs="仿宋_GB2312"/>
          <w:sz w:val="24"/>
        </w:rPr>
      </w:pPr>
      <w:r>
        <w:rPr>
          <w:rFonts w:hint="eastAsia" w:ascii="仿宋_GB2312" w:hAnsi="仿宋_GB2312" w:eastAsia="仿宋_GB2312" w:cs="仿宋_GB2312"/>
          <w:sz w:val="24"/>
        </w:rPr>
        <w:t>一、项目基本情况</w:t>
      </w:r>
    </w:p>
    <w:p w14:paraId="11FAD7A8">
      <w:pPr>
        <w:adjustRightInd w:val="0"/>
        <w:snapToGrid w:val="0"/>
        <w:spacing w:line="360" w:lineRule="auto"/>
        <w:ind w:firstLine="480" w:firstLineChars="200"/>
        <w:rPr>
          <w:rFonts w:hint="default" w:ascii="仿宋_GB2312" w:hAnsi="仿宋_GB2312" w:eastAsia="仿宋_GB2312" w:cs="仿宋_GB2312"/>
          <w:sz w:val="24"/>
          <w:lang w:val="en-US" w:eastAsia="zh-CN"/>
        </w:rPr>
      </w:pPr>
      <w:r>
        <w:rPr>
          <w:rFonts w:hint="eastAsia" w:ascii="仿宋_GB2312" w:hAnsi="仿宋_GB2312" w:eastAsia="仿宋_GB2312" w:cs="仿宋_GB2312"/>
          <w:sz w:val="24"/>
        </w:rPr>
        <w:t>项目编号：</w:t>
      </w:r>
      <w:r>
        <w:rPr>
          <w:rFonts w:hint="eastAsia" w:ascii="仿宋_GB2312" w:hAnsi="仿宋_GB2312" w:eastAsia="仿宋_GB2312" w:cs="仿宋_GB2312"/>
          <w:bCs/>
          <w:kern w:val="0"/>
          <w:sz w:val="24"/>
          <w:lang w:eastAsia="zh-CN"/>
        </w:rPr>
        <w:t>JH25-210102-000</w:t>
      </w:r>
      <w:r>
        <w:rPr>
          <w:rFonts w:hint="eastAsia" w:ascii="仿宋_GB2312" w:hAnsi="仿宋_GB2312" w:eastAsia="仿宋_GB2312" w:cs="仿宋_GB2312"/>
          <w:bCs/>
          <w:kern w:val="0"/>
          <w:sz w:val="24"/>
          <w:lang w:val="en-US" w:eastAsia="zh-CN"/>
        </w:rPr>
        <w:t>88</w:t>
      </w:r>
    </w:p>
    <w:p w14:paraId="492CA294">
      <w:pPr>
        <w:adjustRightInd w:val="0"/>
        <w:snapToGrid w:val="0"/>
        <w:spacing w:line="360" w:lineRule="auto"/>
        <w:ind w:left="1678" w:leftChars="228" w:hanging="1200" w:hangingChars="500"/>
        <w:rPr>
          <w:rFonts w:hint="eastAsia" w:ascii="仿宋_GB2312" w:hAnsi="仿宋_GB2312" w:eastAsia="仿宋_GB2312" w:cs="仿宋_GB2312"/>
          <w:sz w:val="24"/>
        </w:rPr>
      </w:pPr>
      <w:r>
        <w:rPr>
          <w:rFonts w:hint="eastAsia" w:ascii="仿宋_GB2312" w:hAnsi="仿宋_GB2312" w:eastAsia="仿宋_GB2312" w:cs="仿宋_GB2312"/>
          <w:sz w:val="24"/>
        </w:rPr>
        <w:t>项目名称：</w:t>
      </w:r>
      <w:bookmarkStart w:id="169" w:name="_GoBack"/>
      <w:bookmarkEnd w:id="169"/>
      <w:r>
        <w:rPr>
          <w:rFonts w:hint="eastAsia" w:ascii="仿宋_GB2312" w:hAnsi="仿宋_GB2312" w:eastAsia="仿宋_GB2312" w:cs="仿宋_GB2312"/>
          <w:sz w:val="24"/>
        </w:rPr>
        <w:t>学生午休桌椅</w:t>
      </w:r>
    </w:p>
    <w:p w14:paraId="0E638A21">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采购方式：公开招标</w:t>
      </w:r>
    </w:p>
    <w:p w14:paraId="4A6D9D80">
      <w:pPr>
        <w:widowControl/>
        <w:adjustRightInd w:val="0"/>
        <w:snapToGrid w:val="0"/>
        <w:spacing w:line="360" w:lineRule="auto"/>
        <w:ind w:left="420" w:leftChars="200" w:firstLine="64" w:firstLineChars="27"/>
        <w:jc w:val="left"/>
        <w:rPr>
          <w:rFonts w:ascii="仿宋_GB2312" w:hAnsi="仿宋_GB2312" w:eastAsia="仿宋_GB2312" w:cs="仿宋_GB2312"/>
          <w:kern w:val="0"/>
          <w:sz w:val="24"/>
        </w:rPr>
      </w:pPr>
      <w:r>
        <w:rPr>
          <w:rFonts w:hint="eastAsia" w:ascii="仿宋_GB2312" w:hAnsi="仿宋_GB2312" w:eastAsia="仿宋_GB2312" w:cs="仿宋_GB2312"/>
          <w:sz w:val="24"/>
        </w:rPr>
        <w:t>预算金额：</w:t>
      </w:r>
      <w:r>
        <w:rPr>
          <w:rFonts w:hint="eastAsia" w:ascii="仿宋_GB2312" w:hAnsi="仿宋_GB2312" w:eastAsia="仿宋_GB2312" w:cs="仿宋_GB2312"/>
          <w:kern w:val="0"/>
          <w:sz w:val="24"/>
        </w:rPr>
        <w:t>人民币</w:t>
      </w:r>
      <w:r>
        <w:rPr>
          <w:rFonts w:hint="eastAsia" w:ascii="仿宋_GB2312" w:hAnsi="仿宋_GB2312" w:eastAsia="仿宋_GB2312" w:cs="仿宋_GB2312"/>
          <w:kern w:val="0"/>
          <w:sz w:val="24"/>
          <w:u w:val="single"/>
          <w:lang w:val="en-US" w:eastAsia="zh-CN"/>
        </w:rPr>
        <w:t>300</w:t>
      </w:r>
      <w:r>
        <w:rPr>
          <w:rFonts w:hint="eastAsia" w:ascii="仿宋_GB2312" w:hAnsi="仿宋_GB2312" w:eastAsia="仿宋_GB2312" w:cs="仿宋_GB2312"/>
          <w:sz w:val="24"/>
          <w:u w:val="single"/>
          <w:lang w:val="en-US" w:eastAsia="zh-CN"/>
        </w:rPr>
        <w:t>,000.00</w:t>
      </w:r>
      <w:r>
        <w:rPr>
          <w:rFonts w:hint="eastAsia" w:ascii="仿宋_GB2312" w:hAnsi="仿宋_GB2312" w:eastAsia="仿宋_GB2312" w:cs="仿宋_GB2312"/>
          <w:kern w:val="0"/>
          <w:sz w:val="24"/>
        </w:rPr>
        <w:t>元。</w:t>
      </w:r>
    </w:p>
    <w:p w14:paraId="3D0A88CA">
      <w:pPr>
        <w:widowControl/>
        <w:adjustRightInd w:val="0"/>
        <w:snapToGrid w:val="0"/>
        <w:spacing w:line="360" w:lineRule="auto"/>
        <w:ind w:left="420" w:leftChars="200" w:firstLine="64" w:firstLineChars="27"/>
        <w:jc w:val="left"/>
        <w:rPr>
          <w:rFonts w:ascii="仿宋_GB2312" w:hAnsi="仿宋_GB2312" w:eastAsia="仿宋_GB2312" w:cs="仿宋_GB2312"/>
          <w:kern w:val="0"/>
          <w:sz w:val="24"/>
        </w:rPr>
      </w:pPr>
      <w:r>
        <w:rPr>
          <w:rFonts w:hint="eastAsia" w:ascii="仿宋_GB2312" w:hAnsi="仿宋_GB2312" w:eastAsia="仿宋_GB2312" w:cs="仿宋_GB2312"/>
          <w:kern w:val="0"/>
          <w:sz w:val="24"/>
        </w:rPr>
        <w:t>包组编号：001</w:t>
      </w:r>
    </w:p>
    <w:p w14:paraId="458F116A">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最高限价：人民币</w:t>
      </w:r>
      <w:r>
        <w:rPr>
          <w:rFonts w:hint="eastAsia" w:ascii="仿宋_GB2312" w:hAnsi="仿宋_GB2312" w:eastAsia="仿宋_GB2312" w:cs="仿宋_GB2312"/>
          <w:sz w:val="24"/>
          <w:u w:val="single"/>
          <w:lang w:val="en-US" w:eastAsia="zh-CN"/>
        </w:rPr>
        <w:t>300,000.00</w:t>
      </w:r>
      <w:r>
        <w:rPr>
          <w:rFonts w:hint="eastAsia" w:ascii="仿宋_GB2312" w:hAnsi="仿宋_GB2312" w:eastAsia="仿宋_GB2312" w:cs="仿宋_GB2312"/>
          <w:sz w:val="24"/>
        </w:rPr>
        <w:t>元。</w:t>
      </w:r>
    </w:p>
    <w:p w14:paraId="2A10D276">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采购需求：详见</w:t>
      </w:r>
      <w:r>
        <w:rPr>
          <w:rFonts w:hint="eastAsia" w:ascii="仿宋_GB2312" w:hAnsi="仿宋_GB2312" w:eastAsia="仿宋_GB2312" w:cs="仿宋_GB2312"/>
          <w:sz w:val="24"/>
          <w:lang w:eastAsia="zh-CN"/>
        </w:rPr>
        <w:t>招标</w:t>
      </w:r>
      <w:r>
        <w:rPr>
          <w:rFonts w:hint="eastAsia" w:ascii="仿宋_GB2312" w:hAnsi="仿宋_GB2312" w:eastAsia="仿宋_GB2312" w:cs="仿宋_GB2312"/>
          <w:sz w:val="24"/>
        </w:rPr>
        <w:t>文件</w:t>
      </w:r>
    </w:p>
    <w:p w14:paraId="58960565">
      <w:pPr>
        <w:adjustRightInd w:val="0"/>
        <w:snapToGrid w:val="0"/>
        <w:spacing w:line="360" w:lineRule="auto"/>
        <w:ind w:firstLine="480" w:firstLineChars="200"/>
        <w:rPr>
          <w:rFonts w:hint="default" w:ascii="仿宋_GB2312" w:hAnsi="仿宋_GB2312" w:eastAsia="仿宋_GB2312" w:cs="仿宋_GB2312"/>
          <w:color w:val="0000FF"/>
          <w:sz w:val="24"/>
          <w:lang w:val="en-US" w:eastAsia="zh-CN"/>
        </w:rPr>
      </w:pPr>
      <w:r>
        <w:rPr>
          <w:rFonts w:hint="eastAsia" w:ascii="仿宋_GB2312" w:hAnsi="仿宋_GB2312" w:eastAsia="仿宋_GB2312" w:cs="仿宋_GB2312"/>
          <w:sz w:val="24"/>
        </w:rPr>
        <w:t>合同履行期限：合同签订之日</w:t>
      </w:r>
      <w:r>
        <w:rPr>
          <w:rFonts w:hint="eastAsia" w:ascii="仿宋_GB2312" w:hAnsi="仿宋_GB2312" w:eastAsia="仿宋_GB2312" w:cs="仿宋_GB2312"/>
          <w:sz w:val="24"/>
          <w:highlight w:val="none"/>
        </w:rPr>
        <w:t>起</w:t>
      </w:r>
      <w:r>
        <w:rPr>
          <w:rFonts w:hint="eastAsia" w:ascii="仿宋_GB2312" w:hAnsi="仿宋_GB2312" w:eastAsia="仿宋_GB2312" w:cs="仿宋_GB2312"/>
          <w:sz w:val="24"/>
          <w:highlight w:val="none"/>
          <w:lang w:val="en-US" w:eastAsia="zh-CN"/>
        </w:rPr>
        <w:t>20</w:t>
      </w:r>
      <w:r>
        <w:rPr>
          <w:rFonts w:hint="eastAsia" w:ascii="仿宋_GB2312" w:hAnsi="仿宋_GB2312" w:eastAsia="仿宋_GB2312" w:cs="仿宋_GB2312"/>
          <w:sz w:val="24"/>
          <w:highlight w:val="none"/>
        </w:rPr>
        <w:t>日内</w:t>
      </w:r>
    </w:p>
    <w:p w14:paraId="37902AAF">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需落实的政府采购政策内容： 详见</w:t>
      </w:r>
      <w:r>
        <w:rPr>
          <w:rFonts w:hint="eastAsia" w:ascii="仿宋_GB2312" w:hAnsi="仿宋_GB2312" w:eastAsia="仿宋_GB2312" w:cs="仿宋_GB2312"/>
          <w:sz w:val="24"/>
          <w:lang w:val="en-US" w:eastAsia="zh-CN"/>
        </w:rPr>
        <w:t>招标</w:t>
      </w:r>
      <w:r>
        <w:rPr>
          <w:rFonts w:hint="eastAsia" w:ascii="仿宋_GB2312" w:hAnsi="仿宋_GB2312" w:eastAsia="仿宋_GB2312" w:cs="仿宋_GB2312"/>
          <w:sz w:val="24"/>
        </w:rPr>
        <w:t xml:space="preserve">文件 </w:t>
      </w:r>
    </w:p>
    <w:p w14:paraId="22EDD18D">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本包组不接受联合体。</w:t>
      </w:r>
    </w:p>
    <w:p w14:paraId="5704599B">
      <w:pPr>
        <w:adjustRightInd w:val="0"/>
        <w:snapToGrid w:val="0"/>
        <w:spacing w:line="360" w:lineRule="auto"/>
        <w:rPr>
          <w:rFonts w:ascii="仿宋_GB2312" w:hAnsi="仿宋_GB2312" w:eastAsia="仿宋_GB2312" w:cs="仿宋_GB2312"/>
          <w:sz w:val="24"/>
        </w:rPr>
      </w:pPr>
      <w:r>
        <w:rPr>
          <w:rFonts w:hint="eastAsia" w:ascii="仿宋_GB2312" w:hAnsi="仿宋_GB2312" w:eastAsia="仿宋_GB2312" w:cs="仿宋_GB2312"/>
          <w:sz w:val="24"/>
        </w:rPr>
        <w:t>二、供应商的资格要求：</w:t>
      </w:r>
    </w:p>
    <w:p w14:paraId="7B391200">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1.满足《中华人民共和国政府采购法》第二十二条规定；</w:t>
      </w:r>
    </w:p>
    <w:p w14:paraId="490ECCB7">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2.落实政府采购政策需满足的资格要求：对于中小微企业（含监狱企业）</w:t>
      </w:r>
    </w:p>
    <w:p w14:paraId="3BC7D085">
      <w:pPr>
        <w:adjustRightInd w:val="0"/>
        <w:snapToGrid w:val="0"/>
        <w:spacing w:line="360" w:lineRule="auto"/>
        <w:ind w:firstLine="480" w:firstLineChars="200"/>
        <w:rPr>
          <w:rFonts w:hint="eastAsia" w:ascii="仿宋_GB2312" w:hAnsi="仿宋_GB2312" w:eastAsia="仿宋_GB2312" w:cs="仿宋_GB2312"/>
          <w:sz w:val="24"/>
        </w:rPr>
      </w:pPr>
      <w:r>
        <w:rPr>
          <w:rFonts w:hint="eastAsia" w:ascii="仿宋_GB2312" w:hAnsi="仿宋_GB2312" w:eastAsia="仿宋_GB2312" w:cs="仿宋_GB2312"/>
          <w:sz w:val="24"/>
        </w:rPr>
        <w:t>相关规定；对于促进残疾人就业政府采购政策的相关规定等。</w:t>
      </w:r>
    </w:p>
    <w:p w14:paraId="5078002E">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3.本项目的特定资格要求：无</w:t>
      </w:r>
    </w:p>
    <w:p w14:paraId="4193C8F9">
      <w:pPr>
        <w:adjustRightInd w:val="0"/>
        <w:snapToGrid w:val="0"/>
        <w:spacing w:line="360" w:lineRule="auto"/>
        <w:rPr>
          <w:rFonts w:ascii="仿宋_GB2312" w:hAnsi="仿宋_GB2312" w:eastAsia="仿宋_GB2312" w:cs="仿宋_GB2312"/>
          <w:sz w:val="24"/>
        </w:rPr>
      </w:pPr>
      <w:r>
        <w:rPr>
          <w:rFonts w:hint="eastAsia" w:ascii="仿宋_GB2312" w:hAnsi="仿宋_GB2312" w:eastAsia="仿宋_GB2312" w:cs="仿宋_GB2312"/>
          <w:sz w:val="24"/>
        </w:rPr>
        <w:t>三、政府采购供应商入库须知</w:t>
      </w:r>
    </w:p>
    <w:p w14:paraId="1ECC09F1">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48559D4D">
      <w:pPr>
        <w:adjustRightInd w:val="0"/>
        <w:snapToGrid w:val="0"/>
        <w:spacing w:line="360" w:lineRule="auto"/>
        <w:rPr>
          <w:rFonts w:ascii="仿宋_GB2312" w:hAnsi="仿宋_GB2312" w:eastAsia="仿宋_GB2312" w:cs="仿宋_GB2312"/>
          <w:sz w:val="24"/>
        </w:rPr>
      </w:pPr>
      <w:r>
        <w:rPr>
          <w:rFonts w:hint="eastAsia" w:ascii="仿宋_GB2312" w:hAnsi="仿宋_GB2312" w:eastAsia="仿宋_GB2312" w:cs="仿宋_GB2312"/>
          <w:sz w:val="24"/>
        </w:rPr>
        <w:t>四、获取</w:t>
      </w:r>
      <w:r>
        <w:rPr>
          <w:rFonts w:hint="eastAsia" w:ascii="仿宋_GB2312" w:hAnsi="仿宋_GB2312" w:eastAsia="仿宋_GB2312" w:cs="仿宋_GB2312"/>
          <w:sz w:val="24"/>
          <w:lang w:val="en-US" w:eastAsia="zh-CN"/>
        </w:rPr>
        <w:t>招标</w:t>
      </w:r>
      <w:r>
        <w:rPr>
          <w:rFonts w:hint="eastAsia" w:ascii="仿宋_GB2312" w:hAnsi="仿宋_GB2312" w:eastAsia="仿宋_GB2312" w:cs="仿宋_GB2312"/>
          <w:sz w:val="24"/>
        </w:rPr>
        <w:t>文件</w:t>
      </w:r>
    </w:p>
    <w:p w14:paraId="05EDEC07">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时间：</w:t>
      </w:r>
      <w:r>
        <w:rPr>
          <w:rFonts w:hint="eastAsia" w:ascii="仿宋_GB2312" w:hAnsi="仿宋_GB2312" w:eastAsia="仿宋_GB2312" w:cs="仿宋_GB2312"/>
          <w:sz w:val="24"/>
          <w:u w:val="single"/>
        </w:rPr>
        <w:t xml:space="preserve"> 202</w:t>
      </w:r>
      <w:r>
        <w:rPr>
          <w:rFonts w:hint="eastAsia" w:ascii="仿宋_GB2312" w:hAnsi="仿宋_GB2312" w:eastAsia="仿宋_GB2312" w:cs="仿宋_GB2312"/>
          <w:sz w:val="24"/>
          <w:u w:val="single"/>
          <w:lang w:val="en-US" w:eastAsia="zh-CN"/>
        </w:rPr>
        <w:t>5</w:t>
      </w:r>
      <w:r>
        <w:rPr>
          <w:rFonts w:hint="eastAsia" w:ascii="仿宋_GB2312" w:hAnsi="仿宋_GB2312" w:eastAsia="仿宋_GB2312" w:cs="仿宋_GB2312"/>
          <w:sz w:val="24"/>
          <w:u w:val="single"/>
        </w:rPr>
        <w:t>年</w:t>
      </w:r>
      <w:r>
        <w:rPr>
          <w:rFonts w:hint="eastAsia" w:ascii="仿宋_GB2312" w:hAnsi="仿宋_GB2312" w:eastAsia="仿宋_GB2312" w:cs="仿宋_GB2312"/>
          <w:sz w:val="24"/>
          <w:u w:val="single"/>
          <w:lang w:val="en-US" w:eastAsia="zh-CN"/>
        </w:rPr>
        <w:t>8</w:t>
      </w:r>
      <w:r>
        <w:rPr>
          <w:rFonts w:hint="eastAsia" w:ascii="仿宋_GB2312" w:hAnsi="仿宋_GB2312" w:eastAsia="仿宋_GB2312" w:cs="仿宋_GB2312"/>
          <w:sz w:val="24"/>
          <w:highlight w:val="none"/>
          <w:u w:val="single"/>
          <w:lang w:val="en-US" w:eastAsia="zh-CN"/>
        </w:rPr>
        <w:t>月12</w:t>
      </w:r>
      <w:r>
        <w:rPr>
          <w:rFonts w:hint="eastAsia" w:ascii="仿宋_GB2312" w:hAnsi="仿宋_GB2312" w:eastAsia="仿宋_GB2312" w:cs="仿宋_GB2312"/>
          <w:sz w:val="24"/>
          <w:highlight w:val="none"/>
          <w:u w:val="single"/>
        </w:rPr>
        <w:t>日</w:t>
      </w:r>
      <w:r>
        <w:rPr>
          <w:rFonts w:hint="eastAsia" w:ascii="仿宋_GB2312" w:hAnsi="仿宋_GB2312" w:eastAsia="仿宋_GB2312" w:cs="仿宋_GB2312"/>
          <w:sz w:val="24"/>
          <w:highlight w:val="none"/>
        </w:rPr>
        <w:t>至</w:t>
      </w:r>
      <w:r>
        <w:rPr>
          <w:rFonts w:hint="eastAsia" w:ascii="仿宋_GB2312" w:hAnsi="仿宋_GB2312" w:eastAsia="仿宋_GB2312" w:cs="仿宋_GB2312"/>
          <w:sz w:val="24"/>
          <w:highlight w:val="none"/>
          <w:u w:val="single"/>
        </w:rPr>
        <w:t xml:space="preserve"> 202</w:t>
      </w:r>
      <w:r>
        <w:rPr>
          <w:rFonts w:hint="eastAsia" w:ascii="仿宋_GB2312" w:hAnsi="仿宋_GB2312" w:eastAsia="仿宋_GB2312" w:cs="仿宋_GB2312"/>
          <w:sz w:val="24"/>
          <w:highlight w:val="none"/>
          <w:u w:val="single"/>
          <w:lang w:val="en-US" w:eastAsia="zh-CN"/>
        </w:rPr>
        <w:t>5</w:t>
      </w:r>
      <w:r>
        <w:rPr>
          <w:rFonts w:hint="eastAsia" w:ascii="仿宋_GB2312" w:hAnsi="仿宋_GB2312" w:eastAsia="仿宋_GB2312" w:cs="仿宋_GB2312"/>
          <w:sz w:val="24"/>
          <w:highlight w:val="none"/>
          <w:u w:val="single"/>
        </w:rPr>
        <w:t>年</w:t>
      </w:r>
      <w:r>
        <w:rPr>
          <w:rFonts w:hint="eastAsia" w:ascii="仿宋_GB2312" w:hAnsi="仿宋_GB2312" w:eastAsia="仿宋_GB2312" w:cs="仿宋_GB2312"/>
          <w:sz w:val="24"/>
          <w:highlight w:val="none"/>
          <w:u w:val="single"/>
          <w:lang w:val="en-US" w:eastAsia="zh-CN"/>
        </w:rPr>
        <w:t>8</w:t>
      </w:r>
      <w:r>
        <w:rPr>
          <w:rFonts w:hint="eastAsia" w:ascii="仿宋_GB2312" w:hAnsi="仿宋_GB2312" w:eastAsia="仿宋_GB2312" w:cs="仿宋_GB2312"/>
          <w:sz w:val="24"/>
          <w:highlight w:val="none"/>
          <w:u w:val="single"/>
        </w:rPr>
        <w:t>月</w:t>
      </w:r>
      <w:r>
        <w:rPr>
          <w:rFonts w:hint="eastAsia" w:ascii="仿宋_GB2312" w:hAnsi="仿宋_GB2312" w:eastAsia="仿宋_GB2312" w:cs="仿宋_GB2312"/>
          <w:sz w:val="24"/>
          <w:highlight w:val="none"/>
          <w:u w:val="single"/>
          <w:lang w:val="en-US" w:eastAsia="zh-CN"/>
        </w:rPr>
        <w:t>18</w:t>
      </w:r>
      <w:r>
        <w:rPr>
          <w:rFonts w:hint="eastAsia" w:ascii="仿宋_GB2312" w:hAnsi="仿宋_GB2312" w:eastAsia="仿宋_GB2312" w:cs="仿宋_GB2312"/>
          <w:sz w:val="24"/>
          <w:highlight w:val="none"/>
          <w:u w:val="single"/>
        </w:rPr>
        <w:t>日</w:t>
      </w:r>
      <w:r>
        <w:rPr>
          <w:rFonts w:hint="eastAsia" w:ascii="仿宋_GB2312" w:hAnsi="仿宋_GB2312" w:eastAsia="仿宋_GB2312" w:cs="仿宋_GB2312"/>
          <w:sz w:val="24"/>
        </w:rPr>
        <w:t>（北京时间，法定节假日除外）</w:t>
      </w:r>
    </w:p>
    <w:p w14:paraId="7541B9FF">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地点：辽宁政府采购网</w:t>
      </w:r>
    </w:p>
    <w:p w14:paraId="36C6B266">
      <w:pPr>
        <w:adjustRightInd w:val="0"/>
        <w:snapToGrid w:val="0"/>
        <w:spacing w:line="360" w:lineRule="auto"/>
        <w:ind w:firstLine="480" w:firstLineChars="200"/>
        <w:rPr>
          <w:rFonts w:ascii="仿宋_GB2312" w:hAnsi="仿宋_GB2312" w:eastAsia="仿宋_GB2312" w:cs="仿宋_GB2312"/>
          <w:sz w:val="24"/>
          <w:u w:val="single"/>
        </w:rPr>
      </w:pPr>
      <w:r>
        <w:rPr>
          <w:rFonts w:hint="eastAsia" w:ascii="仿宋_GB2312" w:hAnsi="仿宋_GB2312" w:eastAsia="仿宋_GB2312" w:cs="仿宋_GB2312"/>
          <w:sz w:val="24"/>
        </w:rPr>
        <w:t>方式：在线下载</w:t>
      </w:r>
    </w:p>
    <w:p w14:paraId="04032D87">
      <w:pPr>
        <w:adjustRightInd w:val="0"/>
        <w:snapToGrid w:val="0"/>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售价：免费</w:t>
      </w:r>
    </w:p>
    <w:p w14:paraId="22AE17AC">
      <w:pPr>
        <w:numPr>
          <w:ilvl w:val="0"/>
          <w:numId w:val="2"/>
        </w:numPr>
        <w:adjustRightInd w:val="0"/>
        <w:snapToGrid w:val="0"/>
        <w:spacing w:line="360" w:lineRule="auto"/>
        <w:rPr>
          <w:rFonts w:ascii="仿宋_GB2312" w:hAnsi="仿宋_GB2312" w:eastAsia="仿宋_GB2312" w:cs="仿宋_GB2312"/>
          <w:bCs/>
          <w:color w:val="333333"/>
          <w:sz w:val="24"/>
        </w:rPr>
      </w:pPr>
      <w:r>
        <w:rPr>
          <w:rFonts w:hint="eastAsia" w:ascii="仿宋_GB2312" w:hAnsi="仿宋_GB2312" w:eastAsia="仿宋_GB2312" w:cs="仿宋_GB2312"/>
          <w:bCs/>
          <w:color w:val="333333"/>
          <w:sz w:val="24"/>
        </w:rPr>
        <w:t>提交投标文件截止时间、开标时间和地点</w:t>
      </w:r>
    </w:p>
    <w:p w14:paraId="3F408295">
      <w:pPr>
        <w:numPr>
          <w:ilvl w:val="0"/>
          <w:numId w:val="0"/>
        </w:numPr>
        <w:adjustRightInd w:val="0"/>
        <w:snapToGrid w:val="0"/>
        <w:spacing w:line="360" w:lineRule="auto"/>
        <w:ind w:firstLine="480" w:firstLineChars="200"/>
        <w:rPr>
          <w:rFonts w:ascii="仿宋_GB2312" w:hAnsi="仿宋_GB2312" w:eastAsia="仿宋_GB2312" w:cs="仿宋_GB2312"/>
          <w:bCs/>
          <w:color w:val="333333"/>
          <w:sz w:val="24"/>
        </w:rPr>
      </w:pPr>
      <w:r>
        <w:rPr>
          <w:rFonts w:hint="eastAsia" w:ascii="仿宋_GB2312" w:hAnsi="仿宋_GB2312" w:eastAsia="仿宋_GB2312" w:cs="仿宋_GB2312"/>
          <w:bCs/>
          <w:color w:val="333333"/>
          <w:sz w:val="24"/>
        </w:rPr>
        <w:t>时间：</w:t>
      </w:r>
      <w:r>
        <w:rPr>
          <w:rFonts w:hint="eastAsia" w:ascii="仿宋_GB2312" w:hAnsi="仿宋_GB2312" w:eastAsia="仿宋_GB2312" w:cs="仿宋_GB2312"/>
          <w:bCs/>
          <w:color w:val="333333"/>
          <w:sz w:val="24"/>
          <w:u w:val="single"/>
        </w:rPr>
        <w:t>202</w:t>
      </w:r>
      <w:r>
        <w:rPr>
          <w:rFonts w:hint="eastAsia" w:ascii="仿宋_GB2312" w:hAnsi="仿宋_GB2312" w:eastAsia="仿宋_GB2312" w:cs="仿宋_GB2312"/>
          <w:bCs/>
          <w:color w:val="333333"/>
          <w:sz w:val="24"/>
          <w:u w:val="single"/>
          <w:lang w:val="en-US" w:eastAsia="zh-CN"/>
        </w:rPr>
        <w:t>5</w:t>
      </w:r>
      <w:r>
        <w:rPr>
          <w:rFonts w:hint="eastAsia" w:ascii="仿宋_GB2312" w:hAnsi="仿宋_GB2312" w:eastAsia="仿宋_GB2312" w:cs="仿宋_GB2312"/>
          <w:bCs/>
          <w:color w:val="333333"/>
          <w:sz w:val="24"/>
          <w:u w:val="single"/>
        </w:rPr>
        <w:t>年</w:t>
      </w:r>
      <w:r>
        <w:rPr>
          <w:rFonts w:hint="eastAsia" w:ascii="仿宋_GB2312" w:hAnsi="仿宋_GB2312" w:eastAsia="仿宋_GB2312" w:cs="仿宋_GB2312"/>
          <w:bCs/>
          <w:color w:val="333333"/>
          <w:sz w:val="24"/>
          <w:u w:val="single"/>
          <w:lang w:val="en-US" w:eastAsia="zh-CN"/>
        </w:rPr>
        <w:t>9</w:t>
      </w:r>
      <w:r>
        <w:rPr>
          <w:rFonts w:hint="eastAsia" w:ascii="仿宋_GB2312" w:hAnsi="仿宋_GB2312" w:eastAsia="仿宋_GB2312" w:cs="仿宋_GB2312"/>
          <w:bCs/>
          <w:color w:val="333333"/>
          <w:sz w:val="24"/>
          <w:highlight w:val="none"/>
          <w:u w:val="single"/>
        </w:rPr>
        <w:t>月</w:t>
      </w:r>
      <w:r>
        <w:rPr>
          <w:rFonts w:hint="eastAsia" w:ascii="仿宋_GB2312" w:hAnsi="仿宋_GB2312" w:eastAsia="仿宋_GB2312" w:cs="仿宋_GB2312"/>
          <w:bCs/>
          <w:color w:val="333333"/>
          <w:sz w:val="24"/>
          <w:highlight w:val="none"/>
          <w:u w:val="single"/>
          <w:lang w:val="en-US" w:eastAsia="zh-CN"/>
        </w:rPr>
        <w:t>2</w:t>
      </w:r>
      <w:r>
        <w:rPr>
          <w:rFonts w:hint="eastAsia" w:ascii="仿宋_GB2312" w:hAnsi="仿宋_GB2312" w:eastAsia="仿宋_GB2312" w:cs="仿宋_GB2312"/>
          <w:bCs/>
          <w:color w:val="333333"/>
          <w:sz w:val="24"/>
          <w:highlight w:val="none"/>
          <w:u w:val="single"/>
        </w:rPr>
        <w:t>日9</w:t>
      </w:r>
      <w:r>
        <w:rPr>
          <w:rFonts w:hint="eastAsia" w:ascii="仿宋_GB2312" w:hAnsi="仿宋_GB2312" w:eastAsia="仿宋_GB2312" w:cs="仿宋_GB2312"/>
          <w:bCs/>
          <w:color w:val="333333"/>
          <w:sz w:val="24"/>
          <w:u w:val="single"/>
        </w:rPr>
        <w:t>点</w:t>
      </w:r>
      <w:r>
        <w:rPr>
          <w:rFonts w:hint="eastAsia" w:ascii="仿宋_GB2312" w:hAnsi="仿宋_GB2312" w:eastAsia="仿宋_GB2312" w:cs="仿宋_GB2312"/>
          <w:bCs/>
          <w:color w:val="333333"/>
          <w:sz w:val="24"/>
          <w:u w:val="single"/>
          <w:lang w:val="en-US" w:eastAsia="zh-CN"/>
        </w:rPr>
        <w:t>0</w:t>
      </w:r>
      <w:r>
        <w:rPr>
          <w:rFonts w:hint="eastAsia" w:ascii="仿宋_GB2312" w:hAnsi="仿宋_GB2312" w:eastAsia="仿宋_GB2312" w:cs="仿宋_GB2312"/>
          <w:bCs/>
          <w:color w:val="333333"/>
          <w:sz w:val="24"/>
          <w:u w:val="single"/>
        </w:rPr>
        <w:t>0分</w:t>
      </w:r>
      <w:r>
        <w:rPr>
          <w:rFonts w:hint="eastAsia" w:ascii="仿宋_GB2312" w:hAnsi="仿宋_GB2312" w:eastAsia="仿宋_GB2312" w:cs="仿宋_GB2312"/>
          <w:bCs/>
          <w:color w:val="333333"/>
          <w:sz w:val="24"/>
        </w:rPr>
        <w:t>（北京时间） </w:t>
      </w:r>
    </w:p>
    <w:p w14:paraId="31D7EF3C">
      <w:pPr>
        <w:numPr>
          <w:ilvl w:val="0"/>
          <w:numId w:val="0"/>
        </w:numPr>
        <w:adjustRightInd w:val="0"/>
        <w:snapToGrid w:val="0"/>
        <w:spacing w:line="360" w:lineRule="auto"/>
        <w:ind w:firstLine="480" w:firstLineChars="200"/>
        <w:rPr>
          <w:rFonts w:hint="eastAsia" w:ascii="仿宋_GB2312" w:hAnsi="仿宋_GB2312" w:eastAsia="仿宋_GB2312" w:cs="仿宋_GB2312"/>
          <w:bCs/>
          <w:color w:val="333333"/>
          <w:sz w:val="24"/>
        </w:rPr>
      </w:pPr>
      <w:r>
        <w:rPr>
          <w:rFonts w:hint="eastAsia" w:ascii="仿宋_GB2312" w:hAnsi="仿宋_GB2312" w:eastAsia="仿宋_GB2312" w:cs="仿宋_GB2312"/>
          <w:bCs/>
          <w:color w:val="333333"/>
          <w:sz w:val="24"/>
        </w:rPr>
        <w:t>地点：沈阳市和平区</w:t>
      </w:r>
      <w:r>
        <w:rPr>
          <w:rFonts w:hint="eastAsia" w:ascii="仿宋_GB2312" w:hAnsi="仿宋_GB2312" w:eastAsia="仿宋_GB2312" w:cs="仿宋_GB2312"/>
          <w:bCs/>
          <w:color w:val="333333"/>
          <w:sz w:val="24"/>
          <w:lang w:val="en-US" w:eastAsia="zh-CN"/>
        </w:rPr>
        <w:t>十纬路15甲二楼开标室</w:t>
      </w:r>
    </w:p>
    <w:p w14:paraId="5C10F35D">
      <w:pPr>
        <w:pStyle w:val="2"/>
        <w:rPr>
          <w:rFonts w:hint="default" w:eastAsia="仿宋_GB2312"/>
          <w:lang w:val="en-US" w:eastAsia="zh-CN"/>
        </w:rPr>
      </w:pPr>
      <w:r>
        <w:rPr>
          <w:rFonts w:hint="eastAsia" w:ascii="仿宋_GB2312" w:hAnsi="仿宋_GB2312" w:eastAsia="仿宋_GB2312" w:cs="仿宋_GB2312"/>
          <w:bCs/>
          <w:color w:val="333333"/>
          <w:sz w:val="24"/>
          <w:lang w:val="en-US" w:eastAsia="zh-CN"/>
        </w:rPr>
        <w:t xml:space="preserve">         （南市场和平交警二大队后身，沈阳市公安局监管支队东侧）</w:t>
      </w:r>
    </w:p>
    <w:p w14:paraId="124C4510">
      <w:pPr>
        <w:adjustRightInd w:val="0"/>
        <w:snapToGrid w:val="0"/>
        <w:spacing w:line="360" w:lineRule="auto"/>
        <w:rPr>
          <w:rFonts w:ascii="仿宋_GB2312" w:hAnsi="仿宋_GB2312" w:eastAsia="仿宋_GB2312" w:cs="仿宋_GB2312"/>
          <w:sz w:val="24"/>
        </w:rPr>
      </w:pPr>
      <w:r>
        <w:rPr>
          <w:rFonts w:hint="eastAsia" w:ascii="仿宋_GB2312" w:hAnsi="仿宋_GB2312" w:eastAsia="仿宋_GB2312" w:cs="仿宋_GB2312"/>
          <w:sz w:val="24"/>
        </w:rPr>
        <w:t>六、公告期限</w:t>
      </w:r>
    </w:p>
    <w:p w14:paraId="131F4EEA">
      <w:pPr>
        <w:adjustRightInd w:val="0"/>
        <w:snapToGrid w:val="0"/>
        <w:spacing w:line="360" w:lineRule="auto"/>
        <w:ind w:firstLine="480" w:firstLineChars="200"/>
        <w:rPr>
          <w:rFonts w:ascii="仿宋_GB2312" w:hAnsi="仿宋_GB2312" w:eastAsia="仿宋_GB2312" w:cs="仿宋_GB2312"/>
          <w:kern w:val="0"/>
          <w:sz w:val="24"/>
        </w:rPr>
      </w:pPr>
      <w:r>
        <w:rPr>
          <w:rFonts w:hint="eastAsia" w:ascii="仿宋_GB2312" w:hAnsi="仿宋_GB2312" w:eastAsia="仿宋_GB2312" w:cs="仿宋_GB2312"/>
          <w:kern w:val="0"/>
          <w:sz w:val="24"/>
        </w:rPr>
        <w:t>自本公告发布之日起5个工作日。</w:t>
      </w:r>
    </w:p>
    <w:p w14:paraId="58BAC316">
      <w:pPr>
        <w:widowControl/>
        <w:spacing w:line="360" w:lineRule="auto"/>
        <w:jc w:val="left"/>
        <w:rPr>
          <w:rFonts w:ascii="仿宋_GB2312" w:hAnsi="仿宋_GB2312" w:eastAsia="仿宋_GB2312" w:cs="仿宋_GB2312"/>
          <w:color w:val="333333"/>
          <w:sz w:val="24"/>
        </w:rPr>
      </w:pPr>
      <w:r>
        <w:rPr>
          <w:rFonts w:hint="eastAsia" w:ascii="仿宋_GB2312" w:hAnsi="仿宋_GB2312" w:eastAsia="仿宋_GB2312" w:cs="仿宋_GB2312"/>
          <w:bCs/>
          <w:color w:val="333333"/>
          <w:kern w:val="0"/>
          <w:sz w:val="24"/>
        </w:rPr>
        <w:t>七、质疑与投诉</w:t>
      </w:r>
    </w:p>
    <w:p w14:paraId="23AEC42F">
      <w:pPr>
        <w:widowControl/>
        <w:spacing w:line="360" w:lineRule="auto"/>
        <w:ind w:firstLine="480"/>
        <w:jc w:val="left"/>
        <w:rPr>
          <w:rFonts w:ascii="仿宋_GB2312" w:hAnsi="仿宋_GB2312" w:eastAsia="仿宋_GB2312" w:cs="仿宋_GB2312"/>
          <w:color w:val="333333"/>
          <w:sz w:val="24"/>
        </w:rPr>
      </w:pPr>
      <w:r>
        <w:rPr>
          <w:rFonts w:hint="eastAsia" w:ascii="仿宋_GB2312" w:hAnsi="仿宋_GB2312" w:eastAsia="仿宋_GB2312" w:cs="仿宋_GB2312"/>
          <w:color w:val="333333"/>
          <w:kern w:val="0"/>
          <w:sz w:val="24"/>
        </w:rPr>
        <w:t xml:space="preserve">供应商认为自己的权益受到损害的，可以在知道或者应知其权益受到损害之日起七个工作日内，向采购代理机构或采购人提出质疑。 </w:t>
      </w:r>
    </w:p>
    <w:p w14:paraId="105B9953">
      <w:pPr>
        <w:widowControl/>
        <w:spacing w:line="360" w:lineRule="auto"/>
        <w:ind w:firstLine="480"/>
        <w:jc w:val="left"/>
        <w:rPr>
          <w:rFonts w:hint="eastAsia" w:ascii="仿宋_GB2312" w:hAnsi="仿宋_GB2312" w:eastAsia="仿宋_GB2312" w:cs="仿宋_GB2312"/>
          <w:color w:val="333333"/>
          <w:kern w:val="0"/>
          <w:sz w:val="24"/>
        </w:rPr>
      </w:pPr>
      <w:r>
        <w:rPr>
          <w:rFonts w:hint="eastAsia" w:ascii="仿宋_GB2312" w:hAnsi="仿宋_GB2312" w:eastAsia="仿宋_GB2312" w:cs="仿宋_GB2312"/>
          <w:color w:val="333333"/>
          <w:kern w:val="0"/>
          <w:sz w:val="24"/>
        </w:rPr>
        <w:t xml:space="preserve">1、接收质疑函方式：根据《辽宁省政府采购电子化质疑投诉管理办法》，质疑统一在辽宁政府采购网电子化质疑投诉系统中提出。质疑供应商无法在系统中提出质疑的，可采取现场递交书面纸质质疑函方式进行，详见辽宁政府采购网。  </w:t>
      </w:r>
    </w:p>
    <w:p w14:paraId="3EF22F38">
      <w:pPr>
        <w:widowControl/>
        <w:spacing w:line="360" w:lineRule="auto"/>
        <w:ind w:firstLine="480"/>
        <w:jc w:val="left"/>
        <w:rPr>
          <w:rFonts w:ascii="仿宋_GB2312" w:hAnsi="仿宋_GB2312" w:eastAsia="仿宋_GB2312" w:cs="仿宋_GB2312"/>
          <w:color w:val="333333"/>
          <w:sz w:val="24"/>
        </w:rPr>
      </w:pPr>
      <w:r>
        <w:rPr>
          <w:rFonts w:hint="eastAsia" w:ascii="仿宋_GB2312" w:hAnsi="仿宋_GB2312" w:eastAsia="仿宋_GB2312" w:cs="仿宋_GB2312"/>
          <w:color w:val="333333"/>
          <w:kern w:val="0"/>
          <w:sz w:val="24"/>
        </w:rPr>
        <w:t>2、质疑函内容、格式：应符合《政府采购质疑和投诉办法》相关规定和财政部制定的《政府采购质疑函范本》格式，详见</w:t>
      </w:r>
      <w:r>
        <w:fldChar w:fldCharType="begin"/>
      </w:r>
      <w:r>
        <w:instrText xml:space="preserve"> HYPERLINK "http://www.ccgp-liaoning.gov.cn/" \t "http://www.ccgp-liaoning.gov.cn/_blank" </w:instrText>
      </w:r>
      <w:r>
        <w:fldChar w:fldCharType="separate"/>
      </w:r>
      <w:r>
        <w:rPr>
          <w:rStyle w:val="28"/>
          <w:rFonts w:hint="default" w:ascii="仿宋_GB2312" w:hAnsi="仿宋_GB2312" w:eastAsia="仿宋_GB2312" w:cs="仿宋_GB2312"/>
          <w:color w:val="337AB7"/>
          <w:sz w:val="24"/>
          <w:szCs w:val="24"/>
        </w:rPr>
        <w:t>辽宁政府采购网</w:t>
      </w:r>
      <w:r>
        <w:rPr>
          <w:rStyle w:val="28"/>
          <w:rFonts w:hint="default" w:ascii="仿宋_GB2312" w:hAnsi="仿宋_GB2312" w:eastAsia="仿宋_GB2312" w:cs="仿宋_GB2312"/>
          <w:color w:val="337AB7"/>
          <w:sz w:val="24"/>
          <w:szCs w:val="24"/>
        </w:rPr>
        <w:fldChar w:fldCharType="end"/>
      </w:r>
      <w:r>
        <w:rPr>
          <w:rFonts w:hint="eastAsia" w:ascii="仿宋_GB2312" w:hAnsi="仿宋_GB2312" w:eastAsia="仿宋_GB2312" w:cs="仿宋_GB2312"/>
          <w:color w:val="333333"/>
          <w:kern w:val="0"/>
          <w:sz w:val="24"/>
        </w:rPr>
        <w:t xml:space="preserve">。 </w:t>
      </w:r>
    </w:p>
    <w:p w14:paraId="384A8EC0">
      <w:pPr>
        <w:widowControl/>
        <w:spacing w:line="360" w:lineRule="auto"/>
        <w:ind w:firstLine="480"/>
        <w:jc w:val="left"/>
        <w:rPr>
          <w:rFonts w:ascii="仿宋_GB2312" w:hAnsi="仿宋_GB2312" w:eastAsia="仿宋_GB2312" w:cs="仿宋_GB2312"/>
          <w:color w:val="333333"/>
          <w:sz w:val="24"/>
        </w:rPr>
      </w:pPr>
      <w:r>
        <w:rPr>
          <w:rFonts w:hint="eastAsia" w:ascii="仿宋_GB2312" w:hAnsi="仿宋_GB2312" w:eastAsia="仿宋_GB2312" w:cs="仿宋_GB2312"/>
          <w:color w:val="333333"/>
          <w:kern w:val="0"/>
          <w:sz w:val="24"/>
        </w:rPr>
        <w:t xml:space="preserve">质疑供应商对采购人、采购代理机构的答复不满意，或者采购人、采购代理机构未在规定时间内作出答复的，可以在答复期满后15个工作日内向本级财政部门提起投诉。 </w:t>
      </w:r>
    </w:p>
    <w:p w14:paraId="6BA2BFDF">
      <w:pPr>
        <w:numPr>
          <w:ilvl w:val="0"/>
          <w:numId w:val="3"/>
        </w:numPr>
        <w:adjustRightInd w:val="0"/>
        <w:snapToGrid w:val="0"/>
        <w:spacing w:line="360" w:lineRule="auto"/>
        <w:rPr>
          <w:rFonts w:ascii="仿宋_GB2312" w:hAnsi="仿宋_GB2312" w:eastAsia="仿宋_GB2312" w:cs="仿宋_GB2312"/>
          <w:sz w:val="24"/>
        </w:rPr>
      </w:pPr>
      <w:r>
        <w:rPr>
          <w:rFonts w:hint="eastAsia" w:ascii="仿宋_GB2312" w:hAnsi="仿宋_GB2312" w:eastAsia="仿宋_GB2312" w:cs="仿宋_GB2312"/>
          <w:sz w:val="24"/>
        </w:rPr>
        <w:t>其他补充事宜</w:t>
      </w:r>
    </w:p>
    <w:p w14:paraId="6535660A">
      <w:pPr>
        <w:widowControl/>
        <w:spacing w:line="360" w:lineRule="auto"/>
        <w:ind w:firstLine="480"/>
        <w:jc w:val="left"/>
        <w:rPr>
          <w:rFonts w:hint="eastAsia" w:ascii="仿宋_GB2312" w:hAnsi="仿宋_GB2312" w:eastAsia="仿宋_GB2312" w:cs="仿宋_GB2312"/>
          <w:color w:val="333333"/>
          <w:kern w:val="0"/>
          <w:sz w:val="24"/>
        </w:rPr>
      </w:pPr>
      <w:r>
        <w:rPr>
          <w:rFonts w:hint="eastAsia" w:ascii="仿宋_GB2312" w:hAnsi="仿宋_GB2312" w:eastAsia="仿宋_GB2312" w:cs="仿宋_GB2312"/>
          <w:color w:val="333333"/>
          <w:kern w:val="0"/>
          <w:sz w:val="24"/>
        </w:rPr>
        <w:t>1、投标人需自行办理政府采购CA数字证书并学习电子投标文件制作教程，有任何技术问题可拨打网站客服电话进行咨询：400-</w:t>
      </w:r>
      <w:r>
        <w:rPr>
          <w:rFonts w:hint="eastAsia" w:ascii="仿宋_GB2312" w:hAnsi="仿宋_GB2312" w:eastAsia="仿宋_GB2312" w:cs="仿宋_GB2312"/>
          <w:color w:val="333333"/>
          <w:kern w:val="0"/>
          <w:sz w:val="24"/>
          <w:lang w:val="en-US" w:eastAsia="zh-CN"/>
        </w:rPr>
        <w:t>128</w:t>
      </w:r>
      <w:r>
        <w:rPr>
          <w:rFonts w:hint="eastAsia" w:ascii="仿宋_GB2312" w:hAnsi="仿宋_GB2312" w:eastAsia="仿宋_GB2312" w:cs="仿宋_GB2312"/>
          <w:color w:val="333333"/>
          <w:kern w:val="0"/>
          <w:sz w:val="24"/>
        </w:rPr>
        <w:t>-</w:t>
      </w:r>
      <w:r>
        <w:rPr>
          <w:rFonts w:hint="eastAsia" w:ascii="仿宋_GB2312" w:hAnsi="仿宋_GB2312" w:eastAsia="仿宋_GB2312" w:cs="仿宋_GB2312"/>
          <w:color w:val="333333"/>
          <w:kern w:val="0"/>
          <w:sz w:val="24"/>
          <w:lang w:val="en-US" w:eastAsia="zh-CN"/>
        </w:rPr>
        <w:t>8588</w:t>
      </w:r>
      <w:r>
        <w:rPr>
          <w:rFonts w:hint="eastAsia" w:ascii="仿宋_GB2312" w:hAnsi="仿宋_GB2312" w:eastAsia="仿宋_GB2312" w:cs="仿宋_GB2312"/>
          <w:color w:val="333333"/>
          <w:kern w:val="0"/>
          <w:sz w:val="24"/>
        </w:rPr>
        <w:t>，CA 办理问题请咨询CA认证机构，代理机构不负责解答该部分问题。投标人因自身操作问题导致的一切不良后果由供应商自身负责。</w:t>
      </w:r>
    </w:p>
    <w:p w14:paraId="18C32A13">
      <w:pPr>
        <w:widowControl/>
        <w:spacing w:line="360" w:lineRule="auto"/>
        <w:ind w:firstLine="480"/>
        <w:jc w:val="left"/>
        <w:rPr>
          <w:rFonts w:hint="eastAsia" w:ascii="仿宋_GB2312" w:hAnsi="仿宋_GB2312" w:eastAsia="仿宋_GB2312" w:cs="仿宋_GB2312"/>
          <w:color w:val="333333"/>
          <w:kern w:val="0"/>
          <w:sz w:val="24"/>
        </w:rPr>
      </w:pPr>
      <w:r>
        <w:rPr>
          <w:rFonts w:hint="eastAsia" w:ascii="仿宋_GB2312" w:hAnsi="仿宋_GB2312" w:eastAsia="仿宋_GB2312" w:cs="仿宋_GB2312"/>
          <w:color w:val="333333"/>
          <w:kern w:val="0"/>
          <w:sz w:val="24"/>
        </w:rPr>
        <w:t>2、响应文件递交采用辽宁政府采购网网上递交及现场备份电子件（U盘）递交两种形式同时执行，投标人需在投标文件中提供电子投标文件和备份（u盘）文件一致性承诺函</w:t>
      </w:r>
      <w:r>
        <w:rPr>
          <w:rFonts w:hint="eastAsia" w:ascii="仿宋_GB2312" w:hAnsi="仿宋_GB2312" w:eastAsia="仿宋_GB2312" w:cs="仿宋_GB2312"/>
          <w:b/>
          <w:bCs/>
          <w:color w:val="333333"/>
          <w:kern w:val="0"/>
          <w:sz w:val="24"/>
          <w:lang w:eastAsia="zh-CN"/>
        </w:rPr>
        <w:t>（</w:t>
      </w:r>
      <w:r>
        <w:rPr>
          <w:rFonts w:hint="eastAsia" w:ascii="仿宋_GB2312" w:hAnsi="仿宋_GB2312" w:eastAsia="仿宋_GB2312" w:cs="仿宋_GB2312"/>
          <w:b/>
          <w:bCs/>
          <w:color w:val="333333"/>
          <w:kern w:val="0"/>
          <w:sz w:val="24"/>
          <w:lang w:val="en-US" w:eastAsia="zh-CN"/>
        </w:rPr>
        <w:t>格式自拟）</w:t>
      </w:r>
      <w:r>
        <w:rPr>
          <w:rFonts w:hint="eastAsia" w:ascii="仿宋_GB2312" w:hAnsi="仿宋_GB2312" w:eastAsia="仿宋_GB2312" w:cs="仿宋_GB2312"/>
          <w:color w:val="333333"/>
          <w:kern w:val="0"/>
          <w:sz w:val="24"/>
        </w:rPr>
        <w:t>，并签字盖章，具体操作流程详见辽宁政府采购网相关通知。（辽财采函[2021]363号）</w:t>
      </w:r>
    </w:p>
    <w:p w14:paraId="660FA04E">
      <w:pPr>
        <w:widowControl/>
        <w:spacing w:line="360" w:lineRule="auto"/>
        <w:ind w:firstLine="480"/>
        <w:jc w:val="left"/>
        <w:rPr>
          <w:rFonts w:hint="eastAsia" w:ascii="仿宋_GB2312" w:hAnsi="仿宋_GB2312" w:eastAsia="仿宋_GB2312" w:cs="仿宋_GB2312"/>
          <w:color w:val="333333"/>
          <w:kern w:val="0"/>
          <w:sz w:val="24"/>
        </w:rPr>
      </w:pPr>
      <w:r>
        <w:rPr>
          <w:rFonts w:hint="eastAsia" w:ascii="仿宋_GB2312" w:hAnsi="仿宋_GB2312" w:eastAsia="仿宋_GB2312" w:cs="仿宋_GB2312"/>
          <w:color w:val="333333"/>
          <w:kern w:val="0"/>
          <w:sz w:val="24"/>
        </w:rPr>
        <w:t>3、因供应商原因未对文件校验造成信息缺失、文件内容或格式不正确以及备份文件不符合要求等问题影响评审的，由供应商自行承担相应责任。如因供应商自身原因导致未在规定时间内在辽宁政府采购网上递交响应文件的按照无效投标处理。</w:t>
      </w:r>
    </w:p>
    <w:p w14:paraId="68B6E5C9">
      <w:pPr>
        <w:adjustRightInd w:val="0"/>
        <w:snapToGrid w:val="0"/>
        <w:spacing w:line="360" w:lineRule="auto"/>
        <w:ind w:firstLine="480" w:firstLineChars="200"/>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color w:val="333333"/>
          <w:kern w:val="0"/>
          <w:sz w:val="24"/>
        </w:rPr>
        <w:t>4、</w:t>
      </w:r>
      <w:r>
        <w:rPr>
          <w:rFonts w:hint="eastAsia" w:ascii="仿宋_GB2312" w:hAnsi="仿宋_GB2312" w:eastAsia="仿宋_GB2312" w:cs="仿宋_GB2312"/>
          <w:color w:val="333333"/>
          <w:kern w:val="0"/>
          <w:sz w:val="24"/>
          <w:lang w:val="en-US" w:eastAsia="zh-CN"/>
        </w:rPr>
        <w:t>开标现场</w:t>
      </w:r>
      <w:r>
        <w:rPr>
          <w:rFonts w:hint="eastAsia" w:ascii="仿宋_GB2312" w:hAnsi="仿宋_GB2312" w:eastAsia="仿宋_GB2312" w:cs="仿宋_GB2312"/>
          <w:color w:val="333333"/>
          <w:kern w:val="0"/>
          <w:sz w:val="24"/>
        </w:rPr>
        <w:t>供应商须携带数字认证（CA认证）证书、电子设备进行解密，或</w:t>
      </w:r>
      <w:r>
        <w:rPr>
          <w:rFonts w:hint="eastAsia" w:ascii="仿宋_GB2312" w:hAnsi="仿宋_GB2312" w:eastAsia="仿宋_GB2312" w:cs="仿宋_GB2312"/>
          <w:color w:val="333333"/>
          <w:kern w:val="0"/>
          <w:sz w:val="24"/>
          <w:lang w:val="en-US" w:eastAsia="zh-CN"/>
        </w:rPr>
        <w:t>开标现场远程</w:t>
      </w:r>
      <w:r>
        <w:rPr>
          <w:rFonts w:hint="eastAsia" w:ascii="仿宋_GB2312" w:hAnsi="仿宋_GB2312" w:eastAsia="仿宋_GB2312" w:cs="仿宋_GB2312"/>
          <w:color w:val="333333"/>
          <w:kern w:val="0"/>
          <w:sz w:val="24"/>
        </w:rPr>
        <w:t>解密</w:t>
      </w:r>
      <w:r>
        <w:rPr>
          <w:rFonts w:hint="eastAsia" w:ascii="仿宋_GB2312" w:hAnsi="仿宋_GB2312" w:eastAsia="仿宋_GB2312" w:cs="仿宋_GB2312"/>
          <w:color w:val="333333"/>
          <w:kern w:val="0"/>
          <w:sz w:val="24"/>
          <w:lang w:eastAsia="zh-CN"/>
        </w:rPr>
        <w:t>，</w:t>
      </w:r>
      <w:r>
        <w:rPr>
          <w:rFonts w:hint="eastAsia" w:ascii="仿宋_GB2312" w:hAnsi="仿宋_GB2312" w:eastAsia="仿宋_GB2312" w:cs="仿宋_GB2312"/>
          <w:color w:val="333333"/>
          <w:kern w:val="0"/>
          <w:sz w:val="24"/>
          <w:lang w:val="en-US" w:eastAsia="zh-CN"/>
        </w:rPr>
        <w:t>报价解密规定时长为30分钟</w:t>
      </w:r>
      <w:r>
        <w:rPr>
          <w:rFonts w:hint="eastAsia" w:ascii="仿宋_GB2312" w:hAnsi="仿宋_GB2312" w:eastAsia="仿宋_GB2312" w:cs="仿宋_GB2312"/>
          <w:color w:val="333333"/>
          <w:kern w:val="0"/>
          <w:sz w:val="24"/>
          <w:lang w:eastAsia="zh-CN"/>
        </w:rPr>
        <w:t>。</w:t>
      </w:r>
      <w:r>
        <w:rPr>
          <w:rFonts w:hint="eastAsia" w:ascii="仿宋_GB2312" w:hAnsi="仿宋_GB2312" w:eastAsia="仿宋_GB2312" w:cs="仿宋_GB2312"/>
          <w:color w:val="333333"/>
          <w:kern w:val="0"/>
          <w:sz w:val="24"/>
        </w:rPr>
        <w:t>如因供应商自身原因</w:t>
      </w:r>
      <w:r>
        <w:rPr>
          <w:rFonts w:hint="eastAsia" w:ascii="仿宋_GB2312" w:hAnsi="仿宋_GB2312" w:eastAsia="仿宋_GB2312" w:cs="仿宋_GB2312"/>
          <w:color w:val="333333"/>
          <w:kern w:val="0"/>
          <w:sz w:val="24"/>
          <w:lang w:eastAsia="zh-CN"/>
        </w:rPr>
        <w:t>，</w:t>
      </w:r>
      <w:r>
        <w:rPr>
          <w:rFonts w:hint="eastAsia" w:ascii="仿宋_GB2312" w:hAnsi="仿宋_GB2312" w:eastAsia="仿宋_GB2312" w:cs="仿宋_GB2312"/>
          <w:color w:val="333333"/>
          <w:kern w:val="0"/>
          <w:sz w:val="24"/>
          <w:lang w:val="en-US" w:eastAsia="zh-CN"/>
        </w:rPr>
        <w:t>未能在规定时间成功完成报价解密，视为放弃投标（响应）。如因辽宁政府采购</w:t>
      </w:r>
      <w:r>
        <w:rPr>
          <w:rFonts w:hint="eastAsia" w:ascii="仿宋_GB2312" w:hAnsi="仿宋_GB2312" w:eastAsia="仿宋_GB2312" w:cs="仿宋_GB2312"/>
          <w:b w:val="0"/>
          <w:bCs w:val="0"/>
          <w:color w:val="auto"/>
          <w:sz w:val="24"/>
          <w:szCs w:val="24"/>
          <w:highlight w:val="none"/>
          <w:lang w:val="en-US" w:eastAsia="zh-CN"/>
        </w:rPr>
        <w:t>网网络原因或系统故障，将合理延长报价解密时间。</w:t>
      </w:r>
    </w:p>
    <w:p w14:paraId="2A998E98">
      <w:pPr>
        <w:adjustRightInd w:val="0"/>
        <w:snapToGrid w:val="0"/>
        <w:spacing w:line="360" w:lineRule="auto"/>
        <w:ind w:left="0" w:leftChars="0" w:firstLine="0" w:firstLineChars="0"/>
        <w:rPr>
          <w:rFonts w:hint="eastAsia" w:ascii="仿宋_GB2312" w:hAnsi="仿宋_GB2312" w:eastAsia="仿宋_GB2312" w:cs="仿宋_GB2312"/>
          <w:b w:val="0"/>
          <w:bCs w:val="0"/>
          <w:color w:val="auto"/>
          <w:sz w:val="24"/>
          <w:szCs w:val="24"/>
          <w:highlight w:val="none"/>
          <w:lang w:val="en-US" w:eastAsia="zh-CN"/>
        </w:rPr>
      </w:pPr>
      <w:r>
        <w:rPr>
          <w:rFonts w:hint="eastAsia" w:ascii="仿宋_GB2312" w:hAnsi="仿宋_GB2312" w:eastAsia="仿宋_GB2312" w:cs="仿宋_GB2312"/>
          <w:b w:val="0"/>
          <w:bCs w:val="0"/>
          <w:color w:val="auto"/>
          <w:sz w:val="24"/>
          <w:szCs w:val="24"/>
          <w:highlight w:val="none"/>
          <w:lang w:val="en-US" w:eastAsia="zh-CN"/>
        </w:rPr>
        <w:t>九、凡对本次采购提出询问，请按以下方式联系</w:t>
      </w:r>
    </w:p>
    <w:p w14:paraId="60009CC0">
      <w:pPr>
        <w:widowControl/>
        <w:spacing w:line="360" w:lineRule="auto"/>
        <w:ind w:firstLine="539"/>
        <w:jc w:val="left"/>
        <w:rPr>
          <w:rFonts w:ascii="仿宋_GB2312" w:hAnsi="仿宋_GB2312" w:eastAsia="仿宋_GB2312" w:cs="仿宋_GB2312"/>
          <w:color w:val="333333"/>
          <w:sz w:val="24"/>
        </w:rPr>
      </w:pPr>
      <w:r>
        <w:rPr>
          <w:rFonts w:hint="eastAsia" w:ascii="仿宋_GB2312" w:hAnsi="仿宋_GB2312" w:eastAsia="仿宋_GB2312" w:cs="仿宋_GB2312"/>
          <w:color w:val="333333"/>
          <w:kern w:val="0"/>
          <w:sz w:val="24"/>
        </w:rPr>
        <w:t xml:space="preserve">1、采购人信息 </w:t>
      </w:r>
    </w:p>
    <w:p w14:paraId="2283ECBD">
      <w:pPr>
        <w:widowControl/>
        <w:spacing w:line="360" w:lineRule="auto"/>
        <w:ind w:firstLine="539"/>
        <w:jc w:val="left"/>
        <w:rPr>
          <w:rFonts w:hint="eastAsia" w:ascii="仿宋_GB2312" w:hAnsi="仿宋_GB2312" w:eastAsia="仿宋_GB2312" w:cs="仿宋_GB2312"/>
          <w:color w:val="333333"/>
          <w:kern w:val="0"/>
          <w:sz w:val="24"/>
          <w:lang w:bidi="ar"/>
        </w:rPr>
      </w:pPr>
      <w:r>
        <w:rPr>
          <w:rFonts w:hint="eastAsia" w:ascii="仿宋_GB2312" w:hAnsi="仿宋_GB2312" w:eastAsia="仿宋_GB2312" w:cs="仿宋_GB2312"/>
          <w:color w:val="333333"/>
          <w:kern w:val="0"/>
          <w:sz w:val="24"/>
          <w:lang w:bidi="ar"/>
        </w:rPr>
        <w:t>名称：沈阳市和平区南京一校长白岛第一小学</w:t>
      </w:r>
    </w:p>
    <w:p w14:paraId="295B588A">
      <w:pPr>
        <w:widowControl/>
        <w:spacing w:line="360" w:lineRule="auto"/>
        <w:ind w:firstLine="539"/>
        <w:jc w:val="left"/>
        <w:rPr>
          <w:rFonts w:hint="eastAsia" w:ascii="仿宋_GB2312" w:hAnsi="仿宋_GB2312" w:eastAsia="仿宋_GB2312" w:cs="仿宋_GB2312"/>
          <w:color w:val="333333"/>
          <w:kern w:val="0"/>
          <w:sz w:val="24"/>
          <w:highlight w:val="none"/>
          <w:lang w:bidi="ar"/>
        </w:rPr>
      </w:pPr>
      <w:r>
        <w:rPr>
          <w:rFonts w:hint="eastAsia" w:ascii="仿宋_GB2312" w:hAnsi="仿宋_GB2312" w:eastAsia="仿宋_GB2312" w:cs="仿宋_GB2312"/>
          <w:color w:val="333333"/>
          <w:kern w:val="0"/>
          <w:sz w:val="24"/>
          <w:lang w:bidi="ar"/>
        </w:rPr>
        <w:t>地址：沈阳市和平区</w:t>
      </w:r>
      <w:r>
        <w:rPr>
          <w:rFonts w:hint="eastAsia" w:ascii="仿宋_GB2312" w:hAnsi="仿宋_GB2312" w:eastAsia="仿宋_GB2312" w:cs="仿宋_GB2312"/>
          <w:color w:val="333333"/>
          <w:kern w:val="0"/>
          <w:sz w:val="24"/>
          <w:highlight w:val="none"/>
          <w:lang w:val="en-US" w:eastAsia="zh-CN" w:bidi="ar"/>
        </w:rPr>
        <w:t>和泰街21号</w:t>
      </w:r>
      <w:r>
        <w:rPr>
          <w:rFonts w:hint="eastAsia" w:ascii="仿宋_GB2312" w:hAnsi="仿宋_GB2312" w:eastAsia="仿宋_GB2312" w:cs="仿宋_GB2312"/>
          <w:color w:val="333333"/>
          <w:kern w:val="0"/>
          <w:sz w:val="24"/>
          <w:highlight w:val="none"/>
          <w:lang w:bidi="ar"/>
        </w:rPr>
        <w:t xml:space="preserve"> </w:t>
      </w:r>
    </w:p>
    <w:p w14:paraId="7FC0C780">
      <w:pPr>
        <w:pStyle w:val="21"/>
        <w:spacing w:line="360" w:lineRule="auto"/>
        <w:rPr>
          <w:rFonts w:hint="eastAsia" w:ascii="仿宋_GB2312" w:hAnsi="仿宋_GB2312" w:eastAsia="仿宋_GB2312" w:cs="仿宋_GB2312"/>
          <w:color w:val="333333"/>
          <w:kern w:val="0"/>
          <w:sz w:val="24"/>
          <w:szCs w:val="24"/>
          <w:lang w:val="en-US" w:eastAsia="zh-CN" w:bidi="ar-SA"/>
        </w:rPr>
      </w:pPr>
      <w:r>
        <w:rPr>
          <w:rFonts w:hint="eastAsia" w:ascii="仿宋_GB2312" w:hAnsi="仿宋_GB2312" w:eastAsia="仿宋_GB2312" w:cs="仿宋_GB2312"/>
          <w:color w:val="333333"/>
          <w:kern w:val="0"/>
          <w:lang w:bidi="ar"/>
        </w:rPr>
        <w:t xml:space="preserve">     联系方式：</w:t>
      </w:r>
      <w:r>
        <w:rPr>
          <w:rFonts w:hint="eastAsia" w:ascii="仿宋_GB2312" w:hAnsi="仿宋_GB2312" w:eastAsia="仿宋_GB2312" w:cs="仿宋_GB2312"/>
          <w:color w:val="333333"/>
          <w:kern w:val="0"/>
          <w:sz w:val="24"/>
          <w:szCs w:val="24"/>
          <w:lang w:val="en-US" w:eastAsia="zh-CN" w:bidi="ar-SA"/>
        </w:rPr>
        <w:t>024-83699628</w:t>
      </w:r>
    </w:p>
    <w:p w14:paraId="50BFE31D">
      <w:pPr>
        <w:widowControl/>
        <w:spacing w:line="360" w:lineRule="auto"/>
        <w:ind w:firstLine="539"/>
        <w:jc w:val="left"/>
        <w:rPr>
          <w:rFonts w:ascii="仿宋_GB2312" w:hAnsi="仿宋_GB2312" w:eastAsia="仿宋_GB2312" w:cs="仿宋_GB2312"/>
          <w:color w:val="333333"/>
          <w:sz w:val="24"/>
        </w:rPr>
      </w:pPr>
      <w:r>
        <w:rPr>
          <w:rFonts w:hint="eastAsia" w:ascii="仿宋_GB2312" w:hAnsi="仿宋_GB2312" w:eastAsia="仿宋_GB2312" w:cs="仿宋_GB2312"/>
          <w:color w:val="333333"/>
          <w:kern w:val="0"/>
          <w:sz w:val="24"/>
        </w:rPr>
        <w:t xml:space="preserve">2.采购代理机构信息 </w:t>
      </w:r>
    </w:p>
    <w:p w14:paraId="7698C289">
      <w:pPr>
        <w:widowControl/>
        <w:spacing w:line="360" w:lineRule="auto"/>
        <w:ind w:firstLine="539"/>
        <w:jc w:val="left"/>
        <w:rPr>
          <w:rFonts w:ascii="仿宋_GB2312" w:hAnsi="仿宋_GB2312" w:eastAsia="仿宋_GB2312" w:cs="仿宋_GB2312"/>
          <w:color w:val="333333"/>
          <w:sz w:val="24"/>
        </w:rPr>
      </w:pPr>
      <w:r>
        <w:rPr>
          <w:rFonts w:hint="eastAsia" w:ascii="仿宋_GB2312" w:hAnsi="仿宋_GB2312" w:eastAsia="仿宋_GB2312" w:cs="仿宋_GB2312"/>
          <w:color w:val="333333"/>
          <w:kern w:val="0"/>
          <w:sz w:val="24"/>
        </w:rPr>
        <w:t>名称：</w:t>
      </w:r>
      <w:r>
        <w:rPr>
          <w:rFonts w:hint="eastAsia" w:ascii="仿宋_GB2312" w:hAnsi="仿宋_GB2312" w:eastAsia="仿宋_GB2312" w:cs="仿宋_GB2312"/>
          <w:color w:val="333333"/>
          <w:kern w:val="0"/>
          <w:sz w:val="24"/>
          <w:lang w:eastAsia="zh-CN"/>
        </w:rPr>
        <w:t>沈阳市和平区公共资源交易中心</w:t>
      </w:r>
      <w:r>
        <w:rPr>
          <w:rFonts w:hint="eastAsia" w:ascii="仿宋_GB2312" w:hAnsi="仿宋_GB2312" w:eastAsia="仿宋_GB2312" w:cs="仿宋_GB2312"/>
          <w:color w:val="333333"/>
          <w:kern w:val="0"/>
          <w:sz w:val="24"/>
        </w:rPr>
        <w:t xml:space="preserve"> </w:t>
      </w:r>
    </w:p>
    <w:p w14:paraId="104172F5">
      <w:pPr>
        <w:widowControl/>
        <w:spacing w:line="360" w:lineRule="auto"/>
        <w:ind w:firstLine="539"/>
        <w:jc w:val="left"/>
        <w:rPr>
          <w:rFonts w:hint="eastAsia" w:ascii="仿宋_GB2312" w:hAnsi="仿宋_GB2312" w:eastAsia="仿宋_GB2312" w:cs="仿宋_GB2312"/>
          <w:color w:val="333333"/>
          <w:kern w:val="0"/>
          <w:sz w:val="24"/>
          <w:lang w:val="en-US" w:eastAsia="zh-CN"/>
        </w:rPr>
      </w:pPr>
      <w:r>
        <w:rPr>
          <w:rFonts w:hint="eastAsia" w:ascii="仿宋_GB2312" w:hAnsi="仿宋_GB2312" w:eastAsia="仿宋_GB2312" w:cs="仿宋_GB2312"/>
          <w:color w:val="333333"/>
          <w:kern w:val="0"/>
          <w:sz w:val="24"/>
        </w:rPr>
        <w:t>地址： 沈阳市和平区</w:t>
      </w:r>
      <w:r>
        <w:rPr>
          <w:rFonts w:hint="eastAsia" w:ascii="仿宋_GB2312" w:hAnsi="仿宋_GB2312" w:eastAsia="仿宋_GB2312" w:cs="仿宋_GB2312"/>
          <w:color w:val="333333"/>
          <w:kern w:val="0"/>
          <w:sz w:val="24"/>
          <w:lang w:val="en-US" w:eastAsia="zh-CN"/>
        </w:rPr>
        <w:t>十纬路15甲</w:t>
      </w:r>
    </w:p>
    <w:p w14:paraId="00B183D5">
      <w:pPr>
        <w:widowControl/>
        <w:spacing w:line="360" w:lineRule="auto"/>
        <w:ind w:firstLine="539"/>
        <w:jc w:val="left"/>
        <w:rPr>
          <w:rFonts w:hint="eastAsia" w:ascii="仿宋_GB2312" w:hAnsi="仿宋_GB2312" w:eastAsia="仿宋_GB2312" w:cs="仿宋_GB2312"/>
          <w:color w:val="333333"/>
          <w:kern w:val="0"/>
          <w:sz w:val="24"/>
        </w:rPr>
      </w:pPr>
      <w:r>
        <w:rPr>
          <w:rFonts w:hint="eastAsia" w:ascii="仿宋_GB2312" w:hAnsi="仿宋_GB2312" w:eastAsia="仿宋_GB2312" w:cs="仿宋_GB2312"/>
          <w:color w:val="333333"/>
          <w:kern w:val="0"/>
          <w:sz w:val="24"/>
        </w:rPr>
        <w:t>联系方式： 024-22876470</w:t>
      </w:r>
    </w:p>
    <w:p w14:paraId="0E0659C7">
      <w:pPr>
        <w:widowControl/>
        <w:spacing w:line="360" w:lineRule="auto"/>
        <w:ind w:firstLine="539"/>
        <w:jc w:val="left"/>
        <w:rPr>
          <w:rFonts w:hint="default" w:ascii="仿宋_GB2312" w:hAnsi="仿宋_GB2312" w:eastAsia="仿宋_GB2312" w:cs="仿宋_GB2312"/>
          <w:color w:val="333333"/>
          <w:kern w:val="0"/>
          <w:sz w:val="24"/>
          <w:lang w:val="en-US" w:eastAsia="zh-CN"/>
        </w:rPr>
      </w:pPr>
      <w:r>
        <w:rPr>
          <w:rFonts w:hint="eastAsia" w:ascii="仿宋_GB2312" w:hAnsi="仿宋_GB2312" w:eastAsia="仿宋_GB2312" w:cs="仿宋_GB2312"/>
          <w:color w:val="333333"/>
          <w:kern w:val="0"/>
          <w:sz w:val="24"/>
          <w:lang w:val="en-US" w:eastAsia="zh-CN"/>
        </w:rPr>
        <w:t>邮箱：HPCGZX@126.com</w:t>
      </w:r>
    </w:p>
    <w:p w14:paraId="48F194B9">
      <w:pPr>
        <w:widowControl/>
        <w:spacing w:line="360" w:lineRule="auto"/>
        <w:ind w:firstLine="539"/>
        <w:jc w:val="left"/>
        <w:rPr>
          <w:rFonts w:ascii="仿宋_GB2312" w:hAnsi="仿宋_GB2312" w:eastAsia="仿宋_GB2312" w:cs="仿宋_GB2312"/>
          <w:color w:val="333333"/>
          <w:sz w:val="24"/>
        </w:rPr>
      </w:pPr>
      <w:r>
        <w:rPr>
          <w:rFonts w:hint="eastAsia" w:ascii="仿宋_GB2312" w:hAnsi="仿宋_GB2312" w:eastAsia="仿宋_GB2312" w:cs="仿宋_GB2312"/>
          <w:color w:val="333333"/>
          <w:kern w:val="0"/>
          <w:sz w:val="24"/>
        </w:rPr>
        <w:t xml:space="preserve">3.项目联系方式 </w:t>
      </w:r>
    </w:p>
    <w:p w14:paraId="2026B6C2">
      <w:pPr>
        <w:widowControl/>
        <w:spacing w:line="360" w:lineRule="auto"/>
        <w:ind w:firstLine="539"/>
        <w:jc w:val="left"/>
        <w:rPr>
          <w:rFonts w:hint="eastAsia" w:ascii="仿宋_GB2312" w:hAnsi="仿宋_GB2312" w:eastAsia="仿宋_GB2312" w:cs="仿宋_GB2312"/>
          <w:color w:val="333333"/>
          <w:kern w:val="0"/>
          <w:sz w:val="24"/>
        </w:rPr>
      </w:pPr>
      <w:r>
        <w:rPr>
          <w:rFonts w:hint="eastAsia" w:ascii="仿宋_GB2312" w:hAnsi="仿宋_GB2312" w:eastAsia="仿宋_GB2312" w:cs="仿宋_GB2312"/>
          <w:color w:val="333333"/>
          <w:kern w:val="0"/>
          <w:sz w:val="24"/>
        </w:rPr>
        <w:t>项目联系人：</w:t>
      </w:r>
      <w:r>
        <w:rPr>
          <w:rFonts w:hint="eastAsia" w:ascii="仿宋_GB2312" w:hAnsi="仿宋_GB2312" w:eastAsia="仿宋_GB2312" w:cs="仿宋_GB2312"/>
          <w:color w:val="333333"/>
          <w:kern w:val="0"/>
          <w:sz w:val="24"/>
          <w:lang w:val="en-US" w:eastAsia="zh-CN"/>
        </w:rPr>
        <w:t>纪铁燕</w:t>
      </w:r>
      <w:r>
        <w:rPr>
          <w:rFonts w:hint="eastAsia" w:ascii="仿宋_GB2312" w:hAnsi="仿宋_GB2312" w:eastAsia="仿宋_GB2312" w:cs="仿宋_GB2312"/>
          <w:color w:val="333333"/>
          <w:kern w:val="0"/>
          <w:sz w:val="24"/>
        </w:rPr>
        <w:t xml:space="preserve"> </w:t>
      </w:r>
    </w:p>
    <w:p w14:paraId="3CA0973A">
      <w:pPr>
        <w:widowControl/>
        <w:spacing w:line="360" w:lineRule="auto"/>
        <w:ind w:firstLine="539"/>
        <w:jc w:val="left"/>
        <w:rPr>
          <w:rFonts w:hint="default" w:eastAsia="仿宋_GB2312"/>
          <w:lang w:val="en-US" w:eastAsia="zh-CN"/>
        </w:rPr>
      </w:pPr>
      <w:r>
        <w:rPr>
          <w:rFonts w:hint="eastAsia" w:ascii="仿宋_GB2312" w:hAnsi="仿宋_GB2312" w:eastAsia="仿宋_GB2312" w:cs="仿宋_GB2312"/>
          <w:color w:val="333333"/>
          <w:kern w:val="0"/>
          <w:sz w:val="24"/>
        </w:rPr>
        <w:t>电话： 024-22876470</w:t>
      </w:r>
    </w:p>
    <w:p w14:paraId="4577269A">
      <w:pPr>
        <w:widowControl/>
        <w:spacing w:line="360" w:lineRule="auto"/>
        <w:ind w:firstLine="539"/>
        <w:jc w:val="left"/>
        <w:rPr>
          <w:rFonts w:hint="eastAsia"/>
        </w:rPr>
      </w:pPr>
      <w:r>
        <w:rPr>
          <w:rFonts w:hint="eastAsia" w:ascii="仿宋_GB2312" w:hAnsi="仿宋_GB2312" w:eastAsia="仿宋_GB2312" w:cs="仿宋_GB2312"/>
          <w:color w:val="333333"/>
          <w:kern w:val="0"/>
          <w:sz w:val="24"/>
          <w:lang w:bidi="ar"/>
        </w:rPr>
        <w:br w:type="page"/>
      </w:r>
      <w:r>
        <w:rPr>
          <w:rFonts w:hint="eastAsia" w:ascii="仿宋" w:hAnsi="仿宋" w:eastAsia="仿宋" w:cs="仿宋"/>
          <w:color w:val="333333"/>
          <w:kern w:val="0"/>
          <w:sz w:val="24"/>
          <w:lang w:bidi="ar"/>
        </w:rPr>
        <w:t>　　　</w:t>
      </w:r>
    </w:p>
    <w:p w14:paraId="1E8724FB">
      <w:pPr>
        <w:pStyle w:val="3"/>
        <w:snapToGrid w:val="0"/>
        <w:spacing w:before="312" w:beforeLines="100" w:after="312" w:afterLines="100" w:line="360" w:lineRule="auto"/>
        <w:rPr>
          <w:rFonts w:ascii="仿宋_GB2312" w:hAnsi="仿宋_GB2312" w:eastAsia="仿宋_GB2312" w:cs="仿宋_GB2312"/>
        </w:rPr>
      </w:pPr>
      <w:bookmarkStart w:id="3" w:name="_Toc15642"/>
      <w:bookmarkStart w:id="4" w:name="_Toc26518_WPSOffice_Level1"/>
      <w:r>
        <w:rPr>
          <w:rFonts w:hint="eastAsia" w:ascii="仿宋_GB2312" w:hAnsi="仿宋_GB2312" w:eastAsia="仿宋_GB2312" w:cs="仿宋_GB2312"/>
        </w:rPr>
        <w:t>第一章 投标人须知</w:t>
      </w:r>
      <w:bookmarkEnd w:id="3"/>
      <w:bookmarkEnd w:id="4"/>
    </w:p>
    <w:p w14:paraId="5E911458">
      <w:pPr>
        <w:pStyle w:val="4"/>
        <w:adjustRightInd w:val="0"/>
        <w:snapToGrid w:val="0"/>
        <w:spacing w:before="0" w:after="0" w:line="360" w:lineRule="auto"/>
        <w:rPr>
          <w:rFonts w:ascii="仿宋_GB2312" w:hAnsi="仿宋_GB2312" w:eastAsia="仿宋_GB2312" w:cs="仿宋_GB2312"/>
          <w:sz w:val="32"/>
          <w:szCs w:val="36"/>
        </w:rPr>
      </w:pPr>
      <w:bookmarkStart w:id="5" w:name="_Toc18613_WPSOffice_Level2"/>
      <w:r>
        <w:rPr>
          <w:rFonts w:hint="eastAsia" w:ascii="仿宋_GB2312" w:hAnsi="仿宋_GB2312" w:eastAsia="仿宋_GB2312" w:cs="仿宋_GB2312"/>
          <w:sz w:val="32"/>
          <w:szCs w:val="36"/>
        </w:rPr>
        <w:t>一 投标人须知表</w:t>
      </w:r>
      <w:bookmarkEnd w:id="5"/>
    </w:p>
    <w:tbl>
      <w:tblPr>
        <w:tblStyle w:val="23"/>
        <w:tblW w:w="8656" w:type="dxa"/>
        <w:tblInd w:w="0" w:type="dxa"/>
        <w:tblLayout w:type="fixed"/>
        <w:tblCellMar>
          <w:top w:w="0" w:type="dxa"/>
          <w:left w:w="108" w:type="dxa"/>
          <w:bottom w:w="0" w:type="dxa"/>
          <w:right w:w="108" w:type="dxa"/>
        </w:tblCellMar>
      </w:tblPr>
      <w:tblGrid>
        <w:gridCol w:w="852"/>
        <w:gridCol w:w="1917"/>
        <w:gridCol w:w="5887"/>
      </w:tblGrid>
      <w:tr w14:paraId="7E66317A">
        <w:tblPrEx>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noWrap/>
            <w:vAlign w:val="center"/>
          </w:tcPr>
          <w:p w14:paraId="38676354">
            <w:pPr>
              <w:widowControl/>
              <w:jc w:val="center"/>
              <w:rPr>
                <w:rFonts w:ascii="仿宋_GB2312" w:hAnsi="仿宋_GB2312" w:eastAsia="仿宋_GB2312" w:cs="仿宋_GB2312"/>
                <w:kern w:val="0"/>
                <w:szCs w:val="21"/>
              </w:rPr>
            </w:pPr>
            <w:bookmarkStart w:id="6" w:name="招标项目基本内容及要求其他：Block"/>
            <w:bookmarkEnd w:id="6"/>
            <w:bookmarkStart w:id="7" w:name="sys_招标项目基本内容及要求：Block"/>
            <w:bookmarkEnd w:id="7"/>
            <w:bookmarkStart w:id="8" w:name="招标项目基本内容及要求：Block"/>
            <w:bookmarkEnd w:id="8"/>
            <w:bookmarkStart w:id="9" w:name="sys_招标项目基本内容及要求其他：Block"/>
            <w:bookmarkEnd w:id="9"/>
            <w:r>
              <w:rPr>
                <w:rFonts w:hint="eastAsia" w:ascii="仿宋_GB2312" w:hAnsi="仿宋_GB2312" w:eastAsia="仿宋_GB2312" w:cs="仿宋_GB2312"/>
                <w:kern w:val="0"/>
                <w:szCs w:val="21"/>
              </w:rPr>
              <w:t>条款号</w:t>
            </w:r>
          </w:p>
        </w:tc>
        <w:tc>
          <w:tcPr>
            <w:tcW w:w="1917" w:type="dxa"/>
            <w:tcBorders>
              <w:top w:val="single" w:color="auto" w:sz="4" w:space="0"/>
              <w:left w:val="single" w:color="auto" w:sz="4" w:space="0"/>
              <w:bottom w:val="single" w:color="auto" w:sz="4" w:space="0"/>
              <w:right w:val="single" w:color="auto" w:sz="4" w:space="0"/>
            </w:tcBorders>
            <w:noWrap/>
            <w:vAlign w:val="center"/>
          </w:tcPr>
          <w:p w14:paraId="35B5C204">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项   目</w:t>
            </w:r>
          </w:p>
        </w:tc>
        <w:tc>
          <w:tcPr>
            <w:tcW w:w="5887" w:type="dxa"/>
            <w:tcBorders>
              <w:top w:val="single" w:color="auto" w:sz="4" w:space="0"/>
              <w:left w:val="single" w:color="auto" w:sz="4" w:space="0"/>
              <w:bottom w:val="single" w:color="auto" w:sz="4" w:space="0"/>
              <w:right w:val="single" w:color="auto" w:sz="4" w:space="0"/>
            </w:tcBorders>
            <w:noWrap/>
            <w:vAlign w:val="center"/>
          </w:tcPr>
          <w:p w14:paraId="5665B00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     容</w:t>
            </w:r>
          </w:p>
        </w:tc>
      </w:tr>
      <w:tr w14:paraId="336D39A1">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2FAA20A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c>
          <w:tcPr>
            <w:tcW w:w="1917" w:type="dxa"/>
            <w:tcBorders>
              <w:top w:val="single" w:color="auto" w:sz="4" w:space="0"/>
              <w:left w:val="single" w:color="auto" w:sz="4" w:space="0"/>
              <w:bottom w:val="single" w:color="auto" w:sz="4" w:space="0"/>
              <w:right w:val="single" w:color="auto" w:sz="4" w:space="0"/>
            </w:tcBorders>
            <w:noWrap/>
            <w:vAlign w:val="center"/>
          </w:tcPr>
          <w:p w14:paraId="31E366FB">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采购人</w:t>
            </w:r>
          </w:p>
        </w:tc>
        <w:tc>
          <w:tcPr>
            <w:tcW w:w="5887" w:type="dxa"/>
            <w:tcBorders>
              <w:top w:val="single" w:color="auto" w:sz="4" w:space="0"/>
              <w:left w:val="single" w:color="auto" w:sz="4" w:space="0"/>
              <w:bottom w:val="single" w:color="auto" w:sz="4" w:space="0"/>
              <w:right w:val="single" w:color="auto" w:sz="4" w:space="0"/>
            </w:tcBorders>
            <w:noWrap/>
            <w:vAlign w:val="center"/>
          </w:tcPr>
          <w:p w14:paraId="619EC990">
            <w:pPr>
              <w:widowControl/>
              <w:spacing w:line="360" w:lineRule="auto"/>
              <w:jc w:val="left"/>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_GB2312" w:hAnsi="仿宋_GB2312" w:eastAsia="仿宋_GB2312" w:cs="仿宋_GB2312"/>
                <w:kern w:val="0"/>
                <w:szCs w:val="21"/>
                <w:u w:val="single"/>
              </w:rPr>
              <w:t>沈阳市和平区南京一校长白岛第一小学</w:t>
            </w:r>
          </w:p>
          <w:p w14:paraId="1EEDBEEB">
            <w:pPr>
              <w:widowControl/>
              <w:jc w:val="left"/>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ascii="仿宋_GB2312" w:hAnsi="仿宋_GB2312" w:eastAsia="仿宋_GB2312" w:cs="仿宋_GB2312"/>
                <w:kern w:val="0"/>
                <w:szCs w:val="21"/>
                <w:u w:val="single"/>
              </w:rPr>
              <w:t xml:space="preserve">  沈阳市和平区</w:t>
            </w:r>
            <w:r>
              <w:rPr>
                <w:rFonts w:hint="eastAsia" w:ascii="仿宋_GB2312" w:hAnsi="仿宋_GB2312" w:eastAsia="仿宋_GB2312" w:cs="仿宋_GB2312"/>
                <w:kern w:val="0"/>
                <w:szCs w:val="21"/>
                <w:u w:val="single"/>
                <w:lang w:val="en-US" w:eastAsia="zh-CN"/>
              </w:rPr>
              <w:t>和泰街21号</w:t>
            </w:r>
          </w:p>
          <w:p w14:paraId="2DF38129">
            <w:pPr>
              <w:widowControl/>
              <w:jc w:val="left"/>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联系人：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 xml:space="preserve">  万玉涛   </w:t>
            </w:r>
            <w:r>
              <w:rPr>
                <w:rFonts w:hint="eastAsia" w:ascii="仿宋_GB2312" w:hAnsi="仿宋_GB2312" w:eastAsia="仿宋_GB2312" w:cs="仿宋_GB2312"/>
                <w:kern w:val="0"/>
                <w:szCs w:val="21"/>
                <w:u w:val="single"/>
              </w:rPr>
              <w:t xml:space="preserve">         </w:t>
            </w:r>
          </w:p>
          <w:p w14:paraId="4607939B">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联系电话：</w:t>
            </w:r>
            <w:r>
              <w:rPr>
                <w:rFonts w:hint="eastAsia" w:ascii="仿宋_GB2312" w:hAnsi="仿宋_GB2312" w:eastAsia="仿宋_GB2312" w:cs="仿宋_GB2312"/>
                <w:kern w:val="0"/>
                <w:szCs w:val="21"/>
                <w:u w:val="single"/>
              </w:rPr>
              <w:t xml:space="preserve">  024-83699628 </w:t>
            </w:r>
          </w:p>
        </w:tc>
      </w:tr>
      <w:tr w14:paraId="42E08550">
        <w:tblPrEx>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57B9853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c>
          <w:tcPr>
            <w:tcW w:w="1917" w:type="dxa"/>
            <w:tcBorders>
              <w:top w:val="single" w:color="auto" w:sz="4" w:space="0"/>
              <w:left w:val="single" w:color="auto" w:sz="4" w:space="0"/>
              <w:bottom w:val="single" w:color="auto" w:sz="4" w:space="0"/>
              <w:right w:val="single" w:color="auto" w:sz="4" w:space="0"/>
            </w:tcBorders>
            <w:noWrap/>
            <w:vAlign w:val="center"/>
          </w:tcPr>
          <w:p w14:paraId="14A82B7E">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采购代理机构</w:t>
            </w:r>
          </w:p>
        </w:tc>
        <w:tc>
          <w:tcPr>
            <w:tcW w:w="5887" w:type="dxa"/>
            <w:tcBorders>
              <w:top w:val="single" w:color="auto" w:sz="4" w:space="0"/>
              <w:left w:val="single" w:color="auto" w:sz="4" w:space="0"/>
              <w:bottom w:val="single" w:color="auto" w:sz="4" w:space="0"/>
              <w:right w:val="single" w:color="auto" w:sz="4" w:space="0"/>
            </w:tcBorders>
            <w:noWrap/>
            <w:vAlign w:val="center"/>
          </w:tcPr>
          <w:p w14:paraId="21CA26F8">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eastAsia="zh-CN"/>
              </w:rPr>
              <w:t>沈阳市和平区公共资源交易中心</w:t>
            </w:r>
            <w:r>
              <w:rPr>
                <w:rFonts w:hint="eastAsia" w:ascii="仿宋_GB2312" w:hAnsi="仿宋_GB2312" w:eastAsia="仿宋_GB2312" w:cs="仿宋_GB2312"/>
                <w:kern w:val="0"/>
                <w:szCs w:val="21"/>
                <w:u w:val="single"/>
              </w:rPr>
              <w:t xml:space="preserve"> </w:t>
            </w:r>
          </w:p>
          <w:p w14:paraId="75FE9C91">
            <w:pPr>
              <w:widowControl/>
              <w:jc w:val="left"/>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ascii="仿宋_GB2312" w:hAnsi="仿宋_GB2312" w:eastAsia="仿宋_GB2312" w:cs="仿宋_GB2312"/>
                <w:kern w:val="0"/>
                <w:szCs w:val="21"/>
                <w:u w:val="single"/>
              </w:rPr>
              <w:t xml:space="preserve">    沈阳市和平区</w:t>
            </w:r>
            <w:r>
              <w:rPr>
                <w:rFonts w:hint="eastAsia" w:ascii="仿宋_GB2312" w:hAnsi="仿宋_GB2312" w:eastAsia="仿宋_GB2312" w:cs="仿宋_GB2312"/>
                <w:kern w:val="0"/>
                <w:szCs w:val="21"/>
                <w:u w:val="single"/>
                <w:lang w:val="en-US" w:eastAsia="zh-CN"/>
              </w:rPr>
              <w:t>十纬路15甲</w:t>
            </w:r>
          </w:p>
          <w:p w14:paraId="4265CE70">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联系人：</w:t>
            </w:r>
            <w:r>
              <w:rPr>
                <w:rFonts w:hint="eastAsia" w:ascii="仿宋_GB2312" w:hAnsi="仿宋_GB2312" w:eastAsia="仿宋_GB2312" w:cs="仿宋_GB2312"/>
                <w:kern w:val="0"/>
                <w:szCs w:val="21"/>
                <w:u w:val="single"/>
              </w:rPr>
              <w:t xml:space="preserve">    </w:t>
            </w:r>
            <w:r>
              <w:rPr>
                <w:rFonts w:hint="eastAsia" w:ascii="仿宋_GB2312" w:hAnsi="仿宋_GB2312" w:eastAsia="仿宋_GB2312" w:cs="仿宋_GB2312"/>
                <w:kern w:val="0"/>
                <w:szCs w:val="21"/>
                <w:u w:val="single"/>
                <w:lang w:val="en-US" w:eastAsia="zh-CN"/>
              </w:rPr>
              <w:t>纪铁燕</w:t>
            </w:r>
            <w:r>
              <w:rPr>
                <w:rFonts w:hint="eastAsia" w:ascii="仿宋_GB2312" w:hAnsi="仿宋_GB2312" w:eastAsia="仿宋_GB2312" w:cs="仿宋_GB2312"/>
                <w:kern w:val="0"/>
                <w:szCs w:val="21"/>
                <w:u w:val="single"/>
              </w:rPr>
              <w:t xml:space="preserve">            </w:t>
            </w:r>
          </w:p>
          <w:p w14:paraId="569428F9">
            <w:pPr>
              <w:widowControl/>
              <w:jc w:val="left"/>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电  话：</w:t>
            </w:r>
            <w:r>
              <w:rPr>
                <w:rFonts w:hint="eastAsia" w:ascii="仿宋_GB2312" w:hAnsi="仿宋_GB2312" w:eastAsia="仿宋_GB2312" w:cs="仿宋_GB2312"/>
                <w:kern w:val="0"/>
                <w:szCs w:val="21"/>
                <w:lang w:val="en-US" w:eastAsia="zh-CN"/>
              </w:rPr>
              <w:t xml:space="preserve"> </w:t>
            </w:r>
            <w:r>
              <w:rPr>
                <w:rFonts w:ascii="仿宋_GB2312" w:hAnsi="仿宋_GB2312" w:eastAsia="仿宋_GB2312" w:cs="仿宋_GB2312"/>
                <w:kern w:val="0"/>
                <w:szCs w:val="21"/>
                <w:u w:val="single"/>
              </w:rPr>
              <w:t>024</w:t>
            </w:r>
            <w:r>
              <w:rPr>
                <w:rFonts w:hint="eastAsia" w:ascii="仿宋_GB2312" w:hAnsi="仿宋_GB2312" w:eastAsia="仿宋_GB2312" w:cs="仿宋_GB2312"/>
                <w:kern w:val="0"/>
                <w:szCs w:val="21"/>
                <w:u w:val="single"/>
              </w:rPr>
              <w:t>-</w:t>
            </w:r>
            <w:r>
              <w:rPr>
                <w:rFonts w:ascii="仿宋_GB2312" w:hAnsi="仿宋_GB2312" w:eastAsia="仿宋_GB2312" w:cs="仿宋_GB2312"/>
                <w:kern w:val="0"/>
                <w:szCs w:val="21"/>
                <w:u w:val="single"/>
              </w:rPr>
              <w:t>22876470</w:t>
            </w:r>
            <w:r>
              <w:rPr>
                <w:rFonts w:hint="eastAsia" w:ascii="仿宋_GB2312" w:hAnsi="仿宋_GB2312" w:eastAsia="仿宋_GB2312" w:cs="仿宋_GB2312"/>
                <w:kern w:val="0"/>
                <w:szCs w:val="21"/>
                <w:u w:val="single"/>
                <w:lang w:val="en-US" w:eastAsia="zh-CN"/>
              </w:rPr>
              <w:t xml:space="preserve">     </w:t>
            </w:r>
          </w:p>
        </w:tc>
      </w:tr>
      <w:tr w14:paraId="0E1D2EA9">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768198A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1.3.4</w:t>
            </w:r>
          </w:p>
        </w:tc>
        <w:tc>
          <w:tcPr>
            <w:tcW w:w="1917" w:type="dxa"/>
            <w:tcBorders>
              <w:top w:val="single" w:color="auto" w:sz="4" w:space="0"/>
              <w:left w:val="single" w:color="auto" w:sz="4" w:space="0"/>
              <w:bottom w:val="single" w:color="auto" w:sz="4" w:space="0"/>
              <w:right w:val="single" w:color="auto" w:sz="4" w:space="0"/>
            </w:tcBorders>
            <w:noWrap/>
            <w:vAlign w:val="center"/>
          </w:tcPr>
          <w:p w14:paraId="682157B2">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noWrap/>
            <w:vAlign w:val="center"/>
          </w:tcPr>
          <w:p w14:paraId="515F2DB1">
            <w:pPr>
              <w:spacing w:line="360" w:lineRule="auto"/>
              <w:rPr>
                <w:rFonts w:ascii="仿宋_GB2312" w:hAnsi="仿宋_GB2312" w:eastAsia="仿宋_GB2312" w:cs="仿宋_GB2312"/>
                <w:kern w:val="0"/>
                <w:szCs w:val="21"/>
              </w:rPr>
            </w:pPr>
            <w:r>
              <w:rPr>
                <w:rFonts w:hint="eastAsia" w:ascii="宋体" w:hAnsi="宋体" w:eastAsia="仿宋_GB2312"/>
                <w:sz w:val="24"/>
              </w:rPr>
              <w:t>无</w:t>
            </w:r>
          </w:p>
        </w:tc>
      </w:tr>
      <w:tr w14:paraId="1498A0F3">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616F6B3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1.3.5</w:t>
            </w:r>
          </w:p>
        </w:tc>
        <w:tc>
          <w:tcPr>
            <w:tcW w:w="1917" w:type="dxa"/>
            <w:tcBorders>
              <w:top w:val="single" w:color="auto" w:sz="4" w:space="0"/>
              <w:left w:val="single" w:color="auto" w:sz="4" w:space="0"/>
              <w:bottom w:val="single" w:color="auto" w:sz="4" w:space="0"/>
              <w:right w:val="single" w:color="auto" w:sz="4" w:space="0"/>
            </w:tcBorders>
            <w:noWrap/>
            <w:vAlign w:val="center"/>
          </w:tcPr>
          <w:p w14:paraId="08F9DDEF">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是否允许采购进口产品</w:t>
            </w:r>
          </w:p>
        </w:tc>
        <w:tc>
          <w:tcPr>
            <w:tcW w:w="5887" w:type="dxa"/>
            <w:tcBorders>
              <w:top w:val="single" w:color="auto" w:sz="4" w:space="0"/>
              <w:left w:val="single" w:color="auto" w:sz="4" w:space="0"/>
              <w:bottom w:val="single" w:color="auto" w:sz="4" w:space="0"/>
              <w:right w:val="single" w:color="auto" w:sz="4" w:space="0"/>
            </w:tcBorders>
            <w:noWrap/>
            <w:vAlign w:val="center"/>
          </w:tcPr>
          <w:p w14:paraId="70797CDC">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65732EE2">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否</w:t>
            </w:r>
          </w:p>
        </w:tc>
      </w:tr>
      <w:tr w14:paraId="042CA701">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381B05F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1.3.6</w:t>
            </w:r>
          </w:p>
        </w:tc>
        <w:tc>
          <w:tcPr>
            <w:tcW w:w="1917" w:type="dxa"/>
            <w:tcBorders>
              <w:top w:val="single" w:color="auto" w:sz="4" w:space="0"/>
              <w:left w:val="single" w:color="auto" w:sz="4" w:space="0"/>
              <w:bottom w:val="single" w:color="auto" w:sz="4" w:space="0"/>
              <w:right w:val="single" w:color="auto" w:sz="4" w:space="0"/>
            </w:tcBorders>
            <w:noWrap/>
            <w:vAlign w:val="center"/>
          </w:tcPr>
          <w:p w14:paraId="262A0F92">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szCs w:val="21"/>
              </w:rPr>
              <w:t>中小企业</w:t>
            </w:r>
            <w:r>
              <w:rPr>
                <w:rFonts w:hint="eastAsia" w:ascii="仿宋_GB2312" w:hAnsi="仿宋_GB2312" w:eastAsia="仿宋_GB2312" w:cs="仿宋_GB2312"/>
                <w:kern w:val="0"/>
                <w:szCs w:val="21"/>
              </w:rPr>
              <w:t>采购政策</w:t>
            </w:r>
          </w:p>
        </w:tc>
        <w:tc>
          <w:tcPr>
            <w:tcW w:w="5887" w:type="dxa"/>
            <w:tcBorders>
              <w:top w:val="single" w:color="auto" w:sz="4" w:space="0"/>
              <w:left w:val="single" w:color="auto" w:sz="4" w:space="0"/>
              <w:bottom w:val="single" w:color="auto" w:sz="4" w:space="0"/>
              <w:right w:val="single" w:color="auto" w:sz="4" w:space="0"/>
            </w:tcBorders>
            <w:noWrap/>
            <w:vAlign w:val="center"/>
          </w:tcPr>
          <w:p w14:paraId="4333DF6A">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t>一、是否为专门面向中小企业采购</w:t>
            </w:r>
          </w:p>
          <w:p w14:paraId="545C312B">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76B22451">
            <w:pPr>
              <w:widowControl/>
              <w:jc w:val="left"/>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否</w:t>
            </w:r>
          </w:p>
          <w:p w14:paraId="5BF51B5B">
            <w:pPr>
              <w:widowControl/>
              <w:numPr>
                <w:ilvl w:val="0"/>
                <w:numId w:val="4"/>
              </w:numPr>
              <w:jc w:val="left"/>
              <w:rPr>
                <w:rFonts w:hint="eastAsia" w:ascii="仿宋_GB2312" w:hAnsi="仿宋_GB2312" w:eastAsia="仿宋_GB2312" w:cs="仿宋_GB2312"/>
                <w:kern w:val="0"/>
                <w:szCs w:val="21"/>
                <w:u w:val="single"/>
              </w:rPr>
            </w:pPr>
            <w:r>
              <w:rPr>
                <w:rFonts w:hint="eastAsia" w:ascii="仿宋_GB2312" w:hAnsi="仿宋_GB2312" w:eastAsia="仿宋_GB2312" w:cs="仿宋_GB2312"/>
                <w:kern w:val="0"/>
                <w:szCs w:val="21"/>
              </w:rPr>
              <w:t>采购标的对应的中小企业划分标准所属行业：</w:t>
            </w:r>
            <w:r>
              <w:rPr>
                <w:rFonts w:hint="eastAsia" w:ascii="仿宋_GB2312" w:hAnsi="仿宋_GB2312" w:eastAsia="仿宋_GB2312" w:cs="仿宋_GB2312"/>
                <w:kern w:val="0"/>
                <w:szCs w:val="21"/>
                <w:u w:val="single"/>
                <w:lang w:val="en-US" w:eastAsia="zh-CN"/>
              </w:rPr>
              <w:t>工业</w:t>
            </w:r>
            <w:r>
              <w:rPr>
                <w:rFonts w:hint="eastAsia" w:ascii="仿宋_GB2312" w:hAnsi="仿宋_GB2312" w:eastAsia="仿宋_GB2312" w:cs="仿宋_GB2312"/>
                <w:kern w:val="0"/>
                <w:szCs w:val="21"/>
                <w:u w:val="single"/>
              </w:rPr>
              <w:t xml:space="preserve">  </w:t>
            </w:r>
          </w:p>
          <w:p w14:paraId="50031BB5">
            <w:pPr>
              <w:widowControl/>
              <w:ind w:firstLine="420" w:firstLineChars="200"/>
              <w:jc w:val="left"/>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lang w:val="en-US" w:eastAsia="zh-CN"/>
              </w:rPr>
              <w:t>根据</w:t>
            </w:r>
            <w:r>
              <w:rPr>
                <w:rFonts w:hint="eastAsia" w:ascii="仿宋_GB2312" w:hAnsi="仿宋_GB2312" w:eastAsia="仿宋_GB2312" w:cs="仿宋_GB2312"/>
                <w:kern w:val="0"/>
                <w:szCs w:val="21"/>
              </w:rPr>
              <w:t>工业和信息化部、国家统计局、家发展和改革委员会、财政部联合印</w:t>
            </w:r>
            <w:r>
              <w:rPr>
                <w:rFonts w:hint="eastAsia" w:ascii="仿宋_GB2312" w:hAnsi="仿宋_GB2312" w:eastAsia="仿宋_GB2312" w:cs="仿宋_GB2312"/>
                <w:kern w:val="0"/>
                <w:szCs w:val="21"/>
                <w:lang w:val="en-US" w:eastAsia="zh-CN"/>
              </w:rPr>
              <w:t>发的</w:t>
            </w:r>
            <w:r>
              <w:rPr>
                <w:rFonts w:hint="eastAsia" w:ascii="仿宋_GB2312" w:hAnsi="仿宋_GB2312" w:eastAsia="仿宋_GB2312" w:cs="仿宋_GB2312"/>
                <w:kern w:val="0"/>
                <w:szCs w:val="21"/>
              </w:rPr>
              <w:t>《关于印发中小企业划型标准规定的通知》</w:t>
            </w:r>
            <w:r>
              <w:rPr>
                <w:rFonts w:hint="eastAsia" w:ascii="仿宋_GB2312" w:hAnsi="仿宋_GB2312" w:eastAsia="仿宋_GB2312" w:cs="仿宋_GB2312"/>
                <w:kern w:val="0"/>
                <w:szCs w:val="21"/>
                <w:lang w:val="en-US" w:eastAsia="zh-CN"/>
              </w:rPr>
              <w:t>(</w:t>
            </w:r>
            <w:r>
              <w:rPr>
                <w:rFonts w:hint="eastAsia" w:ascii="仿宋_GB2312" w:hAnsi="仿宋_GB2312" w:eastAsia="仿宋_GB2312" w:cs="仿宋_GB2312"/>
                <w:kern w:val="0"/>
                <w:szCs w:val="21"/>
              </w:rPr>
              <w:t>工信部联企业[2011]300号</w:t>
            </w:r>
            <w:r>
              <w:rPr>
                <w:rFonts w:hint="eastAsia" w:ascii="仿宋_GB2312" w:hAnsi="仿宋_GB2312" w:eastAsia="仿宋_GB2312" w:cs="仿宋_GB2312"/>
                <w:kern w:val="0"/>
                <w:szCs w:val="21"/>
                <w:lang w:val="en-US" w:eastAsia="zh-CN"/>
              </w:rPr>
              <w:t>)</w:t>
            </w:r>
          </w:p>
          <w:p w14:paraId="0F34599B">
            <w:pPr>
              <w:widowControl/>
              <w:ind w:firstLine="420" w:firstLineChars="200"/>
              <w:jc w:val="left"/>
              <w:rPr>
                <w:rFonts w:ascii="仿宋_GB2312" w:hAnsi="仿宋_GB2312" w:eastAsia="仿宋_GB2312" w:cs="仿宋_GB2312"/>
                <w:bCs/>
                <w:kern w:val="0"/>
                <w:szCs w:val="21"/>
              </w:rPr>
            </w:pPr>
            <w:r>
              <w:rPr>
                <w:rFonts w:hint="eastAsia" w:ascii="仿宋_GB2312" w:hAnsi="仿宋_GB2312" w:eastAsia="仿宋_GB2312" w:cs="仿宋_GB2312"/>
                <w:kern w:val="0"/>
                <w:szCs w:val="21"/>
                <w:lang w:val="en-US" w:eastAsia="zh-CN"/>
              </w:rPr>
              <w:t>工业中</w:t>
            </w:r>
            <w:r>
              <w:rPr>
                <w:rFonts w:hint="eastAsia" w:ascii="仿宋_GB2312" w:hAnsi="仿宋_GB2312" w:eastAsia="仿宋_GB2312" w:cs="仿宋_GB2312"/>
                <w:kern w:val="0"/>
                <w:szCs w:val="21"/>
              </w:rPr>
              <w:t>小</w:t>
            </w:r>
            <w:r>
              <w:rPr>
                <w:rFonts w:hint="eastAsia" w:ascii="仿宋_GB2312" w:hAnsi="仿宋_GB2312" w:eastAsia="仿宋_GB2312" w:cs="仿宋_GB2312"/>
                <w:kern w:val="0"/>
                <w:szCs w:val="21"/>
                <w:lang w:val="en-US" w:eastAsia="zh-CN"/>
              </w:rPr>
              <w:t>微</w:t>
            </w:r>
            <w:r>
              <w:rPr>
                <w:rFonts w:hint="eastAsia" w:ascii="仿宋_GB2312" w:hAnsi="仿宋_GB2312" w:eastAsia="仿宋_GB2312" w:cs="仿宋_GB2312"/>
                <w:kern w:val="0"/>
                <w:szCs w:val="21"/>
              </w:rPr>
              <w:t>企业划分标准</w:t>
            </w:r>
            <w:r>
              <w:rPr>
                <w:rFonts w:hint="eastAsia" w:ascii="仿宋_GB2312" w:hAnsi="仿宋_GB2312" w:eastAsia="仿宋_GB2312" w:cs="仿宋_GB2312"/>
                <w:kern w:val="0"/>
                <w:szCs w:val="21"/>
                <w:lang w:eastAsia="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B3E1C5E">
        <w:tblPrEx>
          <w:tblCellMar>
            <w:top w:w="0" w:type="dxa"/>
            <w:left w:w="108" w:type="dxa"/>
            <w:bottom w:w="0" w:type="dxa"/>
            <w:right w:w="108" w:type="dxa"/>
          </w:tblCellMar>
        </w:tblPrEx>
        <w:trPr>
          <w:trHeight w:val="836"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26144C84">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1.3.7</w:t>
            </w:r>
          </w:p>
        </w:tc>
        <w:tc>
          <w:tcPr>
            <w:tcW w:w="1917" w:type="dxa"/>
            <w:tcBorders>
              <w:top w:val="single" w:color="auto" w:sz="4" w:space="0"/>
              <w:left w:val="single" w:color="auto" w:sz="4" w:space="0"/>
              <w:bottom w:val="single" w:color="auto" w:sz="4" w:space="0"/>
              <w:right w:val="single" w:color="auto" w:sz="4" w:space="0"/>
            </w:tcBorders>
            <w:noWrap/>
            <w:vAlign w:val="center"/>
          </w:tcPr>
          <w:p w14:paraId="062BD42B">
            <w:pPr>
              <w:tabs>
                <w:tab w:val="left" w:pos="1425"/>
              </w:tabs>
              <w:jc w:val="center"/>
              <w:rPr>
                <w:rFonts w:ascii="仿宋_GB2312" w:hAnsi="仿宋_GB2312" w:eastAsia="仿宋_GB2312" w:cs="仿宋_GB2312"/>
                <w:szCs w:val="21"/>
              </w:rPr>
            </w:pPr>
            <w:r>
              <w:rPr>
                <w:rFonts w:hint="eastAsia" w:ascii="仿宋_GB2312" w:hAnsi="仿宋_GB2312" w:eastAsia="仿宋_GB2312" w:cs="仿宋_GB2312"/>
                <w:szCs w:val="21"/>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noWrap/>
            <w:vAlign w:val="center"/>
          </w:tcPr>
          <w:p w14:paraId="7E3C98C7">
            <w:pPr>
              <w:rPr>
                <w:rFonts w:hint="default"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有</w:t>
            </w:r>
            <w:r>
              <w:rPr>
                <w:rFonts w:hint="eastAsia" w:ascii="仿宋_GB2312" w:hAnsi="仿宋_GB2312" w:eastAsia="仿宋_GB2312" w:cs="仿宋_GB2312"/>
                <w:kern w:val="0"/>
                <w:szCs w:val="21"/>
                <w:lang w:eastAsia="zh-CN"/>
              </w:rPr>
              <w:t>，</w:t>
            </w:r>
            <w:r>
              <w:rPr>
                <w:rFonts w:hint="eastAsia" w:ascii="仿宋_GB2312" w:hAnsi="仿宋_GB2312" w:eastAsia="仿宋_GB2312" w:cs="仿宋_GB2312"/>
                <w:kern w:val="0"/>
                <w:szCs w:val="21"/>
                <w:lang w:val="en-US" w:eastAsia="zh-CN"/>
              </w:rPr>
              <w:t>具体产品为</w:t>
            </w:r>
            <w:r>
              <w:rPr>
                <w:rFonts w:hint="eastAsia" w:ascii="仿宋_GB2312" w:hAnsi="仿宋_GB2312" w:eastAsia="仿宋_GB2312" w:cs="仿宋_GB2312"/>
                <w:kern w:val="0"/>
                <w:szCs w:val="21"/>
                <w:u w:val="single"/>
                <w:lang w:val="en-US" w:eastAsia="zh-CN"/>
              </w:rPr>
              <w:t xml:space="preserve">          </w:t>
            </w:r>
          </w:p>
          <w:p w14:paraId="49760B79">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没有</w:t>
            </w:r>
          </w:p>
        </w:tc>
      </w:tr>
      <w:tr w14:paraId="13EDA6E7">
        <w:tblPrEx>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7EBF8CE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c>
          <w:tcPr>
            <w:tcW w:w="1917" w:type="dxa"/>
            <w:tcBorders>
              <w:top w:val="single" w:color="auto" w:sz="4" w:space="0"/>
              <w:left w:val="single" w:color="auto" w:sz="4" w:space="0"/>
              <w:bottom w:val="single" w:color="auto" w:sz="4" w:space="0"/>
              <w:right w:val="single" w:color="auto" w:sz="4" w:space="0"/>
            </w:tcBorders>
            <w:noWrap/>
            <w:vAlign w:val="center"/>
          </w:tcPr>
          <w:p w14:paraId="4E39C559">
            <w:pPr>
              <w:tabs>
                <w:tab w:val="left" w:pos="1425"/>
              </w:tabs>
              <w:jc w:val="center"/>
              <w:rPr>
                <w:rFonts w:ascii="仿宋_GB2312" w:hAnsi="仿宋_GB2312" w:eastAsia="仿宋_GB2312" w:cs="仿宋_GB2312"/>
                <w:b/>
                <w:kern w:val="0"/>
                <w:szCs w:val="21"/>
              </w:rPr>
            </w:pPr>
            <w:r>
              <w:rPr>
                <w:rFonts w:hint="eastAsia" w:ascii="仿宋_GB2312" w:hAnsi="仿宋_GB2312" w:eastAsia="仿宋_GB2312" w:cs="仿宋_GB2312"/>
                <w:bCs/>
                <w:kern w:val="0"/>
                <w:szCs w:val="21"/>
              </w:rPr>
              <w:t>是否允许联合体投标</w:t>
            </w:r>
          </w:p>
        </w:tc>
        <w:tc>
          <w:tcPr>
            <w:tcW w:w="5887" w:type="dxa"/>
            <w:tcBorders>
              <w:top w:val="single" w:color="auto" w:sz="4" w:space="0"/>
              <w:left w:val="single" w:color="auto" w:sz="4" w:space="0"/>
              <w:bottom w:val="single" w:color="auto" w:sz="4" w:space="0"/>
              <w:right w:val="single" w:color="auto" w:sz="4" w:space="0"/>
            </w:tcBorders>
            <w:noWrap/>
            <w:vAlign w:val="center"/>
          </w:tcPr>
          <w:p w14:paraId="5899902B">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52FEF512">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否</w:t>
            </w:r>
          </w:p>
        </w:tc>
      </w:tr>
      <w:tr w14:paraId="3B54693F">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797E468B">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1.4.8</w:t>
            </w:r>
          </w:p>
        </w:tc>
        <w:tc>
          <w:tcPr>
            <w:tcW w:w="1917" w:type="dxa"/>
            <w:tcBorders>
              <w:top w:val="single" w:color="auto" w:sz="4" w:space="0"/>
              <w:left w:val="single" w:color="auto" w:sz="4" w:space="0"/>
              <w:bottom w:val="single" w:color="auto" w:sz="4" w:space="0"/>
              <w:right w:val="single" w:color="auto" w:sz="4" w:space="0"/>
            </w:tcBorders>
            <w:noWrap/>
            <w:vAlign w:val="center"/>
          </w:tcPr>
          <w:p w14:paraId="11F42406">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联合体投标的其他资格要求</w:t>
            </w:r>
          </w:p>
        </w:tc>
        <w:tc>
          <w:tcPr>
            <w:tcW w:w="5887" w:type="dxa"/>
            <w:tcBorders>
              <w:top w:val="single" w:color="auto" w:sz="4" w:space="0"/>
              <w:left w:val="single" w:color="auto" w:sz="4" w:space="0"/>
              <w:bottom w:val="single" w:color="auto" w:sz="4" w:space="0"/>
              <w:right w:val="single" w:color="auto" w:sz="4" w:space="0"/>
            </w:tcBorders>
            <w:noWrap/>
            <w:vAlign w:val="center"/>
          </w:tcPr>
          <w:p w14:paraId="362000AA">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无</w:t>
            </w:r>
          </w:p>
        </w:tc>
      </w:tr>
      <w:tr w14:paraId="301D0278">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3CEFC45A">
            <w:pPr>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2.2</w:t>
            </w:r>
          </w:p>
        </w:tc>
        <w:tc>
          <w:tcPr>
            <w:tcW w:w="1917" w:type="dxa"/>
            <w:tcBorders>
              <w:top w:val="single" w:color="auto" w:sz="4" w:space="0"/>
              <w:left w:val="single" w:color="auto" w:sz="4" w:space="0"/>
              <w:bottom w:val="single" w:color="auto" w:sz="4" w:space="0"/>
              <w:right w:val="single" w:color="auto" w:sz="4" w:space="0"/>
            </w:tcBorders>
            <w:noWrap/>
            <w:vAlign w:val="center"/>
          </w:tcPr>
          <w:p w14:paraId="41A7F611">
            <w:pPr>
              <w:shd w:val="clear" w:color="auto" w:fill="FFFFFF"/>
              <w:jc w:val="center"/>
              <w:rPr>
                <w:rFonts w:ascii="仿宋_GB2312" w:hAnsi="仿宋_GB2312" w:eastAsia="仿宋_GB2312" w:cs="仿宋_GB2312"/>
                <w:bCs/>
                <w:kern w:val="0"/>
                <w:szCs w:val="21"/>
              </w:rPr>
            </w:pPr>
            <w:r>
              <w:rPr>
                <w:rFonts w:hint="eastAsia" w:ascii="仿宋_GB2312" w:hAnsi="仿宋_GB2312" w:eastAsia="仿宋_GB2312" w:cs="仿宋_GB2312"/>
                <w:kern w:val="0"/>
                <w:szCs w:val="21"/>
              </w:rPr>
              <w:t>项目预算金额、最高限价</w:t>
            </w:r>
          </w:p>
        </w:tc>
        <w:tc>
          <w:tcPr>
            <w:tcW w:w="5887" w:type="dxa"/>
            <w:tcBorders>
              <w:top w:val="single" w:color="auto" w:sz="4" w:space="0"/>
              <w:left w:val="single" w:color="auto" w:sz="4" w:space="0"/>
              <w:bottom w:val="single" w:color="auto" w:sz="4" w:space="0"/>
              <w:right w:val="single" w:color="auto" w:sz="4" w:space="0"/>
            </w:tcBorders>
            <w:noWrap/>
            <w:vAlign w:val="center"/>
          </w:tcPr>
          <w:p w14:paraId="42BE3962">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预算金额：</w:t>
            </w:r>
            <w:r>
              <w:rPr>
                <w:rFonts w:hint="eastAsia" w:ascii="仿宋_GB2312" w:hAnsi="仿宋_GB2312" w:eastAsia="仿宋_GB2312" w:cs="仿宋_GB2312"/>
                <w:bCs/>
                <w:kern w:val="0"/>
                <w:szCs w:val="21"/>
                <w:u w:val="single"/>
                <w:lang w:val="en-US" w:eastAsia="zh-CN"/>
              </w:rPr>
              <w:t>300,000.00</w:t>
            </w:r>
            <w:r>
              <w:rPr>
                <w:rFonts w:hint="eastAsia" w:ascii="仿宋_GB2312" w:hAnsi="仿宋_GB2312" w:eastAsia="仿宋_GB2312" w:cs="仿宋_GB2312"/>
                <w:bCs/>
                <w:kern w:val="0"/>
                <w:szCs w:val="21"/>
              </w:rPr>
              <w:t>元</w:t>
            </w:r>
          </w:p>
          <w:p w14:paraId="31843B5E">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最高限价：</w:t>
            </w:r>
            <w:r>
              <w:rPr>
                <w:rFonts w:hint="eastAsia" w:ascii="仿宋_GB2312" w:hAnsi="仿宋_GB2312" w:eastAsia="仿宋_GB2312" w:cs="仿宋_GB2312"/>
                <w:bCs/>
                <w:kern w:val="0"/>
                <w:szCs w:val="21"/>
                <w:u w:val="single"/>
                <w:lang w:val="en-US" w:eastAsia="zh-CN"/>
              </w:rPr>
              <w:t>300,000.00</w:t>
            </w:r>
            <w:r>
              <w:rPr>
                <w:rFonts w:hint="eastAsia" w:ascii="仿宋_GB2312" w:hAnsi="仿宋_GB2312" w:eastAsia="仿宋_GB2312" w:cs="仿宋_GB2312"/>
                <w:bCs/>
                <w:kern w:val="0"/>
                <w:szCs w:val="21"/>
              </w:rPr>
              <w:t>元</w:t>
            </w:r>
          </w:p>
        </w:tc>
      </w:tr>
      <w:tr w14:paraId="28C39B68">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1F6FEE4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1917" w:type="dxa"/>
            <w:tcBorders>
              <w:top w:val="single" w:color="auto" w:sz="4" w:space="0"/>
              <w:left w:val="single" w:color="auto" w:sz="4" w:space="0"/>
              <w:bottom w:val="single" w:color="auto" w:sz="4" w:space="0"/>
              <w:right w:val="single" w:color="auto" w:sz="4" w:space="0"/>
            </w:tcBorders>
            <w:noWrap/>
            <w:vAlign w:val="center"/>
          </w:tcPr>
          <w:p w14:paraId="317C5C95">
            <w:pPr>
              <w:tabs>
                <w:tab w:val="left" w:pos="1425"/>
              </w:tabs>
              <w:jc w:val="cente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计量单位</w:t>
            </w:r>
          </w:p>
        </w:tc>
        <w:tc>
          <w:tcPr>
            <w:tcW w:w="5887" w:type="dxa"/>
            <w:tcBorders>
              <w:top w:val="single" w:color="auto" w:sz="4" w:space="0"/>
              <w:left w:val="single" w:color="auto" w:sz="4" w:space="0"/>
              <w:bottom w:val="single" w:color="auto" w:sz="4" w:space="0"/>
              <w:right w:val="single" w:color="auto" w:sz="4" w:space="0"/>
            </w:tcBorders>
            <w:noWrap/>
            <w:vAlign w:val="center"/>
          </w:tcPr>
          <w:p w14:paraId="74830C62">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bCs/>
                <w:kern w:val="0"/>
                <w:szCs w:val="21"/>
              </w:rPr>
              <w:t>中华人民共和国法定计量单位</w:t>
            </w:r>
          </w:p>
          <w:p w14:paraId="47D9B595">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sym w:font="Wingdings 2" w:char="00A3"/>
            </w:r>
            <w:r>
              <w:rPr>
                <w:rFonts w:hint="eastAsia" w:ascii="仿宋_GB2312" w:hAnsi="仿宋_GB2312" w:eastAsia="仿宋_GB2312" w:cs="仿宋_GB2312"/>
                <w:bCs/>
                <w:kern w:val="0"/>
                <w:szCs w:val="21"/>
              </w:rPr>
              <w:t>其他：</w:t>
            </w:r>
          </w:p>
        </w:tc>
      </w:tr>
      <w:tr w14:paraId="588016C2">
        <w:tblPrEx>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12E4D6E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6.1</w:t>
            </w:r>
          </w:p>
        </w:tc>
        <w:tc>
          <w:tcPr>
            <w:tcW w:w="1917" w:type="dxa"/>
            <w:tcBorders>
              <w:top w:val="single" w:color="auto" w:sz="4" w:space="0"/>
              <w:left w:val="single" w:color="auto" w:sz="4" w:space="0"/>
              <w:bottom w:val="single" w:color="auto" w:sz="4" w:space="0"/>
              <w:right w:val="single" w:color="auto" w:sz="4" w:space="0"/>
            </w:tcBorders>
            <w:noWrap/>
            <w:vAlign w:val="center"/>
          </w:tcPr>
          <w:p w14:paraId="22522E94">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bCs/>
                <w:kern w:val="0"/>
                <w:szCs w:val="21"/>
              </w:rPr>
              <w:t>现场踏勘安排</w:t>
            </w:r>
          </w:p>
        </w:tc>
        <w:tc>
          <w:tcPr>
            <w:tcW w:w="5887" w:type="dxa"/>
            <w:tcBorders>
              <w:top w:val="single" w:color="auto" w:sz="4" w:space="0"/>
              <w:left w:val="single" w:color="auto" w:sz="4" w:space="0"/>
              <w:bottom w:val="single" w:color="auto" w:sz="4" w:space="0"/>
              <w:right w:val="single" w:color="auto" w:sz="4" w:space="0"/>
            </w:tcBorders>
            <w:noWrap/>
            <w:vAlign w:val="center"/>
          </w:tcPr>
          <w:p w14:paraId="08E2365D">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不组织</w:t>
            </w:r>
          </w:p>
          <w:p w14:paraId="3BBD3531">
            <w:pPr>
              <w:autoSpaceDE w:val="0"/>
              <w:autoSpaceDN w:val="0"/>
              <w:spacing w:after="60" w:line="320" w:lineRule="exact"/>
              <w:rPr>
                <w:rFonts w:hint="default" w:ascii="仿宋_GB2312" w:hAnsi="仿宋_GB2312" w:eastAsia="仿宋_GB2312" w:cs="仿宋_GB2312"/>
                <w:color w:val="auto"/>
                <w:kern w:val="0"/>
                <w:szCs w:val="21"/>
                <w:lang w:val="en-US" w:eastAsia="zh-CN"/>
              </w:rPr>
            </w:pPr>
            <w:r>
              <w:rPr>
                <w:rFonts w:hint="eastAsia" w:ascii="仿宋_GB2312" w:hAnsi="仿宋_GB2312" w:eastAsia="仿宋_GB2312" w:cs="仿宋_GB2312"/>
                <w:bCs/>
                <w:color w:val="auto"/>
                <w:kern w:val="0"/>
                <w:szCs w:val="21"/>
              </w:rPr>
              <w:sym w:font="Wingdings 2" w:char="00A3"/>
            </w:r>
            <w:r>
              <w:rPr>
                <w:rFonts w:hint="eastAsia" w:ascii="仿宋_GB2312" w:hAnsi="仿宋_GB2312" w:eastAsia="仿宋_GB2312" w:cs="仿宋_GB2312"/>
                <w:color w:val="auto"/>
                <w:kern w:val="0"/>
                <w:szCs w:val="21"/>
              </w:rPr>
              <w:t>组织，时  间：</w:t>
            </w:r>
          </w:p>
          <w:p w14:paraId="2D572E8F">
            <w:pPr>
              <w:widowControl/>
              <w:ind w:firstLine="840" w:firstLineChars="400"/>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地  点：</w:t>
            </w:r>
          </w:p>
          <w:p w14:paraId="1C426482">
            <w:pPr>
              <w:widowControl/>
              <w:ind w:firstLine="840" w:firstLineChars="400"/>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联系人：</w:t>
            </w:r>
          </w:p>
          <w:p w14:paraId="5D69CAAE">
            <w:pPr>
              <w:widowControl/>
              <w:ind w:firstLine="840" w:firstLineChars="400"/>
              <w:rPr>
                <w:rFonts w:hint="default" w:ascii="仿宋_GB2312" w:hAnsi="仿宋_GB2312" w:eastAsia="仿宋_GB2312" w:cs="仿宋_GB2312"/>
                <w:color w:val="auto"/>
                <w:kern w:val="0"/>
                <w:szCs w:val="21"/>
                <w:u w:val="single"/>
                <w:lang w:val="en-US" w:eastAsia="zh-CN"/>
              </w:rPr>
            </w:pPr>
            <w:r>
              <w:rPr>
                <w:rFonts w:hint="eastAsia" w:ascii="仿宋_GB2312" w:hAnsi="仿宋_GB2312" w:eastAsia="仿宋_GB2312" w:cs="仿宋_GB2312"/>
                <w:color w:val="auto"/>
                <w:kern w:val="0"/>
                <w:szCs w:val="21"/>
              </w:rPr>
              <w:t>电  话：</w:t>
            </w:r>
          </w:p>
          <w:p w14:paraId="310EDF0B">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组织，招标文件提供期限截止后以书面形式通知。</w:t>
            </w:r>
          </w:p>
        </w:tc>
      </w:tr>
      <w:tr w14:paraId="487D90C6">
        <w:tblPrEx>
          <w:tblCellMar>
            <w:top w:w="0" w:type="dxa"/>
            <w:left w:w="108" w:type="dxa"/>
            <w:bottom w:w="0" w:type="dxa"/>
            <w:right w:w="108" w:type="dxa"/>
          </w:tblCellMar>
        </w:tblPrEx>
        <w:trPr>
          <w:trHeight w:val="5163"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17B0A4E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11.3</w:t>
            </w:r>
          </w:p>
        </w:tc>
        <w:tc>
          <w:tcPr>
            <w:tcW w:w="1917" w:type="dxa"/>
            <w:tcBorders>
              <w:top w:val="single" w:color="auto" w:sz="4" w:space="0"/>
              <w:left w:val="single" w:color="auto" w:sz="4" w:space="0"/>
              <w:bottom w:val="single" w:color="auto" w:sz="4" w:space="0"/>
              <w:right w:val="single" w:color="auto" w:sz="4" w:space="0"/>
            </w:tcBorders>
            <w:noWrap/>
            <w:vAlign w:val="center"/>
          </w:tcPr>
          <w:p w14:paraId="35B755B1">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样品或演示</w:t>
            </w:r>
          </w:p>
        </w:tc>
        <w:tc>
          <w:tcPr>
            <w:tcW w:w="5887" w:type="dxa"/>
            <w:tcBorders>
              <w:top w:val="single" w:color="auto" w:sz="4" w:space="0"/>
              <w:left w:val="single" w:color="auto" w:sz="4" w:space="0"/>
              <w:bottom w:val="single" w:color="auto" w:sz="4" w:space="0"/>
              <w:right w:val="single" w:color="auto" w:sz="4" w:space="0"/>
            </w:tcBorders>
            <w:noWrap/>
            <w:vAlign w:val="center"/>
          </w:tcPr>
          <w:p w14:paraId="4033FD5C">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不需要</w:t>
            </w:r>
            <w:r>
              <w:rPr>
                <w:rFonts w:hint="eastAsia" w:ascii="仿宋_GB2312" w:hAnsi="仿宋_GB2312" w:eastAsia="仿宋_GB2312" w:cs="仿宋_GB2312"/>
                <w:bCs/>
                <w:kern w:val="0"/>
                <w:szCs w:val="21"/>
              </w:rPr>
              <w:t>提供样品</w:t>
            </w:r>
          </w:p>
          <w:p w14:paraId="5DABDC3A">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b/>
                <w:bCs/>
                <w:kern w:val="0"/>
                <w:szCs w:val="21"/>
              </w:rPr>
              <w:t>需要提供样品</w:t>
            </w:r>
          </w:p>
          <w:p w14:paraId="0BAEBFE9">
            <w:pPr>
              <w:rPr>
                <w:rFonts w:ascii="仿宋_GB2312" w:hAnsi="仿宋_GB2312" w:eastAsia="仿宋_GB2312" w:cs="仿宋_GB2312"/>
                <w:kern w:val="0"/>
                <w:szCs w:val="21"/>
                <w:highlight w:val="none"/>
              </w:rPr>
            </w:pPr>
            <w:r>
              <w:rPr>
                <w:rFonts w:hint="eastAsia" w:ascii="仿宋_GB2312" w:hAnsi="仿宋_GB2312" w:eastAsia="仿宋_GB2312" w:cs="仿宋_GB2312"/>
                <w:kern w:val="0"/>
                <w:szCs w:val="21"/>
              </w:rPr>
              <w:t>1、递交样品的截止时间：</w:t>
            </w:r>
            <w:r>
              <w:rPr>
                <w:rFonts w:hint="eastAsia" w:ascii="仿宋_GB2312" w:hAnsi="仿宋_GB2312" w:eastAsia="仿宋_GB2312" w:cs="仿宋_GB2312"/>
                <w:kern w:val="0"/>
                <w:szCs w:val="21"/>
                <w:lang w:val="en-US" w:eastAsia="zh-CN"/>
              </w:rPr>
              <w:t>2025</w:t>
            </w:r>
            <w:r>
              <w:rPr>
                <w:rFonts w:hint="eastAsia" w:ascii="仿宋_GB2312" w:hAnsi="仿宋_GB2312" w:eastAsia="仿宋_GB2312" w:cs="仿宋_GB2312"/>
                <w:kern w:val="0"/>
                <w:szCs w:val="21"/>
              </w:rPr>
              <w:t>年</w:t>
            </w:r>
            <w:r>
              <w:rPr>
                <w:rFonts w:hint="eastAsia" w:ascii="仿宋_GB2312" w:hAnsi="仿宋_GB2312" w:eastAsia="仿宋_GB2312" w:cs="仿宋_GB2312"/>
                <w:kern w:val="0"/>
                <w:szCs w:val="21"/>
                <w:lang w:val="en-US" w:eastAsia="zh-CN"/>
              </w:rPr>
              <w:t>9</w:t>
            </w:r>
            <w:r>
              <w:rPr>
                <w:rFonts w:hint="eastAsia" w:ascii="仿宋_GB2312" w:hAnsi="仿宋_GB2312" w:eastAsia="仿宋_GB2312" w:cs="仿宋_GB2312"/>
                <w:kern w:val="0"/>
                <w:szCs w:val="21"/>
                <w:highlight w:val="none"/>
              </w:rPr>
              <w:t>月</w:t>
            </w:r>
            <w:r>
              <w:rPr>
                <w:rFonts w:hint="eastAsia" w:ascii="仿宋_GB2312" w:hAnsi="仿宋_GB2312" w:eastAsia="仿宋_GB2312" w:cs="仿宋_GB2312"/>
                <w:kern w:val="0"/>
                <w:szCs w:val="21"/>
                <w:highlight w:val="none"/>
                <w:lang w:val="en-US" w:eastAsia="zh-CN"/>
              </w:rPr>
              <w:t>2</w:t>
            </w:r>
            <w:r>
              <w:rPr>
                <w:rFonts w:hint="eastAsia" w:ascii="仿宋_GB2312" w:hAnsi="仿宋_GB2312" w:eastAsia="仿宋_GB2312" w:cs="仿宋_GB2312"/>
                <w:kern w:val="0"/>
                <w:szCs w:val="21"/>
                <w:highlight w:val="none"/>
              </w:rPr>
              <w:t>日</w:t>
            </w:r>
            <w:r>
              <w:rPr>
                <w:rFonts w:hint="eastAsia" w:ascii="仿宋_GB2312" w:hAnsi="仿宋_GB2312" w:eastAsia="仿宋_GB2312" w:cs="仿宋_GB2312"/>
                <w:kern w:val="0"/>
                <w:szCs w:val="21"/>
                <w:highlight w:val="none"/>
                <w:lang w:val="en-US" w:eastAsia="zh-CN"/>
              </w:rPr>
              <w:t>9：00</w:t>
            </w:r>
            <w:r>
              <w:rPr>
                <w:rFonts w:hint="eastAsia" w:ascii="仿宋_GB2312" w:hAnsi="仿宋_GB2312" w:eastAsia="仿宋_GB2312" w:cs="仿宋_GB2312"/>
                <w:kern w:val="0"/>
                <w:szCs w:val="21"/>
                <w:highlight w:val="none"/>
              </w:rPr>
              <w:t>（北京时间）</w:t>
            </w:r>
          </w:p>
          <w:p w14:paraId="060B872E">
            <w:pPr>
              <w:ind w:firstLine="210" w:firstLineChars="100"/>
              <w:rPr>
                <w:rFonts w:hint="eastAsia" w:ascii="仿宋_GB2312" w:hAnsi="仿宋_GB2312" w:eastAsia="仿宋_GB2312" w:cs="仿宋_GB2312"/>
                <w:kern w:val="0"/>
                <w:szCs w:val="21"/>
                <w:highlight w:val="none"/>
                <w:u w:val="single"/>
                <w:lang w:val="en-US" w:eastAsia="zh-CN"/>
              </w:rPr>
            </w:pPr>
            <w:r>
              <w:rPr>
                <w:rFonts w:hint="eastAsia" w:ascii="仿宋_GB2312" w:hAnsi="仿宋_GB2312" w:eastAsia="仿宋_GB2312" w:cs="仿宋_GB2312"/>
                <w:kern w:val="0"/>
                <w:szCs w:val="21"/>
                <w:highlight w:val="none"/>
              </w:rPr>
              <w:t>递交样品地点：</w:t>
            </w:r>
            <w:r>
              <w:rPr>
                <w:rFonts w:hint="eastAsia" w:ascii="仿宋_GB2312" w:hAnsi="仿宋_GB2312" w:eastAsia="仿宋_GB2312" w:cs="仿宋_GB2312"/>
                <w:kern w:val="0"/>
                <w:szCs w:val="21"/>
                <w:highlight w:val="none"/>
                <w:u w:val="single"/>
              </w:rPr>
              <w:t>沈阳市和平区</w:t>
            </w:r>
            <w:r>
              <w:rPr>
                <w:rFonts w:hint="eastAsia" w:ascii="仿宋_GB2312" w:hAnsi="仿宋_GB2312" w:eastAsia="仿宋_GB2312" w:cs="仿宋_GB2312"/>
                <w:kern w:val="0"/>
                <w:szCs w:val="21"/>
                <w:highlight w:val="none"/>
                <w:u w:val="single"/>
                <w:lang w:val="en-US" w:eastAsia="zh-CN"/>
              </w:rPr>
              <w:t>十纬路15甲一楼样品摆放区</w:t>
            </w:r>
          </w:p>
          <w:p w14:paraId="34009A07">
            <w:pPr>
              <w:rPr>
                <w:rFonts w:hint="eastAsia" w:ascii="仿宋_GB2312" w:hAnsi="仿宋_GB2312" w:eastAsia="仿宋_GB2312" w:cs="仿宋_GB2312"/>
                <w:kern w:val="0"/>
                <w:szCs w:val="21"/>
              </w:rPr>
            </w:pPr>
          </w:p>
          <w:p w14:paraId="40306A52">
            <w:pPr>
              <w:rPr>
                <w:rFonts w:hint="default"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2、样品制作的标准和要求：</w:t>
            </w:r>
            <w:r>
              <w:rPr>
                <w:rFonts w:hint="eastAsia" w:ascii="仿宋_GB2312" w:hAnsi="仿宋_GB2312" w:eastAsia="仿宋_GB2312" w:cs="仿宋_GB2312"/>
                <w:kern w:val="0"/>
                <w:szCs w:val="21"/>
                <w:u w:val="single"/>
                <w:lang w:val="en-US" w:eastAsia="zh-CN"/>
              </w:rPr>
              <w:t>投标人按照招标文件，提供样品（学生桌椅一套），且满足招标文件实质性要求。</w:t>
            </w:r>
          </w:p>
          <w:p w14:paraId="01C0DEA4">
            <w:pPr>
              <w:ind w:firstLine="210" w:firstLineChars="100"/>
              <w:rPr>
                <w:rFonts w:ascii="仿宋_GB2312" w:hAnsi="仿宋_GB2312" w:eastAsia="仿宋_GB2312" w:cs="仿宋_GB2312"/>
                <w:kern w:val="0"/>
                <w:szCs w:val="21"/>
              </w:rPr>
            </w:pPr>
          </w:p>
          <w:p w14:paraId="481E0945">
            <w:pPr>
              <w:rPr>
                <w:rFonts w:ascii="仿宋_GB2312" w:hAnsi="仿宋_GB2312" w:eastAsia="仿宋_GB2312" w:cs="仿宋_GB2312"/>
                <w:kern w:val="0"/>
                <w:szCs w:val="21"/>
              </w:rPr>
            </w:pPr>
            <w:r>
              <w:rPr>
                <w:rFonts w:hint="eastAsia" w:ascii="仿宋_GB2312" w:hAnsi="仿宋_GB2312" w:eastAsia="仿宋_GB2312" w:cs="仿宋_GB2312"/>
                <w:kern w:val="0"/>
                <w:szCs w:val="21"/>
              </w:rPr>
              <w:t>3、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265D36F5">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不</w:t>
            </w:r>
            <w:r>
              <w:rPr>
                <w:rFonts w:hint="eastAsia" w:ascii="仿宋_GB2312" w:hAnsi="仿宋_GB2312" w:eastAsia="仿宋_GB2312" w:cs="仿宋_GB2312"/>
                <w:bCs/>
                <w:kern w:val="0"/>
                <w:szCs w:val="21"/>
              </w:rPr>
              <w:t>需要提供演示</w:t>
            </w:r>
          </w:p>
          <w:p w14:paraId="6CE5C7D7">
            <w:pPr>
              <w:rPr>
                <w:rFonts w:ascii="仿宋_GB2312" w:hAnsi="仿宋_GB2312" w:eastAsia="仿宋_GB2312" w:cs="仿宋_GB2312"/>
                <w:bCs/>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需要</w:t>
            </w:r>
            <w:r>
              <w:rPr>
                <w:rFonts w:hint="eastAsia" w:ascii="仿宋_GB2312" w:hAnsi="仿宋_GB2312" w:eastAsia="仿宋_GB2312" w:cs="仿宋_GB2312"/>
                <w:bCs/>
                <w:kern w:val="0"/>
                <w:szCs w:val="21"/>
              </w:rPr>
              <w:t>提供演示</w:t>
            </w:r>
          </w:p>
          <w:p w14:paraId="5DCBE8E8">
            <w:pPr>
              <w:rPr>
                <w:rFonts w:ascii="仿宋_GB2312" w:hAnsi="仿宋_GB2312" w:eastAsia="仿宋_GB2312" w:cs="仿宋_GB2312"/>
                <w:kern w:val="0"/>
                <w:szCs w:val="21"/>
              </w:rPr>
            </w:pPr>
            <w:r>
              <w:rPr>
                <w:rFonts w:hint="eastAsia" w:ascii="仿宋_GB2312" w:hAnsi="仿宋_GB2312" w:eastAsia="仿宋_GB2312" w:cs="仿宋_GB2312"/>
                <w:kern w:val="0"/>
                <w:szCs w:val="21"/>
              </w:rPr>
              <w:t>1、演示时间：</w:t>
            </w:r>
          </w:p>
          <w:p w14:paraId="07108408">
            <w:pPr>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   演示地点：</w:t>
            </w:r>
          </w:p>
          <w:p w14:paraId="17D41ACA">
            <w:pPr>
              <w:rPr>
                <w:rFonts w:ascii="仿宋_GB2312" w:hAnsi="仿宋_GB2312" w:eastAsia="仿宋_GB2312" w:cs="仿宋_GB2312"/>
                <w:kern w:val="0"/>
                <w:szCs w:val="21"/>
              </w:rPr>
            </w:pPr>
            <w:r>
              <w:rPr>
                <w:rFonts w:hint="eastAsia" w:ascii="仿宋_GB2312" w:hAnsi="仿宋_GB2312" w:eastAsia="仿宋_GB2312" w:cs="仿宋_GB2312"/>
                <w:kern w:val="0"/>
                <w:szCs w:val="21"/>
              </w:rPr>
              <w:t>2、演示要求：（内容、设备等要求）</w:t>
            </w:r>
          </w:p>
        </w:tc>
      </w:tr>
      <w:tr w14:paraId="234BA751">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4BD65EA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12.1</w:t>
            </w:r>
          </w:p>
        </w:tc>
        <w:tc>
          <w:tcPr>
            <w:tcW w:w="1917" w:type="dxa"/>
            <w:tcBorders>
              <w:top w:val="single" w:color="auto" w:sz="4" w:space="0"/>
              <w:left w:val="single" w:color="auto" w:sz="4" w:space="0"/>
              <w:bottom w:val="single" w:color="auto" w:sz="4" w:space="0"/>
              <w:right w:val="single" w:color="auto" w:sz="4" w:space="0"/>
            </w:tcBorders>
            <w:noWrap/>
            <w:vAlign w:val="center"/>
          </w:tcPr>
          <w:p w14:paraId="05CEE0EC">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投标报价货币要求</w:t>
            </w:r>
          </w:p>
        </w:tc>
        <w:tc>
          <w:tcPr>
            <w:tcW w:w="5887" w:type="dxa"/>
            <w:tcBorders>
              <w:top w:val="single" w:color="auto" w:sz="4" w:space="0"/>
              <w:left w:val="single" w:color="auto" w:sz="4" w:space="0"/>
              <w:bottom w:val="single" w:color="auto" w:sz="4" w:space="0"/>
              <w:right w:val="single" w:color="auto" w:sz="4" w:space="0"/>
            </w:tcBorders>
            <w:noWrap/>
            <w:vAlign w:val="center"/>
          </w:tcPr>
          <w:p w14:paraId="2C96578B">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所有投标均按</w:t>
            </w:r>
            <w:r>
              <w:rPr>
                <w:rFonts w:hint="eastAsia" w:ascii="仿宋_GB2312" w:hAnsi="仿宋_GB2312" w:eastAsia="仿宋_GB2312" w:cs="仿宋_GB2312"/>
                <w:kern w:val="0"/>
                <w:szCs w:val="21"/>
                <w:u w:val="single"/>
              </w:rPr>
              <w:t xml:space="preserve">   人民币   </w:t>
            </w:r>
            <w:r>
              <w:rPr>
                <w:rFonts w:hint="eastAsia" w:ascii="仿宋_GB2312" w:hAnsi="仿宋_GB2312" w:eastAsia="仿宋_GB2312" w:cs="仿宋_GB2312"/>
                <w:kern w:val="0"/>
                <w:szCs w:val="21"/>
              </w:rPr>
              <w:t>货币进行报价。</w:t>
            </w:r>
          </w:p>
          <w:p w14:paraId="27F2E7FF">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其它：</w:t>
            </w:r>
          </w:p>
        </w:tc>
      </w:tr>
      <w:tr w14:paraId="54ECA325">
        <w:tblPrEx>
          <w:tblCellMar>
            <w:top w:w="0" w:type="dxa"/>
            <w:left w:w="108" w:type="dxa"/>
            <w:bottom w:w="0" w:type="dxa"/>
            <w:right w:w="108" w:type="dxa"/>
          </w:tblCellMar>
        </w:tblPrEx>
        <w:trPr>
          <w:trHeight w:val="520" w:hRule="atLeast"/>
        </w:trPr>
        <w:tc>
          <w:tcPr>
            <w:tcW w:w="852" w:type="dxa"/>
            <w:tcBorders>
              <w:top w:val="single" w:color="auto" w:sz="4" w:space="0"/>
              <w:left w:val="single" w:color="auto" w:sz="8" w:space="0"/>
              <w:bottom w:val="single" w:color="auto" w:sz="8" w:space="0"/>
              <w:right w:val="single" w:color="auto" w:sz="4" w:space="0"/>
            </w:tcBorders>
            <w:noWrap/>
            <w:vAlign w:val="center"/>
          </w:tcPr>
          <w:p w14:paraId="55765F3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13.1</w:t>
            </w:r>
          </w:p>
        </w:tc>
        <w:tc>
          <w:tcPr>
            <w:tcW w:w="1917" w:type="dxa"/>
            <w:tcBorders>
              <w:top w:val="single" w:color="auto" w:sz="4" w:space="0"/>
              <w:left w:val="single" w:color="auto" w:sz="4" w:space="0"/>
              <w:bottom w:val="single" w:color="auto" w:sz="8" w:space="0"/>
              <w:right w:val="single" w:color="auto" w:sz="8" w:space="0"/>
            </w:tcBorders>
            <w:noWrap/>
            <w:vAlign w:val="center"/>
          </w:tcPr>
          <w:p w14:paraId="3AB17B1B">
            <w:pPr>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5887" w:type="dxa"/>
            <w:tcBorders>
              <w:top w:val="single" w:color="auto" w:sz="4" w:space="0"/>
              <w:left w:val="nil"/>
              <w:bottom w:val="single" w:color="auto" w:sz="8" w:space="0"/>
              <w:right w:val="single" w:color="auto" w:sz="8" w:space="0"/>
            </w:tcBorders>
            <w:noWrap/>
            <w:vAlign w:val="center"/>
          </w:tcPr>
          <w:p w14:paraId="5A0677B8">
            <w:pPr>
              <w:shd w:val="clear" w:color="auto" w:fill="FFFFFF"/>
              <w:jc w:val="left"/>
              <w:rPr>
                <w:rFonts w:ascii="仿宋_GB2312" w:hAnsi="仿宋_GB2312" w:eastAsia="仿宋_GB2312" w:cs="仿宋_GB2312"/>
                <w:szCs w:val="21"/>
              </w:rPr>
            </w:pPr>
            <w:r>
              <w:rPr>
                <w:rFonts w:ascii="仿宋_GB2312" w:hAnsi="仿宋_GB2312" w:eastAsia="仿宋_GB2312" w:cs="仿宋_GB2312"/>
                <w:szCs w:val="21"/>
              </w:rPr>
              <w:sym w:font="Wingdings 2" w:char="0052"/>
            </w:r>
            <w:r>
              <w:rPr>
                <w:rFonts w:hint="eastAsia" w:ascii="仿宋_GB2312" w:hAnsi="仿宋_GB2312" w:eastAsia="仿宋_GB2312" w:cs="仿宋_GB2312"/>
                <w:szCs w:val="21"/>
              </w:rPr>
              <w:t>本项目不收取</w:t>
            </w:r>
            <w:r>
              <w:rPr>
                <w:rFonts w:hint="eastAsia" w:ascii="仿宋_GB2312" w:hAnsi="仿宋_GB2312" w:eastAsia="仿宋_GB2312" w:cs="仿宋_GB2312"/>
                <w:kern w:val="0"/>
                <w:szCs w:val="21"/>
              </w:rPr>
              <w:t>投标</w:t>
            </w:r>
            <w:r>
              <w:rPr>
                <w:rFonts w:hint="eastAsia" w:ascii="仿宋_GB2312" w:hAnsi="仿宋_GB2312" w:eastAsia="仿宋_GB2312" w:cs="仿宋_GB2312"/>
                <w:szCs w:val="21"/>
              </w:rPr>
              <w:t>保证金</w:t>
            </w:r>
          </w:p>
          <w:p w14:paraId="4BF41201">
            <w:pPr>
              <w:shd w:val="clear" w:color="auto" w:fill="FFFFFF"/>
              <w:jc w:val="left"/>
              <w:rPr>
                <w:rFonts w:ascii="仿宋_GB2312" w:hAnsi="仿宋_GB2312" w:eastAsia="仿宋_GB2312" w:cs="仿宋_GB2312"/>
                <w:szCs w:val="21"/>
              </w:rPr>
            </w:pPr>
            <w:r>
              <w:rPr>
                <w:rFonts w:ascii="仿宋_GB2312" w:hAnsi="仿宋_GB2312" w:eastAsia="仿宋_GB2312" w:cs="仿宋_GB2312"/>
                <w:szCs w:val="21"/>
              </w:rPr>
              <w:sym w:font="Wingdings 2" w:char="00A3"/>
            </w:r>
            <w:r>
              <w:rPr>
                <w:rFonts w:hint="eastAsia" w:ascii="仿宋_GB2312" w:hAnsi="仿宋_GB2312" w:eastAsia="仿宋_GB2312" w:cs="仿宋_GB2312"/>
                <w:szCs w:val="21"/>
              </w:rPr>
              <w:t>本项目收取</w:t>
            </w:r>
            <w:r>
              <w:rPr>
                <w:rFonts w:hint="eastAsia" w:ascii="仿宋_GB2312" w:hAnsi="仿宋_GB2312" w:eastAsia="仿宋_GB2312" w:cs="仿宋_GB2312"/>
                <w:kern w:val="0"/>
                <w:szCs w:val="21"/>
              </w:rPr>
              <w:t>投标</w:t>
            </w:r>
            <w:r>
              <w:rPr>
                <w:rFonts w:hint="eastAsia" w:ascii="仿宋_GB2312" w:hAnsi="仿宋_GB2312" w:eastAsia="仿宋_GB2312" w:cs="仿宋_GB2312"/>
                <w:szCs w:val="21"/>
              </w:rPr>
              <w:t>保证金</w:t>
            </w:r>
          </w:p>
        </w:tc>
      </w:tr>
      <w:tr w14:paraId="5E0F7228">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noWrap/>
            <w:vAlign w:val="center"/>
          </w:tcPr>
          <w:p w14:paraId="64A9C420">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15.1</w:t>
            </w:r>
          </w:p>
        </w:tc>
        <w:tc>
          <w:tcPr>
            <w:tcW w:w="1917" w:type="dxa"/>
            <w:tcBorders>
              <w:top w:val="single" w:color="auto" w:sz="4" w:space="0"/>
              <w:left w:val="single" w:color="auto" w:sz="4" w:space="0"/>
              <w:bottom w:val="single" w:color="auto" w:sz="8" w:space="0"/>
              <w:right w:val="single" w:color="auto" w:sz="8" w:space="0"/>
            </w:tcBorders>
            <w:noWrap/>
            <w:vAlign w:val="center"/>
          </w:tcPr>
          <w:p w14:paraId="542F1A35">
            <w:pPr>
              <w:jc w:val="center"/>
              <w:rPr>
                <w:rFonts w:ascii="仿宋_GB2312" w:hAnsi="仿宋_GB2312" w:eastAsia="仿宋_GB2312" w:cs="仿宋_GB2312"/>
                <w:szCs w:val="21"/>
              </w:rPr>
            </w:pPr>
            <w:r>
              <w:rPr>
                <w:rFonts w:hint="eastAsia" w:ascii="仿宋_GB2312" w:hAnsi="仿宋_GB2312" w:eastAsia="仿宋_GB2312" w:cs="仿宋_GB2312"/>
                <w:szCs w:val="21"/>
              </w:rPr>
              <w:t>投标有效期</w:t>
            </w:r>
          </w:p>
        </w:tc>
        <w:tc>
          <w:tcPr>
            <w:tcW w:w="5887" w:type="dxa"/>
            <w:tcBorders>
              <w:top w:val="single" w:color="auto" w:sz="4" w:space="0"/>
              <w:left w:val="nil"/>
              <w:bottom w:val="single" w:color="auto" w:sz="8" w:space="0"/>
              <w:right w:val="single" w:color="auto" w:sz="8" w:space="0"/>
            </w:tcBorders>
            <w:noWrap/>
            <w:vAlign w:val="center"/>
          </w:tcPr>
          <w:p w14:paraId="45B9AFBE">
            <w:pPr>
              <w:pStyle w:val="7"/>
              <w:rPr>
                <w:rFonts w:ascii="仿宋_GB2312" w:hAnsi="仿宋_GB2312" w:eastAsia="仿宋_GB2312" w:cs="仿宋_GB2312"/>
                <w:kern w:val="0"/>
                <w:szCs w:val="21"/>
              </w:rPr>
            </w:pPr>
            <w:r>
              <w:rPr>
                <w:rFonts w:hint="eastAsia" w:ascii="仿宋_GB2312" w:hAnsi="仿宋_GB2312" w:eastAsia="仿宋_GB2312" w:cs="仿宋_GB2312"/>
                <w:kern w:val="0"/>
                <w:szCs w:val="21"/>
                <w:u w:val="single"/>
              </w:rPr>
              <w:t xml:space="preserve">  90  </w:t>
            </w:r>
            <w:r>
              <w:rPr>
                <w:rFonts w:hint="eastAsia" w:ascii="仿宋_GB2312" w:hAnsi="仿宋_GB2312" w:eastAsia="仿宋_GB2312" w:cs="仿宋_GB2312"/>
                <w:kern w:val="0"/>
                <w:szCs w:val="21"/>
              </w:rPr>
              <w:t>日历日</w:t>
            </w:r>
          </w:p>
        </w:tc>
      </w:tr>
      <w:tr w14:paraId="124D6A20">
        <w:tblPrEx>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noWrap/>
            <w:vAlign w:val="center"/>
          </w:tcPr>
          <w:p w14:paraId="17B0C1A9">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16.1</w:t>
            </w:r>
          </w:p>
        </w:tc>
        <w:tc>
          <w:tcPr>
            <w:tcW w:w="1917" w:type="dxa"/>
            <w:tcBorders>
              <w:top w:val="nil"/>
              <w:left w:val="single" w:color="auto" w:sz="4" w:space="0"/>
              <w:bottom w:val="single" w:color="auto" w:sz="4" w:space="0"/>
              <w:right w:val="single" w:color="auto" w:sz="8" w:space="0"/>
            </w:tcBorders>
            <w:noWrap/>
            <w:vAlign w:val="center"/>
          </w:tcPr>
          <w:p w14:paraId="0F1D727F">
            <w:pPr>
              <w:widowControl/>
              <w:jc w:val="center"/>
              <w:rPr>
                <w:rFonts w:ascii="仿宋_GB2312" w:hAnsi="仿宋_GB2312" w:eastAsia="仿宋_GB2312" w:cs="仿宋_GB2312"/>
                <w:kern w:val="0"/>
                <w:szCs w:val="21"/>
              </w:rPr>
            </w:pPr>
            <w:r>
              <w:rPr>
                <w:rFonts w:hint="eastAsia" w:ascii="仿宋_GB2312" w:hAnsi="仿宋_GB2312" w:eastAsia="仿宋_GB2312" w:cs="仿宋_GB2312"/>
                <w:szCs w:val="21"/>
              </w:rPr>
              <w:t>投标文件及电子文档份数</w:t>
            </w:r>
          </w:p>
        </w:tc>
        <w:tc>
          <w:tcPr>
            <w:tcW w:w="5887" w:type="dxa"/>
            <w:tcBorders>
              <w:top w:val="nil"/>
              <w:left w:val="nil"/>
              <w:bottom w:val="single" w:color="auto" w:sz="4" w:space="0"/>
              <w:right w:val="single" w:color="auto" w:sz="8" w:space="0"/>
            </w:tcBorders>
            <w:noWrap/>
            <w:vAlign w:val="center"/>
          </w:tcPr>
          <w:p w14:paraId="41904417">
            <w:pPr>
              <w:widowControl/>
              <w:rPr>
                <w:rFonts w:hint="eastAsia" w:ascii="仿宋_GB2312" w:hAnsi="仿宋_GB2312" w:eastAsia="仿宋_GB2312" w:cs="仿宋_GB2312"/>
                <w:kern w:val="0"/>
                <w:sz w:val="21"/>
                <w:szCs w:val="21"/>
                <w:lang w:val="en-US" w:eastAsia="zh-CN" w:bidi="ar-SA"/>
              </w:rPr>
            </w:pPr>
            <w:r>
              <w:rPr>
                <w:rFonts w:hint="eastAsia" w:ascii="仿宋_GB2312" w:hAnsi="仿宋_GB2312" w:eastAsia="仿宋_GB2312" w:cs="仿宋_GB2312"/>
                <w:kern w:val="0"/>
                <w:sz w:val="21"/>
                <w:szCs w:val="21"/>
                <w:lang w:val="en-US" w:eastAsia="zh-CN" w:bidi="ar-SA"/>
              </w:rPr>
              <w:t>1、在辽宁政府采购网上传投标文件1份</w:t>
            </w:r>
          </w:p>
          <w:p w14:paraId="512D6E07">
            <w:pPr>
              <w:widowControl/>
              <w:rPr>
                <w:rFonts w:ascii="仿宋_GB2312" w:hAnsi="仿宋_GB2312" w:eastAsia="仿宋_GB2312" w:cs="仿宋_GB2312"/>
                <w:kern w:val="0"/>
                <w:szCs w:val="21"/>
              </w:rPr>
            </w:pPr>
            <w:r>
              <w:rPr>
                <w:rFonts w:hint="eastAsia" w:ascii="仿宋_GB2312" w:hAnsi="仿宋_GB2312" w:eastAsia="仿宋_GB2312" w:cs="仿宋_GB2312"/>
                <w:kern w:val="0"/>
                <w:sz w:val="21"/>
                <w:szCs w:val="21"/>
                <w:lang w:val="en-US" w:eastAsia="zh-CN" w:bidi="ar-SA"/>
              </w:rPr>
              <w:t>2、现场递交备份电子文件（U盘）1份</w:t>
            </w:r>
          </w:p>
        </w:tc>
      </w:tr>
      <w:tr w14:paraId="668C5F68">
        <w:tblPrEx>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noWrap/>
            <w:vAlign w:val="center"/>
          </w:tcPr>
          <w:p w14:paraId="37A8A7B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18.1</w:t>
            </w:r>
          </w:p>
        </w:tc>
        <w:tc>
          <w:tcPr>
            <w:tcW w:w="1917" w:type="dxa"/>
            <w:tcBorders>
              <w:top w:val="nil"/>
              <w:left w:val="single" w:color="auto" w:sz="4" w:space="0"/>
              <w:bottom w:val="single" w:color="auto" w:sz="4" w:space="0"/>
              <w:right w:val="single" w:color="auto" w:sz="8" w:space="0"/>
            </w:tcBorders>
            <w:noWrap/>
            <w:vAlign w:val="center"/>
          </w:tcPr>
          <w:p w14:paraId="441B3DA7">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递交投标文件截止时间、地点</w:t>
            </w:r>
          </w:p>
        </w:tc>
        <w:tc>
          <w:tcPr>
            <w:tcW w:w="5887" w:type="dxa"/>
            <w:tcBorders>
              <w:top w:val="nil"/>
              <w:left w:val="nil"/>
              <w:bottom w:val="single" w:color="auto" w:sz="4" w:space="0"/>
              <w:right w:val="single" w:color="auto" w:sz="8" w:space="0"/>
            </w:tcBorders>
            <w:noWrap/>
            <w:vAlign w:val="center"/>
          </w:tcPr>
          <w:p w14:paraId="3156C623">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详见</w:t>
            </w:r>
            <w:r>
              <w:rPr>
                <w:rFonts w:hint="eastAsia" w:ascii="仿宋_GB2312" w:hAnsi="仿宋_GB2312" w:eastAsia="仿宋_GB2312" w:cs="仿宋_GB2312"/>
                <w:kern w:val="0"/>
                <w:szCs w:val="21"/>
                <w:lang w:eastAsia="zh-CN"/>
              </w:rPr>
              <w:t>招标公告</w:t>
            </w:r>
            <w:r>
              <w:rPr>
                <w:rFonts w:hint="eastAsia" w:ascii="仿宋_GB2312" w:hAnsi="仿宋_GB2312" w:eastAsia="仿宋_GB2312" w:cs="仿宋_GB2312"/>
                <w:kern w:val="0"/>
                <w:szCs w:val="21"/>
              </w:rPr>
              <w:t>，以</w:t>
            </w:r>
            <w:r>
              <w:rPr>
                <w:rFonts w:hint="eastAsia" w:ascii="仿宋_GB2312" w:hAnsi="仿宋_GB2312" w:eastAsia="仿宋_GB2312" w:cs="仿宋_GB2312"/>
                <w:kern w:val="0"/>
                <w:szCs w:val="21"/>
                <w:lang w:eastAsia="zh-CN"/>
              </w:rPr>
              <w:t>招标公告</w:t>
            </w:r>
            <w:r>
              <w:rPr>
                <w:rFonts w:hint="eastAsia" w:ascii="仿宋_GB2312" w:hAnsi="仿宋_GB2312" w:eastAsia="仿宋_GB2312" w:cs="仿宋_GB2312"/>
                <w:kern w:val="0"/>
                <w:szCs w:val="21"/>
              </w:rPr>
              <w:t>规定时间、地点为准。</w:t>
            </w:r>
          </w:p>
        </w:tc>
      </w:tr>
      <w:tr w14:paraId="143A9513">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noWrap/>
            <w:vAlign w:val="center"/>
          </w:tcPr>
          <w:p w14:paraId="3DFE9FFF">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20.1</w:t>
            </w:r>
          </w:p>
        </w:tc>
        <w:tc>
          <w:tcPr>
            <w:tcW w:w="1917" w:type="dxa"/>
            <w:tcBorders>
              <w:top w:val="nil"/>
              <w:left w:val="single" w:color="auto" w:sz="4" w:space="0"/>
              <w:bottom w:val="single" w:color="auto" w:sz="4" w:space="0"/>
              <w:right w:val="single" w:color="auto" w:sz="8" w:space="0"/>
            </w:tcBorders>
            <w:noWrap/>
            <w:vAlign w:val="center"/>
          </w:tcPr>
          <w:p w14:paraId="68997371">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开标时间、地点</w:t>
            </w:r>
          </w:p>
        </w:tc>
        <w:tc>
          <w:tcPr>
            <w:tcW w:w="5887" w:type="dxa"/>
            <w:tcBorders>
              <w:top w:val="nil"/>
              <w:left w:val="nil"/>
              <w:bottom w:val="single" w:color="auto" w:sz="4" w:space="0"/>
              <w:right w:val="single" w:color="auto" w:sz="8" w:space="0"/>
            </w:tcBorders>
            <w:noWrap/>
            <w:vAlign w:val="center"/>
          </w:tcPr>
          <w:p w14:paraId="3DF62E29">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详见</w:t>
            </w:r>
            <w:r>
              <w:rPr>
                <w:rFonts w:hint="eastAsia" w:ascii="仿宋_GB2312" w:hAnsi="仿宋_GB2312" w:eastAsia="仿宋_GB2312" w:cs="仿宋_GB2312"/>
                <w:kern w:val="0"/>
                <w:szCs w:val="21"/>
                <w:lang w:eastAsia="zh-CN"/>
              </w:rPr>
              <w:t>招标公告</w:t>
            </w:r>
            <w:r>
              <w:rPr>
                <w:rFonts w:hint="eastAsia" w:ascii="仿宋_GB2312" w:hAnsi="仿宋_GB2312" w:eastAsia="仿宋_GB2312" w:cs="仿宋_GB2312"/>
                <w:kern w:val="0"/>
                <w:szCs w:val="21"/>
              </w:rPr>
              <w:t>，以</w:t>
            </w:r>
            <w:r>
              <w:rPr>
                <w:rFonts w:hint="eastAsia" w:ascii="仿宋_GB2312" w:hAnsi="仿宋_GB2312" w:eastAsia="仿宋_GB2312" w:cs="仿宋_GB2312"/>
                <w:kern w:val="0"/>
                <w:szCs w:val="21"/>
                <w:lang w:eastAsia="zh-CN"/>
              </w:rPr>
              <w:t>招标公告</w:t>
            </w:r>
            <w:r>
              <w:rPr>
                <w:rFonts w:hint="eastAsia" w:ascii="仿宋_GB2312" w:hAnsi="仿宋_GB2312" w:eastAsia="仿宋_GB2312" w:cs="仿宋_GB2312"/>
                <w:kern w:val="0"/>
                <w:szCs w:val="21"/>
              </w:rPr>
              <w:t>规定时间、地点为准。</w:t>
            </w:r>
          </w:p>
        </w:tc>
      </w:tr>
      <w:tr w14:paraId="4DF16AA8">
        <w:tblPrEx>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noWrap/>
            <w:vAlign w:val="center"/>
          </w:tcPr>
          <w:p w14:paraId="40B557E8">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21</w:t>
            </w:r>
          </w:p>
        </w:tc>
        <w:tc>
          <w:tcPr>
            <w:tcW w:w="1917" w:type="dxa"/>
            <w:tcBorders>
              <w:top w:val="nil"/>
              <w:left w:val="single" w:color="auto" w:sz="4" w:space="0"/>
              <w:bottom w:val="single" w:color="auto" w:sz="4" w:space="0"/>
              <w:right w:val="single" w:color="auto" w:sz="8" w:space="0"/>
            </w:tcBorders>
            <w:noWrap/>
            <w:vAlign w:val="center"/>
          </w:tcPr>
          <w:p w14:paraId="60334C69">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评标委员会组成</w:t>
            </w:r>
          </w:p>
        </w:tc>
        <w:tc>
          <w:tcPr>
            <w:tcW w:w="5887" w:type="dxa"/>
            <w:tcBorders>
              <w:top w:val="nil"/>
              <w:left w:val="nil"/>
              <w:bottom w:val="single" w:color="auto" w:sz="4" w:space="0"/>
              <w:right w:val="single" w:color="auto" w:sz="8" w:space="0"/>
            </w:tcBorders>
            <w:noWrap/>
            <w:vAlign w:val="center"/>
          </w:tcPr>
          <w:p w14:paraId="074E90AD">
            <w:pPr>
              <w:widowControl/>
              <w:rPr>
                <w:rFonts w:ascii="仿宋_GB2312" w:hAnsi="仿宋_GB2312" w:eastAsia="仿宋_GB2312" w:cs="仿宋_GB2312"/>
                <w:kern w:val="0"/>
                <w:szCs w:val="21"/>
              </w:rPr>
            </w:pPr>
            <w:r>
              <w:rPr>
                <w:rFonts w:hint="eastAsia" w:ascii="仿宋_GB2312" w:hAnsi="仿宋_GB2312" w:eastAsia="仿宋_GB2312" w:cs="仿宋_GB2312"/>
                <w:szCs w:val="21"/>
              </w:rPr>
              <w:t>评标委员会由采购人代表</w:t>
            </w:r>
            <w:r>
              <w:rPr>
                <w:rFonts w:ascii="仿宋_GB2312" w:hAnsi="仿宋_GB2312" w:eastAsia="仿宋_GB2312" w:cs="仿宋_GB2312"/>
                <w:szCs w:val="21"/>
                <w:u w:val="single"/>
              </w:rPr>
              <w:t>1</w:t>
            </w:r>
            <w:r>
              <w:rPr>
                <w:rFonts w:hint="eastAsia" w:ascii="仿宋_GB2312" w:hAnsi="仿宋_GB2312" w:eastAsia="仿宋_GB2312" w:cs="仿宋_GB2312"/>
                <w:szCs w:val="21"/>
              </w:rPr>
              <w:t>人，评审专家</w:t>
            </w:r>
            <w:r>
              <w:rPr>
                <w:rFonts w:ascii="仿宋_GB2312" w:hAnsi="仿宋_GB2312" w:eastAsia="仿宋_GB2312" w:cs="仿宋_GB2312"/>
                <w:szCs w:val="21"/>
                <w:u w:val="single"/>
              </w:rPr>
              <w:t>4</w:t>
            </w:r>
            <w:r>
              <w:rPr>
                <w:rFonts w:hint="eastAsia" w:ascii="仿宋_GB2312" w:hAnsi="仿宋_GB2312" w:eastAsia="仿宋_GB2312" w:cs="仿宋_GB2312"/>
                <w:szCs w:val="21"/>
              </w:rPr>
              <w:t>人组成，共</w:t>
            </w:r>
            <w:r>
              <w:rPr>
                <w:rFonts w:ascii="仿宋_GB2312" w:hAnsi="仿宋_GB2312" w:eastAsia="仿宋_GB2312" w:cs="仿宋_GB2312"/>
                <w:szCs w:val="21"/>
                <w:u w:val="single"/>
              </w:rPr>
              <w:t>5</w:t>
            </w:r>
            <w:r>
              <w:rPr>
                <w:rFonts w:hint="eastAsia" w:ascii="仿宋_GB2312" w:hAnsi="仿宋_GB2312" w:eastAsia="仿宋_GB2312" w:cs="仿宋_GB2312"/>
                <w:szCs w:val="21"/>
              </w:rPr>
              <w:t xml:space="preserve">人。 </w:t>
            </w:r>
          </w:p>
        </w:tc>
      </w:tr>
      <w:tr w14:paraId="11B8E5D1">
        <w:tblPrEx>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2D5F31A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25.1</w:t>
            </w:r>
          </w:p>
        </w:tc>
        <w:tc>
          <w:tcPr>
            <w:tcW w:w="1917" w:type="dxa"/>
            <w:tcBorders>
              <w:top w:val="single" w:color="auto" w:sz="4" w:space="0"/>
              <w:left w:val="single" w:color="auto" w:sz="4" w:space="0"/>
              <w:bottom w:val="single" w:color="auto" w:sz="4" w:space="0"/>
              <w:right w:val="single" w:color="auto" w:sz="4" w:space="0"/>
            </w:tcBorders>
            <w:noWrap/>
            <w:vAlign w:val="center"/>
          </w:tcPr>
          <w:p w14:paraId="3A6AE6ED">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样品的评审方法以及评审标准</w:t>
            </w:r>
          </w:p>
          <w:p w14:paraId="02D962D2">
            <w:pPr>
              <w:shd w:val="clear" w:color="auto" w:fill="FFFFFF"/>
              <w:jc w:val="center"/>
              <w:rPr>
                <w:rFonts w:ascii="仿宋_GB2312" w:hAnsi="仿宋_GB2312" w:eastAsia="仿宋_GB2312" w:cs="仿宋_GB2312"/>
                <w:szCs w:val="21"/>
              </w:rPr>
            </w:pPr>
            <w:r>
              <w:rPr>
                <w:rFonts w:hint="eastAsia" w:ascii="仿宋_GB2312" w:hAnsi="仿宋_GB2312" w:eastAsia="仿宋_GB2312" w:cs="仿宋_GB2312"/>
                <w:szCs w:val="21"/>
              </w:rPr>
              <w:t>演示的评审方法及评审标准</w:t>
            </w:r>
          </w:p>
        </w:tc>
        <w:tc>
          <w:tcPr>
            <w:tcW w:w="5887" w:type="dxa"/>
            <w:tcBorders>
              <w:top w:val="single" w:color="auto" w:sz="4" w:space="0"/>
              <w:left w:val="single" w:color="auto" w:sz="4" w:space="0"/>
              <w:bottom w:val="single" w:color="auto" w:sz="4" w:space="0"/>
              <w:right w:val="single" w:color="auto" w:sz="4" w:space="0"/>
            </w:tcBorders>
            <w:noWrap/>
            <w:vAlign w:val="center"/>
          </w:tcPr>
          <w:p w14:paraId="3E15BBDE">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b/>
                <w:bCs w:val="0"/>
                <w:kern w:val="0"/>
                <w:szCs w:val="21"/>
              </w:rPr>
              <w:t>样品：</w:t>
            </w:r>
          </w:p>
          <w:p w14:paraId="364F0F2F">
            <w:pPr>
              <w:rPr>
                <w:rFonts w:hint="default"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1、样品评审方法：</w:t>
            </w:r>
            <w:r>
              <w:rPr>
                <w:rFonts w:hint="eastAsia" w:ascii="仿宋_GB2312" w:hAnsi="仿宋_GB2312" w:eastAsia="仿宋_GB2312" w:cs="仿宋_GB2312"/>
                <w:kern w:val="0"/>
                <w:szCs w:val="21"/>
                <w:u w:val="single"/>
                <w:lang w:val="en-US" w:eastAsia="zh-CN"/>
              </w:rPr>
              <w:t>评审委员会依据招标文件现场评审</w:t>
            </w:r>
          </w:p>
          <w:p w14:paraId="41FA1C08">
            <w:pPr>
              <w:rPr>
                <w:rFonts w:ascii="仿宋_GB2312" w:hAnsi="仿宋_GB2312" w:eastAsia="仿宋_GB2312" w:cs="仿宋_GB2312"/>
                <w:kern w:val="0"/>
                <w:szCs w:val="21"/>
              </w:rPr>
            </w:pPr>
          </w:p>
          <w:p w14:paraId="175005EF">
            <w:pPr>
              <w:rPr>
                <w:rFonts w:hint="default" w:ascii="仿宋_GB2312" w:hAnsi="仿宋_GB2312" w:eastAsia="仿宋_GB2312" w:cs="仿宋_GB2312"/>
                <w:kern w:val="0"/>
                <w:szCs w:val="21"/>
                <w:u w:val="single"/>
                <w:lang w:val="en-US" w:eastAsia="zh-CN"/>
              </w:rPr>
            </w:pPr>
            <w:r>
              <w:rPr>
                <w:rFonts w:hint="eastAsia" w:ascii="仿宋_GB2312" w:hAnsi="仿宋_GB2312" w:eastAsia="仿宋_GB2312" w:cs="仿宋_GB2312"/>
                <w:kern w:val="0"/>
                <w:szCs w:val="21"/>
              </w:rPr>
              <w:t>2、样品评审标准：</w:t>
            </w:r>
            <w:r>
              <w:rPr>
                <w:rFonts w:hint="eastAsia" w:ascii="仿宋_GB2312" w:hAnsi="仿宋_GB2312" w:eastAsia="仿宋_GB2312" w:cs="仿宋_GB2312"/>
                <w:kern w:val="0"/>
                <w:szCs w:val="21"/>
                <w:u w:val="single"/>
                <w:lang w:val="en-US" w:eastAsia="zh-CN"/>
              </w:rPr>
              <w:t>详见第三章货物参数及第四章评分细则</w:t>
            </w:r>
          </w:p>
          <w:p w14:paraId="7D5A5D2A">
            <w:pPr>
              <w:rPr>
                <w:rFonts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演示：</w:t>
            </w:r>
          </w:p>
          <w:p w14:paraId="2A6D6EA4">
            <w:pPr>
              <w:rPr>
                <w:rFonts w:ascii="仿宋_GB2312" w:hAnsi="仿宋_GB2312" w:eastAsia="仿宋_GB2312" w:cs="仿宋_GB2312"/>
                <w:kern w:val="0"/>
                <w:szCs w:val="21"/>
              </w:rPr>
            </w:pPr>
            <w:r>
              <w:rPr>
                <w:rFonts w:hint="eastAsia" w:ascii="仿宋_GB2312" w:hAnsi="仿宋_GB2312" w:eastAsia="仿宋_GB2312" w:cs="仿宋_GB2312"/>
                <w:kern w:val="0"/>
                <w:szCs w:val="21"/>
              </w:rPr>
              <w:t>1、演示评审方法：</w:t>
            </w:r>
          </w:p>
          <w:p w14:paraId="020DD838">
            <w:pPr>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2、演示评审标准：</w:t>
            </w:r>
          </w:p>
        </w:tc>
      </w:tr>
      <w:tr w14:paraId="166ABF34">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29DD96F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27.2</w:t>
            </w:r>
          </w:p>
        </w:tc>
        <w:tc>
          <w:tcPr>
            <w:tcW w:w="1917" w:type="dxa"/>
            <w:tcBorders>
              <w:top w:val="single" w:color="auto" w:sz="4" w:space="0"/>
              <w:left w:val="single" w:color="auto" w:sz="4" w:space="0"/>
              <w:bottom w:val="single" w:color="auto" w:sz="4" w:space="0"/>
              <w:right w:val="single" w:color="auto" w:sz="4" w:space="0"/>
            </w:tcBorders>
            <w:noWrap/>
            <w:vAlign w:val="center"/>
          </w:tcPr>
          <w:p w14:paraId="102ACA1D">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评标办法</w:t>
            </w:r>
          </w:p>
        </w:tc>
        <w:tc>
          <w:tcPr>
            <w:tcW w:w="5887" w:type="dxa"/>
            <w:tcBorders>
              <w:top w:val="single" w:color="auto" w:sz="4" w:space="0"/>
              <w:left w:val="single" w:color="auto" w:sz="4" w:space="0"/>
              <w:bottom w:val="single" w:color="auto" w:sz="4" w:space="0"/>
              <w:right w:val="single" w:color="auto" w:sz="4" w:space="0"/>
            </w:tcBorders>
            <w:noWrap/>
            <w:vAlign w:val="center"/>
          </w:tcPr>
          <w:p w14:paraId="564DAB40">
            <w:pPr>
              <w:widowControl/>
              <w:rPr>
                <w:rFonts w:ascii="仿宋_GB2312" w:hAnsi="仿宋_GB2312" w:eastAsia="仿宋_GB2312" w:cs="仿宋_GB2312"/>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szCs w:val="21"/>
              </w:rPr>
              <w:t>综合评分法</w:t>
            </w:r>
          </w:p>
          <w:p w14:paraId="1A9FF383">
            <w:pPr>
              <w:widowControl/>
              <w:rPr>
                <w:rFonts w:ascii="仿宋_GB2312" w:hAnsi="仿宋_GB2312" w:eastAsia="仿宋_GB2312" w:cs="仿宋_GB2312"/>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szCs w:val="21"/>
              </w:rPr>
              <w:t xml:space="preserve">最低评标价法 </w:t>
            </w:r>
          </w:p>
        </w:tc>
      </w:tr>
      <w:tr w14:paraId="7D7B24E8">
        <w:tblPrEx>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667777B7">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29.2</w:t>
            </w:r>
          </w:p>
        </w:tc>
        <w:tc>
          <w:tcPr>
            <w:tcW w:w="1917" w:type="dxa"/>
            <w:tcBorders>
              <w:top w:val="single" w:color="auto" w:sz="4" w:space="0"/>
              <w:left w:val="single" w:color="auto" w:sz="4" w:space="0"/>
              <w:bottom w:val="single" w:color="auto" w:sz="4" w:space="0"/>
              <w:right w:val="single" w:color="auto" w:sz="4" w:space="0"/>
            </w:tcBorders>
            <w:noWrap/>
            <w:vAlign w:val="center"/>
          </w:tcPr>
          <w:p w14:paraId="36A34BC6">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推荐中标候选人的数量</w:t>
            </w:r>
          </w:p>
        </w:tc>
        <w:tc>
          <w:tcPr>
            <w:tcW w:w="5887" w:type="dxa"/>
            <w:tcBorders>
              <w:top w:val="single" w:color="auto" w:sz="4" w:space="0"/>
              <w:left w:val="single" w:color="auto" w:sz="4" w:space="0"/>
              <w:bottom w:val="single" w:color="auto" w:sz="4" w:space="0"/>
              <w:right w:val="single" w:color="auto" w:sz="4" w:space="0"/>
            </w:tcBorders>
            <w:noWrap/>
            <w:vAlign w:val="center"/>
          </w:tcPr>
          <w:p w14:paraId="2CF4077D">
            <w:pPr>
              <w:widowControl/>
              <w:rPr>
                <w:rFonts w:ascii="仿宋_GB2312" w:hAnsi="仿宋_GB2312" w:eastAsia="仿宋_GB2312" w:cs="仿宋_GB2312"/>
                <w:kern w:val="0"/>
                <w:szCs w:val="21"/>
              </w:rPr>
            </w:pPr>
            <w:r>
              <w:rPr>
                <w:rFonts w:ascii="仿宋_GB2312" w:hAnsi="仿宋_GB2312" w:eastAsia="仿宋_GB2312" w:cs="仿宋_GB2312"/>
                <w:kern w:val="0"/>
                <w:szCs w:val="21"/>
                <w:u w:val="single"/>
              </w:rPr>
              <w:t>3</w:t>
            </w:r>
          </w:p>
        </w:tc>
      </w:tr>
      <w:tr w14:paraId="5F19A48A">
        <w:tblPrEx>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33325EFA">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31</w:t>
            </w:r>
          </w:p>
        </w:tc>
        <w:tc>
          <w:tcPr>
            <w:tcW w:w="1917" w:type="dxa"/>
            <w:tcBorders>
              <w:top w:val="single" w:color="auto" w:sz="4" w:space="0"/>
              <w:left w:val="single" w:color="auto" w:sz="4" w:space="0"/>
              <w:bottom w:val="single" w:color="auto" w:sz="4" w:space="0"/>
              <w:right w:val="single" w:color="auto" w:sz="4" w:space="0"/>
            </w:tcBorders>
            <w:noWrap/>
            <w:vAlign w:val="center"/>
          </w:tcPr>
          <w:p w14:paraId="6455E6A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确定中标人的方式</w:t>
            </w:r>
          </w:p>
        </w:tc>
        <w:tc>
          <w:tcPr>
            <w:tcW w:w="5887" w:type="dxa"/>
            <w:tcBorders>
              <w:top w:val="single" w:color="auto" w:sz="4" w:space="0"/>
              <w:left w:val="single" w:color="auto" w:sz="4" w:space="0"/>
              <w:bottom w:val="single" w:color="auto" w:sz="4" w:space="0"/>
              <w:right w:val="single" w:color="auto" w:sz="4" w:space="0"/>
            </w:tcBorders>
            <w:noWrap/>
            <w:vAlign w:val="center"/>
          </w:tcPr>
          <w:p w14:paraId="2F74A89F">
            <w:pPr>
              <w:widowControl/>
              <w:rPr>
                <w:rFonts w:ascii="仿宋_GB2312" w:hAnsi="仿宋_GB2312" w:eastAsia="仿宋_GB2312" w:cs="仿宋_GB2312"/>
                <w:kern w:val="0"/>
                <w:szCs w:val="21"/>
              </w:rPr>
            </w:pPr>
            <w:r>
              <w:rPr>
                <w:rFonts w:hint="eastAsia" w:ascii="仿宋_GB2312" w:hAnsi="仿宋_GB2312" w:eastAsia="仿宋_GB2312" w:cs="仿宋_GB2312"/>
                <w:kern w:val="0"/>
                <w:szCs w:val="21"/>
              </w:rPr>
              <w:t>中标人数量：</w:t>
            </w:r>
            <w:r>
              <w:rPr>
                <w:rFonts w:ascii="仿宋_GB2312" w:hAnsi="仿宋_GB2312" w:eastAsia="仿宋_GB2312" w:cs="仿宋_GB2312"/>
                <w:kern w:val="0"/>
                <w:szCs w:val="21"/>
                <w:u w:val="single"/>
              </w:rPr>
              <w:t>1</w:t>
            </w:r>
          </w:p>
          <w:p w14:paraId="195722B9">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kern w:val="0"/>
                <w:szCs w:val="21"/>
              </w:rPr>
              <w:t>采购人委托评标委员会直接确定中标人</w:t>
            </w:r>
          </w:p>
          <w:p w14:paraId="16F31E5A">
            <w:pPr>
              <w:widowControl/>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采购人确定中标人</w:t>
            </w:r>
          </w:p>
        </w:tc>
      </w:tr>
      <w:tr w14:paraId="773ABE43">
        <w:tblPrEx>
          <w:tblCellMar>
            <w:top w:w="0" w:type="dxa"/>
            <w:left w:w="108" w:type="dxa"/>
            <w:bottom w:w="0" w:type="dxa"/>
            <w:right w:w="108" w:type="dxa"/>
          </w:tblCellMar>
        </w:tblPrEx>
        <w:trPr>
          <w:trHeight w:val="940" w:hRule="atLeast"/>
        </w:trPr>
        <w:tc>
          <w:tcPr>
            <w:tcW w:w="852" w:type="dxa"/>
            <w:tcBorders>
              <w:top w:val="single" w:color="auto" w:sz="4" w:space="0"/>
              <w:left w:val="single" w:color="auto" w:sz="4" w:space="0"/>
              <w:bottom w:val="single" w:color="auto" w:sz="4" w:space="0"/>
              <w:right w:val="single" w:color="auto" w:sz="4" w:space="0"/>
            </w:tcBorders>
            <w:noWrap/>
            <w:vAlign w:val="center"/>
          </w:tcPr>
          <w:p w14:paraId="36E6A70D">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35.1</w:t>
            </w:r>
          </w:p>
        </w:tc>
        <w:tc>
          <w:tcPr>
            <w:tcW w:w="1917" w:type="dxa"/>
            <w:tcBorders>
              <w:top w:val="single" w:color="auto" w:sz="4" w:space="0"/>
              <w:left w:val="single" w:color="auto" w:sz="4" w:space="0"/>
              <w:bottom w:val="single" w:color="auto" w:sz="4" w:space="0"/>
              <w:right w:val="single" w:color="auto" w:sz="4" w:space="0"/>
            </w:tcBorders>
            <w:noWrap/>
            <w:vAlign w:val="center"/>
          </w:tcPr>
          <w:p w14:paraId="47D72A40">
            <w:pPr>
              <w:shd w:val="clear" w:color="auto" w:fill="FFFFFF"/>
              <w:jc w:val="center"/>
              <w:rPr>
                <w:rFonts w:ascii="仿宋_GB2312" w:hAnsi="仿宋_GB2312" w:eastAsia="仿宋_GB2312" w:cs="仿宋_GB2312"/>
                <w:kern w:val="0"/>
                <w:szCs w:val="21"/>
              </w:rPr>
            </w:pPr>
            <w:r>
              <w:rPr>
                <w:rFonts w:hint="eastAsia" w:ascii="仿宋_GB2312" w:hAnsi="仿宋_GB2312" w:eastAsia="仿宋_GB2312" w:cs="仿宋_GB2312"/>
                <w:szCs w:val="21"/>
              </w:rPr>
              <w:t>履约保证金</w:t>
            </w:r>
          </w:p>
        </w:tc>
        <w:tc>
          <w:tcPr>
            <w:tcW w:w="5887" w:type="dxa"/>
            <w:tcBorders>
              <w:top w:val="single" w:color="auto" w:sz="4" w:space="0"/>
              <w:left w:val="single" w:color="auto" w:sz="4" w:space="0"/>
              <w:bottom w:val="single" w:color="auto" w:sz="4" w:space="0"/>
              <w:right w:val="single" w:color="auto" w:sz="4" w:space="0"/>
            </w:tcBorders>
            <w:noWrap/>
            <w:vAlign w:val="center"/>
          </w:tcPr>
          <w:p w14:paraId="696359A3">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szCs w:val="21"/>
              </w:rPr>
              <w:t>本项目不收取履约保证金</w:t>
            </w:r>
          </w:p>
          <w:p w14:paraId="32F836DB">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本项目收取履约保证金</w:t>
            </w:r>
          </w:p>
        </w:tc>
      </w:tr>
      <w:tr w14:paraId="40281497">
        <w:tblPrEx>
          <w:tblCellMar>
            <w:top w:w="0" w:type="dxa"/>
            <w:left w:w="108" w:type="dxa"/>
            <w:bottom w:w="0" w:type="dxa"/>
            <w:right w:w="108" w:type="dxa"/>
          </w:tblCellMar>
        </w:tblPrEx>
        <w:trPr>
          <w:trHeight w:val="582" w:hRule="atLeast"/>
        </w:trPr>
        <w:tc>
          <w:tcPr>
            <w:tcW w:w="852" w:type="dxa"/>
            <w:tcBorders>
              <w:top w:val="nil"/>
              <w:left w:val="single" w:color="auto" w:sz="8" w:space="0"/>
              <w:bottom w:val="single" w:color="auto" w:sz="8" w:space="0"/>
              <w:right w:val="single" w:color="auto" w:sz="4" w:space="0"/>
            </w:tcBorders>
            <w:noWrap/>
            <w:vAlign w:val="center"/>
          </w:tcPr>
          <w:p w14:paraId="63DD05A1">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36</w:t>
            </w:r>
          </w:p>
        </w:tc>
        <w:tc>
          <w:tcPr>
            <w:tcW w:w="1917" w:type="dxa"/>
            <w:tcBorders>
              <w:top w:val="nil"/>
              <w:left w:val="single" w:color="auto" w:sz="4" w:space="0"/>
              <w:bottom w:val="single" w:color="auto" w:sz="8" w:space="0"/>
              <w:right w:val="single" w:color="auto" w:sz="8" w:space="0"/>
            </w:tcBorders>
            <w:noWrap/>
            <w:vAlign w:val="center"/>
          </w:tcPr>
          <w:p w14:paraId="0F48F0F2">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采购代理服务费</w:t>
            </w:r>
          </w:p>
        </w:tc>
        <w:tc>
          <w:tcPr>
            <w:tcW w:w="5887" w:type="dxa"/>
            <w:tcBorders>
              <w:top w:val="nil"/>
              <w:left w:val="nil"/>
              <w:bottom w:val="single" w:color="auto" w:sz="8" w:space="0"/>
              <w:right w:val="single" w:color="auto" w:sz="8" w:space="0"/>
            </w:tcBorders>
            <w:noWrap/>
            <w:vAlign w:val="center"/>
          </w:tcPr>
          <w:p w14:paraId="5D3415F0">
            <w:pPr>
              <w:shd w:val="clear" w:color="auto" w:fill="FFFFFF"/>
              <w:jc w:val="left"/>
              <w:rPr>
                <w:rFonts w:ascii="仿宋_GB2312" w:hAnsi="仿宋_GB2312" w:eastAsia="仿宋_GB2312" w:cs="仿宋_GB2312"/>
                <w:szCs w:val="21"/>
              </w:rPr>
            </w:pPr>
            <w:r>
              <w:rPr>
                <w:rFonts w:hint="eastAsia" w:ascii="仿宋_GB2312" w:hAnsi="仿宋_GB2312" w:eastAsia="仿宋_GB2312" w:cs="仿宋_GB2312"/>
                <w:kern w:val="0"/>
                <w:szCs w:val="21"/>
              </w:rPr>
              <w:sym w:font="Wingdings 2" w:char="0052"/>
            </w:r>
            <w:r>
              <w:rPr>
                <w:rFonts w:hint="eastAsia" w:ascii="仿宋_GB2312" w:hAnsi="仿宋_GB2312" w:eastAsia="仿宋_GB2312" w:cs="仿宋_GB2312"/>
                <w:szCs w:val="21"/>
              </w:rPr>
              <w:t>本项目不收取</w:t>
            </w:r>
            <w:r>
              <w:rPr>
                <w:rFonts w:hint="eastAsia" w:ascii="仿宋_GB2312" w:hAnsi="仿宋_GB2312" w:eastAsia="仿宋_GB2312" w:cs="仿宋_GB2312"/>
                <w:kern w:val="0"/>
                <w:szCs w:val="21"/>
              </w:rPr>
              <w:t>采购代理服务费</w:t>
            </w:r>
          </w:p>
          <w:p w14:paraId="3BD02A51">
            <w:pPr>
              <w:shd w:val="clear" w:color="auto" w:fill="FFFFFF"/>
              <w:jc w:val="left"/>
              <w:rPr>
                <w:rFonts w:ascii="仿宋_GB2312" w:hAnsi="仿宋_GB2312" w:eastAsia="仿宋_GB2312" w:cs="仿宋_GB2312"/>
                <w:kern w:val="0"/>
                <w:szCs w:val="21"/>
              </w:rPr>
            </w:pPr>
            <w:r>
              <w:rPr>
                <w:rFonts w:hint="eastAsia" w:ascii="仿宋_GB2312" w:hAnsi="仿宋_GB2312" w:eastAsia="仿宋_GB2312" w:cs="仿宋_GB2312"/>
                <w:szCs w:val="21"/>
              </w:rPr>
              <w:sym w:font="Wingdings 2" w:char="00A3"/>
            </w:r>
            <w:r>
              <w:rPr>
                <w:rFonts w:hint="eastAsia" w:ascii="仿宋_GB2312" w:hAnsi="仿宋_GB2312" w:eastAsia="仿宋_GB2312" w:cs="仿宋_GB2312"/>
                <w:szCs w:val="21"/>
              </w:rPr>
              <w:t>本项目收取</w:t>
            </w:r>
            <w:r>
              <w:rPr>
                <w:rFonts w:hint="eastAsia" w:ascii="仿宋_GB2312" w:hAnsi="仿宋_GB2312" w:eastAsia="仿宋_GB2312" w:cs="仿宋_GB2312"/>
                <w:kern w:val="0"/>
                <w:szCs w:val="21"/>
              </w:rPr>
              <w:t>采购代理服务费</w:t>
            </w:r>
          </w:p>
        </w:tc>
      </w:tr>
      <w:tr w14:paraId="10425C2E">
        <w:tblPrEx>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8" w:space="0"/>
              <w:right w:val="single" w:color="auto" w:sz="4" w:space="0"/>
            </w:tcBorders>
            <w:noWrap/>
            <w:vAlign w:val="center"/>
          </w:tcPr>
          <w:p w14:paraId="0173AC4C">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39.3</w:t>
            </w:r>
          </w:p>
        </w:tc>
        <w:tc>
          <w:tcPr>
            <w:tcW w:w="1917" w:type="dxa"/>
            <w:tcBorders>
              <w:top w:val="single" w:color="auto" w:sz="4" w:space="0"/>
              <w:left w:val="single" w:color="auto" w:sz="4" w:space="0"/>
              <w:bottom w:val="single" w:color="auto" w:sz="8" w:space="0"/>
              <w:right w:val="single" w:color="auto" w:sz="8" w:space="0"/>
            </w:tcBorders>
            <w:noWrap/>
            <w:vAlign w:val="center"/>
          </w:tcPr>
          <w:p w14:paraId="123296E3">
            <w:pPr>
              <w:widowControl/>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质疑</w:t>
            </w:r>
          </w:p>
        </w:tc>
        <w:tc>
          <w:tcPr>
            <w:tcW w:w="5887" w:type="dxa"/>
            <w:tcBorders>
              <w:top w:val="single" w:color="auto" w:sz="4" w:space="0"/>
              <w:left w:val="nil"/>
              <w:bottom w:val="single" w:color="auto" w:sz="8" w:space="0"/>
              <w:right w:val="single" w:color="auto" w:sz="8" w:space="0"/>
            </w:tcBorders>
            <w:noWrap/>
            <w:vAlign w:val="center"/>
          </w:tcPr>
          <w:p w14:paraId="43696266">
            <w:pPr>
              <w:widowControl/>
              <w:rPr>
                <w:rFonts w:ascii="仿宋_GB2312" w:hAnsi="仿宋_GB2312" w:eastAsia="仿宋_GB2312" w:cs="仿宋_GB2312"/>
                <w:szCs w:val="21"/>
              </w:rPr>
            </w:pPr>
            <w:r>
              <w:rPr>
                <w:rFonts w:hint="eastAsia" w:ascii="仿宋_GB2312" w:hAnsi="仿宋_GB2312" w:eastAsia="仿宋_GB2312" w:cs="仿宋_GB2312"/>
                <w:szCs w:val="21"/>
              </w:rPr>
              <w:t>一、投标人认为自己的权益受到损害的，可以在知道或者应知其权益受到损害之日起七个工作日内，提出质疑。</w:t>
            </w:r>
          </w:p>
          <w:p w14:paraId="2429805C">
            <w:pPr>
              <w:widowControl/>
              <w:rPr>
                <w:rFonts w:ascii="仿宋_GB2312" w:hAnsi="仿宋_GB2312" w:eastAsia="仿宋_GB2312" w:cs="仿宋_GB2312"/>
                <w:szCs w:val="21"/>
              </w:rPr>
            </w:pPr>
            <w:r>
              <w:rPr>
                <w:rFonts w:hint="eastAsia" w:ascii="仿宋_GB2312" w:hAnsi="仿宋_GB2312" w:eastAsia="仿宋_GB2312" w:cs="仿宋_GB2312"/>
                <w:szCs w:val="21"/>
              </w:rPr>
              <w:t>1、接收质疑函方式：根据《辽宁省政府采购电子化质疑投诉管理办法》，质疑统一在辽宁政府采购网电子化质疑投诉系统中提出。质疑供应商无法在系统中提出质疑的，可采取现场递交书面纸质质疑函方式进行。投标人对招标文件中的采购需求、供应商资格条件、技术和商务条款、评审细则提出的询问及质疑，应向采购人提出。</w:t>
            </w:r>
          </w:p>
          <w:p w14:paraId="277317FD">
            <w:pPr>
              <w:widowControl/>
              <w:rPr>
                <w:rFonts w:ascii="仿宋_GB2312" w:hAnsi="仿宋_GB2312" w:eastAsia="仿宋_GB2312" w:cs="仿宋_GB2312"/>
                <w:color w:val="0000FF"/>
                <w:szCs w:val="21"/>
              </w:rPr>
            </w:pPr>
            <w:r>
              <w:rPr>
                <w:rFonts w:hint="eastAsia" w:ascii="仿宋_GB2312" w:hAnsi="仿宋_GB2312" w:eastAsia="仿宋_GB2312" w:cs="仿宋_GB2312"/>
                <w:szCs w:val="21"/>
              </w:rPr>
              <w:t>联系人：</w:t>
            </w:r>
            <w:r>
              <w:rPr>
                <w:rFonts w:hint="eastAsia" w:ascii="仿宋_GB2312" w:hAnsi="仿宋_GB2312" w:eastAsia="仿宋_GB2312" w:cs="仿宋_GB2312"/>
                <w:kern w:val="0"/>
                <w:szCs w:val="21"/>
                <w:u w:val="single"/>
                <w:lang w:val="en-US" w:eastAsia="zh-CN"/>
              </w:rPr>
              <w:t xml:space="preserve"> 万玉涛  </w:t>
            </w:r>
            <w:r>
              <w:rPr>
                <w:rFonts w:hint="eastAsia" w:ascii="仿宋_GB2312" w:hAnsi="仿宋_GB2312" w:eastAsia="仿宋_GB2312" w:cs="仿宋_GB2312"/>
                <w:color w:val="0000FF"/>
                <w:szCs w:val="21"/>
              </w:rPr>
              <w:t xml:space="preserve">                     </w:t>
            </w:r>
          </w:p>
          <w:p w14:paraId="147C1A65">
            <w:pPr>
              <w:widowControl/>
              <w:rPr>
                <w:rFonts w:hint="eastAsia" w:ascii="仿宋_GB2312" w:hAnsi="仿宋_GB2312" w:eastAsia="仿宋_GB2312" w:cs="仿宋_GB2312"/>
                <w:szCs w:val="21"/>
                <w:u w:val="single"/>
                <w:lang w:val="en-US" w:eastAsia="zh-CN"/>
              </w:rPr>
            </w:pPr>
            <w:r>
              <w:rPr>
                <w:rFonts w:hint="eastAsia" w:ascii="仿宋_GB2312" w:hAnsi="仿宋_GB2312" w:eastAsia="仿宋_GB2312" w:cs="仿宋_GB2312"/>
                <w:szCs w:val="21"/>
              </w:rPr>
              <w:t>联系电话：</w:t>
            </w:r>
            <w:r>
              <w:rPr>
                <w:rFonts w:hint="eastAsia" w:ascii="仿宋_GB2312" w:hAnsi="仿宋_GB2312" w:eastAsia="仿宋_GB2312" w:cs="仿宋_GB2312"/>
                <w:szCs w:val="21"/>
                <w:u w:val="single"/>
                <w:lang w:val="en-US" w:eastAsia="zh-CN"/>
              </w:rPr>
              <w:t>024-83699628</w:t>
            </w:r>
          </w:p>
          <w:p w14:paraId="78D8B3E6">
            <w:pPr>
              <w:widowControl/>
              <w:rPr>
                <w:rFonts w:ascii="仿宋_GB2312" w:hAnsi="仿宋_GB2312" w:eastAsia="仿宋_GB2312" w:cs="仿宋_GB2312"/>
                <w:szCs w:val="21"/>
              </w:rPr>
            </w:pPr>
            <w:r>
              <w:rPr>
                <w:rFonts w:hint="eastAsia" w:ascii="仿宋_GB2312" w:hAnsi="仿宋_GB2312" w:eastAsia="仿宋_GB2312" w:cs="仿宋_GB2312"/>
                <w:szCs w:val="21"/>
              </w:rPr>
              <w:t>供应商对开评标，中标结果的询问、质疑，应向代理机构提出。</w:t>
            </w:r>
          </w:p>
          <w:p w14:paraId="64D37E27">
            <w:pPr>
              <w:widowControl/>
              <w:rPr>
                <w:rFonts w:hint="eastAsia" w:ascii="仿宋_GB2312" w:hAnsi="仿宋_GB2312" w:eastAsia="仿宋_GB2312" w:cs="仿宋_GB2312"/>
                <w:szCs w:val="21"/>
                <w:u w:val="single"/>
                <w:lang w:eastAsia="zh-CN"/>
              </w:rPr>
            </w:pPr>
            <w:r>
              <w:rPr>
                <w:rFonts w:hint="eastAsia" w:ascii="仿宋_GB2312" w:hAnsi="仿宋_GB2312" w:eastAsia="仿宋_GB2312" w:cs="仿宋_GB2312"/>
                <w:szCs w:val="21"/>
              </w:rPr>
              <w:t>联系单位：</w:t>
            </w:r>
            <w:r>
              <w:rPr>
                <w:rFonts w:hint="eastAsia" w:ascii="仿宋_GB2312" w:hAnsi="仿宋_GB2312" w:eastAsia="仿宋_GB2312" w:cs="仿宋_GB2312"/>
                <w:szCs w:val="21"/>
                <w:u w:val="single"/>
                <w:lang w:eastAsia="zh-CN"/>
              </w:rPr>
              <w:t>沈阳市和平区公共资源交易中心</w:t>
            </w:r>
          </w:p>
          <w:p w14:paraId="1A302EA4">
            <w:pPr>
              <w:widowControl/>
              <w:rPr>
                <w:rFonts w:ascii="仿宋_GB2312" w:hAnsi="仿宋_GB2312" w:eastAsia="仿宋_GB2312" w:cs="仿宋_GB2312"/>
                <w:szCs w:val="21"/>
              </w:rPr>
            </w:pPr>
            <w:r>
              <w:rPr>
                <w:rFonts w:hint="eastAsia" w:ascii="仿宋_GB2312" w:hAnsi="仿宋_GB2312" w:eastAsia="仿宋_GB2312" w:cs="仿宋_GB2312"/>
                <w:szCs w:val="21"/>
              </w:rPr>
              <w:t>联 系 人：</w:t>
            </w:r>
            <w:r>
              <w:rPr>
                <w:rFonts w:hint="eastAsia" w:ascii="仿宋_GB2312" w:hAnsi="仿宋_GB2312" w:eastAsia="仿宋_GB2312" w:cs="仿宋_GB2312"/>
                <w:szCs w:val="21"/>
                <w:u w:val="single"/>
                <w:lang w:val="en-US" w:eastAsia="zh-CN"/>
              </w:rPr>
              <w:t>综合业务部</w:t>
            </w:r>
          </w:p>
          <w:p w14:paraId="7C33BB68">
            <w:pPr>
              <w:widowControl/>
              <w:rPr>
                <w:rFonts w:ascii="仿宋_GB2312" w:hAnsi="仿宋_GB2312" w:eastAsia="仿宋_GB2312" w:cs="仿宋_GB2312"/>
                <w:szCs w:val="21"/>
              </w:rPr>
            </w:pPr>
            <w:r>
              <w:rPr>
                <w:rFonts w:hint="eastAsia" w:ascii="仿宋_GB2312" w:hAnsi="仿宋_GB2312" w:eastAsia="仿宋_GB2312" w:cs="仿宋_GB2312"/>
                <w:szCs w:val="21"/>
              </w:rPr>
              <w:t>联系电话：</w:t>
            </w:r>
            <w:r>
              <w:rPr>
                <w:rFonts w:hint="eastAsia" w:ascii="仿宋_GB2312" w:hAnsi="仿宋_GB2312" w:eastAsia="仿宋_GB2312" w:cs="仿宋_GB2312"/>
                <w:szCs w:val="21"/>
                <w:u w:val="single"/>
              </w:rPr>
              <w:t>024-2286</w:t>
            </w:r>
            <w:r>
              <w:rPr>
                <w:rFonts w:hint="eastAsia" w:ascii="仿宋_GB2312" w:hAnsi="仿宋_GB2312" w:eastAsia="仿宋_GB2312" w:cs="仿宋_GB2312"/>
                <w:szCs w:val="21"/>
                <w:u w:val="single"/>
                <w:lang w:val="en-US" w:eastAsia="zh-CN"/>
              </w:rPr>
              <w:t>5772</w:t>
            </w:r>
            <w:r>
              <w:rPr>
                <w:rFonts w:hint="eastAsia" w:ascii="仿宋_GB2312" w:hAnsi="仿宋_GB2312" w:eastAsia="仿宋_GB2312" w:cs="仿宋_GB2312"/>
                <w:szCs w:val="21"/>
                <w:u w:val="single"/>
              </w:rPr>
              <w:t xml:space="preserve">   </w:t>
            </w:r>
          </w:p>
          <w:p w14:paraId="208E0CA2">
            <w:pPr>
              <w:widowControl/>
              <w:rPr>
                <w:rFonts w:hint="eastAsia" w:ascii="仿宋_GB2312" w:hAnsi="仿宋_GB2312" w:eastAsia="仿宋_GB2312" w:cs="仿宋_GB2312"/>
                <w:szCs w:val="21"/>
                <w:u w:val="single"/>
              </w:rPr>
            </w:pPr>
            <w:r>
              <w:rPr>
                <w:rFonts w:hint="eastAsia" w:ascii="仿宋_GB2312" w:hAnsi="仿宋_GB2312" w:eastAsia="仿宋_GB2312" w:cs="仿宋_GB2312"/>
                <w:szCs w:val="21"/>
              </w:rPr>
              <w:t>通讯地址：</w:t>
            </w:r>
            <w:r>
              <w:rPr>
                <w:rFonts w:hint="eastAsia" w:ascii="仿宋_GB2312" w:hAnsi="仿宋_GB2312" w:eastAsia="仿宋_GB2312" w:cs="仿宋_GB2312"/>
                <w:szCs w:val="21"/>
                <w:u w:val="single"/>
              </w:rPr>
              <w:t>沈阳市和平区</w:t>
            </w:r>
            <w:r>
              <w:rPr>
                <w:rFonts w:hint="eastAsia" w:ascii="仿宋_GB2312" w:hAnsi="仿宋_GB2312" w:eastAsia="仿宋_GB2312" w:cs="仿宋_GB2312"/>
                <w:szCs w:val="21"/>
                <w:u w:val="single"/>
                <w:lang w:val="en-US" w:eastAsia="zh-CN"/>
              </w:rPr>
              <w:t>十纬路15甲</w:t>
            </w:r>
          </w:p>
          <w:p w14:paraId="29C4FD4C">
            <w:pPr>
              <w:widowControl/>
              <w:rPr>
                <w:rFonts w:ascii="仿宋_GB2312" w:hAnsi="仿宋_GB2312" w:eastAsia="仿宋_GB2312" w:cs="仿宋_GB2312"/>
                <w:szCs w:val="21"/>
              </w:rPr>
            </w:pPr>
            <w:r>
              <w:rPr>
                <w:rFonts w:hint="eastAsia" w:ascii="仿宋_GB2312" w:hAnsi="仿宋_GB2312" w:eastAsia="仿宋_GB2312" w:cs="仿宋_GB2312"/>
                <w:szCs w:val="21"/>
              </w:rPr>
              <w:t>2、质疑函的内容、格式：应符合《政府采购质疑和投诉办法》相关规定和财政部门制定的《政府采购质疑函范本》格式。</w:t>
            </w:r>
          </w:p>
          <w:p w14:paraId="48360222">
            <w:pPr>
              <w:pStyle w:val="7"/>
              <w:rPr>
                <w:rFonts w:ascii="仿宋_GB2312" w:hAnsi="仿宋_GB2312" w:eastAsia="仿宋_GB2312" w:cs="仿宋_GB2312"/>
                <w:szCs w:val="21"/>
              </w:rPr>
            </w:pPr>
            <w:r>
              <w:rPr>
                <w:rFonts w:hint="eastAsia" w:ascii="仿宋_GB2312" w:hAnsi="仿宋_GB2312" w:eastAsia="仿宋_GB2312" w:cs="仿宋_GB2312"/>
                <w:szCs w:val="21"/>
              </w:rPr>
              <w:t>二、投标人应在法定质疑期内一次性针对同一采购程序环节提出质疑，否则针对再次提出质疑将不予接收。（采购程序环节分为：</w:t>
            </w:r>
            <w:r>
              <w:rPr>
                <w:rFonts w:hint="eastAsia" w:ascii="仿宋_GB2312" w:hAnsi="仿宋_GB2312" w:eastAsia="仿宋_GB2312" w:cs="仿宋_GB2312"/>
                <w:szCs w:val="21"/>
                <w:lang w:val="en-US" w:eastAsia="zh-CN"/>
              </w:rPr>
              <w:t>招标</w:t>
            </w:r>
            <w:r>
              <w:rPr>
                <w:rFonts w:hint="eastAsia" w:ascii="仿宋_GB2312" w:hAnsi="仿宋_GB2312" w:eastAsia="仿宋_GB2312" w:cs="仿宋_GB2312"/>
                <w:szCs w:val="21"/>
              </w:rPr>
              <w:t>公告、招标文件、招标过程、中标结果）</w:t>
            </w:r>
          </w:p>
          <w:p w14:paraId="07B2E642">
            <w:pPr>
              <w:pStyle w:val="7"/>
              <w:rPr>
                <w:rFonts w:ascii="仿宋_GB2312" w:hAnsi="仿宋_GB2312" w:eastAsia="仿宋_GB2312" w:cs="仿宋_GB2312"/>
                <w:szCs w:val="21"/>
              </w:rPr>
            </w:pPr>
            <w:r>
              <w:rPr>
                <w:rFonts w:hint="eastAsia" w:ascii="仿宋" w:hAnsi="仿宋" w:cs="仿宋"/>
                <w:color w:val="333333"/>
                <w:szCs w:val="21"/>
              </w:rPr>
              <w:t>质疑投诉请按照《辽宁省政府采购电子化质疑投诉管理办法》辽财采规【2021】8号要求。</w:t>
            </w:r>
          </w:p>
        </w:tc>
      </w:tr>
    </w:tbl>
    <w:p w14:paraId="6743D379">
      <w:pPr>
        <w:rPr>
          <w:rFonts w:ascii="仿宋_GB2312" w:hAnsi="仿宋_GB2312" w:eastAsia="仿宋_GB2312" w:cs="仿宋_GB2312"/>
        </w:rPr>
      </w:pPr>
      <w:r>
        <w:rPr>
          <w:rFonts w:hint="eastAsia" w:ascii="仿宋_GB2312" w:hAnsi="仿宋_GB2312" w:eastAsia="仿宋_GB2312" w:cs="仿宋_GB2312"/>
        </w:rPr>
        <w:t>3注：表格中“</w:t>
      </w:r>
      <w:r>
        <w:rPr>
          <w:rFonts w:hint="eastAsia" w:ascii="仿宋_GB2312" w:hAnsi="仿宋_GB2312" w:eastAsia="仿宋_GB2312" w:cs="仿宋_GB2312"/>
        </w:rPr>
        <w:sym w:font="Wingdings 2" w:char="0052"/>
      </w:r>
      <w:r>
        <w:rPr>
          <w:rFonts w:hint="eastAsia" w:ascii="仿宋_GB2312" w:hAnsi="仿宋_GB2312" w:eastAsia="仿宋_GB2312" w:cs="仿宋_GB2312"/>
        </w:rPr>
        <w:t>”项或“■”项为被选中项。</w:t>
      </w:r>
    </w:p>
    <w:p w14:paraId="13144E36">
      <w:pPr>
        <w:pStyle w:val="4"/>
        <w:adjustRightInd w:val="0"/>
        <w:snapToGrid w:val="0"/>
        <w:spacing w:before="0" w:after="0" w:line="360" w:lineRule="auto"/>
        <w:rPr>
          <w:rFonts w:ascii="仿宋_GB2312" w:hAnsi="仿宋_GB2312" w:eastAsia="仿宋_GB2312" w:cs="仿宋_GB2312"/>
          <w:color w:val="000000"/>
          <w:sz w:val="32"/>
          <w:szCs w:val="36"/>
        </w:rPr>
      </w:pPr>
      <w:r>
        <w:rPr>
          <w:rFonts w:hint="eastAsia" w:ascii="仿宋_GB2312" w:hAnsi="仿宋_GB2312" w:eastAsia="仿宋_GB2312" w:cs="仿宋_GB2312"/>
          <w:sz w:val="21"/>
          <w:szCs w:val="21"/>
        </w:rPr>
        <w:br w:type="page"/>
      </w:r>
      <w:bookmarkStart w:id="10" w:name="_Toc30384_WPSOffice_Level2"/>
      <w:r>
        <w:rPr>
          <w:rFonts w:hint="eastAsia" w:ascii="仿宋_GB2312" w:hAnsi="仿宋_GB2312" w:eastAsia="仿宋_GB2312" w:cs="仿宋_GB2312"/>
          <w:color w:val="000000"/>
          <w:sz w:val="32"/>
          <w:szCs w:val="36"/>
        </w:rPr>
        <w:t>二 总则</w:t>
      </w:r>
    </w:p>
    <w:p w14:paraId="20C1C27B">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1.采购人、采购代理机构及投标人</w:t>
      </w:r>
    </w:p>
    <w:p w14:paraId="4C700330">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1.1采购人：是指依法进行政府采购的国家机关、事业单位、团体组织。本项目采购人见投标人须知表1.1款。</w:t>
      </w:r>
    </w:p>
    <w:p w14:paraId="729D82E4">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1.2采购代理机构：是指集中采购机构或从事采购代理业务的社会中介机构，本项目的采购代理机构见投标人须知表1.2款。</w:t>
      </w:r>
    </w:p>
    <w:p w14:paraId="100764A8">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★1.3投标人：是指向采购人提供货物、工程或者服务的法人、非法人组织或者自然人。本项目的投标人及其投标货物须满足以下条件：</w:t>
      </w:r>
    </w:p>
    <w:p w14:paraId="12446949">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1.3.1在中华人民共和国境内注册，能够独立承担民事责任，有生产或供应能力的本国供应商。</w:t>
      </w:r>
    </w:p>
    <w:p w14:paraId="495BDCE7">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1.3.2符合《中华人民共和国政府采购法》第二十二条关于供应商条件的规定，遵守本项目采购人本级和上级财政部门关于政府采购的有关规定。</w:t>
      </w:r>
    </w:p>
    <w:p w14:paraId="69A12CB2">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1.3.3以采购代理机构认可的方式获得了本项目的招标文件。</w:t>
      </w:r>
    </w:p>
    <w:p w14:paraId="700494FD">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1.3.4符合投标人须知表1.3.4款中规定的资格条件。</w:t>
      </w:r>
    </w:p>
    <w:p w14:paraId="0AAF57FB">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57F12032">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若投标人须知表1.3.5款中未写明允许采购进口产品，如投标人所投产品为进口产品，其投标将被认定为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64899256">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1.3.6 若投标人须知表1.3.6款中写明专门面向中小企业采购的，如投标人所投产品非全部由中小企业制造，其投标将被认定为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4791EAC4">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08BC772E">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★1.4如投标人须知表1.4款中允许联合体投标，对联合体规定如下：</w:t>
      </w:r>
    </w:p>
    <w:p w14:paraId="0EC07438">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1.4.1两个以上供应商可以组成一个投标联合体，以一个投标人的身份投标。</w:t>
      </w:r>
    </w:p>
    <w:p w14:paraId="5CE5985B">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1.4.2联合体各方均应符合《中华人民共和国政府采购法》第二十二条规定的条件。</w:t>
      </w:r>
    </w:p>
    <w:p w14:paraId="629064E6">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1.4.3采购人根据采购项目对投标人的特殊要求，联合体中至少应当有一方符合相关规定。</w:t>
      </w:r>
    </w:p>
    <w:p w14:paraId="4B07BE4C">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1.4.4联合体各方应签订共同投标协议，明确约定联合体各方承担的工作和相应的责任，并明确约定合同金额比例。</w:t>
      </w:r>
    </w:p>
    <w:p w14:paraId="1EF1DC94">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1.4.5大中型企业与小微企业组成联合体共同参加采购活动，联合协议中应约定小微企业的合同份额占到合同总金额的比例。</w:t>
      </w:r>
    </w:p>
    <w:p w14:paraId="70044BA2">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1.4.6联合体中有同类资质的供应商按照联合体分工承担相同工作的，按照较低的资质等级确定联合体的资质等级。</w:t>
      </w:r>
    </w:p>
    <w:p w14:paraId="7030A866">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1.4.7以联合体形式参加政府采购活动的，联合体各方不得再单独参加或者与其他供应商另外组成联合体参加本项目投标，否则相关投标将被认定为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330C52FF">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（1）两个以上的自然人、法人或者其他组织可以组成一个联合体，以一个投标人的身份共同参加政府采购活动。</w:t>
      </w:r>
    </w:p>
    <w:p w14:paraId="4FA8AD59">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（2）联合体中标的，联合体各方应共同与采购人签订采购合同，就采购合同约定的事项对采购人承担连带责任。</w:t>
      </w:r>
    </w:p>
    <w:p w14:paraId="3D6733DD">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1.4.8对联合体投标的其他资格要求见投标人须知表1.4.8款。</w:t>
      </w:r>
    </w:p>
    <w:p w14:paraId="5BA07000">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★1.5单位负责人为同一人或者存在直接控股、管理关系的不同供应商，其相关投标将被认定为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47820202">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★1.6为本项目提供过整体设计、规范编制或者项目管理、监理、检测等服务的供应商，不得再参加本项目上述服务以外的其他采购活动，否则其投标将被认定为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5B1EA64D">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★1.7投标人在投标过程中不得向采购人提供、给予任何有价值的物品，影响其正常决策行为。一经发现，其将被认定为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2A436425">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2.资金来源</w:t>
      </w:r>
    </w:p>
    <w:p w14:paraId="59E64C04">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2.1本项目的采购人已获得足以支付本次招标后所签订的合同项下的资金（包括财政性资金和本项目采购中无法与财政性资金分割的非财政性资金）。</w:t>
      </w:r>
    </w:p>
    <w:p w14:paraId="577526FA">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b/>
          <w:bCs/>
          <w:color w:val="000000"/>
          <w:szCs w:val="21"/>
        </w:rPr>
        <w:t>★</w:t>
      </w:r>
      <w:r>
        <w:rPr>
          <w:rFonts w:hint="eastAsia" w:ascii="仿宋_GB2312" w:hAnsi="仿宋_GB2312" w:eastAsia="仿宋_GB2312" w:cs="仿宋_GB2312"/>
          <w:color w:val="000000"/>
          <w:szCs w:val="21"/>
        </w:rPr>
        <w:t>2.2项目预算金额和分项或分包最高限价见投标人须知表2.2款。</w:t>
      </w:r>
    </w:p>
    <w:p w14:paraId="32E82ABB">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b/>
          <w:bCs/>
          <w:color w:val="000000"/>
          <w:szCs w:val="21"/>
        </w:rPr>
        <w:t>★</w:t>
      </w:r>
      <w:r>
        <w:rPr>
          <w:rFonts w:hint="eastAsia" w:ascii="仿宋_GB2312" w:hAnsi="仿宋_GB2312" w:eastAsia="仿宋_GB2312" w:cs="仿宋_GB2312"/>
          <w:color w:val="000000"/>
          <w:szCs w:val="21"/>
        </w:rPr>
        <w:t>2.3投标人报价超过招标文件规定的预算金额或者分项、分包最高限价的，其投标将被认定为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7BF5CA56">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3.语言文字</w:t>
      </w:r>
    </w:p>
    <w:p w14:paraId="2377B4B4">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除专用术语外，与投标有关的语言均使用中文。必要时专用术语应附有中文注释。对不同文字文本投标文件的解释发生异议的，以中文文本为准。</w:t>
      </w:r>
    </w:p>
    <w:p w14:paraId="5E183E3D">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4.计量单位</w:t>
      </w:r>
    </w:p>
    <w:p w14:paraId="7E2E2DAD">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除投标人须知表4款中有特殊要求外，投标文件中所使用的计量单位，应采用中华人民共和国法定计量单位。</w:t>
      </w:r>
    </w:p>
    <w:p w14:paraId="40C3B65D">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5.投标费用</w:t>
      </w:r>
    </w:p>
    <w:p w14:paraId="65F13D7A">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不论投标的结果如何，投标人应承担所有与投标有关的费用。</w:t>
      </w:r>
    </w:p>
    <w:p w14:paraId="0CAA8344">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6.现场考察、开标前答疑会</w:t>
      </w:r>
    </w:p>
    <w:p w14:paraId="2F556F1B">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6.1</w:t>
      </w:r>
      <w:r>
        <w:rPr>
          <w:color w:val="000000"/>
        </w:rPr>
        <w:fldChar w:fldCharType="begin"/>
      </w:r>
      <w:r>
        <w:rPr>
          <w:color w:val="000000"/>
        </w:rPr>
        <w:instrText xml:space="preserve"> HYPERLINK \l "_踏勘现场" </w:instrText>
      </w:r>
      <w:r>
        <w:rPr>
          <w:color w:val="000000"/>
        </w:rPr>
        <w:fldChar w:fldCharType="separate"/>
      </w:r>
      <w:r>
        <w:rPr>
          <w:rFonts w:hint="eastAsia" w:ascii="仿宋_GB2312" w:hAnsi="仿宋_GB2312" w:eastAsia="仿宋_GB2312" w:cs="仿宋_GB2312"/>
          <w:color w:val="000000"/>
          <w:szCs w:val="21"/>
        </w:rPr>
        <w:t>投标人须知表</w:t>
      </w:r>
      <w:r>
        <w:rPr>
          <w:rFonts w:ascii="仿宋_GB2312" w:hAnsi="仿宋_GB2312" w:eastAsia="仿宋_GB2312" w:cs="仿宋_GB2312"/>
          <w:color w:val="000000"/>
          <w:szCs w:val="21"/>
        </w:rPr>
        <w:fldChar w:fldCharType="end"/>
      </w:r>
      <w:r>
        <w:rPr>
          <w:rFonts w:hint="eastAsia" w:ascii="仿宋_GB2312" w:hAnsi="仿宋_GB2312" w:eastAsia="仿宋_GB2312" w:cs="仿宋_GB2312"/>
          <w:color w:val="000000"/>
          <w:szCs w:val="21"/>
        </w:rPr>
        <w:t>6.1款规定组织现场考察或开标前答疑会的，采购人按规定的时间、地点组织投标人现场考察或开标前答疑会。</w:t>
      </w:r>
    </w:p>
    <w:p w14:paraId="4DB7D916">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6.2</w:t>
      </w:r>
      <w:r>
        <w:rPr>
          <w:rFonts w:hint="eastAsia" w:ascii="仿宋_GB2312" w:hAnsi="仿宋_GB2312" w:eastAsia="仿宋_GB2312" w:cs="仿宋_GB2312"/>
          <w:color w:val="000000"/>
          <w:kern w:val="0"/>
          <w:szCs w:val="21"/>
        </w:rPr>
        <w:t>由于未参加现场考察或标前答疑而导致对项目实际情况不了解，影响技术文件编制、</w:t>
      </w:r>
      <w:r>
        <w:rPr>
          <w:color w:val="000000"/>
        </w:rPr>
        <w:fldChar w:fldCharType="begin"/>
      </w:r>
      <w:r>
        <w:rPr>
          <w:color w:val="000000"/>
        </w:rPr>
        <w:instrText xml:space="preserve"> HYPERLINK "https://www.baidu.com/s?wd=%E6%8A%95%E6%A0%87%E6%8A%A5%E4%BB%B7&amp;tn=44039180_cpr&amp;fenlei=mv6quAkxTZn0IZRqIHckPjm4nH00T1dWuyfdP1u9uyPBrjKhmvDv0ZwV5Hcvrjm3rH6sPfKWUMw85HfYnjn4nH6sgvPsT6KdThsqpZwYTjCEQLGCpyw9Uz4Bmy-bIi4WUvYETgN-TLwGUv3EPj63P1RkPH6Y" \t "_blank" </w:instrText>
      </w:r>
      <w:r>
        <w:rPr>
          <w:color w:val="000000"/>
        </w:rPr>
        <w:fldChar w:fldCharType="separate"/>
      </w:r>
      <w:r>
        <w:rPr>
          <w:rFonts w:hint="eastAsia" w:ascii="仿宋_GB2312" w:hAnsi="仿宋_GB2312" w:eastAsia="仿宋_GB2312" w:cs="仿宋_GB2312"/>
          <w:color w:val="000000"/>
          <w:kern w:val="0"/>
          <w:szCs w:val="21"/>
        </w:rPr>
        <w:t>投标报价</w:t>
      </w:r>
      <w:r>
        <w:rPr>
          <w:rFonts w:ascii="仿宋_GB2312" w:hAnsi="仿宋_GB2312" w:eastAsia="仿宋_GB2312" w:cs="仿宋_GB2312"/>
          <w:color w:val="000000"/>
          <w:kern w:val="0"/>
          <w:szCs w:val="21"/>
        </w:rPr>
        <w:fldChar w:fldCharType="end"/>
      </w:r>
      <w:r>
        <w:rPr>
          <w:rFonts w:hint="eastAsia" w:ascii="仿宋_GB2312" w:hAnsi="仿宋_GB2312" w:eastAsia="仿宋_GB2312" w:cs="仿宋_GB2312"/>
          <w:color w:val="000000"/>
          <w:kern w:val="0"/>
          <w:szCs w:val="21"/>
        </w:rPr>
        <w:t>准确性、综合因素响应不全面等问题的，由投标人自行承担相应后果。</w:t>
      </w:r>
    </w:p>
    <w:p w14:paraId="742775F3">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6.3现场考察及参加标前答疑会所发生的费用及一切责任由投标人自行承担。</w:t>
      </w:r>
    </w:p>
    <w:p w14:paraId="24567947">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7.适用法律</w:t>
      </w:r>
    </w:p>
    <w:p w14:paraId="680F1184">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19793123">
      <w:pPr>
        <w:pStyle w:val="4"/>
        <w:rPr>
          <w:rFonts w:ascii="仿宋_GB2312" w:hAnsi="仿宋_GB2312" w:eastAsia="仿宋_GB2312" w:cs="仿宋_GB2312"/>
          <w:color w:val="000000"/>
          <w:sz w:val="32"/>
          <w:szCs w:val="28"/>
        </w:rPr>
      </w:pPr>
      <w:r>
        <w:rPr>
          <w:rFonts w:hint="eastAsia" w:ascii="仿宋_GB2312" w:hAnsi="仿宋_GB2312" w:eastAsia="仿宋_GB2312" w:cs="仿宋_GB2312"/>
          <w:color w:val="000000"/>
          <w:sz w:val="32"/>
          <w:szCs w:val="28"/>
        </w:rPr>
        <w:t>三 招标文件</w:t>
      </w:r>
    </w:p>
    <w:p w14:paraId="6EDF5A86">
      <w:pPr>
        <w:tabs>
          <w:tab w:val="left" w:pos="312"/>
        </w:tabs>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8.招标文件构成</w:t>
      </w:r>
    </w:p>
    <w:p w14:paraId="7725A698">
      <w:pPr>
        <w:adjustRightInd w:val="0"/>
        <w:snapToGrid w:val="0"/>
        <w:spacing w:line="360" w:lineRule="auto"/>
        <w:rPr>
          <w:rFonts w:ascii="仿宋_GB2312" w:hAnsi="仿宋_GB2312" w:eastAsia="仿宋_GB2312" w:cs="仿宋_GB2312"/>
          <w:color w:val="000000"/>
        </w:rPr>
      </w:pPr>
      <w:r>
        <w:rPr>
          <w:rFonts w:hint="eastAsia" w:ascii="仿宋_GB2312" w:hAnsi="仿宋_GB2312" w:eastAsia="仿宋_GB2312" w:cs="仿宋_GB2312"/>
          <w:color w:val="000000"/>
          <w:szCs w:val="21"/>
        </w:rPr>
        <w:t>招标</w:t>
      </w:r>
      <w:r>
        <w:rPr>
          <w:rFonts w:hint="eastAsia" w:ascii="仿宋_GB2312" w:hAnsi="仿宋_GB2312" w:eastAsia="仿宋_GB2312" w:cs="仿宋_GB2312"/>
          <w:color w:val="000000"/>
        </w:rPr>
        <w:t>文件内容如下:</w:t>
      </w:r>
    </w:p>
    <w:p w14:paraId="13505C5D">
      <w:pPr>
        <w:adjustRightInd w:val="0"/>
        <w:snapToGrid w:val="0"/>
        <w:spacing w:line="360" w:lineRule="auto"/>
        <w:ind w:firstLine="420" w:firstLineChars="200"/>
        <w:rPr>
          <w:rFonts w:ascii="仿宋_GB2312" w:hAnsi="仿宋_GB2312" w:eastAsia="仿宋_GB2312" w:cs="仿宋_GB2312"/>
          <w:color w:val="000000"/>
        </w:rPr>
      </w:pPr>
      <w:r>
        <w:rPr>
          <w:rFonts w:hint="eastAsia" w:ascii="仿宋_GB2312" w:hAnsi="仿宋_GB2312" w:eastAsia="仿宋_GB2312" w:cs="仿宋_GB2312"/>
          <w:color w:val="000000"/>
          <w:kern w:val="0"/>
          <w:szCs w:val="21"/>
        </w:rPr>
        <w:t>招标</w:t>
      </w:r>
      <w:r>
        <w:rPr>
          <w:rFonts w:hint="eastAsia" w:ascii="仿宋_GB2312" w:hAnsi="仿宋_GB2312" w:eastAsia="仿宋_GB2312" w:cs="仿宋_GB2312"/>
          <w:color w:val="000000"/>
        </w:rPr>
        <w:t>公告</w:t>
      </w:r>
    </w:p>
    <w:p w14:paraId="5C8FA091">
      <w:pPr>
        <w:numPr>
          <w:ilvl w:val="0"/>
          <w:numId w:val="5"/>
        </w:numPr>
        <w:adjustRightInd w:val="0"/>
        <w:snapToGrid w:val="0"/>
        <w:spacing w:line="360" w:lineRule="auto"/>
        <w:ind w:firstLine="420" w:firstLineChars="200"/>
        <w:rPr>
          <w:rFonts w:ascii="仿宋_GB2312" w:hAnsi="仿宋_GB2312" w:eastAsia="仿宋_GB2312" w:cs="仿宋_GB2312"/>
          <w:color w:val="000000"/>
        </w:rPr>
      </w:pPr>
      <w:r>
        <w:rPr>
          <w:rFonts w:hint="eastAsia" w:ascii="仿宋_GB2312" w:hAnsi="仿宋_GB2312" w:eastAsia="仿宋_GB2312" w:cs="仿宋_GB2312"/>
          <w:color w:val="000000"/>
        </w:rPr>
        <w:t>投标人须知</w:t>
      </w:r>
    </w:p>
    <w:p w14:paraId="5FCC1349">
      <w:pPr>
        <w:adjustRightInd w:val="0"/>
        <w:snapToGrid w:val="0"/>
        <w:spacing w:line="360" w:lineRule="auto"/>
        <w:ind w:firstLine="420" w:firstLineChars="200"/>
        <w:rPr>
          <w:rFonts w:ascii="仿宋_GB2312" w:hAnsi="仿宋_GB2312" w:eastAsia="仿宋_GB2312" w:cs="仿宋_GB2312"/>
          <w:color w:val="000000"/>
        </w:rPr>
      </w:pPr>
      <w:r>
        <w:rPr>
          <w:rFonts w:hint="eastAsia" w:ascii="仿宋_GB2312" w:hAnsi="仿宋_GB2312" w:eastAsia="仿宋_GB2312" w:cs="仿宋_GB2312"/>
          <w:color w:val="000000"/>
        </w:rPr>
        <w:t>第二章 投标文件内容及格式</w:t>
      </w:r>
    </w:p>
    <w:p w14:paraId="0FAF1541">
      <w:pPr>
        <w:adjustRightInd w:val="0"/>
        <w:snapToGrid w:val="0"/>
        <w:spacing w:line="360" w:lineRule="auto"/>
        <w:ind w:firstLine="420" w:firstLineChars="200"/>
        <w:rPr>
          <w:rFonts w:ascii="仿宋_GB2312" w:hAnsi="仿宋_GB2312" w:eastAsia="仿宋_GB2312" w:cs="仿宋_GB2312"/>
          <w:color w:val="000000"/>
        </w:rPr>
      </w:pPr>
      <w:r>
        <w:rPr>
          <w:rFonts w:hint="eastAsia" w:ascii="仿宋_GB2312" w:hAnsi="仿宋_GB2312" w:eastAsia="仿宋_GB2312" w:cs="仿宋_GB2312"/>
          <w:color w:val="000000"/>
        </w:rPr>
        <w:t>第三章 货物需求</w:t>
      </w:r>
    </w:p>
    <w:p w14:paraId="4BAEC685">
      <w:pPr>
        <w:adjustRightInd w:val="0"/>
        <w:snapToGrid w:val="0"/>
        <w:spacing w:line="360" w:lineRule="auto"/>
        <w:ind w:firstLine="420" w:firstLineChars="200"/>
        <w:rPr>
          <w:rFonts w:ascii="仿宋_GB2312" w:hAnsi="仿宋_GB2312" w:eastAsia="仿宋_GB2312" w:cs="仿宋_GB2312"/>
          <w:color w:val="000000"/>
        </w:rPr>
      </w:pPr>
      <w:r>
        <w:rPr>
          <w:rFonts w:hint="eastAsia" w:ascii="仿宋_GB2312" w:hAnsi="仿宋_GB2312" w:eastAsia="仿宋_GB2312" w:cs="仿宋_GB2312"/>
          <w:color w:val="000000"/>
        </w:rPr>
        <w:t>第四章 评标方法</w:t>
      </w:r>
    </w:p>
    <w:p w14:paraId="2D34E518">
      <w:pPr>
        <w:adjustRightInd w:val="0"/>
        <w:snapToGrid w:val="0"/>
        <w:spacing w:line="360" w:lineRule="auto"/>
        <w:ind w:firstLine="420" w:firstLineChars="200"/>
        <w:rPr>
          <w:rFonts w:ascii="仿宋_GB2312" w:hAnsi="仿宋_GB2312" w:eastAsia="仿宋_GB2312" w:cs="仿宋_GB2312"/>
          <w:color w:val="000000"/>
        </w:rPr>
      </w:pPr>
      <w:r>
        <w:rPr>
          <w:rFonts w:hint="eastAsia" w:ascii="仿宋_GB2312" w:hAnsi="仿宋_GB2312" w:eastAsia="仿宋_GB2312" w:cs="仿宋_GB2312"/>
          <w:color w:val="000000"/>
        </w:rPr>
        <w:t>第五章 政府采购合同条款及格式</w:t>
      </w:r>
    </w:p>
    <w:p w14:paraId="117CF51D">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75BE22C4">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9.招标文件的澄清与修改</w:t>
      </w:r>
    </w:p>
    <w:p w14:paraId="4B55C92D">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9.1采购人或者采购代理机构可以对已发出的招标文件进行澄清或者修改。澄清或者修改的内容可能影响投标文件编制的，应当在投标截止时间至少15日前，在原公告发布媒体上发布变更公告；不足15日的，采购人或者采购代理机构应当顺延提交投标文件的截止时间。</w:t>
      </w:r>
    </w:p>
    <w:p w14:paraId="319CFFC2">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9.2澄清或者修改的内容为招标文件的组成部分，对所有招标文件的收受人具有约束力。</w:t>
      </w:r>
    </w:p>
    <w:p w14:paraId="73CB5D00">
      <w:pPr>
        <w:pStyle w:val="4"/>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 投标文件的编制</w:t>
      </w:r>
    </w:p>
    <w:p w14:paraId="178EBB21">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10.投标范围</w:t>
      </w:r>
    </w:p>
    <w:p w14:paraId="48596BCE">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10.1项目有分包的，投标人可对招标文件其中某一个分包或几个分包进行投标。</w:t>
      </w:r>
    </w:p>
    <w:p w14:paraId="155A19E5">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★10.2投标人应当对所投分包在招标文件中“货物需求”所列的所有货物内容进行投标，如仅响应分包中某一部分内容，其该包投标将被认定为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43670C5D">
      <w:pPr>
        <w:pStyle w:val="7"/>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5C6E52BA">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10.4无论招标文件第三章货物需求中是否要求，投标人所投货物均应符合国家强制性标准。</w:t>
      </w:r>
    </w:p>
    <w:p w14:paraId="67702F05">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11.投标文件构成</w:t>
      </w:r>
    </w:p>
    <w:p w14:paraId="6F7C6662">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★11.1投标人应完整地按招标文件提供的投标文件格式及要求编写投标文件。投标文件应包括资格证明文件、符合性证明文件、其它材料三部分。具体见第二章 投标文件内容及格式。</w:t>
      </w:r>
    </w:p>
    <w:p w14:paraId="76DD1F39">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★11.2投标人应按招标文件提供的格式编写投标文件。招标文件提供标准格式的按标准格式填列，未提供标准格式的可自行拟定。</w:t>
      </w:r>
    </w:p>
    <w:p w14:paraId="2A530E59">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11.3 样品或演示要求详见投标人须知表11.3款。</w:t>
      </w:r>
    </w:p>
    <w:p w14:paraId="44F4D2F3">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12.投标报价</w:t>
      </w:r>
    </w:p>
    <w:p w14:paraId="787BFC79">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5A90A6E3">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62129BFE">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12.3投标人应按招标文件要求在相关表格中标明投标货物及伴随服务的单价和总价，并由法定代表人（非法人组织的负责人）或其委托代理人签署。</w:t>
      </w:r>
    </w:p>
    <w:p w14:paraId="2AD1ED62">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12.4投标人所报的各分项投标单价在合同履行过程中是固定不变的，不得以任何理由予以变更。任何包含价格调整要求的投标，其投标将被认定为</w:t>
      </w:r>
      <w:r>
        <w:rPr>
          <w:rFonts w:hint="eastAsia" w:ascii="仿宋_GB2312" w:hAnsi="仿宋_GB2312" w:eastAsia="仿宋_GB2312" w:cs="仿宋_GB2312"/>
          <w:b/>
          <w:bCs/>
          <w:color w:val="000000"/>
          <w:szCs w:val="21"/>
        </w:rPr>
        <w:t>投标无效。</w:t>
      </w:r>
    </w:p>
    <w:p w14:paraId="6CF7B3F7">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12.5每种货物只能有一个投标报价。采购人不接受具有附加条件的报价。</w:t>
      </w:r>
    </w:p>
    <w:p w14:paraId="3F24EC82">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12.6除非招标文件另有规定，报价原则上精确到小数点后两位。</w:t>
      </w:r>
    </w:p>
    <w:p w14:paraId="5FDDD4A7">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★13.投标保证金</w:t>
      </w:r>
    </w:p>
    <w:p w14:paraId="746F7047">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13.1投标人应提交投标人须知表13.1款中规定的投标保证金，并作为其投标的一部分。</w:t>
      </w:r>
    </w:p>
    <w:p w14:paraId="7290C6E9">
      <w:pPr>
        <w:adjustRightInd w:val="0"/>
        <w:snapToGrid w:val="0"/>
        <w:spacing w:line="360" w:lineRule="auto"/>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13.2投标保证金缴纳人、招标文件领取人、投标登记人和投标人必须为同一组织机构或联合体内不同成员单位，否则将视同未按招标文件规定交纳投标保证金。</w:t>
      </w:r>
    </w:p>
    <w:p w14:paraId="426DBEB0">
      <w:pPr>
        <w:adjustRightInd w:val="0"/>
        <w:snapToGrid w:val="0"/>
        <w:spacing w:line="360" w:lineRule="auto"/>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13.3投标人存在下列情形的，投标保证金不予退还：</w:t>
      </w:r>
    </w:p>
    <w:p w14:paraId="7FD4D5FE">
      <w:pPr>
        <w:adjustRightInd w:val="0"/>
        <w:snapToGrid w:val="0"/>
        <w:spacing w:line="360" w:lineRule="auto"/>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（1）在投标有效期内，投标人撤销投标的；</w:t>
      </w:r>
    </w:p>
    <w:p w14:paraId="48EF751A">
      <w:pPr>
        <w:adjustRightInd w:val="0"/>
        <w:snapToGrid w:val="0"/>
        <w:spacing w:line="360" w:lineRule="auto"/>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（2）中标后不按本须知第34款的规定与采购人签订合同的；</w:t>
      </w:r>
    </w:p>
    <w:p w14:paraId="2BED84D1">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（3）中标后不按本须知第35款的规定提交履约保证金的；</w:t>
      </w:r>
    </w:p>
    <w:p w14:paraId="22979C9A">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（4）存在其他违法违规行为的。</w:t>
      </w:r>
    </w:p>
    <w:p w14:paraId="69C77B09">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13.4联合体投标的，可以由联合体中的一方或者共同提交投标保证金。以一方名义提交投标保证金的，对联合体各方均具有约束力。</w:t>
      </w:r>
    </w:p>
    <w:p w14:paraId="1E794BD7">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13.5投标保证金的退还</w:t>
      </w:r>
    </w:p>
    <w:p w14:paraId="7EB2AFA5">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13.5.1中标人应在与采购人签订合同之日起5个工作日内，及时联系保证金收受机构办理投标保证金退还手续。</w:t>
      </w:r>
    </w:p>
    <w:p w14:paraId="3586822D">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13.5.2未中标投标人的投标保证金将在中标通知书发出之日暨中标结果公告公布之日起5个工作日内退还。投标人应及时联系保证金收受机构办理退还投标保证金手续。</w:t>
      </w:r>
    </w:p>
    <w:p w14:paraId="71371C9D">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3B145C98">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13.5.4 政府采购投标担保函不予退回。</w:t>
      </w:r>
    </w:p>
    <w:p w14:paraId="2EDBB3C5">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13.6 因投标人自身原因导致无法及时退还的，采购人或采购代理机构将不承担相应责任。</w:t>
      </w:r>
    </w:p>
    <w:p w14:paraId="6169C828">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14.证明投标标的的合格性和符合招标文件规定的技术文件</w:t>
      </w:r>
    </w:p>
    <w:p w14:paraId="10BF493C">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14.1投标人应提交证明文件，证明其投标内容符合招标文件规定。该证明文件是投标文件的一部分。</w:t>
      </w:r>
    </w:p>
    <w:p w14:paraId="4B8C1A81">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14.2上款所述的证明文件，可以是文字资料、图纸和数据，它包括：</w:t>
      </w:r>
    </w:p>
    <w:p w14:paraId="4697B4AC">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（1）货物主要技术指标和性能的详细说明；</w:t>
      </w:r>
    </w:p>
    <w:p w14:paraId="23E2431A">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（2）货物从采购人开始使用至招标文件规定的保质期内正常、连续地使用所必须的备件和专用工具清单，包括备件和专用工具的货源及现行价格;</w:t>
      </w:r>
    </w:p>
    <w:p w14:paraId="0F8A50CA">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（3）对照招标文件技术规格，逐条说明所提供货物及伴随的工程和服务已对招标文件的技术规格做出了实质性的响应，或申明与技术规格条文的偏差和例外。</w:t>
      </w:r>
    </w:p>
    <w:p w14:paraId="6F623B12">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15.投标有效期</w:t>
      </w:r>
    </w:p>
    <w:p w14:paraId="506367E8">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15.1投标应在投标人须知表15.1款中规定的投标有效期内保持有效。投标有效期不满足要求的投标，其投标将被认定为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4BE66E2F">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退还。上述要求和答复都应以书面形式提交。</w:t>
      </w:r>
    </w:p>
    <w:p w14:paraId="7A959EB9">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16.投标文件的签署及规定</w:t>
      </w:r>
    </w:p>
    <w:p w14:paraId="7A93E6D5">
      <w:pPr>
        <w:adjustRightInd w:val="0"/>
        <w:snapToGrid w:val="0"/>
        <w:spacing w:line="360" w:lineRule="auto"/>
        <w:rPr>
          <w:rFonts w:ascii="仿宋_GB2312" w:hAnsi="仿宋_GB2312" w:eastAsia="仿宋_GB2312" w:cs="仿宋_GB2312"/>
          <w:szCs w:val="21"/>
        </w:rPr>
      </w:pPr>
      <w:bookmarkStart w:id="11" w:name="_Toc27725_WPSOffice_Level2"/>
      <w:r>
        <w:rPr>
          <w:rFonts w:hint="eastAsia" w:ascii="仿宋_GB2312" w:hAnsi="仿宋_GB2312" w:eastAsia="仿宋_GB2312" w:cs="仿宋_GB2312"/>
          <w:szCs w:val="21"/>
        </w:rPr>
        <w:t>16.1投标人应按投标人须知表16.1款中的规定，准备提交投标文件的备份文件U盘。</w:t>
      </w:r>
    </w:p>
    <w:p w14:paraId="059D2C79">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16.2投标文件的正本扫描底稿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并加盖单位公章。</w:t>
      </w:r>
    </w:p>
    <w:bookmarkEnd w:id="11"/>
    <w:p w14:paraId="5115B6F7">
      <w:pPr>
        <w:pStyle w:val="4"/>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 w:val="32"/>
          <w:szCs w:val="28"/>
        </w:rPr>
        <w:t>五 投标文件的递交</w:t>
      </w:r>
    </w:p>
    <w:p w14:paraId="319C1BE4">
      <w:pPr>
        <w:adjustRightInd w:val="0"/>
        <w:snapToGrid w:val="0"/>
        <w:spacing w:line="360" w:lineRule="auto"/>
        <w:rPr>
          <w:rFonts w:hint="eastAsia"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★17.投标文件的密封和标记</w:t>
      </w:r>
    </w:p>
    <w:p w14:paraId="686BE5C4">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17.1投标人</w:t>
      </w:r>
      <w:r>
        <w:rPr>
          <w:rFonts w:hint="eastAsia" w:ascii="仿宋_GB2312" w:hAnsi="仿宋_GB2312" w:eastAsia="仿宋_GB2312" w:cs="仿宋_GB2312"/>
          <w:color w:val="000000"/>
          <w:szCs w:val="21"/>
          <w:lang w:val="en-US" w:eastAsia="zh-CN"/>
        </w:rPr>
        <w:t>无需</w:t>
      </w:r>
      <w:r>
        <w:rPr>
          <w:rFonts w:hint="eastAsia" w:ascii="仿宋_GB2312" w:hAnsi="仿宋_GB2312" w:eastAsia="仿宋_GB2312" w:cs="仿宋_GB2312"/>
          <w:color w:val="000000"/>
          <w:szCs w:val="21"/>
        </w:rPr>
        <w:t>提供纸质投标（响应）文件。</w:t>
      </w:r>
    </w:p>
    <w:p w14:paraId="6CA3EEA5">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17.</w:t>
      </w:r>
      <w:r>
        <w:rPr>
          <w:rFonts w:hint="eastAsia" w:ascii="仿宋_GB2312" w:hAnsi="仿宋_GB2312" w:eastAsia="仿宋_GB2312" w:cs="仿宋_GB2312"/>
          <w:color w:val="000000"/>
          <w:szCs w:val="21"/>
          <w:lang w:val="en-US" w:eastAsia="zh-CN"/>
        </w:rPr>
        <w:t>2</w:t>
      </w:r>
      <w:r>
        <w:rPr>
          <w:rFonts w:hint="eastAsia" w:ascii="仿宋_GB2312" w:hAnsi="仿宋_GB2312" w:eastAsia="仿宋_GB2312" w:cs="仿宋_GB2312"/>
          <w:color w:val="000000"/>
          <w:szCs w:val="21"/>
        </w:rPr>
        <w:t>投标人应将</w:t>
      </w:r>
      <w:r>
        <w:rPr>
          <w:rFonts w:hint="eastAsia" w:ascii="仿宋_GB2312" w:hAnsi="仿宋_GB2312" w:eastAsia="仿宋_GB2312" w:cs="仿宋_GB2312"/>
          <w:color w:val="000000"/>
          <w:szCs w:val="21"/>
          <w:lang w:val="en-US" w:eastAsia="zh-CN"/>
        </w:rPr>
        <w:t>投标备份文件</w:t>
      </w:r>
      <w:r>
        <w:rPr>
          <w:rFonts w:hint="eastAsia" w:ascii="仿宋_GB2312" w:hAnsi="仿宋_GB2312" w:eastAsia="仿宋_GB2312" w:cs="仿宋_GB2312"/>
          <w:color w:val="000000"/>
          <w:szCs w:val="21"/>
        </w:rPr>
        <w:t>密封，并进行包封。</w:t>
      </w:r>
    </w:p>
    <w:p w14:paraId="58E01AB0">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17.</w:t>
      </w:r>
      <w:r>
        <w:rPr>
          <w:rFonts w:hint="eastAsia" w:ascii="仿宋_GB2312" w:hAnsi="仿宋_GB2312" w:eastAsia="仿宋_GB2312" w:cs="仿宋_GB2312"/>
          <w:color w:val="000000"/>
          <w:szCs w:val="21"/>
          <w:lang w:val="en-US" w:eastAsia="zh-CN"/>
        </w:rPr>
        <w:t>3</w:t>
      </w:r>
      <w:r>
        <w:rPr>
          <w:rFonts w:hint="eastAsia" w:ascii="仿宋_GB2312" w:hAnsi="仿宋_GB2312" w:eastAsia="仿宋_GB2312" w:cs="仿宋_GB2312"/>
          <w:color w:val="000000"/>
          <w:szCs w:val="21"/>
        </w:rPr>
        <w:t>所有包装封皮上均应：</w:t>
      </w:r>
    </w:p>
    <w:p w14:paraId="4F8E0AD0">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（1）注明项目名称、项目编号、包号、投标人名称。</w:t>
      </w:r>
    </w:p>
    <w:p w14:paraId="3935A4BA">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（2）加盖投标人单位公章。</w:t>
      </w:r>
    </w:p>
    <w:p w14:paraId="38F1B63A">
      <w:pPr>
        <w:adjustRightInd w:val="0"/>
        <w:snapToGrid w:val="0"/>
        <w:spacing w:line="360" w:lineRule="auto"/>
        <w:rPr>
          <w:rFonts w:hint="eastAsia"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17.</w:t>
      </w:r>
      <w:r>
        <w:rPr>
          <w:rFonts w:hint="eastAsia" w:ascii="仿宋_GB2312" w:hAnsi="仿宋_GB2312" w:eastAsia="仿宋_GB2312" w:cs="仿宋_GB2312"/>
          <w:b/>
          <w:bCs/>
          <w:color w:val="000000"/>
          <w:szCs w:val="21"/>
          <w:lang w:val="en-US" w:eastAsia="zh-CN"/>
        </w:rPr>
        <w:t>4</w:t>
      </w:r>
      <w:r>
        <w:rPr>
          <w:rFonts w:hint="eastAsia" w:ascii="仿宋_GB2312" w:hAnsi="仿宋_GB2312" w:eastAsia="仿宋_GB2312" w:cs="仿宋_GB2312"/>
          <w:b/>
          <w:bCs/>
          <w:color w:val="000000"/>
          <w:szCs w:val="21"/>
        </w:rPr>
        <w:t>如果投标人未按上述要求密封，其投标</w:t>
      </w:r>
      <w:r>
        <w:rPr>
          <w:rFonts w:hint="eastAsia" w:ascii="仿宋_GB2312" w:hAnsi="仿宋_GB2312" w:eastAsia="仿宋_GB2312" w:cs="仿宋_GB2312"/>
          <w:b/>
          <w:bCs/>
          <w:color w:val="000000"/>
          <w:szCs w:val="21"/>
          <w:lang w:val="en-US" w:eastAsia="zh-CN"/>
        </w:rPr>
        <w:t>备份</w:t>
      </w:r>
      <w:r>
        <w:rPr>
          <w:rFonts w:hint="eastAsia" w:ascii="仿宋_GB2312" w:hAnsi="仿宋_GB2312" w:eastAsia="仿宋_GB2312" w:cs="仿宋_GB2312"/>
          <w:b/>
          <w:bCs/>
          <w:color w:val="000000"/>
          <w:szCs w:val="21"/>
        </w:rPr>
        <w:t>文件将被拒绝接收。</w:t>
      </w:r>
    </w:p>
    <w:p w14:paraId="6B30D705">
      <w:pPr>
        <w:adjustRightInd w:val="0"/>
        <w:snapToGrid w:val="0"/>
        <w:spacing w:line="360" w:lineRule="auto"/>
        <w:rPr>
          <w:rFonts w:hint="eastAsia"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17.5如果招标文件中有需要提供原件的内容，投标人需将原件单独密封并在投标人须知表18.1条中规定的截止时间前，随投标备份文件一并递交。</w:t>
      </w:r>
    </w:p>
    <w:p w14:paraId="1CBE5139">
      <w:pPr>
        <w:adjustRightInd w:val="0"/>
        <w:snapToGrid w:val="0"/>
        <w:spacing w:line="360" w:lineRule="auto"/>
        <w:rPr>
          <w:rFonts w:hint="default" w:ascii="仿宋_GB2312" w:hAnsi="仿宋_GB2312" w:eastAsia="仿宋_GB2312" w:cs="仿宋_GB2312"/>
          <w:color w:val="000000"/>
          <w:szCs w:val="21"/>
          <w:lang w:val="en-US" w:eastAsia="zh-CN"/>
        </w:rPr>
      </w:pPr>
      <w:r>
        <w:rPr>
          <w:rFonts w:hint="eastAsia" w:ascii="仿宋_GB2312" w:hAnsi="仿宋_GB2312" w:eastAsia="仿宋_GB2312" w:cs="仿宋_GB2312"/>
          <w:color w:val="000000"/>
          <w:szCs w:val="21"/>
          <w:lang w:val="en-US" w:eastAsia="zh-CN"/>
        </w:rPr>
        <w:t>17.6投标人</w:t>
      </w:r>
      <w:r>
        <w:rPr>
          <w:rFonts w:hint="default" w:ascii="仿宋_GB2312" w:hAnsi="仿宋_GB2312" w:eastAsia="仿宋_GB2312" w:cs="仿宋_GB2312"/>
          <w:color w:val="000000"/>
          <w:szCs w:val="21"/>
          <w:lang w:val="en-US" w:eastAsia="zh-CN"/>
        </w:rPr>
        <w:t>除在电子评审系统上传投标（响应）文件外，应在</w:t>
      </w:r>
      <w:r>
        <w:rPr>
          <w:rFonts w:hint="eastAsia" w:ascii="仿宋_GB2312" w:hAnsi="仿宋_GB2312" w:eastAsia="仿宋_GB2312" w:cs="仿宋_GB2312"/>
          <w:color w:val="000000"/>
          <w:szCs w:val="21"/>
          <w:lang w:val="en-US" w:eastAsia="zh-CN"/>
        </w:rPr>
        <w:t>提</w:t>
      </w:r>
      <w:r>
        <w:rPr>
          <w:rFonts w:hint="default" w:ascii="仿宋_GB2312" w:hAnsi="仿宋_GB2312" w:eastAsia="仿宋_GB2312" w:cs="仿宋_GB2312"/>
          <w:color w:val="000000"/>
          <w:szCs w:val="21"/>
          <w:lang w:val="en-US" w:eastAsia="zh-CN"/>
        </w:rPr>
        <w:t>交投标（响应）文件截止时间前</w:t>
      </w:r>
      <w:r>
        <w:rPr>
          <w:rFonts w:hint="eastAsia" w:ascii="仿宋_GB2312" w:hAnsi="仿宋_GB2312" w:eastAsia="仿宋_GB2312" w:cs="仿宋_GB2312"/>
          <w:color w:val="000000"/>
          <w:szCs w:val="21"/>
          <w:lang w:val="en-US" w:eastAsia="zh-CN"/>
        </w:rPr>
        <w:t>递</w:t>
      </w:r>
      <w:r>
        <w:rPr>
          <w:rFonts w:hint="default" w:ascii="仿宋_GB2312" w:hAnsi="仿宋_GB2312" w:eastAsia="仿宋_GB2312" w:cs="仿宋_GB2312"/>
          <w:color w:val="000000"/>
          <w:szCs w:val="21"/>
          <w:lang w:val="en-US" w:eastAsia="zh-CN"/>
        </w:rPr>
        <w:t>交</w:t>
      </w:r>
      <w:r>
        <w:rPr>
          <w:rFonts w:hint="eastAsia" w:ascii="仿宋_GB2312" w:hAnsi="仿宋_GB2312" w:eastAsia="仿宋_GB2312" w:cs="仿宋_GB2312"/>
          <w:color w:val="000000"/>
          <w:szCs w:val="21"/>
        </w:rPr>
        <w:t>投标</w:t>
      </w:r>
      <w:r>
        <w:rPr>
          <w:rFonts w:hint="eastAsia" w:ascii="仿宋_GB2312" w:hAnsi="仿宋_GB2312" w:eastAsia="仿宋_GB2312" w:cs="仿宋_GB2312"/>
          <w:color w:val="000000"/>
          <w:szCs w:val="21"/>
          <w:lang w:val="en-US" w:eastAsia="zh-CN"/>
        </w:rPr>
        <w:t>备份</w:t>
      </w:r>
      <w:r>
        <w:rPr>
          <w:rFonts w:hint="eastAsia" w:ascii="仿宋_GB2312" w:hAnsi="仿宋_GB2312" w:eastAsia="仿宋_GB2312" w:cs="仿宋_GB2312"/>
          <w:color w:val="000000"/>
          <w:szCs w:val="21"/>
        </w:rPr>
        <w:t>文件</w:t>
      </w:r>
      <w:r>
        <w:rPr>
          <w:rFonts w:hint="default" w:ascii="仿宋_GB2312" w:hAnsi="仿宋_GB2312" w:eastAsia="仿宋_GB2312" w:cs="仿宋_GB2312"/>
          <w:color w:val="000000"/>
          <w:szCs w:val="21"/>
          <w:lang w:val="en-US" w:eastAsia="zh-CN"/>
        </w:rPr>
        <w:t>存储的可加密备份文件，并承诺备份文件与电子评审系统中上传的投标（响应）文件内容、格式一致，备系统突发故障使用。</w:t>
      </w:r>
      <w:r>
        <w:rPr>
          <w:rFonts w:hint="eastAsia" w:ascii="仿宋_GB2312" w:hAnsi="仿宋_GB2312" w:eastAsia="仿宋_GB2312" w:cs="仿宋_GB2312"/>
          <w:color w:val="000000"/>
          <w:szCs w:val="21"/>
          <w:lang w:val="en-US" w:eastAsia="zh-CN"/>
        </w:rPr>
        <w:t>投标人</w:t>
      </w:r>
      <w:r>
        <w:rPr>
          <w:rFonts w:hint="default" w:ascii="仿宋_GB2312" w:hAnsi="仿宋_GB2312" w:eastAsia="仿宋_GB2312" w:cs="仿宋_GB2312"/>
          <w:color w:val="000000"/>
          <w:szCs w:val="21"/>
          <w:lang w:val="en-US" w:eastAsia="zh-CN"/>
        </w:rPr>
        <w:t>仅</w:t>
      </w:r>
      <w:r>
        <w:rPr>
          <w:rFonts w:hint="eastAsia" w:ascii="仿宋_GB2312" w:hAnsi="仿宋_GB2312" w:eastAsia="仿宋_GB2312" w:cs="仿宋_GB2312"/>
          <w:color w:val="000000"/>
          <w:szCs w:val="21"/>
          <w:lang w:val="en-US" w:eastAsia="zh-CN"/>
        </w:rPr>
        <w:t>递</w:t>
      </w:r>
      <w:r>
        <w:rPr>
          <w:rFonts w:hint="default" w:ascii="仿宋_GB2312" w:hAnsi="仿宋_GB2312" w:eastAsia="仿宋_GB2312" w:cs="仿宋_GB2312"/>
          <w:color w:val="000000"/>
          <w:szCs w:val="21"/>
          <w:lang w:val="en-US" w:eastAsia="zh-CN"/>
        </w:rPr>
        <w:t>交投标备份文件的，投标（响应）无效。</w:t>
      </w:r>
    </w:p>
    <w:p w14:paraId="51D27AE9">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18.投标截止</w:t>
      </w:r>
    </w:p>
    <w:p w14:paraId="5070EB8B">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18.1投标人</w:t>
      </w:r>
      <w:r>
        <w:rPr>
          <w:rFonts w:hint="eastAsia" w:ascii="仿宋_GB2312" w:hAnsi="仿宋_GB2312" w:eastAsia="仿宋_GB2312" w:cs="仿宋_GB2312"/>
          <w:color w:val="000000"/>
          <w:szCs w:val="21"/>
          <w:lang w:eastAsia="zh-CN"/>
        </w:rPr>
        <w:t>须</w:t>
      </w:r>
      <w:r>
        <w:rPr>
          <w:rFonts w:hint="eastAsia" w:ascii="仿宋_GB2312" w:hAnsi="仿宋_GB2312" w:eastAsia="仿宋_GB2312" w:cs="仿宋_GB2312"/>
          <w:color w:val="000000"/>
          <w:szCs w:val="21"/>
        </w:rPr>
        <w:t>在投标人须知表18.1中规定的递交投标文件截止时间前，将投标文件（电子文档）递交到投标人须知表18.1中规定的地点。</w:t>
      </w:r>
    </w:p>
    <w:p w14:paraId="3FAF629C">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18.2采购人和采购代理机构有权按本须知的规定，延迟投标截止时间。在此情况下，采购人、采购代理机构和投标人受投标截止时间制约的所有权利和义务均应延长至新的截止时间。</w:t>
      </w:r>
    </w:p>
    <w:p w14:paraId="233F55DE">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lang w:val="en-US" w:eastAsia="zh-CN"/>
        </w:rPr>
        <w:t>18.3被拒绝接收投标备份文件的供应商在继续参与采购活动中，出现由此引发的无法继续评审等问题，全部责任由供应商承担。</w:t>
      </w:r>
    </w:p>
    <w:p w14:paraId="19A608CE">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19.投标文件的接收、修改与撤回</w:t>
      </w:r>
    </w:p>
    <w:p w14:paraId="13635870">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19.1在投标截止时间后送达的备份投标文件，采购人和采购代理机构将</w:t>
      </w:r>
      <w:r>
        <w:rPr>
          <w:rFonts w:hint="eastAsia" w:ascii="仿宋_GB2312" w:hAnsi="仿宋_GB2312" w:eastAsia="仿宋_GB2312" w:cs="仿宋_GB2312"/>
          <w:b/>
          <w:bCs/>
          <w:color w:val="000000"/>
          <w:szCs w:val="21"/>
        </w:rPr>
        <w:t>拒绝接收</w:t>
      </w:r>
      <w:r>
        <w:rPr>
          <w:rFonts w:hint="eastAsia" w:ascii="仿宋_GB2312" w:hAnsi="仿宋_GB2312" w:eastAsia="仿宋_GB2312" w:cs="仿宋_GB2312"/>
          <w:color w:val="000000"/>
          <w:szCs w:val="21"/>
        </w:rPr>
        <w:t>。</w:t>
      </w:r>
    </w:p>
    <w:p w14:paraId="099A32F1">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19.2采购人或者采购代理机构收到备份投标文件后，应当如实记载备份投标文件的送达时间和密封情况。</w:t>
      </w:r>
    </w:p>
    <w:p w14:paraId="72DE3262">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19.3递交投标文件以后，如果投标人要进行修改或撤回投标，须在投标截止时间前修改或撤回。</w:t>
      </w:r>
    </w:p>
    <w:p w14:paraId="6B30F2D9">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19.4在投标截止时间之后，投标人不得对其投标文件做任何修改。</w:t>
      </w:r>
    </w:p>
    <w:p w14:paraId="7D427938">
      <w:pPr>
        <w:pStyle w:val="4"/>
        <w:rPr>
          <w:rFonts w:ascii="仿宋_GB2312" w:hAnsi="仿宋_GB2312" w:eastAsia="仿宋_GB2312" w:cs="仿宋_GB2312"/>
          <w:color w:val="000000"/>
          <w:sz w:val="32"/>
          <w:szCs w:val="28"/>
        </w:rPr>
      </w:pPr>
      <w:r>
        <w:rPr>
          <w:rFonts w:hint="eastAsia" w:ascii="仿宋_GB2312" w:hAnsi="仿宋_GB2312" w:eastAsia="仿宋_GB2312" w:cs="仿宋_GB2312"/>
          <w:color w:val="000000"/>
          <w:sz w:val="32"/>
          <w:szCs w:val="28"/>
        </w:rPr>
        <w:t>六 开标及评标</w:t>
      </w:r>
    </w:p>
    <w:p w14:paraId="3C1F700C">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20.开标</w:t>
      </w:r>
    </w:p>
    <w:p w14:paraId="4D13BA21">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20.1采购人和采购代理机构将按投标人须知表20.1款中规定的开标时间和地点组织公开开标并邀请所有投标人代表参加。</w:t>
      </w:r>
    </w:p>
    <w:p w14:paraId="741F1406">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投标人不足3家的，不得开标。评标委员会成员不得参加开标活动。</w:t>
      </w:r>
    </w:p>
    <w:p w14:paraId="5D9D8D52">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投标人在电子评审活动中出现以下情形的，应按如下规定进行处理：</w:t>
      </w:r>
    </w:p>
    <w:p w14:paraId="584CBF25">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（1）因投标人原因造成投标文件未解密的；</w:t>
      </w:r>
    </w:p>
    <w:p w14:paraId="2E780A23">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（2）因投标人自用设备原因造成的未在规定时间内解密、上传文件或投标报价等问题影响电子评审的；</w:t>
      </w:r>
    </w:p>
    <w:p w14:paraId="5C3750E2">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（3）因投标人原因未对文件校验造成信息缺失、文件内容或格式不正确以及备份文件不符合要求等问题影响评审的。</w:t>
      </w:r>
    </w:p>
    <w:p w14:paraId="3B75E676">
      <w:pPr>
        <w:adjustRightInd w:val="0"/>
        <w:snapToGrid w:val="0"/>
        <w:spacing w:line="360" w:lineRule="auto"/>
        <w:ind w:firstLine="42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出现前款（1）（2）情形的，视为放弃投标；出现前款（3）情形的，由投标人自行承担相应责任。</w:t>
      </w:r>
    </w:p>
    <w:p w14:paraId="38288190">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采购人和采购代理机构对于启用的备份投标文件，由采购人、采购代理机构和投标人共同签字确认，投标人未到场的，通过视频方式进行确认，并将备份投标文件与采购档案一并存档；对于未启用的备份投标文件，自动失效，采购人或采购代理机构应在中标通知书发出前将未启用的密封备份投标文件退还投标人，并做好记录存档。</w:t>
      </w:r>
    </w:p>
    <w:p w14:paraId="2E760364">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20.2开标时，由投标人或其推选的代表检查备份投标文件的密封情况并记录。</w:t>
      </w:r>
    </w:p>
    <w:p w14:paraId="6DF2529F">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采购人或采购代理机构当众宣读投标人名称、投标价格及招标文件规定的内容。对于投标人在投标截止时间前递交的投标声明，在开标时当众宣读，评标时有效。</w:t>
      </w:r>
    </w:p>
    <w:p w14:paraId="16FC8177">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未宣读的投标价格、价格折扣等实质内容，评标时不予承认。</w:t>
      </w:r>
    </w:p>
    <w:p w14:paraId="67DF884A">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20.3采购人或采购代理机构将对开标过程进行记录，由参加开标的各投标人代表和相关工作人员确认，并存档备查。投标人未参加开标或未确认的，视同认可开标结果。</w:t>
      </w:r>
    </w:p>
    <w:p w14:paraId="3E0470B5">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20.4投标人代表对开标过程和开标记录有疑义，以及认为采购人、采购代理机构相关工作人员有需要回避的情形的，应当场提出询问或者回避申请。</w:t>
      </w:r>
    </w:p>
    <w:p w14:paraId="4142B5C9">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21.组建评标委员会</w:t>
      </w:r>
    </w:p>
    <w:p w14:paraId="0336C60A">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按照《中华人民共和国政府采购法》、《中华人民共和国政府采购法实施条例》有关规定依法组建评标委员会，负责本项目评标工作。本项目评标委员会组成详见投标人须知表21款。</w:t>
      </w:r>
    </w:p>
    <w:p w14:paraId="52928F04">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22.资格审查</w:t>
      </w:r>
    </w:p>
    <w:p w14:paraId="69DF50CA">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22.1采购人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；通过资格审查的投标人不足3家的，不得评标。</w:t>
      </w:r>
    </w:p>
    <w:p w14:paraId="788F8423">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22.2采购人将在递交投标文件截止时间前一个工作日至资格审查结束前查询投标人的信用记录。投标人存在不良信用记录的，其投标将被认定为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626468FC">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22.2.1不良信用记录指：投标人在中国政府采购网（www.ccgp.gov.cn）被列入政府采购严重违法失信行为记录名单，或在“信用中国”网站（www.creditchina.gov.cn）被列入失信被执行人、重大税收违法</w:t>
      </w:r>
      <w:r>
        <w:rPr>
          <w:rFonts w:hint="eastAsia" w:ascii="仿宋_GB2312" w:hAnsi="仿宋_GB2312" w:eastAsia="仿宋_GB2312" w:cs="仿宋_GB2312"/>
          <w:color w:val="000000"/>
          <w:szCs w:val="21"/>
          <w:lang w:eastAsia="zh-CN"/>
        </w:rPr>
        <w:t>失信主体</w:t>
      </w:r>
      <w:r>
        <w:rPr>
          <w:rFonts w:hint="eastAsia" w:ascii="仿宋_GB2312" w:hAnsi="仿宋_GB2312" w:eastAsia="仿宋_GB2312" w:cs="仿宋_GB2312"/>
          <w:color w:val="000000"/>
          <w:szCs w:val="21"/>
        </w:rPr>
        <w:t>，以及存在《中华人民共和国政府采购法实施条例》第十九条规定的行政处罚记录。</w:t>
      </w:r>
    </w:p>
    <w:p w14:paraId="686C2B04">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以联合体形式参加投标的，联合体任何成员存在以上不良信用记录的，联合体投标将被认定为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1330BD52">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22.2.2查询及记录方式：采购人将查询网页打印并存档备查。投标人不良信用记录以采购人查询结果为准。</w:t>
      </w:r>
    </w:p>
    <w:p w14:paraId="5B36FAA4">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在本招标文件规定的查询时间之后，网站信息发生的任何变更均不再作为评标依据。</w:t>
      </w:r>
    </w:p>
    <w:p w14:paraId="541F78FB">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投标人自行提供的与网站信息不一致的其他证明材料亦不作为资格审查依据。</w:t>
      </w:r>
    </w:p>
    <w:p w14:paraId="4B021107">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23.符合性审查</w:t>
      </w:r>
    </w:p>
    <w:p w14:paraId="2DA718A6">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；通过符合性审查的投标人数量不足3家的，不得作进一步的比较和评价。</w:t>
      </w:r>
    </w:p>
    <w:p w14:paraId="009BE9C3">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24.投标文件的澄清</w:t>
      </w:r>
    </w:p>
    <w:p w14:paraId="1E2D379E">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4FE469CD">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24.2投标人的澄清、说明或补正将作为投标文件的一部分。</w:t>
      </w:r>
    </w:p>
    <w:p w14:paraId="27ACA60E">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24.3投标文件报价出现前后不一致的，按照下列规定修正：</w:t>
      </w:r>
    </w:p>
    <w:p w14:paraId="74816B86">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（1）投标文件中开标一览表内容与投标文件中相应内容不一致的，以开标一览表为准；</w:t>
      </w:r>
    </w:p>
    <w:p w14:paraId="2BE16C7E">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（2）大写金额和小写金额不一致的，以大写金额为准；</w:t>
      </w:r>
    </w:p>
    <w:p w14:paraId="378B2F44">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（3）单价金额小数点或者百分比有明显错位的，以开标一览表的总价为准，并修改单价；</w:t>
      </w:r>
    </w:p>
    <w:p w14:paraId="0D0EF62C">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（4）总价金额与按单价汇总金额不一致的，以单价金额计算结果为准。</w:t>
      </w:r>
    </w:p>
    <w:p w14:paraId="7789674B">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同时出现两种以上不一致的，按照前款规定的顺序修正。修正后的报价经投标人确认后产生约束力，投标人不确认的，其投标将被认定为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3AEF8421">
      <w:pPr>
        <w:adjustRightInd w:val="0"/>
        <w:snapToGrid w:val="0"/>
        <w:spacing w:line="360" w:lineRule="auto"/>
        <w:rPr>
          <w:rFonts w:ascii="仿宋_GB2312" w:hAnsi="仿宋_GB2312" w:eastAsia="仿宋_GB2312" w:cs="仿宋_GB2312"/>
          <w:color w:val="000000"/>
        </w:rPr>
      </w:pPr>
      <w:r>
        <w:rPr>
          <w:rFonts w:hint="eastAsia" w:ascii="仿宋_GB2312" w:hAnsi="仿宋_GB2312" w:eastAsia="仿宋_GB2312" w:cs="仿宋_GB2312"/>
          <w:color w:val="000000"/>
          <w:szCs w:val="21"/>
        </w:rPr>
        <w:t>24.4</w:t>
      </w:r>
      <w:r>
        <w:rPr>
          <w:rFonts w:hint="eastAsia" w:ascii="仿宋_GB2312" w:hAnsi="仿宋_GB2312" w:eastAsia="仿宋_GB2312" w:cs="仿宋_GB2312"/>
          <w:b/>
          <w:bCs/>
          <w:color w:val="000000"/>
          <w:szCs w:val="21"/>
        </w:rPr>
        <w:t>评标委员会认为</w:t>
      </w:r>
      <w:r>
        <w:rPr>
          <w:rFonts w:hint="eastAsia" w:ascii="仿宋_GB2312" w:hAnsi="仿宋_GB2312" w:eastAsia="仿宋_GB2312" w:cs="仿宋_GB2312"/>
          <w:color w:val="000000"/>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hAnsi="仿宋_GB2312" w:eastAsia="仿宋_GB2312" w:cs="仿宋_GB2312"/>
          <w:b/>
          <w:bCs/>
          <w:color w:val="000000"/>
          <w:szCs w:val="21"/>
        </w:rPr>
        <w:t>无效投标</w:t>
      </w:r>
      <w:r>
        <w:rPr>
          <w:rFonts w:hint="eastAsia" w:ascii="仿宋_GB2312" w:hAnsi="仿宋_GB2312" w:eastAsia="仿宋_GB2312" w:cs="仿宋_GB2312"/>
          <w:color w:val="000000"/>
          <w:szCs w:val="21"/>
        </w:rPr>
        <w:t>处理。</w:t>
      </w:r>
    </w:p>
    <w:p w14:paraId="403C8D59">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25样品及演示</w:t>
      </w:r>
    </w:p>
    <w:p w14:paraId="55C6E567">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25.1投标人须知表11.3款中要求投标人提供样品的，按照投标人须知表25.1款中样品的评审方法以及评审标准进行评审。</w:t>
      </w:r>
    </w:p>
    <w:p w14:paraId="25D82BCC">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09E4CD51">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25.3演示的评审方法以及评审标准具体内容见投标人须知表25.1款。</w:t>
      </w:r>
    </w:p>
    <w:p w14:paraId="7FCBF079">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26.投标无效</w:t>
      </w:r>
    </w:p>
    <w:p w14:paraId="553C7587">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26.1在比较与评价之前，根据本须知的规定，评标委员会将审查每份投标文件是否实质上响应了招标文件的要求。</w:t>
      </w:r>
    </w:p>
    <w:p w14:paraId="58F3DCAF">
      <w:pPr>
        <w:adjustRightInd w:val="0"/>
        <w:snapToGrid w:val="0"/>
        <w:spacing w:line="360" w:lineRule="auto"/>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实质性要求是指招标文件中带有★号标识内容（包括本级及其下级编号中所有内容）等文字说明的要求。</w:t>
      </w:r>
    </w:p>
    <w:p w14:paraId="0564D741">
      <w:pPr>
        <w:adjustRightInd w:val="0"/>
        <w:snapToGrid w:val="0"/>
        <w:spacing w:line="360" w:lineRule="auto"/>
        <w:ind w:firstLine="420" w:firstLineChars="20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对招标文件的实质性要求进行响应是指与招标文件中带有★号标识内容的文字说明、条款、条件和规格等要求相符。</w:t>
      </w:r>
    </w:p>
    <w:p w14:paraId="55ED3AFE">
      <w:pPr>
        <w:adjustRightInd w:val="0"/>
        <w:snapToGrid w:val="0"/>
        <w:spacing w:line="360" w:lineRule="auto"/>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招标文件货物</w:t>
      </w:r>
      <w:r>
        <w:rPr>
          <w:rFonts w:hint="eastAsia" w:ascii="仿宋_GB2312" w:hAnsi="仿宋_GB2312" w:eastAsia="仿宋_GB2312" w:cs="仿宋_GB2312"/>
          <w:color w:val="000000"/>
          <w:kern w:val="0"/>
          <w:szCs w:val="21"/>
          <w:lang w:eastAsia="zh-CN"/>
        </w:rPr>
        <w:t>清单</w:t>
      </w:r>
      <w:r>
        <w:rPr>
          <w:rFonts w:hint="eastAsia" w:ascii="仿宋_GB2312" w:hAnsi="仿宋_GB2312" w:eastAsia="仿宋_GB2312" w:cs="仿宋_GB2312"/>
          <w:color w:val="000000"/>
          <w:kern w:val="0"/>
          <w:szCs w:val="21"/>
        </w:rPr>
        <w:t>中未带有★号标识，视为所有货物</w:t>
      </w:r>
      <w:r>
        <w:rPr>
          <w:rFonts w:hint="eastAsia" w:ascii="仿宋_GB2312" w:hAnsi="仿宋_GB2312" w:eastAsia="仿宋_GB2312" w:cs="仿宋_GB2312"/>
          <w:color w:val="000000"/>
          <w:kern w:val="0"/>
          <w:szCs w:val="21"/>
          <w:lang w:eastAsia="zh-CN"/>
        </w:rPr>
        <w:t>清单</w:t>
      </w:r>
      <w:r>
        <w:rPr>
          <w:rFonts w:hint="eastAsia" w:ascii="仿宋_GB2312" w:hAnsi="仿宋_GB2312" w:eastAsia="仿宋_GB2312" w:cs="仿宋_GB2312"/>
          <w:color w:val="000000"/>
          <w:kern w:val="0"/>
          <w:szCs w:val="21"/>
        </w:rPr>
        <w:t>内容均为实质性要求。</w:t>
      </w:r>
    </w:p>
    <w:p w14:paraId="75A1E037">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如果投标文件没有对招标文件的实质性要求进行响应，将作为</w:t>
      </w:r>
      <w:r>
        <w:rPr>
          <w:rFonts w:hint="eastAsia" w:ascii="仿宋_GB2312" w:hAnsi="仿宋_GB2312" w:eastAsia="仿宋_GB2312" w:cs="仿宋_GB2312"/>
          <w:b/>
          <w:bCs/>
          <w:color w:val="000000"/>
          <w:szCs w:val="21"/>
        </w:rPr>
        <w:t>无效投标</w:t>
      </w:r>
      <w:r>
        <w:rPr>
          <w:rFonts w:hint="eastAsia" w:ascii="仿宋_GB2312" w:hAnsi="仿宋_GB2312" w:eastAsia="仿宋_GB2312" w:cs="仿宋_GB2312"/>
          <w:color w:val="000000"/>
          <w:szCs w:val="21"/>
        </w:rPr>
        <w:t>处理，投标人不得再对投标文件进行任何修正从而使其投标成为实质上响应的投标。</w:t>
      </w:r>
    </w:p>
    <w:p w14:paraId="56434D29">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评标委员会决定投标的响应性只根据招标文件要求、投标文件内容及财政主管部门指定媒体发布的相关信息。</w:t>
      </w:r>
    </w:p>
    <w:p w14:paraId="0431A1EB">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26.2如发现下列情况之一的，其投标将被认定为</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6001FAEC">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（1）未按招标文件的规定提交投标保证金的；</w:t>
      </w:r>
    </w:p>
    <w:p w14:paraId="5BF78AB5">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（2）未按照招标文件规定要求签署、盖章的；</w:t>
      </w:r>
    </w:p>
    <w:p w14:paraId="0A6CEDC7">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（3）投标人的报价超过了招标文件中规定的预算金额或者最高限价的；</w:t>
      </w:r>
    </w:p>
    <w:p w14:paraId="57ABBD78">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（4）不具备招标文件中规定的资格要求的；</w:t>
      </w:r>
    </w:p>
    <w:p w14:paraId="71405741">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（5）不符合法律、法规和招标文件中规定的其他实质性要求的。</w:t>
      </w:r>
    </w:p>
    <w:p w14:paraId="73874540">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（6）与其他投标人串通投标，或者与采购人串通投标；</w:t>
      </w:r>
    </w:p>
    <w:p w14:paraId="2CF23662">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（7）评标委员会认为投标人的报价明显低于其他通过符合性审查投标人的报价，有可能影响履约的，且投标人未按照规定证明其报价合理性的；</w:t>
      </w:r>
    </w:p>
    <w:p w14:paraId="7F34F74F">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（8）投标文件含有采购人不能接受的附加条件的；</w:t>
      </w:r>
    </w:p>
    <w:p w14:paraId="1D96BBEC">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（9）属于法律、法规和招标文件规定的其他投标无效情形；</w:t>
      </w:r>
    </w:p>
    <w:p w14:paraId="278FFA34">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27.比较与评价</w:t>
      </w:r>
    </w:p>
    <w:p w14:paraId="59896AC7">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27.1经符合性审查合格的投标文件，评标委员会将根据招标文件确定的评标方法和标准，对其技术部分和商务部分作进一步的比较和评价。</w:t>
      </w:r>
    </w:p>
    <w:p w14:paraId="1A1BFB93">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27.2评标严格按照招标文件的要求和条件进行。根据实际情况，在投标人须知表27.2款中规定采用下列一种评标方法，详细评标标准见第四章 评标方法。</w:t>
      </w:r>
    </w:p>
    <w:p w14:paraId="2AA0282D">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（1）最低评标价法，是指投标文件满足招标文件全部实质性要求，且投标报价最低的投标人为中标候选人的评标方法。</w:t>
      </w:r>
    </w:p>
    <w:p w14:paraId="3C9925E5">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（2）综合评分法，是指投标文件满足招标文件全部实质性要求，且按照评审因素的量化指标评审得分最高的投标人为中标候选人的评标方法。</w:t>
      </w:r>
    </w:p>
    <w:p w14:paraId="1A6BE603">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27.3根据</w:t>
      </w:r>
      <w:r>
        <w:rPr>
          <w:rFonts w:hint="eastAsia" w:ascii="仿宋_GB2312" w:hAnsi="仿宋_GB2312" w:eastAsia="仿宋_GB2312" w:cs="仿宋_GB2312"/>
          <w:color w:val="000000"/>
          <w:szCs w:val="21"/>
          <w:highlight w:val="none"/>
        </w:rPr>
        <w:t>《政府采购促进中小企业发展管理办法》（财库[2020]46号）、</w:t>
      </w:r>
      <w:r>
        <w:rPr>
          <w:rFonts w:hint="eastAsia" w:ascii="仿宋_GB2312" w:hAnsi="仿宋_GB2312" w:eastAsia="仿宋_GB2312" w:cs="仿宋_GB2312"/>
          <w:b w:val="0"/>
          <w:bCs w:val="0"/>
          <w:color w:val="000000"/>
          <w:szCs w:val="21"/>
          <w:highlight w:val="none"/>
          <w:lang w:eastAsia="zh-CN"/>
        </w:rPr>
        <w:t>《关于进一步加大政府采购支持中小企业力度的通知》（财库</w:t>
      </w:r>
      <w:r>
        <w:rPr>
          <w:rFonts w:hint="eastAsia" w:ascii="仿宋_GB2312" w:hAnsi="仿宋_GB2312" w:eastAsia="仿宋_GB2312" w:cs="仿宋_GB2312"/>
          <w:b w:val="0"/>
          <w:bCs w:val="0"/>
          <w:color w:val="000000"/>
          <w:szCs w:val="21"/>
          <w:highlight w:val="none"/>
        </w:rPr>
        <w:t>[202</w:t>
      </w:r>
      <w:r>
        <w:rPr>
          <w:rFonts w:hint="eastAsia" w:ascii="仿宋_GB2312" w:hAnsi="仿宋_GB2312" w:eastAsia="仿宋_GB2312" w:cs="仿宋_GB2312"/>
          <w:b w:val="0"/>
          <w:bCs w:val="0"/>
          <w:color w:val="000000"/>
          <w:szCs w:val="21"/>
          <w:highlight w:val="none"/>
          <w:lang w:val="en-US" w:eastAsia="zh-CN"/>
        </w:rPr>
        <w:t>2</w:t>
      </w:r>
      <w:r>
        <w:rPr>
          <w:rFonts w:hint="eastAsia" w:ascii="仿宋_GB2312" w:hAnsi="仿宋_GB2312" w:eastAsia="仿宋_GB2312" w:cs="仿宋_GB2312"/>
          <w:b w:val="0"/>
          <w:bCs w:val="0"/>
          <w:color w:val="000000"/>
          <w:szCs w:val="21"/>
          <w:highlight w:val="none"/>
        </w:rPr>
        <w:t>]</w:t>
      </w:r>
      <w:r>
        <w:rPr>
          <w:rFonts w:hint="eastAsia" w:ascii="仿宋_GB2312" w:hAnsi="仿宋_GB2312" w:eastAsia="仿宋_GB2312" w:cs="仿宋_GB2312"/>
          <w:b w:val="0"/>
          <w:bCs w:val="0"/>
          <w:color w:val="000000"/>
          <w:szCs w:val="21"/>
          <w:highlight w:val="none"/>
          <w:lang w:val="en-US" w:eastAsia="zh-CN"/>
        </w:rPr>
        <w:t>19号</w:t>
      </w:r>
      <w:r>
        <w:rPr>
          <w:rFonts w:hint="eastAsia" w:ascii="仿宋_GB2312" w:hAnsi="仿宋_GB2312" w:eastAsia="仿宋_GB2312" w:cs="仿宋_GB2312"/>
          <w:b w:val="0"/>
          <w:bCs w:val="0"/>
          <w:color w:val="000000"/>
          <w:szCs w:val="21"/>
          <w:highlight w:val="none"/>
          <w:lang w:eastAsia="zh-CN"/>
        </w:rPr>
        <w:t>）、</w:t>
      </w:r>
      <w:r>
        <w:rPr>
          <w:rFonts w:hint="eastAsia" w:ascii="仿宋_GB2312" w:hAnsi="仿宋_GB2312" w:eastAsia="仿宋_GB2312" w:cs="仿宋_GB2312"/>
          <w:b w:val="0"/>
          <w:bCs w:val="0"/>
          <w:color w:val="000000"/>
          <w:szCs w:val="21"/>
          <w:highlight w:val="none"/>
        </w:rPr>
        <w:t xml:space="preserve">《财政部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等相关材料或省级以上监狱管理局、戒毒管理局（含新疆生产建设兵团）出具的属于监狱企业的证明文件的投标人， 其投标报价扣除 </w:t>
      </w:r>
      <w:r>
        <w:rPr>
          <w:rFonts w:hint="eastAsia" w:ascii="仿宋_GB2312" w:hAnsi="仿宋_GB2312" w:eastAsia="仿宋_GB2312" w:cs="仿宋_GB2312"/>
          <w:b w:val="0"/>
          <w:bCs w:val="0"/>
          <w:color w:val="000000"/>
          <w:szCs w:val="21"/>
          <w:highlight w:val="none"/>
          <w:lang w:val="en-US" w:eastAsia="zh-CN"/>
        </w:rPr>
        <w:t>10%</w:t>
      </w:r>
      <w:r>
        <w:rPr>
          <w:rFonts w:hint="eastAsia" w:ascii="仿宋_GB2312" w:hAnsi="仿宋_GB2312" w:eastAsia="仿宋_GB2312" w:cs="仿宋_GB2312"/>
          <w:b w:val="0"/>
          <w:bCs w:val="0"/>
          <w:color w:val="000000"/>
          <w:szCs w:val="21"/>
          <w:highlight w:val="none"/>
        </w:rPr>
        <w:t>-</w:t>
      </w:r>
      <w:r>
        <w:rPr>
          <w:rFonts w:hint="eastAsia" w:ascii="仿宋_GB2312" w:hAnsi="仿宋_GB2312" w:eastAsia="仿宋_GB2312" w:cs="仿宋_GB2312"/>
          <w:b w:val="0"/>
          <w:bCs w:val="0"/>
          <w:color w:val="000000"/>
          <w:szCs w:val="21"/>
          <w:highlight w:val="none"/>
          <w:lang w:val="en-US" w:eastAsia="zh-CN"/>
        </w:rPr>
        <w:t>2</w:t>
      </w:r>
      <w:r>
        <w:rPr>
          <w:rFonts w:hint="eastAsia" w:ascii="仿宋_GB2312" w:hAnsi="仿宋_GB2312" w:eastAsia="仿宋_GB2312" w:cs="仿宋_GB2312"/>
          <w:b w:val="0"/>
          <w:bCs w:val="0"/>
          <w:color w:val="000000"/>
          <w:szCs w:val="21"/>
          <w:highlight w:val="none"/>
        </w:rPr>
        <w:t>0%后参与评审</w:t>
      </w:r>
      <w:r>
        <w:rPr>
          <w:rFonts w:hint="eastAsia" w:ascii="仿宋_GB2312" w:hAnsi="仿宋_GB2312" w:eastAsia="仿宋_GB2312" w:cs="仿宋_GB2312"/>
          <w:b w:val="0"/>
          <w:bCs w:val="0"/>
          <w:color w:val="000000"/>
          <w:szCs w:val="21"/>
          <w:highlight w:val="none"/>
          <w:lang w:eastAsia="zh-CN"/>
        </w:rPr>
        <w:t>，大中型企业与小微企业组成联合体或者大中型企业向小微企业分包的，评审优惠</w:t>
      </w:r>
      <w:r>
        <w:rPr>
          <w:rFonts w:hint="eastAsia" w:ascii="仿宋_GB2312" w:hAnsi="仿宋_GB2312" w:eastAsia="仿宋_GB2312" w:cs="仿宋_GB2312"/>
          <w:b w:val="0"/>
          <w:bCs w:val="0"/>
          <w:color w:val="000000"/>
          <w:szCs w:val="21"/>
          <w:highlight w:val="none"/>
          <w:lang w:val="en-US" w:eastAsia="zh-CN"/>
        </w:rPr>
        <w:t>4%-6%。</w:t>
      </w:r>
      <w:r>
        <w:rPr>
          <w:rFonts w:hint="eastAsia" w:ascii="仿宋_GB2312" w:hAnsi="仿宋_GB2312" w:eastAsia="仿宋_GB2312" w:cs="仿宋_GB2312"/>
          <w:b w:val="0"/>
          <w:bCs w:val="0"/>
          <w:color w:val="000000"/>
          <w:szCs w:val="21"/>
          <w:highlight w:val="none"/>
        </w:rPr>
        <w:t>具体详见第四章 评标方法。</w:t>
      </w:r>
    </w:p>
    <w:p w14:paraId="4D00C041">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245E7FB2">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27.5根据财政部、辽宁省财政厅相关规定，对于列入《创新产品和服务目录》内的产品、服务实施政府优先采购。具体优先采购办法详见第四章 评标方法。</w:t>
      </w:r>
    </w:p>
    <w:p w14:paraId="6C18CD14">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28.废标</w:t>
      </w:r>
    </w:p>
    <w:p w14:paraId="73B44DA0">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出现下列情形之一，将导致项目</w:t>
      </w:r>
      <w:r>
        <w:rPr>
          <w:rFonts w:hint="eastAsia" w:ascii="仿宋_GB2312" w:hAnsi="仿宋_GB2312" w:eastAsia="仿宋_GB2312" w:cs="仿宋_GB2312"/>
          <w:b/>
          <w:bCs/>
          <w:color w:val="000000"/>
          <w:szCs w:val="21"/>
        </w:rPr>
        <w:t>废标</w:t>
      </w:r>
      <w:r>
        <w:rPr>
          <w:rFonts w:hint="eastAsia" w:ascii="仿宋_GB2312" w:hAnsi="仿宋_GB2312" w:eastAsia="仿宋_GB2312" w:cs="仿宋_GB2312"/>
          <w:color w:val="000000"/>
          <w:szCs w:val="21"/>
        </w:rPr>
        <w:t>：</w:t>
      </w:r>
    </w:p>
    <w:p w14:paraId="0B532FEC">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（1）符合专业条件的投标人或者对招标文件做实质性响应的投标人不足3家；</w:t>
      </w:r>
    </w:p>
    <w:p w14:paraId="45CD979A">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（2）出现影响采购公正的违法、违规行为的；</w:t>
      </w:r>
    </w:p>
    <w:p w14:paraId="55BFC6FA">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（3）投标人的报价均超过了采购预算或最高限价，采购人不能支付的；</w:t>
      </w:r>
    </w:p>
    <w:p w14:paraId="0194053B">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（4）因重大变故，采购任务取消的。</w:t>
      </w:r>
    </w:p>
    <w:p w14:paraId="179621FD">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29.中标候选人的推荐原则及标准</w:t>
      </w:r>
    </w:p>
    <w:p w14:paraId="3682C35C">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29.1除第32条规定外，评标委员会将根据评标标准，对实质上响应招标文件的投标人按下列方法进行排序，推荐中标候选人：</w:t>
      </w:r>
    </w:p>
    <w:p w14:paraId="286AA14D">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5D8055DE">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（2）采用综合评分法的，评标结果按评审后得分由高到低顺序排序。得分相同的，按第四章评标办法规定执行。</w:t>
      </w:r>
    </w:p>
    <w:p w14:paraId="3C310215">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29.2评标委员会将根据评标标准，按投标人须知表29.2款中规定的数量推荐中标候选人。</w:t>
      </w:r>
    </w:p>
    <w:p w14:paraId="06B75369">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29.3因推荐中标候选人名单产生其他问题，由评标委员会集体研究处理。</w:t>
      </w:r>
    </w:p>
    <w:p w14:paraId="3E73BDDE">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30.保密原则</w:t>
      </w:r>
    </w:p>
    <w:p w14:paraId="381A4840">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30.1评标将在严格保密的情况下进行。</w:t>
      </w:r>
    </w:p>
    <w:p w14:paraId="0C817CF4">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30.2有关人员应当遵守评标工作纪律，不得泄露评审文件、评标情况和评标过程中获悉的国家秘密、商业秘密。</w:t>
      </w:r>
    </w:p>
    <w:p w14:paraId="4CD768ED">
      <w:pPr>
        <w:pStyle w:val="4"/>
        <w:rPr>
          <w:rFonts w:ascii="仿宋_GB2312" w:hAnsi="仿宋_GB2312" w:eastAsia="仿宋_GB2312" w:cs="仿宋_GB2312"/>
          <w:color w:val="000000"/>
          <w:sz w:val="32"/>
          <w:szCs w:val="28"/>
        </w:rPr>
      </w:pPr>
      <w:r>
        <w:rPr>
          <w:rFonts w:hint="eastAsia" w:ascii="仿宋_GB2312" w:hAnsi="仿宋_GB2312" w:eastAsia="仿宋_GB2312" w:cs="仿宋_GB2312"/>
          <w:color w:val="000000"/>
          <w:sz w:val="32"/>
          <w:szCs w:val="28"/>
        </w:rPr>
        <w:t>七 确定中标</w:t>
      </w:r>
    </w:p>
    <w:p w14:paraId="4DF0B59A">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31.确定中标人</w:t>
      </w:r>
    </w:p>
    <w:p w14:paraId="22C3B7F7">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由采购人或者采购人委托评标委员会按照投标人须知表31中规定的方式确定中标人。</w:t>
      </w:r>
    </w:p>
    <w:p w14:paraId="33110013">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采购人在收到评标报告5个工作日内未按评标报告推荐的中标候选人顺序确定中标人，又不能说明合法理由的，视同按评标报告推荐的顺序确定排名第一的中标候选人为中标人。</w:t>
      </w:r>
    </w:p>
    <w:p w14:paraId="041AC39E">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★32.采购任务取消</w:t>
      </w:r>
    </w:p>
    <w:p w14:paraId="36746D2F">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因重大变故采购任务取消时，采购人有权拒绝任何供应商中标，且对受影响的投标人不承担任何责任。</w:t>
      </w:r>
    </w:p>
    <w:p w14:paraId="72A1F92B">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33.中标通知书</w:t>
      </w:r>
    </w:p>
    <w:p w14:paraId="4A32316F">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33.1采购人或者采购代理机构应当自中标人确定之日起2个工作日内，在辽宁政府采购网及其地方分网媒体上公告中标结果。同时向中标人发出中标通知书。</w:t>
      </w:r>
    </w:p>
    <w:p w14:paraId="62673033">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33.2中标通知书是合同的组成部分。</w:t>
      </w:r>
    </w:p>
    <w:p w14:paraId="56C3E772">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34.签订合同</w:t>
      </w:r>
    </w:p>
    <w:p w14:paraId="5AED53DC">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34.1中标人应当自发出中标通知书之日起 30 日内，与采购人签订书面合同。</w:t>
      </w:r>
    </w:p>
    <w:p w14:paraId="41CAEB14">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334A83F5">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34.3 中标人拒绝与采购人签订合同的，采购人可以按照评标报告推荐的中标候选人名单排序，确定下一中标候选人为中标人，也可以重新开展政府采购活动。</w:t>
      </w:r>
    </w:p>
    <w:p w14:paraId="65BAADFC">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35.履约保证金</w:t>
      </w:r>
    </w:p>
    <w:p w14:paraId="24372833">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35.1中标人应按照投标人须知表35.1款规定向采购人缴纳履约保证金。</w:t>
      </w:r>
    </w:p>
    <w:p w14:paraId="2949C949">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1B5CED4F">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w:t>
      </w:r>
      <w:r>
        <w:rPr>
          <w:rFonts w:hint="eastAsia" w:ascii="仿宋_GB2312" w:hAnsi="仿宋_GB2312" w:eastAsia="仿宋_GB2312" w:cs="仿宋_GB2312"/>
          <w:b/>
          <w:bCs/>
          <w:color w:val="000000"/>
          <w:szCs w:val="21"/>
        </w:rPr>
        <w:t>36.采购代理服务费</w:t>
      </w:r>
    </w:p>
    <w:p w14:paraId="507BFD15">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中标人无需向采购代理机构支付采购代理服务费。</w:t>
      </w:r>
    </w:p>
    <w:p w14:paraId="5F1DF100">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37.廉洁自律规定</w:t>
      </w:r>
    </w:p>
    <w:p w14:paraId="5FFCCFDD">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37.1采购代理机构工作人员不得以不正当手段获取政府采购代理业务，不得与采购人、投标人恶意串通操纵政府采购活动。</w:t>
      </w:r>
    </w:p>
    <w:p w14:paraId="27029833">
      <w:pPr>
        <w:adjustRightInd w:val="0"/>
        <w:snapToGrid w:val="0"/>
        <w:spacing w:line="360" w:lineRule="auto"/>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37.2采购代理机构工作人员不得接受采购人或者投标人组织的宴请、旅游、娱乐，不得收受礼品、现金、有价证券等，不得向采购人或者投标人报销应当由个人承担的费用。</w:t>
      </w:r>
    </w:p>
    <w:p w14:paraId="494444C8">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38.人员回避</w:t>
      </w:r>
    </w:p>
    <w:p w14:paraId="1A377487">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投标人认为采购人及其相关人员有法律法规所列与其他投标人有利害关系的，可以向采购人或采购代理机构书面提出回避申请，并说明理由。</w:t>
      </w:r>
    </w:p>
    <w:p w14:paraId="1E54E653">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39.质疑与接收</w:t>
      </w:r>
    </w:p>
    <w:p w14:paraId="7DBE3B42">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39.1 供应商认为</w:t>
      </w:r>
      <w:r>
        <w:rPr>
          <w:rFonts w:hint="eastAsia" w:ascii="仿宋_GB2312" w:hAnsi="仿宋_GB2312" w:eastAsia="仿宋_GB2312" w:cs="仿宋_GB2312"/>
          <w:color w:val="000000"/>
          <w:szCs w:val="21"/>
          <w:lang w:eastAsia="zh-CN"/>
        </w:rPr>
        <w:t>招标文件</w:t>
      </w:r>
      <w:r>
        <w:rPr>
          <w:rFonts w:hint="eastAsia" w:ascii="仿宋_GB2312" w:hAnsi="仿宋_GB2312" w:eastAsia="仿宋_GB2312" w:cs="仿宋_GB2312"/>
          <w:color w:val="000000"/>
          <w:szCs w:val="21"/>
        </w:rPr>
        <w:t>、采购过程和采购结果使自己的权益受到损害的，可以根据《中华人民共和国政府采购法》、《中华人民共和国政府采购法实施条例》和《政府采购质疑和投诉办法》的有关规定，依法向采购人或其委托的采购代理机构提出质疑。</w:t>
      </w:r>
    </w:p>
    <w:p w14:paraId="66BB7081">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39.2 质疑供应商应按照财政部门制定的《政府采购质疑函范本》格式和《政府采购质疑和投诉办法》、《辽宁省政府采购电子化质疑投诉管理办法》（详见辽宁政府采购网）的要求，在法定质疑期内统一在辽宁政府采购网电子化质疑投诉系统中提出质疑。质疑供应商无法在系统中提出质疑的，可采取现场递交书面纸质质疑函方式进行，针对同一采购程序环节的质疑应一次性提出。</w:t>
      </w:r>
    </w:p>
    <w:p w14:paraId="510135B3">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超出法定质疑期的、重复提出的、分次提出的或内容、形式不符合《政府采购质疑和投诉办法》的，质疑供应商将依法承担不利后果。</w:t>
      </w:r>
    </w:p>
    <w:p w14:paraId="63590073">
      <w:pPr>
        <w:adjustRightInd w:val="0"/>
        <w:snapToGrid w:val="0"/>
        <w:spacing w:line="360" w:lineRule="auto"/>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39.3 采购代理机构质疑函接收部门、联系电话和地址, 见投标人须知表39.3款。</w:t>
      </w:r>
    </w:p>
    <w:p w14:paraId="6AB18C1A">
      <w:pPr>
        <w:adjustRightInd w:val="0"/>
        <w:snapToGrid w:val="0"/>
        <w:spacing w:line="360" w:lineRule="auto"/>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40.履约验收</w:t>
      </w:r>
    </w:p>
    <w:p w14:paraId="4434FABB">
      <w:pPr>
        <w:adjustRightInd w:val="0"/>
        <w:snapToGrid w:val="0"/>
        <w:spacing w:line="360" w:lineRule="auto"/>
        <w:ind w:firstLine="420"/>
        <w:rPr>
          <w:rFonts w:ascii="仿宋_GB2312" w:hAnsi="仿宋_GB2312" w:eastAsia="仿宋_GB2312" w:cs="仿宋_GB2312"/>
          <w:b/>
          <w:color w:val="000000"/>
        </w:rPr>
        <w:sectPr>
          <w:footerReference r:id="rId10" w:type="default"/>
          <w:pgSz w:w="11906" w:h="16838"/>
          <w:pgMar w:top="1440" w:right="1800" w:bottom="1440" w:left="1800" w:header="851" w:footer="992" w:gutter="0"/>
          <w:pgNumType w:start="1"/>
          <w:cols w:space="720" w:num="1"/>
          <w:docGrid w:type="linesAndChars" w:linePitch="312" w:charSpace="0"/>
        </w:sectPr>
      </w:pPr>
      <w:r>
        <w:rPr>
          <w:rFonts w:hint="eastAsia" w:ascii="仿宋_GB2312" w:hAnsi="仿宋_GB2312" w:eastAsia="仿宋_GB2312" w:cs="仿宋_GB2312"/>
          <w:color w:val="000000"/>
          <w:szCs w:val="21"/>
        </w:rPr>
        <w:t>本项目采购人将严格按照政府采购相关法律法规以及《辽宁省政府采购履约验收管理办法》（辽财采〔2017〕603号）的要求进行验收。</w:t>
      </w:r>
    </w:p>
    <w:bookmarkEnd w:id="10"/>
    <w:p w14:paraId="5027A387">
      <w:pPr>
        <w:pStyle w:val="3"/>
        <w:adjustRightInd w:val="0"/>
        <w:snapToGrid w:val="0"/>
        <w:spacing w:before="0" w:after="0"/>
        <w:rPr>
          <w:rFonts w:ascii="仿宋_GB2312" w:hAnsi="仿宋_GB2312" w:eastAsia="仿宋_GB2312" w:cs="仿宋_GB2312"/>
        </w:rPr>
      </w:pPr>
      <w:bookmarkStart w:id="12" w:name="_Toc11927"/>
      <w:bookmarkStart w:id="13" w:name="_Toc17725_WPSOffice_Level1"/>
      <w:r>
        <w:rPr>
          <w:rFonts w:hint="eastAsia" w:ascii="仿宋_GB2312" w:hAnsi="仿宋_GB2312" w:eastAsia="仿宋_GB2312" w:cs="仿宋_GB2312"/>
        </w:rPr>
        <w:t>第二章 投标文件内容及格式</w:t>
      </w:r>
      <w:bookmarkEnd w:id="12"/>
      <w:bookmarkEnd w:id="13"/>
    </w:p>
    <w:p w14:paraId="321294BD">
      <w:pPr>
        <w:spacing w:before="159" w:beforeLines="50"/>
        <w:rPr>
          <w:rFonts w:ascii="仿宋_GB2312" w:hAnsi="仿宋_GB2312" w:eastAsia="仿宋_GB2312" w:cs="仿宋_GB2312"/>
          <w:b/>
          <w:sz w:val="24"/>
        </w:rPr>
      </w:pPr>
      <w:bookmarkStart w:id="14" w:name="sys_投标文件内容及格式：Block"/>
      <w:bookmarkEnd w:id="14"/>
      <w:bookmarkStart w:id="15" w:name="投标文件内容及格式：Block"/>
      <w:bookmarkEnd w:id="15"/>
      <w:bookmarkStart w:id="16" w:name="_Toc1538_WPSOffice_Level2"/>
      <w:bookmarkStart w:id="17" w:name="_Toc2481_WPSOffice_Level2"/>
      <w:r>
        <w:rPr>
          <w:rFonts w:hint="eastAsia" w:ascii="仿宋_GB2312" w:hAnsi="仿宋_GB2312" w:eastAsia="仿宋_GB2312" w:cs="仿宋_GB2312"/>
          <w:b/>
          <w:sz w:val="24"/>
        </w:rPr>
        <w:t>一、投标文件、电子文档的外封面、封口、封皮及目录</w:t>
      </w:r>
      <w:bookmarkEnd w:id="16"/>
      <w:bookmarkEnd w:id="17"/>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7AFDB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noWrap/>
            <w:vAlign w:val="center"/>
          </w:tcPr>
          <w:p w14:paraId="3437F689">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76" w:type="dxa"/>
            <w:noWrap/>
            <w:vAlign w:val="center"/>
          </w:tcPr>
          <w:p w14:paraId="166AC1CB">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内容</w:t>
            </w:r>
          </w:p>
        </w:tc>
        <w:tc>
          <w:tcPr>
            <w:tcW w:w="742" w:type="dxa"/>
            <w:noWrap/>
            <w:vAlign w:val="center"/>
          </w:tcPr>
          <w:p w14:paraId="7FF85DFE">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77184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noWrap/>
            <w:vAlign w:val="center"/>
          </w:tcPr>
          <w:p w14:paraId="6E18975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76" w:type="dxa"/>
            <w:noWrap/>
            <w:vAlign w:val="center"/>
          </w:tcPr>
          <w:p w14:paraId="47CAD5D0">
            <w:pPr>
              <w:widowControl/>
              <w:adjustRightInd w:val="0"/>
              <w:snapToGrid w:val="0"/>
              <w:jc w:val="left"/>
              <w:rPr>
                <w:rFonts w:ascii="仿宋_GB2312" w:hAnsi="仿宋_GB2312" w:eastAsia="仿宋_GB2312" w:cs="仿宋_GB2312"/>
                <w:b/>
                <w:kern w:val="0"/>
                <w:szCs w:val="21"/>
              </w:rPr>
            </w:pPr>
            <w:r>
              <w:rPr>
                <w:rFonts w:hint="eastAsia" w:ascii="仿宋_GB2312" w:hAnsi="仿宋_GB2312" w:eastAsia="仿宋_GB2312" w:cs="仿宋_GB2312"/>
                <w:kern w:val="0"/>
                <w:szCs w:val="21"/>
                <w:lang w:val="en-US" w:eastAsia="zh-CN"/>
              </w:rPr>
              <w:t>备份</w:t>
            </w:r>
            <w:r>
              <w:rPr>
                <w:rFonts w:hint="eastAsia" w:ascii="仿宋_GB2312" w:hAnsi="仿宋_GB2312" w:eastAsia="仿宋_GB2312" w:cs="仿宋_GB2312"/>
                <w:kern w:val="0"/>
                <w:szCs w:val="21"/>
              </w:rPr>
              <w:t>投标文件外封面及封口</w:t>
            </w:r>
          </w:p>
        </w:tc>
        <w:tc>
          <w:tcPr>
            <w:tcW w:w="742" w:type="dxa"/>
            <w:noWrap/>
            <w:vAlign w:val="center"/>
          </w:tcPr>
          <w:p w14:paraId="7831D1C8">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r>
      <w:tr w14:paraId="565FC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ign w:val="center"/>
          </w:tcPr>
          <w:p w14:paraId="611328C4">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76" w:type="dxa"/>
            <w:noWrap/>
            <w:vAlign w:val="center"/>
          </w:tcPr>
          <w:p w14:paraId="28ACD609">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投标文件的封皮</w:t>
            </w:r>
          </w:p>
        </w:tc>
        <w:tc>
          <w:tcPr>
            <w:tcW w:w="742" w:type="dxa"/>
            <w:noWrap/>
            <w:vAlign w:val="center"/>
          </w:tcPr>
          <w:p w14:paraId="5934419C">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r>
      <w:tr w14:paraId="206A2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noWrap/>
            <w:vAlign w:val="center"/>
          </w:tcPr>
          <w:p w14:paraId="330D7EB0">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76" w:type="dxa"/>
            <w:noWrap/>
            <w:vAlign w:val="center"/>
          </w:tcPr>
          <w:p w14:paraId="4C7B6F02">
            <w:pPr>
              <w:widowControl/>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投标文件的目录</w:t>
            </w:r>
          </w:p>
        </w:tc>
        <w:tc>
          <w:tcPr>
            <w:tcW w:w="742" w:type="dxa"/>
            <w:noWrap/>
            <w:vAlign w:val="center"/>
          </w:tcPr>
          <w:p w14:paraId="03A59A28">
            <w:pPr>
              <w:widowControl/>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r>
    </w:tbl>
    <w:p w14:paraId="59D8CC8B">
      <w:pPr>
        <w:snapToGrid w:val="0"/>
        <w:spacing w:before="159" w:beforeLines="50"/>
        <w:rPr>
          <w:rFonts w:ascii="仿宋_GB2312" w:hAnsi="仿宋_GB2312" w:eastAsia="仿宋_GB2312" w:cs="仿宋_GB2312"/>
          <w:b/>
          <w:sz w:val="24"/>
        </w:rPr>
      </w:pPr>
      <w:bookmarkStart w:id="18" w:name="_Toc31052_WPSOffice_Level2"/>
      <w:bookmarkStart w:id="19" w:name="_Toc1266_WPSOffice_Level2"/>
      <w:r>
        <w:rPr>
          <w:rFonts w:hint="eastAsia" w:ascii="仿宋_GB2312" w:hAnsi="仿宋_GB2312" w:eastAsia="仿宋_GB2312" w:cs="仿宋_GB2312"/>
          <w:b/>
          <w:sz w:val="24"/>
        </w:rPr>
        <w:t>二、资格证明材料</w:t>
      </w:r>
      <w:bookmarkEnd w:id="18"/>
      <w:bookmarkEnd w:id="19"/>
      <w:r>
        <w:rPr>
          <w:rFonts w:hint="eastAsia" w:ascii="仿宋_GB2312" w:hAnsi="仿宋_GB2312" w:eastAsia="仿宋_GB2312" w:cs="仿宋_GB2312"/>
          <w:b/>
          <w:sz w:val="24"/>
        </w:rPr>
        <w:t>（有一项不符合要求，不能进入下一阶段评审）</w:t>
      </w:r>
    </w:p>
    <w:tbl>
      <w:tblPr>
        <w:tblStyle w:val="23"/>
        <w:tblW w:w="0" w:type="auto"/>
        <w:jc w:val="center"/>
        <w:tblLayout w:type="fixed"/>
        <w:tblCellMar>
          <w:top w:w="0" w:type="dxa"/>
          <w:left w:w="0" w:type="dxa"/>
          <w:bottom w:w="0" w:type="dxa"/>
          <w:right w:w="0" w:type="dxa"/>
        </w:tblCellMar>
      </w:tblPr>
      <w:tblGrid>
        <w:gridCol w:w="671"/>
        <w:gridCol w:w="6992"/>
        <w:gridCol w:w="755"/>
      </w:tblGrid>
      <w:tr w14:paraId="39E46D2F">
        <w:tblPrEx>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59AFB8C">
            <w:pPr>
              <w:adjustRightInd w:val="0"/>
              <w:snapToGrid w:val="0"/>
              <w:jc w:val="center"/>
              <w:rPr>
                <w:rFonts w:ascii="仿宋_GB2312" w:hAnsi="仿宋_GB2312" w:eastAsia="仿宋_GB2312" w:cs="仿宋_GB2312"/>
                <w:szCs w:val="21"/>
              </w:rPr>
            </w:pPr>
            <w:bookmarkStart w:id="20" w:name="sys_资格性证明材料：Document"/>
            <w:bookmarkStart w:id="21" w:name="资格性证明材料：Document"/>
            <w:r>
              <w:rPr>
                <w:rFonts w:hint="eastAsia" w:ascii="仿宋_GB2312" w:hAnsi="仿宋_GB2312" w:eastAsia="仿宋_GB2312" w:cs="仿宋_GB2312"/>
                <w:szCs w:val="21"/>
              </w:rPr>
              <w:t>序号</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18C4B0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资格证明材料</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581E24C">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格式</w:t>
            </w:r>
          </w:p>
        </w:tc>
      </w:tr>
      <w:tr w14:paraId="38E11152">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109C42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207BB15">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DA795C0">
            <w:pPr>
              <w:adjustRightInd w:val="0"/>
              <w:snapToGrid w:val="0"/>
              <w:jc w:val="center"/>
              <w:rPr>
                <w:rFonts w:ascii="仿宋_GB2312" w:hAnsi="仿宋_GB2312" w:eastAsia="仿宋_GB2312" w:cs="仿宋_GB2312"/>
                <w:szCs w:val="21"/>
              </w:rPr>
            </w:pPr>
          </w:p>
        </w:tc>
      </w:tr>
      <w:tr w14:paraId="6895CE29">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81FEDAB">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70329B6">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组织机构代码证复印件（三证合一的不需提供）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EC19457">
            <w:pPr>
              <w:adjustRightInd w:val="0"/>
              <w:snapToGrid w:val="0"/>
              <w:jc w:val="center"/>
              <w:rPr>
                <w:rFonts w:ascii="仿宋_GB2312" w:hAnsi="仿宋_GB2312" w:eastAsia="仿宋_GB2312" w:cs="仿宋_GB2312"/>
                <w:szCs w:val="21"/>
              </w:rPr>
            </w:pPr>
          </w:p>
        </w:tc>
      </w:tr>
      <w:tr w14:paraId="3B4D7D86">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9F9EF98">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FBE3371">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税务登记证复印件（三证合一的不需提供）</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3312CCB">
            <w:pPr>
              <w:adjustRightInd w:val="0"/>
              <w:snapToGrid w:val="0"/>
              <w:jc w:val="center"/>
              <w:rPr>
                <w:rFonts w:ascii="仿宋_GB2312" w:hAnsi="仿宋_GB2312" w:eastAsia="仿宋_GB2312" w:cs="仿宋_GB2312"/>
                <w:szCs w:val="21"/>
              </w:rPr>
            </w:pPr>
          </w:p>
        </w:tc>
      </w:tr>
      <w:tr w14:paraId="13743AE2">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FD372CF">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3AA7525">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598683B">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4</w:t>
            </w:r>
          </w:p>
        </w:tc>
      </w:tr>
      <w:tr w14:paraId="3D71A041">
        <w:tblPrEx>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73CCDE5">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032D7792">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法定代表人（或非法人组织负责人）授权委托书（</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szCs w:val="21"/>
              </w:rPr>
              <w:t>参加投标的须提供）</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76F1958">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5</w:t>
            </w:r>
          </w:p>
        </w:tc>
      </w:tr>
      <w:tr w14:paraId="32C769F8">
        <w:tblPrEx>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B714F1C">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6AD2CCC8">
            <w:pPr>
              <w:widowControl/>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具有良好的商业信誉和健全的财务会计制度的承诺函</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AD1A7B6">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6</w:t>
            </w:r>
          </w:p>
        </w:tc>
      </w:tr>
      <w:tr w14:paraId="3D234ADF">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4CBD483">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0ABAD3D">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开标时间前六个月内任一个月的依法缴纳税收的缴款凭据复印件并加盖公章</w:t>
            </w:r>
          </w:p>
          <w:p w14:paraId="22920127">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（注：依法免税的供应商，应提供相关证明材料，包括相关法规要求原文及加盖单位公章的情况说明）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B7C3D2A">
            <w:pPr>
              <w:adjustRightInd w:val="0"/>
              <w:snapToGrid w:val="0"/>
              <w:jc w:val="center"/>
              <w:rPr>
                <w:rFonts w:ascii="仿宋_GB2312" w:hAnsi="仿宋_GB2312" w:eastAsia="仿宋_GB2312" w:cs="仿宋_GB2312"/>
                <w:szCs w:val="21"/>
              </w:rPr>
            </w:pPr>
          </w:p>
        </w:tc>
      </w:tr>
      <w:tr w14:paraId="44B4CC65">
        <w:tblPrEx>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EB73F5A">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9FD8B18">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开标时间前六个月内任一个月的依法缴纳社会保障资金的缴款凭据复印件并加盖公章（注：依法不需要缴纳社会保障资金的供应商，应提供相关证明材料，包括相关法规要求原文及加盖单位公章的情况说明）</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543881F1">
            <w:pPr>
              <w:adjustRightInd w:val="0"/>
              <w:snapToGrid w:val="0"/>
              <w:jc w:val="center"/>
              <w:rPr>
                <w:rFonts w:ascii="仿宋_GB2312" w:hAnsi="仿宋_GB2312" w:eastAsia="仿宋_GB2312" w:cs="仿宋_GB2312"/>
                <w:szCs w:val="21"/>
              </w:rPr>
            </w:pPr>
          </w:p>
        </w:tc>
      </w:tr>
      <w:tr w14:paraId="6DE74AAB">
        <w:tblPrEx>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142C35E2">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9</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C2C58F6">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883BFAC">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7</w:t>
            </w:r>
          </w:p>
        </w:tc>
      </w:tr>
      <w:tr w14:paraId="167064C9">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289D300">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10</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45BA2DE0">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参加政府采购活动前3年内在经营活动中没有重大违法记录的书面声明</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77256952">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8</w:t>
            </w:r>
          </w:p>
        </w:tc>
      </w:tr>
      <w:tr w14:paraId="52273C86">
        <w:tblPrEx>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35276C97">
            <w:pPr>
              <w:adjustRightInd w:val="0"/>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11</w:t>
            </w:r>
          </w:p>
        </w:tc>
        <w:tc>
          <w:tcPr>
            <w:tcW w:w="6992"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AC4905D">
            <w:pPr>
              <w:adjustRightInd w:val="0"/>
              <w:snapToGrid w:val="0"/>
              <w:jc w:val="left"/>
              <w:rPr>
                <w:rFonts w:ascii="仿宋_GB2312" w:hAnsi="仿宋_GB2312" w:eastAsia="仿宋_GB2312" w:cs="仿宋_GB2312"/>
                <w:szCs w:val="21"/>
              </w:rPr>
            </w:pPr>
            <w:r>
              <w:rPr>
                <w:rFonts w:hint="eastAsia" w:ascii="仿宋_GB2312" w:hAnsi="仿宋_GB2312" w:eastAsia="仿宋_GB2312" w:cs="仿宋_GB2312"/>
                <w:szCs w:val="21"/>
              </w:rPr>
              <w:t>信用记录（采购人或采购代理机构将在招标文件规定的审查期间内进行查询</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供应商无需提供</w:t>
            </w:r>
            <w:r>
              <w:rPr>
                <w:rFonts w:hint="eastAsia" w:ascii="仿宋_GB2312" w:hAnsi="仿宋_GB2312" w:eastAsia="仿宋_GB2312" w:cs="仿宋_GB2312"/>
                <w:szCs w:val="21"/>
              </w:rPr>
              <w:t>）</w:t>
            </w:r>
          </w:p>
        </w:tc>
        <w:tc>
          <w:tcPr>
            <w:tcW w:w="755" w:type="dxa"/>
            <w:tcBorders>
              <w:top w:val="single" w:color="000000" w:sz="4" w:space="0"/>
              <w:left w:val="single" w:color="000000" w:sz="4" w:space="0"/>
              <w:bottom w:val="single" w:color="000000" w:sz="4" w:space="0"/>
              <w:right w:val="single" w:color="000000" w:sz="4" w:space="0"/>
            </w:tcBorders>
            <w:noWrap/>
            <w:tcMar>
              <w:top w:w="0" w:type="dxa"/>
              <w:left w:w="108" w:type="dxa"/>
              <w:bottom w:w="0" w:type="dxa"/>
              <w:right w:w="108" w:type="dxa"/>
            </w:tcMar>
            <w:vAlign w:val="center"/>
          </w:tcPr>
          <w:p w14:paraId="2F69C75A">
            <w:pPr>
              <w:adjustRightInd w:val="0"/>
              <w:snapToGrid w:val="0"/>
              <w:jc w:val="center"/>
              <w:rPr>
                <w:rFonts w:ascii="仿宋_GB2312" w:hAnsi="仿宋_GB2312" w:eastAsia="仿宋_GB2312" w:cs="仿宋_GB2312"/>
                <w:szCs w:val="21"/>
              </w:rPr>
            </w:pPr>
          </w:p>
        </w:tc>
      </w:tr>
    </w:tbl>
    <w:p w14:paraId="2238B94A">
      <w:pPr>
        <w:snapToGrid w:val="0"/>
        <w:spacing w:before="159" w:beforeLines="50"/>
        <w:rPr>
          <w:rFonts w:ascii="仿宋_GB2312" w:hAnsi="仿宋_GB2312" w:eastAsia="仿宋_GB2312" w:cs="仿宋_GB2312"/>
          <w:b/>
          <w:sz w:val="24"/>
        </w:rPr>
      </w:pPr>
      <w:bookmarkStart w:id="22" w:name="_Toc22359_WPSOffice_Level2"/>
      <w:bookmarkStart w:id="23" w:name="_Toc25206_WPSOffice_Level2"/>
    </w:p>
    <w:p w14:paraId="41EB39B3">
      <w:pPr>
        <w:pStyle w:val="2"/>
      </w:pPr>
    </w:p>
    <w:p w14:paraId="217B6CB8">
      <w:pPr>
        <w:pStyle w:val="32"/>
      </w:pPr>
    </w:p>
    <w:p w14:paraId="4E387E87">
      <w:pPr>
        <w:pStyle w:val="33"/>
      </w:pPr>
    </w:p>
    <w:p w14:paraId="32F8E2D6">
      <w:pPr>
        <w:snapToGrid w:val="0"/>
        <w:spacing w:before="159" w:beforeLines="50"/>
        <w:rPr>
          <w:rFonts w:ascii="仿宋_GB2312" w:hAnsi="仿宋_GB2312" w:eastAsia="仿宋_GB2312" w:cs="仿宋_GB2312"/>
          <w:b/>
          <w:sz w:val="24"/>
        </w:rPr>
      </w:pPr>
      <w:r>
        <w:rPr>
          <w:rFonts w:hint="eastAsia" w:ascii="仿宋_GB2312" w:hAnsi="仿宋_GB2312" w:eastAsia="仿宋_GB2312" w:cs="仿宋_GB2312"/>
          <w:b/>
          <w:sz w:val="24"/>
        </w:rPr>
        <w:t>三、符合性证明材料</w:t>
      </w:r>
      <w:bookmarkEnd w:id="22"/>
      <w:bookmarkEnd w:id="23"/>
      <w:r>
        <w:rPr>
          <w:rFonts w:hint="eastAsia" w:ascii="仿宋_GB2312" w:hAnsi="仿宋_GB2312" w:eastAsia="仿宋_GB2312" w:cs="仿宋_GB2312"/>
          <w:b/>
          <w:sz w:val="24"/>
        </w:rPr>
        <w:t>（有一项不符合要求，不能进入下一阶段评审）</w:t>
      </w:r>
    </w:p>
    <w:bookmarkEnd w:id="20"/>
    <w:bookmarkEnd w:id="21"/>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54FAA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noWrap/>
            <w:vAlign w:val="center"/>
          </w:tcPr>
          <w:p w14:paraId="5E0F96C2">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6" w:type="dxa"/>
            <w:noWrap/>
            <w:vAlign w:val="center"/>
          </w:tcPr>
          <w:p w14:paraId="5975E0E9">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符合性证明材料</w:t>
            </w:r>
          </w:p>
        </w:tc>
        <w:tc>
          <w:tcPr>
            <w:tcW w:w="756" w:type="dxa"/>
            <w:noWrap/>
            <w:vAlign w:val="center"/>
          </w:tcPr>
          <w:p w14:paraId="5720C8D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3F1DB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6F4C58FD">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6" w:type="dxa"/>
            <w:noWrap/>
            <w:vAlign w:val="center"/>
          </w:tcPr>
          <w:p w14:paraId="6D37320F">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投标函</w:t>
            </w:r>
          </w:p>
        </w:tc>
        <w:tc>
          <w:tcPr>
            <w:tcW w:w="756" w:type="dxa"/>
            <w:noWrap/>
            <w:vAlign w:val="center"/>
          </w:tcPr>
          <w:p w14:paraId="10D4AEE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10</w:t>
            </w:r>
          </w:p>
        </w:tc>
      </w:tr>
      <w:tr w14:paraId="2277C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3281F6D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2</w:t>
            </w:r>
          </w:p>
        </w:tc>
        <w:tc>
          <w:tcPr>
            <w:tcW w:w="6986" w:type="dxa"/>
            <w:noWrap/>
            <w:vAlign w:val="center"/>
          </w:tcPr>
          <w:p w14:paraId="6F6E8183">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开标一览表</w:t>
            </w:r>
          </w:p>
        </w:tc>
        <w:tc>
          <w:tcPr>
            <w:tcW w:w="756" w:type="dxa"/>
            <w:noWrap/>
            <w:vAlign w:val="center"/>
          </w:tcPr>
          <w:p w14:paraId="093B4148">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11</w:t>
            </w:r>
          </w:p>
        </w:tc>
      </w:tr>
      <w:tr w14:paraId="5D3D6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38C2618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3</w:t>
            </w:r>
          </w:p>
        </w:tc>
        <w:tc>
          <w:tcPr>
            <w:tcW w:w="6986" w:type="dxa"/>
            <w:noWrap/>
            <w:vAlign w:val="center"/>
          </w:tcPr>
          <w:p w14:paraId="1E846554">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分项报价表</w:t>
            </w:r>
          </w:p>
        </w:tc>
        <w:tc>
          <w:tcPr>
            <w:tcW w:w="756" w:type="dxa"/>
            <w:noWrap/>
            <w:vAlign w:val="center"/>
          </w:tcPr>
          <w:p w14:paraId="3D6FA9BE">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12</w:t>
            </w:r>
          </w:p>
        </w:tc>
      </w:tr>
      <w:tr w14:paraId="619D7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0AA72FA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4</w:t>
            </w:r>
          </w:p>
        </w:tc>
        <w:tc>
          <w:tcPr>
            <w:tcW w:w="6986" w:type="dxa"/>
            <w:noWrap/>
            <w:vAlign w:val="center"/>
          </w:tcPr>
          <w:p w14:paraId="6A0586EB">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技术规格偏离表</w:t>
            </w:r>
          </w:p>
        </w:tc>
        <w:tc>
          <w:tcPr>
            <w:tcW w:w="756" w:type="dxa"/>
            <w:noWrap/>
            <w:vAlign w:val="center"/>
          </w:tcPr>
          <w:p w14:paraId="356B712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13</w:t>
            </w:r>
          </w:p>
        </w:tc>
      </w:tr>
      <w:tr w14:paraId="79AAC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783A2905">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5</w:t>
            </w:r>
          </w:p>
        </w:tc>
        <w:tc>
          <w:tcPr>
            <w:tcW w:w="6986" w:type="dxa"/>
            <w:noWrap/>
            <w:vAlign w:val="center"/>
          </w:tcPr>
          <w:p w14:paraId="722BC3BA">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商务条款偏离表</w:t>
            </w:r>
          </w:p>
        </w:tc>
        <w:tc>
          <w:tcPr>
            <w:tcW w:w="756" w:type="dxa"/>
            <w:noWrap/>
            <w:vAlign w:val="center"/>
          </w:tcPr>
          <w:p w14:paraId="1CA5511C">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14</w:t>
            </w:r>
          </w:p>
        </w:tc>
      </w:tr>
      <w:tr w14:paraId="007CC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1DCA59CA">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6</w:t>
            </w:r>
          </w:p>
        </w:tc>
        <w:tc>
          <w:tcPr>
            <w:tcW w:w="6986" w:type="dxa"/>
            <w:noWrap/>
            <w:vAlign w:val="center"/>
          </w:tcPr>
          <w:p w14:paraId="131C3676">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投标人关联单位说明</w:t>
            </w:r>
          </w:p>
        </w:tc>
        <w:tc>
          <w:tcPr>
            <w:tcW w:w="756" w:type="dxa"/>
            <w:noWrap/>
            <w:vAlign w:val="center"/>
          </w:tcPr>
          <w:p w14:paraId="3D9CC2F3">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15</w:t>
            </w:r>
          </w:p>
        </w:tc>
      </w:tr>
      <w:tr w14:paraId="6181B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noWrap/>
            <w:vAlign w:val="center"/>
          </w:tcPr>
          <w:p w14:paraId="290FBA11">
            <w:pPr>
              <w:adjustRightInd w:val="0"/>
              <w:snapToGrid w:val="0"/>
              <w:jc w:val="center"/>
              <w:rPr>
                <w:rFonts w:hint="eastAsia" w:ascii="仿宋_GB2312" w:hAnsi="仿宋_GB2312" w:eastAsia="仿宋_GB2312" w:cs="仿宋_GB2312"/>
                <w:kern w:val="0"/>
                <w:szCs w:val="21"/>
                <w:highlight w:val="none"/>
                <w:lang w:val="en-US" w:eastAsia="zh-CN"/>
              </w:rPr>
            </w:pPr>
            <w:bookmarkStart w:id="24" w:name="_Toc27769_WPSOffice_Level2"/>
            <w:bookmarkStart w:id="25" w:name="_Toc24432_WPSOffice_Level2"/>
            <w:r>
              <w:rPr>
                <w:rFonts w:hint="eastAsia" w:ascii="仿宋_GB2312" w:hAnsi="仿宋_GB2312" w:eastAsia="仿宋_GB2312" w:cs="仿宋_GB2312"/>
                <w:kern w:val="0"/>
                <w:szCs w:val="21"/>
                <w:highlight w:val="none"/>
                <w:lang w:val="en-US" w:eastAsia="zh-CN"/>
              </w:rPr>
              <w:t>7</w:t>
            </w:r>
          </w:p>
        </w:tc>
        <w:tc>
          <w:tcPr>
            <w:tcW w:w="6986" w:type="dxa"/>
            <w:noWrap/>
            <w:vAlign w:val="center"/>
          </w:tcPr>
          <w:p w14:paraId="22EEC811">
            <w:pPr>
              <w:adjustRightInd w:val="0"/>
              <w:snapToGrid w:val="0"/>
              <w:rPr>
                <w:rFonts w:hint="default" w:ascii="仿宋_GB2312" w:hAnsi="仿宋_GB2312" w:eastAsia="仿宋_GB2312" w:cs="仿宋_GB2312"/>
                <w:kern w:val="0"/>
                <w:szCs w:val="21"/>
                <w:highlight w:val="none"/>
                <w:lang w:val="en-US" w:eastAsia="zh-CN"/>
              </w:rPr>
            </w:pPr>
            <w:r>
              <w:rPr>
                <w:rFonts w:hint="eastAsia" w:ascii="仿宋_GB2312" w:hAnsi="仿宋_GB2312" w:eastAsia="仿宋_GB2312" w:cs="仿宋_GB2312"/>
                <w:kern w:val="0"/>
                <w:szCs w:val="21"/>
                <w:highlight w:val="none"/>
                <w:lang w:val="en-US" w:eastAsia="zh-CN"/>
              </w:rPr>
              <w:t>样品</w:t>
            </w:r>
          </w:p>
        </w:tc>
        <w:tc>
          <w:tcPr>
            <w:tcW w:w="756" w:type="dxa"/>
            <w:noWrap/>
            <w:vAlign w:val="center"/>
          </w:tcPr>
          <w:p w14:paraId="0EC945B3">
            <w:pPr>
              <w:adjustRightInd w:val="0"/>
              <w:snapToGrid w:val="0"/>
              <w:jc w:val="center"/>
              <w:rPr>
                <w:rFonts w:hint="eastAsia" w:ascii="仿宋_GB2312" w:hAnsi="仿宋_GB2312" w:eastAsia="仿宋_GB2312" w:cs="仿宋_GB2312"/>
                <w:kern w:val="0"/>
                <w:szCs w:val="21"/>
              </w:rPr>
            </w:pPr>
          </w:p>
        </w:tc>
      </w:tr>
    </w:tbl>
    <w:p w14:paraId="557FE534">
      <w:pPr>
        <w:snapToGrid w:val="0"/>
        <w:spacing w:before="159" w:beforeLines="50"/>
        <w:rPr>
          <w:rFonts w:ascii="仿宋_GB2312" w:hAnsi="仿宋_GB2312" w:eastAsia="仿宋_GB2312" w:cs="仿宋_GB2312"/>
          <w:b/>
          <w:sz w:val="24"/>
        </w:rPr>
      </w:pPr>
    </w:p>
    <w:p w14:paraId="73F20C97">
      <w:pPr>
        <w:snapToGrid w:val="0"/>
        <w:spacing w:before="159" w:beforeLines="50"/>
        <w:rPr>
          <w:rFonts w:ascii="仿宋_GB2312" w:hAnsi="仿宋_GB2312" w:eastAsia="仿宋_GB2312" w:cs="仿宋_GB2312"/>
          <w:b/>
          <w:sz w:val="24"/>
        </w:rPr>
      </w:pPr>
      <w:r>
        <w:rPr>
          <w:rFonts w:hint="eastAsia" w:ascii="仿宋_GB2312" w:hAnsi="仿宋_GB2312" w:eastAsia="仿宋_GB2312" w:cs="仿宋_GB2312"/>
          <w:b/>
          <w:sz w:val="24"/>
        </w:rPr>
        <w:t>四、其他材料</w:t>
      </w:r>
      <w:bookmarkEnd w:id="24"/>
      <w:bookmarkEnd w:id="25"/>
      <w:r>
        <w:rPr>
          <w:rFonts w:hint="eastAsia" w:ascii="仿宋_GB2312" w:hAnsi="仿宋_GB2312" w:eastAsia="仿宋_GB2312" w:cs="仿宋_GB2312"/>
          <w:b/>
          <w:sz w:val="24"/>
        </w:rPr>
        <w:t>（如有，请提供；如未提供，投标文件不作无效处理）</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62E29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noWrap/>
            <w:vAlign w:val="center"/>
          </w:tcPr>
          <w:p w14:paraId="74D5BC56">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序号</w:t>
            </w:r>
          </w:p>
        </w:tc>
        <w:tc>
          <w:tcPr>
            <w:tcW w:w="6985" w:type="dxa"/>
            <w:noWrap/>
            <w:vAlign w:val="center"/>
          </w:tcPr>
          <w:p w14:paraId="75246554">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其他材料</w:t>
            </w:r>
          </w:p>
        </w:tc>
        <w:tc>
          <w:tcPr>
            <w:tcW w:w="756" w:type="dxa"/>
            <w:noWrap/>
            <w:vAlign w:val="center"/>
          </w:tcPr>
          <w:p w14:paraId="38BECBD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格式</w:t>
            </w:r>
          </w:p>
        </w:tc>
      </w:tr>
      <w:tr w14:paraId="36A00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noWrap/>
            <w:vAlign w:val="center"/>
          </w:tcPr>
          <w:p w14:paraId="4E5D72D7">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w:t>
            </w:r>
          </w:p>
        </w:tc>
        <w:tc>
          <w:tcPr>
            <w:tcW w:w="6985" w:type="dxa"/>
            <w:noWrap/>
            <w:vAlign w:val="center"/>
          </w:tcPr>
          <w:p w14:paraId="268E06F0">
            <w:pPr>
              <w:adjustRightInd w:val="0"/>
              <w:snapToGrid w:val="0"/>
              <w:rPr>
                <w:rFonts w:ascii="仿宋_GB2312" w:hAnsi="仿宋_GB2312" w:eastAsia="仿宋_GB2312" w:cs="仿宋_GB2312"/>
                <w:kern w:val="0"/>
                <w:szCs w:val="21"/>
              </w:rPr>
            </w:pPr>
            <w:r>
              <w:rPr>
                <w:rFonts w:hint="eastAsia" w:ascii="仿宋_GB2312" w:hAnsi="仿宋_GB2312" w:eastAsia="仿宋_GB2312" w:cs="仿宋_GB2312"/>
                <w:kern w:val="0"/>
                <w:szCs w:val="21"/>
              </w:rPr>
              <w:t xml:space="preserve">《品目清单》、国家确定的认证机构出具的、处于有效期之内的《节能产品、环境标志产品认证证书》（非政府强制采购的节能产品可以提供） </w:t>
            </w:r>
          </w:p>
        </w:tc>
        <w:tc>
          <w:tcPr>
            <w:tcW w:w="756" w:type="dxa"/>
            <w:noWrap/>
            <w:vAlign w:val="center"/>
          </w:tcPr>
          <w:p w14:paraId="343E5FEE">
            <w:pPr>
              <w:adjustRightInd w:val="0"/>
              <w:snapToGrid w:val="0"/>
              <w:jc w:val="center"/>
              <w:rPr>
                <w:rFonts w:ascii="仿宋_GB2312" w:hAnsi="仿宋_GB2312" w:eastAsia="仿宋_GB2312" w:cs="仿宋_GB2312"/>
                <w:kern w:val="0"/>
                <w:szCs w:val="21"/>
              </w:rPr>
            </w:pPr>
          </w:p>
        </w:tc>
      </w:tr>
      <w:tr w14:paraId="63A06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39F724AD">
            <w:pPr>
              <w:adjustRightInd w:val="0"/>
              <w:snapToGrid w:val="0"/>
              <w:jc w:val="center"/>
              <w:rPr>
                <w:rFonts w:ascii="仿宋_GB2312" w:hAnsi="仿宋_GB2312" w:eastAsia="仿宋_GB2312" w:cs="仿宋_GB2312"/>
                <w:kern w:val="0"/>
                <w:szCs w:val="21"/>
              </w:rPr>
            </w:pPr>
            <w:r>
              <w:rPr>
                <w:rFonts w:ascii="仿宋_GB2312" w:hAnsi="仿宋_GB2312" w:eastAsia="仿宋_GB2312" w:cs="仿宋_GB2312"/>
                <w:kern w:val="0"/>
                <w:szCs w:val="21"/>
              </w:rPr>
              <w:t>2</w:t>
            </w:r>
          </w:p>
        </w:tc>
        <w:tc>
          <w:tcPr>
            <w:tcW w:w="6985" w:type="dxa"/>
            <w:noWrap/>
            <w:vAlign w:val="center"/>
          </w:tcPr>
          <w:p w14:paraId="5EC0DC93">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56" w:type="dxa"/>
            <w:noWrap/>
            <w:vAlign w:val="center"/>
          </w:tcPr>
          <w:p w14:paraId="1A92338C">
            <w:pPr>
              <w:adjustRightInd w:val="0"/>
              <w:snapToGrid w:val="0"/>
              <w:jc w:val="center"/>
              <w:rPr>
                <w:rFonts w:ascii="仿宋_GB2312" w:hAnsi="仿宋_GB2312" w:eastAsia="仿宋_GB2312" w:cs="仿宋_GB2312"/>
                <w:kern w:val="0"/>
                <w:szCs w:val="21"/>
              </w:rPr>
            </w:pPr>
          </w:p>
        </w:tc>
      </w:tr>
      <w:tr w14:paraId="6CCF5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1A319218">
            <w:pPr>
              <w:adjustRightInd w:val="0"/>
              <w:snapToGrid w:val="0"/>
              <w:jc w:val="center"/>
              <w:rPr>
                <w:rFonts w:ascii="仿宋_GB2312" w:hAnsi="仿宋_GB2312" w:eastAsia="仿宋_GB2312" w:cs="仿宋_GB2312"/>
                <w:kern w:val="0"/>
                <w:szCs w:val="21"/>
              </w:rPr>
            </w:pPr>
            <w:r>
              <w:rPr>
                <w:rFonts w:ascii="仿宋_GB2312" w:hAnsi="仿宋_GB2312" w:eastAsia="仿宋_GB2312" w:cs="仿宋_GB2312"/>
                <w:kern w:val="0"/>
                <w:szCs w:val="21"/>
              </w:rPr>
              <w:t>3</w:t>
            </w:r>
          </w:p>
        </w:tc>
        <w:tc>
          <w:tcPr>
            <w:tcW w:w="6985" w:type="dxa"/>
            <w:noWrap/>
            <w:vAlign w:val="center"/>
          </w:tcPr>
          <w:p w14:paraId="031E81AA">
            <w:pPr>
              <w:adjustRightInd w:val="0"/>
              <w:snapToGrid w:val="0"/>
              <w:ind w:left="25" w:leftChars="12"/>
              <w:rPr>
                <w:rFonts w:ascii="仿宋_GB2312" w:hAns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56" w:type="dxa"/>
            <w:noWrap/>
            <w:vAlign w:val="center"/>
          </w:tcPr>
          <w:p w14:paraId="58F40F1B">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17</w:t>
            </w:r>
          </w:p>
        </w:tc>
      </w:tr>
      <w:tr w14:paraId="7C6C9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7AD79EDF">
            <w:pPr>
              <w:adjustRightInd w:val="0"/>
              <w:snapToGrid w:val="0"/>
              <w:jc w:val="center"/>
              <w:rPr>
                <w:rFonts w:ascii="仿宋_GB2312" w:hAnsi="仿宋_GB2312" w:eastAsia="仿宋_GB2312" w:cs="仿宋_GB2312"/>
                <w:kern w:val="0"/>
                <w:szCs w:val="21"/>
              </w:rPr>
            </w:pPr>
            <w:r>
              <w:rPr>
                <w:rFonts w:ascii="仿宋_GB2312" w:hAnsi="仿宋_GB2312" w:eastAsia="仿宋_GB2312" w:cs="仿宋_GB2312"/>
                <w:kern w:val="0"/>
                <w:szCs w:val="21"/>
              </w:rPr>
              <w:t>4</w:t>
            </w:r>
          </w:p>
        </w:tc>
        <w:tc>
          <w:tcPr>
            <w:tcW w:w="6985" w:type="dxa"/>
            <w:noWrap/>
            <w:vAlign w:val="center"/>
          </w:tcPr>
          <w:p w14:paraId="5D4341AA">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残疾人福利性单位声明函</w:t>
            </w:r>
          </w:p>
        </w:tc>
        <w:tc>
          <w:tcPr>
            <w:tcW w:w="756" w:type="dxa"/>
            <w:noWrap/>
            <w:vAlign w:val="center"/>
          </w:tcPr>
          <w:p w14:paraId="3B52B561">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18</w:t>
            </w:r>
          </w:p>
        </w:tc>
      </w:tr>
      <w:tr w14:paraId="5B616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noWrap/>
            <w:vAlign w:val="center"/>
          </w:tcPr>
          <w:p w14:paraId="52A9CE43">
            <w:pPr>
              <w:adjustRightInd w:val="0"/>
              <w:snapToGrid w:val="0"/>
              <w:jc w:val="center"/>
              <w:rPr>
                <w:rFonts w:ascii="仿宋_GB2312" w:hAnsi="仿宋_GB2312" w:eastAsia="仿宋_GB2312" w:cs="仿宋_GB2312"/>
                <w:kern w:val="0"/>
                <w:szCs w:val="21"/>
              </w:rPr>
            </w:pPr>
            <w:r>
              <w:rPr>
                <w:rFonts w:ascii="仿宋_GB2312" w:hAnsi="仿宋_GB2312" w:eastAsia="仿宋_GB2312" w:cs="仿宋_GB2312"/>
                <w:kern w:val="0"/>
                <w:szCs w:val="21"/>
              </w:rPr>
              <w:t>5</w:t>
            </w:r>
          </w:p>
        </w:tc>
        <w:tc>
          <w:tcPr>
            <w:tcW w:w="6985" w:type="dxa"/>
            <w:noWrap/>
            <w:vAlign w:val="center"/>
          </w:tcPr>
          <w:p w14:paraId="0A58E48A">
            <w:pPr>
              <w:adjustRightInd w:val="0"/>
              <w:snapToGrid w:val="0"/>
              <w:ind w:left="25" w:leftChars="12"/>
              <w:rPr>
                <w:rFonts w:ascii="仿宋_GB2312" w:hAnsi="仿宋_GB2312" w:eastAsia="仿宋_GB2312" w:cs="仿宋_GB2312"/>
                <w:szCs w:val="21"/>
              </w:rPr>
            </w:pPr>
            <w:r>
              <w:rPr>
                <w:rFonts w:hint="eastAsia" w:ascii="仿宋_GB2312" w:hAnsi="仿宋_GB2312" w:eastAsia="仿宋_GB2312" w:cs="仿宋_GB2312"/>
                <w:szCs w:val="21"/>
              </w:rPr>
              <w:t>贫困地区农副产品声明函</w:t>
            </w:r>
          </w:p>
        </w:tc>
        <w:tc>
          <w:tcPr>
            <w:tcW w:w="756" w:type="dxa"/>
            <w:noWrap/>
            <w:vAlign w:val="center"/>
          </w:tcPr>
          <w:p w14:paraId="2A67FF80">
            <w:pPr>
              <w:adjustRightInd w:val="0"/>
              <w:snapToGrid w:val="0"/>
              <w:jc w:val="center"/>
              <w:rPr>
                <w:rFonts w:ascii="仿宋_GB2312" w:hAnsi="仿宋_GB2312" w:eastAsia="仿宋_GB2312" w:cs="仿宋_GB2312"/>
                <w:kern w:val="0"/>
                <w:szCs w:val="21"/>
              </w:rPr>
            </w:pPr>
            <w:r>
              <w:rPr>
                <w:rFonts w:hint="eastAsia" w:ascii="仿宋_GB2312" w:hAnsi="仿宋_GB2312" w:eastAsia="仿宋_GB2312" w:cs="仿宋_GB2312"/>
                <w:kern w:val="0"/>
                <w:szCs w:val="21"/>
              </w:rPr>
              <w:t>19</w:t>
            </w:r>
          </w:p>
        </w:tc>
      </w:tr>
    </w:tbl>
    <w:p w14:paraId="75052505">
      <w:pPr>
        <w:adjustRightInd w:val="0"/>
        <w:snapToGrid w:val="0"/>
        <w:spacing w:line="360" w:lineRule="auto"/>
        <w:ind w:firstLine="480" w:firstLineChars="200"/>
        <w:rPr>
          <w:rFonts w:ascii="仿宋_GB2312" w:hAnsi="仿宋_GB2312" w:eastAsia="仿宋_GB2312" w:cs="仿宋_GB2312"/>
          <w:b/>
          <w:sz w:val="24"/>
        </w:rPr>
      </w:pPr>
      <w:bookmarkStart w:id="26" w:name="_Toc24011_WPSOffice_Level2"/>
      <w:bookmarkStart w:id="27" w:name="_Toc23127_WPSOffice_Level2"/>
      <w:r>
        <w:rPr>
          <w:rFonts w:hint="eastAsia" w:ascii="仿宋_GB2312" w:hAnsi="仿宋_GB2312" w:eastAsia="仿宋_GB2312" w:cs="仿宋_GB2312"/>
          <w:b/>
          <w:sz w:val="24"/>
        </w:rPr>
        <w:t>重要提示：</w:t>
      </w:r>
      <w:bookmarkEnd w:id="26"/>
      <w:bookmarkEnd w:id="27"/>
    </w:p>
    <w:p w14:paraId="7A662FF6">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1、投标人提供的证明材料，除需要投标人填报或有特殊说明外，均须按要求提供。</w:t>
      </w:r>
    </w:p>
    <w:p w14:paraId="241CE503">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5E316460">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3、投标文件应用中文书写。投标文件中所附或所引用的材料不是中文时，应附中文译本，并加盖单位公章（自然人投标的，无需加盖单位公章，需要签字）。</w:t>
      </w:r>
    </w:p>
    <w:p w14:paraId="1F1FA734">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szCs w:val="21"/>
        </w:rPr>
        <w:t>4、</w:t>
      </w:r>
      <w:r>
        <w:rPr>
          <w:rFonts w:hint="eastAsia" w:ascii="仿宋_GB2312" w:hAnsi="仿宋_GB2312" w:eastAsia="仿宋_GB2312" w:cs="仿宋_GB2312"/>
          <w:b/>
          <w:bCs/>
          <w:szCs w:val="21"/>
        </w:rPr>
        <w:t>“资格证明材料”</w:t>
      </w:r>
      <w:r>
        <w:rPr>
          <w:rFonts w:hint="eastAsia" w:ascii="仿宋_GB2312" w:hAnsi="仿宋_GB2312" w:eastAsia="仿宋_GB2312" w:cs="仿宋_GB2312"/>
        </w:rPr>
        <w:t>所列内容即为采购项目的资格审查条件，有一项不符合要求，不能进入下一阶段评审。</w:t>
      </w:r>
    </w:p>
    <w:p w14:paraId="30241B37">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5、</w:t>
      </w:r>
      <w:r>
        <w:rPr>
          <w:rFonts w:hint="eastAsia" w:ascii="仿宋_GB2312" w:hAnsi="仿宋_GB2312" w:eastAsia="仿宋_GB2312" w:cs="仿宋_GB2312"/>
          <w:b/>
          <w:bCs/>
          <w:szCs w:val="21"/>
        </w:rPr>
        <w:t>“符合性证明材料”</w:t>
      </w:r>
      <w:r>
        <w:rPr>
          <w:rFonts w:hint="eastAsia" w:ascii="仿宋_GB2312" w:hAnsi="仿宋_GB2312" w:eastAsia="仿宋_GB2312" w:cs="仿宋_GB2312"/>
        </w:rPr>
        <w:t>所列内容即为采购项目的符合性审查条件，有一项不符合要求，不能进入下一阶段评审。</w:t>
      </w:r>
    </w:p>
    <w:p w14:paraId="4BD5BF85">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rPr>
        <w:t>6、</w:t>
      </w:r>
      <w:r>
        <w:rPr>
          <w:rFonts w:hint="eastAsia" w:ascii="仿宋_GB2312" w:hAnsi="仿宋_GB2312" w:eastAsia="仿宋_GB2312" w:cs="仿宋_GB2312"/>
          <w:szCs w:val="21"/>
        </w:rPr>
        <w:t>“其他材料”</w:t>
      </w:r>
    </w:p>
    <w:p w14:paraId="6487C001">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（1）</w:t>
      </w:r>
      <w:r>
        <w:rPr>
          <w:rFonts w:hint="eastAsia" w:ascii="仿宋_GB2312" w:hAnsi="仿宋_GB2312" w:eastAsia="仿宋_GB2312" w:cs="仿宋_GB2312"/>
          <w:kern w:val="0"/>
          <w:szCs w:val="21"/>
        </w:rPr>
        <w:t>综合评分法：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招标文件要求以及评分细则中各项要求提供相应材料。</w:t>
      </w:r>
    </w:p>
    <w:p w14:paraId="452E6729">
      <w:pPr>
        <w:adjustRightInd w:val="0"/>
        <w:snapToGrid w:val="0"/>
        <w:spacing w:line="360" w:lineRule="auto"/>
        <w:ind w:firstLine="420" w:firstLineChars="200"/>
        <w:rPr>
          <w:rFonts w:ascii="仿宋_GB2312" w:hAnsi="仿宋_GB2312" w:eastAsia="仿宋_GB2312" w:cs="仿宋_GB2312"/>
          <w:kern w:val="0"/>
          <w:szCs w:val="21"/>
        </w:rPr>
      </w:pPr>
      <w:r>
        <w:rPr>
          <w:rFonts w:hint="eastAsia" w:ascii="仿宋_GB2312" w:hAnsi="仿宋_GB2312" w:eastAsia="仿宋_GB2312" w:cs="仿宋_GB2312"/>
          <w:szCs w:val="21"/>
        </w:rPr>
        <w:t>（2）</w:t>
      </w:r>
      <w:r>
        <w:rPr>
          <w:rFonts w:hint="eastAsia" w:ascii="仿宋_GB2312" w:hAnsi="仿宋_GB2312" w:eastAsia="仿宋_GB2312" w:cs="仿宋_GB2312"/>
          <w:kern w:val="0"/>
          <w:szCs w:val="21"/>
        </w:rPr>
        <w:t>最低评标价法：</w:t>
      </w:r>
      <w:r>
        <w:rPr>
          <w:rFonts w:hint="eastAsia" w:ascii="仿宋_GB2312" w:hAnsi="仿宋_GB2312" w:eastAsia="仿宋_GB2312" w:cs="仿宋_GB2312"/>
          <w:szCs w:val="21"/>
        </w:rPr>
        <w:t>投标人可就</w:t>
      </w:r>
      <w:r>
        <w:rPr>
          <w:rFonts w:hint="eastAsia" w:ascii="仿宋_GB2312" w:hAnsi="仿宋_GB2312" w:eastAsia="仿宋_GB2312" w:cs="仿宋_GB2312"/>
          <w:kern w:val="0"/>
          <w:szCs w:val="21"/>
        </w:rPr>
        <w:t>招标文件要求提供相应材料。</w:t>
      </w:r>
    </w:p>
    <w:p w14:paraId="11C77EBB">
      <w:pPr>
        <w:rPr>
          <w:rFonts w:ascii="仿宋_GB2312" w:hAnsi="仿宋_GB2312" w:eastAsia="仿宋_GB2312" w:cs="仿宋_GB2312"/>
        </w:rPr>
      </w:pPr>
    </w:p>
    <w:p w14:paraId="22BD9E2B">
      <w:pPr>
        <w:rPr>
          <w:rFonts w:ascii="仿宋_GB2312" w:hAnsi="仿宋_GB2312" w:eastAsia="仿宋_GB2312" w:cs="仿宋_GB2312"/>
        </w:rPr>
      </w:pPr>
    </w:p>
    <w:p w14:paraId="48675100">
      <w:pPr>
        <w:rPr>
          <w:rFonts w:ascii="仿宋_GB2312" w:hAnsi="仿宋_GB2312" w:eastAsia="仿宋_GB2312" w:cs="仿宋_GB2312"/>
        </w:rPr>
      </w:pPr>
    </w:p>
    <w:p w14:paraId="05F3C6ED">
      <w:pPr>
        <w:rPr>
          <w:rFonts w:ascii="仿宋_GB2312" w:hAnsi="仿宋_GB2312" w:eastAsia="仿宋_GB2312" w:cs="仿宋_GB2312"/>
        </w:rPr>
      </w:pPr>
    </w:p>
    <w:p w14:paraId="5EAD0D1D">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w:t>
      </w:r>
    </w:p>
    <w:p w14:paraId="27F9E2EE">
      <w:pPr>
        <w:jc w:val="center"/>
        <w:rPr>
          <w:rFonts w:ascii="仿宋_GB2312" w:hAnsi="仿宋_GB2312" w:eastAsia="仿宋_GB2312" w:cs="仿宋_GB2312"/>
          <w:b/>
          <w:bCs/>
          <w:color w:val="000000"/>
          <w:sz w:val="32"/>
          <w:szCs w:val="32"/>
        </w:rPr>
      </w:pPr>
      <w:bookmarkStart w:id="28" w:name="_Toc26322_WPSOffice_Level2"/>
      <w:bookmarkStart w:id="29" w:name="_Toc21090_WPSOffice_Level2"/>
      <w:r>
        <w:rPr>
          <w:rFonts w:hint="eastAsia" w:ascii="仿宋_GB2312" w:hAnsi="仿宋_GB2312" w:eastAsia="仿宋_GB2312" w:cs="仿宋_GB2312"/>
          <w:b/>
          <w:bCs/>
          <w:color w:val="000000"/>
          <w:sz w:val="32"/>
          <w:szCs w:val="32"/>
        </w:rPr>
        <w:t>备份投标文件外封面、封口格式</w:t>
      </w:r>
    </w:p>
    <w:bookmarkEnd w:id="28"/>
    <w:bookmarkEnd w:id="29"/>
    <w:p w14:paraId="75BBCDD5">
      <w:pPr>
        <w:rPr>
          <w:rFonts w:ascii="仿宋_GB2312" w:hAnsi="仿宋_GB2312" w:eastAsia="仿宋_GB2312" w:cs="仿宋_GB2312"/>
        </w:rPr>
      </w:pPr>
      <w:r>
        <w:rPr>
          <w:rFonts w:hint="eastAsia" w:ascii="仿宋_GB2312" w:hAnsi="仿宋_GB2312" w:eastAsia="仿宋_GB2312" w:cs="仿宋_GB2312"/>
          <w:sz w:val="28"/>
          <w:szCs w:val="28"/>
        </w:rPr>
        <w:t>封面格式：</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0BFF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noWrap/>
          </w:tcPr>
          <w:p w14:paraId="01383B9A">
            <w:pPr>
              <w:jc w:val="center"/>
              <w:rPr>
                <w:rFonts w:ascii="仿宋_GB2312" w:hAnsi="仿宋_GB2312" w:eastAsia="仿宋_GB2312" w:cs="仿宋_GB2312"/>
                <w:b/>
                <w:bCs/>
              </w:rPr>
            </w:pPr>
          </w:p>
          <w:p w14:paraId="66F18EA4">
            <w:pPr>
              <w:jc w:val="center"/>
              <w:rPr>
                <w:rFonts w:ascii="仿宋_GB2312" w:hAnsi="仿宋_GB2312" w:eastAsia="仿宋_GB2312" w:cs="仿宋_GB2312"/>
                <w:b/>
                <w:bCs/>
              </w:rPr>
            </w:pPr>
          </w:p>
          <w:p w14:paraId="6C1CA44A">
            <w:pPr>
              <w:jc w:val="center"/>
              <w:rPr>
                <w:rFonts w:ascii="仿宋_GB2312" w:hAnsi="仿宋_GB2312" w:eastAsia="仿宋_GB2312" w:cs="仿宋_GB2312"/>
                <w:b/>
                <w:bCs/>
              </w:rPr>
            </w:pPr>
          </w:p>
          <w:p w14:paraId="68AA595E">
            <w:pPr>
              <w:jc w:val="center"/>
              <w:rPr>
                <w:rFonts w:ascii="仿宋_GB2312" w:hAnsi="仿宋_GB2312" w:eastAsia="仿宋_GB2312" w:cs="仿宋_GB2312"/>
                <w:b/>
                <w:bCs/>
              </w:rPr>
            </w:pPr>
          </w:p>
          <w:p w14:paraId="38897B05">
            <w:pPr>
              <w:jc w:val="center"/>
              <w:rPr>
                <w:rFonts w:ascii="仿宋_GB2312" w:hAnsi="仿宋_GB2312" w:eastAsia="仿宋_GB2312" w:cs="仿宋_GB2312"/>
                <w:b/>
                <w:bCs/>
              </w:rPr>
            </w:pPr>
          </w:p>
          <w:p w14:paraId="60FAB9BD">
            <w:pPr>
              <w:jc w:val="center"/>
              <w:rPr>
                <w:rFonts w:ascii="仿宋_GB2312" w:hAnsi="仿宋_GB2312" w:eastAsia="仿宋_GB2312" w:cs="仿宋_GB2312"/>
                <w:b/>
                <w:bCs/>
                <w:color w:val="000000"/>
              </w:rPr>
            </w:pPr>
            <w:r>
              <w:rPr>
                <w:rFonts w:hint="eastAsia" w:ascii="仿宋_GB2312" w:hAnsi="仿宋_GB2312" w:eastAsia="仿宋_GB2312" w:cs="仿宋_GB2312"/>
                <w:b/>
                <w:bCs/>
                <w:color w:val="000000"/>
                <w:sz w:val="44"/>
                <w:szCs w:val="52"/>
              </w:rPr>
              <w:t>备份投标文件</w:t>
            </w:r>
          </w:p>
          <w:p w14:paraId="1B910CAE">
            <w:pPr>
              <w:jc w:val="center"/>
              <w:rPr>
                <w:rFonts w:hint="default" w:ascii="仿宋_GB2312" w:hAnsi="仿宋_GB2312" w:eastAsia="仿宋_GB2312" w:cs="仿宋_GB2312"/>
                <w:b/>
                <w:bCs/>
                <w:lang w:val="en-US"/>
              </w:rPr>
            </w:pPr>
          </w:p>
          <w:p w14:paraId="042A691B">
            <w:pPr>
              <w:jc w:val="left"/>
              <w:rPr>
                <w:rFonts w:ascii="仿宋_GB2312" w:hAnsi="仿宋_GB2312" w:eastAsia="仿宋_GB2312" w:cs="仿宋_GB2312"/>
              </w:rPr>
            </w:pPr>
          </w:p>
          <w:p w14:paraId="3A510335">
            <w:pPr>
              <w:jc w:val="left"/>
              <w:rPr>
                <w:rFonts w:ascii="仿宋_GB2312" w:hAnsi="仿宋_GB2312" w:eastAsia="仿宋_GB2312" w:cs="仿宋_GB2312"/>
              </w:rPr>
            </w:pPr>
          </w:p>
          <w:p w14:paraId="5DB13D59">
            <w:pPr>
              <w:jc w:val="left"/>
              <w:rPr>
                <w:rFonts w:ascii="仿宋_GB2312" w:hAnsi="仿宋_GB2312" w:eastAsia="仿宋_GB2312" w:cs="仿宋_GB2312"/>
              </w:rPr>
            </w:pPr>
          </w:p>
          <w:p w14:paraId="0FCC5CC9">
            <w:pPr>
              <w:jc w:val="left"/>
              <w:rPr>
                <w:rFonts w:ascii="仿宋_GB2312" w:hAnsi="仿宋_GB2312" w:eastAsia="仿宋_GB2312" w:cs="仿宋_GB2312"/>
              </w:rPr>
            </w:pPr>
          </w:p>
          <w:p w14:paraId="768B6290">
            <w:pPr>
              <w:jc w:val="left"/>
              <w:rPr>
                <w:rFonts w:ascii="仿宋_GB2312" w:hAnsi="仿宋_GB2312" w:eastAsia="仿宋_GB2312" w:cs="仿宋_GB2312"/>
              </w:rPr>
            </w:pPr>
          </w:p>
          <w:p w14:paraId="04F62D87">
            <w:pPr>
              <w:jc w:val="left"/>
              <w:rPr>
                <w:rFonts w:ascii="仿宋_GB2312" w:hAnsi="仿宋_GB2312" w:eastAsia="仿宋_GB2312" w:cs="仿宋_GB2312"/>
              </w:rPr>
            </w:pPr>
          </w:p>
          <w:p w14:paraId="1401DFC8">
            <w:pPr>
              <w:jc w:val="left"/>
              <w:rPr>
                <w:rFonts w:ascii="仿宋_GB2312" w:hAnsi="仿宋_GB2312" w:eastAsia="仿宋_GB2312" w:cs="仿宋_GB2312"/>
              </w:rPr>
            </w:pPr>
          </w:p>
          <w:p w14:paraId="510F0196">
            <w:pPr>
              <w:jc w:val="left"/>
              <w:rPr>
                <w:rFonts w:ascii="仿宋_GB2312" w:hAnsi="仿宋_GB2312" w:eastAsia="仿宋_GB2312" w:cs="仿宋_GB2312"/>
              </w:rPr>
            </w:pPr>
            <w:r>
              <w:rPr>
                <w:rFonts w:hint="eastAsia" w:ascii="仿宋_GB2312" w:hAnsi="仿宋_GB2312" w:eastAsia="仿宋_GB2312" w:cs="仿宋_GB2312"/>
              </w:rPr>
              <w:t>所投包号：第  包</w:t>
            </w:r>
          </w:p>
          <w:p w14:paraId="50CDECBC">
            <w:pPr>
              <w:jc w:val="left"/>
              <w:rPr>
                <w:rFonts w:ascii="仿宋_GB2312" w:hAnsi="仿宋_GB2312" w:eastAsia="仿宋_GB2312" w:cs="仿宋_GB2312"/>
              </w:rPr>
            </w:pPr>
          </w:p>
          <w:p w14:paraId="4C11CB18">
            <w:pPr>
              <w:jc w:val="left"/>
              <w:rPr>
                <w:rFonts w:ascii="仿宋_GB2312" w:hAnsi="仿宋_GB2312" w:eastAsia="仿宋_GB2312" w:cs="仿宋_GB2312"/>
              </w:rPr>
            </w:pPr>
            <w:r>
              <w:rPr>
                <w:rFonts w:hint="eastAsia" w:ascii="仿宋_GB2312" w:hAnsi="仿宋_GB2312" w:eastAsia="仿宋_GB2312" w:cs="仿宋_GB2312"/>
              </w:rPr>
              <w:t>项目名称：</w:t>
            </w:r>
          </w:p>
          <w:p w14:paraId="1409EE7E">
            <w:pPr>
              <w:jc w:val="left"/>
              <w:rPr>
                <w:rFonts w:ascii="仿宋_GB2312" w:hAnsi="仿宋_GB2312" w:eastAsia="仿宋_GB2312" w:cs="仿宋_GB2312"/>
              </w:rPr>
            </w:pPr>
          </w:p>
          <w:p w14:paraId="55E9CC4E">
            <w:pPr>
              <w:jc w:val="left"/>
              <w:rPr>
                <w:rFonts w:ascii="仿宋_GB2312" w:hAnsi="仿宋_GB2312" w:eastAsia="仿宋_GB2312" w:cs="仿宋_GB2312"/>
              </w:rPr>
            </w:pPr>
            <w:r>
              <w:rPr>
                <w:rFonts w:hint="eastAsia" w:ascii="仿宋_GB2312" w:hAnsi="仿宋_GB2312" w:eastAsia="仿宋_GB2312" w:cs="仿宋_GB2312"/>
              </w:rPr>
              <w:t>项目编号：</w:t>
            </w:r>
          </w:p>
          <w:p w14:paraId="24147F6B">
            <w:pPr>
              <w:jc w:val="center"/>
              <w:rPr>
                <w:rFonts w:ascii="仿宋_GB2312" w:hAnsi="仿宋_GB2312" w:eastAsia="仿宋_GB2312" w:cs="仿宋_GB2312"/>
              </w:rPr>
            </w:pPr>
          </w:p>
          <w:p w14:paraId="2AABD050">
            <w:pPr>
              <w:jc w:val="center"/>
              <w:rPr>
                <w:rFonts w:ascii="仿宋_GB2312" w:hAnsi="仿宋_GB2312" w:eastAsia="仿宋_GB2312" w:cs="仿宋_GB2312"/>
              </w:rPr>
            </w:pPr>
          </w:p>
          <w:p w14:paraId="4E6A5FDD">
            <w:pPr>
              <w:jc w:val="center"/>
              <w:rPr>
                <w:rFonts w:ascii="仿宋_GB2312" w:hAnsi="仿宋_GB2312" w:eastAsia="仿宋_GB2312" w:cs="仿宋_GB2312"/>
              </w:rPr>
            </w:pPr>
          </w:p>
          <w:p w14:paraId="24C01D0F">
            <w:pPr>
              <w:jc w:val="left"/>
              <w:rPr>
                <w:rFonts w:ascii="仿宋_GB2312" w:hAnsi="仿宋_GB2312" w:eastAsia="仿宋_GB2312" w:cs="仿宋_GB2312"/>
              </w:rPr>
            </w:pPr>
            <w:r>
              <w:rPr>
                <w:rFonts w:hint="eastAsia" w:ascii="仿宋_GB2312" w:hAnsi="仿宋_GB2312" w:eastAsia="仿宋_GB2312" w:cs="仿宋_GB2312"/>
              </w:rPr>
              <w:t>投标人名称（加盖单位公章）</w:t>
            </w:r>
          </w:p>
        </w:tc>
      </w:tr>
    </w:tbl>
    <w:p w14:paraId="7C1A97E1">
      <w:pPr>
        <w:rPr>
          <w:rFonts w:ascii="仿宋_GB2312" w:hAnsi="仿宋_GB2312" w:eastAsia="仿宋_GB2312" w:cs="仿宋_GB2312"/>
        </w:rPr>
      </w:pPr>
    </w:p>
    <w:p w14:paraId="46F112AF">
      <w:pPr>
        <w:rPr>
          <w:rFonts w:ascii="仿宋_GB2312" w:hAnsi="仿宋_GB2312" w:eastAsia="仿宋_GB2312" w:cs="仿宋_GB2312"/>
        </w:rPr>
      </w:pPr>
    </w:p>
    <w:p w14:paraId="0C6705D2">
      <w:pPr>
        <w:rPr>
          <w:rFonts w:ascii="仿宋_GB2312" w:hAnsi="仿宋_GB2312" w:eastAsia="仿宋_GB2312" w:cs="仿宋_GB2312"/>
        </w:rPr>
      </w:pPr>
      <w:r>
        <w:rPr>
          <w:rFonts w:hint="eastAsia" w:ascii="仿宋_GB2312" w:hAnsi="仿宋_GB2312" w:eastAsia="仿宋_GB2312" w:cs="仿宋_GB2312"/>
          <w:sz w:val="24"/>
          <w:szCs w:val="32"/>
        </w:rPr>
        <w:t>封口格式：</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7A72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noWrap/>
            <w:vAlign w:val="center"/>
          </w:tcPr>
          <w:p w14:paraId="14C9A187">
            <w:pPr>
              <w:jc w:val="center"/>
              <w:rPr>
                <w:rFonts w:ascii="仿宋_GB2312" w:hAnsi="仿宋_GB2312" w:eastAsia="仿宋_GB2312" w:cs="仿宋_GB2312"/>
              </w:rPr>
            </w:pPr>
            <w:r>
              <w:rPr>
                <w:rFonts w:hint="eastAsia" w:ascii="仿宋_GB2312" w:hAnsi="仿宋_GB2312" w:eastAsia="仿宋_GB2312" w:cs="仿宋_GB2312"/>
              </w:rPr>
              <w:t>——于   年  月  日   时之前不准启封（公章）——</w:t>
            </w:r>
          </w:p>
        </w:tc>
      </w:tr>
    </w:tbl>
    <w:p w14:paraId="34C6ED9C">
      <w:pPr>
        <w:rPr>
          <w:rFonts w:ascii="仿宋_GB2312" w:hAnsi="仿宋_GB2312" w:eastAsia="仿宋_GB2312" w:cs="仿宋_GB2312"/>
        </w:rPr>
      </w:pPr>
    </w:p>
    <w:p w14:paraId="5D30D1C8">
      <w:pPr>
        <w:rPr>
          <w:rFonts w:ascii="仿宋_GB2312" w:hAnsi="仿宋_GB2312" w:eastAsia="仿宋_GB2312" w:cs="仿宋_GB2312"/>
        </w:rPr>
      </w:pPr>
    </w:p>
    <w:p w14:paraId="3FD5FACE">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14:paraId="0AE99FFE">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格式2</w:t>
      </w:r>
    </w:p>
    <w:p w14:paraId="78CB88A5">
      <w:pPr>
        <w:jc w:val="center"/>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投标文件的封皮</w:t>
      </w:r>
    </w:p>
    <w:p w14:paraId="04243D63">
      <w:pPr>
        <w:rPr>
          <w:rFonts w:ascii="仿宋_GB2312" w:hAnsi="仿宋_GB2312" w:eastAsia="仿宋_GB2312" w:cs="仿宋_GB2312"/>
        </w:rPr>
      </w:pPr>
    </w:p>
    <w:p w14:paraId="727A2566">
      <w:pPr>
        <w:rPr>
          <w:rFonts w:ascii="仿宋_GB2312" w:hAnsi="仿宋_GB2312" w:eastAsia="仿宋_GB2312" w:cs="仿宋_GB2312"/>
        </w:rPr>
      </w:pPr>
    </w:p>
    <w:p w14:paraId="046C1CB8">
      <w:pPr>
        <w:rPr>
          <w:rFonts w:ascii="仿宋_GB2312" w:hAnsi="仿宋_GB2312" w:eastAsia="仿宋_GB2312" w:cs="仿宋_GB2312"/>
        </w:rPr>
      </w:pPr>
    </w:p>
    <w:p w14:paraId="7C05A40C">
      <w:pPr>
        <w:rPr>
          <w:rFonts w:ascii="仿宋_GB2312" w:hAnsi="仿宋_GB2312" w:eastAsia="仿宋_GB2312" w:cs="仿宋_GB2312"/>
        </w:rPr>
      </w:pPr>
    </w:p>
    <w:p w14:paraId="748CC219">
      <w:pPr>
        <w:rPr>
          <w:rFonts w:ascii="仿宋_GB2312" w:hAnsi="仿宋_GB2312" w:eastAsia="仿宋_GB2312" w:cs="仿宋_GB2312"/>
        </w:rPr>
      </w:pPr>
    </w:p>
    <w:p w14:paraId="428EB1F9">
      <w:pPr>
        <w:rPr>
          <w:rFonts w:ascii="仿宋_GB2312" w:hAnsi="仿宋_GB2312" w:eastAsia="仿宋_GB2312" w:cs="仿宋_GB2312"/>
        </w:rPr>
      </w:pPr>
    </w:p>
    <w:p w14:paraId="49646B65">
      <w:pPr>
        <w:rPr>
          <w:rFonts w:ascii="仿宋_GB2312" w:hAnsi="仿宋_GB2312" w:eastAsia="仿宋_GB2312" w:cs="仿宋_GB2312"/>
        </w:rPr>
      </w:pPr>
    </w:p>
    <w:p w14:paraId="0D78106C">
      <w:pPr>
        <w:rPr>
          <w:rFonts w:ascii="仿宋_GB2312" w:hAnsi="仿宋_GB2312" w:eastAsia="仿宋_GB2312" w:cs="仿宋_GB2312"/>
        </w:rPr>
      </w:pPr>
    </w:p>
    <w:p w14:paraId="66E8E6B4">
      <w:pPr>
        <w:rPr>
          <w:rFonts w:ascii="仿宋_GB2312" w:hAnsi="仿宋_GB2312" w:eastAsia="仿宋_GB2312" w:cs="仿宋_GB2312"/>
        </w:rPr>
      </w:pPr>
    </w:p>
    <w:p w14:paraId="070F9EA4">
      <w:pPr>
        <w:rPr>
          <w:rFonts w:ascii="仿宋_GB2312" w:hAnsi="仿宋_GB2312" w:eastAsia="仿宋_GB2312" w:cs="仿宋_GB2312"/>
        </w:rPr>
      </w:pPr>
    </w:p>
    <w:p w14:paraId="20102DB9">
      <w:pPr>
        <w:jc w:val="center"/>
        <w:rPr>
          <w:rFonts w:ascii="仿宋_GB2312" w:hAnsi="仿宋_GB2312" w:eastAsia="仿宋_GB2312" w:cs="仿宋_GB2312"/>
          <w:b/>
          <w:bCs/>
          <w:sz w:val="52"/>
          <w:szCs w:val="52"/>
        </w:rPr>
      </w:pPr>
      <w:r>
        <w:rPr>
          <w:rFonts w:hint="eastAsia" w:ascii="仿宋_GB2312" w:hAnsi="仿宋_GB2312" w:eastAsia="仿宋_GB2312" w:cs="仿宋_GB2312"/>
          <w:b/>
          <w:bCs/>
          <w:sz w:val="52"/>
          <w:szCs w:val="52"/>
        </w:rPr>
        <w:t>投  标  文  件</w:t>
      </w:r>
    </w:p>
    <w:p w14:paraId="4A6941D9">
      <w:pPr>
        <w:rPr>
          <w:rFonts w:ascii="仿宋_GB2312" w:hAnsi="仿宋_GB2312" w:eastAsia="仿宋_GB2312" w:cs="仿宋_GB2312"/>
        </w:rPr>
      </w:pPr>
    </w:p>
    <w:p w14:paraId="025AC602">
      <w:pPr>
        <w:rPr>
          <w:rFonts w:ascii="仿宋_GB2312" w:hAnsi="仿宋_GB2312" w:eastAsia="仿宋_GB2312" w:cs="仿宋_GB2312"/>
        </w:rPr>
      </w:pPr>
    </w:p>
    <w:p w14:paraId="54DA33D0">
      <w:pPr>
        <w:rPr>
          <w:rFonts w:ascii="仿宋_GB2312" w:hAnsi="仿宋_GB2312" w:eastAsia="仿宋_GB2312" w:cs="仿宋_GB2312"/>
        </w:rPr>
      </w:pPr>
    </w:p>
    <w:p w14:paraId="6524D94B">
      <w:pPr>
        <w:rPr>
          <w:rFonts w:ascii="仿宋_GB2312" w:hAnsi="仿宋_GB2312" w:eastAsia="仿宋_GB2312" w:cs="仿宋_GB2312"/>
          <w:sz w:val="28"/>
          <w:szCs w:val="28"/>
        </w:rPr>
      </w:pPr>
    </w:p>
    <w:p w14:paraId="39E97515">
      <w:pPr>
        <w:rPr>
          <w:rFonts w:ascii="仿宋_GB2312" w:hAnsi="仿宋_GB2312" w:eastAsia="仿宋_GB2312" w:cs="仿宋_GB2312"/>
          <w:sz w:val="28"/>
          <w:szCs w:val="28"/>
        </w:rPr>
      </w:pPr>
    </w:p>
    <w:p w14:paraId="680953DE">
      <w:pPr>
        <w:rPr>
          <w:rFonts w:ascii="仿宋_GB2312" w:hAnsi="仿宋_GB2312" w:eastAsia="仿宋_GB2312" w:cs="仿宋_GB2312"/>
          <w:sz w:val="28"/>
          <w:szCs w:val="28"/>
        </w:rPr>
      </w:pPr>
    </w:p>
    <w:p w14:paraId="105DE923">
      <w:pPr>
        <w:rPr>
          <w:rFonts w:ascii="仿宋_GB2312" w:hAnsi="仿宋_GB2312" w:eastAsia="仿宋_GB2312" w:cs="仿宋_GB2312"/>
          <w:sz w:val="28"/>
          <w:szCs w:val="28"/>
        </w:rPr>
      </w:pPr>
    </w:p>
    <w:p w14:paraId="51AD7BC9">
      <w:pPr>
        <w:rPr>
          <w:rFonts w:ascii="仿宋_GB2312" w:hAnsi="仿宋_GB2312" w:eastAsia="仿宋_GB2312" w:cs="仿宋_GB2312"/>
          <w:sz w:val="28"/>
          <w:szCs w:val="28"/>
        </w:rPr>
      </w:pPr>
    </w:p>
    <w:p w14:paraId="1A9EA710">
      <w:pPr>
        <w:rPr>
          <w:rFonts w:ascii="仿宋_GB2312" w:hAnsi="仿宋_GB2312" w:eastAsia="仿宋_GB2312" w:cs="仿宋_GB2312"/>
          <w:sz w:val="28"/>
          <w:szCs w:val="28"/>
        </w:rPr>
      </w:pPr>
    </w:p>
    <w:p w14:paraId="0FB2E3D9">
      <w:pPr>
        <w:rPr>
          <w:rFonts w:ascii="仿宋_GB2312" w:hAnsi="仿宋_GB2312" w:eastAsia="仿宋_GB2312" w:cs="仿宋_GB2312"/>
          <w:sz w:val="28"/>
          <w:szCs w:val="28"/>
        </w:rPr>
      </w:pPr>
      <w:r>
        <w:rPr>
          <w:rFonts w:hint="eastAsia" w:ascii="仿宋_GB2312" w:hAnsi="仿宋_GB2312" w:eastAsia="仿宋_GB2312" w:cs="仿宋_GB2312"/>
          <w:sz w:val="28"/>
          <w:szCs w:val="28"/>
        </w:rPr>
        <w:t>所投包号：第  包</w:t>
      </w:r>
    </w:p>
    <w:p w14:paraId="3B8BD9DD">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项目名称：</w:t>
      </w:r>
    </w:p>
    <w:p w14:paraId="39FB94DC">
      <w:pPr>
        <w:rPr>
          <w:rFonts w:ascii="仿宋_GB2312" w:hAnsi="仿宋_GB2312" w:eastAsia="仿宋_GB2312" w:cs="仿宋_GB2312"/>
          <w:sz w:val="28"/>
          <w:szCs w:val="28"/>
        </w:rPr>
      </w:pPr>
      <w:r>
        <w:rPr>
          <w:rFonts w:hint="eastAsia" w:ascii="仿宋_GB2312" w:hAnsi="仿宋_GB2312" w:eastAsia="仿宋_GB2312" w:cs="仿宋_GB2312"/>
          <w:sz w:val="28"/>
          <w:szCs w:val="28"/>
        </w:rPr>
        <w:t>项目编号：</w:t>
      </w:r>
    </w:p>
    <w:p w14:paraId="0342EED7">
      <w:pPr>
        <w:rPr>
          <w:rFonts w:ascii="仿宋_GB2312" w:hAnsi="仿宋_GB2312" w:eastAsia="仿宋_GB2312" w:cs="仿宋_GB2312"/>
          <w:sz w:val="28"/>
          <w:szCs w:val="28"/>
        </w:rPr>
      </w:pPr>
      <w:r>
        <w:rPr>
          <w:rFonts w:hint="eastAsia" w:ascii="仿宋_GB2312" w:hAnsi="仿宋_GB2312" w:eastAsia="仿宋_GB2312" w:cs="仿宋_GB2312"/>
          <w:sz w:val="28"/>
          <w:szCs w:val="28"/>
        </w:rPr>
        <w:t>投标人名称 ：</w:t>
      </w:r>
    </w:p>
    <w:p w14:paraId="7BB44815">
      <w:pPr>
        <w:rPr>
          <w:rFonts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3C4F5C31">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格式3</w:t>
      </w:r>
    </w:p>
    <w:p w14:paraId="5F350B5D">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30" w:name="_Toc2304_WPSOffice_Level2"/>
      <w:bookmarkStart w:id="31" w:name="_Toc21414_WPSOffice_Level2"/>
      <w:r>
        <w:rPr>
          <w:rFonts w:hint="eastAsia" w:ascii="仿宋_GB2312" w:hAnsi="仿宋_GB2312" w:eastAsia="仿宋_GB2312" w:cs="仿宋_GB2312"/>
          <w:b/>
          <w:sz w:val="32"/>
          <w:szCs w:val="32"/>
        </w:rPr>
        <w:t>目  录</w:t>
      </w:r>
      <w:bookmarkEnd w:id="30"/>
      <w:bookmarkEnd w:id="31"/>
    </w:p>
    <w:p w14:paraId="3B364E50">
      <w:pPr>
        <w:rPr>
          <w:rFonts w:ascii="仿宋_GB2312" w:hAnsi="仿宋_GB2312" w:eastAsia="仿宋_GB2312" w:cs="仿宋_GB2312"/>
        </w:rPr>
      </w:pPr>
      <w:bookmarkStart w:id="32" w:name="_Toc30940_WPSOffice_Level2"/>
      <w:bookmarkStart w:id="33" w:name="_Toc7636_WPSOffice_Level2"/>
      <w:r>
        <w:rPr>
          <w:rFonts w:hint="eastAsia" w:ascii="仿宋_GB2312" w:hAnsi="仿宋_GB2312" w:eastAsia="仿宋_GB2312" w:cs="仿宋_GB2312"/>
        </w:rPr>
        <w:t>一、资格证明材料</w:t>
      </w:r>
      <w:bookmarkEnd w:id="32"/>
      <w:bookmarkEnd w:id="33"/>
    </w:p>
    <w:p w14:paraId="3D3B6B7D">
      <w:pPr>
        <w:rPr>
          <w:rFonts w:ascii="仿宋_GB2312" w:hAnsi="仿宋_GB2312" w:eastAsia="仿宋_GB2312" w:cs="仿宋_GB2312"/>
        </w:rPr>
      </w:pPr>
      <w:r>
        <w:rPr>
          <w:rFonts w:hint="eastAsia" w:ascii="仿宋_GB2312" w:hAnsi="仿宋_GB2312" w:eastAsia="仿宋_GB2312" w:cs="仿宋_GB2312"/>
        </w:rPr>
        <w:t>……</w:t>
      </w:r>
    </w:p>
    <w:p w14:paraId="6629A575">
      <w:pPr>
        <w:rPr>
          <w:rFonts w:ascii="仿宋_GB2312" w:hAnsi="仿宋_GB2312" w:eastAsia="仿宋_GB2312" w:cs="仿宋_GB2312"/>
        </w:rPr>
      </w:pPr>
      <w:bookmarkStart w:id="34" w:name="_Toc13950_WPSOffice_Level2"/>
      <w:bookmarkStart w:id="35" w:name="_Toc31702_WPSOffice_Level2"/>
      <w:r>
        <w:rPr>
          <w:rFonts w:hint="eastAsia" w:ascii="仿宋_GB2312" w:hAnsi="仿宋_GB2312" w:eastAsia="仿宋_GB2312" w:cs="仿宋_GB2312"/>
        </w:rPr>
        <w:t>二、符合性证明材料</w:t>
      </w:r>
      <w:bookmarkEnd w:id="34"/>
      <w:bookmarkEnd w:id="35"/>
    </w:p>
    <w:p w14:paraId="401F07B4">
      <w:pPr>
        <w:rPr>
          <w:rFonts w:ascii="仿宋_GB2312" w:hAnsi="仿宋_GB2312" w:eastAsia="仿宋_GB2312" w:cs="仿宋_GB2312"/>
        </w:rPr>
      </w:pPr>
      <w:r>
        <w:rPr>
          <w:rFonts w:hint="eastAsia" w:ascii="仿宋_GB2312" w:hAnsi="仿宋_GB2312" w:eastAsia="仿宋_GB2312" w:cs="仿宋_GB2312"/>
        </w:rPr>
        <w:t>……</w:t>
      </w:r>
    </w:p>
    <w:p w14:paraId="2289F8F3">
      <w:pPr>
        <w:rPr>
          <w:rFonts w:ascii="仿宋_GB2312" w:hAnsi="仿宋_GB2312" w:eastAsia="仿宋_GB2312" w:cs="仿宋_GB2312"/>
        </w:rPr>
      </w:pPr>
      <w:bookmarkStart w:id="36" w:name="_Toc9090_WPSOffice_Level2"/>
      <w:bookmarkStart w:id="37" w:name="_Toc14854_WPSOffice_Level2"/>
      <w:r>
        <w:rPr>
          <w:rFonts w:hint="eastAsia" w:ascii="仿宋_GB2312" w:hAnsi="仿宋_GB2312" w:eastAsia="仿宋_GB2312" w:cs="仿宋_GB2312"/>
        </w:rPr>
        <w:t>三、其它材料</w:t>
      </w:r>
      <w:bookmarkEnd w:id="36"/>
      <w:bookmarkEnd w:id="37"/>
    </w:p>
    <w:p w14:paraId="177E778C">
      <w:pPr>
        <w:rPr>
          <w:rFonts w:ascii="仿宋_GB2312" w:hAnsi="仿宋_GB2312" w:eastAsia="仿宋_GB2312" w:cs="仿宋_GB2312"/>
          <w:szCs w:val="21"/>
        </w:rPr>
      </w:pPr>
      <w:r>
        <w:rPr>
          <w:rFonts w:hint="eastAsia" w:ascii="仿宋_GB2312" w:hAnsi="仿宋_GB2312" w:eastAsia="仿宋_GB2312" w:cs="仿宋_GB2312"/>
          <w:szCs w:val="21"/>
        </w:rPr>
        <w:t>……</w:t>
      </w:r>
    </w:p>
    <w:p w14:paraId="67309E99">
      <w:pPr>
        <w:rPr>
          <w:rFonts w:ascii="仿宋_GB2312" w:hAnsi="仿宋_GB2312" w:eastAsia="仿宋_GB2312" w:cs="仿宋_GB2312"/>
          <w:szCs w:val="21"/>
        </w:rPr>
      </w:pPr>
    </w:p>
    <w:p w14:paraId="4635A7A5">
      <w:pPr>
        <w:rPr>
          <w:rFonts w:ascii="仿宋_GB2312" w:hAnsi="仿宋_GB2312" w:eastAsia="仿宋_GB2312" w:cs="仿宋_GB2312"/>
          <w:szCs w:val="21"/>
        </w:rPr>
      </w:pPr>
    </w:p>
    <w:p w14:paraId="2C6219FC">
      <w:pPr>
        <w:rPr>
          <w:rFonts w:ascii="仿宋_GB2312" w:hAnsi="仿宋_GB2312" w:eastAsia="仿宋_GB2312" w:cs="仿宋_GB2312"/>
          <w:szCs w:val="21"/>
        </w:rPr>
      </w:pPr>
    </w:p>
    <w:p w14:paraId="57595596">
      <w:pPr>
        <w:adjustRightInd w:val="0"/>
        <w:snapToGrid w:val="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我单位的投标文件由资格证明材料、符合性证明材料和其它材料三部分组成，在此加盖单位公章并由法定代表人（或非法人组织负责人）或其</w:t>
      </w:r>
      <w:r>
        <w:rPr>
          <w:rFonts w:hint="eastAsia" w:ascii="仿宋_GB2312" w:hAnsi="仿宋_GB2312" w:eastAsia="仿宋_GB2312" w:cs="仿宋_GB2312"/>
          <w:lang w:eastAsia="zh-CN"/>
        </w:rPr>
        <w:t>授权代理人</w:t>
      </w:r>
      <w:r>
        <w:rPr>
          <w:rFonts w:hint="eastAsia" w:ascii="仿宋_GB2312" w:hAnsi="仿宋_GB2312" w:eastAsia="仿宋_GB2312" w:cs="仿宋_GB2312"/>
        </w:rPr>
        <w:t>签字，保证投标文件中所有材料真实、有效。</w:t>
      </w:r>
    </w:p>
    <w:p w14:paraId="7DCAADB0">
      <w:pPr>
        <w:spacing w:line="360" w:lineRule="auto"/>
        <w:rPr>
          <w:rFonts w:ascii="仿宋_GB2312" w:hAnsi="仿宋_GB2312" w:eastAsia="仿宋_GB2312" w:cs="仿宋_GB2312"/>
        </w:rPr>
      </w:pPr>
    </w:p>
    <w:p w14:paraId="1F28A10F">
      <w:pPr>
        <w:rPr>
          <w:rFonts w:ascii="仿宋_GB2312" w:hAnsi="仿宋_GB2312" w:eastAsia="仿宋_GB2312" w:cs="仿宋_GB2312"/>
        </w:rPr>
      </w:pPr>
    </w:p>
    <w:p w14:paraId="1AF4343B">
      <w:pPr>
        <w:rPr>
          <w:rFonts w:ascii="仿宋_GB2312" w:hAnsi="仿宋_GB2312" w:eastAsia="仿宋_GB2312" w:cs="仿宋_GB2312"/>
        </w:rPr>
      </w:pPr>
    </w:p>
    <w:p w14:paraId="4C22CF52">
      <w:pPr>
        <w:rPr>
          <w:rFonts w:ascii="仿宋_GB2312" w:hAnsi="仿宋_GB2312" w:eastAsia="仿宋_GB2312" w:cs="仿宋_GB2312"/>
        </w:rPr>
      </w:pPr>
    </w:p>
    <w:p w14:paraId="38EE6135">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22D0B7CA">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lang w:eastAsia="zh-CN"/>
        </w:rPr>
        <w:t>授权代理人</w:t>
      </w:r>
      <w:r>
        <w:rPr>
          <w:rFonts w:hint="eastAsia" w:ascii="仿宋_GB2312" w:hAnsi="仿宋_GB2312" w:eastAsia="仿宋_GB2312" w:cs="仿宋_GB2312"/>
        </w:rPr>
        <w:t>(签字或盖章)：</w:t>
      </w:r>
    </w:p>
    <w:p w14:paraId="4FEDD2E5">
      <w:pPr>
        <w:spacing w:line="480" w:lineRule="auto"/>
        <w:rPr>
          <w:rFonts w:ascii="仿宋_GB2312" w:hAnsi="仿宋_GB2312" w:eastAsia="仿宋_GB2312" w:cs="仿宋_GB2312"/>
        </w:rPr>
      </w:pPr>
      <w:r>
        <w:rPr>
          <w:rFonts w:hint="eastAsia" w:ascii="仿宋_GB2312" w:hAnsi="仿宋_GB2312" w:eastAsia="仿宋_GB2312" w:cs="仿宋_GB2312"/>
        </w:rPr>
        <w:t>日期：</w:t>
      </w:r>
    </w:p>
    <w:p w14:paraId="21D7842C">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rPr>
        <w:br w:type="page"/>
      </w:r>
      <w:r>
        <w:rPr>
          <w:rFonts w:hint="eastAsia" w:ascii="仿宋_GB2312" w:hAnsi="仿宋_GB2312" w:eastAsia="仿宋_GB2312" w:cs="仿宋_GB2312"/>
          <w:szCs w:val="28"/>
        </w:rPr>
        <w:t>格式4</w:t>
      </w:r>
    </w:p>
    <w:p w14:paraId="56F38FFA">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38" w:name="_Toc3401_WPSOffice_Level2"/>
      <w:bookmarkStart w:id="39" w:name="_Toc16924_WPSOffice_Level2"/>
      <w:r>
        <w:rPr>
          <w:rFonts w:hint="eastAsia" w:ascii="仿宋_GB2312" w:hAnsi="仿宋_GB2312" w:eastAsia="仿宋_GB2312" w:cs="仿宋_GB2312"/>
          <w:b/>
          <w:sz w:val="32"/>
          <w:szCs w:val="32"/>
        </w:rPr>
        <w:t>法定代表人（或非法人组织负责人）身份证明书</w:t>
      </w:r>
      <w:bookmarkEnd w:id="38"/>
      <w:bookmarkEnd w:id="39"/>
    </w:p>
    <w:p w14:paraId="0D40F0C5">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姓名：，性别：，出生日期：，现任职务：，系（投标人名称）的法定代表人（或非法人组织负责人）。</w:t>
      </w:r>
    </w:p>
    <w:p w14:paraId="468C0B1A">
      <w:pPr>
        <w:rPr>
          <w:rFonts w:ascii="仿宋_GB2312" w:hAnsi="仿宋_GB2312" w:eastAsia="仿宋_GB2312" w:cs="仿宋_GB2312"/>
          <w:szCs w:val="21"/>
        </w:rPr>
      </w:pPr>
    </w:p>
    <w:p w14:paraId="35981F6B">
      <w:pPr>
        <w:rPr>
          <w:rFonts w:ascii="仿宋_GB2312" w:hAnsi="仿宋_GB2312" w:eastAsia="仿宋_GB2312" w:cs="仿宋_GB2312"/>
          <w:szCs w:val="21"/>
        </w:rPr>
      </w:pPr>
      <w:r>
        <w:rPr>
          <w:rFonts w:hint="eastAsia" w:ascii="仿宋_GB2312" w:hAnsi="仿宋_GB2312" w:eastAsia="仿宋_GB2312" w:cs="仿宋_GB2312"/>
          <w:szCs w:val="21"/>
        </w:rPr>
        <w:t>特此证明。</w:t>
      </w:r>
    </w:p>
    <w:p w14:paraId="0A3CB450">
      <w:pPr>
        <w:rPr>
          <w:rFonts w:ascii="仿宋_GB2312" w:hAnsi="仿宋_GB2312" w:eastAsia="仿宋_GB2312" w:cs="仿宋_GB2312"/>
          <w:szCs w:val="21"/>
        </w:rPr>
      </w:pPr>
    </w:p>
    <w:p w14:paraId="77D31A6D">
      <w:pPr>
        <w:rPr>
          <w:rFonts w:ascii="仿宋_GB2312" w:hAnsi="仿宋_GB2312" w:eastAsia="仿宋_GB2312" w:cs="仿宋_GB2312"/>
          <w:szCs w:val="21"/>
        </w:rPr>
      </w:pPr>
    </w:p>
    <w:p w14:paraId="24B62E95">
      <w:pPr>
        <w:rPr>
          <w:rFonts w:ascii="仿宋_GB2312" w:hAnsi="仿宋_GB2312" w:eastAsia="仿宋_GB2312" w:cs="仿宋_GB2312"/>
          <w:szCs w:val="21"/>
        </w:rPr>
      </w:pP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36B68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tcPr>
          <w:p w14:paraId="73E2C573">
            <w:pPr>
              <w:jc w:val="center"/>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（※法定代表人（或非法人组织负责人）身份证正、反面复印件※）</w:t>
            </w:r>
          </w:p>
        </w:tc>
      </w:tr>
    </w:tbl>
    <w:p w14:paraId="3A95B9E0">
      <w:pPr>
        <w:rPr>
          <w:rFonts w:ascii="仿宋_GB2312" w:hAnsi="仿宋_GB2312" w:eastAsia="仿宋_GB2312" w:cs="仿宋_GB2312"/>
          <w:szCs w:val="21"/>
        </w:rPr>
      </w:pPr>
    </w:p>
    <w:p w14:paraId="77580742">
      <w:pPr>
        <w:rPr>
          <w:rFonts w:ascii="仿宋_GB2312" w:hAnsi="仿宋_GB2312" w:eastAsia="仿宋_GB2312" w:cs="仿宋_GB2312"/>
          <w:szCs w:val="21"/>
        </w:rPr>
      </w:pPr>
    </w:p>
    <w:p w14:paraId="53916472">
      <w:pPr>
        <w:rPr>
          <w:rFonts w:ascii="仿宋_GB2312" w:hAnsi="仿宋_GB2312" w:eastAsia="仿宋_GB2312" w:cs="仿宋_GB2312"/>
          <w:szCs w:val="21"/>
        </w:rPr>
      </w:pPr>
    </w:p>
    <w:p w14:paraId="50ED4CE9">
      <w:pPr>
        <w:rPr>
          <w:rFonts w:ascii="仿宋_GB2312" w:hAnsi="仿宋_GB2312" w:eastAsia="仿宋_GB2312" w:cs="仿宋_GB2312"/>
          <w:szCs w:val="21"/>
        </w:rPr>
      </w:pPr>
    </w:p>
    <w:p w14:paraId="65D097C7">
      <w:pPr>
        <w:rPr>
          <w:rFonts w:ascii="仿宋_GB2312" w:hAnsi="仿宋_GB2312" w:eastAsia="仿宋_GB2312" w:cs="仿宋_GB2312"/>
          <w:szCs w:val="21"/>
        </w:rPr>
      </w:pPr>
    </w:p>
    <w:p w14:paraId="371F13FA">
      <w:pPr>
        <w:rPr>
          <w:rFonts w:ascii="仿宋_GB2312" w:hAnsi="仿宋_GB2312" w:eastAsia="仿宋_GB2312" w:cs="仿宋_GB2312"/>
          <w:szCs w:val="21"/>
        </w:rPr>
      </w:pPr>
    </w:p>
    <w:p w14:paraId="5C5518FB">
      <w:pPr>
        <w:spacing w:line="480" w:lineRule="auto"/>
        <w:rPr>
          <w:rFonts w:ascii="仿宋_GB2312" w:hAnsi="仿宋_GB2312" w:eastAsia="仿宋_GB2312" w:cs="仿宋_GB2312"/>
          <w:u w:val="single"/>
        </w:rPr>
      </w:pPr>
      <w:r>
        <w:rPr>
          <w:rFonts w:hint="eastAsia" w:ascii="仿宋_GB2312" w:hAnsi="仿宋_GB2312" w:eastAsia="仿宋_GB2312" w:cs="仿宋_GB2312"/>
        </w:rPr>
        <w:t>投标人名称（加盖单位公章）：</w:t>
      </w:r>
    </w:p>
    <w:p w14:paraId="43A0DA19">
      <w:pPr>
        <w:spacing w:line="480" w:lineRule="auto"/>
        <w:rPr>
          <w:rFonts w:ascii="仿宋_GB2312" w:hAnsi="仿宋_GB2312" w:eastAsia="仿宋_GB2312" w:cs="仿宋_GB2312"/>
        </w:rPr>
      </w:pPr>
      <w:r>
        <w:rPr>
          <w:rFonts w:hint="eastAsia" w:ascii="仿宋_GB2312" w:hAnsi="仿宋_GB2312" w:eastAsia="仿宋_GB2312" w:cs="仿宋_GB2312"/>
        </w:rPr>
        <w:t>日期：</w:t>
      </w:r>
    </w:p>
    <w:p w14:paraId="00C21AE0">
      <w:pPr>
        <w:rPr>
          <w:rFonts w:ascii="仿宋_GB2312" w:hAnsi="仿宋_GB2312" w:eastAsia="仿宋_GB2312" w:cs="仿宋_GB2312"/>
        </w:rPr>
      </w:pPr>
    </w:p>
    <w:p w14:paraId="280197E6">
      <w:pPr>
        <w:rPr>
          <w:rFonts w:ascii="仿宋_GB2312" w:hAnsi="仿宋_GB2312" w:eastAsia="仿宋_GB2312" w:cs="仿宋_GB2312"/>
          <w:szCs w:val="21"/>
        </w:rPr>
      </w:pPr>
      <w:r>
        <w:rPr>
          <w:rFonts w:hint="eastAsia" w:ascii="仿宋_GB2312" w:hAnsi="仿宋_GB2312" w:eastAsia="仿宋_GB2312" w:cs="仿宋_GB2312"/>
          <w:szCs w:val="21"/>
        </w:rPr>
        <w:br w:type="page"/>
      </w:r>
    </w:p>
    <w:p w14:paraId="23B4580E">
      <w:pPr>
        <w:pStyle w:val="4"/>
        <w:adjustRightInd w:val="0"/>
        <w:snapToGrid w:val="0"/>
        <w:spacing w:before="0" w:after="0" w:line="240" w:lineRule="auto"/>
        <w:jc w:val="left"/>
        <w:rPr>
          <w:rFonts w:ascii="仿宋_GB2312" w:hAnsi="仿宋_GB2312" w:eastAsia="仿宋_GB2312" w:cs="仿宋_GB2312"/>
          <w:b w:val="0"/>
          <w:bCs/>
          <w:sz w:val="32"/>
          <w:szCs w:val="32"/>
        </w:rPr>
      </w:pPr>
      <w:r>
        <w:rPr>
          <w:rFonts w:hint="eastAsia" w:ascii="仿宋_GB2312" w:hAnsi="仿宋_GB2312" w:eastAsia="仿宋_GB2312" w:cs="仿宋_GB2312"/>
          <w:szCs w:val="28"/>
        </w:rPr>
        <w:t>格式5</w:t>
      </w:r>
      <w:bookmarkStart w:id="40" w:name="_Toc21833_WPSOffice_Level2"/>
      <w:bookmarkStart w:id="41" w:name="_Toc122_WPSOffice_Level2"/>
    </w:p>
    <w:p w14:paraId="52A2D02E">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法定代表人（或非法人组织负责人）授权委托书</w:t>
      </w:r>
      <w:bookmarkEnd w:id="40"/>
      <w:bookmarkEnd w:id="41"/>
    </w:p>
    <w:p w14:paraId="053AD2B7">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单位名称：</w:t>
      </w:r>
      <w:r>
        <w:rPr>
          <w:rFonts w:hint="eastAsia" w:ascii="仿宋_GB2312" w:hAnsi="仿宋_GB2312" w:eastAsia="仿宋_GB2312" w:cs="仿宋_GB2312"/>
          <w:szCs w:val="21"/>
          <w:u w:val="single"/>
        </w:rPr>
        <w:t xml:space="preserve">                </w:t>
      </w:r>
    </w:p>
    <w:p w14:paraId="555AAE82">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218FD2AB">
      <w:pPr>
        <w:tabs>
          <w:tab w:val="left" w:pos="5205"/>
        </w:tabs>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住所地：</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rPr>
        <w:tab/>
      </w:r>
    </w:p>
    <w:p w14:paraId="6A287ADE">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szCs w:val="21"/>
        </w:rPr>
        <w:t>姓名：</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身份证号码：</w:t>
      </w:r>
      <w:r>
        <w:rPr>
          <w:rFonts w:hint="eastAsia" w:ascii="仿宋_GB2312" w:hAnsi="仿宋_GB2312" w:eastAsia="仿宋_GB2312" w:cs="仿宋_GB2312"/>
          <w:szCs w:val="21"/>
          <w:u w:val="single"/>
        </w:rPr>
        <w:t xml:space="preserve">         </w:t>
      </w:r>
    </w:p>
    <w:p w14:paraId="1B73A252">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工作单位：</w:t>
      </w:r>
      <w:r>
        <w:rPr>
          <w:rFonts w:hint="eastAsia" w:ascii="仿宋_GB2312" w:hAnsi="仿宋_GB2312" w:eastAsia="仿宋_GB2312" w:cs="仿宋_GB2312"/>
          <w:szCs w:val="21"/>
          <w:u w:val="single"/>
        </w:rPr>
        <w:t xml:space="preserve">                  </w:t>
      </w:r>
    </w:p>
    <w:p w14:paraId="70B24568">
      <w:pPr>
        <w:spacing w:line="360" w:lineRule="auto"/>
        <w:ind w:firstLine="420" w:firstLineChars="200"/>
        <w:rPr>
          <w:rFonts w:ascii="仿宋_GB2312" w:hAnsi="仿宋_GB2312" w:eastAsia="仿宋_GB2312" w:cs="仿宋_GB2312"/>
          <w:szCs w:val="21"/>
          <w:u w:val="single"/>
        </w:rPr>
      </w:pPr>
      <w:r>
        <w:rPr>
          <w:rFonts w:hint="eastAsia" w:ascii="仿宋_GB2312" w:hAnsi="仿宋_GB2312" w:eastAsia="仿宋_GB2312" w:cs="仿宋_GB2312"/>
          <w:szCs w:val="21"/>
        </w:rPr>
        <w:t>住址：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6A92982D">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现委托</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就</w:t>
      </w:r>
      <w:r>
        <w:rPr>
          <w:rFonts w:hint="eastAsia" w:ascii="仿宋_GB2312" w:hAnsi="仿宋_GB2312" w:eastAsia="仿宋_GB2312" w:cs="仿宋_GB2312"/>
          <w:szCs w:val="21"/>
          <w:u w:val="single"/>
        </w:rPr>
        <w:t>（项目编号、项目名称、包号）</w:t>
      </w:r>
      <w:r>
        <w:rPr>
          <w:rFonts w:hint="eastAsia" w:ascii="仿宋_GB2312" w:hAnsi="仿宋_GB2312" w:eastAsia="仿宋_GB2312" w:cs="仿宋_GB2312"/>
          <w:szCs w:val="21"/>
        </w:rPr>
        <w:t>投标中，以我单位名义处理一切与之有关的事务。</w:t>
      </w:r>
    </w:p>
    <w:p w14:paraId="25FDE2B0">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本授权书于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日签字或盖章生效，无转委托，特此声明。</w:t>
      </w:r>
    </w:p>
    <w:p w14:paraId="5097CB19">
      <w:pPr>
        <w:spacing w:line="360" w:lineRule="auto"/>
        <w:rPr>
          <w:rFonts w:ascii="仿宋_GB2312" w:hAnsi="仿宋_GB2312" w:eastAsia="仿宋_GB2312" w:cs="仿宋_GB2312"/>
          <w:szCs w:val="21"/>
        </w:rPr>
      </w:pPr>
    </w:p>
    <w:tbl>
      <w:tblPr>
        <w:tblStyle w:val="23"/>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410E5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noWrap w:val="0"/>
            <w:vAlign w:val="top"/>
          </w:tcPr>
          <w:p w14:paraId="66C3FA71">
            <w:pPr>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szCs w:val="21"/>
              </w:rPr>
              <w:t>身份证正、反面复印件※）</w:t>
            </w:r>
          </w:p>
        </w:tc>
      </w:tr>
    </w:tbl>
    <w:p w14:paraId="2300E2E4">
      <w:pPr>
        <w:spacing w:line="360" w:lineRule="auto"/>
        <w:rPr>
          <w:rFonts w:ascii="仿宋_GB2312" w:hAnsi="仿宋_GB2312" w:eastAsia="仿宋_GB2312" w:cs="仿宋_GB2312"/>
          <w:szCs w:val="21"/>
        </w:rPr>
      </w:pPr>
    </w:p>
    <w:p w14:paraId="2B013090">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委托人（加盖单位公章）：</w:t>
      </w:r>
      <w:r>
        <w:rPr>
          <w:rFonts w:hint="eastAsia" w:ascii="仿宋_GB2312" w:hAnsi="仿宋_GB2312" w:eastAsia="仿宋_GB2312" w:cs="仿宋_GB2312"/>
          <w:szCs w:val="21"/>
          <w:u w:val="single"/>
        </w:rPr>
        <w:t xml:space="preserve">              </w:t>
      </w:r>
    </w:p>
    <w:p w14:paraId="374AD790">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法定代表人（或非法人组织负责人）（签字或盖章）：</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p>
    <w:p w14:paraId="07ADB001">
      <w:pPr>
        <w:spacing w:line="360" w:lineRule="auto"/>
        <w:rPr>
          <w:rFonts w:ascii="仿宋_GB2312" w:hAnsi="仿宋_GB2312" w:eastAsia="仿宋_GB2312" w:cs="仿宋_GB2312"/>
          <w:szCs w:val="21"/>
        </w:rPr>
      </w:pP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szCs w:val="21"/>
        </w:rPr>
        <w:t>（签字或盖章）：</w:t>
      </w:r>
      <w:r>
        <w:rPr>
          <w:rFonts w:hint="eastAsia" w:ascii="仿宋_GB2312" w:hAnsi="仿宋_GB2312" w:eastAsia="仿宋_GB2312" w:cs="仿宋_GB2312"/>
          <w:szCs w:val="21"/>
          <w:u w:val="single"/>
        </w:rPr>
        <w:t xml:space="preserve">              </w:t>
      </w:r>
    </w:p>
    <w:p w14:paraId="0478C35A">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详细通讯地址：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邮政编码 ：</w:t>
      </w:r>
      <w:r>
        <w:rPr>
          <w:rFonts w:hint="eastAsia" w:ascii="仿宋_GB2312" w:hAnsi="仿宋_GB2312" w:eastAsia="仿宋_GB2312" w:cs="仿宋_GB2312"/>
          <w:szCs w:val="21"/>
          <w:u w:val="single"/>
        </w:rPr>
        <w:t xml:space="preserve">              </w:t>
      </w:r>
    </w:p>
    <w:p w14:paraId="54B6B9F5">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        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电     话：</w:t>
      </w:r>
      <w:r>
        <w:rPr>
          <w:rFonts w:hint="eastAsia" w:ascii="仿宋_GB2312" w:hAnsi="仿宋_GB2312" w:eastAsia="仿宋_GB2312" w:cs="仿宋_GB2312"/>
          <w:szCs w:val="21"/>
          <w:u w:val="single"/>
        </w:rPr>
        <w:t xml:space="preserve">              </w:t>
      </w:r>
    </w:p>
    <w:p w14:paraId="0A899F26">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7B5C3779">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062D3292">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格式6</w:t>
      </w:r>
    </w:p>
    <w:p w14:paraId="063899F8">
      <w:pPr>
        <w:spacing w:before="319" w:beforeLines="100" w:after="319" w:afterLines="100" w:line="360" w:lineRule="auto"/>
        <w:ind w:right="-21" w:rightChars="-10"/>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具有良好的商业信誉和健全的财务会计制度的承诺函</w:t>
      </w:r>
    </w:p>
    <w:p w14:paraId="1EF7E59D">
      <w:pPr>
        <w:spacing w:before="319" w:beforeLines="100" w:after="319" w:afterLines="100" w:line="480" w:lineRule="exact"/>
        <w:ind w:right="630" w:rightChars="300"/>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（格式自拟）</w:t>
      </w:r>
    </w:p>
    <w:p w14:paraId="4A92622B">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59DFAE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32A3AF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A7E07D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BE7A3A8">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62C3E7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98DE14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7484027">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BCB19D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F7D8063">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04A377A3">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lang w:eastAsia="zh-CN"/>
        </w:rPr>
        <w:t>授权代理人</w:t>
      </w:r>
      <w:r>
        <w:rPr>
          <w:rFonts w:hint="eastAsia" w:ascii="仿宋_GB2312" w:hAnsi="仿宋_GB2312" w:eastAsia="仿宋_GB2312" w:cs="仿宋_GB2312"/>
        </w:rPr>
        <w:t>(签字或盖章)：</w:t>
      </w:r>
    </w:p>
    <w:p w14:paraId="5415F2E3">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p>
    <w:p w14:paraId="107CEF40">
      <w:pPr>
        <w:adjustRightInd w:val="0"/>
        <w:snapToGrid w:val="0"/>
        <w:spacing w:line="360" w:lineRule="auto"/>
        <w:ind w:right="105" w:rightChars="50"/>
        <w:jc w:val="left"/>
        <w:rPr>
          <w:rFonts w:ascii="仿宋_GB2312" w:hAnsi="仿宋_GB2312" w:eastAsia="仿宋_GB2312" w:cs="仿宋_GB2312"/>
          <w:u w:val="single"/>
        </w:rPr>
      </w:pPr>
    </w:p>
    <w:p w14:paraId="770CDFA6">
      <w:pPr>
        <w:rPr>
          <w:rFonts w:ascii="仿宋_GB2312" w:hAnsi="仿宋_GB2312" w:eastAsia="仿宋_GB2312" w:cs="仿宋_GB2312"/>
          <w:szCs w:val="28"/>
        </w:rPr>
      </w:pPr>
      <w:r>
        <w:rPr>
          <w:rFonts w:hint="eastAsia" w:ascii="仿宋_GB2312" w:hAnsi="仿宋_GB2312" w:eastAsia="仿宋_GB2312" w:cs="仿宋_GB2312"/>
          <w:szCs w:val="28"/>
        </w:rPr>
        <w:br w:type="page"/>
      </w:r>
    </w:p>
    <w:p w14:paraId="5399E5E8">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格式7</w:t>
      </w:r>
    </w:p>
    <w:p w14:paraId="3B6E2EC4">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42" w:name="_Toc12037_WPSOffice_Level2"/>
      <w:bookmarkStart w:id="43" w:name="_Toc23728_WPSOffice_Level2"/>
      <w:r>
        <w:rPr>
          <w:rFonts w:hint="eastAsia" w:ascii="仿宋_GB2312" w:hAnsi="仿宋_GB2312" w:eastAsia="仿宋_GB2312" w:cs="仿宋_GB2312"/>
          <w:b/>
          <w:sz w:val="32"/>
          <w:szCs w:val="32"/>
        </w:rPr>
        <w:t>具备履行合同所必需的设备和专业技术能力声明函</w:t>
      </w:r>
      <w:bookmarkEnd w:id="42"/>
      <w:bookmarkEnd w:id="43"/>
    </w:p>
    <w:p w14:paraId="0F2D630D">
      <w:pPr>
        <w:spacing w:before="319" w:beforeLines="100" w:after="319" w:afterLines="100" w:line="480" w:lineRule="exact"/>
        <w:ind w:right="630" w:rightChars="300"/>
        <w:jc w:val="center"/>
        <w:rPr>
          <w:rFonts w:ascii="仿宋_GB2312" w:hAnsi="仿宋_GB2312" w:eastAsia="仿宋_GB2312" w:cs="仿宋_GB2312"/>
          <w:sz w:val="28"/>
          <w:szCs w:val="28"/>
        </w:rPr>
      </w:pPr>
      <w:bookmarkStart w:id="44" w:name="_Toc1917_WPSOffice_Level2"/>
      <w:bookmarkStart w:id="45" w:name="_Toc28831_WPSOffice_Level2"/>
      <w:r>
        <w:rPr>
          <w:rFonts w:hint="eastAsia" w:ascii="仿宋_GB2312" w:hAnsi="仿宋_GB2312" w:eastAsia="仿宋_GB2312" w:cs="仿宋_GB2312"/>
          <w:sz w:val="28"/>
          <w:szCs w:val="28"/>
        </w:rPr>
        <w:t>（格式自拟）</w:t>
      </w:r>
      <w:bookmarkEnd w:id="44"/>
      <w:bookmarkEnd w:id="45"/>
    </w:p>
    <w:p w14:paraId="2E1AC03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F2DECA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7C5DEA3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DB829E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62EAD69">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3B97E2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7ED518E">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A925C50">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C004EF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0DFE9DE">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713A5FAE">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lang w:eastAsia="zh-CN"/>
        </w:rPr>
        <w:t>授权代理人</w:t>
      </w:r>
      <w:r>
        <w:rPr>
          <w:rFonts w:hint="eastAsia" w:ascii="仿宋_GB2312" w:hAnsi="仿宋_GB2312" w:eastAsia="仿宋_GB2312" w:cs="仿宋_GB2312"/>
        </w:rPr>
        <w:t>(签字或盖章)：</w:t>
      </w:r>
    </w:p>
    <w:p w14:paraId="39629D04">
      <w:pPr>
        <w:adjustRightInd w:val="0"/>
        <w:snapToGrid w:val="0"/>
        <w:spacing w:line="360" w:lineRule="auto"/>
        <w:ind w:right="105" w:rightChars="50"/>
        <w:jc w:val="left"/>
        <w:rPr>
          <w:rFonts w:ascii="仿宋_GB2312" w:hAnsi="仿宋_GB2312" w:eastAsia="仿宋_GB2312" w:cs="仿宋_GB2312"/>
          <w:u w:val="single"/>
        </w:rPr>
      </w:pPr>
      <w:r>
        <w:rPr>
          <w:rFonts w:hint="eastAsia" w:ascii="仿宋_GB2312" w:hAnsi="仿宋_GB2312" w:eastAsia="仿宋_GB2312" w:cs="仿宋_GB2312"/>
        </w:rPr>
        <w:t>日期：</w:t>
      </w:r>
    </w:p>
    <w:p w14:paraId="073AE165">
      <w:pPr>
        <w:adjustRightInd w:val="0"/>
        <w:snapToGrid w:val="0"/>
        <w:spacing w:line="360" w:lineRule="auto"/>
        <w:ind w:right="105" w:rightChars="50"/>
        <w:jc w:val="left"/>
        <w:rPr>
          <w:rFonts w:ascii="仿宋_GB2312" w:hAnsi="仿宋_GB2312" w:eastAsia="仿宋_GB2312" w:cs="仿宋_GB2312"/>
          <w:u w:val="single"/>
        </w:rPr>
      </w:pPr>
    </w:p>
    <w:p w14:paraId="1364F99E">
      <w:pPr>
        <w:adjustRightInd w:val="0"/>
        <w:snapToGrid w:val="0"/>
        <w:spacing w:line="360" w:lineRule="auto"/>
        <w:ind w:right="105" w:rightChars="50"/>
        <w:jc w:val="left"/>
        <w:rPr>
          <w:rFonts w:ascii="仿宋_GB2312" w:hAnsi="仿宋_GB2312" w:eastAsia="仿宋_GB2312" w:cs="仿宋_GB2312"/>
          <w:b/>
          <w:sz w:val="28"/>
          <w:szCs w:val="28"/>
        </w:rPr>
      </w:pPr>
    </w:p>
    <w:p w14:paraId="43FCB7F3">
      <w:pPr>
        <w:widowControl/>
        <w:jc w:val="left"/>
        <w:rPr>
          <w:rFonts w:ascii="仿宋_GB2312" w:hAnsi="仿宋_GB2312" w:eastAsia="仿宋_GB2312" w:cs="仿宋_GB2312"/>
          <w:b/>
          <w:sz w:val="28"/>
          <w:szCs w:val="28"/>
        </w:rPr>
      </w:pPr>
      <w:r>
        <w:rPr>
          <w:rFonts w:hint="eastAsia" w:ascii="仿宋_GB2312" w:hAnsi="仿宋_GB2312" w:eastAsia="仿宋_GB2312" w:cs="仿宋_GB2312"/>
          <w:szCs w:val="28"/>
        </w:rPr>
        <w:br w:type="page"/>
      </w:r>
    </w:p>
    <w:p w14:paraId="0A2BC7C2">
      <w:pPr>
        <w:pStyle w:val="4"/>
        <w:adjustRightInd w:val="0"/>
        <w:snapToGrid w:val="0"/>
        <w:spacing w:before="0" w:after="0" w:line="240" w:lineRule="auto"/>
        <w:jc w:val="left"/>
        <w:rPr>
          <w:rFonts w:ascii="仿宋_GB2312" w:hAnsi="仿宋_GB2312" w:eastAsia="仿宋_GB2312" w:cs="仿宋_GB2312"/>
        </w:rPr>
      </w:pPr>
      <w:r>
        <w:rPr>
          <w:rFonts w:hint="eastAsia" w:ascii="仿宋_GB2312" w:hAnsi="仿宋_GB2312" w:eastAsia="仿宋_GB2312" w:cs="仿宋_GB2312"/>
          <w:szCs w:val="28"/>
        </w:rPr>
        <w:t>格式8</w:t>
      </w:r>
    </w:p>
    <w:p w14:paraId="4BCAD98B">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46" w:name="_Toc7498_WPSOffice_Level2"/>
      <w:bookmarkStart w:id="47" w:name="_Toc11967_WPSOffice_Level2"/>
      <w:r>
        <w:rPr>
          <w:rFonts w:hint="eastAsia" w:ascii="仿宋_GB2312" w:hAnsi="仿宋_GB2312" w:eastAsia="仿宋_GB2312" w:cs="仿宋_GB2312"/>
          <w:b/>
          <w:sz w:val="32"/>
          <w:szCs w:val="32"/>
        </w:rPr>
        <w:t>参加政府采购活动前3年内在经营活动中没有重大违法记录的书面声明</w:t>
      </w:r>
      <w:bookmarkEnd w:id="46"/>
      <w:bookmarkEnd w:id="47"/>
    </w:p>
    <w:p w14:paraId="0573BB22">
      <w:pPr>
        <w:spacing w:line="360" w:lineRule="auto"/>
        <w:ind w:right="630" w:rightChars="300"/>
        <w:rPr>
          <w:rFonts w:ascii="仿宋_GB2312" w:hAnsi="仿宋_GB2312" w:eastAsia="仿宋_GB2312" w:cs="仿宋_GB2312"/>
          <w:b/>
          <w:szCs w:val="21"/>
        </w:rPr>
      </w:pPr>
      <w:r>
        <w:rPr>
          <w:rFonts w:hint="eastAsia" w:ascii="仿宋_GB2312" w:hAnsi="仿宋_GB2312" w:eastAsia="仿宋_GB2312" w:cs="仿宋_GB2312"/>
          <w:b/>
          <w:szCs w:val="21"/>
          <w:u w:val="single"/>
        </w:rPr>
        <w:t xml:space="preserve">（采购人或采购代理机构名称） </w:t>
      </w:r>
      <w:r>
        <w:rPr>
          <w:rFonts w:hint="eastAsia" w:ascii="仿宋_GB2312" w:hAnsi="仿宋_GB2312" w:eastAsia="仿宋_GB2312" w:cs="仿宋_GB2312"/>
          <w:b/>
          <w:szCs w:val="21"/>
        </w:rPr>
        <w:t xml:space="preserve"> ：</w:t>
      </w:r>
    </w:p>
    <w:p w14:paraId="165DF929">
      <w:pPr>
        <w:spacing w:line="360" w:lineRule="auto"/>
        <w:ind w:right="-21" w:rightChars="-10" w:firstLine="493" w:firstLineChars="235"/>
        <w:rPr>
          <w:rFonts w:ascii="仿宋_GB2312" w:hAnsi="仿宋_GB2312" w:eastAsia="仿宋_GB2312" w:cs="仿宋_GB2312"/>
          <w:szCs w:val="21"/>
        </w:rPr>
      </w:pPr>
      <w:r>
        <w:rPr>
          <w:rFonts w:hint="eastAsia" w:ascii="仿宋_GB2312" w:hAnsi="仿宋_GB2312" w:eastAsia="仿宋_GB2312" w:cs="仿宋_GB2312"/>
          <w:szCs w:val="21"/>
        </w:rPr>
        <w:t>在本项目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3C33A7A1">
      <w:pPr>
        <w:tabs>
          <w:tab w:val="left" w:pos="10065"/>
        </w:tabs>
        <w:spacing w:line="360" w:lineRule="auto"/>
        <w:ind w:right="-21" w:rightChars="-10" w:firstLine="371" w:firstLineChars="177"/>
        <w:rPr>
          <w:rFonts w:ascii="仿宋_GB2312" w:hAnsi="仿宋_GB2312" w:eastAsia="仿宋_GB2312" w:cs="仿宋_GB2312"/>
          <w:szCs w:val="21"/>
        </w:rPr>
      </w:pPr>
      <w:r>
        <w:rPr>
          <w:rFonts w:hint="eastAsia" w:ascii="仿宋_GB2312" w:hAnsi="仿宋_GB2312" w:eastAsia="仿宋_GB2312" w:cs="仿宋_GB2312"/>
          <w:szCs w:val="21"/>
        </w:rPr>
        <w:t>如发现我单位提供的声明函不实时，我单位将按照《政府采购法》有关提供虚假材料的规定，接受处罚。</w:t>
      </w:r>
    </w:p>
    <w:p w14:paraId="0B62EAD0">
      <w:pPr>
        <w:spacing w:line="360" w:lineRule="auto"/>
        <w:ind w:right="1050" w:rightChars="50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特此声明。</w:t>
      </w:r>
    </w:p>
    <w:p w14:paraId="2B1E1761">
      <w:pPr>
        <w:spacing w:line="500" w:lineRule="exact"/>
        <w:ind w:right="1050" w:rightChars="500"/>
        <w:rPr>
          <w:rFonts w:ascii="仿宋_GB2312" w:hAnsi="仿宋_GB2312" w:eastAsia="仿宋_GB2312" w:cs="仿宋_GB2312"/>
          <w:szCs w:val="21"/>
        </w:rPr>
      </w:pPr>
    </w:p>
    <w:p w14:paraId="45E96120">
      <w:pPr>
        <w:spacing w:before="159" w:beforeLines="50" w:after="159" w:afterLines="50" w:line="400" w:lineRule="exact"/>
        <w:ind w:right="1050" w:rightChars="500"/>
        <w:rPr>
          <w:rFonts w:ascii="仿宋_GB2312" w:hAnsi="仿宋_GB2312" w:eastAsia="仿宋_GB2312" w:cs="仿宋_GB2312"/>
          <w:szCs w:val="21"/>
        </w:rPr>
      </w:pPr>
    </w:p>
    <w:p w14:paraId="722079F6">
      <w:pPr>
        <w:spacing w:before="159" w:beforeLines="50" w:after="159" w:afterLines="50" w:line="400" w:lineRule="exact"/>
        <w:ind w:right="1050" w:rightChars="500"/>
        <w:rPr>
          <w:rFonts w:ascii="仿宋_GB2312" w:hAnsi="仿宋_GB2312" w:eastAsia="仿宋_GB2312" w:cs="仿宋_GB2312"/>
          <w:szCs w:val="21"/>
        </w:rPr>
      </w:pPr>
    </w:p>
    <w:p w14:paraId="6AD79203">
      <w:pPr>
        <w:spacing w:before="159" w:beforeLines="50" w:after="159" w:afterLines="50" w:line="400" w:lineRule="exact"/>
        <w:ind w:right="1050" w:rightChars="500"/>
        <w:rPr>
          <w:rFonts w:ascii="仿宋_GB2312" w:hAnsi="仿宋_GB2312" w:eastAsia="仿宋_GB2312" w:cs="仿宋_GB2312"/>
          <w:szCs w:val="21"/>
        </w:rPr>
      </w:pPr>
    </w:p>
    <w:p w14:paraId="19B4C267">
      <w:pPr>
        <w:spacing w:line="360" w:lineRule="exact"/>
        <w:ind w:right="1050" w:rightChars="500"/>
        <w:rPr>
          <w:rFonts w:ascii="仿宋_GB2312" w:hAnsi="仿宋_GB2312" w:eastAsia="仿宋_GB2312" w:cs="仿宋_GB2312"/>
          <w:szCs w:val="21"/>
        </w:rPr>
      </w:pPr>
    </w:p>
    <w:p w14:paraId="114A585A">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21E2CE6D">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lang w:eastAsia="zh-CN"/>
        </w:rPr>
        <w:t>授权代理人</w:t>
      </w:r>
      <w:r>
        <w:rPr>
          <w:rFonts w:hint="eastAsia" w:ascii="仿宋_GB2312" w:hAnsi="仿宋_GB2312" w:eastAsia="仿宋_GB2312" w:cs="仿宋_GB2312"/>
        </w:rPr>
        <w:t>(签字或盖章)：</w:t>
      </w:r>
    </w:p>
    <w:p w14:paraId="29C5C53F">
      <w:pPr>
        <w:spacing w:line="480" w:lineRule="auto"/>
        <w:rPr>
          <w:rFonts w:ascii="仿宋_GB2312" w:hAnsi="仿宋_GB2312" w:eastAsia="仿宋_GB2312" w:cs="仿宋_GB2312"/>
        </w:rPr>
      </w:pPr>
      <w:r>
        <w:rPr>
          <w:rFonts w:hint="eastAsia" w:ascii="仿宋_GB2312" w:hAnsi="仿宋_GB2312" w:eastAsia="仿宋_GB2312" w:cs="仿宋_GB2312"/>
        </w:rPr>
        <w:t>日期：</w:t>
      </w:r>
    </w:p>
    <w:p w14:paraId="07117D23">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br w:type="page"/>
      </w:r>
    </w:p>
    <w:p w14:paraId="0F5430BB">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格式9</w:t>
      </w:r>
    </w:p>
    <w:p w14:paraId="2E191D59">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48" w:name="_Toc30548_WPSOffice_Level2"/>
      <w:bookmarkStart w:id="49" w:name="_Toc16873_WPSOffice_Level2"/>
      <w:r>
        <w:rPr>
          <w:rFonts w:hint="eastAsia" w:ascii="仿宋_GB2312" w:hAnsi="仿宋_GB2312" w:eastAsia="仿宋_GB2312" w:cs="仿宋_GB2312"/>
          <w:b/>
          <w:sz w:val="32"/>
          <w:szCs w:val="32"/>
        </w:rPr>
        <w:t>联合体协议书</w:t>
      </w:r>
      <w:bookmarkEnd w:id="48"/>
      <w:bookmarkEnd w:id="49"/>
    </w:p>
    <w:p w14:paraId="177182C2">
      <w:pPr>
        <w:pStyle w:val="10"/>
        <w:spacing w:line="360" w:lineRule="auto"/>
        <w:rPr>
          <w:rFonts w:ascii="仿宋_GB2312" w:hAnsi="仿宋_GB2312" w:eastAsia="仿宋_GB2312" w:cs="仿宋_GB2312"/>
        </w:rPr>
      </w:pPr>
      <w:r>
        <w:rPr>
          <w:rFonts w:hint="eastAsia" w:ascii="仿宋_GB2312" w:hAnsi="仿宋_GB2312" w:eastAsia="仿宋_GB2312" w:cs="仿宋_GB2312"/>
          <w:u w:val="single"/>
        </w:rPr>
        <w:t>(采购人或采购代理机构)</w:t>
      </w:r>
      <w:r>
        <w:rPr>
          <w:rFonts w:hint="eastAsia" w:ascii="仿宋_GB2312" w:hAnsi="仿宋_GB2312" w:eastAsia="仿宋_GB2312" w:cs="仿宋_GB2312"/>
        </w:rPr>
        <w:t>：</w:t>
      </w:r>
    </w:p>
    <w:p w14:paraId="0BEC3F54">
      <w:pPr>
        <w:pStyle w:val="1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经研究，我方决定自愿组成联合体共同参加</w:t>
      </w:r>
      <w:r>
        <w:rPr>
          <w:rFonts w:hint="eastAsia" w:ascii="仿宋_GB2312" w:hAnsi="仿宋_GB2312" w:eastAsia="仿宋_GB2312" w:cs="仿宋_GB2312"/>
          <w:u w:val="single"/>
        </w:rPr>
        <w:t>(项目名称、项目编号、包号)</w:t>
      </w:r>
      <w:r>
        <w:rPr>
          <w:rFonts w:hint="eastAsia" w:ascii="仿宋_GB2312" w:hAnsi="仿宋_GB2312" w:eastAsia="仿宋_GB2312" w:cs="仿宋_GB2312"/>
        </w:rPr>
        <w:t>项目的投标。现就联合体投标事宜订立如下协议：</w:t>
      </w:r>
    </w:p>
    <w:p w14:paraId="57523641">
      <w:pPr>
        <w:pStyle w:val="1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一、联合体成员：</w:t>
      </w:r>
    </w:p>
    <w:p w14:paraId="3E91E44C">
      <w:pPr>
        <w:pStyle w:val="10"/>
        <w:spacing w:line="360" w:lineRule="auto"/>
        <w:ind w:firstLine="420" w:firstLineChars="200"/>
        <w:rPr>
          <w:rFonts w:ascii="仿宋_GB2312" w:hAnsi="仿宋_GB2312" w:eastAsia="仿宋_GB2312" w:cs="仿宋_GB2312"/>
          <w:u w:val="single"/>
        </w:rPr>
      </w:pPr>
      <w:bookmarkStart w:id="50" w:name="_Toc15561_WPSOffice_Level2"/>
      <w:bookmarkStart w:id="51" w:name="_Toc23749_WPSOffice_Level2"/>
      <w:r>
        <w:rPr>
          <w:rFonts w:hint="eastAsia" w:ascii="仿宋_GB2312" w:hAnsi="仿宋_GB2312" w:eastAsia="仿宋_GB2312" w:cs="仿宋_GB2312"/>
        </w:rPr>
        <w:t>1.</w:t>
      </w:r>
      <w:bookmarkEnd w:id="50"/>
      <w:bookmarkEnd w:id="51"/>
    </w:p>
    <w:p w14:paraId="4801F089">
      <w:pPr>
        <w:pStyle w:val="10"/>
        <w:spacing w:line="360" w:lineRule="auto"/>
        <w:ind w:firstLine="420" w:firstLineChars="200"/>
        <w:rPr>
          <w:rFonts w:ascii="仿宋_GB2312" w:hAnsi="仿宋_GB2312" w:eastAsia="仿宋_GB2312" w:cs="仿宋_GB2312"/>
        </w:rPr>
      </w:pPr>
      <w:bookmarkStart w:id="52" w:name="_Toc22173_WPSOffice_Level2"/>
      <w:bookmarkStart w:id="53" w:name="_Toc405_WPSOffice_Level2"/>
      <w:r>
        <w:rPr>
          <w:rFonts w:hint="eastAsia" w:ascii="仿宋_GB2312" w:hAnsi="仿宋_GB2312" w:eastAsia="仿宋_GB2312" w:cs="仿宋_GB2312"/>
        </w:rPr>
        <w:t>2.</w:t>
      </w:r>
      <w:bookmarkEnd w:id="52"/>
      <w:bookmarkEnd w:id="53"/>
    </w:p>
    <w:p w14:paraId="2B5ACB4D">
      <w:pPr>
        <w:pStyle w:val="10"/>
        <w:spacing w:line="360" w:lineRule="auto"/>
        <w:ind w:firstLine="420" w:firstLineChars="200"/>
        <w:rPr>
          <w:rFonts w:ascii="仿宋_GB2312" w:hAnsi="仿宋_GB2312" w:eastAsia="仿宋_GB2312" w:cs="仿宋_GB2312"/>
        </w:rPr>
      </w:pPr>
      <w:bookmarkStart w:id="54" w:name="_Toc23482_WPSOffice_Level2"/>
      <w:bookmarkStart w:id="55" w:name="_Toc7084_WPSOffice_Level2"/>
      <w:r>
        <w:rPr>
          <w:rFonts w:hint="eastAsia" w:ascii="仿宋_GB2312" w:hAnsi="仿宋_GB2312" w:eastAsia="仿宋_GB2312" w:cs="仿宋_GB2312"/>
        </w:rPr>
        <w:t>3.</w:t>
      </w:r>
      <w:bookmarkEnd w:id="54"/>
      <w:bookmarkEnd w:id="55"/>
    </w:p>
    <w:p w14:paraId="43432C6D">
      <w:pPr>
        <w:pStyle w:val="1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二、</w:t>
      </w:r>
      <w:r>
        <w:rPr>
          <w:rFonts w:hint="eastAsia" w:ascii="仿宋_GB2312" w:hAnsi="仿宋_GB2312" w:eastAsia="仿宋_GB2312" w:cs="仿宋_GB2312"/>
          <w:u w:val="single"/>
        </w:rPr>
        <w:t>(某成员单位名称)</w:t>
      </w:r>
      <w:r>
        <w:rPr>
          <w:rFonts w:hint="eastAsia" w:ascii="仿宋_GB2312" w:hAnsi="仿宋_GB2312" w:eastAsia="仿宋_GB2312" w:cs="仿宋_GB2312"/>
        </w:rPr>
        <w:t>为(联合体名称)牵头人。</w:t>
      </w:r>
    </w:p>
    <w:p w14:paraId="2186AC6B">
      <w:pPr>
        <w:pStyle w:val="1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三、联合体牵头人合法代表联合体各成员负责本项目投标文件编制活动，代表联合体提交和接收相关的资料、信息及指示，并处理与投标或成交有关的一切事务；联合体成交后，联合体牵头人负责合同订立和合同实施阶段的主办、组织和协调工作。</w:t>
      </w:r>
    </w:p>
    <w:p w14:paraId="09097019">
      <w:pPr>
        <w:pStyle w:val="1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四、联合体将严格按照招标文件的各项要求，递交投标文件，参加投标，履行中标义务和中标后的合同，并向采购人承担连带责任。</w:t>
      </w:r>
    </w:p>
    <w:p w14:paraId="378F3CDF">
      <w:pPr>
        <w:pStyle w:val="1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五、联合体各成员单位内部的职责分工如下：。按照本条上述分工，联合体成员单位各自所承担的合同工作量比例如下：。</w:t>
      </w:r>
    </w:p>
    <w:p w14:paraId="63DC45A7">
      <w:pPr>
        <w:pStyle w:val="1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六、本协议书自签署之日起生效，合同履行完毕后自动失效。</w:t>
      </w:r>
    </w:p>
    <w:p w14:paraId="2A9FF30A">
      <w:pPr>
        <w:pStyle w:val="10"/>
        <w:spacing w:line="360" w:lineRule="auto"/>
        <w:ind w:firstLine="420" w:firstLineChars="200"/>
        <w:rPr>
          <w:rFonts w:ascii="仿宋_GB2312" w:hAnsi="仿宋_GB2312" w:eastAsia="仿宋_GB2312" w:cs="仿宋_GB2312"/>
        </w:rPr>
      </w:pPr>
      <w:r>
        <w:rPr>
          <w:rFonts w:hint="eastAsia" w:ascii="仿宋_GB2312" w:hAnsi="仿宋_GB2312" w:eastAsia="仿宋_GB2312" w:cs="仿宋_GB2312"/>
        </w:rPr>
        <w:t>七、本协议书一式份，联合体成员和采购人各执份。</w:t>
      </w:r>
    </w:p>
    <w:p w14:paraId="026FD74C">
      <w:pPr>
        <w:pStyle w:val="10"/>
        <w:spacing w:line="360" w:lineRule="auto"/>
        <w:ind w:firstLine="420" w:firstLineChars="200"/>
        <w:rPr>
          <w:rFonts w:ascii="仿宋_GB2312" w:hAnsi="仿宋_GB2312" w:eastAsia="仿宋_GB2312" w:cs="仿宋_GB2312"/>
        </w:rPr>
      </w:pPr>
    </w:p>
    <w:p w14:paraId="4C03CDE5">
      <w:pPr>
        <w:pStyle w:val="10"/>
        <w:spacing w:line="360" w:lineRule="auto"/>
        <w:rPr>
          <w:rFonts w:ascii="仿宋_GB2312" w:hAnsi="仿宋_GB2312" w:eastAsia="仿宋_GB2312" w:cs="仿宋_GB2312"/>
          <w:u w:val="single"/>
        </w:rPr>
      </w:pPr>
      <w:r>
        <w:rPr>
          <w:rFonts w:hint="eastAsia" w:ascii="仿宋_GB2312" w:hAnsi="仿宋_GB2312" w:eastAsia="仿宋_GB2312" w:cs="仿宋_GB2312"/>
        </w:rPr>
        <w:t>牵头人名称(加盖单位公章)：</w:t>
      </w:r>
    </w:p>
    <w:p w14:paraId="2D63C423">
      <w:pPr>
        <w:pStyle w:val="10"/>
        <w:spacing w:line="360" w:lineRule="auto"/>
        <w:rPr>
          <w:rFonts w:ascii="仿宋_GB2312" w:hAnsi="仿宋_GB2312" w:eastAsia="仿宋_GB2312" w:cs="仿宋_GB2312"/>
        </w:rPr>
      </w:pPr>
      <w:r>
        <w:rPr>
          <w:rFonts w:hint="eastAsia" w:ascii="仿宋_GB2312" w:hAnsi="仿宋_GB2312" w:eastAsia="仿宋_GB2312" w:cs="仿宋_GB2312"/>
        </w:rPr>
        <w:t>法定代表人或其</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rPr>
        <w:t>(签字或盖章)：</w:t>
      </w:r>
    </w:p>
    <w:p w14:paraId="1B706322">
      <w:pPr>
        <w:pStyle w:val="10"/>
        <w:spacing w:line="360" w:lineRule="auto"/>
        <w:ind w:firstLine="420" w:firstLineChars="200"/>
        <w:rPr>
          <w:rFonts w:ascii="仿宋_GB2312" w:hAnsi="仿宋_GB2312" w:eastAsia="仿宋_GB2312" w:cs="仿宋_GB2312"/>
        </w:rPr>
      </w:pPr>
    </w:p>
    <w:p w14:paraId="35FE2A53">
      <w:pPr>
        <w:pStyle w:val="10"/>
        <w:spacing w:line="360" w:lineRule="auto"/>
        <w:rPr>
          <w:rFonts w:ascii="仿宋_GB2312" w:hAnsi="仿宋_GB2312" w:eastAsia="仿宋_GB2312" w:cs="仿宋_GB2312"/>
          <w:u w:val="single"/>
        </w:rPr>
      </w:pPr>
      <w:r>
        <w:rPr>
          <w:rFonts w:hint="eastAsia" w:ascii="仿宋_GB2312" w:hAnsi="仿宋_GB2312" w:eastAsia="仿宋_GB2312" w:cs="仿宋_GB2312"/>
        </w:rPr>
        <w:t>成员名称(加盖单位公章)：</w:t>
      </w:r>
    </w:p>
    <w:p w14:paraId="08527B2E">
      <w:pPr>
        <w:pStyle w:val="10"/>
        <w:spacing w:line="360" w:lineRule="auto"/>
        <w:rPr>
          <w:rFonts w:ascii="仿宋_GB2312" w:hAnsi="仿宋_GB2312" w:eastAsia="仿宋_GB2312" w:cs="仿宋_GB2312"/>
          <w:u w:val="single"/>
        </w:rPr>
      </w:pPr>
      <w:r>
        <w:rPr>
          <w:rFonts w:hint="eastAsia" w:ascii="仿宋_GB2312" w:hAnsi="仿宋_GB2312" w:eastAsia="仿宋_GB2312" w:cs="仿宋_GB2312"/>
        </w:rPr>
        <w:t>法定代表人或其</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rPr>
        <w:t>(签字或盖章)：</w:t>
      </w:r>
    </w:p>
    <w:p w14:paraId="7532E58E">
      <w:pPr>
        <w:spacing w:line="360" w:lineRule="exact"/>
        <w:ind w:right="1050" w:rightChars="500"/>
        <w:jc w:val="left"/>
        <w:rPr>
          <w:rFonts w:ascii="仿宋_GB2312" w:hAnsi="仿宋_GB2312" w:eastAsia="仿宋_GB2312" w:cs="仿宋_GB2312"/>
          <w:szCs w:val="21"/>
        </w:rPr>
      </w:pPr>
      <w:r>
        <w:rPr>
          <w:rFonts w:hint="eastAsia" w:ascii="仿宋_GB2312" w:hAnsi="仿宋_GB2312" w:eastAsia="仿宋_GB2312" w:cs="仿宋_GB2312"/>
          <w:szCs w:val="21"/>
        </w:rPr>
        <w:t>日期：</w:t>
      </w:r>
    </w:p>
    <w:p w14:paraId="697ECDF5">
      <w:pPr>
        <w:spacing w:line="360" w:lineRule="exact"/>
        <w:ind w:right="1050" w:rightChars="500"/>
        <w:jc w:val="left"/>
        <w:rPr>
          <w:rFonts w:ascii="仿宋_GB2312" w:hAnsi="仿宋_GB2312" w:eastAsia="仿宋_GB2312" w:cs="仿宋_GB2312"/>
          <w:szCs w:val="21"/>
        </w:rPr>
      </w:pPr>
    </w:p>
    <w:p w14:paraId="3303B6A1">
      <w:pPr>
        <w:spacing w:line="360" w:lineRule="exact"/>
        <w:ind w:right="1050" w:rightChars="500"/>
        <w:jc w:val="left"/>
        <w:rPr>
          <w:rFonts w:ascii="仿宋_GB2312" w:hAnsi="仿宋_GB2312" w:eastAsia="仿宋_GB2312" w:cs="仿宋_GB2312"/>
          <w:szCs w:val="21"/>
          <w:u w:val="single"/>
        </w:rPr>
      </w:pPr>
    </w:p>
    <w:p w14:paraId="4B43E89C">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格式10</w:t>
      </w:r>
    </w:p>
    <w:p w14:paraId="4C05F01C">
      <w:pPr>
        <w:spacing w:before="319" w:beforeLines="100" w:after="319" w:afterLines="100" w:line="360" w:lineRule="auto"/>
        <w:ind w:right="-21" w:rightChars="-10"/>
        <w:jc w:val="center"/>
        <w:rPr>
          <w:rFonts w:ascii="仿宋_GB2312" w:hAnsi="仿宋_GB2312" w:eastAsia="仿宋_GB2312" w:cs="仿宋_GB2312"/>
          <w:b/>
          <w:sz w:val="32"/>
          <w:szCs w:val="32"/>
        </w:rPr>
      </w:pPr>
      <w:bookmarkStart w:id="56" w:name="_Toc14782_WPSOffice_Level2"/>
      <w:bookmarkStart w:id="57" w:name="_Toc24841_WPSOffice_Level2"/>
      <w:r>
        <w:rPr>
          <w:rFonts w:hint="eastAsia" w:ascii="仿宋_GB2312" w:hAnsi="仿宋_GB2312" w:eastAsia="仿宋_GB2312" w:cs="仿宋_GB2312"/>
          <w:b/>
          <w:sz w:val="32"/>
          <w:szCs w:val="32"/>
        </w:rPr>
        <w:t>投标函</w:t>
      </w:r>
      <w:bookmarkEnd w:id="56"/>
      <w:bookmarkEnd w:id="57"/>
    </w:p>
    <w:p w14:paraId="2E023218">
      <w:pPr>
        <w:adjustRightInd w:val="0"/>
        <w:snapToGrid w:val="0"/>
        <w:spacing w:line="360" w:lineRule="auto"/>
        <w:ind w:right="630" w:rightChars="300"/>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14:paraId="68BA77B6">
      <w:pPr>
        <w:adjustRightInd w:val="0"/>
        <w:snapToGrid w:val="0"/>
        <w:spacing w:line="360" w:lineRule="auto"/>
        <w:ind w:right="-21" w:rightChars="-10"/>
        <w:rPr>
          <w:rFonts w:hint="eastAsia" w:ascii="仿宋_GB2312" w:hAnsi="仿宋_GB2312" w:eastAsia="仿宋_GB2312" w:cs="仿宋_GB2312"/>
          <w:szCs w:val="21"/>
          <w:lang w:eastAsia="zh-CN"/>
        </w:rPr>
      </w:pPr>
      <w:r>
        <w:rPr>
          <w:rFonts w:hint="eastAsia" w:ascii="仿宋_GB2312" w:hAnsi="仿宋_GB2312" w:eastAsia="仿宋_GB2312" w:cs="仿宋_GB2312"/>
          <w:szCs w:val="21"/>
        </w:rPr>
        <w:t xml:space="preserve">    根据贵方</w:t>
      </w:r>
      <w:r>
        <w:rPr>
          <w:rFonts w:hint="eastAsia" w:ascii="仿宋_GB2312" w:hAnsi="仿宋_GB2312" w:eastAsia="仿宋_GB2312" w:cs="仿宋_GB2312"/>
          <w:szCs w:val="21"/>
          <w:u w:val="single"/>
        </w:rPr>
        <w:t>(项目名称)</w:t>
      </w:r>
      <w:r>
        <w:rPr>
          <w:rFonts w:hint="eastAsia" w:ascii="仿宋_GB2312" w:hAnsi="仿宋_GB2312" w:eastAsia="仿宋_GB2312" w:cs="仿宋_GB2312"/>
          <w:szCs w:val="21"/>
        </w:rPr>
        <w:t>项目的招标公告</w:t>
      </w:r>
      <w:r>
        <w:rPr>
          <w:rFonts w:hint="eastAsia" w:ascii="仿宋_GB2312" w:hAnsi="仿宋_GB2312" w:eastAsia="仿宋_GB2312" w:cs="仿宋_GB2312"/>
          <w:szCs w:val="21"/>
          <w:u w:val="single"/>
        </w:rPr>
        <w:t>(招标编号)</w:t>
      </w:r>
      <w:r>
        <w:rPr>
          <w:rFonts w:hint="eastAsia" w:ascii="仿宋_GB2312" w:hAnsi="仿宋_GB2312" w:eastAsia="仿宋_GB2312" w:cs="仿宋_GB2312"/>
          <w:szCs w:val="21"/>
        </w:rPr>
        <w:t>,签字代表</w:t>
      </w:r>
      <w:r>
        <w:rPr>
          <w:rFonts w:hint="eastAsia" w:ascii="仿宋_GB2312" w:hAnsi="仿宋_GB2312" w:eastAsia="仿宋_GB2312" w:cs="仿宋_GB2312"/>
          <w:szCs w:val="21"/>
          <w:u w:val="single"/>
        </w:rPr>
        <w:t>(姓名、职务)</w:t>
      </w:r>
      <w:r>
        <w:rPr>
          <w:rFonts w:hint="eastAsia" w:ascii="仿宋_GB2312" w:hAnsi="仿宋_GB2312" w:eastAsia="仿宋_GB2312" w:cs="仿宋_GB2312"/>
          <w:szCs w:val="21"/>
        </w:rPr>
        <w:t>经正式授权并代表投标人</w:t>
      </w:r>
      <w:r>
        <w:rPr>
          <w:rFonts w:hint="eastAsia" w:ascii="仿宋_GB2312" w:hAnsi="仿宋_GB2312" w:eastAsia="仿宋_GB2312" w:cs="仿宋_GB2312"/>
          <w:szCs w:val="21"/>
          <w:u w:val="single"/>
        </w:rPr>
        <w:t>（名称、地址）</w:t>
      </w:r>
      <w:r>
        <w:rPr>
          <w:rFonts w:hint="eastAsia" w:ascii="仿宋_GB2312" w:hAnsi="仿宋_GB2312" w:eastAsia="仿宋_GB2312" w:cs="仿宋_GB2312"/>
          <w:szCs w:val="21"/>
        </w:rPr>
        <w:t>提交电子投标文件1份及备份投标文件1份</w:t>
      </w:r>
      <w:r>
        <w:rPr>
          <w:rFonts w:hint="eastAsia" w:ascii="仿宋_GB2312" w:hAnsi="仿宋_GB2312" w:eastAsia="仿宋_GB2312" w:cs="仿宋_GB2312"/>
          <w:szCs w:val="21"/>
          <w:lang w:eastAsia="zh-CN"/>
        </w:rPr>
        <w:t>。</w:t>
      </w:r>
    </w:p>
    <w:p w14:paraId="6ED7653D">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据此，签字代表宣布同意如下：</w:t>
      </w:r>
    </w:p>
    <w:p w14:paraId="42DD0F42">
      <w:pPr>
        <w:numPr>
          <w:ilvl w:val="0"/>
          <w:numId w:val="6"/>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本项目投标总价详见开标一览表。</w:t>
      </w:r>
    </w:p>
    <w:p w14:paraId="7AD549EC">
      <w:pPr>
        <w:numPr>
          <w:ilvl w:val="0"/>
          <w:numId w:val="6"/>
        </w:num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本投标有效期为自递交投标文件截止之日起</w:t>
      </w:r>
      <w:r>
        <w:rPr>
          <w:rFonts w:hint="eastAsia" w:ascii="仿宋_GB2312" w:hAnsi="仿宋_GB2312" w:eastAsia="仿宋_GB2312" w:cs="仿宋_GB2312"/>
          <w:szCs w:val="21"/>
          <w:u w:val="single"/>
        </w:rPr>
        <w:t>90</w:t>
      </w:r>
      <w:r>
        <w:rPr>
          <w:rFonts w:hint="eastAsia" w:ascii="仿宋_GB2312" w:hAnsi="仿宋_GB2312" w:eastAsia="仿宋_GB2312" w:cs="仿宋_GB2312"/>
          <w:szCs w:val="21"/>
        </w:rPr>
        <w:t>日历日。</w:t>
      </w:r>
    </w:p>
    <w:p w14:paraId="31360EC4">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（3）已详细审查全部招标文件，包括所有补充通知（如果有的话）。</w:t>
      </w:r>
    </w:p>
    <w:p w14:paraId="3554C5F9">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（4）在规定的开标时间后，遵守招标文件中有关保证金的规定。</w:t>
      </w:r>
    </w:p>
    <w:p w14:paraId="77393C35">
      <w:pPr>
        <w:adjustRightInd w:val="0"/>
        <w:snapToGrid w:val="0"/>
        <w:spacing w:line="360" w:lineRule="auto"/>
        <w:ind w:right="-21" w:rightChars="-10"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（5）我方不是为本项目提供整体设计、规范编制或者项目管理、监理、检测等服务的供应商，我方不是采购代理机构的附属机构。</w:t>
      </w:r>
    </w:p>
    <w:p w14:paraId="5D488EC2">
      <w:pPr>
        <w:adjustRightInd w:val="0"/>
        <w:snapToGrid w:val="0"/>
        <w:spacing w:line="360" w:lineRule="auto"/>
        <w:ind w:right="-21" w:rightChars="-10"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w:t>
      </w:r>
      <w:r>
        <w:rPr>
          <w:rFonts w:ascii="仿宋_GB2312" w:hAnsi="仿宋_GB2312" w:eastAsia="仿宋_GB2312" w:cs="仿宋_GB2312"/>
          <w:color w:val="000000"/>
          <w:szCs w:val="21"/>
        </w:rPr>
        <w:t>6</w:t>
      </w:r>
      <w:r>
        <w:rPr>
          <w:rFonts w:hint="eastAsia" w:ascii="仿宋_GB2312" w:hAnsi="仿宋_GB2312" w:eastAsia="仿宋_GB2312" w:cs="仿宋_GB2312"/>
          <w:color w:val="000000"/>
          <w:szCs w:val="21"/>
        </w:rPr>
        <w:t>）按照贵方可能要求，提供与其投标有关的一切数据或资料，完全理解贵方不一定接受最低价的投标或收到的任何投标。</w:t>
      </w:r>
    </w:p>
    <w:p w14:paraId="65D4C929">
      <w:pPr>
        <w:adjustRightInd w:val="0"/>
        <w:snapToGrid w:val="0"/>
        <w:spacing w:line="360" w:lineRule="auto"/>
        <w:ind w:right="-21" w:rightChars="-10"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w:t>
      </w:r>
      <w:r>
        <w:rPr>
          <w:rFonts w:ascii="仿宋_GB2312" w:hAnsi="仿宋_GB2312" w:eastAsia="仿宋_GB2312" w:cs="仿宋_GB2312"/>
          <w:color w:val="000000"/>
          <w:szCs w:val="21"/>
        </w:rPr>
        <w:t>7</w:t>
      </w:r>
      <w:r>
        <w:rPr>
          <w:rFonts w:hint="eastAsia" w:ascii="仿宋_GB2312" w:hAnsi="仿宋_GB2312" w:eastAsia="仿宋_GB2312" w:cs="仿宋_GB2312"/>
          <w:color w:val="000000"/>
          <w:szCs w:val="21"/>
        </w:rPr>
        <w:t>）按照招标文件的规定履行合同责任和义务。</w:t>
      </w:r>
    </w:p>
    <w:p w14:paraId="2BE215DA">
      <w:pPr>
        <w:adjustRightInd w:val="0"/>
        <w:snapToGrid w:val="0"/>
        <w:spacing w:line="360" w:lineRule="auto"/>
        <w:ind w:right="-21" w:rightChars="-10"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w:t>
      </w:r>
      <w:r>
        <w:rPr>
          <w:rFonts w:ascii="仿宋_GB2312" w:hAnsi="仿宋_GB2312" w:eastAsia="仿宋_GB2312" w:cs="仿宋_GB2312"/>
          <w:color w:val="000000"/>
          <w:szCs w:val="21"/>
        </w:rPr>
        <w:t>8</w:t>
      </w:r>
      <w:r>
        <w:rPr>
          <w:rFonts w:hint="eastAsia" w:ascii="仿宋_GB2312" w:hAnsi="仿宋_GB2312" w:eastAsia="仿宋_GB2312" w:cs="仿宋_GB2312"/>
          <w:color w:val="000000"/>
          <w:szCs w:val="21"/>
        </w:rPr>
        <w:t>）我方承诺投标文件中的证明材料真实、合法、有效。</w:t>
      </w:r>
    </w:p>
    <w:p w14:paraId="1473C9D4">
      <w:pPr>
        <w:adjustRightInd w:val="0"/>
        <w:snapToGrid w:val="0"/>
        <w:spacing w:line="360" w:lineRule="auto"/>
        <w:ind w:right="-21" w:rightChars="-10"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其他事项：</w:t>
      </w:r>
      <w:r>
        <w:rPr>
          <w:rFonts w:hint="eastAsia" w:ascii="仿宋_GB2312" w:hAnsi="仿宋_GB2312" w:eastAsia="仿宋_GB2312" w:cs="仿宋_GB2312"/>
          <w:color w:val="000000"/>
          <w:szCs w:val="21"/>
          <w:u w:val="single"/>
        </w:rPr>
        <w:t xml:space="preserve">                                                      </w:t>
      </w:r>
      <w:r>
        <w:rPr>
          <w:rFonts w:hint="eastAsia" w:ascii="仿宋_GB2312" w:hAnsi="仿宋_GB2312" w:eastAsia="仿宋_GB2312" w:cs="仿宋_GB2312"/>
          <w:color w:val="000000"/>
          <w:szCs w:val="21"/>
        </w:rPr>
        <w:t>。</w:t>
      </w:r>
    </w:p>
    <w:p w14:paraId="07223F11">
      <w:pPr>
        <w:adjustRightInd w:val="0"/>
        <w:snapToGrid w:val="0"/>
        <w:spacing w:line="360" w:lineRule="auto"/>
        <w:ind w:right="-21" w:rightChars="-10"/>
        <w:rPr>
          <w:rFonts w:ascii="仿宋_GB2312" w:hAnsi="仿宋_GB2312" w:eastAsia="仿宋_GB2312" w:cs="仿宋_GB2312"/>
          <w:color w:val="000000"/>
          <w:szCs w:val="21"/>
        </w:rPr>
      </w:pPr>
    </w:p>
    <w:p w14:paraId="5DDEC766">
      <w:pPr>
        <w:adjustRightInd w:val="0"/>
        <w:snapToGrid w:val="0"/>
        <w:spacing w:line="360" w:lineRule="auto"/>
        <w:ind w:right="-21" w:rightChars="-10"/>
        <w:rPr>
          <w:rFonts w:ascii="仿宋_GB2312" w:hAnsi="仿宋_GB2312" w:eastAsia="仿宋_GB2312" w:cs="仿宋_GB2312"/>
          <w:color w:val="000000"/>
          <w:szCs w:val="21"/>
        </w:rPr>
      </w:pPr>
    </w:p>
    <w:p w14:paraId="395A7D8A">
      <w:pPr>
        <w:adjustRightInd w:val="0"/>
        <w:snapToGrid w:val="0"/>
        <w:spacing w:line="360" w:lineRule="auto"/>
        <w:ind w:right="-21" w:rightChars="-10"/>
        <w:rPr>
          <w:rFonts w:ascii="仿宋_GB2312" w:hAnsi="仿宋_GB2312" w:eastAsia="仿宋_GB2312" w:cs="仿宋_GB2312"/>
          <w:color w:val="000000"/>
          <w:szCs w:val="21"/>
        </w:rPr>
      </w:pPr>
    </w:p>
    <w:p w14:paraId="1C2122B3">
      <w:pPr>
        <w:adjustRightInd w:val="0"/>
        <w:snapToGrid w:val="0"/>
        <w:spacing w:line="360" w:lineRule="auto"/>
        <w:ind w:right="-21" w:rightChars="-1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与本项目有关的一切往来通讯请寄</w:t>
      </w:r>
    </w:p>
    <w:p w14:paraId="6863EBAA">
      <w:pPr>
        <w:adjustRightInd w:val="0"/>
        <w:snapToGrid w:val="0"/>
        <w:spacing w:line="360" w:lineRule="auto"/>
        <w:ind w:right="-21" w:rightChars="-10"/>
        <w:rPr>
          <w:rFonts w:ascii="仿宋_GB2312" w:hAnsi="仿宋_GB2312" w:eastAsia="仿宋_GB2312" w:cs="仿宋_GB2312"/>
          <w:color w:val="000000"/>
          <w:szCs w:val="21"/>
          <w:u w:val="single"/>
        </w:rPr>
      </w:pPr>
      <w:r>
        <w:rPr>
          <w:rFonts w:hint="eastAsia" w:ascii="仿宋_GB2312" w:hAnsi="仿宋_GB2312" w:eastAsia="仿宋_GB2312" w:cs="仿宋_GB2312"/>
          <w:color w:val="000000"/>
          <w:szCs w:val="21"/>
        </w:rPr>
        <w:t>地址：</w:t>
      </w:r>
      <w:r>
        <w:rPr>
          <w:rFonts w:hint="eastAsia" w:ascii="仿宋_GB2312" w:hAnsi="仿宋_GB2312" w:eastAsia="仿宋_GB2312" w:cs="仿宋_GB2312"/>
          <w:color w:val="000000"/>
          <w:szCs w:val="21"/>
          <w:u w:val="single"/>
        </w:rPr>
        <w:t xml:space="preserve">                     </w:t>
      </w:r>
      <w:r>
        <w:rPr>
          <w:rFonts w:hint="eastAsia" w:ascii="仿宋_GB2312" w:hAnsi="仿宋_GB2312" w:eastAsia="仿宋_GB2312" w:cs="仿宋_GB2312"/>
          <w:color w:val="000000"/>
          <w:szCs w:val="21"/>
        </w:rPr>
        <w:t xml:space="preserve">         传真：</w:t>
      </w:r>
      <w:r>
        <w:rPr>
          <w:rFonts w:hint="eastAsia" w:ascii="仿宋_GB2312" w:hAnsi="仿宋_GB2312" w:eastAsia="仿宋_GB2312" w:cs="仿宋_GB2312"/>
          <w:color w:val="000000"/>
          <w:szCs w:val="21"/>
          <w:u w:val="single"/>
        </w:rPr>
        <w:t xml:space="preserve">                         </w:t>
      </w:r>
    </w:p>
    <w:p w14:paraId="56890049">
      <w:pPr>
        <w:adjustRightInd w:val="0"/>
        <w:snapToGrid w:val="0"/>
        <w:spacing w:line="360" w:lineRule="auto"/>
        <w:ind w:right="-21" w:rightChars="-10"/>
        <w:rPr>
          <w:rFonts w:ascii="仿宋_GB2312" w:hAnsi="仿宋_GB2312" w:eastAsia="仿宋_GB2312" w:cs="仿宋_GB2312"/>
          <w:color w:val="000000"/>
          <w:szCs w:val="21"/>
          <w:u w:val="single"/>
        </w:rPr>
      </w:pPr>
      <w:r>
        <w:rPr>
          <w:rFonts w:hint="eastAsia" w:ascii="仿宋_GB2312" w:hAnsi="仿宋_GB2312" w:eastAsia="仿宋_GB2312" w:cs="仿宋_GB2312"/>
          <w:color w:val="000000"/>
          <w:szCs w:val="21"/>
        </w:rPr>
        <w:t>电话：</w:t>
      </w:r>
      <w:r>
        <w:rPr>
          <w:rFonts w:hint="eastAsia" w:ascii="仿宋_GB2312" w:hAnsi="仿宋_GB2312" w:eastAsia="仿宋_GB2312" w:cs="仿宋_GB2312"/>
          <w:color w:val="000000"/>
          <w:szCs w:val="21"/>
          <w:u w:val="single"/>
        </w:rPr>
        <w:t xml:space="preserve">                     </w:t>
      </w:r>
      <w:r>
        <w:rPr>
          <w:rFonts w:hint="eastAsia" w:ascii="仿宋_GB2312" w:hAnsi="仿宋_GB2312" w:eastAsia="仿宋_GB2312" w:cs="仿宋_GB2312"/>
          <w:color w:val="000000"/>
          <w:szCs w:val="21"/>
        </w:rPr>
        <w:t xml:space="preserve">         电子邮件：</w:t>
      </w:r>
      <w:r>
        <w:rPr>
          <w:rFonts w:hint="eastAsia" w:ascii="仿宋_GB2312" w:hAnsi="仿宋_GB2312" w:eastAsia="仿宋_GB2312" w:cs="仿宋_GB2312"/>
          <w:color w:val="000000"/>
          <w:szCs w:val="21"/>
          <w:u w:val="single"/>
        </w:rPr>
        <w:t xml:space="preserve">                     </w:t>
      </w:r>
    </w:p>
    <w:p w14:paraId="362FA3E4">
      <w:pPr>
        <w:adjustRightInd w:val="0"/>
        <w:snapToGrid w:val="0"/>
        <w:spacing w:line="360" w:lineRule="auto"/>
        <w:ind w:right="-21" w:rightChars="-10"/>
        <w:rPr>
          <w:rFonts w:ascii="仿宋_GB2312" w:hAnsi="仿宋_GB2312" w:eastAsia="仿宋_GB2312" w:cs="仿宋_GB2312"/>
          <w:color w:val="000000"/>
          <w:szCs w:val="21"/>
          <w:u w:val="single"/>
        </w:rPr>
      </w:pPr>
      <w:r>
        <w:rPr>
          <w:rFonts w:hint="eastAsia" w:ascii="仿宋_GB2312" w:hAnsi="仿宋_GB2312" w:eastAsia="仿宋_GB2312" w:cs="仿宋_GB2312"/>
          <w:color w:val="000000"/>
          <w:szCs w:val="21"/>
        </w:rPr>
        <w:t>法定代表人（非法人组织负责人）或其</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color w:val="000000"/>
          <w:szCs w:val="21"/>
        </w:rPr>
        <w:t>（签字或盖章）：</w:t>
      </w:r>
      <w:r>
        <w:rPr>
          <w:rFonts w:hint="eastAsia" w:ascii="仿宋_GB2312" w:hAnsi="仿宋_GB2312" w:eastAsia="仿宋_GB2312" w:cs="仿宋_GB2312"/>
          <w:color w:val="000000"/>
          <w:szCs w:val="21"/>
          <w:u w:val="single"/>
        </w:rPr>
        <w:t xml:space="preserve">       </w:t>
      </w:r>
    </w:p>
    <w:p w14:paraId="31959B17">
      <w:pPr>
        <w:adjustRightInd w:val="0"/>
        <w:snapToGrid w:val="0"/>
        <w:spacing w:line="360" w:lineRule="auto"/>
        <w:ind w:right="-21" w:rightChars="-1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投标人名称（加盖单位公章）：</w:t>
      </w:r>
      <w:r>
        <w:rPr>
          <w:rFonts w:hint="eastAsia" w:ascii="仿宋_GB2312" w:hAnsi="仿宋_GB2312" w:eastAsia="仿宋_GB2312" w:cs="仿宋_GB2312"/>
          <w:color w:val="000000"/>
          <w:szCs w:val="21"/>
          <w:u w:val="single"/>
        </w:rPr>
        <w:t xml:space="preserve">         </w:t>
      </w:r>
    </w:p>
    <w:p w14:paraId="6DE1A2E4">
      <w:pPr>
        <w:adjustRightInd w:val="0"/>
        <w:snapToGrid w:val="0"/>
        <w:spacing w:line="360" w:lineRule="auto"/>
        <w:ind w:right="-21" w:rightChars="-1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投标人开户银行（全称）：</w:t>
      </w:r>
      <w:r>
        <w:rPr>
          <w:rFonts w:hint="eastAsia" w:ascii="仿宋_GB2312" w:hAnsi="仿宋_GB2312" w:eastAsia="仿宋_GB2312" w:cs="仿宋_GB2312"/>
          <w:color w:val="000000"/>
          <w:szCs w:val="21"/>
          <w:u w:val="single"/>
        </w:rPr>
        <w:t xml:space="preserve">             </w:t>
      </w:r>
    </w:p>
    <w:p w14:paraId="2C2913D6">
      <w:pPr>
        <w:adjustRightInd w:val="0"/>
        <w:snapToGrid w:val="0"/>
        <w:spacing w:line="360" w:lineRule="auto"/>
        <w:ind w:right="-21" w:rightChars="-1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投标人银行账号：</w:t>
      </w:r>
      <w:r>
        <w:rPr>
          <w:rFonts w:hint="eastAsia" w:ascii="仿宋_GB2312" w:hAnsi="仿宋_GB2312" w:eastAsia="仿宋_GB2312" w:cs="仿宋_GB2312"/>
          <w:color w:val="000000"/>
          <w:szCs w:val="21"/>
          <w:u w:val="single"/>
        </w:rPr>
        <w:t xml:space="preserve">                     </w:t>
      </w:r>
    </w:p>
    <w:p w14:paraId="4204C043">
      <w:pPr>
        <w:adjustRightInd w:val="0"/>
        <w:snapToGrid w:val="0"/>
        <w:spacing w:line="360" w:lineRule="auto"/>
        <w:ind w:right="1050" w:rightChars="500"/>
        <w:jc w:val="left"/>
        <w:rPr>
          <w:rFonts w:ascii="仿宋_GB2312" w:hAnsi="仿宋_GB2312" w:eastAsia="仿宋_GB2312" w:cs="仿宋_GB2312"/>
          <w:color w:val="000000"/>
          <w:szCs w:val="21"/>
          <w:u w:val="single"/>
        </w:rPr>
      </w:pPr>
      <w:r>
        <w:rPr>
          <w:rFonts w:hint="eastAsia" w:ascii="仿宋_GB2312" w:hAnsi="仿宋_GB2312" w:eastAsia="仿宋_GB2312" w:cs="仿宋_GB2312"/>
          <w:color w:val="000000"/>
          <w:szCs w:val="21"/>
        </w:rPr>
        <w:t>日    期：</w:t>
      </w:r>
      <w:r>
        <w:rPr>
          <w:rFonts w:hint="eastAsia" w:ascii="仿宋_GB2312" w:hAnsi="仿宋_GB2312" w:eastAsia="仿宋_GB2312" w:cs="仿宋_GB2312"/>
          <w:color w:val="000000"/>
          <w:szCs w:val="21"/>
          <w:u w:val="single"/>
        </w:rPr>
        <w:t xml:space="preserve">                           </w:t>
      </w:r>
    </w:p>
    <w:p w14:paraId="4595B876">
      <w:pPr>
        <w:pStyle w:val="14"/>
        <w:rPr>
          <w:rFonts w:ascii="仿宋_GB2312" w:hAnsi="仿宋_GB2312" w:eastAsia="仿宋_GB2312" w:cs="仿宋_GB2312"/>
          <w:szCs w:val="21"/>
          <w:u w:val="single"/>
        </w:rPr>
      </w:pPr>
    </w:p>
    <w:p w14:paraId="6B60C9F6">
      <w:pPr>
        <w:pStyle w:val="14"/>
        <w:rPr>
          <w:rFonts w:ascii="仿宋_GB2312" w:hAnsi="仿宋_GB2312" w:eastAsia="仿宋_GB2312" w:cs="仿宋_GB2312"/>
          <w:szCs w:val="21"/>
          <w:u w:val="single"/>
        </w:rPr>
      </w:pPr>
    </w:p>
    <w:p w14:paraId="6CCAB638">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格式11</w:t>
      </w:r>
    </w:p>
    <w:p w14:paraId="7FA237FB">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58" w:name="_Toc11267_WPSOffice_Level2"/>
      <w:bookmarkStart w:id="59" w:name="_Toc2673_WPSOffice_Level2"/>
      <w:r>
        <w:rPr>
          <w:rFonts w:hint="eastAsia" w:ascii="仿宋_GB2312" w:hAnsi="仿宋_GB2312" w:eastAsia="仿宋_GB2312" w:cs="仿宋_GB2312"/>
          <w:b/>
          <w:bCs/>
          <w:sz w:val="32"/>
          <w:szCs w:val="32"/>
        </w:rPr>
        <w:t>开标一览表</w:t>
      </w:r>
      <w:bookmarkEnd w:id="58"/>
      <w:bookmarkEnd w:id="59"/>
    </w:p>
    <w:p w14:paraId="5221FFF5">
      <w:pPr>
        <w:adjustRightInd w:val="0"/>
        <w:snapToGrid w:val="0"/>
        <w:spacing w:line="360" w:lineRule="auto"/>
        <w:ind w:right="105" w:rightChars="50"/>
        <w:jc w:val="left"/>
        <w:rPr>
          <w:rFonts w:hint="eastAsia" w:ascii="仿宋_GB2312" w:hAnsi="仿宋_GB2312" w:eastAsia="仿宋_GB2312" w:cs="仿宋_GB2312"/>
          <w:b/>
          <w:bCs/>
          <w:szCs w:val="21"/>
          <w:lang w:val="en-US" w:eastAsia="zh-CN"/>
        </w:rPr>
      </w:pPr>
      <w:r>
        <w:rPr>
          <w:rFonts w:hint="eastAsia" w:ascii="仿宋_GB2312" w:hAnsi="仿宋_GB2312" w:eastAsia="仿宋_GB2312" w:cs="仿宋_GB2312"/>
          <w:b/>
          <w:bCs/>
          <w:szCs w:val="21"/>
        </w:rPr>
        <w:t>包号：                                                      报价单位：</w:t>
      </w:r>
      <w:r>
        <w:rPr>
          <w:rFonts w:hint="eastAsia" w:ascii="仿宋_GB2312" w:hAnsi="仿宋_GB2312" w:eastAsia="仿宋_GB2312" w:cs="仿宋_GB2312"/>
          <w:b/>
          <w:bCs/>
          <w:szCs w:val="21"/>
          <w:lang w:val="en-US" w:eastAsia="zh-CN"/>
        </w:rPr>
        <w:t>元</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39D34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noWrap/>
            <w:vAlign w:val="center"/>
          </w:tcPr>
          <w:p w14:paraId="10D77FEB">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货物名称</w:t>
            </w:r>
          </w:p>
        </w:tc>
        <w:tc>
          <w:tcPr>
            <w:tcW w:w="2373" w:type="dxa"/>
            <w:noWrap/>
            <w:vAlign w:val="center"/>
          </w:tcPr>
          <w:p w14:paraId="28F6ADC8">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投标总价</w:t>
            </w:r>
          </w:p>
        </w:tc>
        <w:tc>
          <w:tcPr>
            <w:tcW w:w="1309" w:type="dxa"/>
            <w:noWrap/>
            <w:vAlign w:val="center"/>
          </w:tcPr>
          <w:p w14:paraId="644DF4CD">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投标保证金</w:t>
            </w:r>
          </w:p>
        </w:tc>
        <w:tc>
          <w:tcPr>
            <w:tcW w:w="1109" w:type="dxa"/>
            <w:noWrap/>
            <w:vAlign w:val="center"/>
          </w:tcPr>
          <w:p w14:paraId="4F186D7E">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交货时间</w:t>
            </w:r>
          </w:p>
        </w:tc>
        <w:tc>
          <w:tcPr>
            <w:tcW w:w="1252" w:type="dxa"/>
            <w:noWrap/>
            <w:vAlign w:val="center"/>
          </w:tcPr>
          <w:p w14:paraId="213A4719">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交货地点</w:t>
            </w:r>
          </w:p>
        </w:tc>
        <w:tc>
          <w:tcPr>
            <w:tcW w:w="951" w:type="dxa"/>
            <w:noWrap/>
            <w:vAlign w:val="center"/>
          </w:tcPr>
          <w:p w14:paraId="43BE862F">
            <w:pPr>
              <w:adjustRightInd w:val="0"/>
              <w:snapToGrid w:val="0"/>
              <w:ind w:left="-54" w:leftChars="-26" w:right="-46" w:rightChars="-22"/>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40F28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noWrap/>
            <w:vAlign w:val="center"/>
          </w:tcPr>
          <w:p w14:paraId="78A68FB4">
            <w:pPr>
              <w:adjustRightInd w:val="0"/>
              <w:snapToGrid w:val="0"/>
              <w:ind w:left="-54" w:leftChars="-26" w:right="-46" w:rightChars="-22"/>
              <w:jc w:val="center"/>
              <w:rPr>
                <w:rFonts w:ascii="仿宋_GB2312" w:hAnsi="仿宋_GB2312" w:eastAsia="仿宋_GB2312" w:cs="仿宋_GB2312"/>
                <w:szCs w:val="21"/>
              </w:rPr>
            </w:pPr>
          </w:p>
        </w:tc>
        <w:tc>
          <w:tcPr>
            <w:tcW w:w="2373" w:type="dxa"/>
            <w:noWrap/>
            <w:vAlign w:val="center"/>
          </w:tcPr>
          <w:p w14:paraId="16C7566C">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小写：</w:t>
            </w:r>
          </w:p>
          <w:p w14:paraId="41AE61E9">
            <w:pPr>
              <w:adjustRightInd w:val="0"/>
              <w:snapToGrid w:val="0"/>
              <w:ind w:left="-54" w:leftChars="-26" w:right="-46" w:rightChars="-22"/>
              <w:jc w:val="left"/>
              <w:rPr>
                <w:rFonts w:ascii="仿宋_GB2312" w:hAnsi="仿宋_GB2312" w:eastAsia="仿宋_GB2312" w:cs="仿宋_GB2312"/>
                <w:szCs w:val="21"/>
              </w:rPr>
            </w:pPr>
            <w:r>
              <w:rPr>
                <w:rFonts w:hint="eastAsia" w:ascii="仿宋_GB2312" w:hAnsi="仿宋_GB2312" w:eastAsia="仿宋_GB2312" w:cs="仿宋_GB2312"/>
                <w:szCs w:val="21"/>
              </w:rPr>
              <w:t>大写：</w:t>
            </w:r>
          </w:p>
        </w:tc>
        <w:tc>
          <w:tcPr>
            <w:tcW w:w="1309" w:type="dxa"/>
            <w:noWrap/>
            <w:vAlign w:val="center"/>
          </w:tcPr>
          <w:p w14:paraId="6B99F59E">
            <w:pPr>
              <w:adjustRightInd w:val="0"/>
              <w:snapToGrid w:val="0"/>
              <w:ind w:left="-54" w:leftChars="-26" w:right="-46" w:rightChars="-22"/>
              <w:jc w:val="center"/>
              <w:rPr>
                <w:rFonts w:ascii="仿宋_GB2312" w:hAnsi="仿宋_GB2312" w:eastAsia="仿宋_GB2312" w:cs="仿宋_GB2312"/>
                <w:szCs w:val="21"/>
              </w:rPr>
            </w:pPr>
          </w:p>
        </w:tc>
        <w:tc>
          <w:tcPr>
            <w:tcW w:w="1109" w:type="dxa"/>
            <w:noWrap/>
            <w:vAlign w:val="center"/>
          </w:tcPr>
          <w:p w14:paraId="057EE284">
            <w:pPr>
              <w:adjustRightInd w:val="0"/>
              <w:snapToGrid w:val="0"/>
              <w:ind w:left="-54" w:leftChars="-26" w:right="-46" w:rightChars="-22"/>
              <w:jc w:val="center"/>
              <w:rPr>
                <w:rFonts w:ascii="仿宋_GB2312" w:hAnsi="仿宋_GB2312" w:eastAsia="仿宋_GB2312" w:cs="仿宋_GB2312"/>
                <w:szCs w:val="21"/>
              </w:rPr>
            </w:pPr>
          </w:p>
        </w:tc>
        <w:tc>
          <w:tcPr>
            <w:tcW w:w="1252" w:type="dxa"/>
            <w:noWrap/>
            <w:vAlign w:val="center"/>
          </w:tcPr>
          <w:p w14:paraId="013616C1">
            <w:pPr>
              <w:adjustRightInd w:val="0"/>
              <w:snapToGrid w:val="0"/>
              <w:ind w:left="-54" w:leftChars="-26" w:right="-46" w:rightChars="-22"/>
              <w:jc w:val="center"/>
              <w:rPr>
                <w:rFonts w:ascii="仿宋_GB2312" w:hAnsi="仿宋_GB2312" w:eastAsia="仿宋_GB2312" w:cs="仿宋_GB2312"/>
                <w:szCs w:val="21"/>
              </w:rPr>
            </w:pPr>
          </w:p>
        </w:tc>
        <w:tc>
          <w:tcPr>
            <w:tcW w:w="951" w:type="dxa"/>
            <w:noWrap/>
            <w:vAlign w:val="center"/>
          </w:tcPr>
          <w:p w14:paraId="1349C33A">
            <w:pPr>
              <w:adjustRightInd w:val="0"/>
              <w:snapToGrid w:val="0"/>
              <w:ind w:left="-54" w:leftChars="-26" w:right="-46" w:rightChars="-22"/>
              <w:jc w:val="center"/>
              <w:rPr>
                <w:rFonts w:ascii="仿宋_GB2312" w:hAnsi="仿宋_GB2312" w:eastAsia="仿宋_GB2312" w:cs="仿宋_GB2312"/>
                <w:szCs w:val="21"/>
              </w:rPr>
            </w:pPr>
          </w:p>
        </w:tc>
      </w:tr>
    </w:tbl>
    <w:p w14:paraId="35F8247A">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4B8095F6">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注：此表中，投标总价应和分项报价表的总价相一致。</w:t>
      </w:r>
    </w:p>
    <w:p w14:paraId="5FBC67F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396EC5E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2801AC6">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C1F531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4AD0E9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1B216110">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p>
    <w:p w14:paraId="293308E0">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lang w:eastAsia="zh-CN"/>
        </w:rPr>
        <w:t>授权代理人</w:t>
      </w:r>
      <w:r>
        <w:rPr>
          <w:rFonts w:hint="eastAsia" w:ascii="仿宋_GB2312" w:hAnsi="仿宋_GB2312" w:eastAsia="仿宋_GB2312" w:cs="仿宋_GB2312"/>
        </w:rPr>
        <w:t>(签字或盖章)：</w:t>
      </w:r>
    </w:p>
    <w:p w14:paraId="76960D43">
      <w:pPr>
        <w:spacing w:line="480" w:lineRule="auto"/>
        <w:ind w:right="1050" w:rightChars="500"/>
        <w:jc w:val="left"/>
        <w:rPr>
          <w:rFonts w:ascii="仿宋_GB2312" w:hAnsi="仿宋_GB2312" w:eastAsia="仿宋_GB2312" w:cs="仿宋_GB2312"/>
          <w:szCs w:val="21"/>
          <w:u w:val="single"/>
        </w:rPr>
      </w:pPr>
      <w:r>
        <w:rPr>
          <w:rFonts w:hint="eastAsia" w:ascii="仿宋_GB2312" w:hAnsi="仿宋_GB2312" w:eastAsia="仿宋_GB2312" w:cs="仿宋_GB2312"/>
        </w:rPr>
        <w:t>日期：</w:t>
      </w:r>
    </w:p>
    <w:p w14:paraId="42E0A76F">
      <w:pPr>
        <w:adjustRightInd w:val="0"/>
        <w:snapToGrid w:val="0"/>
        <w:spacing w:line="360" w:lineRule="auto"/>
        <w:ind w:right="105" w:rightChars="50"/>
        <w:jc w:val="left"/>
        <w:rPr>
          <w:rFonts w:ascii="仿宋_GB2312" w:hAnsi="仿宋_GB2312" w:eastAsia="仿宋_GB2312" w:cs="仿宋_GB2312"/>
          <w:szCs w:val="21"/>
        </w:rPr>
      </w:pPr>
    </w:p>
    <w:p w14:paraId="6A97CD4C">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32CCF548">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格式12</w:t>
      </w:r>
    </w:p>
    <w:p w14:paraId="2942EAC8">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60" w:name="_Toc28271_WPSOffice_Level2"/>
      <w:bookmarkStart w:id="61" w:name="_Toc16044_WPSOffice_Level2"/>
      <w:r>
        <w:rPr>
          <w:rFonts w:hint="eastAsia" w:ascii="仿宋_GB2312" w:hAnsi="仿宋_GB2312" w:eastAsia="仿宋_GB2312" w:cs="仿宋_GB2312"/>
          <w:b/>
          <w:bCs/>
          <w:sz w:val="32"/>
          <w:szCs w:val="32"/>
        </w:rPr>
        <w:t>分项报价表</w:t>
      </w:r>
      <w:bookmarkEnd w:id="60"/>
      <w:bookmarkEnd w:id="61"/>
    </w:p>
    <w:p w14:paraId="698FCE50">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包号：                                                      报价单位：</w:t>
      </w:r>
    </w:p>
    <w:tbl>
      <w:tblPr>
        <w:tblStyle w:val="23"/>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1A9B6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noWrap w:val="0"/>
            <w:vAlign w:val="center"/>
          </w:tcPr>
          <w:p w14:paraId="528BE49E">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347" w:type="dxa"/>
            <w:noWrap w:val="0"/>
            <w:vAlign w:val="center"/>
          </w:tcPr>
          <w:p w14:paraId="35164E74">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产品名称</w:t>
            </w:r>
          </w:p>
        </w:tc>
        <w:tc>
          <w:tcPr>
            <w:tcW w:w="1033" w:type="dxa"/>
            <w:noWrap w:val="0"/>
            <w:vAlign w:val="center"/>
          </w:tcPr>
          <w:p w14:paraId="374112CD">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品牌</w:t>
            </w:r>
          </w:p>
        </w:tc>
        <w:tc>
          <w:tcPr>
            <w:tcW w:w="1033" w:type="dxa"/>
            <w:noWrap w:val="0"/>
            <w:vAlign w:val="center"/>
          </w:tcPr>
          <w:p w14:paraId="56684C06">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型号</w:t>
            </w:r>
          </w:p>
          <w:p w14:paraId="7F953F7C">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规格</w:t>
            </w:r>
          </w:p>
        </w:tc>
        <w:tc>
          <w:tcPr>
            <w:tcW w:w="721" w:type="dxa"/>
            <w:noWrap w:val="0"/>
            <w:vAlign w:val="center"/>
          </w:tcPr>
          <w:p w14:paraId="0C788B6A">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802" w:type="dxa"/>
            <w:noWrap w:val="0"/>
            <w:vAlign w:val="center"/>
          </w:tcPr>
          <w:p w14:paraId="72599151">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原产地</w:t>
            </w:r>
          </w:p>
        </w:tc>
        <w:tc>
          <w:tcPr>
            <w:tcW w:w="802" w:type="dxa"/>
            <w:noWrap w:val="0"/>
            <w:vAlign w:val="center"/>
          </w:tcPr>
          <w:p w14:paraId="77ACC0D3">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制造商名称</w:t>
            </w:r>
          </w:p>
        </w:tc>
        <w:tc>
          <w:tcPr>
            <w:tcW w:w="675" w:type="dxa"/>
            <w:noWrap w:val="0"/>
            <w:vAlign w:val="center"/>
          </w:tcPr>
          <w:p w14:paraId="22A0907B">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单价</w:t>
            </w:r>
          </w:p>
        </w:tc>
        <w:tc>
          <w:tcPr>
            <w:tcW w:w="682" w:type="dxa"/>
            <w:noWrap w:val="0"/>
            <w:vAlign w:val="center"/>
          </w:tcPr>
          <w:p w14:paraId="5DAAAD3D">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802" w:type="dxa"/>
            <w:noWrap w:val="0"/>
            <w:vAlign w:val="center"/>
          </w:tcPr>
          <w:p w14:paraId="6C093897">
            <w:pPr>
              <w:adjustRightInd w:val="0"/>
              <w:snapToGrid w:val="0"/>
              <w:ind w:left="-96" w:leftChars="-46" w:right="-63" w:rightChars="-30"/>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178AE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359CF09C">
            <w:pPr>
              <w:adjustRightInd w:val="0"/>
              <w:snapToGrid w:val="0"/>
              <w:ind w:left="-96" w:leftChars="-46" w:right="-63" w:rightChars="-30"/>
              <w:jc w:val="center"/>
              <w:rPr>
                <w:rFonts w:ascii="仿宋_GB2312" w:hAnsi="仿宋_GB2312" w:eastAsia="仿宋_GB2312" w:cs="仿宋_GB2312"/>
                <w:szCs w:val="21"/>
              </w:rPr>
            </w:pPr>
          </w:p>
        </w:tc>
        <w:tc>
          <w:tcPr>
            <w:tcW w:w="1347" w:type="dxa"/>
            <w:noWrap w:val="0"/>
            <w:vAlign w:val="center"/>
          </w:tcPr>
          <w:p w14:paraId="511027D5">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4A8C9F4C">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53883984">
            <w:pPr>
              <w:adjustRightInd w:val="0"/>
              <w:snapToGrid w:val="0"/>
              <w:ind w:left="-96" w:leftChars="-46" w:right="-63" w:rightChars="-30"/>
              <w:jc w:val="center"/>
              <w:rPr>
                <w:rFonts w:ascii="仿宋_GB2312" w:hAnsi="仿宋_GB2312" w:eastAsia="仿宋_GB2312" w:cs="仿宋_GB2312"/>
                <w:szCs w:val="21"/>
              </w:rPr>
            </w:pPr>
          </w:p>
        </w:tc>
        <w:tc>
          <w:tcPr>
            <w:tcW w:w="721" w:type="dxa"/>
            <w:noWrap w:val="0"/>
            <w:vAlign w:val="center"/>
          </w:tcPr>
          <w:p w14:paraId="46B05F1F">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17B27348">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595222BA">
            <w:pPr>
              <w:adjustRightInd w:val="0"/>
              <w:snapToGrid w:val="0"/>
              <w:ind w:left="-96" w:leftChars="-46" w:right="-63" w:rightChars="-30"/>
              <w:jc w:val="center"/>
              <w:rPr>
                <w:rFonts w:ascii="仿宋_GB2312" w:hAnsi="仿宋_GB2312" w:eastAsia="仿宋_GB2312" w:cs="仿宋_GB2312"/>
                <w:szCs w:val="21"/>
              </w:rPr>
            </w:pPr>
          </w:p>
        </w:tc>
        <w:tc>
          <w:tcPr>
            <w:tcW w:w="675" w:type="dxa"/>
            <w:noWrap w:val="0"/>
            <w:vAlign w:val="center"/>
          </w:tcPr>
          <w:p w14:paraId="3E4D3533">
            <w:pPr>
              <w:adjustRightInd w:val="0"/>
              <w:snapToGrid w:val="0"/>
              <w:ind w:left="-96" w:leftChars="-46" w:right="-63" w:rightChars="-30"/>
              <w:jc w:val="center"/>
              <w:rPr>
                <w:rFonts w:ascii="仿宋_GB2312" w:hAnsi="仿宋_GB2312" w:eastAsia="仿宋_GB2312" w:cs="仿宋_GB2312"/>
                <w:szCs w:val="21"/>
              </w:rPr>
            </w:pPr>
          </w:p>
        </w:tc>
        <w:tc>
          <w:tcPr>
            <w:tcW w:w="682" w:type="dxa"/>
            <w:noWrap w:val="0"/>
            <w:vAlign w:val="center"/>
          </w:tcPr>
          <w:p w14:paraId="76585EA5">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0BB65CC1">
            <w:pPr>
              <w:adjustRightInd w:val="0"/>
              <w:snapToGrid w:val="0"/>
              <w:ind w:left="-96" w:leftChars="-46" w:right="-63" w:rightChars="-30"/>
              <w:jc w:val="center"/>
              <w:rPr>
                <w:rFonts w:ascii="仿宋_GB2312" w:hAnsi="仿宋_GB2312" w:eastAsia="仿宋_GB2312" w:cs="仿宋_GB2312"/>
                <w:szCs w:val="21"/>
              </w:rPr>
            </w:pPr>
          </w:p>
        </w:tc>
      </w:tr>
      <w:tr w14:paraId="1E029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721A0587">
            <w:pPr>
              <w:adjustRightInd w:val="0"/>
              <w:snapToGrid w:val="0"/>
              <w:ind w:left="-96" w:leftChars="-46" w:right="-63" w:rightChars="-30"/>
              <w:jc w:val="center"/>
              <w:rPr>
                <w:rFonts w:ascii="仿宋_GB2312" w:hAnsi="仿宋_GB2312" w:eastAsia="仿宋_GB2312" w:cs="仿宋_GB2312"/>
                <w:szCs w:val="21"/>
              </w:rPr>
            </w:pPr>
          </w:p>
        </w:tc>
        <w:tc>
          <w:tcPr>
            <w:tcW w:w="1347" w:type="dxa"/>
            <w:noWrap w:val="0"/>
            <w:vAlign w:val="center"/>
          </w:tcPr>
          <w:p w14:paraId="71AB7F86">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41FAE1FA">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197E7EAC">
            <w:pPr>
              <w:adjustRightInd w:val="0"/>
              <w:snapToGrid w:val="0"/>
              <w:ind w:left="-96" w:leftChars="-46" w:right="-63" w:rightChars="-30"/>
              <w:jc w:val="center"/>
              <w:rPr>
                <w:rFonts w:ascii="仿宋_GB2312" w:hAnsi="仿宋_GB2312" w:eastAsia="仿宋_GB2312" w:cs="仿宋_GB2312"/>
                <w:szCs w:val="21"/>
              </w:rPr>
            </w:pPr>
          </w:p>
        </w:tc>
        <w:tc>
          <w:tcPr>
            <w:tcW w:w="721" w:type="dxa"/>
            <w:noWrap w:val="0"/>
            <w:vAlign w:val="center"/>
          </w:tcPr>
          <w:p w14:paraId="5B6F4297">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112E0782">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738CA912">
            <w:pPr>
              <w:adjustRightInd w:val="0"/>
              <w:snapToGrid w:val="0"/>
              <w:ind w:left="-96" w:leftChars="-46" w:right="-63" w:rightChars="-30"/>
              <w:jc w:val="center"/>
              <w:rPr>
                <w:rFonts w:ascii="仿宋_GB2312" w:hAnsi="仿宋_GB2312" w:eastAsia="仿宋_GB2312" w:cs="仿宋_GB2312"/>
                <w:szCs w:val="21"/>
              </w:rPr>
            </w:pPr>
          </w:p>
        </w:tc>
        <w:tc>
          <w:tcPr>
            <w:tcW w:w="675" w:type="dxa"/>
            <w:noWrap w:val="0"/>
            <w:vAlign w:val="center"/>
          </w:tcPr>
          <w:p w14:paraId="0F4338DC">
            <w:pPr>
              <w:adjustRightInd w:val="0"/>
              <w:snapToGrid w:val="0"/>
              <w:ind w:left="-96" w:leftChars="-46" w:right="-63" w:rightChars="-30"/>
              <w:jc w:val="center"/>
              <w:rPr>
                <w:rFonts w:ascii="仿宋_GB2312" w:hAnsi="仿宋_GB2312" w:eastAsia="仿宋_GB2312" w:cs="仿宋_GB2312"/>
                <w:szCs w:val="21"/>
              </w:rPr>
            </w:pPr>
          </w:p>
        </w:tc>
        <w:tc>
          <w:tcPr>
            <w:tcW w:w="682" w:type="dxa"/>
            <w:noWrap w:val="0"/>
            <w:vAlign w:val="center"/>
          </w:tcPr>
          <w:p w14:paraId="4888F597">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12679354">
            <w:pPr>
              <w:adjustRightInd w:val="0"/>
              <w:snapToGrid w:val="0"/>
              <w:ind w:left="-96" w:leftChars="-46" w:right="-63" w:rightChars="-30"/>
              <w:jc w:val="center"/>
              <w:rPr>
                <w:rFonts w:ascii="仿宋_GB2312" w:hAnsi="仿宋_GB2312" w:eastAsia="仿宋_GB2312" w:cs="仿宋_GB2312"/>
                <w:szCs w:val="21"/>
              </w:rPr>
            </w:pPr>
          </w:p>
        </w:tc>
      </w:tr>
      <w:tr w14:paraId="5C94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06169893">
            <w:pPr>
              <w:adjustRightInd w:val="0"/>
              <w:snapToGrid w:val="0"/>
              <w:ind w:left="-96" w:leftChars="-46" w:right="-63" w:rightChars="-30"/>
              <w:jc w:val="center"/>
              <w:rPr>
                <w:rFonts w:ascii="仿宋_GB2312" w:hAnsi="仿宋_GB2312" w:eastAsia="仿宋_GB2312" w:cs="仿宋_GB2312"/>
                <w:szCs w:val="21"/>
              </w:rPr>
            </w:pPr>
          </w:p>
        </w:tc>
        <w:tc>
          <w:tcPr>
            <w:tcW w:w="1347" w:type="dxa"/>
            <w:noWrap w:val="0"/>
            <w:vAlign w:val="center"/>
          </w:tcPr>
          <w:p w14:paraId="7AD25792">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3114AA73">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24C5FC2B">
            <w:pPr>
              <w:adjustRightInd w:val="0"/>
              <w:snapToGrid w:val="0"/>
              <w:ind w:left="-96" w:leftChars="-46" w:right="-63" w:rightChars="-30"/>
              <w:jc w:val="center"/>
              <w:rPr>
                <w:rFonts w:ascii="仿宋_GB2312" w:hAnsi="仿宋_GB2312" w:eastAsia="仿宋_GB2312" w:cs="仿宋_GB2312"/>
                <w:szCs w:val="21"/>
              </w:rPr>
            </w:pPr>
          </w:p>
        </w:tc>
        <w:tc>
          <w:tcPr>
            <w:tcW w:w="721" w:type="dxa"/>
            <w:noWrap w:val="0"/>
            <w:vAlign w:val="center"/>
          </w:tcPr>
          <w:p w14:paraId="0B68E2ED">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48EAAD98">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1DE8E33F">
            <w:pPr>
              <w:adjustRightInd w:val="0"/>
              <w:snapToGrid w:val="0"/>
              <w:ind w:left="-96" w:leftChars="-46" w:right="-63" w:rightChars="-30"/>
              <w:jc w:val="center"/>
              <w:rPr>
                <w:rFonts w:ascii="仿宋_GB2312" w:hAnsi="仿宋_GB2312" w:eastAsia="仿宋_GB2312" w:cs="仿宋_GB2312"/>
                <w:szCs w:val="21"/>
              </w:rPr>
            </w:pPr>
          </w:p>
        </w:tc>
        <w:tc>
          <w:tcPr>
            <w:tcW w:w="675" w:type="dxa"/>
            <w:noWrap w:val="0"/>
            <w:vAlign w:val="center"/>
          </w:tcPr>
          <w:p w14:paraId="5E4EFF89">
            <w:pPr>
              <w:adjustRightInd w:val="0"/>
              <w:snapToGrid w:val="0"/>
              <w:ind w:left="-96" w:leftChars="-46" w:right="-63" w:rightChars="-30"/>
              <w:jc w:val="center"/>
              <w:rPr>
                <w:rFonts w:ascii="仿宋_GB2312" w:hAnsi="仿宋_GB2312" w:eastAsia="仿宋_GB2312" w:cs="仿宋_GB2312"/>
                <w:szCs w:val="21"/>
              </w:rPr>
            </w:pPr>
          </w:p>
        </w:tc>
        <w:tc>
          <w:tcPr>
            <w:tcW w:w="682" w:type="dxa"/>
            <w:noWrap w:val="0"/>
            <w:vAlign w:val="center"/>
          </w:tcPr>
          <w:p w14:paraId="795FFDE1">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6A87BF0B">
            <w:pPr>
              <w:adjustRightInd w:val="0"/>
              <w:snapToGrid w:val="0"/>
              <w:ind w:left="-96" w:leftChars="-46" w:right="-63" w:rightChars="-30"/>
              <w:jc w:val="center"/>
              <w:rPr>
                <w:rFonts w:ascii="仿宋_GB2312" w:hAnsi="仿宋_GB2312" w:eastAsia="仿宋_GB2312" w:cs="仿宋_GB2312"/>
                <w:szCs w:val="21"/>
              </w:rPr>
            </w:pPr>
          </w:p>
        </w:tc>
      </w:tr>
      <w:tr w14:paraId="7B609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4EB747A9">
            <w:pPr>
              <w:adjustRightInd w:val="0"/>
              <w:snapToGrid w:val="0"/>
              <w:ind w:left="-96" w:leftChars="-46" w:right="-63" w:rightChars="-30"/>
              <w:jc w:val="center"/>
              <w:rPr>
                <w:rFonts w:ascii="仿宋_GB2312" w:hAnsi="仿宋_GB2312" w:eastAsia="仿宋_GB2312" w:cs="仿宋_GB2312"/>
                <w:szCs w:val="21"/>
              </w:rPr>
            </w:pPr>
          </w:p>
        </w:tc>
        <w:tc>
          <w:tcPr>
            <w:tcW w:w="1347" w:type="dxa"/>
            <w:noWrap w:val="0"/>
            <w:vAlign w:val="center"/>
          </w:tcPr>
          <w:p w14:paraId="5CC12158">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339BA7B5">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0DDD8567">
            <w:pPr>
              <w:adjustRightInd w:val="0"/>
              <w:snapToGrid w:val="0"/>
              <w:ind w:left="-96" w:leftChars="-46" w:right="-63" w:rightChars="-30"/>
              <w:jc w:val="center"/>
              <w:rPr>
                <w:rFonts w:ascii="仿宋_GB2312" w:hAnsi="仿宋_GB2312" w:eastAsia="仿宋_GB2312" w:cs="仿宋_GB2312"/>
                <w:szCs w:val="21"/>
              </w:rPr>
            </w:pPr>
          </w:p>
        </w:tc>
        <w:tc>
          <w:tcPr>
            <w:tcW w:w="721" w:type="dxa"/>
            <w:noWrap w:val="0"/>
            <w:vAlign w:val="center"/>
          </w:tcPr>
          <w:p w14:paraId="72633C2A">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51312EDA">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014AADED">
            <w:pPr>
              <w:adjustRightInd w:val="0"/>
              <w:snapToGrid w:val="0"/>
              <w:ind w:left="-96" w:leftChars="-46" w:right="-63" w:rightChars="-30"/>
              <w:jc w:val="center"/>
              <w:rPr>
                <w:rFonts w:ascii="仿宋_GB2312" w:hAnsi="仿宋_GB2312" w:eastAsia="仿宋_GB2312" w:cs="仿宋_GB2312"/>
                <w:szCs w:val="21"/>
              </w:rPr>
            </w:pPr>
          </w:p>
        </w:tc>
        <w:tc>
          <w:tcPr>
            <w:tcW w:w="675" w:type="dxa"/>
            <w:noWrap w:val="0"/>
            <w:vAlign w:val="center"/>
          </w:tcPr>
          <w:p w14:paraId="4926706C">
            <w:pPr>
              <w:adjustRightInd w:val="0"/>
              <w:snapToGrid w:val="0"/>
              <w:ind w:left="-96" w:leftChars="-46" w:right="-63" w:rightChars="-30"/>
              <w:jc w:val="center"/>
              <w:rPr>
                <w:rFonts w:ascii="仿宋_GB2312" w:hAnsi="仿宋_GB2312" w:eastAsia="仿宋_GB2312" w:cs="仿宋_GB2312"/>
                <w:szCs w:val="21"/>
              </w:rPr>
            </w:pPr>
          </w:p>
        </w:tc>
        <w:tc>
          <w:tcPr>
            <w:tcW w:w="682" w:type="dxa"/>
            <w:noWrap w:val="0"/>
            <w:vAlign w:val="center"/>
          </w:tcPr>
          <w:p w14:paraId="3B35503E">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31CC3D10">
            <w:pPr>
              <w:adjustRightInd w:val="0"/>
              <w:snapToGrid w:val="0"/>
              <w:ind w:left="-96" w:leftChars="-46" w:right="-63" w:rightChars="-30"/>
              <w:jc w:val="center"/>
              <w:rPr>
                <w:rFonts w:ascii="仿宋_GB2312" w:hAnsi="仿宋_GB2312" w:eastAsia="仿宋_GB2312" w:cs="仿宋_GB2312"/>
                <w:szCs w:val="21"/>
              </w:rPr>
            </w:pPr>
          </w:p>
        </w:tc>
      </w:tr>
      <w:tr w14:paraId="6B930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555330DC">
            <w:pPr>
              <w:adjustRightInd w:val="0"/>
              <w:snapToGrid w:val="0"/>
              <w:ind w:left="-96" w:leftChars="-46" w:right="-63" w:rightChars="-30"/>
              <w:jc w:val="center"/>
              <w:rPr>
                <w:rFonts w:ascii="仿宋_GB2312" w:hAnsi="仿宋_GB2312" w:eastAsia="仿宋_GB2312" w:cs="仿宋_GB2312"/>
                <w:szCs w:val="21"/>
              </w:rPr>
            </w:pPr>
          </w:p>
        </w:tc>
        <w:tc>
          <w:tcPr>
            <w:tcW w:w="1347" w:type="dxa"/>
            <w:noWrap w:val="0"/>
            <w:vAlign w:val="center"/>
          </w:tcPr>
          <w:p w14:paraId="0E9223BB">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0643AE2D">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1AE9658B">
            <w:pPr>
              <w:adjustRightInd w:val="0"/>
              <w:snapToGrid w:val="0"/>
              <w:ind w:left="-96" w:leftChars="-46" w:right="-63" w:rightChars="-30"/>
              <w:jc w:val="center"/>
              <w:rPr>
                <w:rFonts w:ascii="仿宋_GB2312" w:hAnsi="仿宋_GB2312" w:eastAsia="仿宋_GB2312" w:cs="仿宋_GB2312"/>
                <w:szCs w:val="21"/>
              </w:rPr>
            </w:pPr>
          </w:p>
        </w:tc>
        <w:tc>
          <w:tcPr>
            <w:tcW w:w="721" w:type="dxa"/>
            <w:noWrap w:val="0"/>
            <w:vAlign w:val="center"/>
          </w:tcPr>
          <w:p w14:paraId="687AE155">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511989F1">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333B5C5A">
            <w:pPr>
              <w:adjustRightInd w:val="0"/>
              <w:snapToGrid w:val="0"/>
              <w:ind w:left="-96" w:leftChars="-46" w:right="-63" w:rightChars="-30"/>
              <w:jc w:val="center"/>
              <w:rPr>
                <w:rFonts w:ascii="仿宋_GB2312" w:hAnsi="仿宋_GB2312" w:eastAsia="仿宋_GB2312" w:cs="仿宋_GB2312"/>
                <w:szCs w:val="21"/>
              </w:rPr>
            </w:pPr>
          </w:p>
        </w:tc>
        <w:tc>
          <w:tcPr>
            <w:tcW w:w="675" w:type="dxa"/>
            <w:noWrap w:val="0"/>
            <w:vAlign w:val="center"/>
          </w:tcPr>
          <w:p w14:paraId="0F558155">
            <w:pPr>
              <w:adjustRightInd w:val="0"/>
              <w:snapToGrid w:val="0"/>
              <w:ind w:left="-96" w:leftChars="-46" w:right="-63" w:rightChars="-30"/>
              <w:jc w:val="center"/>
              <w:rPr>
                <w:rFonts w:ascii="仿宋_GB2312" w:hAnsi="仿宋_GB2312" w:eastAsia="仿宋_GB2312" w:cs="仿宋_GB2312"/>
                <w:szCs w:val="21"/>
              </w:rPr>
            </w:pPr>
          </w:p>
        </w:tc>
        <w:tc>
          <w:tcPr>
            <w:tcW w:w="682" w:type="dxa"/>
            <w:noWrap w:val="0"/>
            <w:vAlign w:val="center"/>
          </w:tcPr>
          <w:p w14:paraId="2C271882">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5DD34D00">
            <w:pPr>
              <w:adjustRightInd w:val="0"/>
              <w:snapToGrid w:val="0"/>
              <w:ind w:left="-96" w:leftChars="-46" w:right="-63" w:rightChars="-30"/>
              <w:jc w:val="center"/>
              <w:rPr>
                <w:rFonts w:ascii="仿宋_GB2312" w:hAnsi="仿宋_GB2312" w:eastAsia="仿宋_GB2312" w:cs="仿宋_GB2312"/>
                <w:szCs w:val="21"/>
              </w:rPr>
            </w:pPr>
          </w:p>
        </w:tc>
      </w:tr>
      <w:tr w14:paraId="16FCA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noWrap w:val="0"/>
            <w:vAlign w:val="center"/>
          </w:tcPr>
          <w:p w14:paraId="0F8B4F5D">
            <w:pPr>
              <w:adjustRightInd w:val="0"/>
              <w:snapToGrid w:val="0"/>
              <w:ind w:left="-96" w:leftChars="-46" w:right="-63" w:rightChars="-30"/>
              <w:jc w:val="center"/>
              <w:rPr>
                <w:rFonts w:ascii="仿宋_GB2312" w:hAnsi="仿宋_GB2312" w:eastAsia="仿宋_GB2312" w:cs="仿宋_GB2312"/>
                <w:szCs w:val="21"/>
              </w:rPr>
            </w:pPr>
          </w:p>
        </w:tc>
        <w:tc>
          <w:tcPr>
            <w:tcW w:w="1347" w:type="dxa"/>
            <w:noWrap w:val="0"/>
            <w:vAlign w:val="center"/>
          </w:tcPr>
          <w:p w14:paraId="10D633B7">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74F0E1CC">
            <w:pPr>
              <w:adjustRightInd w:val="0"/>
              <w:snapToGrid w:val="0"/>
              <w:ind w:left="-96" w:leftChars="-46" w:right="-63" w:rightChars="-30"/>
              <w:jc w:val="center"/>
              <w:rPr>
                <w:rFonts w:ascii="仿宋_GB2312" w:hAnsi="仿宋_GB2312" w:eastAsia="仿宋_GB2312" w:cs="仿宋_GB2312"/>
                <w:szCs w:val="21"/>
              </w:rPr>
            </w:pPr>
          </w:p>
        </w:tc>
        <w:tc>
          <w:tcPr>
            <w:tcW w:w="1033" w:type="dxa"/>
            <w:noWrap w:val="0"/>
            <w:vAlign w:val="center"/>
          </w:tcPr>
          <w:p w14:paraId="0D9EDC43">
            <w:pPr>
              <w:adjustRightInd w:val="0"/>
              <w:snapToGrid w:val="0"/>
              <w:ind w:left="-96" w:leftChars="-46" w:right="-63" w:rightChars="-30"/>
              <w:jc w:val="center"/>
              <w:rPr>
                <w:rFonts w:ascii="仿宋_GB2312" w:hAnsi="仿宋_GB2312" w:eastAsia="仿宋_GB2312" w:cs="仿宋_GB2312"/>
                <w:szCs w:val="21"/>
              </w:rPr>
            </w:pPr>
          </w:p>
        </w:tc>
        <w:tc>
          <w:tcPr>
            <w:tcW w:w="721" w:type="dxa"/>
            <w:noWrap w:val="0"/>
            <w:vAlign w:val="center"/>
          </w:tcPr>
          <w:p w14:paraId="1A8E054B">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0602FBB5">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367AFF5B">
            <w:pPr>
              <w:adjustRightInd w:val="0"/>
              <w:snapToGrid w:val="0"/>
              <w:ind w:left="-96" w:leftChars="-46" w:right="-63" w:rightChars="-30"/>
              <w:jc w:val="center"/>
              <w:rPr>
                <w:rFonts w:ascii="仿宋_GB2312" w:hAnsi="仿宋_GB2312" w:eastAsia="仿宋_GB2312" w:cs="仿宋_GB2312"/>
                <w:szCs w:val="21"/>
              </w:rPr>
            </w:pPr>
          </w:p>
        </w:tc>
        <w:tc>
          <w:tcPr>
            <w:tcW w:w="675" w:type="dxa"/>
            <w:noWrap w:val="0"/>
            <w:vAlign w:val="center"/>
          </w:tcPr>
          <w:p w14:paraId="47FBE779">
            <w:pPr>
              <w:adjustRightInd w:val="0"/>
              <w:snapToGrid w:val="0"/>
              <w:ind w:left="-96" w:leftChars="-46" w:right="-63" w:rightChars="-30"/>
              <w:jc w:val="center"/>
              <w:rPr>
                <w:rFonts w:ascii="仿宋_GB2312" w:hAnsi="仿宋_GB2312" w:eastAsia="仿宋_GB2312" w:cs="仿宋_GB2312"/>
                <w:szCs w:val="21"/>
              </w:rPr>
            </w:pPr>
          </w:p>
        </w:tc>
        <w:tc>
          <w:tcPr>
            <w:tcW w:w="682" w:type="dxa"/>
            <w:noWrap w:val="0"/>
            <w:vAlign w:val="center"/>
          </w:tcPr>
          <w:p w14:paraId="32E72F97">
            <w:pPr>
              <w:adjustRightInd w:val="0"/>
              <w:snapToGrid w:val="0"/>
              <w:ind w:left="-96" w:leftChars="-46" w:right="-63" w:rightChars="-30"/>
              <w:jc w:val="center"/>
              <w:rPr>
                <w:rFonts w:ascii="仿宋_GB2312" w:hAnsi="仿宋_GB2312" w:eastAsia="仿宋_GB2312" w:cs="仿宋_GB2312"/>
                <w:szCs w:val="21"/>
              </w:rPr>
            </w:pPr>
          </w:p>
        </w:tc>
        <w:tc>
          <w:tcPr>
            <w:tcW w:w="802" w:type="dxa"/>
            <w:noWrap w:val="0"/>
            <w:vAlign w:val="center"/>
          </w:tcPr>
          <w:p w14:paraId="25053A9C">
            <w:pPr>
              <w:adjustRightInd w:val="0"/>
              <w:snapToGrid w:val="0"/>
              <w:ind w:left="-96" w:leftChars="-46" w:right="-63" w:rightChars="-30"/>
              <w:jc w:val="center"/>
              <w:rPr>
                <w:rFonts w:ascii="仿宋_GB2312" w:hAnsi="仿宋_GB2312" w:eastAsia="仿宋_GB2312" w:cs="仿宋_GB2312"/>
                <w:szCs w:val="21"/>
              </w:rPr>
            </w:pPr>
          </w:p>
        </w:tc>
      </w:tr>
      <w:tr w14:paraId="53FBD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noWrap w:val="0"/>
            <w:vAlign w:val="center"/>
          </w:tcPr>
          <w:p w14:paraId="65A11F5A">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总价</w:t>
            </w:r>
          </w:p>
        </w:tc>
        <w:tc>
          <w:tcPr>
            <w:tcW w:w="1033" w:type="dxa"/>
            <w:noWrap w:val="0"/>
            <w:vAlign w:val="center"/>
          </w:tcPr>
          <w:p w14:paraId="26650D05">
            <w:pPr>
              <w:adjustRightInd w:val="0"/>
              <w:snapToGrid w:val="0"/>
              <w:ind w:right="105" w:rightChars="50"/>
              <w:jc w:val="center"/>
              <w:rPr>
                <w:rFonts w:ascii="仿宋_GB2312" w:hAnsi="仿宋_GB2312" w:eastAsia="仿宋_GB2312" w:cs="仿宋_GB2312"/>
                <w:szCs w:val="21"/>
              </w:rPr>
            </w:pPr>
          </w:p>
        </w:tc>
        <w:tc>
          <w:tcPr>
            <w:tcW w:w="1033" w:type="dxa"/>
            <w:noWrap w:val="0"/>
            <w:vAlign w:val="center"/>
          </w:tcPr>
          <w:p w14:paraId="0A4D051C">
            <w:pPr>
              <w:adjustRightInd w:val="0"/>
              <w:snapToGrid w:val="0"/>
              <w:ind w:right="105" w:rightChars="50"/>
              <w:jc w:val="center"/>
              <w:rPr>
                <w:rFonts w:ascii="仿宋_GB2312" w:hAnsi="仿宋_GB2312" w:eastAsia="仿宋_GB2312" w:cs="仿宋_GB2312"/>
                <w:szCs w:val="21"/>
              </w:rPr>
            </w:pPr>
          </w:p>
        </w:tc>
        <w:tc>
          <w:tcPr>
            <w:tcW w:w="721" w:type="dxa"/>
            <w:noWrap w:val="0"/>
            <w:vAlign w:val="center"/>
          </w:tcPr>
          <w:p w14:paraId="55069517">
            <w:pPr>
              <w:adjustRightInd w:val="0"/>
              <w:snapToGrid w:val="0"/>
              <w:ind w:right="105" w:rightChars="50"/>
              <w:jc w:val="center"/>
              <w:rPr>
                <w:rFonts w:ascii="仿宋_GB2312" w:hAnsi="仿宋_GB2312" w:eastAsia="仿宋_GB2312" w:cs="仿宋_GB2312"/>
                <w:szCs w:val="21"/>
              </w:rPr>
            </w:pPr>
          </w:p>
        </w:tc>
        <w:tc>
          <w:tcPr>
            <w:tcW w:w="802" w:type="dxa"/>
            <w:noWrap w:val="0"/>
            <w:vAlign w:val="center"/>
          </w:tcPr>
          <w:p w14:paraId="6922C4C3">
            <w:pPr>
              <w:adjustRightInd w:val="0"/>
              <w:snapToGrid w:val="0"/>
              <w:ind w:right="105" w:rightChars="50"/>
              <w:jc w:val="center"/>
              <w:rPr>
                <w:rFonts w:ascii="仿宋_GB2312" w:hAnsi="仿宋_GB2312" w:eastAsia="仿宋_GB2312" w:cs="仿宋_GB2312"/>
                <w:szCs w:val="21"/>
              </w:rPr>
            </w:pPr>
          </w:p>
        </w:tc>
        <w:tc>
          <w:tcPr>
            <w:tcW w:w="802" w:type="dxa"/>
            <w:noWrap w:val="0"/>
            <w:vAlign w:val="center"/>
          </w:tcPr>
          <w:p w14:paraId="5FB2BCC6">
            <w:pPr>
              <w:adjustRightInd w:val="0"/>
              <w:snapToGrid w:val="0"/>
              <w:ind w:right="105" w:rightChars="50"/>
              <w:jc w:val="center"/>
              <w:rPr>
                <w:rFonts w:ascii="仿宋_GB2312" w:hAnsi="仿宋_GB2312" w:eastAsia="仿宋_GB2312" w:cs="仿宋_GB2312"/>
                <w:szCs w:val="21"/>
              </w:rPr>
            </w:pPr>
          </w:p>
        </w:tc>
        <w:tc>
          <w:tcPr>
            <w:tcW w:w="675" w:type="dxa"/>
            <w:noWrap w:val="0"/>
            <w:vAlign w:val="center"/>
          </w:tcPr>
          <w:p w14:paraId="637DA040">
            <w:pPr>
              <w:adjustRightInd w:val="0"/>
              <w:snapToGrid w:val="0"/>
              <w:ind w:right="105" w:rightChars="50"/>
              <w:jc w:val="center"/>
              <w:rPr>
                <w:rFonts w:ascii="仿宋_GB2312" w:hAnsi="仿宋_GB2312" w:eastAsia="仿宋_GB2312" w:cs="仿宋_GB2312"/>
                <w:szCs w:val="21"/>
              </w:rPr>
            </w:pPr>
          </w:p>
        </w:tc>
        <w:tc>
          <w:tcPr>
            <w:tcW w:w="682" w:type="dxa"/>
            <w:noWrap w:val="0"/>
            <w:vAlign w:val="center"/>
          </w:tcPr>
          <w:p w14:paraId="08789C08">
            <w:pPr>
              <w:adjustRightInd w:val="0"/>
              <w:snapToGrid w:val="0"/>
              <w:ind w:right="105" w:rightChars="50"/>
              <w:jc w:val="center"/>
              <w:rPr>
                <w:rFonts w:ascii="仿宋_GB2312" w:hAnsi="仿宋_GB2312" w:eastAsia="仿宋_GB2312" w:cs="仿宋_GB2312"/>
                <w:szCs w:val="21"/>
              </w:rPr>
            </w:pPr>
          </w:p>
        </w:tc>
        <w:tc>
          <w:tcPr>
            <w:tcW w:w="802" w:type="dxa"/>
            <w:noWrap w:val="0"/>
            <w:vAlign w:val="center"/>
          </w:tcPr>
          <w:p w14:paraId="73DDEECC">
            <w:pPr>
              <w:adjustRightInd w:val="0"/>
              <w:snapToGrid w:val="0"/>
              <w:ind w:right="105" w:rightChars="50"/>
              <w:jc w:val="center"/>
              <w:rPr>
                <w:rFonts w:ascii="仿宋_GB2312" w:hAnsi="仿宋_GB2312" w:eastAsia="仿宋_GB2312" w:cs="仿宋_GB2312"/>
                <w:szCs w:val="21"/>
              </w:rPr>
            </w:pPr>
          </w:p>
        </w:tc>
      </w:tr>
    </w:tbl>
    <w:p w14:paraId="2761B720">
      <w:pPr>
        <w:adjustRightInd w:val="0"/>
        <w:snapToGrid w:val="0"/>
        <w:spacing w:line="360" w:lineRule="auto"/>
        <w:ind w:right="105" w:rightChars="50"/>
        <w:jc w:val="left"/>
        <w:rPr>
          <w:rFonts w:ascii="仿宋_GB2312" w:hAnsi="仿宋_GB2312" w:eastAsia="仿宋_GB2312" w:cs="仿宋_GB2312"/>
          <w:szCs w:val="21"/>
        </w:rPr>
      </w:pPr>
    </w:p>
    <w:p w14:paraId="7EF4FA61">
      <w:pPr>
        <w:adjustRightInd w:val="0"/>
        <w:snapToGrid w:val="0"/>
        <w:spacing w:line="360" w:lineRule="auto"/>
        <w:ind w:right="105" w:rightChars="50"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注：此表中，总价应和开标一览表的投标总价相一致。</w:t>
      </w:r>
    </w:p>
    <w:p w14:paraId="617A1403">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1D42F8C0">
      <w:pPr>
        <w:adjustRightInd w:val="0"/>
        <w:snapToGrid w:val="0"/>
        <w:spacing w:line="360" w:lineRule="auto"/>
        <w:ind w:right="105" w:rightChars="50" w:firstLine="420" w:firstLineChars="200"/>
        <w:jc w:val="left"/>
        <w:rPr>
          <w:rFonts w:ascii="仿宋_GB2312" w:hAnsi="仿宋_GB2312" w:eastAsia="仿宋_GB2312" w:cs="仿宋_GB2312"/>
          <w:szCs w:val="21"/>
        </w:rPr>
      </w:pPr>
    </w:p>
    <w:p w14:paraId="6C7F3EAB">
      <w:pPr>
        <w:adjustRightInd w:val="0"/>
        <w:snapToGrid w:val="0"/>
        <w:spacing w:line="360" w:lineRule="auto"/>
        <w:ind w:right="105" w:rightChars="50"/>
        <w:jc w:val="left"/>
        <w:rPr>
          <w:rFonts w:ascii="仿宋_GB2312" w:hAnsi="仿宋_GB2312" w:eastAsia="仿宋_GB2312" w:cs="仿宋_GB2312"/>
          <w:szCs w:val="21"/>
        </w:rPr>
      </w:pPr>
    </w:p>
    <w:p w14:paraId="0FA2E672">
      <w:pPr>
        <w:adjustRightInd w:val="0"/>
        <w:snapToGrid w:val="0"/>
        <w:spacing w:line="360" w:lineRule="auto"/>
        <w:ind w:right="105" w:rightChars="50"/>
        <w:jc w:val="left"/>
        <w:rPr>
          <w:rFonts w:ascii="仿宋_GB2312" w:hAnsi="仿宋_GB2312" w:eastAsia="仿宋_GB2312" w:cs="仿宋_GB2312"/>
          <w:szCs w:val="21"/>
        </w:rPr>
      </w:pPr>
    </w:p>
    <w:p w14:paraId="0F96C2BF">
      <w:pPr>
        <w:adjustRightInd w:val="0"/>
        <w:snapToGrid w:val="0"/>
        <w:spacing w:line="360" w:lineRule="auto"/>
        <w:ind w:right="105" w:rightChars="50"/>
        <w:jc w:val="left"/>
        <w:rPr>
          <w:rFonts w:ascii="仿宋_GB2312" w:hAnsi="仿宋_GB2312" w:eastAsia="仿宋_GB2312" w:cs="仿宋_GB2312"/>
          <w:szCs w:val="21"/>
        </w:rPr>
      </w:pPr>
    </w:p>
    <w:p w14:paraId="3B7A37A3">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4724C041">
      <w:pPr>
        <w:adjustRightInd w:val="0"/>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628B6B00">
      <w:pPr>
        <w:adjustRightInd w:val="0"/>
        <w:snapToGrid w:val="0"/>
        <w:spacing w:line="480" w:lineRule="auto"/>
        <w:ind w:right="105" w:rightChars="50"/>
        <w:jc w:val="left"/>
        <w:rPr>
          <w:rFonts w:hint="eastAsia" w:ascii="仿宋_GB2312" w:hAnsi="仿宋_GB2312" w:eastAsia="仿宋_GB2312" w:cs="仿宋_GB2312"/>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0FE71B95">
      <w:pPr>
        <w:adjustRightInd w:val="0"/>
        <w:snapToGrid w:val="0"/>
        <w:spacing w:line="48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u w:val="single"/>
        </w:rPr>
        <w:br w:type="page"/>
      </w:r>
    </w:p>
    <w:p w14:paraId="04AE7C55">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格式13</w:t>
      </w:r>
    </w:p>
    <w:p w14:paraId="783DF98F">
      <w:pPr>
        <w:adjustRightInd w:val="0"/>
        <w:snapToGrid w:val="0"/>
        <w:spacing w:before="319" w:beforeLines="100" w:line="360" w:lineRule="auto"/>
        <w:ind w:right="105" w:rightChars="50"/>
        <w:jc w:val="center"/>
        <w:rPr>
          <w:rFonts w:ascii="仿宋_GB2312" w:hAnsi="仿宋_GB2312" w:eastAsia="仿宋_GB2312" w:cs="仿宋_GB2312"/>
          <w:b/>
          <w:bCs/>
          <w:sz w:val="32"/>
          <w:szCs w:val="32"/>
        </w:rPr>
      </w:pPr>
      <w:bookmarkStart w:id="62" w:name="_Toc31555_WPSOffice_Level2"/>
      <w:bookmarkStart w:id="63" w:name="_Toc9235_WPSOffice_Level2"/>
      <w:r>
        <w:rPr>
          <w:rFonts w:hint="eastAsia" w:ascii="仿宋_GB2312" w:hAnsi="仿宋_GB2312" w:eastAsia="仿宋_GB2312" w:cs="仿宋_GB2312"/>
          <w:b/>
          <w:bCs/>
          <w:sz w:val="32"/>
          <w:szCs w:val="32"/>
        </w:rPr>
        <w:t>技术规格偏离表</w:t>
      </w:r>
      <w:bookmarkEnd w:id="62"/>
      <w:bookmarkEnd w:id="63"/>
    </w:p>
    <w:tbl>
      <w:tblPr>
        <w:tblStyle w:val="23"/>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700F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noWrap w:val="0"/>
            <w:vAlign w:val="center"/>
          </w:tcPr>
          <w:p w14:paraId="247611B2">
            <w:pPr>
              <w:adjustRightInd w:val="0"/>
              <w:snapToGrid w:val="0"/>
              <w:ind w:right="105" w:rightChars="50"/>
              <w:jc w:val="left"/>
              <w:rPr>
                <w:rFonts w:ascii="仿宋_GB2312" w:hAnsi="仿宋_GB2312" w:eastAsia="仿宋_GB2312" w:cs="仿宋_GB2312"/>
                <w:szCs w:val="21"/>
              </w:rPr>
            </w:pPr>
            <w:r>
              <w:rPr>
                <w:rFonts w:hint="eastAsia" w:ascii="仿宋_GB2312" w:hAnsi="仿宋_GB2312" w:eastAsia="仿宋_GB2312" w:cs="仿宋_GB2312"/>
                <w:szCs w:val="21"/>
              </w:rPr>
              <w:t>包号/序号：</w:t>
            </w:r>
          </w:p>
          <w:p w14:paraId="467C7006">
            <w:pPr>
              <w:pStyle w:val="19"/>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产品名称：</w:t>
            </w:r>
          </w:p>
          <w:p w14:paraId="3CBD0FF1">
            <w:pPr>
              <w:pStyle w:val="19"/>
              <w:widowControl w:val="0"/>
              <w:adjustRightInd w:val="0"/>
              <w:snapToGrid w:val="0"/>
              <w:spacing w:before="0" w:beforeAutospacing="0" w:after="0" w:afterAutospacing="0"/>
              <w:jc w:val="both"/>
              <w:rPr>
                <w:rFonts w:ascii="仿宋_GB2312" w:hAnsi="仿宋_GB2312" w:eastAsia="仿宋_GB2312" w:cs="仿宋_GB2312"/>
                <w:kern w:val="2"/>
                <w:sz w:val="21"/>
                <w:szCs w:val="21"/>
              </w:rPr>
            </w:pPr>
            <w:r>
              <w:rPr>
                <w:rFonts w:hint="eastAsia" w:ascii="仿宋_GB2312" w:hAnsi="仿宋_GB2312" w:eastAsia="仿宋_GB2312" w:cs="仿宋_GB2312"/>
                <w:kern w:val="2"/>
                <w:sz w:val="21"/>
                <w:szCs w:val="21"/>
              </w:rPr>
              <w:t>数量：</w:t>
            </w:r>
          </w:p>
          <w:p w14:paraId="571BBBC6">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是否为经过审批采购的进口产品：</w:t>
            </w:r>
          </w:p>
          <w:p w14:paraId="0AC2C039">
            <w:pPr>
              <w:tabs>
                <w:tab w:val="left" w:pos="0"/>
              </w:tabs>
              <w:adjustRightInd w:val="0"/>
              <w:snapToGrid w:val="0"/>
              <w:rPr>
                <w:rFonts w:ascii="仿宋_GB2312" w:hAnsi="仿宋_GB2312" w:eastAsia="仿宋_GB2312" w:cs="仿宋_GB2312"/>
                <w:szCs w:val="21"/>
              </w:rPr>
            </w:pPr>
            <w:r>
              <w:rPr>
                <w:rFonts w:hint="eastAsia" w:ascii="仿宋_GB2312" w:hAnsi="仿宋_GB2312" w:eastAsia="仿宋_GB2312" w:cs="仿宋_GB2312"/>
                <w:szCs w:val="21"/>
              </w:rPr>
              <w:t>是否为核心产品（非单一产品采购项目时适用）：</w:t>
            </w:r>
          </w:p>
        </w:tc>
      </w:tr>
      <w:tr w14:paraId="509B0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4F37CE32">
            <w:pPr>
              <w:jc w:val="center"/>
              <w:rPr>
                <w:rFonts w:ascii="仿宋_GB2312" w:hAnsi="仿宋_GB2312" w:eastAsia="仿宋_GB2312" w:cs="仿宋_GB2312"/>
                <w:szCs w:val="21"/>
              </w:rPr>
            </w:pPr>
            <w:r>
              <w:rPr>
                <w:rFonts w:hint="eastAsia" w:ascii="仿宋_GB2312" w:hAnsi="仿宋_GB2312" w:eastAsia="仿宋_GB2312" w:cs="仿宋_GB2312"/>
                <w:szCs w:val="21"/>
              </w:rPr>
              <w:t>招标文件要求</w:t>
            </w:r>
          </w:p>
          <w:p w14:paraId="02D61F94">
            <w:pPr>
              <w:ind w:hanging="1"/>
              <w:rPr>
                <w:rFonts w:ascii="仿宋_GB2312" w:hAnsi="仿宋_GB2312" w:eastAsia="仿宋_GB2312" w:cs="仿宋_GB2312"/>
                <w:b/>
                <w:szCs w:val="21"/>
              </w:rPr>
            </w:pPr>
            <w:r>
              <w:rPr>
                <w:rFonts w:hint="eastAsia" w:ascii="仿宋_GB2312" w:hAnsi="仿宋_GB2312" w:eastAsia="仿宋_GB2312" w:cs="仿宋_GB2312"/>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6A8ECAEB">
            <w:pPr>
              <w:jc w:val="center"/>
              <w:rPr>
                <w:rFonts w:ascii="仿宋_GB2312" w:hAnsi="仿宋_GB2312" w:eastAsia="仿宋_GB2312" w:cs="仿宋_GB2312"/>
                <w:szCs w:val="21"/>
              </w:rPr>
            </w:pPr>
            <w:r>
              <w:rPr>
                <w:rFonts w:hint="eastAsia" w:ascii="仿宋_GB2312" w:hAnsi="仿宋_GB2312" w:eastAsia="仿宋_GB2312" w:cs="仿宋_GB2312"/>
                <w:szCs w:val="21"/>
              </w:rPr>
              <w:t>投标文件</w:t>
            </w:r>
          </w:p>
          <w:p w14:paraId="280C13BB">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04B4A341">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noWrap w:val="0"/>
            <w:vAlign w:val="center"/>
          </w:tcPr>
          <w:p w14:paraId="07EDF76D">
            <w:pPr>
              <w:tabs>
                <w:tab w:val="left" w:pos="0"/>
              </w:tabs>
              <w:spacing w:line="240" w:lineRule="exact"/>
              <w:jc w:val="center"/>
              <w:rPr>
                <w:rFonts w:ascii="仿宋_GB2312" w:hAnsi="仿宋_GB2312" w:eastAsia="仿宋_GB2312" w:cs="仿宋_GB2312"/>
                <w:kern w:val="0"/>
                <w:szCs w:val="21"/>
              </w:rPr>
            </w:pPr>
            <w:r>
              <w:rPr>
                <w:rFonts w:hint="eastAsia" w:ascii="仿宋_GB2312" w:hAns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noWrap w:val="0"/>
            <w:vAlign w:val="center"/>
          </w:tcPr>
          <w:p w14:paraId="370CECA3">
            <w:pPr>
              <w:tabs>
                <w:tab w:val="left" w:pos="0"/>
              </w:tabs>
              <w:spacing w:line="240" w:lineRule="exact"/>
              <w:jc w:val="center"/>
              <w:rPr>
                <w:rFonts w:ascii="仿宋_GB2312" w:hAnsi="仿宋_GB2312" w:eastAsia="仿宋_GB2312" w:cs="仿宋_GB2312"/>
                <w:szCs w:val="21"/>
              </w:rPr>
            </w:pPr>
            <w:r>
              <w:rPr>
                <w:rFonts w:hint="eastAsia" w:ascii="仿宋_GB2312" w:hAnsi="仿宋_GB2312" w:eastAsia="仿宋_GB2312" w:cs="仿宋_GB2312"/>
                <w:szCs w:val="21"/>
              </w:rPr>
              <w:t>证明材料</w:t>
            </w:r>
          </w:p>
        </w:tc>
      </w:tr>
      <w:tr w14:paraId="42FCA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6F88BC23">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按采购需求填写</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544164A2">
            <w:pPr>
              <w:tabs>
                <w:tab w:val="left" w:pos="0"/>
              </w:tabs>
              <w:adjustRightInd w:val="0"/>
              <w:snapToGrid w:val="0"/>
              <w:jc w:val="center"/>
              <w:rPr>
                <w:rFonts w:ascii="仿宋_GB2312" w:hAns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noWrap w:val="0"/>
            <w:vAlign w:val="center"/>
          </w:tcPr>
          <w:p w14:paraId="0EB3C071">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5EA3812C">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0F2D6BB7">
            <w:pPr>
              <w:tabs>
                <w:tab w:val="left" w:pos="0"/>
              </w:tabs>
              <w:spacing w:line="240" w:lineRule="exact"/>
              <w:jc w:val="center"/>
              <w:rPr>
                <w:rFonts w:ascii="仿宋_GB2312" w:hAnsi="仿宋_GB2312" w:eastAsia="仿宋_GB2312" w:cs="仿宋_GB2312"/>
                <w:kern w:val="0"/>
                <w:szCs w:val="21"/>
              </w:rPr>
            </w:pPr>
          </w:p>
        </w:tc>
      </w:tr>
      <w:tr w14:paraId="7071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noWrap w:val="0"/>
            <w:vAlign w:val="center"/>
          </w:tcPr>
          <w:p w14:paraId="0C6B8316">
            <w:pPr>
              <w:adjustRightInd w:val="0"/>
              <w:snapToGrid w:val="0"/>
              <w:ind w:hanging="1"/>
              <w:jc w:val="center"/>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10" w:type="dxa"/>
            <w:tcBorders>
              <w:top w:val="single" w:color="auto" w:sz="4" w:space="0"/>
              <w:left w:val="single" w:color="auto" w:sz="4" w:space="0"/>
              <w:bottom w:val="single" w:color="auto" w:sz="4" w:space="0"/>
              <w:right w:val="single" w:color="auto" w:sz="4" w:space="0"/>
            </w:tcBorders>
            <w:noWrap w:val="0"/>
            <w:vAlign w:val="center"/>
          </w:tcPr>
          <w:p w14:paraId="7E38B391">
            <w:pPr>
              <w:tabs>
                <w:tab w:val="left" w:pos="-61"/>
              </w:tabs>
              <w:adjustRightInd w:val="0"/>
              <w:snapToGrid w:val="0"/>
              <w:ind w:right="-54" w:rightChars="-26"/>
              <w:jc w:val="left"/>
              <w:rPr>
                <w:rFonts w:ascii="仿宋_GB2312" w:hAnsi="仿宋_GB2312" w:eastAsia="仿宋_GB2312" w:cs="仿宋_GB2312"/>
                <w:kern w:val="0"/>
                <w:szCs w:val="21"/>
              </w:rPr>
            </w:pPr>
            <w:r>
              <w:rPr>
                <w:rFonts w:hint="eastAsia" w:ascii="仿宋_GB2312" w:hAnsi="仿宋_GB2312" w:eastAsia="仿宋_GB2312" w:cs="仿宋_GB2312"/>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noWrap w:val="0"/>
            <w:vAlign w:val="center"/>
          </w:tcPr>
          <w:p w14:paraId="322560D5">
            <w:pPr>
              <w:tabs>
                <w:tab w:val="left" w:pos="0"/>
              </w:tabs>
              <w:spacing w:line="240" w:lineRule="exact"/>
              <w:jc w:val="center"/>
              <w:rPr>
                <w:rFonts w:ascii="仿宋_GB2312" w:hAns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noWrap w:val="0"/>
            <w:vAlign w:val="center"/>
          </w:tcPr>
          <w:p w14:paraId="479D2A62">
            <w:pPr>
              <w:tabs>
                <w:tab w:val="left" w:pos="0"/>
              </w:tabs>
              <w:spacing w:line="240" w:lineRule="exact"/>
              <w:jc w:val="center"/>
              <w:rPr>
                <w:rFonts w:ascii="仿宋_GB2312" w:hAns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noWrap w:val="0"/>
            <w:vAlign w:val="center"/>
          </w:tcPr>
          <w:p w14:paraId="04A08362">
            <w:pPr>
              <w:tabs>
                <w:tab w:val="left" w:pos="0"/>
              </w:tabs>
              <w:spacing w:line="240" w:lineRule="exact"/>
              <w:jc w:val="center"/>
              <w:rPr>
                <w:rFonts w:ascii="仿宋_GB2312" w:hAnsi="仿宋_GB2312" w:eastAsia="仿宋_GB2312" w:cs="仿宋_GB2312"/>
                <w:kern w:val="0"/>
                <w:szCs w:val="21"/>
              </w:rPr>
            </w:pPr>
          </w:p>
        </w:tc>
      </w:tr>
    </w:tbl>
    <w:p w14:paraId="1BBDB66E">
      <w:pPr>
        <w:adjustRightInd w:val="0"/>
        <w:snapToGrid w:val="0"/>
        <w:spacing w:line="360" w:lineRule="auto"/>
        <w:ind w:right="105" w:rightChars="50"/>
        <w:jc w:val="left"/>
        <w:rPr>
          <w:rFonts w:ascii="仿宋_GB2312" w:hAnsi="仿宋_GB2312" w:eastAsia="仿宋_GB2312" w:cs="仿宋_GB2312"/>
          <w:b/>
          <w:szCs w:val="21"/>
        </w:rPr>
      </w:pPr>
      <w:r>
        <w:rPr>
          <w:rFonts w:hint="eastAsia" w:ascii="仿宋_GB2312" w:hAnsi="仿宋_GB2312" w:eastAsia="仿宋_GB2312" w:cs="仿宋_GB2312"/>
          <w:b/>
          <w:szCs w:val="21"/>
        </w:rPr>
        <w:t>填表要求：</w:t>
      </w:r>
    </w:p>
    <w:p w14:paraId="587D2053">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1．“投标文件响应内容”一栏由投标人按照招标文件要求填写并进行逐项响应。</w:t>
      </w:r>
    </w:p>
    <w:p w14:paraId="3BDD085D">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2B6F0256">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0915F507">
      <w:pPr>
        <w:adjustRightInd w:val="0"/>
        <w:snapToGrid w:val="0"/>
        <w:spacing w:line="360" w:lineRule="auto"/>
        <w:rPr>
          <w:rFonts w:ascii="仿宋_GB2312" w:hAnsi="仿宋_GB2312" w:eastAsia="仿宋_GB2312" w:cs="仿宋_GB2312"/>
          <w:szCs w:val="21"/>
        </w:rPr>
      </w:pPr>
    </w:p>
    <w:p w14:paraId="2939B4EB">
      <w:pPr>
        <w:adjustRightInd w:val="0"/>
        <w:snapToGrid w:val="0"/>
        <w:spacing w:line="360" w:lineRule="auto"/>
        <w:rPr>
          <w:rFonts w:ascii="仿宋_GB2312" w:hAnsi="仿宋_GB2312" w:eastAsia="仿宋_GB2312" w:cs="仿宋_GB2312"/>
          <w:szCs w:val="21"/>
        </w:rPr>
      </w:pPr>
    </w:p>
    <w:p w14:paraId="364FAC6F">
      <w:pPr>
        <w:adjustRightInd w:val="0"/>
        <w:snapToGrid w:val="0"/>
        <w:spacing w:line="360" w:lineRule="auto"/>
        <w:rPr>
          <w:rFonts w:ascii="仿宋_GB2312" w:hAnsi="仿宋_GB2312" w:eastAsia="仿宋_GB2312" w:cs="仿宋_GB2312"/>
          <w:szCs w:val="21"/>
        </w:rPr>
      </w:pPr>
    </w:p>
    <w:p w14:paraId="39018914">
      <w:pPr>
        <w:snapToGrid w:val="0"/>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199DD115">
      <w:pPr>
        <w:snapToGrid w:val="0"/>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37B2D9DA">
      <w:pPr>
        <w:adjustRightInd w:val="0"/>
        <w:snapToGrid w:val="0"/>
        <w:spacing w:line="480" w:lineRule="auto"/>
        <w:ind w:right="105" w:rightChars="50"/>
        <w:jc w:val="left"/>
        <w:rPr>
          <w:rFonts w:ascii="仿宋_GB2312" w:hAnsi="仿宋_GB2312" w:eastAsia="仿宋_GB2312" w:cs="仿宋_GB2312"/>
          <w:szCs w:val="21"/>
          <w:u w:val="single"/>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7F8A4693">
      <w:pPr>
        <w:spacing w:line="480" w:lineRule="auto"/>
        <w:rPr>
          <w:rFonts w:ascii="仿宋_GB2312" w:hAnsi="仿宋_GB2312" w:eastAsia="仿宋_GB2312" w:cs="仿宋_GB2312"/>
          <w:b/>
          <w:sz w:val="28"/>
          <w:szCs w:val="28"/>
        </w:rPr>
      </w:pPr>
    </w:p>
    <w:p w14:paraId="502A6444">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格式14</w:t>
      </w:r>
    </w:p>
    <w:p w14:paraId="0F2FB8FA">
      <w:pPr>
        <w:adjustRightInd w:val="0"/>
        <w:snapToGrid w:val="0"/>
        <w:ind w:right="105" w:rightChars="50"/>
        <w:jc w:val="center"/>
        <w:rPr>
          <w:rFonts w:ascii="仿宋_GB2312" w:hAnsi="仿宋_GB2312" w:eastAsia="仿宋_GB2312" w:cs="仿宋_GB2312"/>
          <w:b/>
          <w:bCs/>
          <w:sz w:val="32"/>
          <w:szCs w:val="32"/>
        </w:rPr>
      </w:pPr>
      <w:bookmarkStart w:id="64" w:name="_Toc4431_WPSOffice_Level2"/>
      <w:bookmarkStart w:id="65" w:name="_Toc8488_WPSOffice_Level2"/>
      <w:r>
        <w:rPr>
          <w:rFonts w:hint="eastAsia" w:ascii="仿宋_GB2312" w:hAnsi="仿宋_GB2312" w:eastAsia="仿宋_GB2312" w:cs="仿宋_GB2312"/>
          <w:b/>
          <w:bCs/>
          <w:sz w:val="32"/>
          <w:szCs w:val="32"/>
        </w:rPr>
        <w:t>商务条款偏离表</w:t>
      </w:r>
      <w:bookmarkEnd w:id="64"/>
      <w:bookmarkEnd w:id="65"/>
    </w:p>
    <w:p w14:paraId="449EC26B">
      <w:pPr>
        <w:adjustRightInd w:val="0"/>
        <w:snapToGrid w:val="0"/>
        <w:spacing w:line="360" w:lineRule="auto"/>
        <w:ind w:right="105" w:rightChars="50"/>
        <w:jc w:val="left"/>
        <w:rPr>
          <w:rFonts w:ascii="仿宋_GB2312" w:hAnsi="仿宋_GB2312" w:eastAsia="仿宋_GB2312" w:cs="仿宋_GB2312"/>
          <w:b/>
          <w:bCs/>
          <w:szCs w:val="21"/>
        </w:rPr>
      </w:pPr>
      <w:r>
        <w:rPr>
          <w:rFonts w:hint="eastAsia" w:ascii="仿宋_GB2312" w:hAnsi="仿宋_GB2312" w:eastAsia="仿宋_GB2312" w:cs="仿宋_GB2312"/>
          <w:b/>
          <w:bCs/>
          <w:szCs w:val="21"/>
        </w:rPr>
        <w:t xml:space="preserve">包号： </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3737"/>
        <w:gridCol w:w="2370"/>
        <w:gridCol w:w="926"/>
        <w:gridCol w:w="936"/>
      </w:tblGrid>
      <w:tr w14:paraId="414AF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544" w:type="dxa"/>
            <w:noWrap/>
            <w:vAlign w:val="center"/>
          </w:tcPr>
          <w:p w14:paraId="411691A0">
            <w:pPr>
              <w:adjustRightInd w:val="0"/>
              <w:snapToGrid w:val="0"/>
              <w:ind w:right="-48" w:rightChars="-23"/>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3737" w:type="dxa"/>
            <w:noWrap/>
            <w:vAlign w:val="center"/>
          </w:tcPr>
          <w:p w14:paraId="487FBC0F">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招标文件的商务条款</w:t>
            </w:r>
          </w:p>
          <w:p w14:paraId="769AE4EF">
            <w:pPr>
              <w:adjustRightInd w:val="0"/>
              <w:snapToGrid w:val="0"/>
              <w:ind w:right="-73" w:rightChars="-35"/>
              <w:jc w:val="center"/>
              <w:rPr>
                <w:rFonts w:ascii="仿宋_GB2312" w:hAnsi="仿宋_GB2312" w:eastAsia="仿宋_GB2312" w:cs="仿宋_GB2312"/>
                <w:szCs w:val="21"/>
              </w:rPr>
            </w:pPr>
            <w:r>
              <w:rPr>
                <w:rFonts w:hint="eastAsia" w:ascii="仿宋_GB2312" w:hAnsi="仿宋_GB2312" w:eastAsia="仿宋_GB2312" w:cs="仿宋_GB2312"/>
                <w:szCs w:val="21"/>
              </w:rPr>
              <w:t>（</w:t>
            </w:r>
            <w:r>
              <w:rPr>
                <w:rFonts w:hint="eastAsia" w:ascii="仿宋_GB2312" w:hAnsi="仿宋_GB2312" w:eastAsia="仿宋_GB2312" w:cs="仿宋_GB2312"/>
                <w:b/>
                <w:sz w:val="18"/>
                <w:szCs w:val="18"/>
              </w:rPr>
              <w:t>实质性要求及重要指标用★标注，★标注项不得负偏离，如果负偏离，则投标文件无效。</w:t>
            </w:r>
            <w:r>
              <w:rPr>
                <w:rFonts w:hint="eastAsia" w:ascii="仿宋_GB2312" w:hAnsi="仿宋_GB2312" w:eastAsia="仿宋_GB2312" w:cs="仿宋_GB2312"/>
                <w:szCs w:val="21"/>
              </w:rPr>
              <w:t>）</w:t>
            </w:r>
          </w:p>
        </w:tc>
        <w:tc>
          <w:tcPr>
            <w:tcW w:w="2370" w:type="dxa"/>
            <w:noWrap/>
            <w:vAlign w:val="center"/>
          </w:tcPr>
          <w:p w14:paraId="022F1731">
            <w:pPr>
              <w:adjustRightInd w:val="0"/>
              <w:snapToGrid w:val="0"/>
              <w:ind w:right="-107" w:rightChars="-51"/>
              <w:jc w:val="center"/>
              <w:rPr>
                <w:rFonts w:ascii="仿宋_GB2312" w:hAnsi="仿宋_GB2312" w:eastAsia="仿宋_GB2312" w:cs="仿宋_GB2312"/>
                <w:szCs w:val="21"/>
              </w:rPr>
            </w:pPr>
            <w:r>
              <w:rPr>
                <w:rFonts w:hint="eastAsia" w:ascii="仿宋_GB2312" w:hAnsi="仿宋_GB2312" w:eastAsia="仿宋_GB2312" w:cs="仿宋_GB2312"/>
                <w:szCs w:val="21"/>
              </w:rPr>
              <w:t>投标文件响应内容</w:t>
            </w:r>
          </w:p>
        </w:tc>
        <w:tc>
          <w:tcPr>
            <w:tcW w:w="926" w:type="dxa"/>
            <w:noWrap/>
            <w:vAlign w:val="center"/>
          </w:tcPr>
          <w:p w14:paraId="6AD17C29">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偏离程度</w:t>
            </w:r>
          </w:p>
        </w:tc>
        <w:tc>
          <w:tcPr>
            <w:tcW w:w="936" w:type="dxa"/>
            <w:noWrap/>
            <w:vAlign w:val="center"/>
          </w:tcPr>
          <w:p w14:paraId="0075698E">
            <w:pPr>
              <w:adjustRightInd w:val="0"/>
              <w:snapToGrid w:val="0"/>
              <w:ind w:left="-58" w:leftChars="-28" w:right="-105" w:rightChars="-50"/>
              <w:rPr>
                <w:rFonts w:ascii="仿宋_GB2312" w:hAnsi="仿宋_GB2312" w:eastAsia="仿宋_GB2312" w:cs="仿宋_GB2312"/>
                <w:szCs w:val="21"/>
              </w:rPr>
            </w:pPr>
            <w:r>
              <w:rPr>
                <w:rFonts w:hint="eastAsia" w:ascii="仿宋_GB2312" w:hAnsi="仿宋_GB2312" w:eastAsia="仿宋_GB2312" w:cs="仿宋_GB2312"/>
                <w:szCs w:val="21"/>
              </w:rPr>
              <w:t>偏离说明</w:t>
            </w:r>
          </w:p>
        </w:tc>
      </w:tr>
      <w:tr w14:paraId="1727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noWrap/>
            <w:vAlign w:val="center"/>
          </w:tcPr>
          <w:p w14:paraId="4F73C878">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3737" w:type="dxa"/>
            <w:noWrap/>
            <w:vAlign w:val="center"/>
          </w:tcPr>
          <w:p w14:paraId="1A4FA10B">
            <w:pPr>
              <w:adjustRightInd w:val="0"/>
              <w:snapToGrid w:val="0"/>
              <w:rPr>
                <w:rFonts w:ascii="仿宋_GB2312" w:hAnsi="仿宋_GB2312" w:eastAsia="仿宋_GB2312" w:cs="仿宋_GB2312"/>
                <w:szCs w:val="21"/>
              </w:rPr>
            </w:pPr>
            <w:r>
              <w:rPr>
                <w:rFonts w:hint="eastAsia" w:ascii="仿宋_GB2312" w:hAnsi="仿宋_GB2312" w:eastAsia="仿宋_GB2312" w:cs="仿宋_GB2312"/>
                <w:b w:val="0"/>
                <w:bCs/>
                <w:color w:val="auto"/>
                <w:szCs w:val="21"/>
              </w:rPr>
              <w:t>★</w:t>
            </w:r>
            <w:r>
              <w:rPr>
                <w:rFonts w:hint="eastAsia" w:ascii="仿宋_GB2312" w:hAnsi="仿宋_GB2312" w:eastAsia="仿宋_GB2312" w:cs="仿宋_GB2312"/>
                <w:szCs w:val="21"/>
              </w:rPr>
              <w:t>履约时间：</w:t>
            </w:r>
            <w:r>
              <w:rPr>
                <w:rFonts w:hint="eastAsia" w:ascii="仿宋_GB2312" w:hAnsi="仿宋_GB2312" w:eastAsia="仿宋_GB2312" w:cs="仿宋_GB2312"/>
                <w:sz w:val="21"/>
                <w:szCs w:val="21"/>
              </w:rPr>
              <w:t> 合同签订之日</w:t>
            </w:r>
            <w:r>
              <w:rPr>
                <w:rFonts w:hint="eastAsia" w:ascii="仿宋_GB2312" w:hAnsi="仿宋_GB2312" w:eastAsia="仿宋_GB2312" w:cs="仿宋_GB2312"/>
                <w:sz w:val="21"/>
                <w:szCs w:val="21"/>
                <w:highlight w:val="none"/>
              </w:rPr>
              <w:t>起</w:t>
            </w:r>
            <w:r>
              <w:rPr>
                <w:rFonts w:hint="eastAsia" w:ascii="仿宋_GB2312" w:hAnsi="仿宋_GB2312" w:eastAsia="仿宋_GB2312" w:cs="仿宋_GB2312"/>
                <w:sz w:val="21"/>
                <w:szCs w:val="21"/>
                <w:highlight w:val="none"/>
                <w:lang w:val="en-US" w:eastAsia="zh-CN"/>
              </w:rPr>
              <w:t>20</w:t>
            </w:r>
            <w:r>
              <w:rPr>
                <w:rFonts w:hint="eastAsia" w:ascii="仿宋_GB2312" w:hAnsi="仿宋_GB2312" w:eastAsia="仿宋_GB2312" w:cs="仿宋_GB2312"/>
                <w:sz w:val="21"/>
                <w:szCs w:val="21"/>
                <w:highlight w:val="none"/>
              </w:rPr>
              <w:t>日内</w:t>
            </w:r>
          </w:p>
        </w:tc>
        <w:tc>
          <w:tcPr>
            <w:tcW w:w="2370" w:type="dxa"/>
            <w:noWrap/>
            <w:vAlign w:val="center"/>
          </w:tcPr>
          <w:p w14:paraId="374A2F79">
            <w:pPr>
              <w:adjustRightInd w:val="0"/>
              <w:snapToGrid w:val="0"/>
              <w:ind w:right="105" w:rightChars="50"/>
              <w:jc w:val="center"/>
              <w:rPr>
                <w:rFonts w:ascii="仿宋_GB2312" w:hAnsi="仿宋_GB2312" w:eastAsia="仿宋_GB2312" w:cs="仿宋_GB2312"/>
                <w:szCs w:val="21"/>
              </w:rPr>
            </w:pPr>
          </w:p>
        </w:tc>
        <w:tc>
          <w:tcPr>
            <w:tcW w:w="926" w:type="dxa"/>
            <w:noWrap/>
            <w:vAlign w:val="center"/>
          </w:tcPr>
          <w:p w14:paraId="7EAF8FD6">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2EF7BA17">
            <w:pPr>
              <w:adjustRightInd w:val="0"/>
              <w:snapToGrid w:val="0"/>
              <w:ind w:right="105" w:rightChars="50"/>
              <w:jc w:val="center"/>
              <w:rPr>
                <w:rFonts w:ascii="仿宋_GB2312" w:hAnsi="仿宋_GB2312" w:eastAsia="仿宋_GB2312" w:cs="仿宋_GB2312"/>
                <w:szCs w:val="21"/>
              </w:rPr>
            </w:pPr>
          </w:p>
        </w:tc>
      </w:tr>
      <w:tr w14:paraId="67CC6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noWrap/>
            <w:vAlign w:val="center"/>
          </w:tcPr>
          <w:p w14:paraId="2F1B21B3">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3737" w:type="dxa"/>
            <w:noWrap/>
            <w:vAlign w:val="center"/>
          </w:tcPr>
          <w:p w14:paraId="75072699">
            <w:pPr>
              <w:adjustRightInd w:val="0"/>
              <w:snapToGrid w:val="0"/>
              <w:rPr>
                <w:rFonts w:ascii="仿宋_GB2312" w:hAnsi="仿宋_GB2312" w:eastAsia="仿宋_GB2312" w:cs="仿宋_GB2312"/>
                <w:szCs w:val="21"/>
              </w:rPr>
            </w:pPr>
            <w:r>
              <w:rPr>
                <w:rFonts w:hint="eastAsia" w:ascii="仿宋_GB2312" w:hAnsi="仿宋_GB2312" w:eastAsia="仿宋_GB2312" w:cs="仿宋_GB2312"/>
                <w:b w:val="0"/>
                <w:bCs/>
                <w:color w:val="auto"/>
                <w:szCs w:val="21"/>
              </w:rPr>
              <w:t>★</w:t>
            </w:r>
            <w:r>
              <w:rPr>
                <w:rFonts w:hint="eastAsia" w:ascii="仿宋_GB2312" w:hAnsi="仿宋_GB2312" w:eastAsia="仿宋_GB2312" w:cs="仿宋_GB2312"/>
                <w:szCs w:val="21"/>
              </w:rPr>
              <w:t>履约地点：和平区行政区域内采购单位指定地点</w:t>
            </w:r>
          </w:p>
        </w:tc>
        <w:tc>
          <w:tcPr>
            <w:tcW w:w="2370" w:type="dxa"/>
            <w:noWrap/>
            <w:vAlign w:val="center"/>
          </w:tcPr>
          <w:p w14:paraId="2D940C32">
            <w:pPr>
              <w:adjustRightInd w:val="0"/>
              <w:snapToGrid w:val="0"/>
              <w:ind w:right="105" w:rightChars="50"/>
              <w:jc w:val="center"/>
              <w:rPr>
                <w:rFonts w:ascii="仿宋_GB2312" w:hAnsi="仿宋_GB2312" w:eastAsia="仿宋_GB2312" w:cs="仿宋_GB2312"/>
                <w:szCs w:val="21"/>
              </w:rPr>
            </w:pPr>
          </w:p>
        </w:tc>
        <w:tc>
          <w:tcPr>
            <w:tcW w:w="926" w:type="dxa"/>
            <w:noWrap/>
            <w:vAlign w:val="center"/>
          </w:tcPr>
          <w:p w14:paraId="65C81783">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05E63261">
            <w:pPr>
              <w:adjustRightInd w:val="0"/>
              <w:snapToGrid w:val="0"/>
              <w:ind w:right="105" w:rightChars="50"/>
              <w:jc w:val="center"/>
              <w:rPr>
                <w:rFonts w:ascii="仿宋_GB2312" w:hAnsi="仿宋_GB2312" w:eastAsia="仿宋_GB2312" w:cs="仿宋_GB2312"/>
                <w:szCs w:val="21"/>
              </w:rPr>
            </w:pPr>
          </w:p>
        </w:tc>
      </w:tr>
      <w:tr w14:paraId="7A7D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44" w:type="dxa"/>
            <w:noWrap/>
            <w:vAlign w:val="center"/>
          </w:tcPr>
          <w:p w14:paraId="6274A19B">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3737" w:type="dxa"/>
            <w:noWrap/>
            <w:vAlign w:val="center"/>
          </w:tcPr>
          <w:p w14:paraId="3FDC90A4">
            <w:pPr>
              <w:adjustRightInd w:val="0"/>
              <w:snapToGrid w:val="0"/>
              <w:rPr>
                <w:rFonts w:ascii="仿宋_GB2312" w:hAnsi="仿宋_GB2312" w:eastAsia="仿宋_GB2312" w:cs="仿宋_GB2312"/>
                <w:szCs w:val="21"/>
              </w:rPr>
            </w:pPr>
            <w:r>
              <w:rPr>
                <w:rFonts w:hint="eastAsia" w:ascii="仿宋_GB2312" w:hAnsi="仿宋_GB2312" w:eastAsia="仿宋_GB2312" w:cs="仿宋_GB2312"/>
                <w:b w:val="0"/>
                <w:bCs/>
                <w:color w:val="auto"/>
                <w:szCs w:val="21"/>
              </w:rPr>
              <w:t>★</w:t>
            </w:r>
            <w:r>
              <w:rPr>
                <w:rFonts w:hint="eastAsia" w:ascii="仿宋_GB2312" w:hAnsi="仿宋_GB2312" w:eastAsia="仿宋_GB2312" w:cs="仿宋_GB2312"/>
                <w:szCs w:val="21"/>
              </w:rPr>
              <w:t>付款方式及条件：</w:t>
            </w:r>
            <w:r>
              <w:rPr>
                <w:rFonts w:hint="eastAsia" w:ascii="仿宋_GB2312" w:hAnsi="仿宋_GB2312" w:eastAsia="仿宋_GB2312" w:cs="仿宋_GB2312"/>
                <w:szCs w:val="21"/>
                <w:lang w:val="zh-CN"/>
              </w:rPr>
              <w:t>本项目</w:t>
            </w:r>
            <w:r>
              <w:rPr>
                <w:rFonts w:hint="eastAsia" w:ascii="仿宋_GB2312" w:hAnsi="仿宋_GB2312" w:eastAsia="仿宋_GB2312" w:cs="仿宋_GB2312"/>
                <w:szCs w:val="21"/>
              </w:rPr>
              <w:t>货物交付、经验收合格支付合同价款。</w:t>
            </w:r>
          </w:p>
        </w:tc>
        <w:tc>
          <w:tcPr>
            <w:tcW w:w="2370" w:type="dxa"/>
            <w:noWrap/>
            <w:vAlign w:val="center"/>
          </w:tcPr>
          <w:p w14:paraId="4DCC9240">
            <w:pPr>
              <w:adjustRightInd w:val="0"/>
              <w:snapToGrid w:val="0"/>
              <w:ind w:right="105" w:rightChars="50"/>
              <w:jc w:val="center"/>
              <w:rPr>
                <w:rFonts w:ascii="仿宋_GB2312" w:hAnsi="仿宋_GB2312" w:eastAsia="仿宋_GB2312" w:cs="仿宋_GB2312"/>
                <w:szCs w:val="21"/>
              </w:rPr>
            </w:pPr>
          </w:p>
        </w:tc>
        <w:tc>
          <w:tcPr>
            <w:tcW w:w="926" w:type="dxa"/>
            <w:noWrap/>
            <w:vAlign w:val="center"/>
          </w:tcPr>
          <w:p w14:paraId="5606E61D">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6C5E360A">
            <w:pPr>
              <w:adjustRightInd w:val="0"/>
              <w:snapToGrid w:val="0"/>
              <w:ind w:right="105" w:rightChars="50"/>
              <w:jc w:val="center"/>
              <w:rPr>
                <w:rFonts w:ascii="仿宋_GB2312" w:hAnsi="仿宋_GB2312" w:eastAsia="仿宋_GB2312" w:cs="仿宋_GB2312"/>
                <w:szCs w:val="21"/>
              </w:rPr>
            </w:pPr>
          </w:p>
        </w:tc>
      </w:tr>
      <w:tr w14:paraId="3183C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7" w:hRule="atLeast"/>
          <w:jc w:val="center"/>
        </w:trPr>
        <w:tc>
          <w:tcPr>
            <w:tcW w:w="544" w:type="dxa"/>
            <w:noWrap/>
            <w:vAlign w:val="center"/>
          </w:tcPr>
          <w:p w14:paraId="1EA72F5E">
            <w:pPr>
              <w:adjustRightInd w:val="0"/>
              <w:snapToGrid w:val="0"/>
              <w:ind w:right="105" w:rightChars="50"/>
              <w:jc w:val="center"/>
              <w:rPr>
                <w:rFonts w:ascii="仿宋_GB2312" w:hAnsi="仿宋_GB2312" w:eastAsia="仿宋_GB2312" w:cs="仿宋_GB2312"/>
                <w:szCs w:val="21"/>
              </w:rPr>
            </w:pPr>
            <w:r>
              <w:rPr>
                <w:rFonts w:hint="eastAsia" w:ascii="仿宋_GB2312" w:hAnsi="仿宋_GB2312" w:eastAsia="仿宋_GB2312" w:cs="仿宋_GB2312"/>
                <w:szCs w:val="21"/>
              </w:rPr>
              <w:t>4</w:t>
            </w:r>
          </w:p>
        </w:tc>
        <w:tc>
          <w:tcPr>
            <w:tcW w:w="3737" w:type="dxa"/>
            <w:noWrap/>
            <w:vAlign w:val="center"/>
          </w:tcPr>
          <w:p w14:paraId="17A26E9D">
            <w:pPr>
              <w:adjustRightInd w:val="0"/>
              <w:snapToGrid w:val="0"/>
              <w:rPr>
                <w:rFonts w:ascii="仿宋_GB2312" w:hAnsi="仿宋_GB2312" w:eastAsia="仿宋_GB2312" w:cs="仿宋_GB2312"/>
                <w:szCs w:val="21"/>
              </w:rPr>
            </w:pPr>
            <w:r>
              <w:rPr>
                <w:rFonts w:hint="eastAsia" w:ascii="仿宋_GB2312" w:hAnsi="仿宋_GB2312" w:eastAsia="仿宋_GB2312" w:cs="仿宋_GB2312"/>
                <w:b w:val="0"/>
                <w:bCs/>
                <w:color w:val="auto"/>
                <w:szCs w:val="21"/>
              </w:rPr>
              <w:t>★</w:t>
            </w:r>
            <w:r>
              <w:rPr>
                <w:rFonts w:hint="eastAsia" w:ascii="仿宋_GB2312" w:hAnsi="仿宋_GB2312" w:eastAsia="仿宋_GB2312" w:cs="仿宋_GB2312"/>
                <w:szCs w:val="21"/>
              </w:rPr>
              <w:t>验收标准：</w:t>
            </w:r>
            <w:r>
              <w:rPr>
                <w:rFonts w:hint="eastAsia" w:ascii="仿宋_GB2312" w:hAnsi="仿宋_GB2312" w:eastAsia="仿宋_GB2312" w:cs="仿宋_GB2312"/>
                <w:bCs/>
                <w:szCs w:val="21"/>
              </w:rPr>
              <w:t>按照</w:t>
            </w:r>
            <w:r>
              <w:rPr>
                <w:rFonts w:hint="eastAsia" w:ascii="仿宋_GB2312" w:hAnsi="仿宋_GB2312" w:eastAsia="仿宋_GB2312" w:cs="仿宋_GB2312"/>
                <w:bCs/>
                <w:szCs w:val="21"/>
                <w:lang w:eastAsia="zh-CN"/>
              </w:rPr>
              <w:t>招标文件</w:t>
            </w:r>
            <w:r>
              <w:rPr>
                <w:rFonts w:hint="eastAsia" w:ascii="仿宋_GB2312" w:hAnsi="仿宋_GB2312" w:eastAsia="仿宋_GB2312" w:cs="仿宋_GB2312"/>
                <w:bCs/>
                <w:szCs w:val="21"/>
              </w:rPr>
              <w:t>内容进行验收，满足参数要求。</w:t>
            </w:r>
          </w:p>
          <w:p w14:paraId="616ED3A7">
            <w:pPr>
              <w:adjustRightInd w:val="0"/>
              <w:snapToGrid w:val="0"/>
              <w:rPr>
                <w:rFonts w:ascii="仿宋_GB2312" w:hAnsi="仿宋_GB2312" w:eastAsia="仿宋_GB2312" w:cs="仿宋_GB2312"/>
                <w:szCs w:val="21"/>
              </w:rPr>
            </w:pPr>
            <w:r>
              <w:rPr>
                <w:rFonts w:hint="eastAsia" w:ascii="仿宋_GB2312" w:hAnsi="仿宋_GB2312" w:eastAsia="仿宋_GB2312" w:cs="仿宋_GB2312"/>
                <w:b w:val="0"/>
                <w:bCs/>
                <w:color w:val="auto"/>
                <w:szCs w:val="21"/>
              </w:rPr>
              <w:t>★</w:t>
            </w:r>
            <w:r>
              <w:rPr>
                <w:rFonts w:hint="eastAsia" w:ascii="仿宋_GB2312" w:hAnsi="仿宋_GB2312" w:eastAsia="仿宋_GB2312" w:cs="仿宋_GB2312"/>
                <w:szCs w:val="21"/>
              </w:rPr>
              <w:t>验收程序：根据《关于印发辽宁省政府采购履约验收管理办法的通知》辽财采[2017]603号执行。</w:t>
            </w:r>
          </w:p>
          <w:p w14:paraId="7E87B0D5">
            <w:pPr>
              <w:adjustRightInd w:val="0"/>
              <w:snapToGrid w:val="0"/>
              <w:rPr>
                <w:rFonts w:ascii="仿宋_GB2312" w:hAnsi="仿宋_GB2312" w:eastAsia="仿宋_GB2312" w:cs="仿宋_GB2312"/>
                <w:szCs w:val="21"/>
              </w:rPr>
            </w:pPr>
            <w:r>
              <w:rPr>
                <w:rFonts w:hint="eastAsia" w:ascii="仿宋_GB2312" w:hAnsi="仿宋_GB2312" w:eastAsia="仿宋_GB2312" w:cs="仿宋_GB2312"/>
                <w:b w:val="0"/>
                <w:bCs/>
                <w:color w:val="auto"/>
                <w:szCs w:val="21"/>
              </w:rPr>
              <w:t>★</w:t>
            </w:r>
            <w:r>
              <w:rPr>
                <w:rFonts w:hint="eastAsia" w:ascii="仿宋_GB2312" w:hAnsi="仿宋_GB2312" w:eastAsia="仿宋_GB2312" w:cs="仿宋_GB2312"/>
                <w:szCs w:val="21"/>
              </w:rPr>
              <w:t>验收报告：根据《关于印发辽宁省政府采购履约验收管理办法的通知》辽财采[2017]603号执行。</w:t>
            </w:r>
          </w:p>
          <w:p w14:paraId="31750EBD">
            <w:pPr>
              <w:adjustRightInd w:val="0"/>
              <w:snapToGrid w:val="0"/>
              <w:rPr>
                <w:rFonts w:ascii="仿宋_GB2312" w:hAnsi="仿宋_GB2312" w:eastAsia="仿宋_GB2312" w:cs="仿宋_GB2312"/>
                <w:szCs w:val="21"/>
              </w:rPr>
            </w:pPr>
            <w:r>
              <w:rPr>
                <w:rFonts w:hint="eastAsia" w:ascii="仿宋_GB2312" w:hAnsi="仿宋_GB2312" w:eastAsia="仿宋_GB2312" w:cs="仿宋_GB2312"/>
                <w:b w:val="0"/>
                <w:bCs/>
                <w:color w:val="auto"/>
                <w:szCs w:val="21"/>
              </w:rPr>
              <w:t>★</w:t>
            </w:r>
            <w:r>
              <w:rPr>
                <w:rFonts w:hint="eastAsia" w:ascii="仿宋_GB2312" w:hAnsi="仿宋_GB2312" w:eastAsia="仿宋_GB2312" w:cs="仿宋_GB2312"/>
                <w:szCs w:val="21"/>
              </w:rPr>
              <w:t>组织验收主体：本项目的履约验收工作由采购人依法组织实施。</w:t>
            </w:r>
          </w:p>
        </w:tc>
        <w:tc>
          <w:tcPr>
            <w:tcW w:w="2370" w:type="dxa"/>
            <w:noWrap/>
            <w:vAlign w:val="center"/>
          </w:tcPr>
          <w:p w14:paraId="5A2D9462">
            <w:pPr>
              <w:adjustRightInd w:val="0"/>
              <w:snapToGrid w:val="0"/>
              <w:ind w:right="105" w:rightChars="50"/>
              <w:jc w:val="center"/>
              <w:rPr>
                <w:rFonts w:ascii="仿宋_GB2312" w:hAnsi="仿宋_GB2312" w:eastAsia="仿宋_GB2312" w:cs="仿宋_GB2312"/>
                <w:szCs w:val="21"/>
              </w:rPr>
            </w:pPr>
          </w:p>
        </w:tc>
        <w:tc>
          <w:tcPr>
            <w:tcW w:w="926" w:type="dxa"/>
            <w:noWrap/>
            <w:vAlign w:val="center"/>
          </w:tcPr>
          <w:p w14:paraId="34F6A2DE">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0AA6789B">
            <w:pPr>
              <w:adjustRightInd w:val="0"/>
              <w:snapToGrid w:val="0"/>
              <w:ind w:right="105" w:rightChars="50"/>
              <w:jc w:val="center"/>
              <w:rPr>
                <w:rFonts w:ascii="仿宋_GB2312" w:hAnsi="仿宋_GB2312" w:eastAsia="仿宋_GB2312" w:cs="仿宋_GB2312"/>
                <w:szCs w:val="21"/>
              </w:rPr>
            </w:pPr>
          </w:p>
        </w:tc>
      </w:tr>
      <w:tr w14:paraId="432DF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44" w:type="dxa"/>
            <w:shd w:val="clear" w:color="auto" w:fill="auto"/>
            <w:noWrap/>
            <w:vAlign w:val="center"/>
          </w:tcPr>
          <w:p w14:paraId="19C5A49C">
            <w:pPr>
              <w:adjustRightInd w:val="0"/>
              <w:snapToGrid w:val="0"/>
              <w:ind w:right="105" w:rightChars="50"/>
              <w:jc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lang w:val="en-US" w:eastAsia="zh-CN"/>
              </w:rPr>
              <w:t>5</w:t>
            </w:r>
          </w:p>
        </w:tc>
        <w:tc>
          <w:tcPr>
            <w:tcW w:w="3737" w:type="dxa"/>
            <w:shd w:val="clear" w:color="auto" w:fill="auto"/>
            <w:noWrap/>
            <w:vAlign w:val="center"/>
          </w:tcPr>
          <w:p w14:paraId="7AFEDD93">
            <w:pPr>
              <w:adjustRightInd w:val="0"/>
              <w:snapToGrid w:val="0"/>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b w:val="0"/>
                <w:bCs/>
                <w:color w:val="auto"/>
                <w:szCs w:val="21"/>
              </w:rPr>
              <w:t>★</w:t>
            </w:r>
            <w:r>
              <w:rPr>
                <w:rFonts w:hint="eastAsia" w:ascii="仿宋_GB2312" w:hAnsi="仿宋_GB2312" w:eastAsia="仿宋_GB2312" w:cs="仿宋_GB2312"/>
                <w:szCs w:val="21"/>
              </w:rPr>
              <w:t>质量保证期</w:t>
            </w:r>
            <w:r>
              <w:rPr>
                <w:rFonts w:hint="eastAsia" w:ascii="仿宋_GB2312" w:hAnsi="仿宋_GB2312" w:eastAsia="仿宋_GB2312" w:cs="仿宋_GB2312"/>
                <w:szCs w:val="21"/>
                <w:highlight w:val="none"/>
              </w:rPr>
              <w:t>：（</w:t>
            </w:r>
            <w:r>
              <w:rPr>
                <w:rFonts w:hint="eastAsia" w:ascii="仿宋_GB2312" w:hAnsi="仿宋_GB2312" w:eastAsia="仿宋_GB2312" w:cs="仿宋_GB2312"/>
                <w:szCs w:val="21"/>
                <w:highlight w:val="none"/>
                <w:lang w:val="en-US" w:eastAsia="zh-CN"/>
              </w:rPr>
              <w:t>1</w:t>
            </w:r>
            <w:r>
              <w:rPr>
                <w:rFonts w:hint="eastAsia" w:ascii="仿宋_GB2312" w:hAnsi="仿宋_GB2312" w:eastAsia="仿宋_GB2312" w:cs="仿宋_GB2312"/>
                <w:szCs w:val="21"/>
                <w:highlight w:val="none"/>
              </w:rPr>
              <w:t>）年</w:t>
            </w:r>
          </w:p>
        </w:tc>
        <w:tc>
          <w:tcPr>
            <w:tcW w:w="2370" w:type="dxa"/>
            <w:shd w:val="clear" w:color="auto" w:fill="auto"/>
            <w:noWrap/>
            <w:vAlign w:val="center"/>
          </w:tcPr>
          <w:p w14:paraId="4F75CB83">
            <w:pPr>
              <w:adjustRightInd w:val="0"/>
              <w:snapToGrid w:val="0"/>
              <w:ind w:right="105" w:rightChars="50"/>
              <w:jc w:val="center"/>
              <w:rPr>
                <w:rFonts w:ascii="仿宋_GB2312" w:hAnsi="仿宋_GB2312" w:eastAsia="仿宋_GB2312" w:cs="仿宋_GB2312"/>
                <w:kern w:val="2"/>
                <w:sz w:val="21"/>
                <w:szCs w:val="21"/>
                <w:lang w:val="en-US" w:eastAsia="zh-CN" w:bidi="ar-SA"/>
              </w:rPr>
            </w:pPr>
          </w:p>
        </w:tc>
        <w:tc>
          <w:tcPr>
            <w:tcW w:w="926" w:type="dxa"/>
            <w:shd w:val="clear" w:color="auto" w:fill="auto"/>
            <w:noWrap/>
            <w:vAlign w:val="center"/>
          </w:tcPr>
          <w:p w14:paraId="67CC56BC">
            <w:pPr>
              <w:adjustRightInd w:val="0"/>
              <w:snapToGrid w:val="0"/>
              <w:ind w:right="105" w:rightChars="50"/>
              <w:jc w:val="center"/>
              <w:rPr>
                <w:rFonts w:ascii="仿宋_GB2312" w:hAnsi="仿宋_GB2312" w:eastAsia="仿宋_GB2312" w:cs="仿宋_GB2312"/>
                <w:kern w:val="2"/>
                <w:sz w:val="21"/>
                <w:szCs w:val="21"/>
                <w:lang w:val="en-US" w:eastAsia="zh-CN" w:bidi="ar-SA"/>
              </w:rPr>
            </w:pPr>
          </w:p>
        </w:tc>
        <w:tc>
          <w:tcPr>
            <w:tcW w:w="936" w:type="dxa"/>
            <w:shd w:val="clear" w:color="auto" w:fill="auto"/>
            <w:noWrap/>
            <w:vAlign w:val="center"/>
          </w:tcPr>
          <w:p w14:paraId="439F04F1">
            <w:pPr>
              <w:adjustRightInd w:val="0"/>
              <w:snapToGrid w:val="0"/>
              <w:ind w:right="105" w:rightChars="50"/>
              <w:jc w:val="center"/>
              <w:rPr>
                <w:rFonts w:ascii="仿宋_GB2312" w:hAnsi="仿宋_GB2312" w:eastAsia="仿宋_GB2312" w:cs="仿宋_GB2312"/>
                <w:kern w:val="2"/>
                <w:sz w:val="21"/>
                <w:szCs w:val="21"/>
                <w:lang w:val="en-US" w:eastAsia="zh-CN" w:bidi="ar-SA"/>
              </w:rPr>
            </w:pPr>
          </w:p>
        </w:tc>
      </w:tr>
      <w:tr w14:paraId="78467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544" w:type="dxa"/>
            <w:shd w:val="clear" w:color="auto" w:fill="auto"/>
            <w:noWrap/>
            <w:vAlign w:val="center"/>
          </w:tcPr>
          <w:p w14:paraId="33AD7638">
            <w:pPr>
              <w:adjustRightInd w:val="0"/>
              <w:snapToGrid w:val="0"/>
              <w:ind w:right="105" w:rightChars="50"/>
              <w:jc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szCs w:val="21"/>
              </w:rPr>
              <w:t>6</w:t>
            </w:r>
          </w:p>
        </w:tc>
        <w:tc>
          <w:tcPr>
            <w:tcW w:w="3737" w:type="dxa"/>
            <w:shd w:val="clear" w:color="auto" w:fill="auto"/>
            <w:noWrap/>
            <w:vAlign w:val="center"/>
          </w:tcPr>
          <w:p w14:paraId="62C4FE7F">
            <w:pPr>
              <w:adjustRightInd w:val="0"/>
              <w:snapToGrid w:val="0"/>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b w:val="0"/>
                <w:bCs/>
                <w:color w:val="auto"/>
                <w:szCs w:val="21"/>
              </w:rPr>
              <w:t>★</w:t>
            </w:r>
            <w:r>
              <w:rPr>
                <w:rFonts w:hint="eastAsia" w:ascii="仿宋_GB2312" w:hAnsi="仿宋_GB2312" w:eastAsia="仿宋_GB2312" w:cs="仿宋_GB2312"/>
                <w:szCs w:val="21"/>
              </w:rPr>
              <w:t>保修期内上门免费服务，</w:t>
            </w:r>
            <w:r>
              <w:rPr>
                <w:rFonts w:hint="eastAsia" w:ascii="仿宋_GB2312" w:hAnsi="仿宋_GB2312" w:eastAsia="仿宋_GB2312" w:cs="仿宋_GB2312"/>
                <w:szCs w:val="21"/>
                <w:lang w:val="en-US" w:eastAsia="zh-CN"/>
              </w:rPr>
              <w:t>并</w:t>
            </w:r>
            <w:r>
              <w:rPr>
                <w:rFonts w:hint="eastAsia" w:ascii="仿宋_GB2312" w:hAnsi="仿宋_GB2312" w:eastAsia="仿宋_GB2312" w:cs="仿宋_GB2312"/>
                <w:szCs w:val="21"/>
              </w:rPr>
              <w:t>提供配件</w:t>
            </w:r>
            <w:r>
              <w:rPr>
                <w:rFonts w:hint="eastAsia" w:ascii="仿宋_GB2312" w:hAnsi="仿宋_GB2312" w:eastAsia="仿宋_GB2312" w:cs="仿宋_GB2312"/>
                <w:szCs w:val="21"/>
                <w:lang w:eastAsia="zh-CN"/>
              </w:rPr>
              <w:t>。</w:t>
            </w:r>
          </w:p>
        </w:tc>
        <w:tc>
          <w:tcPr>
            <w:tcW w:w="2370" w:type="dxa"/>
            <w:shd w:val="clear" w:color="auto" w:fill="auto"/>
            <w:noWrap/>
            <w:vAlign w:val="center"/>
          </w:tcPr>
          <w:p w14:paraId="03874568">
            <w:pPr>
              <w:adjustRightInd w:val="0"/>
              <w:snapToGrid w:val="0"/>
              <w:ind w:right="105" w:rightChars="50"/>
              <w:jc w:val="center"/>
              <w:rPr>
                <w:rFonts w:ascii="仿宋_GB2312" w:hAnsi="仿宋_GB2312" w:eastAsia="仿宋_GB2312" w:cs="仿宋_GB2312"/>
                <w:kern w:val="2"/>
                <w:sz w:val="21"/>
                <w:szCs w:val="21"/>
                <w:lang w:val="en-US" w:eastAsia="zh-CN" w:bidi="ar-SA"/>
              </w:rPr>
            </w:pPr>
          </w:p>
        </w:tc>
        <w:tc>
          <w:tcPr>
            <w:tcW w:w="926" w:type="dxa"/>
            <w:shd w:val="clear" w:color="auto" w:fill="auto"/>
            <w:noWrap/>
            <w:vAlign w:val="center"/>
          </w:tcPr>
          <w:p w14:paraId="314D97F5">
            <w:pPr>
              <w:adjustRightInd w:val="0"/>
              <w:snapToGrid w:val="0"/>
              <w:ind w:right="105" w:rightChars="50"/>
              <w:jc w:val="center"/>
              <w:rPr>
                <w:rFonts w:ascii="仿宋_GB2312" w:hAnsi="仿宋_GB2312" w:eastAsia="仿宋_GB2312" w:cs="仿宋_GB2312"/>
                <w:kern w:val="2"/>
                <w:sz w:val="21"/>
                <w:szCs w:val="21"/>
                <w:lang w:val="en-US" w:eastAsia="zh-CN" w:bidi="ar-SA"/>
              </w:rPr>
            </w:pPr>
          </w:p>
        </w:tc>
        <w:tc>
          <w:tcPr>
            <w:tcW w:w="936" w:type="dxa"/>
            <w:shd w:val="clear" w:color="auto" w:fill="auto"/>
            <w:noWrap/>
            <w:vAlign w:val="center"/>
          </w:tcPr>
          <w:p w14:paraId="2E4AE74D">
            <w:pPr>
              <w:adjustRightInd w:val="0"/>
              <w:snapToGrid w:val="0"/>
              <w:ind w:right="105" w:rightChars="50"/>
              <w:jc w:val="center"/>
              <w:rPr>
                <w:rFonts w:ascii="仿宋_GB2312" w:hAnsi="仿宋_GB2312" w:eastAsia="仿宋_GB2312" w:cs="仿宋_GB2312"/>
                <w:kern w:val="2"/>
                <w:sz w:val="21"/>
                <w:szCs w:val="21"/>
                <w:lang w:val="en-US" w:eastAsia="zh-CN" w:bidi="ar-SA"/>
              </w:rPr>
            </w:pPr>
          </w:p>
        </w:tc>
      </w:tr>
      <w:tr w14:paraId="7F27F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544" w:type="dxa"/>
            <w:noWrap/>
            <w:vAlign w:val="center"/>
          </w:tcPr>
          <w:p w14:paraId="22C1E800">
            <w:pPr>
              <w:adjustRightInd w:val="0"/>
              <w:snapToGrid w:val="0"/>
              <w:ind w:right="105" w:rightChars="50"/>
              <w:jc w:val="center"/>
              <w:rPr>
                <w:rFonts w:ascii="仿宋_GB2312" w:hAnsi="仿宋_GB2312" w:eastAsia="仿宋_GB2312" w:cs="仿宋_GB2312"/>
                <w:szCs w:val="21"/>
              </w:rPr>
            </w:pPr>
          </w:p>
        </w:tc>
        <w:tc>
          <w:tcPr>
            <w:tcW w:w="3737" w:type="dxa"/>
            <w:noWrap/>
            <w:vAlign w:val="center"/>
          </w:tcPr>
          <w:p w14:paraId="58A03E73">
            <w:pPr>
              <w:adjustRightInd w:val="0"/>
              <w:snapToGrid w:val="0"/>
              <w:ind w:hanging="1"/>
              <w:rPr>
                <w:rFonts w:ascii="仿宋_GB2312" w:hAnsi="仿宋_GB2312" w:eastAsia="仿宋_GB2312" w:cs="仿宋_GB2312"/>
                <w:szCs w:val="21"/>
              </w:rPr>
            </w:pPr>
            <w:r>
              <w:rPr>
                <w:rFonts w:hint="eastAsia" w:ascii="仿宋_GB2312" w:hAnsi="仿宋_GB2312" w:eastAsia="仿宋_GB2312" w:cs="仿宋_GB2312"/>
                <w:szCs w:val="21"/>
              </w:rPr>
              <w:t>其它</w:t>
            </w:r>
          </w:p>
        </w:tc>
        <w:tc>
          <w:tcPr>
            <w:tcW w:w="2370" w:type="dxa"/>
            <w:noWrap/>
            <w:vAlign w:val="center"/>
          </w:tcPr>
          <w:p w14:paraId="5451AA54">
            <w:pPr>
              <w:adjustRightInd w:val="0"/>
              <w:snapToGrid w:val="0"/>
              <w:ind w:left="-52" w:leftChars="-25" w:right="-16" w:rightChars="-8"/>
              <w:jc w:val="left"/>
              <w:rPr>
                <w:rFonts w:ascii="仿宋_GB2312" w:hAnsi="仿宋_GB2312" w:eastAsia="仿宋_GB2312" w:cs="仿宋_GB2312"/>
                <w:szCs w:val="21"/>
              </w:rPr>
            </w:pPr>
            <w:r>
              <w:rPr>
                <w:rFonts w:hint="eastAsia" w:ascii="仿宋_GB2312" w:hAnsi="仿宋_GB2312" w:eastAsia="仿宋_GB2312" w:cs="仿宋_GB2312"/>
                <w:szCs w:val="21"/>
              </w:rPr>
              <w:t>采购单位未提供需求而投标人认为需说明及补充的内容在此填列</w:t>
            </w:r>
          </w:p>
        </w:tc>
        <w:tc>
          <w:tcPr>
            <w:tcW w:w="926" w:type="dxa"/>
            <w:noWrap/>
            <w:vAlign w:val="center"/>
          </w:tcPr>
          <w:p w14:paraId="764B554E">
            <w:pPr>
              <w:adjustRightInd w:val="0"/>
              <w:snapToGrid w:val="0"/>
              <w:ind w:right="105" w:rightChars="50"/>
              <w:jc w:val="center"/>
              <w:rPr>
                <w:rFonts w:ascii="仿宋_GB2312" w:hAnsi="仿宋_GB2312" w:eastAsia="仿宋_GB2312" w:cs="仿宋_GB2312"/>
                <w:szCs w:val="21"/>
              </w:rPr>
            </w:pPr>
          </w:p>
        </w:tc>
        <w:tc>
          <w:tcPr>
            <w:tcW w:w="936" w:type="dxa"/>
            <w:noWrap/>
            <w:vAlign w:val="center"/>
          </w:tcPr>
          <w:p w14:paraId="0B27C16F">
            <w:pPr>
              <w:adjustRightInd w:val="0"/>
              <w:snapToGrid w:val="0"/>
              <w:ind w:right="105" w:rightChars="50"/>
              <w:jc w:val="center"/>
              <w:rPr>
                <w:rFonts w:ascii="仿宋_GB2312" w:hAnsi="仿宋_GB2312" w:eastAsia="仿宋_GB2312" w:cs="仿宋_GB2312"/>
                <w:szCs w:val="21"/>
              </w:rPr>
            </w:pPr>
          </w:p>
        </w:tc>
      </w:tr>
    </w:tbl>
    <w:p w14:paraId="47944CEA">
      <w:pPr>
        <w:adjustRightInd w:val="0"/>
        <w:snapToGrid w:val="0"/>
        <w:spacing w:line="360" w:lineRule="auto"/>
        <w:ind w:right="105" w:rightChars="50"/>
        <w:jc w:val="left"/>
        <w:rPr>
          <w:rFonts w:ascii="仿宋_GB2312" w:hAnsi="仿宋_GB2312" w:eastAsia="仿宋_GB2312" w:cs="仿宋_GB2312"/>
          <w:szCs w:val="21"/>
        </w:rPr>
      </w:pPr>
      <w:r>
        <w:rPr>
          <w:rFonts w:hint="eastAsia" w:ascii="仿宋_GB2312" w:hAnsi="仿宋_GB2312" w:eastAsia="仿宋_GB2312" w:cs="仿宋_GB2312"/>
          <w:b/>
          <w:szCs w:val="21"/>
        </w:rPr>
        <w:t>填表要求：</w:t>
      </w:r>
    </w:p>
    <w:p w14:paraId="45A1452C">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1．“投标文件响应内容”一栏由投标人按照招标文件要求填写，进行响应。</w:t>
      </w:r>
    </w:p>
    <w:p w14:paraId="57066E81">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2．“偏离程度”一栏根据“投标文件响应内容”与招标文件逐项对照的结果填写。偏离必须用 “正偏离、负偏离或无偏离”三个名称中的一种进行标注。</w:t>
      </w:r>
    </w:p>
    <w:p w14:paraId="2BA1FF2F">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3．“偏离说明”一栏由投标人对偏离的情况做详细说明。</w:t>
      </w:r>
    </w:p>
    <w:p w14:paraId="4B17DA33">
      <w:pPr>
        <w:adjustRightInd w:val="0"/>
        <w:snapToGrid w:val="0"/>
        <w:spacing w:line="360" w:lineRule="auto"/>
        <w:rPr>
          <w:rFonts w:ascii="仿宋_GB2312" w:hAnsi="仿宋_GB2312" w:eastAsia="仿宋_GB2312" w:cs="仿宋_GB2312"/>
          <w:szCs w:val="21"/>
        </w:rPr>
      </w:pPr>
    </w:p>
    <w:p w14:paraId="63E60A36">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582A48D4">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0E9A2239">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61CEAEE">
      <w:pPr>
        <w:spacing w:line="480" w:lineRule="auto"/>
        <w:rPr>
          <w:rFonts w:ascii="仿宋_GB2312" w:hAnsi="仿宋_GB2312" w:eastAsia="仿宋_GB2312" w:cs="仿宋_GB2312"/>
        </w:rPr>
      </w:pPr>
    </w:p>
    <w:p w14:paraId="0B505A9D">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格式15</w:t>
      </w:r>
    </w:p>
    <w:p w14:paraId="7028AC03">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66" w:name="_Toc9410_WPSOffice_Level2"/>
      <w:bookmarkStart w:id="67" w:name="_Toc20929_WPSOffice_Level2"/>
      <w:r>
        <w:rPr>
          <w:rFonts w:hint="eastAsia" w:ascii="仿宋_GB2312" w:hAnsi="仿宋_GB2312" w:eastAsia="仿宋_GB2312" w:cs="仿宋_GB2312"/>
          <w:b/>
          <w:bCs/>
          <w:sz w:val="32"/>
          <w:szCs w:val="32"/>
        </w:rPr>
        <w:t>投标人关联单位的说明</w:t>
      </w:r>
      <w:bookmarkEnd w:id="66"/>
      <w:bookmarkEnd w:id="67"/>
    </w:p>
    <w:p w14:paraId="5E78D870">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说明：投标人应当如实披露与本单位存在下列关联关系的单位名称：</w:t>
      </w:r>
    </w:p>
    <w:p w14:paraId="45A4604F">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68" w:name="_Toc2074_WPSOffice_Level2"/>
      <w:bookmarkStart w:id="69" w:name="_Toc31070_WPSOffice_Level2"/>
      <w:r>
        <w:rPr>
          <w:rFonts w:hint="eastAsia" w:ascii="仿宋_GB2312" w:hAnsi="仿宋_GB2312" w:eastAsia="仿宋_GB2312" w:cs="仿宋_GB2312"/>
          <w:szCs w:val="21"/>
        </w:rPr>
        <w:t>（1）与投标人单位法定代表人（或非法人组织负责人）为同一人的其他单位；</w:t>
      </w:r>
      <w:bookmarkEnd w:id="68"/>
      <w:bookmarkEnd w:id="69"/>
    </w:p>
    <w:p w14:paraId="0F2EF64C">
      <w:pPr>
        <w:adjustRightInd w:val="0"/>
        <w:snapToGrid w:val="0"/>
        <w:spacing w:line="360" w:lineRule="auto"/>
        <w:ind w:right="105" w:rightChars="50" w:firstLine="476" w:firstLineChars="227"/>
        <w:jc w:val="left"/>
        <w:rPr>
          <w:rFonts w:ascii="仿宋_GB2312" w:hAnsi="仿宋_GB2312" w:eastAsia="仿宋_GB2312" w:cs="仿宋_GB2312"/>
          <w:szCs w:val="21"/>
        </w:rPr>
      </w:pPr>
      <w:bookmarkStart w:id="70" w:name="_Toc889_WPSOffice_Level2"/>
      <w:bookmarkStart w:id="71" w:name="_Toc27053_WPSOffice_Level2"/>
      <w:r>
        <w:rPr>
          <w:rFonts w:hint="eastAsia" w:ascii="仿宋_GB2312" w:hAnsi="仿宋_GB2312" w:eastAsia="仿宋_GB2312" w:cs="仿宋_GB2312"/>
          <w:szCs w:val="21"/>
        </w:rPr>
        <w:t>（2）与投标人存在直接控股、管理关系的其他单位。</w:t>
      </w:r>
      <w:bookmarkEnd w:id="70"/>
      <w:bookmarkEnd w:id="71"/>
    </w:p>
    <w:p w14:paraId="1855A8E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4A55DB84">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注：若无此情形，写“无”即可</w:t>
      </w:r>
    </w:p>
    <w:p w14:paraId="5057C8DA">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B78C2ED">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CF02FB4">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209F0942">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0AEF600F">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5F8B4B97">
      <w:pPr>
        <w:spacing w:line="480" w:lineRule="auto"/>
        <w:rPr>
          <w:rFonts w:ascii="仿宋_GB2312" w:hAnsi="仿宋_GB2312" w:eastAsia="仿宋_GB2312" w:cs="仿宋_GB2312"/>
        </w:rPr>
      </w:pPr>
      <w:r>
        <w:rPr>
          <w:rFonts w:hint="eastAsia" w:ascii="仿宋_GB2312" w:hAnsi="仿宋_GB2312" w:eastAsia="仿宋_GB2312" w:cs="仿宋_GB2312"/>
        </w:rPr>
        <w:t>投标人名称（加盖单位公章）：</w:t>
      </w:r>
      <w:r>
        <w:rPr>
          <w:rFonts w:hint="eastAsia" w:ascii="仿宋_GB2312" w:hAnsi="仿宋_GB2312" w:eastAsia="仿宋_GB2312" w:cs="仿宋_GB2312"/>
          <w:u w:val="single"/>
        </w:rPr>
        <w:t xml:space="preserve">           </w:t>
      </w:r>
    </w:p>
    <w:p w14:paraId="01BE936D">
      <w:pPr>
        <w:spacing w:line="480" w:lineRule="auto"/>
        <w:rPr>
          <w:rFonts w:ascii="仿宋_GB2312" w:hAnsi="仿宋_GB2312" w:eastAsia="仿宋_GB2312" w:cs="仿宋_GB2312"/>
        </w:rPr>
      </w:pPr>
      <w:r>
        <w:rPr>
          <w:rFonts w:hint="eastAsia" w:ascii="仿宋_GB2312" w:hAnsi="仿宋_GB2312" w:eastAsia="仿宋_GB2312" w:cs="仿宋_GB2312"/>
        </w:rPr>
        <w:t>法定代表人（或</w:t>
      </w:r>
      <w:r>
        <w:rPr>
          <w:rFonts w:hint="eastAsia" w:ascii="仿宋_GB2312" w:hAnsi="仿宋_GB2312" w:eastAsia="仿宋_GB2312" w:cs="仿宋_GB2312"/>
          <w:szCs w:val="21"/>
        </w:rPr>
        <w:t>非法人组织负责人）或</w:t>
      </w:r>
      <w:r>
        <w:rPr>
          <w:rFonts w:hint="eastAsia" w:ascii="仿宋_GB2312" w:hAnsi="仿宋_GB2312" w:eastAsia="仿宋_GB2312" w:cs="仿宋_GB2312"/>
        </w:rPr>
        <w:t>其</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rPr>
        <w:t>(签字或盖章)：</w:t>
      </w:r>
      <w:r>
        <w:rPr>
          <w:rFonts w:hint="eastAsia" w:ascii="仿宋_GB2312" w:hAnsi="仿宋_GB2312" w:eastAsia="仿宋_GB2312" w:cs="仿宋_GB2312"/>
          <w:u w:val="single"/>
        </w:rPr>
        <w:t xml:space="preserve">           </w:t>
      </w:r>
    </w:p>
    <w:p w14:paraId="45C30AE4">
      <w:pPr>
        <w:spacing w:line="480" w:lineRule="auto"/>
        <w:rPr>
          <w:rFonts w:ascii="仿宋_GB2312" w:hAnsi="仿宋_GB2312" w:eastAsia="仿宋_GB2312" w:cs="仿宋_GB2312"/>
        </w:rPr>
      </w:pPr>
      <w:r>
        <w:rPr>
          <w:rFonts w:hint="eastAsia" w:ascii="仿宋_GB2312" w:hAnsi="仿宋_GB2312" w:eastAsia="仿宋_GB2312" w:cs="仿宋_GB2312"/>
        </w:rPr>
        <w:t>日期：</w:t>
      </w:r>
      <w:r>
        <w:rPr>
          <w:rFonts w:hint="eastAsia" w:ascii="仿宋_GB2312" w:hAnsi="仿宋_GB2312" w:eastAsia="仿宋_GB2312" w:cs="仿宋_GB2312"/>
          <w:u w:val="single"/>
        </w:rPr>
        <w:t xml:space="preserve">                </w:t>
      </w:r>
    </w:p>
    <w:p w14:paraId="25BFA0A2">
      <w:pPr>
        <w:adjustRightInd w:val="0"/>
        <w:snapToGrid w:val="0"/>
        <w:spacing w:line="360" w:lineRule="auto"/>
        <w:ind w:right="105" w:rightChars="50"/>
        <w:jc w:val="left"/>
        <w:rPr>
          <w:rFonts w:ascii="仿宋_GB2312" w:hAnsi="仿宋_GB2312" w:eastAsia="仿宋_GB2312" w:cs="仿宋_GB2312"/>
          <w:szCs w:val="21"/>
        </w:rPr>
      </w:pPr>
    </w:p>
    <w:p w14:paraId="03FD9940">
      <w:pPr>
        <w:widowControl/>
        <w:jc w:val="left"/>
        <w:rPr>
          <w:rFonts w:ascii="仿宋_GB2312" w:hAnsi="仿宋_GB2312" w:eastAsia="仿宋_GB2312" w:cs="仿宋_GB2312"/>
          <w:b/>
          <w:sz w:val="28"/>
          <w:szCs w:val="28"/>
        </w:rPr>
      </w:pPr>
    </w:p>
    <w:p w14:paraId="48F3659D">
      <w:pPr>
        <w:widowControl/>
        <w:jc w:val="left"/>
        <w:rPr>
          <w:rFonts w:ascii="仿宋_GB2312" w:hAnsi="仿宋_GB2312" w:eastAsia="仿宋_GB2312" w:cs="仿宋_GB2312"/>
          <w:b/>
          <w:sz w:val="28"/>
          <w:szCs w:val="28"/>
        </w:rPr>
      </w:pPr>
    </w:p>
    <w:p w14:paraId="18C7C05D">
      <w:pPr>
        <w:widowControl/>
        <w:jc w:val="left"/>
        <w:rPr>
          <w:rFonts w:ascii="仿宋_GB2312" w:hAnsi="仿宋_GB2312" w:eastAsia="仿宋_GB2312" w:cs="仿宋_GB2312"/>
          <w:b/>
          <w:sz w:val="28"/>
          <w:szCs w:val="28"/>
        </w:rPr>
      </w:pPr>
    </w:p>
    <w:p w14:paraId="75D19609">
      <w:pPr>
        <w:widowControl/>
        <w:jc w:val="left"/>
        <w:rPr>
          <w:rFonts w:ascii="仿宋_GB2312" w:hAnsi="仿宋_GB2312" w:eastAsia="仿宋_GB2312" w:cs="仿宋_GB2312"/>
          <w:b/>
          <w:sz w:val="28"/>
          <w:szCs w:val="28"/>
        </w:rPr>
      </w:pPr>
    </w:p>
    <w:p w14:paraId="55596836">
      <w:pPr>
        <w:widowControl/>
        <w:jc w:val="left"/>
        <w:rPr>
          <w:rFonts w:ascii="仿宋_GB2312" w:hAnsi="仿宋_GB2312" w:eastAsia="仿宋_GB2312" w:cs="仿宋_GB2312"/>
          <w:b/>
          <w:sz w:val="28"/>
          <w:szCs w:val="28"/>
        </w:rPr>
      </w:pPr>
    </w:p>
    <w:p w14:paraId="76854C02">
      <w:pPr>
        <w:widowControl/>
        <w:jc w:val="left"/>
        <w:rPr>
          <w:rFonts w:ascii="仿宋_GB2312" w:hAnsi="仿宋_GB2312" w:eastAsia="仿宋_GB2312" w:cs="仿宋_GB2312"/>
          <w:b/>
          <w:sz w:val="28"/>
          <w:szCs w:val="28"/>
        </w:rPr>
      </w:pPr>
    </w:p>
    <w:p w14:paraId="314E2C47">
      <w:pPr>
        <w:pStyle w:val="18"/>
      </w:pPr>
    </w:p>
    <w:p w14:paraId="3D46FB4F">
      <w:pPr>
        <w:widowControl/>
        <w:jc w:val="left"/>
        <w:rPr>
          <w:rFonts w:ascii="仿宋_GB2312" w:hAnsi="仿宋_GB2312" w:eastAsia="仿宋_GB2312" w:cs="仿宋_GB2312"/>
          <w:b/>
          <w:sz w:val="28"/>
          <w:szCs w:val="28"/>
        </w:rPr>
      </w:pPr>
    </w:p>
    <w:p w14:paraId="35273973">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格式16</w:t>
      </w:r>
    </w:p>
    <w:p w14:paraId="17154218">
      <w:pPr>
        <w:spacing w:before="319" w:beforeLines="100" w:after="319" w:afterLines="100" w:line="360" w:lineRule="auto"/>
        <w:ind w:firstLine="640" w:firstLineChars="200"/>
        <w:jc w:val="center"/>
        <w:rPr>
          <w:rFonts w:ascii="仿宋_GB2312" w:hAnsi="仿宋_GB2312" w:eastAsia="仿宋_GB2312" w:cs="仿宋_GB2312"/>
          <w:b/>
          <w:bCs/>
          <w:sz w:val="32"/>
          <w:szCs w:val="32"/>
        </w:rPr>
      </w:pPr>
      <w:bookmarkStart w:id="72" w:name="_Toc6847_WPSOffice_Level2"/>
      <w:bookmarkStart w:id="73" w:name="_Toc13329_WPSOffice_Level2"/>
      <w:r>
        <w:rPr>
          <w:rFonts w:hint="eastAsia" w:ascii="仿宋_GB2312" w:hAnsi="仿宋_GB2312" w:eastAsia="仿宋_GB2312" w:cs="仿宋_GB2312"/>
          <w:b/>
          <w:bCs/>
          <w:sz w:val="32"/>
          <w:szCs w:val="32"/>
        </w:rPr>
        <w:t>进口产品制造厂家的授权书</w:t>
      </w:r>
      <w:bookmarkEnd w:id="72"/>
      <w:bookmarkEnd w:id="73"/>
    </w:p>
    <w:p w14:paraId="48F0ED73">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u w:val="single"/>
        </w:rPr>
        <w:t>（采购人或采购代理机构）：</w:t>
      </w:r>
    </w:p>
    <w:p w14:paraId="636E2B91">
      <w:pPr>
        <w:spacing w:line="360" w:lineRule="auto"/>
        <w:ind w:firstLine="840" w:firstLineChars="400"/>
        <w:rPr>
          <w:rFonts w:ascii="仿宋_GB2312" w:hAnsi="仿宋_GB2312" w:eastAsia="仿宋_GB2312" w:cs="仿宋_GB2312"/>
          <w:szCs w:val="21"/>
        </w:rPr>
      </w:pPr>
      <w:r>
        <w:rPr>
          <w:rFonts w:hint="eastAsia" w:ascii="仿宋_GB2312" w:hAnsi="仿宋_GB2312" w:eastAsia="仿宋_GB2312" w:cs="仿宋_GB2312"/>
          <w:szCs w:val="21"/>
        </w:rPr>
        <w:t>我们</w:t>
      </w:r>
      <w:r>
        <w:rPr>
          <w:rFonts w:hint="eastAsia" w:ascii="仿宋_GB2312" w:hAnsi="仿宋_GB2312" w:eastAsia="仿宋_GB2312" w:cs="仿宋_GB2312"/>
          <w:szCs w:val="21"/>
          <w:u w:val="single"/>
        </w:rPr>
        <w:t>（制造商名称）</w:t>
      </w:r>
      <w:r>
        <w:rPr>
          <w:rFonts w:hint="eastAsia" w:ascii="仿宋_GB2312" w:hAnsi="仿宋_GB2312" w:eastAsia="仿宋_GB2312" w:cs="仿宋_GB2312"/>
          <w:szCs w:val="21"/>
        </w:rPr>
        <w:t>是按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法律成立的一家制造商，主要营业地点设在</w:t>
      </w:r>
      <w:r>
        <w:rPr>
          <w:rFonts w:hint="eastAsia" w:ascii="仿宋_GB2312" w:hAnsi="仿宋_GB2312" w:eastAsia="仿宋_GB2312" w:cs="仿宋_GB2312"/>
          <w:szCs w:val="21"/>
          <w:u w:val="single"/>
        </w:rPr>
        <w:t>（制造商地址）</w:t>
      </w:r>
      <w:r>
        <w:rPr>
          <w:rFonts w:hint="eastAsia" w:ascii="仿宋_GB2312" w:hAnsi="仿宋_GB2312" w:eastAsia="仿宋_GB2312" w:cs="仿宋_GB2312"/>
          <w:szCs w:val="21"/>
        </w:rPr>
        <w:t>。兹指派按</w:t>
      </w:r>
      <w:r>
        <w:rPr>
          <w:rFonts w:hint="eastAsia" w:ascii="仿宋_GB2312" w:hAnsi="仿宋_GB2312" w:eastAsia="仿宋_GB2312" w:cs="仿宋_GB2312"/>
          <w:szCs w:val="21"/>
          <w:u w:val="single"/>
        </w:rPr>
        <w:t>（国家名称）</w:t>
      </w:r>
      <w:r>
        <w:rPr>
          <w:rFonts w:hint="eastAsia" w:ascii="仿宋_GB2312" w:hAnsi="仿宋_GB2312" w:eastAsia="仿宋_GB2312" w:cs="仿宋_GB2312"/>
          <w:szCs w:val="21"/>
        </w:rPr>
        <w:t>的法律正式成立的，主要营业地点设在</w:t>
      </w:r>
      <w:r>
        <w:rPr>
          <w:rFonts w:hint="eastAsia" w:ascii="仿宋_GB2312" w:hAnsi="仿宋_GB2312" w:eastAsia="仿宋_GB2312" w:cs="仿宋_GB2312"/>
          <w:szCs w:val="21"/>
          <w:u w:val="single"/>
        </w:rPr>
        <w:t>（投标人地址）</w:t>
      </w:r>
      <w:r>
        <w:rPr>
          <w:rFonts w:hint="eastAsia" w:ascii="仿宋_GB2312" w:hAnsi="仿宋_GB2312" w:eastAsia="仿宋_GB2312" w:cs="仿宋_GB2312"/>
          <w:szCs w:val="21"/>
        </w:rPr>
        <w:t>的</w:t>
      </w:r>
      <w:r>
        <w:rPr>
          <w:rFonts w:hint="eastAsia" w:ascii="仿宋_GB2312" w:hAnsi="仿宋_GB2312" w:eastAsia="仿宋_GB2312" w:cs="仿宋_GB2312"/>
          <w:szCs w:val="21"/>
          <w:u w:val="single"/>
        </w:rPr>
        <w:t>（投标人名称）</w:t>
      </w:r>
      <w:r>
        <w:rPr>
          <w:rFonts w:hint="eastAsia" w:ascii="仿宋_GB2312" w:hAnsi="仿宋_GB2312" w:eastAsia="仿宋_GB2312" w:cs="仿宋_GB2312"/>
          <w:szCs w:val="21"/>
        </w:rPr>
        <w:t>作为我方真正的合法的代理人进行下列有效的活动：</w:t>
      </w:r>
    </w:p>
    <w:p w14:paraId="356153A9">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（1）代表我方办理贵方</w:t>
      </w:r>
      <w:r>
        <w:rPr>
          <w:rFonts w:hint="eastAsia" w:ascii="仿宋_GB2312" w:hAnsi="仿宋_GB2312" w:eastAsia="仿宋_GB2312" w:cs="仿宋_GB2312"/>
          <w:szCs w:val="21"/>
          <w:u w:val="single"/>
        </w:rPr>
        <w:t xml:space="preserve"> （项目编号、项目名称、包号）</w:t>
      </w:r>
      <w:r>
        <w:rPr>
          <w:rFonts w:hint="eastAsia" w:ascii="仿宋_GB2312" w:hAnsi="仿宋_GB2312" w:eastAsia="仿宋_GB2312" w:cs="仿宋_GB2312"/>
          <w:szCs w:val="21"/>
        </w:rPr>
        <w:t xml:space="preserve"> 投标邀请要求提供的由我方制造的货物的有关事宜，并对我方具有约束力。</w:t>
      </w:r>
    </w:p>
    <w:p w14:paraId="269C6FEA">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（2）作为制造商，我方保证以投标合作者来约束自己，并对该投标共同和分别承担招标文件中所规定的义务。</w:t>
      </w:r>
    </w:p>
    <w:p w14:paraId="38FBB102">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（3）我方兹授予</w:t>
      </w:r>
      <w:r>
        <w:rPr>
          <w:rFonts w:hint="eastAsia" w:ascii="仿宋_GB2312" w:hAnsi="仿宋_GB2312" w:eastAsia="仿宋_GB2312" w:cs="仿宋_GB2312"/>
          <w:szCs w:val="21"/>
          <w:u w:val="single"/>
        </w:rPr>
        <w:t xml:space="preserve"> （投标人名称） </w:t>
      </w:r>
      <w:r>
        <w:rPr>
          <w:rFonts w:hint="eastAsia" w:ascii="仿宋_GB2312" w:hAnsi="仿宋_GB2312" w:eastAsia="仿宋_GB2312" w:cs="仿宋_GB2312"/>
          <w:szCs w:val="21"/>
        </w:rPr>
        <w:t xml:space="preserve">全权办理和履行上述我方为完成上述各点所必须的事宜，具有替换或撤销的全权。兹确认 </w:t>
      </w:r>
      <w:r>
        <w:rPr>
          <w:rFonts w:hint="eastAsia" w:ascii="仿宋_GB2312" w:hAnsi="仿宋_GB2312" w:eastAsia="仿宋_GB2312" w:cs="仿宋_GB2312"/>
          <w:szCs w:val="21"/>
          <w:u w:val="single"/>
        </w:rPr>
        <w:t xml:space="preserve">（投标人名称） </w:t>
      </w:r>
      <w:r>
        <w:rPr>
          <w:rFonts w:hint="eastAsia" w:ascii="仿宋_GB2312" w:hAnsi="仿宋_GB2312" w:eastAsia="仿宋_GB2312" w:cs="仿宋_GB2312"/>
          <w:szCs w:val="21"/>
        </w:rPr>
        <w:t>或其正式授权代表依此合法地办理一切事宜。</w:t>
      </w:r>
    </w:p>
    <w:p w14:paraId="1868D632">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（4）我方于</w:t>
      </w:r>
      <w:r>
        <w:rPr>
          <w:rFonts w:hint="eastAsia" w:ascii="仿宋_GB2312" w:hAnsi="仿宋_GB2312" w:eastAsia="仿宋_GB2312" w:cs="仿宋_GB2312"/>
          <w:szCs w:val="21"/>
          <w:u w:val="single"/>
        </w:rPr>
        <w:t xml:space="preserve"> 年 月 日</w:t>
      </w:r>
      <w:r>
        <w:rPr>
          <w:rFonts w:hint="eastAsia" w:ascii="仿宋_GB2312" w:hAnsi="仿宋_GB2312" w:eastAsia="仿宋_GB2312" w:cs="仿宋_GB2312"/>
          <w:szCs w:val="21"/>
        </w:rPr>
        <w:t>签署本文件，</w:t>
      </w:r>
      <w:r>
        <w:rPr>
          <w:rFonts w:hint="eastAsia" w:ascii="仿宋_GB2312" w:hAnsi="仿宋_GB2312" w:eastAsia="仿宋_GB2312" w:cs="仿宋_GB2312"/>
          <w:szCs w:val="21"/>
          <w:u w:val="single"/>
        </w:rPr>
        <w:t xml:space="preserve"> （投标人名称）</w:t>
      </w:r>
      <w:r>
        <w:rPr>
          <w:rFonts w:hint="eastAsia" w:ascii="仿宋_GB2312" w:hAnsi="仿宋_GB2312" w:eastAsia="仿宋_GB2312" w:cs="仿宋_GB2312"/>
          <w:szCs w:val="21"/>
        </w:rPr>
        <w:t>于</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年</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月</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日接受此件，以此为证。</w:t>
      </w:r>
    </w:p>
    <w:p w14:paraId="05187DED">
      <w:pPr>
        <w:spacing w:line="360" w:lineRule="auto"/>
        <w:ind w:firstLine="420" w:firstLineChars="200"/>
        <w:rPr>
          <w:rFonts w:ascii="仿宋_GB2312" w:hAnsi="仿宋_GB2312" w:eastAsia="仿宋_GB2312" w:cs="仿宋_GB2312"/>
          <w:szCs w:val="21"/>
        </w:rPr>
      </w:pPr>
    </w:p>
    <w:p w14:paraId="327FD220">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制造商名称（加盖单位公章）：</w:t>
      </w:r>
      <w:r>
        <w:rPr>
          <w:rFonts w:hint="eastAsia" w:ascii="仿宋_GB2312" w:hAnsi="仿宋_GB2312" w:eastAsia="仿宋_GB2312" w:cs="仿宋_GB2312"/>
          <w:szCs w:val="21"/>
          <w:u w:val="single"/>
        </w:rPr>
        <w:t xml:space="preserve">               </w:t>
      </w:r>
    </w:p>
    <w:p w14:paraId="47A76EB1">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签字人职务和部门：</w:t>
      </w:r>
      <w:r>
        <w:rPr>
          <w:rFonts w:hint="eastAsia" w:ascii="仿宋_GB2312" w:hAnsi="仿宋_GB2312" w:eastAsia="仿宋_GB2312" w:cs="仿宋_GB2312"/>
          <w:szCs w:val="21"/>
          <w:u w:val="single"/>
        </w:rPr>
        <w:t xml:space="preserve">                         </w:t>
      </w:r>
    </w:p>
    <w:p w14:paraId="7521AF72">
      <w:pPr>
        <w:spacing w:line="360" w:lineRule="auto"/>
        <w:rPr>
          <w:rFonts w:ascii="仿宋_GB2312" w:hAnsi="仿宋_GB2312" w:eastAsia="仿宋_GB2312" w:cs="仿宋_GB2312"/>
          <w:szCs w:val="21"/>
        </w:rPr>
      </w:pPr>
      <w:r>
        <w:rPr>
          <w:rFonts w:hint="eastAsia" w:ascii="仿宋_GB2312" w:hAnsi="仿宋_GB2312" w:eastAsia="仿宋_GB2312" w:cs="仿宋_GB2312"/>
          <w:szCs w:val="21"/>
        </w:rPr>
        <w:t>签字人姓名：</w:t>
      </w:r>
      <w:r>
        <w:rPr>
          <w:rFonts w:hint="eastAsia" w:ascii="仿宋_GB2312" w:hAnsi="仿宋_GB2312" w:eastAsia="仿宋_GB2312" w:cs="仿宋_GB2312"/>
          <w:szCs w:val="21"/>
          <w:u w:val="single"/>
        </w:rPr>
        <w:t xml:space="preserve">                               </w:t>
      </w:r>
    </w:p>
    <w:p w14:paraId="2337F999">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签字人（签字）：</w:t>
      </w:r>
      <w:r>
        <w:rPr>
          <w:rFonts w:hint="eastAsia" w:ascii="仿宋_GB2312" w:hAnsi="仿宋_GB2312" w:eastAsia="仿宋_GB2312" w:cs="仿宋_GB2312"/>
          <w:szCs w:val="21"/>
          <w:u w:val="single"/>
        </w:rPr>
        <w:t xml:space="preserve">                           </w:t>
      </w:r>
    </w:p>
    <w:p w14:paraId="694E2287">
      <w:pPr>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szCs w:val="21"/>
          <w:u w:val="single"/>
        </w:rPr>
        <w:t xml:space="preserve">                                     </w:t>
      </w:r>
    </w:p>
    <w:p w14:paraId="3D1EC490">
      <w:pPr>
        <w:spacing w:line="360" w:lineRule="auto"/>
        <w:ind w:firstLine="420" w:firstLineChars="200"/>
        <w:rPr>
          <w:rFonts w:ascii="仿宋_GB2312" w:hAnsi="仿宋_GB2312" w:eastAsia="仿宋_GB2312" w:cs="仿宋_GB2312"/>
          <w:szCs w:val="21"/>
          <w:u w:val="single"/>
        </w:rPr>
      </w:pPr>
    </w:p>
    <w:p w14:paraId="185BEC5E">
      <w:pPr>
        <w:spacing w:line="360" w:lineRule="auto"/>
        <w:ind w:firstLine="420" w:firstLineChars="200"/>
        <w:rPr>
          <w:rFonts w:ascii="仿宋_GB2312" w:hAnsi="仿宋_GB2312" w:eastAsia="仿宋_GB2312" w:cs="仿宋_GB2312"/>
          <w:szCs w:val="21"/>
          <w:u w:val="single"/>
        </w:rPr>
      </w:pPr>
    </w:p>
    <w:p w14:paraId="3148B483">
      <w:pPr>
        <w:spacing w:line="360" w:lineRule="auto"/>
        <w:ind w:firstLine="420" w:firstLineChars="200"/>
        <w:rPr>
          <w:rFonts w:ascii="仿宋_GB2312" w:hAnsi="仿宋_GB2312" w:eastAsia="仿宋_GB2312" w:cs="仿宋_GB2312"/>
          <w:szCs w:val="21"/>
        </w:rPr>
      </w:pPr>
    </w:p>
    <w:p w14:paraId="68BE9C12">
      <w:pPr>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14:paraId="7A9A1215">
      <w:pPr>
        <w:widowControl/>
        <w:jc w:val="left"/>
        <w:rPr>
          <w:rFonts w:ascii="仿宋_GB2312" w:hAnsi="仿宋_GB2312" w:eastAsia="仿宋_GB2312" w:cs="仿宋_GB2312"/>
          <w:szCs w:val="21"/>
        </w:rPr>
      </w:pPr>
      <w:r>
        <w:rPr>
          <w:rFonts w:hint="eastAsia" w:ascii="仿宋_GB2312" w:hAnsi="仿宋_GB2312" w:eastAsia="仿宋_GB2312" w:cs="仿宋_GB2312"/>
          <w:szCs w:val="21"/>
        </w:rPr>
        <w:br w:type="page"/>
      </w:r>
    </w:p>
    <w:p w14:paraId="277FB2A4">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格式17</w:t>
      </w:r>
    </w:p>
    <w:p w14:paraId="47873B3B">
      <w:pPr>
        <w:widowControl/>
        <w:shd w:val="clear" w:color="auto" w:fill="FFFFFF"/>
        <w:spacing w:before="100" w:beforeAutospacing="1" w:after="100" w:afterAutospacing="1" w:line="435" w:lineRule="atLeast"/>
        <w:jc w:val="center"/>
        <w:rPr>
          <w:rFonts w:ascii="Arial" w:hAnsi="Arial" w:cs="Arial"/>
          <w:color w:val="333333"/>
          <w:szCs w:val="21"/>
        </w:rPr>
      </w:pPr>
      <w:r>
        <w:rPr>
          <w:rStyle w:val="26"/>
          <w:rFonts w:hint="eastAsia" w:ascii="仿宋" w:hAnsi="仿宋" w:cs="仿宋"/>
          <w:color w:val="333333"/>
          <w:kern w:val="0"/>
          <w:sz w:val="32"/>
          <w:szCs w:val="32"/>
          <w:shd w:val="clear" w:color="auto" w:fill="FFFFFF"/>
        </w:rPr>
        <w:t>中小企业声明函（货物）</w:t>
      </w:r>
    </w:p>
    <w:p w14:paraId="2ADBEE29">
      <w:pPr>
        <w:widowControl/>
        <w:shd w:val="clear" w:color="auto" w:fill="FFFFFF"/>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shd w:val="clear" w:color="auto" w:fill="FFFFFF"/>
        </w:rPr>
        <w:t>本公司（联合体）郑重声明，根据《政府采购促进中小企业发展管理办法》（财库﹝2020﹞46 号）的规定，本公司（联合体）参加</w:t>
      </w:r>
      <w:r>
        <w:rPr>
          <w:rFonts w:hint="eastAsia" w:ascii="仿宋_GB2312" w:hAnsi="仿宋_GB2312" w:eastAsia="仿宋_GB2312" w:cs="仿宋_GB2312"/>
          <w:kern w:val="0"/>
          <w:szCs w:val="21"/>
          <w:u w:val="single"/>
          <w:shd w:val="clear" w:color="auto" w:fill="FFFFFF"/>
        </w:rPr>
        <w:t>     （单位名称）</w:t>
      </w:r>
      <w:r>
        <w:rPr>
          <w:rFonts w:hint="eastAsia" w:ascii="仿宋_GB2312" w:hAnsi="仿宋_GB2312" w:eastAsia="仿宋_GB2312" w:cs="仿宋_GB2312"/>
          <w:kern w:val="0"/>
          <w:szCs w:val="21"/>
          <w:shd w:val="clear" w:color="auto" w:fill="FFFFFF"/>
        </w:rPr>
        <w:t>的</w:t>
      </w:r>
      <w:r>
        <w:rPr>
          <w:rFonts w:hint="eastAsia" w:ascii="仿宋_GB2312" w:hAnsi="仿宋_GB2312" w:eastAsia="仿宋_GB2312" w:cs="仿宋_GB2312"/>
          <w:kern w:val="0"/>
          <w:szCs w:val="21"/>
          <w:u w:val="single"/>
          <w:shd w:val="clear" w:color="auto" w:fill="FFFFFF"/>
        </w:rPr>
        <w:t>    （项目名称）</w:t>
      </w:r>
      <w:r>
        <w:rPr>
          <w:rFonts w:hint="eastAsia" w:ascii="仿宋_GB2312" w:hAnsi="仿宋_GB2312" w:eastAsia="仿宋_GB2312" w:cs="仿宋_GB2312"/>
          <w:kern w:val="0"/>
          <w:szCs w:val="21"/>
          <w:shd w:val="clear" w:color="auto" w:fill="FFFFFF"/>
        </w:rPr>
        <w:t>采购活动，提供的货物全部由符合政策要求的中小企业制造。相关企业（含联合体中的中小企业、签订分包意向协议的中小企业）的具体情况如下：</w:t>
      </w:r>
    </w:p>
    <w:p w14:paraId="783627CB">
      <w:pPr>
        <w:widowControl/>
        <w:shd w:val="clear" w:color="auto" w:fill="FFFFFF"/>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shd w:val="clear" w:color="auto" w:fill="FFFFFF"/>
        </w:rPr>
        <w:t>1.</w:t>
      </w:r>
      <w:r>
        <w:rPr>
          <w:rFonts w:hint="eastAsia" w:ascii="仿宋_GB2312" w:hAnsi="仿宋_GB2312" w:eastAsia="仿宋_GB2312" w:cs="仿宋_GB2312"/>
          <w:kern w:val="0"/>
          <w:szCs w:val="21"/>
          <w:u w:val="single"/>
          <w:shd w:val="clear" w:color="auto" w:fill="FFFFFF"/>
        </w:rPr>
        <w:t>     （标的名称）</w:t>
      </w:r>
      <w:r>
        <w:rPr>
          <w:rFonts w:hint="eastAsia" w:ascii="仿宋_GB2312" w:hAnsi="仿宋_GB2312" w:eastAsia="仿宋_GB2312" w:cs="仿宋_GB2312"/>
          <w:kern w:val="0"/>
          <w:szCs w:val="21"/>
          <w:shd w:val="clear" w:color="auto" w:fill="FFFFFF"/>
        </w:rPr>
        <w:t>，属于</w:t>
      </w:r>
      <w:r>
        <w:rPr>
          <w:rFonts w:hint="eastAsia" w:ascii="仿宋_GB2312" w:hAnsi="仿宋_GB2312" w:eastAsia="仿宋_GB2312" w:cs="仿宋_GB2312"/>
          <w:kern w:val="0"/>
          <w:szCs w:val="21"/>
          <w:u w:val="single"/>
          <w:shd w:val="clear" w:color="auto" w:fill="FFFFFF"/>
        </w:rPr>
        <w:t>     （</w:t>
      </w:r>
      <w:r>
        <w:rPr>
          <w:rFonts w:hint="eastAsia" w:ascii="仿宋_GB2312" w:hAnsi="仿宋_GB2312" w:eastAsia="仿宋_GB2312" w:cs="仿宋_GB2312"/>
          <w:kern w:val="0"/>
          <w:szCs w:val="21"/>
          <w:u w:val="single"/>
          <w:shd w:val="clear" w:color="auto" w:fill="FFFFFF"/>
          <w:lang w:eastAsia="zh-CN"/>
        </w:rPr>
        <w:t>招标文件</w:t>
      </w:r>
      <w:r>
        <w:rPr>
          <w:rFonts w:hint="eastAsia" w:ascii="仿宋_GB2312" w:hAnsi="仿宋_GB2312" w:eastAsia="仿宋_GB2312" w:cs="仿宋_GB2312"/>
          <w:kern w:val="0"/>
          <w:szCs w:val="21"/>
          <w:u w:val="single"/>
          <w:shd w:val="clear" w:color="auto" w:fill="FFFFFF"/>
        </w:rPr>
        <w:t>中明确的所属行业）</w:t>
      </w:r>
      <w:r>
        <w:rPr>
          <w:rFonts w:hint="eastAsia" w:ascii="仿宋_GB2312" w:hAnsi="仿宋_GB2312" w:eastAsia="仿宋_GB2312" w:cs="仿宋_GB2312"/>
          <w:kern w:val="0"/>
          <w:szCs w:val="21"/>
          <w:shd w:val="clear" w:color="auto" w:fill="FFFFFF"/>
        </w:rPr>
        <w:t>行业；制造商为</w:t>
      </w:r>
      <w:r>
        <w:rPr>
          <w:rFonts w:hint="eastAsia" w:ascii="仿宋_GB2312" w:hAnsi="仿宋_GB2312" w:eastAsia="仿宋_GB2312" w:cs="仿宋_GB2312"/>
          <w:kern w:val="0"/>
          <w:szCs w:val="21"/>
          <w:u w:val="single"/>
          <w:shd w:val="clear" w:color="auto" w:fill="FFFFFF"/>
        </w:rPr>
        <w:t>       （企业名称）</w:t>
      </w:r>
      <w:r>
        <w:rPr>
          <w:rFonts w:hint="eastAsia" w:ascii="仿宋_GB2312" w:hAnsi="仿宋_GB2312" w:eastAsia="仿宋_GB2312" w:cs="仿宋_GB2312"/>
          <w:kern w:val="0"/>
          <w:szCs w:val="21"/>
          <w:shd w:val="clear" w:color="auto" w:fill="FFFFFF"/>
        </w:rPr>
        <w:t>，从业人员</w:t>
      </w:r>
      <w:r>
        <w:rPr>
          <w:rFonts w:hint="eastAsia" w:ascii="仿宋_GB2312" w:hAnsi="仿宋_GB2312" w:eastAsia="仿宋_GB2312" w:cs="仿宋_GB2312"/>
          <w:kern w:val="0"/>
          <w:szCs w:val="21"/>
          <w:u w:val="single"/>
          <w:shd w:val="clear" w:color="auto" w:fill="FFFFFF"/>
        </w:rPr>
        <w:t>    </w:t>
      </w:r>
      <w:r>
        <w:rPr>
          <w:rFonts w:hint="eastAsia" w:ascii="仿宋_GB2312" w:hAnsi="仿宋_GB2312" w:eastAsia="仿宋_GB2312" w:cs="仿宋_GB2312"/>
          <w:kern w:val="0"/>
          <w:szCs w:val="21"/>
          <w:shd w:val="clear" w:color="auto" w:fill="FFFFFF"/>
        </w:rPr>
        <w:t>人，营业收入为</w:t>
      </w:r>
      <w:r>
        <w:rPr>
          <w:rFonts w:hint="eastAsia" w:ascii="仿宋_GB2312" w:hAnsi="仿宋_GB2312" w:eastAsia="仿宋_GB2312" w:cs="仿宋_GB2312"/>
          <w:kern w:val="0"/>
          <w:szCs w:val="21"/>
          <w:u w:val="single"/>
          <w:shd w:val="clear" w:color="auto" w:fill="FFFFFF"/>
        </w:rPr>
        <w:t>    </w:t>
      </w:r>
      <w:r>
        <w:rPr>
          <w:rFonts w:hint="eastAsia" w:ascii="仿宋_GB2312" w:hAnsi="仿宋_GB2312" w:eastAsia="仿宋_GB2312" w:cs="仿宋_GB2312"/>
          <w:kern w:val="0"/>
          <w:szCs w:val="21"/>
          <w:shd w:val="clear" w:color="auto" w:fill="FFFFFF"/>
        </w:rPr>
        <w:t>万元，资产总额为</w:t>
      </w:r>
      <w:r>
        <w:rPr>
          <w:rFonts w:hint="eastAsia" w:ascii="仿宋_GB2312" w:hAnsi="仿宋_GB2312" w:eastAsia="仿宋_GB2312" w:cs="仿宋_GB2312"/>
          <w:kern w:val="0"/>
          <w:szCs w:val="21"/>
          <w:u w:val="single"/>
          <w:shd w:val="clear" w:color="auto" w:fill="FFFFFF"/>
        </w:rPr>
        <w:t>   </w:t>
      </w:r>
      <w:r>
        <w:rPr>
          <w:rFonts w:hint="eastAsia" w:ascii="仿宋_GB2312" w:hAnsi="仿宋_GB2312" w:eastAsia="仿宋_GB2312" w:cs="仿宋_GB2312"/>
          <w:kern w:val="0"/>
          <w:szCs w:val="21"/>
          <w:shd w:val="clear" w:color="auto" w:fill="FFFFFF"/>
        </w:rPr>
        <w:t>万元</w:t>
      </w:r>
      <w:r>
        <w:rPr>
          <w:rFonts w:hint="eastAsia" w:ascii="仿宋_GB2312" w:hAnsi="仿宋_GB2312" w:eastAsia="仿宋_GB2312" w:cs="仿宋_GB2312"/>
          <w:kern w:val="0"/>
          <w:szCs w:val="21"/>
          <w:shd w:val="clear" w:color="auto" w:fill="FFFFFF"/>
          <w:vertAlign w:val="superscript"/>
        </w:rPr>
        <w:t>1</w:t>
      </w:r>
      <w:r>
        <w:rPr>
          <w:rFonts w:hint="eastAsia" w:ascii="仿宋_GB2312" w:hAnsi="仿宋_GB2312" w:eastAsia="仿宋_GB2312" w:cs="仿宋_GB2312"/>
          <w:kern w:val="0"/>
          <w:szCs w:val="21"/>
          <w:shd w:val="clear" w:color="auto" w:fill="FFFFFF"/>
        </w:rPr>
        <w:t>，属于</w:t>
      </w:r>
      <w:r>
        <w:rPr>
          <w:rFonts w:hint="eastAsia" w:ascii="仿宋_GB2312" w:hAnsi="仿宋_GB2312" w:eastAsia="仿宋_GB2312" w:cs="仿宋_GB2312"/>
          <w:kern w:val="0"/>
          <w:szCs w:val="21"/>
          <w:u w:val="single"/>
          <w:shd w:val="clear" w:color="auto" w:fill="FFFFFF"/>
        </w:rPr>
        <w:t>     （中型企业、小型企业、微型企业）</w:t>
      </w:r>
      <w:r>
        <w:rPr>
          <w:rFonts w:hint="eastAsia" w:ascii="仿宋_GB2312" w:hAnsi="仿宋_GB2312" w:eastAsia="仿宋_GB2312" w:cs="仿宋_GB2312"/>
          <w:kern w:val="0"/>
          <w:szCs w:val="21"/>
          <w:shd w:val="clear" w:color="auto" w:fill="FFFFFF"/>
        </w:rPr>
        <w:t>；</w:t>
      </w:r>
    </w:p>
    <w:p w14:paraId="3466C465">
      <w:pPr>
        <w:widowControl/>
        <w:shd w:val="clear" w:color="auto" w:fill="FFFFFF"/>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shd w:val="clear" w:color="auto" w:fill="FFFFFF"/>
        </w:rPr>
        <w:t>2.</w:t>
      </w:r>
      <w:r>
        <w:rPr>
          <w:rFonts w:hint="eastAsia" w:ascii="仿宋_GB2312" w:hAnsi="仿宋_GB2312" w:eastAsia="仿宋_GB2312" w:cs="仿宋_GB2312"/>
          <w:kern w:val="0"/>
          <w:szCs w:val="21"/>
          <w:u w:val="single"/>
          <w:shd w:val="clear" w:color="auto" w:fill="FFFFFF"/>
        </w:rPr>
        <w:t>     （标的名称）</w:t>
      </w:r>
      <w:r>
        <w:rPr>
          <w:rFonts w:hint="eastAsia" w:ascii="仿宋_GB2312" w:hAnsi="仿宋_GB2312" w:eastAsia="仿宋_GB2312" w:cs="仿宋_GB2312"/>
          <w:kern w:val="0"/>
          <w:szCs w:val="21"/>
          <w:shd w:val="clear" w:color="auto" w:fill="FFFFFF"/>
        </w:rPr>
        <w:t>，属于</w:t>
      </w:r>
      <w:r>
        <w:rPr>
          <w:rFonts w:hint="eastAsia" w:ascii="仿宋_GB2312" w:hAnsi="仿宋_GB2312" w:eastAsia="仿宋_GB2312" w:cs="仿宋_GB2312"/>
          <w:kern w:val="0"/>
          <w:szCs w:val="21"/>
          <w:u w:val="single"/>
          <w:shd w:val="clear" w:color="auto" w:fill="FFFFFF"/>
        </w:rPr>
        <w:t>     （</w:t>
      </w:r>
      <w:r>
        <w:rPr>
          <w:rFonts w:hint="eastAsia" w:ascii="仿宋_GB2312" w:hAnsi="仿宋_GB2312" w:eastAsia="仿宋_GB2312" w:cs="仿宋_GB2312"/>
          <w:kern w:val="0"/>
          <w:szCs w:val="21"/>
          <w:u w:val="single"/>
          <w:shd w:val="clear" w:color="auto" w:fill="FFFFFF"/>
          <w:lang w:eastAsia="zh-CN"/>
        </w:rPr>
        <w:t>招标文件</w:t>
      </w:r>
      <w:r>
        <w:rPr>
          <w:rFonts w:hint="eastAsia" w:ascii="仿宋_GB2312" w:hAnsi="仿宋_GB2312" w:eastAsia="仿宋_GB2312" w:cs="仿宋_GB2312"/>
          <w:kern w:val="0"/>
          <w:szCs w:val="21"/>
          <w:u w:val="single"/>
          <w:shd w:val="clear" w:color="auto" w:fill="FFFFFF"/>
        </w:rPr>
        <w:t>中明确的所属行业）</w:t>
      </w:r>
      <w:r>
        <w:rPr>
          <w:rFonts w:hint="eastAsia" w:ascii="仿宋_GB2312" w:hAnsi="仿宋_GB2312" w:eastAsia="仿宋_GB2312" w:cs="仿宋_GB2312"/>
          <w:kern w:val="0"/>
          <w:szCs w:val="21"/>
          <w:shd w:val="clear" w:color="auto" w:fill="FFFFFF"/>
        </w:rPr>
        <w:t>行业；制造商为</w:t>
      </w:r>
      <w:r>
        <w:rPr>
          <w:rFonts w:hint="eastAsia" w:ascii="仿宋_GB2312" w:hAnsi="仿宋_GB2312" w:eastAsia="仿宋_GB2312" w:cs="仿宋_GB2312"/>
          <w:kern w:val="0"/>
          <w:szCs w:val="21"/>
          <w:u w:val="single"/>
          <w:shd w:val="clear" w:color="auto" w:fill="FFFFFF"/>
        </w:rPr>
        <w:t>       （企业名称）</w:t>
      </w:r>
      <w:r>
        <w:rPr>
          <w:rFonts w:hint="eastAsia" w:ascii="仿宋_GB2312" w:hAnsi="仿宋_GB2312" w:eastAsia="仿宋_GB2312" w:cs="仿宋_GB2312"/>
          <w:kern w:val="0"/>
          <w:szCs w:val="21"/>
          <w:shd w:val="clear" w:color="auto" w:fill="FFFFFF"/>
        </w:rPr>
        <w:t>，从业人员</w:t>
      </w:r>
      <w:r>
        <w:rPr>
          <w:rFonts w:hint="eastAsia" w:ascii="仿宋_GB2312" w:hAnsi="仿宋_GB2312" w:eastAsia="仿宋_GB2312" w:cs="仿宋_GB2312"/>
          <w:kern w:val="0"/>
          <w:szCs w:val="21"/>
          <w:u w:val="single"/>
          <w:shd w:val="clear" w:color="auto" w:fill="FFFFFF"/>
        </w:rPr>
        <w:t>    </w:t>
      </w:r>
      <w:r>
        <w:rPr>
          <w:rFonts w:hint="eastAsia" w:ascii="仿宋_GB2312" w:hAnsi="仿宋_GB2312" w:eastAsia="仿宋_GB2312" w:cs="仿宋_GB2312"/>
          <w:kern w:val="0"/>
          <w:szCs w:val="21"/>
          <w:shd w:val="clear" w:color="auto" w:fill="FFFFFF"/>
        </w:rPr>
        <w:t>人，营业收入为</w:t>
      </w:r>
      <w:r>
        <w:rPr>
          <w:rFonts w:hint="eastAsia" w:ascii="仿宋_GB2312" w:hAnsi="仿宋_GB2312" w:eastAsia="仿宋_GB2312" w:cs="仿宋_GB2312"/>
          <w:kern w:val="0"/>
          <w:szCs w:val="21"/>
          <w:u w:val="single"/>
          <w:shd w:val="clear" w:color="auto" w:fill="FFFFFF"/>
        </w:rPr>
        <w:t>    </w:t>
      </w:r>
      <w:r>
        <w:rPr>
          <w:rFonts w:hint="eastAsia" w:ascii="仿宋_GB2312" w:hAnsi="仿宋_GB2312" w:eastAsia="仿宋_GB2312" w:cs="仿宋_GB2312"/>
          <w:kern w:val="0"/>
          <w:szCs w:val="21"/>
          <w:shd w:val="clear" w:color="auto" w:fill="FFFFFF"/>
        </w:rPr>
        <w:t>万元，资产总额为</w:t>
      </w:r>
      <w:r>
        <w:rPr>
          <w:rFonts w:hint="eastAsia" w:ascii="仿宋_GB2312" w:hAnsi="仿宋_GB2312" w:eastAsia="仿宋_GB2312" w:cs="仿宋_GB2312"/>
          <w:kern w:val="0"/>
          <w:szCs w:val="21"/>
          <w:u w:val="single"/>
          <w:shd w:val="clear" w:color="auto" w:fill="FFFFFF"/>
        </w:rPr>
        <w:t>   </w:t>
      </w:r>
      <w:r>
        <w:rPr>
          <w:rFonts w:hint="eastAsia" w:ascii="仿宋_GB2312" w:hAnsi="仿宋_GB2312" w:eastAsia="仿宋_GB2312" w:cs="仿宋_GB2312"/>
          <w:kern w:val="0"/>
          <w:szCs w:val="21"/>
          <w:shd w:val="clear" w:color="auto" w:fill="FFFFFF"/>
        </w:rPr>
        <w:t>万元</w:t>
      </w:r>
      <w:r>
        <w:rPr>
          <w:rFonts w:hint="eastAsia" w:ascii="仿宋_GB2312" w:hAnsi="仿宋_GB2312" w:eastAsia="仿宋_GB2312" w:cs="仿宋_GB2312"/>
          <w:kern w:val="0"/>
          <w:szCs w:val="21"/>
          <w:shd w:val="clear" w:color="auto" w:fill="FFFFFF"/>
          <w:vertAlign w:val="superscript"/>
        </w:rPr>
        <w:t>1</w:t>
      </w:r>
      <w:r>
        <w:rPr>
          <w:rFonts w:hint="eastAsia" w:ascii="仿宋_GB2312" w:hAnsi="仿宋_GB2312" w:eastAsia="仿宋_GB2312" w:cs="仿宋_GB2312"/>
          <w:kern w:val="0"/>
          <w:szCs w:val="21"/>
          <w:shd w:val="clear" w:color="auto" w:fill="FFFFFF"/>
        </w:rPr>
        <w:t>，属于</w:t>
      </w:r>
      <w:r>
        <w:rPr>
          <w:rFonts w:hint="eastAsia" w:ascii="仿宋_GB2312" w:hAnsi="仿宋_GB2312" w:eastAsia="仿宋_GB2312" w:cs="仿宋_GB2312"/>
          <w:kern w:val="0"/>
          <w:szCs w:val="21"/>
          <w:u w:val="single"/>
          <w:shd w:val="clear" w:color="auto" w:fill="FFFFFF"/>
        </w:rPr>
        <w:t>     （中型企业、小型企业、微型企业）</w:t>
      </w:r>
      <w:r>
        <w:rPr>
          <w:rFonts w:hint="eastAsia" w:ascii="仿宋_GB2312" w:hAnsi="仿宋_GB2312" w:eastAsia="仿宋_GB2312" w:cs="仿宋_GB2312"/>
          <w:kern w:val="0"/>
          <w:szCs w:val="21"/>
          <w:shd w:val="clear" w:color="auto" w:fill="FFFFFF"/>
        </w:rPr>
        <w:t>；</w:t>
      </w:r>
    </w:p>
    <w:p w14:paraId="4383CDD7">
      <w:pPr>
        <w:widowControl/>
        <w:shd w:val="clear" w:color="auto" w:fill="FFFFFF"/>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shd w:val="clear" w:color="auto" w:fill="FFFFFF"/>
        </w:rPr>
        <w:t>……</w:t>
      </w:r>
    </w:p>
    <w:p w14:paraId="72E31592">
      <w:pPr>
        <w:widowControl/>
        <w:shd w:val="clear" w:color="auto" w:fill="FFFFFF"/>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shd w:val="clear" w:color="auto" w:fill="FFFFFF"/>
        </w:rPr>
        <w:t>以上企业，不属于大企业的分支机构，不存在控股股东为大企业的情形，也不存在与大企业的负责人为同一人的情形。</w:t>
      </w:r>
    </w:p>
    <w:p w14:paraId="38F1F410">
      <w:pPr>
        <w:widowControl/>
        <w:shd w:val="clear" w:color="auto" w:fill="FFFFFF"/>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shd w:val="clear" w:color="auto" w:fill="FFFFFF"/>
        </w:rPr>
        <w:t>本企业对上述声明内容的真实性负责。如有虚假，将依法承担相应责任。</w:t>
      </w:r>
    </w:p>
    <w:p w14:paraId="79A51337">
      <w:pPr>
        <w:widowControl/>
        <w:shd w:val="clear" w:color="auto" w:fill="FFFFFF"/>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shd w:val="clear" w:color="auto" w:fill="FFFFFF"/>
        </w:rPr>
        <w:t> </w:t>
      </w:r>
    </w:p>
    <w:p w14:paraId="481D97BD">
      <w:pPr>
        <w:widowControl/>
        <w:shd w:val="clear" w:color="auto" w:fill="FFFFFF"/>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shd w:val="clear" w:color="auto" w:fill="FFFFFF"/>
        </w:rPr>
        <w:t> </w:t>
      </w:r>
    </w:p>
    <w:p w14:paraId="1387A30E">
      <w:pPr>
        <w:widowControl/>
        <w:shd w:val="clear" w:color="auto" w:fill="FFFFFF"/>
        <w:spacing w:line="360" w:lineRule="auto"/>
        <w:ind w:firstLine="528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shd w:val="clear" w:color="auto" w:fill="FFFFFF"/>
        </w:rPr>
        <w:t>企业名称（盖章）：</w:t>
      </w:r>
    </w:p>
    <w:p w14:paraId="0406C543">
      <w:pPr>
        <w:widowControl/>
        <w:shd w:val="clear" w:color="auto" w:fill="FFFFFF"/>
        <w:spacing w:line="360" w:lineRule="auto"/>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shd w:val="clear" w:color="auto" w:fill="FFFFFF"/>
        </w:rPr>
        <w:t> </w:t>
      </w:r>
    </w:p>
    <w:p w14:paraId="1DAF90A8">
      <w:pPr>
        <w:widowControl/>
        <w:shd w:val="clear" w:color="auto" w:fill="FFFFFF"/>
        <w:spacing w:line="360" w:lineRule="auto"/>
        <w:ind w:firstLine="5280"/>
        <w:jc w:val="left"/>
        <w:rPr>
          <w:rFonts w:hint="eastAsia" w:ascii="仿宋_GB2312" w:hAnsi="仿宋_GB2312" w:eastAsia="仿宋_GB2312" w:cs="仿宋_GB2312"/>
          <w:szCs w:val="21"/>
        </w:rPr>
      </w:pPr>
      <w:r>
        <w:rPr>
          <w:rFonts w:hint="eastAsia" w:ascii="仿宋_GB2312" w:hAnsi="仿宋_GB2312" w:eastAsia="仿宋_GB2312" w:cs="仿宋_GB2312"/>
          <w:kern w:val="0"/>
          <w:szCs w:val="21"/>
          <w:shd w:val="clear" w:color="auto" w:fill="FFFFFF"/>
        </w:rPr>
        <w:t>日 期：</w:t>
      </w:r>
    </w:p>
    <w:p w14:paraId="4AF6A5A9">
      <w:pPr>
        <w:adjustRightInd w:val="0"/>
        <w:snapToGrid w:val="0"/>
        <w:spacing w:line="480" w:lineRule="auto"/>
        <w:ind w:right="105" w:rightChars="50"/>
        <w:jc w:val="left"/>
        <w:rPr>
          <w:rFonts w:ascii="仿宋_GB2312" w:hAnsi="仿宋_GB2312" w:eastAsia="仿宋_GB2312" w:cs="仿宋_GB2312"/>
          <w:szCs w:val="21"/>
          <w:u w:val="single"/>
        </w:rPr>
      </w:pPr>
    </w:p>
    <w:p w14:paraId="507C7068">
      <w:pPr>
        <w:widowControl/>
        <w:spacing w:after="128" w:line="21" w:lineRule="atLeast"/>
        <w:jc w:val="left"/>
        <w:rPr>
          <w:rFonts w:hint="eastAsia" w:ascii="仿宋_GB2312" w:hAnsi="仿宋_GB2312" w:eastAsia="仿宋_GB2312" w:cs="仿宋_GB2312"/>
          <w:szCs w:val="21"/>
        </w:rPr>
      </w:pPr>
      <w:r>
        <w:rPr>
          <w:rFonts w:hint="eastAsia" w:ascii="仿宋_GB2312" w:hAnsi="仿宋_GB2312" w:eastAsia="仿宋_GB2312" w:cs="仿宋_GB2312"/>
          <w:color w:val="333333"/>
          <w:position w:val="6"/>
          <w:szCs w:val="21"/>
          <w:lang w:bidi="ar"/>
        </w:rPr>
        <w:t>1</w:t>
      </w:r>
      <w:r>
        <w:rPr>
          <w:rFonts w:hint="eastAsia" w:ascii="仿宋_GB2312" w:hAnsi="仿宋_GB2312" w:eastAsia="仿宋_GB2312" w:cs="仿宋_GB2312"/>
          <w:color w:val="333333"/>
          <w:szCs w:val="21"/>
          <w:lang w:bidi="ar"/>
        </w:rPr>
        <w:t>从业人员、营业收入、资产总额填报上一年度数据，无上一年度数据的新成立企业可不填报。</w:t>
      </w:r>
    </w:p>
    <w:p w14:paraId="3556692D">
      <w:pPr>
        <w:pStyle w:val="21"/>
        <w:rPr>
          <w:rFonts w:ascii="仿宋_GB2312" w:hAnsi="仿宋_GB2312" w:eastAsia="仿宋_GB2312" w:cs="仿宋_GB2312"/>
          <w:szCs w:val="21"/>
          <w:u w:val="single"/>
        </w:rPr>
      </w:pPr>
    </w:p>
    <w:p w14:paraId="60CD53C0">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格式18</w:t>
      </w:r>
    </w:p>
    <w:p w14:paraId="54EE155E">
      <w:pPr>
        <w:adjustRightInd w:val="0"/>
        <w:snapToGrid w:val="0"/>
        <w:spacing w:before="319" w:beforeLines="100" w:after="319" w:afterLines="100" w:line="360" w:lineRule="auto"/>
        <w:ind w:right="105" w:rightChars="50"/>
        <w:jc w:val="center"/>
        <w:rPr>
          <w:rFonts w:ascii="仿宋_GB2312" w:hAnsi="仿宋_GB2312" w:eastAsia="仿宋_GB2312" w:cs="仿宋_GB2312"/>
          <w:b/>
          <w:bCs/>
          <w:sz w:val="32"/>
          <w:szCs w:val="32"/>
        </w:rPr>
      </w:pPr>
      <w:bookmarkStart w:id="74" w:name="_Toc29880_WPSOffice_Level2"/>
      <w:bookmarkStart w:id="75" w:name="_Toc13566_WPSOffice_Level2"/>
      <w:r>
        <w:rPr>
          <w:rFonts w:hint="eastAsia" w:ascii="仿宋_GB2312" w:hAnsi="仿宋_GB2312" w:eastAsia="仿宋_GB2312" w:cs="仿宋_GB2312"/>
          <w:b/>
          <w:bCs/>
          <w:sz w:val="32"/>
          <w:szCs w:val="32"/>
        </w:rPr>
        <w:t>残疾人福利性单位声明函</w:t>
      </w:r>
      <w:bookmarkEnd w:id="74"/>
      <w:bookmarkEnd w:id="75"/>
    </w:p>
    <w:p w14:paraId="1BB32980">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2949C034">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本单位对上述声明的真实性负责。如有虚假，将依法承担相应责任。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350B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953" w:type="dxa"/>
            <w:noWrap/>
            <w:vAlign w:val="center"/>
          </w:tcPr>
          <w:p w14:paraId="1EC6C2FB">
            <w:pPr>
              <w:jc w:val="center"/>
              <w:rPr>
                <w:rFonts w:ascii="仿宋_GB2312" w:hAnsi="仿宋_GB2312" w:eastAsia="仿宋_GB2312" w:cs="仿宋_GB2312"/>
                <w:szCs w:val="21"/>
              </w:rPr>
            </w:pPr>
            <w:r>
              <w:rPr>
                <w:rFonts w:hint="eastAsia" w:ascii="仿宋_GB2312" w:hAnsi="仿宋_GB2312" w:eastAsia="仿宋_GB2312" w:cs="仿宋_GB2312"/>
                <w:szCs w:val="21"/>
              </w:rPr>
              <w:t>序号</w:t>
            </w:r>
          </w:p>
        </w:tc>
        <w:tc>
          <w:tcPr>
            <w:tcW w:w="1582" w:type="dxa"/>
            <w:noWrap/>
            <w:vAlign w:val="center"/>
          </w:tcPr>
          <w:p w14:paraId="2B8F6A80">
            <w:pPr>
              <w:jc w:val="center"/>
              <w:rPr>
                <w:rFonts w:ascii="仿宋_GB2312" w:hAnsi="仿宋_GB2312" w:eastAsia="仿宋_GB2312" w:cs="仿宋_GB2312"/>
                <w:szCs w:val="21"/>
              </w:rPr>
            </w:pPr>
            <w:r>
              <w:rPr>
                <w:rFonts w:hint="eastAsia" w:ascii="仿宋_GB2312" w:hAnsi="仿宋_GB2312" w:eastAsia="仿宋_GB2312" w:cs="仿宋_GB2312"/>
                <w:szCs w:val="21"/>
              </w:rPr>
              <w:t>品  名</w:t>
            </w:r>
          </w:p>
        </w:tc>
        <w:tc>
          <w:tcPr>
            <w:tcW w:w="1587" w:type="dxa"/>
            <w:noWrap/>
            <w:vAlign w:val="center"/>
          </w:tcPr>
          <w:p w14:paraId="2A6FE973">
            <w:pPr>
              <w:widowControl/>
              <w:jc w:val="center"/>
              <w:rPr>
                <w:rFonts w:ascii="仿宋_GB2312" w:hAnsi="仿宋_GB2312" w:eastAsia="仿宋_GB2312" w:cs="仿宋_GB2312"/>
                <w:szCs w:val="21"/>
              </w:rPr>
            </w:pPr>
            <w:r>
              <w:rPr>
                <w:rFonts w:hint="eastAsia" w:ascii="仿宋_GB2312" w:hAnsi="仿宋_GB2312" w:eastAsia="仿宋_GB2312" w:cs="仿宋_GB2312"/>
                <w:szCs w:val="21"/>
              </w:rPr>
              <w:t>数量</w:t>
            </w:r>
          </w:p>
        </w:tc>
        <w:tc>
          <w:tcPr>
            <w:tcW w:w="1427" w:type="dxa"/>
            <w:noWrap/>
            <w:vAlign w:val="center"/>
          </w:tcPr>
          <w:p w14:paraId="5F8EFD66">
            <w:pPr>
              <w:jc w:val="center"/>
              <w:rPr>
                <w:rFonts w:ascii="仿宋_GB2312" w:hAnsi="仿宋_GB2312" w:eastAsia="仿宋_GB2312" w:cs="仿宋_GB2312"/>
                <w:szCs w:val="21"/>
              </w:rPr>
            </w:pPr>
            <w:r>
              <w:rPr>
                <w:rFonts w:hint="eastAsia" w:ascii="仿宋_GB2312" w:hAnsi="仿宋_GB2312" w:eastAsia="仿宋_GB2312" w:cs="仿宋_GB2312"/>
                <w:szCs w:val="21"/>
              </w:rPr>
              <w:t>规格</w:t>
            </w:r>
          </w:p>
          <w:p w14:paraId="4BDB39EE">
            <w:pPr>
              <w:jc w:val="center"/>
              <w:rPr>
                <w:rFonts w:ascii="仿宋_GB2312" w:hAnsi="仿宋_GB2312" w:eastAsia="仿宋_GB2312" w:cs="仿宋_GB2312"/>
                <w:szCs w:val="21"/>
              </w:rPr>
            </w:pPr>
            <w:r>
              <w:rPr>
                <w:rFonts w:hint="eastAsia" w:ascii="仿宋_GB2312" w:hAnsi="仿宋_GB2312" w:eastAsia="仿宋_GB2312" w:cs="仿宋_GB2312"/>
                <w:szCs w:val="21"/>
              </w:rPr>
              <w:t>型号</w:t>
            </w:r>
          </w:p>
        </w:tc>
        <w:tc>
          <w:tcPr>
            <w:tcW w:w="1427" w:type="dxa"/>
            <w:noWrap/>
            <w:vAlign w:val="center"/>
          </w:tcPr>
          <w:p w14:paraId="2E30976F">
            <w:pPr>
              <w:jc w:val="center"/>
              <w:rPr>
                <w:rFonts w:ascii="仿宋_GB2312" w:hAnsi="仿宋_GB2312" w:eastAsia="仿宋_GB2312" w:cs="仿宋_GB2312"/>
                <w:szCs w:val="21"/>
              </w:rPr>
            </w:pPr>
            <w:r>
              <w:rPr>
                <w:rFonts w:hint="eastAsia" w:ascii="仿宋_GB2312" w:hAnsi="仿宋_GB2312" w:eastAsia="仿宋_GB2312" w:cs="仿宋_GB2312"/>
                <w:szCs w:val="21"/>
              </w:rPr>
              <w:t>生产</w:t>
            </w:r>
          </w:p>
          <w:p w14:paraId="4225FFEC">
            <w:pPr>
              <w:jc w:val="center"/>
              <w:rPr>
                <w:rFonts w:ascii="仿宋_GB2312" w:hAnsi="仿宋_GB2312" w:eastAsia="仿宋_GB2312" w:cs="仿宋_GB2312"/>
                <w:szCs w:val="21"/>
              </w:rPr>
            </w:pPr>
            <w:r>
              <w:rPr>
                <w:rFonts w:hint="eastAsia" w:ascii="仿宋_GB2312" w:hAnsi="仿宋_GB2312" w:eastAsia="仿宋_GB2312" w:cs="仿宋_GB2312"/>
                <w:szCs w:val="21"/>
              </w:rPr>
              <w:t>厂家</w:t>
            </w:r>
          </w:p>
        </w:tc>
        <w:tc>
          <w:tcPr>
            <w:tcW w:w="1344" w:type="dxa"/>
            <w:noWrap/>
            <w:vAlign w:val="center"/>
          </w:tcPr>
          <w:p w14:paraId="69E2ED43">
            <w:pPr>
              <w:jc w:val="center"/>
              <w:rPr>
                <w:rFonts w:ascii="仿宋_GB2312" w:hAnsi="仿宋_GB2312" w:eastAsia="仿宋_GB2312" w:cs="仿宋_GB2312"/>
                <w:szCs w:val="21"/>
              </w:rPr>
            </w:pPr>
            <w:r>
              <w:rPr>
                <w:rFonts w:hint="eastAsia" w:ascii="仿宋_GB2312" w:hAnsi="仿宋_GB2312" w:eastAsia="仿宋_GB2312" w:cs="仿宋_GB2312"/>
                <w:szCs w:val="21"/>
              </w:rPr>
              <w:t>备注</w:t>
            </w:r>
          </w:p>
        </w:tc>
      </w:tr>
      <w:tr w14:paraId="68251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noWrap/>
            <w:vAlign w:val="center"/>
          </w:tcPr>
          <w:p w14:paraId="6C9FA858">
            <w:pPr>
              <w:jc w:val="center"/>
              <w:rPr>
                <w:rFonts w:ascii="仿宋_GB2312" w:hAnsi="仿宋_GB2312" w:eastAsia="仿宋_GB2312" w:cs="仿宋_GB2312"/>
                <w:szCs w:val="21"/>
              </w:rPr>
            </w:pPr>
            <w:r>
              <w:rPr>
                <w:rFonts w:hint="eastAsia" w:ascii="仿宋_GB2312" w:hAnsi="仿宋_GB2312" w:eastAsia="仿宋_GB2312" w:cs="仿宋_GB2312"/>
                <w:szCs w:val="21"/>
              </w:rPr>
              <w:t>1</w:t>
            </w:r>
          </w:p>
        </w:tc>
        <w:tc>
          <w:tcPr>
            <w:tcW w:w="1582" w:type="dxa"/>
            <w:noWrap/>
            <w:vAlign w:val="center"/>
          </w:tcPr>
          <w:p w14:paraId="31028139">
            <w:pPr>
              <w:jc w:val="center"/>
              <w:rPr>
                <w:rFonts w:ascii="仿宋_GB2312" w:hAnsi="仿宋_GB2312" w:eastAsia="仿宋_GB2312" w:cs="仿宋_GB2312"/>
                <w:szCs w:val="21"/>
              </w:rPr>
            </w:pPr>
          </w:p>
        </w:tc>
        <w:tc>
          <w:tcPr>
            <w:tcW w:w="1587" w:type="dxa"/>
            <w:noWrap/>
            <w:vAlign w:val="center"/>
          </w:tcPr>
          <w:p w14:paraId="3F2EFA0A">
            <w:pPr>
              <w:jc w:val="center"/>
              <w:rPr>
                <w:rFonts w:ascii="仿宋_GB2312" w:hAnsi="仿宋_GB2312" w:eastAsia="仿宋_GB2312" w:cs="仿宋_GB2312"/>
                <w:szCs w:val="21"/>
              </w:rPr>
            </w:pPr>
          </w:p>
        </w:tc>
        <w:tc>
          <w:tcPr>
            <w:tcW w:w="1427" w:type="dxa"/>
            <w:noWrap/>
            <w:vAlign w:val="center"/>
          </w:tcPr>
          <w:p w14:paraId="3F5C23E4">
            <w:pPr>
              <w:jc w:val="center"/>
              <w:rPr>
                <w:rFonts w:ascii="仿宋_GB2312" w:hAnsi="仿宋_GB2312" w:eastAsia="仿宋_GB2312" w:cs="仿宋_GB2312"/>
                <w:szCs w:val="21"/>
              </w:rPr>
            </w:pPr>
          </w:p>
        </w:tc>
        <w:tc>
          <w:tcPr>
            <w:tcW w:w="1427" w:type="dxa"/>
            <w:noWrap/>
            <w:vAlign w:val="center"/>
          </w:tcPr>
          <w:p w14:paraId="48CEABEC">
            <w:pPr>
              <w:jc w:val="center"/>
              <w:rPr>
                <w:rFonts w:ascii="仿宋_GB2312" w:hAnsi="仿宋_GB2312" w:eastAsia="仿宋_GB2312" w:cs="仿宋_GB2312"/>
                <w:szCs w:val="21"/>
              </w:rPr>
            </w:pPr>
          </w:p>
        </w:tc>
        <w:tc>
          <w:tcPr>
            <w:tcW w:w="1344" w:type="dxa"/>
            <w:noWrap/>
            <w:vAlign w:val="center"/>
          </w:tcPr>
          <w:p w14:paraId="52C27584">
            <w:pPr>
              <w:spacing w:line="360" w:lineRule="auto"/>
              <w:rPr>
                <w:rFonts w:ascii="仿宋_GB2312" w:hAnsi="仿宋_GB2312" w:eastAsia="仿宋_GB2312" w:cs="仿宋_GB2312"/>
                <w:szCs w:val="21"/>
              </w:rPr>
            </w:pPr>
          </w:p>
        </w:tc>
      </w:tr>
      <w:tr w14:paraId="0A8C8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6" w:hRule="atLeast"/>
          <w:jc w:val="center"/>
        </w:trPr>
        <w:tc>
          <w:tcPr>
            <w:tcW w:w="953" w:type="dxa"/>
            <w:noWrap/>
            <w:vAlign w:val="center"/>
          </w:tcPr>
          <w:p w14:paraId="05442028">
            <w:pPr>
              <w:jc w:val="center"/>
              <w:rPr>
                <w:rFonts w:ascii="仿宋_GB2312" w:hAnsi="仿宋_GB2312" w:eastAsia="仿宋_GB2312" w:cs="仿宋_GB2312"/>
                <w:szCs w:val="21"/>
              </w:rPr>
            </w:pPr>
            <w:r>
              <w:rPr>
                <w:rFonts w:hint="eastAsia" w:ascii="仿宋_GB2312" w:hAnsi="仿宋_GB2312" w:eastAsia="仿宋_GB2312" w:cs="仿宋_GB2312"/>
                <w:szCs w:val="21"/>
              </w:rPr>
              <w:t>2</w:t>
            </w:r>
          </w:p>
        </w:tc>
        <w:tc>
          <w:tcPr>
            <w:tcW w:w="1582" w:type="dxa"/>
            <w:noWrap/>
            <w:vAlign w:val="center"/>
          </w:tcPr>
          <w:p w14:paraId="685E8619">
            <w:pPr>
              <w:jc w:val="center"/>
              <w:rPr>
                <w:rFonts w:ascii="仿宋_GB2312" w:hAnsi="仿宋_GB2312" w:eastAsia="仿宋_GB2312" w:cs="仿宋_GB2312"/>
                <w:szCs w:val="21"/>
              </w:rPr>
            </w:pPr>
          </w:p>
        </w:tc>
        <w:tc>
          <w:tcPr>
            <w:tcW w:w="1587" w:type="dxa"/>
            <w:noWrap/>
            <w:vAlign w:val="center"/>
          </w:tcPr>
          <w:p w14:paraId="756ED912">
            <w:pPr>
              <w:jc w:val="center"/>
              <w:rPr>
                <w:rFonts w:ascii="仿宋_GB2312" w:hAnsi="仿宋_GB2312" w:eastAsia="仿宋_GB2312" w:cs="仿宋_GB2312"/>
                <w:szCs w:val="21"/>
              </w:rPr>
            </w:pPr>
          </w:p>
        </w:tc>
        <w:tc>
          <w:tcPr>
            <w:tcW w:w="1427" w:type="dxa"/>
            <w:noWrap/>
            <w:vAlign w:val="center"/>
          </w:tcPr>
          <w:p w14:paraId="09C20959">
            <w:pPr>
              <w:jc w:val="center"/>
              <w:rPr>
                <w:rFonts w:ascii="仿宋_GB2312" w:hAnsi="仿宋_GB2312" w:eastAsia="仿宋_GB2312" w:cs="仿宋_GB2312"/>
                <w:szCs w:val="21"/>
              </w:rPr>
            </w:pPr>
          </w:p>
        </w:tc>
        <w:tc>
          <w:tcPr>
            <w:tcW w:w="1427" w:type="dxa"/>
            <w:noWrap/>
            <w:vAlign w:val="center"/>
          </w:tcPr>
          <w:p w14:paraId="38431076">
            <w:pPr>
              <w:jc w:val="center"/>
              <w:rPr>
                <w:rFonts w:ascii="仿宋_GB2312" w:hAnsi="仿宋_GB2312" w:eastAsia="仿宋_GB2312" w:cs="仿宋_GB2312"/>
                <w:szCs w:val="21"/>
              </w:rPr>
            </w:pPr>
          </w:p>
        </w:tc>
        <w:tc>
          <w:tcPr>
            <w:tcW w:w="1344" w:type="dxa"/>
            <w:noWrap/>
            <w:vAlign w:val="center"/>
          </w:tcPr>
          <w:p w14:paraId="11185650">
            <w:pPr>
              <w:spacing w:line="360" w:lineRule="auto"/>
              <w:rPr>
                <w:rFonts w:ascii="仿宋_GB2312" w:hAnsi="仿宋_GB2312" w:eastAsia="仿宋_GB2312" w:cs="仿宋_GB2312"/>
                <w:szCs w:val="21"/>
              </w:rPr>
            </w:pPr>
          </w:p>
        </w:tc>
      </w:tr>
      <w:tr w14:paraId="525B5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6" w:hRule="atLeast"/>
          <w:jc w:val="center"/>
        </w:trPr>
        <w:tc>
          <w:tcPr>
            <w:tcW w:w="953" w:type="dxa"/>
            <w:noWrap/>
            <w:vAlign w:val="center"/>
          </w:tcPr>
          <w:p w14:paraId="41006427">
            <w:pPr>
              <w:jc w:val="center"/>
              <w:rPr>
                <w:rFonts w:ascii="仿宋_GB2312" w:hAnsi="仿宋_GB2312" w:eastAsia="仿宋_GB2312" w:cs="仿宋_GB2312"/>
                <w:szCs w:val="21"/>
              </w:rPr>
            </w:pPr>
            <w:r>
              <w:rPr>
                <w:rFonts w:hint="eastAsia" w:ascii="仿宋_GB2312" w:hAnsi="仿宋_GB2312" w:eastAsia="仿宋_GB2312" w:cs="仿宋_GB2312"/>
                <w:szCs w:val="21"/>
              </w:rPr>
              <w:t>3</w:t>
            </w:r>
          </w:p>
        </w:tc>
        <w:tc>
          <w:tcPr>
            <w:tcW w:w="1582" w:type="dxa"/>
            <w:noWrap/>
            <w:vAlign w:val="center"/>
          </w:tcPr>
          <w:p w14:paraId="55CA0C26">
            <w:pPr>
              <w:jc w:val="center"/>
              <w:rPr>
                <w:rFonts w:ascii="仿宋_GB2312" w:hAnsi="仿宋_GB2312" w:eastAsia="仿宋_GB2312" w:cs="仿宋_GB2312"/>
                <w:szCs w:val="21"/>
              </w:rPr>
            </w:pPr>
          </w:p>
        </w:tc>
        <w:tc>
          <w:tcPr>
            <w:tcW w:w="1587" w:type="dxa"/>
            <w:noWrap/>
            <w:vAlign w:val="center"/>
          </w:tcPr>
          <w:p w14:paraId="682CA74A">
            <w:pPr>
              <w:jc w:val="center"/>
              <w:rPr>
                <w:rFonts w:ascii="仿宋_GB2312" w:hAnsi="仿宋_GB2312" w:eastAsia="仿宋_GB2312" w:cs="仿宋_GB2312"/>
                <w:szCs w:val="21"/>
              </w:rPr>
            </w:pPr>
          </w:p>
        </w:tc>
        <w:tc>
          <w:tcPr>
            <w:tcW w:w="1427" w:type="dxa"/>
            <w:noWrap/>
            <w:vAlign w:val="center"/>
          </w:tcPr>
          <w:p w14:paraId="6210F93D">
            <w:pPr>
              <w:jc w:val="center"/>
              <w:rPr>
                <w:rFonts w:ascii="仿宋_GB2312" w:hAnsi="仿宋_GB2312" w:eastAsia="仿宋_GB2312" w:cs="仿宋_GB2312"/>
                <w:szCs w:val="21"/>
              </w:rPr>
            </w:pPr>
          </w:p>
        </w:tc>
        <w:tc>
          <w:tcPr>
            <w:tcW w:w="1427" w:type="dxa"/>
            <w:noWrap/>
            <w:vAlign w:val="center"/>
          </w:tcPr>
          <w:p w14:paraId="7AD78B2B">
            <w:pPr>
              <w:jc w:val="center"/>
              <w:rPr>
                <w:rFonts w:ascii="仿宋_GB2312" w:hAnsi="仿宋_GB2312" w:eastAsia="仿宋_GB2312" w:cs="仿宋_GB2312"/>
                <w:szCs w:val="21"/>
              </w:rPr>
            </w:pPr>
          </w:p>
        </w:tc>
        <w:tc>
          <w:tcPr>
            <w:tcW w:w="1344" w:type="dxa"/>
            <w:noWrap/>
            <w:vAlign w:val="center"/>
          </w:tcPr>
          <w:p w14:paraId="7BFE10CC">
            <w:pPr>
              <w:spacing w:line="360" w:lineRule="auto"/>
              <w:rPr>
                <w:rFonts w:ascii="仿宋_GB2312" w:hAnsi="仿宋_GB2312" w:eastAsia="仿宋_GB2312" w:cs="仿宋_GB2312"/>
                <w:szCs w:val="21"/>
              </w:rPr>
            </w:pPr>
          </w:p>
        </w:tc>
      </w:tr>
      <w:tr w14:paraId="5F8DC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53" w:type="dxa"/>
            <w:noWrap/>
            <w:vAlign w:val="center"/>
          </w:tcPr>
          <w:p w14:paraId="40D12443">
            <w:pPr>
              <w:jc w:val="center"/>
              <w:rPr>
                <w:rFonts w:ascii="仿宋_GB2312" w:hAnsi="仿宋_GB2312" w:eastAsia="仿宋_GB2312" w:cs="仿宋_GB2312"/>
                <w:szCs w:val="21"/>
              </w:rPr>
            </w:pPr>
            <w:r>
              <w:rPr>
                <w:rFonts w:hint="eastAsia" w:ascii="仿宋_GB2312" w:hAnsi="仿宋_GB2312" w:eastAsia="仿宋_GB2312" w:cs="仿宋_GB2312"/>
                <w:szCs w:val="21"/>
              </w:rPr>
              <w:t>……</w:t>
            </w:r>
          </w:p>
        </w:tc>
        <w:tc>
          <w:tcPr>
            <w:tcW w:w="1582" w:type="dxa"/>
            <w:noWrap/>
            <w:vAlign w:val="center"/>
          </w:tcPr>
          <w:p w14:paraId="5D4420D3">
            <w:pPr>
              <w:jc w:val="center"/>
              <w:rPr>
                <w:rFonts w:ascii="仿宋_GB2312" w:hAnsi="仿宋_GB2312" w:eastAsia="仿宋_GB2312" w:cs="仿宋_GB2312"/>
                <w:szCs w:val="21"/>
              </w:rPr>
            </w:pPr>
          </w:p>
        </w:tc>
        <w:tc>
          <w:tcPr>
            <w:tcW w:w="1587" w:type="dxa"/>
            <w:noWrap/>
            <w:vAlign w:val="center"/>
          </w:tcPr>
          <w:p w14:paraId="2CD9FCD1">
            <w:pPr>
              <w:jc w:val="center"/>
              <w:rPr>
                <w:rFonts w:ascii="仿宋_GB2312" w:hAnsi="仿宋_GB2312" w:eastAsia="仿宋_GB2312" w:cs="仿宋_GB2312"/>
                <w:szCs w:val="21"/>
              </w:rPr>
            </w:pPr>
          </w:p>
        </w:tc>
        <w:tc>
          <w:tcPr>
            <w:tcW w:w="1427" w:type="dxa"/>
            <w:noWrap/>
            <w:vAlign w:val="center"/>
          </w:tcPr>
          <w:p w14:paraId="1F98646E">
            <w:pPr>
              <w:jc w:val="center"/>
              <w:rPr>
                <w:rFonts w:ascii="仿宋_GB2312" w:hAnsi="仿宋_GB2312" w:eastAsia="仿宋_GB2312" w:cs="仿宋_GB2312"/>
                <w:szCs w:val="21"/>
              </w:rPr>
            </w:pPr>
          </w:p>
        </w:tc>
        <w:tc>
          <w:tcPr>
            <w:tcW w:w="1427" w:type="dxa"/>
            <w:noWrap/>
            <w:vAlign w:val="center"/>
          </w:tcPr>
          <w:p w14:paraId="2EBC5026">
            <w:pPr>
              <w:jc w:val="center"/>
              <w:rPr>
                <w:rFonts w:ascii="仿宋_GB2312" w:hAnsi="仿宋_GB2312" w:eastAsia="仿宋_GB2312" w:cs="仿宋_GB2312"/>
                <w:szCs w:val="21"/>
              </w:rPr>
            </w:pPr>
          </w:p>
        </w:tc>
        <w:tc>
          <w:tcPr>
            <w:tcW w:w="1344" w:type="dxa"/>
            <w:noWrap/>
            <w:vAlign w:val="center"/>
          </w:tcPr>
          <w:p w14:paraId="2F931D33">
            <w:pPr>
              <w:spacing w:line="360" w:lineRule="auto"/>
              <w:rPr>
                <w:rFonts w:ascii="仿宋_GB2312" w:hAnsi="仿宋_GB2312" w:eastAsia="仿宋_GB2312" w:cs="仿宋_GB2312"/>
                <w:szCs w:val="21"/>
              </w:rPr>
            </w:pPr>
          </w:p>
        </w:tc>
      </w:tr>
      <w:tr w14:paraId="63181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8320" w:type="dxa"/>
            <w:gridSpan w:val="6"/>
            <w:noWrap/>
            <w:vAlign w:val="center"/>
          </w:tcPr>
          <w:p w14:paraId="2DBC8B1C">
            <w:pPr>
              <w:ind w:firstLine="420" w:firstLineChars="200"/>
              <w:jc w:val="left"/>
              <w:rPr>
                <w:rFonts w:ascii="仿宋_GB2312" w:hAnsi="仿宋_GB2312" w:eastAsia="仿宋_GB2312" w:cs="仿宋_GB2312"/>
                <w:szCs w:val="21"/>
              </w:rPr>
            </w:pPr>
            <w:r>
              <w:rPr>
                <w:rFonts w:hint="eastAsia" w:ascii="仿宋_GB2312" w:hAnsi="仿宋_GB2312" w:eastAsia="仿宋_GB2312" w:cs="仿宋_GB2312"/>
                <w:b/>
                <w:szCs w:val="21"/>
                <w:lang w:val="zh-CN"/>
              </w:rPr>
              <w:t>投标文件中所提供投标的以上伴随产品为我单位生产的产品，</w:t>
            </w:r>
            <w:r>
              <w:rPr>
                <w:rFonts w:hint="eastAsia" w:ascii="仿宋_GB2312" w:hAnsi="仿宋_GB2312" w:eastAsia="仿宋_GB2312" w:cs="仿宋_GB2312"/>
                <w:b/>
                <w:szCs w:val="21"/>
              </w:rPr>
              <w:t>如有虚假</w:t>
            </w:r>
            <w:r>
              <w:rPr>
                <w:rFonts w:hint="eastAsia" w:ascii="仿宋_GB2312" w:hAnsi="仿宋_GB2312" w:eastAsia="仿宋_GB2312" w:cs="仿宋_GB2312"/>
                <w:b/>
                <w:szCs w:val="21"/>
                <w:lang w:val="zh-CN"/>
              </w:rPr>
              <w:t>，我单位承担由此产生的一切后果</w:t>
            </w:r>
            <w:r>
              <w:rPr>
                <w:rFonts w:hint="eastAsia" w:ascii="仿宋_GB2312" w:hAnsi="仿宋_GB2312" w:eastAsia="仿宋_GB2312" w:cs="仿宋_GB2312"/>
                <w:szCs w:val="21"/>
                <w:lang w:val="zh-CN"/>
              </w:rPr>
              <w:t>。</w:t>
            </w:r>
          </w:p>
        </w:tc>
      </w:tr>
    </w:tbl>
    <w:p w14:paraId="0FBA9EB1">
      <w:pPr>
        <w:adjustRightInd w:val="0"/>
        <w:snapToGrid w:val="0"/>
        <w:spacing w:line="360" w:lineRule="auto"/>
        <w:ind w:right="105" w:rightChars="50" w:firstLine="476" w:firstLineChars="227"/>
        <w:jc w:val="left"/>
        <w:rPr>
          <w:rFonts w:ascii="仿宋_GB2312" w:hAnsi="仿宋_GB2312" w:eastAsia="仿宋_GB2312" w:cs="仿宋_GB2312"/>
          <w:szCs w:val="21"/>
        </w:rPr>
      </w:pPr>
    </w:p>
    <w:p w14:paraId="6EFFF610">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注：1、供应商为非残疾人福利性单位的，无需填写此声明函。</w:t>
      </w:r>
    </w:p>
    <w:p w14:paraId="733E93E8">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2、仅为本项目提供服务，未提供服务所伴随产品的，此表格可不填写。</w:t>
      </w:r>
    </w:p>
    <w:p w14:paraId="5C9DDE31">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3、如为本项目提供本单位伴随产品的，请填写此表格。</w:t>
      </w:r>
    </w:p>
    <w:p w14:paraId="3CB4F0CD">
      <w:pPr>
        <w:adjustRightInd w:val="0"/>
        <w:snapToGrid w:val="0"/>
        <w:spacing w:line="360" w:lineRule="auto"/>
        <w:ind w:right="105" w:rightChars="50" w:firstLine="476" w:firstLineChars="227"/>
        <w:jc w:val="left"/>
        <w:rPr>
          <w:rFonts w:ascii="仿宋_GB2312" w:hAnsi="仿宋_GB2312" w:eastAsia="仿宋_GB2312" w:cs="仿宋_GB2312"/>
          <w:szCs w:val="21"/>
        </w:rPr>
      </w:pPr>
      <w:r>
        <w:rPr>
          <w:rFonts w:hint="eastAsia" w:ascii="仿宋_GB2312" w:hAnsi="仿宋_GB2312" w:eastAsia="仿宋_GB2312" w:cs="仿宋_GB2312"/>
          <w:szCs w:val="21"/>
        </w:rPr>
        <w:t xml:space="preserve">    4、如为本项目提供的伴随产品是其他单位生产的，无需填写此表格，但需生产单位按此格式出具此声明。</w:t>
      </w:r>
    </w:p>
    <w:p w14:paraId="6A5EAD02">
      <w:pPr>
        <w:adjustRightInd w:val="0"/>
        <w:snapToGrid w:val="0"/>
        <w:spacing w:line="360" w:lineRule="auto"/>
        <w:ind w:right="105" w:rightChars="50"/>
        <w:jc w:val="left"/>
        <w:rPr>
          <w:rFonts w:hint="eastAsia" w:ascii="仿宋_GB2312" w:hAnsi="仿宋_GB2312" w:eastAsia="仿宋_GB2312" w:cs="仿宋_GB2312"/>
          <w:szCs w:val="21"/>
        </w:rPr>
      </w:pPr>
    </w:p>
    <w:p w14:paraId="2B633DEC">
      <w:pPr>
        <w:adjustRightInd w:val="0"/>
        <w:snapToGrid w:val="0"/>
        <w:spacing w:line="360" w:lineRule="auto"/>
        <w:ind w:right="105" w:rightChars="50"/>
        <w:jc w:val="left"/>
        <w:rPr>
          <w:rFonts w:hint="eastAsia" w:ascii="仿宋_GB2312" w:hAnsi="仿宋_GB2312" w:eastAsia="仿宋_GB2312" w:cs="仿宋_GB2312"/>
          <w:szCs w:val="21"/>
        </w:rPr>
      </w:pPr>
    </w:p>
    <w:p w14:paraId="53FE8D90">
      <w:pPr>
        <w:adjustRightInd w:val="0"/>
        <w:snapToGrid w:val="0"/>
        <w:spacing w:line="360" w:lineRule="auto"/>
        <w:ind w:right="105" w:rightChars="50"/>
        <w:jc w:val="left"/>
        <w:rPr>
          <w:rFonts w:hint="eastAsia" w:ascii="仿宋_GB2312" w:hAnsi="仿宋_GB2312" w:eastAsia="仿宋_GB2312" w:cs="仿宋_GB2312"/>
          <w:szCs w:val="21"/>
        </w:rPr>
      </w:pPr>
    </w:p>
    <w:p w14:paraId="44669E98">
      <w:pPr>
        <w:adjustRightInd w:val="0"/>
        <w:snapToGrid w:val="0"/>
        <w:spacing w:line="480" w:lineRule="auto"/>
        <w:ind w:right="105" w:rightChars="50"/>
        <w:jc w:val="left"/>
        <w:rPr>
          <w:rFonts w:hint="eastAsia" w:ascii="仿宋_GB2312" w:hAnsi="仿宋_GB2312" w:eastAsia="仿宋_GB2312" w:cs="仿宋_GB2312"/>
          <w:szCs w:val="21"/>
        </w:rPr>
      </w:pPr>
      <w:r>
        <w:rPr>
          <w:rFonts w:hint="eastAsia" w:ascii="仿宋_GB2312" w:hAnsi="仿宋_GB2312" w:eastAsia="仿宋_GB2312" w:cs="仿宋_GB2312"/>
          <w:szCs w:val="21"/>
        </w:rPr>
        <w:t>投标人名称（加盖单位公章）：</w:t>
      </w:r>
      <w:r>
        <w:rPr>
          <w:rFonts w:hint="eastAsia" w:ascii="仿宋_GB2312" w:hAnsi="仿宋_GB2312" w:eastAsia="仿宋_GB2312" w:cs="仿宋_GB2312"/>
          <w:szCs w:val="21"/>
          <w:u w:val="single"/>
        </w:rPr>
        <w:t xml:space="preserve">              </w:t>
      </w:r>
    </w:p>
    <w:p w14:paraId="5C4E3AF1">
      <w:pPr>
        <w:adjustRightInd w:val="0"/>
        <w:snapToGrid w:val="0"/>
        <w:spacing w:line="480" w:lineRule="auto"/>
        <w:ind w:right="105" w:rightChars="50"/>
        <w:jc w:val="left"/>
        <w:rPr>
          <w:rFonts w:hint="eastAsia" w:ascii="仿宋_GB2312" w:hAnsi="仿宋_GB2312" w:eastAsia="仿宋_GB2312" w:cs="仿宋_GB2312"/>
          <w:szCs w:val="21"/>
          <w:u w:val="single"/>
        </w:rPr>
      </w:pPr>
      <w:r>
        <w:rPr>
          <w:rFonts w:hint="eastAsia" w:ascii="仿宋_GB2312" w:hAnsi="仿宋_GB2312" w:eastAsia="仿宋_GB2312" w:cs="仿宋_GB2312"/>
          <w:szCs w:val="21"/>
        </w:rPr>
        <w:t>日 期：</w:t>
      </w:r>
      <w:r>
        <w:rPr>
          <w:rFonts w:hint="eastAsia" w:ascii="仿宋_GB2312" w:hAnsi="仿宋_GB2312" w:eastAsia="仿宋_GB2312" w:cs="仿宋_GB2312"/>
          <w:szCs w:val="21"/>
          <w:u w:val="single"/>
        </w:rPr>
        <w:t xml:space="preserve">              </w:t>
      </w:r>
    </w:p>
    <w:p w14:paraId="69208892">
      <w:pPr>
        <w:widowControl/>
        <w:jc w:val="left"/>
        <w:rPr>
          <w:rFonts w:ascii="仿宋_GB2312" w:hAnsi="仿宋_GB2312" w:eastAsia="仿宋_GB2312" w:cs="仿宋_GB2312"/>
          <w:b/>
          <w:sz w:val="28"/>
          <w:szCs w:val="28"/>
        </w:rPr>
      </w:pPr>
    </w:p>
    <w:p w14:paraId="0D7666AB">
      <w:pPr>
        <w:pStyle w:val="3"/>
        <w:snapToGrid w:val="0"/>
        <w:spacing w:before="319" w:beforeLines="100" w:after="319" w:afterLines="100" w:line="360" w:lineRule="auto"/>
        <w:rPr>
          <w:rFonts w:hint="eastAsia" w:ascii="仿宋_GB2312" w:hAnsi="仿宋_GB2312" w:eastAsia="仿宋_GB2312" w:cs="仿宋_GB2312"/>
        </w:rPr>
      </w:pPr>
      <w:bookmarkStart w:id="76" w:name="_Toc4498_WPSOffice_Level1"/>
      <w:bookmarkStart w:id="77" w:name="_Toc25666"/>
      <w:r>
        <w:rPr>
          <w:rFonts w:hint="eastAsia" w:ascii="仿宋_GB2312" w:hAnsi="仿宋_GB2312" w:eastAsia="仿宋_GB2312" w:cs="仿宋_GB2312"/>
        </w:rPr>
        <w:t>第三章 货物需求</w:t>
      </w:r>
      <w:bookmarkEnd w:id="76"/>
      <w:bookmarkEnd w:id="77"/>
    </w:p>
    <w:p w14:paraId="72EE322F">
      <w:pPr>
        <w:numPr>
          <w:ilvl w:val="0"/>
          <w:numId w:val="7"/>
        </w:numPr>
        <w:spacing w:line="360" w:lineRule="auto"/>
        <w:ind w:left="420" w:leftChars="0" w:firstLine="420" w:firstLineChars="0"/>
        <w:rPr>
          <w:rFonts w:ascii="仿宋_GB2312" w:hAnsi="仿宋_GB2312" w:eastAsia="仿宋_GB2312" w:cs="仿宋_GB2312"/>
          <w:sz w:val="24"/>
          <w:szCs w:val="24"/>
          <w:highlight w:val="none"/>
        </w:rPr>
      </w:pPr>
      <w:bookmarkStart w:id="78" w:name="_Hlk37342564"/>
      <w:r>
        <w:rPr>
          <w:rFonts w:hint="eastAsia" w:ascii="仿宋_GB2312" w:hAnsi="仿宋_GB2312" w:eastAsia="仿宋_GB2312" w:cs="仿宋_GB2312"/>
          <w:sz w:val="24"/>
          <w:szCs w:val="24"/>
          <w:highlight w:val="none"/>
        </w:rPr>
        <w:t>履约时间：合同签订之日起</w:t>
      </w:r>
      <w:r>
        <w:rPr>
          <w:rFonts w:hint="eastAsia" w:ascii="仿宋_GB2312" w:hAnsi="仿宋_GB2312" w:eastAsia="仿宋_GB2312" w:cs="仿宋_GB2312"/>
          <w:sz w:val="24"/>
          <w:szCs w:val="24"/>
          <w:highlight w:val="none"/>
          <w:lang w:val="en-US" w:eastAsia="zh-CN"/>
        </w:rPr>
        <w:t>20日</w:t>
      </w:r>
      <w:r>
        <w:rPr>
          <w:rFonts w:hint="eastAsia" w:ascii="仿宋_GB2312" w:hAnsi="仿宋_GB2312" w:eastAsia="仿宋_GB2312" w:cs="仿宋_GB2312"/>
          <w:sz w:val="24"/>
          <w:szCs w:val="24"/>
          <w:highlight w:val="none"/>
        </w:rPr>
        <w:t>内</w:t>
      </w:r>
      <w:r>
        <w:rPr>
          <w:rFonts w:hint="eastAsia" w:ascii="仿宋_GB2312" w:hAnsi="仿宋_GB2312" w:eastAsia="仿宋_GB2312" w:cs="仿宋_GB2312"/>
          <w:sz w:val="24"/>
          <w:szCs w:val="24"/>
          <w:highlight w:val="none"/>
          <w:lang w:eastAsia="zh-CN"/>
        </w:rPr>
        <w:t>。</w:t>
      </w:r>
    </w:p>
    <w:p w14:paraId="560461F1">
      <w:pPr>
        <w:numPr>
          <w:ilvl w:val="0"/>
          <w:numId w:val="7"/>
        </w:numPr>
        <w:spacing w:line="360" w:lineRule="auto"/>
        <w:ind w:left="420" w:leftChars="0" w:firstLine="420" w:firstLineChars="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履约地点:沈阳市和平区行政区域内采购人指定地点</w:t>
      </w:r>
      <w:r>
        <w:rPr>
          <w:rFonts w:hint="eastAsia" w:ascii="仿宋_GB2312" w:hAnsi="仿宋_GB2312" w:eastAsia="仿宋_GB2312" w:cs="仿宋_GB2312"/>
          <w:sz w:val="24"/>
          <w:szCs w:val="24"/>
          <w:highlight w:val="none"/>
          <w:lang w:eastAsia="zh-CN"/>
        </w:rPr>
        <w:t>。</w:t>
      </w:r>
    </w:p>
    <w:p w14:paraId="0085BB74">
      <w:pPr>
        <w:numPr>
          <w:ilvl w:val="0"/>
          <w:numId w:val="7"/>
        </w:numPr>
        <w:spacing w:line="360" w:lineRule="auto"/>
        <w:ind w:left="420" w:leftChars="0" w:firstLine="420" w:firstLineChars="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付款方式：</w:t>
      </w:r>
      <w:r>
        <w:rPr>
          <w:rFonts w:hint="eastAsia" w:ascii="仿宋_GB2312" w:hAnsi="仿宋_GB2312" w:eastAsia="仿宋_GB2312" w:cs="仿宋_GB2312"/>
          <w:sz w:val="24"/>
          <w:szCs w:val="24"/>
          <w:highlight w:val="none"/>
          <w:lang w:val="zh-CN"/>
        </w:rPr>
        <w:t>本项目</w:t>
      </w:r>
      <w:r>
        <w:rPr>
          <w:rFonts w:hint="eastAsia" w:ascii="仿宋_GB2312" w:hAnsi="仿宋_GB2312" w:eastAsia="仿宋_GB2312" w:cs="仿宋_GB2312"/>
          <w:sz w:val="24"/>
          <w:szCs w:val="24"/>
          <w:highlight w:val="none"/>
        </w:rPr>
        <w:t>货物交付、经验收合格支付合同价款。</w:t>
      </w:r>
    </w:p>
    <w:p w14:paraId="477E5BA9">
      <w:pPr>
        <w:numPr>
          <w:ilvl w:val="0"/>
          <w:numId w:val="7"/>
        </w:numPr>
        <w:spacing w:line="360" w:lineRule="auto"/>
        <w:ind w:left="420" w:leftChars="0" w:firstLine="420" w:firstLineChars="0"/>
        <w:rPr>
          <w:rFonts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货物名称数量：</w:t>
      </w:r>
      <w:r>
        <w:rPr>
          <w:rFonts w:hint="eastAsia" w:ascii="仿宋_GB2312" w:hAnsi="仿宋_GB2312" w:eastAsia="仿宋_GB2312" w:cs="仿宋_GB2312"/>
          <w:b w:val="0"/>
          <w:bCs w:val="0"/>
          <w:sz w:val="24"/>
          <w:szCs w:val="24"/>
          <w:highlight w:val="none"/>
          <w:lang w:val="en-US" w:eastAsia="zh-CN"/>
        </w:rPr>
        <w:t>600套</w:t>
      </w:r>
      <w:r>
        <w:rPr>
          <w:rFonts w:hint="eastAsia" w:ascii="仿宋_GB2312" w:hAnsi="仿宋_GB2312" w:eastAsia="仿宋_GB2312" w:cs="仿宋_GB2312"/>
          <w:sz w:val="24"/>
          <w:szCs w:val="24"/>
          <w:highlight w:val="none"/>
          <w:lang w:val="en-US" w:eastAsia="zh-CN"/>
        </w:rPr>
        <w:t>午休课桌椅。</w:t>
      </w:r>
    </w:p>
    <w:p w14:paraId="2CFEE331">
      <w:pPr>
        <w:pStyle w:val="75"/>
        <w:rPr>
          <w:rFonts w:hint="default"/>
          <w:b w:val="0"/>
          <w:bCs w:val="0"/>
          <w:lang w:val="en-US"/>
        </w:rPr>
      </w:pPr>
      <w:r>
        <w:rPr>
          <w:rFonts w:hint="eastAsia" w:ascii="仿宋_GB2312" w:hAnsi="仿宋_GB2312" w:eastAsia="仿宋_GB2312" w:cs="仿宋_GB2312"/>
          <w:sz w:val="24"/>
          <w:szCs w:val="24"/>
          <w:highlight w:val="none"/>
          <w:lang w:val="en-US" w:eastAsia="zh-CN"/>
        </w:rPr>
        <w:t xml:space="preserve">   </w:t>
      </w:r>
      <w:r>
        <w:rPr>
          <w:rFonts w:hint="eastAsia" w:ascii="仿宋_GB2312" w:hAnsi="仿宋_GB2312" w:eastAsia="仿宋_GB2312" w:cs="仿宋_GB2312"/>
          <w:b w:val="0"/>
          <w:bCs w:val="0"/>
          <w:sz w:val="24"/>
          <w:szCs w:val="24"/>
          <w:highlight w:val="none"/>
          <w:lang w:val="en-US" w:eastAsia="zh-CN"/>
        </w:rPr>
        <w:t>（5）投标人按照参数要求提供完整样品一套，满足招标文件实质性要求。</w:t>
      </w:r>
    </w:p>
    <w:p w14:paraId="6F2E7E92">
      <w:pPr>
        <w:autoSpaceDE w:val="0"/>
        <w:autoSpaceDN w:val="0"/>
        <w:spacing w:before="159" w:beforeLines="50" w:afterAutospacing="0" w:line="360" w:lineRule="auto"/>
        <w:ind w:firstLine="480" w:firstLineChars="200"/>
        <w:rPr>
          <w:rFonts w:hint="eastAsia" w:ascii="仿宋" w:hAnsi="仿宋" w:eastAsia="仿宋" w:cs="仿宋"/>
          <w:b/>
          <w:bCs w:val="0"/>
          <w:sz w:val="24"/>
          <w:szCs w:val="24"/>
        </w:rPr>
      </w:pPr>
      <w:r>
        <w:rPr>
          <w:rFonts w:hint="eastAsia" w:ascii="仿宋" w:hAnsi="仿宋" w:eastAsia="仿宋" w:cs="仿宋"/>
          <w:b/>
          <w:bCs w:val="0"/>
          <w:sz w:val="24"/>
          <w:szCs w:val="24"/>
        </w:rPr>
        <w:t>本项目拦标价：</w:t>
      </w:r>
      <w:r>
        <w:rPr>
          <w:rFonts w:hint="eastAsia" w:ascii="仿宋" w:hAnsi="仿宋" w:cs="仿宋"/>
          <w:b/>
          <w:bCs w:val="0"/>
          <w:sz w:val="24"/>
          <w:szCs w:val="24"/>
          <w:lang w:val="en-US" w:eastAsia="zh-CN"/>
        </w:rPr>
        <w:t>300,</w:t>
      </w:r>
      <w:r>
        <w:rPr>
          <w:rFonts w:hint="eastAsia" w:ascii="仿宋" w:hAnsi="仿宋" w:eastAsia="仿宋" w:cs="仿宋"/>
          <w:b/>
          <w:bCs w:val="0"/>
          <w:sz w:val="24"/>
          <w:szCs w:val="24"/>
          <w:lang w:val="en-US" w:eastAsia="zh-CN"/>
        </w:rPr>
        <w:t>000元</w:t>
      </w:r>
      <w:r>
        <w:rPr>
          <w:rFonts w:hint="eastAsia" w:ascii="仿宋" w:hAnsi="仿宋" w:eastAsia="仿宋" w:cs="仿宋"/>
          <w:b/>
          <w:bCs w:val="0"/>
          <w:sz w:val="24"/>
          <w:szCs w:val="24"/>
        </w:rPr>
        <w:t>，投标人报价超过拦标价的视为无效投标文件。</w:t>
      </w:r>
    </w:p>
    <w:p w14:paraId="6AB32EAE">
      <w:pPr>
        <w:pStyle w:val="22"/>
        <w:jc w:val="center"/>
        <w:rPr>
          <w:rFonts w:hint="eastAsia" w:ascii="仿宋_GB2312" w:hAnsi="仿宋_GB2312" w:eastAsia="仿宋_GB2312" w:cs="仿宋_GB2312"/>
          <w:b w:val="0"/>
          <w:bCs/>
          <w:kern w:val="44"/>
          <w:sz w:val="36"/>
          <w:szCs w:val="36"/>
          <w:lang w:val="en-US" w:eastAsia="zh-CN" w:bidi="ar-SA"/>
        </w:rPr>
      </w:pPr>
    </w:p>
    <w:p w14:paraId="4446A6DD">
      <w:pPr>
        <w:pStyle w:val="22"/>
        <w:spacing w:line="360" w:lineRule="auto"/>
        <w:ind w:left="0" w:leftChars="0" w:firstLine="0" w:firstLineChars="0"/>
        <w:jc w:val="center"/>
        <w:rPr>
          <w:rFonts w:hint="eastAsia" w:ascii="仿宋_GB2312" w:hAnsi="仿宋_GB2312" w:eastAsia="仿宋_GB2312" w:cs="仿宋_GB2312"/>
          <w:bCs/>
          <w:kern w:val="44"/>
          <w:sz w:val="24"/>
          <w:szCs w:val="24"/>
          <w:lang w:val="en-US" w:eastAsia="zh-CN"/>
        </w:rPr>
      </w:pPr>
      <w:r>
        <w:rPr>
          <w:rFonts w:hint="eastAsia" w:ascii="仿宋_GB2312" w:hAnsi="仿宋_GB2312" w:eastAsia="仿宋_GB2312" w:cs="仿宋_GB2312"/>
          <w:bCs/>
          <w:kern w:val="44"/>
          <w:sz w:val="44"/>
          <w:szCs w:val="44"/>
        </w:rPr>
        <w:t>午休课桌椅参数</w:t>
      </w:r>
      <w:r>
        <w:rPr>
          <w:rFonts w:hint="eastAsia" w:ascii="仿宋_GB2312" w:hAnsi="仿宋_GB2312" w:eastAsia="仿宋_GB2312" w:cs="仿宋_GB2312"/>
          <w:bCs/>
          <w:kern w:val="44"/>
          <w:sz w:val="44"/>
          <w:szCs w:val="44"/>
          <w:lang w:eastAsia="zh-CN"/>
        </w:rPr>
        <w:t>（</w:t>
      </w:r>
      <w:r>
        <w:rPr>
          <w:rFonts w:hint="eastAsia" w:ascii="仿宋_GB2312" w:hAnsi="仿宋_GB2312" w:eastAsia="仿宋_GB2312" w:cs="仿宋_GB2312"/>
          <w:bCs/>
          <w:kern w:val="44"/>
          <w:sz w:val="44"/>
          <w:szCs w:val="44"/>
          <w:lang w:val="en-US" w:eastAsia="zh-CN"/>
        </w:rPr>
        <w:t>600套）</w:t>
      </w:r>
    </w:p>
    <w:p w14:paraId="0685F283">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一、课桌</w:t>
      </w:r>
    </w:p>
    <w:p w14:paraId="41777BE3">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A.面板</w:t>
      </w:r>
    </w:p>
    <w:p w14:paraId="340C9A7C">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1、材质：</w:t>
      </w:r>
      <w:r>
        <w:rPr>
          <w:rFonts w:hint="eastAsia" w:ascii="仿宋_GB2312" w:hAnsi="仿宋_GB2312" w:eastAsia="仿宋_GB2312" w:cs="仿宋_GB2312"/>
          <w:sz w:val="24"/>
          <w:szCs w:val="24"/>
          <w:lang w:val="en-US" w:eastAsia="zh-CN"/>
        </w:rPr>
        <w:t>桌面基材</w:t>
      </w:r>
      <w:r>
        <w:rPr>
          <w:rFonts w:hint="eastAsia" w:ascii="仿宋_GB2312" w:hAnsi="仿宋_GB2312" w:eastAsia="仿宋_GB2312" w:cs="仿宋_GB2312"/>
          <w:sz w:val="24"/>
          <w:szCs w:val="24"/>
        </w:rPr>
        <w:t>采用</w:t>
      </w:r>
      <w:r>
        <w:rPr>
          <w:rFonts w:hint="eastAsia" w:ascii="仿宋_GB2312" w:hAnsi="仿宋_GB2312" w:eastAsia="仿宋_GB2312" w:cs="仿宋_GB2312"/>
          <w:sz w:val="24"/>
          <w:szCs w:val="24"/>
          <w:lang w:val="en-US" w:eastAsia="zh-CN"/>
        </w:rPr>
        <w:t>中</w:t>
      </w:r>
      <w:r>
        <w:rPr>
          <w:rFonts w:hint="eastAsia" w:ascii="仿宋_GB2312" w:hAnsi="仿宋_GB2312" w:eastAsia="仿宋_GB2312" w:cs="仿宋_GB2312"/>
          <w:sz w:val="24"/>
          <w:szCs w:val="24"/>
        </w:rPr>
        <w:t>密度</w:t>
      </w:r>
      <w:r>
        <w:rPr>
          <w:rFonts w:hint="eastAsia" w:ascii="仿宋_GB2312" w:hAnsi="仿宋_GB2312" w:eastAsia="仿宋_GB2312" w:cs="仿宋_GB2312"/>
          <w:sz w:val="24"/>
          <w:szCs w:val="24"/>
          <w:lang w:val="en-US" w:eastAsia="zh-CN"/>
        </w:rPr>
        <w:t>纤维</w:t>
      </w:r>
      <w:r>
        <w:rPr>
          <w:rFonts w:hint="eastAsia" w:ascii="仿宋_GB2312" w:hAnsi="仿宋_GB2312" w:eastAsia="仿宋_GB2312" w:cs="仿宋_GB2312"/>
          <w:sz w:val="24"/>
          <w:szCs w:val="24"/>
        </w:rPr>
        <w:t>板</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桌面四周采用PP塑料一体成型</w:t>
      </w:r>
      <w:r>
        <w:rPr>
          <w:rFonts w:hint="eastAsia" w:ascii="仿宋_GB2312" w:hAnsi="仿宋_GB2312" w:eastAsia="仿宋_GB2312" w:cs="仿宋_GB2312"/>
          <w:sz w:val="24"/>
          <w:szCs w:val="24"/>
        </w:rPr>
        <w:t>无缝注塑封边</w:t>
      </w:r>
      <w:r>
        <w:rPr>
          <w:rFonts w:hint="eastAsia" w:ascii="仿宋_GB2312" w:hAnsi="仿宋_GB2312" w:eastAsia="仿宋_GB2312" w:cs="仿宋_GB2312"/>
          <w:sz w:val="24"/>
          <w:szCs w:val="24"/>
          <w:lang w:val="en-US" w:eastAsia="zh-CN"/>
        </w:rPr>
        <w:t>工艺。</w:t>
      </w:r>
    </w:p>
    <w:p w14:paraId="2AD0B6EF">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台面尺寸：600×400*18mm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±5mm）</w:t>
      </w:r>
      <w:r>
        <w:rPr>
          <w:rFonts w:hint="eastAsia" w:ascii="仿宋_GB2312" w:hAnsi="仿宋_GB2312" w:eastAsia="仿宋_GB2312" w:cs="仿宋_GB2312"/>
          <w:sz w:val="24"/>
          <w:szCs w:val="24"/>
        </w:rPr>
        <w:t>，桌面厚度</w:t>
      </w:r>
      <w:r>
        <w:rPr>
          <w:rFonts w:hint="eastAsia" w:ascii="仿宋_GB2312" w:hAnsi="仿宋_GB2312" w:eastAsia="仿宋_GB2312" w:cs="仿宋_GB2312"/>
          <w:sz w:val="24"/>
          <w:szCs w:val="24"/>
          <w:lang w:val="en-US" w:eastAsia="zh-CN"/>
        </w:rPr>
        <w:t>≥</w:t>
      </w:r>
      <w:r>
        <w:rPr>
          <w:rFonts w:hint="eastAsia" w:ascii="仿宋_GB2312" w:hAnsi="仿宋_GB2312" w:eastAsia="仿宋_GB2312" w:cs="仿宋_GB2312"/>
          <w:sz w:val="24"/>
          <w:szCs w:val="24"/>
        </w:rPr>
        <w:t>18mm</w:t>
      </w:r>
      <w:r>
        <w:rPr>
          <w:rFonts w:hint="eastAsia" w:ascii="仿宋_GB2312" w:hAnsi="仿宋_GB2312" w:eastAsia="仿宋_GB2312" w:cs="仿宋_GB2312"/>
          <w:sz w:val="24"/>
          <w:szCs w:val="24"/>
          <w:lang w:eastAsia="zh-CN"/>
        </w:rPr>
        <w:t>。</w:t>
      </w:r>
    </w:p>
    <w:p w14:paraId="3214A314">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面板前端带有笔槽，</w:t>
      </w:r>
      <w:r>
        <w:rPr>
          <w:rFonts w:hint="eastAsia" w:ascii="仿宋_GB2312" w:hAnsi="仿宋_GB2312" w:eastAsia="仿宋_GB2312" w:cs="仿宋_GB2312"/>
          <w:sz w:val="24"/>
          <w:szCs w:val="24"/>
          <w:lang w:val="en-US" w:eastAsia="zh-CN"/>
        </w:rPr>
        <w:t>桌面四周具有</w:t>
      </w:r>
      <w:r>
        <w:rPr>
          <w:rFonts w:hint="eastAsia" w:ascii="仿宋_GB2312" w:hAnsi="仿宋_GB2312" w:eastAsia="仿宋_GB2312" w:cs="仿宋_GB2312"/>
          <w:sz w:val="24"/>
          <w:szCs w:val="24"/>
        </w:rPr>
        <w:t>安全圆角，符合人体工学设计，桌面正前方以及两侧均有凸起的边缘角设计</w:t>
      </w:r>
      <w:r>
        <w:rPr>
          <w:rFonts w:hint="eastAsia" w:ascii="仿宋_GB2312" w:hAnsi="仿宋_GB2312" w:eastAsia="仿宋_GB2312" w:cs="仿宋_GB2312"/>
          <w:sz w:val="24"/>
          <w:szCs w:val="24"/>
          <w:lang w:eastAsia="zh-CN"/>
        </w:rPr>
        <w:t>。</w:t>
      </w:r>
    </w:p>
    <w:p w14:paraId="11970DA2">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B.书箱</w:t>
      </w:r>
    </w:p>
    <w:p w14:paraId="0632BABB">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1.材质：</w:t>
      </w:r>
      <w:r>
        <w:rPr>
          <w:rFonts w:hint="eastAsia" w:ascii="仿宋_GB2312" w:hAnsi="仿宋_GB2312" w:eastAsia="仿宋_GB2312" w:cs="仿宋_GB2312"/>
          <w:sz w:val="24"/>
          <w:szCs w:val="24"/>
          <w:lang w:val="en-US" w:eastAsia="zh-CN"/>
        </w:rPr>
        <w:t>采用冷轧钢板一次拉伸冲压成型；</w:t>
      </w:r>
    </w:p>
    <w:p w14:paraId="2B638FFB">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尺寸：长450深300高150mm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±5mm）；</w:t>
      </w:r>
    </w:p>
    <w:p w14:paraId="10E03A34">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3.书箱底部有透气孔，斗口均有做卷边处理。</w:t>
      </w:r>
    </w:p>
    <w:p w14:paraId="77D2D9ED">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C.桌钢架</w:t>
      </w:r>
    </w:p>
    <w:p w14:paraId="1CA2B5F1">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1、采用优质钢管，桌立柱</w:t>
      </w:r>
      <w:r>
        <w:rPr>
          <w:rFonts w:hint="eastAsia" w:ascii="仿宋_GB2312" w:hAnsi="仿宋_GB2312" w:eastAsia="仿宋_GB2312" w:cs="仿宋_GB2312"/>
          <w:sz w:val="24"/>
          <w:szCs w:val="24"/>
          <w:lang w:val="en-US" w:eastAsia="zh-CN"/>
        </w:rPr>
        <w:t>下脚采用30</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60</w:t>
      </w:r>
      <w:r>
        <w:rPr>
          <w:rFonts w:hint="eastAsia" w:ascii="仿宋_GB2312" w:hAnsi="仿宋_GB2312" w:eastAsia="仿宋_GB2312" w:cs="仿宋_GB2312"/>
          <w:sz w:val="24"/>
          <w:szCs w:val="24"/>
        </w:rPr>
        <w:t>×1.2mm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±5mm）扁圆形</w:t>
      </w:r>
      <w:r>
        <w:rPr>
          <w:rFonts w:hint="eastAsia" w:ascii="仿宋_GB2312" w:hAnsi="仿宋_GB2312" w:eastAsia="仿宋_GB2312" w:cs="仿宋_GB2312"/>
          <w:sz w:val="24"/>
          <w:szCs w:val="24"/>
        </w:rPr>
        <w:t>管</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内</w:t>
      </w:r>
      <w:r>
        <w:rPr>
          <w:rFonts w:hint="eastAsia" w:ascii="仿宋_GB2312" w:hAnsi="仿宋_GB2312" w:eastAsia="仿宋_GB2312" w:cs="仿宋_GB2312"/>
          <w:sz w:val="24"/>
          <w:szCs w:val="24"/>
        </w:rPr>
        <w:t>套2</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50</w:t>
      </w:r>
      <w:r>
        <w:rPr>
          <w:rFonts w:hint="eastAsia" w:ascii="仿宋_GB2312" w:hAnsi="仿宋_GB2312" w:eastAsia="仿宋_GB2312" w:cs="仿宋_GB2312"/>
          <w:sz w:val="24"/>
          <w:szCs w:val="24"/>
        </w:rPr>
        <w:t>×1.2mm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±5mm）扁圆形</w:t>
      </w:r>
      <w:r>
        <w:rPr>
          <w:rFonts w:hint="eastAsia" w:ascii="仿宋_GB2312" w:hAnsi="仿宋_GB2312" w:eastAsia="仿宋_GB2312" w:cs="仿宋_GB2312"/>
          <w:sz w:val="24"/>
          <w:szCs w:val="24"/>
        </w:rPr>
        <w:t>管，连接处有塑料</w:t>
      </w:r>
      <w:r>
        <w:rPr>
          <w:rFonts w:hint="eastAsia" w:ascii="仿宋_GB2312" w:hAnsi="仿宋_GB2312" w:eastAsia="仿宋_GB2312" w:cs="仿宋_GB2312"/>
          <w:sz w:val="24"/>
          <w:szCs w:val="24"/>
          <w:lang w:val="en-US" w:eastAsia="zh-CN"/>
        </w:rPr>
        <w:t>升降</w:t>
      </w:r>
      <w:r>
        <w:rPr>
          <w:rFonts w:hint="eastAsia" w:ascii="仿宋_GB2312" w:hAnsi="仿宋_GB2312" w:eastAsia="仿宋_GB2312" w:cs="仿宋_GB2312"/>
          <w:sz w:val="24"/>
          <w:szCs w:val="24"/>
        </w:rPr>
        <w:t>中</w:t>
      </w:r>
      <w:r>
        <w:rPr>
          <w:rFonts w:hint="eastAsia" w:ascii="仿宋_GB2312" w:hAnsi="仿宋_GB2312" w:eastAsia="仿宋_GB2312" w:cs="仿宋_GB2312"/>
          <w:sz w:val="24"/>
          <w:szCs w:val="24"/>
          <w:lang w:val="en-US" w:eastAsia="zh-CN"/>
        </w:rPr>
        <w:t>层</w:t>
      </w:r>
      <w:r>
        <w:rPr>
          <w:rFonts w:hint="eastAsia" w:ascii="仿宋_GB2312" w:hAnsi="仿宋_GB2312" w:eastAsia="仿宋_GB2312" w:cs="仿宋_GB2312"/>
          <w:sz w:val="24"/>
          <w:szCs w:val="24"/>
        </w:rPr>
        <w:t>套</w:t>
      </w:r>
      <w:r>
        <w:rPr>
          <w:rFonts w:hint="eastAsia" w:ascii="仿宋_GB2312" w:hAnsi="仿宋_GB2312" w:eastAsia="仿宋_GB2312" w:cs="仿宋_GB2312"/>
          <w:sz w:val="24"/>
          <w:szCs w:val="24"/>
          <w:lang w:val="en-US" w:eastAsia="zh-CN"/>
        </w:rPr>
        <w:t>,</w:t>
      </w:r>
    </w:p>
    <w:p w14:paraId="13CB1478">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2.台面托管采用20方管T型连接桌上架内管</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桌下架横撑连接管采用25×50×1.2mm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±5mm）椭圆管焊接而成，桌底脚需用30×60×1.2mm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±5mm）椭圆管焊接而成，</w:t>
      </w:r>
      <w:r>
        <w:rPr>
          <w:rFonts w:hint="eastAsia" w:ascii="仿宋_GB2312" w:hAnsi="仿宋_GB2312" w:eastAsia="仿宋_GB2312" w:cs="仿宋_GB2312"/>
          <w:sz w:val="24"/>
          <w:szCs w:val="24"/>
        </w:rPr>
        <w:t>桌斗两侧带隐藏式按压翻转器</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桌斗两侧配有加厚台面托片，和书包挂钩一体的可翻转机构，连接桌上架部位的可翻转PP塑料配件，双手放台面两侧轻轻扣住翻转器，两侧同时按压便可实现翻转折叠，桌面折叠倾斜角度大概45度，提拉按压翻转器，台面即可回位常规上课模式。</w:t>
      </w:r>
    </w:p>
    <w:p w14:paraId="67F3AF9F">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、高度调节：</w:t>
      </w:r>
      <w:r>
        <w:rPr>
          <w:rFonts w:hint="eastAsia" w:ascii="仿宋_GB2312" w:hAnsi="仿宋_GB2312" w:eastAsia="仿宋_GB2312" w:cs="仿宋_GB2312"/>
          <w:sz w:val="24"/>
          <w:szCs w:val="24"/>
          <w:lang w:val="en-US" w:eastAsia="zh-CN"/>
        </w:rPr>
        <w:t>内六角螺丝式调节升降结构</w:t>
      </w:r>
    </w:p>
    <w:p w14:paraId="6165BD6B">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4</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金属件</w:t>
      </w:r>
      <w:r>
        <w:rPr>
          <w:rFonts w:hint="eastAsia" w:ascii="仿宋_GB2312" w:hAnsi="仿宋_GB2312" w:eastAsia="仿宋_GB2312" w:cs="仿宋_GB2312"/>
          <w:sz w:val="24"/>
          <w:szCs w:val="24"/>
        </w:rPr>
        <w:t>表面涂装：表面须经静电粉末喷涂。</w:t>
      </w:r>
    </w:p>
    <w:p w14:paraId="35648283">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D.脚</w:t>
      </w:r>
      <w:r>
        <w:rPr>
          <w:rFonts w:hint="eastAsia" w:ascii="仿宋_GB2312" w:hAnsi="仿宋_GB2312" w:eastAsia="仿宋_GB2312" w:cs="仿宋_GB2312"/>
          <w:sz w:val="24"/>
          <w:szCs w:val="24"/>
          <w:lang w:val="en-US" w:eastAsia="zh-CN"/>
        </w:rPr>
        <w:t>垫</w:t>
      </w:r>
    </w:p>
    <w:p w14:paraId="60997E59">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材质：采用P</w:t>
      </w:r>
      <w:r>
        <w:rPr>
          <w:rFonts w:hint="eastAsia" w:ascii="仿宋_GB2312" w:hAnsi="仿宋_GB2312" w:eastAsia="仿宋_GB2312" w:cs="仿宋_GB2312"/>
          <w:sz w:val="24"/>
          <w:szCs w:val="24"/>
          <w:lang w:val="en-US" w:eastAsia="zh-CN"/>
        </w:rPr>
        <w:t>P</w:t>
      </w:r>
      <w:r>
        <w:rPr>
          <w:rFonts w:hint="eastAsia" w:ascii="仿宋_GB2312" w:hAnsi="仿宋_GB2312" w:eastAsia="仿宋_GB2312" w:cs="仿宋_GB2312"/>
          <w:sz w:val="24"/>
          <w:szCs w:val="24"/>
        </w:rPr>
        <w:t>塑料一体</w:t>
      </w:r>
      <w:r>
        <w:rPr>
          <w:rFonts w:hint="eastAsia" w:ascii="仿宋_GB2312" w:hAnsi="仿宋_GB2312" w:eastAsia="仿宋_GB2312" w:cs="仿宋_GB2312"/>
          <w:sz w:val="24"/>
          <w:szCs w:val="24"/>
          <w:lang w:val="en-US" w:eastAsia="zh-CN"/>
        </w:rPr>
        <w:t>注塑成型</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脚垫使用螺丝配合底脚安装固定</w:t>
      </w:r>
      <w:r>
        <w:rPr>
          <w:rFonts w:hint="eastAsia" w:ascii="仿宋_GB2312" w:hAnsi="仿宋_GB2312" w:eastAsia="仿宋_GB2312" w:cs="仿宋_GB2312"/>
          <w:sz w:val="24"/>
          <w:szCs w:val="24"/>
        </w:rPr>
        <w:t>。</w:t>
      </w:r>
    </w:p>
    <w:p w14:paraId="3951DC5B">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b/>
          <w:bCs/>
          <w:sz w:val="24"/>
          <w:szCs w:val="24"/>
        </w:rPr>
      </w:pPr>
      <w:r>
        <w:rPr>
          <w:rFonts w:hint="eastAsia" w:ascii="仿宋_GB2312" w:hAnsi="仿宋_GB2312" w:eastAsia="仿宋_GB2312" w:cs="仿宋_GB2312"/>
          <w:b/>
          <w:bCs/>
          <w:sz w:val="24"/>
          <w:szCs w:val="24"/>
        </w:rPr>
        <w:t>二、课椅</w:t>
      </w:r>
    </w:p>
    <w:p w14:paraId="2785F581">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A.靠背</w:t>
      </w:r>
    </w:p>
    <w:p w14:paraId="5365404F">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1.材质：采用PP塑料一体</w:t>
      </w:r>
      <w:r>
        <w:rPr>
          <w:rFonts w:hint="eastAsia" w:ascii="仿宋_GB2312" w:hAnsi="仿宋_GB2312" w:eastAsia="仿宋_GB2312" w:cs="仿宋_GB2312"/>
          <w:sz w:val="24"/>
          <w:szCs w:val="24"/>
          <w:lang w:val="en-US" w:eastAsia="zh-CN"/>
        </w:rPr>
        <w:t>注塑</w:t>
      </w:r>
      <w:r>
        <w:rPr>
          <w:rFonts w:hint="eastAsia" w:ascii="仿宋_GB2312" w:hAnsi="仿宋_GB2312" w:eastAsia="仿宋_GB2312" w:cs="仿宋_GB2312"/>
          <w:sz w:val="24"/>
          <w:szCs w:val="24"/>
        </w:rPr>
        <w:t>成型。</w:t>
      </w:r>
    </w:p>
    <w:p w14:paraId="69AB1F41">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val="en-US" w:eastAsia="zh-CN"/>
        </w:rPr>
        <w:t>椅背</w:t>
      </w:r>
      <w:r>
        <w:rPr>
          <w:rFonts w:hint="eastAsia" w:ascii="仿宋_GB2312" w:hAnsi="仿宋_GB2312" w:eastAsia="仿宋_GB2312" w:cs="仿宋_GB2312"/>
          <w:sz w:val="24"/>
          <w:szCs w:val="24"/>
        </w:rPr>
        <w:t>尺寸：4</w:t>
      </w:r>
      <w:r>
        <w:rPr>
          <w:rFonts w:hint="eastAsia" w:ascii="仿宋_GB2312" w:hAnsi="仿宋_GB2312" w:eastAsia="仿宋_GB2312" w:cs="仿宋_GB2312"/>
          <w:sz w:val="24"/>
          <w:szCs w:val="24"/>
          <w:lang w:val="en-US" w:eastAsia="zh-CN"/>
        </w:rPr>
        <w:t>20</w:t>
      </w:r>
      <w:r>
        <w:rPr>
          <w:rFonts w:hint="eastAsia" w:ascii="仿宋_GB2312" w:hAnsi="仿宋_GB2312" w:eastAsia="仿宋_GB2312" w:cs="仿宋_GB2312"/>
          <w:sz w:val="24"/>
          <w:szCs w:val="24"/>
        </w:rPr>
        <w:t>mm×4</w:t>
      </w:r>
      <w:r>
        <w:rPr>
          <w:rFonts w:hint="eastAsia" w:ascii="仿宋_GB2312" w:hAnsi="仿宋_GB2312" w:eastAsia="仿宋_GB2312" w:cs="仿宋_GB2312"/>
          <w:sz w:val="24"/>
          <w:szCs w:val="24"/>
          <w:lang w:val="en-US" w:eastAsia="zh-CN"/>
        </w:rPr>
        <w:t>30</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椅背带可调头枕，头枕尺寸：240*180mm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，头枕抽拉设计</w:t>
      </w:r>
    </w:p>
    <w:p w14:paraId="56BCE641">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B.坐</w:t>
      </w:r>
      <w:r>
        <w:rPr>
          <w:rFonts w:hint="eastAsia" w:ascii="仿宋_GB2312" w:hAnsi="仿宋_GB2312" w:eastAsia="仿宋_GB2312" w:cs="仿宋_GB2312"/>
          <w:sz w:val="24"/>
          <w:szCs w:val="24"/>
          <w:lang w:val="en-US" w:eastAsia="zh-CN"/>
        </w:rPr>
        <w:t>板</w:t>
      </w:r>
    </w:p>
    <w:p w14:paraId="6671B29E">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rPr>
        <w:t>1.材质：采用PP塑料一体</w:t>
      </w:r>
      <w:r>
        <w:rPr>
          <w:rFonts w:hint="eastAsia" w:ascii="仿宋_GB2312" w:hAnsi="仿宋_GB2312" w:eastAsia="仿宋_GB2312" w:cs="仿宋_GB2312"/>
          <w:sz w:val="24"/>
          <w:szCs w:val="24"/>
          <w:lang w:val="en-US" w:eastAsia="zh-CN"/>
        </w:rPr>
        <w:t>注塑</w:t>
      </w:r>
      <w:r>
        <w:rPr>
          <w:rFonts w:hint="eastAsia" w:ascii="仿宋_GB2312" w:hAnsi="仿宋_GB2312" w:eastAsia="仿宋_GB2312" w:cs="仿宋_GB2312"/>
          <w:sz w:val="24"/>
          <w:szCs w:val="24"/>
        </w:rPr>
        <w:t>成型</w:t>
      </w:r>
    </w:p>
    <w:p w14:paraId="6590241A">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2.</w:t>
      </w:r>
      <w:r>
        <w:rPr>
          <w:rFonts w:hint="eastAsia" w:ascii="仿宋_GB2312" w:hAnsi="仿宋_GB2312" w:eastAsia="仿宋_GB2312" w:cs="仿宋_GB2312"/>
          <w:sz w:val="24"/>
          <w:szCs w:val="24"/>
          <w:lang w:eastAsia="zh-CN"/>
        </w:rPr>
        <w:t>坐</w:t>
      </w:r>
      <w:r>
        <w:rPr>
          <w:rFonts w:hint="eastAsia" w:ascii="仿宋_GB2312" w:hAnsi="仿宋_GB2312" w:eastAsia="仿宋_GB2312" w:cs="仿宋_GB2312"/>
          <w:sz w:val="24"/>
          <w:szCs w:val="24"/>
          <w:lang w:val="en-US" w:eastAsia="zh-CN"/>
        </w:rPr>
        <w:t>板</w:t>
      </w:r>
      <w:r>
        <w:rPr>
          <w:rFonts w:hint="eastAsia" w:ascii="仿宋_GB2312" w:hAnsi="仿宋_GB2312" w:eastAsia="仿宋_GB2312" w:cs="仿宋_GB2312"/>
          <w:sz w:val="24"/>
          <w:szCs w:val="24"/>
        </w:rPr>
        <w:t>尺寸：42</w:t>
      </w:r>
      <w:r>
        <w:rPr>
          <w:rFonts w:hint="eastAsia" w:ascii="仿宋_GB2312" w:hAnsi="仿宋_GB2312" w:eastAsia="仿宋_GB2312" w:cs="仿宋_GB2312"/>
          <w:sz w:val="24"/>
          <w:szCs w:val="24"/>
          <w:lang w:val="en-US" w:eastAsia="zh-CN"/>
        </w:rPr>
        <w:t>0</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val="en-US" w:eastAsia="zh-CN"/>
        </w:rPr>
        <w:t>425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坐板</w:t>
      </w:r>
      <w:r>
        <w:rPr>
          <w:rFonts w:hint="eastAsia" w:ascii="仿宋_GB2312" w:hAnsi="仿宋_GB2312" w:eastAsia="仿宋_GB2312" w:cs="仿宋_GB2312"/>
          <w:sz w:val="24"/>
          <w:szCs w:val="24"/>
        </w:rPr>
        <w:t>采用人体工程学</w:t>
      </w:r>
      <w:r>
        <w:rPr>
          <w:rFonts w:hint="eastAsia" w:ascii="仿宋_GB2312" w:hAnsi="仿宋_GB2312" w:eastAsia="仿宋_GB2312" w:cs="仿宋_GB2312"/>
          <w:sz w:val="24"/>
          <w:szCs w:val="24"/>
          <w:lang w:eastAsia="zh-CN"/>
        </w:rPr>
        <w:t>原理</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座板底部配有散热圆孔</w:t>
      </w:r>
      <w:r>
        <w:rPr>
          <w:rFonts w:hint="eastAsia" w:ascii="仿宋_GB2312" w:hAnsi="仿宋_GB2312" w:eastAsia="仿宋_GB2312" w:cs="仿宋_GB2312"/>
          <w:sz w:val="24"/>
          <w:szCs w:val="24"/>
          <w:lang w:eastAsia="zh-CN"/>
        </w:rPr>
        <w:t>；坐板</w:t>
      </w:r>
      <w:r>
        <w:rPr>
          <w:rFonts w:hint="eastAsia" w:ascii="仿宋_GB2312" w:hAnsi="仿宋_GB2312" w:eastAsia="仿宋_GB2312" w:cs="仿宋_GB2312"/>
          <w:sz w:val="24"/>
          <w:szCs w:val="24"/>
          <w:lang w:val="en-US" w:eastAsia="zh-CN"/>
        </w:rPr>
        <w:t>两侧配带固定扶手；坐板底部配有一块可抽拉翻转腿托板，含翻转连接件尺寸为410</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val="en-US" w:eastAsia="zh-CN"/>
        </w:rPr>
        <w:t>230</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p>
    <w:p w14:paraId="040BEDFF">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C.</w:t>
      </w:r>
      <w:r>
        <w:rPr>
          <w:rFonts w:hint="eastAsia" w:ascii="仿宋_GB2312" w:hAnsi="仿宋_GB2312" w:eastAsia="仿宋_GB2312" w:cs="仿宋_GB2312"/>
          <w:sz w:val="24"/>
          <w:szCs w:val="24"/>
          <w:lang w:val="en-US" w:eastAsia="zh-CN"/>
        </w:rPr>
        <w:t>椅</w:t>
      </w:r>
      <w:r>
        <w:rPr>
          <w:rFonts w:hint="eastAsia" w:ascii="仿宋_GB2312" w:hAnsi="仿宋_GB2312" w:eastAsia="仿宋_GB2312" w:cs="仿宋_GB2312"/>
          <w:sz w:val="24"/>
          <w:szCs w:val="24"/>
        </w:rPr>
        <w:t>架</w:t>
      </w:r>
    </w:p>
    <w:p w14:paraId="494719E4">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1、采用优质钢管，</w:t>
      </w:r>
      <w:r>
        <w:rPr>
          <w:rFonts w:hint="eastAsia" w:ascii="仿宋_GB2312" w:hAnsi="仿宋_GB2312" w:eastAsia="仿宋_GB2312" w:cs="仿宋_GB2312"/>
          <w:sz w:val="24"/>
          <w:szCs w:val="24"/>
          <w:lang w:eastAsia="zh-CN"/>
        </w:rPr>
        <w:t>椅</w:t>
      </w:r>
      <w:r>
        <w:rPr>
          <w:rFonts w:hint="eastAsia" w:ascii="仿宋_GB2312" w:hAnsi="仿宋_GB2312" w:eastAsia="仿宋_GB2312" w:cs="仿宋_GB2312"/>
          <w:sz w:val="24"/>
          <w:szCs w:val="24"/>
          <w:lang w:val="en-US" w:eastAsia="zh-CN"/>
        </w:rPr>
        <w:t>下架</w:t>
      </w:r>
      <w:r>
        <w:rPr>
          <w:rFonts w:hint="eastAsia" w:ascii="仿宋_GB2312" w:hAnsi="仿宋_GB2312" w:eastAsia="仿宋_GB2312" w:cs="仿宋_GB2312"/>
          <w:sz w:val="24"/>
          <w:szCs w:val="24"/>
        </w:rPr>
        <w:t>立柱</w:t>
      </w:r>
      <w:r>
        <w:rPr>
          <w:rFonts w:hint="eastAsia" w:ascii="仿宋_GB2312" w:hAnsi="仿宋_GB2312" w:eastAsia="仿宋_GB2312" w:cs="仿宋_GB2312"/>
          <w:sz w:val="24"/>
          <w:szCs w:val="24"/>
          <w:lang w:val="en-US" w:eastAsia="zh-CN"/>
        </w:rPr>
        <w:t>30</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60</w:t>
      </w:r>
      <w:r>
        <w:rPr>
          <w:rFonts w:hint="eastAsia" w:ascii="仿宋_GB2312" w:hAnsi="仿宋_GB2312" w:eastAsia="仿宋_GB2312" w:cs="仿宋_GB2312"/>
          <w:sz w:val="24"/>
          <w:szCs w:val="24"/>
        </w:rPr>
        <w:t>×1.2mm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椭圆形</w:t>
      </w:r>
      <w:r>
        <w:rPr>
          <w:rFonts w:hint="eastAsia" w:ascii="仿宋_GB2312" w:hAnsi="仿宋_GB2312" w:eastAsia="仿宋_GB2312" w:cs="仿宋_GB2312"/>
          <w:sz w:val="24"/>
          <w:szCs w:val="24"/>
        </w:rPr>
        <w:t>管</w:t>
      </w:r>
      <w:r>
        <w:rPr>
          <w:rFonts w:hint="eastAsia" w:ascii="仿宋_GB2312" w:hAnsi="仿宋_GB2312" w:eastAsia="仿宋_GB2312" w:cs="仿宋_GB2312"/>
          <w:sz w:val="24"/>
          <w:szCs w:val="24"/>
          <w:lang w:val="en-US" w:eastAsia="zh-CN"/>
        </w:rPr>
        <w:t>内</w:t>
      </w:r>
      <w:r>
        <w:rPr>
          <w:rFonts w:hint="eastAsia" w:ascii="仿宋_GB2312" w:hAnsi="仿宋_GB2312" w:eastAsia="仿宋_GB2312" w:cs="仿宋_GB2312"/>
          <w:sz w:val="24"/>
          <w:szCs w:val="24"/>
        </w:rPr>
        <w:t>套2</w:t>
      </w:r>
      <w:r>
        <w:rPr>
          <w:rFonts w:hint="eastAsia" w:ascii="仿宋_GB2312" w:hAnsi="仿宋_GB2312" w:eastAsia="仿宋_GB2312" w:cs="仿宋_GB2312"/>
          <w:sz w:val="24"/>
          <w:szCs w:val="24"/>
          <w:lang w:val="en-US" w:eastAsia="zh-CN"/>
        </w:rPr>
        <w:t>0</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50</w:t>
      </w:r>
      <w:r>
        <w:rPr>
          <w:rFonts w:hint="eastAsia" w:ascii="仿宋_GB2312" w:hAnsi="仿宋_GB2312" w:eastAsia="仿宋_GB2312" w:cs="仿宋_GB2312"/>
          <w:sz w:val="24"/>
          <w:szCs w:val="24"/>
        </w:rPr>
        <w:t>×1.2mm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椭圆形</w:t>
      </w:r>
      <w:r>
        <w:rPr>
          <w:rFonts w:hint="eastAsia" w:ascii="仿宋_GB2312" w:hAnsi="仿宋_GB2312" w:eastAsia="仿宋_GB2312" w:cs="仿宋_GB2312"/>
          <w:sz w:val="24"/>
          <w:szCs w:val="24"/>
        </w:rPr>
        <w:t>管，连接处有塑料中</w:t>
      </w:r>
      <w:r>
        <w:rPr>
          <w:rFonts w:hint="eastAsia" w:ascii="仿宋_GB2312" w:hAnsi="仿宋_GB2312" w:eastAsia="仿宋_GB2312" w:cs="仿宋_GB2312"/>
          <w:sz w:val="24"/>
          <w:szCs w:val="24"/>
          <w:lang w:val="en-US" w:eastAsia="zh-CN"/>
        </w:rPr>
        <w:t>层</w:t>
      </w:r>
      <w:r>
        <w:rPr>
          <w:rFonts w:hint="eastAsia" w:ascii="仿宋_GB2312" w:hAnsi="仿宋_GB2312" w:eastAsia="仿宋_GB2312" w:cs="仿宋_GB2312"/>
          <w:sz w:val="24"/>
          <w:szCs w:val="24"/>
        </w:rPr>
        <w:t>套。</w:t>
      </w:r>
      <w:r>
        <w:rPr>
          <w:rFonts w:hint="eastAsia" w:ascii="仿宋_GB2312" w:hAnsi="仿宋_GB2312" w:eastAsia="仿宋_GB2312" w:cs="仿宋_GB2312"/>
          <w:sz w:val="24"/>
          <w:szCs w:val="24"/>
          <w:lang w:eastAsia="zh-CN"/>
        </w:rPr>
        <w:t>椅</w:t>
      </w:r>
      <w:r>
        <w:rPr>
          <w:rFonts w:hint="eastAsia" w:ascii="仿宋_GB2312" w:hAnsi="仿宋_GB2312" w:eastAsia="仿宋_GB2312" w:cs="仿宋_GB2312"/>
          <w:sz w:val="24"/>
          <w:szCs w:val="24"/>
          <w:lang w:val="en-US" w:eastAsia="zh-CN"/>
        </w:rPr>
        <w:t>下部横撑连接杆用25×50×1.2mm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椭圆管焊接而成，椅底脚需用30×60×1.2mm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椭圆形管，底脚采用前短后长连接方式焊接而成，脚架立柱和脚底采用30*60mm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椭圆管，壁厚≥1.2mm，椅上架连接部位采用20*50*1.2mm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椭圆管，连接座背折叠托管采用20*40*1.5mm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5</w:t>
      </w:r>
      <w:r>
        <w:rPr>
          <w:rFonts w:hint="eastAsia" w:ascii="仿宋_GB2312" w:hAnsi="仿宋_GB2312" w:eastAsia="仿宋_GB2312" w:cs="仿宋_GB2312"/>
          <w:sz w:val="24"/>
          <w:szCs w:val="24"/>
        </w:rPr>
        <w:t>mm</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椭圆管。</w:t>
      </w:r>
    </w:p>
    <w:p w14:paraId="4F40DDAA">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2</w:t>
      </w:r>
      <w:r>
        <w:rPr>
          <w:rFonts w:hint="eastAsia" w:ascii="仿宋_GB2312" w:hAnsi="仿宋_GB2312" w:eastAsia="仿宋_GB2312" w:cs="仿宋_GB2312"/>
          <w:sz w:val="24"/>
          <w:szCs w:val="24"/>
        </w:rPr>
        <w:t>、高度调节：</w:t>
      </w:r>
      <w:r>
        <w:rPr>
          <w:rFonts w:hint="eastAsia" w:ascii="仿宋_GB2312" w:hAnsi="仿宋_GB2312" w:eastAsia="仿宋_GB2312" w:cs="仿宋_GB2312"/>
          <w:sz w:val="24"/>
          <w:szCs w:val="24"/>
          <w:lang w:val="en-US" w:eastAsia="zh-CN"/>
        </w:rPr>
        <w:t>内六角螺丝调节式升降</w:t>
      </w:r>
    </w:p>
    <w:p w14:paraId="0807AA6D">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3</w:t>
      </w:r>
      <w:r>
        <w:rPr>
          <w:rFonts w:hint="eastAsia" w:ascii="仿宋_GB2312" w:hAnsi="仿宋_GB2312" w:eastAsia="仿宋_GB2312" w:cs="仿宋_GB2312"/>
          <w:sz w:val="24"/>
          <w:szCs w:val="24"/>
        </w:rPr>
        <w:t>、</w:t>
      </w:r>
      <w:r>
        <w:rPr>
          <w:rFonts w:hint="eastAsia" w:ascii="仿宋_GB2312" w:hAnsi="仿宋_GB2312" w:eastAsia="仿宋_GB2312" w:cs="仿宋_GB2312"/>
          <w:sz w:val="24"/>
          <w:szCs w:val="24"/>
          <w:lang w:val="en-US" w:eastAsia="zh-CN"/>
        </w:rPr>
        <w:t>金属件</w:t>
      </w:r>
      <w:r>
        <w:rPr>
          <w:rFonts w:hint="eastAsia" w:ascii="仿宋_GB2312" w:hAnsi="仿宋_GB2312" w:eastAsia="仿宋_GB2312" w:cs="仿宋_GB2312"/>
          <w:sz w:val="24"/>
          <w:szCs w:val="24"/>
        </w:rPr>
        <w:t>表面涂装：表面须经静电粉末喷涂。</w:t>
      </w:r>
    </w:p>
    <w:p w14:paraId="48E405D4">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rPr>
        <w:t>D.</w:t>
      </w:r>
      <w:r>
        <w:rPr>
          <w:rFonts w:hint="eastAsia" w:ascii="仿宋_GB2312" w:hAnsi="仿宋_GB2312" w:eastAsia="仿宋_GB2312" w:cs="仿宋_GB2312"/>
          <w:sz w:val="24"/>
          <w:szCs w:val="24"/>
          <w:lang w:val="en-US" w:eastAsia="zh-CN"/>
        </w:rPr>
        <w:t>椅踏</w:t>
      </w:r>
    </w:p>
    <w:p w14:paraId="4DE6DE4A">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1.采用全新PP材质，带透气孔，</w:t>
      </w:r>
      <w:r>
        <w:rPr>
          <w:rFonts w:hint="eastAsia" w:ascii="仿宋_GB2312" w:hAnsi="仿宋_GB2312" w:eastAsia="仿宋_GB2312" w:cs="仿宋_GB2312"/>
          <w:sz w:val="24"/>
          <w:szCs w:val="24"/>
          <w:lang w:eastAsia="zh-CN"/>
        </w:rPr>
        <w:t>腿托与可以伸缩管</w:t>
      </w:r>
      <w:r>
        <w:rPr>
          <w:rFonts w:hint="eastAsia" w:ascii="仿宋_GB2312" w:hAnsi="仿宋_GB2312" w:eastAsia="仿宋_GB2312" w:cs="仿宋_GB2312"/>
          <w:sz w:val="24"/>
          <w:szCs w:val="24"/>
          <w:lang w:val="en-US" w:eastAsia="zh-CN"/>
        </w:rPr>
        <w:t>连</w:t>
      </w:r>
      <w:r>
        <w:rPr>
          <w:rFonts w:hint="eastAsia" w:ascii="仿宋_GB2312" w:hAnsi="仿宋_GB2312" w:eastAsia="仿宋_GB2312" w:cs="仿宋_GB2312"/>
          <w:sz w:val="24"/>
          <w:szCs w:val="24"/>
          <w:lang w:eastAsia="zh-CN"/>
        </w:rPr>
        <w:t>接</w:t>
      </w:r>
    </w:p>
    <w:p w14:paraId="27781009">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E、</w:t>
      </w:r>
      <w:r>
        <w:rPr>
          <w:rFonts w:hint="eastAsia" w:ascii="仿宋_GB2312" w:hAnsi="仿宋_GB2312" w:eastAsia="仿宋_GB2312" w:cs="仿宋_GB2312"/>
          <w:sz w:val="24"/>
          <w:szCs w:val="24"/>
          <w:lang w:val="en-US" w:eastAsia="zh-CN"/>
        </w:rPr>
        <w:t>扶手</w:t>
      </w:r>
    </w:p>
    <w:p w14:paraId="42D88EF5">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1.扶手采用PP塑料内包实心钢筋</w:t>
      </w:r>
    </w:p>
    <w:p w14:paraId="2497D035">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F.</w:t>
      </w:r>
      <w:r>
        <w:rPr>
          <w:rFonts w:hint="eastAsia" w:ascii="仿宋_GB2312" w:hAnsi="仿宋_GB2312" w:eastAsia="仿宋_GB2312" w:cs="仿宋_GB2312"/>
          <w:sz w:val="24"/>
          <w:szCs w:val="24"/>
          <w:lang w:val="en-US" w:eastAsia="zh-CN"/>
        </w:rPr>
        <w:t>靠背折叠铰链</w:t>
      </w:r>
    </w:p>
    <w:p w14:paraId="74701C75">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w:t>
      </w:r>
      <w:r>
        <w:rPr>
          <w:rFonts w:hint="eastAsia" w:ascii="仿宋_GB2312" w:hAnsi="仿宋_GB2312" w:eastAsia="仿宋_GB2312" w:cs="仿宋_GB2312"/>
          <w:sz w:val="24"/>
          <w:szCs w:val="24"/>
          <w:lang w:val="en-US" w:eastAsia="zh-CN"/>
        </w:rPr>
        <w:t>靠背与坐板的</w:t>
      </w:r>
      <w:r>
        <w:rPr>
          <w:rFonts w:hint="eastAsia" w:ascii="仿宋_GB2312" w:hAnsi="仿宋_GB2312" w:eastAsia="仿宋_GB2312" w:cs="仿宋_GB2312"/>
          <w:sz w:val="24"/>
          <w:szCs w:val="24"/>
        </w:rPr>
        <w:t>链接件</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采用</w:t>
      </w:r>
      <w:r>
        <w:rPr>
          <w:rFonts w:hint="eastAsia" w:ascii="仿宋_GB2312" w:hAnsi="仿宋_GB2312" w:eastAsia="仿宋_GB2312" w:cs="仿宋_GB2312"/>
          <w:sz w:val="24"/>
          <w:szCs w:val="24"/>
        </w:rPr>
        <w:t>铰链多档调节，旋转机构为4片3mm厚钢片，椅子靠背有三档倾斜弧度可调节</w:t>
      </w:r>
      <w:r>
        <w:rPr>
          <w:rFonts w:hint="eastAsia" w:ascii="仿宋_GB2312" w:hAnsi="仿宋_GB2312" w:eastAsia="仿宋_GB2312" w:cs="仿宋_GB2312"/>
          <w:sz w:val="24"/>
          <w:szCs w:val="24"/>
          <w:lang w:val="en-US" w:eastAsia="zh-CN"/>
        </w:rPr>
        <w:t>。铰链由ABS外壳包裹，两边带有可旋转柱头固定角度，</w:t>
      </w:r>
      <w:bookmarkEnd w:id="78"/>
    </w:p>
    <w:p w14:paraId="177CA8AA">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G.</w:t>
      </w:r>
      <w:r>
        <w:rPr>
          <w:rFonts w:hint="eastAsia" w:ascii="仿宋_GB2312" w:hAnsi="仿宋_GB2312" w:eastAsia="仿宋_GB2312" w:cs="仿宋_GB2312"/>
          <w:sz w:val="24"/>
          <w:szCs w:val="24"/>
        </w:rPr>
        <w:t>脚垫</w:t>
      </w:r>
    </w:p>
    <w:p w14:paraId="0781273A">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1、材质：采用环保级</w:t>
      </w:r>
      <w:r>
        <w:rPr>
          <w:rFonts w:hint="eastAsia" w:ascii="仿宋_GB2312" w:hAnsi="仿宋_GB2312" w:eastAsia="仿宋_GB2312" w:cs="仿宋_GB2312"/>
          <w:sz w:val="24"/>
          <w:szCs w:val="24"/>
          <w:lang w:val="en-US" w:eastAsia="zh-CN"/>
        </w:rPr>
        <w:t>PP</w:t>
      </w:r>
      <w:r>
        <w:rPr>
          <w:rFonts w:hint="eastAsia" w:ascii="仿宋_GB2312" w:hAnsi="仿宋_GB2312" w:eastAsia="仿宋_GB2312" w:cs="仿宋_GB2312"/>
          <w:sz w:val="24"/>
          <w:szCs w:val="24"/>
        </w:rPr>
        <w:t>塑料一体</w:t>
      </w:r>
      <w:r>
        <w:rPr>
          <w:rFonts w:hint="eastAsia" w:ascii="仿宋_GB2312" w:hAnsi="仿宋_GB2312" w:eastAsia="仿宋_GB2312" w:cs="仿宋_GB2312"/>
          <w:sz w:val="24"/>
          <w:szCs w:val="24"/>
          <w:lang w:val="en-US" w:eastAsia="zh-CN"/>
        </w:rPr>
        <w:t>注塑</w:t>
      </w:r>
      <w:r>
        <w:rPr>
          <w:rFonts w:hint="eastAsia" w:ascii="仿宋_GB2312" w:hAnsi="仿宋_GB2312" w:eastAsia="仿宋_GB2312" w:cs="仿宋_GB2312"/>
          <w:sz w:val="24"/>
          <w:szCs w:val="24"/>
        </w:rPr>
        <w:t>而成，脚垫</w:t>
      </w:r>
      <w:r>
        <w:rPr>
          <w:rFonts w:hint="eastAsia" w:ascii="仿宋_GB2312" w:hAnsi="仿宋_GB2312" w:eastAsia="仿宋_GB2312" w:cs="仿宋_GB2312"/>
          <w:sz w:val="24"/>
          <w:szCs w:val="24"/>
          <w:lang w:val="en-US" w:eastAsia="zh-CN"/>
        </w:rPr>
        <w:t>用</w:t>
      </w:r>
      <w:r>
        <w:rPr>
          <w:rFonts w:hint="eastAsia" w:ascii="仿宋_GB2312" w:hAnsi="仿宋_GB2312" w:eastAsia="仿宋_GB2312" w:cs="仿宋_GB2312"/>
          <w:sz w:val="24"/>
          <w:szCs w:val="24"/>
        </w:rPr>
        <w:t>螺丝</w:t>
      </w:r>
      <w:r>
        <w:rPr>
          <w:rFonts w:hint="eastAsia" w:ascii="仿宋_GB2312" w:hAnsi="仿宋_GB2312" w:eastAsia="仿宋_GB2312" w:cs="仿宋_GB2312"/>
          <w:sz w:val="24"/>
          <w:szCs w:val="24"/>
          <w:lang w:val="en-US" w:eastAsia="zh-CN"/>
        </w:rPr>
        <w:t>配合底脚安装固定</w:t>
      </w:r>
      <w:r>
        <w:rPr>
          <w:rFonts w:hint="eastAsia" w:ascii="仿宋_GB2312" w:hAnsi="仿宋_GB2312" w:eastAsia="仿宋_GB2312" w:cs="仿宋_GB2312"/>
          <w:sz w:val="24"/>
          <w:szCs w:val="24"/>
        </w:rPr>
        <w:t>，可用于调节桌子平衡</w:t>
      </w:r>
    </w:p>
    <w:p w14:paraId="3155C758">
      <w:pPr>
        <w:pStyle w:val="2"/>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sz w:val="24"/>
          <w:szCs w:val="24"/>
        </w:rPr>
      </w:pPr>
    </w:p>
    <w:p w14:paraId="41F2085E">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sz w:val="24"/>
          <w:szCs w:val="24"/>
          <w:lang w:val="en-US" w:eastAsia="zh-CN"/>
        </w:rPr>
      </w:pPr>
      <w:r>
        <w:rPr>
          <w:rFonts w:hint="eastAsia" w:ascii="仿宋_GB2312" w:hAnsi="仿宋_GB2312" w:eastAsia="仿宋_GB2312" w:cs="仿宋_GB2312"/>
          <w:b/>
          <w:sz w:val="24"/>
          <w:szCs w:val="24"/>
          <w:lang w:val="en-US" w:eastAsia="zh-CN"/>
        </w:rPr>
        <w:t>环保要求：</w:t>
      </w:r>
    </w:p>
    <w:p w14:paraId="01AB79C5">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▲1.中密度纤维板：</w:t>
      </w:r>
    </w:p>
    <w:p w14:paraId="2288F932">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①静曲强度≥24MPa。</w:t>
      </w:r>
    </w:p>
    <w:p w14:paraId="465EEE93">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②甲醛释放量ENF级≤0.025mg/m³。</w:t>
      </w:r>
    </w:p>
    <w:p w14:paraId="4726ABDF">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③总挥发性有机化合物（TVOC）≤100μg/m³。</w:t>
      </w:r>
    </w:p>
    <w:p w14:paraId="3AAAB0F9">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④总挥发性有机化合物（TVOC）释放率≤0.50mg/㎡h。</w:t>
      </w:r>
    </w:p>
    <w:p w14:paraId="741FBA22">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eastAsia="zh-CN"/>
        </w:rPr>
      </w:pPr>
      <w:r>
        <w:rPr>
          <w:rFonts w:hint="eastAsia" w:ascii="仿宋_GB2312" w:hAnsi="仿宋_GB2312" w:eastAsia="仿宋_GB2312" w:cs="仿宋_GB2312"/>
          <w:b w:val="0"/>
          <w:bCs/>
          <w:sz w:val="24"/>
          <w:szCs w:val="24"/>
          <w:lang w:val="en-US" w:eastAsia="zh-CN"/>
        </w:rPr>
        <w:t>▲2.</w:t>
      </w:r>
      <w:r>
        <w:rPr>
          <w:rFonts w:hint="eastAsia" w:ascii="仿宋_GB2312" w:hAnsi="仿宋_GB2312" w:eastAsia="仿宋_GB2312" w:cs="仿宋_GB2312"/>
          <w:b w:val="0"/>
          <w:bCs/>
          <w:sz w:val="24"/>
          <w:szCs w:val="24"/>
        </w:rPr>
        <w:t>钢管</w:t>
      </w:r>
      <w:r>
        <w:rPr>
          <w:rFonts w:hint="eastAsia" w:ascii="仿宋_GB2312" w:hAnsi="仿宋_GB2312" w:eastAsia="仿宋_GB2312" w:cs="仿宋_GB2312"/>
          <w:b w:val="0"/>
          <w:bCs/>
          <w:sz w:val="24"/>
          <w:szCs w:val="24"/>
          <w:lang w:eastAsia="zh-CN"/>
        </w:rPr>
        <w:t>：</w:t>
      </w:r>
    </w:p>
    <w:p w14:paraId="61FBBE00">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①金属涂层硬度≥H。</w:t>
      </w:r>
    </w:p>
    <w:p w14:paraId="1D568FCA">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②耐腐蚀达到10级。</w:t>
      </w:r>
    </w:p>
    <w:p w14:paraId="7CC1966C">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③涂层和覆面层中可溶性重金属（铅、镉、铬、汞）均未检出。</w:t>
      </w:r>
    </w:p>
    <w:p w14:paraId="76BCA17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eastAsia="zh-CN"/>
        </w:rPr>
      </w:pPr>
      <w:r>
        <w:rPr>
          <w:rFonts w:hint="eastAsia" w:ascii="仿宋_GB2312" w:hAnsi="仿宋_GB2312" w:eastAsia="仿宋_GB2312" w:cs="仿宋_GB2312"/>
          <w:b w:val="0"/>
          <w:bCs/>
          <w:sz w:val="24"/>
          <w:szCs w:val="24"/>
          <w:lang w:val="en-US" w:eastAsia="zh-CN"/>
        </w:rPr>
        <w:t>▲3.</w:t>
      </w:r>
      <w:r>
        <w:rPr>
          <w:rFonts w:hint="eastAsia" w:ascii="仿宋_GB2312" w:hAnsi="仿宋_GB2312" w:eastAsia="仿宋_GB2312" w:cs="仿宋_GB2312"/>
          <w:b w:val="0"/>
          <w:bCs/>
          <w:sz w:val="24"/>
          <w:szCs w:val="24"/>
        </w:rPr>
        <w:t>静电粉末</w:t>
      </w:r>
      <w:r>
        <w:rPr>
          <w:rFonts w:hint="eastAsia" w:ascii="仿宋_GB2312" w:hAnsi="仿宋_GB2312" w:eastAsia="仿宋_GB2312" w:cs="仿宋_GB2312"/>
          <w:b w:val="0"/>
          <w:bCs/>
          <w:sz w:val="24"/>
          <w:szCs w:val="24"/>
          <w:lang w:eastAsia="zh-CN"/>
        </w:rPr>
        <w:t>：</w:t>
      </w:r>
    </w:p>
    <w:p w14:paraId="58392B6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rPr>
      </w:pPr>
      <w:r>
        <w:rPr>
          <w:rFonts w:hint="eastAsia" w:ascii="仿宋_GB2312" w:hAnsi="仿宋_GB2312" w:eastAsia="仿宋_GB2312" w:cs="仿宋_GB2312"/>
          <w:b w:val="0"/>
          <w:bCs/>
          <w:sz w:val="24"/>
          <w:szCs w:val="24"/>
        </w:rPr>
        <w:t>①附着力≤1级、硬度≥H、耐碱性168h无异常、耐酸性240h无异常、耐湿性500h无异常、耐冲击性50cm、弯曲试验≤4mm。</w:t>
      </w:r>
    </w:p>
    <w:p w14:paraId="14AA0E4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rPr>
      </w:pPr>
      <w:r>
        <w:rPr>
          <w:rFonts w:hint="eastAsia" w:ascii="仿宋_GB2312" w:hAnsi="仿宋_GB2312" w:eastAsia="仿宋_GB2312" w:cs="仿宋_GB2312"/>
          <w:b w:val="0"/>
          <w:bCs/>
          <w:sz w:val="24"/>
          <w:szCs w:val="24"/>
        </w:rPr>
        <w:t>②可溶性重金属铅、可溶性重金属镉、可溶性重金属铬、可溶性重金属汞、可溶性重金属砷、可溶性重金属硒、可溶性重金属六价铬均未检出。</w:t>
      </w:r>
    </w:p>
    <w:p w14:paraId="5AE9EEA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▲4.冷轧钢板：</w:t>
      </w:r>
    </w:p>
    <w:p w14:paraId="205D6BAA">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①理化性能要求：硬度≥H；冲击高度400mm,应无剥落、裂纹、皱纹；耐腐蚀：240h内，无鼓泡产生，240h后，无锈迹、剥落、起皱、变色和失光等现象；附着力达到0级。</w:t>
      </w:r>
    </w:p>
    <w:p w14:paraId="606C5CC7">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②金属件外观符合国家标准。</w:t>
      </w:r>
    </w:p>
    <w:p w14:paraId="28A20E9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③中性盐雾试验和乙酸盐雾试验240H，对基体的保护等级为10级、耐腐蚀等级为10级。</w:t>
      </w:r>
    </w:p>
    <w:p w14:paraId="7E63887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▲5.PP塑料:</w:t>
      </w:r>
    </w:p>
    <w:p w14:paraId="5D88523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①邻苯二甲酸酯（DBP、BBP、DEHP、DNOP、DINP、DIDP）未检出。</w:t>
      </w:r>
    </w:p>
    <w:p w14:paraId="66610C5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②重金属（可溶性铅、镉、铬、汞）未检出。</w:t>
      </w:r>
    </w:p>
    <w:p w14:paraId="1C21ADD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③多环芳烃（苯并[a]芘和16种多环芳烃（PAH）总量）未检出。</w:t>
      </w:r>
    </w:p>
    <w:p w14:paraId="4CC7F8C2">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▲6.螺丝：</w:t>
      </w:r>
    </w:p>
    <w:p w14:paraId="4D40455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①金属件电镀层表面无剥落、返锈、毛刺，无烧焦、起泡、针孔、裂纹、花斑和划痕。</w:t>
      </w:r>
    </w:p>
    <w:p w14:paraId="3B8D5FA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left="0" w:leftChars="0" w:firstLine="420" w:firstLineChars="175"/>
        <w:jc w:val="left"/>
        <w:textAlignment w:val="auto"/>
        <w:rPr>
          <w:rFonts w:hint="eastAsia" w:ascii="仿宋_GB2312" w:hAnsi="仿宋_GB2312" w:eastAsia="仿宋_GB2312" w:cs="仿宋_GB2312"/>
          <w:b w:val="0"/>
          <w:bCs/>
          <w:sz w:val="24"/>
          <w:szCs w:val="24"/>
          <w:lang w:val="en-US" w:eastAsia="zh-CN"/>
        </w:rPr>
      </w:pPr>
      <w:r>
        <w:rPr>
          <w:rFonts w:hint="eastAsia" w:ascii="仿宋_GB2312" w:hAnsi="仿宋_GB2312" w:eastAsia="仿宋_GB2312" w:cs="仿宋_GB2312"/>
          <w:b w:val="0"/>
          <w:bCs/>
          <w:sz w:val="24"/>
          <w:szCs w:val="24"/>
          <w:lang w:val="en-US" w:eastAsia="zh-CN"/>
        </w:rPr>
        <w:t>②中性盐雾试验和乙酸盐雾试验，耐腐蚀等级均达到10级。</w:t>
      </w:r>
    </w:p>
    <w:p w14:paraId="486661CD">
      <w:pPr>
        <w:keepNext w:val="0"/>
        <w:keepLines w:val="0"/>
        <w:pageBreakBefore w:val="0"/>
        <w:widowControl w:val="0"/>
        <w:kinsoku/>
        <w:wordWrap/>
        <w:overflowPunct/>
        <w:topLinePunct w:val="0"/>
        <w:autoSpaceDE/>
        <w:autoSpaceDN/>
        <w:bidi w:val="0"/>
        <w:adjustRightInd/>
        <w:snapToGrid/>
        <w:spacing w:line="500" w:lineRule="exact"/>
        <w:ind w:left="0" w:leftChars="0" w:firstLine="420" w:firstLineChars="175"/>
        <w:textAlignment w:val="auto"/>
      </w:pPr>
      <w:r>
        <w:rPr>
          <w:rFonts w:hint="eastAsia" w:ascii="仿宋_GB2312" w:hAnsi="仿宋_GB2312" w:eastAsia="仿宋_GB2312" w:cs="仿宋_GB2312"/>
          <w:sz w:val="24"/>
          <w:szCs w:val="24"/>
        </w:rPr>
        <w:br w:type="page"/>
      </w:r>
    </w:p>
    <w:p w14:paraId="64A61387">
      <w:pPr>
        <w:pStyle w:val="3"/>
        <w:snapToGrid w:val="0"/>
        <w:spacing w:before="319" w:beforeLines="100" w:after="319" w:afterLines="100" w:line="360" w:lineRule="auto"/>
        <w:rPr>
          <w:rFonts w:ascii="仿宋_GB2312" w:hAnsi="仿宋_GB2312" w:eastAsia="仿宋_GB2312" w:cs="仿宋_GB2312"/>
        </w:rPr>
      </w:pPr>
      <w:bookmarkStart w:id="79" w:name="_Toc17484"/>
      <w:bookmarkStart w:id="80" w:name="_Toc2821_WPSOffice_Level1"/>
      <w:r>
        <w:rPr>
          <w:rFonts w:hint="eastAsia" w:ascii="仿宋_GB2312" w:hAnsi="仿宋_GB2312" w:eastAsia="仿宋_GB2312" w:cs="仿宋_GB2312"/>
        </w:rPr>
        <w:t>第四章 评标方法</w:t>
      </w:r>
      <w:bookmarkEnd w:id="79"/>
      <w:bookmarkEnd w:id="80"/>
    </w:p>
    <w:p w14:paraId="15C1F2CF">
      <w:pPr>
        <w:adjustRightInd w:val="0"/>
        <w:snapToGrid w:val="0"/>
        <w:spacing w:line="360" w:lineRule="auto"/>
        <w:ind w:firstLine="420" w:firstLineChars="200"/>
        <w:rPr>
          <w:rFonts w:ascii="仿宋_GB2312" w:hAnsi="仿宋_GB2312" w:eastAsia="仿宋_GB2312" w:cs="仿宋_GB2312"/>
          <w:b/>
          <w:color w:val="000000"/>
          <w:kern w:val="0"/>
          <w:szCs w:val="21"/>
        </w:rPr>
      </w:pPr>
      <w:r>
        <w:rPr>
          <w:rFonts w:hint="eastAsia" w:ascii="仿宋_GB2312" w:hAnsi="仿宋_GB2312" w:eastAsia="仿宋_GB2312" w:cs="仿宋_GB2312"/>
          <w:bCs/>
          <w:color w:val="000000"/>
          <w:kern w:val="0"/>
          <w:szCs w:val="21"/>
        </w:rPr>
        <w:t>本项目将按照招标文件第一章投标人须知中“六 开标及评标”、“七 确定中标”及本章的规定评标。</w:t>
      </w:r>
    </w:p>
    <w:p w14:paraId="58CD48AB">
      <w:pPr>
        <w:adjustRightInd w:val="0"/>
        <w:snapToGrid w:val="0"/>
        <w:spacing w:line="360" w:lineRule="auto"/>
        <w:ind w:firstLine="420" w:firstLineChars="200"/>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一、评标方法</w:t>
      </w:r>
    </w:p>
    <w:p w14:paraId="2AEC35DD">
      <w:pPr>
        <w:adjustRightInd w:val="0"/>
        <w:snapToGrid w:val="0"/>
        <w:spacing w:line="360" w:lineRule="auto"/>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本项目采用</w:t>
      </w:r>
      <w:r>
        <w:rPr>
          <w:rFonts w:hint="eastAsia" w:ascii="仿宋_GB2312" w:hAnsi="仿宋_GB2312" w:eastAsia="仿宋_GB2312" w:cs="仿宋_GB2312"/>
          <w:color w:val="000000"/>
          <w:kern w:val="0"/>
          <w:szCs w:val="21"/>
          <w:u w:val="single"/>
        </w:rPr>
        <w:t>综合评分法</w:t>
      </w:r>
      <w:r>
        <w:rPr>
          <w:rFonts w:hint="eastAsia" w:ascii="仿宋_GB2312" w:hAnsi="仿宋_GB2312" w:eastAsia="仿宋_GB2312" w:cs="仿宋_GB2312"/>
          <w:color w:val="000000"/>
          <w:kern w:val="0"/>
          <w:szCs w:val="21"/>
        </w:rPr>
        <w:t>进行评标。</w:t>
      </w:r>
    </w:p>
    <w:p w14:paraId="341F1887">
      <w:pPr>
        <w:adjustRightInd w:val="0"/>
        <w:snapToGrid w:val="0"/>
        <w:spacing w:line="360" w:lineRule="auto"/>
        <w:ind w:firstLine="420" w:firstLineChars="200"/>
        <w:textAlignment w:val="baseline"/>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二、评标原则及程序</w:t>
      </w:r>
    </w:p>
    <w:p w14:paraId="713F65AA">
      <w:pPr>
        <w:adjustRightInd w:val="0"/>
        <w:snapToGrid w:val="0"/>
        <w:spacing w:line="360" w:lineRule="auto"/>
        <w:ind w:firstLine="420" w:firstLineChars="200"/>
        <w:textAlignment w:val="baseline"/>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（一）评标原则</w:t>
      </w:r>
    </w:p>
    <w:p w14:paraId="1A85CDA4">
      <w:pPr>
        <w:adjustRightInd w:val="0"/>
        <w:snapToGrid w:val="0"/>
        <w:spacing w:line="360" w:lineRule="auto"/>
        <w:ind w:firstLine="420" w:firstLineChars="200"/>
        <w:textAlignment w:val="baseline"/>
        <w:rPr>
          <w:rFonts w:ascii="仿宋_GB2312" w:hAnsi="仿宋_GB2312" w:eastAsia="仿宋_GB2312" w:cs="仿宋_GB2312"/>
          <w:b/>
          <w:color w:val="000000"/>
          <w:kern w:val="0"/>
          <w:szCs w:val="21"/>
        </w:rPr>
      </w:pPr>
      <w:r>
        <w:rPr>
          <w:rFonts w:hint="eastAsia" w:ascii="仿宋_GB2312" w:hAnsi="仿宋_GB2312" w:eastAsia="仿宋_GB2312" w:cs="仿宋_GB2312"/>
          <w:color w:val="000000"/>
          <w:kern w:val="0"/>
        </w:rPr>
        <w:t>评标委员会应当按照客观、公正、审慎的原则，根据</w:t>
      </w:r>
      <w:r>
        <w:rPr>
          <w:rFonts w:hint="eastAsia" w:ascii="仿宋_GB2312" w:hAnsi="仿宋_GB2312" w:eastAsia="仿宋_GB2312" w:cs="仿宋_GB2312"/>
          <w:color w:val="000000"/>
          <w:kern w:val="0"/>
          <w:lang w:eastAsia="zh-CN"/>
        </w:rPr>
        <w:t>招标文件</w:t>
      </w:r>
      <w:r>
        <w:rPr>
          <w:rFonts w:hint="eastAsia" w:ascii="仿宋_GB2312" w:hAnsi="仿宋_GB2312" w:eastAsia="仿宋_GB2312" w:cs="仿宋_GB2312"/>
          <w:color w:val="000000"/>
          <w:kern w:val="0"/>
        </w:rPr>
        <w:t>规定的评审程序、评审方法和评审标准进行独立评审。</w:t>
      </w:r>
      <w:r>
        <w:rPr>
          <w:rFonts w:hint="eastAsia" w:ascii="仿宋_GB2312" w:hAnsi="仿宋_GB2312" w:eastAsia="仿宋_GB2312" w:cs="仿宋_GB2312"/>
          <w:color w:val="000000"/>
          <w:kern w:val="0"/>
          <w:lang w:eastAsia="zh-CN"/>
        </w:rPr>
        <w:t>招标文件</w:t>
      </w:r>
      <w:r>
        <w:rPr>
          <w:rFonts w:hint="eastAsia" w:ascii="仿宋_GB2312" w:hAnsi="仿宋_GB2312" w:eastAsia="仿宋_GB2312" w:cs="仿宋_GB2312"/>
          <w:color w:val="000000"/>
          <w:kern w:val="0"/>
        </w:rPr>
        <w:t>内容违反国家有关强制性规定的，评标委员会应当停止评审并向采购人或者采购代理机构说明情况。</w:t>
      </w:r>
    </w:p>
    <w:p w14:paraId="49CB3A01">
      <w:pPr>
        <w:adjustRightInd w:val="0"/>
        <w:snapToGrid w:val="0"/>
        <w:spacing w:line="360" w:lineRule="auto"/>
        <w:ind w:firstLine="420" w:firstLineChars="200"/>
        <w:textAlignment w:val="baseline"/>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（二）评标程序</w:t>
      </w:r>
    </w:p>
    <w:p w14:paraId="655E8661">
      <w:pPr>
        <w:adjustRightInd w:val="0"/>
        <w:snapToGrid w:val="0"/>
        <w:spacing w:line="360" w:lineRule="auto"/>
        <w:ind w:firstLine="420" w:firstLineChars="200"/>
        <w:textAlignment w:val="baseline"/>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★1、资格审查</w:t>
      </w:r>
    </w:p>
    <w:p w14:paraId="1E08365B">
      <w:pPr>
        <w:adjustRightInd w:val="0"/>
        <w:snapToGrid w:val="0"/>
        <w:spacing w:line="360" w:lineRule="auto"/>
        <w:ind w:firstLine="420" w:firstLineChars="200"/>
        <w:textAlignment w:val="baseline"/>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1.1详见投标人须知22条。资格审查表详见本章附件1。</w:t>
      </w:r>
    </w:p>
    <w:p w14:paraId="616F2EBA">
      <w:pPr>
        <w:adjustRightInd w:val="0"/>
        <w:snapToGrid w:val="0"/>
        <w:spacing w:line="360" w:lineRule="auto"/>
        <w:ind w:firstLine="420" w:firstLineChars="200"/>
        <w:rPr>
          <w:rFonts w:ascii="仿宋_GB2312" w:hAnsi="仿宋_GB2312" w:eastAsia="仿宋_GB2312" w:cs="仿宋_GB2312"/>
          <w:b/>
          <w:bCs/>
          <w:color w:val="000000"/>
          <w:kern w:val="0"/>
          <w:szCs w:val="21"/>
        </w:rPr>
      </w:pPr>
      <w:r>
        <w:rPr>
          <w:rFonts w:hint="eastAsia" w:ascii="仿宋_GB2312" w:hAnsi="仿宋_GB2312" w:eastAsia="仿宋_GB2312" w:cs="仿宋_GB2312"/>
          <w:b/>
          <w:color w:val="000000"/>
          <w:kern w:val="0"/>
          <w:szCs w:val="21"/>
        </w:rPr>
        <w:t>★</w:t>
      </w:r>
      <w:r>
        <w:rPr>
          <w:rFonts w:hint="eastAsia" w:ascii="仿宋_GB2312" w:hAnsi="仿宋_GB2312" w:eastAsia="仿宋_GB2312" w:cs="仿宋_GB2312"/>
          <w:b/>
          <w:bCs/>
          <w:color w:val="000000"/>
          <w:kern w:val="0"/>
          <w:szCs w:val="21"/>
        </w:rPr>
        <w:t>2、符合性审查</w:t>
      </w:r>
    </w:p>
    <w:p w14:paraId="06EC4EB0">
      <w:pPr>
        <w:adjustRightInd w:val="0"/>
        <w:snapToGrid w:val="0"/>
        <w:spacing w:line="360" w:lineRule="auto"/>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2.1详见投标人须知23条。符合性审查表详见本章附件2。</w:t>
      </w:r>
    </w:p>
    <w:p w14:paraId="039A7AA4">
      <w:pPr>
        <w:adjustRightInd w:val="0"/>
        <w:snapToGrid w:val="0"/>
        <w:spacing w:line="360" w:lineRule="auto"/>
        <w:ind w:firstLine="420" w:firstLineChars="200"/>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3、样品及演示</w:t>
      </w:r>
    </w:p>
    <w:p w14:paraId="1E67F4F3">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3.1</w:t>
      </w:r>
      <w:r>
        <w:rPr>
          <w:rFonts w:hint="eastAsia" w:ascii="仿宋_GB2312" w:hAnsi="仿宋_GB2312" w:eastAsia="仿宋_GB2312" w:cs="仿宋_GB2312"/>
          <w:color w:val="000000"/>
          <w:kern w:val="0"/>
          <w:szCs w:val="21"/>
        </w:rPr>
        <w:t>投标人须知表11.3条</w:t>
      </w:r>
      <w:r>
        <w:rPr>
          <w:rFonts w:hint="eastAsia" w:ascii="仿宋_GB2312" w:hAnsi="仿宋_GB2312" w:eastAsia="仿宋_GB2312" w:cs="仿宋_GB2312"/>
          <w:color w:val="000000"/>
          <w:szCs w:val="21"/>
        </w:rPr>
        <w:t>中要求投标人提供样品或演示的，按照</w:t>
      </w:r>
      <w:r>
        <w:rPr>
          <w:rFonts w:hint="eastAsia" w:ascii="仿宋_GB2312" w:hAnsi="仿宋_GB2312" w:eastAsia="仿宋_GB2312" w:cs="仿宋_GB2312"/>
          <w:color w:val="000000"/>
          <w:kern w:val="0"/>
          <w:szCs w:val="21"/>
        </w:rPr>
        <w:t>投标人须知表25.1条</w:t>
      </w:r>
      <w:r>
        <w:rPr>
          <w:rFonts w:hint="eastAsia" w:ascii="仿宋_GB2312" w:hAnsi="仿宋_GB2312" w:eastAsia="仿宋_GB2312" w:cs="仿宋_GB2312"/>
          <w:color w:val="000000"/>
          <w:szCs w:val="21"/>
        </w:rPr>
        <w:t>中确定的评审方法以及评审标准进行评审。(样品或演示属于符合性审查的，按照</w:t>
      </w:r>
      <w:r>
        <w:rPr>
          <w:rFonts w:hint="eastAsia" w:ascii="仿宋_GB2312" w:hAnsi="仿宋_GB2312" w:eastAsia="仿宋_GB2312" w:cs="仿宋_GB2312"/>
          <w:color w:val="000000"/>
          <w:kern w:val="0"/>
          <w:szCs w:val="21"/>
        </w:rPr>
        <w:t>投标人须知23条</w:t>
      </w:r>
      <w:r>
        <w:rPr>
          <w:rFonts w:hint="eastAsia" w:ascii="仿宋_GB2312" w:hAnsi="仿宋_GB2312" w:eastAsia="仿宋_GB2312" w:cs="仿宋_GB2312"/>
          <w:color w:val="000000"/>
          <w:szCs w:val="21"/>
        </w:rPr>
        <w:t>规定执行）</w:t>
      </w:r>
    </w:p>
    <w:p w14:paraId="4DB8E143">
      <w:pPr>
        <w:adjustRightInd w:val="0"/>
        <w:snapToGrid w:val="0"/>
        <w:spacing w:line="360" w:lineRule="auto"/>
        <w:ind w:firstLine="420" w:firstLineChars="200"/>
        <w:rPr>
          <w:rFonts w:ascii="仿宋_GB2312" w:hAnsi="仿宋_GB2312" w:eastAsia="仿宋_GB2312" w:cs="仿宋_GB2312"/>
          <w:b/>
          <w:bCs/>
          <w:color w:val="000000"/>
          <w:kern w:val="0"/>
          <w:szCs w:val="21"/>
        </w:rPr>
      </w:pPr>
      <w:r>
        <w:rPr>
          <w:rFonts w:hint="eastAsia" w:ascii="仿宋_GB2312" w:hAnsi="仿宋_GB2312" w:eastAsia="仿宋_GB2312" w:cs="仿宋_GB2312"/>
          <w:b/>
          <w:color w:val="000000"/>
          <w:kern w:val="0"/>
          <w:szCs w:val="21"/>
        </w:rPr>
        <w:t>★4</w:t>
      </w:r>
      <w:r>
        <w:rPr>
          <w:rFonts w:hint="eastAsia" w:ascii="仿宋_GB2312" w:hAnsi="仿宋_GB2312" w:eastAsia="仿宋_GB2312" w:cs="仿宋_GB2312"/>
          <w:b/>
          <w:bCs/>
          <w:color w:val="000000"/>
          <w:kern w:val="0"/>
          <w:szCs w:val="21"/>
        </w:rPr>
        <w:t>、同一品牌产品</w:t>
      </w:r>
    </w:p>
    <w:p w14:paraId="1C79008D">
      <w:pPr>
        <w:adjustRightInd w:val="0"/>
        <w:snapToGrid w:val="0"/>
        <w:spacing w:line="360" w:lineRule="auto"/>
        <w:ind w:firstLine="420" w:firstLineChars="200"/>
        <w:rPr>
          <w:rFonts w:ascii="仿宋_GB2312" w:hAnsi="仿宋_GB2312" w:eastAsia="仿宋_GB2312" w:cs="仿宋_GB2312"/>
          <w:b/>
          <w:bCs/>
          <w:color w:val="000000"/>
          <w:szCs w:val="21"/>
        </w:rPr>
      </w:pPr>
      <w:r>
        <w:rPr>
          <w:rFonts w:hint="eastAsia" w:ascii="仿宋_GB2312" w:hAnsi="仿宋_GB2312" w:eastAsia="仿宋_GB2312" w:cs="仿宋_GB2312"/>
          <w:color w:val="000000"/>
          <w:szCs w:val="21"/>
        </w:rPr>
        <w:t>4.1通过资格审查、符合性审查的不同品牌投标人不足3家的，按照</w:t>
      </w:r>
      <w:r>
        <w:rPr>
          <w:rFonts w:hint="eastAsia" w:ascii="仿宋_GB2312" w:hAnsi="仿宋_GB2312" w:eastAsia="仿宋_GB2312" w:cs="仿宋_GB2312"/>
          <w:color w:val="000000"/>
          <w:kern w:val="0"/>
          <w:szCs w:val="21"/>
        </w:rPr>
        <w:t>投标人须知28条第（1）款</w:t>
      </w:r>
      <w:r>
        <w:rPr>
          <w:rFonts w:hint="eastAsia" w:ascii="仿宋_GB2312" w:hAnsi="仿宋_GB2312" w:eastAsia="仿宋_GB2312" w:cs="仿宋_GB2312"/>
          <w:color w:val="000000"/>
          <w:szCs w:val="21"/>
        </w:rPr>
        <w:t>执行</w:t>
      </w:r>
      <w:r>
        <w:rPr>
          <w:rFonts w:hint="eastAsia" w:ascii="仿宋_GB2312" w:hAnsi="仿宋_GB2312" w:eastAsia="仿宋_GB2312" w:cs="仿宋_GB2312"/>
          <w:color w:val="000000"/>
          <w:kern w:val="0"/>
          <w:szCs w:val="21"/>
        </w:rPr>
        <w:t>。</w:t>
      </w:r>
    </w:p>
    <w:p w14:paraId="07508D3A">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4.2提供相同品牌产品且通过资格审查、符合性审查的不同投标人，按一家投标人计算。</w:t>
      </w:r>
    </w:p>
    <w:p w14:paraId="6BE124F9">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4.3如一个分包内只有一种产品，不同投标人所投产品为同一品牌的，按如下方式处理：</w:t>
      </w:r>
    </w:p>
    <w:p w14:paraId="540014FA">
      <w:pPr>
        <w:numPr>
          <w:ilvl w:val="0"/>
          <w:numId w:val="8"/>
        </w:num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如本项目使用最低评标价法，提供相同品牌产品的不同投标人以其中通过资格审查、符合性审查且报价最低的参加比较及评价；报价相同的，按</w:t>
      </w:r>
      <w:r>
        <w:rPr>
          <w:rFonts w:hint="eastAsia" w:ascii="仿宋_GB2312" w:hAnsi="仿宋_GB2312" w:eastAsia="仿宋_GB2312" w:cs="仿宋_GB2312"/>
          <w:color w:val="000000"/>
          <w:kern w:val="0"/>
          <w:szCs w:val="21"/>
        </w:rPr>
        <w:t>本章第8条</w:t>
      </w:r>
      <w:r>
        <w:rPr>
          <w:rFonts w:hint="eastAsia" w:ascii="仿宋_GB2312" w:hAnsi="仿宋_GB2312" w:eastAsia="仿宋_GB2312" w:cs="仿宋_GB2312"/>
          <w:color w:val="000000"/>
          <w:szCs w:val="21"/>
        </w:rPr>
        <w:t>“推荐中标候选人的原则”规定执行；未规定的采取随机抽取方式确定，其他</w:t>
      </w:r>
      <w:r>
        <w:rPr>
          <w:rFonts w:hint="eastAsia" w:ascii="仿宋_GB2312" w:hAnsi="仿宋_GB2312" w:eastAsia="仿宋_GB2312" w:cs="仿宋_GB2312"/>
          <w:b/>
          <w:bCs/>
          <w:color w:val="000000"/>
          <w:szCs w:val="21"/>
        </w:rPr>
        <w:t>投标无效</w:t>
      </w:r>
      <w:r>
        <w:rPr>
          <w:rFonts w:hint="eastAsia" w:ascii="仿宋_GB2312" w:hAnsi="仿宋_GB2312" w:eastAsia="仿宋_GB2312" w:cs="仿宋_GB2312"/>
          <w:color w:val="000000"/>
          <w:szCs w:val="21"/>
        </w:rPr>
        <w:t>。</w:t>
      </w:r>
    </w:p>
    <w:p w14:paraId="5414FF04">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710C1350">
      <w:pPr>
        <w:adjustRightInd w:val="0"/>
        <w:snapToGrid w:val="0"/>
        <w:spacing w:line="360" w:lineRule="auto"/>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szCs w:val="21"/>
        </w:rPr>
        <w:t>4.4如一个分包内包含多种产品的，采购人或采购代理机构将在招标文件中载明核心产品，多家投标人提供的核心产品品牌相同的，</w:t>
      </w:r>
      <w:r>
        <w:rPr>
          <w:rFonts w:hint="eastAsia" w:ascii="仿宋_GB2312" w:hAnsi="仿宋_GB2312" w:eastAsia="仿宋_GB2312" w:cs="仿宋_GB2312"/>
          <w:color w:val="000000"/>
          <w:kern w:val="0"/>
          <w:szCs w:val="21"/>
        </w:rPr>
        <w:t>按本章第4.3条规定处理。</w:t>
      </w:r>
    </w:p>
    <w:p w14:paraId="5B6BF521">
      <w:pPr>
        <w:adjustRightInd w:val="0"/>
        <w:snapToGrid w:val="0"/>
        <w:spacing w:line="360" w:lineRule="auto"/>
        <w:ind w:firstLine="420" w:firstLineChars="200"/>
        <w:rPr>
          <w:rFonts w:ascii="仿宋_GB2312" w:hAnsi="仿宋_GB2312" w:eastAsia="仿宋_GB2312" w:cs="仿宋_GB2312"/>
          <w:b/>
          <w:bCs/>
          <w:color w:val="000000"/>
          <w:kern w:val="0"/>
          <w:szCs w:val="21"/>
        </w:rPr>
      </w:pPr>
      <w:r>
        <w:rPr>
          <w:rFonts w:hint="eastAsia" w:ascii="仿宋_GB2312" w:hAnsi="仿宋_GB2312" w:eastAsia="仿宋_GB2312" w:cs="仿宋_GB2312"/>
          <w:b/>
          <w:color w:val="000000"/>
          <w:kern w:val="0"/>
          <w:szCs w:val="21"/>
        </w:rPr>
        <w:t>★5</w:t>
      </w:r>
      <w:r>
        <w:rPr>
          <w:rFonts w:hint="eastAsia" w:ascii="仿宋_GB2312" w:hAnsi="仿宋_GB2312" w:eastAsia="仿宋_GB2312" w:cs="仿宋_GB2312"/>
          <w:b/>
          <w:bCs/>
          <w:color w:val="000000"/>
          <w:kern w:val="0"/>
          <w:szCs w:val="21"/>
        </w:rPr>
        <w:t>、比较及评价</w:t>
      </w:r>
    </w:p>
    <w:p w14:paraId="08B8E363">
      <w:pPr>
        <w:adjustRightInd w:val="0"/>
        <w:snapToGrid w:val="0"/>
        <w:spacing w:line="360" w:lineRule="auto"/>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5.1评标委员会对通过符合性审查的投标文件进行比较和评价。</w:t>
      </w:r>
    </w:p>
    <w:p w14:paraId="228192AC">
      <w:pPr>
        <w:adjustRightInd w:val="0"/>
        <w:snapToGrid w:val="0"/>
        <w:spacing w:line="360" w:lineRule="auto"/>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5.2在评标期间，对投标文件的澄清按投标人须知24条内容执行。</w:t>
      </w:r>
    </w:p>
    <w:p w14:paraId="4638FF9F">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5.3评标委员会认为投标人的报价明显低于其他通过符合性审查的投标人报价，有可能影响产品质量或者不能诚信履约的，评标委员会应当要求其在评标现场合理的时间内提供书面说明，并提交相关证明材料，</w:t>
      </w:r>
      <w:r>
        <w:rPr>
          <w:rFonts w:hint="eastAsia" w:ascii="仿宋_GB2312" w:hAnsi="仿宋_GB2312" w:eastAsia="仿宋_GB2312" w:cs="仿宋_GB2312"/>
          <w:color w:val="000000"/>
          <w:kern w:val="0"/>
          <w:szCs w:val="21"/>
        </w:rPr>
        <w:t>投标人不能证明其报价合理性的，评标委员会应当将</w:t>
      </w:r>
      <w:r>
        <w:rPr>
          <w:rFonts w:hint="eastAsia" w:ascii="仿宋_GB2312" w:hAnsi="仿宋_GB2312" w:eastAsia="仿宋_GB2312" w:cs="仿宋_GB2312"/>
          <w:color w:val="000000"/>
          <w:szCs w:val="21"/>
        </w:rPr>
        <w:t>其投标作为</w:t>
      </w:r>
      <w:r>
        <w:rPr>
          <w:rFonts w:hint="eastAsia" w:ascii="仿宋_GB2312" w:hAnsi="仿宋_GB2312" w:eastAsia="仿宋_GB2312" w:cs="仿宋_GB2312"/>
          <w:b/>
          <w:bCs/>
          <w:color w:val="000000"/>
          <w:szCs w:val="21"/>
        </w:rPr>
        <w:t>无效投标处理</w:t>
      </w:r>
      <w:r>
        <w:rPr>
          <w:rFonts w:hint="eastAsia" w:ascii="仿宋_GB2312" w:hAnsi="仿宋_GB2312" w:eastAsia="仿宋_GB2312" w:cs="仿宋_GB2312"/>
          <w:color w:val="000000"/>
          <w:szCs w:val="21"/>
        </w:rPr>
        <w:t>。</w:t>
      </w:r>
    </w:p>
    <w:p w14:paraId="08813D8A">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投标人的书面说明材料包含货物本身成本、人工费用、运输、税收等，以及报价不会影响产品质量或诚信履约能力的说明等。</w:t>
      </w:r>
    </w:p>
    <w:p w14:paraId="1C101EDD">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投标人的书面说明应当签字确认或者加盖公章，否则无效。书面说明的签字确认，由其法定代表人（非法人单位负责人或自然人本人）或者其授权代表签字确认。</w:t>
      </w:r>
    </w:p>
    <w:p w14:paraId="21C241F0">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4BEA4BDA">
      <w:pPr>
        <w:numPr>
          <w:ilvl w:val="0"/>
          <w:numId w:val="9"/>
        </w:num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拒绝或者变相拒绝提供有效书面说明；</w:t>
      </w:r>
    </w:p>
    <w:p w14:paraId="27A893D5">
      <w:pPr>
        <w:numPr>
          <w:ilvl w:val="0"/>
          <w:numId w:val="9"/>
        </w:num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书面说明不能证明其报价合理性的；</w:t>
      </w:r>
    </w:p>
    <w:p w14:paraId="0FF3230E">
      <w:pPr>
        <w:numPr>
          <w:ilvl w:val="0"/>
          <w:numId w:val="9"/>
        </w:num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未在规定时间内递交有效书面说明书的。</w:t>
      </w:r>
    </w:p>
    <w:p w14:paraId="0793E06C">
      <w:pPr>
        <w:adjustRightInd w:val="0"/>
        <w:snapToGrid w:val="0"/>
        <w:spacing w:line="360" w:lineRule="auto"/>
        <w:ind w:firstLine="420" w:firstLineChars="200"/>
        <w:rPr>
          <w:rFonts w:ascii="仿宋_GB2312" w:hAnsi="仿宋_GB2312" w:eastAsia="仿宋_GB2312" w:cs="仿宋_GB2312"/>
          <w:b/>
          <w:bCs/>
          <w:color w:val="000000"/>
          <w:kern w:val="0"/>
          <w:szCs w:val="21"/>
        </w:rPr>
      </w:pPr>
      <w:r>
        <w:rPr>
          <w:rFonts w:hint="eastAsia" w:ascii="仿宋_GB2312" w:hAnsi="仿宋_GB2312" w:eastAsia="仿宋_GB2312" w:cs="仿宋_GB2312"/>
          <w:b/>
          <w:color w:val="000000"/>
          <w:kern w:val="0"/>
          <w:szCs w:val="21"/>
        </w:rPr>
        <w:t>★6</w:t>
      </w:r>
      <w:r>
        <w:rPr>
          <w:rFonts w:hint="eastAsia" w:ascii="仿宋_GB2312" w:hAnsi="仿宋_GB2312" w:eastAsia="仿宋_GB2312" w:cs="仿宋_GB2312"/>
          <w:b/>
          <w:bCs/>
          <w:color w:val="000000"/>
          <w:kern w:val="0"/>
          <w:szCs w:val="21"/>
        </w:rPr>
        <w:t>、需落实的政府采购政策性规定：</w:t>
      </w:r>
    </w:p>
    <w:p w14:paraId="13AAA3AE">
      <w:pPr>
        <w:adjustRightInd w:val="0"/>
        <w:snapToGrid w:val="0"/>
        <w:spacing w:line="360" w:lineRule="auto"/>
        <w:ind w:firstLine="420" w:firstLineChars="200"/>
        <w:rPr>
          <w:rFonts w:hint="eastAsia"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 xml:space="preserve">6.1对于中小微企业的相关规定  </w:t>
      </w:r>
    </w:p>
    <w:p w14:paraId="4916EDC0">
      <w:pPr>
        <w:adjustRightInd w:val="0"/>
        <w:snapToGrid w:val="0"/>
        <w:spacing w:line="360" w:lineRule="auto"/>
        <w:ind w:firstLine="420" w:firstLineChars="2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6.1.1对于未预留份额专门面向中小企业采购的项目，以及预留份额项目中非预留部分采购包，在满足价格扣除条件且在投标文件中按要求提交了《中小企业声明函》</w:t>
      </w:r>
      <w:r>
        <w:rPr>
          <w:rFonts w:hint="eastAsia" w:ascii="仿宋_GB2312" w:hAnsi="仿宋_GB2312" w:eastAsia="仿宋_GB2312" w:cs="仿宋_GB2312"/>
          <w:color w:val="000000"/>
          <w:kern w:val="0"/>
          <w:szCs w:val="21"/>
        </w:rPr>
        <w:t>的，</w:t>
      </w:r>
      <w:r>
        <w:rPr>
          <w:rFonts w:hint="eastAsia" w:ascii="仿宋_GB2312" w:hAnsi="仿宋_GB2312" w:eastAsia="仿宋_GB2312" w:cs="仿宋_GB2312"/>
          <w:color w:val="000000"/>
          <w:szCs w:val="21"/>
        </w:rPr>
        <w:t>对投标报价给予价格扣除，用扣除后的价格参与评审。投标报价扣除比例如下：</w:t>
      </w:r>
    </w:p>
    <w:p w14:paraId="1F2D09A1">
      <w:pPr>
        <w:adjustRightInd w:val="0"/>
        <w:snapToGrid w:val="0"/>
        <w:spacing w:line="360" w:lineRule="auto"/>
        <w:ind w:firstLine="210" w:firstLineChars="1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（1）非联合体投标</w:t>
      </w:r>
    </w:p>
    <w:p w14:paraId="00FB9DD8">
      <w:pPr>
        <w:adjustRightInd w:val="0"/>
        <w:snapToGrid w:val="0"/>
        <w:spacing w:line="360" w:lineRule="auto"/>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 xml:space="preserve">       小微企业投标报价的</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u w:val="single"/>
          <w:lang w:val="en-US" w:eastAsia="zh-CN"/>
        </w:rPr>
        <w:t>2</w:t>
      </w:r>
      <w:r>
        <w:rPr>
          <w:rFonts w:hint="eastAsia" w:ascii="仿宋_GB2312" w:hAnsi="仿宋_GB2312" w:eastAsia="仿宋_GB2312" w:cs="仿宋_GB2312"/>
          <w:color w:val="000000"/>
          <w:kern w:val="0"/>
          <w:szCs w:val="21"/>
          <w:u w:val="single"/>
        </w:rPr>
        <w:t xml:space="preserve">0%   </w:t>
      </w:r>
      <w:r>
        <w:rPr>
          <w:rFonts w:hint="eastAsia" w:ascii="仿宋_GB2312" w:hAnsi="仿宋_GB2312" w:eastAsia="仿宋_GB2312" w:cs="仿宋_GB2312"/>
          <w:color w:val="000000"/>
          <w:kern w:val="0"/>
          <w:szCs w:val="21"/>
        </w:rPr>
        <w:t>。</w:t>
      </w:r>
    </w:p>
    <w:p w14:paraId="6D0E6D25">
      <w:pPr>
        <w:adjustRightInd w:val="0"/>
        <w:snapToGrid w:val="0"/>
        <w:spacing w:line="360" w:lineRule="auto"/>
        <w:ind w:firstLine="210" w:firstLineChars="1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（2）联合体投标</w:t>
      </w:r>
    </w:p>
    <w:p w14:paraId="7CCF1735">
      <w:pPr>
        <w:adjustRightInd w:val="0"/>
        <w:snapToGrid w:val="0"/>
        <w:spacing w:line="360" w:lineRule="auto"/>
        <w:ind w:firstLine="420" w:firstLineChars="20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大中型企业与小微企业组成联合体参加的采购项目，联合协议约定小微企业的合同份额占到合同总金额30%以上的，投标报价扣除</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u w:val="single"/>
          <w:lang w:val="en-US" w:eastAsia="zh-CN"/>
        </w:rPr>
        <w:t>4</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szCs w:val="21"/>
        </w:rPr>
        <w:t>。</w:t>
      </w:r>
    </w:p>
    <w:p w14:paraId="54D99697">
      <w:pPr>
        <w:adjustRightInd w:val="0"/>
        <w:snapToGrid w:val="0"/>
        <w:spacing w:line="360" w:lineRule="auto"/>
        <w:ind w:firstLine="210" w:firstLineChars="1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（3）合同分包</w:t>
      </w:r>
    </w:p>
    <w:p w14:paraId="3BD528E6">
      <w:pPr>
        <w:adjustRightInd w:val="0"/>
        <w:snapToGrid w:val="0"/>
        <w:spacing w:line="360" w:lineRule="auto"/>
        <w:ind w:firstLine="420" w:firstLineChars="2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允许大中型企业向一家或者多家小微企业分包的采购项目，分包意向协议约定小微企业的合同份额占到合同总金额30%以上的，投标报价扣除</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kern w:val="0"/>
          <w:szCs w:val="21"/>
          <w:u w:val="single"/>
          <w:lang w:val="en-US" w:eastAsia="zh-CN"/>
        </w:rPr>
        <w:t>4</w:t>
      </w:r>
      <w:r>
        <w:rPr>
          <w:rFonts w:hint="eastAsia" w:ascii="仿宋_GB2312" w:hAnsi="仿宋_GB2312" w:eastAsia="仿宋_GB2312" w:cs="仿宋_GB2312"/>
          <w:color w:val="000000"/>
          <w:kern w:val="0"/>
          <w:szCs w:val="21"/>
          <w:u w:val="single"/>
        </w:rPr>
        <w:t xml:space="preserve">%   </w:t>
      </w:r>
      <w:r>
        <w:rPr>
          <w:rFonts w:hint="eastAsia" w:ascii="仿宋_GB2312" w:hAnsi="仿宋_GB2312" w:eastAsia="仿宋_GB2312" w:cs="仿宋_GB2312"/>
          <w:color w:val="000000"/>
          <w:szCs w:val="21"/>
        </w:rPr>
        <w:t>。</w:t>
      </w:r>
    </w:p>
    <w:p w14:paraId="415B1663">
      <w:pPr>
        <w:adjustRightInd w:val="0"/>
        <w:snapToGrid w:val="0"/>
        <w:spacing w:line="360" w:lineRule="auto"/>
        <w:ind w:firstLine="420" w:firstLineChars="20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联合体各方均为小微企业的，联合体视同小微企业。按第本款（1）条规定享受扶持政策。组成联合体或者接受分包的中小微企业与联合体内其他企业、分包企业之间不得存在直接控股、管理关系。</w:t>
      </w:r>
    </w:p>
    <w:p w14:paraId="3646C130">
      <w:pPr>
        <w:adjustRightInd w:val="0"/>
        <w:snapToGrid w:val="0"/>
        <w:spacing w:line="360" w:lineRule="auto"/>
        <w:ind w:firstLine="420" w:firstLineChars="200"/>
        <w:jc w:val="left"/>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依据规定享受扶持政策获得政府采购合同的，小微企业不得将合同分包给大中型企业，中型企业不得将合同分包给大型企业。</w:t>
      </w:r>
    </w:p>
    <w:p w14:paraId="13817367">
      <w:pPr>
        <w:adjustRightInd w:val="0"/>
        <w:snapToGrid w:val="0"/>
        <w:spacing w:line="360" w:lineRule="auto"/>
        <w:ind w:firstLine="420" w:firstLineChars="2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 xml:space="preserve">6.1.2 </w:t>
      </w:r>
      <w:r>
        <w:rPr>
          <w:rFonts w:hint="eastAsia" w:ascii="仿宋_GB2312" w:hAnsi="仿宋_GB2312" w:eastAsia="仿宋_GB2312" w:cs="仿宋_GB2312"/>
          <w:color w:val="000000"/>
          <w:kern w:val="0"/>
          <w:szCs w:val="21"/>
        </w:rPr>
        <w:t>对于专门面向中小企业采购的项目，投标人不享受投标报价的价格扣除。</w:t>
      </w:r>
    </w:p>
    <w:p w14:paraId="651520EB">
      <w:pPr>
        <w:adjustRightInd w:val="0"/>
        <w:snapToGrid w:val="0"/>
        <w:spacing w:line="360" w:lineRule="auto"/>
        <w:ind w:firstLine="420" w:firstLineChars="2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6.1.3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Pr>
          <w:rFonts w:hint="eastAsia" w:ascii="仿宋_GB2312" w:hAnsi="仿宋_GB2312" w:eastAsia="仿宋_GB2312" w:cs="仿宋_GB2312"/>
          <w:color w:val="000000"/>
          <w:kern w:val="0"/>
          <w:szCs w:val="21"/>
        </w:rPr>
        <w:t>用扣除后的价格参与评审</w:t>
      </w:r>
      <w:r>
        <w:rPr>
          <w:rFonts w:hint="eastAsia" w:ascii="仿宋_GB2312" w:hAnsi="仿宋_GB2312" w:eastAsia="仿宋_GB2312" w:cs="仿宋_GB2312"/>
          <w:color w:val="000000"/>
          <w:szCs w:val="21"/>
        </w:rPr>
        <w:t>。</w:t>
      </w:r>
    </w:p>
    <w:p w14:paraId="2F2B9BF5">
      <w:pPr>
        <w:adjustRightInd w:val="0"/>
        <w:snapToGrid w:val="0"/>
        <w:spacing w:line="360" w:lineRule="auto"/>
        <w:ind w:firstLine="420" w:firstLineChars="200"/>
        <w:jc w:val="left"/>
        <w:rPr>
          <w:rFonts w:ascii="仿宋_GB2312" w:hAnsi="仿宋_GB2312" w:eastAsia="仿宋_GB2312" w:cs="仿宋_GB2312"/>
          <w:color w:val="000000"/>
          <w:szCs w:val="21"/>
        </w:rPr>
      </w:pPr>
      <w:r>
        <w:rPr>
          <w:rFonts w:hint="eastAsia" w:ascii="仿宋_GB2312" w:hAnsi="仿宋_GB2312" w:eastAsia="仿宋_GB2312" w:cs="仿宋_GB2312"/>
          <w:bCs/>
          <w:color w:val="000000"/>
          <w:kern w:val="0"/>
          <w:szCs w:val="21"/>
        </w:rPr>
        <w:t>6.1.4</w:t>
      </w:r>
      <w:r>
        <w:rPr>
          <w:rFonts w:hint="eastAsia" w:ascii="仿宋_GB2312" w:hAnsi="仿宋_GB2312" w:eastAsia="仿宋_GB2312" w:cs="仿宋_GB2312"/>
          <w:color w:val="000000"/>
          <w:szCs w:val="21"/>
        </w:rPr>
        <w:t>残疾人福利性单位视同小型、微型企业，在满足价格扣除条件且在</w:t>
      </w:r>
      <w:r>
        <w:rPr>
          <w:rFonts w:hint="eastAsia" w:ascii="仿宋_GB2312" w:hAnsi="仿宋_GB2312" w:eastAsia="仿宋_GB2312" w:cs="仿宋_GB2312"/>
          <w:color w:val="000000"/>
          <w:kern w:val="0"/>
          <w:szCs w:val="21"/>
        </w:rPr>
        <w:t>投标文件中提供了《残疾人福利性单位声明函》的，</w:t>
      </w:r>
      <w:r>
        <w:rPr>
          <w:rFonts w:hint="eastAsia" w:ascii="仿宋_GB2312" w:hAnsi="仿宋_GB2312" w:eastAsia="仿宋_GB2312" w:cs="仿宋_GB2312"/>
          <w:color w:val="000000"/>
          <w:szCs w:val="21"/>
        </w:rPr>
        <w:t>对其投标报价按本章6.1.1条款的比例予以扣除</w:t>
      </w:r>
      <w:r>
        <w:rPr>
          <w:rFonts w:hint="eastAsia" w:ascii="仿宋_GB2312" w:hAnsi="仿宋_GB2312" w:eastAsia="仿宋_GB2312" w:cs="仿宋_GB2312"/>
          <w:color w:val="000000"/>
          <w:kern w:val="0"/>
          <w:szCs w:val="21"/>
        </w:rPr>
        <w:t>，用扣除后的价格参与评审。</w:t>
      </w:r>
    </w:p>
    <w:p w14:paraId="356E45C9">
      <w:pPr>
        <w:adjustRightInd w:val="0"/>
        <w:snapToGrid w:val="0"/>
        <w:spacing w:line="360" w:lineRule="auto"/>
        <w:ind w:firstLine="420" w:firstLineChars="200"/>
        <w:rPr>
          <w:rFonts w:ascii="仿宋_GB2312" w:hAnsi="仿宋_GB2312" w:eastAsia="仿宋_GB2312" w:cs="仿宋_GB2312"/>
          <w:bCs/>
          <w:color w:val="000000"/>
          <w:szCs w:val="21"/>
        </w:rPr>
      </w:pPr>
      <w:r>
        <w:rPr>
          <w:rFonts w:hint="eastAsia" w:ascii="仿宋_GB2312" w:hAnsi="仿宋_GB2312" w:eastAsia="仿宋_GB2312" w:cs="仿宋_GB2312"/>
          <w:bCs/>
          <w:color w:val="000000"/>
          <w:szCs w:val="21"/>
        </w:rPr>
        <w:t>6.1.5残疾人福利性单位属于小型、微型企业的，不重复享受政策。</w:t>
      </w:r>
    </w:p>
    <w:p w14:paraId="37F88181">
      <w:pPr>
        <w:adjustRightInd w:val="0"/>
        <w:snapToGrid w:val="0"/>
        <w:spacing w:line="360" w:lineRule="auto"/>
        <w:ind w:firstLine="420" w:firstLineChars="200"/>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kern w:val="0"/>
          <w:szCs w:val="21"/>
        </w:rPr>
        <w:t>6.2对于节能产品、环境标志产品的相关规定</w:t>
      </w:r>
    </w:p>
    <w:p w14:paraId="41049AB7">
      <w:pPr>
        <w:numPr>
          <w:ilvl w:val="0"/>
          <w:numId w:val="10"/>
        </w:numPr>
        <w:adjustRightInd w:val="0"/>
        <w:snapToGrid w:val="0"/>
        <w:spacing w:line="360" w:lineRule="auto"/>
        <w:ind w:firstLine="420" w:firstLineChars="2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节能产品或环境标志产品，依据品目清单和认证证书实施政府优先采购。</w:t>
      </w:r>
      <w:r>
        <w:rPr>
          <w:rFonts w:hint="eastAsia" w:ascii="仿宋_GB2312" w:hAnsi="仿宋_GB2312" w:eastAsia="仿宋_GB2312" w:cs="仿宋_GB2312"/>
          <w:color w:val="000000"/>
        </w:rPr>
        <w:t>供应商</w:t>
      </w:r>
      <w:r>
        <w:rPr>
          <w:rFonts w:hint="eastAsia" w:ascii="仿宋_GB2312" w:hAnsi="仿宋_GB2312" w:eastAsia="仿宋_GB2312" w:cs="仿宋_GB2312"/>
          <w:color w:val="000000"/>
          <w:szCs w:val="21"/>
        </w:rPr>
        <w:t>应能够提供国家确定的认证机构出具的、处于有效期之内的节能产品、环境标志产品认证证书，方可对获得证书的产品优先推荐。</w:t>
      </w:r>
    </w:p>
    <w:p w14:paraId="28253B0A">
      <w:pPr>
        <w:adjustRightInd w:val="0"/>
        <w:snapToGrid w:val="0"/>
        <w:spacing w:line="360" w:lineRule="auto"/>
        <w:ind w:firstLine="630" w:firstLineChars="300"/>
        <w:jc w:val="left"/>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采用最低评标价法的，</w:t>
      </w:r>
      <w:r>
        <w:rPr>
          <w:rFonts w:hint="eastAsia" w:ascii="仿宋_GB2312" w:hAnsi="仿宋_GB2312" w:eastAsia="仿宋_GB2312" w:cs="仿宋_GB2312"/>
          <w:color w:val="000000"/>
          <w:szCs w:val="21"/>
        </w:rPr>
        <w:t>对</w:t>
      </w:r>
      <w:r>
        <w:rPr>
          <w:rFonts w:hint="eastAsia" w:ascii="仿宋_GB2312" w:hAnsi="仿宋_GB2312" w:eastAsia="仿宋_GB2312" w:cs="仿宋_GB2312"/>
          <w:color w:val="000000"/>
          <w:kern w:val="0"/>
          <w:szCs w:val="21"/>
        </w:rPr>
        <w:t>清单中投标产品的报价</w:t>
      </w:r>
      <w:r>
        <w:rPr>
          <w:rFonts w:hint="eastAsia" w:ascii="仿宋_GB2312" w:hAnsi="仿宋_GB2312" w:eastAsia="仿宋_GB2312" w:cs="仿宋_GB2312"/>
          <w:color w:val="000000"/>
          <w:szCs w:val="21"/>
        </w:rPr>
        <w:t>给予价格扣除，用扣除后的价格参与评审。报价扣除比例为</w:t>
      </w:r>
      <w:r>
        <w:rPr>
          <w:rFonts w:hint="eastAsia" w:ascii="仿宋_GB2312" w:hAnsi="仿宋_GB2312" w:eastAsia="仿宋_GB2312" w:cs="仿宋_GB2312"/>
          <w:color w:val="000000"/>
          <w:kern w:val="0"/>
          <w:szCs w:val="21"/>
        </w:rPr>
        <w:t>清单中产品报价的</w:t>
      </w:r>
      <w:r>
        <w:rPr>
          <w:rFonts w:hint="eastAsia" w:ascii="仿宋_GB2312" w:hAnsi="仿宋_GB2312" w:eastAsia="仿宋_GB2312" w:cs="仿宋_GB2312"/>
          <w:color w:val="000000"/>
          <w:szCs w:val="21"/>
          <w:u w:val="single"/>
        </w:rPr>
        <w:t xml:space="preserve">   5   </w:t>
      </w:r>
      <w:r>
        <w:rPr>
          <w:rFonts w:hint="eastAsia" w:ascii="仿宋_GB2312" w:hAnsi="仿宋_GB2312" w:eastAsia="仿宋_GB2312" w:cs="仿宋_GB2312"/>
          <w:color w:val="000000"/>
          <w:szCs w:val="21"/>
        </w:rPr>
        <w:t xml:space="preserve"> %。</w:t>
      </w:r>
    </w:p>
    <w:p w14:paraId="1492BE54">
      <w:pPr>
        <w:adjustRightInd w:val="0"/>
        <w:snapToGrid w:val="0"/>
        <w:spacing w:line="360" w:lineRule="auto"/>
        <w:ind w:firstLine="630" w:firstLineChars="300"/>
        <w:jc w:val="left"/>
        <w:rPr>
          <w:rFonts w:ascii="仿宋_GB2312" w:hAnsi="仿宋_GB2312" w:eastAsia="仿宋_GB2312" w:cs="仿宋_GB2312"/>
          <w:color w:val="000000"/>
          <w:szCs w:val="21"/>
        </w:rPr>
      </w:pPr>
      <w:r>
        <w:rPr>
          <w:rFonts w:hint="eastAsia" w:ascii="仿宋_GB2312" w:hAnsi="仿宋_GB2312" w:eastAsia="仿宋_GB2312" w:cs="仿宋_GB2312"/>
          <w:color w:val="000000"/>
          <w:kern w:val="0"/>
          <w:szCs w:val="21"/>
        </w:rPr>
        <w:t>采用综合评分法评标的项目，对清单中产品给予相应的加分。（详见评分细则）</w:t>
      </w:r>
    </w:p>
    <w:p w14:paraId="362CC51F">
      <w:pPr>
        <w:adjustRightInd w:val="0"/>
        <w:snapToGrid w:val="0"/>
        <w:spacing w:line="360" w:lineRule="auto"/>
        <w:ind w:firstLine="420" w:firstLineChars="200"/>
        <w:rPr>
          <w:rFonts w:hint="eastAsia"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（2）认证机构和获证产品信息发布媒体：详见中国政府采购网（www.ccgp.gov.cn）建立的与认证结果信息发布平台的链接。</w:t>
      </w:r>
    </w:p>
    <w:p w14:paraId="6F513ACB">
      <w:pPr>
        <w:adjustRightInd w:val="0"/>
        <w:spacing w:line="360" w:lineRule="auto"/>
        <w:ind w:firstLine="420" w:firstLineChars="200"/>
        <w:jc w:val="left"/>
        <w:rPr>
          <w:rFonts w:ascii="仿宋_GB2312" w:hAnsi="仿宋_GB2312" w:eastAsia="仿宋_GB2312" w:cs="仿宋_GB2312"/>
          <w:b/>
          <w:bCs/>
          <w:color w:val="000000"/>
          <w:szCs w:val="21"/>
        </w:rPr>
      </w:pPr>
      <w:r>
        <w:rPr>
          <w:rFonts w:hint="eastAsia" w:ascii="仿宋_GB2312" w:hAnsi="仿宋_GB2312" w:eastAsia="仿宋_GB2312" w:cs="仿宋_GB2312"/>
          <w:b/>
          <w:bCs/>
          <w:color w:val="000000"/>
          <w:szCs w:val="21"/>
        </w:rPr>
        <w:t>6.3对于列入《创新产品和服务目录》内的产品、服务的相关规定</w:t>
      </w:r>
    </w:p>
    <w:p w14:paraId="4AD112F4">
      <w:pPr>
        <w:adjustRightInd w:val="0"/>
        <w:spacing w:line="360" w:lineRule="auto"/>
        <w:ind w:firstLine="420" w:firstLineChars="200"/>
        <w:jc w:val="left"/>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采用最低评标价法的：对列入《创新产品和服务目录》内的投标产品、服务给予其投标报价</w:t>
      </w:r>
      <w:r>
        <w:rPr>
          <w:rFonts w:hint="eastAsia" w:ascii="仿宋_GB2312" w:hAnsi="仿宋_GB2312" w:eastAsia="仿宋_GB2312" w:cs="仿宋_GB2312"/>
          <w:color w:val="000000"/>
          <w:szCs w:val="21"/>
          <w:u w:val="single"/>
        </w:rPr>
        <w:t xml:space="preserve">   </w:t>
      </w:r>
      <w:r>
        <w:rPr>
          <w:rFonts w:hint="eastAsia" w:ascii="仿宋_GB2312" w:hAnsi="仿宋_GB2312" w:eastAsia="仿宋_GB2312" w:cs="仿宋_GB2312"/>
          <w:color w:val="000000"/>
          <w:szCs w:val="21"/>
          <w:u w:val="single"/>
          <w:lang w:val="en-US" w:eastAsia="zh-CN"/>
        </w:rPr>
        <w:t>6</w:t>
      </w:r>
      <w:r>
        <w:rPr>
          <w:rFonts w:hint="eastAsia" w:ascii="仿宋_GB2312" w:hAnsi="仿宋_GB2312" w:eastAsia="仿宋_GB2312" w:cs="仿宋_GB2312"/>
          <w:color w:val="000000"/>
          <w:szCs w:val="21"/>
          <w:u w:val="single"/>
        </w:rPr>
        <w:t xml:space="preserve">%   </w:t>
      </w:r>
      <w:r>
        <w:rPr>
          <w:rFonts w:hint="eastAsia" w:ascii="仿宋_GB2312" w:hAnsi="仿宋_GB2312" w:eastAsia="仿宋_GB2312" w:cs="仿宋_GB2312"/>
          <w:color w:val="000000"/>
          <w:szCs w:val="21"/>
        </w:rPr>
        <w:t>的价格扣除，用扣除后的价格参与评审。</w:t>
      </w:r>
    </w:p>
    <w:p w14:paraId="608648CA">
      <w:pPr>
        <w:adjustRightInd w:val="0"/>
        <w:spacing w:line="360" w:lineRule="auto"/>
        <w:ind w:firstLine="420" w:firstLineChars="200"/>
        <w:jc w:val="left"/>
        <w:rPr>
          <w:rFonts w:hint="eastAsia" w:ascii="仿宋_GB2312" w:hAnsi="仿宋_GB2312" w:eastAsia="仿宋_GB2312" w:cs="仿宋_GB2312"/>
          <w:color w:val="000000"/>
          <w:szCs w:val="21"/>
          <w:highlight w:val="yellow"/>
        </w:rPr>
      </w:pPr>
      <w:r>
        <w:rPr>
          <w:rFonts w:hint="eastAsia" w:ascii="仿宋_GB2312" w:hAnsi="仿宋_GB2312" w:eastAsia="仿宋_GB2312" w:cs="仿宋_GB2312"/>
          <w:color w:val="000000"/>
          <w:szCs w:val="21"/>
        </w:rPr>
        <w:t>采用综合评分法评标的：对列入《创新产品和服务目录》内的投标产品、服务给予</w:t>
      </w:r>
      <w:r>
        <w:rPr>
          <w:rFonts w:hint="eastAsia" w:ascii="仿宋_GB2312" w:hAnsi="仿宋_GB2312" w:eastAsia="仿宋_GB2312" w:cs="仿宋_GB2312"/>
          <w:color w:val="000000"/>
          <w:szCs w:val="21"/>
          <w:u w:val="single"/>
        </w:rPr>
        <w:t xml:space="preserve">  </w:t>
      </w:r>
      <w:r>
        <w:rPr>
          <w:rFonts w:hint="eastAsia" w:ascii="仿宋_GB2312" w:hAnsi="仿宋_GB2312" w:eastAsia="仿宋_GB2312" w:cs="仿宋_GB2312"/>
          <w:color w:val="000000"/>
          <w:szCs w:val="21"/>
          <w:u w:val="single"/>
          <w:lang w:val="en-US" w:eastAsia="zh-CN"/>
        </w:rPr>
        <w:t>6</w:t>
      </w:r>
      <w:r>
        <w:rPr>
          <w:rFonts w:hint="eastAsia" w:ascii="仿宋_GB2312" w:hAnsi="仿宋_GB2312" w:eastAsia="仿宋_GB2312" w:cs="仿宋_GB2312"/>
          <w:color w:val="000000"/>
          <w:szCs w:val="21"/>
          <w:u w:val="single"/>
        </w:rPr>
        <w:t xml:space="preserve">%   </w:t>
      </w:r>
      <w:r>
        <w:rPr>
          <w:rFonts w:hint="eastAsia" w:ascii="仿宋_GB2312" w:hAnsi="仿宋_GB2312" w:eastAsia="仿宋_GB2312" w:cs="仿宋_GB2312"/>
          <w:color w:val="000000"/>
          <w:szCs w:val="21"/>
        </w:rPr>
        <w:t>的加分（详见评分细则）。</w:t>
      </w:r>
    </w:p>
    <w:p w14:paraId="7D25E5B0">
      <w:pPr>
        <w:adjustRightInd w:val="0"/>
        <w:snapToGrid w:val="0"/>
        <w:spacing w:line="360" w:lineRule="auto"/>
        <w:ind w:firstLine="420" w:firstLineChars="200"/>
        <w:rPr>
          <w:rFonts w:ascii="仿宋_GB2312" w:hAnsi="仿宋_GB2312" w:eastAsia="仿宋_GB2312" w:cs="仿宋_GB2312"/>
          <w:b/>
          <w:bCs/>
          <w:color w:val="000000"/>
          <w:kern w:val="0"/>
          <w:szCs w:val="21"/>
        </w:rPr>
      </w:pPr>
      <w:r>
        <w:rPr>
          <w:rFonts w:hint="eastAsia" w:ascii="仿宋_GB2312" w:hAnsi="仿宋_GB2312" w:eastAsia="仿宋_GB2312" w:cs="仿宋_GB2312"/>
          <w:b/>
          <w:color w:val="000000"/>
          <w:kern w:val="0"/>
          <w:szCs w:val="21"/>
        </w:rPr>
        <w:t>★7</w:t>
      </w:r>
      <w:r>
        <w:rPr>
          <w:rFonts w:hint="eastAsia" w:ascii="仿宋_GB2312" w:hAnsi="仿宋_GB2312" w:eastAsia="仿宋_GB2312" w:cs="仿宋_GB2312"/>
          <w:b/>
          <w:bCs/>
          <w:color w:val="000000"/>
          <w:kern w:val="0"/>
          <w:szCs w:val="21"/>
        </w:rPr>
        <w:t>、投标无效情况详见投标人须知。</w:t>
      </w:r>
    </w:p>
    <w:p w14:paraId="48D00222">
      <w:pPr>
        <w:adjustRightInd w:val="0"/>
        <w:snapToGrid w:val="0"/>
        <w:spacing w:line="360" w:lineRule="auto"/>
        <w:ind w:firstLine="420" w:firstLineChars="200"/>
        <w:rPr>
          <w:rFonts w:ascii="仿宋_GB2312" w:hAnsi="仿宋_GB2312" w:eastAsia="仿宋_GB2312" w:cs="仿宋_GB2312"/>
          <w:b/>
          <w:bCs/>
          <w:color w:val="000000"/>
          <w:kern w:val="0"/>
          <w:szCs w:val="21"/>
        </w:rPr>
      </w:pPr>
      <w:r>
        <w:rPr>
          <w:rFonts w:hint="eastAsia" w:ascii="仿宋_GB2312" w:hAnsi="仿宋_GB2312" w:eastAsia="仿宋_GB2312" w:cs="仿宋_GB2312"/>
          <w:b/>
          <w:color w:val="000000"/>
          <w:kern w:val="0"/>
          <w:szCs w:val="21"/>
        </w:rPr>
        <w:t>★8</w:t>
      </w:r>
      <w:r>
        <w:rPr>
          <w:rFonts w:hint="eastAsia" w:ascii="仿宋_GB2312" w:hAnsi="仿宋_GB2312" w:eastAsia="仿宋_GB2312" w:cs="仿宋_GB2312"/>
          <w:b/>
          <w:bCs/>
          <w:color w:val="000000"/>
          <w:kern w:val="0"/>
          <w:szCs w:val="21"/>
        </w:rPr>
        <w:t>、推荐中标候选人的原则</w:t>
      </w:r>
    </w:p>
    <w:p w14:paraId="18EEB065">
      <w:pPr>
        <w:adjustRightInd w:val="0"/>
        <w:snapToGrid w:val="0"/>
        <w:spacing w:line="360" w:lineRule="auto"/>
        <w:ind w:firstLine="420" w:firstLineChars="200"/>
        <w:rPr>
          <w:rFonts w:ascii="仿宋_GB2312" w:hAnsi="仿宋_GB2312" w:eastAsia="仿宋_GB2312" w:cs="仿宋_GB2312"/>
          <w:color w:val="000000"/>
          <w:kern w:val="0"/>
          <w:szCs w:val="21"/>
        </w:rPr>
      </w:pPr>
      <w:r>
        <w:rPr>
          <w:rFonts w:hint="eastAsia" w:ascii="仿宋_GB2312" w:hAnsi="仿宋_GB2312" w:eastAsia="仿宋_GB2312" w:cs="仿宋_GB2312"/>
          <w:color w:val="000000"/>
          <w:kern w:val="0"/>
          <w:szCs w:val="21"/>
        </w:rPr>
        <w:t>详见第一章投标人须知第29条，具体处理办法如下：</w:t>
      </w:r>
    </w:p>
    <w:p w14:paraId="2C143CC3">
      <w:pPr>
        <w:numPr>
          <w:ilvl w:val="0"/>
          <w:numId w:val="11"/>
        </w:num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采用最低评标价法的：</w:t>
      </w:r>
    </w:p>
    <w:p w14:paraId="671E2867">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扣除后的投标报价相同时，按投标报价由低至高排序；</w:t>
      </w:r>
    </w:p>
    <w:p w14:paraId="24E7ED44">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按前款不能区分的，优先采购节能产品、环境标志产品；</w:t>
      </w:r>
    </w:p>
    <w:p w14:paraId="29FE18F3">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按前款不能区分的，按技术指标优劣排序；</w:t>
      </w:r>
    </w:p>
    <w:p w14:paraId="600325EB">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其他情况，由评标委员会投票处理。</w:t>
      </w:r>
    </w:p>
    <w:p w14:paraId="399D3B8D">
      <w:pPr>
        <w:numPr>
          <w:ilvl w:val="0"/>
          <w:numId w:val="11"/>
        </w:num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采用综合评分法的：</w:t>
      </w:r>
    </w:p>
    <w:p w14:paraId="18A8E5AD">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得分相同的，按扣除后的投标报价由低到高顺序排序；</w:t>
      </w:r>
    </w:p>
    <w:p w14:paraId="4B9F907A">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按前款不能区分的，按投标报价由低至高顺序排序；</w:t>
      </w:r>
    </w:p>
    <w:p w14:paraId="49F22488">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按前款不能区分的，优先采购节能产品、环保产品；</w:t>
      </w:r>
    </w:p>
    <w:p w14:paraId="03BAB8BE">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按前款不能区分的，按技术指标优劣排序；</w:t>
      </w:r>
    </w:p>
    <w:p w14:paraId="36D02B33">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其他情况，由评标委员会投票处理。</w:t>
      </w:r>
    </w:p>
    <w:p w14:paraId="0C3244A2">
      <w:pPr>
        <w:adjustRightInd w:val="0"/>
        <w:snapToGrid w:val="0"/>
        <w:spacing w:line="360" w:lineRule="auto"/>
        <w:ind w:firstLine="420" w:firstLineChars="200"/>
        <w:rPr>
          <w:rFonts w:ascii="仿宋_GB2312" w:hAnsi="仿宋_GB2312" w:eastAsia="仿宋_GB2312" w:cs="仿宋_GB2312"/>
          <w:b/>
          <w:color w:val="000000"/>
          <w:kern w:val="0"/>
          <w:szCs w:val="21"/>
        </w:rPr>
      </w:pPr>
      <w:r>
        <w:rPr>
          <w:rFonts w:hint="eastAsia" w:ascii="仿宋_GB2312" w:hAnsi="仿宋_GB2312" w:eastAsia="仿宋_GB2312" w:cs="仿宋_GB2312"/>
          <w:b/>
          <w:color w:val="000000"/>
          <w:szCs w:val="21"/>
        </w:rPr>
        <w:t>三、</w:t>
      </w:r>
      <w:r>
        <w:rPr>
          <w:rFonts w:hint="eastAsia" w:ascii="仿宋_GB2312" w:hAnsi="仿宋_GB2312" w:eastAsia="仿宋_GB2312" w:cs="仿宋_GB2312"/>
          <w:b/>
          <w:color w:val="000000"/>
          <w:kern w:val="0"/>
          <w:szCs w:val="21"/>
        </w:rPr>
        <w:t>确定中标人</w:t>
      </w:r>
    </w:p>
    <w:p w14:paraId="3394062A">
      <w:pPr>
        <w:adjustRightInd w:val="0"/>
        <w:snapToGrid w:val="0"/>
        <w:spacing w:line="360" w:lineRule="auto"/>
        <w:ind w:firstLine="420" w:firstLineChars="200"/>
        <w:rPr>
          <w:rFonts w:ascii="仿宋_GB2312" w:hAnsi="仿宋_GB2312" w:eastAsia="仿宋_GB2312" w:cs="仿宋_GB2312"/>
          <w:color w:val="000000"/>
          <w:szCs w:val="21"/>
        </w:rPr>
      </w:pPr>
      <w:r>
        <w:rPr>
          <w:rFonts w:hint="eastAsia" w:ascii="仿宋_GB2312" w:hAnsi="仿宋_GB2312" w:eastAsia="仿宋_GB2312" w:cs="仿宋_GB2312"/>
          <w:color w:val="000000"/>
          <w:szCs w:val="21"/>
        </w:rPr>
        <w:t>评标委员会根据全体评标委员会成员签字的原始评标记录和评标结果编写评标报告，并向采购人提交书面评标报告。</w:t>
      </w:r>
    </w:p>
    <w:p w14:paraId="2663CE0E">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采购人按照评标报告确定的中标候选人名单按顺序确定中标人，或由采购人委托评标委员会按照第一章投标人须知第31条规定的方式确定中标人。</w:t>
      </w:r>
    </w:p>
    <w:p w14:paraId="095B7376">
      <w:pPr>
        <w:adjustRightInd w:val="0"/>
        <w:snapToGrid w:val="0"/>
        <w:spacing w:line="360" w:lineRule="auto"/>
        <w:ind w:firstLine="420" w:firstLineChars="200"/>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兼投不兼中项目，确定中标人的顺序是按包组预算大小分别确定。预算相同时，按包组序号来确定。</w:t>
      </w:r>
    </w:p>
    <w:p w14:paraId="77F42FBE">
      <w:pPr>
        <w:adjustRightInd w:val="0"/>
        <w:snapToGrid w:val="0"/>
        <w:spacing w:line="360" w:lineRule="auto"/>
        <w:ind w:firstLine="420" w:firstLineChars="200"/>
        <w:rPr>
          <w:rFonts w:hint="eastAsia" w:ascii="仿宋_GB2312" w:hAnsi="仿宋_GB2312" w:eastAsia="仿宋_GB2312" w:cs="仿宋_GB2312"/>
          <w:color w:val="000000"/>
          <w:szCs w:val="21"/>
        </w:rPr>
      </w:pPr>
    </w:p>
    <w:p w14:paraId="410DF160">
      <w:pPr>
        <w:adjustRightInd w:val="0"/>
        <w:snapToGrid w:val="0"/>
        <w:spacing w:line="360" w:lineRule="auto"/>
        <w:ind w:firstLine="420" w:firstLineChars="200"/>
        <w:rPr>
          <w:rFonts w:ascii="仿宋_GB2312" w:hAnsi="仿宋_GB2312" w:eastAsia="仿宋_GB2312" w:cs="仿宋_GB2312"/>
          <w:szCs w:val="21"/>
        </w:rPr>
      </w:pPr>
    </w:p>
    <w:p w14:paraId="38DA0C5B">
      <w:pPr>
        <w:adjustRightInd w:val="0"/>
        <w:snapToGrid w:val="0"/>
        <w:spacing w:line="360" w:lineRule="auto"/>
        <w:ind w:firstLine="420" w:firstLineChars="200"/>
        <w:rPr>
          <w:rFonts w:ascii="仿宋_GB2312" w:hAnsi="仿宋_GB2312" w:eastAsia="仿宋_GB2312" w:cs="仿宋_GB2312"/>
          <w:szCs w:val="21"/>
        </w:rPr>
      </w:pPr>
    </w:p>
    <w:p w14:paraId="69260C7D">
      <w:pPr>
        <w:adjustRightInd w:val="0"/>
        <w:snapToGrid w:val="0"/>
        <w:spacing w:line="360" w:lineRule="auto"/>
        <w:ind w:firstLine="420" w:firstLineChars="200"/>
        <w:rPr>
          <w:rFonts w:ascii="仿宋_GB2312" w:hAnsi="仿宋_GB2312" w:eastAsia="仿宋_GB2312" w:cs="仿宋_GB2312"/>
          <w:szCs w:val="21"/>
        </w:rPr>
      </w:pPr>
    </w:p>
    <w:p w14:paraId="75FD2B3E">
      <w:pPr>
        <w:adjustRightInd w:val="0"/>
        <w:snapToGrid w:val="0"/>
        <w:spacing w:line="360" w:lineRule="auto"/>
        <w:ind w:firstLine="420" w:firstLineChars="200"/>
        <w:rPr>
          <w:rFonts w:ascii="仿宋_GB2312" w:hAnsi="仿宋_GB2312" w:eastAsia="仿宋_GB2312" w:cs="仿宋_GB2312"/>
          <w:szCs w:val="21"/>
        </w:rPr>
      </w:pPr>
    </w:p>
    <w:p w14:paraId="251491AB">
      <w:pPr>
        <w:adjustRightInd w:val="0"/>
        <w:snapToGrid w:val="0"/>
        <w:spacing w:line="360" w:lineRule="auto"/>
        <w:ind w:firstLine="420" w:firstLineChars="200"/>
        <w:rPr>
          <w:rFonts w:ascii="仿宋_GB2312" w:hAnsi="仿宋_GB2312" w:eastAsia="仿宋_GB2312" w:cs="仿宋_GB2312"/>
          <w:szCs w:val="21"/>
        </w:rPr>
      </w:pPr>
    </w:p>
    <w:p w14:paraId="09177A0E">
      <w:pPr>
        <w:adjustRightInd w:val="0"/>
        <w:snapToGrid w:val="0"/>
        <w:spacing w:line="360" w:lineRule="auto"/>
        <w:ind w:firstLine="420" w:firstLineChars="200"/>
        <w:rPr>
          <w:rFonts w:ascii="仿宋_GB2312" w:hAnsi="仿宋_GB2312" w:eastAsia="仿宋_GB2312" w:cs="仿宋_GB2312"/>
          <w:szCs w:val="21"/>
        </w:rPr>
      </w:pPr>
    </w:p>
    <w:p w14:paraId="1520707C">
      <w:pPr>
        <w:adjustRightInd w:val="0"/>
        <w:snapToGrid w:val="0"/>
        <w:spacing w:line="360" w:lineRule="auto"/>
        <w:ind w:firstLine="420" w:firstLineChars="200"/>
        <w:rPr>
          <w:rFonts w:ascii="仿宋_GB2312" w:hAnsi="仿宋_GB2312" w:eastAsia="仿宋_GB2312" w:cs="仿宋_GB2312"/>
          <w:szCs w:val="21"/>
        </w:rPr>
      </w:pPr>
    </w:p>
    <w:p w14:paraId="5936E669">
      <w:pPr>
        <w:adjustRightInd w:val="0"/>
        <w:snapToGrid w:val="0"/>
        <w:spacing w:line="360" w:lineRule="auto"/>
        <w:ind w:firstLine="420" w:firstLineChars="200"/>
        <w:rPr>
          <w:rFonts w:ascii="仿宋_GB2312" w:hAnsi="仿宋_GB2312" w:eastAsia="仿宋_GB2312" w:cs="仿宋_GB2312"/>
          <w:szCs w:val="21"/>
        </w:rPr>
      </w:pPr>
    </w:p>
    <w:p w14:paraId="30FAA539">
      <w:pPr>
        <w:adjustRightInd w:val="0"/>
        <w:snapToGrid w:val="0"/>
        <w:spacing w:line="360" w:lineRule="auto"/>
        <w:ind w:firstLine="420" w:firstLineChars="200"/>
        <w:rPr>
          <w:rFonts w:ascii="仿宋_GB2312" w:hAnsi="仿宋_GB2312" w:eastAsia="仿宋_GB2312" w:cs="仿宋_GB2312"/>
          <w:szCs w:val="21"/>
        </w:rPr>
      </w:pPr>
    </w:p>
    <w:p w14:paraId="1670BE50">
      <w:pPr>
        <w:adjustRightInd w:val="0"/>
        <w:snapToGrid w:val="0"/>
        <w:spacing w:line="360" w:lineRule="auto"/>
        <w:ind w:firstLine="420" w:firstLineChars="200"/>
        <w:rPr>
          <w:rFonts w:ascii="仿宋_GB2312" w:hAnsi="仿宋_GB2312" w:eastAsia="仿宋_GB2312" w:cs="仿宋_GB2312"/>
          <w:szCs w:val="21"/>
        </w:rPr>
      </w:pPr>
    </w:p>
    <w:p w14:paraId="52B6046A">
      <w:pPr>
        <w:adjustRightInd w:val="0"/>
        <w:snapToGrid w:val="0"/>
        <w:spacing w:line="360" w:lineRule="auto"/>
        <w:ind w:firstLine="420" w:firstLineChars="200"/>
        <w:rPr>
          <w:rFonts w:ascii="仿宋_GB2312" w:hAnsi="仿宋_GB2312" w:eastAsia="仿宋_GB2312" w:cs="仿宋_GB2312"/>
          <w:szCs w:val="21"/>
        </w:rPr>
      </w:pPr>
    </w:p>
    <w:p w14:paraId="1EA5D732">
      <w:pPr>
        <w:adjustRightInd w:val="0"/>
        <w:snapToGrid w:val="0"/>
        <w:spacing w:line="360" w:lineRule="auto"/>
        <w:ind w:firstLine="420" w:firstLineChars="200"/>
        <w:rPr>
          <w:rFonts w:ascii="仿宋_GB2312" w:hAnsi="仿宋_GB2312" w:eastAsia="仿宋_GB2312" w:cs="仿宋_GB2312"/>
          <w:szCs w:val="21"/>
        </w:rPr>
      </w:pPr>
    </w:p>
    <w:p w14:paraId="5C97646B">
      <w:pPr>
        <w:adjustRightInd w:val="0"/>
        <w:snapToGrid w:val="0"/>
        <w:spacing w:line="360" w:lineRule="auto"/>
        <w:ind w:firstLine="420" w:firstLineChars="200"/>
        <w:rPr>
          <w:rFonts w:ascii="仿宋_GB2312" w:hAnsi="仿宋_GB2312" w:eastAsia="仿宋_GB2312" w:cs="仿宋_GB2312"/>
          <w:szCs w:val="21"/>
        </w:rPr>
      </w:pPr>
    </w:p>
    <w:p w14:paraId="298FF0BC">
      <w:pPr>
        <w:adjustRightInd w:val="0"/>
        <w:snapToGrid w:val="0"/>
        <w:spacing w:line="360" w:lineRule="auto"/>
        <w:ind w:firstLine="420" w:firstLineChars="200"/>
        <w:rPr>
          <w:rFonts w:ascii="仿宋_GB2312" w:hAnsi="仿宋_GB2312" w:eastAsia="仿宋_GB2312" w:cs="仿宋_GB2312"/>
          <w:szCs w:val="21"/>
        </w:rPr>
      </w:pPr>
    </w:p>
    <w:p w14:paraId="6B65C85F">
      <w:pPr>
        <w:adjustRightInd w:val="0"/>
        <w:snapToGrid w:val="0"/>
        <w:spacing w:line="360" w:lineRule="auto"/>
        <w:ind w:firstLine="420" w:firstLineChars="200"/>
        <w:rPr>
          <w:rFonts w:ascii="仿宋_GB2312" w:hAnsi="仿宋_GB2312" w:eastAsia="仿宋_GB2312" w:cs="仿宋_GB2312"/>
          <w:szCs w:val="21"/>
        </w:rPr>
      </w:pPr>
    </w:p>
    <w:p w14:paraId="0AF8B10E">
      <w:pPr>
        <w:adjustRightInd w:val="0"/>
        <w:snapToGrid w:val="0"/>
        <w:spacing w:line="360" w:lineRule="auto"/>
        <w:ind w:firstLine="420" w:firstLineChars="200"/>
        <w:rPr>
          <w:rFonts w:ascii="仿宋_GB2312" w:hAnsi="仿宋_GB2312" w:eastAsia="仿宋_GB2312" w:cs="仿宋_GB2312"/>
          <w:szCs w:val="21"/>
        </w:rPr>
      </w:pPr>
    </w:p>
    <w:p w14:paraId="320C9F85">
      <w:pPr>
        <w:adjustRightInd w:val="0"/>
        <w:snapToGrid w:val="0"/>
        <w:spacing w:line="360" w:lineRule="auto"/>
        <w:ind w:firstLine="420" w:firstLineChars="200"/>
        <w:rPr>
          <w:rFonts w:ascii="仿宋_GB2312" w:hAnsi="仿宋_GB2312" w:eastAsia="仿宋_GB2312" w:cs="仿宋_GB2312"/>
          <w:szCs w:val="21"/>
        </w:rPr>
      </w:pPr>
    </w:p>
    <w:p w14:paraId="1B5E809E">
      <w:pPr>
        <w:adjustRightInd w:val="0"/>
        <w:snapToGrid w:val="0"/>
        <w:spacing w:line="360" w:lineRule="auto"/>
        <w:ind w:firstLine="420" w:firstLineChars="200"/>
        <w:rPr>
          <w:rFonts w:ascii="仿宋_GB2312" w:hAnsi="仿宋_GB2312" w:eastAsia="仿宋_GB2312" w:cs="仿宋_GB2312"/>
          <w:szCs w:val="21"/>
        </w:rPr>
      </w:pPr>
    </w:p>
    <w:p w14:paraId="26DB3BDD">
      <w:pPr>
        <w:adjustRightInd w:val="0"/>
        <w:snapToGrid w:val="0"/>
        <w:spacing w:line="360" w:lineRule="auto"/>
        <w:ind w:firstLine="420" w:firstLineChars="200"/>
        <w:rPr>
          <w:rFonts w:ascii="仿宋_GB2312" w:hAnsi="仿宋_GB2312" w:eastAsia="仿宋_GB2312" w:cs="仿宋_GB2312"/>
          <w:szCs w:val="21"/>
        </w:rPr>
      </w:pPr>
    </w:p>
    <w:p w14:paraId="30A65010">
      <w:pPr>
        <w:adjustRightInd w:val="0"/>
        <w:snapToGrid w:val="0"/>
        <w:spacing w:line="360" w:lineRule="auto"/>
        <w:ind w:firstLine="420" w:firstLineChars="200"/>
        <w:rPr>
          <w:rFonts w:ascii="仿宋_GB2312" w:hAnsi="仿宋_GB2312" w:eastAsia="仿宋_GB2312" w:cs="仿宋_GB2312"/>
          <w:szCs w:val="21"/>
        </w:rPr>
      </w:pPr>
    </w:p>
    <w:p w14:paraId="65339B3B">
      <w:pPr>
        <w:adjustRightInd w:val="0"/>
        <w:snapToGrid w:val="0"/>
        <w:spacing w:line="360" w:lineRule="auto"/>
        <w:ind w:firstLine="420" w:firstLineChars="200"/>
        <w:rPr>
          <w:rFonts w:ascii="仿宋_GB2312" w:hAnsi="仿宋_GB2312" w:eastAsia="仿宋_GB2312" w:cs="仿宋_GB2312"/>
          <w:szCs w:val="21"/>
        </w:rPr>
      </w:pPr>
    </w:p>
    <w:p w14:paraId="08830FAD">
      <w:pPr>
        <w:pStyle w:val="4"/>
        <w:adjustRightInd w:val="0"/>
        <w:snapToGrid w:val="0"/>
        <w:spacing w:before="0" w:after="0" w:line="240" w:lineRule="auto"/>
        <w:jc w:val="left"/>
        <w:rPr>
          <w:rFonts w:ascii="仿宋_GB2312" w:hAnsi="仿宋_GB2312" w:eastAsia="仿宋_GB2312" w:cs="仿宋_GB2312"/>
          <w:szCs w:val="28"/>
        </w:rPr>
      </w:pPr>
      <w:bookmarkStart w:id="81" w:name="_Toc32318_WPSOffice_Level2"/>
      <w:r>
        <w:rPr>
          <w:rFonts w:hint="eastAsia" w:ascii="仿宋_GB2312" w:hAnsi="仿宋_GB2312" w:eastAsia="仿宋_GB2312" w:cs="仿宋_GB2312"/>
          <w:szCs w:val="28"/>
        </w:rPr>
        <w:t xml:space="preserve">附件1                   </w:t>
      </w:r>
    </w:p>
    <w:p w14:paraId="678F95F5">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资格审查表</w:t>
      </w:r>
      <w:bookmarkEnd w:id="81"/>
    </w:p>
    <w:tbl>
      <w:tblPr>
        <w:tblStyle w:val="23"/>
        <w:tblW w:w="9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3837"/>
        <w:gridCol w:w="2130"/>
        <w:gridCol w:w="986"/>
        <w:gridCol w:w="962"/>
        <w:gridCol w:w="888"/>
      </w:tblGrid>
      <w:tr w14:paraId="79F8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68" w:type="dxa"/>
            <w:vMerge w:val="restart"/>
            <w:noWrap/>
            <w:vAlign w:val="center"/>
          </w:tcPr>
          <w:p w14:paraId="7F234EF4">
            <w:pPr>
              <w:ind w:left="-96" w:leftChars="-46" w:right="-86" w:rightChars="-41"/>
              <w:jc w:val="center"/>
              <w:rPr>
                <w:rFonts w:ascii="仿宋_GB2312" w:hAnsi="仿宋_GB2312" w:eastAsia="仿宋_GB2312" w:cs="仿宋_GB2312"/>
              </w:rPr>
            </w:pPr>
            <w:r>
              <w:rPr>
                <w:rFonts w:hint="eastAsia" w:ascii="仿宋_GB2312" w:hAnsi="仿宋_GB2312" w:eastAsia="仿宋_GB2312" w:cs="仿宋_GB2312"/>
              </w:rPr>
              <w:t>序号</w:t>
            </w:r>
          </w:p>
        </w:tc>
        <w:tc>
          <w:tcPr>
            <w:tcW w:w="3837" w:type="dxa"/>
            <w:vMerge w:val="restart"/>
            <w:noWrap/>
            <w:vAlign w:val="center"/>
          </w:tcPr>
          <w:p w14:paraId="6C9CCA0E">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审查项目</w:t>
            </w:r>
          </w:p>
        </w:tc>
        <w:tc>
          <w:tcPr>
            <w:tcW w:w="2130" w:type="dxa"/>
            <w:vMerge w:val="restart"/>
            <w:noWrap/>
            <w:vAlign w:val="center"/>
          </w:tcPr>
          <w:p w14:paraId="470C989E">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审查标准</w:t>
            </w:r>
          </w:p>
        </w:tc>
        <w:tc>
          <w:tcPr>
            <w:tcW w:w="2836" w:type="dxa"/>
            <w:gridSpan w:val="3"/>
            <w:noWrap/>
            <w:vAlign w:val="center"/>
          </w:tcPr>
          <w:p w14:paraId="5B0F7D27">
            <w:pPr>
              <w:pStyle w:val="4"/>
              <w:adjustRightInd w:val="0"/>
              <w:snapToGrid w:val="0"/>
              <w:spacing w:before="0" w:after="0" w:line="240" w:lineRule="auto"/>
              <w:ind w:left="-96" w:leftChars="-46" w:right="-86" w:rightChars="-41"/>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投标人名称</w:t>
            </w:r>
          </w:p>
        </w:tc>
      </w:tr>
      <w:tr w14:paraId="132E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68" w:type="dxa"/>
            <w:vMerge w:val="continue"/>
            <w:noWrap/>
            <w:vAlign w:val="center"/>
          </w:tcPr>
          <w:p w14:paraId="18413554">
            <w:pPr>
              <w:pStyle w:val="4"/>
              <w:adjustRightInd w:val="0"/>
              <w:snapToGrid w:val="0"/>
              <w:spacing w:before="0" w:after="0" w:line="240" w:lineRule="auto"/>
              <w:rPr>
                <w:rFonts w:ascii="仿宋_GB2312" w:hAnsi="仿宋_GB2312" w:eastAsia="仿宋_GB2312" w:cs="仿宋_GB2312"/>
              </w:rPr>
            </w:pPr>
          </w:p>
        </w:tc>
        <w:tc>
          <w:tcPr>
            <w:tcW w:w="3837" w:type="dxa"/>
            <w:vMerge w:val="continue"/>
            <w:noWrap/>
            <w:vAlign w:val="center"/>
          </w:tcPr>
          <w:p w14:paraId="50BCB01D">
            <w:pPr>
              <w:pStyle w:val="4"/>
              <w:adjustRightInd w:val="0"/>
              <w:snapToGrid w:val="0"/>
              <w:spacing w:before="0" w:after="0" w:line="240" w:lineRule="auto"/>
              <w:rPr>
                <w:rFonts w:ascii="仿宋_GB2312" w:hAnsi="仿宋_GB2312" w:eastAsia="仿宋_GB2312" w:cs="仿宋_GB2312"/>
                <w:sz w:val="21"/>
                <w:szCs w:val="21"/>
              </w:rPr>
            </w:pPr>
          </w:p>
        </w:tc>
        <w:tc>
          <w:tcPr>
            <w:tcW w:w="2130" w:type="dxa"/>
            <w:vMerge w:val="continue"/>
            <w:noWrap/>
            <w:vAlign w:val="center"/>
          </w:tcPr>
          <w:p w14:paraId="32AAC192">
            <w:pPr>
              <w:pStyle w:val="4"/>
              <w:adjustRightInd w:val="0"/>
              <w:snapToGrid w:val="0"/>
              <w:spacing w:before="0" w:after="0" w:line="240" w:lineRule="auto"/>
              <w:rPr>
                <w:rFonts w:ascii="仿宋_GB2312" w:hAnsi="仿宋_GB2312" w:eastAsia="仿宋_GB2312" w:cs="仿宋_GB2312"/>
                <w:sz w:val="21"/>
                <w:szCs w:val="21"/>
              </w:rPr>
            </w:pPr>
          </w:p>
        </w:tc>
        <w:tc>
          <w:tcPr>
            <w:tcW w:w="986" w:type="dxa"/>
            <w:noWrap/>
            <w:vAlign w:val="center"/>
          </w:tcPr>
          <w:p w14:paraId="19D4F0F1">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vAlign w:val="center"/>
          </w:tcPr>
          <w:p w14:paraId="1C1C1D2D">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vAlign w:val="center"/>
          </w:tcPr>
          <w:p w14:paraId="7ABB8169">
            <w:pPr>
              <w:pStyle w:val="4"/>
              <w:adjustRightInd w:val="0"/>
              <w:snapToGrid w:val="0"/>
              <w:spacing w:before="0" w:after="0" w:line="240" w:lineRule="auto"/>
              <w:rPr>
                <w:rFonts w:ascii="仿宋_GB2312" w:hAnsi="仿宋_GB2312" w:eastAsia="仿宋_GB2312" w:cs="仿宋_GB2312"/>
                <w:sz w:val="21"/>
                <w:szCs w:val="21"/>
              </w:rPr>
            </w:pPr>
          </w:p>
        </w:tc>
      </w:tr>
      <w:tr w14:paraId="7E8ED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68" w:type="dxa"/>
            <w:noWrap/>
            <w:vAlign w:val="center"/>
          </w:tcPr>
          <w:p w14:paraId="218F8FB5">
            <w:pPr>
              <w:snapToGrid w:val="0"/>
              <w:jc w:val="center"/>
              <w:rPr>
                <w:rFonts w:ascii="仿宋_GB2312" w:hAnsi="仿宋_GB2312" w:eastAsia="仿宋_GB2312" w:cs="仿宋_GB2312"/>
              </w:rPr>
            </w:pPr>
            <w:r>
              <w:rPr>
                <w:rFonts w:hint="eastAsia" w:ascii="仿宋_GB2312" w:hAnsi="仿宋_GB2312" w:eastAsia="仿宋_GB2312" w:cs="仿宋_GB2312"/>
              </w:rPr>
              <w:t>1</w:t>
            </w:r>
          </w:p>
        </w:tc>
        <w:tc>
          <w:tcPr>
            <w:tcW w:w="3837" w:type="dxa"/>
            <w:noWrap/>
            <w:vAlign w:val="center"/>
          </w:tcPr>
          <w:p w14:paraId="0CA5B23B">
            <w:pPr>
              <w:adjustRightInd w:val="0"/>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营业执照或事业单位法人证书或执业许可证等证明文件复印件或自然人的身份证明复印件（自然人身份证明仅在自然人作为投标主体时适用）</w:t>
            </w:r>
          </w:p>
        </w:tc>
        <w:tc>
          <w:tcPr>
            <w:tcW w:w="2130" w:type="dxa"/>
            <w:noWrap/>
            <w:vAlign w:val="center"/>
          </w:tcPr>
          <w:p w14:paraId="46814057">
            <w:pPr>
              <w:pStyle w:val="4"/>
              <w:numPr>
                <w:ilvl w:val="0"/>
                <w:numId w:val="12"/>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按要求提供</w:t>
            </w:r>
          </w:p>
          <w:p w14:paraId="07E2A850">
            <w:pPr>
              <w:pStyle w:val="4"/>
              <w:numPr>
                <w:ilvl w:val="0"/>
                <w:numId w:val="12"/>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合法有效</w:t>
            </w:r>
          </w:p>
        </w:tc>
        <w:tc>
          <w:tcPr>
            <w:tcW w:w="986" w:type="dxa"/>
            <w:noWrap/>
            <w:vAlign w:val="center"/>
          </w:tcPr>
          <w:p w14:paraId="1846364E">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vAlign w:val="center"/>
          </w:tcPr>
          <w:p w14:paraId="0813CB7F">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vAlign w:val="center"/>
          </w:tcPr>
          <w:p w14:paraId="7FBCCB1F">
            <w:pPr>
              <w:pStyle w:val="4"/>
              <w:adjustRightInd w:val="0"/>
              <w:snapToGrid w:val="0"/>
              <w:spacing w:before="0" w:after="0" w:line="240" w:lineRule="auto"/>
              <w:rPr>
                <w:rFonts w:ascii="仿宋_GB2312" w:hAnsi="仿宋_GB2312" w:eastAsia="仿宋_GB2312" w:cs="仿宋_GB2312"/>
                <w:sz w:val="21"/>
                <w:szCs w:val="21"/>
              </w:rPr>
            </w:pPr>
          </w:p>
        </w:tc>
      </w:tr>
      <w:tr w14:paraId="4E26C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68" w:type="dxa"/>
            <w:noWrap/>
            <w:vAlign w:val="center"/>
          </w:tcPr>
          <w:p w14:paraId="4789FE2D">
            <w:pPr>
              <w:widowControl/>
              <w:snapToGrid w:val="0"/>
              <w:jc w:val="center"/>
              <w:rPr>
                <w:rFonts w:ascii="仿宋_GB2312" w:hAnsi="仿宋_GB2312" w:eastAsia="仿宋_GB2312" w:cs="仿宋_GB2312"/>
              </w:rPr>
            </w:pPr>
            <w:r>
              <w:rPr>
                <w:rFonts w:hint="eastAsia" w:ascii="仿宋_GB2312" w:hAnsi="仿宋_GB2312" w:eastAsia="仿宋_GB2312" w:cs="仿宋_GB2312"/>
              </w:rPr>
              <w:t>2</w:t>
            </w:r>
          </w:p>
        </w:tc>
        <w:tc>
          <w:tcPr>
            <w:tcW w:w="3837" w:type="dxa"/>
            <w:noWrap/>
            <w:vAlign w:val="center"/>
          </w:tcPr>
          <w:p w14:paraId="12A0B4E7">
            <w:pPr>
              <w:widowControl/>
              <w:adjustRightInd w:val="0"/>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组织机构代码证复印件（三证合一的不需提供）</w:t>
            </w:r>
          </w:p>
        </w:tc>
        <w:tc>
          <w:tcPr>
            <w:tcW w:w="2130" w:type="dxa"/>
            <w:noWrap/>
            <w:vAlign w:val="center"/>
          </w:tcPr>
          <w:p w14:paraId="7406D7DD">
            <w:pPr>
              <w:pStyle w:val="4"/>
              <w:numPr>
                <w:ilvl w:val="0"/>
                <w:numId w:val="13"/>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按要求提供</w:t>
            </w:r>
          </w:p>
          <w:p w14:paraId="34E30678">
            <w:pPr>
              <w:pStyle w:val="4"/>
              <w:numPr>
                <w:ilvl w:val="0"/>
                <w:numId w:val="13"/>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合法有效</w:t>
            </w:r>
          </w:p>
        </w:tc>
        <w:tc>
          <w:tcPr>
            <w:tcW w:w="986" w:type="dxa"/>
            <w:noWrap/>
          </w:tcPr>
          <w:p w14:paraId="621074A6">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7DF5A40F">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01AC5ECC">
            <w:pPr>
              <w:pStyle w:val="4"/>
              <w:adjustRightInd w:val="0"/>
              <w:snapToGrid w:val="0"/>
              <w:spacing w:before="0" w:after="0" w:line="240" w:lineRule="auto"/>
              <w:rPr>
                <w:rFonts w:ascii="仿宋_GB2312" w:hAnsi="仿宋_GB2312" w:eastAsia="仿宋_GB2312" w:cs="仿宋_GB2312"/>
                <w:sz w:val="21"/>
                <w:szCs w:val="21"/>
              </w:rPr>
            </w:pPr>
          </w:p>
        </w:tc>
      </w:tr>
      <w:tr w14:paraId="25AB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68" w:type="dxa"/>
            <w:noWrap/>
            <w:vAlign w:val="center"/>
          </w:tcPr>
          <w:p w14:paraId="23FDAC62">
            <w:pPr>
              <w:widowControl/>
              <w:snapToGrid w:val="0"/>
              <w:jc w:val="center"/>
              <w:rPr>
                <w:rFonts w:ascii="仿宋_GB2312" w:hAnsi="仿宋_GB2312" w:eastAsia="仿宋_GB2312" w:cs="仿宋_GB2312"/>
              </w:rPr>
            </w:pPr>
            <w:r>
              <w:rPr>
                <w:rFonts w:hint="eastAsia" w:ascii="仿宋_GB2312" w:hAnsi="仿宋_GB2312" w:eastAsia="仿宋_GB2312" w:cs="仿宋_GB2312"/>
              </w:rPr>
              <w:t>3</w:t>
            </w:r>
          </w:p>
        </w:tc>
        <w:tc>
          <w:tcPr>
            <w:tcW w:w="3837" w:type="dxa"/>
            <w:noWrap/>
            <w:vAlign w:val="center"/>
          </w:tcPr>
          <w:p w14:paraId="585E6F9A">
            <w:pPr>
              <w:widowControl/>
              <w:adjustRightInd w:val="0"/>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税务登记证复印件（三证合一的不需提供）</w:t>
            </w:r>
          </w:p>
        </w:tc>
        <w:tc>
          <w:tcPr>
            <w:tcW w:w="2130" w:type="dxa"/>
            <w:noWrap/>
            <w:vAlign w:val="center"/>
          </w:tcPr>
          <w:p w14:paraId="31273F13">
            <w:pPr>
              <w:pStyle w:val="4"/>
              <w:numPr>
                <w:ilvl w:val="0"/>
                <w:numId w:val="14"/>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按要求提供</w:t>
            </w:r>
          </w:p>
          <w:p w14:paraId="64ECD457">
            <w:pPr>
              <w:pStyle w:val="4"/>
              <w:numPr>
                <w:ilvl w:val="0"/>
                <w:numId w:val="14"/>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合法有效</w:t>
            </w:r>
          </w:p>
        </w:tc>
        <w:tc>
          <w:tcPr>
            <w:tcW w:w="986" w:type="dxa"/>
            <w:noWrap/>
          </w:tcPr>
          <w:p w14:paraId="1D0EC016">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69FBCA1D">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4B83F96A">
            <w:pPr>
              <w:pStyle w:val="4"/>
              <w:adjustRightInd w:val="0"/>
              <w:snapToGrid w:val="0"/>
              <w:spacing w:before="0" w:after="0" w:line="240" w:lineRule="auto"/>
              <w:rPr>
                <w:rFonts w:ascii="仿宋_GB2312" w:hAnsi="仿宋_GB2312" w:eastAsia="仿宋_GB2312" w:cs="仿宋_GB2312"/>
                <w:sz w:val="21"/>
                <w:szCs w:val="21"/>
              </w:rPr>
            </w:pPr>
          </w:p>
        </w:tc>
      </w:tr>
      <w:tr w14:paraId="25790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668" w:type="dxa"/>
            <w:noWrap/>
            <w:vAlign w:val="center"/>
          </w:tcPr>
          <w:p w14:paraId="6570E27D">
            <w:pPr>
              <w:widowControl/>
              <w:snapToGrid w:val="0"/>
              <w:jc w:val="center"/>
              <w:rPr>
                <w:rFonts w:ascii="仿宋_GB2312" w:hAnsi="仿宋_GB2312" w:eastAsia="仿宋_GB2312" w:cs="仿宋_GB2312"/>
              </w:rPr>
            </w:pPr>
            <w:r>
              <w:rPr>
                <w:rFonts w:hint="eastAsia" w:ascii="仿宋_GB2312" w:hAnsi="仿宋_GB2312" w:eastAsia="仿宋_GB2312" w:cs="仿宋_GB2312"/>
                <w:szCs w:val="21"/>
              </w:rPr>
              <w:t>4</w:t>
            </w:r>
          </w:p>
        </w:tc>
        <w:tc>
          <w:tcPr>
            <w:tcW w:w="3837" w:type="dxa"/>
            <w:noWrap/>
            <w:vAlign w:val="center"/>
          </w:tcPr>
          <w:p w14:paraId="30AC9A87">
            <w:pPr>
              <w:widowControl/>
              <w:adjustRightInd w:val="0"/>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法定代表人（或非法人组织负责人）身份证明书（自然人投标的无需提供）</w:t>
            </w:r>
          </w:p>
        </w:tc>
        <w:tc>
          <w:tcPr>
            <w:tcW w:w="2130" w:type="dxa"/>
            <w:noWrap/>
            <w:vAlign w:val="center"/>
          </w:tcPr>
          <w:p w14:paraId="1DA98D31">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1.按给定格式填写2.按规定签章</w:t>
            </w:r>
          </w:p>
        </w:tc>
        <w:tc>
          <w:tcPr>
            <w:tcW w:w="986" w:type="dxa"/>
            <w:noWrap/>
          </w:tcPr>
          <w:p w14:paraId="1A4D61C6">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49EA23E1">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7E5BBE73">
            <w:pPr>
              <w:pStyle w:val="4"/>
              <w:adjustRightInd w:val="0"/>
              <w:snapToGrid w:val="0"/>
              <w:spacing w:before="0" w:after="0" w:line="240" w:lineRule="auto"/>
              <w:rPr>
                <w:rFonts w:ascii="仿宋_GB2312" w:hAnsi="仿宋_GB2312" w:eastAsia="仿宋_GB2312" w:cs="仿宋_GB2312"/>
                <w:sz w:val="21"/>
                <w:szCs w:val="21"/>
              </w:rPr>
            </w:pPr>
          </w:p>
        </w:tc>
      </w:tr>
      <w:tr w14:paraId="47DE8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668" w:type="dxa"/>
            <w:noWrap/>
            <w:vAlign w:val="center"/>
          </w:tcPr>
          <w:p w14:paraId="18293F0F">
            <w:pPr>
              <w:widowControl/>
              <w:snapToGrid w:val="0"/>
              <w:jc w:val="center"/>
              <w:rPr>
                <w:rFonts w:ascii="仿宋_GB2312" w:hAnsi="仿宋_GB2312" w:eastAsia="仿宋_GB2312" w:cs="仿宋_GB2312"/>
              </w:rPr>
            </w:pPr>
            <w:r>
              <w:rPr>
                <w:rFonts w:hint="eastAsia" w:ascii="仿宋_GB2312" w:hAnsi="仿宋_GB2312" w:eastAsia="仿宋_GB2312" w:cs="仿宋_GB2312"/>
              </w:rPr>
              <w:t>5</w:t>
            </w:r>
          </w:p>
        </w:tc>
        <w:tc>
          <w:tcPr>
            <w:tcW w:w="3837" w:type="dxa"/>
            <w:noWrap/>
            <w:vAlign w:val="center"/>
          </w:tcPr>
          <w:p w14:paraId="68FFDAF2">
            <w:pPr>
              <w:widowControl/>
              <w:adjustRightInd w:val="0"/>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法定代表人（或非法人组织负责人）授权委托书（</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szCs w:val="21"/>
              </w:rPr>
              <w:t>参加投标的须提供）</w:t>
            </w:r>
          </w:p>
        </w:tc>
        <w:tc>
          <w:tcPr>
            <w:tcW w:w="2130" w:type="dxa"/>
            <w:noWrap/>
            <w:vAlign w:val="center"/>
          </w:tcPr>
          <w:p w14:paraId="6C64BE9F">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1.按给定格式填写2.按规定签章</w:t>
            </w:r>
          </w:p>
        </w:tc>
        <w:tc>
          <w:tcPr>
            <w:tcW w:w="986" w:type="dxa"/>
            <w:noWrap/>
          </w:tcPr>
          <w:p w14:paraId="4473D0A4">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28846BBA">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77977F37">
            <w:pPr>
              <w:pStyle w:val="4"/>
              <w:adjustRightInd w:val="0"/>
              <w:snapToGrid w:val="0"/>
              <w:spacing w:before="0" w:after="0" w:line="240" w:lineRule="auto"/>
              <w:rPr>
                <w:rFonts w:ascii="仿宋_GB2312" w:hAnsi="仿宋_GB2312" w:eastAsia="仿宋_GB2312" w:cs="仿宋_GB2312"/>
                <w:sz w:val="21"/>
                <w:szCs w:val="21"/>
              </w:rPr>
            </w:pPr>
          </w:p>
        </w:tc>
      </w:tr>
      <w:tr w14:paraId="183AF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668" w:type="dxa"/>
            <w:noWrap/>
            <w:vAlign w:val="center"/>
          </w:tcPr>
          <w:p w14:paraId="02A165DC">
            <w:pPr>
              <w:widowControl/>
              <w:snapToGrid w:val="0"/>
              <w:jc w:val="center"/>
              <w:rPr>
                <w:rFonts w:ascii="仿宋_GB2312" w:hAnsi="仿宋_GB2312" w:eastAsia="仿宋_GB2312" w:cs="仿宋_GB2312"/>
              </w:rPr>
            </w:pPr>
            <w:r>
              <w:rPr>
                <w:rFonts w:hint="eastAsia" w:ascii="仿宋_GB2312" w:hAnsi="仿宋_GB2312" w:eastAsia="仿宋_GB2312" w:cs="仿宋_GB2312"/>
              </w:rPr>
              <w:t>6</w:t>
            </w:r>
          </w:p>
        </w:tc>
        <w:tc>
          <w:tcPr>
            <w:tcW w:w="3837" w:type="dxa"/>
            <w:noWrap/>
            <w:vAlign w:val="center"/>
          </w:tcPr>
          <w:p w14:paraId="68F5D5DB">
            <w:pPr>
              <w:widowControl/>
              <w:adjustRightInd w:val="0"/>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具有良好的商业信誉和健全的财务会计制度的承诺函</w:t>
            </w:r>
          </w:p>
        </w:tc>
        <w:tc>
          <w:tcPr>
            <w:tcW w:w="2130" w:type="dxa"/>
            <w:noWrap/>
            <w:vAlign w:val="center"/>
          </w:tcPr>
          <w:p w14:paraId="3D6FBBEF">
            <w:pPr>
              <w:pStyle w:val="4"/>
              <w:numPr>
                <w:ilvl w:val="0"/>
                <w:numId w:val="15"/>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按要求提供</w:t>
            </w:r>
          </w:p>
          <w:p w14:paraId="28E6C15E">
            <w:pPr>
              <w:pStyle w:val="4"/>
              <w:numPr>
                <w:ilvl w:val="0"/>
                <w:numId w:val="15"/>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合法有效</w:t>
            </w:r>
          </w:p>
        </w:tc>
        <w:tc>
          <w:tcPr>
            <w:tcW w:w="986" w:type="dxa"/>
            <w:noWrap/>
          </w:tcPr>
          <w:p w14:paraId="633D0AB6">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5062F86C">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171D8E57">
            <w:pPr>
              <w:pStyle w:val="4"/>
              <w:adjustRightInd w:val="0"/>
              <w:snapToGrid w:val="0"/>
              <w:spacing w:before="0" w:after="0" w:line="240" w:lineRule="auto"/>
              <w:rPr>
                <w:rFonts w:ascii="仿宋_GB2312" w:hAnsi="仿宋_GB2312" w:eastAsia="仿宋_GB2312" w:cs="仿宋_GB2312"/>
                <w:sz w:val="21"/>
                <w:szCs w:val="21"/>
              </w:rPr>
            </w:pPr>
          </w:p>
        </w:tc>
      </w:tr>
      <w:tr w14:paraId="2B10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68" w:type="dxa"/>
            <w:noWrap/>
            <w:vAlign w:val="center"/>
          </w:tcPr>
          <w:p w14:paraId="42AE38BE">
            <w:pPr>
              <w:snapToGrid w:val="0"/>
              <w:jc w:val="center"/>
              <w:rPr>
                <w:rFonts w:ascii="仿宋_GB2312" w:hAnsi="仿宋_GB2312" w:eastAsia="仿宋_GB2312" w:cs="仿宋_GB2312"/>
              </w:rPr>
            </w:pPr>
            <w:r>
              <w:rPr>
                <w:rFonts w:hint="eastAsia" w:ascii="仿宋_GB2312" w:hAnsi="仿宋_GB2312" w:eastAsia="仿宋_GB2312" w:cs="仿宋_GB2312"/>
              </w:rPr>
              <w:t>7</w:t>
            </w:r>
          </w:p>
        </w:tc>
        <w:tc>
          <w:tcPr>
            <w:tcW w:w="3837" w:type="dxa"/>
            <w:noWrap/>
            <w:vAlign w:val="center"/>
          </w:tcPr>
          <w:p w14:paraId="3809D22C">
            <w:pPr>
              <w:adjustRightInd w:val="0"/>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开标时间前六个月内任一个月的依法缴纳税收的缴款凭据复印件并加盖公章（注：依法免税的供应商，应提供相关证明材料，包括相关法规要求原文及加盖单位公章的情况说明）</w:t>
            </w:r>
          </w:p>
        </w:tc>
        <w:tc>
          <w:tcPr>
            <w:tcW w:w="2130" w:type="dxa"/>
            <w:noWrap/>
            <w:vAlign w:val="center"/>
          </w:tcPr>
          <w:p w14:paraId="47C270CD">
            <w:pPr>
              <w:pStyle w:val="4"/>
              <w:numPr>
                <w:ilvl w:val="0"/>
                <w:numId w:val="16"/>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按要求提供</w:t>
            </w:r>
          </w:p>
          <w:p w14:paraId="59369258">
            <w:pPr>
              <w:pStyle w:val="4"/>
              <w:numPr>
                <w:ilvl w:val="0"/>
                <w:numId w:val="16"/>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合法有效</w:t>
            </w:r>
          </w:p>
        </w:tc>
        <w:tc>
          <w:tcPr>
            <w:tcW w:w="986" w:type="dxa"/>
            <w:noWrap/>
          </w:tcPr>
          <w:p w14:paraId="4819764E">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2030F46B">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21B4414C">
            <w:pPr>
              <w:pStyle w:val="4"/>
              <w:adjustRightInd w:val="0"/>
              <w:snapToGrid w:val="0"/>
              <w:spacing w:before="0" w:after="0" w:line="240" w:lineRule="auto"/>
              <w:rPr>
                <w:rFonts w:ascii="仿宋_GB2312" w:hAnsi="仿宋_GB2312" w:eastAsia="仿宋_GB2312" w:cs="仿宋_GB2312"/>
                <w:sz w:val="21"/>
                <w:szCs w:val="21"/>
              </w:rPr>
            </w:pPr>
          </w:p>
        </w:tc>
      </w:tr>
      <w:tr w14:paraId="4631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668" w:type="dxa"/>
            <w:noWrap/>
            <w:vAlign w:val="center"/>
          </w:tcPr>
          <w:p w14:paraId="12EEBD6F">
            <w:pPr>
              <w:snapToGrid w:val="0"/>
              <w:jc w:val="center"/>
              <w:rPr>
                <w:rFonts w:ascii="仿宋_GB2312" w:hAnsi="仿宋_GB2312" w:eastAsia="仿宋_GB2312" w:cs="仿宋_GB2312"/>
              </w:rPr>
            </w:pPr>
            <w:r>
              <w:rPr>
                <w:rFonts w:hint="eastAsia" w:ascii="仿宋_GB2312" w:hAnsi="仿宋_GB2312" w:eastAsia="仿宋_GB2312" w:cs="仿宋_GB2312"/>
              </w:rPr>
              <w:t>8</w:t>
            </w:r>
          </w:p>
        </w:tc>
        <w:tc>
          <w:tcPr>
            <w:tcW w:w="3837" w:type="dxa"/>
            <w:noWrap/>
            <w:vAlign w:val="center"/>
          </w:tcPr>
          <w:p w14:paraId="3EAE064A">
            <w:pPr>
              <w:adjustRightInd w:val="0"/>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开标时间前六个月内任一个月的依法缴纳社会保障资金的缴款凭据复印件并加盖公章（注：依法不需要缴纳社会保障资金的供应商，应提供相关证明材料，包括相关法规要求原文及加盖单位公章的情况说明）</w:t>
            </w:r>
          </w:p>
        </w:tc>
        <w:tc>
          <w:tcPr>
            <w:tcW w:w="2130" w:type="dxa"/>
            <w:noWrap/>
            <w:vAlign w:val="center"/>
          </w:tcPr>
          <w:p w14:paraId="436800DD">
            <w:pPr>
              <w:pStyle w:val="4"/>
              <w:numPr>
                <w:ilvl w:val="0"/>
                <w:numId w:val="17"/>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按要求提供</w:t>
            </w:r>
          </w:p>
          <w:p w14:paraId="3D876312">
            <w:pPr>
              <w:pStyle w:val="4"/>
              <w:numPr>
                <w:ilvl w:val="0"/>
                <w:numId w:val="17"/>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合法有效</w:t>
            </w:r>
          </w:p>
        </w:tc>
        <w:tc>
          <w:tcPr>
            <w:tcW w:w="986" w:type="dxa"/>
            <w:noWrap/>
          </w:tcPr>
          <w:p w14:paraId="4E1B00F5">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5029894F">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308CF7D5">
            <w:pPr>
              <w:pStyle w:val="4"/>
              <w:adjustRightInd w:val="0"/>
              <w:snapToGrid w:val="0"/>
              <w:spacing w:before="0" w:after="0" w:line="240" w:lineRule="auto"/>
              <w:rPr>
                <w:rFonts w:ascii="仿宋_GB2312" w:hAnsi="仿宋_GB2312" w:eastAsia="仿宋_GB2312" w:cs="仿宋_GB2312"/>
                <w:sz w:val="21"/>
                <w:szCs w:val="21"/>
              </w:rPr>
            </w:pPr>
          </w:p>
        </w:tc>
      </w:tr>
      <w:tr w14:paraId="3481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668" w:type="dxa"/>
            <w:noWrap/>
            <w:vAlign w:val="center"/>
          </w:tcPr>
          <w:p w14:paraId="08890329">
            <w:pPr>
              <w:snapToGrid w:val="0"/>
              <w:jc w:val="center"/>
              <w:rPr>
                <w:rFonts w:ascii="仿宋_GB2312" w:hAnsi="仿宋_GB2312" w:eastAsia="仿宋_GB2312" w:cs="仿宋_GB2312"/>
              </w:rPr>
            </w:pPr>
            <w:r>
              <w:rPr>
                <w:rFonts w:hint="eastAsia" w:ascii="仿宋_GB2312" w:hAnsi="仿宋_GB2312" w:eastAsia="仿宋_GB2312" w:cs="仿宋_GB2312"/>
              </w:rPr>
              <w:t>9</w:t>
            </w:r>
          </w:p>
        </w:tc>
        <w:tc>
          <w:tcPr>
            <w:tcW w:w="3837" w:type="dxa"/>
            <w:noWrap/>
            <w:vAlign w:val="center"/>
          </w:tcPr>
          <w:p w14:paraId="1085047B">
            <w:pPr>
              <w:adjustRightInd w:val="0"/>
              <w:snapToGrid w:val="0"/>
              <w:jc w:val="left"/>
              <w:rPr>
                <w:rFonts w:ascii="仿宋_GB2312" w:hAnsi="仿宋_GB2312" w:eastAsia="仿宋_GB2312" w:cs="仿宋_GB2312"/>
                <w:b/>
                <w:szCs w:val="21"/>
              </w:rPr>
            </w:pPr>
            <w:r>
              <w:rPr>
                <w:rFonts w:hint="eastAsia" w:ascii="仿宋_GB2312" w:hAnsi="仿宋_GB2312" w:eastAsia="仿宋_GB2312" w:cs="仿宋_GB2312"/>
                <w:szCs w:val="21"/>
              </w:rPr>
              <w:t>具备履行合同所必需的设备和专业技术能力声明函</w:t>
            </w:r>
          </w:p>
        </w:tc>
        <w:tc>
          <w:tcPr>
            <w:tcW w:w="2130" w:type="dxa"/>
            <w:noWrap/>
            <w:vAlign w:val="center"/>
          </w:tcPr>
          <w:p w14:paraId="58AEE743">
            <w:pPr>
              <w:pStyle w:val="4"/>
              <w:numPr>
                <w:ilvl w:val="0"/>
                <w:numId w:val="18"/>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信息完整</w:t>
            </w:r>
          </w:p>
          <w:p w14:paraId="146734FE">
            <w:pPr>
              <w:pStyle w:val="4"/>
              <w:numPr>
                <w:ilvl w:val="0"/>
                <w:numId w:val="18"/>
              </w:numPr>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按规定签章</w:t>
            </w:r>
          </w:p>
        </w:tc>
        <w:tc>
          <w:tcPr>
            <w:tcW w:w="986" w:type="dxa"/>
            <w:noWrap/>
          </w:tcPr>
          <w:p w14:paraId="1F6086B2">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61104C7B">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665FD30F">
            <w:pPr>
              <w:pStyle w:val="4"/>
              <w:adjustRightInd w:val="0"/>
              <w:snapToGrid w:val="0"/>
              <w:spacing w:before="0" w:after="0" w:line="240" w:lineRule="auto"/>
              <w:rPr>
                <w:rFonts w:ascii="仿宋_GB2312" w:hAnsi="仿宋_GB2312" w:eastAsia="仿宋_GB2312" w:cs="仿宋_GB2312"/>
                <w:sz w:val="21"/>
                <w:szCs w:val="21"/>
              </w:rPr>
            </w:pPr>
          </w:p>
        </w:tc>
      </w:tr>
      <w:tr w14:paraId="59D3E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668" w:type="dxa"/>
            <w:noWrap/>
            <w:vAlign w:val="center"/>
          </w:tcPr>
          <w:p w14:paraId="2BA0B41F">
            <w:pPr>
              <w:snapToGrid w:val="0"/>
              <w:jc w:val="center"/>
              <w:rPr>
                <w:rFonts w:ascii="仿宋_GB2312" w:hAnsi="仿宋_GB2312" w:eastAsia="仿宋_GB2312" w:cs="仿宋_GB2312"/>
              </w:rPr>
            </w:pPr>
            <w:r>
              <w:rPr>
                <w:rFonts w:hint="eastAsia" w:ascii="仿宋_GB2312" w:hAnsi="仿宋_GB2312" w:eastAsia="仿宋_GB2312" w:cs="仿宋_GB2312"/>
                <w:szCs w:val="21"/>
              </w:rPr>
              <w:t>10</w:t>
            </w:r>
          </w:p>
        </w:tc>
        <w:tc>
          <w:tcPr>
            <w:tcW w:w="3837" w:type="dxa"/>
            <w:noWrap/>
            <w:vAlign w:val="center"/>
          </w:tcPr>
          <w:p w14:paraId="0447EBA2">
            <w:pPr>
              <w:adjustRightInd w:val="0"/>
              <w:snapToGrid w:val="0"/>
              <w:jc w:val="left"/>
              <w:rPr>
                <w:rFonts w:ascii="仿宋_GB2312" w:hAnsi="仿宋_GB2312" w:eastAsia="仿宋_GB2312" w:cs="仿宋_GB2312"/>
              </w:rPr>
            </w:pPr>
            <w:r>
              <w:rPr>
                <w:rFonts w:hint="eastAsia" w:ascii="仿宋_GB2312" w:hAnsi="仿宋_GB2312" w:eastAsia="仿宋_GB2312" w:cs="仿宋_GB2312"/>
                <w:szCs w:val="21"/>
              </w:rPr>
              <w:t>参加政府采购活动前3年内在经营活动中没有重大违法记录的书面声明</w:t>
            </w:r>
          </w:p>
        </w:tc>
        <w:tc>
          <w:tcPr>
            <w:tcW w:w="2130" w:type="dxa"/>
            <w:noWrap/>
            <w:vAlign w:val="center"/>
          </w:tcPr>
          <w:p w14:paraId="623DA1A1">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1.按给定格式填写2.按规定签章</w:t>
            </w:r>
          </w:p>
        </w:tc>
        <w:tc>
          <w:tcPr>
            <w:tcW w:w="986" w:type="dxa"/>
            <w:noWrap/>
          </w:tcPr>
          <w:p w14:paraId="0AD07A37">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1DAA9242">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13ED9F95">
            <w:pPr>
              <w:pStyle w:val="4"/>
              <w:adjustRightInd w:val="0"/>
              <w:snapToGrid w:val="0"/>
              <w:spacing w:before="0" w:after="0" w:line="240" w:lineRule="auto"/>
              <w:rPr>
                <w:rFonts w:ascii="仿宋_GB2312" w:hAnsi="仿宋_GB2312" w:eastAsia="仿宋_GB2312" w:cs="仿宋_GB2312"/>
                <w:sz w:val="21"/>
                <w:szCs w:val="21"/>
              </w:rPr>
            </w:pPr>
          </w:p>
        </w:tc>
      </w:tr>
      <w:tr w14:paraId="28F23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668" w:type="dxa"/>
            <w:noWrap/>
            <w:vAlign w:val="center"/>
          </w:tcPr>
          <w:p w14:paraId="2430983C">
            <w:pPr>
              <w:snapToGrid w:val="0"/>
              <w:jc w:val="center"/>
              <w:rPr>
                <w:rFonts w:ascii="仿宋_GB2312" w:hAnsi="仿宋_GB2312" w:eastAsia="仿宋_GB2312" w:cs="仿宋_GB2312"/>
              </w:rPr>
            </w:pPr>
            <w:r>
              <w:rPr>
                <w:rFonts w:hint="eastAsia" w:ascii="仿宋_GB2312" w:hAnsi="仿宋_GB2312" w:eastAsia="仿宋_GB2312" w:cs="仿宋_GB2312"/>
              </w:rPr>
              <w:t>11</w:t>
            </w:r>
          </w:p>
        </w:tc>
        <w:tc>
          <w:tcPr>
            <w:tcW w:w="3837" w:type="dxa"/>
            <w:noWrap/>
            <w:vAlign w:val="center"/>
          </w:tcPr>
          <w:p w14:paraId="7A808FC6">
            <w:pPr>
              <w:adjustRightInd w:val="0"/>
              <w:snapToGrid w:val="0"/>
              <w:jc w:val="left"/>
              <w:rPr>
                <w:rFonts w:ascii="仿宋_GB2312" w:hAnsi="仿宋_GB2312" w:eastAsia="仿宋_GB2312" w:cs="仿宋_GB2312"/>
              </w:rPr>
            </w:pPr>
            <w:r>
              <w:rPr>
                <w:rFonts w:hint="eastAsia" w:ascii="仿宋_GB2312" w:hAnsi="仿宋_GB2312" w:eastAsia="仿宋_GB2312" w:cs="仿宋_GB2312"/>
                <w:szCs w:val="21"/>
              </w:rPr>
              <w:t>信用记录（采购人或采购代理机构将在招标文件规定的审查期间内进行查询</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lang w:val="en-US" w:eastAsia="zh-CN"/>
              </w:rPr>
              <w:t>供应商无需提供</w:t>
            </w:r>
            <w:r>
              <w:rPr>
                <w:rFonts w:hint="eastAsia" w:ascii="仿宋_GB2312" w:hAnsi="仿宋_GB2312" w:eastAsia="仿宋_GB2312" w:cs="仿宋_GB2312"/>
                <w:szCs w:val="21"/>
              </w:rPr>
              <w:t>）</w:t>
            </w:r>
          </w:p>
        </w:tc>
        <w:tc>
          <w:tcPr>
            <w:tcW w:w="2130" w:type="dxa"/>
            <w:noWrap/>
            <w:vAlign w:val="center"/>
          </w:tcPr>
          <w:p w14:paraId="150DCF57">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无投标须知22.2.1所述的不良记录</w:t>
            </w:r>
          </w:p>
        </w:tc>
        <w:tc>
          <w:tcPr>
            <w:tcW w:w="986" w:type="dxa"/>
            <w:noWrap/>
          </w:tcPr>
          <w:p w14:paraId="31B11A9B">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4243BAB1">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7E86EF30">
            <w:pPr>
              <w:pStyle w:val="4"/>
              <w:adjustRightInd w:val="0"/>
              <w:snapToGrid w:val="0"/>
              <w:spacing w:before="0" w:after="0" w:line="240" w:lineRule="auto"/>
              <w:rPr>
                <w:rFonts w:ascii="仿宋_GB2312" w:hAnsi="仿宋_GB2312" w:eastAsia="仿宋_GB2312" w:cs="仿宋_GB2312"/>
                <w:sz w:val="21"/>
                <w:szCs w:val="21"/>
              </w:rPr>
            </w:pPr>
          </w:p>
        </w:tc>
      </w:tr>
      <w:tr w14:paraId="482CB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668" w:type="dxa"/>
            <w:noWrap/>
            <w:vAlign w:val="center"/>
          </w:tcPr>
          <w:p w14:paraId="4A919826">
            <w:pPr>
              <w:snapToGrid w:val="0"/>
              <w:jc w:val="center"/>
              <w:rPr>
                <w:rFonts w:ascii="仿宋_GB2312" w:hAnsi="仿宋_GB2312" w:eastAsia="仿宋_GB2312" w:cs="仿宋_GB2312"/>
              </w:rPr>
            </w:pPr>
          </w:p>
        </w:tc>
        <w:tc>
          <w:tcPr>
            <w:tcW w:w="3837" w:type="dxa"/>
            <w:noWrap/>
            <w:vAlign w:val="center"/>
          </w:tcPr>
          <w:p w14:paraId="644A6E45">
            <w:pPr>
              <w:snapToGrid w:val="0"/>
              <w:jc w:val="center"/>
              <w:rPr>
                <w:rFonts w:ascii="仿宋_GB2312" w:hAnsi="仿宋_GB2312" w:eastAsia="仿宋_GB2312" w:cs="仿宋_GB2312"/>
              </w:rPr>
            </w:pPr>
            <w:r>
              <w:rPr>
                <w:rFonts w:hint="eastAsia" w:ascii="仿宋_GB2312" w:hAnsi="仿宋_GB2312" w:eastAsia="仿宋_GB2312" w:cs="仿宋_GB2312"/>
              </w:rPr>
              <w:t>结论</w:t>
            </w:r>
          </w:p>
        </w:tc>
        <w:tc>
          <w:tcPr>
            <w:tcW w:w="2130" w:type="dxa"/>
            <w:noWrap/>
          </w:tcPr>
          <w:p w14:paraId="09B5C100">
            <w:pPr>
              <w:pStyle w:val="4"/>
              <w:adjustRightInd w:val="0"/>
              <w:snapToGrid w:val="0"/>
              <w:spacing w:before="0" w:after="0" w:line="240" w:lineRule="auto"/>
              <w:rPr>
                <w:rFonts w:ascii="仿宋_GB2312" w:hAnsi="仿宋_GB2312" w:eastAsia="仿宋_GB2312" w:cs="仿宋_GB2312"/>
                <w:sz w:val="21"/>
                <w:szCs w:val="21"/>
              </w:rPr>
            </w:pPr>
          </w:p>
        </w:tc>
        <w:tc>
          <w:tcPr>
            <w:tcW w:w="986" w:type="dxa"/>
            <w:noWrap/>
          </w:tcPr>
          <w:p w14:paraId="262184E1">
            <w:pPr>
              <w:pStyle w:val="4"/>
              <w:adjustRightInd w:val="0"/>
              <w:snapToGrid w:val="0"/>
              <w:spacing w:before="0" w:after="0" w:line="240" w:lineRule="auto"/>
              <w:rPr>
                <w:rFonts w:ascii="仿宋_GB2312" w:hAnsi="仿宋_GB2312" w:eastAsia="仿宋_GB2312" w:cs="仿宋_GB2312"/>
                <w:sz w:val="21"/>
                <w:szCs w:val="21"/>
              </w:rPr>
            </w:pPr>
          </w:p>
        </w:tc>
        <w:tc>
          <w:tcPr>
            <w:tcW w:w="962" w:type="dxa"/>
            <w:noWrap/>
          </w:tcPr>
          <w:p w14:paraId="15737773">
            <w:pPr>
              <w:pStyle w:val="4"/>
              <w:adjustRightInd w:val="0"/>
              <w:snapToGrid w:val="0"/>
              <w:spacing w:before="0" w:after="0" w:line="240" w:lineRule="auto"/>
              <w:rPr>
                <w:rFonts w:ascii="仿宋_GB2312" w:hAnsi="仿宋_GB2312" w:eastAsia="仿宋_GB2312" w:cs="仿宋_GB2312"/>
                <w:sz w:val="21"/>
                <w:szCs w:val="21"/>
              </w:rPr>
            </w:pPr>
          </w:p>
        </w:tc>
        <w:tc>
          <w:tcPr>
            <w:tcW w:w="888" w:type="dxa"/>
            <w:noWrap/>
          </w:tcPr>
          <w:p w14:paraId="3D0D5A58">
            <w:pPr>
              <w:pStyle w:val="4"/>
              <w:adjustRightInd w:val="0"/>
              <w:snapToGrid w:val="0"/>
              <w:spacing w:before="0" w:after="0" w:line="240" w:lineRule="auto"/>
              <w:rPr>
                <w:rFonts w:ascii="仿宋_GB2312" w:hAnsi="仿宋_GB2312" w:eastAsia="仿宋_GB2312" w:cs="仿宋_GB2312"/>
                <w:sz w:val="21"/>
                <w:szCs w:val="21"/>
              </w:rPr>
            </w:pPr>
          </w:p>
        </w:tc>
      </w:tr>
    </w:tbl>
    <w:p w14:paraId="177302FD">
      <w:pPr>
        <w:snapToGrid w:val="0"/>
        <w:rPr>
          <w:rFonts w:ascii="仿宋_GB2312" w:hAnsi="仿宋_GB2312" w:eastAsia="仿宋_GB2312" w:cs="仿宋_GB2312"/>
        </w:rPr>
      </w:pPr>
      <w:r>
        <w:rPr>
          <w:rFonts w:hint="eastAsia" w:ascii="仿宋_GB2312" w:hAnsi="仿宋_GB2312" w:eastAsia="仿宋_GB2312" w:cs="仿宋_GB2312"/>
        </w:rPr>
        <w:t>填表说明：1、每项审查内容中填写“√”或“×”</w:t>
      </w:r>
    </w:p>
    <w:p w14:paraId="76398DE1">
      <w:pPr>
        <w:snapToGrid w:val="0"/>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63F74E12">
      <w:pPr>
        <w:rPr>
          <w:rFonts w:ascii="仿宋_GB2312" w:hAnsi="仿宋_GB2312" w:eastAsia="仿宋_GB2312" w:cs="仿宋_GB2312"/>
        </w:rPr>
      </w:pPr>
    </w:p>
    <w:p w14:paraId="787BA992">
      <w:pPr>
        <w:pStyle w:val="19"/>
        <w:widowControl w:val="0"/>
        <w:snapToGrid w:val="0"/>
        <w:spacing w:before="0" w:beforeAutospacing="0" w:after="0" w:afterAutospacing="0" w:line="480" w:lineRule="auto"/>
        <w:jc w:val="both"/>
        <w:rPr>
          <w:rFonts w:ascii="仿宋_GB2312" w:hAnsi="仿宋_GB2312" w:eastAsia="仿宋_GB2312" w:cs="仿宋_GB2312"/>
          <w:sz w:val="21"/>
          <w:szCs w:val="21"/>
        </w:rPr>
      </w:pPr>
      <w:r>
        <w:rPr>
          <w:rFonts w:hint="eastAsia" w:ascii="仿宋_GB2312" w:hAnsi="仿宋_GB2312" w:eastAsia="仿宋_GB2312" w:cs="仿宋_GB2312"/>
          <w:sz w:val="21"/>
          <w:szCs w:val="21"/>
        </w:rPr>
        <w:t>审查人签字：</w:t>
      </w:r>
    </w:p>
    <w:p w14:paraId="5DAC5970">
      <w:pPr>
        <w:pStyle w:val="19"/>
        <w:widowControl w:val="0"/>
        <w:snapToGrid w:val="0"/>
        <w:spacing w:before="0" w:beforeAutospacing="0" w:after="0" w:afterAutospacing="0" w:line="480" w:lineRule="auto"/>
        <w:jc w:val="both"/>
        <w:rPr>
          <w:rFonts w:ascii="仿宋_GB2312" w:hAnsi="仿宋_GB2312" w:eastAsia="仿宋_GB2312" w:cs="仿宋_GB2312"/>
          <w:b/>
          <w:sz w:val="21"/>
          <w:szCs w:val="21"/>
        </w:rPr>
      </w:pPr>
      <w:r>
        <w:rPr>
          <w:rFonts w:hint="eastAsia" w:ascii="仿宋_GB2312" w:hAnsi="仿宋_GB2312" w:eastAsia="仿宋_GB2312" w:cs="仿宋_GB2312"/>
          <w:bCs/>
          <w:sz w:val="21"/>
          <w:szCs w:val="21"/>
        </w:rPr>
        <w:t>日      期：</w:t>
      </w:r>
    </w:p>
    <w:p w14:paraId="0B769A68">
      <w:pPr>
        <w:rPr>
          <w:rFonts w:ascii="仿宋_GB2312" w:hAnsi="仿宋_GB2312" w:eastAsia="仿宋_GB2312" w:cs="仿宋_GB2312"/>
          <w:szCs w:val="28"/>
        </w:rPr>
      </w:pPr>
      <w:bookmarkStart w:id="82" w:name="_Toc11558_WPSOffice_Level2"/>
    </w:p>
    <w:p w14:paraId="60127AED">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 xml:space="preserve">附件2                  </w:t>
      </w:r>
    </w:p>
    <w:p w14:paraId="0EBC2BF6">
      <w:pPr>
        <w:jc w:val="center"/>
        <w:rPr>
          <w:rFonts w:ascii="仿宋_GB2312" w:hAnsi="仿宋_GB2312" w:eastAsia="仿宋_GB2312" w:cs="仿宋_GB2312"/>
          <w:b/>
          <w:sz w:val="32"/>
          <w:szCs w:val="32"/>
        </w:rPr>
      </w:pPr>
      <w:r>
        <w:rPr>
          <w:rFonts w:hint="eastAsia" w:ascii="仿宋_GB2312" w:hAnsi="仿宋_GB2312" w:eastAsia="仿宋_GB2312" w:cs="仿宋_GB2312"/>
          <w:b/>
          <w:sz w:val="32"/>
          <w:szCs w:val="32"/>
        </w:rPr>
        <w:t>符合性审查表</w:t>
      </w:r>
      <w:bookmarkEnd w:id="82"/>
    </w:p>
    <w:tbl>
      <w:tblPr>
        <w:tblStyle w:val="23"/>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1095"/>
        <w:gridCol w:w="985"/>
        <w:gridCol w:w="912"/>
      </w:tblGrid>
      <w:tr w14:paraId="7725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648" w:type="dxa"/>
            <w:vMerge w:val="restart"/>
            <w:noWrap/>
            <w:vAlign w:val="center"/>
          </w:tcPr>
          <w:p w14:paraId="792DEC7A">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序号</w:t>
            </w:r>
          </w:p>
        </w:tc>
        <w:tc>
          <w:tcPr>
            <w:tcW w:w="2606" w:type="dxa"/>
            <w:vMerge w:val="restart"/>
            <w:noWrap/>
            <w:vAlign w:val="center"/>
          </w:tcPr>
          <w:p w14:paraId="097A6812">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审查项目</w:t>
            </w:r>
          </w:p>
        </w:tc>
        <w:tc>
          <w:tcPr>
            <w:tcW w:w="3004" w:type="dxa"/>
            <w:vMerge w:val="restart"/>
            <w:noWrap/>
            <w:vAlign w:val="center"/>
          </w:tcPr>
          <w:p w14:paraId="0AB44F0A">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审查标准</w:t>
            </w:r>
          </w:p>
        </w:tc>
        <w:tc>
          <w:tcPr>
            <w:tcW w:w="2992" w:type="dxa"/>
            <w:gridSpan w:val="3"/>
            <w:noWrap/>
            <w:vAlign w:val="center"/>
          </w:tcPr>
          <w:p w14:paraId="4487E6B2">
            <w:pPr>
              <w:ind w:left="-84" w:leftChars="-40" w:right="-75" w:rightChars="-36"/>
              <w:jc w:val="center"/>
              <w:rPr>
                <w:rFonts w:ascii="仿宋_GB2312" w:hAnsi="仿宋_GB2312" w:eastAsia="仿宋_GB2312" w:cs="仿宋_GB2312"/>
              </w:rPr>
            </w:pPr>
            <w:r>
              <w:rPr>
                <w:rFonts w:hint="eastAsia" w:ascii="仿宋_GB2312" w:hAnsi="仿宋_GB2312" w:eastAsia="仿宋_GB2312" w:cs="仿宋_GB2312"/>
              </w:rPr>
              <w:t>投标人名称</w:t>
            </w:r>
          </w:p>
        </w:tc>
      </w:tr>
      <w:tr w14:paraId="6CF8D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648" w:type="dxa"/>
            <w:vMerge w:val="continue"/>
            <w:noWrap/>
            <w:vAlign w:val="center"/>
          </w:tcPr>
          <w:p w14:paraId="000D154D">
            <w:pPr>
              <w:pStyle w:val="4"/>
              <w:adjustRightInd w:val="0"/>
              <w:snapToGrid w:val="0"/>
              <w:spacing w:before="0" w:after="0" w:line="240" w:lineRule="auto"/>
              <w:rPr>
                <w:rFonts w:ascii="仿宋_GB2312" w:hAnsi="仿宋_GB2312" w:eastAsia="仿宋_GB2312" w:cs="仿宋_GB2312"/>
              </w:rPr>
            </w:pPr>
          </w:p>
        </w:tc>
        <w:tc>
          <w:tcPr>
            <w:tcW w:w="2606" w:type="dxa"/>
            <w:vMerge w:val="continue"/>
            <w:noWrap/>
            <w:vAlign w:val="center"/>
          </w:tcPr>
          <w:p w14:paraId="408F8972">
            <w:pPr>
              <w:pStyle w:val="4"/>
              <w:adjustRightInd w:val="0"/>
              <w:snapToGrid w:val="0"/>
              <w:spacing w:before="0" w:after="0" w:line="240" w:lineRule="auto"/>
              <w:rPr>
                <w:rFonts w:ascii="仿宋_GB2312" w:hAnsi="仿宋_GB2312" w:eastAsia="仿宋_GB2312" w:cs="仿宋_GB2312"/>
                <w:sz w:val="21"/>
                <w:szCs w:val="21"/>
              </w:rPr>
            </w:pPr>
          </w:p>
        </w:tc>
        <w:tc>
          <w:tcPr>
            <w:tcW w:w="3004" w:type="dxa"/>
            <w:vMerge w:val="continue"/>
            <w:noWrap/>
            <w:vAlign w:val="center"/>
          </w:tcPr>
          <w:p w14:paraId="00B035B0">
            <w:pPr>
              <w:pStyle w:val="4"/>
              <w:adjustRightInd w:val="0"/>
              <w:snapToGrid w:val="0"/>
              <w:spacing w:before="0" w:after="0" w:line="240" w:lineRule="auto"/>
              <w:rPr>
                <w:rFonts w:ascii="仿宋_GB2312" w:hAnsi="仿宋_GB2312" w:eastAsia="仿宋_GB2312" w:cs="仿宋_GB2312"/>
                <w:sz w:val="21"/>
                <w:szCs w:val="21"/>
              </w:rPr>
            </w:pPr>
          </w:p>
        </w:tc>
        <w:tc>
          <w:tcPr>
            <w:tcW w:w="1095" w:type="dxa"/>
            <w:noWrap/>
            <w:vAlign w:val="center"/>
          </w:tcPr>
          <w:p w14:paraId="7C3AB2C6">
            <w:pPr>
              <w:pStyle w:val="4"/>
              <w:adjustRightInd w:val="0"/>
              <w:snapToGrid w:val="0"/>
              <w:spacing w:before="0" w:after="0" w:line="240" w:lineRule="auto"/>
              <w:rPr>
                <w:rFonts w:ascii="仿宋_GB2312" w:hAnsi="仿宋_GB2312" w:eastAsia="仿宋_GB2312" w:cs="仿宋_GB2312"/>
                <w:sz w:val="21"/>
                <w:szCs w:val="21"/>
              </w:rPr>
            </w:pPr>
          </w:p>
        </w:tc>
        <w:tc>
          <w:tcPr>
            <w:tcW w:w="985" w:type="dxa"/>
            <w:noWrap/>
            <w:vAlign w:val="center"/>
          </w:tcPr>
          <w:p w14:paraId="7CC722F0">
            <w:pPr>
              <w:pStyle w:val="4"/>
              <w:adjustRightInd w:val="0"/>
              <w:snapToGrid w:val="0"/>
              <w:spacing w:before="0" w:after="0" w:line="240" w:lineRule="auto"/>
              <w:rPr>
                <w:rFonts w:ascii="仿宋_GB2312" w:hAnsi="仿宋_GB2312" w:eastAsia="仿宋_GB2312" w:cs="仿宋_GB2312"/>
                <w:sz w:val="21"/>
                <w:szCs w:val="21"/>
              </w:rPr>
            </w:pPr>
          </w:p>
        </w:tc>
        <w:tc>
          <w:tcPr>
            <w:tcW w:w="912" w:type="dxa"/>
            <w:noWrap/>
            <w:vAlign w:val="center"/>
          </w:tcPr>
          <w:p w14:paraId="54605E64">
            <w:pPr>
              <w:pStyle w:val="4"/>
              <w:adjustRightInd w:val="0"/>
              <w:snapToGrid w:val="0"/>
              <w:spacing w:before="0" w:after="0" w:line="240" w:lineRule="auto"/>
              <w:rPr>
                <w:rFonts w:ascii="仿宋_GB2312" w:hAnsi="仿宋_GB2312" w:eastAsia="仿宋_GB2312" w:cs="仿宋_GB2312"/>
                <w:sz w:val="21"/>
                <w:szCs w:val="21"/>
              </w:rPr>
            </w:pPr>
          </w:p>
        </w:tc>
      </w:tr>
      <w:tr w14:paraId="4DCFF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648" w:type="dxa"/>
            <w:noWrap/>
            <w:vAlign w:val="center"/>
          </w:tcPr>
          <w:p w14:paraId="27C62CBD">
            <w:pPr>
              <w:jc w:val="center"/>
              <w:rPr>
                <w:rFonts w:ascii="仿宋_GB2312" w:hAnsi="仿宋_GB2312" w:eastAsia="仿宋_GB2312" w:cs="仿宋_GB2312"/>
              </w:rPr>
            </w:pPr>
            <w:r>
              <w:rPr>
                <w:rFonts w:hint="eastAsia" w:ascii="仿宋_GB2312" w:hAnsi="仿宋_GB2312" w:eastAsia="仿宋_GB2312" w:cs="仿宋_GB2312"/>
                <w:kern w:val="0"/>
                <w:sz w:val="20"/>
                <w:szCs w:val="21"/>
              </w:rPr>
              <w:t>1</w:t>
            </w:r>
          </w:p>
        </w:tc>
        <w:tc>
          <w:tcPr>
            <w:tcW w:w="2606" w:type="dxa"/>
            <w:noWrap/>
            <w:vAlign w:val="center"/>
          </w:tcPr>
          <w:p w14:paraId="6EFC9C22">
            <w:pPr>
              <w:adjustRightInd w:val="0"/>
              <w:snapToGrid w:val="0"/>
              <w:rPr>
                <w:rFonts w:ascii="仿宋_GB2312" w:hAnsi="仿宋_GB2312" w:eastAsia="仿宋_GB2312" w:cs="仿宋_GB2312"/>
                <w:b/>
                <w:szCs w:val="21"/>
              </w:rPr>
            </w:pPr>
            <w:r>
              <w:rPr>
                <w:rFonts w:hint="eastAsia" w:ascii="仿宋_GB2312" w:hAnsi="仿宋_GB2312" w:eastAsia="仿宋_GB2312" w:cs="仿宋_GB2312"/>
                <w:kern w:val="0"/>
                <w:szCs w:val="21"/>
              </w:rPr>
              <w:t>投标函</w:t>
            </w:r>
          </w:p>
        </w:tc>
        <w:tc>
          <w:tcPr>
            <w:tcW w:w="3004" w:type="dxa"/>
            <w:noWrap/>
          </w:tcPr>
          <w:p w14:paraId="20F5155C">
            <w:pPr>
              <w:pStyle w:val="4"/>
              <w:numPr>
                <w:ilvl w:val="0"/>
                <w:numId w:val="19"/>
              </w:numPr>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按给定格式填写</w:t>
            </w:r>
          </w:p>
          <w:p w14:paraId="744FAA50">
            <w:pPr>
              <w:pStyle w:val="4"/>
              <w:numPr>
                <w:ilvl w:val="0"/>
                <w:numId w:val="19"/>
              </w:numPr>
              <w:adjustRightInd w:val="0"/>
              <w:snapToGrid w:val="0"/>
              <w:spacing w:before="0" w:after="0" w:line="240" w:lineRule="auto"/>
              <w:jc w:val="left"/>
              <w:rPr>
                <w:rFonts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响应招标文件实质性要求</w:t>
            </w:r>
          </w:p>
          <w:p w14:paraId="768D4436">
            <w:pPr>
              <w:pStyle w:val="4"/>
              <w:numPr>
                <w:ilvl w:val="0"/>
                <w:numId w:val="19"/>
              </w:numPr>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按规定签章</w:t>
            </w:r>
          </w:p>
        </w:tc>
        <w:tc>
          <w:tcPr>
            <w:tcW w:w="1095" w:type="dxa"/>
            <w:noWrap/>
            <w:vAlign w:val="center"/>
          </w:tcPr>
          <w:p w14:paraId="18F2FB2B">
            <w:pPr>
              <w:pStyle w:val="4"/>
              <w:adjustRightInd w:val="0"/>
              <w:snapToGrid w:val="0"/>
              <w:spacing w:before="0" w:after="0" w:line="240" w:lineRule="auto"/>
              <w:rPr>
                <w:rFonts w:ascii="仿宋_GB2312" w:hAnsi="仿宋_GB2312" w:eastAsia="仿宋_GB2312" w:cs="仿宋_GB2312"/>
                <w:sz w:val="21"/>
                <w:szCs w:val="21"/>
              </w:rPr>
            </w:pPr>
          </w:p>
        </w:tc>
        <w:tc>
          <w:tcPr>
            <w:tcW w:w="985" w:type="dxa"/>
            <w:noWrap/>
            <w:vAlign w:val="center"/>
          </w:tcPr>
          <w:p w14:paraId="7A9B2059">
            <w:pPr>
              <w:pStyle w:val="4"/>
              <w:adjustRightInd w:val="0"/>
              <w:snapToGrid w:val="0"/>
              <w:spacing w:before="0" w:after="0" w:line="240" w:lineRule="auto"/>
              <w:rPr>
                <w:rFonts w:ascii="仿宋_GB2312" w:hAnsi="仿宋_GB2312" w:eastAsia="仿宋_GB2312" w:cs="仿宋_GB2312"/>
                <w:sz w:val="21"/>
                <w:szCs w:val="21"/>
              </w:rPr>
            </w:pPr>
          </w:p>
        </w:tc>
        <w:tc>
          <w:tcPr>
            <w:tcW w:w="912" w:type="dxa"/>
            <w:noWrap/>
            <w:vAlign w:val="center"/>
          </w:tcPr>
          <w:p w14:paraId="491E257D">
            <w:pPr>
              <w:pStyle w:val="4"/>
              <w:adjustRightInd w:val="0"/>
              <w:snapToGrid w:val="0"/>
              <w:spacing w:before="0" w:after="0" w:line="240" w:lineRule="auto"/>
              <w:rPr>
                <w:rFonts w:ascii="仿宋_GB2312" w:hAnsi="仿宋_GB2312" w:eastAsia="仿宋_GB2312" w:cs="仿宋_GB2312"/>
                <w:sz w:val="21"/>
                <w:szCs w:val="21"/>
              </w:rPr>
            </w:pPr>
          </w:p>
        </w:tc>
      </w:tr>
      <w:tr w14:paraId="4C9AC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648" w:type="dxa"/>
            <w:noWrap/>
            <w:vAlign w:val="center"/>
          </w:tcPr>
          <w:p w14:paraId="5F574684">
            <w:pPr>
              <w:jc w:val="center"/>
              <w:rPr>
                <w:rFonts w:ascii="仿宋_GB2312" w:hAnsi="仿宋_GB2312" w:eastAsia="仿宋_GB2312" w:cs="仿宋_GB2312"/>
              </w:rPr>
            </w:pPr>
            <w:r>
              <w:rPr>
                <w:rFonts w:hint="eastAsia" w:ascii="仿宋_GB2312" w:hAnsi="仿宋_GB2312" w:eastAsia="仿宋_GB2312" w:cs="仿宋_GB2312"/>
              </w:rPr>
              <w:t>2</w:t>
            </w:r>
          </w:p>
        </w:tc>
        <w:tc>
          <w:tcPr>
            <w:tcW w:w="2606" w:type="dxa"/>
            <w:noWrap/>
            <w:vAlign w:val="center"/>
          </w:tcPr>
          <w:p w14:paraId="2BE36F20">
            <w:pPr>
              <w:adjustRightInd w:val="0"/>
              <w:snapToGrid w:val="0"/>
              <w:rPr>
                <w:rFonts w:ascii="仿宋_GB2312" w:hAnsi="仿宋_GB2312" w:eastAsia="仿宋_GB2312" w:cs="仿宋_GB2312"/>
                <w:b/>
                <w:szCs w:val="21"/>
              </w:rPr>
            </w:pPr>
            <w:r>
              <w:rPr>
                <w:rFonts w:hint="eastAsia" w:ascii="仿宋_GB2312" w:hAnsi="仿宋_GB2312" w:eastAsia="仿宋_GB2312" w:cs="仿宋_GB2312"/>
                <w:kern w:val="0"/>
                <w:szCs w:val="21"/>
              </w:rPr>
              <w:t>开标一览表</w:t>
            </w:r>
          </w:p>
        </w:tc>
        <w:tc>
          <w:tcPr>
            <w:tcW w:w="3004" w:type="dxa"/>
            <w:noWrap/>
          </w:tcPr>
          <w:p w14:paraId="38CACF74">
            <w:pPr>
              <w:pStyle w:val="4"/>
              <w:numPr>
                <w:ilvl w:val="0"/>
                <w:numId w:val="20"/>
              </w:numPr>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按给定格式填写</w:t>
            </w:r>
          </w:p>
          <w:p w14:paraId="7DADA5C5">
            <w:pPr>
              <w:pStyle w:val="4"/>
              <w:numPr>
                <w:ilvl w:val="0"/>
                <w:numId w:val="20"/>
              </w:numPr>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bCs/>
                <w:sz w:val="21"/>
                <w:szCs w:val="21"/>
              </w:rPr>
              <w:t>响应招标文件实质性要求</w:t>
            </w:r>
            <w:r>
              <w:rPr>
                <w:rFonts w:hint="eastAsia" w:ascii="仿宋_GB2312" w:hAnsi="仿宋_GB2312" w:eastAsia="仿宋_GB2312" w:cs="仿宋_GB2312"/>
                <w:b w:val="0"/>
                <w:sz w:val="21"/>
                <w:szCs w:val="21"/>
              </w:rPr>
              <w:t>3.按规定签章</w:t>
            </w:r>
          </w:p>
        </w:tc>
        <w:tc>
          <w:tcPr>
            <w:tcW w:w="1095" w:type="dxa"/>
            <w:noWrap/>
          </w:tcPr>
          <w:p w14:paraId="4EEDD86E">
            <w:pPr>
              <w:pStyle w:val="4"/>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34067C14">
            <w:pPr>
              <w:pStyle w:val="4"/>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035BC29A">
            <w:pPr>
              <w:pStyle w:val="4"/>
              <w:adjustRightInd w:val="0"/>
              <w:snapToGrid w:val="0"/>
              <w:spacing w:before="0" w:after="0" w:line="240" w:lineRule="auto"/>
              <w:rPr>
                <w:rFonts w:ascii="仿宋_GB2312" w:hAnsi="仿宋_GB2312" w:eastAsia="仿宋_GB2312" w:cs="仿宋_GB2312"/>
                <w:sz w:val="21"/>
                <w:szCs w:val="21"/>
              </w:rPr>
            </w:pPr>
          </w:p>
        </w:tc>
      </w:tr>
      <w:tr w14:paraId="241E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648" w:type="dxa"/>
            <w:noWrap/>
            <w:vAlign w:val="center"/>
          </w:tcPr>
          <w:p w14:paraId="422890D0">
            <w:pPr>
              <w:jc w:val="center"/>
              <w:rPr>
                <w:rFonts w:ascii="仿宋_GB2312" w:hAnsi="仿宋_GB2312" w:eastAsia="仿宋_GB2312" w:cs="仿宋_GB2312"/>
              </w:rPr>
            </w:pPr>
            <w:r>
              <w:rPr>
                <w:rFonts w:hint="eastAsia" w:ascii="仿宋_GB2312" w:hAnsi="仿宋_GB2312" w:eastAsia="仿宋_GB2312" w:cs="仿宋_GB2312"/>
              </w:rPr>
              <w:t>3</w:t>
            </w:r>
          </w:p>
        </w:tc>
        <w:tc>
          <w:tcPr>
            <w:tcW w:w="2606" w:type="dxa"/>
            <w:noWrap/>
            <w:vAlign w:val="center"/>
          </w:tcPr>
          <w:p w14:paraId="099754F6">
            <w:pPr>
              <w:adjustRightInd w:val="0"/>
              <w:snapToGrid w:val="0"/>
              <w:rPr>
                <w:rFonts w:ascii="仿宋_GB2312" w:hAnsi="仿宋_GB2312" w:eastAsia="仿宋_GB2312" w:cs="仿宋_GB2312"/>
                <w:b/>
                <w:szCs w:val="21"/>
              </w:rPr>
            </w:pPr>
            <w:r>
              <w:rPr>
                <w:rFonts w:hint="eastAsia" w:ascii="仿宋_GB2312" w:hAnsi="仿宋_GB2312" w:eastAsia="仿宋_GB2312" w:cs="仿宋_GB2312"/>
                <w:kern w:val="0"/>
                <w:szCs w:val="21"/>
              </w:rPr>
              <w:t>分项报价表</w:t>
            </w:r>
          </w:p>
        </w:tc>
        <w:tc>
          <w:tcPr>
            <w:tcW w:w="3004" w:type="dxa"/>
            <w:noWrap/>
          </w:tcPr>
          <w:p w14:paraId="60690D98">
            <w:pPr>
              <w:pStyle w:val="4"/>
              <w:numPr>
                <w:ilvl w:val="0"/>
                <w:numId w:val="21"/>
              </w:numPr>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按给定格式填写</w:t>
            </w:r>
          </w:p>
          <w:p w14:paraId="2CEA5182">
            <w:pPr>
              <w:pStyle w:val="4"/>
              <w:numPr>
                <w:ilvl w:val="0"/>
                <w:numId w:val="21"/>
              </w:numPr>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bCs/>
                <w:sz w:val="21"/>
                <w:szCs w:val="21"/>
              </w:rPr>
              <w:t>响应招标文件实质性要求</w:t>
            </w:r>
            <w:r>
              <w:rPr>
                <w:rFonts w:hint="eastAsia" w:ascii="仿宋_GB2312" w:hAnsi="仿宋_GB2312" w:eastAsia="仿宋_GB2312" w:cs="仿宋_GB2312"/>
                <w:b w:val="0"/>
                <w:sz w:val="21"/>
                <w:szCs w:val="21"/>
              </w:rPr>
              <w:t>3.按规定签章</w:t>
            </w:r>
          </w:p>
        </w:tc>
        <w:tc>
          <w:tcPr>
            <w:tcW w:w="1095" w:type="dxa"/>
            <w:noWrap/>
          </w:tcPr>
          <w:p w14:paraId="3F0897B8">
            <w:pPr>
              <w:pStyle w:val="4"/>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1E66DE40">
            <w:pPr>
              <w:pStyle w:val="4"/>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5586F97C">
            <w:pPr>
              <w:pStyle w:val="4"/>
              <w:adjustRightInd w:val="0"/>
              <w:snapToGrid w:val="0"/>
              <w:spacing w:before="0" w:after="0" w:line="240" w:lineRule="auto"/>
              <w:rPr>
                <w:rFonts w:ascii="仿宋_GB2312" w:hAnsi="仿宋_GB2312" w:eastAsia="仿宋_GB2312" w:cs="仿宋_GB2312"/>
                <w:sz w:val="21"/>
                <w:szCs w:val="21"/>
              </w:rPr>
            </w:pPr>
          </w:p>
        </w:tc>
      </w:tr>
      <w:tr w14:paraId="29C10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648" w:type="dxa"/>
            <w:noWrap/>
            <w:vAlign w:val="center"/>
          </w:tcPr>
          <w:p w14:paraId="4BD5C780">
            <w:pPr>
              <w:jc w:val="center"/>
              <w:rPr>
                <w:rFonts w:ascii="仿宋_GB2312" w:hAnsi="仿宋_GB2312" w:eastAsia="仿宋_GB2312" w:cs="仿宋_GB2312"/>
              </w:rPr>
            </w:pPr>
            <w:r>
              <w:rPr>
                <w:rFonts w:hint="eastAsia" w:ascii="仿宋_GB2312" w:hAnsi="仿宋_GB2312" w:eastAsia="仿宋_GB2312" w:cs="仿宋_GB2312"/>
              </w:rPr>
              <w:t>4</w:t>
            </w:r>
          </w:p>
        </w:tc>
        <w:tc>
          <w:tcPr>
            <w:tcW w:w="2606" w:type="dxa"/>
            <w:noWrap/>
            <w:vAlign w:val="center"/>
          </w:tcPr>
          <w:p w14:paraId="30C4A888">
            <w:pPr>
              <w:adjustRightInd w:val="0"/>
              <w:snapToGrid w:val="0"/>
              <w:rPr>
                <w:rFonts w:ascii="仿宋_GB2312" w:hAnsi="仿宋_GB2312" w:eastAsia="仿宋_GB2312" w:cs="仿宋_GB2312"/>
                <w:b/>
                <w:szCs w:val="21"/>
              </w:rPr>
            </w:pPr>
            <w:r>
              <w:rPr>
                <w:rFonts w:hint="eastAsia" w:ascii="仿宋_GB2312" w:hAnsi="仿宋_GB2312" w:eastAsia="仿宋_GB2312" w:cs="仿宋_GB2312"/>
                <w:kern w:val="0"/>
                <w:szCs w:val="21"/>
              </w:rPr>
              <w:t>技术规格偏离表</w:t>
            </w:r>
          </w:p>
        </w:tc>
        <w:tc>
          <w:tcPr>
            <w:tcW w:w="3004" w:type="dxa"/>
            <w:noWrap/>
          </w:tcPr>
          <w:p w14:paraId="1DCF16F5">
            <w:pPr>
              <w:pStyle w:val="4"/>
              <w:numPr>
                <w:ilvl w:val="0"/>
                <w:numId w:val="22"/>
              </w:numPr>
              <w:adjustRightInd w:val="0"/>
              <w:snapToGrid w:val="0"/>
              <w:spacing w:before="0" w:after="0" w:line="240" w:lineRule="auto"/>
              <w:jc w:val="left"/>
              <w:rPr>
                <w:rFonts w:ascii="仿宋_GB2312" w:hAnsi="仿宋_GB2312" w:eastAsia="仿宋_GB2312" w:cs="仿宋_GB2312"/>
                <w:b w:val="0"/>
                <w:bCs/>
                <w:sz w:val="21"/>
                <w:szCs w:val="21"/>
              </w:rPr>
            </w:pPr>
            <w:r>
              <w:rPr>
                <w:rFonts w:hint="eastAsia" w:ascii="仿宋_GB2312" w:hAnsi="仿宋_GB2312" w:eastAsia="仿宋_GB2312" w:cs="仿宋_GB2312"/>
                <w:b w:val="0"/>
                <w:sz w:val="21"/>
                <w:szCs w:val="21"/>
              </w:rPr>
              <w:t>按给定格式及填表要求填写</w:t>
            </w:r>
          </w:p>
          <w:p w14:paraId="0B35832E">
            <w:pPr>
              <w:pStyle w:val="4"/>
              <w:numPr>
                <w:ilvl w:val="0"/>
                <w:numId w:val="22"/>
              </w:numPr>
              <w:adjustRightInd w:val="0"/>
              <w:snapToGrid w:val="0"/>
              <w:spacing w:before="0" w:after="0" w:line="240" w:lineRule="auto"/>
              <w:jc w:val="left"/>
              <w:rPr>
                <w:rFonts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响应招标文件实质性要求</w:t>
            </w:r>
          </w:p>
          <w:p w14:paraId="07846D84">
            <w:pPr>
              <w:pStyle w:val="4"/>
              <w:numPr>
                <w:ilvl w:val="0"/>
                <w:numId w:val="22"/>
              </w:numPr>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按规定签章</w:t>
            </w:r>
          </w:p>
        </w:tc>
        <w:tc>
          <w:tcPr>
            <w:tcW w:w="1095" w:type="dxa"/>
            <w:noWrap/>
          </w:tcPr>
          <w:p w14:paraId="650A146E">
            <w:pPr>
              <w:pStyle w:val="4"/>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19F42CC0">
            <w:pPr>
              <w:pStyle w:val="4"/>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0A091CC2">
            <w:pPr>
              <w:pStyle w:val="4"/>
              <w:adjustRightInd w:val="0"/>
              <w:snapToGrid w:val="0"/>
              <w:spacing w:before="0" w:after="0" w:line="240" w:lineRule="auto"/>
              <w:rPr>
                <w:rFonts w:ascii="仿宋_GB2312" w:hAnsi="仿宋_GB2312" w:eastAsia="仿宋_GB2312" w:cs="仿宋_GB2312"/>
                <w:sz w:val="21"/>
                <w:szCs w:val="21"/>
              </w:rPr>
            </w:pPr>
          </w:p>
        </w:tc>
      </w:tr>
      <w:tr w14:paraId="6AB03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648" w:type="dxa"/>
            <w:noWrap/>
            <w:vAlign w:val="center"/>
          </w:tcPr>
          <w:p w14:paraId="627F2E1C">
            <w:pPr>
              <w:jc w:val="center"/>
              <w:rPr>
                <w:rFonts w:ascii="仿宋_GB2312" w:hAnsi="仿宋_GB2312" w:eastAsia="仿宋_GB2312" w:cs="仿宋_GB2312"/>
              </w:rPr>
            </w:pPr>
            <w:r>
              <w:rPr>
                <w:rFonts w:hint="eastAsia" w:ascii="仿宋_GB2312" w:hAnsi="仿宋_GB2312" w:eastAsia="仿宋_GB2312" w:cs="仿宋_GB2312"/>
              </w:rPr>
              <w:t>5</w:t>
            </w:r>
          </w:p>
        </w:tc>
        <w:tc>
          <w:tcPr>
            <w:tcW w:w="2606" w:type="dxa"/>
            <w:noWrap/>
            <w:vAlign w:val="center"/>
          </w:tcPr>
          <w:p w14:paraId="66391282">
            <w:pPr>
              <w:adjustRightInd w:val="0"/>
              <w:snapToGrid w:val="0"/>
              <w:rPr>
                <w:rFonts w:ascii="仿宋_GB2312" w:hAnsi="仿宋_GB2312" w:eastAsia="仿宋_GB2312" w:cs="仿宋_GB2312"/>
                <w:b/>
                <w:szCs w:val="21"/>
              </w:rPr>
            </w:pPr>
            <w:r>
              <w:rPr>
                <w:rFonts w:hint="eastAsia" w:ascii="仿宋_GB2312" w:hAnsi="仿宋_GB2312" w:eastAsia="仿宋_GB2312" w:cs="仿宋_GB2312"/>
                <w:kern w:val="0"/>
                <w:szCs w:val="21"/>
              </w:rPr>
              <w:t>商务条款偏离表</w:t>
            </w:r>
          </w:p>
        </w:tc>
        <w:tc>
          <w:tcPr>
            <w:tcW w:w="3004" w:type="dxa"/>
            <w:noWrap/>
          </w:tcPr>
          <w:p w14:paraId="5A0FAA94">
            <w:pPr>
              <w:pStyle w:val="4"/>
              <w:numPr>
                <w:ilvl w:val="0"/>
                <w:numId w:val="23"/>
              </w:numPr>
              <w:adjustRightInd w:val="0"/>
              <w:snapToGrid w:val="0"/>
              <w:spacing w:before="0" w:after="0" w:line="240" w:lineRule="auto"/>
              <w:jc w:val="left"/>
              <w:rPr>
                <w:rFonts w:ascii="仿宋_GB2312" w:hAnsi="仿宋_GB2312" w:eastAsia="仿宋_GB2312" w:cs="仿宋_GB2312"/>
                <w:b w:val="0"/>
                <w:bCs/>
                <w:sz w:val="21"/>
                <w:szCs w:val="21"/>
              </w:rPr>
            </w:pPr>
            <w:r>
              <w:rPr>
                <w:rFonts w:hint="eastAsia" w:ascii="仿宋_GB2312" w:hAnsi="仿宋_GB2312" w:eastAsia="仿宋_GB2312" w:cs="仿宋_GB2312"/>
                <w:b w:val="0"/>
                <w:sz w:val="21"/>
                <w:szCs w:val="21"/>
              </w:rPr>
              <w:t>按给定格式及填表要求填写</w:t>
            </w:r>
          </w:p>
          <w:p w14:paraId="0E3B5534">
            <w:pPr>
              <w:pStyle w:val="4"/>
              <w:numPr>
                <w:ilvl w:val="0"/>
                <w:numId w:val="23"/>
              </w:numPr>
              <w:adjustRightInd w:val="0"/>
              <w:snapToGrid w:val="0"/>
              <w:spacing w:before="0" w:after="0" w:line="240" w:lineRule="auto"/>
              <w:jc w:val="left"/>
              <w:rPr>
                <w:rFonts w:ascii="仿宋_GB2312" w:hAnsi="仿宋_GB2312" w:eastAsia="仿宋_GB2312" w:cs="仿宋_GB2312"/>
                <w:b w:val="0"/>
                <w:bCs/>
                <w:sz w:val="21"/>
                <w:szCs w:val="21"/>
              </w:rPr>
            </w:pPr>
            <w:r>
              <w:rPr>
                <w:rFonts w:hint="eastAsia" w:ascii="仿宋_GB2312" w:hAnsi="仿宋_GB2312" w:eastAsia="仿宋_GB2312" w:cs="仿宋_GB2312"/>
                <w:b w:val="0"/>
                <w:bCs/>
                <w:sz w:val="21"/>
                <w:szCs w:val="21"/>
              </w:rPr>
              <w:t>响应招标文件实质性要求</w:t>
            </w:r>
          </w:p>
          <w:p w14:paraId="7177F479">
            <w:pPr>
              <w:pStyle w:val="4"/>
              <w:numPr>
                <w:ilvl w:val="0"/>
                <w:numId w:val="23"/>
              </w:numPr>
              <w:adjustRightInd w:val="0"/>
              <w:snapToGrid w:val="0"/>
              <w:spacing w:before="0" w:after="0" w:line="240" w:lineRule="auto"/>
              <w:jc w:val="left"/>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按规定签章</w:t>
            </w:r>
          </w:p>
        </w:tc>
        <w:tc>
          <w:tcPr>
            <w:tcW w:w="1095" w:type="dxa"/>
            <w:noWrap/>
          </w:tcPr>
          <w:p w14:paraId="140E68C1">
            <w:pPr>
              <w:pStyle w:val="4"/>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6BFF0425">
            <w:pPr>
              <w:pStyle w:val="4"/>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11E2E73F">
            <w:pPr>
              <w:pStyle w:val="4"/>
              <w:adjustRightInd w:val="0"/>
              <w:snapToGrid w:val="0"/>
              <w:spacing w:before="0" w:after="0" w:line="240" w:lineRule="auto"/>
              <w:rPr>
                <w:rFonts w:ascii="仿宋_GB2312" w:hAnsi="仿宋_GB2312" w:eastAsia="仿宋_GB2312" w:cs="仿宋_GB2312"/>
                <w:sz w:val="21"/>
                <w:szCs w:val="21"/>
              </w:rPr>
            </w:pPr>
          </w:p>
        </w:tc>
      </w:tr>
      <w:tr w14:paraId="6F2BC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48" w:type="dxa"/>
            <w:noWrap/>
            <w:vAlign w:val="center"/>
          </w:tcPr>
          <w:p w14:paraId="44D732CC">
            <w:pPr>
              <w:jc w:val="center"/>
              <w:rPr>
                <w:rFonts w:ascii="仿宋_GB2312" w:hAnsi="仿宋_GB2312" w:eastAsia="仿宋_GB2312" w:cs="仿宋_GB2312"/>
              </w:rPr>
            </w:pPr>
            <w:r>
              <w:rPr>
                <w:rFonts w:hint="eastAsia" w:ascii="仿宋_GB2312" w:hAnsi="仿宋_GB2312" w:eastAsia="仿宋_GB2312" w:cs="仿宋_GB2312"/>
              </w:rPr>
              <w:t>6</w:t>
            </w:r>
          </w:p>
        </w:tc>
        <w:tc>
          <w:tcPr>
            <w:tcW w:w="2606" w:type="dxa"/>
            <w:noWrap/>
            <w:vAlign w:val="center"/>
          </w:tcPr>
          <w:p w14:paraId="77D6EA3D">
            <w:pPr>
              <w:adjustRightInd w:val="0"/>
              <w:snapToGrid w:val="0"/>
              <w:rPr>
                <w:rFonts w:ascii="仿宋_GB2312" w:hAnsi="仿宋_GB2312" w:eastAsia="仿宋_GB2312" w:cs="仿宋_GB2312"/>
                <w:b/>
                <w:szCs w:val="21"/>
              </w:rPr>
            </w:pPr>
            <w:r>
              <w:rPr>
                <w:rFonts w:hint="eastAsia" w:ascii="仿宋_GB2312" w:hAnsi="仿宋_GB2312" w:eastAsia="仿宋_GB2312" w:cs="仿宋_GB2312"/>
                <w:kern w:val="0"/>
                <w:szCs w:val="21"/>
              </w:rPr>
              <w:t>投标人关联单位说明</w:t>
            </w:r>
          </w:p>
        </w:tc>
        <w:tc>
          <w:tcPr>
            <w:tcW w:w="3004" w:type="dxa"/>
            <w:noWrap/>
            <w:vAlign w:val="center"/>
          </w:tcPr>
          <w:p w14:paraId="5C37ED1E">
            <w:pPr>
              <w:pStyle w:val="4"/>
              <w:adjustRightInd w:val="0"/>
              <w:snapToGrid w:val="0"/>
              <w:spacing w:before="0" w:after="0" w:line="240" w:lineRule="auto"/>
              <w:jc w:val="both"/>
              <w:rPr>
                <w:rFonts w:ascii="仿宋_GB2312" w:hAnsi="仿宋_GB2312" w:eastAsia="仿宋_GB2312" w:cs="仿宋_GB2312"/>
                <w:b w:val="0"/>
                <w:sz w:val="21"/>
                <w:szCs w:val="21"/>
              </w:rPr>
            </w:pPr>
            <w:r>
              <w:rPr>
                <w:rFonts w:hint="eastAsia" w:ascii="仿宋_GB2312" w:hAnsi="仿宋_GB2312" w:eastAsia="仿宋_GB2312" w:cs="仿宋_GB2312"/>
                <w:b w:val="0"/>
                <w:sz w:val="21"/>
                <w:szCs w:val="21"/>
              </w:rPr>
              <w:t>无投标须知1.5所述情形</w:t>
            </w:r>
          </w:p>
        </w:tc>
        <w:tc>
          <w:tcPr>
            <w:tcW w:w="1095" w:type="dxa"/>
            <w:noWrap/>
          </w:tcPr>
          <w:p w14:paraId="6B44CDFD">
            <w:pPr>
              <w:pStyle w:val="4"/>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4A8458BC">
            <w:pPr>
              <w:pStyle w:val="4"/>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7BE5CCD8">
            <w:pPr>
              <w:pStyle w:val="4"/>
              <w:adjustRightInd w:val="0"/>
              <w:snapToGrid w:val="0"/>
              <w:spacing w:before="0" w:after="0" w:line="240" w:lineRule="auto"/>
              <w:rPr>
                <w:rFonts w:ascii="仿宋_GB2312" w:hAnsi="仿宋_GB2312" w:eastAsia="仿宋_GB2312" w:cs="仿宋_GB2312"/>
                <w:sz w:val="21"/>
                <w:szCs w:val="21"/>
              </w:rPr>
            </w:pPr>
          </w:p>
        </w:tc>
      </w:tr>
      <w:tr w14:paraId="3454E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648" w:type="dxa"/>
            <w:shd w:val="clear" w:color="auto" w:fill="auto"/>
            <w:noWrap/>
            <w:vAlign w:val="center"/>
          </w:tcPr>
          <w:p w14:paraId="69A6A40B">
            <w:pPr>
              <w:snapToGrid w:val="0"/>
              <w:jc w:val="center"/>
              <w:rPr>
                <w:rFonts w:hint="eastAsia" w:ascii="仿宋_GB2312" w:hAnsi="仿宋_GB2312" w:eastAsia="仿宋_GB2312" w:cs="仿宋_GB2312"/>
                <w:kern w:val="2"/>
                <w:sz w:val="21"/>
                <w:szCs w:val="24"/>
                <w:lang w:val="en-US" w:eastAsia="zh-CN" w:bidi="ar-SA"/>
              </w:rPr>
            </w:pPr>
            <w:r>
              <w:rPr>
                <w:rFonts w:hint="eastAsia" w:ascii="仿宋_GB2312" w:hAnsi="仿宋_GB2312" w:eastAsia="仿宋_GB2312" w:cs="仿宋_GB2312"/>
                <w:lang w:val="en-US" w:eastAsia="zh-CN"/>
              </w:rPr>
              <w:t>7</w:t>
            </w:r>
          </w:p>
        </w:tc>
        <w:tc>
          <w:tcPr>
            <w:tcW w:w="2606" w:type="dxa"/>
            <w:shd w:val="clear" w:color="auto" w:fill="auto"/>
            <w:noWrap/>
            <w:vAlign w:val="center"/>
          </w:tcPr>
          <w:p w14:paraId="536AE60D">
            <w:pPr>
              <w:snapToGrid w:val="0"/>
              <w:jc w:val="left"/>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b/>
                <w:bCs/>
                <w:szCs w:val="21"/>
                <w:lang w:val="en-US" w:eastAsia="zh-CN"/>
              </w:rPr>
              <w:t>样品</w:t>
            </w:r>
          </w:p>
        </w:tc>
        <w:tc>
          <w:tcPr>
            <w:tcW w:w="3004" w:type="dxa"/>
            <w:shd w:val="clear" w:color="auto" w:fill="auto"/>
            <w:noWrap/>
            <w:vAlign w:val="top"/>
          </w:tcPr>
          <w:p w14:paraId="697A82DF">
            <w:pPr>
              <w:pStyle w:val="4"/>
              <w:adjustRightInd w:val="0"/>
              <w:snapToGrid w:val="0"/>
              <w:spacing w:before="0" w:after="0" w:line="240" w:lineRule="auto"/>
              <w:jc w:val="left"/>
              <w:rPr>
                <w:rFonts w:hint="eastAsia" w:ascii="仿宋_GB2312" w:hAnsi="仿宋_GB2312" w:eastAsia="仿宋_GB2312" w:cs="仿宋_GB2312"/>
                <w:b/>
                <w:kern w:val="2"/>
                <w:sz w:val="21"/>
                <w:szCs w:val="21"/>
                <w:lang w:val="en-US" w:eastAsia="zh-CN" w:bidi="ar-SA"/>
              </w:rPr>
            </w:pPr>
            <w:r>
              <w:rPr>
                <w:rFonts w:hint="eastAsia" w:ascii="仿宋_GB2312" w:hAnsi="仿宋_GB2312" w:eastAsia="仿宋_GB2312" w:cs="仿宋_GB2312"/>
                <w:sz w:val="21"/>
                <w:szCs w:val="21"/>
                <w:lang w:val="en-US" w:eastAsia="zh-CN"/>
              </w:rPr>
              <w:t>符合投标须知表11.3所述要求</w:t>
            </w:r>
          </w:p>
        </w:tc>
        <w:tc>
          <w:tcPr>
            <w:tcW w:w="1095" w:type="dxa"/>
            <w:shd w:val="clear" w:color="auto" w:fill="auto"/>
            <w:noWrap/>
            <w:vAlign w:val="top"/>
          </w:tcPr>
          <w:p w14:paraId="7520FB0A">
            <w:pPr>
              <w:pStyle w:val="4"/>
              <w:adjustRightInd w:val="0"/>
              <w:snapToGrid w:val="0"/>
              <w:spacing w:before="0" w:after="0" w:line="240" w:lineRule="auto"/>
              <w:rPr>
                <w:rFonts w:ascii="仿宋_GB2312" w:hAnsi="仿宋_GB2312" w:eastAsia="仿宋_GB2312" w:cs="仿宋_GB2312"/>
                <w:b/>
                <w:kern w:val="2"/>
                <w:sz w:val="21"/>
                <w:szCs w:val="21"/>
                <w:lang w:val="en-US" w:eastAsia="zh-CN" w:bidi="ar-SA"/>
              </w:rPr>
            </w:pPr>
          </w:p>
        </w:tc>
        <w:tc>
          <w:tcPr>
            <w:tcW w:w="985" w:type="dxa"/>
            <w:shd w:val="clear" w:color="auto" w:fill="auto"/>
            <w:noWrap/>
            <w:vAlign w:val="top"/>
          </w:tcPr>
          <w:p w14:paraId="0B7D2D90">
            <w:pPr>
              <w:pStyle w:val="4"/>
              <w:adjustRightInd w:val="0"/>
              <w:snapToGrid w:val="0"/>
              <w:spacing w:before="0" w:after="0" w:line="240" w:lineRule="auto"/>
              <w:rPr>
                <w:rFonts w:ascii="仿宋_GB2312" w:hAnsi="仿宋_GB2312" w:eastAsia="仿宋_GB2312" w:cs="仿宋_GB2312"/>
                <w:b/>
                <w:kern w:val="2"/>
                <w:sz w:val="21"/>
                <w:szCs w:val="21"/>
                <w:lang w:val="en-US" w:eastAsia="zh-CN" w:bidi="ar-SA"/>
              </w:rPr>
            </w:pPr>
          </w:p>
        </w:tc>
        <w:tc>
          <w:tcPr>
            <w:tcW w:w="912" w:type="dxa"/>
            <w:shd w:val="clear" w:color="auto" w:fill="auto"/>
            <w:noWrap/>
            <w:vAlign w:val="top"/>
          </w:tcPr>
          <w:p w14:paraId="5694B401">
            <w:pPr>
              <w:pStyle w:val="4"/>
              <w:adjustRightInd w:val="0"/>
              <w:snapToGrid w:val="0"/>
              <w:spacing w:before="0" w:after="0" w:line="240" w:lineRule="auto"/>
              <w:rPr>
                <w:rFonts w:ascii="仿宋_GB2312" w:hAnsi="仿宋_GB2312" w:eastAsia="仿宋_GB2312" w:cs="仿宋_GB2312"/>
                <w:b/>
                <w:kern w:val="2"/>
                <w:sz w:val="21"/>
                <w:szCs w:val="21"/>
                <w:lang w:val="en-US" w:eastAsia="zh-CN" w:bidi="ar-SA"/>
              </w:rPr>
            </w:pPr>
          </w:p>
        </w:tc>
      </w:tr>
      <w:tr w14:paraId="42235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48" w:type="dxa"/>
            <w:noWrap/>
            <w:vAlign w:val="center"/>
          </w:tcPr>
          <w:p w14:paraId="2251264E">
            <w:pPr>
              <w:snapToGrid w:val="0"/>
              <w:jc w:val="center"/>
              <w:rPr>
                <w:rFonts w:ascii="仿宋_GB2312" w:hAnsi="仿宋_GB2312" w:eastAsia="仿宋_GB2312" w:cs="仿宋_GB2312"/>
              </w:rPr>
            </w:pPr>
          </w:p>
        </w:tc>
        <w:tc>
          <w:tcPr>
            <w:tcW w:w="2606" w:type="dxa"/>
            <w:noWrap/>
            <w:vAlign w:val="center"/>
          </w:tcPr>
          <w:p w14:paraId="02B598B3">
            <w:pPr>
              <w:snapToGrid w:val="0"/>
              <w:jc w:val="center"/>
              <w:rPr>
                <w:rFonts w:ascii="仿宋_GB2312" w:hAnsi="仿宋_GB2312" w:eastAsia="仿宋_GB2312" w:cs="仿宋_GB2312"/>
                <w:szCs w:val="21"/>
              </w:rPr>
            </w:pPr>
            <w:r>
              <w:rPr>
                <w:rFonts w:hint="eastAsia" w:ascii="仿宋_GB2312" w:hAnsi="仿宋_GB2312" w:eastAsia="仿宋_GB2312" w:cs="仿宋_GB2312"/>
                <w:szCs w:val="21"/>
              </w:rPr>
              <w:t>结论</w:t>
            </w:r>
          </w:p>
        </w:tc>
        <w:tc>
          <w:tcPr>
            <w:tcW w:w="3004" w:type="dxa"/>
            <w:noWrap/>
          </w:tcPr>
          <w:p w14:paraId="127FD3C9">
            <w:pPr>
              <w:pStyle w:val="4"/>
              <w:adjustRightInd w:val="0"/>
              <w:snapToGrid w:val="0"/>
              <w:spacing w:before="0" w:after="0" w:line="240" w:lineRule="auto"/>
              <w:rPr>
                <w:rFonts w:ascii="仿宋_GB2312" w:hAnsi="仿宋_GB2312" w:eastAsia="仿宋_GB2312" w:cs="仿宋_GB2312"/>
                <w:sz w:val="21"/>
                <w:szCs w:val="21"/>
              </w:rPr>
            </w:pPr>
          </w:p>
        </w:tc>
        <w:tc>
          <w:tcPr>
            <w:tcW w:w="1095" w:type="dxa"/>
            <w:noWrap/>
          </w:tcPr>
          <w:p w14:paraId="460B8681">
            <w:pPr>
              <w:pStyle w:val="4"/>
              <w:adjustRightInd w:val="0"/>
              <w:snapToGrid w:val="0"/>
              <w:spacing w:before="0" w:after="0" w:line="240" w:lineRule="auto"/>
              <w:rPr>
                <w:rFonts w:ascii="仿宋_GB2312" w:hAnsi="仿宋_GB2312" w:eastAsia="仿宋_GB2312" w:cs="仿宋_GB2312"/>
                <w:sz w:val="21"/>
                <w:szCs w:val="21"/>
              </w:rPr>
            </w:pPr>
          </w:p>
        </w:tc>
        <w:tc>
          <w:tcPr>
            <w:tcW w:w="985" w:type="dxa"/>
            <w:noWrap/>
          </w:tcPr>
          <w:p w14:paraId="37720938">
            <w:pPr>
              <w:pStyle w:val="4"/>
              <w:adjustRightInd w:val="0"/>
              <w:snapToGrid w:val="0"/>
              <w:spacing w:before="0" w:after="0" w:line="240" w:lineRule="auto"/>
              <w:rPr>
                <w:rFonts w:ascii="仿宋_GB2312" w:hAnsi="仿宋_GB2312" w:eastAsia="仿宋_GB2312" w:cs="仿宋_GB2312"/>
                <w:sz w:val="21"/>
                <w:szCs w:val="21"/>
              </w:rPr>
            </w:pPr>
          </w:p>
        </w:tc>
        <w:tc>
          <w:tcPr>
            <w:tcW w:w="912" w:type="dxa"/>
            <w:noWrap/>
          </w:tcPr>
          <w:p w14:paraId="70211C8B">
            <w:pPr>
              <w:pStyle w:val="4"/>
              <w:adjustRightInd w:val="0"/>
              <w:snapToGrid w:val="0"/>
              <w:spacing w:before="0" w:after="0" w:line="240" w:lineRule="auto"/>
              <w:rPr>
                <w:rFonts w:ascii="仿宋_GB2312" w:hAnsi="仿宋_GB2312" w:eastAsia="仿宋_GB2312" w:cs="仿宋_GB2312"/>
                <w:sz w:val="21"/>
                <w:szCs w:val="21"/>
              </w:rPr>
            </w:pPr>
          </w:p>
        </w:tc>
      </w:tr>
    </w:tbl>
    <w:p w14:paraId="2407BCDA">
      <w:pPr>
        <w:rPr>
          <w:rFonts w:ascii="仿宋_GB2312" w:hAnsi="仿宋_GB2312" w:eastAsia="仿宋_GB2312" w:cs="仿宋_GB2312"/>
        </w:rPr>
      </w:pPr>
      <w:r>
        <w:rPr>
          <w:rFonts w:hint="eastAsia" w:ascii="仿宋_GB2312" w:hAnsi="仿宋_GB2312" w:eastAsia="仿宋_GB2312" w:cs="仿宋_GB2312"/>
        </w:rPr>
        <w:t>注：</w:t>
      </w:r>
    </w:p>
    <w:p w14:paraId="405C3770">
      <w:pPr>
        <w:rPr>
          <w:rFonts w:ascii="仿宋_GB2312" w:hAnsi="仿宋_GB2312" w:eastAsia="仿宋_GB2312" w:cs="仿宋_GB2312"/>
        </w:rPr>
      </w:pPr>
      <w:r>
        <w:rPr>
          <w:rFonts w:hint="eastAsia" w:ascii="仿宋_GB2312" w:hAnsi="仿宋_GB2312" w:eastAsia="仿宋_GB2312" w:cs="仿宋_GB2312"/>
        </w:rPr>
        <w:t>填表说明：1、每项审查内容中填写“有”或“无”</w:t>
      </w:r>
    </w:p>
    <w:p w14:paraId="598D1017">
      <w:pPr>
        <w:rPr>
          <w:rFonts w:ascii="仿宋_GB2312" w:hAnsi="仿宋_GB2312" w:eastAsia="仿宋_GB2312" w:cs="仿宋_GB2312"/>
        </w:rPr>
      </w:pPr>
      <w:r>
        <w:rPr>
          <w:rFonts w:hint="eastAsia" w:ascii="仿宋_GB2312" w:hAnsi="仿宋_GB2312" w:eastAsia="仿宋_GB2312" w:cs="仿宋_GB2312"/>
        </w:rPr>
        <w:t xml:space="preserve">          2、审查结论填写“通过”或“不通过”</w:t>
      </w:r>
    </w:p>
    <w:p w14:paraId="2C814A85">
      <w:pPr>
        <w:rPr>
          <w:rFonts w:ascii="仿宋_GB2312" w:hAnsi="仿宋_GB2312" w:eastAsia="仿宋_GB2312" w:cs="仿宋_GB2312"/>
        </w:rPr>
      </w:pPr>
    </w:p>
    <w:p w14:paraId="5D6D17C1">
      <w:pPr>
        <w:pStyle w:val="19"/>
        <w:widowControl w:val="0"/>
        <w:snapToGrid w:val="0"/>
        <w:spacing w:before="0" w:beforeAutospacing="0" w:after="0" w:afterAutospacing="0" w:line="480" w:lineRule="auto"/>
        <w:ind w:left="5880" w:hanging="5880" w:hangingChars="2800"/>
        <w:rPr>
          <w:rFonts w:ascii="仿宋_GB2312" w:hAnsi="仿宋_GB2312" w:eastAsia="仿宋_GB2312" w:cs="仿宋_GB2312"/>
          <w:sz w:val="21"/>
          <w:szCs w:val="21"/>
        </w:rPr>
      </w:pPr>
      <w:r>
        <w:rPr>
          <w:rFonts w:hint="eastAsia" w:ascii="仿宋_GB2312" w:hAnsi="仿宋_GB2312" w:eastAsia="仿宋_GB2312" w:cs="仿宋_GB2312"/>
          <w:sz w:val="21"/>
          <w:szCs w:val="21"/>
        </w:rPr>
        <w:t xml:space="preserve">审查人签字： </w:t>
      </w:r>
    </w:p>
    <w:p w14:paraId="58153B03">
      <w:pPr>
        <w:pStyle w:val="19"/>
        <w:widowControl w:val="0"/>
        <w:snapToGrid w:val="0"/>
        <w:spacing w:before="0" w:beforeAutospacing="0" w:after="0" w:afterAutospacing="0" w:line="480" w:lineRule="auto"/>
        <w:ind w:left="5880" w:hanging="5880" w:hangingChars="2800"/>
        <w:rPr>
          <w:rFonts w:ascii="仿宋_GB2312" w:hAnsi="仿宋_GB2312" w:eastAsia="仿宋_GB2312" w:cs="仿宋_GB2312"/>
          <w:b/>
          <w:sz w:val="28"/>
          <w:szCs w:val="28"/>
        </w:rPr>
      </w:pPr>
      <w:r>
        <w:rPr>
          <w:rFonts w:hint="eastAsia" w:ascii="仿宋_GB2312" w:hAnsi="仿宋_GB2312" w:eastAsia="仿宋_GB2312" w:cs="仿宋_GB2312"/>
          <w:bCs/>
          <w:sz w:val="21"/>
          <w:szCs w:val="21"/>
        </w:rPr>
        <w:t>日      期：</w:t>
      </w:r>
    </w:p>
    <w:p w14:paraId="53402869">
      <w:pPr>
        <w:widowControl/>
        <w:spacing w:line="240" w:lineRule="exact"/>
        <w:jc w:val="left"/>
        <w:rPr>
          <w:rFonts w:ascii="仿宋_GB2312" w:hAnsi="仿宋_GB2312" w:eastAsia="仿宋_GB2312" w:cs="仿宋_GB2312"/>
          <w:kern w:val="0"/>
          <w:szCs w:val="21"/>
        </w:rPr>
      </w:pPr>
    </w:p>
    <w:p w14:paraId="652EDFF3">
      <w:pPr>
        <w:pStyle w:val="2"/>
        <w:rPr>
          <w:rFonts w:ascii="仿宋_GB2312" w:hAnsi="仿宋_GB2312" w:eastAsia="仿宋_GB2312" w:cs="仿宋_GB2312"/>
          <w:kern w:val="0"/>
          <w:szCs w:val="21"/>
        </w:rPr>
      </w:pPr>
      <w:r>
        <w:rPr>
          <w:rFonts w:ascii="仿宋_GB2312" w:hAnsi="仿宋_GB2312" w:eastAsia="仿宋_GB2312" w:cs="仿宋_GB2312"/>
          <w:kern w:val="0"/>
          <w:szCs w:val="21"/>
        </w:rPr>
        <w:br w:type="page"/>
      </w:r>
      <w:bookmarkStart w:id="83" w:name="_Toc25922_WPSOffice_Level1"/>
    </w:p>
    <w:p w14:paraId="5671266E">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附件3</w:t>
      </w:r>
    </w:p>
    <w:p w14:paraId="2986CD10">
      <w:pPr>
        <w:pStyle w:val="2"/>
        <w:ind w:firstLine="3520" w:firstLineChars="1100"/>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评分细则</w:t>
      </w:r>
    </w:p>
    <w:tbl>
      <w:tblPr>
        <w:tblStyle w:val="23"/>
        <w:tblW w:w="50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1"/>
        <w:gridCol w:w="920"/>
        <w:gridCol w:w="5070"/>
        <w:gridCol w:w="615"/>
        <w:gridCol w:w="855"/>
      </w:tblGrid>
      <w:tr w14:paraId="5B31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51FDB2C">
            <w:pPr>
              <w:widowControl/>
              <w:jc w:val="center"/>
              <w:rPr>
                <w:rFonts w:ascii="仿宋_GB2312" w:hAnsi="仿宋_GB2312" w:eastAsia="仿宋_GB2312" w:cs="仿宋_GB2312"/>
                <w:kern w:val="0"/>
                <w:sz w:val="21"/>
                <w:szCs w:val="24"/>
                <w:lang w:val="en-US" w:eastAsia="en-US" w:bidi="ar-SA"/>
              </w:rPr>
            </w:pPr>
            <w:r>
              <w:rPr>
                <w:rFonts w:ascii="仿宋_GB2312" w:hAnsi="仿宋_GB2312" w:eastAsia="仿宋_GB2312" w:cs="仿宋_GB2312"/>
                <w:b/>
                <w:kern w:val="0"/>
                <w:sz w:val="21"/>
                <w:szCs w:val="24"/>
                <w:lang w:val="en-US" w:eastAsia="en-US" w:bidi="ar-SA"/>
              </w:rPr>
              <w:t>项目</w:t>
            </w: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0944997">
            <w:pPr>
              <w:widowControl/>
              <w:jc w:val="center"/>
              <w:rPr>
                <w:rFonts w:ascii="仿宋_GB2312" w:hAnsi="仿宋_GB2312" w:eastAsia="仿宋_GB2312" w:cs="仿宋_GB2312"/>
                <w:b/>
                <w:kern w:val="0"/>
                <w:sz w:val="21"/>
                <w:szCs w:val="24"/>
                <w:lang w:val="en-US" w:eastAsia="en-US" w:bidi="ar-SA"/>
              </w:rPr>
            </w:pPr>
            <w:r>
              <w:rPr>
                <w:rFonts w:ascii="仿宋_GB2312" w:hAnsi="仿宋_GB2312" w:eastAsia="仿宋_GB2312" w:cs="仿宋_GB2312"/>
                <w:b/>
                <w:kern w:val="0"/>
                <w:sz w:val="21"/>
                <w:szCs w:val="24"/>
                <w:lang w:val="en-US" w:eastAsia="en-US" w:bidi="ar-SA"/>
              </w:rPr>
              <w:t>分项</w:t>
            </w:r>
          </w:p>
          <w:p w14:paraId="7ADEE3F1">
            <w:pPr>
              <w:widowControl/>
              <w:jc w:val="center"/>
              <w:rPr>
                <w:rFonts w:ascii="仿宋_GB2312" w:hAnsi="仿宋_GB2312" w:eastAsia="仿宋_GB2312" w:cs="仿宋_GB2312"/>
                <w:kern w:val="0"/>
                <w:sz w:val="21"/>
                <w:szCs w:val="24"/>
                <w:lang w:val="en-US" w:eastAsia="en-US" w:bidi="ar-SA"/>
              </w:rPr>
            </w:pPr>
            <w:r>
              <w:rPr>
                <w:rFonts w:ascii="仿宋_GB2312" w:hAnsi="仿宋_GB2312" w:eastAsia="仿宋_GB2312" w:cs="仿宋_GB2312"/>
                <w:b/>
                <w:kern w:val="0"/>
                <w:sz w:val="21"/>
                <w:szCs w:val="24"/>
                <w:lang w:val="en-US" w:eastAsia="en-US" w:bidi="ar-SA"/>
              </w:rPr>
              <w:t>名称</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409D918">
            <w:pPr>
              <w:widowControl/>
              <w:jc w:val="center"/>
              <w:rPr>
                <w:rFonts w:ascii="仿宋_GB2312" w:hAnsi="仿宋_GB2312" w:eastAsia="仿宋_GB2312" w:cs="仿宋_GB2312"/>
                <w:kern w:val="0"/>
                <w:sz w:val="21"/>
                <w:szCs w:val="24"/>
                <w:lang w:val="en-US" w:eastAsia="en-US" w:bidi="ar-SA"/>
              </w:rPr>
            </w:pPr>
            <w:r>
              <w:rPr>
                <w:rFonts w:ascii="仿宋_GB2312" w:hAnsi="仿宋_GB2312" w:eastAsia="仿宋_GB2312" w:cs="仿宋_GB2312"/>
                <w:b/>
                <w:kern w:val="0"/>
                <w:sz w:val="21"/>
                <w:szCs w:val="24"/>
                <w:lang w:val="en-US" w:eastAsia="en-US" w:bidi="ar-SA"/>
              </w:rPr>
              <w:t>评分标准</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4267445">
            <w:pPr>
              <w:widowControl/>
              <w:jc w:val="center"/>
              <w:rPr>
                <w:rFonts w:ascii="仿宋_GB2312" w:hAnsi="仿宋_GB2312" w:eastAsia="仿宋_GB2312" w:cs="仿宋_GB2312"/>
                <w:kern w:val="0"/>
                <w:sz w:val="21"/>
                <w:szCs w:val="24"/>
                <w:lang w:val="en-US" w:eastAsia="en-US" w:bidi="ar-SA"/>
              </w:rPr>
            </w:pPr>
            <w:r>
              <w:rPr>
                <w:rFonts w:ascii="仿宋_GB2312" w:hAnsi="仿宋_GB2312" w:eastAsia="仿宋_GB2312" w:cs="仿宋_GB2312"/>
                <w:b/>
                <w:kern w:val="0"/>
                <w:sz w:val="21"/>
                <w:szCs w:val="24"/>
                <w:lang w:val="en-US" w:eastAsia="en-US" w:bidi="ar-SA"/>
              </w:rPr>
              <w:t>满分</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B6EDC50">
            <w:pPr>
              <w:jc w:val="center"/>
              <w:rPr>
                <w:rFonts w:ascii="仿宋_GB2312" w:hAnsi="仿宋_GB2312" w:eastAsia="仿宋_GB2312" w:cs="仿宋_GB2312"/>
                <w:b/>
                <w:kern w:val="0"/>
                <w:sz w:val="21"/>
                <w:szCs w:val="24"/>
                <w:lang w:val="en-US" w:eastAsia="en-US" w:bidi="ar-SA"/>
              </w:rPr>
            </w:pPr>
            <w:r>
              <w:rPr>
                <w:rFonts w:hint="eastAsia" w:ascii="仿宋_GB2312" w:hAnsi="仿宋_GB2312" w:eastAsia="仿宋_GB2312" w:cs="仿宋_GB2312"/>
                <w:b/>
                <w:kern w:val="0"/>
                <w:sz w:val="21"/>
                <w:szCs w:val="24"/>
                <w:lang w:val="en-US" w:eastAsia="zh-CN" w:bidi="ar-SA"/>
              </w:rPr>
              <w:t>分类</w:t>
            </w:r>
          </w:p>
        </w:tc>
      </w:tr>
      <w:tr w14:paraId="2853D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F04F121">
            <w:pPr>
              <w:widowControl/>
              <w:jc w:val="left"/>
              <w:rPr>
                <w:rFonts w:hint="eastAsia" w:ascii="仿宋_GB2312" w:hAnsi="仿宋_GB2312" w:eastAsia="仿宋_GB2312" w:cs="仿宋_GB2312"/>
                <w:kern w:val="0"/>
                <w:sz w:val="21"/>
                <w:szCs w:val="24"/>
                <w:lang w:val="en-US" w:eastAsia="zh-CN" w:bidi="ar-SA"/>
              </w:rPr>
            </w:pPr>
            <w:r>
              <w:rPr>
                <w:rFonts w:ascii="仿宋_GB2312" w:hAnsi="仿宋_GB2312" w:eastAsia="仿宋_GB2312" w:cs="仿宋_GB2312"/>
                <w:kern w:val="0"/>
                <w:sz w:val="21"/>
                <w:szCs w:val="24"/>
                <w:lang w:val="en-US" w:eastAsia="en-US" w:bidi="ar-SA"/>
              </w:rPr>
              <w:t>价格部分</w:t>
            </w:r>
            <w:r>
              <w:rPr>
                <w:rFonts w:hint="eastAsia" w:ascii="仿宋_GB2312" w:hAnsi="仿宋_GB2312" w:eastAsia="仿宋_GB2312" w:cs="仿宋_GB2312"/>
                <w:kern w:val="0"/>
                <w:sz w:val="21"/>
                <w:szCs w:val="24"/>
                <w:lang w:val="en-US" w:eastAsia="zh-CN" w:bidi="ar-SA"/>
              </w:rPr>
              <w:t>（30分）</w:t>
            </w: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E786D58">
            <w:pPr>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投标</w:t>
            </w:r>
          </w:p>
          <w:p w14:paraId="3348B458">
            <w:pPr>
              <w:jc w:val="cente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报价</w:t>
            </w:r>
          </w:p>
          <w:p w14:paraId="3F52043C">
            <w:pPr>
              <w:widowControl/>
              <w:jc w:val="left"/>
              <w:rPr>
                <w:rFonts w:hint="eastAsia" w:ascii="仿宋_GB2312" w:hAnsi="仿宋_GB2312" w:eastAsia="仿宋_GB2312" w:cs="仿宋_GB2312"/>
                <w:kern w:val="0"/>
                <w:sz w:val="21"/>
                <w:szCs w:val="21"/>
                <w:lang w:val="en-US" w:eastAsia="en-US" w:bidi="ar-SA"/>
              </w:rPr>
            </w:pP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83CA8F6">
            <w:pPr>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1. 评标基准价：系指满足招标文件要求且投标价格最低的投标报价。</w:t>
            </w:r>
          </w:p>
          <w:p w14:paraId="6333E6E2">
            <w:pPr>
              <w:rPr>
                <w:rFonts w:hint="eastAsia" w:ascii="仿宋_GB2312" w:hAnsi="仿宋_GB2312" w:eastAsia="仿宋_GB2312" w:cs="仿宋_GB2312"/>
                <w:kern w:val="0"/>
                <w:sz w:val="21"/>
                <w:szCs w:val="21"/>
                <w:lang w:val="en-US" w:eastAsia="en-US" w:bidi="ar-SA"/>
              </w:rPr>
            </w:pPr>
            <w:r>
              <w:rPr>
                <w:rFonts w:hint="eastAsia" w:ascii="仿宋_GB2312" w:hAnsi="仿宋_GB2312" w:eastAsia="仿宋_GB2312" w:cs="仿宋_GB2312"/>
                <w:color w:val="auto"/>
                <w:sz w:val="21"/>
                <w:szCs w:val="21"/>
                <w:highlight w:val="none"/>
              </w:rPr>
              <w:t xml:space="preserve">2. </w:t>
            </w:r>
            <w:r>
              <w:rPr>
                <w:rFonts w:hint="eastAsia" w:ascii="仿宋_GB2312" w:hAnsi="仿宋_GB2312" w:eastAsia="仿宋_GB2312" w:cs="仿宋_GB2312"/>
                <w:color w:val="auto"/>
                <w:sz w:val="21"/>
                <w:szCs w:val="21"/>
                <w:highlight w:val="none"/>
                <w:lang w:val="en-US" w:eastAsia="zh-CN"/>
              </w:rPr>
              <w:t>其他投标人报价得分按照下列公式计算：报价得分按照下列公式计算：报价得分=（评标基准价/投标人的报价）× 30,得分保留至小数点后两位。</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3416FDF">
            <w:pPr>
              <w:widowControl/>
              <w:jc w:val="center"/>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30</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A54E589">
            <w:pPr>
              <w:jc w:val="center"/>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color w:val="auto"/>
                <w:sz w:val="21"/>
                <w:szCs w:val="21"/>
                <w:highlight w:val="none"/>
                <w:lang w:val="en-US" w:eastAsia="zh-CN"/>
              </w:rPr>
              <w:t>价格分</w:t>
            </w:r>
          </w:p>
        </w:tc>
      </w:tr>
      <w:tr w14:paraId="074C2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vMerge w:val="restar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615005">
            <w:pPr>
              <w:widowControl/>
              <w:jc w:val="left"/>
              <w:rPr>
                <w:rFonts w:ascii="仿宋_GB2312" w:hAnsi="仿宋_GB2312" w:eastAsia="仿宋_GB2312" w:cs="仿宋_GB2312"/>
                <w:kern w:val="0"/>
                <w:sz w:val="21"/>
                <w:szCs w:val="24"/>
                <w:highlight w:val="none"/>
                <w:lang w:val="en-US" w:eastAsia="en-US" w:bidi="ar-SA"/>
              </w:rPr>
            </w:pPr>
            <w:r>
              <w:rPr>
                <w:rFonts w:ascii="仿宋_GB2312" w:hAnsi="仿宋_GB2312" w:eastAsia="仿宋_GB2312" w:cs="仿宋_GB2312"/>
                <w:kern w:val="0"/>
                <w:sz w:val="21"/>
                <w:szCs w:val="24"/>
                <w:highlight w:val="none"/>
                <w:lang w:val="en-US" w:eastAsia="en-US" w:bidi="ar-SA"/>
              </w:rPr>
              <w:t>技术部分</w:t>
            </w:r>
          </w:p>
          <w:p w14:paraId="1FE5D1D0">
            <w:pPr>
              <w:pStyle w:val="2"/>
              <w:rPr>
                <w:rFonts w:hint="default" w:eastAsia="仿宋_GB2312"/>
                <w:lang w:val="en-US" w:eastAsia="zh-CN"/>
              </w:rPr>
            </w:pPr>
            <w:r>
              <w:rPr>
                <w:rFonts w:hint="eastAsia" w:ascii="仿宋_GB2312" w:hAnsi="仿宋_GB2312" w:eastAsia="仿宋_GB2312" w:cs="仿宋_GB2312"/>
                <w:kern w:val="0"/>
                <w:sz w:val="21"/>
                <w:szCs w:val="24"/>
                <w:highlight w:val="none"/>
                <w:lang w:val="en-US" w:eastAsia="zh-CN" w:bidi="ar-SA"/>
              </w:rPr>
              <w:t>（40分）</w:t>
            </w: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9001764">
            <w:pPr>
              <w:widowControl/>
              <w:jc w:val="left"/>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课桌</w:t>
            </w:r>
          </w:p>
          <w:p w14:paraId="1ED4649D">
            <w:pPr>
              <w:widowControl/>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样品1</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E269910">
            <w:pPr>
              <w:widowControl/>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根据整体样品的材质、做工等要求进行综合评分：</w:t>
            </w:r>
          </w:p>
          <w:p w14:paraId="198FF8EC">
            <w:pPr>
              <w:widowControl/>
              <w:numPr>
                <w:ilvl w:val="0"/>
                <w:numId w:val="24"/>
              </w:numPr>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材质做工精细，</w:t>
            </w:r>
            <w:r>
              <w:rPr>
                <w:rFonts w:hint="eastAsia" w:ascii="仿宋_GB2312" w:hAnsi="仿宋_GB2312" w:eastAsia="仿宋_GB2312" w:cs="仿宋_GB2312"/>
                <w:kern w:val="0"/>
                <w:sz w:val="21"/>
                <w:szCs w:val="21"/>
                <w:highlight w:val="none"/>
                <w:lang w:val="en-US" w:eastAsia="zh-CN" w:bidi="ar-SA"/>
              </w:rPr>
              <w:t>金属件及塑料件</w:t>
            </w:r>
            <w:r>
              <w:rPr>
                <w:rFonts w:hint="eastAsia" w:ascii="仿宋_GB2312" w:hAnsi="仿宋_GB2312" w:eastAsia="仿宋_GB2312" w:cs="仿宋_GB2312"/>
                <w:kern w:val="0"/>
                <w:sz w:val="21"/>
                <w:szCs w:val="21"/>
                <w:highlight w:val="none"/>
                <w:lang w:val="en-US" w:eastAsia="en-US" w:bidi="ar-SA"/>
              </w:rPr>
              <w:t>颜色均匀无色差</w:t>
            </w:r>
            <w:r>
              <w:rPr>
                <w:rFonts w:hint="eastAsia" w:ascii="仿宋_GB2312" w:hAnsi="仿宋_GB2312" w:eastAsia="仿宋_GB2312" w:cs="仿宋_GB2312"/>
                <w:kern w:val="0"/>
                <w:sz w:val="21"/>
                <w:szCs w:val="21"/>
                <w:highlight w:val="none"/>
                <w:lang w:val="en-US" w:eastAsia="zh-CN" w:bidi="ar-SA"/>
              </w:rPr>
              <w:t>，</w:t>
            </w:r>
            <w:r>
              <w:rPr>
                <w:rFonts w:hint="eastAsia" w:ascii="仿宋_GB2312" w:hAnsi="仿宋_GB2312" w:eastAsia="仿宋_GB2312" w:cs="仿宋_GB2312"/>
                <w:kern w:val="0"/>
                <w:sz w:val="21"/>
                <w:szCs w:val="21"/>
                <w:highlight w:val="none"/>
                <w:lang w:val="en-US" w:eastAsia="en-US" w:bidi="ar-SA"/>
              </w:rPr>
              <w:t>表面平整光滑，无脱焊、焊接处应无夹渣、无气孔、无焊瘤，焊接处表面均匀；</w:t>
            </w:r>
          </w:p>
          <w:p w14:paraId="696DE0A6">
            <w:pPr>
              <w:widowControl/>
              <w:numPr>
                <w:ilvl w:val="0"/>
                <w:numId w:val="24"/>
              </w:numPr>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构件连接简洁牢固、缝隙均匀、表面平整；</w:t>
            </w:r>
          </w:p>
          <w:p w14:paraId="37A6475E">
            <w:pPr>
              <w:widowControl/>
              <w:numPr>
                <w:ilvl w:val="0"/>
                <w:numId w:val="24"/>
              </w:numPr>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接口结合处严实合缝、撼动时牢固稳定。</w:t>
            </w:r>
          </w:p>
          <w:p w14:paraId="5D92F23D">
            <w:pPr>
              <w:widowControl/>
              <w:numPr>
                <w:ilvl w:val="0"/>
                <w:numId w:val="0"/>
              </w:numPr>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满足一项得</w:t>
            </w:r>
            <w:r>
              <w:rPr>
                <w:rFonts w:hint="eastAsia" w:ascii="仿宋_GB2312" w:hAnsi="仿宋_GB2312" w:eastAsia="仿宋_GB2312" w:cs="仿宋_GB2312"/>
                <w:kern w:val="0"/>
                <w:sz w:val="21"/>
                <w:szCs w:val="21"/>
                <w:highlight w:val="none"/>
                <w:lang w:val="en-US" w:eastAsia="zh-CN" w:bidi="ar-SA"/>
              </w:rPr>
              <w:t>2</w:t>
            </w:r>
            <w:r>
              <w:rPr>
                <w:rFonts w:hint="eastAsia" w:ascii="仿宋_GB2312" w:hAnsi="仿宋_GB2312" w:eastAsia="仿宋_GB2312" w:cs="仿宋_GB2312"/>
                <w:kern w:val="0"/>
                <w:sz w:val="21"/>
                <w:szCs w:val="21"/>
                <w:highlight w:val="none"/>
                <w:lang w:val="en-US" w:eastAsia="en-US" w:bidi="ar-SA"/>
              </w:rPr>
              <w:t>分，满分为</w:t>
            </w:r>
            <w:r>
              <w:rPr>
                <w:rFonts w:hint="eastAsia" w:ascii="仿宋_GB2312" w:hAnsi="仿宋_GB2312" w:eastAsia="仿宋_GB2312" w:cs="仿宋_GB2312"/>
                <w:kern w:val="0"/>
                <w:sz w:val="21"/>
                <w:szCs w:val="21"/>
                <w:highlight w:val="none"/>
                <w:lang w:val="en-US" w:eastAsia="zh-CN" w:bidi="ar-SA"/>
              </w:rPr>
              <w:t>6</w:t>
            </w:r>
            <w:r>
              <w:rPr>
                <w:rFonts w:hint="eastAsia" w:ascii="仿宋_GB2312" w:hAnsi="仿宋_GB2312" w:eastAsia="仿宋_GB2312" w:cs="仿宋_GB2312"/>
                <w:kern w:val="0"/>
                <w:sz w:val="21"/>
                <w:szCs w:val="21"/>
                <w:highlight w:val="none"/>
                <w:lang w:val="en-US" w:eastAsia="en-US" w:bidi="ar-SA"/>
              </w:rPr>
              <w:t>分。</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BC987FC">
            <w:pPr>
              <w:pStyle w:val="2"/>
              <w:jc w:val="center"/>
              <w:rPr>
                <w:rFonts w:hint="eastAsia" w:ascii="仿宋_GB2312" w:hAnsi="仿宋_GB2312" w:eastAsia="仿宋_GB2312" w:cs="仿宋_GB2312"/>
                <w:kern w:val="0"/>
                <w:sz w:val="21"/>
                <w:szCs w:val="24"/>
                <w:highlight w:val="none"/>
                <w:lang w:val="en-US" w:eastAsia="zh-CN" w:bidi="ar-SA"/>
              </w:rPr>
            </w:pPr>
          </w:p>
          <w:p w14:paraId="6BA99905">
            <w:pPr>
              <w:jc w:val="center"/>
              <w:rPr>
                <w:rFonts w:hint="default"/>
                <w:highlight w:val="none"/>
                <w:lang w:val="en-US" w:eastAsia="en-US"/>
              </w:rPr>
            </w:pPr>
            <w:r>
              <w:rPr>
                <w:rFonts w:hint="eastAsia" w:ascii="仿宋_GB2312" w:hAnsi="仿宋_GB2312" w:eastAsia="仿宋_GB2312" w:cs="仿宋_GB2312"/>
                <w:kern w:val="0"/>
                <w:sz w:val="21"/>
                <w:szCs w:val="24"/>
                <w:highlight w:val="none"/>
                <w:lang w:val="en-US" w:eastAsia="zh-CN" w:bidi="ar-SA"/>
              </w:rPr>
              <w:t>6</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78A6461">
            <w:pPr>
              <w:rPr>
                <w:rFonts w:hint="default" w:ascii="仿宋_GB2312" w:hAnsi="仿宋_GB2312" w:eastAsia="仿宋_GB2312" w:cs="仿宋_GB2312"/>
                <w:kern w:val="0"/>
                <w:sz w:val="21"/>
                <w:szCs w:val="24"/>
                <w:highlight w:val="none"/>
                <w:lang w:val="en-US" w:eastAsia="zh-CN" w:bidi="ar-SA"/>
              </w:rPr>
            </w:pPr>
            <w:r>
              <w:rPr>
                <w:rFonts w:hint="eastAsia" w:ascii="仿宋_GB2312" w:hAnsi="仿宋_GB2312" w:eastAsia="仿宋_GB2312" w:cs="仿宋_GB2312"/>
                <w:kern w:val="0"/>
                <w:sz w:val="21"/>
                <w:szCs w:val="24"/>
                <w:highlight w:val="none"/>
                <w:lang w:val="en-US" w:eastAsia="zh-CN" w:bidi="ar-SA"/>
              </w:rPr>
              <w:t>客观分</w:t>
            </w:r>
          </w:p>
        </w:tc>
      </w:tr>
      <w:tr w14:paraId="0796A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0694234">
            <w:pPr>
              <w:widowControl/>
              <w:jc w:val="left"/>
              <w:rPr>
                <w:rFonts w:ascii="仿宋_GB2312" w:hAnsi="仿宋_GB2312" w:eastAsia="仿宋_GB2312" w:cs="仿宋_GB2312"/>
                <w:kern w:val="0"/>
                <w:sz w:val="21"/>
                <w:szCs w:val="24"/>
                <w:highlight w:val="none"/>
                <w:lang w:val="en-US" w:eastAsia="en-US" w:bidi="ar-SA"/>
              </w:rPr>
            </w:pP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6673CAB">
            <w:pPr>
              <w:widowControl/>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zh-CN" w:bidi="ar-SA"/>
              </w:rPr>
              <w:t>午休</w:t>
            </w:r>
            <w:r>
              <w:rPr>
                <w:rFonts w:hint="eastAsia" w:ascii="仿宋_GB2312" w:hAnsi="仿宋_GB2312" w:eastAsia="仿宋_GB2312" w:cs="仿宋_GB2312"/>
                <w:kern w:val="0"/>
                <w:sz w:val="21"/>
                <w:szCs w:val="21"/>
                <w:highlight w:val="none"/>
                <w:lang w:val="en-US" w:eastAsia="en-US" w:bidi="ar-SA"/>
              </w:rPr>
              <w:t>椅</w:t>
            </w:r>
          </w:p>
          <w:p w14:paraId="43A09DAE">
            <w:pPr>
              <w:widowControl/>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样品2</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98021C8">
            <w:pPr>
              <w:widowControl/>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根据整体样品的材质、做工等要求进行综合评分：</w:t>
            </w:r>
          </w:p>
          <w:p w14:paraId="6FA003CA">
            <w:pPr>
              <w:widowControl/>
              <w:numPr>
                <w:ilvl w:val="0"/>
                <w:numId w:val="25"/>
              </w:numPr>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材质做工精细，</w:t>
            </w:r>
            <w:r>
              <w:rPr>
                <w:rFonts w:hint="eastAsia" w:ascii="仿宋_GB2312" w:hAnsi="仿宋_GB2312" w:eastAsia="仿宋_GB2312" w:cs="仿宋_GB2312"/>
                <w:kern w:val="0"/>
                <w:sz w:val="21"/>
                <w:szCs w:val="21"/>
                <w:highlight w:val="none"/>
                <w:lang w:val="en-US" w:eastAsia="zh-CN" w:bidi="ar-SA"/>
              </w:rPr>
              <w:t>金属件及塑料件</w:t>
            </w:r>
            <w:r>
              <w:rPr>
                <w:rFonts w:hint="eastAsia" w:ascii="仿宋_GB2312" w:hAnsi="仿宋_GB2312" w:eastAsia="仿宋_GB2312" w:cs="仿宋_GB2312"/>
                <w:kern w:val="0"/>
                <w:sz w:val="21"/>
                <w:szCs w:val="21"/>
                <w:highlight w:val="none"/>
                <w:lang w:val="en-US" w:eastAsia="en-US" w:bidi="ar-SA"/>
              </w:rPr>
              <w:t>颜色均匀无色差</w:t>
            </w:r>
            <w:r>
              <w:rPr>
                <w:rFonts w:hint="eastAsia" w:ascii="仿宋_GB2312" w:hAnsi="仿宋_GB2312" w:eastAsia="仿宋_GB2312" w:cs="仿宋_GB2312"/>
                <w:kern w:val="0"/>
                <w:sz w:val="21"/>
                <w:szCs w:val="21"/>
                <w:highlight w:val="none"/>
                <w:lang w:val="en-US" w:eastAsia="zh-CN" w:bidi="ar-SA"/>
              </w:rPr>
              <w:t>，</w:t>
            </w:r>
            <w:r>
              <w:rPr>
                <w:rFonts w:hint="eastAsia" w:ascii="仿宋_GB2312" w:hAnsi="仿宋_GB2312" w:eastAsia="仿宋_GB2312" w:cs="仿宋_GB2312"/>
                <w:kern w:val="0"/>
                <w:sz w:val="21"/>
                <w:szCs w:val="21"/>
                <w:highlight w:val="none"/>
                <w:lang w:val="en-US" w:eastAsia="en-US" w:bidi="ar-SA"/>
              </w:rPr>
              <w:t>表面平整光滑，无脱焊、焊接处应无夹渣、无气孔、无焊瘤，焊接处表面均匀；</w:t>
            </w:r>
          </w:p>
          <w:p w14:paraId="220B5DF8">
            <w:pPr>
              <w:widowControl/>
              <w:numPr>
                <w:ilvl w:val="0"/>
                <w:numId w:val="25"/>
              </w:numPr>
              <w:ind w:left="0" w:leftChars="0" w:firstLine="0" w:firstLineChars="0"/>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构件连接简洁牢固、缝隙均匀、表面平整；</w:t>
            </w:r>
          </w:p>
          <w:p w14:paraId="1382C0D0">
            <w:pPr>
              <w:widowControl/>
              <w:numPr>
                <w:ilvl w:val="0"/>
                <w:numId w:val="25"/>
              </w:numPr>
              <w:ind w:left="0" w:leftChars="0" w:firstLine="0" w:firstLineChars="0"/>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接口结合处严实合缝、撼动时牢固稳定。</w:t>
            </w:r>
          </w:p>
          <w:p w14:paraId="7035E43E">
            <w:pPr>
              <w:widowControl/>
              <w:numPr>
                <w:ilvl w:val="0"/>
                <w:numId w:val="0"/>
              </w:numPr>
              <w:ind w:leftChars="0"/>
              <w:jc w:val="left"/>
              <w:rPr>
                <w:rFonts w:hint="eastAsia" w:ascii="仿宋_GB2312" w:hAnsi="仿宋_GB2312" w:eastAsia="仿宋_GB2312" w:cs="仿宋_GB2312"/>
                <w:kern w:val="0"/>
                <w:sz w:val="21"/>
                <w:szCs w:val="21"/>
                <w:highlight w:val="none"/>
                <w:lang w:val="en-US" w:eastAsia="en-US" w:bidi="ar-SA"/>
              </w:rPr>
            </w:pPr>
            <w:r>
              <w:rPr>
                <w:rFonts w:hint="eastAsia" w:ascii="仿宋_GB2312" w:hAnsi="仿宋_GB2312" w:eastAsia="仿宋_GB2312" w:cs="仿宋_GB2312"/>
                <w:kern w:val="0"/>
                <w:sz w:val="21"/>
                <w:szCs w:val="21"/>
                <w:highlight w:val="none"/>
                <w:lang w:val="en-US" w:eastAsia="en-US" w:bidi="ar-SA"/>
              </w:rPr>
              <w:t>满足一项得</w:t>
            </w:r>
            <w:r>
              <w:rPr>
                <w:rFonts w:hint="eastAsia" w:ascii="仿宋_GB2312" w:hAnsi="仿宋_GB2312" w:eastAsia="仿宋_GB2312" w:cs="仿宋_GB2312"/>
                <w:kern w:val="0"/>
                <w:sz w:val="21"/>
                <w:szCs w:val="21"/>
                <w:highlight w:val="none"/>
                <w:lang w:val="en-US" w:eastAsia="zh-CN" w:bidi="ar-SA"/>
              </w:rPr>
              <w:t>2</w:t>
            </w:r>
            <w:r>
              <w:rPr>
                <w:rFonts w:hint="eastAsia" w:ascii="仿宋_GB2312" w:hAnsi="仿宋_GB2312" w:eastAsia="仿宋_GB2312" w:cs="仿宋_GB2312"/>
                <w:kern w:val="0"/>
                <w:sz w:val="21"/>
                <w:szCs w:val="21"/>
                <w:highlight w:val="none"/>
                <w:lang w:val="en-US" w:eastAsia="en-US" w:bidi="ar-SA"/>
              </w:rPr>
              <w:t>分，满分为</w:t>
            </w:r>
            <w:r>
              <w:rPr>
                <w:rFonts w:hint="eastAsia" w:ascii="仿宋_GB2312" w:hAnsi="仿宋_GB2312" w:eastAsia="仿宋_GB2312" w:cs="仿宋_GB2312"/>
                <w:kern w:val="0"/>
                <w:sz w:val="21"/>
                <w:szCs w:val="21"/>
                <w:highlight w:val="none"/>
                <w:lang w:val="en-US" w:eastAsia="zh-CN" w:bidi="ar-SA"/>
              </w:rPr>
              <w:t>6</w:t>
            </w:r>
            <w:r>
              <w:rPr>
                <w:rFonts w:hint="eastAsia" w:ascii="仿宋_GB2312" w:hAnsi="仿宋_GB2312" w:eastAsia="仿宋_GB2312" w:cs="仿宋_GB2312"/>
                <w:kern w:val="0"/>
                <w:sz w:val="21"/>
                <w:szCs w:val="21"/>
                <w:highlight w:val="none"/>
                <w:lang w:val="en-US" w:eastAsia="en-US" w:bidi="ar-SA"/>
              </w:rPr>
              <w:t>分。</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D5A43F">
            <w:pPr>
              <w:jc w:val="center"/>
              <w:rPr>
                <w:rFonts w:hint="default"/>
                <w:highlight w:val="none"/>
                <w:lang w:val="en-US" w:eastAsia="en-US"/>
              </w:rPr>
            </w:pPr>
            <w:r>
              <w:rPr>
                <w:rFonts w:hint="eastAsia" w:ascii="仿宋_GB2312" w:hAnsi="仿宋_GB2312" w:eastAsia="仿宋_GB2312" w:cs="仿宋_GB2312"/>
                <w:kern w:val="0"/>
                <w:sz w:val="21"/>
                <w:szCs w:val="24"/>
                <w:highlight w:val="none"/>
                <w:lang w:val="en-US" w:eastAsia="zh-CN" w:bidi="ar-SA"/>
              </w:rPr>
              <w:t>6</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A06B263">
            <w:pPr>
              <w:rPr>
                <w:rFonts w:hint="eastAsia" w:ascii="仿宋_GB2312" w:hAnsi="仿宋_GB2312" w:eastAsia="仿宋_GB2312" w:cs="仿宋_GB2312"/>
                <w:kern w:val="0"/>
                <w:sz w:val="21"/>
                <w:szCs w:val="24"/>
                <w:highlight w:val="none"/>
                <w:lang w:val="en-US" w:eastAsia="zh-CN" w:bidi="ar-SA"/>
              </w:rPr>
            </w:pPr>
            <w:r>
              <w:rPr>
                <w:rFonts w:hint="eastAsia" w:ascii="仿宋_GB2312" w:hAnsi="仿宋_GB2312" w:eastAsia="仿宋_GB2312" w:cs="仿宋_GB2312"/>
                <w:kern w:val="0"/>
                <w:sz w:val="21"/>
                <w:szCs w:val="24"/>
                <w:highlight w:val="none"/>
                <w:lang w:val="en-US" w:eastAsia="zh-CN" w:bidi="ar-SA"/>
              </w:rPr>
              <w:t>客观分</w:t>
            </w:r>
          </w:p>
        </w:tc>
      </w:tr>
      <w:tr w14:paraId="2CC8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ABB366E">
            <w:pPr>
              <w:widowControl/>
              <w:jc w:val="left"/>
              <w:rPr>
                <w:rFonts w:ascii="仿宋_GB2312" w:hAnsi="仿宋_GB2312" w:eastAsia="仿宋_GB2312" w:cs="仿宋_GB2312"/>
                <w:kern w:val="0"/>
                <w:sz w:val="21"/>
                <w:szCs w:val="24"/>
                <w:highlight w:val="none"/>
                <w:lang w:val="en-US" w:eastAsia="en-US" w:bidi="ar-SA"/>
              </w:rPr>
            </w:pP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B72B665">
            <w:pPr>
              <w:widowControl/>
              <w:jc w:val="left"/>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 w:val="21"/>
                <w:szCs w:val="21"/>
                <w:highlight w:val="none"/>
                <w:lang w:val="en-US" w:eastAsia="zh-CN" w:bidi="ar-SA"/>
              </w:rPr>
              <w:t>原材料环保要求</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FE1C9E2">
            <w:pPr>
              <w:widowControl/>
              <w:jc w:val="left"/>
              <w:rPr>
                <w:rFonts w:hint="eastAsia" w:ascii="仿宋_GB2312" w:hAnsi="仿宋_GB2312" w:eastAsia="仿宋_GB2312" w:cs="仿宋_GB2312"/>
                <w:kern w:val="0"/>
                <w:sz w:val="21"/>
                <w:szCs w:val="21"/>
                <w:highlight w:val="none"/>
                <w:lang w:val="en-US" w:eastAsia="zh-CN" w:bidi="ar-SA"/>
              </w:rPr>
            </w:pPr>
            <w:r>
              <w:rPr>
                <w:rFonts w:hint="eastAsia" w:ascii="仿宋_GB2312" w:hAnsi="仿宋_GB2312" w:eastAsia="仿宋_GB2312" w:cs="仿宋_GB2312"/>
                <w:kern w:val="0"/>
                <w:sz w:val="21"/>
                <w:szCs w:val="21"/>
                <w:highlight w:val="none"/>
                <w:lang w:val="en-US" w:eastAsia="zh-CN" w:bidi="ar-SA"/>
              </w:rPr>
              <w:t>技术参数中标有“</w:t>
            </w:r>
            <w:r>
              <w:rPr>
                <w:rFonts w:hint="eastAsia" w:ascii="仿宋_GB2312" w:hAnsi="仿宋_GB2312" w:eastAsia="仿宋_GB2312" w:cs="仿宋_GB2312"/>
                <w:b w:val="0"/>
                <w:bCs/>
                <w:sz w:val="21"/>
                <w:szCs w:val="21"/>
                <w:highlight w:val="none"/>
                <w:lang w:val="en-US" w:eastAsia="zh-CN"/>
              </w:rPr>
              <w:t>▲”提供</w:t>
            </w:r>
            <w:r>
              <w:rPr>
                <w:rFonts w:hint="eastAsia" w:ascii="仿宋_GB2312" w:hAnsi="仿宋_GB2312" w:eastAsia="仿宋_GB2312" w:cs="仿宋_GB2312"/>
                <w:b w:val="0"/>
                <w:bCs/>
                <w:sz w:val="21"/>
                <w:szCs w:val="21"/>
                <w:highlight w:val="none"/>
                <w:shd w:val="clear" w:color="FFFFFF"/>
                <w:lang w:val="en-US" w:eastAsia="zh-CN"/>
              </w:rPr>
              <w:t>有效期内</w:t>
            </w:r>
            <w:r>
              <w:rPr>
                <w:rFonts w:hint="eastAsia" w:ascii="仿宋_GB2312" w:hAnsi="仿宋_GB2312" w:eastAsia="仿宋_GB2312" w:cs="仿宋_GB2312"/>
                <w:kern w:val="0"/>
                <w:sz w:val="21"/>
                <w:szCs w:val="21"/>
                <w:highlight w:val="none"/>
                <w:shd w:val="clear" w:color="FFFFFF"/>
                <w:lang w:val="en-US" w:eastAsia="en-US" w:bidi="ar-SA"/>
              </w:rPr>
              <w:t>检测报告</w:t>
            </w:r>
            <w:r>
              <w:rPr>
                <w:rFonts w:hint="eastAsia" w:ascii="仿宋_GB2312" w:hAnsi="仿宋_GB2312" w:eastAsia="仿宋_GB2312" w:cs="仿宋_GB2312"/>
                <w:kern w:val="0"/>
                <w:sz w:val="21"/>
                <w:szCs w:val="21"/>
                <w:highlight w:val="none"/>
                <w:lang w:val="en-US" w:eastAsia="en-US" w:bidi="ar-SA"/>
              </w:rPr>
              <w:t>(带CMA标识)</w:t>
            </w:r>
            <w:r>
              <w:rPr>
                <w:rFonts w:hint="eastAsia" w:ascii="仿宋_GB2312" w:hAnsi="仿宋_GB2312" w:eastAsia="仿宋_GB2312" w:cs="仿宋_GB2312"/>
                <w:kern w:val="0"/>
                <w:sz w:val="21"/>
                <w:szCs w:val="21"/>
                <w:highlight w:val="none"/>
                <w:lang w:val="en-US" w:eastAsia="zh-CN" w:bidi="ar-SA"/>
              </w:rPr>
              <w:t>，每</w:t>
            </w:r>
            <w:r>
              <w:rPr>
                <w:rFonts w:hint="eastAsia" w:ascii="仿宋_GB2312" w:hAnsi="仿宋_GB2312" w:eastAsia="仿宋_GB2312" w:cs="仿宋_GB2312"/>
                <w:kern w:val="0"/>
                <w:sz w:val="21"/>
                <w:szCs w:val="21"/>
                <w:highlight w:val="none"/>
                <w:lang w:val="en-US" w:eastAsia="en-US" w:bidi="ar-SA"/>
              </w:rPr>
              <w:t>满足</w:t>
            </w:r>
            <w:r>
              <w:rPr>
                <w:rFonts w:hint="eastAsia" w:ascii="仿宋_GB2312" w:hAnsi="仿宋_GB2312" w:eastAsia="仿宋_GB2312" w:cs="仿宋_GB2312"/>
                <w:kern w:val="0"/>
                <w:sz w:val="21"/>
                <w:szCs w:val="21"/>
                <w:highlight w:val="none"/>
                <w:lang w:val="en-US" w:eastAsia="zh-CN" w:bidi="ar-SA"/>
              </w:rPr>
              <w:t>一项</w:t>
            </w:r>
            <w:r>
              <w:rPr>
                <w:rFonts w:hint="eastAsia" w:ascii="仿宋_GB2312" w:hAnsi="仿宋_GB2312" w:eastAsia="仿宋_GB2312" w:cs="仿宋_GB2312"/>
                <w:kern w:val="0"/>
                <w:sz w:val="21"/>
                <w:szCs w:val="21"/>
                <w:highlight w:val="none"/>
                <w:lang w:val="en-US" w:eastAsia="en-US" w:bidi="ar-SA"/>
              </w:rPr>
              <w:t>得</w:t>
            </w:r>
            <w:r>
              <w:rPr>
                <w:rFonts w:hint="eastAsia" w:ascii="仿宋_GB2312" w:hAnsi="仿宋_GB2312" w:eastAsia="仿宋_GB2312" w:cs="仿宋_GB2312"/>
                <w:kern w:val="0"/>
                <w:sz w:val="21"/>
                <w:szCs w:val="21"/>
                <w:highlight w:val="none"/>
                <w:lang w:val="en-US" w:eastAsia="zh-CN" w:bidi="ar-SA"/>
              </w:rPr>
              <w:t>1</w:t>
            </w:r>
            <w:r>
              <w:rPr>
                <w:rFonts w:hint="eastAsia" w:ascii="仿宋_GB2312" w:hAnsi="仿宋_GB2312" w:eastAsia="仿宋_GB2312" w:cs="仿宋_GB2312"/>
                <w:kern w:val="0"/>
                <w:sz w:val="21"/>
                <w:szCs w:val="21"/>
                <w:highlight w:val="none"/>
                <w:lang w:val="en-US" w:eastAsia="en-US" w:bidi="ar-SA"/>
              </w:rPr>
              <w:t>分，</w:t>
            </w:r>
            <w:r>
              <w:rPr>
                <w:rFonts w:hint="eastAsia" w:ascii="仿宋_GB2312" w:hAnsi="仿宋_GB2312" w:eastAsia="仿宋_GB2312" w:cs="仿宋_GB2312"/>
                <w:kern w:val="0"/>
                <w:sz w:val="21"/>
                <w:szCs w:val="21"/>
                <w:highlight w:val="none"/>
                <w:lang w:val="en-US" w:eastAsia="zh-CN" w:bidi="ar-SA"/>
              </w:rPr>
              <w:t>不提供不得分，缺项漏项不得分，</w:t>
            </w:r>
            <w:r>
              <w:rPr>
                <w:rFonts w:hint="eastAsia" w:ascii="仿宋_GB2312" w:hAnsi="仿宋_GB2312" w:eastAsia="仿宋_GB2312" w:cs="仿宋_GB2312"/>
                <w:kern w:val="0"/>
                <w:sz w:val="21"/>
                <w:szCs w:val="21"/>
                <w:highlight w:val="none"/>
                <w:lang w:val="en-US" w:eastAsia="en-US" w:bidi="ar-SA"/>
              </w:rPr>
              <w:t>以上标准如存在新旧标准更换，如检测项满足，均可得分</w:t>
            </w:r>
            <w:r>
              <w:rPr>
                <w:rFonts w:hint="eastAsia" w:ascii="仿宋_GB2312" w:hAnsi="仿宋_GB2312" w:eastAsia="仿宋_GB2312" w:cs="仿宋_GB2312"/>
                <w:kern w:val="0"/>
                <w:sz w:val="21"/>
                <w:szCs w:val="21"/>
                <w:highlight w:val="none"/>
                <w:lang w:val="en-US" w:eastAsia="zh-CN" w:bidi="ar-SA"/>
              </w:rPr>
              <w:t>。</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36BB6A6">
            <w:pPr>
              <w:jc w:val="center"/>
              <w:rPr>
                <w:rFonts w:hint="default"/>
                <w:highlight w:val="none"/>
                <w:lang w:val="en-US" w:eastAsia="zh-CN"/>
              </w:rPr>
            </w:pPr>
            <w:r>
              <w:rPr>
                <w:rFonts w:hint="eastAsia" w:ascii="仿宋_GB2312" w:hAnsi="仿宋_GB2312" w:eastAsia="仿宋_GB2312" w:cs="仿宋_GB2312"/>
                <w:kern w:val="0"/>
                <w:sz w:val="21"/>
                <w:szCs w:val="24"/>
                <w:highlight w:val="none"/>
                <w:lang w:val="en-US" w:eastAsia="zh-CN" w:bidi="ar-SA"/>
              </w:rPr>
              <w:t>16</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67B25B1">
            <w:pPr>
              <w:rPr>
                <w:rFonts w:hint="eastAsia" w:ascii="仿宋_GB2312" w:hAnsi="仿宋_GB2312" w:eastAsia="仿宋_GB2312" w:cs="仿宋_GB2312"/>
                <w:kern w:val="0"/>
                <w:sz w:val="21"/>
                <w:szCs w:val="24"/>
                <w:highlight w:val="none"/>
                <w:lang w:val="en-US" w:eastAsia="zh-CN" w:bidi="ar-SA"/>
              </w:rPr>
            </w:pPr>
            <w:r>
              <w:rPr>
                <w:rFonts w:hint="eastAsia" w:ascii="仿宋_GB2312" w:hAnsi="仿宋_GB2312" w:eastAsia="仿宋_GB2312" w:cs="仿宋_GB2312"/>
                <w:kern w:val="0"/>
                <w:sz w:val="21"/>
                <w:szCs w:val="24"/>
                <w:highlight w:val="none"/>
                <w:lang w:val="en-US" w:eastAsia="zh-CN" w:bidi="ar-SA"/>
              </w:rPr>
              <w:t>客观分</w:t>
            </w:r>
          </w:p>
        </w:tc>
      </w:tr>
      <w:tr w14:paraId="5B197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15FB204">
            <w:pPr>
              <w:widowControl/>
              <w:jc w:val="left"/>
              <w:rPr>
                <w:rFonts w:ascii="仿宋_GB2312" w:hAnsi="仿宋_GB2312" w:eastAsia="仿宋_GB2312" w:cs="仿宋_GB2312"/>
                <w:kern w:val="0"/>
                <w:sz w:val="21"/>
                <w:szCs w:val="24"/>
                <w:lang w:val="en-US" w:eastAsia="en-US" w:bidi="ar-SA"/>
              </w:rPr>
            </w:pP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EDAE451">
            <w:pPr>
              <w:widowControl/>
              <w:jc w:val="left"/>
              <w:rPr>
                <w:rFonts w:hint="eastAsia" w:ascii="仿宋_GB2312" w:hAnsi="仿宋_GB2312" w:eastAsia="仿宋_GB2312" w:cs="仿宋_GB2312"/>
                <w:kern w:val="0"/>
                <w:sz w:val="21"/>
                <w:szCs w:val="24"/>
                <w:lang w:val="en-US" w:eastAsia="zh-CN" w:bidi="ar-SA"/>
              </w:rPr>
            </w:pPr>
            <w:r>
              <w:rPr>
                <w:rFonts w:hint="eastAsia" w:ascii="仿宋_GB2312" w:hAnsi="仿宋_GB2312" w:eastAsia="仿宋_GB2312" w:cs="仿宋_GB2312"/>
                <w:kern w:val="0"/>
                <w:sz w:val="21"/>
                <w:szCs w:val="24"/>
                <w:lang w:val="en-US" w:eastAsia="zh-CN" w:bidi="ar-SA"/>
              </w:rPr>
              <w:t>成品</w:t>
            </w:r>
            <w:r>
              <w:rPr>
                <w:rFonts w:ascii="仿宋_GB2312" w:hAnsi="仿宋_GB2312" w:eastAsia="仿宋_GB2312" w:cs="仿宋_GB2312"/>
                <w:kern w:val="0"/>
                <w:sz w:val="21"/>
                <w:szCs w:val="24"/>
                <w:lang w:val="en-US" w:eastAsia="en-US" w:bidi="ar-SA"/>
              </w:rPr>
              <w:t>检测报告</w:t>
            </w:r>
            <w:r>
              <w:rPr>
                <w:rFonts w:hint="eastAsia" w:ascii="仿宋_GB2312" w:hAnsi="仿宋_GB2312" w:eastAsia="仿宋_GB2312" w:cs="仿宋_GB2312"/>
                <w:kern w:val="0"/>
                <w:sz w:val="21"/>
                <w:szCs w:val="24"/>
                <w:lang w:val="en-US" w:eastAsia="zh-CN" w:bidi="ar-SA"/>
              </w:rPr>
              <w:t>1</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42ADB39">
            <w:pPr>
              <w:widowControl/>
              <w:jc w:val="left"/>
              <w:rPr>
                <w:rFonts w:hint="eastAsia" w:ascii="仿宋_GB2312" w:hAnsi="仿宋_GB2312" w:eastAsia="仿宋_GB2312" w:cs="仿宋_GB2312"/>
                <w:kern w:val="0"/>
                <w:sz w:val="21"/>
                <w:szCs w:val="24"/>
                <w:highlight w:val="none"/>
                <w:lang w:val="en-US" w:eastAsia="en-US" w:bidi="ar-SA"/>
              </w:rPr>
            </w:pPr>
            <w:r>
              <w:rPr>
                <w:rFonts w:ascii="仿宋_GB2312" w:hAnsi="仿宋_GB2312" w:eastAsia="仿宋_GB2312" w:cs="仿宋_GB2312"/>
                <w:kern w:val="0"/>
                <w:sz w:val="21"/>
                <w:szCs w:val="24"/>
                <w:highlight w:val="none"/>
                <w:lang w:val="en-US" w:eastAsia="en-US" w:bidi="ar-SA"/>
              </w:rPr>
              <w:t>投标人提供</w:t>
            </w:r>
            <w:r>
              <w:rPr>
                <w:rFonts w:hint="eastAsia" w:ascii="仿宋_GB2312" w:hAnsi="仿宋_GB2312" w:eastAsia="仿宋_GB2312" w:cs="仿宋_GB2312"/>
                <w:kern w:val="0"/>
                <w:sz w:val="21"/>
                <w:szCs w:val="24"/>
                <w:highlight w:val="none"/>
                <w:lang w:val="en-US" w:eastAsia="en-US" w:bidi="ar-SA"/>
              </w:rPr>
              <w:t>课桌</w:t>
            </w:r>
            <w:r>
              <w:rPr>
                <w:rFonts w:ascii="仿宋_GB2312" w:hAnsi="仿宋_GB2312" w:eastAsia="仿宋_GB2312" w:cs="仿宋_GB2312"/>
                <w:kern w:val="0"/>
                <w:sz w:val="21"/>
                <w:szCs w:val="24"/>
                <w:highlight w:val="none"/>
                <w:lang w:val="en-US" w:eastAsia="en-US" w:bidi="ar-SA"/>
              </w:rPr>
              <w:t>检测报告(带CMA标识)</w:t>
            </w:r>
            <w:r>
              <w:rPr>
                <w:rFonts w:hint="eastAsia" w:ascii="仿宋_GB2312" w:hAnsi="仿宋_GB2312" w:eastAsia="仿宋_GB2312" w:cs="仿宋_GB2312"/>
                <w:kern w:val="0"/>
                <w:sz w:val="21"/>
                <w:szCs w:val="24"/>
                <w:highlight w:val="none"/>
                <w:lang w:val="en-US" w:eastAsia="en-US" w:bidi="ar-SA"/>
              </w:rPr>
              <w:t>：投标人须符合《室内装饰装修材料 木家具中有害物质限量》标准要求。</w:t>
            </w:r>
          </w:p>
          <w:p w14:paraId="2358DF6B">
            <w:pPr>
              <w:widowControl/>
              <w:numPr>
                <w:ilvl w:val="0"/>
                <w:numId w:val="0"/>
              </w:numPr>
              <w:jc w:val="left"/>
              <w:rPr>
                <w:rFonts w:hint="eastAsia" w:ascii="仿宋_GB2312" w:hAnsi="仿宋_GB2312" w:eastAsia="仿宋_GB2312" w:cs="仿宋_GB2312"/>
                <w:kern w:val="0"/>
                <w:sz w:val="21"/>
                <w:szCs w:val="24"/>
                <w:highlight w:val="none"/>
                <w:lang w:val="en-US" w:eastAsia="en-US" w:bidi="ar-SA"/>
              </w:rPr>
            </w:pPr>
            <w:r>
              <w:rPr>
                <w:rFonts w:hint="eastAsia" w:ascii="仿宋_GB2312" w:hAnsi="仿宋_GB2312" w:eastAsia="仿宋_GB2312" w:cs="仿宋_GB2312"/>
                <w:kern w:val="0"/>
                <w:sz w:val="21"/>
                <w:szCs w:val="24"/>
                <w:highlight w:val="none"/>
                <w:lang w:val="en-US" w:eastAsia="zh-CN" w:bidi="ar-SA"/>
              </w:rPr>
              <w:t>1、</w:t>
            </w:r>
            <w:r>
              <w:rPr>
                <w:rFonts w:hint="eastAsia" w:ascii="仿宋_GB2312" w:hAnsi="仿宋_GB2312" w:eastAsia="仿宋_GB2312" w:cs="仿宋_GB2312"/>
                <w:kern w:val="0"/>
                <w:sz w:val="21"/>
                <w:szCs w:val="24"/>
                <w:highlight w:val="none"/>
                <w:lang w:val="en-US" w:eastAsia="en-US" w:bidi="ar-SA"/>
              </w:rPr>
              <w:t>外观（人造板件外观、金属件外观、木工要求），安全要求，软硬质覆面理化性能（耐冷热循环、耐干热、耐液性、表面耐磨性、抗冲击、耐光色牢度、桌面耐污染；表面胶合强度），金属件喷涂层理化（抗盐雾（24h）、附着力、抗冲击），课桌力学性能（桌面垂直静载荷、桌面垂直耐久性、桌面垂直冲击、桌面水平静载荷、桌腿跌落）均符合国家标准要求。</w:t>
            </w:r>
          </w:p>
          <w:p w14:paraId="5FC4DA44">
            <w:pPr>
              <w:widowControl/>
              <w:numPr>
                <w:ilvl w:val="0"/>
                <w:numId w:val="26"/>
              </w:numPr>
              <w:ind w:left="0" w:leftChars="0" w:firstLine="0" w:firstLineChars="0"/>
              <w:jc w:val="left"/>
              <w:rPr>
                <w:rFonts w:ascii="仿宋_GB2312" w:hAnsi="仿宋_GB2312" w:eastAsia="仿宋_GB2312" w:cs="仿宋_GB2312"/>
                <w:kern w:val="0"/>
                <w:sz w:val="21"/>
                <w:szCs w:val="24"/>
                <w:highlight w:val="none"/>
                <w:lang w:val="en-US" w:eastAsia="en-US" w:bidi="ar-SA"/>
              </w:rPr>
            </w:pPr>
            <w:r>
              <w:rPr>
                <w:rFonts w:hint="eastAsia" w:ascii="仿宋_GB2312" w:hAnsi="仿宋_GB2312" w:eastAsia="仿宋_GB2312" w:cs="仿宋_GB2312"/>
                <w:kern w:val="0"/>
                <w:sz w:val="21"/>
                <w:szCs w:val="24"/>
                <w:highlight w:val="none"/>
                <w:lang w:val="en-US" w:eastAsia="en-US" w:bidi="ar-SA"/>
              </w:rPr>
              <w:t>甲醛释放量≤0.5mg/L；可迁移元素：铅≤90mg/kg，镉≤75mg/kg，铬≤60mg/kg，汞≤60mg/kg，锑≤60mg/kg，砷≤25mg/kg，钡≤1000mg/kg，硒≤500mg/kg。</w:t>
            </w:r>
          </w:p>
          <w:p w14:paraId="15AF9C70">
            <w:pPr>
              <w:widowControl/>
              <w:numPr>
                <w:ilvl w:val="0"/>
                <w:numId w:val="0"/>
              </w:numPr>
              <w:ind w:leftChars="0"/>
              <w:jc w:val="left"/>
              <w:rPr>
                <w:rFonts w:ascii="仿宋_GB2312" w:hAnsi="仿宋_GB2312" w:eastAsia="仿宋_GB2312" w:cs="仿宋_GB2312"/>
                <w:kern w:val="0"/>
                <w:sz w:val="21"/>
                <w:szCs w:val="24"/>
                <w:highlight w:val="none"/>
                <w:lang w:val="en-US" w:eastAsia="en-US" w:bidi="ar-SA"/>
              </w:rPr>
            </w:pPr>
            <w:r>
              <w:rPr>
                <w:rFonts w:ascii="仿宋_GB2312" w:hAnsi="仿宋_GB2312" w:eastAsia="仿宋_GB2312" w:cs="仿宋_GB2312"/>
                <w:kern w:val="0"/>
                <w:sz w:val="21"/>
                <w:szCs w:val="24"/>
                <w:highlight w:val="none"/>
                <w:lang w:val="en-US" w:eastAsia="en-US" w:bidi="ar-SA"/>
              </w:rPr>
              <w:t>全部满足得</w:t>
            </w:r>
            <w:r>
              <w:rPr>
                <w:rFonts w:hint="eastAsia" w:ascii="仿宋_GB2312" w:hAnsi="仿宋_GB2312" w:eastAsia="仿宋_GB2312" w:cs="仿宋_GB2312"/>
                <w:kern w:val="0"/>
                <w:sz w:val="21"/>
                <w:szCs w:val="24"/>
                <w:highlight w:val="none"/>
                <w:lang w:val="en-US" w:eastAsia="zh-CN" w:bidi="ar-SA"/>
              </w:rPr>
              <w:t>6</w:t>
            </w:r>
            <w:r>
              <w:rPr>
                <w:rFonts w:ascii="仿宋_GB2312" w:hAnsi="仿宋_GB2312" w:eastAsia="仿宋_GB2312" w:cs="仿宋_GB2312"/>
                <w:kern w:val="0"/>
                <w:sz w:val="21"/>
                <w:szCs w:val="24"/>
                <w:highlight w:val="none"/>
                <w:lang w:val="en-US" w:eastAsia="en-US" w:bidi="ar-SA"/>
              </w:rPr>
              <w:t>分，不满足不得分。</w:t>
            </w:r>
          </w:p>
          <w:p w14:paraId="11815058">
            <w:pPr>
              <w:widowControl/>
              <w:numPr>
                <w:ilvl w:val="0"/>
                <w:numId w:val="0"/>
              </w:numPr>
              <w:ind w:leftChars="0"/>
              <w:jc w:val="left"/>
              <w:rPr>
                <w:rFonts w:ascii="仿宋_GB2312" w:hAnsi="仿宋_GB2312" w:eastAsia="仿宋_GB2312" w:cs="仿宋_GB2312"/>
                <w:kern w:val="0"/>
                <w:sz w:val="21"/>
                <w:szCs w:val="24"/>
                <w:highlight w:val="none"/>
                <w:lang w:val="en-US" w:eastAsia="en-US" w:bidi="ar-SA"/>
              </w:rPr>
            </w:pPr>
            <w:r>
              <w:rPr>
                <w:rFonts w:ascii="仿宋_GB2312" w:hAnsi="仿宋_GB2312" w:eastAsia="仿宋_GB2312" w:cs="仿宋_GB2312"/>
                <w:kern w:val="0"/>
                <w:sz w:val="21"/>
                <w:szCs w:val="24"/>
                <w:highlight w:val="none"/>
                <w:lang w:val="en-US" w:eastAsia="en-US" w:bidi="ar-SA"/>
              </w:rPr>
              <w:t>(注:文件中提供检测报告复印件并加盖投标人公章，报告出具</w:t>
            </w:r>
            <w:r>
              <w:rPr>
                <w:rFonts w:hint="eastAsia" w:ascii="仿宋_GB2312" w:hAnsi="仿宋_GB2312" w:eastAsia="仿宋_GB2312" w:cs="仿宋_GB2312"/>
                <w:kern w:val="0"/>
                <w:sz w:val="21"/>
                <w:szCs w:val="24"/>
                <w:highlight w:val="none"/>
                <w:lang w:val="en-US" w:eastAsia="zh-CN" w:bidi="ar-SA"/>
              </w:rPr>
              <w:t>有效期</w:t>
            </w:r>
            <w:r>
              <w:rPr>
                <w:rFonts w:hint="eastAsia" w:ascii="仿宋_GB2312" w:hAnsi="仿宋_GB2312" w:eastAsia="仿宋_GB2312" w:cs="仿宋_GB2312"/>
                <w:b w:val="0"/>
                <w:bCs/>
                <w:sz w:val="21"/>
                <w:szCs w:val="21"/>
                <w:highlight w:val="none"/>
                <w:shd w:val="clear" w:color="FFFFFF"/>
                <w:lang w:val="en-US" w:eastAsia="zh-CN"/>
              </w:rPr>
              <w:t>内</w:t>
            </w:r>
            <w:r>
              <w:rPr>
                <w:rFonts w:ascii="仿宋_GB2312" w:hAnsi="仿宋_GB2312" w:eastAsia="仿宋_GB2312" w:cs="仿宋_GB2312"/>
                <w:kern w:val="0"/>
                <w:sz w:val="21"/>
                <w:szCs w:val="24"/>
                <w:highlight w:val="none"/>
                <w:shd w:val="clear" w:color="FFFFFF"/>
                <w:lang w:val="en-US" w:eastAsia="en-US" w:bidi="ar-SA"/>
              </w:rPr>
              <w:t>检测报告</w:t>
            </w:r>
            <w:r>
              <w:rPr>
                <w:rFonts w:hint="eastAsia" w:ascii="仿宋_GB2312" w:hAnsi="仿宋_GB2312" w:eastAsia="仿宋_GB2312" w:cs="仿宋_GB2312"/>
                <w:kern w:val="0"/>
                <w:sz w:val="21"/>
                <w:szCs w:val="24"/>
                <w:highlight w:val="none"/>
                <w:lang w:val="en-US" w:eastAsia="zh-CN" w:bidi="ar-SA"/>
              </w:rPr>
              <w:t>，</w:t>
            </w:r>
            <w:r>
              <w:rPr>
                <w:rFonts w:ascii="仿宋_GB2312" w:hAnsi="仿宋_GB2312" w:eastAsia="仿宋_GB2312" w:cs="仿宋_GB2312"/>
                <w:kern w:val="0"/>
                <w:sz w:val="21"/>
                <w:szCs w:val="24"/>
                <w:highlight w:val="none"/>
                <w:lang w:val="en-US" w:eastAsia="en-US" w:bidi="ar-SA"/>
              </w:rPr>
              <w:t>以上标准如存在新旧标准更换，如检测项满足，均可得分)</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88C66A4">
            <w:pPr>
              <w:widowControl/>
              <w:jc w:val="center"/>
              <w:rPr>
                <w:rFonts w:hint="default" w:ascii="仿宋_GB2312" w:hAnsi="仿宋_GB2312" w:eastAsia="仿宋_GB2312" w:cs="仿宋_GB2312"/>
                <w:kern w:val="0"/>
                <w:sz w:val="21"/>
                <w:szCs w:val="24"/>
                <w:highlight w:val="none"/>
                <w:lang w:val="en-US" w:eastAsia="zh-CN" w:bidi="ar-SA"/>
              </w:rPr>
            </w:pPr>
            <w:r>
              <w:rPr>
                <w:rFonts w:hint="eastAsia" w:ascii="仿宋_GB2312" w:hAnsi="仿宋_GB2312" w:eastAsia="仿宋_GB2312" w:cs="仿宋_GB2312"/>
                <w:kern w:val="0"/>
                <w:sz w:val="21"/>
                <w:szCs w:val="24"/>
                <w:highlight w:val="none"/>
                <w:lang w:val="en-US" w:eastAsia="zh-CN" w:bidi="ar-SA"/>
              </w:rPr>
              <w:t>6</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E4F7361">
            <w:pPr>
              <w:widowControl/>
              <w:jc w:val="left"/>
              <w:rPr>
                <w:rFonts w:hint="eastAsia" w:ascii="仿宋_GB2312" w:hAnsi="仿宋_GB2312" w:eastAsia="仿宋_GB2312" w:cs="仿宋_GB2312"/>
                <w:kern w:val="0"/>
                <w:sz w:val="21"/>
                <w:szCs w:val="24"/>
                <w:highlight w:val="none"/>
                <w:lang w:val="en-US" w:eastAsia="zh-CN" w:bidi="ar-SA"/>
              </w:rPr>
            </w:pPr>
            <w:r>
              <w:rPr>
                <w:rFonts w:hint="eastAsia" w:ascii="仿宋_GB2312" w:hAnsi="仿宋_GB2312" w:eastAsia="仿宋_GB2312" w:cs="仿宋_GB2312"/>
                <w:kern w:val="0"/>
                <w:sz w:val="21"/>
                <w:szCs w:val="24"/>
                <w:highlight w:val="none"/>
                <w:lang w:val="en-US" w:eastAsia="zh-CN" w:bidi="ar-SA"/>
              </w:rPr>
              <w:t>客观分</w:t>
            </w:r>
          </w:p>
        </w:tc>
      </w:tr>
      <w:tr w14:paraId="5E15D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vMerge w:val="continue"/>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5434570">
            <w:pPr>
              <w:widowControl/>
              <w:jc w:val="left"/>
              <w:rPr>
                <w:rFonts w:ascii="仿宋_GB2312" w:hAnsi="仿宋_GB2312" w:eastAsia="仿宋_GB2312" w:cs="仿宋_GB2312"/>
                <w:kern w:val="0"/>
                <w:sz w:val="21"/>
                <w:szCs w:val="24"/>
                <w:lang w:val="en-US" w:eastAsia="en-US" w:bidi="ar-SA"/>
              </w:rPr>
            </w:pP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562761F">
            <w:pPr>
              <w:widowControl/>
              <w:jc w:val="left"/>
              <w:rPr>
                <w:rFonts w:hint="eastAsia" w:ascii="仿宋_GB2312" w:hAnsi="仿宋_GB2312" w:eastAsia="仿宋_GB2312" w:cs="仿宋_GB2312"/>
                <w:kern w:val="0"/>
                <w:sz w:val="21"/>
                <w:szCs w:val="24"/>
                <w:lang w:val="en-US" w:eastAsia="zh-CN" w:bidi="ar-SA"/>
              </w:rPr>
            </w:pPr>
            <w:r>
              <w:rPr>
                <w:rFonts w:hint="eastAsia" w:ascii="仿宋_GB2312" w:hAnsi="仿宋_GB2312" w:eastAsia="仿宋_GB2312" w:cs="仿宋_GB2312"/>
                <w:kern w:val="0"/>
                <w:sz w:val="21"/>
                <w:szCs w:val="24"/>
                <w:lang w:val="en-US" w:eastAsia="zh-CN" w:bidi="ar-SA"/>
              </w:rPr>
              <w:t>成品</w:t>
            </w:r>
            <w:r>
              <w:rPr>
                <w:rFonts w:ascii="仿宋_GB2312" w:hAnsi="仿宋_GB2312" w:eastAsia="仿宋_GB2312" w:cs="仿宋_GB2312"/>
                <w:kern w:val="0"/>
                <w:sz w:val="21"/>
                <w:szCs w:val="24"/>
                <w:lang w:val="en-US" w:eastAsia="en-US" w:bidi="ar-SA"/>
              </w:rPr>
              <w:t>检测报告</w:t>
            </w:r>
            <w:r>
              <w:rPr>
                <w:rFonts w:hint="eastAsia" w:ascii="仿宋_GB2312" w:hAnsi="仿宋_GB2312" w:eastAsia="仿宋_GB2312" w:cs="仿宋_GB2312"/>
                <w:kern w:val="0"/>
                <w:sz w:val="21"/>
                <w:szCs w:val="24"/>
                <w:lang w:val="en-US" w:eastAsia="zh-CN" w:bidi="ar-SA"/>
              </w:rPr>
              <w:t>2</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674623C">
            <w:pPr>
              <w:widowControl/>
              <w:jc w:val="left"/>
              <w:rPr>
                <w:rFonts w:hint="eastAsia" w:ascii="仿宋_GB2312" w:hAnsi="仿宋_GB2312" w:eastAsia="仿宋_GB2312" w:cs="仿宋_GB2312"/>
                <w:kern w:val="0"/>
                <w:sz w:val="21"/>
                <w:szCs w:val="24"/>
                <w:highlight w:val="none"/>
                <w:lang w:val="en-US" w:eastAsia="en-US" w:bidi="ar-SA"/>
              </w:rPr>
            </w:pPr>
            <w:r>
              <w:rPr>
                <w:rFonts w:ascii="仿宋_GB2312" w:hAnsi="仿宋_GB2312" w:eastAsia="仿宋_GB2312" w:cs="仿宋_GB2312"/>
                <w:kern w:val="0"/>
                <w:sz w:val="21"/>
                <w:szCs w:val="24"/>
                <w:highlight w:val="none"/>
                <w:lang w:val="en-US" w:eastAsia="en-US" w:bidi="ar-SA"/>
              </w:rPr>
              <w:t>投标人提供</w:t>
            </w:r>
            <w:r>
              <w:rPr>
                <w:rFonts w:hint="eastAsia" w:ascii="仿宋_GB2312" w:hAnsi="仿宋_GB2312" w:eastAsia="仿宋_GB2312" w:cs="仿宋_GB2312"/>
                <w:kern w:val="0"/>
                <w:sz w:val="21"/>
                <w:szCs w:val="24"/>
                <w:highlight w:val="none"/>
                <w:lang w:val="en-US" w:eastAsia="en-US" w:bidi="ar-SA"/>
              </w:rPr>
              <w:t>钢塑课椅</w:t>
            </w:r>
            <w:r>
              <w:rPr>
                <w:rFonts w:ascii="仿宋_GB2312" w:hAnsi="仿宋_GB2312" w:eastAsia="仿宋_GB2312" w:cs="仿宋_GB2312"/>
                <w:kern w:val="0"/>
                <w:sz w:val="21"/>
                <w:szCs w:val="24"/>
                <w:highlight w:val="none"/>
                <w:lang w:val="en-US" w:eastAsia="en-US" w:bidi="ar-SA"/>
              </w:rPr>
              <w:t>检测报告(带CMA标识)，</w:t>
            </w:r>
            <w:r>
              <w:rPr>
                <w:rFonts w:hint="eastAsia" w:ascii="仿宋_GB2312" w:hAnsi="仿宋_GB2312" w:eastAsia="仿宋_GB2312" w:cs="仿宋_GB2312"/>
                <w:kern w:val="0"/>
                <w:sz w:val="21"/>
                <w:szCs w:val="24"/>
                <w:highlight w:val="none"/>
                <w:lang w:val="en-US" w:eastAsia="en-US" w:bidi="ar-SA"/>
              </w:rPr>
              <w:t>钢塑课椅符合《塑料家具中有害物质限量》标准要求。</w:t>
            </w:r>
          </w:p>
          <w:p w14:paraId="2BDA172B">
            <w:pPr>
              <w:widowControl/>
              <w:numPr>
                <w:ilvl w:val="0"/>
                <w:numId w:val="27"/>
              </w:numPr>
              <w:jc w:val="left"/>
              <w:rPr>
                <w:rFonts w:hint="eastAsia" w:ascii="仿宋_GB2312" w:hAnsi="仿宋_GB2312" w:eastAsia="仿宋_GB2312" w:cs="仿宋_GB2312"/>
                <w:kern w:val="0"/>
                <w:sz w:val="21"/>
                <w:szCs w:val="24"/>
                <w:highlight w:val="none"/>
                <w:lang w:val="en-US" w:eastAsia="en-US" w:bidi="ar-SA"/>
              </w:rPr>
            </w:pPr>
            <w:r>
              <w:rPr>
                <w:rFonts w:hint="eastAsia" w:ascii="仿宋_GB2312" w:hAnsi="仿宋_GB2312" w:eastAsia="仿宋_GB2312" w:cs="仿宋_GB2312"/>
                <w:kern w:val="0"/>
                <w:sz w:val="21"/>
                <w:szCs w:val="24"/>
                <w:highlight w:val="none"/>
                <w:lang w:val="en-US" w:eastAsia="en-US" w:bidi="ar-SA"/>
              </w:rPr>
              <w:t>主要尺寸和尺寸偏差，底脚平稳性，金属件外观，塑料件外观，安全性，金属件喷涂层（抗盐雾（24h）、附着力、抗冲击），耐污染，力学性能均符合标准要求。</w:t>
            </w:r>
          </w:p>
          <w:p w14:paraId="00A94236">
            <w:pPr>
              <w:widowControl/>
              <w:numPr>
                <w:ilvl w:val="0"/>
                <w:numId w:val="27"/>
              </w:numPr>
              <w:ind w:left="0" w:leftChars="0" w:firstLine="0" w:firstLineChars="0"/>
              <w:jc w:val="left"/>
              <w:rPr>
                <w:rFonts w:hint="eastAsia" w:ascii="仿宋_GB2312" w:hAnsi="仿宋_GB2312" w:eastAsia="仿宋_GB2312" w:cs="仿宋_GB2312"/>
                <w:kern w:val="0"/>
                <w:sz w:val="21"/>
                <w:szCs w:val="24"/>
                <w:highlight w:val="none"/>
                <w:lang w:val="en-US" w:eastAsia="en-US" w:bidi="ar-SA"/>
              </w:rPr>
            </w:pPr>
            <w:r>
              <w:rPr>
                <w:rFonts w:hint="eastAsia" w:ascii="仿宋_GB2312" w:hAnsi="仿宋_GB2312" w:eastAsia="仿宋_GB2312" w:cs="仿宋_GB2312"/>
                <w:kern w:val="0"/>
                <w:sz w:val="21"/>
                <w:szCs w:val="24"/>
                <w:highlight w:val="none"/>
                <w:lang w:val="en-US" w:eastAsia="en-US" w:bidi="ar-SA"/>
              </w:rPr>
              <w:t>邻苯二甲酸酯≤0.1%。16种多环芳烃总量≤10mg/kg，苯并[α]芘≤1.0mg/kg。3、表面涂层可迁移元素：铅≤90mg/kg、镉≤75mg/kg、铬≤60mg/kg、汞≤60mg/kg、锑≤60mg/kg、钡≤1000mg/kg、硒≤500mg/kg、砷≤25mg/kg。重金属含量：可溶性镉≤75mg/kg，可溶性铬≤60mg/kg，可溶性铅≤90mg/kg，可溶性汞≤60mg/kg。</w:t>
            </w:r>
          </w:p>
          <w:p w14:paraId="29719EC8">
            <w:pPr>
              <w:widowControl/>
              <w:numPr>
                <w:ilvl w:val="0"/>
                <w:numId w:val="0"/>
              </w:numPr>
              <w:ind w:leftChars="0"/>
              <w:jc w:val="left"/>
              <w:rPr>
                <w:rFonts w:ascii="仿宋_GB2312" w:hAnsi="仿宋_GB2312" w:eastAsia="仿宋_GB2312" w:cs="仿宋_GB2312"/>
                <w:kern w:val="0"/>
                <w:sz w:val="21"/>
                <w:szCs w:val="24"/>
                <w:highlight w:val="none"/>
                <w:lang w:val="en-US" w:eastAsia="en-US" w:bidi="ar-SA"/>
              </w:rPr>
            </w:pPr>
            <w:r>
              <w:rPr>
                <w:rFonts w:ascii="仿宋_GB2312" w:hAnsi="仿宋_GB2312" w:eastAsia="仿宋_GB2312" w:cs="仿宋_GB2312"/>
                <w:kern w:val="0"/>
                <w:sz w:val="21"/>
                <w:szCs w:val="24"/>
                <w:highlight w:val="none"/>
                <w:lang w:val="en-US" w:eastAsia="en-US" w:bidi="ar-SA"/>
              </w:rPr>
              <w:t>全部满足得</w:t>
            </w:r>
            <w:r>
              <w:rPr>
                <w:rFonts w:hint="eastAsia" w:ascii="仿宋_GB2312" w:hAnsi="仿宋_GB2312" w:eastAsia="仿宋_GB2312" w:cs="仿宋_GB2312"/>
                <w:kern w:val="0"/>
                <w:sz w:val="21"/>
                <w:szCs w:val="24"/>
                <w:highlight w:val="none"/>
                <w:lang w:val="en-US" w:eastAsia="zh-CN" w:bidi="ar-SA"/>
              </w:rPr>
              <w:t>6</w:t>
            </w:r>
            <w:r>
              <w:rPr>
                <w:rFonts w:ascii="仿宋_GB2312" w:hAnsi="仿宋_GB2312" w:eastAsia="仿宋_GB2312" w:cs="仿宋_GB2312"/>
                <w:kern w:val="0"/>
                <w:sz w:val="21"/>
                <w:szCs w:val="24"/>
                <w:highlight w:val="none"/>
                <w:lang w:val="en-US" w:eastAsia="en-US" w:bidi="ar-SA"/>
              </w:rPr>
              <w:t>分，不满足不得分。</w:t>
            </w:r>
          </w:p>
          <w:p w14:paraId="1E084080">
            <w:pPr>
              <w:widowControl/>
              <w:numPr>
                <w:ilvl w:val="0"/>
                <w:numId w:val="0"/>
              </w:numPr>
              <w:ind w:leftChars="0"/>
              <w:jc w:val="left"/>
              <w:rPr>
                <w:rFonts w:ascii="仿宋_GB2312" w:hAnsi="仿宋_GB2312" w:eastAsia="仿宋_GB2312" w:cs="仿宋_GB2312"/>
                <w:kern w:val="0"/>
                <w:sz w:val="21"/>
                <w:szCs w:val="24"/>
                <w:highlight w:val="none"/>
                <w:lang w:val="en-US" w:eastAsia="en-US" w:bidi="ar-SA"/>
              </w:rPr>
            </w:pPr>
            <w:r>
              <w:rPr>
                <w:rFonts w:ascii="仿宋_GB2312" w:hAnsi="仿宋_GB2312" w:eastAsia="仿宋_GB2312" w:cs="仿宋_GB2312"/>
                <w:kern w:val="0"/>
                <w:sz w:val="21"/>
                <w:szCs w:val="24"/>
                <w:highlight w:val="none"/>
                <w:lang w:val="en-US" w:eastAsia="en-US" w:bidi="ar-SA"/>
              </w:rPr>
              <w:t>(注:文件中提供检测报告复印件并加盖投标人公章，报告出具</w:t>
            </w:r>
            <w:r>
              <w:rPr>
                <w:rFonts w:hint="eastAsia" w:ascii="仿宋_GB2312" w:hAnsi="仿宋_GB2312" w:eastAsia="仿宋_GB2312" w:cs="仿宋_GB2312"/>
                <w:kern w:val="0"/>
                <w:sz w:val="21"/>
                <w:szCs w:val="24"/>
                <w:highlight w:val="none"/>
                <w:lang w:val="en-US" w:eastAsia="zh-CN" w:bidi="ar-SA"/>
              </w:rPr>
              <w:t>有效期内</w:t>
            </w:r>
            <w:r>
              <w:rPr>
                <w:rFonts w:ascii="仿宋_GB2312" w:hAnsi="仿宋_GB2312" w:eastAsia="仿宋_GB2312" w:cs="仿宋_GB2312"/>
                <w:kern w:val="0"/>
                <w:sz w:val="21"/>
                <w:szCs w:val="24"/>
                <w:highlight w:val="none"/>
                <w:shd w:val="clear" w:color="FFFFFF"/>
                <w:lang w:val="en-US" w:eastAsia="en-US" w:bidi="ar-SA"/>
              </w:rPr>
              <w:t>检测报告</w:t>
            </w:r>
            <w:r>
              <w:rPr>
                <w:rFonts w:hint="eastAsia" w:ascii="仿宋_GB2312" w:hAnsi="仿宋_GB2312" w:eastAsia="仿宋_GB2312" w:cs="仿宋_GB2312"/>
                <w:kern w:val="0"/>
                <w:sz w:val="21"/>
                <w:szCs w:val="24"/>
                <w:highlight w:val="none"/>
                <w:lang w:val="en-US" w:eastAsia="zh-CN" w:bidi="ar-SA"/>
              </w:rPr>
              <w:t>，</w:t>
            </w:r>
            <w:r>
              <w:rPr>
                <w:rFonts w:ascii="仿宋_GB2312" w:hAnsi="仿宋_GB2312" w:eastAsia="仿宋_GB2312" w:cs="仿宋_GB2312"/>
                <w:kern w:val="0"/>
                <w:sz w:val="21"/>
                <w:szCs w:val="24"/>
                <w:highlight w:val="none"/>
                <w:lang w:val="en-US" w:eastAsia="en-US" w:bidi="ar-SA"/>
              </w:rPr>
              <w:t>以上标准如存在新旧标准更换，如检测项满足，均可得分)</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6C3729">
            <w:pPr>
              <w:pStyle w:val="2"/>
              <w:jc w:val="center"/>
              <w:rPr>
                <w:rFonts w:hint="default"/>
                <w:highlight w:val="none"/>
                <w:lang w:val="en-US" w:eastAsia="zh-CN"/>
              </w:rPr>
            </w:pPr>
            <w:r>
              <w:rPr>
                <w:rFonts w:hint="eastAsia" w:ascii="仿宋_GB2312" w:hAnsi="仿宋_GB2312" w:eastAsia="仿宋_GB2312" w:cs="仿宋_GB2312"/>
                <w:kern w:val="0"/>
                <w:sz w:val="21"/>
                <w:szCs w:val="24"/>
                <w:highlight w:val="none"/>
                <w:lang w:val="en-US" w:eastAsia="zh-CN" w:bidi="ar-SA"/>
              </w:rPr>
              <w:t>6</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AF3CEDA">
            <w:pPr>
              <w:pStyle w:val="2"/>
              <w:rPr>
                <w:rFonts w:hint="eastAsia" w:ascii="仿宋_GB2312" w:hAnsi="仿宋_GB2312" w:eastAsia="仿宋_GB2312" w:cs="仿宋_GB2312"/>
                <w:kern w:val="0"/>
                <w:sz w:val="21"/>
                <w:szCs w:val="24"/>
                <w:highlight w:val="none"/>
                <w:lang w:val="en-US" w:eastAsia="zh-CN" w:bidi="ar-SA"/>
              </w:rPr>
            </w:pPr>
            <w:r>
              <w:rPr>
                <w:rFonts w:hint="eastAsia" w:ascii="仿宋_GB2312" w:hAnsi="仿宋_GB2312" w:eastAsia="仿宋_GB2312" w:cs="仿宋_GB2312"/>
                <w:kern w:val="0"/>
                <w:sz w:val="21"/>
                <w:szCs w:val="24"/>
                <w:highlight w:val="none"/>
                <w:lang w:val="en-US" w:eastAsia="zh-CN" w:bidi="ar-SA"/>
              </w:rPr>
              <w:t>客观分</w:t>
            </w:r>
          </w:p>
        </w:tc>
      </w:tr>
      <w:tr w14:paraId="67EB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vMerge w:val="restart"/>
            <w:tcBorders>
              <w:top w:val="single" w:color="000000" w:sz="2" w:space="0"/>
              <w:left w:val="single" w:color="000000" w:sz="2" w:space="0"/>
              <w:right w:val="single" w:color="000000" w:sz="2" w:space="0"/>
            </w:tcBorders>
            <w:noWrap/>
            <w:tcMar>
              <w:top w:w="100" w:type="dxa"/>
              <w:bottom w:w="100" w:type="dxa"/>
            </w:tcMar>
            <w:vAlign w:val="center"/>
          </w:tcPr>
          <w:p w14:paraId="466C8E9D">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商务部分</w:t>
            </w:r>
          </w:p>
          <w:p w14:paraId="0E15F44F">
            <w:pPr>
              <w:pStyle w:val="2"/>
              <w:rPr>
                <w:rFonts w:hint="default" w:eastAsia="仿宋_GB2312"/>
                <w:lang w:val="en-US" w:eastAsia="zh-CN"/>
              </w:rPr>
            </w:pPr>
            <w:r>
              <w:rPr>
                <w:rFonts w:hint="eastAsia" w:ascii="仿宋_GB2312" w:hAnsi="仿宋_GB2312" w:eastAsia="仿宋_GB2312" w:cs="仿宋_GB2312"/>
                <w:kern w:val="0"/>
                <w:sz w:val="21"/>
                <w:szCs w:val="24"/>
                <w:lang w:val="en-US" w:eastAsia="zh-CN" w:bidi="ar-SA"/>
              </w:rPr>
              <w:t>（30分）</w:t>
            </w: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E03358E">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项目实施保证措施方案</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FFD37DA">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 xml:space="preserve">投标人应根据项目需求，结合项目实际，提供项目实施保证措施方案，措施至少应包括但不限于以下内容：①针对本项目制定质量保证措施②安全保证措施③生产工艺流程。 </w:t>
            </w:r>
          </w:p>
          <w:p w14:paraId="790AD77F">
            <w:pPr>
              <w:widowControl/>
              <w:jc w:val="left"/>
              <w:rPr>
                <w:rFonts w:ascii="仿宋_GB2312" w:hAnsi="仿宋_GB2312" w:eastAsia="仿宋_GB2312" w:cs="仿宋_GB2312"/>
                <w:kern w:val="0"/>
                <w:sz w:val="21"/>
                <w:szCs w:val="24"/>
                <w:highlight w:val="red"/>
                <w:lang w:val="en-US" w:eastAsia="en-US" w:bidi="ar-SA"/>
              </w:rPr>
            </w:pPr>
            <w:r>
              <w:rPr>
                <w:rFonts w:hint="eastAsia" w:ascii="仿宋_GB2312" w:hAnsi="仿宋_GB2312" w:eastAsia="仿宋_GB2312" w:cs="仿宋_GB2312"/>
                <w:color w:val="auto"/>
                <w:sz w:val="24"/>
                <w:szCs w:val="24"/>
                <w:highlight w:val="none"/>
              </w:rPr>
              <w:t>所有要点均能够满足项目需要得</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分;每有1项要点阐述不清或不可行或未提供，在</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分基础上减</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分，分值减完为止。</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5EF54B5">
            <w:pPr>
              <w:widowControl/>
              <w:jc w:val="center"/>
              <w:rPr>
                <w:rFonts w:hint="default" w:ascii="仿宋_GB2312" w:hAnsi="仿宋_GB2312" w:eastAsia="仿宋_GB2312" w:cs="仿宋_GB2312"/>
                <w:kern w:val="0"/>
                <w:sz w:val="21"/>
                <w:szCs w:val="24"/>
                <w:highlight w:val="red"/>
                <w:lang w:val="en-US" w:eastAsia="en-US" w:bidi="ar-SA"/>
              </w:rPr>
            </w:pPr>
            <w:r>
              <w:rPr>
                <w:rFonts w:hint="eastAsia" w:ascii="仿宋_GB2312" w:hAnsi="仿宋_GB2312" w:eastAsia="仿宋_GB2312" w:cs="仿宋_GB2312"/>
                <w:kern w:val="0"/>
                <w:sz w:val="21"/>
                <w:szCs w:val="24"/>
                <w:lang w:val="en-US" w:eastAsia="zh-CN" w:bidi="ar-SA"/>
              </w:rPr>
              <w:t>6</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E56BBAC">
            <w:pPr>
              <w:widowControl/>
              <w:jc w:val="left"/>
              <w:rPr>
                <w:rFonts w:hint="eastAsia" w:ascii="仿宋_GB2312" w:hAnsi="仿宋_GB2312" w:eastAsia="仿宋_GB2312" w:cs="仿宋_GB2312"/>
                <w:kern w:val="0"/>
                <w:sz w:val="21"/>
                <w:szCs w:val="24"/>
                <w:lang w:val="en-US" w:eastAsia="zh-CN" w:bidi="ar-SA"/>
              </w:rPr>
            </w:pPr>
            <w:r>
              <w:rPr>
                <w:rFonts w:hint="eastAsia" w:ascii="仿宋_GB2312" w:hAnsi="仿宋_GB2312" w:eastAsia="仿宋_GB2312" w:cs="仿宋_GB2312"/>
                <w:kern w:val="0"/>
                <w:sz w:val="21"/>
                <w:szCs w:val="24"/>
                <w:highlight w:val="none"/>
                <w:lang w:val="en-US" w:eastAsia="zh-CN" w:bidi="ar-SA"/>
              </w:rPr>
              <w:t>主观分</w:t>
            </w:r>
          </w:p>
        </w:tc>
      </w:tr>
      <w:tr w14:paraId="09694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vMerge w:val="continue"/>
            <w:tcBorders>
              <w:left w:val="single" w:color="000000" w:sz="2" w:space="0"/>
              <w:right w:val="single" w:color="000000" w:sz="2" w:space="0"/>
            </w:tcBorders>
            <w:noWrap/>
            <w:tcMar>
              <w:top w:w="100" w:type="dxa"/>
              <w:bottom w:w="100" w:type="dxa"/>
            </w:tcMar>
            <w:vAlign w:val="center"/>
          </w:tcPr>
          <w:p w14:paraId="163318BF">
            <w:pPr>
              <w:widowControl/>
              <w:jc w:val="left"/>
              <w:rPr>
                <w:rFonts w:ascii="仿宋_GB2312" w:hAnsi="仿宋_GB2312" w:eastAsia="仿宋_GB2312" w:cs="仿宋_GB2312"/>
                <w:kern w:val="0"/>
                <w:sz w:val="21"/>
                <w:szCs w:val="24"/>
                <w:lang w:val="en-US" w:eastAsia="en-US" w:bidi="ar-SA"/>
              </w:rPr>
            </w:pP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E0EB73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供货</w:t>
            </w:r>
          </w:p>
          <w:p w14:paraId="4EA9A59D">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方案</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61E203D">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投标人应根据项目需求，结合项目实际，提供供货方案，方案至少应包括但不限于以下内容：①生产流程②成品保护流程③运输装卸流程及供货时间④产品制造周期⑤交货周期。</w:t>
            </w:r>
          </w:p>
          <w:p w14:paraId="130B2F99">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color w:val="auto"/>
                <w:sz w:val="24"/>
                <w:szCs w:val="24"/>
                <w:highlight w:val="none"/>
              </w:rPr>
              <w:t>所有要点均能够满足项目需要得</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分;每有1项要点阐述不清或不可行或未提供，在</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分基础上减1分，分值减完为止。</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E31CAAC">
            <w:pPr>
              <w:widowControl/>
              <w:jc w:val="center"/>
              <w:rPr>
                <w:rFonts w:hint="default" w:ascii="仿宋_GB2312" w:hAnsi="仿宋_GB2312" w:eastAsia="仿宋_GB2312" w:cs="仿宋_GB2312"/>
                <w:kern w:val="0"/>
                <w:sz w:val="21"/>
                <w:szCs w:val="24"/>
                <w:lang w:val="en-US" w:eastAsia="zh-CN" w:bidi="ar-SA"/>
              </w:rPr>
            </w:pPr>
            <w:r>
              <w:rPr>
                <w:rFonts w:hint="eastAsia" w:ascii="仿宋_GB2312" w:hAnsi="仿宋_GB2312" w:eastAsia="仿宋_GB2312" w:cs="仿宋_GB2312"/>
                <w:kern w:val="0"/>
                <w:sz w:val="21"/>
                <w:szCs w:val="24"/>
                <w:lang w:val="en-US" w:eastAsia="zh-CN" w:bidi="ar-SA"/>
              </w:rPr>
              <w:t>5</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C03ECF2">
            <w:pPr>
              <w:widowControl/>
              <w:jc w:val="left"/>
              <w:rPr>
                <w:rFonts w:hint="default" w:ascii="仿宋_GB2312" w:hAnsi="仿宋_GB2312" w:eastAsia="仿宋_GB2312" w:cs="仿宋_GB2312"/>
                <w:kern w:val="0"/>
                <w:sz w:val="21"/>
                <w:szCs w:val="24"/>
                <w:lang w:val="en-US" w:eastAsia="zh-CN" w:bidi="ar-SA"/>
              </w:rPr>
            </w:pPr>
            <w:r>
              <w:rPr>
                <w:rFonts w:hint="eastAsia" w:ascii="仿宋_GB2312" w:hAnsi="仿宋_GB2312" w:eastAsia="仿宋_GB2312" w:cs="仿宋_GB2312"/>
                <w:kern w:val="0"/>
                <w:sz w:val="21"/>
                <w:szCs w:val="24"/>
                <w:highlight w:val="none"/>
                <w:lang w:val="en-US" w:eastAsia="zh-CN" w:bidi="ar-SA"/>
              </w:rPr>
              <w:t>主观分</w:t>
            </w:r>
          </w:p>
        </w:tc>
      </w:tr>
      <w:tr w14:paraId="48C4A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4" w:hRule="atLeast"/>
        </w:trPr>
        <w:tc>
          <w:tcPr>
            <w:tcW w:w="1091" w:type="dxa"/>
            <w:vMerge w:val="continue"/>
            <w:tcBorders>
              <w:left w:val="single" w:color="000000" w:sz="2" w:space="0"/>
              <w:right w:val="single" w:color="000000" w:sz="2" w:space="0"/>
            </w:tcBorders>
            <w:noWrap/>
            <w:tcMar>
              <w:top w:w="100" w:type="dxa"/>
              <w:bottom w:w="100" w:type="dxa"/>
            </w:tcMar>
            <w:vAlign w:val="center"/>
          </w:tcPr>
          <w:p w14:paraId="7FA37455">
            <w:pPr>
              <w:widowControl/>
              <w:jc w:val="left"/>
              <w:rPr>
                <w:rFonts w:ascii="仿宋_GB2312" w:hAnsi="仿宋_GB2312" w:eastAsia="仿宋_GB2312" w:cs="仿宋_GB2312"/>
                <w:kern w:val="0"/>
                <w:sz w:val="21"/>
                <w:szCs w:val="24"/>
                <w:lang w:val="en-US" w:eastAsia="en-US" w:bidi="ar-SA"/>
              </w:rPr>
            </w:pP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4A4EDC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安装</w:t>
            </w:r>
          </w:p>
          <w:p w14:paraId="0490DB31">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方案</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E38B830">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投标人应根据项目需求，结合项目实际，提供安装方案，方案至少应包括但不限于以下内容：①现场安装调试②现场验收测试③实施安装人员配置④安装实施计划。</w:t>
            </w:r>
          </w:p>
          <w:p w14:paraId="002DDFA6">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color w:val="auto"/>
                <w:sz w:val="24"/>
                <w:szCs w:val="24"/>
                <w:highlight w:val="none"/>
              </w:rPr>
              <w:t>所有要点均能够满足项目需要得</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分;每有1项要点阐述不清或不可行或未提供，在</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分基础上减1分，分值减完为止。</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249DBD7">
            <w:pPr>
              <w:widowControl/>
              <w:jc w:val="center"/>
              <w:rPr>
                <w:rFonts w:hint="default"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4</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1288E4B">
            <w:pPr>
              <w:widowControl/>
              <w:jc w:val="left"/>
              <w:rPr>
                <w:rFonts w:hint="eastAsia" w:ascii="仿宋_GB2312" w:hAnsi="仿宋_GB2312" w:eastAsia="仿宋_GB2312" w:cs="仿宋_GB2312"/>
                <w:kern w:val="0"/>
                <w:sz w:val="21"/>
                <w:szCs w:val="24"/>
                <w:lang w:val="en-US" w:eastAsia="zh-CN" w:bidi="ar-SA"/>
              </w:rPr>
            </w:pPr>
            <w:r>
              <w:rPr>
                <w:rFonts w:hint="eastAsia" w:ascii="仿宋_GB2312" w:hAnsi="仿宋_GB2312" w:eastAsia="仿宋_GB2312" w:cs="仿宋_GB2312"/>
                <w:kern w:val="0"/>
                <w:sz w:val="21"/>
                <w:szCs w:val="24"/>
                <w:highlight w:val="none"/>
                <w:lang w:val="en-US" w:eastAsia="zh-CN" w:bidi="ar-SA"/>
              </w:rPr>
              <w:t>主观分</w:t>
            </w:r>
          </w:p>
        </w:tc>
      </w:tr>
      <w:tr w14:paraId="743CA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vMerge w:val="continue"/>
            <w:tcBorders>
              <w:left w:val="single" w:color="000000" w:sz="2" w:space="0"/>
              <w:right w:val="single" w:color="000000" w:sz="2" w:space="0"/>
            </w:tcBorders>
            <w:noWrap/>
            <w:tcMar>
              <w:top w:w="100" w:type="dxa"/>
              <w:bottom w:w="100" w:type="dxa"/>
            </w:tcMar>
            <w:vAlign w:val="center"/>
          </w:tcPr>
          <w:p w14:paraId="32719E97">
            <w:pPr>
              <w:widowControl/>
              <w:jc w:val="left"/>
              <w:rPr>
                <w:rFonts w:ascii="仿宋_GB2312" w:hAnsi="仿宋_GB2312" w:eastAsia="仿宋_GB2312" w:cs="仿宋_GB2312"/>
                <w:kern w:val="0"/>
                <w:sz w:val="21"/>
                <w:szCs w:val="24"/>
                <w:lang w:val="en-US" w:eastAsia="en-US" w:bidi="ar-SA"/>
              </w:rPr>
            </w:pP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B8B1A84">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应急保障方案</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ED0BB9A">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投标人应根据项目需求，结合项目实际，提供应急保障方案，方案至少应包括但不限于以下内容：①原材料、配件突发情况②生产设备突发情况③交货工期突发情况④备品备件是否充足⑤突发需求的处理机制。</w:t>
            </w:r>
            <w:r>
              <w:rPr>
                <w:rFonts w:hint="eastAsia" w:ascii="仿宋_GB2312" w:hAnsi="仿宋_GB2312" w:eastAsia="仿宋_GB2312" w:cs="仿宋_GB2312"/>
                <w:color w:val="auto"/>
                <w:sz w:val="24"/>
                <w:szCs w:val="24"/>
                <w:highlight w:val="none"/>
              </w:rPr>
              <w:t>所有要点均能够满足项目需要得</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分;每有1项要点阐述不清或不可行或未提供，在</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分基础上减1分，分值减完为止。</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FA1A485">
            <w:pPr>
              <w:widowControl/>
              <w:jc w:val="center"/>
              <w:rPr>
                <w:rFonts w:hint="default"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5</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790D031">
            <w:pPr>
              <w:widowControl/>
              <w:jc w:val="left"/>
              <w:rPr>
                <w:rFonts w:hint="eastAsia" w:ascii="仿宋_GB2312" w:hAnsi="仿宋_GB2312" w:eastAsia="仿宋_GB2312" w:cs="仿宋_GB2312"/>
                <w:kern w:val="0"/>
                <w:sz w:val="21"/>
                <w:szCs w:val="24"/>
                <w:lang w:val="en-US" w:eastAsia="zh-CN" w:bidi="ar-SA"/>
              </w:rPr>
            </w:pPr>
            <w:r>
              <w:rPr>
                <w:rFonts w:hint="eastAsia" w:ascii="仿宋_GB2312" w:hAnsi="仿宋_GB2312" w:eastAsia="仿宋_GB2312" w:cs="仿宋_GB2312"/>
                <w:kern w:val="0"/>
                <w:sz w:val="21"/>
                <w:szCs w:val="24"/>
                <w:highlight w:val="none"/>
                <w:lang w:val="en-US" w:eastAsia="zh-CN" w:bidi="ar-SA"/>
              </w:rPr>
              <w:t>主观分</w:t>
            </w:r>
          </w:p>
        </w:tc>
      </w:tr>
      <w:tr w14:paraId="5A7F2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vMerge w:val="continue"/>
            <w:tcBorders>
              <w:left w:val="single" w:color="000000" w:sz="2" w:space="0"/>
              <w:right w:val="single" w:color="000000" w:sz="2" w:space="0"/>
            </w:tcBorders>
            <w:noWrap/>
            <w:tcMar>
              <w:top w:w="100" w:type="dxa"/>
              <w:bottom w:w="100" w:type="dxa"/>
            </w:tcMar>
            <w:vAlign w:val="center"/>
          </w:tcPr>
          <w:p w14:paraId="18270155">
            <w:pPr>
              <w:widowControl/>
              <w:jc w:val="left"/>
              <w:rPr>
                <w:rFonts w:ascii="仿宋_GB2312" w:hAnsi="仿宋_GB2312" w:eastAsia="仿宋_GB2312" w:cs="仿宋_GB2312"/>
                <w:kern w:val="0"/>
                <w:sz w:val="21"/>
                <w:szCs w:val="24"/>
                <w:lang w:val="en-US" w:eastAsia="en-US" w:bidi="ar-SA"/>
              </w:rPr>
            </w:pP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AACAC35">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售后服务方案</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CB7628A">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投标人应根据服务需求，结合项目实际，提供售后服务方案，方案至少应包括但不限于以下内容：①根据实际情况制定的服务质量保证计划②管理目标③具体措施④服务质量承诺⑤关键点和环节控制保障措施。</w:t>
            </w:r>
          </w:p>
          <w:p w14:paraId="7F38FA4E">
            <w:pPr>
              <w:widowControl/>
              <w:jc w:val="left"/>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color w:val="auto"/>
                <w:sz w:val="24"/>
                <w:szCs w:val="24"/>
                <w:highlight w:val="none"/>
              </w:rPr>
              <w:t>所有要点均能够满足项目需要得</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分;每有1项要点阐述不清或不可行或未提供，在</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分基础上减1分，分值减完为止。</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F20545F">
            <w:pPr>
              <w:widowControl/>
              <w:jc w:val="center"/>
              <w:rPr>
                <w:rFonts w:hint="default"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5</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72B35FB">
            <w:pPr>
              <w:widowControl/>
              <w:jc w:val="left"/>
              <w:rPr>
                <w:rFonts w:hint="eastAsia" w:ascii="仿宋_GB2312" w:hAnsi="仿宋_GB2312" w:eastAsia="仿宋_GB2312" w:cs="仿宋_GB2312"/>
                <w:kern w:val="0"/>
                <w:sz w:val="21"/>
                <w:szCs w:val="24"/>
                <w:lang w:val="en-US" w:eastAsia="zh-CN" w:bidi="ar-SA"/>
              </w:rPr>
            </w:pPr>
            <w:r>
              <w:rPr>
                <w:rFonts w:hint="eastAsia" w:ascii="仿宋_GB2312" w:hAnsi="仿宋_GB2312" w:eastAsia="仿宋_GB2312" w:cs="仿宋_GB2312"/>
                <w:kern w:val="0"/>
                <w:sz w:val="21"/>
                <w:szCs w:val="24"/>
                <w:highlight w:val="none"/>
                <w:lang w:val="en-US" w:eastAsia="zh-CN" w:bidi="ar-SA"/>
              </w:rPr>
              <w:t>主观分</w:t>
            </w:r>
          </w:p>
        </w:tc>
      </w:tr>
      <w:tr w14:paraId="69AEA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vMerge w:val="continue"/>
            <w:tcBorders>
              <w:left w:val="single" w:color="000000" w:sz="2" w:space="0"/>
              <w:bottom w:val="single" w:color="000000" w:sz="2" w:space="0"/>
              <w:right w:val="single" w:color="000000" w:sz="2" w:space="0"/>
            </w:tcBorders>
            <w:noWrap/>
            <w:tcMar>
              <w:top w:w="100" w:type="dxa"/>
              <w:bottom w:w="100" w:type="dxa"/>
            </w:tcMar>
            <w:vAlign w:val="center"/>
          </w:tcPr>
          <w:p w14:paraId="598C1081">
            <w:pPr>
              <w:widowControl/>
              <w:jc w:val="left"/>
              <w:rPr>
                <w:rFonts w:ascii="仿宋_GB2312" w:hAnsi="仿宋_GB2312" w:eastAsia="仿宋_GB2312" w:cs="仿宋_GB2312"/>
                <w:kern w:val="0"/>
                <w:sz w:val="21"/>
                <w:szCs w:val="24"/>
                <w:lang w:val="en-US" w:eastAsia="en-US" w:bidi="ar-SA"/>
              </w:rPr>
            </w:pP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C66676F">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质量保障方案</w:t>
            </w:r>
          </w:p>
        </w:tc>
        <w:tc>
          <w:tcPr>
            <w:tcW w:w="507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659AA6D">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投标人应根据项目需求，结合项目实际，提供质量保证措施方案，方案至少应包括但不限于以下内容：①质量管理制度②质量管理目标③质量承诺书④设施设备投入使用前安全管理工作⑤货物质量管理制度。</w:t>
            </w:r>
            <w:r>
              <w:rPr>
                <w:rFonts w:hint="eastAsia" w:ascii="仿宋_GB2312" w:hAnsi="仿宋_GB2312" w:eastAsia="仿宋_GB2312" w:cs="仿宋_GB2312"/>
                <w:color w:val="auto"/>
                <w:sz w:val="24"/>
                <w:szCs w:val="24"/>
                <w:highlight w:val="none"/>
              </w:rPr>
              <w:t>所有要点均能够满足项目需要得</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分;每有1项要点阐述不清或不可行或未提供，在</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分基础上减1分，分值减完为止。</w:t>
            </w:r>
          </w:p>
        </w:tc>
        <w:tc>
          <w:tcPr>
            <w:tcW w:w="61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ED2F34E">
            <w:pPr>
              <w:widowControl/>
              <w:jc w:val="center"/>
              <w:rPr>
                <w:rFonts w:hint="default"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5</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DE13C4C">
            <w:pPr>
              <w:widowControl/>
              <w:jc w:val="left"/>
              <w:rPr>
                <w:rFonts w:hint="eastAsia" w:ascii="仿宋_GB2312" w:hAnsi="仿宋_GB2312" w:eastAsia="仿宋_GB2312" w:cs="仿宋_GB2312"/>
                <w:kern w:val="0"/>
                <w:sz w:val="21"/>
                <w:szCs w:val="24"/>
                <w:lang w:val="en-US" w:eastAsia="zh-CN" w:bidi="ar-SA"/>
              </w:rPr>
            </w:pPr>
            <w:r>
              <w:rPr>
                <w:rFonts w:hint="eastAsia" w:ascii="仿宋_GB2312" w:hAnsi="仿宋_GB2312" w:eastAsia="仿宋_GB2312" w:cs="仿宋_GB2312"/>
                <w:kern w:val="0"/>
                <w:sz w:val="21"/>
                <w:szCs w:val="24"/>
                <w:highlight w:val="none"/>
                <w:lang w:val="en-US" w:eastAsia="zh-CN" w:bidi="ar-SA"/>
              </w:rPr>
              <w:t>主观分</w:t>
            </w:r>
          </w:p>
        </w:tc>
      </w:tr>
      <w:tr w14:paraId="5AAE7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091"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58D6FC9">
            <w:pPr>
              <w:widowControl/>
              <w:jc w:val="left"/>
              <w:rPr>
                <w:rFonts w:ascii="仿宋_GB2312" w:hAnsi="仿宋_GB2312" w:eastAsia="仿宋_GB2312" w:cs="仿宋_GB2312"/>
                <w:kern w:val="0"/>
                <w:sz w:val="21"/>
                <w:szCs w:val="24"/>
                <w:lang w:val="en-US" w:eastAsia="en-US" w:bidi="ar-SA"/>
              </w:rPr>
            </w:pPr>
            <w:r>
              <w:rPr>
                <w:rFonts w:ascii="仿宋_GB2312" w:hAnsi="仿宋_GB2312" w:eastAsia="仿宋_GB2312" w:cs="仿宋_GB2312"/>
                <w:kern w:val="0"/>
                <w:sz w:val="21"/>
                <w:szCs w:val="24"/>
                <w:lang w:val="en-US" w:eastAsia="en-US" w:bidi="ar-SA"/>
              </w:rPr>
              <w:t>合计</w:t>
            </w:r>
          </w:p>
        </w:tc>
        <w:tc>
          <w:tcPr>
            <w:tcW w:w="920"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E8E6A02">
            <w:pPr>
              <w:widowControl/>
              <w:jc w:val="left"/>
              <w:rPr>
                <w:rFonts w:ascii="仿宋_GB2312" w:hAnsi="仿宋_GB2312" w:eastAsia="仿宋_GB2312" w:cs="仿宋_GB2312"/>
                <w:kern w:val="0"/>
                <w:sz w:val="21"/>
                <w:szCs w:val="24"/>
                <w:lang w:val="en-US" w:eastAsia="en-US" w:bidi="ar-SA"/>
              </w:rPr>
            </w:pPr>
          </w:p>
        </w:tc>
        <w:tc>
          <w:tcPr>
            <w:tcW w:w="5685" w:type="dxa"/>
            <w:gridSpan w:val="2"/>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3BF32DB">
            <w:pPr>
              <w:widowControl/>
              <w:jc w:val="center"/>
              <w:rPr>
                <w:rFonts w:ascii="仿宋_GB2312" w:hAnsi="仿宋_GB2312" w:eastAsia="仿宋_GB2312" w:cs="仿宋_GB2312"/>
                <w:kern w:val="0"/>
                <w:sz w:val="21"/>
                <w:szCs w:val="24"/>
                <w:lang w:val="en-US" w:eastAsia="en-US" w:bidi="ar-SA"/>
              </w:rPr>
            </w:pPr>
            <w:r>
              <w:rPr>
                <w:rFonts w:hint="eastAsia" w:ascii="仿宋_GB2312" w:hAnsi="仿宋_GB2312" w:eastAsia="仿宋_GB2312" w:cs="仿宋_GB2312"/>
                <w:kern w:val="0"/>
                <w:sz w:val="21"/>
                <w:szCs w:val="24"/>
                <w:lang w:val="en-US" w:eastAsia="zh-CN" w:bidi="ar-SA"/>
              </w:rPr>
              <w:t>100分</w:t>
            </w:r>
          </w:p>
        </w:tc>
        <w:tc>
          <w:tcPr>
            <w:tcW w:w="855"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1B011AE">
            <w:pPr>
              <w:widowControl/>
              <w:jc w:val="left"/>
              <w:rPr>
                <w:rFonts w:ascii="仿宋_GB2312" w:hAnsi="仿宋_GB2312" w:eastAsia="仿宋_GB2312" w:cs="仿宋_GB2312"/>
                <w:kern w:val="0"/>
                <w:sz w:val="21"/>
                <w:szCs w:val="24"/>
                <w:lang w:val="en-US" w:eastAsia="en-US" w:bidi="ar-SA"/>
              </w:rPr>
            </w:pPr>
          </w:p>
        </w:tc>
      </w:tr>
    </w:tbl>
    <w:p w14:paraId="66B23312">
      <w:pP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br w:type="page"/>
      </w:r>
    </w:p>
    <w:p w14:paraId="02E754C1">
      <w:pPr>
        <w:pStyle w:val="3"/>
        <w:adjustRightInd w:val="0"/>
        <w:snapToGrid w:val="0"/>
        <w:spacing w:before="319" w:beforeLines="100" w:after="319" w:afterLines="100"/>
        <w:rPr>
          <w:rFonts w:ascii="仿宋_GB2312" w:hAnsi="仿宋_GB2312" w:eastAsia="仿宋_GB2312" w:cs="仿宋_GB2312"/>
          <w:b/>
          <w:sz w:val="28"/>
          <w:szCs w:val="28"/>
        </w:rPr>
      </w:pPr>
      <w:bookmarkStart w:id="84" w:name="_Toc697"/>
      <w:r>
        <w:rPr>
          <w:rFonts w:hint="eastAsia" w:ascii="仿宋_GB2312" w:hAnsi="仿宋_GB2312" w:eastAsia="仿宋_GB2312" w:cs="仿宋_GB2312"/>
        </w:rPr>
        <w:t>第五章 政府采购合同条款</w:t>
      </w:r>
      <w:bookmarkEnd w:id="83"/>
      <w:r>
        <w:rPr>
          <w:rFonts w:hint="eastAsia" w:ascii="仿宋_GB2312" w:hAnsi="仿宋_GB2312" w:eastAsia="仿宋_GB2312" w:cs="仿宋_GB2312"/>
        </w:rPr>
        <w:t>及格式</w:t>
      </w:r>
      <w:bookmarkEnd w:id="84"/>
      <w:bookmarkStart w:id="85" w:name="_Toc23704_WPSOffice_Level1"/>
    </w:p>
    <w:p w14:paraId="297C3667">
      <w:pPr>
        <w:pStyle w:val="4"/>
        <w:adjustRightInd w:val="0"/>
        <w:snapToGrid w:val="0"/>
        <w:spacing w:before="0" w:after="0" w:line="240" w:lineRule="auto"/>
        <w:jc w:val="left"/>
        <w:rPr>
          <w:rFonts w:ascii="仿宋_GB2312" w:hAnsi="仿宋_GB2312" w:eastAsia="仿宋_GB2312" w:cs="仿宋_GB2312"/>
          <w:szCs w:val="28"/>
        </w:rPr>
      </w:pPr>
      <w:r>
        <w:rPr>
          <w:rFonts w:hint="eastAsia" w:ascii="仿宋_GB2312" w:hAnsi="仿宋_GB2312" w:eastAsia="仿宋_GB2312" w:cs="仿宋_GB2312"/>
          <w:szCs w:val="28"/>
        </w:rPr>
        <w:t>合同条款</w:t>
      </w:r>
      <w:bookmarkEnd w:id="85"/>
    </w:p>
    <w:p w14:paraId="693D3DFE">
      <w:pPr>
        <w:spacing w:before="319" w:beforeLines="100" w:after="319" w:afterLines="100" w:line="480" w:lineRule="exact"/>
        <w:jc w:val="center"/>
        <w:rPr>
          <w:rFonts w:ascii="仿宋_GB2312" w:hAnsi="仿宋_GB2312" w:eastAsia="仿宋_GB2312" w:cs="仿宋_GB2312"/>
          <w:b/>
          <w:sz w:val="44"/>
          <w:szCs w:val="44"/>
        </w:rPr>
      </w:pPr>
      <w:bookmarkStart w:id="86" w:name="_Toc30224_WPSOffice_Level1"/>
      <w:r>
        <w:rPr>
          <w:rFonts w:hint="eastAsia" w:ascii="仿宋_GB2312" w:hAnsi="仿宋_GB2312" w:eastAsia="仿宋_GB2312" w:cs="仿宋_GB2312"/>
          <w:b/>
          <w:sz w:val="44"/>
          <w:szCs w:val="44"/>
        </w:rPr>
        <w:t>政府采购合同条款</w:t>
      </w:r>
      <w:bookmarkEnd w:id="86"/>
    </w:p>
    <w:p w14:paraId="06E92885">
      <w:pPr>
        <w:adjustRightInd w:val="0"/>
        <w:snapToGrid w:val="0"/>
        <w:spacing w:line="360" w:lineRule="auto"/>
        <w:ind w:firstLine="411" w:firstLineChars="196"/>
        <w:rPr>
          <w:rFonts w:ascii="仿宋_GB2312" w:hAnsi="仿宋_GB2312" w:eastAsia="仿宋_GB2312" w:cs="仿宋_GB2312"/>
          <w:b/>
          <w:bCs/>
          <w:szCs w:val="21"/>
        </w:rPr>
      </w:pPr>
      <w:bookmarkStart w:id="87" w:name="_Toc25596_WPSOffice_Level1"/>
      <w:bookmarkStart w:id="88" w:name="_Toc398_WPSOffice_Level1"/>
      <w:bookmarkStart w:id="89" w:name="_Toc10117_WPSOffice_Level1"/>
      <w:r>
        <w:rPr>
          <w:rFonts w:hint="eastAsia" w:ascii="仿宋_GB2312" w:hAnsi="仿宋_GB2312" w:eastAsia="仿宋_GB2312" w:cs="仿宋_GB2312"/>
          <w:b/>
          <w:bCs/>
          <w:szCs w:val="21"/>
        </w:rPr>
        <w:t>1.术语定义</w:t>
      </w:r>
      <w:bookmarkEnd w:id="87"/>
      <w:bookmarkEnd w:id="88"/>
      <w:bookmarkEnd w:id="89"/>
    </w:p>
    <w:p w14:paraId="51837BC6">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本政府采购合同下列术语应解释为：</w:t>
      </w:r>
    </w:p>
    <w:p w14:paraId="0209F679">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1.1“政府采购合同”指供需双方依照政府采购程序</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按照招标文件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投标文件确定的事项所达成的协议，包括附件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附录和上述文件所提到的构成政府采购合同的所有文件。</w:t>
      </w:r>
    </w:p>
    <w:p w14:paraId="40F3A057">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1.2“政府采购合同价”指根据合同约定供方在正确地完全履行政府采购合同义务后，需方应支付给供方的价格。</w:t>
      </w:r>
    </w:p>
    <w:p w14:paraId="2B4C455E">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1.3“政府采购合同货物”指政府采购合同货物清单（同投标文件中开标一览表及其附表，下同）中所约定的各种形态和种类的物品，包括原材料</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燃料</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设备</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产品</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硬件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软件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安装材料</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备件及专用器具</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文件资料等内容。</w:t>
      </w:r>
    </w:p>
    <w:p w14:paraId="06FF72D1">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1.4“服务”指根据政府采购合同约定供方应承担的与供货有关的伴随服务，包括（但不限于）政府采购合同货物的运输</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保险</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安装</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测试</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调试</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培训</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维修</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提供技术指导和支持</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保修期外的维护以及其它类似的义务。</w:t>
      </w:r>
    </w:p>
    <w:p w14:paraId="15F9014C">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1.5“需方”指项目基本内容及要求中所述取得货物和服务的采购人。</w:t>
      </w:r>
    </w:p>
    <w:p w14:paraId="26F5AE03">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1.6“供方”指项目基本内容及要求中所述提供产品和服务的中标人。</w:t>
      </w:r>
    </w:p>
    <w:p w14:paraId="1DFFF519">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1.7“检验”指需方或者需方的最终用户收货后，按照本政府采购合同约定的标准对政府采购合同货物进行的检测与查验。</w:t>
      </w:r>
    </w:p>
    <w:p w14:paraId="52CCD054">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1.8“验收书”指需方对供方履行政府采购合同情况及结果进行现场检验和评估意见的文件。</w:t>
      </w:r>
    </w:p>
    <w:p w14:paraId="1B12B782">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1.9“技术资料”指安装</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调试</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使用</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维修政府采购合同货物所应具备的产品使用说明书和</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或使用指南</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操作手册</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维修指南</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服务手册</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电路图</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产品演示等文件及音像资料。</w:t>
      </w:r>
    </w:p>
    <w:p w14:paraId="31B9AEC4">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1.10“保修期”指自验收书签署之日起，供方以自担费用方式保证政府采购合同货物正常运行的时期。</w:t>
      </w:r>
    </w:p>
    <w:p w14:paraId="64BFC2F5">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1.11“第三人”是指本政府采购合同双方以外的任何中国境内外的自然人</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法人或其它经济组织。</w:t>
      </w:r>
    </w:p>
    <w:p w14:paraId="691DEADF">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1.12“法律</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法规”是指由中国各级政府及有关部门制定的法律</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行政法规</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地方性法规</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规章及其它规范性文件的有关规定。</w:t>
      </w:r>
    </w:p>
    <w:p w14:paraId="3A3B5E7F">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1.13“招标文件”指采购人或者采购代理机构发布的招标文件。</w:t>
      </w:r>
    </w:p>
    <w:p w14:paraId="4B7C8E96">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1.14“投标文件”指供方按照采购代理机构招标文件的要求编制和递交，并最终被评标委员会接受的投标文件。</w:t>
      </w:r>
    </w:p>
    <w:p w14:paraId="27C9E676">
      <w:pPr>
        <w:rPr>
          <w:rFonts w:ascii="仿宋_GB2312" w:hAnsi="仿宋_GB2312" w:eastAsia="仿宋_GB2312" w:cs="仿宋_GB2312"/>
        </w:rPr>
      </w:pPr>
      <w:bookmarkStart w:id="90" w:name="_Toc750_WPSOffice_Level1"/>
      <w:bookmarkStart w:id="91" w:name="_Toc22454_WPSOffice_Level1"/>
      <w:bookmarkStart w:id="92" w:name="_Toc29737_WPSOffice_Level1"/>
      <w:r>
        <w:rPr>
          <w:rFonts w:hint="eastAsia" w:ascii="仿宋_GB2312" w:hAnsi="仿宋_GB2312" w:eastAsia="仿宋_GB2312" w:cs="仿宋_GB2312"/>
        </w:rPr>
        <w:t>2.技术指标</w:t>
      </w:r>
      <w:bookmarkEnd w:id="90"/>
      <w:bookmarkEnd w:id="91"/>
      <w:bookmarkEnd w:id="92"/>
    </w:p>
    <w:p w14:paraId="2E2BD1E7">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2.1交付产品的技术指标应与招标文件规定的技术指标要求及投标文件中的“技术规格偏离表及商务条款偏离表”的承诺内容相一致。</w:t>
      </w:r>
    </w:p>
    <w:p w14:paraId="2EE0D31A">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2.2 除技术指标另有规定外，计量单位应该使用公制。</w:t>
      </w:r>
    </w:p>
    <w:p w14:paraId="5C188B48">
      <w:pPr>
        <w:adjustRightInd w:val="0"/>
        <w:snapToGrid w:val="0"/>
        <w:spacing w:line="360" w:lineRule="auto"/>
        <w:ind w:firstLine="411" w:firstLineChars="196"/>
        <w:rPr>
          <w:rFonts w:ascii="仿宋_GB2312" w:hAnsi="仿宋_GB2312" w:eastAsia="仿宋_GB2312" w:cs="仿宋_GB2312"/>
          <w:b/>
          <w:szCs w:val="21"/>
        </w:rPr>
      </w:pPr>
      <w:bookmarkStart w:id="93" w:name="_Toc19640_WPSOffice_Level1"/>
      <w:bookmarkStart w:id="94" w:name="_Toc17648_WPSOffice_Level1"/>
      <w:bookmarkStart w:id="95" w:name="_Toc1538_WPSOffice_Level1"/>
      <w:r>
        <w:rPr>
          <w:rFonts w:hint="eastAsia" w:ascii="仿宋_GB2312" w:hAnsi="仿宋_GB2312" w:eastAsia="仿宋_GB2312" w:cs="仿宋_GB2312"/>
          <w:b/>
          <w:szCs w:val="21"/>
        </w:rPr>
        <w:t>3.交货</w:t>
      </w:r>
      <w:bookmarkEnd w:id="93"/>
      <w:bookmarkEnd w:id="94"/>
      <w:bookmarkEnd w:id="95"/>
    </w:p>
    <w:p w14:paraId="44A2EF2D">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3.1供方按照合同约定的时间</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地点交货</w:t>
      </w:r>
    </w:p>
    <w:p w14:paraId="164304AE">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3.2供方交货的同时应提交下列文件：销售发票</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制造厂商出具的质量检验证书</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产品合格证以及招标文件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投标文件确定供方应随货物同时提供的其他资料。</w:t>
      </w:r>
    </w:p>
    <w:p w14:paraId="0C51A662">
      <w:pPr>
        <w:adjustRightInd w:val="0"/>
        <w:snapToGrid w:val="0"/>
        <w:spacing w:line="360" w:lineRule="auto"/>
        <w:ind w:firstLine="411" w:firstLineChars="196"/>
        <w:rPr>
          <w:rFonts w:ascii="仿宋_GB2312" w:hAnsi="仿宋_GB2312" w:eastAsia="仿宋_GB2312" w:cs="仿宋_GB2312"/>
          <w:b/>
          <w:szCs w:val="21"/>
        </w:rPr>
      </w:pPr>
      <w:bookmarkStart w:id="96" w:name="_Toc15048_WPSOffice_Level1"/>
      <w:bookmarkStart w:id="97" w:name="_Toc11745_WPSOffice_Level1"/>
      <w:bookmarkStart w:id="98" w:name="_Toc1266_WPSOffice_Level1"/>
      <w:r>
        <w:rPr>
          <w:rFonts w:hint="eastAsia" w:ascii="仿宋_GB2312" w:hAnsi="仿宋_GB2312" w:eastAsia="仿宋_GB2312" w:cs="仿宋_GB2312"/>
          <w:b/>
          <w:szCs w:val="21"/>
        </w:rPr>
        <w:t>4.合同金额</w:t>
      </w:r>
      <w:bookmarkEnd w:id="96"/>
      <w:bookmarkEnd w:id="97"/>
      <w:bookmarkEnd w:id="98"/>
    </w:p>
    <w:p w14:paraId="35ACC8D7">
      <w:pPr>
        <w:adjustRightInd w:val="0"/>
        <w:snapToGrid w:val="0"/>
        <w:spacing w:line="360" w:lineRule="auto"/>
        <w:ind w:firstLine="411" w:firstLineChars="196"/>
        <w:rPr>
          <w:rFonts w:ascii="仿宋_GB2312" w:hAnsi="仿宋_GB2312" w:eastAsia="仿宋_GB2312" w:cs="仿宋_GB2312"/>
          <w:b/>
          <w:szCs w:val="21"/>
        </w:rPr>
      </w:pPr>
      <w:r>
        <w:rPr>
          <w:rFonts w:hint="eastAsia" w:ascii="仿宋_GB2312" w:hAnsi="仿宋_GB2312" w:eastAsia="仿宋_GB2312" w:cs="仿宋_GB2312"/>
          <w:szCs w:val="21"/>
        </w:rPr>
        <w:t>根据政府采购合同文件要求，确定政府采购合同的总金额。</w:t>
      </w:r>
    </w:p>
    <w:p w14:paraId="6632037F">
      <w:pPr>
        <w:adjustRightInd w:val="0"/>
        <w:snapToGrid w:val="0"/>
        <w:spacing w:line="360" w:lineRule="auto"/>
        <w:ind w:firstLine="411" w:firstLineChars="196"/>
        <w:rPr>
          <w:rFonts w:ascii="仿宋_GB2312" w:hAnsi="仿宋_GB2312" w:eastAsia="仿宋_GB2312" w:cs="仿宋_GB2312"/>
          <w:b/>
          <w:szCs w:val="21"/>
        </w:rPr>
      </w:pPr>
      <w:bookmarkStart w:id="99" w:name="_Toc22359_WPSOffice_Level1"/>
      <w:bookmarkStart w:id="100" w:name="_Toc941_WPSOffice_Level1"/>
      <w:bookmarkStart w:id="101" w:name="_Toc11969_WPSOffice_Level1"/>
      <w:r>
        <w:rPr>
          <w:rFonts w:hint="eastAsia" w:ascii="仿宋_GB2312" w:hAnsi="仿宋_GB2312" w:eastAsia="仿宋_GB2312" w:cs="仿宋_GB2312"/>
          <w:b/>
          <w:szCs w:val="21"/>
        </w:rPr>
        <w:t>5.付款</w:t>
      </w:r>
      <w:bookmarkEnd w:id="99"/>
      <w:bookmarkEnd w:id="100"/>
      <w:bookmarkEnd w:id="101"/>
    </w:p>
    <w:p w14:paraId="772608BD">
      <w:pPr>
        <w:adjustRightInd w:val="0"/>
        <w:snapToGrid w:val="0"/>
        <w:spacing w:line="360" w:lineRule="auto"/>
        <w:ind w:firstLine="411" w:firstLineChars="196"/>
        <w:rPr>
          <w:rFonts w:ascii="仿宋_GB2312" w:hAnsi="仿宋_GB2312" w:eastAsia="仿宋_GB2312" w:cs="仿宋_GB2312"/>
          <w:szCs w:val="21"/>
          <w:u w:val="single"/>
        </w:rPr>
      </w:pPr>
      <w:bookmarkStart w:id="102" w:name="_Toc22351_WPSOffice_Level2"/>
      <w:r>
        <w:rPr>
          <w:rFonts w:hint="eastAsia" w:ascii="仿宋_GB2312" w:hAnsi="仿宋_GB2312" w:eastAsia="仿宋_GB2312" w:cs="仿宋_GB2312"/>
          <w:szCs w:val="21"/>
        </w:rPr>
        <w:t>5.1付款方式</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条件：需方按照合同约定的方式和条件付款。</w:t>
      </w:r>
      <w:bookmarkEnd w:id="102"/>
    </w:p>
    <w:p w14:paraId="5CD1FAAE">
      <w:pPr>
        <w:adjustRightInd w:val="0"/>
        <w:snapToGrid w:val="0"/>
        <w:spacing w:line="360" w:lineRule="auto"/>
        <w:ind w:firstLine="411" w:firstLineChars="196"/>
        <w:rPr>
          <w:rFonts w:ascii="仿宋_GB2312" w:hAnsi="仿宋_GB2312" w:eastAsia="仿宋_GB2312" w:cs="仿宋_GB2312"/>
          <w:b/>
          <w:szCs w:val="21"/>
        </w:rPr>
      </w:pPr>
      <w:bookmarkStart w:id="103" w:name="_Toc27769_WPSOffice_Level1"/>
      <w:bookmarkStart w:id="104" w:name="_Toc30478_WPSOffice_Level1"/>
      <w:bookmarkStart w:id="105" w:name="_Toc10526_WPSOffice_Level1"/>
      <w:r>
        <w:rPr>
          <w:rFonts w:hint="eastAsia" w:ascii="仿宋_GB2312" w:hAnsi="仿宋_GB2312" w:eastAsia="仿宋_GB2312" w:cs="仿宋_GB2312"/>
          <w:b/>
          <w:szCs w:val="21"/>
        </w:rPr>
        <w:t>6.验收</w:t>
      </w:r>
      <w:bookmarkEnd w:id="103"/>
      <w:bookmarkEnd w:id="104"/>
      <w:bookmarkEnd w:id="105"/>
    </w:p>
    <w:p w14:paraId="409F06E5">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6.1供方提交的货物由需方或者需方的最终用户负责验收。</w:t>
      </w:r>
    </w:p>
    <w:p w14:paraId="4DDA26D5">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6.2需方或者需方的最终用户应当按照采购合同规定的技术</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服务等要求组织对供应商履约的验收，并出具验收书。验收书应当包括每一项技术</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服务等要求的履约情况。</w:t>
      </w:r>
    </w:p>
    <w:p w14:paraId="5BCD8F50">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6.3大型或者复杂的项目，应当邀请国家认可的质量检测机构参加验收。</w:t>
      </w:r>
    </w:p>
    <w:p w14:paraId="571CB760">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6.4政府向社会公众提供的公共服务项目，验收时应当邀请服务对象参与并出具意见，验收结果应当向社会公告。</w:t>
      </w:r>
    </w:p>
    <w:p w14:paraId="374B7242">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6.5需方或者需方的最终用户根据政府采购合同的约定接收货物，在接收时对货物的品种</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规格</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性能</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质量</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数量</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外观以及配件等进行验收。需方对货物的规格技术指标如有异议，应从验收结束之日起10日内按照政府采购合同约定的方式提出。验收通过后，需方向供方收取本政府采购合同第3.</w:t>
      </w: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rPr>
        <w:t>款所列明的销售发票等文件并在验收书上签字和加盖单位公章，作为验收合格</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同意付款的依据。</w:t>
      </w:r>
    </w:p>
    <w:p w14:paraId="6DAAB6FD">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6.6货物保修期自验收书签署之日起计算。</w:t>
      </w:r>
    </w:p>
    <w:p w14:paraId="2E475191">
      <w:pPr>
        <w:adjustRightInd w:val="0"/>
        <w:snapToGrid w:val="0"/>
        <w:spacing w:line="360" w:lineRule="auto"/>
        <w:ind w:firstLine="411" w:firstLineChars="196"/>
        <w:rPr>
          <w:rFonts w:ascii="仿宋_GB2312" w:hAnsi="仿宋_GB2312" w:eastAsia="仿宋_GB2312" w:cs="仿宋_GB2312"/>
          <w:b/>
          <w:szCs w:val="21"/>
        </w:rPr>
      </w:pPr>
      <w:bookmarkStart w:id="106" w:name="_Toc31292_WPSOffice_Level1"/>
      <w:bookmarkStart w:id="107" w:name="_Toc23127_WPSOffice_Level1"/>
      <w:bookmarkStart w:id="108" w:name="_Toc21868_WPSOffice_Level1"/>
      <w:r>
        <w:rPr>
          <w:rFonts w:hint="eastAsia" w:ascii="仿宋_GB2312" w:hAnsi="仿宋_GB2312" w:eastAsia="仿宋_GB2312" w:cs="仿宋_GB2312"/>
          <w:b/>
          <w:szCs w:val="21"/>
        </w:rPr>
        <w:t>7.知识产权及有关规定</w:t>
      </w:r>
      <w:bookmarkEnd w:id="106"/>
      <w:bookmarkEnd w:id="107"/>
      <w:bookmarkEnd w:id="108"/>
    </w:p>
    <w:p w14:paraId="036F4521">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7.1供方应保证其向需方提供的任何货物或其任何部分或该货物与其他货物一起使用后，不侵犯任何第三方的知识产权</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专有技术权</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商业秘密权或其他任何权利。 如因上述原因，第三方向需方提起侵权诉讼，供方有义务协助需方。如因此给需方造成损失，供方同意赔付需方遭受的损失。</w:t>
      </w:r>
    </w:p>
    <w:p w14:paraId="7FAA2B4C">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7.2一方对另一方提供的技术资料</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样件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图纸及其他与质量</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技术</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经营相关信息（包括但不限于价格</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数量）有保密义务。双方应确保其人员及相关协作方承担保密义务。</w:t>
      </w:r>
    </w:p>
    <w:p w14:paraId="65E0BE83">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7.3供方保证，供方依据本政府采购合同提供的货物及相关的软件和技术资料，供方均已得到有关知识产权的权利人的合法授权，如发生涉及到专利权</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著作权</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商标权等争议，供方负责交涉</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处理，并承担由此引起的对第三人和需方的全部法律及经济责任。</w:t>
      </w:r>
    </w:p>
    <w:p w14:paraId="7BCDC54B">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7.4本合同中涉及保密和知识产权任何条款，在合同期限内及合同终止后持续有效。</w:t>
      </w:r>
    </w:p>
    <w:p w14:paraId="5A049F9F">
      <w:pPr>
        <w:adjustRightInd w:val="0"/>
        <w:snapToGrid w:val="0"/>
        <w:spacing w:line="360" w:lineRule="auto"/>
        <w:ind w:firstLine="411" w:firstLineChars="196"/>
        <w:rPr>
          <w:rFonts w:ascii="仿宋_GB2312" w:hAnsi="仿宋_GB2312" w:eastAsia="仿宋_GB2312" w:cs="仿宋_GB2312"/>
          <w:b/>
          <w:szCs w:val="21"/>
        </w:rPr>
      </w:pPr>
      <w:bookmarkStart w:id="109" w:name="_Toc24765_WPSOffice_Level1"/>
      <w:bookmarkStart w:id="110" w:name="_Toc26796_WPSOffice_Level1"/>
      <w:bookmarkStart w:id="111" w:name="_Toc21090_WPSOffice_Level1"/>
      <w:r>
        <w:rPr>
          <w:rFonts w:hint="eastAsia" w:ascii="仿宋_GB2312" w:hAnsi="仿宋_GB2312" w:eastAsia="仿宋_GB2312" w:cs="仿宋_GB2312"/>
          <w:b/>
          <w:szCs w:val="21"/>
        </w:rPr>
        <w:t>8.包装要求</w:t>
      </w:r>
      <w:bookmarkEnd w:id="109"/>
      <w:bookmarkEnd w:id="110"/>
      <w:bookmarkEnd w:id="111"/>
    </w:p>
    <w:p w14:paraId="3D01257D">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8.1除政府采购合同另有规定外，供方提供的全部货物均应按标准保护措施进行包装。这类包装应适应于远距离运输</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防潮</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防震</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防锈和防野蛮装卸，以确保货物安全无损运抵指定交货地点。如因包装问题导致货物毁损或者品质下降，需方有权要求降价</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换货</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拒收部分或整批货物，由此造成需方的费用和损失，均由供方承担。</w:t>
      </w:r>
    </w:p>
    <w:p w14:paraId="557FF9D0">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8.2每一个包装箱内应附一份详细的装箱单和质量合格证书。</w:t>
      </w:r>
    </w:p>
    <w:p w14:paraId="3A46DA9A">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8.3包装费由供方承担，包装物不回收。</w:t>
      </w:r>
    </w:p>
    <w:p w14:paraId="2DA42848">
      <w:pPr>
        <w:adjustRightInd w:val="0"/>
        <w:snapToGrid w:val="0"/>
        <w:spacing w:line="360" w:lineRule="auto"/>
        <w:ind w:firstLine="411" w:firstLineChars="196"/>
        <w:rPr>
          <w:rFonts w:ascii="仿宋_GB2312" w:hAnsi="仿宋_GB2312" w:eastAsia="仿宋_GB2312" w:cs="仿宋_GB2312"/>
          <w:b/>
          <w:szCs w:val="21"/>
        </w:rPr>
      </w:pPr>
      <w:bookmarkStart w:id="112" w:name="_Toc2304_WPSOffice_Level1"/>
      <w:bookmarkStart w:id="113" w:name="_Toc26447_WPSOffice_Level1"/>
      <w:bookmarkStart w:id="114" w:name="_Toc1308_WPSOffice_Level1"/>
      <w:r>
        <w:rPr>
          <w:rFonts w:hint="eastAsia" w:ascii="仿宋_GB2312" w:hAnsi="仿宋_GB2312" w:eastAsia="仿宋_GB2312" w:cs="仿宋_GB2312"/>
          <w:b/>
          <w:szCs w:val="21"/>
        </w:rPr>
        <w:t>9.伴随服务</w:t>
      </w:r>
      <w:bookmarkEnd w:id="112"/>
      <w:bookmarkEnd w:id="113"/>
      <w:bookmarkEnd w:id="114"/>
    </w:p>
    <w:p w14:paraId="259B6375">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9.1供方应提供所交付货物的全套技术文件资料，包括产品目录</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图纸</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操作手册</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使用说明</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维护手册和服务指南等。</w:t>
      </w:r>
    </w:p>
    <w:p w14:paraId="576E1B5D">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9.2供方还应提供下列服务：</w:t>
      </w:r>
    </w:p>
    <w:p w14:paraId="44D3556E">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9.2.1货物的现场安装</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启动和试运行；</w:t>
      </w:r>
    </w:p>
    <w:p w14:paraId="78097F93">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9.2.2提供货物组装和维修所需的工具；</w:t>
      </w:r>
    </w:p>
    <w:p w14:paraId="45E6EA15">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9.2.3在质量保证期内对所交付货物提供运行监督</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维修</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保养等,如果招标文件没有特别要求，以供方在投标文件中提交的售后服务承诺书为准。如果上述文件规定有不一致之处，以对需方有利的为准。</w:t>
      </w:r>
    </w:p>
    <w:p w14:paraId="42D96C98">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9.2.4在制造厂家或在项目现场就货物的安装</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启动</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运行</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维护等对需方人员进行培训，直至需方人员掌握全部上述技能为止。</w:t>
      </w:r>
    </w:p>
    <w:p w14:paraId="02B68F07">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9.3伴随服务的费用应含在合同价中，不单独进行支付。</w:t>
      </w:r>
    </w:p>
    <w:p w14:paraId="394EBAEB">
      <w:pPr>
        <w:adjustRightInd w:val="0"/>
        <w:snapToGrid w:val="0"/>
        <w:spacing w:line="360" w:lineRule="auto"/>
        <w:ind w:firstLine="411" w:firstLineChars="196"/>
        <w:rPr>
          <w:rFonts w:ascii="仿宋_GB2312" w:hAnsi="仿宋_GB2312" w:eastAsia="仿宋_GB2312" w:cs="仿宋_GB2312"/>
          <w:b/>
          <w:szCs w:val="21"/>
        </w:rPr>
      </w:pPr>
      <w:bookmarkStart w:id="115" w:name="_Toc7636_WPSOffice_Level1"/>
      <w:bookmarkStart w:id="116" w:name="_Toc14320_WPSOffice_Level1"/>
      <w:bookmarkStart w:id="117" w:name="_Toc8205_WPSOffice_Level1"/>
      <w:r>
        <w:rPr>
          <w:rFonts w:hint="eastAsia" w:ascii="仿宋_GB2312" w:hAnsi="仿宋_GB2312" w:eastAsia="仿宋_GB2312" w:cs="仿宋_GB2312"/>
          <w:b/>
          <w:szCs w:val="21"/>
        </w:rPr>
        <w:t>10.质量保证期</w:t>
      </w:r>
      <w:bookmarkEnd w:id="115"/>
      <w:bookmarkEnd w:id="116"/>
      <w:bookmarkEnd w:id="117"/>
    </w:p>
    <w:p w14:paraId="10FB4436">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10.1以招标文件中的规定为准，如果投标文件中的承诺优于招标文件规定，则以投标文件为准。</w:t>
      </w:r>
    </w:p>
    <w:p w14:paraId="072A8DCB">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10.2如果招标文件没有特别要求，以供方在投标文件中提交的制造厂商的有关文件为准。如果上述文件规定有不一致之处，以对需方有利的为准。</w:t>
      </w:r>
    </w:p>
    <w:p w14:paraId="42C761A5">
      <w:pPr>
        <w:adjustRightInd w:val="0"/>
        <w:snapToGrid w:val="0"/>
        <w:spacing w:line="360" w:lineRule="auto"/>
        <w:ind w:firstLine="411" w:firstLineChars="196"/>
        <w:rPr>
          <w:rFonts w:ascii="仿宋_GB2312" w:hAnsi="仿宋_GB2312" w:eastAsia="仿宋_GB2312" w:cs="仿宋_GB2312"/>
          <w:b/>
          <w:szCs w:val="21"/>
        </w:rPr>
      </w:pPr>
      <w:bookmarkStart w:id="118" w:name="_Toc13950_WPSOffice_Level1"/>
      <w:bookmarkStart w:id="119" w:name="_Toc18427_WPSOffice_Level1"/>
      <w:bookmarkStart w:id="120" w:name="_Toc16220_WPSOffice_Level1"/>
      <w:r>
        <w:rPr>
          <w:rFonts w:hint="eastAsia" w:ascii="仿宋_GB2312" w:hAnsi="仿宋_GB2312" w:eastAsia="仿宋_GB2312" w:cs="仿宋_GB2312"/>
          <w:b/>
          <w:szCs w:val="21"/>
        </w:rPr>
        <w:t>11.质量保证</w:t>
      </w:r>
      <w:bookmarkEnd w:id="118"/>
      <w:bookmarkEnd w:id="119"/>
      <w:bookmarkEnd w:id="120"/>
    </w:p>
    <w:p w14:paraId="635D6504">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11.1供方应保证所提供的货物是原制造厂商制造的</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经过合法销售渠道取得的</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全新的</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未使用过的，并完全符合政府采购合同规定的品牌</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规格型号</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技术性能</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配置</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质量</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数量等要求。供方应保证其所提供的货物在正确安装</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正常使用和保养条件下，在其使用寿命期内具有招标文件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投标文件确定的性能。由于设计</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工艺或材料的缺陷而产生的故障，供方应向需方承担质量保证责任，该责任不受质量保证期的限制。</w:t>
      </w:r>
    </w:p>
    <w:p w14:paraId="75E56B76">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11.2如果货物的规格型号</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配置</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技术性能</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原产地及制造厂商以及其它质量技术指标与政府采购合同约定不符，或证实货物是有缺陷的，包括潜在的缺陷或使用不符合要求的材料等，需方应尽快以书面形式向供方提出本保证下的索赔。</w:t>
      </w:r>
    </w:p>
    <w:p w14:paraId="640D20BA">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29747746">
      <w:pPr>
        <w:adjustRightInd w:val="0"/>
        <w:snapToGrid w:val="0"/>
        <w:spacing w:line="360" w:lineRule="auto"/>
        <w:ind w:firstLine="411" w:firstLineChars="196"/>
        <w:rPr>
          <w:rFonts w:ascii="仿宋_GB2312" w:hAnsi="仿宋_GB2312" w:eastAsia="仿宋_GB2312" w:cs="仿宋_GB2312"/>
          <w:b/>
          <w:szCs w:val="21"/>
        </w:rPr>
      </w:pPr>
      <w:bookmarkStart w:id="121" w:name="_Toc9090_WPSOffice_Level1"/>
      <w:bookmarkStart w:id="122" w:name="_Toc29469_WPSOffice_Level1"/>
      <w:bookmarkStart w:id="123" w:name="_Toc24667_WPSOffice_Level1"/>
      <w:r>
        <w:rPr>
          <w:rFonts w:hint="eastAsia" w:ascii="仿宋_GB2312" w:hAnsi="仿宋_GB2312" w:eastAsia="仿宋_GB2312" w:cs="仿宋_GB2312"/>
          <w:b/>
          <w:szCs w:val="21"/>
        </w:rPr>
        <w:t>12.技术服务和保修责任</w:t>
      </w:r>
      <w:bookmarkEnd w:id="121"/>
      <w:bookmarkEnd w:id="122"/>
      <w:bookmarkEnd w:id="123"/>
    </w:p>
    <w:p w14:paraId="4CD766F4">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12.1供方对政府采购合同货物的保修期，以招标文件中的规定为准，如果投标文件中的承诺优于招标文件规定，则以投标文件为准。</w:t>
      </w:r>
    </w:p>
    <w:p w14:paraId="10D9EA02">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12.2</w:t>
      </w:r>
      <w:r>
        <w:rPr>
          <w:rFonts w:hint="eastAsia" w:ascii="仿宋_GB2312" w:hAnsi="仿宋_GB2312" w:eastAsia="仿宋_GB2312" w:cs="仿宋_GB2312"/>
          <w:szCs w:val="21"/>
          <w:lang w:val="en-US" w:eastAsia="zh-CN"/>
        </w:rPr>
        <w:t>供方</w:t>
      </w:r>
      <w:r>
        <w:rPr>
          <w:rFonts w:hint="eastAsia" w:ascii="仿宋_GB2312" w:hAnsi="仿宋_GB2312" w:eastAsia="仿宋_GB2312" w:cs="仿宋_GB2312"/>
          <w:szCs w:val="21"/>
        </w:rPr>
        <w:t>应按如下内容提供售后服务：</w:t>
      </w:r>
    </w:p>
    <w:p w14:paraId="74224E58">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12.2.1产品经过试运行期，所有性能指标达到技术规范书的要求时，可按招标文件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投标文件内容进行初验。在试运行期间，由于产品质量等造成某些指标达不到要求，供方须更换或进行修复，试运行期重新计算。</w:t>
      </w:r>
    </w:p>
    <w:p w14:paraId="1C05BD55">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12.2.2初验后，设备再次经过试运行期，所有性能指标达到技术规范书的要求时，可按合同招标文件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投标文件内容进行下一步验收工作，进行终验。全部达到要求时，有关方按财政部和省财政厅关于履约验收规定签署最终验收文件。</w:t>
      </w:r>
    </w:p>
    <w:p w14:paraId="2869C096">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12.2.3保修期间供方要保修除消耗品以外的所有产品。如果系统</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设备等发生故障，供方要调查故障原因并修复直至满足最终验收指标和性能的要求，或者修理</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更换整个或部分有缺陷的材料。</w:t>
      </w:r>
    </w:p>
    <w:p w14:paraId="5024E2E7">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12.2.4保修期内，供方提供电话</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电子邮件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Web</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现场服务等方式的技术支持，对用户的现场服务要求，供方必须按投标文件做出的承诺进行响应。</w:t>
      </w:r>
    </w:p>
    <w:p w14:paraId="5D3C23F2">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12.2.5保修期内，供方应对出现故障无法修复的产品或无法正常运行的系统，提供替代产品以保证系统的正常工作。</w:t>
      </w:r>
    </w:p>
    <w:p w14:paraId="72101F4E">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12.2.6保修期内，供方应投标时的承诺提供相关服务。</w:t>
      </w:r>
    </w:p>
    <w:p w14:paraId="34C47801">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2756D31A">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12.2.8在保修期结束后，产品寿命期内供方必须继续提供对产品备件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故障处理</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软件升级等的服务，不得以任何借口拖延或中断对产品的售后服务，响应时间</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取费标准按招标文件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投标文件规定或本合同约定的保修期内的相关标准执行。</w:t>
      </w:r>
    </w:p>
    <w:p w14:paraId="63AE0F3C">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12.2.9如果供方提供货物出现质量问题，经需方通知，供方未按时回应</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借故推脱</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无理由拒绝需方提出的维修</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更换服务请求，或者未按照约定期限履行维修</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更换义务，需方有权另行委托第三方进行维修，由此产生的维修和备件费用，由供方承担。 需方有权对维修或更换服务以实际发生的费用或按市场价从质尚未支付的政府采购合同价款中扣除。如果这些金额不足以补偿，需方有权向供方提出不足部分的赔偿要求。货物经维修或更换后仍无法达到约定质量要求和技术标准，需方有权退货并向供方索赔。</w:t>
      </w:r>
    </w:p>
    <w:p w14:paraId="46451105">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12</w:t>
      </w:r>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5ED98FA6">
      <w:pPr>
        <w:adjustRightInd w:val="0"/>
        <w:snapToGrid w:val="0"/>
        <w:spacing w:line="360" w:lineRule="auto"/>
        <w:ind w:firstLine="411" w:firstLineChars="196"/>
        <w:rPr>
          <w:rFonts w:ascii="仿宋_GB2312" w:hAnsi="仿宋_GB2312" w:eastAsia="仿宋_GB2312" w:cs="仿宋_GB2312"/>
          <w:b/>
          <w:szCs w:val="21"/>
        </w:rPr>
      </w:pPr>
      <w:bookmarkStart w:id="124" w:name="_Toc8548_WPSOffice_Level1"/>
      <w:bookmarkStart w:id="125" w:name="_Toc11781_WPSOffice_Level1"/>
      <w:bookmarkStart w:id="126" w:name="_Toc16924_WPSOffice_Level1"/>
      <w:r>
        <w:rPr>
          <w:rFonts w:hint="eastAsia" w:ascii="仿宋_GB2312" w:hAnsi="仿宋_GB2312" w:eastAsia="仿宋_GB2312" w:cs="仿宋_GB2312"/>
          <w:b/>
          <w:szCs w:val="21"/>
        </w:rPr>
        <w:t>13.违约责任</w:t>
      </w:r>
      <w:bookmarkEnd w:id="124"/>
      <w:bookmarkEnd w:id="125"/>
      <w:bookmarkEnd w:id="126"/>
    </w:p>
    <w:p w14:paraId="51A71EB9">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13.1如果供方未按照政府采购合同规定的要求交付政府采购合同货物和提供服务；或供方在收到需方要求更换有缺陷的货物或部件的通知后10日内或在供方签署货损证明后10日内没有补足或更换货物</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或交货仍不符合要求；或供方未能履行政府采购合同约定的任何其它义务时，需方有权向供方发出违约通知书，供方应按照需方选择的下列一种或多种方式承担赔偿责任：</w:t>
      </w:r>
    </w:p>
    <w:p w14:paraId="30632641">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13.1.1在需方同意延长的期限内交付全部货物</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提供服务并承担由此给需方造成的一切损失；</w:t>
      </w:r>
    </w:p>
    <w:p w14:paraId="6894AF5D">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13.1.2在需方规定的时间内，用符合政府采购合同约定的规格</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质量和性能要求的新零件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部件或货物来更换有缺陷的零件</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部件和货物并修补缺陷部分以达到政府采购合同规定的要求，供方应承担由此发生的一切费用和风险。此时，相关货物的保修期也应相应延长；</w:t>
      </w:r>
    </w:p>
    <w:p w14:paraId="374E3CF3">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13.1.3根据货物低劣程度</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损坏程度以及使需方所遭受的损失，经双方商定降低货物的价格或赔偿需方所遭受的损失；</w:t>
      </w:r>
    </w:p>
    <w:p w14:paraId="65FD42EA">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13.1.4供方同意退货，并按政府采购合同规定的同种货币将需方所退货物的全部价款退还给需方，并承担由此发生的一切损失和费用，包括利息</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银行手续费</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运费</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保险费</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检验费</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仓储费</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装卸费以及需方为保护货物所支出的其它必要费用；</w:t>
      </w:r>
    </w:p>
    <w:p w14:paraId="272D5858">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13.1.5需方有权部分或全部解除政府采购合同并要求供方赔偿由此造成的损失。此时需方可采取必要的补救措施，相关费用由供方承担。</w:t>
      </w:r>
    </w:p>
    <w:p w14:paraId="2D6612C7">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743D1C4C">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13.3延期交货的违约责任</w:t>
      </w:r>
    </w:p>
    <w:p w14:paraId="3D8E64AC">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04145365">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2C383685">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13.4以上各项交付的违约金并不影响违约方履行政府采购合同的各项义务。</w:t>
      </w:r>
    </w:p>
    <w:p w14:paraId="49714DEA">
      <w:pPr>
        <w:adjustRightInd w:val="0"/>
        <w:snapToGrid w:val="0"/>
        <w:spacing w:line="360" w:lineRule="auto"/>
        <w:ind w:firstLine="411" w:firstLineChars="196"/>
        <w:rPr>
          <w:rFonts w:ascii="仿宋_GB2312" w:hAnsi="仿宋_GB2312" w:eastAsia="仿宋_GB2312" w:cs="仿宋_GB2312"/>
          <w:b/>
          <w:szCs w:val="21"/>
        </w:rPr>
      </w:pPr>
      <w:bookmarkStart w:id="127" w:name="_Toc21833_WPSOffice_Level1"/>
      <w:bookmarkStart w:id="128" w:name="_Toc28610_WPSOffice_Level1"/>
      <w:bookmarkStart w:id="129" w:name="_Toc32310_WPSOffice_Level1"/>
      <w:r>
        <w:rPr>
          <w:rFonts w:hint="eastAsia" w:ascii="仿宋_GB2312" w:hAnsi="仿宋_GB2312" w:eastAsia="仿宋_GB2312" w:cs="仿宋_GB2312"/>
          <w:b/>
          <w:szCs w:val="21"/>
        </w:rPr>
        <w:t>14.不可抗力</w:t>
      </w:r>
      <w:bookmarkEnd w:id="127"/>
      <w:bookmarkEnd w:id="128"/>
      <w:bookmarkEnd w:id="129"/>
    </w:p>
    <w:p w14:paraId="0CCBD6D5">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7DCFC835">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14.2本条所述的“不可抗力”系指那些双方无法控制，不可预见的事件，但不包括双方的违约或疏忽。这些事件包括但不限于：战争</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严重火灾</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洪水</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台风</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地震。</w:t>
      </w:r>
    </w:p>
    <w:p w14:paraId="23C4F04F">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2CD6721E">
      <w:pPr>
        <w:adjustRightInd w:val="0"/>
        <w:snapToGrid w:val="0"/>
        <w:spacing w:line="360" w:lineRule="auto"/>
        <w:ind w:firstLine="411" w:firstLineChars="196"/>
        <w:rPr>
          <w:rFonts w:ascii="仿宋_GB2312" w:hAnsi="仿宋_GB2312" w:eastAsia="仿宋_GB2312" w:cs="仿宋_GB2312"/>
          <w:b/>
          <w:szCs w:val="21"/>
        </w:rPr>
      </w:pPr>
      <w:bookmarkStart w:id="130" w:name="_Toc3262_WPSOffice_Level1"/>
      <w:bookmarkStart w:id="131" w:name="_Toc13390_WPSOffice_Level1"/>
      <w:bookmarkStart w:id="132" w:name="_Toc12037_WPSOffice_Level1"/>
      <w:r>
        <w:rPr>
          <w:rFonts w:hint="eastAsia" w:ascii="仿宋_GB2312" w:hAnsi="仿宋_GB2312" w:eastAsia="仿宋_GB2312" w:cs="仿宋_GB2312"/>
          <w:b/>
          <w:szCs w:val="21"/>
        </w:rPr>
        <w:t>15.争端的解决</w:t>
      </w:r>
      <w:bookmarkEnd w:id="130"/>
      <w:bookmarkEnd w:id="131"/>
      <w:bookmarkEnd w:id="132"/>
    </w:p>
    <w:p w14:paraId="33E5CEF7">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15.1政府采购合同的履行</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违约责任和解决争议的方法等适用《中华人民共和国</w:t>
      </w:r>
      <w:r>
        <w:rPr>
          <w:rFonts w:hint="eastAsia" w:ascii="仿宋_GB2312" w:hAnsi="仿宋_GB2312" w:eastAsia="仿宋_GB2312" w:cs="仿宋_GB2312"/>
          <w:szCs w:val="21"/>
          <w:lang w:val="en-US" w:eastAsia="zh-CN"/>
        </w:rPr>
        <w:t>民</w:t>
      </w:r>
      <w:r>
        <w:rPr>
          <w:rFonts w:hint="eastAsia" w:ascii="仿宋_GB2312" w:hAnsi="仿宋_GB2312" w:eastAsia="仿宋_GB2312" w:cs="仿宋_GB2312"/>
          <w:szCs w:val="21"/>
        </w:rPr>
        <w:t>法</w:t>
      </w:r>
      <w:r>
        <w:rPr>
          <w:rFonts w:hint="eastAsia" w:ascii="仿宋_GB2312" w:hAnsi="仿宋_GB2312" w:eastAsia="仿宋_GB2312" w:cs="仿宋_GB2312"/>
          <w:szCs w:val="21"/>
          <w:lang w:val="en-US" w:eastAsia="zh-CN"/>
        </w:rPr>
        <w:t>典</w:t>
      </w:r>
      <w:r>
        <w:rPr>
          <w:rFonts w:hint="eastAsia" w:ascii="仿宋_GB2312" w:hAnsi="仿宋_GB2312" w:eastAsia="仿宋_GB2312" w:cs="仿宋_GB2312"/>
          <w:szCs w:val="21"/>
        </w:rPr>
        <w:t>》。</w:t>
      </w:r>
    </w:p>
    <w:p w14:paraId="163D45D0">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15.2需方和供方应通过友好协商，解决在执行本政府采购合同过程中所发生的或与本政府采购合同有关的一切争端。</w:t>
      </w:r>
    </w:p>
    <w:p w14:paraId="029B5C98">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15.3如果调解不成，双方中的任何一方可向需方所在地的人民法院提起诉讼。</w:t>
      </w:r>
    </w:p>
    <w:p w14:paraId="78015E14">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15.4因政府采购合同部分履行引发诉讼的，在诉讼期间，除正在进行诉讼的部分外，本政府采购合同的其它部分应继续执行。</w:t>
      </w:r>
    </w:p>
    <w:p w14:paraId="5A00D681">
      <w:pPr>
        <w:adjustRightInd w:val="0"/>
        <w:snapToGrid w:val="0"/>
        <w:spacing w:line="360" w:lineRule="auto"/>
        <w:ind w:firstLine="411" w:firstLineChars="196"/>
        <w:rPr>
          <w:rFonts w:ascii="仿宋_GB2312" w:hAnsi="仿宋_GB2312" w:eastAsia="仿宋_GB2312" w:cs="仿宋_GB2312"/>
          <w:b/>
          <w:szCs w:val="21"/>
        </w:rPr>
      </w:pPr>
      <w:bookmarkStart w:id="133" w:name="_Toc27539_WPSOffice_Level1"/>
      <w:bookmarkStart w:id="134" w:name="_Toc7773_WPSOffice_Level1"/>
      <w:bookmarkStart w:id="135" w:name="_Toc1917_WPSOffice_Level1"/>
      <w:r>
        <w:rPr>
          <w:rFonts w:hint="eastAsia" w:ascii="仿宋_GB2312" w:hAnsi="仿宋_GB2312" w:eastAsia="仿宋_GB2312" w:cs="仿宋_GB2312"/>
          <w:b/>
          <w:szCs w:val="21"/>
        </w:rPr>
        <w:t>16.违约终止政府采购合同</w:t>
      </w:r>
      <w:bookmarkEnd w:id="133"/>
      <w:bookmarkEnd w:id="134"/>
      <w:bookmarkEnd w:id="135"/>
    </w:p>
    <w:p w14:paraId="2EDD832D">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16.1在需方因供方违约而按政府采购合同约定采取的任何补救措施均无效的情况下，需方可在下列情况下向供方发出书面通知，提出终止部分或全部政府采购合同。</w:t>
      </w:r>
    </w:p>
    <w:p w14:paraId="787502D4">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16.1.1如果供方未能在政府采购合同规定的限期或需方同意延长的限期内提供部分或全部货物和服务；</w:t>
      </w:r>
    </w:p>
    <w:p w14:paraId="0DD2E850">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16.1.2未经需方事先书面同意，供方部分转让和分包或全部转让和分包其应履行的政府采购合同义务。</w:t>
      </w:r>
    </w:p>
    <w:p w14:paraId="65A5BBD2">
      <w:pPr>
        <w:adjustRightInd w:val="0"/>
        <w:snapToGrid w:val="0"/>
        <w:spacing w:line="360" w:lineRule="auto"/>
        <w:ind w:firstLine="411" w:firstLineChars="196"/>
        <w:rPr>
          <w:rFonts w:ascii="仿宋_GB2312" w:hAnsi="仿宋_GB2312" w:eastAsia="仿宋_GB2312" w:cs="仿宋_GB2312"/>
          <w:b/>
          <w:szCs w:val="21"/>
        </w:rPr>
      </w:pPr>
      <w:bookmarkStart w:id="136" w:name="_Toc4220_WPSOffice_Level1"/>
      <w:bookmarkStart w:id="137" w:name="_Toc11967_WPSOffice_Level1"/>
      <w:bookmarkStart w:id="138" w:name="_Toc27976_WPSOffice_Level1"/>
      <w:r>
        <w:rPr>
          <w:rFonts w:hint="eastAsia" w:ascii="仿宋_GB2312" w:hAnsi="仿宋_GB2312" w:eastAsia="仿宋_GB2312" w:cs="仿宋_GB2312"/>
          <w:b/>
          <w:szCs w:val="21"/>
        </w:rPr>
        <w:t>17.政府采购合同转让和分包</w:t>
      </w:r>
      <w:bookmarkEnd w:id="136"/>
      <w:bookmarkEnd w:id="137"/>
      <w:bookmarkEnd w:id="138"/>
    </w:p>
    <w:p w14:paraId="400AF2BB">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除招标文件规定,并经需方事先书面同意外，供方不得部分转让和分包或全部转让和分包其应履行的政府采购合同义务。</w:t>
      </w:r>
    </w:p>
    <w:p w14:paraId="23DF4A05">
      <w:pPr>
        <w:adjustRightInd w:val="0"/>
        <w:snapToGrid w:val="0"/>
        <w:spacing w:line="360" w:lineRule="auto"/>
        <w:ind w:firstLine="411" w:firstLineChars="196"/>
        <w:rPr>
          <w:rFonts w:ascii="仿宋_GB2312" w:hAnsi="仿宋_GB2312" w:eastAsia="仿宋_GB2312" w:cs="仿宋_GB2312"/>
          <w:b/>
          <w:szCs w:val="21"/>
        </w:rPr>
      </w:pPr>
      <w:bookmarkStart w:id="139" w:name="_Toc16873_WPSOffice_Level1"/>
      <w:bookmarkStart w:id="140" w:name="_Toc30020_WPSOffice_Level1"/>
      <w:bookmarkStart w:id="141" w:name="_Toc737_WPSOffice_Level1"/>
      <w:r>
        <w:rPr>
          <w:rFonts w:hint="eastAsia" w:ascii="仿宋_GB2312" w:hAnsi="仿宋_GB2312" w:eastAsia="仿宋_GB2312" w:cs="仿宋_GB2312"/>
          <w:b/>
          <w:szCs w:val="21"/>
        </w:rPr>
        <w:t>18.适用法律：</w:t>
      </w:r>
      <w:bookmarkEnd w:id="139"/>
      <w:bookmarkEnd w:id="140"/>
      <w:bookmarkEnd w:id="141"/>
    </w:p>
    <w:p w14:paraId="6C3E1C69">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本政府采购合同按照中华人民共和国的现行法律进行解释。</w:t>
      </w:r>
    </w:p>
    <w:p w14:paraId="3BBD4346">
      <w:pPr>
        <w:adjustRightInd w:val="0"/>
        <w:snapToGrid w:val="0"/>
        <w:spacing w:line="360" w:lineRule="auto"/>
        <w:ind w:firstLine="411" w:firstLineChars="196"/>
        <w:rPr>
          <w:rFonts w:ascii="仿宋_GB2312" w:hAnsi="仿宋_GB2312" w:eastAsia="仿宋_GB2312" w:cs="仿宋_GB2312"/>
          <w:b/>
          <w:szCs w:val="21"/>
        </w:rPr>
      </w:pPr>
      <w:bookmarkStart w:id="142" w:name="_Toc29009_WPSOffice_Level1"/>
      <w:bookmarkStart w:id="143" w:name="_Toc23749_WPSOffice_Level1"/>
      <w:bookmarkStart w:id="144" w:name="_Toc20985_WPSOffice_Level1"/>
      <w:r>
        <w:rPr>
          <w:rFonts w:hint="eastAsia" w:ascii="仿宋_GB2312" w:hAnsi="仿宋_GB2312" w:eastAsia="仿宋_GB2312" w:cs="仿宋_GB2312"/>
          <w:b/>
          <w:szCs w:val="21"/>
        </w:rPr>
        <w:t>19.政府采购合同生效</w:t>
      </w:r>
      <w:bookmarkEnd w:id="142"/>
      <w:bookmarkEnd w:id="143"/>
      <w:bookmarkEnd w:id="144"/>
    </w:p>
    <w:p w14:paraId="0A9813F3">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19.1本政府采购合同在供需双方法定代表人或其授权代理人签字和加盖公章后生效。</w:t>
      </w:r>
    </w:p>
    <w:p w14:paraId="16436DB1">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19.2本政府采购合同一式五份，需方执二份，供方</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采购代理机构</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财政部门各执一份。</w:t>
      </w:r>
    </w:p>
    <w:p w14:paraId="23274D65">
      <w:pPr>
        <w:adjustRightInd w:val="0"/>
        <w:snapToGrid w:val="0"/>
        <w:spacing w:line="360" w:lineRule="auto"/>
        <w:ind w:firstLine="411" w:firstLineChars="196"/>
        <w:rPr>
          <w:rFonts w:ascii="仿宋_GB2312" w:hAnsi="仿宋_GB2312" w:eastAsia="仿宋_GB2312" w:cs="仿宋_GB2312"/>
          <w:b/>
          <w:szCs w:val="21"/>
        </w:rPr>
      </w:pPr>
      <w:bookmarkStart w:id="145" w:name="_Toc20274_WPSOffice_Level1"/>
      <w:bookmarkStart w:id="146" w:name="_Toc12339_WPSOffice_Level1"/>
      <w:bookmarkStart w:id="147" w:name="_Toc405_WPSOffice_Level1"/>
      <w:r>
        <w:rPr>
          <w:rFonts w:hint="eastAsia" w:ascii="仿宋_GB2312" w:hAnsi="仿宋_GB2312" w:eastAsia="仿宋_GB2312" w:cs="仿宋_GB2312"/>
          <w:b/>
          <w:szCs w:val="21"/>
        </w:rPr>
        <w:t>20.政府采购合同附件</w:t>
      </w:r>
      <w:bookmarkEnd w:id="145"/>
      <w:bookmarkEnd w:id="146"/>
      <w:bookmarkEnd w:id="147"/>
    </w:p>
    <w:p w14:paraId="23174B48">
      <w:pPr>
        <w:adjustRightInd w:val="0"/>
        <w:snapToGrid w:val="0"/>
        <w:spacing w:line="360" w:lineRule="auto"/>
        <w:ind w:firstLine="411" w:firstLineChars="196"/>
        <w:rPr>
          <w:rFonts w:ascii="仿宋_GB2312" w:hAnsi="仿宋_GB2312" w:eastAsia="仿宋_GB2312" w:cs="仿宋_GB2312"/>
          <w:szCs w:val="21"/>
        </w:rPr>
      </w:pPr>
      <w:r>
        <w:rPr>
          <w:rFonts w:hint="eastAsia" w:ascii="仿宋_GB2312" w:hAnsi="仿宋_GB2312" w:eastAsia="仿宋_GB2312" w:cs="仿宋_GB2312"/>
          <w:szCs w:val="21"/>
        </w:rPr>
        <w:t>下列文件构成本政府采购合同不可分割的组成部分，与本政府采购合同具有同等法律效力：</w:t>
      </w:r>
    </w:p>
    <w:p w14:paraId="6F55141A">
      <w:pPr>
        <w:adjustRightInd w:val="0"/>
        <w:snapToGrid w:val="0"/>
        <w:spacing w:line="360" w:lineRule="auto"/>
        <w:ind w:firstLine="411" w:firstLineChars="196"/>
        <w:rPr>
          <w:rFonts w:ascii="仿宋_GB2312" w:hAnsi="仿宋_GB2312" w:eastAsia="仿宋_GB2312" w:cs="仿宋_GB2312"/>
          <w:szCs w:val="21"/>
        </w:rPr>
      </w:pPr>
      <w:bookmarkStart w:id="148" w:name="_Toc3518_WPSOffice_Level2"/>
      <w:r>
        <w:rPr>
          <w:rFonts w:hint="eastAsia" w:ascii="仿宋_GB2312" w:hAnsi="仿宋_GB2312" w:eastAsia="仿宋_GB2312" w:cs="仿宋_GB2312"/>
          <w:szCs w:val="21"/>
        </w:rPr>
        <w:t>20.1招标文件；</w:t>
      </w:r>
      <w:bookmarkEnd w:id="148"/>
    </w:p>
    <w:p w14:paraId="57CB1F9C">
      <w:pPr>
        <w:adjustRightInd w:val="0"/>
        <w:snapToGrid w:val="0"/>
        <w:spacing w:line="360" w:lineRule="auto"/>
        <w:ind w:firstLine="411" w:firstLineChars="196"/>
        <w:rPr>
          <w:rFonts w:ascii="仿宋_GB2312" w:hAnsi="仿宋_GB2312" w:eastAsia="仿宋_GB2312" w:cs="仿宋_GB2312"/>
          <w:szCs w:val="21"/>
        </w:rPr>
      </w:pPr>
      <w:bookmarkStart w:id="149" w:name="_Toc7342_WPSOffice_Level2"/>
      <w:r>
        <w:rPr>
          <w:rFonts w:hint="eastAsia" w:ascii="仿宋_GB2312" w:hAnsi="仿宋_GB2312" w:eastAsia="仿宋_GB2312" w:cs="仿宋_GB2312"/>
          <w:szCs w:val="21"/>
        </w:rPr>
        <w:t>20.2招标文件的更正公告</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变更公告；</w:t>
      </w:r>
      <w:bookmarkEnd w:id="149"/>
    </w:p>
    <w:p w14:paraId="55DA6381">
      <w:pPr>
        <w:adjustRightInd w:val="0"/>
        <w:snapToGrid w:val="0"/>
        <w:spacing w:line="360" w:lineRule="auto"/>
        <w:ind w:firstLine="411" w:firstLineChars="196"/>
        <w:rPr>
          <w:rFonts w:ascii="仿宋_GB2312" w:hAnsi="仿宋_GB2312" w:eastAsia="仿宋_GB2312" w:cs="仿宋_GB2312"/>
          <w:szCs w:val="21"/>
        </w:rPr>
      </w:pPr>
      <w:bookmarkStart w:id="150" w:name="_Toc576_WPSOffice_Level2"/>
      <w:r>
        <w:rPr>
          <w:rFonts w:hint="eastAsia" w:ascii="仿宋_GB2312" w:hAnsi="仿宋_GB2312" w:eastAsia="仿宋_GB2312" w:cs="仿宋_GB2312"/>
          <w:szCs w:val="21"/>
        </w:rPr>
        <w:t>20.3中标人提交的投标文件；</w:t>
      </w:r>
      <w:bookmarkEnd w:id="150"/>
    </w:p>
    <w:p w14:paraId="54A57515">
      <w:pPr>
        <w:adjustRightInd w:val="0"/>
        <w:snapToGrid w:val="0"/>
        <w:spacing w:line="360" w:lineRule="auto"/>
        <w:ind w:firstLine="411" w:firstLineChars="196"/>
        <w:rPr>
          <w:rFonts w:ascii="仿宋_GB2312" w:hAnsi="仿宋_GB2312" w:eastAsia="仿宋_GB2312" w:cs="仿宋_GB2312"/>
          <w:szCs w:val="21"/>
        </w:rPr>
      </w:pPr>
      <w:bookmarkStart w:id="151" w:name="_Toc25464_WPSOffice_Level2"/>
      <w:r>
        <w:rPr>
          <w:rFonts w:hint="eastAsia" w:ascii="仿宋_GB2312" w:hAnsi="仿宋_GB2312" w:eastAsia="仿宋_GB2312" w:cs="仿宋_GB2312"/>
          <w:szCs w:val="21"/>
        </w:rPr>
        <w:t>20.4政府采购合同条款；</w:t>
      </w:r>
      <w:bookmarkEnd w:id="151"/>
    </w:p>
    <w:p w14:paraId="0BBE118C">
      <w:pPr>
        <w:adjustRightInd w:val="0"/>
        <w:snapToGrid w:val="0"/>
        <w:spacing w:line="360" w:lineRule="auto"/>
        <w:ind w:firstLine="411" w:firstLineChars="196"/>
        <w:rPr>
          <w:rFonts w:ascii="仿宋_GB2312" w:hAnsi="仿宋_GB2312" w:eastAsia="仿宋_GB2312" w:cs="仿宋_GB2312"/>
          <w:szCs w:val="21"/>
        </w:rPr>
      </w:pPr>
      <w:bookmarkStart w:id="152" w:name="_Toc25590_WPSOffice_Level2"/>
      <w:r>
        <w:rPr>
          <w:rFonts w:hint="eastAsia" w:ascii="仿宋_GB2312" w:hAnsi="仿宋_GB2312" w:eastAsia="仿宋_GB2312" w:cs="仿宋_GB2312"/>
          <w:szCs w:val="21"/>
        </w:rPr>
        <w:t>20.5中标通知书；</w:t>
      </w:r>
      <w:bookmarkEnd w:id="152"/>
    </w:p>
    <w:p w14:paraId="618C8E04">
      <w:pPr>
        <w:adjustRightInd w:val="0"/>
        <w:snapToGrid w:val="0"/>
        <w:spacing w:line="360" w:lineRule="auto"/>
        <w:ind w:firstLine="411" w:firstLineChars="196"/>
        <w:rPr>
          <w:rFonts w:ascii="仿宋_GB2312" w:hAnsi="仿宋_GB2312" w:eastAsia="仿宋_GB2312" w:cs="仿宋_GB2312"/>
          <w:szCs w:val="21"/>
        </w:rPr>
      </w:pPr>
      <w:bookmarkStart w:id="153" w:name="_Toc10297_WPSOffice_Level2"/>
      <w:r>
        <w:rPr>
          <w:rFonts w:hint="eastAsia" w:ascii="仿宋_GB2312" w:hAnsi="仿宋_GB2312" w:eastAsia="仿宋_GB2312" w:cs="仿宋_GB2312"/>
          <w:szCs w:val="21"/>
        </w:rPr>
        <w:t>20.6政府采购合同的其它附件。</w:t>
      </w:r>
      <w:bookmarkEnd w:id="153"/>
    </w:p>
    <w:p w14:paraId="3BD57411">
      <w:pPr>
        <w:ind w:firstLine="470" w:firstLineChars="196"/>
        <w:rPr>
          <w:rFonts w:ascii="仿宋_GB2312" w:hAnsi="仿宋_GB2312" w:eastAsia="仿宋_GB2312" w:cs="仿宋_GB2312"/>
          <w:sz w:val="24"/>
        </w:rPr>
      </w:pPr>
    </w:p>
    <w:p w14:paraId="16D352FF">
      <w:pPr>
        <w:ind w:firstLine="470" w:firstLineChars="196"/>
        <w:rPr>
          <w:rFonts w:ascii="仿宋_GB2312" w:hAnsi="仿宋_GB2312" w:eastAsia="仿宋_GB2312" w:cs="仿宋_GB2312"/>
          <w:sz w:val="24"/>
        </w:rPr>
      </w:pPr>
    </w:p>
    <w:p w14:paraId="066B9BD2">
      <w:pPr>
        <w:rPr>
          <w:rFonts w:ascii="仿宋_GB2312" w:hAnsi="仿宋_GB2312" w:eastAsia="仿宋_GB2312" w:cs="仿宋_GB2312"/>
          <w:sz w:val="24"/>
        </w:rPr>
      </w:pPr>
      <w:r>
        <w:rPr>
          <w:rFonts w:hint="eastAsia" w:ascii="仿宋_GB2312" w:hAnsi="仿宋_GB2312" w:eastAsia="仿宋_GB2312" w:cs="仿宋_GB2312"/>
          <w:sz w:val="24"/>
        </w:rPr>
        <w:br w:type="page"/>
      </w:r>
    </w:p>
    <w:p w14:paraId="61CC4730">
      <w:pPr>
        <w:pStyle w:val="4"/>
        <w:adjustRightInd w:val="0"/>
        <w:snapToGrid w:val="0"/>
        <w:spacing w:before="0" w:after="0" w:line="240" w:lineRule="auto"/>
        <w:jc w:val="left"/>
        <w:rPr>
          <w:rFonts w:ascii="仿宋_GB2312" w:hAnsi="仿宋_GB2312" w:eastAsia="仿宋_GB2312" w:cs="仿宋_GB2312"/>
          <w:sz w:val="21"/>
          <w:szCs w:val="21"/>
        </w:rPr>
      </w:pPr>
      <w:bookmarkStart w:id="154" w:name="_Toc7342_WPSOffice_Level1"/>
      <w:bookmarkStart w:id="155" w:name="_Toc372_WPSOffice_Level1"/>
      <w:bookmarkStart w:id="156" w:name="_Toc3044_WPSOffice_Level1"/>
      <w:r>
        <w:rPr>
          <w:rFonts w:hint="eastAsia" w:ascii="仿宋_GB2312" w:hAnsi="仿宋_GB2312" w:eastAsia="仿宋_GB2312" w:cs="仿宋_GB2312"/>
          <w:szCs w:val="28"/>
        </w:rPr>
        <w:t>合同格式</w:t>
      </w:r>
      <w:bookmarkEnd w:id="154"/>
      <w:bookmarkEnd w:id="155"/>
      <w:bookmarkEnd w:id="156"/>
    </w:p>
    <w:p w14:paraId="34656D94">
      <w:pPr>
        <w:adjustRightInd w:val="0"/>
        <w:snapToGrid w:val="0"/>
        <w:spacing w:line="360" w:lineRule="auto"/>
        <w:jc w:val="center"/>
        <w:rPr>
          <w:rFonts w:ascii="仿宋_GB2312" w:hAnsi="仿宋_GB2312" w:eastAsia="仿宋_GB2312" w:cs="仿宋_GB2312"/>
          <w:b/>
          <w:bCs/>
          <w:sz w:val="44"/>
          <w:szCs w:val="44"/>
        </w:rPr>
      </w:pPr>
      <w:bookmarkStart w:id="157" w:name="_Toc7832_WPSOffice_Level1"/>
      <w:bookmarkStart w:id="158" w:name="_Toc11644_WPSOffice_Level1"/>
      <w:r>
        <w:rPr>
          <w:rFonts w:hint="eastAsia" w:ascii="仿宋_GB2312" w:hAnsi="仿宋_GB2312" w:eastAsia="仿宋_GB2312" w:cs="仿宋_GB2312"/>
          <w:b/>
          <w:bCs/>
          <w:sz w:val="44"/>
          <w:szCs w:val="44"/>
        </w:rPr>
        <w:t>政府采购合同格式</w:t>
      </w:r>
      <w:bookmarkEnd w:id="157"/>
      <w:bookmarkEnd w:id="158"/>
    </w:p>
    <w:p w14:paraId="03465699">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政府采购合同编号：</w:t>
      </w:r>
    </w:p>
    <w:p w14:paraId="35B73607">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签订地点：</w:t>
      </w:r>
    </w:p>
    <w:p w14:paraId="25E920C3">
      <w:pPr>
        <w:adjustRightInd w:val="0"/>
        <w:snapToGrid w:val="0"/>
        <w:spacing w:line="360" w:lineRule="auto"/>
        <w:ind w:firstLine="640"/>
        <w:jc w:val="left"/>
        <w:rPr>
          <w:rFonts w:ascii="仿宋_GB2312" w:hAnsi="仿宋_GB2312" w:eastAsia="仿宋_GB2312" w:cs="仿宋_GB2312"/>
          <w:szCs w:val="21"/>
        </w:rPr>
      </w:pPr>
      <w:r>
        <w:rPr>
          <w:rFonts w:hint="eastAsia" w:ascii="仿宋_GB2312" w:hAnsi="仿宋_GB2312" w:eastAsia="仿宋_GB2312" w:cs="仿宋_GB2312"/>
          <w:szCs w:val="21"/>
          <w:u w:val="single"/>
        </w:rPr>
        <w:t xml:space="preserve">    (需方名称</w:t>
      </w:r>
      <w:r>
        <w:rPr>
          <w:rFonts w:hint="eastAsia" w:ascii="仿宋_GB2312" w:hAnsi="仿宋_GB2312" w:eastAsia="仿宋_GB2312" w:cs="仿宋_GB2312"/>
          <w:szCs w:val="21"/>
        </w:rPr>
        <w:t>) （以下简称需方）和</w:t>
      </w:r>
      <w:r>
        <w:rPr>
          <w:rFonts w:hint="eastAsia" w:ascii="仿宋_GB2312" w:hAnsi="仿宋_GB2312" w:eastAsia="仿宋_GB2312" w:cs="仿宋_GB2312"/>
          <w:szCs w:val="21"/>
          <w:u w:val="single"/>
        </w:rPr>
        <w:t xml:space="preserve">   (供方名称)    </w:t>
      </w:r>
      <w:r>
        <w:rPr>
          <w:rFonts w:hint="eastAsia" w:ascii="仿宋_GB2312" w:hAnsi="仿宋_GB2312" w:eastAsia="仿宋_GB2312" w:cs="仿宋_GB2312"/>
          <w:szCs w:val="21"/>
        </w:rPr>
        <w:t xml:space="preserve"> （以下简称供方）根据《中华人民共和国</w:t>
      </w:r>
      <w:r>
        <w:rPr>
          <w:rFonts w:hint="eastAsia" w:ascii="仿宋_GB2312" w:hAnsi="仿宋_GB2312" w:eastAsia="仿宋_GB2312" w:cs="仿宋_GB2312"/>
          <w:szCs w:val="21"/>
          <w:lang w:val="en-US" w:eastAsia="zh-CN"/>
        </w:rPr>
        <w:t>民</w:t>
      </w:r>
      <w:r>
        <w:rPr>
          <w:rFonts w:hint="eastAsia" w:ascii="仿宋_GB2312" w:hAnsi="仿宋_GB2312" w:eastAsia="仿宋_GB2312" w:cs="仿宋_GB2312"/>
          <w:szCs w:val="21"/>
        </w:rPr>
        <w:t>法</w:t>
      </w:r>
      <w:r>
        <w:rPr>
          <w:rFonts w:hint="eastAsia" w:ascii="仿宋_GB2312" w:hAnsi="仿宋_GB2312" w:eastAsia="仿宋_GB2312" w:cs="仿宋_GB2312"/>
          <w:szCs w:val="21"/>
          <w:lang w:val="en-US" w:eastAsia="zh-CN"/>
        </w:rPr>
        <w:t>典</w:t>
      </w:r>
      <w:r>
        <w:rPr>
          <w:rFonts w:hint="eastAsia" w:ascii="仿宋_GB2312" w:hAnsi="仿宋_GB2312" w:eastAsia="仿宋_GB2312" w:cs="仿宋_GB2312"/>
          <w:szCs w:val="21"/>
        </w:rPr>
        <w:t>》和有关法律法规，遵循平等</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自愿</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公平和诚实信用原则，同意按照下面的条款和条件订立本政府采购合同，共同信守。</w:t>
      </w:r>
    </w:p>
    <w:p w14:paraId="51AE3642">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w:t>
      </w:r>
      <w:bookmarkStart w:id="159" w:name="_Toc13230_WPSOffice_Level2"/>
      <w:r>
        <w:rPr>
          <w:rFonts w:hint="eastAsia" w:ascii="仿宋_GB2312" w:hAnsi="仿宋_GB2312" w:eastAsia="仿宋_GB2312" w:cs="仿宋_GB2312"/>
          <w:b/>
          <w:szCs w:val="21"/>
        </w:rPr>
        <w:t>一</w:t>
      </w: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rPr>
        <w:t>政府采购合同文件</w:t>
      </w:r>
      <w:bookmarkEnd w:id="159"/>
    </w:p>
    <w:p w14:paraId="0E511C59">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本政府采购合同所附下列文件是构成本政府采购合同不可分割的部分：</w:t>
      </w:r>
    </w:p>
    <w:p w14:paraId="3A9473F0">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1.招标文件（招标文件编号）；</w:t>
      </w:r>
    </w:p>
    <w:p w14:paraId="74758BDE">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2.招标文件的更正公告</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变更公告；</w:t>
      </w:r>
    </w:p>
    <w:p w14:paraId="4CDCD2A4">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3.中标人提交的投标文件；</w:t>
      </w:r>
    </w:p>
    <w:p w14:paraId="24CF9CDE">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4.政府采购合同条款；</w:t>
      </w:r>
    </w:p>
    <w:p w14:paraId="0FEF33BB">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5.中标通知书；</w:t>
      </w:r>
    </w:p>
    <w:p w14:paraId="4A0ADA84">
      <w:pPr>
        <w:adjustRightInd w:val="0"/>
        <w:snapToGrid w:val="0"/>
        <w:spacing w:line="360" w:lineRule="auto"/>
        <w:ind w:firstLine="420" w:firstLineChars="200"/>
        <w:jc w:val="left"/>
        <w:rPr>
          <w:rFonts w:ascii="仿宋_GB2312" w:hAnsi="仿宋_GB2312" w:eastAsia="仿宋_GB2312" w:cs="仿宋_GB2312"/>
          <w:szCs w:val="21"/>
        </w:rPr>
      </w:pPr>
      <w:r>
        <w:rPr>
          <w:rFonts w:hint="eastAsia" w:ascii="仿宋_GB2312" w:hAnsi="仿宋_GB2312" w:eastAsia="仿宋_GB2312" w:cs="仿宋_GB2312"/>
          <w:szCs w:val="21"/>
        </w:rPr>
        <w:t>6.政府采购合同的其它附件。</w:t>
      </w:r>
    </w:p>
    <w:p w14:paraId="05C458AF">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w:t>
      </w:r>
      <w:bookmarkStart w:id="160" w:name="_Toc19527_WPSOffice_Level2"/>
      <w:r>
        <w:rPr>
          <w:rFonts w:hint="eastAsia" w:ascii="仿宋_GB2312" w:hAnsi="仿宋_GB2312" w:eastAsia="仿宋_GB2312" w:cs="仿宋_GB2312"/>
          <w:b/>
          <w:szCs w:val="21"/>
        </w:rPr>
        <w:t>二</w:t>
      </w: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rPr>
        <w:t>政府采购合同范围和条件</w:t>
      </w:r>
      <w:bookmarkEnd w:id="160"/>
    </w:p>
    <w:p w14:paraId="3EB2F707">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本政府采购合同的范围和条件与上述政府采购合同文件的规定相一致。</w:t>
      </w:r>
    </w:p>
    <w:p w14:paraId="5859DC9F">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w:t>
      </w:r>
      <w:bookmarkStart w:id="161" w:name="_Toc18050_WPSOffice_Level2"/>
      <w:r>
        <w:rPr>
          <w:rFonts w:hint="eastAsia" w:ascii="仿宋_GB2312" w:hAnsi="仿宋_GB2312" w:eastAsia="仿宋_GB2312" w:cs="仿宋_GB2312"/>
          <w:b/>
          <w:szCs w:val="21"/>
        </w:rPr>
        <w:t>三</w:t>
      </w: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rPr>
        <w:t>政府采购合同标的</w:t>
      </w:r>
      <w:bookmarkEnd w:id="161"/>
    </w:p>
    <w:p w14:paraId="4C92D292">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本政府采购合同的标的和数量为政府采购合同货物清单(同投标文件中投标产品价格明细表)中所列货物及相关服务。</w:t>
      </w:r>
    </w:p>
    <w:p w14:paraId="396051D7">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w:t>
      </w:r>
      <w:bookmarkStart w:id="162" w:name="_Toc27886_WPSOffice_Level2"/>
      <w:r>
        <w:rPr>
          <w:rFonts w:hint="eastAsia" w:ascii="仿宋_GB2312" w:hAnsi="仿宋_GB2312" w:eastAsia="仿宋_GB2312" w:cs="仿宋_GB2312"/>
          <w:b/>
          <w:szCs w:val="21"/>
        </w:rPr>
        <w:t>四</w:t>
      </w: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rPr>
        <w:t>政府采购合同金额</w:t>
      </w:r>
      <w:bookmarkEnd w:id="162"/>
    </w:p>
    <w:p w14:paraId="50EBFF04">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根据上述政府采购合同文件要求，政府采购合同的总金额为人民币</w:t>
      </w:r>
      <w:r>
        <w:rPr>
          <w:rFonts w:hint="eastAsia" w:ascii="仿宋_GB2312" w:hAnsi="仿宋_GB2312" w:eastAsia="仿宋_GB2312" w:cs="仿宋_GB2312"/>
          <w:szCs w:val="21"/>
          <w:u w:val="single"/>
        </w:rPr>
        <w:t xml:space="preserve">  （大写）                </w:t>
      </w:r>
      <w:r>
        <w:rPr>
          <w:rFonts w:hint="eastAsia" w:ascii="仿宋_GB2312" w:hAnsi="仿宋_GB2312" w:eastAsia="仿宋_GB2312" w:cs="仿宋_GB2312"/>
          <w:szCs w:val="21"/>
        </w:rPr>
        <w:t xml:space="preserve"> 元。</w:t>
      </w:r>
    </w:p>
    <w:p w14:paraId="3668BD83">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注：存在分项产品的必须清晰列明分项产品明细，包括名称</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数量</w:t>
      </w:r>
      <w:r>
        <w:rPr>
          <w:rFonts w:hint="eastAsia" w:ascii="仿宋_GB2312" w:hAnsi="仿宋_GB2312" w:eastAsia="仿宋_GB2312" w:cs="仿宋_GB2312"/>
          <w:szCs w:val="21"/>
          <w:lang w:eastAsia="zh-CN"/>
        </w:rPr>
        <w:t>、</w:t>
      </w:r>
      <w:r>
        <w:rPr>
          <w:rFonts w:hint="eastAsia" w:ascii="仿宋_GB2312" w:hAnsi="仿宋_GB2312" w:eastAsia="仿宋_GB2312" w:cs="仿宋_GB2312"/>
          <w:szCs w:val="21"/>
        </w:rPr>
        <w:t>分项报价等，并作为合同组成部分。</w:t>
      </w:r>
    </w:p>
    <w:p w14:paraId="67AD610C">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w:t>
      </w:r>
      <w:bookmarkStart w:id="163" w:name="_Toc22211_WPSOffice_Level2"/>
      <w:r>
        <w:rPr>
          <w:rFonts w:hint="eastAsia" w:ascii="仿宋_GB2312" w:hAnsi="仿宋_GB2312" w:eastAsia="仿宋_GB2312" w:cs="仿宋_GB2312"/>
          <w:b/>
          <w:szCs w:val="21"/>
        </w:rPr>
        <w:t>五</w:t>
      </w: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rPr>
        <w:t>付款方式及条件</w:t>
      </w:r>
      <w:bookmarkEnd w:id="163"/>
    </w:p>
    <w:p w14:paraId="5C714FBD">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szCs w:val="21"/>
        </w:rPr>
        <w:t xml:space="preserve">    1.付款时间：</w:t>
      </w:r>
    </w:p>
    <w:p w14:paraId="2464EE9C">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szCs w:val="21"/>
        </w:rPr>
        <w:t xml:space="preserve">    2.付款方式：</w:t>
      </w:r>
    </w:p>
    <w:p w14:paraId="3B2F7B78">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szCs w:val="21"/>
        </w:rPr>
        <w:t xml:space="preserve">    3.付款条件：</w:t>
      </w:r>
    </w:p>
    <w:p w14:paraId="67D6E722">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b/>
          <w:szCs w:val="21"/>
        </w:rPr>
        <w:t>　　</w:t>
      </w:r>
      <w:bookmarkStart w:id="164" w:name="_Toc27813_WPSOffice_Level2"/>
      <w:r>
        <w:rPr>
          <w:rFonts w:hint="eastAsia" w:ascii="仿宋_GB2312" w:hAnsi="仿宋_GB2312" w:eastAsia="仿宋_GB2312" w:cs="仿宋_GB2312"/>
          <w:b/>
          <w:szCs w:val="21"/>
        </w:rPr>
        <w:t>六</w:t>
      </w: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rPr>
        <w:t>交货时间和交货地点</w:t>
      </w:r>
      <w:bookmarkEnd w:id="164"/>
    </w:p>
    <w:p w14:paraId="3A8605FE">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szCs w:val="21"/>
        </w:rPr>
        <w:t xml:space="preserve">    1.交货时间：</w:t>
      </w:r>
    </w:p>
    <w:p w14:paraId="3927184B">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szCs w:val="21"/>
        </w:rPr>
        <w:t xml:space="preserve">    2.交货地点：</w:t>
      </w:r>
    </w:p>
    <w:p w14:paraId="6CD9CE1B">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b/>
          <w:szCs w:val="21"/>
        </w:rPr>
        <w:t>　　</w:t>
      </w:r>
      <w:bookmarkStart w:id="165" w:name="_Toc12497_WPSOffice_Level2"/>
      <w:r>
        <w:rPr>
          <w:rFonts w:hint="eastAsia" w:ascii="仿宋_GB2312" w:hAnsi="仿宋_GB2312" w:eastAsia="仿宋_GB2312" w:cs="仿宋_GB2312"/>
          <w:b/>
          <w:szCs w:val="21"/>
        </w:rPr>
        <w:t>七</w:t>
      </w: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rPr>
        <w:t>验收要求</w:t>
      </w:r>
      <w:bookmarkEnd w:id="165"/>
    </w:p>
    <w:p w14:paraId="4585F45A">
      <w:pPr>
        <w:adjustRightInd w:val="0"/>
        <w:snapToGrid w:val="0"/>
        <w:spacing w:line="360" w:lineRule="auto"/>
        <w:jc w:val="left"/>
        <w:rPr>
          <w:rFonts w:ascii="仿宋_GB2312" w:hAnsi="仿宋_GB2312" w:eastAsia="仿宋_GB2312" w:cs="仿宋_GB2312"/>
          <w:szCs w:val="21"/>
          <w:u w:val="single"/>
        </w:rPr>
      </w:pPr>
      <w:r>
        <w:rPr>
          <w:rFonts w:hint="eastAsia" w:ascii="仿宋_GB2312" w:hAnsi="仿宋_GB2312" w:eastAsia="仿宋_GB2312" w:cs="仿宋_GB2312"/>
          <w:szCs w:val="21"/>
        </w:rPr>
        <w:t>供方完全履行合同义务后，需方或需方的最终用户按照上述政府采购合同文件列明的标准进行验收，验收不合格的，供方需按照第八条第2款的约定承担相应违约责任。</w:t>
      </w:r>
    </w:p>
    <w:p w14:paraId="4053CAFC">
      <w:pPr>
        <w:adjustRightInd w:val="0"/>
        <w:snapToGrid w:val="0"/>
        <w:spacing w:line="360" w:lineRule="auto"/>
        <w:ind w:firstLine="420" w:firstLineChars="200"/>
        <w:jc w:val="left"/>
        <w:rPr>
          <w:rFonts w:ascii="仿宋_GB2312" w:hAnsi="仿宋_GB2312" w:eastAsia="仿宋_GB2312" w:cs="仿宋_GB2312"/>
          <w:b/>
          <w:szCs w:val="21"/>
        </w:rPr>
      </w:pPr>
      <w:bookmarkStart w:id="166" w:name="_Toc4868_WPSOffice_Level2"/>
      <w:r>
        <w:rPr>
          <w:rFonts w:hint="eastAsia" w:ascii="仿宋_GB2312" w:hAnsi="仿宋_GB2312" w:eastAsia="仿宋_GB2312" w:cs="仿宋_GB2312"/>
          <w:b/>
          <w:szCs w:val="21"/>
        </w:rPr>
        <w:t>八</w:t>
      </w: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rPr>
        <w:t>违约责任</w:t>
      </w:r>
      <w:bookmarkEnd w:id="166"/>
    </w:p>
    <w:p w14:paraId="4281787A">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1.供方逾期供货的，每逾期一天向需方支付逾期供货金额%的违约金，逾期日的，需方有权单方面解除本协议。</w:t>
      </w:r>
    </w:p>
    <w:p w14:paraId="75635FCC">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54ECDB1C">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    3.需方逾期付款的，每逾期一天向供方支付逾期金额%的违约金，逾期日的，供方有权单方面解除本协议。</w:t>
      </w:r>
    </w:p>
    <w:p w14:paraId="73A49F6A">
      <w:pPr>
        <w:adjustRightInd w:val="0"/>
        <w:snapToGrid w:val="0"/>
        <w:spacing w:line="360" w:lineRule="auto"/>
        <w:ind w:firstLine="420" w:firstLineChars="200"/>
        <w:jc w:val="left"/>
        <w:rPr>
          <w:rFonts w:ascii="仿宋_GB2312" w:hAnsi="仿宋_GB2312" w:eastAsia="仿宋_GB2312" w:cs="仿宋_GB2312"/>
          <w:b/>
          <w:szCs w:val="21"/>
        </w:rPr>
      </w:pPr>
      <w:bookmarkStart w:id="167" w:name="_Toc24496_WPSOffice_Level2"/>
      <w:r>
        <w:rPr>
          <w:rFonts w:hint="eastAsia" w:ascii="仿宋_GB2312" w:hAnsi="仿宋_GB2312" w:eastAsia="仿宋_GB2312" w:cs="仿宋_GB2312"/>
          <w:b/>
          <w:szCs w:val="21"/>
        </w:rPr>
        <w:t>九</w:t>
      </w: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rPr>
        <w:t>争议解决</w:t>
      </w:r>
      <w:bookmarkEnd w:id="167"/>
    </w:p>
    <w:p w14:paraId="557A40F1">
      <w:pPr>
        <w:adjustRightInd w:val="0"/>
        <w:snapToGrid w:val="0"/>
        <w:spacing w:line="360" w:lineRule="auto"/>
        <w:jc w:val="left"/>
        <w:rPr>
          <w:rFonts w:ascii="仿宋_GB2312" w:hAnsi="仿宋_GB2312" w:eastAsia="仿宋_GB2312" w:cs="仿宋_GB2312"/>
          <w:b/>
          <w:szCs w:val="21"/>
        </w:rPr>
      </w:pPr>
      <w:r>
        <w:rPr>
          <w:rFonts w:hint="eastAsia" w:ascii="仿宋_GB2312" w:hAnsi="仿宋_GB2312" w:eastAsia="仿宋_GB2312" w:cs="仿宋_GB2312"/>
          <w:szCs w:val="21"/>
        </w:rPr>
        <w:t xml:space="preserve">    双方因履行本协议而产生的争议，应友好协商解决，协商不成的，任何一方可向需方所在地的人民法院提起诉讼。</w:t>
      </w:r>
    </w:p>
    <w:p w14:paraId="6279B2D4">
      <w:pPr>
        <w:adjustRightInd w:val="0"/>
        <w:snapToGrid w:val="0"/>
        <w:spacing w:line="360" w:lineRule="auto"/>
        <w:ind w:firstLine="420" w:firstLineChars="200"/>
        <w:jc w:val="left"/>
        <w:rPr>
          <w:rFonts w:ascii="仿宋_GB2312" w:hAnsi="仿宋_GB2312" w:eastAsia="仿宋_GB2312" w:cs="仿宋_GB2312"/>
          <w:b/>
          <w:szCs w:val="21"/>
        </w:rPr>
      </w:pPr>
      <w:bookmarkStart w:id="168" w:name="_Toc24974_WPSOffice_Level2"/>
      <w:r>
        <w:rPr>
          <w:rFonts w:hint="eastAsia" w:ascii="仿宋_GB2312" w:hAnsi="仿宋_GB2312" w:eastAsia="仿宋_GB2312" w:cs="仿宋_GB2312"/>
          <w:b/>
          <w:szCs w:val="21"/>
        </w:rPr>
        <w:t>十</w:t>
      </w:r>
      <w:r>
        <w:rPr>
          <w:rFonts w:hint="eastAsia" w:ascii="仿宋_GB2312" w:hAnsi="仿宋_GB2312" w:eastAsia="仿宋_GB2312" w:cs="仿宋_GB2312"/>
          <w:b/>
          <w:szCs w:val="21"/>
          <w:lang w:eastAsia="zh-CN"/>
        </w:rPr>
        <w:t>、</w:t>
      </w:r>
      <w:r>
        <w:rPr>
          <w:rFonts w:hint="eastAsia" w:ascii="仿宋_GB2312" w:hAnsi="仿宋_GB2312" w:eastAsia="仿宋_GB2312" w:cs="仿宋_GB2312"/>
          <w:b/>
          <w:szCs w:val="21"/>
        </w:rPr>
        <w:t>合同生效</w:t>
      </w:r>
      <w:bookmarkEnd w:id="168"/>
    </w:p>
    <w:p w14:paraId="6FF8A28E">
      <w:pPr>
        <w:adjustRightInd w:val="0"/>
        <w:snapToGrid w:val="0"/>
        <w:spacing w:line="360" w:lineRule="auto"/>
        <w:ind w:firstLine="420"/>
        <w:jc w:val="left"/>
        <w:rPr>
          <w:rFonts w:ascii="仿宋_GB2312" w:hAnsi="仿宋_GB2312" w:eastAsia="仿宋_GB2312" w:cs="仿宋_GB2312"/>
          <w:szCs w:val="21"/>
        </w:rPr>
      </w:pPr>
      <w:r>
        <w:rPr>
          <w:rFonts w:hint="eastAsia" w:ascii="仿宋_GB2312" w:hAnsi="仿宋_GB2312" w:eastAsia="仿宋_GB2312" w:cs="仿宋_GB2312"/>
          <w:szCs w:val="21"/>
        </w:rPr>
        <w:t>本政府采购合同经双方授权代表签字盖章后生效。</w:t>
      </w:r>
    </w:p>
    <w:p w14:paraId="37B0A98B">
      <w:pPr>
        <w:adjustRightInd w:val="0"/>
        <w:snapToGrid w:val="0"/>
        <w:spacing w:line="360" w:lineRule="auto"/>
        <w:ind w:firstLine="420"/>
        <w:jc w:val="left"/>
        <w:rPr>
          <w:rFonts w:ascii="仿宋_GB2312" w:hAnsi="仿宋_GB2312" w:eastAsia="仿宋_GB2312" w:cs="仿宋_GB2312"/>
          <w:szCs w:val="21"/>
        </w:rPr>
      </w:pPr>
      <w:r>
        <w:rPr>
          <w:rFonts w:hint="eastAsia" w:ascii="仿宋_GB2312" w:hAnsi="仿宋_GB2312" w:eastAsia="仿宋_GB2312" w:cs="仿宋_GB2312"/>
          <w:b/>
          <w:bCs/>
          <w:szCs w:val="21"/>
        </w:rPr>
        <w:t>十一</w:t>
      </w:r>
      <w:r>
        <w:rPr>
          <w:rFonts w:hint="eastAsia" w:ascii="仿宋_GB2312" w:hAnsi="仿宋_GB2312" w:eastAsia="仿宋_GB2312" w:cs="仿宋_GB2312"/>
          <w:b/>
          <w:bCs/>
          <w:szCs w:val="21"/>
          <w:lang w:eastAsia="zh-CN"/>
        </w:rPr>
        <w:t>、</w:t>
      </w:r>
      <w:r>
        <w:rPr>
          <w:rFonts w:hint="eastAsia" w:ascii="仿宋_GB2312" w:hAnsi="仿宋_GB2312" w:eastAsia="仿宋_GB2312" w:cs="仿宋_GB2312"/>
          <w:b/>
          <w:bCs/>
          <w:szCs w:val="21"/>
        </w:rPr>
        <w:t>其他</w:t>
      </w:r>
    </w:p>
    <w:p w14:paraId="4AAFA009">
      <w:pPr>
        <w:adjustRightInd w:val="0"/>
        <w:snapToGrid w:val="0"/>
        <w:spacing w:line="360" w:lineRule="auto"/>
        <w:ind w:firstLine="420"/>
        <w:jc w:val="left"/>
        <w:rPr>
          <w:rFonts w:ascii="仿宋_GB2312" w:hAnsi="仿宋_GB2312" w:eastAsia="仿宋_GB2312" w:cs="仿宋_GB2312"/>
          <w:szCs w:val="21"/>
        </w:rPr>
      </w:pPr>
    </w:p>
    <w:p w14:paraId="1292F4BD">
      <w:pPr>
        <w:adjustRightInd w:val="0"/>
        <w:snapToGrid w:val="0"/>
        <w:spacing w:line="360" w:lineRule="auto"/>
        <w:ind w:firstLine="420"/>
        <w:jc w:val="left"/>
        <w:rPr>
          <w:rFonts w:ascii="仿宋_GB2312" w:hAnsi="仿宋_GB2312" w:eastAsia="仿宋_GB2312" w:cs="仿宋_GB2312"/>
          <w:szCs w:val="21"/>
        </w:rPr>
      </w:pPr>
    </w:p>
    <w:p w14:paraId="6205CD68">
      <w:pPr>
        <w:adjustRightInd w:val="0"/>
        <w:snapToGrid w:val="0"/>
        <w:spacing w:line="360" w:lineRule="auto"/>
        <w:ind w:firstLine="420" w:firstLineChars="200"/>
        <w:jc w:val="left"/>
        <w:rPr>
          <w:rFonts w:ascii="仿宋_GB2312" w:hAnsi="仿宋_GB2312" w:eastAsia="仿宋_GB2312" w:cs="仿宋_GB2312"/>
          <w:szCs w:val="21"/>
        </w:rPr>
      </w:pPr>
    </w:p>
    <w:p w14:paraId="6D4CA9CE">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 xml:space="preserve">需方（公章）:                     </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rPr>
        <w:t xml:space="preserve">  供方(公章):</w:t>
      </w:r>
    </w:p>
    <w:p w14:paraId="6441667F">
      <w:pPr>
        <w:adjustRightInd w:val="0"/>
        <w:snapToGrid w:val="0"/>
        <w:spacing w:line="360" w:lineRule="auto"/>
        <w:jc w:val="left"/>
        <w:rPr>
          <w:rFonts w:ascii="仿宋_GB2312" w:hAnsi="仿宋_GB2312" w:eastAsia="仿宋_GB2312" w:cs="仿宋_GB2312"/>
          <w:szCs w:val="21"/>
        </w:rPr>
      </w:pPr>
      <w:r>
        <w:rPr>
          <w:rFonts w:hint="eastAsia" w:ascii="仿宋_GB2312" w:hAnsi="仿宋_GB2312" w:eastAsia="仿宋_GB2312" w:cs="仿宋_GB2312"/>
          <w:szCs w:val="21"/>
        </w:rPr>
        <w:t>法定代表人或</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szCs w:val="21"/>
        </w:rPr>
        <w:t xml:space="preserve">(签字):     </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rPr>
        <w:t xml:space="preserve">    法定代表人或</w:t>
      </w:r>
      <w:r>
        <w:rPr>
          <w:rFonts w:hint="eastAsia" w:ascii="仿宋_GB2312" w:hAnsi="仿宋_GB2312" w:eastAsia="仿宋_GB2312" w:cs="仿宋_GB2312"/>
          <w:szCs w:val="21"/>
          <w:lang w:eastAsia="zh-CN"/>
        </w:rPr>
        <w:t>授权代理人</w:t>
      </w:r>
      <w:r>
        <w:rPr>
          <w:rFonts w:hint="eastAsia" w:ascii="仿宋_GB2312" w:hAnsi="仿宋_GB2312" w:eastAsia="仿宋_GB2312" w:cs="仿宋_GB2312"/>
          <w:szCs w:val="21"/>
        </w:rPr>
        <w:t>(签字):</w:t>
      </w:r>
    </w:p>
    <w:p w14:paraId="701181A9">
      <w:pPr>
        <w:adjustRightInd w:val="0"/>
        <w:snapToGrid w:val="0"/>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地址：</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rPr>
        <w:t xml:space="preserve"> 地址：</w:t>
      </w:r>
      <w:r>
        <w:rPr>
          <w:rFonts w:hint="eastAsia" w:ascii="仿宋_GB2312" w:hAnsi="仿宋_GB2312" w:eastAsia="仿宋_GB2312" w:cs="仿宋_GB2312"/>
          <w:szCs w:val="21"/>
          <w:u w:val="single"/>
        </w:rPr>
        <w:t xml:space="preserve">                          </w:t>
      </w:r>
    </w:p>
    <w:p w14:paraId="53CAF780">
      <w:pPr>
        <w:adjustRightInd w:val="0"/>
        <w:snapToGrid w:val="0"/>
        <w:spacing w:line="360" w:lineRule="auto"/>
        <w:rPr>
          <w:rFonts w:ascii="仿宋_GB2312" w:hAnsi="仿宋_GB2312" w:eastAsia="仿宋_GB2312" w:cs="仿宋_GB2312"/>
          <w:szCs w:val="21"/>
        </w:rPr>
      </w:pPr>
      <w:r>
        <w:rPr>
          <w:rFonts w:hint="eastAsia" w:ascii="仿宋_GB2312" w:hAnsi="仿宋_GB2312" w:eastAsia="仿宋_GB2312" w:cs="仿宋_GB2312"/>
          <w:szCs w:val="21"/>
        </w:rPr>
        <w:t>联系人：</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rPr>
        <w:t xml:space="preserve"> 联系人：</w:t>
      </w:r>
      <w:r>
        <w:rPr>
          <w:rFonts w:hint="eastAsia" w:ascii="仿宋_GB2312" w:hAnsi="仿宋_GB2312" w:eastAsia="仿宋_GB2312" w:cs="仿宋_GB2312"/>
          <w:szCs w:val="21"/>
          <w:u w:val="single"/>
        </w:rPr>
        <w:t xml:space="preserve">                        </w:t>
      </w:r>
    </w:p>
    <w:p w14:paraId="30F8BD7F">
      <w:pPr>
        <w:adjustRightInd w:val="0"/>
        <w:snapToGrid w:val="0"/>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电话：</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rPr>
        <w:t xml:space="preserve"> 电话：</w:t>
      </w:r>
      <w:r>
        <w:rPr>
          <w:rFonts w:hint="eastAsia" w:ascii="仿宋_GB2312" w:hAnsi="仿宋_GB2312" w:eastAsia="仿宋_GB2312" w:cs="仿宋_GB2312"/>
          <w:szCs w:val="21"/>
          <w:u w:val="single"/>
        </w:rPr>
        <w:t xml:space="preserve">                          </w:t>
      </w:r>
    </w:p>
    <w:p w14:paraId="04C59F1C">
      <w:pPr>
        <w:adjustRightInd w:val="0"/>
        <w:snapToGrid w:val="0"/>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传真：</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rPr>
        <w:t xml:space="preserve"> 传真：</w:t>
      </w:r>
      <w:r>
        <w:rPr>
          <w:rFonts w:hint="eastAsia" w:ascii="仿宋_GB2312" w:hAnsi="仿宋_GB2312" w:eastAsia="仿宋_GB2312" w:cs="仿宋_GB2312"/>
          <w:szCs w:val="21"/>
          <w:u w:val="single"/>
        </w:rPr>
        <w:t xml:space="preserve">                          </w:t>
      </w:r>
    </w:p>
    <w:p w14:paraId="18780AB4">
      <w:pPr>
        <w:adjustRightInd w:val="0"/>
        <w:snapToGrid w:val="0"/>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邮编：</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rPr>
        <w:t xml:space="preserve">  邮编：</w:t>
      </w:r>
      <w:r>
        <w:rPr>
          <w:rFonts w:hint="eastAsia" w:ascii="仿宋_GB2312" w:hAnsi="仿宋_GB2312" w:eastAsia="仿宋_GB2312" w:cs="仿宋_GB2312"/>
          <w:szCs w:val="21"/>
          <w:u w:val="single"/>
        </w:rPr>
        <w:t xml:space="preserve">                          </w:t>
      </w:r>
    </w:p>
    <w:p w14:paraId="1E03AC60">
      <w:pPr>
        <w:adjustRightInd w:val="0"/>
        <w:snapToGrid w:val="0"/>
        <w:spacing w:line="360" w:lineRule="auto"/>
        <w:rPr>
          <w:rFonts w:ascii="仿宋_GB2312" w:hAnsi="仿宋_GB2312" w:eastAsia="仿宋_GB2312" w:cs="仿宋_GB2312"/>
          <w:szCs w:val="21"/>
          <w:u w:val="single"/>
        </w:rPr>
      </w:pPr>
      <w:r>
        <w:rPr>
          <w:rFonts w:hint="eastAsia" w:ascii="仿宋_GB2312" w:hAnsi="仿宋_GB2312" w:eastAsia="仿宋_GB2312" w:cs="仿宋_GB2312"/>
          <w:szCs w:val="21"/>
        </w:rPr>
        <w:t>日期：</w:t>
      </w:r>
      <w:r>
        <w:rPr>
          <w:rFonts w:hint="eastAsia" w:ascii="仿宋_GB2312" w:hAnsi="仿宋_GB2312" w:eastAsia="仿宋_GB2312" w:cs="仿宋_GB2312"/>
          <w:szCs w:val="21"/>
          <w:u w:val="single"/>
        </w:rPr>
        <w:t xml:space="preserve">      年      月      日</w:t>
      </w:r>
      <w:r>
        <w:rPr>
          <w:rFonts w:hint="eastAsia" w:ascii="仿宋_GB2312" w:hAnsi="仿宋_GB2312" w:eastAsia="仿宋_GB2312" w:cs="仿宋_GB2312"/>
          <w:szCs w:val="21"/>
        </w:rPr>
        <w:t xml:space="preserve">    </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rPr>
        <w:t xml:space="preserve">  日期：</w:t>
      </w:r>
      <w:r>
        <w:rPr>
          <w:rFonts w:hint="eastAsia" w:ascii="仿宋_GB2312" w:hAnsi="仿宋_GB2312" w:eastAsia="仿宋_GB2312" w:cs="仿宋_GB2312"/>
          <w:szCs w:val="21"/>
          <w:u w:val="single"/>
        </w:rPr>
        <w:t xml:space="preserve">       年      月     日</w:t>
      </w:r>
    </w:p>
    <w:p w14:paraId="7D807A25">
      <w:pPr>
        <w:adjustRightInd w:val="0"/>
        <w:snapToGrid w:val="0"/>
        <w:spacing w:line="360" w:lineRule="auto"/>
        <w:ind w:firstLine="420"/>
        <w:jc w:val="left"/>
        <w:rPr>
          <w:rFonts w:ascii="仿宋_GB2312" w:hAnsi="仿宋_GB2312" w:eastAsia="仿宋_GB2312" w:cs="仿宋_GB2312"/>
          <w:szCs w:val="21"/>
        </w:rPr>
      </w:pPr>
    </w:p>
    <w:sectPr>
      <w:footerReference r:id="rId11" w:type="default"/>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07ACC">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3F2DD">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A0F03">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04AC7">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450C4">
    <w:pPr>
      <w:pStyle w:val="14"/>
      <w:jc w:val="center"/>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7DDDF05">
                <w:pPr>
                  <w:pStyle w:val="14"/>
                  <w:jc w:val="center"/>
                </w:pPr>
                <w:r>
                  <w:fldChar w:fldCharType="begin"/>
                </w:r>
                <w:r>
                  <w:instrText xml:space="preserve">PAGE   \* MERGEFORMAT</w:instrText>
                </w:r>
                <w:r>
                  <w:fldChar w:fldCharType="separate"/>
                </w:r>
                <w:r>
                  <w:rPr>
                    <w:lang w:val="zh-CN"/>
                  </w:rPr>
                  <w:t>2</w:t>
                </w:r>
                <w:r>
                  <w:fldChar w:fldCharType="end"/>
                </w:r>
              </w:p>
            </w:txbxContent>
          </v:textbox>
        </v:shape>
      </w:pict>
    </w:r>
  </w:p>
  <w:p w14:paraId="4314CAE9">
    <w:pPr>
      <w:pStyle w:val="1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DC0B9">
    <w:pPr>
      <w:pStyle w:val="14"/>
    </w:pPr>
    <w:r>
      <w:pict>
        <v:shape id="_x0000_s4097" o:spid="_x0000_s4097"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l3GF10gAAAAMBAAAPAAAAAAAAAAEAIAAAACIAAABkcnMvZG93bnJldi54bWxQ&#10;SwECFAAUAAAACACHTuJABZIhijYCAABhBAAADgAAAAAAAAABACAAAAAhAQAAZHJzL2Uyb0RvYy54&#10;bWxQSwUGAAAAAAYABgBZAQAAyQUAAAAA&#10;">
          <v:path/>
          <v:fill on="f" focussize="0,0"/>
          <v:stroke on="f" weight="0.5pt" joinstyle="miter"/>
          <v:imagedata o:title=""/>
          <o:lock v:ext="edit"/>
          <v:textbox inset="0mm,0mm,0mm,0mm" style="mso-fit-shape-to-text:t;">
            <w:txbxContent>
              <w:p w14:paraId="417E0F45">
                <w:pPr>
                  <w:pStyle w:val="14"/>
                  <w:rPr>
                    <w:rFonts w:eastAsia="宋体"/>
                  </w:rPr>
                </w:pPr>
                <w:r>
                  <w:fldChar w:fldCharType="begin"/>
                </w:r>
                <w:r>
                  <w:instrText xml:space="preserve"> PAGE  \* MERGEFORMAT </w:instrText>
                </w:r>
                <w:r>
                  <w:fldChar w:fldCharType="separate"/>
                </w:r>
                <w:r>
                  <w:t>44</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E0C72">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6D732">
    <w:pPr>
      <w:pStyle w:val="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6342B">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15AA08"/>
    <w:multiLevelType w:val="singleLevel"/>
    <w:tmpl w:val="8515AA08"/>
    <w:lvl w:ilvl="0" w:tentative="0">
      <w:start w:val="2"/>
      <w:numFmt w:val="chineseCounting"/>
      <w:suff w:val="nothing"/>
      <w:lvlText w:val="%1、"/>
      <w:lvlJc w:val="left"/>
      <w:rPr>
        <w:rFonts w:hint="eastAsia"/>
      </w:rPr>
    </w:lvl>
  </w:abstractNum>
  <w:abstractNum w:abstractNumId="1">
    <w:nsid w:val="8D7800A4"/>
    <w:multiLevelType w:val="singleLevel"/>
    <w:tmpl w:val="8D7800A4"/>
    <w:lvl w:ilvl="0" w:tentative="0">
      <w:start w:val="1"/>
      <w:numFmt w:val="chineseCounting"/>
      <w:suff w:val="space"/>
      <w:lvlText w:val="第%1章"/>
      <w:lvlJc w:val="left"/>
      <w:rPr>
        <w:rFonts w:hint="eastAsia"/>
      </w:rPr>
    </w:lvl>
  </w:abstractNum>
  <w:abstractNum w:abstractNumId="2">
    <w:nsid w:val="95F2907E"/>
    <w:multiLevelType w:val="singleLevel"/>
    <w:tmpl w:val="95F2907E"/>
    <w:lvl w:ilvl="0" w:tentative="0">
      <w:start w:val="1"/>
      <w:numFmt w:val="decimal"/>
      <w:suff w:val="nothing"/>
      <w:lvlText w:val="%1、"/>
      <w:lvlJc w:val="left"/>
    </w:lvl>
  </w:abstractNum>
  <w:abstractNum w:abstractNumId="3">
    <w:nsid w:val="9D0782E1"/>
    <w:multiLevelType w:val="singleLevel"/>
    <w:tmpl w:val="9D0782E1"/>
    <w:lvl w:ilvl="0" w:tentative="0">
      <w:start w:val="1"/>
      <w:numFmt w:val="decimal"/>
      <w:lvlText w:val="%1."/>
      <w:lvlJc w:val="left"/>
      <w:pPr>
        <w:tabs>
          <w:tab w:val="left" w:pos="312"/>
        </w:tabs>
      </w:pPr>
    </w:lvl>
  </w:abstractNum>
  <w:abstractNum w:abstractNumId="4">
    <w:nsid w:val="9FB89173"/>
    <w:multiLevelType w:val="singleLevel"/>
    <w:tmpl w:val="9FB89173"/>
    <w:lvl w:ilvl="0" w:tentative="0">
      <w:start w:val="1"/>
      <w:numFmt w:val="decimal"/>
      <w:lvlText w:val="%1."/>
      <w:lvlJc w:val="left"/>
      <w:pPr>
        <w:tabs>
          <w:tab w:val="left" w:pos="312"/>
        </w:tabs>
      </w:pPr>
    </w:lvl>
  </w:abstractNum>
  <w:abstractNum w:abstractNumId="5">
    <w:nsid w:val="A519A875"/>
    <w:multiLevelType w:val="singleLevel"/>
    <w:tmpl w:val="A519A875"/>
    <w:lvl w:ilvl="0" w:tentative="0">
      <w:start w:val="5"/>
      <w:numFmt w:val="chineseCounting"/>
      <w:suff w:val="nothing"/>
      <w:lvlText w:val="%1、"/>
      <w:lvlJc w:val="left"/>
      <w:rPr>
        <w:rFonts w:hint="eastAsia"/>
      </w:rPr>
    </w:lvl>
  </w:abstractNum>
  <w:abstractNum w:abstractNumId="6">
    <w:nsid w:val="ADB43F12"/>
    <w:multiLevelType w:val="singleLevel"/>
    <w:tmpl w:val="ADB43F12"/>
    <w:lvl w:ilvl="0" w:tentative="0">
      <w:start w:val="1"/>
      <w:numFmt w:val="decimal"/>
      <w:lvlText w:val="%1."/>
      <w:lvlJc w:val="left"/>
      <w:pPr>
        <w:tabs>
          <w:tab w:val="left" w:pos="312"/>
        </w:tabs>
      </w:pPr>
    </w:lvl>
  </w:abstractNum>
  <w:abstractNum w:abstractNumId="7">
    <w:nsid w:val="B4FDF470"/>
    <w:multiLevelType w:val="singleLevel"/>
    <w:tmpl w:val="B4FDF470"/>
    <w:lvl w:ilvl="0" w:tentative="0">
      <w:start w:val="1"/>
      <w:numFmt w:val="decimal"/>
      <w:suff w:val="nothing"/>
      <w:lvlText w:val="（%1）"/>
      <w:lvlJc w:val="left"/>
    </w:lvl>
  </w:abstractNum>
  <w:abstractNum w:abstractNumId="8">
    <w:nsid w:val="B6F5B221"/>
    <w:multiLevelType w:val="singleLevel"/>
    <w:tmpl w:val="B6F5B221"/>
    <w:lvl w:ilvl="0" w:tentative="0">
      <w:start w:val="1"/>
      <w:numFmt w:val="decimal"/>
      <w:lvlText w:val="%1."/>
      <w:lvlJc w:val="left"/>
      <w:pPr>
        <w:tabs>
          <w:tab w:val="left" w:pos="312"/>
        </w:tabs>
      </w:pPr>
    </w:lvl>
  </w:abstractNum>
  <w:abstractNum w:abstractNumId="9">
    <w:nsid w:val="B96680B1"/>
    <w:multiLevelType w:val="singleLevel"/>
    <w:tmpl w:val="B96680B1"/>
    <w:lvl w:ilvl="0" w:tentative="0">
      <w:start w:val="1"/>
      <w:numFmt w:val="decimal"/>
      <w:lvlText w:val="%1."/>
      <w:lvlJc w:val="left"/>
      <w:pPr>
        <w:tabs>
          <w:tab w:val="left" w:pos="312"/>
        </w:tabs>
      </w:pPr>
    </w:lvl>
  </w:abstractNum>
  <w:abstractNum w:abstractNumId="10">
    <w:nsid w:val="B9A1E8D1"/>
    <w:multiLevelType w:val="singleLevel"/>
    <w:tmpl w:val="B9A1E8D1"/>
    <w:lvl w:ilvl="0" w:tentative="0">
      <w:start w:val="1"/>
      <w:numFmt w:val="decimal"/>
      <w:suff w:val="nothing"/>
      <w:lvlText w:val="（%1）"/>
      <w:lvlJc w:val="left"/>
    </w:lvl>
  </w:abstractNum>
  <w:abstractNum w:abstractNumId="11">
    <w:nsid w:val="E54EE767"/>
    <w:multiLevelType w:val="singleLevel"/>
    <w:tmpl w:val="E54EE767"/>
    <w:lvl w:ilvl="0" w:tentative="0">
      <w:start w:val="1"/>
      <w:numFmt w:val="decimal"/>
      <w:suff w:val="nothing"/>
      <w:lvlText w:val="（%1）"/>
      <w:lvlJc w:val="left"/>
      <w:pPr>
        <w:ind w:left="420"/>
      </w:pPr>
    </w:lvl>
  </w:abstractNum>
  <w:abstractNum w:abstractNumId="12">
    <w:nsid w:val="EE8E3184"/>
    <w:multiLevelType w:val="singleLevel"/>
    <w:tmpl w:val="EE8E3184"/>
    <w:lvl w:ilvl="0" w:tentative="0">
      <w:start w:val="1"/>
      <w:numFmt w:val="decimal"/>
      <w:suff w:val="nothing"/>
      <w:lvlText w:val="（%1）"/>
      <w:lvlJc w:val="left"/>
    </w:lvl>
  </w:abstractNum>
  <w:abstractNum w:abstractNumId="13">
    <w:nsid w:val="FA3BA99B"/>
    <w:multiLevelType w:val="singleLevel"/>
    <w:tmpl w:val="FA3BA99B"/>
    <w:lvl w:ilvl="0" w:tentative="0">
      <w:start w:val="1"/>
      <w:numFmt w:val="decimal"/>
      <w:lvlText w:val="%1."/>
      <w:lvlJc w:val="left"/>
      <w:pPr>
        <w:tabs>
          <w:tab w:val="left" w:pos="312"/>
        </w:tabs>
      </w:pPr>
    </w:lvl>
  </w:abstractNum>
  <w:abstractNum w:abstractNumId="14">
    <w:nsid w:val="FCA80337"/>
    <w:multiLevelType w:val="singleLevel"/>
    <w:tmpl w:val="FCA80337"/>
    <w:lvl w:ilvl="0" w:tentative="0">
      <w:start w:val="8"/>
      <w:numFmt w:val="chineseCounting"/>
      <w:suff w:val="nothing"/>
      <w:lvlText w:val="%1、"/>
      <w:lvlJc w:val="left"/>
      <w:rPr>
        <w:rFonts w:hint="eastAsia"/>
      </w:rPr>
    </w:lvl>
  </w:abstractNum>
  <w:abstractNum w:abstractNumId="15">
    <w:nsid w:val="FEF20DB3"/>
    <w:multiLevelType w:val="singleLevel"/>
    <w:tmpl w:val="FEF20DB3"/>
    <w:lvl w:ilvl="0" w:tentative="0">
      <w:start w:val="1"/>
      <w:numFmt w:val="decimal"/>
      <w:lvlText w:val="%1."/>
      <w:lvlJc w:val="left"/>
      <w:pPr>
        <w:tabs>
          <w:tab w:val="left" w:pos="312"/>
        </w:tabs>
      </w:pPr>
    </w:lvl>
  </w:abstractNum>
  <w:abstractNum w:abstractNumId="16">
    <w:nsid w:val="17D4D6D9"/>
    <w:multiLevelType w:val="singleLevel"/>
    <w:tmpl w:val="17D4D6D9"/>
    <w:lvl w:ilvl="0" w:tentative="0">
      <w:start w:val="1"/>
      <w:numFmt w:val="decimal"/>
      <w:lvlText w:val="%1."/>
      <w:lvlJc w:val="left"/>
      <w:pPr>
        <w:tabs>
          <w:tab w:val="left" w:pos="312"/>
        </w:tabs>
      </w:pPr>
    </w:lvl>
  </w:abstractNum>
  <w:abstractNum w:abstractNumId="17">
    <w:nsid w:val="27E8E525"/>
    <w:multiLevelType w:val="singleLevel"/>
    <w:tmpl w:val="27E8E525"/>
    <w:lvl w:ilvl="0" w:tentative="0">
      <w:start w:val="1"/>
      <w:numFmt w:val="decimal"/>
      <w:suff w:val="nothing"/>
      <w:lvlText w:val="（%1）"/>
      <w:lvlJc w:val="left"/>
    </w:lvl>
  </w:abstractNum>
  <w:abstractNum w:abstractNumId="18">
    <w:nsid w:val="2E4DE9E1"/>
    <w:multiLevelType w:val="singleLevel"/>
    <w:tmpl w:val="2E4DE9E1"/>
    <w:lvl w:ilvl="0" w:tentative="0">
      <w:start w:val="1"/>
      <w:numFmt w:val="decimal"/>
      <w:lvlText w:val="%1."/>
      <w:lvlJc w:val="left"/>
      <w:pPr>
        <w:tabs>
          <w:tab w:val="left" w:pos="312"/>
        </w:tabs>
      </w:pPr>
    </w:lvl>
  </w:abstractNum>
  <w:abstractNum w:abstractNumId="19">
    <w:nsid w:val="38215C83"/>
    <w:multiLevelType w:val="singleLevel"/>
    <w:tmpl w:val="38215C83"/>
    <w:lvl w:ilvl="0" w:tentative="0">
      <w:start w:val="1"/>
      <w:numFmt w:val="decimal"/>
      <w:lvlText w:val="%1."/>
      <w:lvlJc w:val="left"/>
      <w:pPr>
        <w:tabs>
          <w:tab w:val="left" w:pos="312"/>
        </w:tabs>
      </w:pPr>
    </w:lvl>
  </w:abstractNum>
  <w:abstractNum w:abstractNumId="20">
    <w:nsid w:val="420C153B"/>
    <w:multiLevelType w:val="multilevel"/>
    <w:tmpl w:val="420C153B"/>
    <w:lvl w:ilvl="0" w:tentative="0">
      <w:start w:val="1"/>
      <w:numFmt w:val="decimal"/>
      <w:pStyle w:val="6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1">
    <w:nsid w:val="43774C12"/>
    <w:multiLevelType w:val="singleLevel"/>
    <w:tmpl w:val="43774C12"/>
    <w:lvl w:ilvl="0" w:tentative="0">
      <w:start w:val="1"/>
      <w:numFmt w:val="decimal"/>
      <w:lvlText w:val="%1."/>
      <w:lvlJc w:val="left"/>
      <w:pPr>
        <w:tabs>
          <w:tab w:val="left" w:pos="312"/>
        </w:tabs>
      </w:pPr>
    </w:lvl>
  </w:abstractNum>
  <w:abstractNum w:abstractNumId="22">
    <w:nsid w:val="4FE7BEE4"/>
    <w:multiLevelType w:val="singleLevel"/>
    <w:tmpl w:val="4FE7BEE4"/>
    <w:lvl w:ilvl="0" w:tentative="0">
      <w:start w:val="1"/>
      <w:numFmt w:val="decimal"/>
      <w:lvlText w:val="%1."/>
      <w:lvlJc w:val="left"/>
      <w:pPr>
        <w:tabs>
          <w:tab w:val="left" w:pos="312"/>
        </w:tabs>
      </w:pPr>
    </w:lvl>
  </w:abstractNum>
  <w:abstractNum w:abstractNumId="23">
    <w:nsid w:val="62AFB3B7"/>
    <w:multiLevelType w:val="singleLevel"/>
    <w:tmpl w:val="62AFB3B7"/>
    <w:lvl w:ilvl="0" w:tentative="0">
      <w:start w:val="1"/>
      <w:numFmt w:val="decimal"/>
      <w:lvlText w:val="%1."/>
      <w:lvlJc w:val="left"/>
      <w:pPr>
        <w:tabs>
          <w:tab w:val="left" w:pos="312"/>
        </w:tabs>
      </w:pPr>
    </w:lvl>
  </w:abstractNum>
  <w:abstractNum w:abstractNumId="24">
    <w:nsid w:val="74A8F4A9"/>
    <w:multiLevelType w:val="singleLevel"/>
    <w:tmpl w:val="74A8F4A9"/>
    <w:lvl w:ilvl="0" w:tentative="0">
      <w:start w:val="1"/>
      <w:numFmt w:val="decimal"/>
      <w:lvlText w:val="%1."/>
      <w:lvlJc w:val="left"/>
      <w:pPr>
        <w:tabs>
          <w:tab w:val="left" w:pos="312"/>
        </w:tabs>
      </w:pPr>
    </w:lvl>
  </w:abstractNum>
  <w:abstractNum w:abstractNumId="25">
    <w:nsid w:val="7A74EDE1"/>
    <w:multiLevelType w:val="singleLevel"/>
    <w:tmpl w:val="7A74EDE1"/>
    <w:lvl w:ilvl="0" w:tentative="0">
      <w:start w:val="2"/>
      <w:numFmt w:val="decimal"/>
      <w:suff w:val="nothing"/>
      <w:lvlText w:val="%1、"/>
      <w:lvlJc w:val="left"/>
    </w:lvl>
  </w:abstractNum>
  <w:abstractNum w:abstractNumId="26">
    <w:nsid w:val="7B4156D0"/>
    <w:multiLevelType w:val="singleLevel"/>
    <w:tmpl w:val="7B4156D0"/>
    <w:lvl w:ilvl="0" w:tentative="0">
      <w:start w:val="1"/>
      <w:numFmt w:val="decimal"/>
      <w:suff w:val="nothing"/>
      <w:lvlText w:val="（%1）"/>
      <w:lvlJc w:val="left"/>
    </w:lvl>
  </w:abstractNum>
  <w:num w:numId="1">
    <w:abstractNumId w:val="20"/>
  </w:num>
  <w:num w:numId="2">
    <w:abstractNumId w:val="5"/>
  </w:num>
  <w:num w:numId="3">
    <w:abstractNumId w:val="14"/>
  </w:num>
  <w:num w:numId="4">
    <w:abstractNumId w:val="0"/>
  </w:num>
  <w:num w:numId="5">
    <w:abstractNumId w:val="1"/>
  </w:num>
  <w:num w:numId="6">
    <w:abstractNumId w:val="10"/>
  </w:num>
  <w:num w:numId="7">
    <w:abstractNumId w:val="11"/>
  </w:num>
  <w:num w:numId="8">
    <w:abstractNumId w:val="7"/>
  </w:num>
  <w:num w:numId="9">
    <w:abstractNumId w:val="17"/>
  </w:num>
  <w:num w:numId="10">
    <w:abstractNumId w:val="12"/>
  </w:num>
  <w:num w:numId="11">
    <w:abstractNumId w:val="26"/>
  </w:num>
  <w:num w:numId="12">
    <w:abstractNumId w:val="15"/>
  </w:num>
  <w:num w:numId="13">
    <w:abstractNumId w:val="19"/>
  </w:num>
  <w:num w:numId="14">
    <w:abstractNumId w:val="4"/>
  </w:num>
  <w:num w:numId="15">
    <w:abstractNumId w:val="24"/>
  </w:num>
  <w:num w:numId="16">
    <w:abstractNumId w:val="8"/>
  </w:num>
  <w:num w:numId="17">
    <w:abstractNumId w:val="22"/>
  </w:num>
  <w:num w:numId="18">
    <w:abstractNumId w:val="16"/>
  </w:num>
  <w:num w:numId="19">
    <w:abstractNumId w:val="3"/>
  </w:num>
  <w:num w:numId="20">
    <w:abstractNumId w:val="21"/>
  </w:num>
  <w:num w:numId="21">
    <w:abstractNumId w:val="9"/>
  </w:num>
  <w:num w:numId="22">
    <w:abstractNumId w:val="6"/>
  </w:num>
  <w:num w:numId="23">
    <w:abstractNumId w:val="13"/>
  </w:num>
  <w:num w:numId="24">
    <w:abstractNumId w:val="18"/>
  </w:num>
  <w:num w:numId="25">
    <w:abstractNumId w:val="23"/>
  </w:num>
  <w:num w:numId="26">
    <w:abstractNumId w:val="25"/>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VerticalSpacing w:val="159"/>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Njc0MzUzMTk5YmMwNmFkYzIzZThlNDFiNDU0MmE5OWYifQ=="/>
  </w:docVars>
  <w:rsids>
    <w:rsidRoot w:val="35AB3B2B"/>
    <w:rsid w:val="00001D20"/>
    <w:rsid w:val="00002161"/>
    <w:rsid w:val="000049CA"/>
    <w:rsid w:val="0000641B"/>
    <w:rsid w:val="000068B1"/>
    <w:rsid w:val="00017AF4"/>
    <w:rsid w:val="00023D54"/>
    <w:rsid w:val="00024251"/>
    <w:rsid w:val="00037B73"/>
    <w:rsid w:val="00041D9A"/>
    <w:rsid w:val="0004245A"/>
    <w:rsid w:val="00051172"/>
    <w:rsid w:val="00054DF2"/>
    <w:rsid w:val="00056F1E"/>
    <w:rsid w:val="000577D5"/>
    <w:rsid w:val="00062FCE"/>
    <w:rsid w:val="000730A7"/>
    <w:rsid w:val="00080F44"/>
    <w:rsid w:val="00083C93"/>
    <w:rsid w:val="00084D3F"/>
    <w:rsid w:val="00092BC6"/>
    <w:rsid w:val="00097B19"/>
    <w:rsid w:val="000A696E"/>
    <w:rsid w:val="000B6FF4"/>
    <w:rsid w:val="000C1684"/>
    <w:rsid w:val="000C3A16"/>
    <w:rsid w:val="000C5176"/>
    <w:rsid w:val="000D10F4"/>
    <w:rsid w:val="000D14B0"/>
    <w:rsid w:val="000D2859"/>
    <w:rsid w:val="000D6E01"/>
    <w:rsid w:val="000E2E67"/>
    <w:rsid w:val="000E663A"/>
    <w:rsid w:val="000F0A3D"/>
    <w:rsid w:val="000F5D9F"/>
    <w:rsid w:val="00101E6A"/>
    <w:rsid w:val="00103CD6"/>
    <w:rsid w:val="0011048B"/>
    <w:rsid w:val="00110BF7"/>
    <w:rsid w:val="00112D2F"/>
    <w:rsid w:val="0011622C"/>
    <w:rsid w:val="00125079"/>
    <w:rsid w:val="00126914"/>
    <w:rsid w:val="00130C03"/>
    <w:rsid w:val="00143391"/>
    <w:rsid w:val="00143406"/>
    <w:rsid w:val="00153E3D"/>
    <w:rsid w:val="0016537F"/>
    <w:rsid w:val="00171045"/>
    <w:rsid w:val="001711BB"/>
    <w:rsid w:val="00187E89"/>
    <w:rsid w:val="001A0400"/>
    <w:rsid w:val="001A10E9"/>
    <w:rsid w:val="001B0B0B"/>
    <w:rsid w:val="001B28CD"/>
    <w:rsid w:val="001B527E"/>
    <w:rsid w:val="001C6199"/>
    <w:rsid w:val="001D3620"/>
    <w:rsid w:val="001D6499"/>
    <w:rsid w:val="001E32C3"/>
    <w:rsid w:val="001F2B1F"/>
    <w:rsid w:val="001F6B05"/>
    <w:rsid w:val="00206A7D"/>
    <w:rsid w:val="002117A6"/>
    <w:rsid w:val="00215AF8"/>
    <w:rsid w:val="00216FDB"/>
    <w:rsid w:val="00220AE7"/>
    <w:rsid w:val="002220C1"/>
    <w:rsid w:val="00223C9B"/>
    <w:rsid w:val="00237843"/>
    <w:rsid w:val="0024221C"/>
    <w:rsid w:val="00250B65"/>
    <w:rsid w:val="00251F37"/>
    <w:rsid w:val="00254A05"/>
    <w:rsid w:val="00255B38"/>
    <w:rsid w:val="0026503B"/>
    <w:rsid w:val="0026514F"/>
    <w:rsid w:val="00275045"/>
    <w:rsid w:val="00276C6E"/>
    <w:rsid w:val="00283B67"/>
    <w:rsid w:val="00284939"/>
    <w:rsid w:val="00285E04"/>
    <w:rsid w:val="00296172"/>
    <w:rsid w:val="00297998"/>
    <w:rsid w:val="002A262E"/>
    <w:rsid w:val="002A2AE1"/>
    <w:rsid w:val="002A3765"/>
    <w:rsid w:val="002B2B54"/>
    <w:rsid w:val="002C36DC"/>
    <w:rsid w:val="002C568A"/>
    <w:rsid w:val="002C5AB6"/>
    <w:rsid w:val="002D0023"/>
    <w:rsid w:val="002D095A"/>
    <w:rsid w:val="002D13FF"/>
    <w:rsid w:val="002D569A"/>
    <w:rsid w:val="003000ED"/>
    <w:rsid w:val="003010BD"/>
    <w:rsid w:val="00302A71"/>
    <w:rsid w:val="003216E0"/>
    <w:rsid w:val="00333267"/>
    <w:rsid w:val="00347D42"/>
    <w:rsid w:val="00362E10"/>
    <w:rsid w:val="00371F1B"/>
    <w:rsid w:val="003753DA"/>
    <w:rsid w:val="003879AD"/>
    <w:rsid w:val="003908EA"/>
    <w:rsid w:val="00393212"/>
    <w:rsid w:val="003934EA"/>
    <w:rsid w:val="00393C8D"/>
    <w:rsid w:val="003A0A83"/>
    <w:rsid w:val="003A0C5B"/>
    <w:rsid w:val="003A5386"/>
    <w:rsid w:val="003A70EE"/>
    <w:rsid w:val="003B0682"/>
    <w:rsid w:val="003B3DB5"/>
    <w:rsid w:val="003B3F78"/>
    <w:rsid w:val="003C0612"/>
    <w:rsid w:val="003C2E8F"/>
    <w:rsid w:val="003C32AC"/>
    <w:rsid w:val="003C63A6"/>
    <w:rsid w:val="003C71F1"/>
    <w:rsid w:val="003C7F66"/>
    <w:rsid w:val="003D27FC"/>
    <w:rsid w:val="003E1F76"/>
    <w:rsid w:val="003E2902"/>
    <w:rsid w:val="003F2E37"/>
    <w:rsid w:val="003F38B1"/>
    <w:rsid w:val="00403226"/>
    <w:rsid w:val="00405E82"/>
    <w:rsid w:val="00412DEA"/>
    <w:rsid w:val="004139AB"/>
    <w:rsid w:val="00420D06"/>
    <w:rsid w:val="0042221A"/>
    <w:rsid w:val="00422794"/>
    <w:rsid w:val="004233B7"/>
    <w:rsid w:val="00423AB2"/>
    <w:rsid w:val="00425155"/>
    <w:rsid w:val="00426C65"/>
    <w:rsid w:val="00440750"/>
    <w:rsid w:val="00442823"/>
    <w:rsid w:val="004517A4"/>
    <w:rsid w:val="004547CC"/>
    <w:rsid w:val="0045483E"/>
    <w:rsid w:val="004614ED"/>
    <w:rsid w:val="00465DC4"/>
    <w:rsid w:val="00467D02"/>
    <w:rsid w:val="004703A4"/>
    <w:rsid w:val="00473324"/>
    <w:rsid w:val="0048013C"/>
    <w:rsid w:val="00480F63"/>
    <w:rsid w:val="00481BAD"/>
    <w:rsid w:val="004838DC"/>
    <w:rsid w:val="00493403"/>
    <w:rsid w:val="00496012"/>
    <w:rsid w:val="0049745C"/>
    <w:rsid w:val="004A1A92"/>
    <w:rsid w:val="004A1D8B"/>
    <w:rsid w:val="004C1AAB"/>
    <w:rsid w:val="004C4E93"/>
    <w:rsid w:val="004C5563"/>
    <w:rsid w:val="004C6B1C"/>
    <w:rsid w:val="004D18E8"/>
    <w:rsid w:val="004D2724"/>
    <w:rsid w:val="004E3769"/>
    <w:rsid w:val="004E4BAC"/>
    <w:rsid w:val="004F3D32"/>
    <w:rsid w:val="005018C5"/>
    <w:rsid w:val="00502E90"/>
    <w:rsid w:val="00504395"/>
    <w:rsid w:val="00513444"/>
    <w:rsid w:val="00514D4A"/>
    <w:rsid w:val="00515BBD"/>
    <w:rsid w:val="005227FD"/>
    <w:rsid w:val="00531C3E"/>
    <w:rsid w:val="005414A4"/>
    <w:rsid w:val="005448AD"/>
    <w:rsid w:val="00551F24"/>
    <w:rsid w:val="00552A48"/>
    <w:rsid w:val="0055604D"/>
    <w:rsid w:val="0055608C"/>
    <w:rsid w:val="00557508"/>
    <w:rsid w:val="0056074F"/>
    <w:rsid w:val="00561396"/>
    <w:rsid w:val="00566384"/>
    <w:rsid w:val="005756BA"/>
    <w:rsid w:val="00575A00"/>
    <w:rsid w:val="00575F8E"/>
    <w:rsid w:val="00577790"/>
    <w:rsid w:val="00584C97"/>
    <w:rsid w:val="005A66E2"/>
    <w:rsid w:val="005B2325"/>
    <w:rsid w:val="005C11FC"/>
    <w:rsid w:val="005C45AB"/>
    <w:rsid w:val="005D2D74"/>
    <w:rsid w:val="005D38D5"/>
    <w:rsid w:val="005D49FC"/>
    <w:rsid w:val="005D523F"/>
    <w:rsid w:val="005E149B"/>
    <w:rsid w:val="005E4A02"/>
    <w:rsid w:val="005F2452"/>
    <w:rsid w:val="005F3121"/>
    <w:rsid w:val="006072BB"/>
    <w:rsid w:val="00607B0A"/>
    <w:rsid w:val="006123A1"/>
    <w:rsid w:val="0062157E"/>
    <w:rsid w:val="006267C7"/>
    <w:rsid w:val="006279B9"/>
    <w:rsid w:val="006314BF"/>
    <w:rsid w:val="00632E06"/>
    <w:rsid w:val="00633CA8"/>
    <w:rsid w:val="006350C0"/>
    <w:rsid w:val="00635F97"/>
    <w:rsid w:val="00636D14"/>
    <w:rsid w:val="006378D8"/>
    <w:rsid w:val="00637AC5"/>
    <w:rsid w:val="0064074B"/>
    <w:rsid w:val="00641848"/>
    <w:rsid w:val="00642EAC"/>
    <w:rsid w:val="00653168"/>
    <w:rsid w:val="006546F2"/>
    <w:rsid w:val="00656606"/>
    <w:rsid w:val="006722DC"/>
    <w:rsid w:val="00673117"/>
    <w:rsid w:val="00676CF5"/>
    <w:rsid w:val="00684C44"/>
    <w:rsid w:val="0069059A"/>
    <w:rsid w:val="00694B6A"/>
    <w:rsid w:val="0069767F"/>
    <w:rsid w:val="006D4E40"/>
    <w:rsid w:val="006D5B4F"/>
    <w:rsid w:val="006D61E3"/>
    <w:rsid w:val="006F184A"/>
    <w:rsid w:val="006F5C69"/>
    <w:rsid w:val="0070077B"/>
    <w:rsid w:val="00714FB1"/>
    <w:rsid w:val="007220E2"/>
    <w:rsid w:val="007249F9"/>
    <w:rsid w:val="007277DD"/>
    <w:rsid w:val="007407D1"/>
    <w:rsid w:val="00741475"/>
    <w:rsid w:val="00744BBC"/>
    <w:rsid w:val="00754400"/>
    <w:rsid w:val="00764EE8"/>
    <w:rsid w:val="00770315"/>
    <w:rsid w:val="007A45FD"/>
    <w:rsid w:val="007B6F9E"/>
    <w:rsid w:val="007C2CCC"/>
    <w:rsid w:val="007C54B9"/>
    <w:rsid w:val="007D50F5"/>
    <w:rsid w:val="007E5744"/>
    <w:rsid w:val="007F14E4"/>
    <w:rsid w:val="007F1855"/>
    <w:rsid w:val="007F18A5"/>
    <w:rsid w:val="007F315A"/>
    <w:rsid w:val="007F562C"/>
    <w:rsid w:val="007F6685"/>
    <w:rsid w:val="007F774A"/>
    <w:rsid w:val="008025D3"/>
    <w:rsid w:val="0080331A"/>
    <w:rsid w:val="00803A51"/>
    <w:rsid w:val="00805581"/>
    <w:rsid w:val="00811F84"/>
    <w:rsid w:val="00812BC1"/>
    <w:rsid w:val="00815851"/>
    <w:rsid w:val="008160C0"/>
    <w:rsid w:val="00831479"/>
    <w:rsid w:val="0085543B"/>
    <w:rsid w:val="00860EB9"/>
    <w:rsid w:val="00861FA1"/>
    <w:rsid w:val="00876A74"/>
    <w:rsid w:val="00882870"/>
    <w:rsid w:val="00885C8E"/>
    <w:rsid w:val="0088650C"/>
    <w:rsid w:val="008944D2"/>
    <w:rsid w:val="00895AA5"/>
    <w:rsid w:val="008B7AFB"/>
    <w:rsid w:val="008C7D35"/>
    <w:rsid w:val="008D1E72"/>
    <w:rsid w:val="008D2B28"/>
    <w:rsid w:val="008D32DE"/>
    <w:rsid w:val="008D5983"/>
    <w:rsid w:val="008E0CBD"/>
    <w:rsid w:val="008E1F6C"/>
    <w:rsid w:val="008E20CD"/>
    <w:rsid w:val="008E37AC"/>
    <w:rsid w:val="008E5B7A"/>
    <w:rsid w:val="008F249C"/>
    <w:rsid w:val="008F6E80"/>
    <w:rsid w:val="008F7CA4"/>
    <w:rsid w:val="00900E6A"/>
    <w:rsid w:val="009061A5"/>
    <w:rsid w:val="0092321A"/>
    <w:rsid w:val="00936C49"/>
    <w:rsid w:val="00944572"/>
    <w:rsid w:val="00946992"/>
    <w:rsid w:val="0094701F"/>
    <w:rsid w:val="00953227"/>
    <w:rsid w:val="0096066D"/>
    <w:rsid w:val="00961528"/>
    <w:rsid w:val="009740DF"/>
    <w:rsid w:val="0098068E"/>
    <w:rsid w:val="009811B2"/>
    <w:rsid w:val="00987F43"/>
    <w:rsid w:val="009947E1"/>
    <w:rsid w:val="00994CC8"/>
    <w:rsid w:val="009955C5"/>
    <w:rsid w:val="00997718"/>
    <w:rsid w:val="009A3A1B"/>
    <w:rsid w:val="009A5F69"/>
    <w:rsid w:val="009A70BD"/>
    <w:rsid w:val="009B0591"/>
    <w:rsid w:val="009B095B"/>
    <w:rsid w:val="009B3AA9"/>
    <w:rsid w:val="009E428A"/>
    <w:rsid w:val="009F3343"/>
    <w:rsid w:val="009F4690"/>
    <w:rsid w:val="00A04ED7"/>
    <w:rsid w:val="00A05D3C"/>
    <w:rsid w:val="00A155F7"/>
    <w:rsid w:val="00A20495"/>
    <w:rsid w:val="00A237C2"/>
    <w:rsid w:val="00A23A7E"/>
    <w:rsid w:val="00A2757B"/>
    <w:rsid w:val="00A30936"/>
    <w:rsid w:val="00A413A6"/>
    <w:rsid w:val="00A4174E"/>
    <w:rsid w:val="00A429CD"/>
    <w:rsid w:val="00A456F8"/>
    <w:rsid w:val="00A75D56"/>
    <w:rsid w:val="00A81881"/>
    <w:rsid w:val="00A82127"/>
    <w:rsid w:val="00A93902"/>
    <w:rsid w:val="00AB297E"/>
    <w:rsid w:val="00AC4735"/>
    <w:rsid w:val="00AC4F4E"/>
    <w:rsid w:val="00AD0C18"/>
    <w:rsid w:val="00AD12AC"/>
    <w:rsid w:val="00AD58F8"/>
    <w:rsid w:val="00AE47EA"/>
    <w:rsid w:val="00AE6103"/>
    <w:rsid w:val="00AF6310"/>
    <w:rsid w:val="00AF702F"/>
    <w:rsid w:val="00B0085D"/>
    <w:rsid w:val="00B22B45"/>
    <w:rsid w:val="00B2401B"/>
    <w:rsid w:val="00B3391B"/>
    <w:rsid w:val="00B34597"/>
    <w:rsid w:val="00B34B5B"/>
    <w:rsid w:val="00B35BD1"/>
    <w:rsid w:val="00B463C4"/>
    <w:rsid w:val="00B4708A"/>
    <w:rsid w:val="00B47161"/>
    <w:rsid w:val="00B47A77"/>
    <w:rsid w:val="00B55385"/>
    <w:rsid w:val="00B75C33"/>
    <w:rsid w:val="00B803E1"/>
    <w:rsid w:val="00B82712"/>
    <w:rsid w:val="00B90A15"/>
    <w:rsid w:val="00BA249D"/>
    <w:rsid w:val="00BA476B"/>
    <w:rsid w:val="00BA7264"/>
    <w:rsid w:val="00BB1D83"/>
    <w:rsid w:val="00BB31D4"/>
    <w:rsid w:val="00BB39F9"/>
    <w:rsid w:val="00BB5E97"/>
    <w:rsid w:val="00BB6AEE"/>
    <w:rsid w:val="00BC1761"/>
    <w:rsid w:val="00BC22DA"/>
    <w:rsid w:val="00BD03EB"/>
    <w:rsid w:val="00BF1669"/>
    <w:rsid w:val="00BF2574"/>
    <w:rsid w:val="00BF4409"/>
    <w:rsid w:val="00BF5725"/>
    <w:rsid w:val="00BF7CCD"/>
    <w:rsid w:val="00C01950"/>
    <w:rsid w:val="00C01AD4"/>
    <w:rsid w:val="00C026A7"/>
    <w:rsid w:val="00C041B7"/>
    <w:rsid w:val="00C07534"/>
    <w:rsid w:val="00C15D39"/>
    <w:rsid w:val="00C16AB5"/>
    <w:rsid w:val="00C23763"/>
    <w:rsid w:val="00C25065"/>
    <w:rsid w:val="00C25539"/>
    <w:rsid w:val="00C2639B"/>
    <w:rsid w:val="00C30DC1"/>
    <w:rsid w:val="00C40BD2"/>
    <w:rsid w:val="00C52EA1"/>
    <w:rsid w:val="00C55EA2"/>
    <w:rsid w:val="00C67AC1"/>
    <w:rsid w:val="00C77BFA"/>
    <w:rsid w:val="00C80951"/>
    <w:rsid w:val="00C858FB"/>
    <w:rsid w:val="00C9111A"/>
    <w:rsid w:val="00C966B9"/>
    <w:rsid w:val="00CA2D9C"/>
    <w:rsid w:val="00CA510E"/>
    <w:rsid w:val="00CA7336"/>
    <w:rsid w:val="00CC204B"/>
    <w:rsid w:val="00CC7443"/>
    <w:rsid w:val="00CF06D6"/>
    <w:rsid w:val="00CF1DB7"/>
    <w:rsid w:val="00CF70E9"/>
    <w:rsid w:val="00CF77F2"/>
    <w:rsid w:val="00D064D8"/>
    <w:rsid w:val="00D15990"/>
    <w:rsid w:val="00D20DC8"/>
    <w:rsid w:val="00D249CE"/>
    <w:rsid w:val="00D31C69"/>
    <w:rsid w:val="00D33D22"/>
    <w:rsid w:val="00D34A65"/>
    <w:rsid w:val="00D362E0"/>
    <w:rsid w:val="00D411F2"/>
    <w:rsid w:val="00D43432"/>
    <w:rsid w:val="00D52014"/>
    <w:rsid w:val="00D53CE4"/>
    <w:rsid w:val="00D60B11"/>
    <w:rsid w:val="00D70A03"/>
    <w:rsid w:val="00D75D92"/>
    <w:rsid w:val="00D77957"/>
    <w:rsid w:val="00D81F13"/>
    <w:rsid w:val="00D8435D"/>
    <w:rsid w:val="00D87717"/>
    <w:rsid w:val="00D947B8"/>
    <w:rsid w:val="00D95734"/>
    <w:rsid w:val="00DA25FC"/>
    <w:rsid w:val="00DA4744"/>
    <w:rsid w:val="00DA5BB8"/>
    <w:rsid w:val="00DB10A5"/>
    <w:rsid w:val="00DB1E2F"/>
    <w:rsid w:val="00DB41EE"/>
    <w:rsid w:val="00DB41F3"/>
    <w:rsid w:val="00DC787E"/>
    <w:rsid w:val="00DD084B"/>
    <w:rsid w:val="00DD18C9"/>
    <w:rsid w:val="00DE2E73"/>
    <w:rsid w:val="00DE76CC"/>
    <w:rsid w:val="00DF1F5D"/>
    <w:rsid w:val="00DF221E"/>
    <w:rsid w:val="00DF270A"/>
    <w:rsid w:val="00DF3E73"/>
    <w:rsid w:val="00E00109"/>
    <w:rsid w:val="00E006D3"/>
    <w:rsid w:val="00E01590"/>
    <w:rsid w:val="00E13885"/>
    <w:rsid w:val="00E2658B"/>
    <w:rsid w:val="00E27654"/>
    <w:rsid w:val="00E4425F"/>
    <w:rsid w:val="00E542E0"/>
    <w:rsid w:val="00E570B0"/>
    <w:rsid w:val="00E66668"/>
    <w:rsid w:val="00E83855"/>
    <w:rsid w:val="00E83E68"/>
    <w:rsid w:val="00EA6FE2"/>
    <w:rsid w:val="00EB4164"/>
    <w:rsid w:val="00EB5386"/>
    <w:rsid w:val="00EB53AE"/>
    <w:rsid w:val="00EC2D1F"/>
    <w:rsid w:val="00EC44C5"/>
    <w:rsid w:val="00ED0B56"/>
    <w:rsid w:val="00ED3D48"/>
    <w:rsid w:val="00ED76DD"/>
    <w:rsid w:val="00EE68FA"/>
    <w:rsid w:val="00EF29D6"/>
    <w:rsid w:val="00EF4D5F"/>
    <w:rsid w:val="00F05317"/>
    <w:rsid w:val="00F054E3"/>
    <w:rsid w:val="00F05EBD"/>
    <w:rsid w:val="00F16439"/>
    <w:rsid w:val="00F16FF4"/>
    <w:rsid w:val="00F20B42"/>
    <w:rsid w:val="00F2259B"/>
    <w:rsid w:val="00F22BA6"/>
    <w:rsid w:val="00F3061C"/>
    <w:rsid w:val="00F31388"/>
    <w:rsid w:val="00F33429"/>
    <w:rsid w:val="00F44C10"/>
    <w:rsid w:val="00F5200B"/>
    <w:rsid w:val="00F53975"/>
    <w:rsid w:val="00F54F86"/>
    <w:rsid w:val="00F61503"/>
    <w:rsid w:val="00F61639"/>
    <w:rsid w:val="00F64DEA"/>
    <w:rsid w:val="00F66985"/>
    <w:rsid w:val="00F67C2D"/>
    <w:rsid w:val="00F67C66"/>
    <w:rsid w:val="00F71081"/>
    <w:rsid w:val="00F7331B"/>
    <w:rsid w:val="00F747C7"/>
    <w:rsid w:val="00F7590E"/>
    <w:rsid w:val="00F923B7"/>
    <w:rsid w:val="00F94824"/>
    <w:rsid w:val="00FB4327"/>
    <w:rsid w:val="00FB5288"/>
    <w:rsid w:val="00FB70CB"/>
    <w:rsid w:val="00FC15F9"/>
    <w:rsid w:val="00FC20A2"/>
    <w:rsid w:val="00FC6CD4"/>
    <w:rsid w:val="00FC7FD4"/>
    <w:rsid w:val="00FD0525"/>
    <w:rsid w:val="00FD1201"/>
    <w:rsid w:val="00FE2F53"/>
    <w:rsid w:val="00FF2C4E"/>
    <w:rsid w:val="01007E42"/>
    <w:rsid w:val="01111723"/>
    <w:rsid w:val="011121ED"/>
    <w:rsid w:val="011F1531"/>
    <w:rsid w:val="01275D20"/>
    <w:rsid w:val="01390212"/>
    <w:rsid w:val="015474CB"/>
    <w:rsid w:val="01685AF7"/>
    <w:rsid w:val="01735711"/>
    <w:rsid w:val="017669A0"/>
    <w:rsid w:val="017734C4"/>
    <w:rsid w:val="01864D83"/>
    <w:rsid w:val="01944DBA"/>
    <w:rsid w:val="01985A37"/>
    <w:rsid w:val="019969D9"/>
    <w:rsid w:val="019A5532"/>
    <w:rsid w:val="01AF095D"/>
    <w:rsid w:val="01B4182D"/>
    <w:rsid w:val="01BB3982"/>
    <w:rsid w:val="01E16D3F"/>
    <w:rsid w:val="01F376F8"/>
    <w:rsid w:val="01F51CDB"/>
    <w:rsid w:val="02084FD4"/>
    <w:rsid w:val="021D7568"/>
    <w:rsid w:val="022162B3"/>
    <w:rsid w:val="024105D3"/>
    <w:rsid w:val="0244156F"/>
    <w:rsid w:val="024C4F1D"/>
    <w:rsid w:val="025850DD"/>
    <w:rsid w:val="025C5682"/>
    <w:rsid w:val="026C52DB"/>
    <w:rsid w:val="029E7AD0"/>
    <w:rsid w:val="02A16E70"/>
    <w:rsid w:val="02C82280"/>
    <w:rsid w:val="02CD64E6"/>
    <w:rsid w:val="02CE3D9D"/>
    <w:rsid w:val="02DE04ED"/>
    <w:rsid w:val="02F545EC"/>
    <w:rsid w:val="02FA30D3"/>
    <w:rsid w:val="03046C12"/>
    <w:rsid w:val="03090322"/>
    <w:rsid w:val="031F3DF1"/>
    <w:rsid w:val="03257A96"/>
    <w:rsid w:val="032759B1"/>
    <w:rsid w:val="032E0ABE"/>
    <w:rsid w:val="032F2503"/>
    <w:rsid w:val="03345AEF"/>
    <w:rsid w:val="03376049"/>
    <w:rsid w:val="036A7762"/>
    <w:rsid w:val="036F159C"/>
    <w:rsid w:val="038D008E"/>
    <w:rsid w:val="03906902"/>
    <w:rsid w:val="03A07AD7"/>
    <w:rsid w:val="03E109B0"/>
    <w:rsid w:val="03EC73DD"/>
    <w:rsid w:val="03ED39EC"/>
    <w:rsid w:val="04447AEB"/>
    <w:rsid w:val="04657065"/>
    <w:rsid w:val="04675449"/>
    <w:rsid w:val="0470235F"/>
    <w:rsid w:val="048670E5"/>
    <w:rsid w:val="04963957"/>
    <w:rsid w:val="049D565A"/>
    <w:rsid w:val="04AA777A"/>
    <w:rsid w:val="04AC72EC"/>
    <w:rsid w:val="04AD4039"/>
    <w:rsid w:val="04AF120B"/>
    <w:rsid w:val="04AF2DAF"/>
    <w:rsid w:val="04B421F2"/>
    <w:rsid w:val="04CB6543"/>
    <w:rsid w:val="04E46029"/>
    <w:rsid w:val="04EF3396"/>
    <w:rsid w:val="050D1915"/>
    <w:rsid w:val="0510665E"/>
    <w:rsid w:val="05190704"/>
    <w:rsid w:val="051D0DD5"/>
    <w:rsid w:val="05255D7F"/>
    <w:rsid w:val="052F62FC"/>
    <w:rsid w:val="05346C73"/>
    <w:rsid w:val="05442B9E"/>
    <w:rsid w:val="054558DE"/>
    <w:rsid w:val="054F3EDB"/>
    <w:rsid w:val="055A5241"/>
    <w:rsid w:val="05612DFC"/>
    <w:rsid w:val="05660E5B"/>
    <w:rsid w:val="05725D73"/>
    <w:rsid w:val="057B7AFF"/>
    <w:rsid w:val="0580226C"/>
    <w:rsid w:val="058B10C6"/>
    <w:rsid w:val="0593577F"/>
    <w:rsid w:val="059B2E14"/>
    <w:rsid w:val="05A7594B"/>
    <w:rsid w:val="05AA531D"/>
    <w:rsid w:val="05C64F24"/>
    <w:rsid w:val="05CD3179"/>
    <w:rsid w:val="05D0461C"/>
    <w:rsid w:val="05D067D9"/>
    <w:rsid w:val="05DD5AD8"/>
    <w:rsid w:val="05E054A8"/>
    <w:rsid w:val="05E73D51"/>
    <w:rsid w:val="05EE4369"/>
    <w:rsid w:val="05FE190F"/>
    <w:rsid w:val="0609596A"/>
    <w:rsid w:val="060D2C11"/>
    <w:rsid w:val="06121FB9"/>
    <w:rsid w:val="062911A3"/>
    <w:rsid w:val="06306B73"/>
    <w:rsid w:val="063B6068"/>
    <w:rsid w:val="06440AB9"/>
    <w:rsid w:val="064F550B"/>
    <w:rsid w:val="06705DBC"/>
    <w:rsid w:val="06750C66"/>
    <w:rsid w:val="067A0E62"/>
    <w:rsid w:val="06833891"/>
    <w:rsid w:val="068D7E95"/>
    <w:rsid w:val="068E2D8C"/>
    <w:rsid w:val="06977E31"/>
    <w:rsid w:val="069F5975"/>
    <w:rsid w:val="06A2344C"/>
    <w:rsid w:val="06C47189"/>
    <w:rsid w:val="06CC1D13"/>
    <w:rsid w:val="06D3506F"/>
    <w:rsid w:val="06DB7470"/>
    <w:rsid w:val="06DC0977"/>
    <w:rsid w:val="06EF58D3"/>
    <w:rsid w:val="07026F93"/>
    <w:rsid w:val="07116147"/>
    <w:rsid w:val="073432E4"/>
    <w:rsid w:val="073B3926"/>
    <w:rsid w:val="075E76FE"/>
    <w:rsid w:val="07653EA0"/>
    <w:rsid w:val="07793429"/>
    <w:rsid w:val="079B0BC0"/>
    <w:rsid w:val="07A91BE5"/>
    <w:rsid w:val="07AB533E"/>
    <w:rsid w:val="07B34DB3"/>
    <w:rsid w:val="07B54BAB"/>
    <w:rsid w:val="07C058E9"/>
    <w:rsid w:val="07C208BF"/>
    <w:rsid w:val="07DB7ADA"/>
    <w:rsid w:val="07EE2FDB"/>
    <w:rsid w:val="07FC386A"/>
    <w:rsid w:val="08071D9B"/>
    <w:rsid w:val="081358F6"/>
    <w:rsid w:val="08161874"/>
    <w:rsid w:val="08194F1C"/>
    <w:rsid w:val="081D3FCF"/>
    <w:rsid w:val="082635C0"/>
    <w:rsid w:val="08266AF3"/>
    <w:rsid w:val="08393BA7"/>
    <w:rsid w:val="0855720F"/>
    <w:rsid w:val="085B4F44"/>
    <w:rsid w:val="086A610C"/>
    <w:rsid w:val="088D5F5C"/>
    <w:rsid w:val="08A26242"/>
    <w:rsid w:val="08AF4BFB"/>
    <w:rsid w:val="08C06521"/>
    <w:rsid w:val="08D2254A"/>
    <w:rsid w:val="08DA574A"/>
    <w:rsid w:val="08EE4C10"/>
    <w:rsid w:val="08F139F1"/>
    <w:rsid w:val="08F14ADB"/>
    <w:rsid w:val="08FE3265"/>
    <w:rsid w:val="090C460D"/>
    <w:rsid w:val="09113F98"/>
    <w:rsid w:val="09376D63"/>
    <w:rsid w:val="094C565A"/>
    <w:rsid w:val="09550E3A"/>
    <w:rsid w:val="09552A1E"/>
    <w:rsid w:val="09570E65"/>
    <w:rsid w:val="09695DC9"/>
    <w:rsid w:val="096D5AA7"/>
    <w:rsid w:val="0973087B"/>
    <w:rsid w:val="09876097"/>
    <w:rsid w:val="09890FE0"/>
    <w:rsid w:val="0997077C"/>
    <w:rsid w:val="099975D7"/>
    <w:rsid w:val="099C205A"/>
    <w:rsid w:val="09B91F92"/>
    <w:rsid w:val="09C1074D"/>
    <w:rsid w:val="09E01156"/>
    <w:rsid w:val="09E162A4"/>
    <w:rsid w:val="09E63788"/>
    <w:rsid w:val="09F00DA1"/>
    <w:rsid w:val="09FD11BF"/>
    <w:rsid w:val="09FD4FD7"/>
    <w:rsid w:val="0A0D4331"/>
    <w:rsid w:val="0A13499B"/>
    <w:rsid w:val="0A1E5146"/>
    <w:rsid w:val="0A222FFC"/>
    <w:rsid w:val="0A260FC3"/>
    <w:rsid w:val="0A2B6A3F"/>
    <w:rsid w:val="0A343FE6"/>
    <w:rsid w:val="0A4A7645"/>
    <w:rsid w:val="0A4E4839"/>
    <w:rsid w:val="0A5355AC"/>
    <w:rsid w:val="0A9D4FAB"/>
    <w:rsid w:val="0A9E149C"/>
    <w:rsid w:val="0AB03CCE"/>
    <w:rsid w:val="0AB06488"/>
    <w:rsid w:val="0AB823C4"/>
    <w:rsid w:val="0ACA4546"/>
    <w:rsid w:val="0ACE0CFF"/>
    <w:rsid w:val="0AD16848"/>
    <w:rsid w:val="0ADA4875"/>
    <w:rsid w:val="0AEB30DE"/>
    <w:rsid w:val="0B005931"/>
    <w:rsid w:val="0B0F01C6"/>
    <w:rsid w:val="0B14682F"/>
    <w:rsid w:val="0B277BBD"/>
    <w:rsid w:val="0B3F29F0"/>
    <w:rsid w:val="0B520542"/>
    <w:rsid w:val="0B6833EA"/>
    <w:rsid w:val="0B6B3DD8"/>
    <w:rsid w:val="0B825441"/>
    <w:rsid w:val="0BA525D8"/>
    <w:rsid w:val="0BB263C4"/>
    <w:rsid w:val="0BBB388E"/>
    <w:rsid w:val="0BC077C9"/>
    <w:rsid w:val="0BD50CE3"/>
    <w:rsid w:val="0BF34AB7"/>
    <w:rsid w:val="0BF55B92"/>
    <w:rsid w:val="0C060DBC"/>
    <w:rsid w:val="0C193AD3"/>
    <w:rsid w:val="0C1A2E7E"/>
    <w:rsid w:val="0C227C0A"/>
    <w:rsid w:val="0C2F6006"/>
    <w:rsid w:val="0C426CB3"/>
    <w:rsid w:val="0C5056AF"/>
    <w:rsid w:val="0C5B37C6"/>
    <w:rsid w:val="0C5C07ED"/>
    <w:rsid w:val="0C602928"/>
    <w:rsid w:val="0C724AF9"/>
    <w:rsid w:val="0C817321"/>
    <w:rsid w:val="0C8352C9"/>
    <w:rsid w:val="0C857D92"/>
    <w:rsid w:val="0C88726E"/>
    <w:rsid w:val="0C893900"/>
    <w:rsid w:val="0C9B6B6C"/>
    <w:rsid w:val="0CC67110"/>
    <w:rsid w:val="0CCB7B51"/>
    <w:rsid w:val="0CDF2078"/>
    <w:rsid w:val="0CE866DD"/>
    <w:rsid w:val="0CEC6215"/>
    <w:rsid w:val="0CF907DD"/>
    <w:rsid w:val="0CFC0D72"/>
    <w:rsid w:val="0D1D0BA7"/>
    <w:rsid w:val="0D246467"/>
    <w:rsid w:val="0D295D83"/>
    <w:rsid w:val="0D416E49"/>
    <w:rsid w:val="0D447ECC"/>
    <w:rsid w:val="0D5B2BA8"/>
    <w:rsid w:val="0D7A48D5"/>
    <w:rsid w:val="0D7E66C5"/>
    <w:rsid w:val="0D84276E"/>
    <w:rsid w:val="0D8A6962"/>
    <w:rsid w:val="0D8F1B47"/>
    <w:rsid w:val="0D9306B2"/>
    <w:rsid w:val="0D970525"/>
    <w:rsid w:val="0DA0360B"/>
    <w:rsid w:val="0DA47700"/>
    <w:rsid w:val="0DA93643"/>
    <w:rsid w:val="0DAB10A3"/>
    <w:rsid w:val="0DB55C17"/>
    <w:rsid w:val="0DB72D98"/>
    <w:rsid w:val="0DC134A7"/>
    <w:rsid w:val="0DCE5F94"/>
    <w:rsid w:val="0DE264DB"/>
    <w:rsid w:val="0DE34E72"/>
    <w:rsid w:val="0DF8638E"/>
    <w:rsid w:val="0DFD63CF"/>
    <w:rsid w:val="0E451496"/>
    <w:rsid w:val="0E492AD6"/>
    <w:rsid w:val="0E4D03C4"/>
    <w:rsid w:val="0E512BF8"/>
    <w:rsid w:val="0E5F3567"/>
    <w:rsid w:val="0E8E26F3"/>
    <w:rsid w:val="0E9B4F0F"/>
    <w:rsid w:val="0EDE0980"/>
    <w:rsid w:val="0EE20C56"/>
    <w:rsid w:val="0EF37672"/>
    <w:rsid w:val="0EF46240"/>
    <w:rsid w:val="0EF82B43"/>
    <w:rsid w:val="0F013EAE"/>
    <w:rsid w:val="0F031C8A"/>
    <w:rsid w:val="0F1964F3"/>
    <w:rsid w:val="0F465E03"/>
    <w:rsid w:val="0F5002B6"/>
    <w:rsid w:val="0F522A07"/>
    <w:rsid w:val="0F620FFF"/>
    <w:rsid w:val="0F681E22"/>
    <w:rsid w:val="0F6C20F8"/>
    <w:rsid w:val="0F7A1716"/>
    <w:rsid w:val="0F9262E5"/>
    <w:rsid w:val="0FB43BE4"/>
    <w:rsid w:val="0FBA0751"/>
    <w:rsid w:val="0FEE60A0"/>
    <w:rsid w:val="0FF94C02"/>
    <w:rsid w:val="10086633"/>
    <w:rsid w:val="100B5B75"/>
    <w:rsid w:val="101F7F78"/>
    <w:rsid w:val="10390CED"/>
    <w:rsid w:val="10415565"/>
    <w:rsid w:val="104D5AFD"/>
    <w:rsid w:val="1060147F"/>
    <w:rsid w:val="106578D7"/>
    <w:rsid w:val="106D7BCD"/>
    <w:rsid w:val="10792349"/>
    <w:rsid w:val="10797991"/>
    <w:rsid w:val="108D7FEC"/>
    <w:rsid w:val="10961DD5"/>
    <w:rsid w:val="109860F7"/>
    <w:rsid w:val="109A50FE"/>
    <w:rsid w:val="109F7290"/>
    <w:rsid w:val="10A13E71"/>
    <w:rsid w:val="10AD1885"/>
    <w:rsid w:val="10BA2DA7"/>
    <w:rsid w:val="10C03843"/>
    <w:rsid w:val="10C34A85"/>
    <w:rsid w:val="10C77286"/>
    <w:rsid w:val="10D52E28"/>
    <w:rsid w:val="10D953EF"/>
    <w:rsid w:val="10EB0A61"/>
    <w:rsid w:val="10EC7D2F"/>
    <w:rsid w:val="10F96CD3"/>
    <w:rsid w:val="1100759F"/>
    <w:rsid w:val="110662B7"/>
    <w:rsid w:val="110D477C"/>
    <w:rsid w:val="111125C9"/>
    <w:rsid w:val="111C2822"/>
    <w:rsid w:val="111F4624"/>
    <w:rsid w:val="11230728"/>
    <w:rsid w:val="113178CC"/>
    <w:rsid w:val="113553A8"/>
    <w:rsid w:val="113A08F7"/>
    <w:rsid w:val="114317C8"/>
    <w:rsid w:val="11504EEC"/>
    <w:rsid w:val="11540E8A"/>
    <w:rsid w:val="1162726E"/>
    <w:rsid w:val="116D5D3E"/>
    <w:rsid w:val="116F0A99"/>
    <w:rsid w:val="117E3EBF"/>
    <w:rsid w:val="11911118"/>
    <w:rsid w:val="11921F79"/>
    <w:rsid w:val="11A63895"/>
    <w:rsid w:val="11AA0E33"/>
    <w:rsid w:val="11CD7C17"/>
    <w:rsid w:val="11D43A0B"/>
    <w:rsid w:val="11D465DE"/>
    <w:rsid w:val="11DB026D"/>
    <w:rsid w:val="11F35E10"/>
    <w:rsid w:val="120E4836"/>
    <w:rsid w:val="121E003E"/>
    <w:rsid w:val="121F67F3"/>
    <w:rsid w:val="123238F4"/>
    <w:rsid w:val="12363719"/>
    <w:rsid w:val="123D19DC"/>
    <w:rsid w:val="124132D4"/>
    <w:rsid w:val="12436B21"/>
    <w:rsid w:val="124E6914"/>
    <w:rsid w:val="12511FC6"/>
    <w:rsid w:val="126723DD"/>
    <w:rsid w:val="127347D6"/>
    <w:rsid w:val="127D42B3"/>
    <w:rsid w:val="128276A4"/>
    <w:rsid w:val="12871737"/>
    <w:rsid w:val="1298528B"/>
    <w:rsid w:val="12B45137"/>
    <w:rsid w:val="12C42AFE"/>
    <w:rsid w:val="12D84CD4"/>
    <w:rsid w:val="12EC5A14"/>
    <w:rsid w:val="12F51579"/>
    <w:rsid w:val="12FD7CCA"/>
    <w:rsid w:val="12FE1A4A"/>
    <w:rsid w:val="13042B7A"/>
    <w:rsid w:val="13167841"/>
    <w:rsid w:val="131909C4"/>
    <w:rsid w:val="131F03D6"/>
    <w:rsid w:val="131F2662"/>
    <w:rsid w:val="1336361E"/>
    <w:rsid w:val="13412068"/>
    <w:rsid w:val="1341415D"/>
    <w:rsid w:val="134F4993"/>
    <w:rsid w:val="135F0141"/>
    <w:rsid w:val="136D7053"/>
    <w:rsid w:val="137139DD"/>
    <w:rsid w:val="137E26C1"/>
    <w:rsid w:val="13A94A23"/>
    <w:rsid w:val="13AB576B"/>
    <w:rsid w:val="13B47F15"/>
    <w:rsid w:val="13BB4DA5"/>
    <w:rsid w:val="13C139AF"/>
    <w:rsid w:val="13C668A8"/>
    <w:rsid w:val="13E01C4A"/>
    <w:rsid w:val="14011AE1"/>
    <w:rsid w:val="14014E70"/>
    <w:rsid w:val="140A5DDC"/>
    <w:rsid w:val="142B07D4"/>
    <w:rsid w:val="1431616E"/>
    <w:rsid w:val="14333776"/>
    <w:rsid w:val="14446C04"/>
    <w:rsid w:val="144E16AB"/>
    <w:rsid w:val="144E593E"/>
    <w:rsid w:val="144F6715"/>
    <w:rsid w:val="14500B7D"/>
    <w:rsid w:val="146D6689"/>
    <w:rsid w:val="14700495"/>
    <w:rsid w:val="147A16BB"/>
    <w:rsid w:val="14805DE0"/>
    <w:rsid w:val="148D6821"/>
    <w:rsid w:val="149A4376"/>
    <w:rsid w:val="149C206F"/>
    <w:rsid w:val="149F3A66"/>
    <w:rsid w:val="14AA5797"/>
    <w:rsid w:val="14B77963"/>
    <w:rsid w:val="14C21469"/>
    <w:rsid w:val="14E143C3"/>
    <w:rsid w:val="14E63BDA"/>
    <w:rsid w:val="14E81195"/>
    <w:rsid w:val="14EE40B2"/>
    <w:rsid w:val="14F44F2B"/>
    <w:rsid w:val="14F90946"/>
    <w:rsid w:val="150867CC"/>
    <w:rsid w:val="150B6FBF"/>
    <w:rsid w:val="1516597A"/>
    <w:rsid w:val="15367388"/>
    <w:rsid w:val="15420BA8"/>
    <w:rsid w:val="154D743D"/>
    <w:rsid w:val="15616FEE"/>
    <w:rsid w:val="15667555"/>
    <w:rsid w:val="15734AA7"/>
    <w:rsid w:val="15743EC0"/>
    <w:rsid w:val="157B7392"/>
    <w:rsid w:val="15825748"/>
    <w:rsid w:val="158D0165"/>
    <w:rsid w:val="158D492B"/>
    <w:rsid w:val="15A97268"/>
    <w:rsid w:val="15AD11A0"/>
    <w:rsid w:val="15BA2C90"/>
    <w:rsid w:val="15C26140"/>
    <w:rsid w:val="15CE6C70"/>
    <w:rsid w:val="15CF1DD7"/>
    <w:rsid w:val="15DC350A"/>
    <w:rsid w:val="15E224A7"/>
    <w:rsid w:val="15E52C78"/>
    <w:rsid w:val="15FB5B81"/>
    <w:rsid w:val="15FD7EBE"/>
    <w:rsid w:val="15FE3492"/>
    <w:rsid w:val="1607549C"/>
    <w:rsid w:val="160C07B5"/>
    <w:rsid w:val="160F72D3"/>
    <w:rsid w:val="16150220"/>
    <w:rsid w:val="16174DC1"/>
    <w:rsid w:val="16306D6A"/>
    <w:rsid w:val="1637228C"/>
    <w:rsid w:val="16397A1B"/>
    <w:rsid w:val="163F37D0"/>
    <w:rsid w:val="164342FA"/>
    <w:rsid w:val="165351E7"/>
    <w:rsid w:val="165770B0"/>
    <w:rsid w:val="1657798C"/>
    <w:rsid w:val="166645E5"/>
    <w:rsid w:val="167B1947"/>
    <w:rsid w:val="167B6E96"/>
    <w:rsid w:val="167E2A75"/>
    <w:rsid w:val="168B7E07"/>
    <w:rsid w:val="16A158E8"/>
    <w:rsid w:val="16A22BEB"/>
    <w:rsid w:val="16BE56D5"/>
    <w:rsid w:val="16CA2D6E"/>
    <w:rsid w:val="16CB645F"/>
    <w:rsid w:val="16DA2D61"/>
    <w:rsid w:val="16E11B7C"/>
    <w:rsid w:val="16E84A34"/>
    <w:rsid w:val="17053D37"/>
    <w:rsid w:val="17072D4A"/>
    <w:rsid w:val="170A09BC"/>
    <w:rsid w:val="1718184A"/>
    <w:rsid w:val="171820A2"/>
    <w:rsid w:val="171877C6"/>
    <w:rsid w:val="171F259A"/>
    <w:rsid w:val="172D2B5D"/>
    <w:rsid w:val="17571001"/>
    <w:rsid w:val="17636D36"/>
    <w:rsid w:val="17647109"/>
    <w:rsid w:val="17691CF0"/>
    <w:rsid w:val="176C04E4"/>
    <w:rsid w:val="176E5EAD"/>
    <w:rsid w:val="17707BBF"/>
    <w:rsid w:val="17726A9E"/>
    <w:rsid w:val="1775415F"/>
    <w:rsid w:val="177572AC"/>
    <w:rsid w:val="17776970"/>
    <w:rsid w:val="17850166"/>
    <w:rsid w:val="178917CC"/>
    <w:rsid w:val="178C139F"/>
    <w:rsid w:val="1791478F"/>
    <w:rsid w:val="179E1ADF"/>
    <w:rsid w:val="179E6119"/>
    <w:rsid w:val="17B4557A"/>
    <w:rsid w:val="17BA1FA3"/>
    <w:rsid w:val="17C76127"/>
    <w:rsid w:val="17CB05D4"/>
    <w:rsid w:val="17CF624F"/>
    <w:rsid w:val="17D97205"/>
    <w:rsid w:val="17DD00AB"/>
    <w:rsid w:val="17ED24E9"/>
    <w:rsid w:val="17ED2DDD"/>
    <w:rsid w:val="180D03E6"/>
    <w:rsid w:val="181270D8"/>
    <w:rsid w:val="182F453C"/>
    <w:rsid w:val="183A7AB3"/>
    <w:rsid w:val="183C3FF9"/>
    <w:rsid w:val="18402742"/>
    <w:rsid w:val="184C24D6"/>
    <w:rsid w:val="185C4B83"/>
    <w:rsid w:val="18633F3E"/>
    <w:rsid w:val="186401AC"/>
    <w:rsid w:val="187604A9"/>
    <w:rsid w:val="187E724B"/>
    <w:rsid w:val="18847FB4"/>
    <w:rsid w:val="188861E0"/>
    <w:rsid w:val="189A4AE2"/>
    <w:rsid w:val="18A72D74"/>
    <w:rsid w:val="18AC0A96"/>
    <w:rsid w:val="18C80336"/>
    <w:rsid w:val="18D25CE1"/>
    <w:rsid w:val="18DD37FB"/>
    <w:rsid w:val="18E81465"/>
    <w:rsid w:val="18ED7D92"/>
    <w:rsid w:val="18FF66A0"/>
    <w:rsid w:val="190C0B53"/>
    <w:rsid w:val="19143680"/>
    <w:rsid w:val="194169C2"/>
    <w:rsid w:val="19477544"/>
    <w:rsid w:val="19522313"/>
    <w:rsid w:val="196A7758"/>
    <w:rsid w:val="19794E67"/>
    <w:rsid w:val="197B53AD"/>
    <w:rsid w:val="19897DCF"/>
    <w:rsid w:val="19962C12"/>
    <w:rsid w:val="199B23DA"/>
    <w:rsid w:val="19AE3FA6"/>
    <w:rsid w:val="19BE5973"/>
    <w:rsid w:val="19CD0BF9"/>
    <w:rsid w:val="19DF1DAF"/>
    <w:rsid w:val="1A186DA1"/>
    <w:rsid w:val="1A2752B5"/>
    <w:rsid w:val="1A5D0D0D"/>
    <w:rsid w:val="1A6940BC"/>
    <w:rsid w:val="1ACA77FB"/>
    <w:rsid w:val="1ACB0E19"/>
    <w:rsid w:val="1ACC5BF8"/>
    <w:rsid w:val="1AD774CB"/>
    <w:rsid w:val="1AE92FD5"/>
    <w:rsid w:val="1B1E67F8"/>
    <w:rsid w:val="1B200CF6"/>
    <w:rsid w:val="1B280FD5"/>
    <w:rsid w:val="1B2D3670"/>
    <w:rsid w:val="1B390BDC"/>
    <w:rsid w:val="1B4103B6"/>
    <w:rsid w:val="1B4E55E8"/>
    <w:rsid w:val="1B6811C6"/>
    <w:rsid w:val="1B7B3B12"/>
    <w:rsid w:val="1B822D34"/>
    <w:rsid w:val="1B8A1EE4"/>
    <w:rsid w:val="1B8E7170"/>
    <w:rsid w:val="1BB51E30"/>
    <w:rsid w:val="1BB72017"/>
    <w:rsid w:val="1BBD111D"/>
    <w:rsid w:val="1BBD2BFA"/>
    <w:rsid w:val="1BD306FB"/>
    <w:rsid w:val="1BE0443F"/>
    <w:rsid w:val="1BFE5E17"/>
    <w:rsid w:val="1C031244"/>
    <w:rsid w:val="1C075C93"/>
    <w:rsid w:val="1C260331"/>
    <w:rsid w:val="1C282B1A"/>
    <w:rsid w:val="1C363DDF"/>
    <w:rsid w:val="1C440F66"/>
    <w:rsid w:val="1C471722"/>
    <w:rsid w:val="1C493906"/>
    <w:rsid w:val="1C59650B"/>
    <w:rsid w:val="1C5C588F"/>
    <w:rsid w:val="1C630195"/>
    <w:rsid w:val="1C6C5D0E"/>
    <w:rsid w:val="1C942710"/>
    <w:rsid w:val="1C983F97"/>
    <w:rsid w:val="1CAA6910"/>
    <w:rsid w:val="1CB1569A"/>
    <w:rsid w:val="1CB173C8"/>
    <w:rsid w:val="1CB313F6"/>
    <w:rsid w:val="1CB65286"/>
    <w:rsid w:val="1CC43381"/>
    <w:rsid w:val="1CD134FB"/>
    <w:rsid w:val="1CD56CFD"/>
    <w:rsid w:val="1CE358EC"/>
    <w:rsid w:val="1CEF0D6A"/>
    <w:rsid w:val="1CFB6B14"/>
    <w:rsid w:val="1D0D7974"/>
    <w:rsid w:val="1D176B25"/>
    <w:rsid w:val="1D2C5510"/>
    <w:rsid w:val="1D3C45B0"/>
    <w:rsid w:val="1D4028B0"/>
    <w:rsid w:val="1D4C0481"/>
    <w:rsid w:val="1D595DD8"/>
    <w:rsid w:val="1D5B6E5D"/>
    <w:rsid w:val="1D613CFF"/>
    <w:rsid w:val="1D647D5D"/>
    <w:rsid w:val="1D6E128A"/>
    <w:rsid w:val="1D752DDE"/>
    <w:rsid w:val="1D8F1F16"/>
    <w:rsid w:val="1D8F6A7F"/>
    <w:rsid w:val="1D916F72"/>
    <w:rsid w:val="1DA41E8C"/>
    <w:rsid w:val="1DB433DB"/>
    <w:rsid w:val="1DBD07E2"/>
    <w:rsid w:val="1DBE4D66"/>
    <w:rsid w:val="1DC8758E"/>
    <w:rsid w:val="1DDA6DFD"/>
    <w:rsid w:val="1DE74795"/>
    <w:rsid w:val="1E00462C"/>
    <w:rsid w:val="1E1C5E73"/>
    <w:rsid w:val="1E3200A6"/>
    <w:rsid w:val="1E3D5BFF"/>
    <w:rsid w:val="1E3F5B0A"/>
    <w:rsid w:val="1E402DD2"/>
    <w:rsid w:val="1E462655"/>
    <w:rsid w:val="1E48649A"/>
    <w:rsid w:val="1E5B585E"/>
    <w:rsid w:val="1E5E03AF"/>
    <w:rsid w:val="1E601AA7"/>
    <w:rsid w:val="1E703E54"/>
    <w:rsid w:val="1E8C2709"/>
    <w:rsid w:val="1E9C066F"/>
    <w:rsid w:val="1EA0459D"/>
    <w:rsid w:val="1EB21D4C"/>
    <w:rsid w:val="1EBF2CB9"/>
    <w:rsid w:val="1ECC5D06"/>
    <w:rsid w:val="1ED42809"/>
    <w:rsid w:val="1ED50A3D"/>
    <w:rsid w:val="1EE168FE"/>
    <w:rsid w:val="1EF26162"/>
    <w:rsid w:val="1EFD40D1"/>
    <w:rsid w:val="1F070A40"/>
    <w:rsid w:val="1F0E1FC6"/>
    <w:rsid w:val="1F155835"/>
    <w:rsid w:val="1F271D5C"/>
    <w:rsid w:val="1F2A6B60"/>
    <w:rsid w:val="1F3043E5"/>
    <w:rsid w:val="1F325D03"/>
    <w:rsid w:val="1F5252A4"/>
    <w:rsid w:val="1F64740B"/>
    <w:rsid w:val="1F6A2CF4"/>
    <w:rsid w:val="1F840F0D"/>
    <w:rsid w:val="1F8D71C4"/>
    <w:rsid w:val="1F9F2549"/>
    <w:rsid w:val="1FCC5382"/>
    <w:rsid w:val="1FD86B10"/>
    <w:rsid w:val="1FDC6866"/>
    <w:rsid w:val="1FE33259"/>
    <w:rsid w:val="1FF73D1F"/>
    <w:rsid w:val="1FFD6FC8"/>
    <w:rsid w:val="20006B50"/>
    <w:rsid w:val="20014B53"/>
    <w:rsid w:val="200F65D9"/>
    <w:rsid w:val="201221D2"/>
    <w:rsid w:val="202279CC"/>
    <w:rsid w:val="202D3756"/>
    <w:rsid w:val="20441B19"/>
    <w:rsid w:val="20442307"/>
    <w:rsid w:val="204534EF"/>
    <w:rsid w:val="20541548"/>
    <w:rsid w:val="20663493"/>
    <w:rsid w:val="2069018D"/>
    <w:rsid w:val="20752865"/>
    <w:rsid w:val="209061C6"/>
    <w:rsid w:val="20A0219D"/>
    <w:rsid w:val="20AB38D2"/>
    <w:rsid w:val="20B60991"/>
    <w:rsid w:val="20B63C21"/>
    <w:rsid w:val="20B87A68"/>
    <w:rsid w:val="20BF45FE"/>
    <w:rsid w:val="20C70459"/>
    <w:rsid w:val="20DB401E"/>
    <w:rsid w:val="20EC75AF"/>
    <w:rsid w:val="20ED47DE"/>
    <w:rsid w:val="20F70FC1"/>
    <w:rsid w:val="2102069D"/>
    <w:rsid w:val="21030131"/>
    <w:rsid w:val="2106288F"/>
    <w:rsid w:val="21082292"/>
    <w:rsid w:val="210A0FA0"/>
    <w:rsid w:val="210C37AF"/>
    <w:rsid w:val="2160456E"/>
    <w:rsid w:val="21701979"/>
    <w:rsid w:val="21714140"/>
    <w:rsid w:val="21733D66"/>
    <w:rsid w:val="21780259"/>
    <w:rsid w:val="219E1FD9"/>
    <w:rsid w:val="219E2887"/>
    <w:rsid w:val="219F266F"/>
    <w:rsid w:val="21A02F7B"/>
    <w:rsid w:val="21A1162B"/>
    <w:rsid w:val="21A608F9"/>
    <w:rsid w:val="21A6544F"/>
    <w:rsid w:val="21AC647F"/>
    <w:rsid w:val="21BD486F"/>
    <w:rsid w:val="21C011CB"/>
    <w:rsid w:val="21C57FF4"/>
    <w:rsid w:val="21C9221A"/>
    <w:rsid w:val="21CE00F6"/>
    <w:rsid w:val="21DC5A5D"/>
    <w:rsid w:val="21E5703B"/>
    <w:rsid w:val="21F34CFB"/>
    <w:rsid w:val="220041D4"/>
    <w:rsid w:val="22033F56"/>
    <w:rsid w:val="22050DDE"/>
    <w:rsid w:val="22120030"/>
    <w:rsid w:val="22153F79"/>
    <w:rsid w:val="22160B82"/>
    <w:rsid w:val="22194E4C"/>
    <w:rsid w:val="221C0C1D"/>
    <w:rsid w:val="222F73B6"/>
    <w:rsid w:val="22434383"/>
    <w:rsid w:val="224701E5"/>
    <w:rsid w:val="22526121"/>
    <w:rsid w:val="227F2559"/>
    <w:rsid w:val="228952D6"/>
    <w:rsid w:val="2297314D"/>
    <w:rsid w:val="22981D18"/>
    <w:rsid w:val="229F23A9"/>
    <w:rsid w:val="22A0454E"/>
    <w:rsid w:val="22A151CA"/>
    <w:rsid w:val="22A279E3"/>
    <w:rsid w:val="22BA2B41"/>
    <w:rsid w:val="22BC4D9D"/>
    <w:rsid w:val="22CA28ED"/>
    <w:rsid w:val="22D26F9A"/>
    <w:rsid w:val="22E77B94"/>
    <w:rsid w:val="22EB4156"/>
    <w:rsid w:val="22EC5858"/>
    <w:rsid w:val="23052C02"/>
    <w:rsid w:val="23316227"/>
    <w:rsid w:val="233C7E85"/>
    <w:rsid w:val="23893C88"/>
    <w:rsid w:val="2389798F"/>
    <w:rsid w:val="23AF69F1"/>
    <w:rsid w:val="23B12896"/>
    <w:rsid w:val="23CB0902"/>
    <w:rsid w:val="23DA1493"/>
    <w:rsid w:val="23E11A3F"/>
    <w:rsid w:val="23F056C8"/>
    <w:rsid w:val="23F316BB"/>
    <w:rsid w:val="2424008A"/>
    <w:rsid w:val="2425664B"/>
    <w:rsid w:val="24470309"/>
    <w:rsid w:val="24597326"/>
    <w:rsid w:val="246C1923"/>
    <w:rsid w:val="24763848"/>
    <w:rsid w:val="247C12B5"/>
    <w:rsid w:val="24827E18"/>
    <w:rsid w:val="24887E62"/>
    <w:rsid w:val="24963225"/>
    <w:rsid w:val="249D4F2D"/>
    <w:rsid w:val="24C31569"/>
    <w:rsid w:val="24C73738"/>
    <w:rsid w:val="24C9231F"/>
    <w:rsid w:val="24D52D8A"/>
    <w:rsid w:val="24DF5BE7"/>
    <w:rsid w:val="24E0660D"/>
    <w:rsid w:val="24E54EFF"/>
    <w:rsid w:val="24EC2D3C"/>
    <w:rsid w:val="24F04430"/>
    <w:rsid w:val="24F26345"/>
    <w:rsid w:val="24FF4E37"/>
    <w:rsid w:val="251B13B7"/>
    <w:rsid w:val="2530043D"/>
    <w:rsid w:val="25377C12"/>
    <w:rsid w:val="25553E14"/>
    <w:rsid w:val="255B10C9"/>
    <w:rsid w:val="25633495"/>
    <w:rsid w:val="25752CBA"/>
    <w:rsid w:val="2575410E"/>
    <w:rsid w:val="258A58DD"/>
    <w:rsid w:val="25902E9C"/>
    <w:rsid w:val="259643DB"/>
    <w:rsid w:val="25966509"/>
    <w:rsid w:val="25B0273C"/>
    <w:rsid w:val="25D15D6D"/>
    <w:rsid w:val="25D45C3E"/>
    <w:rsid w:val="25DD61F7"/>
    <w:rsid w:val="25E81861"/>
    <w:rsid w:val="25FB7FD9"/>
    <w:rsid w:val="26034EF6"/>
    <w:rsid w:val="260E6047"/>
    <w:rsid w:val="261934E5"/>
    <w:rsid w:val="261A5D9A"/>
    <w:rsid w:val="2620576D"/>
    <w:rsid w:val="263D5C2C"/>
    <w:rsid w:val="264927A5"/>
    <w:rsid w:val="264B4CE9"/>
    <w:rsid w:val="26540CE0"/>
    <w:rsid w:val="26741C44"/>
    <w:rsid w:val="2682292E"/>
    <w:rsid w:val="268A0FC6"/>
    <w:rsid w:val="26A9114F"/>
    <w:rsid w:val="26AF716B"/>
    <w:rsid w:val="26B20353"/>
    <w:rsid w:val="26B57F3A"/>
    <w:rsid w:val="26BA349F"/>
    <w:rsid w:val="26C43ADC"/>
    <w:rsid w:val="26CD366C"/>
    <w:rsid w:val="26E57C64"/>
    <w:rsid w:val="26EB356A"/>
    <w:rsid w:val="26F726B0"/>
    <w:rsid w:val="26FC5F04"/>
    <w:rsid w:val="27126E5B"/>
    <w:rsid w:val="27180CF3"/>
    <w:rsid w:val="27241C47"/>
    <w:rsid w:val="272D5618"/>
    <w:rsid w:val="273042A7"/>
    <w:rsid w:val="273B41BB"/>
    <w:rsid w:val="273C0C2A"/>
    <w:rsid w:val="27437FDF"/>
    <w:rsid w:val="274D5AD0"/>
    <w:rsid w:val="27515799"/>
    <w:rsid w:val="275E4BC4"/>
    <w:rsid w:val="275F574A"/>
    <w:rsid w:val="276E7580"/>
    <w:rsid w:val="276F0C30"/>
    <w:rsid w:val="277D3092"/>
    <w:rsid w:val="279E1806"/>
    <w:rsid w:val="279F27E3"/>
    <w:rsid w:val="27AA2EBB"/>
    <w:rsid w:val="27AA790A"/>
    <w:rsid w:val="27B86357"/>
    <w:rsid w:val="27BC69B3"/>
    <w:rsid w:val="27C40F6B"/>
    <w:rsid w:val="27FD670C"/>
    <w:rsid w:val="28073099"/>
    <w:rsid w:val="280D43BD"/>
    <w:rsid w:val="280D494E"/>
    <w:rsid w:val="281361BF"/>
    <w:rsid w:val="28195409"/>
    <w:rsid w:val="281E11E4"/>
    <w:rsid w:val="282400B8"/>
    <w:rsid w:val="282C5F41"/>
    <w:rsid w:val="28347EAF"/>
    <w:rsid w:val="283924B7"/>
    <w:rsid w:val="28507135"/>
    <w:rsid w:val="28554BF2"/>
    <w:rsid w:val="2861588A"/>
    <w:rsid w:val="288E1D42"/>
    <w:rsid w:val="28907C53"/>
    <w:rsid w:val="28A9766D"/>
    <w:rsid w:val="28B33528"/>
    <w:rsid w:val="28B92147"/>
    <w:rsid w:val="28C329AF"/>
    <w:rsid w:val="28D2690F"/>
    <w:rsid w:val="28DE3E50"/>
    <w:rsid w:val="28E02CC9"/>
    <w:rsid w:val="28E318D4"/>
    <w:rsid w:val="28F231DB"/>
    <w:rsid w:val="290F1E4F"/>
    <w:rsid w:val="291562E6"/>
    <w:rsid w:val="29162058"/>
    <w:rsid w:val="2924642A"/>
    <w:rsid w:val="293624BD"/>
    <w:rsid w:val="293B3AF9"/>
    <w:rsid w:val="293D4B76"/>
    <w:rsid w:val="294D49C5"/>
    <w:rsid w:val="295B68B4"/>
    <w:rsid w:val="296231D6"/>
    <w:rsid w:val="296A0C36"/>
    <w:rsid w:val="297032E8"/>
    <w:rsid w:val="29780009"/>
    <w:rsid w:val="298662EB"/>
    <w:rsid w:val="298B007E"/>
    <w:rsid w:val="2996671B"/>
    <w:rsid w:val="299833E2"/>
    <w:rsid w:val="29B616C2"/>
    <w:rsid w:val="29BA0A21"/>
    <w:rsid w:val="29BB2399"/>
    <w:rsid w:val="29BC6319"/>
    <w:rsid w:val="29EC3AA0"/>
    <w:rsid w:val="29FC08AC"/>
    <w:rsid w:val="2A094FE0"/>
    <w:rsid w:val="2A19597B"/>
    <w:rsid w:val="2A23324E"/>
    <w:rsid w:val="2A253E54"/>
    <w:rsid w:val="2A4333E0"/>
    <w:rsid w:val="2A516958"/>
    <w:rsid w:val="2A6409DC"/>
    <w:rsid w:val="2A6C2D68"/>
    <w:rsid w:val="2A6F0AFC"/>
    <w:rsid w:val="2A722096"/>
    <w:rsid w:val="2A7439F6"/>
    <w:rsid w:val="2A916822"/>
    <w:rsid w:val="2A923B5F"/>
    <w:rsid w:val="2A963984"/>
    <w:rsid w:val="2AA26B6B"/>
    <w:rsid w:val="2AA35C74"/>
    <w:rsid w:val="2ACE0C31"/>
    <w:rsid w:val="2AD16115"/>
    <w:rsid w:val="2AEB5BBF"/>
    <w:rsid w:val="2AF33729"/>
    <w:rsid w:val="2AFD4EC5"/>
    <w:rsid w:val="2AFF1738"/>
    <w:rsid w:val="2B046437"/>
    <w:rsid w:val="2B146EC3"/>
    <w:rsid w:val="2B151D27"/>
    <w:rsid w:val="2B1B420B"/>
    <w:rsid w:val="2B2D19AB"/>
    <w:rsid w:val="2B303F05"/>
    <w:rsid w:val="2B376F2C"/>
    <w:rsid w:val="2B3A2678"/>
    <w:rsid w:val="2B3D7CBC"/>
    <w:rsid w:val="2B417276"/>
    <w:rsid w:val="2B590518"/>
    <w:rsid w:val="2B5A5895"/>
    <w:rsid w:val="2B954A46"/>
    <w:rsid w:val="2B9A6CE9"/>
    <w:rsid w:val="2BAD5DF9"/>
    <w:rsid w:val="2BAE245F"/>
    <w:rsid w:val="2BBB38FD"/>
    <w:rsid w:val="2BCC4530"/>
    <w:rsid w:val="2BE26D30"/>
    <w:rsid w:val="2BE847B5"/>
    <w:rsid w:val="2BEA265E"/>
    <w:rsid w:val="2BF517C9"/>
    <w:rsid w:val="2BF74176"/>
    <w:rsid w:val="2BFC4078"/>
    <w:rsid w:val="2BFE0C1A"/>
    <w:rsid w:val="2C1374FE"/>
    <w:rsid w:val="2C2D7D0E"/>
    <w:rsid w:val="2C345732"/>
    <w:rsid w:val="2C487434"/>
    <w:rsid w:val="2C577CDB"/>
    <w:rsid w:val="2C5E33F3"/>
    <w:rsid w:val="2C5F32A2"/>
    <w:rsid w:val="2C6333C6"/>
    <w:rsid w:val="2C6C7F15"/>
    <w:rsid w:val="2C765025"/>
    <w:rsid w:val="2C852F06"/>
    <w:rsid w:val="2C981CCD"/>
    <w:rsid w:val="2C9F53AF"/>
    <w:rsid w:val="2CBA641B"/>
    <w:rsid w:val="2CBC2C68"/>
    <w:rsid w:val="2CC44833"/>
    <w:rsid w:val="2CD87C4F"/>
    <w:rsid w:val="2CEB56F9"/>
    <w:rsid w:val="2D040C32"/>
    <w:rsid w:val="2D0507A7"/>
    <w:rsid w:val="2D0757A6"/>
    <w:rsid w:val="2D0F18AD"/>
    <w:rsid w:val="2D152FBD"/>
    <w:rsid w:val="2D367AC0"/>
    <w:rsid w:val="2D4E049E"/>
    <w:rsid w:val="2D55481B"/>
    <w:rsid w:val="2D7E5EA4"/>
    <w:rsid w:val="2D843D7F"/>
    <w:rsid w:val="2D8B25AD"/>
    <w:rsid w:val="2D9077C6"/>
    <w:rsid w:val="2D982E0B"/>
    <w:rsid w:val="2D9E21BA"/>
    <w:rsid w:val="2DB53B3B"/>
    <w:rsid w:val="2DCB5CD4"/>
    <w:rsid w:val="2DCC44FF"/>
    <w:rsid w:val="2DD62A6D"/>
    <w:rsid w:val="2DF930F3"/>
    <w:rsid w:val="2E072654"/>
    <w:rsid w:val="2E3D32FC"/>
    <w:rsid w:val="2E5676AF"/>
    <w:rsid w:val="2E5E1319"/>
    <w:rsid w:val="2E6F38EF"/>
    <w:rsid w:val="2E78718C"/>
    <w:rsid w:val="2E8A1747"/>
    <w:rsid w:val="2E9C7AD3"/>
    <w:rsid w:val="2EA03AA4"/>
    <w:rsid w:val="2EB44EDB"/>
    <w:rsid w:val="2EC24EAE"/>
    <w:rsid w:val="2ECB2869"/>
    <w:rsid w:val="2EEC3A09"/>
    <w:rsid w:val="2EFF757E"/>
    <w:rsid w:val="2F0F1863"/>
    <w:rsid w:val="2F1912D6"/>
    <w:rsid w:val="2F212B1B"/>
    <w:rsid w:val="2F306E96"/>
    <w:rsid w:val="2F3F697A"/>
    <w:rsid w:val="2F47109C"/>
    <w:rsid w:val="2F4B2213"/>
    <w:rsid w:val="2F6F04D5"/>
    <w:rsid w:val="2F7B7796"/>
    <w:rsid w:val="2F8023A2"/>
    <w:rsid w:val="2F842FEF"/>
    <w:rsid w:val="2F8868AA"/>
    <w:rsid w:val="2F8B4DEA"/>
    <w:rsid w:val="2F9075F6"/>
    <w:rsid w:val="2F9A594D"/>
    <w:rsid w:val="2FAF4E76"/>
    <w:rsid w:val="2FB75324"/>
    <w:rsid w:val="2FCE12D6"/>
    <w:rsid w:val="2FF3519E"/>
    <w:rsid w:val="3017725B"/>
    <w:rsid w:val="30186A0F"/>
    <w:rsid w:val="302F79A4"/>
    <w:rsid w:val="30303517"/>
    <w:rsid w:val="30354E10"/>
    <w:rsid w:val="30363B90"/>
    <w:rsid w:val="303A7FAC"/>
    <w:rsid w:val="3043530A"/>
    <w:rsid w:val="304C4D22"/>
    <w:rsid w:val="30605694"/>
    <w:rsid w:val="306B4BAB"/>
    <w:rsid w:val="307B4A76"/>
    <w:rsid w:val="3084630C"/>
    <w:rsid w:val="308E13FA"/>
    <w:rsid w:val="30910CF7"/>
    <w:rsid w:val="30926755"/>
    <w:rsid w:val="309378CB"/>
    <w:rsid w:val="30B1671B"/>
    <w:rsid w:val="30BA71EB"/>
    <w:rsid w:val="30C2160A"/>
    <w:rsid w:val="30CD50F5"/>
    <w:rsid w:val="30CE190F"/>
    <w:rsid w:val="30D00355"/>
    <w:rsid w:val="30E2799C"/>
    <w:rsid w:val="30FA7CF1"/>
    <w:rsid w:val="310F005F"/>
    <w:rsid w:val="311E4999"/>
    <w:rsid w:val="312573D2"/>
    <w:rsid w:val="312B35D6"/>
    <w:rsid w:val="31300A9C"/>
    <w:rsid w:val="313279B0"/>
    <w:rsid w:val="313D01E1"/>
    <w:rsid w:val="31431309"/>
    <w:rsid w:val="315D30A8"/>
    <w:rsid w:val="31610EE5"/>
    <w:rsid w:val="316C4604"/>
    <w:rsid w:val="317F3D7D"/>
    <w:rsid w:val="31960D20"/>
    <w:rsid w:val="31A435DE"/>
    <w:rsid w:val="31BD4C0A"/>
    <w:rsid w:val="31CD0C24"/>
    <w:rsid w:val="31D128D1"/>
    <w:rsid w:val="31D72A85"/>
    <w:rsid w:val="31F0559B"/>
    <w:rsid w:val="31F70AB2"/>
    <w:rsid w:val="31FF60CF"/>
    <w:rsid w:val="32004673"/>
    <w:rsid w:val="32110C25"/>
    <w:rsid w:val="321B2DE4"/>
    <w:rsid w:val="322963D4"/>
    <w:rsid w:val="322A6968"/>
    <w:rsid w:val="322C3289"/>
    <w:rsid w:val="32490EF5"/>
    <w:rsid w:val="324D7E0C"/>
    <w:rsid w:val="324E528F"/>
    <w:rsid w:val="325D3843"/>
    <w:rsid w:val="32642296"/>
    <w:rsid w:val="326A563D"/>
    <w:rsid w:val="32A01606"/>
    <w:rsid w:val="32B161B6"/>
    <w:rsid w:val="32B747E6"/>
    <w:rsid w:val="32BA1B55"/>
    <w:rsid w:val="32BC773B"/>
    <w:rsid w:val="32C94A9C"/>
    <w:rsid w:val="32CB4DFD"/>
    <w:rsid w:val="32D040EC"/>
    <w:rsid w:val="32D93D68"/>
    <w:rsid w:val="32E120A3"/>
    <w:rsid w:val="32E5116C"/>
    <w:rsid w:val="32E6325E"/>
    <w:rsid w:val="32EF6852"/>
    <w:rsid w:val="32FA7B4D"/>
    <w:rsid w:val="32FF3A05"/>
    <w:rsid w:val="33014720"/>
    <w:rsid w:val="33083FFF"/>
    <w:rsid w:val="33092D4F"/>
    <w:rsid w:val="330B55CC"/>
    <w:rsid w:val="331146C5"/>
    <w:rsid w:val="332D454F"/>
    <w:rsid w:val="33421B26"/>
    <w:rsid w:val="33426DD3"/>
    <w:rsid w:val="334E1463"/>
    <w:rsid w:val="33634D15"/>
    <w:rsid w:val="33805BB8"/>
    <w:rsid w:val="338327B4"/>
    <w:rsid w:val="338D116C"/>
    <w:rsid w:val="339165C1"/>
    <w:rsid w:val="33A261CB"/>
    <w:rsid w:val="33A42A61"/>
    <w:rsid w:val="33C85644"/>
    <w:rsid w:val="33D53D49"/>
    <w:rsid w:val="33D70953"/>
    <w:rsid w:val="33EC5E66"/>
    <w:rsid w:val="33F234C9"/>
    <w:rsid w:val="33F82273"/>
    <w:rsid w:val="33FB1CCD"/>
    <w:rsid w:val="341200F6"/>
    <w:rsid w:val="341947CD"/>
    <w:rsid w:val="344902C0"/>
    <w:rsid w:val="344C1F5F"/>
    <w:rsid w:val="34564D75"/>
    <w:rsid w:val="34691CF8"/>
    <w:rsid w:val="3472187C"/>
    <w:rsid w:val="34835A88"/>
    <w:rsid w:val="348E0F17"/>
    <w:rsid w:val="348E3F5F"/>
    <w:rsid w:val="348F0F49"/>
    <w:rsid w:val="349A4AB1"/>
    <w:rsid w:val="34A07D70"/>
    <w:rsid w:val="34AE125F"/>
    <w:rsid w:val="34B06A87"/>
    <w:rsid w:val="34B17401"/>
    <w:rsid w:val="34C843FE"/>
    <w:rsid w:val="34D477BF"/>
    <w:rsid w:val="34D84426"/>
    <w:rsid w:val="34D85063"/>
    <w:rsid w:val="34DF7F00"/>
    <w:rsid w:val="34FE147D"/>
    <w:rsid w:val="3501664B"/>
    <w:rsid w:val="3511297E"/>
    <w:rsid w:val="352548D7"/>
    <w:rsid w:val="35265FC3"/>
    <w:rsid w:val="352A70A8"/>
    <w:rsid w:val="355F71B4"/>
    <w:rsid w:val="359B5E22"/>
    <w:rsid w:val="359C1AAB"/>
    <w:rsid w:val="35A63D95"/>
    <w:rsid w:val="35AB3B2B"/>
    <w:rsid w:val="35B11597"/>
    <w:rsid w:val="35B27244"/>
    <w:rsid w:val="35C91E9E"/>
    <w:rsid w:val="35DA24FA"/>
    <w:rsid w:val="35F22610"/>
    <w:rsid w:val="35F95C84"/>
    <w:rsid w:val="35FC41F4"/>
    <w:rsid w:val="36080591"/>
    <w:rsid w:val="360B0E6E"/>
    <w:rsid w:val="360B3E62"/>
    <w:rsid w:val="361C228F"/>
    <w:rsid w:val="36336CB7"/>
    <w:rsid w:val="364970DE"/>
    <w:rsid w:val="364E1FAC"/>
    <w:rsid w:val="36503AF9"/>
    <w:rsid w:val="3651018A"/>
    <w:rsid w:val="36604135"/>
    <w:rsid w:val="366118BF"/>
    <w:rsid w:val="366652B8"/>
    <w:rsid w:val="366C02C0"/>
    <w:rsid w:val="367A0B4B"/>
    <w:rsid w:val="367F29FE"/>
    <w:rsid w:val="368370C2"/>
    <w:rsid w:val="36AC2FC7"/>
    <w:rsid w:val="36C24DA9"/>
    <w:rsid w:val="36C26B8E"/>
    <w:rsid w:val="36E41E01"/>
    <w:rsid w:val="36EB533C"/>
    <w:rsid w:val="36F011CB"/>
    <w:rsid w:val="36F26CE2"/>
    <w:rsid w:val="36F77825"/>
    <w:rsid w:val="36FA7861"/>
    <w:rsid w:val="3706084D"/>
    <w:rsid w:val="37156682"/>
    <w:rsid w:val="3716362D"/>
    <w:rsid w:val="37384908"/>
    <w:rsid w:val="373C49AB"/>
    <w:rsid w:val="3744619F"/>
    <w:rsid w:val="374E03A8"/>
    <w:rsid w:val="375358BC"/>
    <w:rsid w:val="375F48B5"/>
    <w:rsid w:val="37603F04"/>
    <w:rsid w:val="37651DB1"/>
    <w:rsid w:val="37797AAB"/>
    <w:rsid w:val="37965565"/>
    <w:rsid w:val="379834A5"/>
    <w:rsid w:val="379B13C5"/>
    <w:rsid w:val="37A222E3"/>
    <w:rsid w:val="37C2566E"/>
    <w:rsid w:val="37D13310"/>
    <w:rsid w:val="37D1631C"/>
    <w:rsid w:val="37ED0850"/>
    <w:rsid w:val="380F6857"/>
    <w:rsid w:val="38351623"/>
    <w:rsid w:val="3835225E"/>
    <w:rsid w:val="38477DCD"/>
    <w:rsid w:val="384946BB"/>
    <w:rsid w:val="3859314A"/>
    <w:rsid w:val="38604474"/>
    <w:rsid w:val="38683E4F"/>
    <w:rsid w:val="38710E3F"/>
    <w:rsid w:val="3880483F"/>
    <w:rsid w:val="38870824"/>
    <w:rsid w:val="38944D17"/>
    <w:rsid w:val="389649C5"/>
    <w:rsid w:val="38AC145B"/>
    <w:rsid w:val="38BB6D06"/>
    <w:rsid w:val="38BF159D"/>
    <w:rsid w:val="38C56C0D"/>
    <w:rsid w:val="390B1392"/>
    <w:rsid w:val="39457DA9"/>
    <w:rsid w:val="394D416D"/>
    <w:rsid w:val="39561624"/>
    <w:rsid w:val="3971655D"/>
    <w:rsid w:val="39773FFC"/>
    <w:rsid w:val="397A07E9"/>
    <w:rsid w:val="397C34D6"/>
    <w:rsid w:val="39BA1ADC"/>
    <w:rsid w:val="39DE6D81"/>
    <w:rsid w:val="39E02CDF"/>
    <w:rsid w:val="39E20EF6"/>
    <w:rsid w:val="39F40A57"/>
    <w:rsid w:val="39FD6BEC"/>
    <w:rsid w:val="3A00591D"/>
    <w:rsid w:val="3A1D0095"/>
    <w:rsid w:val="3A3D5748"/>
    <w:rsid w:val="3A4B0D90"/>
    <w:rsid w:val="3A4B4817"/>
    <w:rsid w:val="3A50241D"/>
    <w:rsid w:val="3A735F50"/>
    <w:rsid w:val="3A8D08BE"/>
    <w:rsid w:val="3A8F6803"/>
    <w:rsid w:val="3AAE453D"/>
    <w:rsid w:val="3AC303E5"/>
    <w:rsid w:val="3AC55459"/>
    <w:rsid w:val="3AC627D9"/>
    <w:rsid w:val="3ADD1D2A"/>
    <w:rsid w:val="3AE356EC"/>
    <w:rsid w:val="3AE83416"/>
    <w:rsid w:val="3AE84F21"/>
    <w:rsid w:val="3AF327A9"/>
    <w:rsid w:val="3AF461FD"/>
    <w:rsid w:val="3AF77927"/>
    <w:rsid w:val="3B012084"/>
    <w:rsid w:val="3B066FB7"/>
    <w:rsid w:val="3B0A7101"/>
    <w:rsid w:val="3B0B7132"/>
    <w:rsid w:val="3B1E1277"/>
    <w:rsid w:val="3B241639"/>
    <w:rsid w:val="3B2958E9"/>
    <w:rsid w:val="3B340B10"/>
    <w:rsid w:val="3B4342F2"/>
    <w:rsid w:val="3B4737D2"/>
    <w:rsid w:val="3B57347B"/>
    <w:rsid w:val="3B6C5368"/>
    <w:rsid w:val="3B6D535D"/>
    <w:rsid w:val="3B770806"/>
    <w:rsid w:val="3B86113B"/>
    <w:rsid w:val="3B880B4C"/>
    <w:rsid w:val="3B8A2FA8"/>
    <w:rsid w:val="3B9C294B"/>
    <w:rsid w:val="3BAC54A0"/>
    <w:rsid w:val="3BB450D2"/>
    <w:rsid w:val="3BB51625"/>
    <w:rsid w:val="3BB83A55"/>
    <w:rsid w:val="3BC540CC"/>
    <w:rsid w:val="3BCC33F6"/>
    <w:rsid w:val="3BE22603"/>
    <w:rsid w:val="3BE400B9"/>
    <w:rsid w:val="3BE54DBA"/>
    <w:rsid w:val="3C016259"/>
    <w:rsid w:val="3C05702B"/>
    <w:rsid w:val="3C4569F0"/>
    <w:rsid w:val="3C640183"/>
    <w:rsid w:val="3C70334F"/>
    <w:rsid w:val="3C797D13"/>
    <w:rsid w:val="3C806348"/>
    <w:rsid w:val="3C9B048C"/>
    <w:rsid w:val="3CC122CD"/>
    <w:rsid w:val="3CD2615F"/>
    <w:rsid w:val="3CDE09F8"/>
    <w:rsid w:val="3CDF6C1D"/>
    <w:rsid w:val="3CE12AA5"/>
    <w:rsid w:val="3CE42DA6"/>
    <w:rsid w:val="3CF83EFC"/>
    <w:rsid w:val="3CF84FAB"/>
    <w:rsid w:val="3D071616"/>
    <w:rsid w:val="3D11205B"/>
    <w:rsid w:val="3D136B6D"/>
    <w:rsid w:val="3D232F35"/>
    <w:rsid w:val="3D276725"/>
    <w:rsid w:val="3D2A0A7F"/>
    <w:rsid w:val="3D2E69CF"/>
    <w:rsid w:val="3D33539B"/>
    <w:rsid w:val="3D3D55B3"/>
    <w:rsid w:val="3D411CE3"/>
    <w:rsid w:val="3D50398D"/>
    <w:rsid w:val="3D5619DA"/>
    <w:rsid w:val="3D5B6EE5"/>
    <w:rsid w:val="3D5F29DD"/>
    <w:rsid w:val="3D604ED5"/>
    <w:rsid w:val="3D7240F3"/>
    <w:rsid w:val="3DAD4A95"/>
    <w:rsid w:val="3DC2586E"/>
    <w:rsid w:val="3DD031E0"/>
    <w:rsid w:val="3DE25DB3"/>
    <w:rsid w:val="3DE6670E"/>
    <w:rsid w:val="3DF437CE"/>
    <w:rsid w:val="3E122290"/>
    <w:rsid w:val="3E1B54E8"/>
    <w:rsid w:val="3E1E635E"/>
    <w:rsid w:val="3E220100"/>
    <w:rsid w:val="3E3D7122"/>
    <w:rsid w:val="3E502AD5"/>
    <w:rsid w:val="3E677DD0"/>
    <w:rsid w:val="3E7A463F"/>
    <w:rsid w:val="3E7C6EB0"/>
    <w:rsid w:val="3E883ACC"/>
    <w:rsid w:val="3E8B5859"/>
    <w:rsid w:val="3E8F3F33"/>
    <w:rsid w:val="3E925B12"/>
    <w:rsid w:val="3E9B6C7C"/>
    <w:rsid w:val="3E9F1E9F"/>
    <w:rsid w:val="3EA04A69"/>
    <w:rsid w:val="3EA327E2"/>
    <w:rsid w:val="3EAE34A5"/>
    <w:rsid w:val="3EB358CB"/>
    <w:rsid w:val="3ED14B5F"/>
    <w:rsid w:val="3EDD17FE"/>
    <w:rsid w:val="3EF23AEF"/>
    <w:rsid w:val="3EFB0FE0"/>
    <w:rsid w:val="3F0128C7"/>
    <w:rsid w:val="3F0579A9"/>
    <w:rsid w:val="3F0F3A4C"/>
    <w:rsid w:val="3F0F79CA"/>
    <w:rsid w:val="3F12480E"/>
    <w:rsid w:val="3F1760B6"/>
    <w:rsid w:val="3F2316CE"/>
    <w:rsid w:val="3F2436FF"/>
    <w:rsid w:val="3F3752AB"/>
    <w:rsid w:val="3F3A51C6"/>
    <w:rsid w:val="3F50722A"/>
    <w:rsid w:val="3F5D3B63"/>
    <w:rsid w:val="3F645D9C"/>
    <w:rsid w:val="3F7439D7"/>
    <w:rsid w:val="3F834E62"/>
    <w:rsid w:val="3F8E1AF4"/>
    <w:rsid w:val="3F9A2DBD"/>
    <w:rsid w:val="3FA35235"/>
    <w:rsid w:val="3FA54560"/>
    <w:rsid w:val="3FAF4B85"/>
    <w:rsid w:val="3FB10B8E"/>
    <w:rsid w:val="3FBF1ABB"/>
    <w:rsid w:val="3FCB2B69"/>
    <w:rsid w:val="3FDD23EF"/>
    <w:rsid w:val="3FF61FD4"/>
    <w:rsid w:val="3FFD4490"/>
    <w:rsid w:val="40000867"/>
    <w:rsid w:val="401069C0"/>
    <w:rsid w:val="401F37CB"/>
    <w:rsid w:val="4021540D"/>
    <w:rsid w:val="40282428"/>
    <w:rsid w:val="402B1113"/>
    <w:rsid w:val="402D198F"/>
    <w:rsid w:val="4049452C"/>
    <w:rsid w:val="4052248A"/>
    <w:rsid w:val="405468BC"/>
    <w:rsid w:val="405A34BE"/>
    <w:rsid w:val="405B28E8"/>
    <w:rsid w:val="40650AB8"/>
    <w:rsid w:val="406D2075"/>
    <w:rsid w:val="4074390E"/>
    <w:rsid w:val="407B7D21"/>
    <w:rsid w:val="4083208C"/>
    <w:rsid w:val="40902003"/>
    <w:rsid w:val="409F3166"/>
    <w:rsid w:val="40A73A11"/>
    <w:rsid w:val="40C07348"/>
    <w:rsid w:val="40C6494D"/>
    <w:rsid w:val="40D50F73"/>
    <w:rsid w:val="40DB294D"/>
    <w:rsid w:val="40E765BD"/>
    <w:rsid w:val="40E840F2"/>
    <w:rsid w:val="410D6E30"/>
    <w:rsid w:val="41133C9A"/>
    <w:rsid w:val="41155890"/>
    <w:rsid w:val="412E2DE8"/>
    <w:rsid w:val="41392EB5"/>
    <w:rsid w:val="41407957"/>
    <w:rsid w:val="41412351"/>
    <w:rsid w:val="414612DF"/>
    <w:rsid w:val="414E6719"/>
    <w:rsid w:val="41524211"/>
    <w:rsid w:val="416D4D8C"/>
    <w:rsid w:val="416E4920"/>
    <w:rsid w:val="41700E53"/>
    <w:rsid w:val="41707E09"/>
    <w:rsid w:val="417A46D4"/>
    <w:rsid w:val="41904DF6"/>
    <w:rsid w:val="419345E1"/>
    <w:rsid w:val="41940CDA"/>
    <w:rsid w:val="41A94476"/>
    <w:rsid w:val="41AA2509"/>
    <w:rsid w:val="41B06298"/>
    <w:rsid w:val="41B16EBC"/>
    <w:rsid w:val="41C3155A"/>
    <w:rsid w:val="41CC62CF"/>
    <w:rsid w:val="41CF0BCF"/>
    <w:rsid w:val="41D427C4"/>
    <w:rsid w:val="41E04248"/>
    <w:rsid w:val="41F46FC9"/>
    <w:rsid w:val="41FA3169"/>
    <w:rsid w:val="41FF2BD8"/>
    <w:rsid w:val="42042CCA"/>
    <w:rsid w:val="42077E7A"/>
    <w:rsid w:val="420E6A5F"/>
    <w:rsid w:val="42137B9B"/>
    <w:rsid w:val="42252AFD"/>
    <w:rsid w:val="422E6022"/>
    <w:rsid w:val="42312DA6"/>
    <w:rsid w:val="42812A86"/>
    <w:rsid w:val="4298502E"/>
    <w:rsid w:val="42A4535B"/>
    <w:rsid w:val="42AE7637"/>
    <w:rsid w:val="42B31885"/>
    <w:rsid w:val="42B56350"/>
    <w:rsid w:val="42D1581E"/>
    <w:rsid w:val="42D47C92"/>
    <w:rsid w:val="42DE6F13"/>
    <w:rsid w:val="42E41807"/>
    <w:rsid w:val="42EC3B1D"/>
    <w:rsid w:val="42F23D41"/>
    <w:rsid w:val="42F335DD"/>
    <w:rsid w:val="43044802"/>
    <w:rsid w:val="43104C13"/>
    <w:rsid w:val="43142E81"/>
    <w:rsid w:val="432C5504"/>
    <w:rsid w:val="43346994"/>
    <w:rsid w:val="4334734C"/>
    <w:rsid w:val="43365770"/>
    <w:rsid w:val="43482809"/>
    <w:rsid w:val="434864F1"/>
    <w:rsid w:val="43693CE9"/>
    <w:rsid w:val="43727FC7"/>
    <w:rsid w:val="43794BD1"/>
    <w:rsid w:val="438508C5"/>
    <w:rsid w:val="43864249"/>
    <w:rsid w:val="438D21EF"/>
    <w:rsid w:val="439006C3"/>
    <w:rsid w:val="43934B60"/>
    <w:rsid w:val="43C70B3A"/>
    <w:rsid w:val="43CE6534"/>
    <w:rsid w:val="43D96274"/>
    <w:rsid w:val="43EC7644"/>
    <w:rsid w:val="43F135A0"/>
    <w:rsid w:val="43FB34E3"/>
    <w:rsid w:val="440D6365"/>
    <w:rsid w:val="441E30EF"/>
    <w:rsid w:val="442C798B"/>
    <w:rsid w:val="44326A2A"/>
    <w:rsid w:val="444B4FE9"/>
    <w:rsid w:val="44527AF4"/>
    <w:rsid w:val="445F1960"/>
    <w:rsid w:val="446A6DB6"/>
    <w:rsid w:val="446D5AA8"/>
    <w:rsid w:val="447C3AF1"/>
    <w:rsid w:val="448A3C1F"/>
    <w:rsid w:val="44955069"/>
    <w:rsid w:val="44B57A0E"/>
    <w:rsid w:val="44BF00D6"/>
    <w:rsid w:val="44C409AF"/>
    <w:rsid w:val="44CB6471"/>
    <w:rsid w:val="44D70159"/>
    <w:rsid w:val="44D805E7"/>
    <w:rsid w:val="450020A7"/>
    <w:rsid w:val="4504471C"/>
    <w:rsid w:val="45062140"/>
    <w:rsid w:val="45131AD2"/>
    <w:rsid w:val="45223AAF"/>
    <w:rsid w:val="4529594C"/>
    <w:rsid w:val="453C390A"/>
    <w:rsid w:val="453C6D6F"/>
    <w:rsid w:val="45474E07"/>
    <w:rsid w:val="454E70BB"/>
    <w:rsid w:val="45611F99"/>
    <w:rsid w:val="45633960"/>
    <w:rsid w:val="4567448A"/>
    <w:rsid w:val="456F7D20"/>
    <w:rsid w:val="45791C6C"/>
    <w:rsid w:val="458B5CA0"/>
    <w:rsid w:val="45974ABD"/>
    <w:rsid w:val="45AE5067"/>
    <w:rsid w:val="45B975D9"/>
    <w:rsid w:val="45C91C05"/>
    <w:rsid w:val="45D05F89"/>
    <w:rsid w:val="45D075F8"/>
    <w:rsid w:val="45D45888"/>
    <w:rsid w:val="45F306D0"/>
    <w:rsid w:val="460008CE"/>
    <w:rsid w:val="46107943"/>
    <w:rsid w:val="46212412"/>
    <w:rsid w:val="46231C39"/>
    <w:rsid w:val="462430DE"/>
    <w:rsid w:val="465115EE"/>
    <w:rsid w:val="46A301C2"/>
    <w:rsid w:val="46A54CB5"/>
    <w:rsid w:val="46A83331"/>
    <w:rsid w:val="46B215A3"/>
    <w:rsid w:val="46C36755"/>
    <w:rsid w:val="46D027AA"/>
    <w:rsid w:val="46E06B65"/>
    <w:rsid w:val="46ED03A2"/>
    <w:rsid w:val="46F30E60"/>
    <w:rsid w:val="46F51934"/>
    <w:rsid w:val="47195EB5"/>
    <w:rsid w:val="471B538A"/>
    <w:rsid w:val="47315759"/>
    <w:rsid w:val="47396823"/>
    <w:rsid w:val="47451189"/>
    <w:rsid w:val="47452300"/>
    <w:rsid w:val="47470DE6"/>
    <w:rsid w:val="476D5EBB"/>
    <w:rsid w:val="47711558"/>
    <w:rsid w:val="47722033"/>
    <w:rsid w:val="47723768"/>
    <w:rsid w:val="47807749"/>
    <w:rsid w:val="47840755"/>
    <w:rsid w:val="47A06094"/>
    <w:rsid w:val="47A81F9C"/>
    <w:rsid w:val="47AE0867"/>
    <w:rsid w:val="47BF12AF"/>
    <w:rsid w:val="47D9353C"/>
    <w:rsid w:val="47E54F55"/>
    <w:rsid w:val="47E5609D"/>
    <w:rsid w:val="47FA3E97"/>
    <w:rsid w:val="47FE50D5"/>
    <w:rsid w:val="4800654E"/>
    <w:rsid w:val="480B3F2F"/>
    <w:rsid w:val="482A0038"/>
    <w:rsid w:val="482A5B6D"/>
    <w:rsid w:val="483337FA"/>
    <w:rsid w:val="48623AAE"/>
    <w:rsid w:val="48634C18"/>
    <w:rsid w:val="48723EF1"/>
    <w:rsid w:val="48961FF5"/>
    <w:rsid w:val="48963482"/>
    <w:rsid w:val="48975F3D"/>
    <w:rsid w:val="48A25DD0"/>
    <w:rsid w:val="48BD48E8"/>
    <w:rsid w:val="48BE4ABF"/>
    <w:rsid w:val="48BF605D"/>
    <w:rsid w:val="48C25D8F"/>
    <w:rsid w:val="48C91E02"/>
    <w:rsid w:val="48DB57E5"/>
    <w:rsid w:val="48DD2962"/>
    <w:rsid w:val="48EF5006"/>
    <w:rsid w:val="49062AAB"/>
    <w:rsid w:val="490F3212"/>
    <w:rsid w:val="4910381C"/>
    <w:rsid w:val="49165BF7"/>
    <w:rsid w:val="492B3F81"/>
    <w:rsid w:val="4941454D"/>
    <w:rsid w:val="49490BB1"/>
    <w:rsid w:val="494B36B3"/>
    <w:rsid w:val="494C75C6"/>
    <w:rsid w:val="49692915"/>
    <w:rsid w:val="4973102D"/>
    <w:rsid w:val="497413E8"/>
    <w:rsid w:val="49937885"/>
    <w:rsid w:val="49962DC3"/>
    <w:rsid w:val="499769D5"/>
    <w:rsid w:val="49B35F0F"/>
    <w:rsid w:val="49BD45EC"/>
    <w:rsid w:val="49D27265"/>
    <w:rsid w:val="49D817D0"/>
    <w:rsid w:val="49EE0D32"/>
    <w:rsid w:val="49EE3C86"/>
    <w:rsid w:val="49FC74A5"/>
    <w:rsid w:val="4A0A4788"/>
    <w:rsid w:val="4A245AA3"/>
    <w:rsid w:val="4A260264"/>
    <w:rsid w:val="4A3847B0"/>
    <w:rsid w:val="4A3F772C"/>
    <w:rsid w:val="4A417EAC"/>
    <w:rsid w:val="4A492B02"/>
    <w:rsid w:val="4A584C12"/>
    <w:rsid w:val="4A59000A"/>
    <w:rsid w:val="4A5B4CDC"/>
    <w:rsid w:val="4A5B5415"/>
    <w:rsid w:val="4A5D70BF"/>
    <w:rsid w:val="4A6603DD"/>
    <w:rsid w:val="4A6A4620"/>
    <w:rsid w:val="4A6E7668"/>
    <w:rsid w:val="4A77404B"/>
    <w:rsid w:val="4A8E7961"/>
    <w:rsid w:val="4AAB6ED8"/>
    <w:rsid w:val="4AB277E3"/>
    <w:rsid w:val="4AB36D85"/>
    <w:rsid w:val="4AB5757C"/>
    <w:rsid w:val="4ABC719B"/>
    <w:rsid w:val="4ACC7988"/>
    <w:rsid w:val="4AD50F7A"/>
    <w:rsid w:val="4ADC667D"/>
    <w:rsid w:val="4AE4073A"/>
    <w:rsid w:val="4AFC64BF"/>
    <w:rsid w:val="4B040E73"/>
    <w:rsid w:val="4B054806"/>
    <w:rsid w:val="4B0A5C8B"/>
    <w:rsid w:val="4B0B5C1C"/>
    <w:rsid w:val="4B260AF9"/>
    <w:rsid w:val="4B28077E"/>
    <w:rsid w:val="4B2A15AD"/>
    <w:rsid w:val="4B323DAD"/>
    <w:rsid w:val="4B4E3E01"/>
    <w:rsid w:val="4B6C0448"/>
    <w:rsid w:val="4B846D53"/>
    <w:rsid w:val="4B8E1E91"/>
    <w:rsid w:val="4B911AF6"/>
    <w:rsid w:val="4B992729"/>
    <w:rsid w:val="4BAD36B3"/>
    <w:rsid w:val="4BB66672"/>
    <w:rsid w:val="4BD340EE"/>
    <w:rsid w:val="4BE3231F"/>
    <w:rsid w:val="4BF14E5C"/>
    <w:rsid w:val="4BF46F19"/>
    <w:rsid w:val="4BF55C20"/>
    <w:rsid w:val="4BF6455A"/>
    <w:rsid w:val="4C00571F"/>
    <w:rsid w:val="4C274CAE"/>
    <w:rsid w:val="4C2C72E7"/>
    <w:rsid w:val="4C362CD1"/>
    <w:rsid w:val="4C5206D9"/>
    <w:rsid w:val="4C5539A2"/>
    <w:rsid w:val="4C5768E8"/>
    <w:rsid w:val="4C6A36A5"/>
    <w:rsid w:val="4C767A6B"/>
    <w:rsid w:val="4C9D4F42"/>
    <w:rsid w:val="4CA70BCA"/>
    <w:rsid w:val="4CA96DE2"/>
    <w:rsid w:val="4CB2203E"/>
    <w:rsid w:val="4CE8569D"/>
    <w:rsid w:val="4D221A5E"/>
    <w:rsid w:val="4D274E65"/>
    <w:rsid w:val="4D2C461E"/>
    <w:rsid w:val="4D2F1ADF"/>
    <w:rsid w:val="4D386BA9"/>
    <w:rsid w:val="4D397E04"/>
    <w:rsid w:val="4D3F5022"/>
    <w:rsid w:val="4D442308"/>
    <w:rsid w:val="4D5B3007"/>
    <w:rsid w:val="4D5C0ED1"/>
    <w:rsid w:val="4D5E08FE"/>
    <w:rsid w:val="4D6604E2"/>
    <w:rsid w:val="4D83282D"/>
    <w:rsid w:val="4D850510"/>
    <w:rsid w:val="4D8B3F76"/>
    <w:rsid w:val="4D8F6AC6"/>
    <w:rsid w:val="4D9C5A79"/>
    <w:rsid w:val="4D9D3174"/>
    <w:rsid w:val="4DB91463"/>
    <w:rsid w:val="4DD26CD8"/>
    <w:rsid w:val="4DE16570"/>
    <w:rsid w:val="4DF40F4D"/>
    <w:rsid w:val="4E016534"/>
    <w:rsid w:val="4E0C31C2"/>
    <w:rsid w:val="4E244E7E"/>
    <w:rsid w:val="4E3F1787"/>
    <w:rsid w:val="4E4C3EDE"/>
    <w:rsid w:val="4E4E0145"/>
    <w:rsid w:val="4E522159"/>
    <w:rsid w:val="4E622DD8"/>
    <w:rsid w:val="4E6335DB"/>
    <w:rsid w:val="4E663FE6"/>
    <w:rsid w:val="4E7D306C"/>
    <w:rsid w:val="4E8A3A65"/>
    <w:rsid w:val="4E8C565D"/>
    <w:rsid w:val="4E9C67A2"/>
    <w:rsid w:val="4EA04AD1"/>
    <w:rsid w:val="4EA57E56"/>
    <w:rsid w:val="4EBC4081"/>
    <w:rsid w:val="4EC55B76"/>
    <w:rsid w:val="4ED02D42"/>
    <w:rsid w:val="4EE334F2"/>
    <w:rsid w:val="4EE36998"/>
    <w:rsid w:val="4EE50DC5"/>
    <w:rsid w:val="4EF16C90"/>
    <w:rsid w:val="4F043B94"/>
    <w:rsid w:val="4F0B3F77"/>
    <w:rsid w:val="4F234657"/>
    <w:rsid w:val="4F262F87"/>
    <w:rsid w:val="4F377CE8"/>
    <w:rsid w:val="4F3B57EE"/>
    <w:rsid w:val="4F48599F"/>
    <w:rsid w:val="4F4F2BC1"/>
    <w:rsid w:val="4F5759C5"/>
    <w:rsid w:val="4F604C84"/>
    <w:rsid w:val="4F7A0880"/>
    <w:rsid w:val="4F7C5482"/>
    <w:rsid w:val="4F8150BC"/>
    <w:rsid w:val="4F8265E9"/>
    <w:rsid w:val="4F96706C"/>
    <w:rsid w:val="4F9F3D2A"/>
    <w:rsid w:val="4FA060F5"/>
    <w:rsid w:val="4FAF52B7"/>
    <w:rsid w:val="4FC435EF"/>
    <w:rsid w:val="4FC8416E"/>
    <w:rsid w:val="4FC915F8"/>
    <w:rsid w:val="4FD07FEC"/>
    <w:rsid w:val="4FD739DF"/>
    <w:rsid w:val="4FF531EA"/>
    <w:rsid w:val="500C6EE1"/>
    <w:rsid w:val="502E6885"/>
    <w:rsid w:val="50421741"/>
    <w:rsid w:val="50442545"/>
    <w:rsid w:val="504A3FE0"/>
    <w:rsid w:val="504E4277"/>
    <w:rsid w:val="50531056"/>
    <w:rsid w:val="506F3038"/>
    <w:rsid w:val="5077222E"/>
    <w:rsid w:val="50844C08"/>
    <w:rsid w:val="50877CEC"/>
    <w:rsid w:val="50952DF2"/>
    <w:rsid w:val="50955AF4"/>
    <w:rsid w:val="50994014"/>
    <w:rsid w:val="50A52949"/>
    <w:rsid w:val="50B55EB2"/>
    <w:rsid w:val="50B67DAB"/>
    <w:rsid w:val="50BB612E"/>
    <w:rsid w:val="50C02728"/>
    <w:rsid w:val="50C44FBB"/>
    <w:rsid w:val="50C97C0F"/>
    <w:rsid w:val="50DA0CCD"/>
    <w:rsid w:val="50EA74A0"/>
    <w:rsid w:val="50F07683"/>
    <w:rsid w:val="51162DD7"/>
    <w:rsid w:val="511E56E9"/>
    <w:rsid w:val="512B3E20"/>
    <w:rsid w:val="51316332"/>
    <w:rsid w:val="514E3C9F"/>
    <w:rsid w:val="516C70A1"/>
    <w:rsid w:val="51894824"/>
    <w:rsid w:val="51905448"/>
    <w:rsid w:val="519F50A4"/>
    <w:rsid w:val="51A923E4"/>
    <w:rsid w:val="51A95C0A"/>
    <w:rsid w:val="51A97EFB"/>
    <w:rsid w:val="51AA70F9"/>
    <w:rsid w:val="51DC6BED"/>
    <w:rsid w:val="51E80290"/>
    <w:rsid w:val="52020CFA"/>
    <w:rsid w:val="52101040"/>
    <w:rsid w:val="522F709B"/>
    <w:rsid w:val="52372CD0"/>
    <w:rsid w:val="52466DE4"/>
    <w:rsid w:val="524C638D"/>
    <w:rsid w:val="525D568B"/>
    <w:rsid w:val="526826F8"/>
    <w:rsid w:val="526A6404"/>
    <w:rsid w:val="52895753"/>
    <w:rsid w:val="528F4D9D"/>
    <w:rsid w:val="52903990"/>
    <w:rsid w:val="52A44998"/>
    <w:rsid w:val="52B02025"/>
    <w:rsid w:val="52D36E92"/>
    <w:rsid w:val="52DB3CBF"/>
    <w:rsid w:val="52E22FC5"/>
    <w:rsid w:val="5302247A"/>
    <w:rsid w:val="530C6574"/>
    <w:rsid w:val="531233A7"/>
    <w:rsid w:val="5318404B"/>
    <w:rsid w:val="53300D07"/>
    <w:rsid w:val="53315390"/>
    <w:rsid w:val="53363B25"/>
    <w:rsid w:val="533A5121"/>
    <w:rsid w:val="533D1396"/>
    <w:rsid w:val="53425BB0"/>
    <w:rsid w:val="534B0C47"/>
    <w:rsid w:val="5352796B"/>
    <w:rsid w:val="53553BB7"/>
    <w:rsid w:val="5360776D"/>
    <w:rsid w:val="536B4139"/>
    <w:rsid w:val="537261AA"/>
    <w:rsid w:val="53773E58"/>
    <w:rsid w:val="538D43C7"/>
    <w:rsid w:val="538F2CEB"/>
    <w:rsid w:val="539C3046"/>
    <w:rsid w:val="53AE0F90"/>
    <w:rsid w:val="53BA5558"/>
    <w:rsid w:val="53C93ECE"/>
    <w:rsid w:val="53CC549D"/>
    <w:rsid w:val="53E0402F"/>
    <w:rsid w:val="53E411F3"/>
    <w:rsid w:val="53FD4848"/>
    <w:rsid w:val="53FE3668"/>
    <w:rsid w:val="540D3036"/>
    <w:rsid w:val="5417110A"/>
    <w:rsid w:val="542E520F"/>
    <w:rsid w:val="54403895"/>
    <w:rsid w:val="54472301"/>
    <w:rsid w:val="544D59FD"/>
    <w:rsid w:val="54695532"/>
    <w:rsid w:val="546A6B00"/>
    <w:rsid w:val="54701AF8"/>
    <w:rsid w:val="54703A7A"/>
    <w:rsid w:val="54722B2B"/>
    <w:rsid w:val="547E2F08"/>
    <w:rsid w:val="54A833B5"/>
    <w:rsid w:val="54B10B69"/>
    <w:rsid w:val="54BB6548"/>
    <w:rsid w:val="54D73AF9"/>
    <w:rsid w:val="54DB1562"/>
    <w:rsid w:val="54DE5E05"/>
    <w:rsid w:val="54F80A8A"/>
    <w:rsid w:val="54FE79E1"/>
    <w:rsid w:val="550479F9"/>
    <w:rsid w:val="550730BE"/>
    <w:rsid w:val="5517212A"/>
    <w:rsid w:val="551771A8"/>
    <w:rsid w:val="551E3714"/>
    <w:rsid w:val="55383723"/>
    <w:rsid w:val="554054D5"/>
    <w:rsid w:val="55497756"/>
    <w:rsid w:val="55502087"/>
    <w:rsid w:val="55503544"/>
    <w:rsid w:val="55545149"/>
    <w:rsid w:val="55571904"/>
    <w:rsid w:val="55581119"/>
    <w:rsid w:val="555D04A1"/>
    <w:rsid w:val="555D4294"/>
    <w:rsid w:val="55650351"/>
    <w:rsid w:val="5565242B"/>
    <w:rsid w:val="55711673"/>
    <w:rsid w:val="55861BE7"/>
    <w:rsid w:val="558B0EF2"/>
    <w:rsid w:val="55AB4E0D"/>
    <w:rsid w:val="55B305A3"/>
    <w:rsid w:val="55D02111"/>
    <w:rsid w:val="55D129B4"/>
    <w:rsid w:val="55D82EB2"/>
    <w:rsid w:val="55FD26E4"/>
    <w:rsid w:val="560721BC"/>
    <w:rsid w:val="560F1D0D"/>
    <w:rsid w:val="5610629B"/>
    <w:rsid w:val="56195DC5"/>
    <w:rsid w:val="561C3539"/>
    <w:rsid w:val="561E2BED"/>
    <w:rsid w:val="562D6A10"/>
    <w:rsid w:val="565E417B"/>
    <w:rsid w:val="566171B9"/>
    <w:rsid w:val="566F4863"/>
    <w:rsid w:val="5671771B"/>
    <w:rsid w:val="567755AA"/>
    <w:rsid w:val="568B7792"/>
    <w:rsid w:val="569923A0"/>
    <w:rsid w:val="569C66C9"/>
    <w:rsid w:val="569F5204"/>
    <w:rsid w:val="56A40F80"/>
    <w:rsid w:val="56CF0532"/>
    <w:rsid w:val="56DC0EA3"/>
    <w:rsid w:val="56E30A23"/>
    <w:rsid w:val="56F805D3"/>
    <w:rsid w:val="56F9482C"/>
    <w:rsid w:val="57175364"/>
    <w:rsid w:val="571A0371"/>
    <w:rsid w:val="572F2122"/>
    <w:rsid w:val="5732282D"/>
    <w:rsid w:val="573D7F76"/>
    <w:rsid w:val="573F301E"/>
    <w:rsid w:val="57417FFF"/>
    <w:rsid w:val="57513E3C"/>
    <w:rsid w:val="57560FB1"/>
    <w:rsid w:val="575E71D1"/>
    <w:rsid w:val="57656AAF"/>
    <w:rsid w:val="57780285"/>
    <w:rsid w:val="577F3D9C"/>
    <w:rsid w:val="57895841"/>
    <w:rsid w:val="57910C24"/>
    <w:rsid w:val="57926355"/>
    <w:rsid w:val="579424F8"/>
    <w:rsid w:val="579E0027"/>
    <w:rsid w:val="57A57FFD"/>
    <w:rsid w:val="57AF2E90"/>
    <w:rsid w:val="57B409BF"/>
    <w:rsid w:val="57C47391"/>
    <w:rsid w:val="57CB7122"/>
    <w:rsid w:val="57CD27E9"/>
    <w:rsid w:val="57E07FC3"/>
    <w:rsid w:val="57EA7F3E"/>
    <w:rsid w:val="57EF1D08"/>
    <w:rsid w:val="57EF3802"/>
    <w:rsid w:val="57F2392A"/>
    <w:rsid w:val="57F41F7F"/>
    <w:rsid w:val="580206F4"/>
    <w:rsid w:val="58051889"/>
    <w:rsid w:val="580F49BF"/>
    <w:rsid w:val="581666A0"/>
    <w:rsid w:val="581D1F90"/>
    <w:rsid w:val="581F69C6"/>
    <w:rsid w:val="58517D8B"/>
    <w:rsid w:val="586306FA"/>
    <w:rsid w:val="58925AE1"/>
    <w:rsid w:val="58B44543"/>
    <w:rsid w:val="58B630EE"/>
    <w:rsid w:val="58BB51AE"/>
    <w:rsid w:val="58C67724"/>
    <w:rsid w:val="58D53F8E"/>
    <w:rsid w:val="58DA1E79"/>
    <w:rsid w:val="58DF1E99"/>
    <w:rsid w:val="58F74373"/>
    <w:rsid w:val="58FC1C5D"/>
    <w:rsid w:val="58FF22D0"/>
    <w:rsid w:val="591056A1"/>
    <w:rsid w:val="59132FDC"/>
    <w:rsid w:val="591A285A"/>
    <w:rsid w:val="591E50E6"/>
    <w:rsid w:val="592B2BC8"/>
    <w:rsid w:val="5932697F"/>
    <w:rsid w:val="59342601"/>
    <w:rsid w:val="593925A1"/>
    <w:rsid w:val="5945570A"/>
    <w:rsid w:val="59526D24"/>
    <w:rsid w:val="59592DDD"/>
    <w:rsid w:val="59632F4F"/>
    <w:rsid w:val="59671F6D"/>
    <w:rsid w:val="5970170C"/>
    <w:rsid w:val="59716FB4"/>
    <w:rsid w:val="597746E4"/>
    <w:rsid w:val="597A0302"/>
    <w:rsid w:val="59842EF2"/>
    <w:rsid w:val="59843CBF"/>
    <w:rsid w:val="59844A37"/>
    <w:rsid w:val="598A1022"/>
    <w:rsid w:val="59965D30"/>
    <w:rsid w:val="59A31B93"/>
    <w:rsid w:val="59B44E5D"/>
    <w:rsid w:val="59B93578"/>
    <w:rsid w:val="59C60319"/>
    <w:rsid w:val="59D17F5E"/>
    <w:rsid w:val="59D8054B"/>
    <w:rsid w:val="59EC3ABD"/>
    <w:rsid w:val="5A0A227A"/>
    <w:rsid w:val="5A0A7C1A"/>
    <w:rsid w:val="5A165DE4"/>
    <w:rsid w:val="5A4A27BF"/>
    <w:rsid w:val="5A4A7AA9"/>
    <w:rsid w:val="5A4C189D"/>
    <w:rsid w:val="5A4D0850"/>
    <w:rsid w:val="5A636A25"/>
    <w:rsid w:val="5A687EFA"/>
    <w:rsid w:val="5A795462"/>
    <w:rsid w:val="5A7E0B9E"/>
    <w:rsid w:val="5A8B7BA4"/>
    <w:rsid w:val="5A9D54E3"/>
    <w:rsid w:val="5AAD0491"/>
    <w:rsid w:val="5ACB2DC4"/>
    <w:rsid w:val="5AF0216C"/>
    <w:rsid w:val="5B027194"/>
    <w:rsid w:val="5B0351B8"/>
    <w:rsid w:val="5B314B9C"/>
    <w:rsid w:val="5B3A05B8"/>
    <w:rsid w:val="5B4C5DDC"/>
    <w:rsid w:val="5B4F5494"/>
    <w:rsid w:val="5B5267B9"/>
    <w:rsid w:val="5B5F034D"/>
    <w:rsid w:val="5B64318C"/>
    <w:rsid w:val="5B725914"/>
    <w:rsid w:val="5B746AC9"/>
    <w:rsid w:val="5B7A2A80"/>
    <w:rsid w:val="5B7A4045"/>
    <w:rsid w:val="5B87432E"/>
    <w:rsid w:val="5B895800"/>
    <w:rsid w:val="5B9E5C51"/>
    <w:rsid w:val="5BA2229F"/>
    <w:rsid w:val="5BC05588"/>
    <w:rsid w:val="5BCC70D1"/>
    <w:rsid w:val="5BD02C0D"/>
    <w:rsid w:val="5BD26D18"/>
    <w:rsid w:val="5BD42E24"/>
    <w:rsid w:val="5BE21F66"/>
    <w:rsid w:val="5BFB37A6"/>
    <w:rsid w:val="5BFC3F50"/>
    <w:rsid w:val="5C1F359F"/>
    <w:rsid w:val="5C2238D9"/>
    <w:rsid w:val="5C240C7B"/>
    <w:rsid w:val="5C245875"/>
    <w:rsid w:val="5C421891"/>
    <w:rsid w:val="5C481EB6"/>
    <w:rsid w:val="5C48435F"/>
    <w:rsid w:val="5C673A78"/>
    <w:rsid w:val="5C695FE8"/>
    <w:rsid w:val="5C8C3D60"/>
    <w:rsid w:val="5C8D51F6"/>
    <w:rsid w:val="5C9536BF"/>
    <w:rsid w:val="5C99651A"/>
    <w:rsid w:val="5CA223D5"/>
    <w:rsid w:val="5CA52AF5"/>
    <w:rsid w:val="5CA81302"/>
    <w:rsid w:val="5CB963A2"/>
    <w:rsid w:val="5CC04595"/>
    <w:rsid w:val="5CC41C0D"/>
    <w:rsid w:val="5CCE1A7B"/>
    <w:rsid w:val="5CDB0900"/>
    <w:rsid w:val="5CE42D12"/>
    <w:rsid w:val="5CFA65D6"/>
    <w:rsid w:val="5D0C30DF"/>
    <w:rsid w:val="5D0F1DB9"/>
    <w:rsid w:val="5D1461A3"/>
    <w:rsid w:val="5D2006AE"/>
    <w:rsid w:val="5D2765EF"/>
    <w:rsid w:val="5D29718F"/>
    <w:rsid w:val="5D5B53D2"/>
    <w:rsid w:val="5D5B718E"/>
    <w:rsid w:val="5D5D0645"/>
    <w:rsid w:val="5D5D7AEC"/>
    <w:rsid w:val="5D9A716E"/>
    <w:rsid w:val="5D9E30A4"/>
    <w:rsid w:val="5DAA1EB7"/>
    <w:rsid w:val="5DAB6321"/>
    <w:rsid w:val="5DB07B64"/>
    <w:rsid w:val="5DB73A57"/>
    <w:rsid w:val="5DC775F8"/>
    <w:rsid w:val="5DD012F5"/>
    <w:rsid w:val="5DD745AB"/>
    <w:rsid w:val="5DD92690"/>
    <w:rsid w:val="5DDE2965"/>
    <w:rsid w:val="5DE55D4F"/>
    <w:rsid w:val="5DEE1366"/>
    <w:rsid w:val="5DF24F34"/>
    <w:rsid w:val="5DF55601"/>
    <w:rsid w:val="5DFD0720"/>
    <w:rsid w:val="5E0B635A"/>
    <w:rsid w:val="5E1F1A63"/>
    <w:rsid w:val="5E294CEB"/>
    <w:rsid w:val="5E2974EA"/>
    <w:rsid w:val="5E3B0C54"/>
    <w:rsid w:val="5E3B6C47"/>
    <w:rsid w:val="5E625E7E"/>
    <w:rsid w:val="5E940329"/>
    <w:rsid w:val="5EA11D24"/>
    <w:rsid w:val="5EB30747"/>
    <w:rsid w:val="5EB327B3"/>
    <w:rsid w:val="5EC27D63"/>
    <w:rsid w:val="5EC30977"/>
    <w:rsid w:val="5ECD1250"/>
    <w:rsid w:val="5ED02091"/>
    <w:rsid w:val="5ED02A30"/>
    <w:rsid w:val="5ED9578E"/>
    <w:rsid w:val="5EF278CF"/>
    <w:rsid w:val="5EF54261"/>
    <w:rsid w:val="5EF66F80"/>
    <w:rsid w:val="5EFD3DCB"/>
    <w:rsid w:val="5F10093C"/>
    <w:rsid w:val="5F192375"/>
    <w:rsid w:val="5F313F37"/>
    <w:rsid w:val="5F323D85"/>
    <w:rsid w:val="5F455F4F"/>
    <w:rsid w:val="5F4A01B0"/>
    <w:rsid w:val="5F541630"/>
    <w:rsid w:val="5F581EAB"/>
    <w:rsid w:val="5F5919A6"/>
    <w:rsid w:val="5F6C7AFD"/>
    <w:rsid w:val="5F82440E"/>
    <w:rsid w:val="5F895057"/>
    <w:rsid w:val="5F940A3E"/>
    <w:rsid w:val="5F9B0B6F"/>
    <w:rsid w:val="5FD749A5"/>
    <w:rsid w:val="5FE23680"/>
    <w:rsid w:val="5FE408D5"/>
    <w:rsid w:val="5FEB3527"/>
    <w:rsid w:val="601A196D"/>
    <w:rsid w:val="601C1177"/>
    <w:rsid w:val="60210B27"/>
    <w:rsid w:val="60252472"/>
    <w:rsid w:val="602C782A"/>
    <w:rsid w:val="603C0211"/>
    <w:rsid w:val="60463BED"/>
    <w:rsid w:val="605C661D"/>
    <w:rsid w:val="608430DF"/>
    <w:rsid w:val="60864E22"/>
    <w:rsid w:val="60876B11"/>
    <w:rsid w:val="609745E0"/>
    <w:rsid w:val="60992FAF"/>
    <w:rsid w:val="60A8566E"/>
    <w:rsid w:val="60B86622"/>
    <w:rsid w:val="60DF4AD4"/>
    <w:rsid w:val="60E02771"/>
    <w:rsid w:val="60EB61C6"/>
    <w:rsid w:val="60EC3038"/>
    <w:rsid w:val="610B3038"/>
    <w:rsid w:val="610D7A59"/>
    <w:rsid w:val="611B3C5C"/>
    <w:rsid w:val="613004D0"/>
    <w:rsid w:val="6148550D"/>
    <w:rsid w:val="614D7CAD"/>
    <w:rsid w:val="614E18EA"/>
    <w:rsid w:val="6157463B"/>
    <w:rsid w:val="616155AF"/>
    <w:rsid w:val="617102B9"/>
    <w:rsid w:val="617A6E16"/>
    <w:rsid w:val="617C220A"/>
    <w:rsid w:val="617E4947"/>
    <w:rsid w:val="618C3680"/>
    <w:rsid w:val="619157A0"/>
    <w:rsid w:val="61AD7FAC"/>
    <w:rsid w:val="61B559FB"/>
    <w:rsid w:val="61B9082C"/>
    <w:rsid w:val="61B925D7"/>
    <w:rsid w:val="61CA7BA3"/>
    <w:rsid w:val="61FF49C7"/>
    <w:rsid w:val="620039AE"/>
    <w:rsid w:val="62012E19"/>
    <w:rsid w:val="620C4DF8"/>
    <w:rsid w:val="622B3B10"/>
    <w:rsid w:val="62552691"/>
    <w:rsid w:val="62784778"/>
    <w:rsid w:val="628917E0"/>
    <w:rsid w:val="62DD4BA3"/>
    <w:rsid w:val="62E961D6"/>
    <w:rsid w:val="62EB3C02"/>
    <w:rsid w:val="62EC0759"/>
    <w:rsid w:val="62FE72D8"/>
    <w:rsid w:val="632259C4"/>
    <w:rsid w:val="63263D0D"/>
    <w:rsid w:val="634720EB"/>
    <w:rsid w:val="634D2D5C"/>
    <w:rsid w:val="634D64D4"/>
    <w:rsid w:val="635A6D1F"/>
    <w:rsid w:val="63632B45"/>
    <w:rsid w:val="6373260F"/>
    <w:rsid w:val="63745B20"/>
    <w:rsid w:val="63856413"/>
    <w:rsid w:val="638D7DC0"/>
    <w:rsid w:val="639D5B92"/>
    <w:rsid w:val="63AD54D7"/>
    <w:rsid w:val="63AE00A1"/>
    <w:rsid w:val="63C9221E"/>
    <w:rsid w:val="63D201A3"/>
    <w:rsid w:val="63D9122A"/>
    <w:rsid w:val="63DF6D3D"/>
    <w:rsid w:val="63E76390"/>
    <w:rsid w:val="63F161B3"/>
    <w:rsid w:val="64003D27"/>
    <w:rsid w:val="641A1881"/>
    <w:rsid w:val="641C70D5"/>
    <w:rsid w:val="644763D7"/>
    <w:rsid w:val="64505A3F"/>
    <w:rsid w:val="646E04C5"/>
    <w:rsid w:val="648651BF"/>
    <w:rsid w:val="64950072"/>
    <w:rsid w:val="649548FB"/>
    <w:rsid w:val="64AD388C"/>
    <w:rsid w:val="64AD39BC"/>
    <w:rsid w:val="64B60830"/>
    <w:rsid w:val="64C61D4B"/>
    <w:rsid w:val="64D772C9"/>
    <w:rsid w:val="64D81CF5"/>
    <w:rsid w:val="64F053E3"/>
    <w:rsid w:val="64F117FF"/>
    <w:rsid w:val="65061E6E"/>
    <w:rsid w:val="6508665A"/>
    <w:rsid w:val="65097562"/>
    <w:rsid w:val="650A4AB7"/>
    <w:rsid w:val="65156226"/>
    <w:rsid w:val="652F7DF2"/>
    <w:rsid w:val="653730C9"/>
    <w:rsid w:val="65420BAE"/>
    <w:rsid w:val="654B165D"/>
    <w:rsid w:val="654C705E"/>
    <w:rsid w:val="65520C3E"/>
    <w:rsid w:val="65682F76"/>
    <w:rsid w:val="656F6F71"/>
    <w:rsid w:val="65723425"/>
    <w:rsid w:val="65863C10"/>
    <w:rsid w:val="6589418F"/>
    <w:rsid w:val="65A27849"/>
    <w:rsid w:val="65A45561"/>
    <w:rsid w:val="65A92D70"/>
    <w:rsid w:val="65AA66BC"/>
    <w:rsid w:val="65CE6852"/>
    <w:rsid w:val="65DE5F4E"/>
    <w:rsid w:val="65E0304E"/>
    <w:rsid w:val="65FC300D"/>
    <w:rsid w:val="660F3B54"/>
    <w:rsid w:val="660F7078"/>
    <w:rsid w:val="66266308"/>
    <w:rsid w:val="662A7F2C"/>
    <w:rsid w:val="66324275"/>
    <w:rsid w:val="66582833"/>
    <w:rsid w:val="665925BF"/>
    <w:rsid w:val="66610D2F"/>
    <w:rsid w:val="667557A4"/>
    <w:rsid w:val="66962892"/>
    <w:rsid w:val="669F5C50"/>
    <w:rsid w:val="66A3277A"/>
    <w:rsid w:val="66A6793C"/>
    <w:rsid w:val="66B576B8"/>
    <w:rsid w:val="66C66E69"/>
    <w:rsid w:val="66D3542F"/>
    <w:rsid w:val="66E9246C"/>
    <w:rsid w:val="66FB0FC0"/>
    <w:rsid w:val="671003FB"/>
    <w:rsid w:val="671161A2"/>
    <w:rsid w:val="671F47B3"/>
    <w:rsid w:val="67214D89"/>
    <w:rsid w:val="673C4452"/>
    <w:rsid w:val="673D3AD3"/>
    <w:rsid w:val="674A745C"/>
    <w:rsid w:val="674F1C8B"/>
    <w:rsid w:val="676E3F85"/>
    <w:rsid w:val="67896F02"/>
    <w:rsid w:val="678D4229"/>
    <w:rsid w:val="679A271C"/>
    <w:rsid w:val="67AA791C"/>
    <w:rsid w:val="67B9427E"/>
    <w:rsid w:val="67BA443E"/>
    <w:rsid w:val="67C021CA"/>
    <w:rsid w:val="67CB1144"/>
    <w:rsid w:val="67F419DE"/>
    <w:rsid w:val="681253D0"/>
    <w:rsid w:val="6814607D"/>
    <w:rsid w:val="682420A0"/>
    <w:rsid w:val="68286D18"/>
    <w:rsid w:val="68464F3B"/>
    <w:rsid w:val="684A64D9"/>
    <w:rsid w:val="684B566A"/>
    <w:rsid w:val="684F58E9"/>
    <w:rsid w:val="685933F2"/>
    <w:rsid w:val="685A6D95"/>
    <w:rsid w:val="685F5945"/>
    <w:rsid w:val="6875338A"/>
    <w:rsid w:val="68924E80"/>
    <w:rsid w:val="689927D9"/>
    <w:rsid w:val="689B44E8"/>
    <w:rsid w:val="68A32F09"/>
    <w:rsid w:val="68B94F59"/>
    <w:rsid w:val="68BA61B2"/>
    <w:rsid w:val="68BE5626"/>
    <w:rsid w:val="68C0194D"/>
    <w:rsid w:val="68C65D6E"/>
    <w:rsid w:val="68C8394A"/>
    <w:rsid w:val="68DC1A4F"/>
    <w:rsid w:val="68DD7085"/>
    <w:rsid w:val="68E04FF5"/>
    <w:rsid w:val="68F2680E"/>
    <w:rsid w:val="68F359BC"/>
    <w:rsid w:val="69107A14"/>
    <w:rsid w:val="691761B1"/>
    <w:rsid w:val="691A43AF"/>
    <w:rsid w:val="6924250F"/>
    <w:rsid w:val="69271690"/>
    <w:rsid w:val="69394BF4"/>
    <w:rsid w:val="694B13A2"/>
    <w:rsid w:val="694C0CB8"/>
    <w:rsid w:val="694C0E55"/>
    <w:rsid w:val="6952059A"/>
    <w:rsid w:val="69535319"/>
    <w:rsid w:val="6959691A"/>
    <w:rsid w:val="696033A5"/>
    <w:rsid w:val="69636720"/>
    <w:rsid w:val="696533DD"/>
    <w:rsid w:val="696935E8"/>
    <w:rsid w:val="696973C3"/>
    <w:rsid w:val="696F027E"/>
    <w:rsid w:val="698E4AF7"/>
    <w:rsid w:val="699A0D04"/>
    <w:rsid w:val="69A16F46"/>
    <w:rsid w:val="69C55233"/>
    <w:rsid w:val="69D13C8B"/>
    <w:rsid w:val="69EB0D20"/>
    <w:rsid w:val="69EE290A"/>
    <w:rsid w:val="69FA3CBE"/>
    <w:rsid w:val="6A015A43"/>
    <w:rsid w:val="6A040FA1"/>
    <w:rsid w:val="6A1344B0"/>
    <w:rsid w:val="6A203D5C"/>
    <w:rsid w:val="6A2E237F"/>
    <w:rsid w:val="6A387C59"/>
    <w:rsid w:val="6A414094"/>
    <w:rsid w:val="6A4F6C92"/>
    <w:rsid w:val="6A51795B"/>
    <w:rsid w:val="6A605508"/>
    <w:rsid w:val="6A624D6D"/>
    <w:rsid w:val="6A635944"/>
    <w:rsid w:val="6A7264BF"/>
    <w:rsid w:val="6A791398"/>
    <w:rsid w:val="6A8C667E"/>
    <w:rsid w:val="6A8E6AC4"/>
    <w:rsid w:val="6A932B4B"/>
    <w:rsid w:val="6ADB468D"/>
    <w:rsid w:val="6AE866A8"/>
    <w:rsid w:val="6AF619D0"/>
    <w:rsid w:val="6AF74A57"/>
    <w:rsid w:val="6AFD7DD6"/>
    <w:rsid w:val="6AFF18AA"/>
    <w:rsid w:val="6B0374C9"/>
    <w:rsid w:val="6B051D29"/>
    <w:rsid w:val="6B087F5F"/>
    <w:rsid w:val="6B197A3D"/>
    <w:rsid w:val="6B1D244A"/>
    <w:rsid w:val="6B4757E1"/>
    <w:rsid w:val="6B481FAF"/>
    <w:rsid w:val="6B665D97"/>
    <w:rsid w:val="6B676306"/>
    <w:rsid w:val="6B6D718E"/>
    <w:rsid w:val="6B6F2250"/>
    <w:rsid w:val="6B711B7A"/>
    <w:rsid w:val="6B7542C7"/>
    <w:rsid w:val="6B8B26E8"/>
    <w:rsid w:val="6BC81A37"/>
    <w:rsid w:val="6BC8556D"/>
    <w:rsid w:val="6BD43669"/>
    <w:rsid w:val="6BE8725E"/>
    <w:rsid w:val="6BEE46EB"/>
    <w:rsid w:val="6BFE45B4"/>
    <w:rsid w:val="6C12531F"/>
    <w:rsid w:val="6C152647"/>
    <w:rsid w:val="6C156D2D"/>
    <w:rsid w:val="6C18701A"/>
    <w:rsid w:val="6C187585"/>
    <w:rsid w:val="6C241B15"/>
    <w:rsid w:val="6C255D33"/>
    <w:rsid w:val="6C2F6077"/>
    <w:rsid w:val="6C3345BF"/>
    <w:rsid w:val="6C504804"/>
    <w:rsid w:val="6C59578A"/>
    <w:rsid w:val="6C6448F6"/>
    <w:rsid w:val="6C6608D6"/>
    <w:rsid w:val="6C787EDE"/>
    <w:rsid w:val="6C7D5484"/>
    <w:rsid w:val="6C943EEF"/>
    <w:rsid w:val="6C9852E5"/>
    <w:rsid w:val="6C992705"/>
    <w:rsid w:val="6CAD5F03"/>
    <w:rsid w:val="6CB94A33"/>
    <w:rsid w:val="6CD428A2"/>
    <w:rsid w:val="6CD858AC"/>
    <w:rsid w:val="6CF44CEE"/>
    <w:rsid w:val="6CFA15F8"/>
    <w:rsid w:val="6CFA7D7F"/>
    <w:rsid w:val="6CFB10D7"/>
    <w:rsid w:val="6CFF6C38"/>
    <w:rsid w:val="6D192EB6"/>
    <w:rsid w:val="6D291E51"/>
    <w:rsid w:val="6D370745"/>
    <w:rsid w:val="6D446BE8"/>
    <w:rsid w:val="6D4D070D"/>
    <w:rsid w:val="6D66521C"/>
    <w:rsid w:val="6D6F33E7"/>
    <w:rsid w:val="6D892578"/>
    <w:rsid w:val="6D8D7A35"/>
    <w:rsid w:val="6DB33E7B"/>
    <w:rsid w:val="6DBA235C"/>
    <w:rsid w:val="6DBD1347"/>
    <w:rsid w:val="6DC053A2"/>
    <w:rsid w:val="6DD55F0E"/>
    <w:rsid w:val="6DD7377A"/>
    <w:rsid w:val="6E140368"/>
    <w:rsid w:val="6E194AF6"/>
    <w:rsid w:val="6E274452"/>
    <w:rsid w:val="6E2A7591"/>
    <w:rsid w:val="6E321662"/>
    <w:rsid w:val="6E3306A2"/>
    <w:rsid w:val="6E3E16AF"/>
    <w:rsid w:val="6E4F523E"/>
    <w:rsid w:val="6E565ECB"/>
    <w:rsid w:val="6E5729A2"/>
    <w:rsid w:val="6E583A1F"/>
    <w:rsid w:val="6E775709"/>
    <w:rsid w:val="6E9B4588"/>
    <w:rsid w:val="6EAA495D"/>
    <w:rsid w:val="6EAB742B"/>
    <w:rsid w:val="6EAE1C55"/>
    <w:rsid w:val="6EB0558D"/>
    <w:rsid w:val="6EBE73A4"/>
    <w:rsid w:val="6EC05C0B"/>
    <w:rsid w:val="6EC6113E"/>
    <w:rsid w:val="6EC97476"/>
    <w:rsid w:val="6EC97F48"/>
    <w:rsid w:val="6ECE4F48"/>
    <w:rsid w:val="6ED16DFE"/>
    <w:rsid w:val="6EE0134B"/>
    <w:rsid w:val="6EE746D7"/>
    <w:rsid w:val="6EF0466A"/>
    <w:rsid w:val="6EFD1697"/>
    <w:rsid w:val="6EFF1080"/>
    <w:rsid w:val="6F170E2C"/>
    <w:rsid w:val="6F1C670B"/>
    <w:rsid w:val="6F296F72"/>
    <w:rsid w:val="6F3A22A7"/>
    <w:rsid w:val="6F416B95"/>
    <w:rsid w:val="6F45287E"/>
    <w:rsid w:val="6F4A519B"/>
    <w:rsid w:val="6F5D6678"/>
    <w:rsid w:val="6F6F72E8"/>
    <w:rsid w:val="6F7D4CD2"/>
    <w:rsid w:val="6FAC272D"/>
    <w:rsid w:val="6FB269CB"/>
    <w:rsid w:val="6FB76B53"/>
    <w:rsid w:val="6FBA4649"/>
    <w:rsid w:val="6FE13A28"/>
    <w:rsid w:val="6FFA1CBF"/>
    <w:rsid w:val="70052002"/>
    <w:rsid w:val="702208A5"/>
    <w:rsid w:val="70292923"/>
    <w:rsid w:val="702A19BB"/>
    <w:rsid w:val="703040FE"/>
    <w:rsid w:val="70531535"/>
    <w:rsid w:val="709B2E3F"/>
    <w:rsid w:val="70A01454"/>
    <w:rsid w:val="70B64F2E"/>
    <w:rsid w:val="70BA092A"/>
    <w:rsid w:val="70BB4735"/>
    <w:rsid w:val="70BF0D6E"/>
    <w:rsid w:val="70E01DD1"/>
    <w:rsid w:val="70E10BEB"/>
    <w:rsid w:val="70E117CD"/>
    <w:rsid w:val="70E33684"/>
    <w:rsid w:val="70FD1766"/>
    <w:rsid w:val="710B5681"/>
    <w:rsid w:val="71134908"/>
    <w:rsid w:val="711430E9"/>
    <w:rsid w:val="71146B51"/>
    <w:rsid w:val="71147230"/>
    <w:rsid w:val="71161C74"/>
    <w:rsid w:val="713C5BFB"/>
    <w:rsid w:val="71597165"/>
    <w:rsid w:val="717256AD"/>
    <w:rsid w:val="71777EB2"/>
    <w:rsid w:val="717B45FE"/>
    <w:rsid w:val="718544F1"/>
    <w:rsid w:val="71885BFA"/>
    <w:rsid w:val="719D279D"/>
    <w:rsid w:val="71BC0C45"/>
    <w:rsid w:val="71C3235B"/>
    <w:rsid w:val="71D741CC"/>
    <w:rsid w:val="71DC1FD9"/>
    <w:rsid w:val="71DE2066"/>
    <w:rsid w:val="71E95523"/>
    <w:rsid w:val="720A152D"/>
    <w:rsid w:val="720F4073"/>
    <w:rsid w:val="721F1D01"/>
    <w:rsid w:val="72206B1E"/>
    <w:rsid w:val="7222649A"/>
    <w:rsid w:val="722F0B78"/>
    <w:rsid w:val="72532C35"/>
    <w:rsid w:val="725C4E55"/>
    <w:rsid w:val="7271103F"/>
    <w:rsid w:val="72CA3C19"/>
    <w:rsid w:val="72CA6728"/>
    <w:rsid w:val="72D030DE"/>
    <w:rsid w:val="72D11304"/>
    <w:rsid w:val="72DD5B96"/>
    <w:rsid w:val="72E13465"/>
    <w:rsid w:val="72FB5612"/>
    <w:rsid w:val="72FD4787"/>
    <w:rsid w:val="730C4186"/>
    <w:rsid w:val="73376725"/>
    <w:rsid w:val="733D1042"/>
    <w:rsid w:val="7341102A"/>
    <w:rsid w:val="73511366"/>
    <w:rsid w:val="735310EF"/>
    <w:rsid w:val="735F7E98"/>
    <w:rsid w:val="73691FFD"/>
    <w:rsid w:val="736B0572"/>
    <w:rsid w:val="737974C3"/>
    <w:rsid w:val="7394058B"/>
    <w:rsid w:val="73964C57"/>
    <w:rsid w:val="73A17E6A"/>
    <w:rsid w:val="73AD33A8"/>
    <w:rsid w:val="73B03CFF"/>
    <w:rsid w:val="73E10B2F"/>
    <w:rsid w:val="73E16D57"/>
    <w:rsid w:val="73EC0571"/>
    <w:rsid w:val="73EE0AE6"/>
    <w:rsid w:val="743015FF"/>
    <w:rsid w:val="743106D8"/>
    <w:rsid w:val="74410B87"/>
    <w:rsid w:val="7453624B"/>
    <w:rsid w:val="74571BCE"/>
    <w:rsid w:val="746049BA"/>
    <w:rsid w:val="747E2A19"/>
    <w:rsid w:val="748229F6"/>
    <w:rsid w:val="74874E5A"/>
    <w:rsid w:val="74991662"/>
    <w:rsid w:val="74A227F4"/>
    <w:rsid w:val="74A2568B"/>
    <w:rsid w:val="74A8340D"/>
    <w:rsid w:val="74BA5E3A"/>
    <w:rsid w:val="74C47F76"/>
    <w:rsid w:val="74CC23A8"/>
    <w:rsid w:val="74E23795"/>
    <w:rsid w:val="74F778E5"/>
    <w:rsid w:val="74FB699F"/>
    <w:rsid w:val="74FD32BB"/>
    <w:rsid w:val="7518533F"/>
    <w:rsid w:val="752F04AA"/>
    <w:rsid w:val="75383F94"/>
    <w:rsid w:val="753852EB"/>
    <w:rsid w:val="753D0F26"/>
    <w:rsid w:val="75454A9D"/>
    <w:rsid w:val="754E3DD7"/>
    <w:rsid w:val="754E6641"/>
    <w:rsid w:val="755F5C16"/>
    <w:rsid w:val="756C627E"/>
    <w:rsid w:val="7573132B"/>
    <w:rsid w:val="757934F0"/>
    <w:rsid w:val="75820942"/>
    <w:rsid w:val="75926F9E"/>
    <w:rsid w:val="75AE7AFF"/>
    <w:rsid w:val="75BD1BDC"/>
    <w:rsid w:val="75C80FD3"/>
    <w:rsid w:val="75D73370"/>
    <w:rsid w:val="75D96E7C"/>
    <w:rsid w:val="75DC3A8B"/>
    <w:rsid w:val="75E312E2"/>
    <w:rsid w:val="75F4019F"/>
    <w:rsid w:val="76021882"/>
    <w:rsid w:val="76160679"/>
    <w:rsid w:val="761715C6"/>
    <w:rsid w:val="76196B77"/>
    <w:rsid w:val="7626032D"/>
    <w:rsid w:val="763055CF"/>
    <w:rsid w:val="763F5EA1"/>
    <w:rsid w:val="764F3ACF"/>
    <w:rsid w:val="76577934"/>
    <w:rsid w:val="766574D1"/>
    <w:rsid w:val="767C3DB4"/>
    <w:rsid w:val="768A42D1"/>
    <w:rsid w:val="768F2CE9"/>
    <w:rsid w:val="76971DB4"/>
    <w:rsid w:val="769C00CE"/>
    <w:rsid w:val="76A54D7E"/>
    <w:rsid w:val="76A8100B"/>
    <w:rsid w:val="76B013AF"/>
    <w:rsid w:val="76CB5C12"/>
    <w:rsid w:val="76DE1045"/>
    <w:rsid w:val="76F42BF7"/>
    <w:rsid w:val="77030522"/>
    <w:rsid w:val="770E2EA3"/>
    <w:rsid w:val="771463D1"/>
    <w:rsid w:val="77205AD8"/>
    <w:rsid w:val="773415AD"/>
    <w:rsid w:val="774A39DA"/>
    <w:rsid w:val="774A5318"/>
    <w:rsid w:val="7750260F"/>
    <w:rsid w:val="77543F99"/>
    <w:rsid w:val="775521B7"/>
    <w:rsid w:val="775B543B"/>
    <w:rsid w:val="776C147A"/>
    <w:rsid w:val="776E0CFF"/>
    <w:rsid w:val="777009E6"/>
    <w:rsid w:val="77752A2B"/>
    <w:rsid w:val="77777CEB"/>
    <w:rsid w:val="779B02BA"/>
    <w:rsid w:val="77AB1F4C"/>
    <w:rsid w:val="77AB2251"/>
    <w:rsid w:val="77BB3B58"/>
    <w:rsid w:val="77CA4292"/>
    <w:rsid w:val="77D64484"/>
    <w:rsid w:val="77E06BB1"/>
    <w:rsid w:val="77E922B4"/>
    <w:rsid w:val="77FA7E29"/>
    <w:rsid w:val="77FD4C00"/>
    <w:rsid w:val="77FE6359"/>
    <w:rsid w:val="78010DAC"/>
    <w:rsid w:val="7805064A"/>
    <w:rsid w:val="78081990"/>
    <w:rsid w:val="780B50B6"/>
    <w:rsid w:val="78193AEF"/>
    <w:rsid w:val="781A58E7"/>
    <w:rsid w:val="782E72F8"/>
    <w:rsid w:val="7833145C"/>
    <w:rsid w:val="784218F4"/>
    <w:rsid w:val="78560014"/>
    <w:rsid w:val="7858069A"/>
    <w:rsid w:val="785A5650"/>
    <w:rsid w:val="78612429"/>
    <w:rsid w:val="786258A4"/>
    <w:rsid w:val="787A60AB"/>
    <w:rsid w:val="78A303D9"/>
    <w:rsid w:val="78BF0961"/>
    <w:rsid w:val="78C774E1"/>
    <w:rsid w:val="78CE1FD7"/>
    <w:rsid w:val="78D0463B"/>
    <w:rsid w:val="78D047C4"/>
    <w:rsid w:val="7906595E"/>
    <w:rsid w:val="7917686A"/>
    <w:rsid w:val="79300491"/>
    <w:rsid w:val="793626A9"/>
    <w:rsid w:val="79397016"/>
    <w:rsid w:val="794B7201"/>
    <w:rsid w:val="795211E1"/>
    <w:rsid w:val="795B0ABE"/>
    <w:rsid w:val="796204E3"/>
    <w:rsid w:val="797854D9"/>
    <w:rsid w:val="7989094D"/>
    <w:rsid w:val="798B1783"/>
    <w:rsid w:val="79921324"/>
    <w:rsid w:val="79A17DAE"/>
    <w:rsid w:val="79B2108A"/>
    <w:rsid w:val="79B57E8F"/>
    <w:rsid w:val="79D833A4"/>
    <w:rsid w:val="79DA20BF"/>
    <w:rsid w:val="79DF7D98"/>
    <w:rsid w:val="79E14009"/>
    <w:rsid w:val="79E60ECF"/>
    <w:rsid w:val="79F645A0"/>
    <w:rsid w:val="7A113DBF"/>
    <w:rsid w:val="7A404314"/>
    <w:rsid w:val="7A417E6A"/>
    <w:rsid w:val="7A437A9B"/>
    <w:rsid w:val="7A642B32"/>
    <w:rsid w:val="7A7B0BC7"/>
    <w:rsid w:val="7A7F2DE9"/>
    <w:rsid w:val="7A92024C"/>
    <w:rsid w:val="7A93026B"/>
    <w:rsid w:val="7A970A03"/>
    <w:rsid w:val="7A98347A"/>
    <w:rsid w:val="7AA222D1"/>
    <w:rsid w:val="7ADD3AAB"/>
    <w:rsid w:val="7AE24610"/>
    <w:rsid w:val="7AE976FA"/>
    <w:rsid w:val="7AED346F"/>
    <w:rsid w:val="7B0B5BD1"/>
    <w:rsid w:val="7B115846"/>
    <w:rsid w:val="7B157B48"/>
    <w:rsid w:val="7B1F3E3F"/>
    <w:rsid w:val="7B256C4A"/>
    <w:rsid w:val="7B333E88"/>
    <w:rsid w:val="7B353EC8"/>
    <w:rsid w:val="7B376A3F"/>
    <w:rsid w:val="7B4B4B60"/>
    <w:rsid w:val="7B507135"/>
    <w:rsid w:val="7B577E57"/>
    <w:rsid w:val="7B584CD6"/>
    <w:rsid w:val="7B59323C"/>
    <w:rsid w:val="7B774F7D"/>
    <w:rsid w:val="7B8970DB"/>
    <w:rsid w:val="7B9135D2"/>
    <w:rsid w:val="7B930658"/>
    <w:rsid w:val="7B930875"/>
    <w:rsid w:val="7BA53398"/>
    <w:rsid w:val="7BB02C5E"/>
    <w:rsid w:val="7BC71689"/>
    <w:rsid w:val="7BCE701C"/>
    <w:rsid w:val="7BE20360"/>
    <w:rsid w:val="7BE73F34"/>
    <w:rsid w:val="7BE94797"/>
    <w:rsid w:val="7BF053B3"/>
    <w:rsid w:val="7BF33123"/>
    <w:rsid w:val="7C0D13CB"/>
    <w:rsid w:val="7C1A1A2B"/>
    <w:rsid w:val="7C1A431D"/>
    <w:rsid w:val="7C3E7657"/>
    <w:rsid w:val="7C435CA9"/>
    <w:rsid w:val="7C5238E1"/>
    <w:rsid w:val="7C59676F"/>
    <w:rsid w:val="7C78688F"/>
    <w:rsid w:val="7C7A1156"/>
    <w:rsid w:val="7C7A1E46"/>
    <w:rsid w:val="7C7F1037"/>
    <w:rsid w:val="7C867510"/>
    <w:rsid w:val="7C9717A6"/>
    <w:rsid w:val="7CB016DA"/>
    <w:rsid w:val="7CB9701F"/>
    <w:rsid w:val="7CBC7A86"/>
    <w:rsid w:val="7CCC29B4"/>
    <w:rsid w:val="7CF01DBB"/>
    <w:rsid w:val="7CF510C4"/>
    <w:rsid w:val="7CFB590D"/>
    <w:rsid w:val="7CFD27CD"/>
    <w:rsid w:val="7D02732E"/>
    <w:rsid w:val="7D0572F8"/>
    <w:rsid w:val="7D087A5F"/>
    <w:rsid w:val="7D21376C"/>
    <w:rsid w:val="7D2A2F5C"/>
    <w:rsid w:val="7D2D7DBD"/>
    <w:rsid w:val="7D5B0192"/>
    <w:rsid w:val="7D622331"/>
    <w:rsid w:val="7D702CBE"/>
    <w:rsid w:val="7D8020D6"/>
    <w:rsid w:val="7D855F7E"/>
    <w:rsid w:val="7D8B198E"/>
    <w:rsid w:val="7D920EC6"/>
    <w:rsid w:val="7D934831"/>
    <w:rsid w:val="7DBC2663"/>
    <w:rsid w:val="7DD75B87"/>
    <w:rsid w:val="7DEB13AF"/>
    <w:rsid w:val="7DFC7E2B"/>
    <w:rsid w:val="7E122B46"/>
    <w:rsid w:val="7E16743F"/>
    <w:rsid w:val="7E1A4898"/>
    <w:rsid w:val="7E1A4F05"/>
    <w:rsid w:val="7E262275"/>
    <w:rsid w:val="7E2676D0"/>
    <w:rsid w:val="7E39217C"/>
    <w:rsid w:val="7E3A7D52"/>
    <w:rsid w:val="7E4F73AA"/>
    <w:rsid w:val="7E5F4A01"/>
    <w:rsid w:val="7E654A6D"/>
    <w:rsid w:val="7E6B6C19"/>
    <w:rsid w:val="7E6D24D5"/>
    <w:rsid w:val="7E7200FE"/>
    <w:rsid w:val="7E74200D"/>
    <w:rsid w:val="7E7B6F9A"/>
    <w:rsid w:val="7E8429AE"/>
    <w:rsid w:val="7E8C7179"/>
    <w:rsid w:val="7EA22277"/>
    <w:rsid w:val="7EAB16FF"/>
    <w:rsid w:val="7EAB3C93"/>
    <w:rsid w:val="7EB65936"/>
    <w:rsid w:val="7EB919F5"/>
    <w:rsid w:val="7EBC549D"/>
    <w:rsid w:val="7EC63541"/>
    <w:rsid w:val="7EDD0F22"/>
    <w:rsid w:val="7EE56381"/>
    <w:rsid w:val="7EED4B13"/>
    <w:rsid w:val="7EF63A7B"/>
    <w:rsid w:val="7F05552F"/>
    <w:rsid w:val="7F086B29"/>
    <w:rsid w:val="7F0C4BBE"/>
    <w:rsid w:val="7F446B31"/>
    <w:rsid w:val="7F84379D"/>
    <w:rsid w:val="7F861764"/>
    <w:rsid w:val="7F8B0BCE"/>
    <w:rsid w:val="7F8B1A78"/>
    <w:rsid w:val="7F8B7455"/>
    <w:rsid w:val="7FA418D8"/>
    <w:rsid w:val="7FA92784"/>
    <w:rsid w:val="7FC420DE"/>
    <w:rsid w:val="7FCC5B1F"/>
    <w:rsid w:val="7FDD570F"/>
    <w:rsid w:val="7FE84721"/>
    <w:rsid w:val="7FF76A8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6"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3">
    <w:name w:val="heading 1"/>
    <w:basedOn w:val="1"/>
    <w:next w:val="1"/>
    <w:link w:val="40"/>
    <w:autoRedefine/>
    <w:qFormat/>
    <w:uiPriority w:val="0"/>
    <w:pPr>
      <w:keepNext/>
      <w:keepLines/>
      <w:spacing w:before="120" w:after="120"/>
      <w:jc w:val="center"/>
      <w:outlineLvl w:val="0"/>
    </w:pPr>
    <w:rPr>
      <w:rFonts w:ascii="Calibri" w:hAnsi="Calibri"/>
      <w:b/>
      <w:kern w:val="44"/>
      <w:sz w:val="44"/>
    </w:rPr>
  </w:style>
  <w:style w:type="paragraph" w:styleId="4">
    <w:name w:val="heading 2"/>
    <w:basedOn w:val="1"/>
    <w:next w:val="1"/>
    <w:autoRedefine/>
    <w:qFormat/>
    <w:uiPriority w:val="0"/>
    <w:pPr>
      <w:keepNext/>
      <w:keepLines/>
      <w:spacing w:before="140" w:after="140" w:line="413" w:lineRule="auto"/>
      <w:jc w:val="center"/>
      <w:outlineLvl w:val="1"/>
    </w:pPr>
    <w:rPr>
      <w:rFonts w:ascii="Arial" w:hAnsi="Arial"/>
      <w:b/>
      <w:sz w:val="28"/>
    </w:rPr>
  </w:style>
  <w:style w:type="paragraph" w:styleId="5">
    <w:name w:val="heading 4"/>
    <w:basedOn w:val="1"/>
    <w:next w:val="1"/>
    <w:autoRedefine/>
    <w:qFormat/>
    <w:uiPriority w:val="0"/>
    <w:pPr>
      <w:keepNext/>
      <w:keepLines/>
      <w:outlineLvl w:val="3"/>
    </w:pPr>
    <w:rPr>
      <w:rFonts w:ascii="Arial" w:hAnsi="Arial" w:eastAsia="黑体"/>
      <w:bCs/>
      <w:kern w:val="0"/>
      <w:sz w:val="24"/>
      <w:szCs w:val="28"/>
    </w:rPr>
  </w:style>
  <w:style w:type="character" w:default="1" w:styleId="25">
    <w:name w:val="Default Paragraph Font"/>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autoRedefine/>
    <w:unhideWhenUsed/>
    <w:qFormat/>
    <w:uiPriority w:val="0"/>
    <w:pPr>
      <w:spacing w:after="120"/>
    </w:pPr>
  </w:style>
  <w:style w:type="paragraph" w:styleId="6">
    <w:name w:val="Document Map"/>
    <w:basedOn w:val="1"/>
    <w:link w:val="38"/>
    <w:autoRedefine/>
    <w:qFormat/>
    <w:uiPriority w:val="0"/>
    <w:rPr>
      <w:rFonts w:ascii="宋体" w:hAnsi="Calibri" w:eastAsia="宋体"/>
      <w:sz w:val="18"/>
      <w:szCs w:val="18"/>
    </w:rPr>
  </w:style>
  <w:style w:type="paragraph" w:styleId="7">
    <w:name w:val="annotation text"/>
    <w:basedOn w:val="1"/>
    <w:link w:val="43"/>
    <w:autoRedefine/>
    <w:unhideWhenUsed/>
    <w:qFormat/>
    <w:uiPriority w:val="99"/>
    <w:pPr>
      <w:jc w:val="left"/>
    </w:pPr>
    <w:rPr>
      <w:rFonts w:ascii="Calibri" w:hAnsi="Calibri"/>
    </w:rPr>
  </w:style>
  <w:style w:type="paragraph" w:styleId="8">
    <w:name w:val="Body Text Indent"/>
    <w:basedOn w:val="1"/>
    <w:autoRedefine/>
    <w:qFormat/>
    <w:uiPriority w:val="0"/>
    <w:pPr>
      <w:spacing w:after="120"/>
      <w:ind w:left="200" w:leftChars="200"/>
    </w:pPr>
  </w:style>
  <w:style w:type="paragraph" w:styleId="9">
    <w:name w:val="Block Text"/>
    <w:basedOn w:val="1"/>
    <w:autoRedefine/>
    <w:qFormat/>
    <w:uiPriority w:val="0"/>
    <w:pPr>
      <w:autoSpaceDE w:val="0"/>
      <w:autoSpaceDN w:val="0"/>
      <w:adjustRightInd w:val="0"/>
      <w:snapToGrid w:val="0"/>
      <w:spacing w:line="480" w:lineRule="auto"/>
      <w:ind w:left="-189" w:leftChars="-90" w:right="-567" w:firstLine="420" w:firstLineChars="200"/>
      <w:jc w:val="left"/>
    </w:pPr>
    <w:rPr>
      <w:rFonts w:ascii="宋体" w:hAnsi="宋体"/>
      <w:bCs/>
    </w:rPr>
  </w:style>
  <w:style w:type="paragraph" w:styleId="10">
    <w:name w:val="Plain Text"/>
    <w:basedOn w:val="1"/>
    <w:autoRedefine/>
    <w:qFormat/>
    <w:uiPriority w:val="99"/>
    <w:rPr>
      <w:rFonts w:ascii="宋体" w:hAnsi="Courier New" w:cs="Courier New"/>
      <w:szCs w:val="21"/>
    </w:rPr>
  </w:style>
  <w:style w:type="paragraph" w:styleId="11">
    <w:name w:val="Date"/>
    <w:basedOn w:val="1"/>
    <w:next w:val="1"/>
    <w:autoRedefine/>
    <w:qFormat/>
    <w:uiPriority w:val="0"/>
    <w:pPr>
      <w:ind w:left="100" w:leftChars="2500"/>
    </w:pPr>
    <w:rPr>
      <w:rFonts w:ascii="Calibri" w:hAnsi="Calibri"/>
    </w:rPr>
  </w:style>
  <w:style w:type="paragraph" w:styleId="12">
    <w:name w:val="Body Text Indent 2"/>
    <w:basedOn w:val="1"/>
    <w:qFormat/>
    <w:uiPriority w:val="0"/>
    <w:pPr>
      <w:spacing w:after="120" w:line="480" w:lineRule="auto"/>
      <w:ind w:left="420" w:leftChars="200"/>
    </w:pPr>
  </w:style>
  <w:style w:type="paragraph" w:styleId="13">
    <w:name w:val="Balloon Text"/>
    <w:basedOn w:val="1"/>
    <w:link w:val="41"/>
    <w:autoRedefine/>
    <w:qFormat/>
    <w:uiPriority w:val="0"/>
    <w:rPr>
      <w:rFonts w:ascii="Calibri" w:hAnsi="Calibri"/>
      <w:sz w:val="18"/>
      <w:szCs w:val="18"/>
    </w:rPr>
  </w:style>
  <w:style w:type="paragraph" w:styleId="14">
    <w:name w:val="footer"/>
    <w:basedOn w:val="1"/>
    <w:link w:val="35"/>
    <w:autoRedefine/>
    <w:qFormat/>
    <w:uiPriority w:val="99"/>
    <w:pPr>
      <w:tabs>
        <w:tab w:val="center" w:pos="4153"/>
        <w:tab w:val="right" w:pos="8306"/>
      </w:tabs>
      <w:snapToGrid w:val="0"/>
      <w:jc w:val="left"/>
    </w:pPr>
    <w:rPr>
      <w:sz w:val="18"/>
    </w:rPr>
  </w:style>
  <w:style w:type="paragraph" w:styleId="15">
    <w:name w:val="header"/>
    <w:basedOn w:val="1"/>
    <w:link w:val="37"/>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autoRedefine/>
    <w:qFormat/>
    <w:uiPriority w:val="0"/>
  </w:style>
  <w:style w:type="paragraph" w:styleId="17">
    <w:name w:val="table of figures"/>
    <w:basedOn w:val="1"/>
    <w:next w:val="1"/>
    <w:qFormat/>
    <w:uiPriority w:val="0"/>
    <w:pPr>
      <w:ind w:left="200" w:leftChars="200" w:hanging="200" w:hangingChars="200"/>
    </w:pPr>
  </w:style>
  <w:style w:type="paragraph" w:styleId="18">
    <w:name w:val="Body Text 2"/>
    <w:basedOn w:val="1"/>
    <w:autoRedefine/>
    <w:unhideWhenUsed/>
    <w:qFormat/>
    <w:uiPriority w:val="99"/>
    <w:pPr>
      <w:spacing w:after="120" w:line="480" w:lineRule="auto"/>
    </w:pPr>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paragraph" w:styleId="20">
    <w:name w:val="annotation subject"/>
    <w:basedOn w:val="7"/>
    <w:next w:val="7"/>
    <w:link w:val="34"/>
    <w:autoRedefine/>
    <w:qFormat/>
    <w:uiPriority w:val="0"/>
    <w:rPr>
      <w:b/>
      <w:bCs/>
    </w:rPr>
  </w:style>
  <w:style w:type="paragraph" w:styleId="21">
    <w:name w:val="Body Text First Indent"/>
    <w:basedOn w:val="2"/>
    <w:next w:val="1"/>
    <w:autoRedefine/>
    <w:qFormat/>
    <w:uiPriority w:val="0"/>
    <w:pPr>
      <w:spacing w:after="0"/>
    </w:pPr>
    <w:rPr>
      <w:sz w:val="24"/>
    </w:rPr>
  </w:style>
  <w:style w:type="paragraph" w:styleId="22">
    <w:name w:val="Body Text First Indent 2"/>
    <w:basedOn w:val="8"/>
    <w:autoRedefine/>
    <w:qFormat/>
    <w:uiPriority w:val="0"/>
    <w:pPr>
      <w:ind w:left="420" w:firstLine="420" w:firstLineChars="200"/>
    </w:pPr>
  </w:style>
  <w:style w:type="table" w:styleId="24">
    <w:name w:val="Table Grid"/>
    <w:basedOn w:val="23"/>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rPr>
  </w:style>
  <w:style w:type="character" w:styleId="27">
    <w:name w:val="FollowedHyperlink"/>
    <w:autoRedefine/>
    <w:qFormat/>
    <w:uiPriority w:val="0"/>
    <w:rPr>
      <w:rFonts w:hint="eastAsia" w:ascii="宋体" w:hAnsi="宋体" w:eastAsia="宋体" w:cs="宋体"/>
      <w:color w:val="0033CC"/>
      <w:sz w:val="18"/>
      <w:szCs w:val="18"/>
      <w:u w:val="none"/>
    </w:rPr>
  </w:style>
  <w:style w:type="character" w:styleId="28">
    <w:name w:val="Hyperlink"/>
    <w:autoRedefine/>
    <w:qFormat/>
    <w:uiPriority w:val="0"/>
    <w:rPr>
      <w:rFonts w:hint="eastAsia" w:ascii="宋体" w:hAnsi="宋体" w:eastAsia="宋体" w:cs="宋体"/>
      <w:color w:val="0033CC"/>
      <w:sz w:val="18"/>
      <w:szCs w:val="18"/>
      <w:u w:val="none"/>
    </w:rPr>
  </w:style>
  <w:style w:type="character" w:styleId="29">
    <w:name w:val="annotation reference"/>
    <w:autoRedefine/>
    <w:unhideWhenUsed/>
    <w:qFormat/>
    <w:uiPriority w:val="99"/>
    <w:rPr>
      <w:sz w:val="21"/>
      <w:szCs w:val="21"/>
    </w:rPr>
  </w:style>
  <w:style w:type="paragraph" w:customStyle="1" w:styleId="30">
    <w:name w:val="BodyText1I"/>
    <w:basedOn w:val="31"/>
    <w:qFormat/>
    <w:uiPriority w:val="0"/>
    <w:pPr>
      <w:spacing w:after="0"/>
    </w:pPr>
    <w:rPr>
      <w:sz w:val="24"/>
    </w:rPr>
  </w:style>
  <w:style w:type="paragraph" w:customStyle="1" w:styleId="31">
    <w:name w:val="BodyText"/>
    <w:basedOn w:val="1"/>
    <w:autoRedefine/>
    <w:qFormat/>
    <w:uiPriority w:val="0"/>
    <w:pPr>
      <w:spacing w:after="120"/>
    </w:pPr>
  </w:style>
  <w:style w:type="paragraph" w:customStyle="1" w:styleId="32">
    <w:name w:val="style4"/>
    <w:basedOn w:val="1"/>
    <w:next w:val="33"/>
    <w:autoRedefine/>
    <w:qFormat/>
    <w:uiPriority w:val="0"/>
    <w:pPr>
      <w:widowControl/>
      <w:spacing w:before="280" w:after="280"/>
    </w:pPr>
    <w:rPr>
      <w:rFonts w:ascii="宋体" w:eastAsia="宋体"/>
      <w:sz w:val="18"/>
    </w:rPr>
  </w:style>
  <w:style w:type="paragraph" w:customStyle="1" w:styleId="33">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4">
    <w:name w:val="批注主题 字符"/>
    <w:link w:val="20"/>
    <w:autoRedefine/>
    <w:qFormat/>
    <w:uiPriority w:val="0"/>
    <w:rPr>
      <w:rFonts w:ascii="Calibri" w:hAnsi="Calibri" w:eastAsia="仿宋" w:cs="Times New Roman"/>
      <w:b/>
      <w:bCs/>
      <w:kern w:val="2"/>
      <w:sz w:val="21"/>
      <w:szCs w:val="24"/>
    </w:rPr>
  </w:style>
  <w:style w:type="character" w:customStyle="1" w:styleId="35">
    <w:name w:val="页脚 字符"/>
    <w:link w:val="14"/>
    <w:autoRedefine/>
    <w:qFormat/>
    <w:uiPriority w:val="99"/>
    <w:rPr>
      <w:rFonts w:eastAsia="仿宋"/>
      <w:kern w:val="2"/>
      <w:sz w:val="18"/>
      <w:szCs w:val="24"/>
    </w:rPr>
  </w:style>
  <w:style w:type="character" w:customStyle="1" w:styleId="36">
    <w:name w:val="font01"/>
    <w:qFormat/>
    <w:uiPriority w:val="0"/>
    <w:rPr>
      <w:rFonts w:hint="default" w:ascii="Times New Roman" w:hAnsi="Times New Roman" w:cs="Times New Roman"/>
      <w:color w:val="000000"/>
      <w:sz w:val="21"/>
      <w:szCs w:val="21"/>
      <w:u w:val="none"/>
    </w:rPr>
  </w:style>
  <w:style w:type="character" w:customStyle="1" w:styleId="37">
    <w:name w:val="页眉 字符"/>
    <w:link w:val="15"/>
    <w:autoRedefine/>
    <w:qFormat/>
    <w:uiPriority w:val="99"/>
    <w:rPr>
      <w:rFonts w:eastAsia="仿宋"/>
      <w:kern w:val="2"/>
      <w:sz w:val="18"/>
      <w:szCs w:val="24"/>
    </w:rPr>
  </w:style>
  <w:style w:type="character" w:customStyle="1" w:styleId="38">
    <w:name w:val="文档结构图 字符"/>
    <w:link w:val="6"/>
    <w:autoRedefine/>
    <w:qFormat/>
    <w:uiPriority w:val="0"/>
    <w:rPr>
      <w:rFonts w:ascii="宋体" w:hAnsi="Calibri" w:cs="Times New Roman"/>
      <w:kern w:val="2"/>
      <w:sz w:val="18"/>
      <w:szCs w:val="18"/>
    </w:rPr>
  </w:style>
  <w:style w:type="character" w:customStyle="1" w:styleId="39">
    <w:name w:val="font51"/>
    <w:autoRedefine/>
    <w:qFormat/>
    <w:uiPriority w:val="0"/>
    <w:rPr>
      <w:rFonts w:hint="eastAsia" w:ascii="宋体" w:hAnsi="宋体" w:eastAsia="宋体" w:cs="宋体"/>
      <w:color w:val="000000"/>
      <w:sz w:val="19"/>
      <w:szCs w:val="19"/>
      <w:u w:val="none"/>
    </w:rPr>
  </w:style>
  <w:style w:type="character" w:customStyle="1" w:styleId="40">
    <w:name w:val="标题 1 字符"/>
    <w:link w:val="3"/>
    <w:autoRedefine/>
    <w:qFormat/>
    <w:uiPriority w:val="0"/>
    <w:rPr>
      <w:rFonts w:ascii="Calibri" w:hAnsi="Calibri" w:eastAsia="仿宋" w:cs="Times New Roman"/>
      <w:b/>
      <w:kern w:val="44"/>
      <w:sz w:val="44"/>
      <w:szCs w:val="24"/>
    </w:rPr>
  </w:style>
  <w:style w:type="character" w:customStyle="1" w:styleId="41">
    <w:name w:val="批注框文本 字符"/>
    <w:link w:val="13"/>
    <w:qFormat/>
    <w:uiPriority w:val="0"/>
    <w:rPr>
      <w:rFonts w:ascii="Calibri" w:hAnsi="Calibri" w:eastAsia="仿宋" w:cs="Times New Roman"/>
      <w:kern w:val="2"/>
      <w:sz w:val="18"/>
      <w:szCs w:val="18"/>
    </w:rPr>
  </w:style>
  <w:style w:type="character" w:customStyle="1" w:styleId="42">
    <w:name w:val="font71"/>
    <w:autoRedefine/>
    <w:qFormat/>
    <w:uiPriority w:val="0"/>
    <w:rPr>
      <w:rFonts w:hint="eastAsia" w:ascii="宋体" w:hAnsi="宋体" w:eastAsia="宋体" w:cs="宋体"/>
      <w:color w:val="FF0000"/>
      <w:sz w:val="19"/>
      <w:szCs w:val="19"/>
      <w:u w:val="none"/>
    </w:rPr>
  </w:style>
  <w:style w:type="character" w:customStyle="1" w:styleId="43">
    <w:name w:val="批注文字 字符"/>
    <w:link w:val="7"/>
    <w:autoRedefine/>
    <w:qFormat/>
    <w:uiPriority w:val="99"/>
    <w:rPr>
      <w:rFonts w:ascii="Calibri" w:hAnsi="Calibri" w:eastAsia="仿宋" w:cs="Times New Roman"/>
      <w:kern w:val="2"/>
      <w:sz w:val="21"/>
      <w:szCs w:val="24"/>
    </w:rPr>
  </w:style>
  <w:style w:type="character" w:customStyle="1" w:styleId="44">
    <w:name w:val="列表段落 字符"/>
    <w:link w:val="45"/>
    <w:autoRedefine/>
    <w:qFormat/>
    <w:uiPriority w:val="26"/>
    <w:rPr>
      <w:rFonts w:eastAsia="仿宋"/>
      <w:kern w:val="2"/>
      <w:sz w:val="21"/>
      <w:szCs w:val="24"/>
    </w:rPr>
  </w:style>
  <w:style w:type="paragraph" w:styleId="45">
    <w:name w:val="List Paragraph"/>
    <w:basedOn w:val="1"/>
    <w:link w:val="44"/>
    <w:qFormat/>
    <w:uiPriority w:val="26"/>
    <w:pPr>
      <w:ind w:firstLine="420" w:firstLineChars="200"/>
    </w:pPr>
  </w:style>
  <w:style w:type="character" w:customStyle="1" w:styleId="46">
    <w:name w:val="NormalCharacter"/>
    <w:autoRedefine/>
    <w:qFormat/>
    <w:uiPriority w:val="0"/>
  </w:style>
  <w:style w:type="paragraph" w:styleId="47">
    <w:name w:val="No Spacing"/>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48">
    <w:name w:val="my正文"/>
    <w:basedOn w:val="1"/>
    <w:autoRedefine/>
    <w:qFormat/>
    <w:uiPriority w:val="0"/>
    <w:pPr>
      <w:spacing w:line="360" w:lineRule="auto"/>
      <w:ind w:firstLine="480" w:firstLineChars="200"/>
    </w:pPr>
    <w:rPr>
      <w:rFonts w:eastAsia="宋体"/>
      <w:sz w:val="24"/>
    </w:rPr>
  </w:style>
  <w:style w:type="paragraph" w:customStyle="1" w:styleId="49">
    <w:name w:val="WPSOffice手动目录 1"/>
    <w:autoRedefine/>
    <w:qFormat/>
    <w:uiPriority w:val="0"/>
    <w:rPr>
      <w:rFonts w:ascii="Times New Roman" w:hAnsi="Times New Roman" w:eastAsia="宋体" w:cs="Times New Roman"/>
      <w:lang w:val="en-US" w:eastAsia="zh-CN" w:bidi="ar-SA"/>
    </w:rPr>
  </w:style>
  <w:style w:type="paragraph" w:customStyle="1" w:styleId="50">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51">
    <w:name w:val="样式N"/>
    <w:basedOn w:val="52"/>
    <w:autoRedefine/>
    <w:qFormat/>
    <w:uiPriority w:val="0"/>
    <w:rPr>
      <w:sz w:val="30"/>
    </w:rPr>
  </w:style>
  <w:style w:type="paragraph" w:customStyle="1" w:styleId="52">
    <w:name w:val="样式H"/>
    <w:basedOn w:val="3"/>
    <w:next w:val="1"/>
    <w:autoRedefine/>
    <w:qFormat/>
    <w:uiPriority w:val="0"/>
    <w:pPr>
      <w:spacing w:before="100" w:line="500" w:lineRule="exact"/>
    </w:pPr>
  </w:style>
  <w:style w:type="paragraph" w:customStyle="1" w:styleId="53">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54">
    <w:name w:val="List Paragraph1"/>
    <w:basedOn w:val="1"/>
    <w:autoRedefine/>
    <w:qFormat/>
    <w:uiPriority w:val="34"/>
    <w:pPr>
      <w:ind w:firstLine="420" w:firstLineChars="200"/>
    </w:pPr>
  </w:style>
  <w:style w:type="paragraph" w:customStyle="1" w:styleId="55">
    <w:name w:val="_Style 48"/>
    <w:basedOn w:val="1"/>
    <w:next w:val="1"/>
    <w:autoRedefine/>
    <w:qFormat/>
    <w:uiPriority w:val="0"/>
    <w:pPr>
      <w:pBdr>
        <w:top w:val="single" w:color="auto" w:sz="6" w:space="1"/>
      </w:pBdr>
      <w:jc w:val="center"/>
    </w:pPr>
    <w:rPr>
      <w:rFonts w:ascii="Arial" w:eastAsia="宋体"/>
      <w:vanish/>
      <w:sz w:val="16"/>
    </w:rPr>
  </w:style>
  <w:style w:type="paragraph" w:customStyle="1" w:styleId="56">
    <w:name w:val="_Style 49"/>
    <w:basedOn w:val="1"/>
    <w:next w:val="1"/>
    <w:autoRedefine/>
    <w:qFormat/>
    <w:uiPriority w:val="0"/>
    <w:pPr>
      <w:pBdr>
        <w:bottom w:val="single" w:color="auto" w:sz="6" w:space="1"/>
      </w:pBdr>
      <w:jc w:val="center"/>
    </w:pPr>
    <w:rPr>
      <w:rFonts w:ascii="Arial" w:eastAsia="宋体"/>
      <w:vanish/>
      <w:sz w:val="16"/>
    </w:rPr>
  </w:style>
  <w:style w:type="paragraph" w:customStyle="1" w:styleId="57">
    <w:name w:val="正文段落"/>
    <w:basedOn w:val="1"/>
    <w:autoRedefine/>
    <w:qFormat/>
    <w:uiPriority w:val="0"/>
    <w:pPr>
      <w:spacing w:line="360" w:lineRule="auto"/>
      <w:ind w:firstLine="440" w:firstLineChars="200"/>
    </w:pPr>
    <w:rPr>
      <w:rFonts w:ascii="宋体" w:hAnsi="宋体" w:eastAsia="宋体" w:cs="宋体"/>
      <w:kern w:val="0"/>
      <w:szCs w:val="20"/>
    </w:rPr>
  </w:style>
  <w:style w:type="paragraph" w:customStyle="1" w:styleId="58">
    <w:name w:val="Normal_6"/>
    <w:autoRedefine/>
    <w:qFormat/>
    <w:uiPriority w:val="0"/>
    <w:rPr>
      <w:rFonts w:ascii="Times New Roman" w:hAnsi="Times New Roman" w:eastAsia="Times New Roman" w:cs="Times New Roman"/>
      <w:sz w:val="24"/>
      <w:szCs w:val="24"/>
      <w:lang w:val="en-US" w:eastAsia="zh-CN" w:bidi="ar-SA"/>
    </w:rPr>
  </w:style>
  <w:style w:type="paragraph" w:customStyle="1" w:styleId="59">
    <w:name w:val="Manuel"/>
    <w:basedOn w:val="1"/>
    <w:autoRedefine/>
    <w:qFormat/>
    <w:uiPriority w:val="0"/>
    <w:pPr>
      <w:widowControl/>
      <w:jc w:val="left"/>
    </w:pPr>
    <w:rPr>
      <w:rFonts w:ascii="Arial" w:hAnsi="Arial" w:eastAsia="宋体" w:cs="宋体"/>
      <w:color w:val="FFFFFF"/>
      <w:kern w:val="0"/>
      <w:sz w:val="2"/>
      <w:lang w:val="en-GB" w:eastAsia="en-US"/>
    </w:rPr>
  </w:style>
  <w:style w:type="paragraph" w:customStyle="1" w:styleId="60">
    <w:name w:val="列出段落11"/>
    <w:basedOn w:val="1"/>
    <w:autoRedefine/>
    <w:qFormat/>
    <w:uiPriority w:val="34"/>
    <w:pPr>
      <w:ind w:firstLine="420" w:firstLineChars="200"/>
    </w:pPr>
    <w:rPr>
      <w:rFonts w:ascii="Calibri" w:hAnsi="Calibri" w:eastAsia="宋体"/>
      <w:szCs w:val="22"/>
      <w:lang w:val="zh-CN"/>
    </w:rPr>
  </w:style>
  <w:style w:type="paragraph" w:customStyle="1" w:styleId="61">
    <w:name w:val="列出段落1"/>
    <w:basedOn w:val="1"/>
    <w:autoRedefine/>
    <w:qFormat/>
    <w:uiPriority w:val="99"/>
    <w:pPr>
      <w:ind w:firstLine="420" w:firstLineChars="200"/>
    </w:pPr>
  </w:style>
  <w:style w:type="paragraph" w:customStyle="1" w:styleId="62">
    <w:name w:val="样式1"/>
    <w:basedOn w:val="1"/>
    <w:autoRedefine/>
    <w:qFormat/>
    <w:uiPriority w:val="0"/>
    <w:pPr>
      <w:numPr>
        <w:ilvl w:val="0"/>
        <w:numId w:val="1"/>
      </w:numPr>
      <w:adjustRightInd w:val="0"/>
      <w:textAlignment w:val="baseline"/>
    </w:pPr>
    <w:rPr>
      <w:rFonts w:ascii="宋体" w:hAnsi="宋体"/>
      <w:kern w:val="0"/>
      <w:szCs w:val="21"/>
    </w:rPr>
  </w:style>
  <w:style w:type="paragraph" w:customStyle="1" w:styleId="63">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table" w:customStyle="1" w:styleId="64">
    <w:name w:val="网格型3"/>
    <w:basedOn w:val="23"/>
    <w:autoRedefine/>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5">
    <w:name w:val="_Style 3"/>
    <w:basedOn w:val="1"/>
    <w:next w:val="1"/>
    <w:autoRedefine/>
    <w:qFormat/>
    <w:uiPriority w:val="0"/>
    <w:pPr>
      <w:pBdr>
        <w:bottom w:val="single" w:color="auto" w:sz="6" w:space="1"/>
      </w:pBdr>
      <w:jc w:val="center"/>
    </w:pPr>
    <w:rPr>
      <w:rFonts w:ascii="Arial" w:eastAsia="宋体"/>
      <w:vanish/>
      <w:sz w:val="16"/>
    </w:rPr>
  </w:style>
  <w:style w:type="paragraph" w:customStyle="1" w:styleId="66">
    <w:name w:val="Table Paragraph"/>
    <w:basedOn w:val="1"/>
    <w:qFormat/>
    <w:uiPriority w:val="1"/>
    <w:pPr>
      <w:autoSpaceDE w:val="0"/>
      <w:autoSpaceDN w:val="0"/>
      <w:adjustRightInd w:val="0"/>
      <w:jc w:val="left"/>
    </w:pPr>
    <w:rPr>
      <w:rFonts w:eastAsia="宋体"/>
      <w:kern w:val="0"/>
      <w:sz w:val="24"/>
    </w:rPr>
  </w:style>
  <w:style w:type="paragraph" w:customStyle="1" w:styleId="67">
    <w:name w:val="_Style 4"/>
    <w:basedOn w:val="1"/>
    <w:next w:val="1"/>
    <w:qFormat/>
    <w:uiPriority w:val="0"/>
    <w:pPr>
      <w:pBdr>
        <w:bottom w:val="single" w:color="auto" w:sz="6" w:space="1"/>
      </w:pBdr>
      <w:jc w:val="center"/>
    </w:pPr>
    <w:rPr>
      <w:rFonts w:ascii="Arial" w:eastAsia="宋体"/>
      <w:vanish/>
      <w:sz w:val="16"/>
    </w:rPr>
  </w:style>
  <w:style w:type="paragraph" w:customStyle="1" w:styleId="68">
    <w:name w:val="_Style 8"/>
    <w:basedOn w:val="1"/>
    <w:next w:val="45"/>
    <w:autoRedefine/>
    <w:qFormat/>
    <w:uiPriority w:val="34"/>
    <w:pPr>
      <w:ind w:firstLine="420" w:firstLineChars="200"/>
    </w:pPr>
  </w:style>
  <w:style w:type="paragraph" w:customStyle="1" w:styleId="69">
    <w:name w:val="正文文本首行缩进1"/>
    <w:basedOn w:val="2"/>
    <w:autoRedefine/>
    <w:unhideWhenUsed/>
    <w:qFormat/>
    <w:uiPriority w:val="0"/>
    <w:pPr>
      <w:spacing w:beforeLines="0" w:afterLines="0"/>
      <w:ind w:firstLine="420" w:firstLineChars="100"/>
    </w:pPr>
    <w:rPr>
      <w:rFonts w:hint="default"/>
      <w:kern w:val="2"/>
      <w:sz w:val="21"/>
      <w:szCs w:val="32"/>
    </w:rPr>
  </w:style>
  <w:style w:type="character" w:customStyle="1" w:styleId="70">
    <w:name w:val="font31"/>
    <w:basedOn w:val="25"/>
    <w:autoRedefine/>
    <w:qFormat/>
    <w:uiPriority w:val="0"/>
    <w:rPr>
      <w:rFonts w:hint="eastAsia" w:ascii="宋体" w:hAnsi="宋体" w:eastAsia="宋体" w:cs="宋体"/>
      <w:color w:val="000000"/>
      <w:sz w:val="28"/>
      <w:szCs w:val="28"/>
      <w:u w:val="none"/>
    </w:rPr>
  </w:style>
  <w:style w:type="paragraph" w:customStyle="1" w:styleId="71">
    <w:name w:val="BodyText1I2"/>
    <w:basedOn w:val="72"/>
    <w:autoRedefine/>
    <w:qFormat/>
    <w:uiPriority w:val="0"/>
    <w:pPr>
      <w:tabs>
        <w:tab w:val="left" w:pos="0"/>
        <w:tab w:val="left" w:pos="993"/>
        <w:tab w:val="left" w:pos="1134"/>
      </w:tabs>
      <w:ind w:firstLine="200" w:firstLineChars="200"/>
    </w:pPr>
  </w:style>
  <w:style w:type="paragraph" w:customStyle="1" w:styleId="72">
    <w:name w:val="BodyTextIndent"/>
    <w:basedOn w:val="1"/>
    <w:next w:val="73"/>
    <w:autoRedefine/>
    <w:qFormat/>
    <w:uiPriority w:val="0"/>
    <w:pPr>
      <w:ind w:firstLine="645"/>
    </w:pPr>
    <w:rPr>
      <w:rFonts w:ascii="楷体_GB2312" w:hAnsi="楷体_GB2312" w:eastAsia="楷体_GB2312"/>
      <w:sz w:val="32"/>
    </w:rPr>
  </w:style>
  <w:style w:type="paragraph" w:customStyle="1" w:styleId="73">
    <w:name w:val="EnvelopeReturn"/>
    <w:basedOn w:val="1"/>
    <w:autoRedefine/>
    <w:qFormat/>
    <w:uiPriority w:val="0"/>
    <w:rPr>
      <w:rFonts w:ascii="Arial" w:hAnsi="Arial" w:eastAsia="Arial"/>
    </w:rPr>
  </w:style>
  <w:style w:type="paragraph" w:customStyle="1" w:styleId="74">
    <w:name w:val="首行缩进"/>
    <w:basedOn w:val="1"/>
    <w:qFormat/>
    <w:uiPriority w:val="0"/>
    <w:rPr>
      <w:lang w:val="zh-CN"/>
    </w:rPr>
  </w:style>
  <w:style w:type="paragraph" w:customStyle="1" w:styleId="75">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76">
    <w:name w:val="Normal_7"/>
    <w:qFormat/>
    <w:uiPriority w:val="0"/>
    <w:rPr>
      <w:rFonts w:ascii="Times New Roman" w:hAnsi="Times New Roman" w:eastAsia="Times New Roman" w:cs="Times New Roman"/>
      <w:sz w:val="24"/>
      <w:szCs w:val="24"/>
      <w:lang w:val="en-US" w:eastAsia="zh-CN" w:bidi="ar-SA"/>
    </w:rPr>
  </w:style>
  <w:style w:type="paragraph" w:customStyle="1" w:styleId="77">
    <w:name w:val="0正文"/>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8" textRotate="1"/>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14392</Words>
  <Characters>15322</Characters>
  <Lines>302</Lines>
  <Paragraphs>85</Paragraphs>
  <TotalTime>27</TotalTime>
  <ScaleCrop>false</ScaleCrop>
  <LinksUpToDate>false</LinksUpToDate>
  <CharactersWithSpaces>15556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2022-07-21T08:46:00Z</dcterms:created>
  <dc:creator>meimei</dc:creator>
  <cp:lastModifiedBy>纪铁燕</cp:lastModifiedBy>
  <cp:lastPrinted>2023-05-10T02:43:00Z</cp:lastPrinted>
  <dcterms:modified xsi:type="dcterms:W3CDTF">2025-08-11T01:47:04Z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9E931EC19B0F40A3AF6333602369DD35</vt:lpwstr>
  </property>
  <property fmtid="{D5CDD505-2E9C-101B-9397-08002B2CF9AE}" pid="4" name="KSOTemplateDocerSaveRecord">
    <vt:lpwstr>eyJoZGlkIjoiNjc0MzUzMTk5YmMwNmFkYzIzZThlNDFiNDU0MmE5OWYiLCJ1c2VySWQiOiI1NjU4ODY0NzUifQ==</vt:lpwstr>
  </property>
</Properties>
</file>