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6D211C9">
      <w:pPr>
        <w:jc w:val="center"/>
        <w:rPr>
          <w:rFonts w:asciiTheme="majorEastAsia" w:hAnsiTheme="majorEastAsia" w:eastAsiaTheme="majorEastAsia"/>
          <w:b/>
          <w:color w:val="000000" w:themeColor="text1"/>
          <w:sz w:val="32"/>
          <w:szCs w:val="32"/>
        </w:rPr>
      </w:pPr>
      <w:bookmarkStart w:id="0" w:name="_Toc28359022"/>
      <w:bookmarkStart w:id="1" w:name="_Toc35393809"/>
      <w:r>
        <w:rPr>
          <w:rFonts w:hint="eastAsia" w:asciiTheme="majorEastAsia" w:hAnsiTheme="majorEastAsia" w:eastAsiaTheme="majorEastAsia"/>
          <w:b/>
          <w:color w:val="000000" w:themeColor="text1"/>
          <w:sz w:val="32"/>
          <w:szCs w:val="32"/>
          <w:lang w:eastAsia="zh-CN"/>
        </w:rPr>
        <w:t>昌宁县人民医院关键信息基础设施商用密码改造项目</w:t>
      </w:r>
    </w:p>
    <w:p w14:paraId="17A0D997">
      <w:pPr>
        <w:jc w:val="center"/>
        <w:rPr>
          <w:rFonts w:asciiTheme="majorEastAsia" w:hAnsiTheme="majorEastAsia" w:eastAsiaTheme="majorEastAsia"/>
          <w:b/>
          <w:color w:val="000000" w:themeColor="text1"/>
          <w:sz w:val="32"/>
          <w:szCs w:val="32"/>
        </w:rPr>
      </w:pPr>
      <w:r>
        <w:rPr>
          <w:rFonts w:hint="eastAsia" w:asciiTheme="majorEastAsia" w:hAnsiTheme="majorEastAsia" w:eastAsiaTheme="majorEastAsia"/>
          <w:b/>
          <w:color w:val="000000" w:themeColor="text1"/>
          <w:sz w:val="32"/>
          <w:szCs w:val="32"/>
        </w:rPr>
        <w:t>竞争性磋商成交公告</w:t>
      </w:r>
      <w:bookmarkEnd w:id="0"/>
      <w:bookmarkEnd w:id="1"/>
    </w:p>
    <w:p w14:paraId="7A14E43C">
      <w:pPr>
        <w:spacing w:line="460" w:lineRule="exact"/>
        <w:rPr>
          <w:rFonts w:asciiTheme="majorEastAsia" w:hAnsiTheme="majorEastAsia" w:eastAsiaTheme="majorEastAsia"/>
          <w:color w:val="000000" w:themeColor="text1"/>
          <w:sz w:val="24"/>
          <w:szCs w:val="24"/>
        </w:rPr>
      </w:pPr>
    </w:p>
    <w:p w14:paraId="504D2916">
      <w:pPr>
        <w:keepNext w:val="0"/>
        <w:keepLines w:val="0"/>
        <w:pageBreakBefore w:val="0"/>
        <w:kinsoku/>
        <w:wordWrap/>
        <w:overflowPunct/>
        <w:topLinePunct w:val="0"/>
        <w:autoSpaceDE/>
        <w:autoSpaceDN/>
        <w:bidi w:val="0"/>
        <w:adjustRightInd/>
        <w:snapToGrid/>
        <w:spacing w:line="40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一</w:t>
      </w:r>
      <w:r>
        <w:rPr>
          <w:rFonts w:asciiTheme="majorEastAsia" w:hAnsiTheme="majorEastAsia" w:eastAsiaTheme="majorEastAsia"/>
          <w:color w:val="000000" w:themeColor="text1"/>
          <w:sz w:val="24"/>
          <w:szCs w:val="24"/>
        </w:rPr>
        <w:t>、</w:t>
      </w:r>
      <w:r>
        <w:rPr>
          <w:rFonts w:hint="eastAsia" w:asciiTheme="majorEastAsia" w:hAnsiTheme="majorEastAsia" w:eastAsiaTheme="majorEastAsia"/>
          <w:color w:val="000000" w:themeColor="text1"/>
          <w:sz w:val="24"/>
          <w:szCs w:val="24"/>
        </w:rPr>
        <w:t>项目编号：</w:t>
      </w:r>
      <w:r>
        <w:rPr>
          <w:rFonts w:hint="eastAsia" w:asciiTheme="majorEastAsia" w:hAnsiTheme="majorEastAsia" w:eastAsiaTheme="majorEastAsia"/>
          <w:color w:val="000000" w:themeColor="text1"/>
          <w:sz w:val="24"/>
          <w:szCs w:val="24"/>
          <w:lang w:eastAsia="zh-CN"/>
        </w:rPr>
        <w:t>TRZBC2026-</w:t>
      </w:r>
      <w:r>
        <w:rPr>
          <w:rFonts w:hint="eastAsia" w:asciiTheme="majorEastAsia" w:hAnsiTheme="majorEastAsia" w:eastAsiaTheme="majorEastAsia"/>
          <w:color w:val="000000" w:themeColor="text1"/>
          <w:sz w:val="24"/>
          <w:szCs w:val="24"/>
          <w:lang w:val="en-US" w:eastAsia="zh-CN"/>
        </w:rPr>
        <w:t>53</w:t>
      </w:r>
      <w:r>
        <w:rPr>
          <w:rFonts w:hint="eastAsia" w:asciiTheme="majorEastAsia" w:hAnsiTheme="majorEastAsia" w:eastAsiaTheme="majorEastAsia"/>
          <w:color w:val="000000" w:themeColor="text1"/>
          <w:sz w:val="24"/>
          <w:szCs w:val="24"/>
          <w:lang w:eastAsia="zh-CN"/>
        </w:rPr>
        <w:t>（</w:t>
      </w:r>
      <w:r>
        <w:rPr>
          <w:rFonts w:hint="eastAsia" w:asciiTheme="majorEastAsia" w:hAnsiTheme="majorEastAsia" w:eastAsiaTheme="majorEastAsia"/>
          <w:color w:val="000000" w:themeColor="text1"/>
          <w:sz w:val="24"/>
          <w:szCs w:val="24"/>
          <w:lang w:val="en-US" w:eastAsia="zh-CN"/>
        </w:rPr>
        <w:t>电子交易平台项目编号：BSZC2026-C1-00684-BSTR-0049</w:t>
      </w:r>
      <w:r>
        <w:rPr>
          <w:rFonts w:hint="eastAsia" w:asciiTheme="majorEastAsia" w:hAnsiTheme="majorEastAsia" w:eastAsiaTheme="majorEastAsia"/>
          <w:color w:val="000000" w:themeColor="text1"/>
          <w:sz w:val="24"/>
          <w:szCs w:val="24"/>
          <w:lang w:eastAsia="zh-CN"/>
        </w:rPr>
        <w:t>）</w:t>
      </w:r>
    </w:p>
    <w:p w14:paraId="50B93B67">
      <w:pPr>
        <w:keepNext w:val="0"/>
        <w:keepLines w:val="0"/>
        <w:pageBreakBefore w:val="0"/>
        <w:kinsoku/>
        <w:wordWrap/>
        <w:overflowPunct/>
        <w:topLinePunct w:val="0"/>
        <w:autoSpaceDE/>
        <w:autoSpaceDN/>
        <w:bidi w:val="0"/>
        <w:adjustRightInd/>
        <w:snapToGrid/>
        <w:spacing w:line="400" w:lineRule="exact"/>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szCs w:val="24"/>
        </w:rPr>
        <w:t>二</w:t>
      </w:r>
      <w:r>
        <w:rPr>
          <w:rFonts w:asciiTheme="majorEastAsia" w:hAnsiTheme="majorEastAsia" w:eastAsiaTheme="majorEastAsia"/>
          <w:color w:val="000000" w:themeColor="text1"/>
          <w:sz w:val="24"/>
          <w:szCs w:val="24"/>
        </w:rPr>
        <w:t>、</w:t>
      </w:r>
      <w:r>
        <w:rPr>
          <w:rFonts w:hint="eastAsia" w:asciiTheme="majorEastAsia" w:hAnsiTheme="majorEastAsia" w:eastAsiaTheme="majorEastAsia"/>
          <w:color w:val="000000" w:themeColor="text1"/>
          <w:sz w:val="24"/>
          <w:szCs w:val="24"/>
        </w:rPr>
        <w:t>项</w:t>
      </w:r>
      <w:r>
        <w:rPr>
          <w:rFonts w:hint="eastAsia" w:asciiTheme="majorEastAsia" w:hAnsiTheme="majorEastAsia" w:eastAsiaTheme="majorEastAsia"/>
          <w:color w:val="000000" w:themeColor="text1"/>
          <w:sz w:val="24"/>
        </w:rPr>
        <w:t>目名称：</w:t>
      </w:r>
      <w:r>
        <w:rPr>
          <w:rFonts w:hint="eastAsia" w:asciiTheme="majorEastAsia" w:hAnsiTheme="majorEastAsia" w:eastAsiaTheme="majorEastAsia"/>
          <w:color w:val="000000" w:themeColor="text1"/>
          <w:sz w:val="24"/>
          <w:lang w:eastAsia="zh-CN"/>
        </w:rPr>
        <w:t>昌宁县人民医院关键信息基础设施商用密码改造项目</w:t>
      </w:r>
    </w:p>
    <w:p w14:paraId="199CA268">
      <w:pPr>
        <w:keepNext w:val="0"/>
        <w:keepLines w:val="0"/>
        <w:pageBreakBefore w:val="0"/>
        <w:kinsoku/>
        <w:wordWrap/>
        <w:overflowPunct/>
        <w:topLinePunct w:val="0"/>
        <w:autoSpaceDE/>
        <w:autoSpaceDN/>
        <w:bidi w:val="0"/>
        <w:adjustRightInd/>
        <w:snapToGrid/>
        <w:spacing w:line="400" w:lineRule="exact"/>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三、成交信息</w:t>
      </w:r>
    </w:p>
    <w:p w14:paraId="0E2DF316">
      <w:pPr>
        <w:keepNext w:val="0"/>
        <w:keepLines w:val="0"/>
        <w:pageBreakBefore w:val="0"/>
        <w:kinsoku/>
        <w:wordWrap/>
        <w:overflowPunct/>
        <w:topLinePunct w:val="0"/>
        <w:autoSpaceDE/>
        <w:autoSpaceDN/>
        <w:bidi w:val="0"/>
        <w:adjustRightInd/>
        <w:snapToGrid/>
        <w:spacing w:line="400" w:lineRule="exact"/>
        <w:ind w:firstLine="480" w:firstLineChars="200"/>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lang w:eastAsia="zh-CN"/>
        </w:rPr>
        <w:t>供应商</w:t>
      </w:r>
      <w:r>
        <w:rPr>
          <w:rFonts w:hint="eastAsia" w:asciiTheme="majorEastAsia" w:hAnsiTheme="majorEastAsia" w:eastAsiaTheme="majorEastAsia"/>
          <w:color w:val="000000" w:themeColor="text1"/>
          <w:sz w:val="24"/>
        </w:rPr>
        <w:t>名称:云南漱宇信息科技有限公司</w:t>
      </w:r>
    </w:p>
    <w:p w14:paraId="7F9DD744">
      <w:pPr>
        <w:keepNext w:val="0"/>
        <w:keepLines w:val="0"/>
        <w:pageBreakBefore w:val="0"/>
        <w:kinsoku/>
        <w:wordWrap/>
        <w:overflowPunct/>
        <w:topLinePunct w:val="0"/>
        <w:autoSpaceDE/>
        <w:autoSpaceDN/>
        <w:bidi w:val="0"/>
        <w:adjustRightInd/>
        <w:snapToGrid/>
        <w:spacing w:line="400" w:lineRule="exact"/>
        <w:ind w:firstLine="480" w:firstLineChars="200"/>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lang w:eastAsia="zh-CN"/>
        </w:rPr>
        <w:t>供应商</w:t>
      </w:r>
      <w:r>
        <w:rPr>
          <w:rFonts w:hint="eastAsia" w:asciiTheme="majorEastAsia" w:hAnsiTheme="majorEastAsia" w:eastAsiaTheme="majorEastAsia"/>
          <w:color w:val="000000" w:themeColor="text1"/>
          <w:sz w:val="24"/>
        </w:rPr>
        <w:t>地址:云南省昆明市盘龙区二环东路下河埂江东时代花园A幢35层3511室</w:t>
      </w:r>
    </w:p>
    <w:p w14:paraId="3BEB12E0">
      <w:pPr>
        <w:keepNext w:val="0"/>
        <w:keepLines w:val="0"/>
        <w:pageBreakBefore w:val="0"/>
        <w:kinsoku/>
        <w:wordWrap/>
        <w:overflowPunct/>
        <w:topLinePunct w:val="0"/>
        <w:autoSpaceDE/>
        <w:autoSpaceDN/>
        <w:bidi w:val="0"/>
        <w:adjustRightInd/>
        <w:snapToGrid/>
        <w:spacing w:line="400" w:lineRule="exact"/>
        <w:ind w:firstLine="480" w:firstLineChars="200"/>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成交金额：人民币</w:t>
      </w:r>
      <w:r>
        <w:rPr>
          <w:rFonts w:hint="eastAsia" w:asciiTheme="majorEastAsia" w:hAnsiTheme="majorEastAsia" w:eastAsiaTheme="majorEastAsia"/>
          <w:color w:val="000000" w:themeColor="text1"/>
          <w:sz w:val="24"/>
          <w:lang w:val="en-US" w:eastAsia="zh-CN"/>
        </w:rPr>
        <w:t>745196</w:t>
      </w:r>
      <w:r>
        <w:rPr>
          <w:rFonts w:hint="eastAsia" w:asciiTheme="majorEastAsia" w:hAnsiTheme="majorEastAsia" w:eastAsiaTheme="majorEastAsia"/>
          <w:color w:val="000000" w:themeColor="text1"/>
          <w:sz w:val="24"/>
        </w:rPr>
        <w:t>.00元</w:t>
      </w:r>
    </w:p>
    <w:p w14:paraId="00B2F96D">
      <w:pPr>
        <w:keepNext w:val="0"/>
        <w:keepLines w:val="0"/>
        <w:pageBreakBefore w:val="0"/>
        <w:kinsoku/>
        <w:wordWrap/>
        <w:overflowPunct/>
        <w:topLinePunct w:val="0"/>
        <w:autoSpaceDE/>
        <w:autoSpaceDN/>
        <w:bidi w:val="0"/>
        <w:adjustRightInd/>
        <w:snapToGrid/>
        <w:spacing w:line="400" w:lineRule="exact"/>
        <w:rPr>
          <w:rFonts w:asciiTheme="majorEastAsia" w:hAnsiTheme="majorEastAsia" w:eastAsiaTheme="majorEastAsia"/>
          <w:color w:val="000000" w:themeColor="text1"/>
          <w:sz w:val="24"/>
        </w:rPr>
      </w:pPr>
      <w:r>
        <w:rPr>
          <w:rFonts w:hint="eastAsia" w:asciiTheme="majorEastAsia" w:hAnsiTheme="majorEastAsia" w:eastAsiaTheme="majorEastAsia"/>
          <w:color w:val="000000" w:themeColor="text1"/>
          <w:sz w:val="24"/>
        </w:rPr>
        <w:t>四、主要标的信息</w:t>
      </w:r>
    </w:p>
    <w:tbl>
      <w:tblPr>
        <w:tblStyle w:val="13"/>
        <w:tblW w:w="9917" w:type="dxa"/>
        <w:tblInd w:w="-137" w:type="dxa"/>
        <w:tblBorders>
          <w:top w:val="outset" w:color="auto" w:sz="6" w:space="0"/>
          <w:left w:val="outset" w:color="auto" w:sz="6" w:space="0"/>
          <w:bottom w:val="outset" w:color="auto" w:sz="6" w:space="0"/>
          <w:right w:val="outset" w:color="auto" w:sz="6" w:space="0"/>
          <w:insideH w:val="none" w:color="auto" w:sz="0" w:space="0"/>
          <w:insideV w:val="none" w:color="auto" w:sz="0" w:space="0"/>
        </w:tblBorders>
        <w:tblLayout w:type="autofit"/>
        <w:tblCellMar>
          <w:top w:w="0" w:type="dxa"/>
          <w:left w:w="0" w:type="dxa"/>
          <w:bottom w:w="0" w:type="dxa"/>
          <w:right w:w="0" w:type="dxa"/>
        </w:tblCellMar>
      </w:tblPr>
      <w:tblGrid>
        <w:gridCol w:w="742"/>
        <w:gridCol w:w="2379"/>
        <w:gridCol w:w="1857"/>
        <w:gridCol w:w="2546"/>
        <w:gridCol w:w="1033"/>
        <w:gridCol w:w="1360"/>
      </w:tblGrid>
      <w:tr w14:paraId="3F7FE0F0">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4" w:space="0"/>
              <w:bottom w:val="single" w:color="auto" w:sz="4" w:space="0"/>
              <w:right w:val="single" w:color="auto" w:sz="4" w:space="0"/>
            </w:tcBorders>
          </w:tcPr>
          <w:p w14:paraId="1182EDF0">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color w:val="000000" w:themeColor="text1"/>
                <w:kern w:val="0"/>
                <w:sz w:val="24"/>
                <w:szCs w:val="24"/>
              </w:rPr>
            </w:pPr>
            <w:r>
              <w:rPr>
                <w:rFonts w:hint="eastAsia" w:ascii="宋体" w:hAnsi="宋体" w:cs="宋体"/>
                <w:color w:val="000000" w:themeColor="text1"/>
                <w:sz w:val="24"/>
                <w:szCs w:val="24"/>
              </w:rPr>
              <w:t>序号</w:t>
            </w:r>
          </w:p>
        </w:tc>
        <w:tc>
          <w:tcPr>
            <w:tcW w:w="2379"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tcPr>
          <w:p w14:paraId="21B2429C">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color w:val="000000" w:themeColor="text1"/>
                <w:kern w:val="0"/>
                <w:sz w:val="24"/>
                <w:szCs w:val="24"/>
              </w:rPr>
            </w:pPr>
            <w:r>
              <w:rPr>
                <w:rFonts w:hint="eastAsia" w:ascii="宋体" w:hAnsi="宋体" w:cs="宋体"/>
                <w:color w:val="000000" w:themeColor="text1"/>
                <w:sz w:val="24"/>
                <w:szCs w:val="24"/>
              </w:rPr>
              <w:t>名称</w:t>
            </w:r>
          </w:p>
        </w:tc>
        <w:tc>
          <w:tcPr>
            <w:tcW w:w="1857" w:type="dxa"/>
            <w:tcBorders>
              <w:top w:val="single" w:color="auto" w:sz="4" w:space="0"/>
              <w:left w:val="single" w:color="auto" w:sz="4" w:space="0"/>
              <w:bottom w:val="single" w:color="auto" w:sz="4" w:space="0"/>
              <w:right w:val="single" w:color="auto" w:sz="4" w:space="0"/>
            </w:tcBorders>
            <w:shd w:val="clear" w:color="auto" w:fill="auto"/>
            <w:tcMar>
              <w:top w:w="0" w:type="dxa"/>
              <w:left w:w="105" w:type="dxa"/>
              <w:bottom w:w="0" w:type="dxa"/>
              <w:right w:w="105" w:type="dxa"/>
            </w:tcMar>
            <w:vAlign w:val="center"/>
          </w:tcPr>
          <w:p w14:paraId="5F3F078A">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color w:val="000000" w:themeColor="text1"/>
                <w:kern w:val="0"/>
                <w:sz w:val="24"/>
                <w:szCs w:val="24"/>
              </w:rPr>
            </w:pPr>
            <w:r>
              <w:rPr>
                <w:rFonts w:hint="eastAsia" w:ascii="宋体" w:hAnsi="宋体" w:cs="宋体"/>
                <w:color w:val="000000" w:themeColor="text1"/>
                <w:sz w:val="24"/>
                <w:szCs w:val="24"/>
              </w:rPr>
              <w:t>品牌</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34455EBF">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color w:val="000000" w:themeColor="text1"/>
                <w:kern w:val="0"/>
                <w:sz w:val="24"/>
                <w:szCs w:val="24"/>
              </w:rPr>
            </w:pPr>
            <w:r>
              <w:rPr>
                <w:rFonts w:hint="eastAsia" w:ascii="宋体" w:hAnsi="宋体" w:cs="宋体"/>
                <w:color w:val="000000" w:themeColor="text1"/>
                <w:sz w:val="24"/>
                <w:szCs w:val="24"/>
              </w:rPr>
              <w:t>规格型号</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618ACCA0">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color w:val="000000" w:themeColor="text1"/>
                <w:kern w:val="0"/>
                <w:sz w:val="24"/>
                <w:szCs w:val="24"/>
              </w:rPr>
            </w:pPr>
            <w:r>
              <w:rPr>
                <w:rFonts w:hint="eastAsia" w:ascii="宋体" w:hAnsi="宋体" w:cs="宋体"/>
                <w:color w:val="000000" w:themeColor="text1"/>
                <w:sz w:val="24"/>
                <w:szCs w:val="24"/>
              </w:rPr>
              <w:t>数量</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461ED186">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eastAsia="宋体" w:cs="宋体"/>
                <w:color w:val="000000" w:themeColor="text1"/>
                <w:kern w:val="0"/>
                <w:sz w:val="24"/>
                <w:szCs w:val="24"/>
                <w:lang w:val="en-US" w:eastAsia="zh-CN"/>
              </w:rPr>
            </w:pPr>
            <w:r>
              <w:rPr>
                <w:rFonts w:hint="eastAsia" w:ascii="宋体" w:hAnsi="宋体" w:cs="宋体"/>
                <w:color w:val="000000" w:themeColor="text1"/>
                <w:sz w:val="24"/>
                <w:szCs w:val="24"/>
              </w:rPr>
              <w:t>单价</w:t>
            </w:r>
            <w:r>
              <w:rPr>
                <w:rFonts w:hint="eastAsia" w:ascii="宋体" w:hAnsi="宋体" w:cs="宋体"/>
                <w:color w:val="000000" w:themeColor="text1"/>
                <w:sz w:val="24"/>
                <w:szCs w:val="24"/>
                <w:lang w:eastAsia="zh-CN"/>
              </w:rPr>
              <w:t>（</w:t>
            </w:r>
            <w:r>
              <w:rPr>
                <w:rFonts w:hint="eastAsia" w:ascii="宋体" w:hAnsi="宋体" w:cs="宋体"/>
                <w:color w:val="000000" w:themeColor="text1"/>
                <w:sz w:val="24"/>
                <w:szCs w:val="24"/>
                <w:lang w:val="en-US" w:eastAsia="zh-CN"/>
              </w:rPr>
              <w:t>元）</w:t>
            </w:r>
          </w:p>
        </w:tc>
      </w:tr>
      <w:tr w14:paraId="09E41CBC">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6" w:space="0"/>
              <w:bottom w:val="single" w:color="auto" w:sz="4" w:space="0"/>
              <w:right w:val="single" w:color="auto" w:sz="4" w:space="0"/>
            </w:tcBorders>
            <w:vAlign w:val="center"/>
          </w:tcPr>
          <w:p w14:paraId="1DFD5129">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color w:val="000000" w:themeColor="text1"/>
                <w:sz w:val="24"/>
                <w:szCs w:val="24"/>
              </w:rPr>
              <w:t>1</w:t>
            </w:r>
          </w:p>
        </w:tc>
        <w:tc>
          <w:tcPr>
            <w:tcW w:w="2379" w:type="dxa"/>
            <w:tcBorders>
              <w:top w:val="single" w:color="auto" w:sz="4" w:space="0"/>
              <w:left w:val="single" w:color="auto" w:sz="6" w:space="0"/>
              <w:bottom w:val="single" w:color="auto" w:sz="4" w:space="0"/>
              <w:right w:val="single" w:color="auto" w:sz="4" w:space="0"/>
            </w:tcBorders>
            <w:shd w:val="clear" w:color="auto" w:fill="auto"/>
            <w:tcMar>
              <w:top w:w="0" w:type="dxa"/>
              <w:left w:w="105" w:type="dxa"/>
              <w:bottom w:w="0" w:type="dxa"/>
              <w:right w:w="105" w:type="dxa"/>
            </w:tcMar>
            <w:vAlign w:val="center"/>
          </w:tcPr>
          <w:p w14:paraId="33756BA1">
            <w:pPr>
              <w:keepNext w:val="0"/>
              <w:keepLines w:val="0"/>
              <w:pageBreakBefore w:val="0"/>
              <w:kinsoku/>
              <w:wordWrap/>
              <w:overflowPunct/>
              <w:topLinePunct w:val="0"/>
              <w:autoSpaceDE/>
              <w:autoSpaceDN/>
              <w:bidi w:val="0"/>
              <w:adjustRightInd/>
              <w:snapToGrid/>
              <w:spacing w:line="400" w:lineRule="exact"/>
              <w:jc w:val="center"/>
              <w:rPr>
                <w:rFonts w:hint="eastAsia" w:cs="Times New Roman" w:asciiTheme="majorEastAsia" w:hAnsiTheme="majorEastAsia" w:eastAsiaTheme="majorEastAsia"/>
                <w:color w:val="000000" w:themeColor="text1"/>
                <w:sz w:val="24"/>
              </w:rPr>
            </w:pPr>
            <w:r>
              <w:rPr>
                <w:rFonts w:hint="eastAsia" w:cs="Times New Roman" w:asciiTheme="majorEastAsia" w:hAnsiTheme="majorEastAsia" w:eastAsiaTheme="majorEastAsia"/>
                <w:color w:val="000000" w:themeColor="text1"/>
                <w:sz w:val="24"/>
                <w:lang w:val="en-US" w:eastAsia="zh-CN"/>
              </w:rPr>
              <w:t>国密门禁</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14:paraId="49BC9B34">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熵基</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7FF33E83">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GR90X-GM900X</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74F67392">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ascii="宋体" w:hAnsi="宋体" w:cs="宋体"/>
                <w:sz w:val="24"/>
                <w:szCs w:val="24"/>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套</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010EF1EF">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eastAsia="宋体" w:cs="宋体"/>
                <w:sz w:val="24"/>
                <w:szCs w:val="24"/>
                <w:lang w:val="en-US" w:eastAsia="zh-CN"/>
              </w:rPr>
            </w:pPr>
            <w:r>
              <w:rPr>
                <w:rFonts w:hint="eastAsia" w:ascii="宋体" w:hAnsi="宋体" w:cs="宋体"/>
                <w:sz w:val="24"/>
                <w:szCs w:val="24"/>
                <w:lang w:val="en-US" w:eastAsia="zh-CN"/>
              </w:rPr>
              <w:t>26000.00</w:t>
            </w:r>
          </w:p>
        </w:tc>
      </w:tr>
      <w:tr w14:paraId="4933068D">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6" w:space="0"/>
              <w:bottom w:val="single" w:color="auto" w:sz="4" w:space="0"/>
              <w:right w:val="single" w:color="auto" w:sz="4" w:space="0"/>
            </w:tcBorders>
            <w:vAlign w:val="center"/>
          </w:tcPr>
          <w:p w14:paraId="354BEBB7">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color w:val="000000" w:themeColor="text1"/>
                <w:sz w:val="24"/>
                <w:szCs w:val="24"/>
                <w:lang w:val="en-US" w:eastAsia="zh-CN"/>
              </w:rPr>
            </w:pPr>
            <w:r>
              <w:rPr>
                <w:rFonts w:hint="eastAsia" w:ascii="宋体" w:hAnsi="宋体" w:cs="宋体"/>
                <w:color w:val="000000" w:themeColor="text1"/>
                <w:sz w:val="24"/>
                <w:szCs w:val="24"/>
                <w:lang w:val="en-US" w:eastAsia="zh-CN"/>
              </w:rPr>
              <w:t>2</w:t>
            </w:r>
          </w:p>
        </w:tc>
        <w:tc>
          <w:tcPr>
            <w:tcW w:w="2379" w:type="dxa"/>
            <w:tcBorders>
              <w:top w:val="single" w:color="auto" w:sz="4" w:space="0"/>
              <w:left w:val="single" w:color="auto" w:sz="6" w:space="0"/>
              <w:bottom w:val="single" w:color="auto" w:sz="4" w:space="0"/>
              <w:right w:val="single" w:color="auto" w:sz="4" w:space="0"/>
            </w:tcBorders>
            <w:shd w:val="clear" w:color="auto" w:fill="auto"/>
            <w:tcMar>
              <w:top w:w="0" w:type="dxa"/>
              <w:left w:w="105" w:type="dxa"/>
              <w:bottom w:w="0" w:type="dxa"/>
              <w:right w:w="105" w:type="dxa"/>
            </w:tcMar>
            <w:vAlign w:val="center"/>
          </w:tcPr>
          <w:p w14:paraId="5C37759D">
            <w:pPr>
              <w:keepNext w:val="0"/>
              <w:keepLines w:val="0"/>
              <w:pageBreakBefore w:val="0"/>
              <w:kinsoku/>
              <w:wordWrap/>
              <w:overflowPunct/>
              <w:topLinePunct w:val="0"/>
              <w:autoSpaceDE/>
              <w:autoSpaceDN/>
              <w:bidi w:val="0"/>
              <w:adjustRightInd/>
              <w:snapToGrid/>
              <w:spacing w:line="400" w:lineRule="exact"/>
              <w:jc w:val="center"/>
              <w:rPr>
                <w:rFonts w:hint="eastAsia" w:cs="Times New Roman" w:asciiTheme="majorEastAsia" w:hAnsiTheme="majorEastAsia" w:eastAsiaTheme="majorEastAsia"/>
                <w:color w:val="000000" w:themeColor="text1"/>
                <w:sz w:val="24"/>
                <w:lang w:val="en-US" w:eastAsia="zh-CN"/>
              </w:rPr>
            </w:pPr>
            <w:r>
              <w:rPr>
                <w:rFonts w:hint="eastAsia" w:cs="Times New Roman" w:asciiTheme="majorEastAsia" w:hAnsiTheme="majorEastAsia" w:eastAsiaTheme="majorEastAsia"/>
                <w:color w:val="000000" w:themeColor="text1"/>
                <w:sz w:val="24"/>
                <w:lang w:val="en-US" w:eastAsia="zh-CN"/>
              </w:rPr>
              <w:t>国密监控</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14:paraId="341BE545">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海康威视</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0E00D4FA">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lang w:val="en-US" w:eastAsia="zh-CN"/>
              </w:rPr>
              <w:t>网络</w:t>
            </w:r>
            <w:r>
              <w:rPr>
                <w:rFonts w:hint="eastAsia" w:ascii="宋体" w:hAnsi="宋体" w:cs="宋体"/>
                <w:sz w:val="24"/>
                <w:szCs w:val="24"/>
              </w:rPr>
              <w:t>摄像机(密码模块):DS-2CD;网络硬盘录像机(密码模块):DS-8616NX-19(GM)</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67670D63">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000000" w:themeColor="text1"/>
                <w:sz w:val="24"/>
                <w:szCs w:val="24"/>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套</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21C85B1E">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26000.00</w:t>
            </w:r>
          </w:p>
        </w:tc>
      </w:tr>
      <w:tr w14:paraId="4023D96B">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6" w:space="0"/>
              <w:bottom w:val="single" w:color="auto" w:sz="4" w:space="0"/>
              <w:right w:val="single" w:color="auto" w:sz="4" w:space="0"/>
            </w:tcBorders>
            <w:vAlign w:val="center"/>
          </w:tcPr>
          <w:p w14:paraId="2F535471">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3</w:t>
            </w:r>
          </w:p>
        </w:tc>
        <w:tc>
          <w:tcPr>
            <w:tcW w:w="2379" w:type="dxa"/>
            <w:tcBorders>
              <w:top w:val="single" w:color="auto" w:sz="4" w:space="0"/>
              <w:left w:val="single" w:color="auto" w:sz="6" w:space="0"/>
              <w:bottom w:val="single" w:color="auto" w:sz="4" w:space="0"/>
              <w:right w:val="single" w:color="auto" w:sz="4" w:space="0"/>
            </w:tcBorders>
            <w:shd w:val="clear" w:color="auto" w:fill="auto"/>
            <w:tcMar>
              <w:top w:w="0" w:type="dxa"/>
              <w:left w:w="105" w:type="dxa"/>
              <w:bottom w:w="0" w:type="dxa"/>
              <w:right w:w="105" w:type="dxa"/>
            </w:tcMar>
            <w:vAlign w:val="center"/>
          </w:tcPr>
          <w:p w14:paraId="76594C08">
            <w:pPr>
              <w:keepNext w:val="0"/>
              <w:keepLines w:val="0"/>
              <w:pageBreakBefore w:val="0"/>
              <w:kinsoku/>
              <w:wordWrap/>
              <w:overflowPunct/>
              <w:topLinePunct w:val="0"/>
              <w:autoSpaceDE/>
              <w:autoSpaceDN/>
              <w:bidi w:val="0"/>
              <w:adjustRightInd/>
              <w:snapToGrid/>
              <w:spacing w:line="400" w:lineRule="exact"/>
              <w:jc w:val="center"/>
              <w:rPr>
                <w:rFonts w:hint="eastAsia" w:cs="Times New Roman" w:asciiTheme="majorEastAsia" w:hAnsiTheme="majorEastAsia" w:eastAsiaTheme="majorEastAsia"/>
                <w:color w:val="000000" w:themeColor="text1"/>
                <w:sz w:val="24"/>
                <w:lang w:val="en-US" w:eastAsia="zh-CN"/>
              </w:rPr>
            </w:pPr>
            <w:r>
              <w:rPr>
                <w:rFonts w:hint="eastAsia" w:cs="Times New Roman" w:asciiTheme="majorEastAsia" w:hAnsiTheme="majorEastAsia" w:eastAsiaTheme="majorEastAsia"/>
                <w:color w:val="000000" w:themeColor="text1"/>
                <w:sz w:val="24"/>
                <w:lang w:val="en-US" w:eastAsia="zh-CN"/>
              </w:rPr>
              <w:t>SSL证书</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14:paraId="08C6E1C1">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BJCA数字认证</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4A06C2E0">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CERT-OVSSL-M-SM2/RSA</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50841CC7">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000000" w:themeColor="text1"/>
                <w:sz w:val="24"/>
                <w:szCs w:val="24"/>
              </w:rPr>
            </w:pPr>
            <w:r>
              <w:rPr>
                <w:rFonts w:hint="eastAsia" w:ascii="宋体" w:hAnsi="宋体" w:eastAsia="宋体" w:cs="宋体"/>
                <w:i w:val="0"/>
                <w:iCs w:val="0"/>
                <w:color w:val="auto"/>
                <w:kern w:val="0"/>
                <w:sz w:val="24"/>
                <w:szCs w:val="24"/>
                <w:highlight w:val="none"/>
                <w:u w:val="none"/>
                <w:lang w:val="en-US" w:eastAsia="zh-CN" w:bidi="ar"/>
              </w:rPr>
              <w:t>4</w:t>
            </w:r>
            <w:r>
              <w:rPr>
                <w:rFonts w:hint="eastAsia" w:ascii="宋体" w:hAnsi="宋体" w:cs="宋体"/>
                <w:i w:val="0"/>
                <w:iCs w:val="0"/>
                <w:color w:val="auto"/>
                <w:kern w:val="0"/>
                <w:sz w:val="24"/>
                <w:szCs w:val="24"/>
                <w:highlight w:val="none"/>
                <w:u w:val="none"/>
                <w:lang w:val="en-US" w:eastAsia="zh-CN" w:bidi="ar"/>
              </w:rPr>
              <w:t>张</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0170F39B">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5000.00</w:t>
            </w:r>
          </w:p>
        </w:tc>
      </w:tr>
      <w:tr w14:paraId="1383DDD7">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6" w:space="0"/>
              <w:bottom w:val="single" w:color="auto" w:sz="4" w:space="0"/>
              <w:right w:val="single" w:color="auto" w:sz="4" w:space="0"/>
            </w:tcBorders>
            <w:vAlign w:val="center"/>
          </w:tcPr>
          <w:p w14:paraId="6B5F9DE3">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4</w:t>
            </w:r>
          </w:p>
        </w:tc>
        <w:tc>
          <w:tcPr>
            <w:tcW w:w="2379" w:type="dxa"/>
            <w:tcBorders>
              <w:top w:val="single" w:color="auto" w:sz="4" w:space="0"/>
              <w:left w:val="single" w:color="auto" w:sz="6" w:space="0"/>
              <w:bottom w:val="single" w:color="auto" w:sz="4" w:space="0"/>
              <w:right w:val="single" w:color="auto" w:sz="4" w:space="0"/>
            </w:tcBorders>
            <w:shd w:val="clear" w:color="auto" w:fill="auto"/>
            <w:tcMar>
              <w:top w:w="0" w:type="dxa"/>
              <w:left w:w="105" w:type="dxa"/>
              <w:bottom w:w="0" w:type="dxa"/>
              <w:right w:w="105" w:type="dxa"/>
            </w:tcMar>
            <w:vAlign w:val="center"/>
          </w:tcPr>
          <w:p w14:paraId="4FB260CC">
            <w:pPr>
              <w:keepNext w:val="0"/>
              <w:keepLines w:val="0"/>
              <w:pageBreakBefore w:val="0"/>
              <w:kinsoku/>
              <w:wordWrap/>
              <w:overflowPunct/>
              <w:topLinePunct w:val="0"/>
              <w:autoSpaceDE/>
              <w:autoSpaceDN/>
              <w:bidi w:val="0"/>
              <w:adjustRightInd/>
              <w:snapToGrid/>
              <w:spacing w:line="400" w:lineRule="exact"/>
              <w:jc w:val="center"/>
              <w:rPr>
                <w:rFonts w:hint="eastAsia" w:cs="Times New Roman" w:asciiTheme="majorEastAsia" w:hAnsiTheme="majorEastAsia" w:eastAsiaTheme="majorEastAsia"/>
                <w:color w:val="000000" w:themeColor="text1"/>
                <w:sz w:val="24"/>
                <w:lang w:val="en-US" w:eastAsia="zh-CN"/>
              </w:rPr>
            </w:pPr>
            <w:r>
              <w:rPr>
                <w:rFonts w:hint="eastAsia" w:cs="Times New Roman" w:asciiTheme="majorEastAsia" w:hAnsiTheme="majorEastAsia" w:eastAsiaTheme="majorEastAsia"/>
                <w:color w:val="000000" w:themeColor="text1"/>
                <w:sz w:val="24"/>
                <w:lang w:val="en-US" w:eastAsia="zh-CN"/>
              </w:rPr>
              <w:t>国密浏览器</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14:paraId="5BEB46AC">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海泰方圆</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2FF06E1D">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SHM1602-G</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755B3018">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000000" w:themeColor="text1"/>
                <w:sz w:val="24"/>
                <w:szCs w:val="24"/>
              </w:rPr>
            </w:pPr>
            <w:r>
              <w:rPr>
                <w:rFonts w:hint="eastAsia" w:ascii="宋体" w:hAnsi="宋体" w:eastAsia="宋体" w:cs="宋体"/>
                <w:i w:val="0"/>
                <w:iCs w:val="0"/>
                <w:color w:val="auto"/>
                <w:kern w:val="0"/>
                <w:sz w:val="24"/>
                <w:szCs w:val="24"/>
                <w:highlight w:val="none"/>
                <w:u w:val="none"/>
                <w:lang w:val="en-US" w:eastAsia="zh-CN" w:bidi="ar"/>
              </w:rPr>
              <w:t>50</w:t>
            </w:r>
            <w:r>
              <w:rPr>
                <w:rFonts w:hint="eastAsia" w:ascii="宋体" w:hAnsi="宋体" w:cs="宋体"/>
                <w:i w:val="0"/>
                <w:iCs w:val="0"/>
                <w:color w:val="auto"/>
                <w:kern w:val="0"/>
                <w:sz w:val="24"/>
                <w:szCs w:val="24"/>
                <w:highlight w:val="none"/>
                <w:u w:val="none"/>
                <w:lang w:val="en-US" w:eastAsia="zh-CN" w:bidi="ar"/>
              </w:rPr>
              <w:t>套</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6D0F6844">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100.00</w:t>
            </w:r>
          </w:p>
        </w:tc>
      </w:tr>
      <w:tr w14:paraId="3116C511">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6" w:space="0"/>
              <w:bottom w:val="single" w:color="auto" w:sz="4" w:space="0"/>
              <w:right w:val="single" w:color="auto" w:sz="4" w:space="0"/>
            </w:tcBorders>
            <w:vAlign w:val="center"/>
          </w:tcPr>
          <w:p w14:paraId="181A7836">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5</w:t>
            </w:r>
          </w:p>
        </w:tc>
        <w:tc>
          <w:tcPr>
            <w:tcW w:w="2379" w:type="dxa"/>
            <w:tcBorders>
              <w:top w:val="single" w:color="auto" w:sz="4" w:space="0"/>
              <w:left w:val="single" w:color="auto" w:sz="6" w:space="0"/>
              <w:bottom w:val="single" w:color="auto" w:sz="4" w:space="0"/>
              <w:right w:val="single" w:color="auto" w:sz="4" w:space="0"/>
            </w:tcBorders>
            <w:shd w:val="clear" w:color="auto" w:fill="auto"/>
            <w:tcMar>
              <w:top w:w="0" w:type="dxa"/>
              <w:left w:w="105" w:type="dxa"/>
              <w:bottom w:w="0" w:type="dxa"/>
              <w:right w:w="105" w:type="dxa"/>
            </w:tcMar>
            <w:vAlign w:val="center"/>
          </w:tcPr>
          <w:p w14:paraId="6A1A04EA">
            <w:pPr>
              <w:keepNext w:val="0"/>
              <w:keepLines w:val="0"/>
              <w:pageBreakBefore w:val="0"/>
              <w:kinsoku/>
              <w:wordWrap/>
              <w:overflowPunct/>
              <w:topLinePunct w:val="0"/>
              <w:autoSpaceDE/>
              <w:autoSpaceDN/>
              <w:bidi w:val="0"/>
              <w:adjustRightInd/>
              <w:snapToGrid/>
              <w:spacing w:line="400" w:lineRule="exact"/>
              <w:jc w:val="center"/>
              <w:rPr>
                <w:rFonts w:hint="eastAsia" w:cs="Times New Roman" w:asciiTheme="majorEastAsia" w:hAnsiTheme="majorEastAsia" w:eastAsiaTheme="majorEastAsia"/>
                <w:color w:val="000000" w:themeColor="text1"/>
                <w:sz w:val="24"/>
                <w:lang w:val="en-US" w:eastAsia="zh-CN"/>
              </w:rPr>
            </w:pPr>
            <w:r>
              <w:rPr>
                <w:rFonts w:hint="eastAsia" w:cs="Times New Roman" w:asciiTheme="majorEastAsia" w:hAnsiTheme="majorEastAsia" w:eastAsiaTheme="majorEastAsia"/>
                <w:color w:val="000000" w:themeColor="text1"/>
                <w:sz w:val="24"/>
                <w:lang w:val="en-US" w:eastAsia="zh-CN"/>
              </w:rPr>
              <w:t>安全认证网关</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14:paraId="79C0E2F8">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BJCA数字认证</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69A946E6">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NAG-A</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6CA28001">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000000" w:themeColor="text1"/>
                <w:sz w:val="24"/>
                <w:szCs w:val="24"/>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台</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4ECD3EBB">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81000.00</w:t>
            </w:r>
          </w:p>
        </w:tc>
      </w:tr>
      <w:tr w14:paraId="2FC5D8F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6" w:space="0"/>
              <w:bottom w:val="single" w:color="auto" w:sz="4" w:space="0"/>
              <w:right w:val="single" w:color="auto" w:sz="4" w:space="0"/>
            </w:tcBorders>
            <w:vAlign w:val="center"/>
          </w:tcPr>
          <w:p w14:paraId="5ABE9560">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6</w:t>
            </w:r>
          </w:p>
        </w:tc>
        <w:tc>
          <w:tcPr>
            <w:tcW w:w="2379" w:type="dxa"/>
            <w:tcBorders>
              <w:top w:val="single" w:color="auto" w:sz="4" w:space="0"/>
              <w:left w:val="single" w:color="auto" w:sz="6" w:space="0"/>
              <w:bottom w:val="single" w:color="auto" w:sz="4" w:space="0"/>
              <w:right w:val="single" w:color="auto" w:sz="4" w:space="0"/>
            </w:tcBorders>
            <w:shd w:val="clear" w:color="auto" w:fill="auto"/>
            <w:tcMar>
              <w:top w:w="0" w:type="dxa"/>
              <w:left w:w="105" w:type="dxa"/>
              <w:bottom w:w="0" w:type="dxa"/>
              <w:right w:w="105" w:type="dxa"/>
            </w:tcMar>
            <w:vAlign w:val="center"/>
          </w:tcPr>
          <w:p w14:paraId="341D838F">
            <w:pPr>
              <w:keepNext w:val="0"/>
              <w:keepLines w:val="0"/>
              <w:pageBreakBefore w:val="0"/>
              <w:kinsoku/>
              <w:wordWrap/>
              <w:overflowPunct/>
              <w:topLinePunct w:val="0"/>
              <w:autoSpaceDE/>
              <w:autoSpaceDN/>
              <w:bidi w:val="0"/>
              <w:adjustRightInd/>
              <w:snapToGrid/>
              <w:spacing w:line="400" w:lineRule="exact"/>
              <w:jc w:val="center"/>
              <w:rPr>
                <w:rFonts w:hint="eastAsia" w:cs="Times New Roman" w:asciiTheme="majorEastAsia" w:hAnsiTheme="majorEastAsia" w:eastAsiaTheme="majorEastAsia"/>
                <w:color w:val="000000" w:themeColor="text1"/>
                <w:sz w:val="24"/>
                <w:lang w:val="en-US" w:eastAsia="zh-CN"/>
              </w:rPr>
            </w:pPr>
            <w:r>
              <w:rPr>
                <w:rFonts w:hint="eastAsia" w:cs="Times New Roman" w:asciiTheme="majorEastAsia" w:hAnsiTheme="majorEastAsia" w:eastAsiaTheme="majorEastAsia"/>
                <w:color w:val="000000" w:themeColor="text1"/>
                <w:sz w:val="24"/>
                <w:lang w:val="en-US" w:eastAsia="zh-CN"/>
              </w:rPr>
              <w:t>堡垒机（国密）</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14:paraId="367BCA17">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天融信</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1EE337F7">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TopSAG V3</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0CF7CDE4">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000000" w:themeColor="text1"/>
                <w:sz w:val="24"/>
                <w:szCs w:val="24"/>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台</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4E59271A">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62000.00</w:t>
            </w:r>
          </w:p>
        </w:tc>
      </w:tr>
      <w:tr w14:paraId="57D475D2">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6" w:space="0"/>
              <w:bottom w:val="single" w:color="auto" w:sz="4" w:space="0"/>
              <w:right w:val="single" w:color="auto" w:sz="4" w:space="0"/>
            </w:tcBorders>
            <w:vAlign w:val="center"/>
          </w:tcPr>
          <w:p w14:paraId="0107B343">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7</w:t>
            </w:r>
          </w:p>
        </w:tc>
        <w:tc>
          <w:tcPr>
            <w:tcW w:w="2379" w:type="dxa"/>
            <w:tcBorders>
              <w:top w:val="single" w:color="auto" w:sz="4" w:space="0"/>
              <w:left w:val="single" w:color="auto" w:sz="6" w:space="0"/>
              <w:bottom w:val="single" w:color="auto" w:sz="4" w:space="0"/>
              <w:right w:val="single" w:color="auto" w:sz="4" w:space="0"/>
            </w:tcBorders>
            <w:shd w:val="clear" w:color="auto" w:fill="auto"/>
            <w:tcMar>
              <w:top w:w="0" w:type="dxa"/>
              <w:left w:w="105" w:type="dxa"/>
              <w:bottom w:w="0" w:type="dxa"/>
              <w:right w:w="105" w:type="dxa"/>
            </w:tcMar>
            <w:vAlign w:val="center"/>
          </w:tcPr>
          <w:p w14:paraId="3930C079">
            <w:pPr>
              <w:keepNext w:val="0"/>
              <w:keepLines w:val="0"/>
              <w:pageBreakBefore w:val="0"/>
              <w:kinsoku/>
              <w:wordWrap/>
              <w:overflowPunct/>
              <w:topLinePunct w:val="0"/>
              <w:autoSpaceDE/>
              <w:autoSpaceDN/>
              <w:bidi w:val="0"/>
              <w:adjustRightInd/>
              <w:snapToGrid/>
              <w:spacing w:line="400" w:lineRule="exact"/>
              <w:jc w:val="center"/>
              <w:rPr>
                <w:rFonts w:hint="eastAsia" w:cs="Times New Roman" w:asciiTheme="majorEastAsia" w:hAnsiTheme="majorEastAsia" w:eastAsiaTheme="majorEastAsia"/>
                <w:color w:val="000000" w:themeColor="text1"/>
                <w:sz w:val="24"/>
                <w:lang w:val="en-US" w:eastAsia="zh-CN"/>
              </w:rPr>
            </w:pPr>
            <w:r>
              <w:rPr>
                <w:rFonts w:hint="eastAsia" w:cs="Times New Roman" w:asciiTheme="majorEastAsia" w:hAnsiTheme="majorEastAsia" w:eastAsiaTheme="majorEastAsia"/>
                <w:color w:val="000000" w:themeColor="text1"/>
                <w:sz w:val="24"/>
                <w:lang w:val="en-US" w:eastAsia="zh-CN"/>
              </w:rPr>
              <w:t>服务器密码机</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14:paraId="0BB1CE9D">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BJCA数字认证</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53688041">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HSM-A</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4568420C">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000000" w:themeColor="text1"/>
                <w:sz w:val="24"/>
                <w:szCs w:val="24"/>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台</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4F2298B1">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85000.00</w:t>
            </w:r>
          </w:p>
        </w:tc>
      </w:tr>
      <w:tr w14:paraId="7B53A148">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6" w:space="0"/>
              <w:bottom w:val="single" w:color="auto" w:sz="4" w:space="0"/>
              <w:right w:val="single" w:color="auto" w:sz="4" w:space="0"/>
            </w:tcBorders>
            <w:vAlign w:val="center"/>
          </w:tcPr>
          <w:p w14:paraId="428688B9">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8</w:t>
            </w:r>
          </w:p>
        </w:tc>
        <w:tc>
          <w:tcPr>
            <w:tcW w:w="2379" w:type="dxa"/>
            <w:tcBorders>
              <w:top w:val="single" w:color="auto" w:sz="4" w:space="0"/>
              <w:left w:val="single" w:color="auto" w:sz="6" w:space="0"/>
              <w:bottom w:val="single" w:color="auto" w:sz="4" w:space="0"/>
              <w:right w:val="single" w:color="auto" w:sz="4" w:space="0"/>
            </w:tcBorders>
            <w:shd w:val="clear" w:color="auto" w:fill="auto"/>
            <w:tcMar>
              <w:top w:w="0" w:type="dxa"/>
              <w:left w:w="105" w:type="dxa"/>
              <w:bottom w:w="0" w:type="dxa"/>
              <w:right w:w="105" w:type="dxa"/>
            </w:tcMar>
            <w:vAlign w:val="center"/>
          </w:tcPr>
          <w:p w14:paraId="1ACADDEB">
            <w:pPr>
              <w:keepNext w:val="0"/>
              <w:keepLines w:val="0"/>
              <w:pageBreakBefore w:val="0"/>
              <w:kinsoku/>
              <w:wordWrap/>
              <w:overflowPunct/>
              <w:topLinePunct w:val="0"/>
              <w:autoSpaceDE/>
              <w:autoSpaceDN/>
              <w:bidi w:val="0"/>
              <w:adjustRightInd/>
              <w:snapToGrid/>
              <w:spacing w:line="400" w:lineRule="exact"/>
              <w:jc w:val="center"/>
              <w:rPr>
                <w:rFonts w:hint="eastAsia" w:cs="Times New Roman" w:asciiTheme="majorEastAsia" w:hAnsiTheme="majorEastAsia" w:eastAsiaTheme="majorEastAsia"/>
                <w:color w:val="000000" w:themeColor="text1"/>
                <w:sz w:val="24"/>
                <w:lang w:val="en-US" w:eastAsia="zh-CN"/>
              </w:rPr>
            </w:pPr>
            <w:r>
              <w:rPr>
                <w:rFonts w:hint="eastAsia" w:cs="Times New Roman" w:asciiTheme="majorEastAsia" w:hAnsiTheme="majorEastAsia" w:eastAsiaTheme="majorEastAsia"/>
                <w:color w:val="000000" w:themeColor="text1"/>
                <w:sz w:val="24"/>
                <w:lang w:val="en-US" w:eastAsia="zh-CN"/>
              </w:rPr>
              <w:t>数据库加密与访问控制系统一体机</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14:paraId="1434385D">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BJCA数字认证</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2EE31453">
            <w:pPr>
              <w:keepNext w:val="0"/>
              <w:keepLines w:val="0"/>
              <w:pageBreakBefore w:val="0"/>
              <w:widowControl/>
              <w:kinsoku/>
              <w:wordWrap/>
              <w:overflowPunct/>
              <w:topLinePunct w:val="0"/>
              <w:autoSpaceDE/>
              <w:autoSpaceDN/>
              <w:bidi w:val="0"/>
              <w:adjustRightInd/>
              <w:snapToGrid/>
              <w:spacing w:line="400" w:lineRule="exact"/>
              <w:jc w:val="center"/>
              <w:rPr>
                <w:rFonts w:ascii="宋体" w:hAnsi="宋体" w:cs="宋体"/>
                <w:sz w:val="24"/>
                <w:szCs w:val="24"/>
              </w:rPr>
            </w:pPr>
            <w:r>
              <w:rPr>
                <w:rFonts w:hint="eastAsia" w:ascii="宋体" w:hAnsi="宋体" w:cs="宋体"/>
                <w:sz w:val="24"/>
                <w:szCs w:val="24"/>
              </w:rPr>
              <w:t>DAPS</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32B25D2E">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000000" w:themeColor="text1"/>
                <w:sz w:val="24"/>
                <w:szCs w:val="24"/>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台</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1FD90469">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40196.00</w:t>
            </w:r>
          </w:p>
        </w:tc>
      </w:tr>
      <w:tr w14:paraId="2F1B8843">
        <w:tblPrEx>
          <w:tblBorders>
            <w:top w:val="outset" w:color="auto" w:sz="6" w:space="0"/>
            <w:left w:val="outset" w:color="auto" w:sz="6" w:space="0"/>
            <w:bottom w:val="outset" w:color="auto" w:sz="6" w:space="0"/>
            <w:right w:val="outset" w:color="auto" w:sz="6" w:space="0"/>
            <w:insideH w:val="none" w:color="auto" w:sz="0" w:space="0"/>
            <w:insideV w:val="none" w:color="auto" w:sz="0" w:space="0"/>
          </w:tblBorders>
          <w:tblCellMar>
            <w:top w:w="0" w:type="dxa"/>
            <w:left w:w="0" w:type="dxa"/>
            <w:bottom w:w="0" w:type="dxa"/>
            <w:right w:w="0" w:type="dxa"/>
          </w:tblCellMar>
        </w:tblPrEx>
        <w:trPr>
          <w:trHeight w:val="545" w:hRule="atLeast"/>
        </w:trPr>
        <w:tc>
          <w:tcPr>
            <w:tcW w:w="742" w:type="dxa"/>
            <w:tcBorders>
              <w:top w:val="single" w:color="auto" w:sz="4" w:space="0"/>
              <w:left w:val="single" w:color="auto" w:sz="6" w:space="0"/>
              <w:bottom w:val="single" w:color="auto" w:sz="4" w:space="0"/>
              <w:right w:val="single" w:color="auto" w:sz="4" w:space="0"/>
            </w:tcBorders>
            <w:vAlign w:val="center"/>
          </w:tcPr>
          <w:p w14:paraId="0627C247">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9</w:t>
            </w:r>
          </w:p>
        </w:tc>
        <w:tc>
          <w:tcPr>
            <w:tcW w:w="2379" w:type="dxa"/>
            <w:tcBorders>
              <w:top w:val="single" w:color="auto" w:sz="4" w:space="0"/>
              <w:left w:val="single" w:color="auto" w:sz="6" w:space="0"/>
              <w:bottom w:val="single" w:color="auto" w:sz="4" w:space="0"/>
              <w:right w:val="single" w:color="auto" w:sz="4" w:space="0"/>
            </w:tcBorders>
            <w:shd w:val="clear" w:color="auto" w:fill="auto"/>
            <w:tcMar>
              <w:top w:w="0" w:type="dxa"/>
              <w:left w:w="105" w:type="dxa"/>
              <w:bottom w:w="0" w:type="dxa"/>
              <w:right w:w="105" w:type="dxa"/>
            </w:tcMar>
            <w:vAlign w:val="center"/>
          </w:tcPr>
          <w:p w14:paraId="1E9834BD">
            <w:pPr>
              <w:keepNext w:val="0"/>
              <w:keepLines w:val="0"/>
              <w:pageBreakBefore w:val="0"/>
              <w:kinsoku/>
              <w:wordWrap/>
              <w:overflowPunct/>
              <w:topLinePunct w:val="0"/>
              <w:autoSpaceDE/>
              <w:autoSpaceDN/>
              <w:bidi w:val="0"/>
              <w:adjustRightInd/>
              <w:snapToGrid/>
              <w:spacing w:line="400" w:lineRule="exact"/>
              <w:jc w:val="center"/>
              <w:rPr>
                <w:rFonts w:hint="eastAsia" w:cs="Times New Roman" w:asciiTheme="majorEastAsia" w:hAnsiTheme="majorEastAsia" w:eastAsiaTheme="majorEastAsia"/>
                <w:color w:val="000000" w:themeColor="text1"/>
                <w:sz w:val="24"/>
                <w:lang w:val="en-US" w:eastAsia="zh-CN"/>
              </w:rPr>
            </w:pPr>
            <w:r>
              <w:rPr>
                <w:rFonts w:hint="eastAsia" w:cs="Times New Roman" w:asciiTheme="majorEastAsia" w:hAnsiTheme="majorEastAsia" w:eastAsiaTheme="majorEastAsia"/>
                <w:color w:val="000000" w:themeColor="text1"/>
                <w:sz w:val="24"/>
                <w:lang w:val="en-US" w:eastAsia="zh-CN"/>
              </w:rPr>
              <w:t>4个业务系统密改服务（对结合医院4个业务系统现有实际情况开展密码方案的编制工作和全流程密码适配改造工作）</w:t>
            </w:r>
          </w:p>
        </w:tc>
        <w:tc>
          <w:tcPr>
            <w:tcW w:w="1857" w:type="dxa"/>
            <w:tcBorders>
              <w:top w:val="single" w:color="auto" w:sz="4" w:space="0"/>
              <w:left w:val="single" w:color="auto" w:sz="4" w:space="0"/>
              <w:bottom w:val="single" w:color="auto" w:sz="4" w:space="0"/>
              <w:right w:val="single" w:color="auto" w:sz="4" w:space="0"/>
            </w:tcBorders>
            <w:shd w:val="clear" w:color="auto" w:fill="auto"/>
            <w:vAlign w:val="center"/>
          </w:tcPr>
          <w:p w14:paraId="7999B7F3">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定制</w:t>
            </w:r>
          </w:p>
        </w:tc>
        <w:tc>
          <w:tcPr>
            <w:tcW w:w="2546" w:type="dxa"/>
            <w:tcBorders>
              <w:top w:val="single" w:color="auto" w:sz="4" w:space="0"/>
              <w:left w:val="single" w:color="auto" w:sz="4" w:space="0"/>
              <w:bottom w:val="single" w:color="auto" w:sz="4" w:space="0"/>
              <w:right w:val="single" w:color="auto" w:sz="4" w:space="0"/>
            </w:tcBorders>
            <w:shd w:val="clear" w:color="auto" w:fill="auto"/>
            <w:vAlign w:val="center"/>
          </w:tcPr>
          <w:p w14:paraId="2909C790">
            <w:pPr>
              <w:keepNext w:val="0"/>
              <w:keepLines w:val="0"/>
              <w:pageBreakBefore w:val="0"/>
              <w:widowControl/>
              <w:kinsoku/>
              <w:wordWrap/>
              <w:overflowPunct/>
              <w:topLinePunct w:val="0"/>
              <w:autoSpaceDE/>
              <w:autoSpaceDN/>
              <w:bidi w:val="0"/>
              <w:adjustRightInd/>
              <w:snapToGrid/>
              <w:spacing w:line="400" w:lineRule="exact"/>
              <w:jc w:val="center"/>
              <w:rPr>
                <w:rFonts w:hint="eastAsia" w:ascii="宋体" w:hAnsi="宋体" w:eastAsia="宋体" w:cs="宋体"/>
                <w:sz w:val="24"/>
                <w:szCs w:val="24"/>
                <w:lang w:val="en-US" w:eastAsia="zh-CN"/>
              </w:rPr>
            </w:pPr>
            <w:r>
              <w:rPr>
                <w:rFonts w:hint="eastAsia" w:ascii="宋体" w:hAnsi="宋体" w:cs="宋体"/>
                <w:sz w:val="24"/>
                <w:szCs w:val="24"/>
                <w:lang w:val="en-US" w:eastAsia="zh-CN"/>
              </w:rPr>
              <w:t>定制</w:t>
            </w:r>
          </w:p>
        </w:tc>
        <w:tc>
          <w:tcPr>
            <w:tcW w:w="1033" w:type="dxa"/>
            <w:tcBorders>
              <w:top w:val="single" w:color="auto" w:sz="4" w:space="0"/>
              <w:left w:val="single" w:color="auto" w:sz="4" w:space="0"/>
              <w:bottom w:val="single" w:color="auto" w:sz="4" w:space="0"/>
              <w:right w:val="single" w:color="auto" w:sz="4" w:space="0"/>
            </w:tcBorders>
            <w:shd w:val="clear" w:color="auto" w:fill="auto"/>
            <w:vAlign w:val="center"/>
          </w:tcPr>
          <w:p w14:paraId="7D695D95">
            <w:pPr>
              <w:keepNext w:val="0"/>
              <w:keepLines w:val="0"/>
              <w:pageBreakBefore w:val="0"/>
              <w:widowControl/>
              <w:suppressLineNumbers w:val="0"/>
              <w:kinsoku/>
              <w:wordWrap/>
              <w:overflowPunct/>
              <w:topLinePunct w:val="0"/>
              <w:autoSpaceDE/>
              <w:autoSpaceDN/>
              <w:bidi w:val="0"/>
              <w:adjustRightInd/>
              <w:snapToGrid/>
              <w:spacing w:line="400" w:lineRule="exact"/>
              <w:jc w:val="center"/>
              <w:textAlignment w:val="center"/>
              <w:rPr>
                <w:rFonts w:hint="eastAsia" w:ascii="宋体" w:hAnsi="宋体" w:cs="宋体"/>
                <w:color w:val="000000" w:themeColor="text1"/>
                <w:sz w:val="24"/>
                <w:szCs w:val="24"/>
              </w:rPr>
            </w:pPr>
            <w:r>
              <w:rPr>
                <w:rFonts w:hint="eastAsia" w:ascii="宋体" w:hAnsi="宋体" w:eastAsia="宋体" w:cs="宋体"/>
                <w:i w:val="0"/>
                <w:iCs w:val="0"/>
                <w:color w:val="auto"/>
                <w:kern w:val="0"/>
                <w:sz w:val="24"/>
                <w:szCs w:val="24"/>
                <w:highlight w:val="none"/>
                <w:u w:val="none"/>
                <w:lang w:val="en-US" w:eastAsia="zh-CN" w:bidi="ar"/>
              </w:rPr>
              <w:t>1</w:t>
            </w:r>
            <w:r>
              <w:rPr>
                <w:rFonts w:hint="eastAsia" w:ascii="宋体" w:hAnsi="宋体" w:cs="宋体"/>
                <w:i w:val="0"/>
                <w:iCs w:val="0"/>
                <w:color w:val="auto"/>
                <w:kern w:val="0"/>
                <w:sz w:val="24"/>
                <w:szCs w:val="24"/>
                <w:highlight w:val="none"/>
                <w:u w:val="none"/>
                <w:lang w:val="en-US" w:eastAsia="zh-CN" w:bidi="ar"/>
              </w:rPr>
              <w:t>项</w:t>
            </w:r>
          </w:p>
        </w:tc>
        <w:tc>
          <w:tcPr>
            <w:tcW w:w="1360" w:type="dxa"/>
            <w:tcBorders>
              <w:top w:val="single" w:color="auto" w:sz="4" w:space="0"/>
              <w:left w:val="single" w:color="auto" w:sz="4" w:space="0"/>
              <w:bottom w:val="single" w:color="auto" w:sz="4" w:space="0"/>
              <w:right w:val="single" w:color="auto" w:sz="4" w:space="0"/>
            </w:tcBorders>
            <w:shd w:val="clear" w:color="auto" w:fill="auto"/>
            <w:vAlign w:val="center"/>
          </w:tcPr>
          <w:p w14:paraId="25BB6C8E">
            <w:pPr>
              <w:keepNext w:val="0"/>
              <w:keepLines w:val="0"/>
              <w:pageBreakBefore w:val="0"/>
              <w:widowControl/>
              <w:kinsoku/>
              <w:wordWrap/>
              <w:overflowPunct/>
              <w:topLinePunct w:val="0"/>
              <w:autoSpaceDE/>
              <w:autoSpaceDN/>
              <w:bidi w:val="0"/>
              <w:adjustRightInd/>
              <w:snapToGrid/>
              <w:spacing w:line="400" w:lineRule="exact"/>
              <w:jc w:val="center"/>
              <w:rPr>
                <w:rFonts w:hint="default" w:ascii="宋体" w:hAnsi="宋体" w:cs="宋体"/>
                <w:color w:val="000000" w:themeColor="text1"/>
                <w:sz w:val="24"/>
                <w:szCs w:val="24"/>
                <w:lang w:val="en-US" w:eastAsia="zh-CN"/>
              </w:rPr>
            </w:pPr>
            <w:r>
              <w:rPr>
                <w:rFonts w:hint="eastAsia" w:ascii="宋体" w:hAnsi="宋体" w:cs="宋体"/>
                <w:color w:val="000000" w:themeColor="text1"/>
                <w:sz w:val="24"/>
                <w:szCs w:val="24"/>
                <w:lang w:val="en-US" w:eastAsia="zh-CN"/>
              </w:rPr>
              <w:t>400000.00</w:t>
            </w:r>
          </w:p>
        </w:tc>
      </w:tr>
    </w:tbl>
    <w:p w14:paraId="74D7C5E5">
      <w:pPr>
        <w:keepNext w:val="0"/>
        <w:keepLines w:val="0"/>
        <w:pageBreakBefore w:val="0"/>
        <w:kinsoku/>
        <w:wordWrap/>
        <w:overflowPunct/>
        <w:topLinePunct w:val="0"/>
        <w:autoSpaceDE/>
        <w:autoSpaceDN/>
        <w:bidi w:val="0"/>
        <w:adjustRightInd/>
        <w:snapToGrid/>
        <w:spacing w:line="40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五、评审小组名单：</w:t>
      </w:r>
      <w:r>
        <w:rPr>
          <w:rFonts w:hint="eastAsia" w:asciiTheme="majorEastAsia" w:hAnsiTheme="majorEastAsia" w:eastAsiaTheme="majorEastAsia"/>
          <w:color w:val="000000" w:themeColor="text1"/>
          <w:sz w:val="24"/>
          <w:szCs w:val="24"/>
          <w:lang w:val="en-US" w:eastAsia="zh-CN"/>
        </w:rPr>
        <w:t>刘成润、杨华昌、李萍</w:t>
      </w:r>
      <w:r>
        <w:rPr>
          <w:rFonts w:hint="eastAsia" w:asciiTheme="majorEastAsia" w:hAnsiTheme="majorEastAsia" w:eastAsiaTheme="majorEastAsia"/>
          <w:color w:val="000000" w:themeColor="text1"/>
          <w:sz w:val="24"/>
          <w:szCs w:val="24"/>
        </w:rPr>
        <w:t>（采购单位代表）</w:t>
      </w:r>
    </w:p>
    <w:p w14:paraId="21967954">
      <w:pPr>
        <w:keepNext w:val="0"/>
        <w:keepLines w:val="0"/>
        <w:pageBreakBefore w:val="0"/>
        <w:kinsoku/>
        <w:wordWrap/>
        <w:overflowPunct/>
        <w:topLinePunct w:val="0"/>
        <w:autoSpaceDE/>
        <w:autoSpaceDN/>
        <w:bidi w:val="0"/>
        <w:adjustRightInd/>
        <w:snapToGrid/>
        <w:spacing w:line="40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六、代理服务收费标准及金额：</w:t>
      </w:r>
    </w:p>
    <w:p w14:paraId="4F7A509F">
      <w:pPr>
        <w:keepNext w:val="0"/>
        <w:keepLines w:val="0"/>
        <w:pageBreakBefore w:val="0"/>
        <w:kinsoku/>
        <w:wordWrap/>
        <w:overflowPunct/>
        <w:topLinePunct w:val="0"/>
        <w:autoSpaceDE/>
        <w:autoSpaceDN/>
        <w:bidi w:val="0"/>
        <w:adjustRightInd/>
        <w:snapToGrid/>
        <w:spacing w:line="400" w:lineRule="exact"/>
        <w:ind w:firstLine="424" w:firstLineChars="177"/>
        <w:rPr>
          <w:rFonts w:hint="eastAsia"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1.代理服务收费标准：采购代理机构向成交人</w:t>
      </w:r>
      <w:r>
        <w:rPr>
          <w:rFonts w:hint="eastAsia" w:asciiTheme="majorEastAsia" w:hAnsiTheme="majorEastAsia" w:eastAsiaTheme="majorEastAsia"/>
          <w:color w:val="000000" w:themeColor="text1"/>
          <w:sz w:val="24"/>
          <w:szCs w:val="24"/>
          <w:lang w:val="en-US" w:eastAsia="zh-CN"/>
        </w:rPr>
        <w:t>分别</w:t>
      </w:r>
      <w:r>
        <w:rPr>
          <w:rFonts w:hint="eastAsia" w:asciiTheme="majorEastAsia" w:hAnsiTheme="majorEastAsia" w:eastAsiaTheme="majorEastAsia"/>
          <w:color w:val="000000" w:themeColor="text1"/>
          <w:sz w:val="24"/>
          <w:szCs w:val="24"/>
        </w:rPr>
        <w:t>收取</w:t>
      </w:r>
      <w:r>
        <w:rPr>
          <w:rFonts w:hint="eastAsia" w:asciiTheme="majorEastAsia" w:hAnsiTheme="majorEastAsia" w:eastAsiaTheme="majorEastAsia"/>
          <w:color w:val="000000" w:themeColor="text1"/>
          <w:sz w:val="24"/>
          <w:szCs w:val="24"/>
          <w:lang w:eastAsia="zh-CN"/>
        </w:rPr>
        <w:t>成交</w:t>
      </w:r>
      <w:r>
        <w:rPr>
          <w:rFonts w:hint="eastAsia" w:asciiTheme="majorEastAsia" w:hAnsiTheme="majorEastAsia" w:eastAsiaTheme="majorEastAsia"/>
          <w:color w:val="000000" w:themeColor="text1"/>
          <w:sz w:val="24"/>
          <w:szCs w:val="24"/>
        </w:rPr>
        <w:t>服务费，并以成交金额为计算费用基数，计费规则</w:t>
      </w:r>
      <w:r>
        <w:rPr>
          <w:rFonts w:hint="eastAsia" w:asciiTheme="majorEastAsia" w:hAnsiTheme="majorEastAsia" w:eastAsiaTheme="majorEastAsia"/>
          <w:color w:val="000000" w:themeColor="text1"/>
          <w:sz w:val="24"/>
          <w:szCs w:val="24"/>
          <w:lang w:val="en-US" w:eastAsia="zh-CN"/>
        </w:rPr>
        <w:t>如下</w:t>
      </w:r>
      <w:r>
        <w:rPr>
          <w:rFonts w:hint="eastAsia" w:asciiTheme="majorEastAsia" w:hAnsiTheme="majorEastAsia" w:eastAsiaTheme="majorEastAsia"/>
          <w:color w:val="000000" w:themeColor="text1"/>
          <w:sz w:val="24"/>
          <w:szCs w:val="24"/>
        </w:rPr>
        <w:t>：</w:t>
      </w:r>
    </w:p>
    <w:p w14:paraId="22764617">
      <w:pPr>
        <w:keepNext w:val="0"/>
        <w:keepLines w:val="0"/>
        <w:pageBreakBefore w:val="0"/>
        <w:kinsoku/>
        <w:wordWrap/>
        <w:overflowPunct/>
        <w:topLinePunct w:val="0"/>
        <w:autoSpaceDE/>
        <w:autoSpaceDN/>
        <w:bidi w:val="0"/>
        <w:adjustRightInd/>
        <w:snapToGrid/>
        <w:spacing w:line="400" w:lineRule="exact"/>
        <w:ind w:firstLine="424" w:firstLineChars="177"/>
        <w:rPr>
          <w:rFonts w:hint="eastAsia"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lang w:eastAsia="zh-CN"/>
        </w:rPr>
        <w:t>（</w:t>
      </w:r>
      <w:r>
        <w:rPr>
          <w:rFonts w:hint="eastAsia" w:asciiTheme="majorEastAsia" w:hAnsiTheme="majorEastAsia" w:eastAsiaTheme="majorEastAsia"/>
          <w:color w:val="000000" w:themeColor="text1"/>
          <w:sz w:val="24"/>
          <w:szCs w:val="24"/>
          <w:lang w:val="en-US" w:eastAsia="zh-CN"/>
        </w:rPr>
        <w:t>1</w:t>
      </w:r>
      <w:r>
        <w:rPr>
          <w:rFonts w:hint="eastAsia" w:asciiTheme="majorEastAsia" w:hAnsiTheme="majorEastAsia" w:eastAsiaTheme="majorEastAsia"/>
          <w:color w:val="000000" w:themeColor="text1"/>
          <w:sz w:val="24"/>
          <w:szCs w:val="24"/>
          <w:lang w:eastAsia="zh-CN"/>
        </w:rPr>
        <w:t>）</w:t>
      </w:r>
      <w:r>
        <w:rPr>
          <w:rFonts w:hint="eastAsia" w:asciiTheme="majorEastAsia" w:hAnsiTheme="majorEastAsia" w:eastAsiaTheme="majorEastAsia"/>
          <w:color w:val="000000" w:themeColor="text1"/>
          <w:sz w:val="24"/>
          <w:szCs w:val="24"/>
        </w:rPr>
        <w:t>招标代理服务费（万元）=成交金额×</w:t>
      </w:r>
      <w:r>
        <w:rPr>
          <w:rFonts w:hint="eastAsia" w:asciiTheme="majorEastAsia" w:hAnsiTheme="majorEastAsia" w:eastAsiaTheme="majorEastAsia"/>
          <w:color w:val="000000" w:themeColor="text1"/>
          <w:sz w:val="24"/>
          <w:szCs w:val="24"/>
          <w:lang w:val="en-US" w:eastAsia="zh-CN"/>
        </w:rPr>
        <w:t>1.5</w:t>
      </w:r>
      <w:r>
        <w:rPr>
          <w:rFonts w:hint="eastAsia" w:asciiTheme="majorEastAsia" w:hAnsiTheme="majorEastAsia" w:eastAsiaTheme="majorEastAsia"/>
          <w:color w:val="000000" w:themeColor="text1"/>
          <w:sz w:val="24"/>
          <w:szCs w:val="24"/>
        </w:rPr>
        <w:t>%</w:t>
      </w:r>
      <w:r>
        <w:rPr>
          <w:rFonts w:hint="eastAsia" w:asciiTheme="majorEastAsia" w:hAnsiTheme="majorEastAsia" w:eastAsiaTheme="majorEastAsia"/>
          <w:color w:val="000000" w:themeColor="text1"/>
          <w:sz w:val="24"/>
          <w:szCs w:val="24"/>
          <w:lang w:eastAsia="zh-CN"/>
        </w:rPr>
        <w:t>。</w:t>
      </w:r>
    </w:p>
    <w:p w14:paraId="332B0C11">
      <w:pPr>
        <w:keepNext w:val="0"/>
        <w:keepLines w:val="0"/>
        <w:pageBreakBefore w:val="0"/>
        <w:kinsoku/>
        <w:wordWrap/>
        <w:overflowPunct/>
        <w:topLinePunct w:val="0"/>
        <w:autoSpaceDE/>
        <w:autoSpaceDN/>
        <w:bidi w:val="0"/>
        <w:adjustRightInd/>
        <w:snapToGrid/>
        <w:spacing w:line="400" w:lineRule="exact"/>
        <w:ind w:firstLine="424" w:firstLineChars="177"/>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（2）</w:t>
      </w:r>
      <w:r>
        <w:rPr>
          <w:rFonts w:hint="eastAsia" w:asciiTheme="majorEastAsia" w:hAnsiTheme="majorEastAsia" w:eastAsiaTheme="majorEastAsia"/>
          <w:color w:val="000000" w:themeColor="text1"/>
          <w:sz w:val="24"/>
          <w:szCs w:val="24"/>
          <w:lang w:val="en-US" w:eastAsia="zh-CN"/>
        </w:rPr>
        <w:t>成交人</w:t>
      </w:r>
      <w:r>
        <w:rPr>
          <w:rFonts w:hint="eastAsia" w:asciiTheme="majorEastAsia" w:hAnsiTheme="majorEastAsia" w:eastAsiaTheme="majorEastAsia"/>
          <w:color w:val="000000" w:themeColor="text1"/>
          <w:sz w:val="24"/>
          <w:szCs w:val="24"/>
        </w:rPr>
        <w:t>在领取成交通知书时一次性向采购代理机构支付。除上述费用外，不再收取其他任何费用。</w:t>
      </w:r>
    </w:p>
    <w:p w14:paraId="2244B60C">
      <w:pPr>
        <w:keepNext w:val="0"/>
        <w:keepLines w:val="0"/>
        <w:pageBreakBefore w:val="0"/>
        <w:kinsoku/>
        <w:wordWrap/>
        <w:overflowPunct/>
        <w:topLinePunct w:val="0"/>
        <w:autoSpaceDE/>
        <w:autoSpaceDN/>
        <w:bidi w:val="0"/>
        <w:adjustRightInd/>
        <w:snapToGrid/>
        <w:spacing w:line="400" w:lineRule="exact"/>
        <w:ind w:firstLine="424" w:firstLineChars="177"/>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2.代理服务费金额：人民币</w:t>
      </w:r>
      <w:r>
        <w:rPr>
          <w:rFonts w:hint="eastAsia" w:asciiTheme="majorEastAsia" w:hAnsiTheme="majorEastAsia" w:eastAsiaTheme="majorEastAsia"/>
          <w:color w:val="000000" w:themeColor="text1"/>
          <w:sz w:val="24"/>
          <w:szCs w:val="24"/>
          <w:lang w:val="en-US" w:eastAsia="zh-CN"/>
        </w:rPr>
        <w:t>11177</w:t>
      </w:r>
      <w:r>
        <w:rPr>
          <w:rFonts w:hint="eastAsia" w:asciiTheme="majorEastAsia" w:hAnsiTheme="majorEastAsia" w:eastAsiaTheme="majorEastAsia"/>
          <w:color w:val="000000" w:themeColor="text1"/>
          <w:sz w:val="24"/>
          <w:szCs w:val="24"/>
        </w:rPr>
        <w:t>.00元。</w:t>
      </w:r>
    </w:p>
    <w:p w14:paraId="150CA0DE">
      <w:pPr>
        <w:keepNext w:val="0"/>
        <w:keepLines w:val="0"/>
        <w:pageBreakBefore w:val="0"/>
        <w:kinsoku/>
        <w:wordWrap/>
        <w:overflowPunct/>
        <w:topLinePunct w:val="0"/>
        <w:autoSpaceDE/>
        <w:autoSpaceDN/>
        <w:bidi w:val="0"/>
        <w:adjustRightInd/>
        <w:snapToGrid/>
        <w:spacing w:line="400" w:lineRule="exact"/>
        <w:rPr>
          <w:rFonts w:asciiTheme="majorEastAsia" w:hAnsiTheme="majorEastAsia" w:eastAsiaTheme="majorEastAsia"/>
          <w:color w:val="000000" w:themeColor="text1"/>
          <w:sz w:val="24"/>
          <w:szCs w:val="24"/>
        </w:rPr>
      </w:pPr>
      <w:r>
        <w:rPr>
          <w:rFonts w:hint="eastAsia" w:asciiTheme="majorEastAsia" w:hAnsiTheme="majorEastAsia" w:eastAsiaTheme="majorEastAsia"/>
          <w:color w:val="000000" w:themeColor="text1"/>
          <w:sz w:val="24"/>
          <w:szCs w:val="24"/>
        </w:rPr>
        <w:t>七、公告期限</w:t>
      </w:r>
    </w:p>
    <w:p w14:paraId="3F49C624">
      <w:pPr>
        <w:keepNext w:val="0"/>
        <w:keepLines w:val="0"/>
        <w:pageBreakBefore w:val="0"/>
        <w:kinsoku/>
        <w:wordWrap/>
        <w:overflowPunct/>
        <w:topLinePunct w:val="0"/>
        <w:autoSpaceDE/>
        <w:autoSpaceDN/>
        <w:bidi w:val="0"/>
        <w:adjustRightInd/>
        <w:snapToGrid/>
        <w:spacing w:line="400" w:lineRule="exact"/>
        <w:ind w:firstLine="480" w:firstLineChars="200"/>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自本公告发布之日起</w:t>
      </w:r>
      <w:r>
        <w:rPr>
          <w:rFonts w:cs="宋体" w:asciiTheme="majorEastAsia" w:hAnsiTheme="majorEastAsia" w:eastAsiaTheme="majorEastAsia"/>
          <w:color w:val="000000" w:themeColor="text1"/>
          <w:kern w:val="0"/>
          <w:sz w:val="24"/>
          <w:szCs w:val="24"/>
        </w:rPr>
        <w:t>1</w:t>
      </w:r>
      <w:r>
        <w:rPr>
          <w:rFonts w:hint="eastAsia" w:cs="宋体" w:asciiTheme="majorEastAsia" w:hAnsiTheme="majorEastAsia" w:eastAsiaTheme="majorEastAsia"/>
          <w:color w:val="000000" w:themeColor="text1"/>
          <w:kern w:val="0"/>
          <w:sz w:val="24"/>
          <w:szCs w:val="24"/>
        </w:rPr>
        <w:t>个工作日。</w:t>
      </w:r>
    </w:p>
    <w:p w14:paraId="7DF1C01A">
      <w:pPr>
        <w:keepNext w:val="0"/>
        <w:keepLines w:val="0"/>
        <w:pageBreakBefore w:val="0"/>
        <w:kinsoku/>
        <w:wordWrap/>
        <w:overflowPunct/>
        <w:topLinePunct w:val="0"/>
        <w:autoSpaceDE/>
        <w:autoSpaceDN/>
        <w:bidi w:val="0"/>
        <w:adjustRightInd/>
        <w:snapToGrid/>
        <w:spacing w:line="400" w:lineRule="exact"/>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八、其他补充事宜</w:t>
      </w:r>
    </w:p>
    <w:p w14:paraId="1800A91D">
      <w:pPr>
        <w:keepNext w:val="0"/>
        <w:keepLines w:val="0"/>
        <w:pageBreakBefore w:val="0"/>
        <w:kinsoku/>
        <w:wordWrap/>
        <w:overflowPunct/>
        <w:topLinePunct w:val="0"/>
        <w:autoSpaceDE/>
        <w:autoSpaceDN/>
        <w:bidi w:val="0"/>
        <w:adjustRightInd/>
        <w:snapToGrid/>
        <w:spacing w:line="400" w:lineRule="exact"/>
        <w:ind w:firstLine="360" w:firstLineChars="150"/>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1.参与本项目的各</w:t>
      </w:r>
      <w:r>
        <w:rPr>
          <w:rFonts w:cs="仿宋" w:asciiTheme="majorEastAsia" w:hAnsiTheme="majorEastAsia" w:eastAsiaTheme="majorEastAsia"/>
          <w:color w:val="000000" w:themeColor="text1"/>
          <w:sz w:val="24"/>
          <w:szCs w:val="24"/>
        </w:rPr>
        <w:t>磋商申请人</w:t>
      </w:r>
      <w:r>
        <w:rPr>
          <w:rFonts w:hint="eastAsia" w:cs="仿宋" w:asciiTheme="majorEastAsia" w:hAnsiTheme="majorEastAsia" w:eastAsiaTheme="majorEastAsia"/>
          <w:color w:val="000000" w:themeColor="text1"/>
          <w:sz w:val="24"/>
          <w:szCs w:val="24"/>
        </w:rPr>
        <w:t>评审情况：</w:t>
      </w:r>
    </w:p>
    <w:tbl>
      <w:tblPr>
        <w:tblStyle w:val="13"/>
        <w:tblW w:w="10065" w:type="dxa"/>
        <w:tblInd w:w="-176"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10"/>
        <w:gridCol w:w="4110"/>
        <w:gridCol w:w="3828"/>
        <w:gridCol w:w="1417"/>
      </w:tblGrid>
      <w:tr w14:paraId="0617ADE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1" w:hRule="atLeast"/>
          <w:tblHeader/>
        </w:trPr>
        <w:tc>
          <w:tcPr>
            <w:tcW w:w="710" w:type="dxa"/>
            <w:vAlign w:val="center"/>
          </w:tcPr>
          <w:p w14:paraId="2C39A86F">
            <w:pPr>
              <w:keepNext w:val="0"/>
              <w:keepLines w:val="0"/>
              <w:pageBreakBefore w:val="0"/>
              <w:kinsoku/>
              <w:wordWrap/>
              <w:overflowPunct/>
              <w:topLinePunct w:val="0"/>
              <w:autoSpaceDE/>
              <w:autoSpaceDN/>
              <w:bidi w:val="0"/>
              <w:adjustRightInd/>
              <w:snapToGrid/>
              <w:spacing w:line="40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序号</w:t>
            </w:r>
          </w:p>
        </w:tc>
        <w:tc>
          <w:tcPr>
            <w:tcW w:w="4110" w:type="dxa"/>
            <w:vAlign w:val="center"/>
          </w:tcPr>
          <w:p w14:paraId="07A0904A">
            <w:pPr>
              <w:keepNext w:val="0"/>
              <w:keepLines w:val="0"/>
              <w:pageBreakBefore w:val="0"/>
              <w:kinsoku/>
              <w:wordWrap/>
              <w:overflowPunct/>
              <w:topLinePunct w:val="0"/>
              <w:autoSpaceDE/>
              <w:autoSpaceDN/>
              <w:bidi w:val="0"/>
              <w:adjustRightInd/>
              <w:snapToGrid/>
              <w:spacing w:line="40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磋商申请</w:t>
            </w:r>
            <w:bookmarkStart w:id="2" w:name="_GoBack"/>
            <w:bookmarkEnd w:id="2"/>
            <w:r>
              <w:rPr>
                <w:rFonts w:hint="eastAsia" w:cs="仿宋" w:asciiTheme="majorEastAsia" w:hAnsiTheme="majorEastAsia" w:eastAsiaTheme="majorEastAsia"/>
                <w:color w:val="000000" w:themeColor="text1"/>
                <w:sz w:val="24"/>
                <w:szCs w:val="24"/>
              </w:rPr>
              <w:t>人名称</w:t>
            </w:r>
          </w:p>
        </w:tc>
        <w:tc>
          <w:tcPr>
            <w:tcW w:w="3828" w:type="dxa"/>
            <w:vAlign w:val="center"/>
          </w:tcPr>
          <w:p w14:paraId="0DB3E5BF">
            <w:pPr>
              <w:keepNext w:val="0"/>
              <w:keepLines w:val="0"/>
              <w:pageBreakBefore w:val="0"/>
              <w:kinsoku/>
              <w:wordWrap/>
              <w:overflowPunct/>
              <w:topLinePunct w:val="0"/>
              <w:autoSpaceDE/>
              <w:autoSpaceDN/>
              <w:bidi w:val="0"/>
              <w:adjustRightInd/>
              <w:snapToGrid/>
              <w:spacing w:line="40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是/否通过资格审查、符合性审查</w:t>
            </w:r>
          </w:p>
        </w:tc>
        <w:tc>
          <w:tcPr>
            <w:tcW w:w="1417" w:type="dxa"/>
            <w:vAlign w:val="center"/>
          </w:tcPr>
          <w:p w14:paraId="7B8B925E">
            <w:pPr>
              <w:keepNext w:val="0"/>
              <w:keepLines w:val="0"/>
              <w:pageBreakBefore w:val="0"/>
              <w:kinsoku/>
              <w:wordWrap/>
              <w:overflowPunct/>
              <w:topLinePunct w:val="0"/>
              <w:autoSpaceDE/>
              <w:autoSpaceDN/>
              <w:bidi w:val="0"/>
              <w:adjustRightInd/>
              <w:snapToGrid/>
              <w:spacing w:line="40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评审得分</w:t>
            </w:r>
          </w:p>
        </w:tc>
      </w:tr>
      <w:tr w14:paraId="27C16C6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07" w:hRule="atLeast"/>
        </w:trPr>
        <w:tc>
          <w:tcPr>
            <w:tcW w:w="710" w:type="dxa"/>
            <w:vAlign w:val="center"/>
          </w:tcPr>
          <w:p w14:paraId="75BF1E40">
            <w:pPr>
              <w:keepNext w:val="0"/>
              <w:keepLines w:val="0"/>
              <w:pageBreakBefore w:val="0"/>
              <w:kinsoku/>
              <w:wordWrap/>
              <w:overflowPunct/>
              <w:topLinePunct w:val="0"/>
              <w:autoSpaceDE/>
              <w:autoSpaceDN/>
              <w:bidi w:val="0"/>
              <w:adjustRightInd/>
              <w:snapToGrid/>
              <w:spacing w:line="40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1</w:t>
            </w:r>
          </w:p>
        </w:tc>
        <w:tc>
          <w:tcPr>
            <w:tcW w:w="4110" w:type="dxa"/>
            <w:vAlign w:val="center"/>
          </w:tcPr>
          <w:p w14:paraId="4B8A7BEE">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000000"/>
                <w:sz w:val="24"/>
              </w:rPr>
            </w:pPr>
            <w:r>
              <w:rPr>
                <w:rFonts w:ascii="宋体" w:hAnsi="宋体" w:cs="宋体"/>
                <w:color w:val="000000"/>
                <w:sz w:val="24"/>
              </w:rPr>
              <w:t>云南漱宇信息科技有限公司</w:t>
            </w:r>
          </w:p>
        </w:tc>
        <w:tc>
          <w:tcPr>
            <w:tcW w:w="3828" w:type="dxa"/>
            <w:vAlign w:val="center"/>
          </w:tcPr>
          <w:p w14:paraId="7E6EE4E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000000"/>
                <w:kern w:val="0"/>
                <w:sz w:val="24"/>
                <w:szCs w:val="24"/>
              </w:rPr>
            </w:pPr>
            <w:r>
              <w:rPr>
                <w:rFonts w:hint="eastAsia" w:ascii="宋体" w:hAnsi="宋体" w:cs="宋体"/>
                <w:color w:val="000000"/>
                <w:kern w:val="0"/>
                <w:sz w:val="24"/>
                <w:szCs w:val="24"/>
              </w:rPr>
              <w:t>通过资格审查、符合性审查</w:t>
            </w:r>
          </w:p>
        </w:tc>
        <w:tc>
          <w:tcPr>
            <w:tcW w:w="1417" w:type="dxa"/>
            <w:vAlign w:val="center"/>
          </w:tcPr>
          <w:p w14:paraId="6ADB2882">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000000"/>
                <w:sz w:val="24"/>
              </w:rPr>
            </w:pPr>
            <w:r>
              <w:rPr>
                <w:rFonts w:ascii="宋体" w:hAnsi="宋体" w:cs="宋体"/>
                <w:color w:val="000000"/>
                <w:sz w:val="24"/>
              </w:rPr>
              <w:t>98.50</w:t>
            </w:r>
          </w:p>
        </w:tc>
      </w:tr>
      <w:tr w14:paraId="018395C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trPr>
        <w:tc>
          <w:tcPr>
            <w:tcW w:w="710" w:type="dxa"/>
            <w:vAlign w:val="center"/>
          </w:tcPr>
          <w:p w14:paraId="53C559D6">
            <w:pPr>
              <w:keepNext w:val="0"/>
              <w:keepLines w:val="0"/>
              <w:pageBreakBefore w:val="0"/>
              <w:kinsoku/>
              <w:wordWrap/>
              <w:overflowPunct/>
              <w:topLinePunct w:val="0"/>
              <w:autoSpaceDE/>
              <w:autoSpaceDN/>
              <w:bidi w:val="0"/>
              <w:adjustRightInd/>
              <w:snapToGrid/>
              <w:spacing w:line="40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2</w:t>
            </w:r>
          </w:p>
        </w:tc>
        <w:tc>
          <w:tcPr>
            <w:tcW w:w="4110" w:type="dxa"/>
            <w:vAlign w:val="center"/>
          </w:tcPr>
          <w:p w14:paraId="573760D7">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000000"/>
                <w:sz w:val="24"/>
              </w:rPr>
            </w:pPr>
            <w:r>
              <w:rPr>
                <w:rFonts w:ascii="宋体" w:hAnsi="宋体" w:cs="宋体"/>
                <w:color w:val="000000"/>
                <w:sz w:val="24"/>
              </w:rPr>
              <w:t>昆明鸿欣致远网络通信技术有限公司</w:t>
            </w:r>
          </w:p>
        </w:tc>
        <w:tc>
          <w:tcPr>
            <w:tcW w:w="3828" w:type="dxa"/>
            <w:vAlign w:val="center"/>
          </w:tcPr>
          <w:p w14:paraId="44BE5FB1">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000000"/>
                <w:kern w:val="0"/>
                <w:sz w:val="24"/>
                <w:szCs w:val="24"/>
              </w:rPr>
            </w:pPr>
            <w:r>
              <w:rPr>
                <w:rFonts w:hint="eastAsia" w:ascii="宋体" w:hAnsi="宋体" w:cs="宋体"/>
                <w:color w:val="000000"/>
                <w:kern w:val="0"/>
                <w:sz w:val="24"/>
                <w:szCs w:val="24"/>
              </w:rPr>
              <w:t>通过资格审查、符合性审查</w:t>
            </w:r>
          </w:p>
        </w:tc>
        <w:tc>
          <w:tcPr>
            <w:tcW w:w="1417" w:type="dxa"/>
            <w:vAlign w:val="center"/>
          </w:tcPr>
          <w:p w14:paraId="76E11FC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000000"/>
                <w:kern w:val="0"/>
                <w:sz w:val="24"/>
                <w:szCs w:val="24"/>
              </w:rPr>
            </w:pPr>
            <w:r>
              <w:rPr>
                <w:rFonts w:ascii="宋体" w:hAnsi="宋体" w:cs="宋体"/>
                <w:color w:val="000000"/>
                <w:kern w:val="0"/>
                <w:sz w:val="24"/>
                <w:szCs w:val="24"/>
              </w:rPr>
              <w:t>84.35</w:t>
            </w:r>
          </w:p>
        </w:tc>
      </w:tr>
      <w:tr w14:paraId="0631BA6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31" w:hRule="atLeast"/>
        </w:trPr>
        <w:tc>
          <w:tcPr>
            <w:tcW w:w="710" w:type="dxa"/>
            <w:vAlign w:val="center"/>
          </w:tcPr>
          <w:p w14:paraId="2945143D">
            <w:pPr>
              <w:keepNext w:val="0"/>
              <w:keepLines w:val="0"/>
              <w:pageBreakBefore w:val="0"/>
              <w:kinsoku/>
              <w:wordWrap/>
              <w:overflowPunct/>
              <w:topLinePunct w:val="0"/>
              <w:autoSpaceDE/>
              <w:autoSpaceDN/>
              <w:bidi w:val="0"/>
              <w:adjustRightInd/>
              <w:snapToGrid/>
              <w:spacing w:line="400" w:lineRule="exact"/>
              <w:jc w:val="center"/>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3</w:t>
            </w:r>
          </w:p>
        </w:tc>
        <w:tc>
          <w:tcPr>
            <w:tcW w:w="4110" w:type="dxa"/>
            <w:vAlign w:val="center"/>
          </w:tcPr>
          <w:p w14:paraId="62B1D194">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000000"/>
                <w:sz w:val="24"/>
              </w:rPr>
            </w:pPr>
            <w:r>
              <w:rPr>
                <w:rFonts w:ascii="宋体" w:hAnsi="宋体" w:cs="宋体"/>
                <w:color w:val="000000"/>
                <w:sz w:val="24"/>
              </w:rPr>
              <w:t>云南大驰信息技术有限公司</w:t>
            </w:r>
          </w:p>
        </w:tc>
        <w:tc>
          <w:tcPr>
            <w:tcW w:w="3828" w:type="dxa"/>
            <w:vAlign w:val="center"/>
          </w:tcPr>
          <w:p w14:paraId="10A5FE93">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000000"/>
                <w:kern w:val="0"/>
                <w:sz w:val="24"/>
                <w:szCs w:val="24"/>
              </w:rPr>
            </w:pPr>
            <w:r>
              <w:rPr>
                <w:rFonts w:hint="eastAsia" w:ascii="宋体" w:hAnsi="宋体" w:cs="宋体"/>
                <w:color w:val="000000"/>
                <w:kern w:val="0"/>
                <w:sz w:val="24"/>
                <w:szCs w:val="24"/>
              </w:rPr>
              <w:t>通过资格审查、符合性审查</w:t>
            </w:r>
          </w:p>
        </w:tc>
        <w:tc>
          <w:tcPr>
            <w:tcW w:w="1417" w:type="dxa"/>
            <w:vAlign w:val="center"/>
          </w:tcPr>
          <w:p w14:paraId="0BB18A1D">
            <w:pPr>
              <w:keepNext w:val="0"/>
              <w:keepLines w:val="0"/>
              <w:pageBreakBefore w:val="0"/>
              <w:widowControl/>
              <w:kinsoku/>
              <w:wordWrap/>
              <w:overflowPunct/>
              <w:topLinePunct w:val="0"/>
              <w:autoSpaceDE/>
              <w:autoSpaceDN/>
              <w:bidi w:val="0"/>
              <w:adjustRightInd/>
              <w:snapToGrid/>
              <w:spacing w:line="400" w:lineRule="exact"/>
              <w:jc w:val="center"/>
              <w:textAlignment w:val="center"/>
              <w:rPr>
                <w:rFonts w:ascii="宋体" w:hAnsi="宋体" w:cs="宋体"/>
                <w:color w:val="000000"/>
                <w:kern w:val="0"/>
                <w:sz w:val="24"/>
                <w:szCs w:val="24"/>
              </w:rPr>
            </w:pPr>
            <w:r>
              <w:rPr>
                <w:rFonts w:ascii="宋体" w:hAnsi="宋体" w:cs="宋体"/>
                <w:color w:val="000000"/>
                <w:kern w:val="0"/>
                <w:sz w:val="24"/>
                <w:szCs w:val="24"/>
              </w:rPr>
              <w:t>61.47</w:t>
            </w:r>
          </w:p>
        </w:tc>
      </w:tr>
    </w:tbl>
    <w:p w14:paraId="193FE1CF">
      <w:pPr>
        <w:keepNext w:val="0"/>
        <w:keepLines w:val="0"/>
        <w:pageBreakBefore w:val="0"/>
        <w:kinsoku/>
        <w:wordWrap/>
        <w:overflowPunct/>
        <w:topLinePunct w:val="0"/>
        <w:autoSpaceDE/>
        <w:autoSpaceDN/>
        <w:bidi w:val="0"/>
        <w:adjustRightInd/>
        <w:snapToGrid/>
        <w:spacing w:line="400" w:lineRule="exact"/>
        <w:ind w:firstLine="424" w:firstLineChars="177"/>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2.成交结果公告发布媒体：云南省政府采购网</w:t>
      </w:r>
      <w:r>
        <w:rPr>
          <w:rFonts w:hint="eastAsia" w:cs="仿宋" w:asciiTheme="majorEastAsia" w:hAnsiTheme="majorEastAsia" w:eastAsiaTheme="majorEastAsia"/>
          <w:bCs/>
          <w:color w:val="000000" w:themeColor="text1"/>
          <w:sz w:val="24"/>
          <w:szCs w:val="24"/>
        </w:rPr>
        <w:t>。</w:t>
      </w:r>
    </w:p>
    <w:p w14:paraId="11E44F0A">
      <w:pPr>
        <w:keepNext w:val="0"/>
        <w:keepLines w:val="0"/>
        <w:pageBreakBefore w:val="0"/>
        <w:kinsoku/>
        <w:wordWrap/>
        <w:overflowPunct/>
        <w:topLinePunct w:val="0"/>
        <w:autoSpaceDE/>
        <w:autoSpaceDN/>
        <w:bidi w:val="0"/>
        <w:adjustRightInd/>
        <w:snapToGrid/>
        <w:spacing w:line="400" w:lineRule="exact"/>
        <w:ind w:firstLine="424" w:firstLineChars="177"/>
        <w:rPr>
          <w:rFonts w:cs="仿宋" w:asciiTheme="majorEastAsia" w:hAnsiTheme="majorEastAsia" w:eastAsiaTheme="majorEastAsia"/>
          <w:color w:val="000000" w:themeColor="text1"/>
          <w:sz w:val="24"/>
          <w:szCs w:val="24"/>
        </w:rPr>
      </w:pPr>
      <w:r>
        <w:rPr>
          <w:rFonts w:hint="eastAsia" w:cs="仿宋" w:asciiTheme="majorEastAsia" w:hAnsiTheme="majorEastAsia" w:eastAsiaTheme="majorEastAsia"/>
          <w:color w:val="000000" w:themeColor="text1"/>
          <w:sz w:val="24"/>
          <w:szCs w:val="24"/>
        </w:rPr>
        <w:t>3.相关说明：在此公告发布之日后，请成交人与</w:t>
      </w:r>
      <w:r>
        <w:rPr>
          <w:rFonts w:cs="仿宋" w:asciiTheme="majorEastAsia" w:hAnsiTheme="majorEastAsia" w:eastAsiaTheme="majorEastAsia"/>
          <w:color w:val="000000" w:themeColor="text1"/>
          <w:sz w:val="24"/>
          <w:szCs w:val="24"/>
        </w:rPr>
        <w:t>采购</w:t>
      </w:r>
      <w:r>
        <w:rPr>
          <w:rFonts w:hint="eastAsia" w:cs="仿宋" w:asciiTheme="majorEastAsia" w:hAnsiTheme="majorEastAsia" w:eastAsiaTheme="majorEastAsia"/>
          <w:color w:val="000000" w:themeColor="text1"/>
          <w:sz w:val="24"/>
          <w:szCs w:val="24"/>
        </w:rPr>
        <w:t>代理机构联系并领取成交通知书，与采购人依法签署合同，同时须在签订采购合同前向采购人提交纸质磋商响应文件一份。</w:t>
      </w:r>
    </w:p>
    <w:p w14:paraId="5BDDA8AE">
      <w:pPr>
        <w:keepNext w:val="0"/>
        <w:keepLines w:val="0"/>
        <w:pageBreakBefore w:val="0"/>
        <w:kinsoku/>
        <w:wordWrap/>
        <w:overflowPunct/>
        <w:topLinePunct w:val="0"/>
        <w:autoSpaceDE/>
        <w:autoSpaceDN/>
        <w:bidi w:val="0"/>
        <w:adjustRightInd/>
        <w:snapToGrid/>
        <w:spacing w:line="400" w:lineRule="exact"/>
        <w:ind w:firstLine="424" w:firstLineChars="177"/>
      </w:pPr>
      <w:r>
        <w:rPr>
          <w:rFonts w:hint="eastAsia" w:cs="仿宋" w:asciiTheme="majorEastAsia" w:hAnsiTheme="majorEastAsia" w:eastAsiaTheme="majorEastAsia"/>
          <w:color w:val="000000" w:themeColor="text1"/>
          <w:sz w:val="24"/>
          <w:szCs w:val="24"/>
        </w:rPr>
        <w:t>4.监督电话：昌宁县财政局：0875-7130708</w:t>
      </w:r>
    </w:p>
    <w:p w14:paraId="1E2615B3">
      <w:pPr>
        <w:keepNext w:val="0"/>
        <w:keepLines w:val="0"/>
        <w:pageBreakBefore w:val="0"/>
        <w:kinsoku/>
        <w:wordWrap/>
        <w:overflowPunct/>
        <w:topLinePunct w:val="0"/>
        <w:autoSpaceDE/>
        <w:autoSpaceDN/>
        <w:bidi w:val="0"/>
        <w:adjustRightInd/>
        <w:snapToGrid/>
        <w:spacing w:line="400" w:lineRule="exac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九、凡对本次公告内容提出询问，请按以下方式联系。</w:t>
      </w:r>
    </w:p>
    <w:p w14:paraId="00307E3A">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1.采购人信息</w:t>
      </w:r>
    </w:p>
    <w:p w14:paraId="6440530F">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名    称：</w:t>
      </w:r>
      <w:r>
        <w:rPr>
          <w:rFonts w:hint="eastAsia" w:cs="宋体" w:asciiTheme="majorEastAsia" w:hAnsiTheme="majorEastAsia" w:eastAsiaTheme="majorEastAsia"/>
          <w:color w:val="000000" w:themeColor="text1"/>
          <w:kern w:val="0"/>
          <w:sz w:val="24"/>
          <w:szCs w:val="24"/>
          <w:lang w:eastAsia="zh-CN"/>
        </w:rPr>
        <w:t>昌宁县人民医院</w:t>
      </w:r>
      <w:r>
        <w:rPr>
          <w:rFonts w:hint="eastAsia" w:cs="宋体" w:asciiTheme="majorEastAsia" w:hAnsiTheme="majorEastAsia" w:eastAsiaTheme="majorEastAsia"/>
          <w:color w:val="000000" w:themeColor="text1"/>
          <w:kern w:val="0"/>
          <w:sz w:val="24"/>
          <w:szCs w:val="24"/>
        </w:rPr>
        <w:t>　</w:t>
      </w:r>
    </w:p>
    <w:p w14:paraId="02145249">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地    址：云南省保山市昌宁县田园镇滨河西路7号　</w:t>
      </w:r>
    </w:p>
    <w:p w14:paraId="3EEFE656">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联系方式：0875-7120289</w:t>
      </w:r>
    </w:p>
    <w:p w14:paraId="5416881F">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2.采购代理机构信息</w:t>
      </w:r>
    </w:p>
    <w:p w14:paraId="4FA622AD">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名    称：保山市天瑞建设工程招标咨询有限公司</w:t>
      </w:r>
    </w:p>
    <w:p w14:paraId="22AB95DB">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地　　址：云南省保山市隆阳区象山路5号　</w:t>
      </w:r>
    </w:p>
    <w:p w14:paraId="48498439">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lang w:val="en-US" w:eastAsia="zh-CN"/>
        </w:rPr>
      </w:pPr>
      <w:r>
        <w:rPr>
          <w:rFonts w:hint="eastAsia" w:cs="宋体" w:asciiTheme="majorEastAsia" w:hAnsiTheme="majorEastAsia" w:eastAsiaTheme="majorEastAsia"/>
          <w:color w:val="000000" w:themeColor="text1"/>
          <w:kern w:val="0"/>
          <w:sz w:val="24"/>
          <w:szCs w:val="24"/>
        </w:rPr>
        <w:t>联系方式：0875-</w:t>
      </w:r>
      <w:r>
        <w:rPr>
          <w:rFonts w:hint="eastAsia" w:cs="宋体" w:asciiTheme="majorEastAsia" w:hAnsiTheme="majorEastAsia" w:eastAsiaTheme="majorEastAsia"/>
          <w:color w:val="000000" w:themeColor="text1"/>
          <w:kern w:val="0"/>
          <w:sz w:val="24"/>
          <w:szCs w:val="24"/>
          <w:lang w:val="en-US" w:eastAsia="zh-CN"/>
        </w:rPr>
        <w:t>2147689</w:t>
      </w:r>
    </w:p>
    <w:p w14:paraId="60C80D52">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3.项目联系方式</w:t>
      </w:r>
    </w:p>
    <w:p w14:paraId="19511CA8">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lang w:val="en-US" w:eastAsia="zh-CN"/>
        </w:rPr>
      </w:pPr>
      <w:r>
        <w:rPr>
          <w:rFonts w:hint="eastAsia" w:cs="宋体" w:asciiTheme="majorEastAsia" w:hAnsiTheme="majorEastAsia" w:eastAsiaTheme="majorEastAsia"/>
          <w:color w:val="000000" w:themeColor="text1"/>
          <w:kern w:val="0"/>
          <w:sz w:val="24"/>
          <w:szCs w:val="24"/>
        </w:rPr>
        <w:t>采购人项目联系人：</w:t>
      </w:r>
      <w:r>
        <w:rPr>
          <w:rFonts w:hint="eastAsia" w:cs="宋体" w:asciiTheme="majorEastAsia" w:hAnsiTheme="majorEastAsia" w:eastAsiaTheme="majorEastAsia"/>
          <w:color w:val="000000" w:themeColor="text1"/>
          <w:kern w:val="0"/>
          <w:sz w:val="24"/>
          <w:szCs w:val="24"/>
          <w:lang w:val="en-US" w:eastAsia="zh-CN"/>
        </w:rPr>
        <w:t>杨</w:t>
      </w:r>
      <w:r>
        <w:rPr>
          <w:rFonts w:hint="eastAsia" w:cs="宋体" w:asciiTheme="majorEastAsia" w:hAnsiTheme="majorEastAsia" w:eastAsiaTheme="majorEastAsia"/>
          <w:color w:val="000000" w:themeColor="text1"/>
          <w:kern w:val="0"/>
          <w:sz w:val="24"/>
          <w:szCs w:val="24"/>
        </w:rPr>
        <w:t>老师</w:t>
      </w:r>
    </w:p>
    <w:p w14:paraId="2C4BFFDC">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 xml:space="preserve">电　　话：0875-7120289 </w:t>
      </w:r>
    </w:p>
    <w:p w14:paraId="5233D4E1">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lang w:val="en-US" w:eastAsia="zh-CN"/>
        </w:rPr>
      </w:pPr>
      <w:r>
        <w:rPr>
          <w:rFonts w:hint="eastAsia" w:cs="宋体" w:asciiTheme="majorEastAsia" w:hAnsiTheme="majorEastAsia" w:eastAsiaTheme="majorEastAsia"/>
          <w:color w:val="000000" w:themeColor="text1"/>
          <w:kern w:val="0"/>
          <w:sz w:val="24"/>
          <w:szCs w:val="24"/>
        </w:rPr>
        <w:t>采购代理机构项目联系人：王先生</w:t>
      </w:r>
      <w:r>
        <w:rPr>
          <w:rFonts w:hint="eastAsia" w:cs="宋体" w:asciiTheme="majorEastAsia" w:hAnsiTheme="majorEastAsia" w:eastAsiaTheme="majorEastAsia"/>
          <w:color w:val="000000" w:themeColor="text1"/>
          <w:kern w:val="0"/>
          <w:sz w:val="24"/>
          <w:szCs w:val="24"/>
          <w:lang w:eastAsia="zh-CN"/>
        </w:rPr>
        <w:t>、</w:t>
      </w:r>
      <w:r>
        <w:rPr>
          <w:rFonts w:hint="eastAsia" w:cs="宋体" w:asciiTheme="majorEastAsia" w:hAnsiTheme="majorEastAsia" w:eastAsiaTheme="majorEastAsia"/>
          <w:color w:val="000000" w:themeColor="text1"/>
          <w:kern w:val="0"/>
          <w:sz w:val="24"/>
          <w:szCs w:val="24"/>
          <w:lang w:val="en-US" w:eastAsia="zh-CN"/>
        </w:rPr>
        <w:t>杨先生</w:t>
      </w:r>
    </w:p>
    <w:p w14:paraId="562FA326">
      <w:pPr>
        <w:keepNext w:val="0"/>
        <w:keepLines w:val="0"/>
        <w:pageBreakBefore w:val="0"/>
        <w:kinsoku/>
        <w:wordWrap/>
        <w:overflowPunct/>
        <w:topLinePunct w:val="0"/>
        <w:autoSpaceDE/>
        <w:autoSpaceDN/>
        <w:bidi w:val="0"/>
        <w:adjustRightInd/>
        <w:snapToGrid/>
        <w:spacing w:line="400" w:lineRule="exact"/>
        <w:ind w:firstLine="420" w:firstLineChars="175"/>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电　　话：0875-2147689</w:t>
      </w:r>
    </w:p>
    <w:p w14:paraId="7CC2B8BE">
      <w:pPr>
        <w:keepNext w:val="0"/>
        <w:keepLines w:val="0"/>
        <w:pageBreakBefore w:val="0"/>
        <w:kinsoku/>
        <w:wordWrap/>
        <w:overflowPunct/>
        <w:topLinePunct w:val="0"/>
        <w:autoSpaceDE/>
        <w:autoSpaceDN/>
        <w:bidi w:val="0"/>
        <w:adjustRightInd/>
        <w:snapToGrid/>
        <w:spacing w:line="400" w:lineRule="exact"/>
        <w:rPr>
          <w:rFonts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十、附件</w:t>
      </w:r>
    </w:p>
    <w:p w14:paraId="1F1B0F88">
      <w:pPr>
        <w:keepNext w:val="0"/>
        <w:keepLines w:val="0"/>
        <w:pageBreakBefore w:val="0"/>
        <w:kinsoku/>
        <w:wordWrap/>
        <w:overflowPunct/>
        <w:topLinePunct w:val="0"/>
        <w:autoSpaceDE/>
        <w:autoSpaceDN/>
        <w:bidi w:val="0"/>
        <w:adjustRightInd/>
        <w:snapToGrid/>
        <w:spacing w:line="400" w:lineRule="exact"/>
        <w:ind w:firstLine="420" w:firstLineChars="175"/>
        <w:rPr>
          <w:rFonts w:hint="eastAsia" w:cs="宋体" w:asciiTheme="majorEastAsia" w:hAnsiTheme="majorEastAsia" w:eastAsiaTheme="majorEastAsia"/>
          <w:color w:val="000000" w:themeColor="text1"/>
          <w:kern w:val="0"/>
          <w:sz w:val="24"/>
          <w:szCs w:val="24"/>
        </w:rPr>
      </w:pPr>
      <w:r>
        <w:rPr>
          <w:rFonts w:hint="eastAsia" w:cs="宋体" w:asciiTheme="majorEastAsia" w:hAnsiTheme="majorEastAsia" w:eastAsiaTheme="majorEastAsia"/>
          <w:color w:val="000000" w:themeColor="text1"/>
          <w:kern w:val="0"/>
          <w:sz w:val="24"/>
          <w:szCs w:val="24"/>
        </w:rPr>
        <w:t>1.采购文件</w:t>
      </w:r>
    </w:p>
    <w:p w14:paraId="58EC5760">
      <w:pPr>
        <w:keepNext w:val="0"/>
        <w:keepLines w:val="0"/>
        <w:pageBreakBefore w:val="0"/>
        <w:kinsoku/>
        <w:wordWrap/>
        <w:overflowPunct/>
        <w:topLinePunct w:val="0"/>
        <w:autoSpaceDE/>
        <w:autoSpaceDN/>
        <w:bidi w:val="0"/>
        <w:adjustRightInd/>
        <w:snapToGrid/>
        <w:spacing w:line="400" w:lineRule="exact"/>
        <w:ind w:firstLine="420" w:firstLineChars="175"/>
        <w:rPr>
          <w:rFonts w:hint="default" w:cs="宋体" w:asciiTheme="majorEastAsia" w:hAnsiTheme="majorEastAsia" w:eastAsiaTheme="majorEastAsia"/>
          <w:color w:val="000000" w:themeColor="text1"/>
          <w:kern w:val="0"/>
          <w:sz w:val="24"/>
          <w:szCs w:val="24"/>
          <w:lang w:val="en-US" w:eastAsia="zh-CN"/>
        </w:rPr>
      </w:pPr>
      <w:r>
        <w:rPr>
          <w:rFonts w:hint="eastAsia" w:cs="宋体" w:asciiTheme="majorEastAsia" w:hAnsiTheme="majorEastAsia" w:eastAsiaTheme="majorEastAsia"/>
          <w:color w:val="000000" w:themeColor="text1"/>
          <w:kern w:val="0"/>
          <w:sz w:val="24"/>
          <w:szCs w:val="24"/>
          <w:lang w:val="en-US" w:eastAsia="zh-CN"/>
        </w:rPr>
        <w:t>2.成交人的《关于符合本国产品标准的声明函》</w:t>
      </w:r>
    </w:p>
    <w:sectPr>
      <w:pgSz w:w="11906" w:h="16838"/>
      <w:pgMar w:top="734" w:right="813" w:bottom="1440" w:left="1213"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AFF" w:usb1="C0007841" w:usb2="00000009" w:usb3="00000000" w:csb0="400001FF" w:csb1="FFFF0000"/>
  </w:font>
  <w:font w:name="宋体">
    <w:panose1 w:val="02010600030101010101"/>
    <w:charset w:val="7A"/>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仿宋">
    <w:panose1 w:val="02010609060101010101"/>
    <w:charset w:val="86"/>
    <w:family w:val="modern"/>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420"/>
  <w:drawingGridHorizontalSpacing w:val="105"/>
  <w:drawingGridVerticalSpacing w:val="156"/>
  <w:displayHorizontalDrawingGridEvery w:val="1"/>
  <w:displayVerticalDrawingGridEvery w:val="1"/>
  <w:noPunctuationKerning w:val="1"/>
  <w:characterSpacingControl w:val="compressPunctuation"/>
  <w:compat>
    <w:spaceForUL/>
    <w:balanceSingleByteDoubleByteWidth/>
    <w:ulTrailSpace/>
    <w:doNotExpandShiftReturn/>
    <w:adjustLineHeightInTable/>
    <w:doNotWrapTextWithPunct/>
    <w:doNotUseEastAsianBreakRules/>
    <w:useFELayout/>
    <w:doNotUseIndentAsNumberingTabStop/>
    <w:useAltKinsokuLineBreakRules/>
    <w:compatSetting w:name="compatibilityMode" w:uri="http://schemas.microsoft.com/office/word" w:val="12"/>
  </w:compat>
  <w:docVars>
    <w:docVar w:name="commondata" w:val="eyJoZGlkIjoiNzFlNDNmZmQwYTc3YmRiODdhMGY1ODUzNmQ5OWIwOTEifQ=="/>
  </w:docVars>
  <w:rsids>
    <w:rsidRoot w:val="00CC4B95"/>
    <w:rsid w:val="000351A0"/>
    <w:rsid w:val="00036387"/>
    <w:rsid w:val="000410BE"/>
    <w:rsid w:val="00042C1F"/>
    <w:rsid w:val="00050A60"/>
    <w:rsid w:val="00062A08"/>
    <w:rsid w:val="00072778"/>
    <w:rsid w:val="000819BF"/>
    <w:rsid w:val="00086129"/>
    <w:rsid w:val="0009696D"/>
    <w:rsid w:val="000D311B"/>
    <w:rsid w:val="000E4812"/>
    <w:rsid w:val="000F1711"/>
    <w:rsid w:val="001052CF"/>
    <w:rsid w:val="0013348F"/>
    <w:rsid w:val="00175490"/>
    <w:rsid w:val="001778A2"/>
    <w:rsid w:val="001F27C8"/>
    <w:rsid w:val="00232DFF"/>
    <w:rsid w:val="002370C9"/>
    <w:rsid w:val="002430C4"/>
    <w:rsid w:val="002474C0"/>
    <w:rsid w:val="00253A6B"/>
    <w:rsid w:val="002A744A"/>
    <w:rsid w:val="002B5192"/>
    <w:rsid w:val="002B7538"/>
    <w:rsid w:val="002C5192"/>
    <w:rsid w:val="00310023"/>
    <w:rsid w:val="0034491C"/>
    <w:rsid w:val="00354F97"/>
    <w:rsid w:val="00377667"/>
    <w:rsid w:val="003A45BE"/>
    <w:rsid w:val="003E37D4"/>
    <w:rsid w:val="003F5D03"/>
    <w:rsid w:val="00454E28"/>
    <w:rsid w:val="004820F5"/>
    <w:rsid w:val="004B3CAE"/>
    <w:rsid w:val="00503F85"/>
    <w:rsid w:val="00507FD9"/>
    <w:rsid w:val="0051136D"/>
    <w:rsid w:val="00525C02"/>
    <w:rsid w:val="0057220D"/>
    <w:rsid w:val="005930C9"/>
    <w:rsid w:val="00595411"/>
    <w:rsid w:val="005E28B1"/>
    <w:rsid w:val="00677E79"/>
    <w:rsid w:val="00693225"/>
    <w:rsid w:val="0069499B"/>
    <w:rsid w:val="006D1753"/>
    <w:rsid w:val="006D1B68"/>
    <w:rsid w:val="00703E4D"/>
    <w:rsid w:val="00715209"/>
    <w:rsid w:val="007803A3"/>
    <w:rsid w:val="007D0577"/>
    <w:rsid w:val="007D1B8C"/>
    <w:rsid w:val="007F22A9"/>
    <w:rsid w:val="00826109"/>
    <w:rsid w:val="008745FC"/>
    <w:rsid w:val="008B6EC0"/>
    <w:rsid w:val="008C083F"/>
    <w:rsid w:val="008D1208"/>
    <w:rsid w:val="0091340B"/>
    <w:rsid w:val="00921DA0"/>
    <w:rsid w:val="00946980"/>
    <w:rsid w:val="0095403D"/>
    <w:rsid w:val="009C3291"/>
    <w:rsid w:val="00A0340B"/>
    <w:rsid w:val="00A11FB9"/>
    <w:rsid w:val="00A67446"/>
    <w:rsid w:val="00AA4713"/>
    <w:rsid w:val="00AA746C"/>
    <w:rsid w:val="00AC413B"/>
    <w:rsid w:val="00AC708B"/>
    <w:rsid w:val="00AF5F77"/>
    <w:rsid w:val="00B10A2E"/>
    <w:rsid w:val="00B3621A"/>
    <w:rsid w:val="00B504E2"/>
    <w:rsid w:val="00B51095"/>
    <w:rsid w:val="00BC4EEB"/>
    <w:rsid w:val="00BC6AE9"/>
    <w:rsid w:val="00C648A3"/>
    <w:rsid w:val="00C80463"/>
    <w:rsid w:val="00CC4B95"/>
    <w:rsid w:val="00CE628A"/>
    <w:rsid w:val="00D32F58"/>
    <w:rsid w:val="00D44047"/>
    <w:rsid w:val="00D63513"/>
    <w:rsid w:val="00D73C93"/>
    <w:rsid w:val="00D91691"/>
    <w:rsid w:val="00E21259"/>
    <w:rsid w:val="00E31514"/>
    <w:rsid w:val="00EB0AC5"/>
    <w:rsid w:val="00EC36C4"/>
    <w:rsid w:val="00EF16BD"/>
    <w:rsid w:val="00F05D06"/>
    <w:rsid w:val="00F4680C"/>
    <w:rsid w:val="00F51067"/>
    <w:rsid w:val="00F840DE"/>
    <w:rsid w:val="00F85C5D"/>
    <w:rsid w:val="00F96D9C"/>
    <w:rsid w:val="00FA4415"/>
    <w:rsid w:val="00FC4999"/>
    <w:rsid w:val="019F7441"/>
    <w:rsid w:val="01BE02F8"/>
    <w:rsid w:val="03501756"/>
    <w:rsid w:val="03864390"/>
    <w:rsid w:val="03A75907"/>
    <w:rsid w:val="0658630A"/>
    <w:rsid w:val="06742AED"/>
    <w:rsid w:val="080C0DE8"/>
    <w:rsid w:val="0865674A"/>
    <w:rsid w:val="0A067AB9"/>
    <w:rsid w:val="0A134092"/>
    <w:rsid w:val="0BCF3905"/>
    <w:rsid w:val="0DC61A39"/>
    <w:rsid w:val="101911E7"/>
    <w:rsid w:val="11014153"/>
    <w:rsid w:val="134F11A7"/>
    <w:rsid w:val="13DF01C8"/>
    <w:rsid w:val="141112E6"/>
    <w:rsid w:val="147541B9"/>
    <w:rsid w:val="14D902A4"/>
    <w:rsid w:val="16626D2B"/>
    <w:rsid w:val="174B26D0"/>
    <w:rsid w:val="195C1CC9"/>
    <w:rsid w:val="19894F54"/>
    <w:rsid w:val="19DE635C"/>
    <w:rsid w:val="1A140EC8"/>
    <w:rsid w:val="1A3F11A4"/>
    <w:rsid w:val="1A3F6C39"/>
    <w:rsid w:val="1AF95654"/>
    <w:rsid w:val="1B8A4175"/>
    <w:rsid w:val="1BDB4585"/>
    <w:rsid w:val="1CD1617F"/>
    <w:rsid w:val="1CE92A10"/>
    <w:rsid w:val="1D163522"/>
    <w:rsid w:val="1E6A6D51"/>
    <w:rsid w:val="1F5B189A"/>
    <w:rsid w:val="1F5E4B92"/>
    <w:rsid w:val="1FF3702E"/>
    <w:rsid w:val="21467731"/>
    <w:rsid w:val="224922DB"/>
    <w:rsid w:val="23770034"/>
    <w:rsid w:val="240F5DE0"/>
    <w:rsid w:val="25A6079B"/>
    <w:rsid w:val="25C300A2"/>
    <w:rsid w:val="275B2C99"/>
    <w:rsid w:val="2A30050E"/>
    <w:rsid w:val="2A672D78"/>
    <w:rsid w:val="2EFD7F1E"/>
    <w:rsid w:val="2F7C373F"/>
    <w:rsid w:val="2F8A4D74"/>
    <w:rsid w:val="30464C3B"/>
    <w:rsid w:val="30667E13"/>
    <w:rsid w:val="30E73A79"/>
    <w:rsid w:val="315C1511"/>
    <w:rsid w:val="3176738D"/>
    <w:rsid w:val="32144BB9"/>
    <w:rsid w:val="33605348"/>
    <w:rsid w:val="349C231E"/>
    <w:rsid w:val="37E8067A"/>
    <w:rsid w:val="39DB324C"/>
    <w:rsid w:val="3AD56DD1"/>
    <w:rsid w:val="3AE0737A"/>
    <w:rsid w:val="3B4D5880"/>
    <w:rsid w:val="3C9962E1"/>
    <w:rsid w:val="3CE33F56"/>
    <w:rsid w:val="3F960DE7"/>
    <w:rsid w:val="401F3FE0"/>
    <w:rsid w:val="40F91781"/>
    <w:rsid w:val="41CC2DBB"/>
    <w:rsid w:val="42953F3A"/>
    <w:rsid w:val="42957651"/>
    <w:rsid w:val="4399229E"/>
    <w:rsid w:val="491A4E19"/>
    <w:rsid w:val="4AE44CD1"/>
    <w:rsid w:val="4BAC6DF9"/>
    <w:rsid w:val="4D9E1AAF"/>
    <w:rsid w:val="4FB244A6"/>
    <w:rsid w:val="546658DD"/>
    <w:rsid w:val="55176251"/>
    <w:rsid w:val="55A25CA2"/>
    <w:rsid w:val="564231F4"/>
    <w:rsid w:val="564C785A"/>
    <w:rsid w:val="583F7FD2"/>
    <w:rsid w:val="5A1D7595"/>
    <w:rsid w:val="5A7B53B2"/>
    <w:rsid w:val="5C410E4F"/>
    <w:rsid w:val="5C5574B2"/>
    <w:rsid w:val="5E8E5228"/>
    <w:rsid w:val="61B97A8B"/>
    <w:rsid w:val="63484678"/>
    <w:rsid w:val="636152AE"/>
    <w:rsid w:val="64CB6B9C"/>
    <w:rsid w:val="663269E3"/>
    <w:rsid w:val="67813FF9"/>
    <w:rsid w:val="69CE4CB7"/>
    <w:rsid w:val="6BA02ED5"/>
    <w:rsid w:val="6CC748C8"/>
    <w:rsid w:val="6D3333CB"/>
    <w:rsid w:val="6DF46DC6"/>
    <w:rsid w:val="6E1B7A1A"/>
    <w:rsid w:val="6E481342"/>
    <w:rsid w:val="6E4F2963"/>
    <w:rsid w:val="70FD0E77"/>
    <w:rsid w:val="71E111A9"/>
    <w:rsid w:val="723F1FD0"/>
    <w:rsid w:val="738D1AFA"/>
    <w:rsid w:val="73E802A1"/>
    <w:rsid w:val="77163E3C"/>
    <w:rsid w:val="79461CF2"/>
    <w:rsid w:val="79D908AB"/>
    <w:rsid w:val="79DF5C84"/>
    <w:rsid w:val="79EC0EE6"/>
    <w:rsid w:val="7C605FFE"/>
    <w:rsid w:val="7C7962EB"/>
    <w:rsid w:val="7CB453A6"/>
    <w:rsid w:val="7E813CB5"/>
    <w:rsid w:val="7E9E696A"/>
    <w:rsid w:val="7F273F1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qFormat="1"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qFormat="1" w:unhideWhenUsed="0" w:uiPriority="39"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iPriority="99"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qFormat="1" w:unhideWhenUsed="0" w:uiPriority="99"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imes New Roman" w:hAnsi="Times New Roman" w:eastAsia="宋体" w:cs="Times New Roman"/>
      <w:kern w:val="2"/>
      <w:sz w:val="21"/>
      <w:szCs w:val="21"/>
      <w:lang w:val="en-US" w:eastAsia="zh-CN" w:bidi="ar-SA"/>
    </w:rPr>
  </w:style>
  <w:style w:type="paragraph" w:styleId="2">
    <w:name w:val="heading 1"/>
    <w:basedOn w:val="1"/>
    <w:next w:val="1"/>
    <w:autoRedefine/>
    <w:qFormat/>
    <w:uiPriority w:val="0"/>
    <w:pPr>
      <w:keepNext/>
      <w:keepLines/>
      <w:spacing w:before="340" w:after="330" w:line="578" w:lineRule="auto"/>
      <w:outlineLvl w:val="0"/>
    </w:pPr>
    <w:rPr>
      <w:b/>
      <w:bCs/>
      <w:kern w:val="44"/>
      <w:sz w:val="44"/>
      <w:szCs w:val="44"/>
    </w:rPr>
  </w:style>
  <w:style w:type="paragraph" w:styleId="3">
    <w:name w:val="heading 2"/>
    <w:basedOn w:val="1"/>
    <w:next w:val="1"/>
    <w:autoRedefine/>
    <w:qFormat/>
    <w:uiPriority w:val="0"/>
    <w:pPr>
      <w:keepNext/>
      <w:keepLines/>
      <w:spacing w:before="260" w:after="260" w:line="415" w:lineRule="auto"/>
      <w:outlineLvl w:val="1"/>
    </w:pPr>
    <w:rPr>
      <w:rFonts w:ascii="Arial" w:hAnsi="Arial" w:eastAsia="黑体" w:cs="Arial"/>
      <w:b/>
      <w:bCs/>
      <w:sz w:val="32"/>
      <w:szCs w:val="32"/>
    </w:rPr>
  </w:style>
  <w:style w:type="paragraph" w:styleId="4">
    <w:name w:val="heading 3"/>
    <w:basedOn w:val="1"/>
    <w:next w:val="1"/>
    <w:autoRedefine/>
    <w:qFormat/>
    <w:uiPriority w:val="0"/>
    <w:pPr>
      <w:keepNext/>
      <w:keepLines/>
      <w:spacing w:before="260" w:after="260" w:line="415" w:lineRule="auto"/>
      <w:outlineLvl w:val="2"/>
    </w:pPr>
    <w:rPr>
      <w:b/>
      <w:sz w:val="32"/>
    </w:rPr>
  </w:style>
  <w:style w:type="character" w:default="1" w:styleId="15">
    <w:name w:val="Default Paragraph Font"/>
    <w:semiHidden/>
    <w:unhideWhenUsed/>
    <w:qFormat/>
    <w:uiPriority w:val="1"/>
  </w:style>
  <w:style w:type="table" w:default="1" w:styleId="13">
    <w:name w:val="Normal Table"/>
    <w:semiHidden/>
    <w:unhideWhenUsed/>
    <w:qFormat/>
    <w:uiPriority w:val="99"/>
    <w:tblPr>
      <w:tblCellMar>
        <w:top w:w="0" w:type="dxa"/>
        <w:left w:w="108" w:type="dxa"/>
        <w:bottom w:w="0" w:type="dxa"/>
        <w:right w:w="108" w:type="dxa"/>
      </w:tblCellMar>
    </w:tblPr>
  </w:style>
  <w:style w:type="paragraph" w:styleId="5">
    <w:name w:val="index 8"/>
    <w:basedOn w:val="1"/>
    <w:next w:val="1"/>
    <w:autoRedefine/>
    <w:qFormat/>
    <w:uiPriority w:val="0"/>
    <w:pPr>
      <w:ind w:left="1400" w:leftChars="1400"/>
    </w:pPr>
    <w:rPr>
      <w:rFonts w:asciiTheme="minorHAnsi" w:hAnsiTheme="minorHAnsi" w:eastAsiaTheme="minorEastAsia" w:cstheme="minorBidi"/>
      <w:szCs w:val="22"/>
    </w:rPr>
  </w:style>
  <w:style w:type="paragraph" w:styleId="6">
    <w:name w:val="Document Map"/>
    <w:basedOn w:val="1"/>
    <w:autoRedefine/>
    <w:qFormat/>
    <w:uiPriority w:val="0"/>
    <w:pPr>
      <w:widowControl/>
      <w:shd w:val="clear" w:color="auto" w:fill="000080"/>
      <w:jc w:val="left"/>
    </w:pPr>
    <w:rPr>
      <w:sz w:val="20"/>
    </w:rPr>
  </w:style>
  <w:style w:type="paragraph" w:styleId="7">
    <w:name w:val="Body Text"/>
    <w:basedOn w:val="1"/>
    <w:next w:val="8"/>
    <w:autoRedefine/>
    <w:unhideWhenUsed/>
    <w:qFormat/>
    <w:uiPriority w:val="99"/>
    <w:pPr>
      <w:spacing w:after="120"/>
    </w:pPr>
  </w:style>
  <w:style w:type="paragraph" w:styleId="8">
    <w:name w:val="toc 5"/>
    <w:basedOn w:val="1"/>
    <w:next w:val="1"/>
    <w:qFormat/>
    <w:uiPriority w:val="39"/>
    <w:pPr>
      <w:ind w:left="840"/>
      <w:jc w:val="left"/>
    </w:pPr>
    <w:rPr>
      <w:sz w:val="18"/>
      <w:szCs w:val="18"/>
    </w:rPr>
  </w:style>
  <w:style w:type="paragraph" w:styleId="9">
    <w:name w:val="Plain Text"/>
    <w:basedOn w:val="1"/>
    <w:next w:val="1"/>
    <w:autoRedefine/>
    <w:qFormat/>
    <w:uiPriority w:val="0"/>
    <w:rPr>
      <w:rFonts w:ascii="宋体" w:cs="Arial"/>
      <w:szCs w:val="22"/>
    </w:rPr>
  </w:style>
  <w:style w:type="paragraph" w:styleId="10">
    <w:name w:val="footer"/>
    <w:basedOn w:val="1"/>
    <w:autoRedefine/>
    <w:qFormat/>
    <w:uiPriority w:val="0"/>
    <w:pPr>
      <w:tabs>
        <w:tab w:val="center" w:pos="4153"/>
        <w:tab w:val="right" w:pos="8306"/>
      </w:tabs>
      <w:snapToGrid w:val="0"/>
      <w:jc w:val="left"/>
    </w:pPr>
    <w:rPr>
      <w:sz w:val="18"/>
      <w:szCs w:val="18"/>
    </w:rPr>
  </w:style>
  <w:style w:type="paragraph" w:styleId="11">
    <w:name w:val="header"/>
    <w:basedOn w:val="1"/>
    <w:autoRedefine/>
    <w:qFormat/>
    <w:uiPriority w:val="0"/>
    <w:pPr>
      <w:pBdr>
        <w:bottom w:val="single" w:color="auto" w:sz="6" w:space="1"/>
      </w:pBdr>
      <w:tabs>
        <w:tab w:val="center" w:pos="4153"/>
        <w:tab w:val="right" w:pos="8306"/>
      </w:tabs>
      <w:snapToGrid w:val="0"/>
      <w:jc w:val="center"/>
    </w:pPr>
    <w:rPr>
      <w:sz w:val="18"/>
      <w:szCs w:val="18"/>
    </w:rPr>
  </w:style>
  <w:style w:type="paragraph" w:styleId="12">
    <w:name w:val="Body Text 2"/>
    <w:basedOn w:val="1"/>
    <w:autoRedefine/>
    <w:qFormat/>
    <w:uiPriority w:val="99"/>
    <w:rPr>
      <w:rFonts w:ascii="宋体" w:cs="宋体"/>
      <w:kern w:val="0"/>
      <w:sz w:val="20"/>
      <w:szCs w:val="20"/>
    </w:rPr>
  </w:style>
  <w:style w:type="table" w:styleId="14">
    <w:name w:val="Table Grid"/>
    <w:basedOn w:val="13"/>
    <w:autoRedefine/>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16">
    <w:name w:val="Emphasis"/>
    <w:basedOn w:val="15"/>
    <w:qFormat/>
    <w:uiPriority w:val="0"/>
    <w:rPr>
      <w:i/>
      <w:i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2</Pages>
  <Words>1023</Words>
  <Characters>1316</Characters>
  <Lines>9</Lines>
  <Paragraphs>2</Paragraphs>
  <TotalTime>49</TotalTime>
  <ScaleCrop>false</ScaleCrop>
  <LinksUpToDate>false</LinksUpToDate>
  <CharactersWithSpaces>1339</CharactersWithSpaces>
  <Application>WPS Office_12.1.0.26895_F1E327BC-269C-435d-A152-05C5408002CA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2020-04-16T08:32:00Z</dcterms:created>
  <dc:creator>Administrator</dc:creator>
  <cp:lastModifiedBy>红叶</cp:lastModifiedBy>
  <cp:lastPrinted>2025-04-17T10:11:00Z</cp:lastPrinted>
  <dcterms:modified xsi:type="dcterms:W3CDTF">2026-07-13T02:34:18Z</dcterms:modified>
  <cp:revision>189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2052-12.1.0.26895</vt:lpwstr>
  </property>
  <property fmtid="{D5CDD505-2E9C-101B-9397-08002B2CF9AE}" pid="3" name="ICV">
    <vt:lpwstr>227741DB8D7844DEA12C58D6E8C96B47</vt:lpwstr>
  </property>
  <property fmtid="{D5CDD505-2E9C-101B-9397-08002B2CF9AE}" pid="4" name="KSOTemplateDocerSaveRecord">
    <vt:lpwstr>eyJoZGlkIjoiNTMyOGVlMzI3MjRhN2UwYWE2NjVkY2E5ZmM0ZWI5OGYiLCJ1c2VySWQiOiIxMDUxNzg0MDM1In0=</vt:lpwstr>
  </property>
</Properties>
</file>