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D8D49A">
      <w:pPr>
        <w:spacing w:line="480" w:lineRule="exact"/>
        <w:jc w:val="center"/>
        <w:rPr>
          <w:rFonts w:hint="eastAsia" w:ascii="Times New Roman" w:hAnsi="Times New Roman" w:eastAsia="仿宋" w:cs="仿宋"/>
          <w:b/>
          <w:color w:val="000000"/>
          <w:sz w:val="32"/>
          <w:szCs w:val="32"/>
        </w:rPr>
      </w:pPr>
    </w:p>
    <w:p w14:paraId="6D55C8E2">
      <w:pPr>
        <w:spacing w:line="360" w:lineRule="auto"/>
        <w:ind w:firstLine="260" w:firstLineChars="50"/>
        <w:jc w:val="center"/>
        <w:rPr>
          <w:rFonts w:hint="eastAsia" w:ascii="Times New Roman" w:hAnsi="Times New Roman" w:eastAsia="仿宋" w:cs="仿宋"/>
          <w:b/>
          <w:color w:val="000000"/>
          <w:sz w:val="52"/>
          <w:szCs w:val="52"/>
        </w:rPr>
      </w:pPr>
    </w:p>
    <w:p w14:paraId="36DC0FA2">
      <w:pPr>
        <w:spacing w:line="360" w:lineRule="auto"/>
        <w:ind w:firstLine="260" w:firstLineChars="50"/>
        <w:jc w:val="center"/>
        <w:rPr>
          <w:rFonts w:hint="eastAsia" w:ascii="Times New Roman" w:hAnsi="Times New Roman" w:eastAsia="仿宋" w:cs="仿宋"/>
          <w:b/>
          <w:color w:val="000000"/>
          <w:sz w:val="52"/>
          <w:szCs w:val="52"/>
        </w:rPr>
      </w:pPr>
    </w:p>
    <w:p w14:paraId="2B81A84D">
      <w:pPr>
        <w:spacing w:line="360" w:lineRule="auto"/>
        <w:ind w:firstLine="260" w:firstLineChars="50"/>
        <w:jc w:val="center"/>
        <w:rPr>
          <w:rFonts w:hint="eastAsia" w:ascii="宋体" w:hAnsi="宋体" w:eastAsia="宋体" w:cs="宋体"/>
          <w:b/>
          <w:color w:val="000000"/>
          <w:sz w:val="52"/>
          <w:szCs w:val="52"/>
        </w:rPr>
      </w:pPr>
      <w:r>
        <w:rPr>
          <w:rFonts w:hint="eastAsia" w:ascii="宋体" w:hAnsi="宋体" w:eastAsia="宋体" w:cs="宋体"/>
          <w:b/>
          <w:color w:val="000000"/>
          <w:sz w:val="52"/>
          <w:szCs w:val="52"/>
        </w:rPr>
        <w:t>辽宁省政府采购项目</w:t>
      </w:r>
    </w:p>
    <w:p w14:paraId="6037C2A6">
      <w:pPr>
        <w:spacing w:line="360" w:lineRule="auto"/>
        <w:ind w:firstLine="260" w:firstLineChars="50"/>
        <w:jc w:val="center"/>
        <w:rPr>
          <w:rFonts w:hint="eastAsia" w:ascii="宋体" w:hAnsi="宋体" w:eastAsia="宋体" w:cs="宋体"/>
          <w:b/>
          <w:color w:val="000000"/>
          <w:sz w:val="52"/>
          <w:szCs w:val="52"/>
        </w:rPr>
      </w:pPr>
      <w:r>
        <w:rPr>
          <w:rFonts w:hint="eastAsia" w:ascii="宋体" w:hAnsi="宋体" w:eastAsia="宋体" w:cs="宋体"/>
          <w:b/>
          <w:color w:val="000000"/>
          <w:sz w:val="52"/>
          <w:szCs w:val="52"/>
        </w:rPr>
        <w:t>服务类公开招标</w:t>
      </w:r>
    </w:p>
    <w:p w14:paraId="038546BC">
      <w:pPr>
        <w:spacing w:line="360" w:lineRule="auto"/>
        <w:ind w:firstLine="260" w:firstLineChars="50"/>
        <w:jc w:val="center"/>
        <w:rPr>
          <w:rFonts w:hint="eastAsia" w:ascii="宋体" w:hAnsi="宋体" w:eastAsia="宋体" w:cs="宋体"/>
          <w:b/>
          <w:color w:val="000000"/>
          <w:sz w:val="52"/>
          <w:szCs w:val="52"/>
        </w:rPr>
      </w:pPr>
      <w:r>
        <w:rPr>
          <w:rFonts w:hint="eastAsia" w:ascii="宋体" w:hAnsi="宋体" w:eastAsia="宋体" w:cs="宋体"/>
          <w:b/>
          <w:color w:val="000000"/>
          <w:sz w:val="52"/>
          <w:szCs w:val="52"/>
        </w:rPr>
        <w:t>招标文件</w:t>
      </w:r>
    </w:p>
    <w:p w14:paraId="745B5E34">
      <w:pPr>
        <w:spacing w:line="480" w:lineRule="exact"/>
        <w:jc w:val="center"/>
        <w:rPr>
          <w:rFonts w:hint="eastAsia" w:ascii="Times New Roman" w:hAnsi="Times New Roman" w:eastAsia="仿宋" w:cs="仿宋"/>
          <w:b/>
          <w:color w:val="000000"/>
          <w:sz w:val="24"/>
        </w:rPr>
      </w:pPr>
    </w:p>
    <w:p w14:paraId="4673B59A">
      <w:pPr>
        <w:spacing w:line="480" w:lineRule="exact"/>
        <w:jc w:val="center"/>
        <w:rPr>
          <w:rFonts w:hint="eastAsia" w:ascii="Times New Roman" w:hAnsi="Times New Roman" w:eastAsia="仿宋" w:cs="仿宋"/>
          <w:b/>
          <w:color w:val="000000"/>
          <w:sz w:val="24"/>
        </w:rPr>
      </w:pPr>
    </w:p>
    <w:p w14:paraId="1213F71A">
      <w:pPr>
        <w:spacing w:line="480" w:lineRule="exact"/>
        <w:jc w:val="center"/>
        <w:rPr>
          <w:rFonts w:hint="eastAsia" w:ascii="Times New Roman" w:hAnsi="Times New Roman" w:eastAsia="仿宋" w:cs="仿宋"/>
          <w:b/>
          <w:color w:val="000000"/>
          <w:sz w:val="24"/>
        </w:rPr>
      </w:pPr>
    </w:p>
    <w:p w14:paraId="3B454019">
      <w:pPr>
        <w:spacing w:line="480" w:lineRule="exact"/>
        <w:jc w:val="center"/>
        <w:rPr>
          <w:rFonts w:hint="eastAsia" w:ascii="Times New Roman" w:hAnsi="Times New Roman" w:eastAsia="仿宋" w:cs="仿宋"/>
          <w:b/>
          <w:color w:val="000000"/>
          <w:sz w:val="24"/>
        </w:rPr>
      </w:pPr>
    </w:p>
    <w:p w14:paraId="533D1DA3">
      <w:pPr>
        <w:spacing w:line="480" w:lineRule="exact"/>
        <w:jc w:val="center"/>
        <w:rPr>
          <w:rFonts w:hint="eastAsia" w:ascii="Times New Roman" w:hAnsi="Times New Roman" w:eastAsia="仿宋" w:cs="仿宋"/>
          <w:b/>
          <w:color w:val="000000"/>
          <w:sz w:val="24"/>
        </w:rPr>
      </w:pPr>
    </w:p>
    <w:p w14:paraId="249F0406">
      <w:pPr>
        <w:spacing w:line="480" w:lineRule="exact"/>
        <w:jc w:val="center"/>
        <w:rPr>
          <w:rFonts w:hint="eastAsia" w:ascii="Times New Roman" w:hAnsi="Times New Roman" w:eastAsia="仿宋" w:cs="仿宋"/>
          <w:b/>
          <w:color w:val="000000"/>
          <w:sz w:val="24"/>
        </w:rPr>
      </w:pPr>
    </w:p>
    <w:p w14:paraId="0D316A17">
      <w:pPr>
        <w:spacing w:line="480" w:lineRule="exact"/>
        <w:jc w:val="center"/>
        <w:rPr>
          <w:rFonts w:hint="eastAsia" w:ascii="Times New Roman" w:hAnsi="Times New Roman" w:eastAsia="仿宋" w:cs="仿宋"/>
          <w:b/>
          <w:color w:val="000000"/>
          <w:sz w:val="24"/>
        </w:rPr>
      </w:pPr>
    </w:p>
    <w:p w14:paraId="20556B78">
      <w:pPr>
        <w:spacing w:line="480" w:lineRule="exact"/>
        <w:jc w:val="center"/>
        <w:rPr>
          <w:rFonts w:hint="eastAsia" w:ascii="Times New Roman" w:hAnsi="Times New Roman" w:eastAsia="仿宋" w:cs="仿宋"/>
          <w:b/>
          <w:color w:val="000000"/>
          <w:sz w:val="24"/>
        </w:rPr>
      </w:pPr>
    </w:p>
    <w:p w14:paraId="7AC5CBB1">
      <w:pPr>
        <w:spacing w:line="480" w:lineRule="exact"/>
        <w:jc w:val="center"/>
        <w:rPr>
          <w:rFonts w:hint="eastAsia" w:ascii="Times New Roman" w:hAnsi="Times New Roman" w:eastAsia="仿宋" w:cs="仿宋"/>
          <w:b/>
          <w:color w:val="000000"/>
          <w:sz w:val="24"/>
        </w:rPr>
      </w:pPr>
    </w:p>
    <w:p w14:paraId="55CD2A86">
      <w:pPr>
        <w:spacing w:line="360" w:lineRule="auto"/>
        <w:ind w:left="2518" w:leftChars="402" w:hanging="1674" w:hangingChars="465"/>
        <w:rPr>
          <w:rFonts w:hint="eastAsia" w:ascii="仿宋_GB2312" w:hAnsi="仿宋_GB2312" w:eastAsia="仿宋_GB2312" w:cs="仿宋_GB2312"/>
          <w:b w:val="0"/>
          <w:bCs/>
          <w:color w:val="000000"/>
          <w:sz w:val="36"/>
          <w:szCs w:val="36"/>
        </w:rPr>
      </w:pPr>
      <w:r>
        <w:rPr>
          <w:rFonts w:hint="eastAsia" w:ascii="仿宋_GB2312" w:hAnsi="仿宋_GB2312" w:eastAsia="仿宋_GB2312" w:cs="仿宋_GB2312"/>
          <w:b w:val="0"/>
          <w:bCs/>
          <w:color w:val="000000"/>
          <w:sz w:val="36"/>
          <w:szCs w:val="36"/>
        </w:rPr>
        <w:t>项目名称：沈阳综合保税区桃仙园区基础设施维护及公共服务保障项目</w:t>
      </w:r>
    </w:p>
    <w:p w14:paraId="731B3F1A">
      <w:pPr>
        <w:spacing w:line="360" w:lineRule="auto"/>
        <w:ind w:left="2518" w:leftChars="402" w:hanging="1674" w:hangingChars="465"/>
        <w:rPr>
          <w:rFonts w:hint="default" w:ascii="仿宋_GB2312" w:hAnsi="仿宋_GB2312" w:eastAsia="仿宋_GB2312" w:cs="仿宋_GB2312"/>
          <w:b w:val="0"/>
          <w:bCs/>
          <w:color w:val="000000"/>
          <w:sz w:val="36"/>
          <w:szCs w:val="36"/>
          <w:lang w:val="en-US" w:eastAsia="zh-CN"/>
        </w:rPr>
      </w:pPr>
      <w:r>
        <w:rPr>
          <w:rFonts w:hint="eastAsia" w:ascii="仿宋_GB2312" w:hAnsi="仿宋_GB2312" w:eastAsia="仿宋_GB2312" w:cs="仿宋_GB2312"/>
          <w:b w:val="0"/>
          <w:bCs/>
          <w:color w:val="000000"/>
          <w:sz w:val="36"/>
          <w:szCs w:val="36"/>
        </w:rPr>
        <w:t>项目编号：JH26-210133-00021</w:t>
      </w:r>
    </w:p>
    <w:p w14:paraId="679B9F4F">
      <w:pPr>
        <w:spacing w:line="360" w:lineRule="auto"/>
        <w:ind w:left="2518" w:leftChars="402" w:hanging="1674" w:hangingChars="465"/>
        <w:rPr>
          <w:rFonts w:hint="default" w:ascii="仿宋_GB2312" w:hAnsi="仿宋_GB2312" w:eastAsia="仿宋_GB2312" w:cs="仿宋_GB2312"/>
          <w:b w:val="0"/>
          <w:bCs/>
          <w:color w:val="000000"/>
          <w:sz w:val="36"/>
          <w:szCs w:val="36"/>
          <w:lang w:val="en-US" w:eastAsia="zh-CN"/>
        </w:rPr>
        <w:sectPr>
          <w:pgSz w:w="11906" w:h="16838"/>
          <w:pgMar w:top="1440" w:right="2125" w:bottom="1440" w:left="1803" w:header="851" w:footer="992" w:gutter="0"/>
          <w:pgNumType w:start="1"/>
          <w:cols w:space="720" w:num="1"/>
          <w:docGrid w:type="linesAndChars" w:linePitch="312" w:charSpace="0"/>
        </w:sectPr>
      </w:pPr>
      <w:r>
        <w:rPr>
          <w:rFonts w:hint="eastAsia" w:ascii="仿宋_GB2312" w:hAnsi="仿宋_GB2312" w:eastAsia="仿宋_GB2312" w:cs="仿宋_GB2312"/>
          <w:b w:val="0"/>
          <w:bCs/>
          <w:color w:val="000000"/>
          <w:sz w:val="36"/>
          <w:szCs w:val="36"/>
        </w:rPr>
        <w:t>编制单位：</w:t>
      </w:r>
      <w:r>
        <w:rPr>
          <w:rFonts w:hint="eastAsia" w:ascii="仿宋_GB2312" w:hAnsi="仿宋_GB2312" w:eastAsia="仿宋_GB2312" w:cs="仿宋_GB2312"/>
          <w:b w:val="0"/>
          <w:bCs/>
          <w:color w:val="000000"/>
          <w:sz w:val="36"/>
          <w:szCs w:val="36"/>
          <w:lang w:val="en-US" w:eastAsia="zh-CN"/>
        </w:rPr>
        <w:t>辽宁公诚咨询管理有限公司</w:t>
      </w:r>
    </w:p>
    <w:p w14:paraId="1504809A">
      <w:pPr>
        <w:jc w:val="center"/>
        <w:rPr>
          <w:rFonts w:hint="eastAsia" w:ascii="宋体" w:hAnsi="宋体" w:eastAsia="宋体" w:cs="宋体"/>
          <w:b/>
          <w:bCs/>
          <w:color w:val="000000"/>
          <w:sz w:val="44"/>
          <w:szCs w:val="44"/>
        </w:rPr>
      </w:pPr>
    </w:p>
    <w:p w14:paraId="5D7368DC">
      <w:pPr>
        <w:jc w:val="center"/>
        <w:rPr>
          <w:rFonts w:hint="eastAsia" w:ascii="宋体" w:hAnsi="宋体" w:eastAsia="宋体" w:cs="宋体"/>
          <w:b/>
          <w:bCs/>
          <w:color w:val="000000"/>
          <w:sz w:val="44"/>
          <w:szCs w:val="44"/>
        </w:rPr>
      </w:pPr>
      <w:r>
        <w:rPr>
          <w:rFonts w:hint="eastAsia" w:ascii="宋体" w:hAnsi="宋体" w:eastAsia="宋体" w:cs="宋体"/>
          <w:b/>
          <w:bCs/>
          <w:color w:val="000000"/>
          <w:sz w:val="44"/>
          <w:szCs w:val="44"/>
        </w:rPr>
        <w:t>目  录</w:t>
      </w:r>
    </w:p>
    <w:p w14:paraId="68A2AEAF">
      <w:pPr>
        <w:jc w:val="center"/>
        <w:rPr>
          <w:rFonts w:hint="eastAsia" w:ascii="Times New Roman" w:hAnsi="Times New Roman" w:eastAsia="仿宋" w:cs="仿宋"/>
          <w:b/>
          <w:bCs/>
          <w:color w:val="000000"/>
          <w:sz w:val="44"/>
          <w:szCs w:val="44"/>
        </w:rPr>
      </w:pPr>
    </w:p>
    <w:p w14:paraId="5FBBAC73">
      <w:pPr>
        <w:pStyle w:val="13"/>
        <w:tabs>
          <w:tab w:val="right" w:leader="dot" w:pos="8306"/>
        </w:tabs>
        <w:spacing w:line="48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fldChar w:fldCharType="begin"/>
      </w:r>
      <w:r>
        <w:rPr>
          <w:rFonts w:hint="eastAsia" w:ascii="仿宋_GB2312" w:hAnsi="仿宋_GB2312" w:eastAsia="仿宋_GB2312" w:cs="仿宋_GB2312"/>
          <w:color w:val="000000"/>
          <w:sz w:val="28"/>
          <w:szCs w:val="28"/>
        </w:rPr>
        <w:instrText xml:space="preserve">TOC \o "1-1" \h \u </w:instrText>
      </w:r>
      <w:r>
        <w:rPr>
          <w:rFonts w:hint="eastAsia" w:ascii="仿宋_GB2312" w:hAnsi="仿宋_GB2312" w:eastAsia="仿宋_GB2312" w:cs="仿宋_GB2312"/>
          <w:color w:val="000000"/>
          <w:sz w:val="28"/>
          <w:szCs w:val="28"/>
        </w:rPr>
        <w:fldChar w:fldCharType="separate"/>
      </w:r>
      <w:r>
        <w:rPr>
          <w:rFonts w:hint="eastAsia" w:ascii="仿宋_GB2312" w:hAnsi="仿宋_GB2312" w:eastAsia="仿宋_GB2312" w:cs="仿宋_GB2312"/>
          <w:color w:val="000000"/>
          <w:sz w:val="28"/>
          <w:szCs w:val="28"/>
        </w:rPr>
        <w:fldChar w:fldCharType="begin"/>
      </w:r>
      <w:r>
        <w:rPr>
          <w:rFonts w:hint="eastAsia" w:ascii="仿宋_GB2312" w:hAnsi="仿宋_GB2312" w:eastAsia="仿宋_GB2312" w:cs="仿宋_GB2312"/>
          <w:color w:val="000000"/>
          <w:sz w:val="28"/>
          <w:szCs w:val="28"/>
        </w:rPr>
        <w:instrText xml:space="preserve"> HYPERLINK \l "_Toc9521" </w:instrText>
      </w:r>
      <w:r>
        <w:rPr>
          <w:rFonts w:hint="eastAsia" w:ascii="仿宋_GB2312" w:hAnsi="仿宋_GB2312" w:eastAsia="仿宋_GB2312" w:cs="仿宋_GB2312"/>
          <w:color w:val="000000"/>
          <w:sz w:val="28"/>
          <w:szCs w:val="28"/>
        </w:rPr>
        <w:fldChar w:fldCharType="separate"/>
      </w:r>
      <w:r>
        <w:rPr>
          <w:rFonts w:hint="eastAsia" w:ascii="仿宋_GB2312" w:hAnsi="仿宋_GB2312" w:eastAsia="仿宋_GB2312" w:cs="仿宋_GB2312"/>
          <w:color w:val="000000"/>
          <w:sz w:val="28"/>
          <w:szCs w:val="28"/>
        </w:rPr>
        <w:t>招标公告</w:t>
      </w:r>
      <w:r>
        <w:rPr>
          <w:rFonts w:hint="eastAsia" w:ascii="仿宋_GB2312" w:hAnsi="仿宋_GB2312" w:eastAsia="仿宋_GB2312" w:cs="仿宋_GB2312"/>
          <w:color w:val="000000"/>
          <w:sz w:val="28"/>
          <w:szCs w:val="28"/>
        </w:rPr>
        <w:tab/>
      </w:r>
      <w:r>
        <w:rPr>
          <w:rFonts w:hint="eastAsia" w:ascii="仿宋_GB2312" w:hAnsi="仿宋_GB2312" w:eastAsia="仿宋_GB2312" w:cs="仿宋_GB2312"/>
          <w:color w:val="000000"/>
          <w:sz w:val="28"/>
          <w:szCs w:val="28"/>
          <w:lang w:val="en-US" w:eastAsia="zh-CN"/>
        </w:rPr>
        <w:t>1</w:t>
      </w:r>
      <w:r>
        <w:rPr>
          <w:rFonts w:hint="eastAsia" w:ascii="仿宋_GB2312" w:hAnsi="仿宋_GB2312" w:eastAsia="仿宋_GB2312" w:cs="仿宋_GB2312"/>
          <w:color w:val="000000"/>
          <w:sz w:val="28"/>
          <w:szCs w:val="28"/>
        </w:rPr>
        <w:fldChar w:fldCharType="end"/>
      </w:r>
    </w:p>
    <w:p w14:paraId="61DD1DF0">
      <w:pPr>
        <w:pStyle w:val="13"/>
        <w:tabs>
          <w:tab w:val="right" w:leader="dot" w:pos="8306"/>
        </w:tabs>
        <w:spacing w:line="48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fldChar w:fldCharType="begin"/>
      </w:r>
      <w:r>
        <w:rPr>
          <w:rFonts w:hint="eastAsia" w:ascii="仿宋_GB2312" w:hAnsi="仿宋_GB2312" w:eastAsia="仿宋_GB2312" w:cs="仿宋_GB2312"/>
          <w:color w:val="000000"/>
          <w:sz w:val="28"/>
          <w:szCs w:val="28"/>
        </w:rPr>
        <w:instrText xml:space="preserve"> HYPERLINK \l "_Toc27235" </w:instrText>
      </w:r>
      <w:r>
        <w:rPr>
          <w:rFonts w:hint="eastAsia" w:ascii="仿宋_GB2312" w:hAnsi="仿宋_GB2312" w:eastAsia="仿宋_GB2312" w:cs="仿宋_GB2312"/>
          <w:color w:val="000000"/>
          <w:sz w:val="28"/>
          <w:szCs w:val="28"/>
        </w:rPr>
        <w:fldChar w:fldCharType="separate"/>
      </w:r>
      <w:r>
        <w:rPr>
          <w:rFonts w:hint="eastAsia" w:ascii="仿宋_GB2312" w:hAnsi="仿宋_GB2312" w:eastAsia="仿宋_GB2312" w:cs="仿宋_GB2312"/>
          <w:color w:val="000000"/>
          <w:sz w:val="28"/>
          <w:szCs w:val="28"/>
        </w:rPr>
        <w:t>第一章 投标人须知</w:t>
      </w:r>
      <w:r>
        <w:rPr>
          <w:rFonts w:hint="eastAsia" w:ascii="仿宋_GB2312" w:hAnsi="仿宋_GB2312" w:eastAsia="仿宋_GB2312" w:cs="仿宋_GB2312"/>
          <w:color w:val="000000"/>
          <w:sz w:val="28"/>
          <w:szCs w:val="28"/>
        </w:rPr>
        <w:tab/>
      </w:r>
      <w:r>
        <w:rPr>
          <w:rFonts w:hint="eastAsia" w:ascii="仿宋_GB2312" w:hAnsi="仿宋_GB2312" w:eastAsia="仿宋_GB2312" w:cs="仿宋_GB2312"/>
          <w:color w:val="000000"/>
          <w:sz w:val="28"/>
          <w:szCs w:val="28"/>
        </w:rPr>
        <w:fldChar w:fldCharType="begin"/>
      </w:r>
      <w:r>
        <w:rPr>
          <w:rFonts w:hint="eastAsia" w:ascii="仿宋_GB2312" w:hAnsi="仿宋_GB2312" w:eastAsia="仿宋_GB2312" w:cs="仿宋_GB2312"/>
          <w:color w:val="000000"/>
          <w:sz w:val="28"/>
          <w:szCs w:val="28"/>
        </w:rPr>
        <w:instrText xml:space="preserve"> PAGEREF _Toc27235 </w:instrText>
      </w:r>
      <w:r>
        <w:rPr>
          <w:rFonts w:hint="eastAsia" w:ascii="仿宋_GB2312" w:hAnsi="仿宋_GB2312" w:eastAsia="仿宋_GB2312" w:cs="仿宋_GB2312"/>
          <w:color w:val="000000"/>
          <w:sz w:val="28"/>
          <w:szCs w:val="28"/>
        </w:rPr>
        <w:fldChar w:fldCharType="separate"/>
      </w:r>
      <w:r>
        <w:rPr>
          <w:rFonts w:hint="eastAsia" w:ascii="仿宋_GB2312" w:hAnsi="仿宋_GB2312" w:eastAsia="仿宋_GB2312" w:cs="仿宋_GB2312"/>
          <w:color w:val="000000"/>
          <w:sz w:val="28"/>
          <w:szCs w:val="28"/>
        </w:rPr>
        <w:t>4</w:t>
      </w:r>
      <w:r>
        <w:rPr>
          <w:rFonts w:hint="eastAsia" w:ascii="仿宋_GB2312" w:hAnsi="仿宋_GB2312" w:eastAsia="仿宋_GB2312" w:cs="仿宋_GB2312"/>
          <w:color w:val="000000"/>
          <w:sz w:val="28"/>
          <w:szCs w:val="28"/>
        </w:rPr>
        <w:fldChar w:fldCharType="end"/>
      </w:r>
      <w:r>
        <w:rPr>
          <w:rFonts w:hint="eastAsia" w:ascii="仿宋_GB2312" w:hAnsi="仿宋_GB2312" w:eastAsia="仿宋_GB2312" w:cs="仿宋_GB2312"/>
          <w:color w:val="000000"/>
          <w:sz w:val="28"/>
          <w:szCs w:val="28"/>
        </w:rPr>
        <w:fldChar w:fldCharType="end"/>
      </w:r>
    </w:p>
    <w:p w14:paraId="376E477F">
      <w:pPr>
        <w:pStyle w:val="13"/>
        <w:tabs>
          <w:tab w:val="right" w:leader="dot" w:pos="8306"/>
        </w:tabs>
        <w:spacing w:line="480" w:lineRule="auto"/>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rPr>
        <w:fldChar w:fldCharType="begin"/>
      </w:r>
      <w:r>
        <w:rPr>
          <w:rFonts w:hint="eastAsia" w:ascii="仿宋_GB2312" w:hAnsi="仿宋_GB2312" w:eastAsia="仿宋_GB2312" w:cs="仿宋_GB2312"/>
          <w:color w:val="000000"/>
          <w:sz w:val="28"/>
          <w:szCs w:val="28"/>
        </w:rPr>
        <w:instrText xml:space="preserve"> HYPERLINK \l "_Toc13351" </w:instrText>
      </w:r>
      <w:r>
        <w:rPr>
          <w:rFonts w:hint="eastAsia" w:ascii="仿宋_GB2312" w:hAnsi="仿宋_GB2312" w:eastAsia="仿宋_GB2312" w:cs="仿宋_GB2312"/>
          <w:color w:val="000000"/>
          <w:sz w:val="28"/>
          <w:szCs w:val="28"/>
        </w:rPr>
        <w:fldChar w:fldCharType="separate"/>
      </w:r>
      <w:r>
        <w:rPr>
          <w:rFonts w:hint="eastAsia" w:ascii="仿宋_GB2312" w:hAnsi="仿宋_GB2312" w:eastAsia="仿宋_GB2312" w:cs="仿宋_GB2312"/>
          <w:color w:val="000000"/>
          <w:sz w:val="28"/>
          <w:szCs w:val="28"/>
        </w:rPr>
        <w:t>第二章 投标文件内容及格式</w:t>
      </w:r>
      <w:r>
        <w:rPr>
          <w:rFonts w:hint="eastAsia" w:ascii="仿宋_GB2312" w:hAnsi="仿宋_GB2312" w:eastAsia="仿宋_GB2312" w:cs="仿宋_GB2312"/>
          <w:color w:val="000000"/>
          <w:sz w:val="28"/>
          <w:szCs w:val="28"/>
        </w:rPr>
        <w:tab/>
      </w:r>
      <w:r>
        <w:rPr>
          <w:rFonts w:hint="eastAsia" w:ascii="仿宋_GB2312" w:hAnsi="仿宋_GB2312" w:eastAsia="仿宋_GB2312" w:cs="仿宋_GB2312"/>
          <w:color w:val="000000"/>
          <w:sz w:val="28"/>
          <w:szCs w:val="28"/>
          <w:lang w:val="en-US" w:eastAsia="zh-CN"/>
        </w:rPr>
        <w:t>2</w:t>
      </w:r>
      <w:r>
        <w:rPr>
          <w:rFonts w:hint="eastAsia" w:ascii="仿宋_GB2312" w:hAnsi="仿宋_GB2312" w:eastAsia="仿宋_GB2312" w:cs="仿宋_GB2312"/>
          <w:color w:val="000000"/>
          <w:sz w:val="28"/>
          <w:szCs w:val="28"/>
        </w:rPr>
        <w:fldChar w:fldCharType="end"/>
      </w:r>
      <w:r>
        <w:rPr>
          <w:rFonts w:hint="eastAsia" w:ascii="仿宋_GB2312" w:hAnsi="仿宋_GB2312" w:eastAsia="仿宋_GB2312" w:cs="仿宋_GB2312"/>
          <w:color w:val="000000"/>
          <w:sz w:val="28"/>
          <w:szCs w:val="28"/>
          <w:lang w:val="en-US" w:eastAsia="zh-CN"/>
        </w:rPr>
        <w:t>6</w:t>
      </w:r>
    </w:p>
    <w:p w14:paraId="2E15AE93">
      <w:pPr>
        <w:pStyle w:val="13"/>
        <w:tabs>
          <w:tab w:val="right" w:leader="dot" w:pos="8306"/>
        </w:tabs>
        <w:spacing w:line="480" w:lineRule="auto"/>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rPr>
        <w:fldChar w:fldCharType="begin"/>
      </w:r>
      <w:r>
        <w:rPr>
          <w:rFonts w:hint="eastAsia" w:ascii="仿宋_GB2312" w:hAnsi="仿宋_GB2312" w:eastAsia="仿宋_GB2312" w:cs="仿宋_GB2312"/>
          <w:color w:val="000000"/>
          <w:sz w:val="28"/>
          <w:szCs w:val="28"/>
        </w:rPr>
        <w:instrText xml:space="preserve"> HYPERLINK \l "_Toc11327" </w:instrText>
      </w:r>
      <w:r>
        <w:rPr>
          <w:rFonts w:hint="eastAsia" w:ascii="仿宋_GB2312" w:hAnsi="仿宋_GB2312" w:eastAsia="仿宋_GB2312" w:cs="仿宋_GB2312"/>
          <w:color w:val="000000"/>
          <w:sz w:val="28"/>
          <w:szCs w:val="28"/>
        </w:rPr>
        <w:fldChar w:fldCharType="separate"/>
      </w:r>
      <w:r>
        <w:rPr>
          <w:rFonts w:hint="eastAsia" w:ascii="仿宋_GB2312" w:hAnsi="仿宋_GB2312" w:eastAsia="仿宋_GB2312" w:cs="仿宋_GB2312"/>
          <w:color w:val="000000"/>
          <w:sz w:val="28"/>
          <w:szCs w:val="28"/>
        </w:rPr>
        <w:t>第三章 服务需求</w:t>
      </w:r>
      <w:r>
        <w:rPr>
          <w:rFonts w:hint="eastAsia" w:ascii="仿宋_GB2312" w:hAnsi="仿宋_GB2312" w:eastAsia="仿宋_GB2312" w:cs="仿宋_GB2312"/>
          <w:color w:val="000000"/>
          <w:sz w:val="28"/>
          <w:szCs w:val="28"/>
        </w:rPr>
        <w:tab/>
      </w:r>
      <w:r>
        <w:rPr>
          <w:rFonts w:hint="eastAsia" w:ascii="仿宋_GB2312" w:hAnsi="仿宋_GB2312" w:eastAsia="仿宋_GB2312" w:cs="仿宋_GB2312"/>
          <w:color w:val="000000"/>
          <w:sz w:val="28"/>
          <w:szCs w:val="28"/>
          <w:lang w:val="en-US" w:eastAsia="zh-CN"/>
        </w:rPr>
        <w:t>5</w:t>
      </w:r>
      <w:r>
        <w:rPr>
          <w:rFonts w:hint="eastAsia" w:ascii="仿宋_GB2312" w:hAnsi="仿宋_GB2312" w:eastAsia="仿宋_GB2312" w:cs="仿宋_GB2312"/>
          <w:color w:val="000000"/>
          <w:sz w:val="28"/>
          <w:szCs w:val="28"/>
        </w:rPr>
        <w:fldChar w:fldCharType="end"/>
      </w:r>
      <w:r>
        <w:rPr>
          <w:rFonts w:hint="eastAsia" w:ascii="仿宋_GB2312" w:hAnsi="仿宋_GB2312" w:eastAsia="仿宋_GB2312" w:cs="仿宋_GB2312"/>
          <w:color w:val="000000"/>
          <w:sz w:val="28"/>
          <w:szCs w:val="28"/>
          <w:lang w:val="en-US" w:eastAsia="zh-CN"/>
        </w:rPr>
        <w:t>1</w:t>
      </w:r>
    </w:p>
    <w:p w14:paraId="198C1224">
      <w:pPr>
        <w:pStyle w:val="13"/>
        <w:tabs>
          <w:tab w:val="right" w:leader="dot" w:pos="8306"/>
        </w:tabs>
        <w:spacing w:line="480" w:lineRule="auto"/>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rPr>
        <w:fldChar w:fldCharType="begin"/>
      </w:r>
      <w:r>
        <w:rPr>
          <w:rFonts w:hint="eastAsia" w:ascii="仿宋_GB2312" w:hAnsi="仿宋_GB2312" w:eastAsia="仿宋_GB2312" w:cs="仿宋_GB2312"/>
          <w:color w:val="000000"/>
          <w:sz w:val="28"/>
          <w:szCs w:val="28"/>
        </w:rPr>
        <w:instrText xml:space="preserve"> HYPERLINK \l "_Toc8062" </w:instrText>
      </w:r>
      <w:r>
        <w:rPr>
          <w:rFonts w:hint="eastAsia" w:ascii="仿宋_GB2312" w:hAnsi="仿宋_GB2312" w:eastAsia="仿宋_GB2312" w:cs="仿宋_GB2312"/>
          <w:color w:val="000000"/>
          <w:sz w:val="28"/>
          <w:szCs w:val="28"/>
        </w:rPr>
        <w:fldChar w:fldCharType="separate"/>
      </w:r>
      <w:r>
        <w:rPr>
          <w:rFonts w:hint="eastAsia" w:ascii="仿宋_GB2312" w:hAnsi="仿宋_GB2312" w:eastAsia="仿宋_GB2312" w:cs="仿宋_GB2312"/>
          <w:color w:val="000000"/>
          <w:sz w:val="28"/>
          <w:szCs w:val="28"/>
        </w:rPr>
        <w:t>第四章 评标方法</w:t>
      </w:r>
      <w:r>
        <w:rPr>
          <w:rFonts w:hint="eastAsia" w:ascii="仿宋_GB2312" w:hAnsi="仿宋_GB2312" w:eastAsia="仿宋_GB2312" w:cs="仿宋_GB2312"/>
          <w:color w:val="000000"/>
          <w:sz w:val="28"/>
          <w:szCs w:val="28"/>
        </w:rPr>
        <w:tab/>
      </w:r>
      <w:r>
        <w:rPr>
          <w:rFonts w:hint="eastAsia" w:ascii="仿宋_GB2312" w:hAnsi="仿宋_GB2312" w:eastAsia="仿宋_GB2312" w:cs="仿宋_GB2312"/>
          <w:color w:val="000000"/>
          <w:sz w:val="28"/>
          <w:szCs w:val="28"/>
        </w:rPr>
        <w:fldChar w:fldCharType="begin"/>
      </w:r>
      <w:r>
        <w:rPr>
          <w:rFonts w:hint="eastAsia" w:ascii="仿宋_GB2312" w:hAnsi="仿宋_GB2312" w:eastAsia="仿宋_GB2312" w:cs="仿宋_GB2312"/>
          <w:color w:val="000000"/>
          <w:sz w:val="28"/>
          <w:szCs w:val="28"/>
        </w:rPr>
        <w:instrText xml:space="preserve"> PAGEREF _Toc8062 </w:instrText>
      </w:r>
      <w:r>
        <w:rPr>
          <w:rFonts w:hint="eastAsia" w:ascii="仿宋_GB2312" w:hAnsi="仿宋_GB2312" w:eastAsia="仿宋_GB2312" w:cs="仿宋_GB2312"/>
          <w:color w:val="000000"/>
          <w:sz w:val="28"/>
          <w:szCs w:val="28"/>
        </w:rPr>
        <w:fldChar w:fldCharType="separate"/>
      </w:r>
      <w:r>
        <w:rPr>
          <w:rFonts w:hint="eastAsia" w:ascii="仿宋_GB2312" w:hAnsi="仿宋_GB2312" w:eastAsia="仿宋_GB2312" w:cs="仿宋_GB2312"/>
          <w:color w:val="000000"/>
          <w:sz w:val="28"/>
          <w:szCs w:val="28"/>
        </w:rPr>
        <w:t>5</w:t>
      </w:r>
      <w:r>
        <w:rPr>
          <w:rFonts w:hint="eastAsia" w:ascii="仿宋_GB2312" w:hAnsi="仿宋_GB2312" w:eastAsia="仿宋_GB2312" w:cs="仿宋_GB2312"/>
          <w:color w:val="000000"/>
          <w:sz w:val="28"/>
          <w:szCs w:val="28"/>
        </w:rPr>
        <w:fldChar w:fldCharType="end"/>
      </w:r>
      <w:r>
        <w:rPr>
          <w:rFonts w:hint="eastAsia" w:ascii="仿宋_GB2312" w:hAnsi="仿宋_GB2312" w:eastAsia="仿宋_GB2312" w:cs="仿宋_GB2312"/>
          <w:color w:val="000000"/>
          <w:sz w:val="28"/>
          <w:szCs w:val="28"/>
        </w:rPr>
        <w:fldChar w:fldCharType="end"/>
      </w:r>
      <w:r>
        <w:rPr>
          <w:rFonts w:hint="eastAsia" w:ascii="仿宋_GB2312" w:hAnsi="仿宋_GB2312" w:eastAsia="仿宋_GB2312" w:cs="仿宋_GB2312"/>
          <w:color w:val="000000"/>
          <w:sz w:val="28"/>
          <w:szCs w:val="28"/>
          <w:lang w:val="en-US" w:eastAsia="zh-CN"/>
        </w:rPr>
        <w:t>2</w:t>
      </w:r>
    </w:p>
    <w:p w14:paraId="44A83492">
      <w:pPr>
        <w:pStyle w:val="13"/>
        <w:tabs>
          <w:tab w:val="right" w:leader="dot" w:pos="8306"/>
        </w:tabs>
        <w:spacing w:line="480" w:lineRule="auto"/>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rPr>
        <w:fldChar w:fldCharType="begin"/>
      </w:r>
      <w:r>
        <w:rPr>
          <w:rFonts w:hint="eastAsia" w:ascii="仿宋_GB2312" w:hAnsi="仿宋_GB2312" w:eastAsia="仿宋_GB2312" w:cs="仿宋_GB2312"/>
          <w:color w:val="000000"/>
          <w:sz w:val="28"/>
          <w:szCs w:val="28"/>
        </w:rPr>
        <w:instrText xml:space="preserve"> HYPERLINK \l "_Toc24606" </w:instrText>
      </w:r>
      <w:r>
        <w:rPr>
          <w:rFonts w:hint="eastAsia" w:ascii="仿宋_GB2312" w:hAnsi="仿宋_GB2312" w:eastAsia="仿宋_GB2312" w:cs="仿宋_GB2312"/>
          <w:color w:val="000000"/>
          <w:sz w:val="28"/>
          <w:szCs w:val="28"/>
        </w:rPr>
        <w:fldChar w:fldCharType="separate"/>
      </w:r>
      <w:r>
        <w:rPr>
          <w:rFonts w:hint="eastAsia" w:ascii="仿宋_GB2312" w:hAnsi="仿宋_GB2312" w:eastAsia="仿宋_GB2312" w:cs="仿宋_GB2312"/>
          <w:color w:val="000000"/>
          <w:sz w:val="28"/>
          <w:szCs w:val="28"/>
        </w:rPr>
        <w:t>第五章 政府采购合同条款及格式</w:t>
      </w:r>
      <w:r>
        <w:rPr>
          <w:rFonts w:hint="eastAsia" w:ascii="仿宋_GB2312" w:hAnsi="仿宋_GB2312" w:eastAsia="仿宋_GB2312" w:cs="仿宋_GB2312"/>
          <w:color w:val="000000"/>
          <w:sz w:val="28"/>
          <w:szCs w:val="28"/>
        </w:rPr>
        <w:tab/>
      </w:r>
      <w:r>
        <w:rPr>
          <w:rFonts w:hint="eastAsia" w:ascii="仿宋_GB2312" w:hAnsi="仿宋_GB2312" w:eastAsia="仿宋_GB2312" w:cs="仿宋_GB2312"/>
          <w:color w:val="000000"/>
          <w:sz w:val="28"/>
          <w:szCs w:val="28"/>
          <w:lang w:val="en-US" w:eastAsia="zh-CN"/>
        </w:rPr>
        <w:t>6</w:t>
      </w:r>
      <w:r>
        <w:rPr>
          <w:rFonts w:hint="eastAsia" w:ascii="仿宋_GB2312" w:hAnsi="仿宋_GB2312" w:eastAsia="仿宋_GB2312" w:cs="仿宋_GB2312"/>
          <w:color w:val="000000"/>
          <w:sz w:val="28"/>
          <w:szCs w:val="28"/>
        </w:rPr>
        <w:fldChar w:fldCharType="end"/>
      </w:r>
      <w:r>
        <w:rPr>
          <w:rFonts w:hint="eastAsia" w:ascii="仿宋_GB2312" w:hAnsi="仿宋_GB2312" w:eastAsia="仿宋_GB2312" w:cs="仿宋_GB2312"/>
          <w:color w:val="000000"/>
          <w:sz w:val="28"/>
          <w:szCs w:val="28"/>
          <w:lang w:val="en-US" w:eastAsia="zh-CN"/>
        </w:rPr>
        <w:t>0</w:t>
      </w:r>
    </w:p>
    <w:p w14:paraId="1FB9A702">
      <w:pPr>
        <w:pStyle w:val="13"/>
        <w:tabs>
          <w:tab w:val="right" w:leader="dot" w:pos="8306"/>
        </w:tabs>
        <w:spacing w:line="480" w:lineRule="auto"/>
        <w:rPr>
          <w:rFonts w:hint="eastAsia" w:ascii="Times New Roman" w:hAnsi="Times New Roman" w:eastAsia="仿宋" w:cs="仿宋"/>
          <w:color w:val="000000"/>
        </w:rPr>
      </w:pPr>
      <w:r>
        <w:rPr>
          <w:rFonts w:hint="eastAsia" w:ascii="仿宋_GB2312" w:hAnsi="仿宋_GB2312" w:eastAsia="仿宋_GB2312" w:cs="仿宋_GB2312"/>
          <w:color w:val="000000"/>
          <w:sz w:val="28"/>
          <w:szCs w:val="28"/>
        </w:rPr>
        <w:fldChar w:fldCharType="end"/>
      </w:r>
    </w:p>
    <w:p w14:paraId="710F8F37">
      <w:pPr>
        <w:pStyle w:val="2"/>
        <w:rPr>
          <w:rFonts w:hint="eastAsia" w:ascii="Times New Roman" w:hAnsi="Times New Roman" w:eastAsia="仿宋" w:cs="仿宋"/>
          <w:color w:val="000000"/>
        </w:rPr>
        <w:sectPr>
          <w:footerReference r:id="rId3" w:type="default"/>
          <w:pgSz w:w="11906" w:h="16838"/>
          <w:pgMar w:top="1440" w:right="1803" w:bottom="1440" w:left="1803" w:header="851" w:footer="992" w:gutter="0"/>
          <w:pgNumType w:start="1"/>
          <w:cols w:space="720" w:num="1"/>
          <w:docGrid w:type="linesAndChars" w:linePitch="312" w:charSpace="0"/>
        </w:sectPr>
      </w:pPr>
      <w:bookmarkStart w:id="0" w:name="_Toc9521"/>
      <w:bookmarkStart w:id="1" w:name="_Toc1124_WPSOffice_Level1"/>
      <w:bookmarkStart w:id="2" w:name="_Toc2983"/>
    </w:p>
    <w:p w14:paraId="1CAF1180">
      <w:pPr>
        <w:pStyle w:val="2"/>
        <w:spacing w:line="720" w:lineRule="auto"/>
        <w:rPr>
          <w:rFonts w:hint="eastAsia" w:ascii="宋体" w:hAnsi="宋体" w:eastAsia="宋体" w:cs="宋体"/>
          <w:color w:val="000000"/>
          <w:sz w:val="36"/>
          <w:szCs w:val="36"/>
        </w:rPr>
      </w:pPr>
      <w:r>
        <w:rPr>
          <w:rFonts w:hint="eastAsia" w:ascii="宋体" w:hAnsi="宋体" w:eastAsia="宋体" w:cs="宋体"/>
          <w:color w:val="000000"/>
          <w:sz w:val="36"/>
          <w:szCs w:val="36"/>
        </w:rPr>
        <w:t>（</w:t>
      </w:r>
      <w:r>
        <w:rPr>
          <w:rFonts w:hint="eastAsia" w:ascii="宋体" w:hAnsi="宋体" w:eastAsia="宋体" w:cs="宋体"/>
          <w:color w:val="000000"/>
          <w:sz w:val="36"/>
          <w:szCs w:val="36"/>
          <w:lang w:eastAsia="zh-CN"/>
        </w:rPr>
        <w:t>沈阳综合保税区</w:t>
      </w:r>
      <w:r>
        <w:rPr>
          <w:rFonts w:hint="eastAsia" w:ascii="宋体" w:hAnsi="宋体" w:eastAsia="宋体" w:cs="宋体"/>
          <w:color w:val="000000"/>
          <w:sz w:val="36"/>
          <w:szCs w:val="36"/>
        </w:rPr>
        <w:t>桃仙园区</w:t>
      </w:r>
      <w:r>
        <w:rPr>
          <w:rFonts w:hint="eastAsia" w:ascii="宋体" w:hAnsi="宋体" w:eastAsia="宋体" w:cs="宋体"/>
          <w:color w:val="000000"/>
          <w:sz w:val="36"/>
          <w:szCs w:val="36"/>
          <w:lang w:eastAsia="zh-CN"/>
        </w:rPr>
        <w:t>基础设施维护及公共服务保障项目</w:t>
      </w:r>
      <w:r>
        <w:rPr>
          <w:rFonts w:hint="eastAsia" w:ascii="宋体" w:hAnsi="宋体" w:eastAsia="宋体" w:cs="宋体"/>
          <w:color w:val="000000"/>
          <w:sz w:val="36"/>
          <w:szCs w:val="36"/>
        </w:rPr>
        <w:t>）的招标公告</w:t>
      </w:r>
      <w:bookmarkEnd w:id="0"/>
      <w:bookmarkEnd w:id="1"/>
      <w:bookmarkEnd w:id="2"/>
    </w:p>
    <w:p w14:paraId="2FCA0B09">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项目概况</w:t>
      </w:r>
    </w:p>
    <w:p w14:paraId="20DD8A0F">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u w:val="single"/>
          <w:lang w:eastAsia="zh-CN"/>
        </w:rPr>
        <w:t>（沈阳综合保税区桃仙园区基础设施维护及公共服务保障项目</w:t>
      </w:r>
      <w:r>
        <w:rPr>
          <w:rFonts w:hint="eastAsia" w:ascii="仿宋_GB2312" w:hAnsi="仿宋_GB2312" w:eastAsia="仿宋_GB2312" w:cs="仿宋_GB2312"/>
          <w:i/>
          <w:color w:val="000000"/>
          <w:sz w:val="24"/>
          <w:szCs w:val="24"/>
          <w:u w:val="single"/>
          <w:lang w:eastAsia="zh-CN"/>
        </w:rPr>
        <w:t>）</w:t>
      </w:r>
      <w:r>
        <w:rPr>
          <w:rFonts w:hint="eastAsia" w:ascii="仿宋_GB2312" w:hAnsi="仿宋_GB2312" w:eastAsia="仿宋_GB2312" w:cs="仿宋_GB2312"/>
          <w:color w:val="000000"/>
          <w:sz w:val="24"/>
          <w:szCs w:val="24"/>
        </w:rPr>
        <w:t>招标项目的潜在供应商应在辽宁政府采购网获取招标文件，并于</w:t>
      </w:r>
      <w:r>
        <w:rPr>
          <w:rFonts w:hint="eastAsia" w:ascii="仿宋_GB2312" w:hAnsi="仿宋_GB2312" w:eastAsia="仿宋_GB2312" w:cs="仿宋_GB2312"/>
          <w:color w:val="000000"/>
          <w:sz w:val="24"/>
          <w:szCs w:val="24"/>
          <w:u w:val="single"/>
          <w:lang w:val="en-US" w:eastAsia="zh-CN"/>
        </w:rPr>
        <w:t>2026</w:t>
      </w:r>
      <w:r>
        <w:rPr>
          <w:rFonts w:hint="eastAsia" w:ascii="仿宋_GB2312" w:hAnsi="仿宋_GB2312" w:eastAsia="仿宋_GB2312" w:cs="仿宋_GB2312"/>
          <w:bCs/>
          <w:color w:val="000000"/>
          <w:sz w:val="24"/>
          <w:szCs w:val="24"/>
          <w:u w:val="single"/>
        </w:rPr>
        <w:t>年</w:t>
      </w:r>
      <w:r>
        <w:rPr>
          <w:rFonts w:hint="eastAsia" w:ascii="仿宋_GB2312" w:hAnsi="仿宋_GB2312" w:eastAsia="仿宋_GB2312" w:cs="仿宋_GB2312"/>
          <w:bCs/>
          <w:color w:val="000000"/>
          <w:sz w:val="24"/>
          <w:szCs w:val="24"/>
          <w:u w:val="single"/>
          <w:lang w:val="en-US" w:eastAsia="zh-CN"/>
        </w:rPr>
        <w:t>11</w:t>
      </w:r>
      <w:r>
        <w:rPr>
          <w:rFonts w:hint="eastAsia" w:ascii="仿宋_GB2312" w:hAnsi="仿宋_GB2312" w:eastAsia="仿宋_GB2312" w:cs="仿宋_GB2312"/>
          <w:bCs/>
          <w:color w:val="000000"/>
          <w:sz w:val="24"/>
          <w:szCs w:val="24"/>
          <w:u w:val="single"/>
        </w:rPr>
        <w:t>月</w:t>
      </w:r>
      <w:r>
        <w:rPr>
          <w:rFonts w:hint="eastAsia" w:ascii="仿宋_GB2312" w:hAnsi="仿宋_GB2312" w:eastAsia="仿宋_GB2312" w:cs="仿宋_GB2312"/>
          <w:bCs/>
          <w:color w:val="000000"/>
          <w:sz w:val="24"/>
          <w:szCs w:val="24"/>
          <w:u w:val="single"/>
          <w:lang w:val="en-US" w:eastAsia="zh-CN"/>
        </w:rPr>
        <w:t>12</w:t>
      </w:r>
      <w:r>
        <w:rPr>
          <w:rFonts w:hint="eastAsia" w:ascii="仿宋_GB2312" w:hAnsi="仿宋_GB2312" w:eastAsia="仿宋_GB2312" w:cs="仿宋_GB2312"/>
          <w:bCs/>
          <w:color w:val="000000"/>
          <w:sz w:val="24"/>
          <w:szCs w:val="24"/>
          <w:u w:val="single"/>
        </w:rPr>
        <w:t>日</w:t>
      </w:r>
      <w:r>
        <w:rPr>
          <w:rFonts w:hint="eastAsia" w:ascii="仿宋_GB2312" w:hAnsi="仿宋_GB2312" w:eastAsia="仿宋_GB2312" w:cs="仿宋_GB2312"/>
          <w:bCs/>
          <w:color w:val="000000"/>
          <w:sz w:val="24"/>
          <w:szCs w:val="24"/>
          <w:u w:val="single"/>
          <w:lang w:val="en-US" w:eastAsia="zh-CN"/>
        </w:rPr>
        <w:t xml:space="preserve"> 9</w:t>
      </w:r>
      <w:r>
        <w:rPr>
          <w:rFonts w:hint="eastAsia" w:ascii="仿宋_GB2312" w:hAnsi="仿宋_GB2312" w:eastAsia="仿宋_GB2312" w:cs="仿宋_GB2312"/>
          <w:bCs/>
          <w:color w:val="000000"/>
          <w:sz w:val="24"/>
          <w:szCs w:val="24"/>
          <w:u w:val="single"/>
        </w:rPr>
        <w:t>点</w:t>
      </w:r>
      <w:r>
        <w:rPr>
          <w:rFonts w:hint="eastAsia" w:ascii="仿宋_GB2312" w:hAnsi="仿宋_GB2312" w:eastAsia="仿宋_GB2312" w:cs="仿宋_GB2312"/>
          <w:bCs/>
          <w:color w:val="000000"/>
          <w:sz w:val="24"/>
          <w:szCs w:val="24"/>
          <w:u w:val="single"/>
          <w:lang w:val="en-US" w:eastAsia="zh-CN"/>
        </w:rPr>
        <w:t>30</w:t>
      </w:r>
      <w:r>
        <w:rPr>
          <w:rFonts w:hint="eastAsia" w:ascii="仿宋_GB2312" w:hAnsi="仿宋_GB2312" w:eastAsia="仿宋_GB2312" w:cs="仿宋_GB2312"/>
          <w:bCs/>
          <w:color w:val="000000"/>
          <w:sz w:val="24"/>
          <w:szCs w:val="24"/>
          <w:u w:val="single"/>
        </w:rPr>
        <w:t>分（</w:t>
      </w:r>
      <w:r>
        <w:rPr>
          <w:rFonts w:hint="eastAsia" w:ascii="仿宋_GB2312" w:hAnsi="仿宋_GB2312" w:eastAsia="仿宋_GB2312" w:cs="仿宋_GB2312"/>
          <w:bCs/>
          <w:color w:val="000000"/>
          <w:sz w:val="24"/>
          <w:szCs w:val="24"/>
        </w:rPr>
        <w:t>北京时间）前递交投标文件</w:t>
      </w:r>
      <w:r>
        <w:rPr>
          <w:rFonts w:hint="eastAsia" w:ascii="仿宋_GB2312" w:hAnsi="仿宋_GB2312" w:eastAsia="仿宋_GB2312" w:cs="仿宋_GB2312"/>
          <w:color w:val="000000"/>
          <w:sz w:val="24"/>
          <w:szCs w:val="24"/>
        </w:rPr>
        <w:t>。</w:t>
      </w:r>
    </w:p>
    <w:p w14:paraId="237C6446">
      <w:pPr>
        <w:widowControl/>
        <w:adjustRightInd w:val="0"/>
        <w:snapToGrid w:val="0"/>
        <w:spacing w:line="360" w:lineRule="auto"/>
        <w:ind w:firstLine="480" w:firstLineChars="200"/>
        <w:jc w:val="left"/>
        <w:rPr>
          <w:rFonts w:hint="eastAsia" w:ascii="仿宋_GB2312" w:hAnsi="仿宋_GB2312" w:eastAsia="仿宋_GB2312" w:cs="仿宋_GB2312"/>
          <w:b/>
          <w:bCs/>
          <w:color w:val="000000"/>
          <w:kern w:val="0"/>
          <w:sz w:val="24"/>
          <w:szCs w:val="24"/>
        </w:rPr>
      </w:pPr>
    </w:p>
    <w:p w14:paraId="07BFB2EA">
      <w:pPr>
        <w:adjustRightInd w:val="0"/>
        <w:snapToGrid w:val="0"/>
        <w:spacing w:line="360" w:lineRule="auto"/>
        <w:ind w:firstLine="480" w:firstLineChars="200"/>
        <w:rPr>
          <w:rFonts w:hint="eastAsia" w:ascii="黑体" w:hAnsi="黑体" w:eastAsia="黑体" w:cs="黑体"/>
          <w:b w:val="0"/>
          <w:bCs w:val="0"/>
          <w:color w:val="000000"/>
          <w:sz w:val="24"/>
          <w:szCs w:val="24"/>
        </w:rPr>
      </w:pPr>
      <w:bookmarkStart w:id="3" w:name="_Toc28359002"/>
      <w:bookmarkStart w:id="4" w:name="_Toc35393621"/>
      <w:bookmarkStart w:id="5" w:name="_Toc28359079"/>
      <w:bookmarkStart w:id="6" w:name="_Toc35393790"/>
      <w:bookmarkStart w:id="7" w:name="_Hlk24379207"/>
      <w:r>
        <w:rPr>
          <w:rFonts w:hint="eastAsia" w:ascii="黑体" w:hAnsi="黑体" w:eastAsia="黑体" w:cs="黑体"/>
          <w:b w:val="0"/>
          <w:bCs w:val="0"/>
          <w:color w:val="000000"/>
          <w:sz w:val="24"/>
          <w:szCs w:val="24"/>
        </w:rPr>
        <w:t>一、项目基本情况</w:t>
      </w:r>
      <w:bookmarkEnd w:id="3"/>
      <w:bookmarkEnd w:id="4"/>
      <w:bookmarkEnd w:id="5"/>
      <w:bookmarkEnd w:id="6"/>
    </w:p>
    <w:p w14:paraId="419C403F">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项目编号：JH26-210133-00021</w:t>
      </w:r>
    </w:p>
    <w:p w14:paraId="213F8DB8">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项目名称：</w:t>
      </w:r>
      <w:r>
        <w:rPr>
          <w:rFonts w:hint="eastAsia" w:ascii="仿宋_GB2312" w:hAnsi="仿宋_GB2312" w:eastAsia="仿宋_GB2312" w:cs="仿宋_GB2312"/>
          <w:color w:val="000000"/>
          <w:sz w:val="24"/>
          <w:szCs w:val="24"/>
          <w:lang w:eastAsia="zh-CN"/>
        </w:rPr>
        <w:t>沈阳综合保税区桃仙园区基础设施维护及公共服务保障项目</w:t>
      </w:r>
    </w:p>
    <w:p w14:paraId="49DEA627">
      <w:pPr>
        <w:adjustRightInd w:val="0"/>
        <w:snapToGrid w:val="0"/>
        <w:spacing w:line="360" w:lineRule="auto"/>
        <w:ind w:firstLine="480" w:firstLineChars="200"/>
        <w:rPr>
          <w:rFonts w:hint="default" w:ascii="仿宋_GB2312" w:hAnsi="仿宋_GB2312" w:eastAsia="仿宋_GB2312" w:cs="仿宋_GB2312"/>
          <w:color w:val="000000"/>
          <w:sz w:val="24"/>
          <w:szCs w:val="24"/>
          <w:lang w:val="en-US"/>
        </w:rPr>
      </w:pPr>
      <w:r>
        <w:rPr>
          <w:rFonts w:hint="eastAsia" w:ascii="仿宋_GB2312" w:hAnsi="仿宋_GB2312" w:eastAsia="仿宋_GB2312" w:cs="仿宋_GB2312"/>
          <w:color w:val="000000"/>
          <w:sz w:val="24"/>
          <w:szCs w:val="24"/>
        </w:rPr>
        <w:t>包组编号</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lang w:val="en-US" w:eastAsia="zh-CN"/>
        </w:rPr>
        <w:t>001</w:t>
      </w:r>
    </w:p>
    <w:bookmarkEnd w:id="7"/>
    <w:p w14:paraId="03DF03DB">
      <w:pPr>
        <w:adjustRightInd w:val="0"/>
        <w:snapToGrid w:val="0"/>
        <w:spacing w:line="360" w:lineRule="auto"/>
        <w:ind w:firstLine="480" w:firstLineChars="200"/>
        <w:rPr>
          <w:rFonts w:hint="default" w:ascii="仿宋_GB2312" w:hAnsi="仿宋_GB2312" w:eastAsia="仿宋_GB2312" w:cs="仿宋_GB2312"/>
          <w:color w:val="000000"/>
          <w:sz w:val="24"/>
          <w:szCs w:val="24"/>
          <w:lang w:val="en-US"/>
        </w:rPr>
      </w:pPr>
      <w:r>
        <w:rPr>
          <w:rFonts w:hint="eastAsia" w:ascii="仿宋_GB2312" w:hAnsi="仿宋_GB2312" w:eastAsia="仿宋_GB2312" w:cs="仿宋_GB2312"/>
          <w:color w:val="000000"/>
          <w:sz w:val="24"/>
          <w:szCs w:val="24"/>
        </w:rPr>
        <w:t>预算金额</w:t>
      </w:r>
      <w:r>
        <w:rPr>
          <w:rFonts w:hint="eastAsia" w:ascii="仿宋_GB2312" w:hAnsi="仿宋_GB2312" w:eastAsia="仿宋_GB2312" w:cs="仿宋_GB2312"/>
          <w:color w:val="000000"/>
          <w:sz w:val="24"/>
          <w:szCs w:val="24"/>
          <w:lang w:eastAsia="zh-CN"/>
        </w:rPr>
        <w:t>（元）</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lang w:eastAsia="zh-CN"/>
        </w:rPr>
        <w:t>2881539.35</w:t>
      </w:r>
      <w:r>
        <w:rPr>
          <w:rFonts w:hint="eastAsia" w:ascii="仿宋_GB2312" w:hAnsi="仿宋_GB2312" w:eastAsia="仿宋_GB2312" w:cs="仿宋_GB2312"/>
          <w:color w:val="000000"/>
          <w:sz w:val="24"/>
          <w:szCs w:val="24"/>
          <w:lang w:val="en-US" w:eastAsia="zh-CN"/>
        </w:rPr>
        <w:t>元</w:t>
      </w:r>
    </w:p>
    <w:p w14:paraId="6B96DD13">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最高限价（</w:t>
      </w:r>
      <w:r>
        <w:rPr>
          <w:rFonts w:hint="eastAsia" w:ascii="仿宋_GB2312" w:hAnsi="仿宋_GB2312" w:eastAsia="仿宋_GB2312" w:cs="仿宋_GB2312"/>
          <w:color w:val="000000"/>
          <w:sz w:val="24"/>
          <w:szCs w:val="24"/>
          <w:lang w:eastAsia="zh-CN"/>
        </w:rPr>
        <w:t>元</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lang w:eastAsia="zh-CN"/>
        </w:rPr>
        <w:t>2881539.35</w:t>
      </w:r>
      <w:r>
        <w:rPr>
          <w:rFonts w:hint="eastAsia" w:ascii="仿宋_GB2312" w:hAnsi="仿宋_GB2312" w:eastAsia="仿宋_GB2312" w:cs="仿宋_GB2312"/>
          <w:color w:val="000000"/>
          <w:sz w:val="24"/>
          <w:szCs w:val="24"/>
          <w:lang w:val="en-US" w:eastAsia="zh-CN"/>
        </w:rPr>
        <w:t>元</w:t>
      </w:r>
    </w:p>
    <w:p w14:paraId="3A8D845E">
      <w:pPr>
        <w:adjustRightInd w:val="0"/>
        <w:snapToGrid w:val="0"/>
        <w:spacing w:line="360" w:lineRule="auto"/>
        <w:ind w:firstLine="480" w:firstLineChars="200"/>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采购需求：沈阳综合保税区桃仙园区基础设施维护及公共服务保障项目，项目位于沈阳市浑南区，服务内容主要包括，对综保区桃仙园区公共道路、部分场地的日常清扫保洁、除雪、绿化养护管理，秩序安保服务，海关监管设施运维保障及综合配套服务等工作。</w:t>
      </w:r>
    </w:p>
    <w:p w14:paraId="4651E3CF">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合同履行期限：自签订合同之日起一年。合同到期前1个月，采购人对供应商服务进行评估，若供应商提供服务可满足采购人业务需求，合同可进行续签，续签时长</w:t>
      </w:r>
      <w:r>
        <w:rPr>
          <w:rFonts w:hint="eastAsia" w:ascii="仿宋_GB2312" w:hAnsi="仿宋_GB2312" w:eastAsia="仿宋_GB2312" w:cs="仿宋_GB2312"/>
          <w:color w:val="000000"/>
          <w:sz w:val="24"/>
          <w:szCs w:val="24"/>
          <w:lang w:val="en-US" w:eastAsia="zh-CN"/>
        </w:rPr>
        <w:t>最长</w:t>
      </w:r>
      <w:r>
        <w:rPr>
          <w:rFonts w:hint="eastAsia" w:ascii="仿宋_GB2312" w:hAnsi="仿宋_GB2312" w:eastAsia="仿宋_GB2312" w:cs="仿宋_GB2312"/>
          <w:color w:val="000000"/>
          <w:sz w:val="24"/>
          <w:szCs w:val="24"/>
        </w:rPr>
        <w:t>为一年。</w:t>
      </w:r>
    </w:p>
    <w:p w14:paraId="4F2B10A3">
      <w:pPr>
        <w:adjustRightInd w:val="0"/>
        <w:snapToGrid w:val="0"/>
        <w:spacing w:line="360" w:lineRule="auto"/>
        <w:ind w:firstLine="480" w:firstLineChars="200"/>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rPr>
        <w:t>本项目（</w:t>
      </w:r>
      <w:r>
        <w:rPr>
          <w:rFonts w:hint="eastAsia" w:ascii="仿宋_GB2312" w:hAnsi="仿宋_GB2312" w:eastAsia="仿宋_GB2312" w:cs="仿宋_GB2312"/>
          <w:i/>
          <w:color w:val="000000"/>
          <w:sz w:val="24"/>
          <w:szCs w:val="24"/>
        </w:rPr>
        <w:t>是/否</w:t>
      </w:r>
      <w:r>
        <w:rPr>
          <w:rFonts w:hint="eastAsia" w:ascii="仿宋_GB2312" w:hAnsi="仿宋_GB2312" w:eastAsia="仿宋_GB2312" w:cs="仿宋_GB2312"/>
          <w:color w:val="000000"/>
          <w:sz w:val="24"/>
          <w:szCs w:val="24"/>
        </w:rPr>
        <w:t>）采用“暗标盲评”评审方式</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lang w:val="en-US" w:eastAsia="zh-CN"/>
        </w:rPr>
        <w:t>否</w:t>
      </w:r>
    </w:p>
    <w:p w14:paraId="28EBB86C">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需落实的政府采购政策内容：落实中小微企业（含监狱企业）、残疾人就业、节能产品、环境标志产品、创新产品和服务、对本国产品的支持等政府采购政策</w:t>
      </w:r>
    </w:p>
    <w:p w14:paraId="35D2932A">
      <w:pPr>
        <w:adjustRightInd w:val="0"/>
        <w:snapToGrid w:val="0"/>
        <w:spacing w:line="360" w:lineRule="auto"/>
        <w:ind w:firstLine="480" w:firstLineChars="200"/>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rPr>
        <w:t>本项目（</w:t>
      </w:r>
      <w:r>
        <w:rPr>
          <w:rFonts w:hint="eastAsia" w:ascii="仿宋_GB2312" w:hAnsi="仿宋_GB2312" w:eastAsia="仿宋_GB2312" w:cs="仿宋_GB2312"/>
          <w:i/>
          <w:color w:val="000000"/>
          <w:sz w:val="24"/>
          <w:szCs w:val="24"/>
        </w:rPr>
        <w:t>是/否</w:t>
      </w:r>
      <w:r>
        <w:rPr>
          <w:rFonts w:hint="eastAsia" w:ascii="仿宋_GB2312" w:hAnsi="仿宋_GB2312" w:eastAsia="仿宋_GB2312" w:cs="仿宋_GB2312"/>
          <w:color w:val="000000"/>
          <w:sz w:val="24"/>
          <w:szCs w:val="24"/>
        </w:rPr>
        <w:t>）接受联合体投标</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lang w:val="en-US" w:eastAsia="zh-CN"/>
        </w:rPr>
        <w:t>否</w:t>
      </w:r>
    </w:p>
    <w:p w14:paraId="3F7EF5FF">
      <w:pPr>
        <w:adjustRightInd w:val="0"/>
        <w:snapToGrid w:val="0"/>
        <w:spacing w:line="360" w:lineRule="auto"/>
        <w:ind w:firstLine="480" w:firstLineChars="200"/>
        <w:rPr>
          <w:rFonts w:hint="eastAsia" w:ascii="黑体" w:hAnsi="黑体" w:eastAsia="黑体" w:cs="黑体"/>
          <w:b w:val="0"/>
          <w:bCs w:val="0"/>
          <w:color w:val="000000"/>
          <w:sz w:val="24"/>
          <w:szCs w:val="24"/>
        </w:rPr>
      </w:pPr>
      <w:bookmarkStart w:id="8" w:name="_Toc28359003"/>
      <w:bookmarkStart w:id="9" w:name="_Toc28359080"/>
      <w:bookmarkStart w:id="10" w:name="_Toc35393791"/>
      <w:bookmarkStart w:id="11" w:name="_Toc35393622"/>
      <w:r>
        <w:rPr>
          <w:rFonts w:hint="eastAsia" w:ascii="黑体" w:hAnsi="黑体" w:eastAsia="黑体" w:cs="黑体"/>
          <w:b w:val="0"/>
          <w:bCs w:val="0"/>
          <w:color w:val="000000"/>
          <w:sz w:val="24"/>
          <w:szCs w:val="24"/>
        </w:rPr>
        <w:t>二、供应商的资格要求</w:t>
      </w:r>
      <w:bookmarkEnd w:id="8"/>
      <w:bookmarkEnd w:id="9"/>
      <w:bookmarkEnd w:id="10"/>
      <w:bookmarkEnd w:id="11"/>
    </w:p>
    <w:p w14:paraId="7E091803">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1.满足《中华人民共和国政府采购法》第二十二条规定；</w:t>
      </w:r>
    </w:p>
    <w:p w14:paraId="03F13F14">
      <w:pPr>
        <w:adjustRightInd w:val="0"/>
        <w:snapToGrid w:val="0"/>
        <w:spacing w:line="360" w:lineRule="auto"/>
        <w:ind w:firstLine="480" w:firstLineChars="200"/>
        <w:rPr>
          <w:rFonts w:hint="eastAsia" w:ascii="仿宋_GB2312" w:hAnsi="仿宋_GB2312" w:eastAsia="仿宋_GB2312" w:cs="仿宋_GB2312"/>
          <w:color w:val="000000"/>
          <w:sz w:val="24"/>
          <w:szCs w:val="24"/>
          <w:lang w:eastAsia="zh-CN"/>
        </w:rPr>
      </w:pPr>
      <w:bookmarkStart w:id="12" w:name="_Toc28359081"/>
      <w:bookmarkStart w:id="13" w:name="_Toc28359004"/>
      <w:r>
        <w:rPr>
          <w:rFonts w:hint="eastAsia" w:ascii="仿宋_GB2312" w:hAnsi="仿宋_GB2312" w:eastAsia="仿宋_GB2312" w:cs="仿宋_GB2312"/>
          <w:color w:val="000000"/>
          <w:sz w:val="24"/>
          <w:szCs w:val="24"/>
        </w:rPr>
        <w:t>2.落实政府采购政策需满足的资格要求</w:t>
      </w:r>
      <w:r>
        <w:rPr>
          <w:rFonts w:hint="eastAsia" w:ascii="仿宋_GB2312" w:hAnsi="仿宋_GB2312" w:eastAsia="仿宋_GB2312" w:cs="仿宋_GB2312"/>
          <w:color w:val="000000"/>
          <w:sz w:val="24"/>
          <w:szCs w:val="24"/>
          <w:u w:val="none"/>
        </w:rPr>
        <w:t>：</w:t>
      </w:r>
      <w:r>
        <w:rPr>
          <w:rFonts w:hint="eastAsia" w:ascii="仿宋_GB2312" w:hAnsi="仿宋_GB2312" w:eastAsia="仿宋_GB2312" w:cs="仿宋_GB2312"/>
          <w:color w:val="000000"/>
          <w:sz w:val="24"/>
          <w:szCs w:val="24"/>
          <w:u w:val="none"/>
          <w:lang w:val="en-US" w:eastAsia="zh-CN"/>
        </w:rPr>
        <w:t>无</w:t>
      </w:r>
    </w:p>
    <w:p w14:paraId="498703EF">
      <w:pPr>
        <w:adjustRightInd w:val="0"/>
        <w:snapToGrid w:val="0"/>
        <w:spacing w:line="360" w:lineRule="auto"/>
        <w:ind w:firstLine="480" w:firstLineChars="200"/>
        <w:rPr>
          <w:rFonts w:hint="eastAsia" w:ascii="仿宋_GB2312" w:hAnsi="仿宋_GB2312" w:eastAsia="仿宋_GB2312" w:cs="仿宋_GB2312"/>
          <w:i/>
          <w:iCs/>
          <w:color w:val="000000"/>
          <w:sz w:val="24"/>
          <w:szCs w:val="24"/>
          <w:u w:val="single"/>
          <w:lang w:val="en-US" w:eastAsia="zh-CN"/>
        </w:rPr>
      </w:pPr>
      <w:r>
        <w:rPr>
          <w:rFonts w:hint="eastAsia" w:ascii="仿宋_GB2312" w:hAnsi="仿宋_GB2312" w:eastAsia="仿宋_GB2312" w:cs="仿宋_GB2312"/>
          <w:color w:val="000000"/>
          <w:sz w:val="24"/>
          <w:szCs w:val="24"/>
        </w:rPr>
        <w:t>3.本项目的特定资格要求：</w:t>
      </w:r>
      <w:r>
        <w:rPr>
          <w:rFonts w:hint="eastAsia" w:ascii="仿宋_GB2312" w:hAnsi="仿宋_GB2312" w:eastAsia="仿宋_GB2312" w:cs="仿宋_GB2312"/>
          <w:color w:val="000000"/>
          <w:sz w:val="24"/>
          <w:szCs w:val="24"/>
          <w:lang w:val="en-US" w:eastAsia="zh-CN"/>
        </w:rPr>
        <w:t>无</w:t>
      </w:r>
    </w:p>
    <w:p w14:paraId="270732FF">
      <w:pPr>
        <w:adjustRightInd w:val="0"/>
        <w:snapToGrid w:val="0"/>
        <w:spacing w:line="360" w:lineRule="auto"/>
        <w:ind w:firstLine="480" w:firstLineChars="200"/>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三、政府采购供应商入库须知</w:t>
      </w:r>
    </w:p>
    <w:p w14:paraId="3F46B12C">
      <w:pPr>
        <w:adjustRightInd w:val="0"/>
        <w:snapToGrid w:val="0"/>
        <w:spacing w:line="360" w:lineRule="auto"/>
        <w:ind w:firstLine="480" w:firstLineChars="200"/>
        <w:rPr>
          <w:rFonts w:hint="eastAsia" w:ascii="仿宋_GB2312" w:hAnsi="仿宋_GB2312" w:eastAsia="仿宋_GB2312" w:cs="仿宋_GB2312"/>
          <w:color w:val="000000"/>
          <w:sz w:val="24"/>
          <w:szCs w:val="24"/>
        </w:rPr>
      </w:pPr>
      <w:bookmarkStart w:id="14" w:name="_Toc35393792"/>
      <w:bookmarkStart w:id="15" w:name="_Toc35393623"/>
      <w:r>
        <w:rPr>
          <w:rFonts w:hint="eastAsia" w:ascii="仿宋_GB2312" w:hAnsi="仿宋_GB2312" w:eastAsia="仿宋_GB2312" w:cs="仿宋_GB2312"/>
          <w:color w:val="000000"/>
          <w:sz w:val="24"/>
          <w:szCs w:val="24"/>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4FB2A038">
      <w:pPr>
        <w:adjustRightInd w:val="0"/>
        <w:snapToGrid w:val="0"/>
        <w:spacing w:line="360" w:lineRule="auto"/>
        <w:ind w:firstLine="480" w:firstLineChars="200"/>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四、获取招标文件</w:t>
      </w:r>
      <w:bookmarkEnd w:id="12"/>
      <w:bookmarkEnd w:id="13"/>
      <w:bookmarkEnd w:id="14"/>
      <w:bookmarkEnd w:id="15"/>
    </w:p>
    <w:p w14:paraId="42B86A78">
      <w:pPr>
        <w:adjustRightInd w:val="0"/>
        <w:snapToGrid w:val="0"/>
        <w:spacing w:line="360" w:lineRule="auto"/>
        <w:ind w:firstLine="54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时间：</w:t>
      </w:r>
      <w:r>
        <w:rPr>
          <w:rFonts w:hint="eastAsia" w:ascii="仿宋_GB2312" w:hAnsi="仿宋_GB2312" w:eastAsia="仿宋_GB2312" w:cs="仿宋_GB2312"/>
          <w:color w:val="000000"/>
          <w:sz w:val="24"/>
          <w:szCs w:val="24"/>
          <w:u w:val="single"/>
          <w:lang w:val="en-US" w:eastAsia="zh-CN"/>
        </w:rPr>
        <w:t>2026</w:t>
      </w:r>
      <w:r>
        <w:rPr>
          <w:rFonts w:hint="eastAsia" w:ascii="仿宋_GB2312" w:hAnsi="仿宋_GB2312" w:eastAsia="仿宋_GB2312" w:cs="仿宋_GB2312"/>
          <w:color w:val="000000"/>
          <w:sz w:val="24"/>
          <w:szCs w:val="24"/>
          <w:u w:val="single"/>
        </w:rPr>
        <w:t>年</w:t>
      </w:r>
      <w:r>
        <w:rPr>
          <w:rFonts w:hint="eastAsia" w:ascii="仿宋_GB2312" w:hAnsi="仿宋_GB2312" w:eastAsia="仿宋_GB2312" w:cs="仿宋_GB2312"/>
          <w:color w:val="000000"/>
          <w:sz w:val="24"/>
          <w:szCs w:val="24"/>
          <w:u w:val="single"/>
          <w:lang w:val="en-US" w:eastAsia="zh-CN"/>
        </w:rPr>
        <w:t>10</w:t>
      </w:r>
      <w:r>
        <w:rPr>
          <w:rFonts w:hint="eastAsia" w:ascii="仿宋_GB2312" w:hAnsi="仿宋_GB2312" w:eastAsia="仿宋_GB2312" w:cs="仿宋_GB2312"/>
          <w:color w:val="000000"/>
          <w:sz w:val="24"/>
          <w:szCs w:val="24"/>
          <w:u w:val="single"/>
        </w:rPr>
        <w:t>月</w:t>
      </w:r>
      <w:r>
        <w:rPr>
          <w:rFonts w:hint="eastAsia" w:ascii="仿宋_GB2312" w:hAnsi="仿宋_GB2312" w:eastAsia="仿宋_GB2312" w:cs="仿宋_GB2312"/>
          <w:color w:val="000000"/>
          <w:sz w:val="24"/>
          <w:szCs w:val="24"/>
          <w:u w:val="single"/>
          <w:lang w:val="en-US" w:eastAsia="zh-CN"/>
        </w:rPr>
        <w:t>22</w:t>
      </w:r>
      <w:r>
        <w:rPr>
          <w:rFonts w:hint="eastAsia" w:ascii="仿宋_GB2312" w:hAnsi="仿宋_GB2312" w:eastAsia="仿宋_GB2312" w:cs="仿宋_GB2312"/>
          <w:color w:val="000000"/>
          <w:sz w:val="24"/>
          <w:szCs w:val="24"/>
          <w:u w:val="single"/>
        </w:rPr>
        <w:t>日</w:t>
      </w:r>
      <w:r>
        <w:rPr>
          <w:rFonts w:hint="eastAsia" w:ascii="仿宋_GB2312" w:hAnsi="仿宋_GB2312" w:eastAsia="仿宋_GB2312" w:cs="仿宋_GB2312"/>
          <w:color w:val="000000"/>
          <w:sz w:val="24"/>
          <w:szCs w:val="24"/>
        </w:rPr>
        <w:t>至</w:t>
      </w:r>
      <w:r>
        <w:rPr>
          <w:rFonts w:hint="eastAsia" w:ascii="仿宋_GB2312" w:hAnsi="仿宋_GB2312" w:eastAsia="仿宋_GB2312" w:cs="仿宋_GB2312"/>
          <w:color w:val="000000"/>
          <w:sz w:val="24"/>
          <w:szCs w:val="24"/>
          <w:u w:val="single"/>
          <w:lang w:val="en-US" w:eastAsia="zh-CN"/>
        </w:rPr>
        <w:t>2026</w:t>
      </w:r>
      <w:r>
        <w:rPr>
          <w:rFonts w:hint="eastAsia" w:ascii="仿宋_GB2312" w:hAnsi="仿宋_GB2312" w:eastAsia="仿宋_GB2312" w:cs="仿宋_GB2312"/>
          <w:color w:val="000000"/>
          <w:sz w:val="24"/>
          <w:szCs w:val="24"/>
          <w:u w:val="single"/>
        </w:rPr>
        <w:t>年</w:t>
      </w:r>
      <w:r>
        <w:rPr>
          <w:rFonts w:hint="eastAsia" w:ascii="仿宋_GB2312" w:hAnsi="仿宋_GB2312" w:eastAsia="仿宋_GB2312" w:cs="仿宋_GB2312"/>
          <w:color w:val="000000"/>
          <w:sz w:val="24"/>
          <w:szCs w:val="24"/>
          <w:u w:val="single"/>
          <w:lang w:val="en-US" w:eastAsia="zh-CN"/>
        </w:rPr>
        <w:t>10</w:t>
      </w:r>
      <w:r>
        <w:rPr>
          <w:rFonts w:hint="eastAsia" w:ascii="仿宋_GB2312" w:hAnsi="仿宋_GB2312" w:eastAsia="仿宋_GB2312" w:cs="仿宋_GB2312"/>
          <w:color w:val="000000"/>
          <w:sz w:val="24"/>
          <w:szCs w:val="24"/>
          <w:u w:val="single"/>
        </w:rPr>
        <w:t>月</w:t>
      </w:r>
      <w:r>
        <w:rPr>
          <w:rFonts w:hint="eastAsia" w:ascii="仿宋_GB2312" w:hAnsi="仿宋_GB2312" w:eastAsia="仿宋_GB2312" w:cs="仿宋_GB2312"/>
          <w:color w:val="000000"/>
          <w:sz w:val="24"/>
          <w:szCs w:val="24"/>
          <w:u w:val="single"/>
          <w:lang w:val="en-US" w:eastAsia="zh-CN"/>
        </w:rPr>
        <w:t>30</w:t>
      </w:r>
      <w:r>
        <w:rPr>
          <w:rFonts w:hint="eastAsia" w:ascii="仿宋_GB2312" w:hAnsi="仿宋_GB2312" w:eastAsia="仿宋_GB2312" w:cs="仿宋_GB2312"/>
          <w:color w:val="000000"/>
          <w:sz w:val="24"/>
          <w:szCs w:val="24"/>
          <w:u w:val="single"/>
        </w:rPr>
        <w:t>日</w:t>
      </w:r>
      <w:r>
        <w:rPr>
          <w:rFonts w:hint="eastAsia" w:ascii="仿宋_GB2312" w:hAnsi="仿宋_GB2312" w:eastAsia="仿宋_GB2312" w:cs="仿宋_GB2312"/>
          <w:color w:val="000000"/>
          <w:sz w:val="24"/>
          <w:szCs w:val="24"/>
        </w:rPr>
        <w:t>，（北京时间，法定节假日除外）</w:t>
      </w:r>
    </w:p>
    <w:p w14:paraId="13D60834">
      <w:pPr>
        <w:adjustRightInd w:val="0"/>
        <w:snapToGrid w:val="0"/>
        <w:spacing w:line="360" w:lineRule="auto"/>
        <w:ind w:firstLine="540"/>
        <w:rPr>
          <w:rFonts w:hint="eastAsia" w:ascii="仿宋_GB2312" w:hAnsi="仿宋_GB2312" w:eastAsia="仿宋_GB2312" w:cs="仿宋_GB2312"/>
          <w:color w:val="000000"/>
          <w:sz w:val="24"/>
          <w:szCs w:val="24"/>
          <w:u w:val="single"/>
        </w:rPr>
      </w:pPr>
      <w:bookmarkStart w:id="16" w:name="_Toc28359005"/>
      <w:bookmarkStart w:id="17" w:name="_Toc28359082"/>
      <w:bookmarkStart w:id="18" w:name="_Toc35393624"/>
      <w:bookmarkStart w:id="19" w:name="_Toc35393793"/>
      <w:r>
        <w:rPr>
          <w:rFonts w:hint="eastAsia" w:ascii="仿宋_GB2312" w:hAnsi="仿宋_GB2312" w:eastAsia="仿宋_GB2312" w:cs="仿宋_GB2312"/>
          <w:color w:val="000000"/>
          <w:sz w:val="24"/>
          <w:szCs w:val="24"/>
        </w:rPr>
        <w:t>地点：辽宁政府采购网获取</w:t>
      </w:r>
    </w:p>
    <w:p w14:paraId="466D70C6">
      <w:pPr>
        <w:adjustRightInd w:val="0"/>
        <w:snapToGrid w:val="0"/>
        <w:spacing w:line="360" w:lineRule="auto"/>
        <w:ind w:firstLine="540"/>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方式：线上</w:t>
      </w:r>
    </w:p>
    <w:p w14:paraId="5FB7B81F">
      <w:pPr>
        <w:adjustRightInd w:val="0"/>
        <w:snapToGrid w:val="0"/>
        <w:spacing w:line="360" w:lineRule="auto"/>
        <w:ind w:firstLine="54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售价：免费</w:t>
      </w:r>
    </w:p>
    <w:p w14:paraId="51DAEB8B">
      <w:pPr>
        <w:adjustRightInd w:val="0"/>
        <w:snapToGrid w:val="0"/>
        <w:spacing w:line="360" w:lineRule="auto"/>
        <w:ind w:firstLine="480" w:firstLineChars="200"/>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五、提交投标文件</w:t>
      </w:r>
      <w:bookmarkEnd w:id="16"/>
      <w:bookmarkEnd w:id="17"/>
      <w:r>
        <w:rPr>
          <w:rFonts w:hint="eastAsia" w:ascii="黑体" w:hAnsi="黑体" w:eastAsia="黑体" w:cs="黑体"/>
          <w:b w:val="0"/>
          <w:bCs w:val="0"/>
          <w:color w:val="000000"/>
          <w:sz w:val="24"/>
          <w:szCs w:val="24"/>
        </w:rPr>
        <w:t>截止时间、开标时间和地点</w:t>
      </w:r>
      <w:bookmarkEnd w:id="18"/>
      <w:bookmarkEnd w:id="19"/>
    </w:p>
    <w:p w14:paraId="69F286B2">
      <w:pPr>
        <w:adjustRightInd w:val="0"/>
        <w:snapToGrid w:val="0"/>
        <w:spacing w:line="360" w:lineRule="auto"/>
        <w:ind w:firstLine="480" w:firstLineChars="200"/>
        <w:rPr>
          <w:rFonts w:hint="eastAsia" w:ascii="仿宋_GB2312" w:hAnsi="仿宋_GB2312" w:eastAsia="仿宋_GB2312" w:cs="仿宋_GB2312"/>
          <w:bCs/>
          <w:color w:val="000000"/>
          <w:sz w:val="24"/>
          <w:szCs w:val="24"/>
          <w:u w:val="single"/>
        </w:rPr>
      </w:pPr>
      <w:r>
        <w:rPr>
          <w:rFonts w:hint="eastAsia" w:ascii="仿宋_GB2312" w:hAnsi="仿宋_GB2312" w:eastAsia="仿宋_GB2312" w:cs="仿宋_GB2312"/>
          <w:bCs/>
          <w:color w:val="000000"/>
          <w:sz w:val="24"/>
          <w:szCs w:val="24"/>
          <w:u w:val="single"/>
          <w:lang w:val="en-US" w:eastAsia="zh-CN"/>
        </w:rPr>
        <w:t>2026</w:t>
      </w:r>
      <w:r>
        <w:rPr>
          <w:rFonts w:hint="eastAsia" w:ascii="仿宋_GB2312" w:hAnsi="仿宋_GB2312" w:eastAsia="仿宋_GB2312" w:cs="仿宋_GB2312"/>
          <w:bCs/>
          <w:color w:val="000000"/>
          <w:sz w:val="24"/>
          <w:szCs w:val="24"/>
          <w:u w:val="single"/>
        </w:rPr>
        <w:t>年</w:t>
      </w:r>
      <w:r>
        <w:rPr>
          <w:rFonts w:hint="eastAsia" w:ascii="仿宋_GB2312" w:hAnsi="仿宋_GB2312" w:eastAsia="仿宋_GB2312" w:cs="仿宋_GB2312"/>
          <w:bCs/>
          <w:color w:val="000000"/>
          <w:sz w:val="24"/>
          <w:szCs w:val="24"/>
          <w:u w:val="single"/>
          <w:lang w:val="en-US" w:eastAsia="zh-CN"/>
        </w:rPr>
        <w:t>11</w:t>
      </w:r>
      <w:r>
        <w:rPr>
          <w:rFonts w:hint="eastAsia" w:ascii="仿宋_GB2312" w:hAnsi="仿宋_GB2312" w:eastAsia="仿宋_GB2312" w:cs="仿宋_GB2312"/>
          <w:bCs/>
          <w:color w:val="000000"/>
          <w:sz w:val="24"/>
          <w:szCs w:val="24"/>
          <w:u w:val="single"/>
        </w:rPr>
        <w:t>月</w:t>
      </w:r>
      <w:r>
        <w:rPr>
          <w:rFonts w:hint="eastAsia" w:ascii="仿宋_GB2312" w:hAnsi="仿宋_GB2312" w:eastAsia="仿宋_GB2312" w:cs="仿宋_GB2312"/>
          <w:bCs/>
          <w:color w:val="000000"/>
          <w:sz w:val="24"/>
          <w:szCs w:val="24"/>
          <w:u w:val="single"/>
          <w:lang w:val="en-US" w:eastAsia="zh-CN"/>
        </w:rPr>
        <w:t>12</w:t>
      </w:r>
      <w:r>
        <w:rPr>
          <w:rFonts w:hint="eastAsia" w:ascii="仿宋_GB2312" w:hAnsi="仿宋_GB2312" w:eastAsia="仿宋_GB2312" w:cs="仿宋_GB2312"/>
          <w:bCs/>
          <w:color w:val="000000"/>
          <w:sz w:val="24"/>
          <w:szCs w:val="24"/>
          <w:u w:val="single"/>
        </w:rPr>
        <w:t>日</w:t>
      </w:r>
      <w:r>
        <w:rPr>
          <w:rFonts w:hint="eastAsia" w:ascii="仿宋_GB2312" w:hAnsi="仿宋_GB2312" w:eastAsia="仿宋_GB2312" w:cs="仿宋_GB2312"/>
          <w:bCs/>
          <w:color w:val="000000"/>
          <w:sz w:val="24"/>
          <w:szCs w:val="24"/>
          <w:u w:val="single"/>
          <w:lang w:val="en-US" w:eastAsia="zh-CN"/>
        </w:rPr>
        <w:t xml:space="preserve"> 9</w:t>
      </w:r>
      <w:r>
        <w:rPr>
          <w:rFonts w:hint="eastAsia" w:ascii="仿宋_GB2312" w:hAnsi="仿宋_GB2312" w:eastAsia="仿宋_GB2312" w:cs="仿宋_GB2312"/>
          <w:bCs/>
          <w:color w:val="000000"/>
          <w:sz w:val="24"/>
          <w:szCs w:val="24"/>
          <w:u w:val="single"/>
        </w:rPr>
        <w:t>点</w:t>
      </w:r>
      <w:r>
        <w:rPr>
          <w:rFonts w:hint="eastAsia" w:ascii="仿宋_GB2312" w:hAnsi="仿宋_GB2312" w:eastAsia="仿宋_GB2312" w:cs="仿宋_GB2312"/>
          <w:bCs/>
          <w:color w:val="000000"/>
          <w:sz w:val="24"/>
          <w:szCs w:val="24"/>
          <w:u w:val="single"/>
          <w:lang w:val="en-US" w:eastAsia="zh-CN"/>
        </w:rPr>
        <w:t>30</w:t>
      </w:r>
      <w:r>
        <w:rPr>
          <w:rFonts w:hint="eastAsia" w:ascii="仿宋_GB2312" w:hAnsi="仿宋_GB2312" w:eastAsia="仿宋_GB2312" w:cs="仿宋_GB2312"/>
          <w:bCs/>
          <w:color w:val="000000"/>
          <w:sz w:val="24"/>
          <w:szCs w:val="24"/>
          <w:u w:val="single"/>
        </w:rPr>
        <w:t>分</w:t>
      </w:r>
      <w:r>
        <w:rPr>
          <w:rFonts w:hint="eastAsia" w:ascii="仿宋_GB2312" w:hAnsi="仿宋_GB2312" w:eastAsia="仿宋_GB2312" w:cs="仿宋_GB2312"/>
          <w:bCs/>
          <w:color w:val="000000"/>
          <w:sz w:val="24"/>
          <w:szCs w:val="24"/>
        </w:rPr>
        <w:t>（北京时间）</w:t>
      </w:r>
    </w:p>
    <w:p w14:paraId="15DBB9E5">
      <w:pPr>
        <w:adjustRightInd w:val="0"/>
        <w:snapToGrid w:val="0"/>
        <w:spacing w:line="360" w:lineRule="auto"/>
        <w:ind w:firstLine="480" w:firstLineChars="200"/>
        <w:rPr>
          <w:rFonts w:hint="default" w:ascii="仿宋_GB2312" w:hAnsi="仿宋_GB2312" w:eastAsia="仿宋_GB2312" w:cs="仿宋_GB2312"/>
          <w:bCs/>
          <w:color w:val="000000"/>
          <w:sz w:val="24"/>
          <w:szCs w:val="24"/>
          <w:u w:val="single"/>
          <w:lang w:val="en-US" w:eastAsia="zh-CN"/>
        </w:rPr>
      </w:pPr>
      <w:r>
        <w:rPr>
          <w:rFonts w:hint="eastAsia" w:ascii="仿宋_GB2312" w:hAnsi="仿宋_GB2312" w:eastAsia="仿宋_GB2312" w:cs="仿宋_GB2312"/>
          <w:color w:val="000000"/>
          <w:sz w:val="24"/>
          <w:szCs w:val="24"/>
        </w:rPr>
        <w:t>地点：</w:t>
      </w:r>
      <w:r>
        <w:rPr>
          <w:rFonts w:hint="eastAsia" w:ascii="仿宋_GB2312" w:hAnsi="仿宋_GB2312" w:eastAsia="仿宋_GB2312" w:cs="仿宋_GB2312"/>
          <w:color w:val="000000"/>
          <w:sz w:val="24"/>
          <w:szCs w:val="24"/>
          <w:lang w:val="en-US" w:eastAsia="zh-CN"/>
        </w:rPr>
        <w:t>辽宁政府采购网、浑南区公共资源交易中心（沈阳市浑南区新隆街1-1号），本项目采用远程不见面开标方式。</w:t>
      </w:r>
    </w:p>
    <w:p w14:paraId="6B29DD5C">
      <w:pPr>
        <w:adjustRightInd w:val="0"/>
        <w:snapToGrid w:val="0"/>
        <w:spacing w:line="360" w:lineRule="auto"/>
        <w:ind w:firstLine="480" w:firstLineChars="200"/>
        <w:rPr>
          <w:rFonts w:hint="eastAsia" w:ascii="黑体" w:hAnsi="黑体" w:eastAsia="黑体" w:cs="黑体"/>
          <w:b w:val="0"/>
          <w:bCs w:val="0"/>
          <w:color w:val="000000"/>
          <w:sz w:val="24"/>
          <w:szCs w:val="24"/>
        </w:rPr>
      </w:pPr>
      <w:bookmarkStart w:id="20" w:name="_Toc28359084"/>
      <w:bookmarkStart w:id="21" w:name="_Toc28359007"/>
      <w:bookmarkStart w:id="22" w:name="_Toc35393625"/>
      <w:bookmarkStart w:id="23" w:name="_Toc35393794"/>
      <w:r>
        <w:rPr>
          <w:rFonts w:hint="eastAsia" w:ascii="黑体" w:hAnsi="黑体" w:eastAsia="黑体" w:cs="黑体"/>
          <w:b w:val="0"/>
          <w:bCs w:val="0"/>
          <w:color w:val="000000"/>
          <w:sz w:val="24"/>
          <w:szCs w:val="24"/>
        </w:rPr>
        <w:t>六、公告期限</w:t>
      </w:r>
      <w:bookmarkEnd w:id="20"/>
      <w:bookmarkEnd w:id="21"/>
      <w:bookmarkEnd w:id="22"/>
      <w:bookmarkEnd w:id="23"/>
    </w:p>
    <w:p w14:paraId="034FAB70">
      <w:pPr>
        <w:adjustRightInd w:val="0"/>
        <w:snapToGrid w:val="0"/>
        <w:spacing w:line="360" w:lineRule="auto"/>
        <w:ind w:firstLine="480" w:firstLineChars="200"/>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自本公告发布之日起5个工作日。</w:t>
      </w:r>
    </w:p>
    <w:p w14:paraId="209D42D3">
      <w:pPr>
        <w:adjustRightInd w:val="0"/>
        <w:snapToGrid w:val="0"/>
        <w:spacing w:line="360" w:lineRule="auto"/>
        <w:ind w:firstLine="480" w:firstLineChars="200"/>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七、质疑与投诉</w:t>
      </w:r>
    </w:p>
    <w:p w14:paraId="7DFE2E72">
      <w:pPr>
        <w:widowControl/>
        <w:adjustRightInd w:val="0"/>
        <w:snapToGrid w:val="0"/>
        <w:spacing w:line="360" w:lineRule="auto"/>
        <w:ind w:firstLine="539"/>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供应商认为自己的权益受到损害的，可以在知道或者应知其权益受到损害之日起七个工作日内，向采购代理机构或采购人提出质疑。</w:t>
      </w:r>
    </w:p>
    <w:p w14:paraId="2B5DD252">
      <w:pPr>
        <w:widowControl/>
        <w:adjustRightInd w:val="0"/>
        <w:snapToGrid w:val="0"/>
        <w:spacing w:line="360" w:lineRule="auto"/>
        <w:ind w:firstLine="480"/>
        <w:jc w:val="left"/>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eastAsia="zh-CN"/>
        </w:rPr>
        <w:t>1.</w:t>
      </w:r>
      <w:r>
        <w:rPr>
          <w:rFonts w:hint="eastAsia" w:ascii="仿宋_GB2312" w:hAnsi="仿宋_GB2312" w:eastAsia="仿宋_GB2312" w:cs="仿宋_GB2312"/>
          <w:color w:val="000000"/>
          <w:sz w:val="24"/>
          <w:szCs w:val="24"/>
        </w:rPr>
        <w:t>接收质疑函方式：线上或书面纸质质疑函</w:t>
      </w:r>
      <w:r>
        <w:rPr>
          <w:rFonts w:hint="eastAsia" w:ascii="仿宋_GB2312" w:hAnsi="仿宋_GB2312" w:eastAsia="仿宋_GB2312" w:cs="仿宋_GB2312"/>
          <w:color w:val="000000"/>
          <w:sz w:val="24"/>
          <w:szCs w:val="24"/>
          <w:lang w:eastAsia="zh-CN"/>
        </w:rPr>
        <w:t>。</w:t>
      </w:r>
    </w:p>
    <w:p w14:paraId="765B7A20">
      <w:pPr>
        <w:widowControl/>
        <w:adjustRightInd w:val="0"/>
        <w:snapToGrid w:val="0"/>
        <w:spacing w:line="360" w:lineRule="auto"/>
        <w:ind w:firstLine="48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2.</w:t>
      </w:r>
      <w:r>
        <w:rPr>
          <w:rFonts w:hint="eastAsia" w:ascii="仿宋_GB2312" w:hAnsi="仿宋_GB2312" w:eastAsia="仿宋_GB2312" w:cs="仿宋_GB2312"/>
          <w:color w:val="000000"/>
          <w:sz w:val="24"/>
          <w:szCs w:val="24"/>
        </w:rPr>
        <w:t>质疑函内容、格式：应符合《政府采购质疑和投诉办法》相关规定和财政部制定的《政府采购质疑函范本》格式，详见辽宁政府采购网。</w:t>
      </w:r>
    </w:p>
    <w:p w14:paraId="7EA5A261">
      <w:pPr>
        <w:widowControl/>
        <w:adjustRightInd w:val="0"/>
        <w:snapToGrid w:val="0"/>
        <w:spacing w:line="360" w:lineRule="auto"/>
        <w:ind w:firstLine="48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质疑供应商对采购人、采购代理机构的答复不满意，或者采购人、采购代理机构未在规定时间内作出答复的，可以在答复期满后15个工作日内向本级财政部门提起投诉。</w:t>
      </w:r>
    </w:p>
    <w:p w14:paraId="4491BFFA">
      <w:pPr>
        <w:adjustRightInd w:val="0"/>
        <w:snapToGrid w:val="0"/>
        <w:spacing w:line="360" w:lineRule="auto"/>
        <w:ind w:firstLine="480" w:firstLineChars="200"/>
        <w:rPr>
          <w:rFonts w:hint="eastAsia" w:ascii="黑体" w:hAnsi="黑体" w:eastAsia="黑体" w:cs="黑体"/>
          <w:b w:val="0"/>
          <w:bCs w:val="0"/>
          <w:color w:val="000000"/>
          <w:sz w:val="24"/>
          <w:szCs w:val="24"/>
        </w:rPr>
      </w:pPr>
      <w:bookmarkStart w:id="24" w:name="_Toc35393626"/>
      <w:bookmarkStart w:id="25" w:name="_Toc35393795"/>
      <w:r>
        <w:rPr>
          <w:rFonts w:hint="eastAsia" w:ascii="黑体" w:hAnsi="黑体" w:eastAsia="黑体" w:cs="黑体"/>
          <w:b w:val="0"/>
          <w:bCs w:val="0"/>
          <w:color w:val="000000"/>
          <w:sz w:val="24"/>
          <w:szCs w:val="24"/>
        </w:rPr>
        <w:t>八、其他补充事宜</w:t>
      </w:r>
      <w:bookmarkEnd w:id="24"/>
      <w:bookmarkEnd w:id="25"/>
    </w:p>
    <w:p w14:paraId="1894DBC8">
      <w:pPr>
        <w:pStyle w:val="33"/>
        <w:adjustRightInd w:val="0"/>
        <w:snapToGrid w:val="0"/>
        <w:spacing w:line="360" w:lineRule="auto"/>
        <w:ind w:left="495" w:firstLine="0" w:firstLineChars="0"/>
        <w:rPr>
          <w:rFonts w:hint="eastAsia" w:ascii="仿宋_GB2312" w:hAnsi="仿宋_GB2312" w:eastAsia="仿宋_GB2312" w:cs="仿宋_GB2312"/>
          <w:color w:val="000000"/>
          <w:sz w:val="24"/>
          <w:szCs w:val="24"/>
        </w:rPr>
      </w:pPr>
    </w:p>
    <w:p w14:paraId="26D9E3A8">
      <w:pPr>
        <w:adjustRightInd w:val="0"/>
        <w:snapToGrid w:val="0"/>
        <w:spacing w:line="360" w:lineRule="auto"/>
        <w:ind w:firstLine="480" w:firstLineChars="200"/>
        <w:rPr>
          <w:rFonts w:hint="eastAsia" w:ascii="黑体" w:hAnsi="黑体" w:eastAsia="黑体" w:cs="黑体"/>
          <w:b w:val="0"/>
          <w:bCs w:val="0"/>
          <w:color w:val="000000"/>
          <w:sz w:val="24"/>
          <w:szCs w:val="24"/>
        </w:rPr>
      </w:pPr>
      <w:bookmarkStart w:id="26" w:name="_Toc35393796"/>
      <w:bookmarkStart w:id="27" w:name="_Toc28359008"/>
      <w:bookmarkStart w:id="28" w:name="_Toc35393627"/>
      <w:bookmarkStart w:id="29" w:name="_Toc28359085"/>
      <w:r>
        <w:rPr>
          <w:rFonts w:hint="eastAsia" w:ascii="黑体" w:hAnsi="黑体" w:eastAsia="黑体" w:cs="黑体"/>
          <w:b w:val="0"/>
          <w:bCs w:val="0"/>
          <w:color w:val="000000"/>
          <w:sz w:val="24"/>
          <w:szCs w:val="24"/>
        </w:rPr>
        <w:t>九、本次招标提出询问，请按以下方式联系。</w:t>
      </w:r>
      <w:bookmarkEnd w:id="26"/>
      <w:bookmarkEnd w:id="27"/>
      <w:bookmarkEnd w:id="28"/>
      <w:bookmarkEnd w:id="29"/>
    </w:p>
    <w:p w14:paraId="442E49D1">
      <w:pPr>
        <w:adjustRightInd w:val="0"/>
        <w:snapToGrid w:val="0"/>
        <w:spacing w:line="360" w:lineRule="auto"/>
        <w:ind w:left="495" w:firstLine="240" w:firstLineChars="1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1.采购人信息</w:t>
      </w:r>
    </w:p>
    <w:p w14:paraId="7CAEB890">
      <w:pPr>
        <w:widowControl/>
        <w:adjustRightInd w:val="0"/>
        <w:snapToGrid w:val="0"/>
        <w:spacing w:line="360" w:lineRule="auto"/>
        <w:ind w:firstLine="700" w:firstLineChars="292"/>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名称：沈阳综合保税区桃仙管理委员会</w:t>
      </w:r>
    </w:p>
    <w:p w14:paraId="7C065973">
      <w:pPr>
        <w:widowControl/>
        <w:adjustRightInd w:val="0"/>
        <w:snapToGrid w:val="0"/>
        <w:spacing w:line="360" w:lineRule="auto"/>
        <w:ind w:firstLine="700" w:firstLineChars="292"/>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地址：沈阳市浑南区创新二路39号</w:t>
      </w:r>
    </w:p>
    <w:p w14:paraId="6BB49660">
      <w:pPr>
        <w:widowControl/>
        <w:adjustRightInd w:val="0"/>
        <w:snapToGrid w:val="0"/>
        <w:spacing w:line="360" w:lineRule="auto"/>
        <w:ind w:firstLine="700" w:firstLineChars="292"/>
        <w:jc w:val="left"/>
        <w:rPr>
          <w:rFonts w:hint="default" w:ascii="仿宋_GB2312" w:hAnsi="仿宋_GB2312" w:eastAsia="仿宋_GB2312" w:cs="仿宋_GB2312"/>
          <w:color w:val="000000"/>
          <w:kern w:val="0"/>
          <w:sz w:val="24"/>
          <w:szCs w:val="24"/>
          <w:lang w:val="en-US" w:eastAsia="zh-CN"/>
        </w:rPr>
      </w:pPr>
      <w:r>
        <w:rPr>
          <w:rFonts w:hint="eastAsia" w:ascii="仿宋_GB2312" w:hAnsi="仿宋_GB2312" w:eastAsia="仿宋_GB2312" w:cs="仿宋_GB2312"/>
          <w:color w:val="000000"/>
          <w:kern w:val="0"/>
          <w:sz w:val="24"/>
          <w:szCs w:val="24"/>
        </w:rPr>
        <w:t>联系方式：</w:t>
      </w:r>
      <w:r>
        <w:rPr>
          <w:rFonts w:hint="eastAsia" w:ascii="仿宋_GB2312" w:hAnsi="仿宋_GB2312" w:eastAsia="仿宋_GB2312" w:cs="仿宋_GB2312"/>
          <w:color w:val="000000"/>
          <w:kern w:val="0"/>
          <w:sz w:val="24"/>
          <w:szCs w:val="24"/>
          <w:highlight w:val="none"/>
          <w:u w:val="none"/>
          <w:lang w:val="en-US" w:eastAsia="zh-CN"/>
        </w:rPr>
        <w:t>管</w:t>
      </w:r>
      <w:r>
        <w:rPr>
          <w:rFonts w:hint="eastAsia" w:ascii="仿宋_GB2312" w:hAnsi="仿宋_GB2312" w:eastAsia="仿宋_GB2312" w:cs="仿宋_GB2312"/>
          <w:color w:val="000000"/>
          <w:sz w:val="24"/>
          <w:szCs w:val="24"/>
          <w:highlight w:val="none"/>
          <w:u w:val="none"/>
          <w:lang w:val="en-US" w:eastAsia="zh-CN"/>
        </w:rPr>
        <w:t>先生 02483777647</w:t>
      </w:r>
    </w:p>
    <w:p w14:paraId="6D957DD9">
      <w:pPr>
        <w:adjustRightInd w:val="0"/>
        <w:snapToGrid w:val="0"/>
        <w:spacing w:line="360" w:lineRule="auto"/>
        <w:ind w:left="495" w:firstLine="240" w:firstLineChars="1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2.采购代理机构信息</w:t>
      </w:r>
    </w:p>
    <w:p w14:paraId="627470F1">
      <w:pPr>
        <w:adjustRightInd w:val="0"/>
        <w:snapToGrid w:val="0"/>
        <w:spacing w:line="360" w:lineRule="auto"/>
        <w:ind w:left="495" w:firstLine="240" w:firstLineChars="100"/>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rPr>
        <w:t>名称：</w:t>
      </w:r>
      <w:r>
        <w:rPr>
          <w:rFonts w:hint="eastAsia" w:ascii="仿宋_GB2312" w:hAnsi="仿宋_GB2312" w:eastAsia="仿宋_GB2312" w:cs="仿宋_GB2312"/>
          <w:color w:val="000000"/>
          <w:sz w:val="24"/>
          <w:szCs w:val="24"/>
          <w:lang w:val="en-US" w:eastAsia="zh-CN"/>
        </w:rPr>
        <w:t>辽宁公诚咨询管理有限公司</w:t>
      </w:r>
    </w:p>
    <w:p w14:paraId="30F696BE">
      <w:pPr>
        <w:adjustRightInd w:val="0"/>
        <w:snapToGrid w:val="0"/>
        <w:spacing w:line="360" w:lineRule="auto"/>
        <w:ind w:left="495" w:firstLine="240" w:firstLineChars="100"/>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rPr>
        <w:t>地址：</w:t>
      </w:r>
      <w:r>
        <w:rPr>
          <w:rFonts w:hint="eastAsia" w:ascii="仿宋_GB2312" w:hAnsi="仿宋_GB2312" w:eastAsia="仿宋_GB2312" w:cs="仿宋_GB2312"/>
          <w:color w:val="000000"/>
          <w:sz w:val="24"/>
          <w:szCs w:val="24"/>
          <w:lang w:val="en-US" w:eastAsia="zh-CN"/>
        </w:rPr>
        <w:t>辽宁省本溪市溪湖区溪湖东路115-1栋</w:t>
      </w:r>
    </w:p>
    <w:p w14:paraId="0684066B">
      <w:pPr>
        <w:adjustRightInd w:val="0"/>
        <w:snapToGrid w:val="0"/>
        <w:spacing w:line="360" w:lineRule="auto"/>
        <w:ind w:left="495" w:firstLine="240" w:firstLineChars="100"/>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rPr>
        <w:t>联系方式：</w:t>
      </w:r>
      <w:r>
        <w:rPr>
          <w:rFonts w:hint="eastAsia" w:ascii="仿宋_GB2312" w:hAnsi="仿宋_GB2312" w:eastAsia="仿宋_GB2312" w:cs="仿宋_GB2312"/>
          <w:color w:val="000000"/>
          <w:sz w:val="24"/>
          <w:szCs w:val="24"/>
          <w:lang w:val="en-US" w:eastAsia="zh-CN"/>
        </w:rPr>
        <w:t>024-45996549</w:t>
      </w:r>
    </w:p>
    <w:p w14:paraId="5D6C20AE">
      <w:pPr>
        <w:adjustRightInd w:val="0"/>
        <w:snapToGrid w:val="0"/>
        <w:spacing w:line="360" w:lineRule="auto"/>
        <w:ind w:left="495" w:firstLine="240" w:firstLineChars="100"/>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rPr>
        <w:t>邮箱地址：</w:t>
      </w:r>
      <w:r>
        <w:rPr>
          <w:rFonts w:hint="eastAsia" w:ascii="仿宋_GB2312" w:hAnsi="仿宋_GB2312" w:eastAsia="仿宋_GB2312" w:cs="仿宋_GB2312"/>
          <w:color w:val="000000"/>
          <w:sz w:val="24"/>
          <w:szCs w:val="24"/>
          <w:lang w:val="en-US" w:eastAsia="zh-CN"/>
        </w:rPr>
        <w:fldChar w:fldCharType="begin"/>
      </w:r>
      <w:r>
        <w:rPr>
          <w:rFonts w:hint="eastAsia" w:ascii="仿宋_GB2312" w:hAnsi="仿宋_GB2312" w:eastAsia="仿宋_GB2312" w:cs="仿宋_GB2312"/>
          <w:color w:val="000000"/>
          <w:sz w:val="24"/>
          <w:szCs w:val="24"/>
          <w:lang w:val="en-US" w:eastAsia="zh-CN"/>
        </w:rPr>
        <w:instrText xml:space="preserve"> HYPERLINK "mailto:lngczxglyxgs@163.com" </w:instrText>
      </w:r>
      <w:r>
        <w:rPr>
          <w:rFonts w:hint="eastAsia" w:ascii="仿宋_GB2312" w:hAnsi="仿宋_GB2312" w:eastAsia="仿宋_GB2312" w:cs="仿宋_GB2312"/>
          <w:color w:val="000000"/>
          <w:sz w:val="24"/>
          <w:szCs w:val="24"/>
          <w:lang w:val="en-US" w:eastAsia="zh-CN"/>
        </w:rPr>
        <w:fldChar w:fldCharType="separate"/>
      </w:r>
      <w:r>
        <w:rPr>
          <w:rFonts w:hint="eastAsia" w:ascii="仿宋_GB2312" w:hAnsi="仿宋_GB2312" w:eastAsia="仿宋_GB2312" w:cs="仿宋_GB2312"/>
          <w:color w:val="000000"/>
          <w:sz w:val="24"/>
          <w:szCs w:val="24"/>
          <w:lang w:val="en-US" w:eastAsia="zh-CN"/>
        </w:rPr>
        <w:t>lngczxglyxgs@163.com</w:t>
      </w:r>
      <w:r>
        <w:rPr>
          <w:rFonts w:hint="eastAsia" w:ascii="仿宋_GB2312" w:hAnsi="仿宋_GB2312" w:eastAsia="仿宋_GB2312" w:cs="仿宋_GB2312"/>
          <w:color w:val="000000"/>
          <w:sz w:val="24"/>
          <w:szCs w:val="24"/>
          <w:lang w:val="en-US" w:eastAsia="zh-CN"/>
        </w:rPr>
        <w:fldChar w:fldCharType="end"/>
      </w:r>
    </w:p>
    <w:p w14:paraId="18734A02">
      <w:pPr>
        <w:adjustRightInd w:val="0"/>
        <w:snapToGrid w:val="0"/>
        <w:spacing w:line="360" w:lineRule="auto"/>
        <w:ind w:left="495" w:firstLine="240" w:firstLineChars="100"/>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rPr>
        <w:t>开户行：</w:t>
      </w:r>
      <w:r>
        <w:rPr>
          <w:rFonts w:hint="eastAsia" w:ascii="仿宋_GB2312" w:hAnsi="仿宋_GB2312" w:eastAsia="仿宋_GB2312" w:cs="仿宋_GB2312"/>
          <w:color w:val="000000"/>
          <w:sz w:val="24"/>
          <w:szCs w:val="24"/>
          <w:lang w:val="en-US" w:eastAsia="zh-CN"/>
        </w:rPr>
        <w:t>盛京银行股份有限公司本溪平山支行</w:t>
      </w:r>
    </w:p>
    <w:p w14:paraId="2F13DA95">
      <w:pPr>
        <w:adjustRightInd w:val="0"/>
        <w:snapToGrid w:val="0"/>
        <w:spacing w:line="360" w:lineRule="auto"/>
        <w:ind w:left="495" w:firstLine="240" w:firstLineChars="100"/>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rPr>
        <w:t>账户名称：</w:t>
      </w:r>
      <w:r>
        <w:rPr>
          <w:rFonts w:hint="eastAsia" w:ascii="仿宋_GB2312" w:hAnsi="仿宋_GB2312" w:eastAsia="仿宋_GB2312" w:cs="仿宋_GB2312"/>
          <w:color w:val="000000"/>
          <w:sz w:val="24"/>
          <w:szCs w:val="24"/>
          <w:lang w:val="en-US" w:eastAsia="zh-CN"/>
        </w:rPr>
        <w:t>辽宁公诚咨询管理有限公司</w:t>
      </w:r>
    </w:p>
    <w:p w14:paraId="07C25467">
      <w:pPr>
        <w:adjustRightInd w:val="0"/>
        <w:snapToGrid w:val="0"/>
        <w:spacing w:line="360" w:lineRule="auto"/>
        <w:ind w:left="495" w:firstLine="240" w:firstLineChars="1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账号：</w:t>
      </w:r>
      <w:r>
        <w:rPr>
          <w:rFonts w:hint="eastAsia" w:ascii="仿宋_GB2312" w:hAnsi="仿宋_GB2312" w:eastAsia="仿宋_GB2312" w:cs="仿宋_GB2312"/>
          <w:color w:val="000000"/>
          <w:sz w:val="24"/>
          <w:szCs w:val="24"/>
          <w:lang w:val="en-US" w:eastAsia="zh-CN"/>
        </w:rPr>
        <w:t>1111080102000003450</w:t>
      </w:r>
    </w:p>
    <w:p w14:paraId="633CFA69">
      <w:pPr>
        <w:adjustRightInd w:val="0"/>
        <w:snapToGrid w:val="0"/>
        <w:spacing w:line="360" w:lineRule="auto"/>
        <w:ind w:left="495" w:firstLine="240" w:firstLineChars="1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3.项目联系方式</w:t>
      </w:r>
    </w:p>
    <w:p w14:paraId="44E2FAF3">
      <w:pPr>
        <w:adjustRightInd w:val="0"/>
        <w:snapToGrid w:val="0"/>
        <w:spacing w:line="360" w:lineRule="auto"/>
        <w:ind w:left="495" w:firstLine="240" w:firstLineChars="100"/>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项目联系人：</w:t>
      </w:r>
      <w:r>
        <w:rPr>
          <w:rFonts w:hint="eastAsia" w:ascii="仿宋_GB2312" w:hAnsi="仿宋_GB2312" w:eastAsia="仿宋_GB2312" w:cs="仿宋_GB2312"/>
          <w:color w:val="000000"/>
          <w:sz w:val="24"/>
          <w:szCs w:val="24"/>
          <w:lang w:val="en-US" w:eastAsia="zh-CN"/>
        </w:rPr>
        <w:t>李女士</w:t>
      </w:r>
    </w:p>
    <w:p w14:paraId="0DC82E62">
      <w:pPr>
        <w:adjustRightInd w:val="0"/>
        <w:snapToGrid w:val="0"/>
        <w:spacing w:line="360" w:lineRule="auto"/>
        <w:ind w:left="495" w:firstLine="240" w:firstLineChars="1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电话：</w:t>
      </w:r>
      <w:r>
        <w:rPr>
          <w:rFonts w:hint="eastAsia" w:ascii="仿宋_GB2312" w:hAnsi="仿宋_GB2312" w:eastAsia="仿宋_GB2312" w:cs="仿宋_GB2312"/>
          <w:color w:val="000000"/>
          <w:sz w:val="24"/>
          <w:szCs w:val="24"/>
          <w:lang w:val="en-US" w:eastAsia="zh-CN"/>
        </w:rPr>
        <w:t>024-45996549</w:t>
      </w:r>
    </w:p>
    <w:p w14:paraId="0763B9C6">
      <w:pPr>
        <w:pStyle w:val="2"/>
        <w:snapToGrid w:val="0"/>
        <w:spacing w:before="319" w:beforeLines="100" w:after="319" w:afterLines="100" w:line="360" w:lineRule="auto"/>
        <w:rPr>
          <w:rFonts w:hint="eastAsia" w:ascii="黑体" w:hAnsi="黑体" w:eastAsia="黑体" w:cs="黑体"/>
          <w:b w:val="0"/>
          <w:bCs/>
          <w:color w:val="000000"/>
          <w:kern w:val="44"/>
          <w:sz w:val="36"/>
          <w:szCs w:val="36"/>
          <w:lang w:val="en-US" w:eastAsia="zh-CN" w:bidi="ar-SA"/>
        </w:rPr>
      </w:pPr>
      <w:bookmarkStart w:id="30" w:name="_Toc27235"/>
      <w:bookmarkStart w:id="31" w:name="_Toc17894"/>
      <w:bookmarkStart w:id="32" w:name="_Toc26518_WPSOffice_Level1"/>
      <w:r>
        <w:rPr>
          <w:rFonts w:hint="eastAsia" w:ascii="Times New Roman" w:hAnsi="Times New Roman" w:eastAsia="仿宋" w:cs="仿宋"/>
          <w:color w:val="000000"/>
        </w:rPr>
        <w:br w:type="page"/>
      </w:r>
      <w:r>
        <w:rPr>
          <w:rFonts w:hint="eastAsia" w:ascii="黑体" w:hAnsi="黑体" w:eastAsia="黑体" w:cs="黑体"/>
          <w:b w:val="0"/>
          <w:bCs/>
          <w:color w:val="000000"/>
          <w:kern w:val="44"/>
          <w:sz w:val="36"/>
          <w:szCs w:val="36"/>
          <w:lang w:val="en-US" w:eastAsia="zh-CN" w:bidi="ar-SA"/>
        </w:rPr>
        <w:t>第一章 投标人须知</w:t>
      </w:r>
      <w:bookmarkEnd w:id="30"/>
      <w:bookmarkEnd w:id="31"/>
      <w:bookmarkEnd w:id="32"/>
    </w:p>
    <w:p w14:paraId="22671ABD">
      <w:pPr>
        <w:pStyle w:val="3"/>
        <w:adjustRightInd w:val="0"/>
        <w:snapToGrid w:val="0"/>
        <w:spacing w:before="0" w:after="0" w:line="360" w:lineRule="auto"/>
        <w:rPr>
          <w:rFonts w:hint="eastAsia" w:ascii="楷体_GB2312" w:hAnsi="楷体_GB2312" w:eastAsia="楷体_GB2312" w:cs="楷体_GB2312"/>
          <w:b/>
          <w:bCs w:val="0"/>
          <w:color w:val="000000"/>
          <w:sz w:val="32"/>
          <w:szCs w:val="36"/>
        </w:rPr>
      </w:pPr>
      <w:bookmarkStart w:id="33" w:name="_Toc18613_WPSOffice_Level2"/>
      <w:r>
        <w:rPr>
          <w:rFonts w:hint="eastAsia" w:ascii="楷体_GB2312" w:hAnsi="楷体_GB2312" w:eastAsia="楷体_GB2312" w:cs="楷体_GB2312"/>
          <w:b/>
          <w:bCs w:val="0"/>
          <w:color w:val="000000"/>
          <w:sz w:val="32"/>
          <w:szCs w:val="36"/>
        </w:rPr>
        <w:t>一 投标人须知表</w:t>
      </w:r>
      <w:bookmarkEnd w:id="33"/>
    </w:p>
    <w:tbl>
      <w:tblPr>
        <w:tblStyle w:val="18"/>
        <w:tblW w:w="88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
        <w:gridCol w:w="1899"/>
        <w:gridCol w:w="6100"/>
      </w:tblGrid>
      <w:tr w14:paraId="56335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blHeader/>
        </w:trPr>
        <w:tc>
          <w:tcPr>
            <w:tcW w:w="870" w:type="dxa"/>
            <w:noWrap w:val="0"/>
            <w:vAlign w:val="center"/>
          </w:tcPr>
          <w:p w14:paraId="4F95D888">
            <w:pPr>
              <w:widowControl/>
              <w:adjustRightInd w:val="0"/>
              <w:snapToGrid w:val="0"/>
              <w:ind w:left="-69" w:leftChars="-33" w:right="-69" w:rightChars="-33"/>
              <w:jc w:val="center"/>
              <w:rPr>
                <w:rFonts w:hint="eastAsia" w:ascii="仿宋_GB2312" w:hAnsi="仿宋_GB2312" w:eastAsia="仿宋_GB2312" w:cs="仿宋_GB2312"/>
                <w:color w:val="000000"/>
                <w:kern w:val="0"/>
                <w:szCs w:val="21"/>
              </w:rPr>
            </w:pPr>
            <w:bookmarkStart w:id="34" w:name="招标项目基本内容及要求其他：Block"/>
            <w:bookmarkEnd w:id="34"/>
            <w:bookmarkStart w:id="35" w:name="招标项目基本内容及要求：Block"/>
            <w:bookmarkEnd w:id="35"/>
            <w:bookmarkStart w:id="36" w:name="sys_招标项目基本内容及要求其他：Block"/>
            <w:bookmarkEnd w:id="36"/>
            <w:bookmarkStart w:id="37" w:name="sys_招标项目基本内容及要求：Block"/>
            <w:bookmarkEnd w:id="37"/>
            <w:r>
              <w:rPr>
                <w:rFonts w:hint="eastAsia" w:ascii="仿宋_GB2312" w:hAnsi="仿宋_GB2312" w:eastAsia="仿宋_GB2312" w:cs="仿宋_GB2312"/>
                <w:color w:val="000000"/>
                <w:kern w:val="0"/>
                <w:szCs w:val="21"/>
              </w:rPr>
              <w:t>条款号</w:t>
            </w:r>
          </w:p>
        </w:tc>
        <w:tc>
          <w:tcPr>
            <w:tcW w:w="1899" w:type="dxa"/>
            <w:noWrap w:val="0"/>
            <w:vAlign w:val="center"/>
          </w:tcPr>
          <w:p w14:paraId="4828454C">
            <w:pPr>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项   目</w:t>
            </w:r>
          </w:p>
        </w:tc>
        <w:tc>
          <w:tcPr>
            <w:tcW w:w="6100" w:type="dxa"/>
            <w:noWrap w:val="0"/>
            <w:vAlign w:val="center"/>
          </w:tcPr>
          <w:p w14:paraId="7CD7D36A">
            <w:pPr>
              <w:widowControl/>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内     容</w:t>
            </w:r>
          </w:p>
        </w:tc>
      </w:tr>
      <w:tr w14:paraId="0E8A7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trPr>
        <w:tc>
          <w:tcPr>
            <w:tcW w:w="870" w:type="dxa"/>
            <w:noWrap w:val="0"/>
            <w:vAlign w:val="center"/>
          </w:tcPr>
          <w:p w14:paraId="36F14428">
            <w:pPr>
              <w:widowControl/>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1.1</w:t>
            </w:r>
          </w:p>
        </w:tc>
        <w:tc>
          <w:tcPr>
            <w:tcW w:w="1899" w:type="dxa"/>
            <w:noWrap w:val="0"/>
            <w:vAlign w:val="center"/>
          </w:tcPr>
          <w:p w14:paraId="009AC1D7">
            <w:pPr>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采购人</w:t>
            </w:r>
          </w:p>
        </w:tc>
        <w:tc>
          <w:tcPr>
            <w:tcW w:w="6100" w:type="dxa"/>
            <w:noWrap w:val="0"/>
            <w:vAlign w:val="center"/>
          </w:tcPr>
          <w:p w14:paraId="2C09F27F">
            <w:pPr>
              <w:widowControl/>
              <w:adjustRightInd w:val="0"/>
              <w:snapToGrid w:val="0"/>
              <w:jc w:val="left"/>
              <w:rPr>
                <w:rFonts w:hint="eastAsia" w:ascii="仿宋_GB2312" w:hAnsi="仿宋_GB2312" w:eastAsia="仿宋_GB2312" w:cs="仿宋_GB2312"/>
                <w:color w:val="000000"/>
                <w:kern w:val="0"/>
                <w:szCs w:val="21"/>
                <w:highlight w:val="none"/>
                <w:u w:val="single"/>
              </w:rPr>
            </w:pPr>
            <w:r>
              <w:rPr>
                <w:rFonts w:hint="eastAsia" w:ascii="仿宋_GB2312" w:hAnsi="仿宋_GB2312" w:eastAsia="仿宋_GB2312" w:cs="仿宋_GB2312"/>
                <w:color w:val="000000"/>
                <w:kern w:val="0"/>
                <w:szCs w:val="21"/>
                <w:highlight w:val="none"/>
              </w:rPr>
              <w:t>名  称：</w:t>
            </w:r>
            <w:r>
              <w:rPr>
                <w:rFonts w:hint="eastAsia" w:ascii="仿宋_GB2312" w:hAnsi="仿宋_GB2312" w:eastAsia="仿宋_GB2312" w:cs="仿宋_GB2312"/>
                <w:color w:val="000000"/>
                <w:kern w:val="0"/>
                <w:szCs w:val="21"/>
                <w:highlight w:val="none"/>
                <w:u w:val="single"/>
              </w:rPr>
              <w:t>沈阳综合保税区桃仙管理委员会</w:t>
            </w:r>
          </w:p>
          <w:p w14:paraId="1E79B2A9">
            <w:pPr>
              <w:widowControl/>
              <w:adjustRightInd w:val="0"/>
              <w:snapToGrid w:val="0"/>
              <w:jc w:val="left"/>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地  址：</w:t>
            </w:r>
            <w:r>
              <w:rPr>
                <w:rFonts w:hint="eastAsia" w:ascii="仿宋_GB2312" w:hAnsi="仿宋_GB2312" w:eastAsia="仿宋_GB2312" w:cs="仿宋_GB2312"/>
                <w:color w:val="000000"/>
                <w:kern w:val="0"/>
                <w:szCs w:val="21"/>
                <w:highlight w:val="none"/>
                <w:u w:val="single"/>
              </w:rPr>
              <w:t>沈阳市浑南区创新二路39号</w:t>
            </w:r>
          </w:p>
          <w:p w14:paraId="37519BC7">
            <w:pPr>
              <w:widowControl/>
              <w:adjustRightInd w:val="0"/>
              <w:snapToGrid w:val="0"/>
              <w:jc w:val="left"/>
              <w:rPr>
                <w:rFonts w:hint="eastAsia" w:ascii="仿宋_GB2312" w:hAnsi="仿宋_GB2312" w:eastAsia="仿宋_GB2312" w:cs="仿宋_GB2312"/>
                <w:color w:val="000000"/>
                <w:kern w:val="0"/>
                <w:szCs w:val="21"/>
                <w:highlight w:val="none"/>
                <w:u w:val="single"/>
                <w:lang w:eastAsia="zh-CN"/>
              </w:rPr>
            </w:pPr>
            <w:r>
              <w:rPr>
                <w:rFonts w:hint="eastAsia" w:ascii="仿宋_GB2312" w:hAnsi="仿宋_GB2312" w:eastAsia="仿宋_GB2312" w:cs="仿宋_GB2312"/>
                <w:color w:val="000000"/>
                <w:kern w:val="0"/>
                <w:szCs w:val="21"/>
                <w:highlight w:val="none"/>
              </w:rPr>
              <w:t>联系人：</w:t>
            </w:r>
            <w:r>
              <w:rPr>
                <w:rFonts w:hint="eastAsia" w:ascii="仿宋_GB2312" w:hAnsi="仿宋_GB2312" w:eastAsia="仿宋_GB2312" w:cs="仿宋_GB2312"/>
                <w:color w:val="000000"/>
                <w:kern w:val="0"/>
                <w:szCs w:val="21"/>
                <w:highlight w:val="none"/>
                <w:u w:val="single"/>
                <w:lang w:val="en-US" w:eastAsia="zh-CN"/>
              </w:rPr>
              <w:t>管先生</w:t>
            </w:r>
          </w:p>
          <w:p w14:paraId="6F444469">
            <w:pPr>
              <w:widowControl/>
              <w:adjustRightInd w:val="0"/>
              <w:snapToGrid w:val="0"/>
              <w:jc w:val="left"/>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电  话：</w:t>
            </w:r>
            <w:r>
              <w:rPr>
                <w:rFonts w:hint="eastAsia" w:ascii="仿宋_GB2312" w:hAnsi="仿宋_GB2312" w:eastAsia="仿宋_GB2312" w:cs="仿宋_GB2312"/>
                <w:color w:val="000000"/>
                <w:kern w:val="0"/>
                <w:szCs w:val="21"/>
                <w:highlight w:val="none"/>
                <w:u w:val="single"/>
                <w:lang w:val="en-US" w:eastAsia="zh-CN"/>
              </w:rPr>
              <w:t>02483777647</w:t>
            </w:r>
          </w:p>
        </w:tc>
      </w:tr>
      <w:tr w14:paraId="71A37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trPr>
        <w:tc>
          <w:tcPr>
            <w:tcW w:w="870" w:type="dxa"/>
            <w:noWrap w:val="0"/>
            <w:vAlign w:val="center"/>
          </w:tcPr>
          <w:p w14:paraId="5785C47A">
            <w:pPr>
              <w:widowControl/>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1.2</w:t>
            </w:r>
          </w:p>
        </w:tc>
        <w:tc>
          <w:tcPr>
            <w:tcW w:w="1899" w:type="dxa"/>
            <w:noWrap w:val="0"/>
            <w:vAlign w:val="center"/>
          </w:tcPr>
          <w:p w14:paraId="7FB4DF28">
            <w:pPr>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采购代理机构</w:t>
            </w:r>
          </w:p>
        </w:tc>
        <w:tc>
          <w:tcPr>
            <w:tcW w:w="6100" w:type="dxa"/>
            <w:noWrap w:val="0"/>
            <w:vAlign w:val="center"/>
          </w:tcPr>
          <w:p w14:paraId="39174E2C">
            <w:pPr>
              <w:widowControl/>
              <w:adjustRightInd w:val="0"/>
              <w:snapToGrid w:val="0"/>
              <w:jc w:val="left"/>
              <w:rPr>
                <w:rFonts w:hint="eastAsia" w:ascii="仿宋_GB2312" w:hAnsi="仿宋_GB2312" w:eastAsia="仿宋_GB2312" w:cs="仿宋_GB2312"/>
                <w:color w:val="000000"/>
                <w:kern w:val="0"/>
                <w:szCs w:val="21"/>
                <w:u w:val="single"/>
              </w:rPr>
            </w:pPr>
            <w:r>
              <w:rPr>
                <w:rFonts w:hint="eastAsia" w:ascii="仿宋_GB2312" w:hAnsi="仿宋_GB2312" w:eastAsia="仿宋_GB2312" w:cs="仿宋_GB2312"/>
                <w:color w:val="000000"/>
                <w:kern w:val="0"/>
                <w:szCs w:val="21"/>
              </w:rPr>
              <w:t>名  称：</w:t>
            </w:r>
            <w:r>
              <w:rPr>
                <w:rFonts w:hint="eastAsia" w:ascii="仿宋_GB2312" w:hAnsi="仿宋_GB2312" w:eastAsia="仿宋_GB2312" w:cs="仿宋_GB2312"/>
                <w:color w:val="000000"/>
                <w:kern w:val="0"/>
                <w:szCs w:val="21"/>
                <w:u w:val="single"/>
                <w:lang w:val="en-US" w:eastAsia="zh-CN"/>
              </w:rPr>
              <w:t>辽宁公诚咨询管理有限公司</w:t>
            </w:r>
          </w:p>
          <w:p w14:paraId="20DF7A9C">
            <w:pPr>
              <w:widowControl/>
              <w:adjustRightInd w:val="0"/>
              <w:snapToGrid w:val="0"/>
              <w:jc w:val="left"/>
              <w:rPr>
                <w:rFonts w:hint="default" w:ascii="仿宋_GB2312" w:hAnsi="仿宋_GB2312" w:eastAsia="仿宋_GB2312" w:cs="仿宋_GB2312"/>
                <w:color w:val="000000"/>
                <w:kern w:val="0"/>
                <w:szCs w:val="21"/>
                <w:u w:val="single"/>
                <w:lang w:val="en-US"/>
              </w:rPr>
            </w:pPr>
            <w:r>
              <w:rPr>
                <w:rFonts w:hint="eastAsia" w:ascii="仿宋_GB2312" w:hAnsi="仿宋_GB2312" w:eastAsia="仿宋_GB2312" w:cs="仿宋_GB2312"/>
                <w:color w:val="000000"/>
                <w:kern w:val="0"/>
                <w:szCs w:val="21"/>
              </w:rPr>
              <w:t>地  址：</w:t>
            </w:r>
            <w:r>
              <w:rPr>
                <w:rFonts w:hint="eastAsia" w:ascii="仿宋_GB2312" w:hAnsi="仿宋_GB2312" w:eastAsia="仿宋_GB2312" w:cs="仿宋_GB2312"/>
                <w:color w:val="000000"/>
                <w:kern w:val="0"/>
                <w:szCs w:val="21"/>
                <w:u w:val="single"/>
                <w:lang w:val="en-US" w:eastAsia="zh-CN"/>
              </w:rPr>
              <w:t>辽宁省本溪市溪湖区溪湖东路115-1栋</w:t>
            </w:r>
          </w:p>
          <w:p w14:paraId="6FA35E46">
            <w:pPr>
              <w:widowControl/>
              <w:adjustRightInd w:val="0"/>
              <w:snapToGrid w:val="0"/>
              <w:jc w:val="left"/>
              <w:rPr>
                <w:rFonts w:hint="eastAsia" w:ascii="仿宋_GB2312" w:hAnsi="仿宋_GB2312" w:eastAsia="仿宋_GB2312" w:cs="仿宋_GB2312"/>
                <w:color w:val="000000"/>
                <w:kern w:val="0"/>
                <w:szCs w:val="21"/>
                <w:u w:val="single"/>
                <w:lang w:val="en-US" w:eastAsia="zh-CN"/>
              </w:rPr>
            </w:pPr>
            <w:r>
              <w:rPr>
                <w:rFonts w:hint="eastAsia" w:ascii="仿宋_GB2312" w:hAnsi="仿宋_GB2312" w:eastAsia="仿宋_GB2312" w:cs="仿宋_GB2312"/>
                <w:color w:val="000000"/>
                <w:kern w:val="0"/>
                <w:szCs w:val="21"/>
              </w:rPr>
              <w:t>联系人：</w:t>
            </w:r>
            <w:r>
              <w:rPr>
                <w:rFonts w:hint="eastAsia" w:ascii="仿宋_GB2312" w:hAnsi="仿宋_GB2312" w:eastAsia="仿宋_GB2312" w:cs="仿宋_GB2312"/>
                <w:color w:val="000000"/>
                <w:kern w:val="0"/>
                <w:szCs w:val="21"/>
                <w:u w:val="single"/>
                <w:lang w:val="en-US" w:eastAsia="zh-CN"/>
              </w:rPr>
              <w:t>李女士</w:t>
            </w:r>
          </w:p>
          <w:p w14:paraId="77094235">
            <w:pPr>
              <w:widowControl/>
              <w:adjustRightInd w:val="0"/>
              <w:snapToGrid w:val="0"/>
              <w:jc w:val="left"/>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电  话：</w:t>
            </w:r>
            <w:r>
              <w:rPr>
                <w:rFonts w:hint="eastAsia" w:ascii="仿宋_GB2312" w:hAnsi="仿宋_GB2312" w:eastAsia="仿宋_GB2312" w:cs="仿宋_GB2312"/>
                <w:color w:val="000000"/>
                <w:kern w:val="0"/>
                <w:szCs w:val="21"/>
                <w:u w:val="single"/>
                <w:lang w:val="en-US" w:eastAsia="zh-CN"/>
              </w:rPr>
              <w:t>024-45996549</w:t>
            </w:r>
          </w:p>
        </w:tc>
      </w:tr>
      <w:tr w14:paraId="5D4D0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0" w:type="dxa"/>
            <w:noWrap w:val="0"/>
            <w:vAlign w:val="center"/>
          </w:tcPr>
          <w:p w14:paraId="738C6807">
            <w:pPr>
              <w:widowControl/>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1.3.4</w:t>
            </w:r>
          </w:p>
        </w:tc>
        <w:tc>
          <w:tcPr>
            <w:tcW w:w="1899" w:type="dxa"/>
            <w:noWrap w:val="0"/>
            <w:vAlign w:val="center"/>
          </w:tcPr>
          <w:p w14:paraId="7B8011E0">
            <w:pPr>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合格供应商还要满足的</w:t>
            </w:r>
            <w:r>
              <w:rPr>
                <w:rFonts w:hint="eastAsia" w:ascii="仿宋_GB2312" w:hAnsi="仿宋_GB2312" w:eastAsia="仿宋_GB2312" w:cs="仿宋_GB2312"/>
                <w:color w:val="000000"/>
                <w:kern w:val="0"/>
                <w:szCs w:val="21"/>
                <w:lang w:eastAsia="zh-CN"/>
              </w:rPr>
              <w:t>其他</w:t>
            </w:r>
            <w:r>
              <w:rPr>
                <w:rFonts w:hint="eastAsia" w:ascii="仿宋_GB2312" w:hAnsi="仿宋_GB2312" w:eastAsia="仿宋_GB2312" w:cs="仿宋_GB2312"/>
                <w:color w:val="000000"/>
                <w:kern w:val="0"/>
                <w:szCs w:val="21"/>
              </w:rPr>
              <w:t>资格条件</w:t>
            </w:r>
          </w:p>
        </w:tc>
        <w:tc>
          <w:tcPr>
            <w:tcW w:w="6100" w:type="dxa"/>
            <w:noWrap w:val="0"/>
            <w:vAlign w:val="center"/>
          </w:tcPr>
          <w:p w14:paraId="78E4C45E">
            <w:pPr>
              <w:widowControl/>
              <w:adjustRightInd w:val="0"/>
              <w:snapToGrid w:val="0"/>
              <w:jc w:val="left"/>
              <w:rPr>
                <w:rFonts w:hint="eastAsia" w:ascii="仿宋_GB2312" w:hAnsi="仿宋_GB2312" w:eastAsia="仿宋_GB2312" w:cs="仿宋_GB2312"/>
                <w:color w:val="000000"/>
                <w:kern w:val="0"/>
                <w:szCs w:val="21"/>
                <w:lang w:val="en-US" w:eastAsia="zh-CN"/>
              </w:rPr>
            </w:pPr>
            <w:r>
              <w:rPr>
                <w:rFonts w:hint="eastAsia" w:ascii="仿宋_GB2312" w:hAnsi="仿宋_GB2312" w:eastAsia="仿宋_GB2312" w:cs="仿宋_GB2312"/>
                <w:color w:val="000000"/>
                <w:kern w:val="0"/>
                <w:szCs w:val="21"/>
                <w:lang w:val="en-US" w:eastAsia="zh-CN"/>
              </w:rPr>
              <w:t>无</w:t>
            </w:r>
          </w:p>
        </w:tc>
      </w:tr>
      <w:tr w14:paraId="5B574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0" w:type="dxa"/>
            <w:noWrap w:val="0"/>
            <w:vAlign w:val="center"/>
          </w:tcPr>
          <w:p w14:paraId="311D7F3F">
            <w:pPr>
              <w:widowControl/>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1.3.5</w:t>
            </w:r>
          </w:p>
        </w:tc>
        <w:tc>
          <w:tcPr>
            <w:tcW w:w="1899" w:type="dxa"/>
            <w:noWrap w:val="0"/>
            <w:vAlign w:val="center"/>
          </w:tcPr>
          <w:p w14:paraId="5C096FEF">
            <w:pPr>
              <w:tabs>
                <w:tab w:val="left" w:pos="1425"/>
              </w:tabs>
              <w:adjustRightInd w:val="0"/>
              <w:snapToGrid w:val="0"/>
              <w:jc w:val="center"/>
              <w:rPr>
                <w:rFonts w:hint="eastAsia" w:ascii="仿宋_GB2312" w:hAnsi="仿宋_GB2312" w:eastAsia="仿宋_GB2312" w:cs="仿宋_GB2312"/>
                <w:bCs/>
                <w:color w:val="000000"/>
                <w:kern w:val="0"/>
                <w:szCs w:val="21"/>
              </w:rPr>
            </w:pPr>
            <w:r>
              <w:rPr>
                <w:rFonts w:hint="eastAsia" w:ascii="仿宋_GB2312" w:hAnsi="仿宋_GB2312" w:eastAsia="仿宋_GB2312" w:cs="仿宋_GB2312"/>
                <w:color w:val="000000"/>
                <w:kern w:val="0"/>
                <w:szCs w:val="21"/>
              </w:rPr>
              <w:t>是否为专门面向</w:t>
            </w:r>
            <w:r>
              <w:rPr>
                <w:rFonts w:hint="eastAsia" w:ascii="仿宋_GB2312" w:hAnsi="仿宋_GB2312" w:eastAsia="仿宋_GB2312" w:cs="仿宋_GB2312"/>
                <w:color w:val="000000"/>
                <w:szCs w:val="21"/>
              </w:rPr>
              <w:t>中小企业</w:t>
            </w:r>
            <w:r>
              <w:rPr>
                <w:rFonts w:hint="eastAsia" w:ascii="仿宋_GB2312" w:hAnsi="仿宋_GB2312" w:eastAsia="仿宋_GB2312" w:cs="仿宋_GB2312"/>
                <w:color w:val="000000"/>
                <w:kern w:val="0"/>
                <w:szCs w:val="21"/>
              </w:rPr>
              <w:t>采购</w:t>
            </w:r>
          </w:p>
        </w:tc>
        <w:tc>
          <w:tcPr>
            <w:tcW w:w="6100" w:type="dxa"/>
            <w:noWrap w:val="0"/>
            <w:vAlign w:val="center"/>
          </w:tcPr>
          <w:p w14:paraId="31E5C299">
            <w:pPr>
              <w:adjustRightInd w:val="0"/>
              <w:snapToGrid w:val="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是</w:t>
            </w:r>
          </w:p>
          <w:p w14:paraId="6FB22F6C">
            <w:pPr>
              <w:adjustRightInd w:val="0"/>
              <w:snapToGrid w:val="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52"/>
            </w:r>
            <w:r>
              <w:rPr>
                <w:rFonts w:hint="eastAsia" w:ascii="仿宋_GB2312" w:hAnsi="仿宋_GB2312" w:eastAsia="仿宋_GB2312" w:cs="仿宋_GB2312"/>
                <w:color w:val="000000"/>
                <w:kern w:val="0"/>
                <w:szCs w:val="21"/>
              </w:rPr>
              <w:t>否</w:t>
            </w:r>
          </w:p>
          <w:p w14:paraId="52D54C54">
            <w:pPr>
              <w:adjustRightInd w:val="0"/>
              <w:snapToGrid w:val="0"/>
              <w:rPr>
                <w:rFonts w:hint="eastAsia" w:ascii="仿宋_GB2312" w:hAnsi="仿宋_GB2312" w:eastAsia="仿宋_GB2312" w:cs="仿宋_GB2312"/>
                <w:bCs/>
                <w:color w:val="000000"/>
                <w:kern w:val="0"/>
                <w:szCs w:val="21"/>
              </w:rPr>
            </w:pPr>
            <w:r>
              <w:rPr>
                <w:rFonts w:hint="eastAsia" w:ascii="仿宋_GB2312" w:hAnsi="仿宋_GB2312" w:eastAsia="仿宋_GB2312" w:cs="仿宋_GB2312"/>
                <w:color w:val="000000"/>
              </w:rPr>
              <w:t>采购标的对应的中小企业划分标准所属行业为</w:t>
            </w:r>
            <w:r>
              <w:rPr>
                <w:rFonts w:hint="eastAsia" w:ascii="仿宋_GB2312" w:hAnsi="仿宋_GB2312" w:eastAsia="仿宋_GB2312" w:cs="仿宋_GB2312"/>
                <w:color w:val="000000"/>
                <w:highlight w:val="none"/>
              </w:rPr>
              <w:t>：</w:t>
            </w:r>
            <w:r>
              <w:rPr>
                <w:rFonts w:hint="eastAsia" w:ascii="仿宋_GB2312" w:hAnsi="仿宋_GB2312" w:eastAsia="仿宋_GB2312" w:cs="仿宋_GB2312"/>
                <w:color w:val="000000"/>
                <w:highlight w:val="none"/>
                <w:u w:val="single"/>
                <w:lang w:val="en-US" w:eastAsia="zh-CN"/>
              </w:rPr>
              <w:t>物业管理服务</w:t>
            </w:r>
            <w:r>
              <w:rPr>
                <w:rFonts w:hint="eastAsia" w:ascii="仿宋_GB2312" w:hAnsi="仿宋_GB2312" w:eastAsia="仿宋_GB2312" w:cs="仿宋_GB2312"/>
                <w:color w:val="000000"/>
              </w:rPr>
              <w:t>。</w:t>
            </w:r>
          </w:p>
        </w:tc>
      </w:tr>
      <w:tr w14:paraId="691B0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0" w:type="dxa"/>
            <w:noWrap w:val="0"/>
            <w:vAlign w:val="center"/>
          </w:tcPr>
          <w:p w14:paraId="6B222761">
            <w:pPr>
              <w:widowControl/>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1.3.6</w:t>
            </w:r>
          </w:p>
        </w:tc>
        <w:tc>
          <w:tcPr>
            <w:tcW w:w="1899" w:type="dxa"/>
            <w:noWrap w:val="0"/>
            <w:vAlign w:val="center"/>
          </w:tcPr>
          <w:p w14:paraId="2FD25B27">
            <w:pPr>
              <w:tabs>
                <w:tab w:val="left" w:pos="1425"/>
              </w:tabs>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szCs w:val="21"/>
              </w:rPr>
              <w:t>是否有政府强制采购的节能产品</w:t>
            </w:r>
          </w:p>
        </w:tc>
        <w:tc>
          <w:tcPr>
            <w:tcW w:w="6100" w:type="dxa"/>
            <w:noWrap w:val="0"/>
            <w:vAlign w:val="center"/>
          </w:tcPr>
          <w:p w14:paraId="01165C21">
            <w:pPr>
              <w:adjustRightInd w:val="0"/>
              <w:snapToGrid w:val="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有，具体产品为</w:t>
            </w:r>
            <w:r>
              <w:rPr>
                <w:rFonts w:hint="eastAsia" w:ascii="仿宋_GB2312" w:hAnsi="仿宋_GB2312" w:eastAsia="仿宋_GB2312" w:cs="仿宋_GB2312"/>
                <w:bCs/>
                <w:color w:val="000000"/>
                <w:kern w:val="0"/>
                <w:szCs w:val="21"/>
                <w:u w:val="single"/>
              </w:rPr>
              <w:t xml:space="preserve">        </w:t>
            </w:r>
          </w:p>
          <w:p w14:paraId="4E9785B1">
            <w:pPr>
              <w:adjustRightInd w:val="0"/>
              <w:snapToGrid w:val="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52"/>
            </w:r>
            <w:r>
              <w:rPr>
                <w:rFonts w:hint="eastAsia" w:ascii="仿宋_GB2312" w:hAnsi="仿宋_GB2312" w:eastAsia="仿宋_GB2312" w:cs="仿宋_GB2312"/>
                <w:color w:val="000000"/>
                <w:kern w:val="0"/>
                <w:szCs w:val="21"/>
              </w:rPr>
              <w:t>没有</w:t>
            </w:r>
          </w:p>
        </w:tc>
      </w:tr>
      <w:tr w14:paraId="0A722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870" w:type="dxa"/>
            <w:noWrap w:val="0"/>
            <w:vAlign w:val="center"/>
          </w:tcPr>
          <w:p w14:paraId="75962090">
            <w:pPr>
              <w:widowControl/>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1.4</w:t>
            </w:r>
          </w:p>
        </w:tc>
        <w:tc>
          <w:tcPr>
            <w:tcW w:w="1899" w:type="dxa"/>
            <w:noWrap w:val="0"/>
            <w:vAlign w:val="center"/>
          </w:tcPr>
          <w:p w14:paraId="5A426178">
            <w:pPr>
              <w:tabs>
                <w:tab w:val="left" w:pos="1425"/>
              </w:tabs>
              <w:adjustRightInd w:val="0"/>
              <w:snapToGrid w:val="0"/>
              <w:jc w:val="center"/>
              <w:rPr>
                <w:rFonts w:hint="eastAsia" w:ascii="仿宋_GB2312" w:hAnsi="仿宋_GB2312" w:eastAsia="仿宋_GB2312" w:cs="仿宋_GB2312"/>
                <w:b/>
                <w:color w:val="000000"/>
                <w:kern w:val="0"/>
                <w:szCs w:val="21"/>
              </w:rPr>
            </w:pPr>
            <w:r>
              <w:rPr>
                <w:rFonts w:hint="eastAsia" w:ascii="仿宋_GB2312" w:hAnsi="仿宋_GB2312" w:eastAsia="仿宋_GB2312" w:cs="仿宋_GB2312"/>
                <w:bCs/>
                <w:color w:val="000000"/>
                <w:kern w:val="0"/>
                <w:szCs w:val="21"/>
              </w:rPr>
              <w:t>是否允许联合体投标</w:t>
            </w:r>
          </w:p>
        </w:tc>
        <w:tc>
          <w:tcPr>
            <w:tcW w:w="6100" w:type="dxa"/>
            <w:noWrap w:val="0"/>
            <w:vAlign w:val="center"/>
          </w:tcPr>
          <w:p w14:paraId="58DFF315">
            <w:pPr>
              <w:adjustRightInd w:val="0"/>
              <w:snapToGrid w:val="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是</w:t>
            </w:r>
            <w:bookmarkStart w:id="141" w:name="_GoBack"/>
            <w:bookmarkEnd w:id="141"/>
          </w:p>
          <w:p w14:paraId="146AB19F">
            <w:pPr>
              <w:adjustRightInd w:val="0"/>
              <w:snapToGrid w:val="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52"/>
            </w:r>
            <w:r>
              <w:rPr>
                <w:rFonts w:hint="eastAsia" w:ascii="仿宋_GB2312" w:hAnsi="仿宋_GB2312" w:eastAsia="仿宋_GB2312" w:cs="仿宋_GB2312"/>
                <w:color w:val="000000"/>
                <w:kern w:val="0"/>
                <w:szCs w:val="21"/>
              </w:rPr>
              <w:t>否</w:t>
            </w:r>
          </w:p>
        </w:tc>
      </w:tr>
      <w:tr w14:paraId="02B69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0" w:type="dxa"/>
            <w:noWrap w:val="0"/>
            <w:vAlign w:val="center"/>
          </w:tcPr>
          <w:p w14:paraId="7AD89933">
            <w:pPr>
              <w:widowControl/>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1.4.7</w:t>
            </w:r>
          </w:p>
        </w:tc>
        <w:tc>
          <w:tcPr>
            <w:tcW w:w="1899" w:type="dxa"/>
            <w:noWrap w:val="0"/>
            <w:vAlign w:val="center"/>
          </w:tcPr>
          <w:p w14:paraId="1C463F48">
            <w:pPr>
              <w:tabs>
                <w:tab w:val="left" w:pos="1425"/>
              </w:tabs>
              <w:adjustRightInd w:val="0"/>
              <w:snapToGrid w:val="0"/>
              <w:jc w:val="center"/>
              <w:rPr>
                <w:rFonts w:hint="eastAsia" w:ascii="仿宋_GB2312" w:hAnsi="仿宋_GB2312" w:eastAsia="仿宋_GB2312" w:cs="仿宋_GB2312"/>
                <w:bCs/>
                <w:color w:val="000000"/>
                <w:kern w:val="0"/>
                <w:szCs w:val="21"/>
              </w:rPr>
            </w:pPr>
            <w:r>
              <w:rPr>
                <w:rFonts w:hint="eastAsia" w:ascii="仿宋_GB2312" w:hAnsi="仿宋_GB2312" w:eastAsia="仿宋_GB2312" w:cs="仿宋_GB2312"/>
                <w:bCs/>
                <w:color w:val="000000"/>
                <w:kern w:val="0"/>
                <w:szCs w:val="21"/>
              </w:rPr>
              <w:t>联合体投标的其他资格要求</w:t>
            </w:r>
          </w:p>
        </w:tc>
        <w:tc>
          <w:tcPr>
            <w:tcW w:w="6100" w:type="dxa"/>
            <w:noWrap w:val="0"/>
            <w:vAlign w:val="center"/>
          </w:tcPr>
          <w:p w14:paraId="65A4F457">
            <w:pPr>
              <w:adjustRightInd w:val="0"/>
              <w:snapToGrid w:val="0"/>
              <w:rPr>
                <w:rFonts w:hint="eastAsia" w:ascii="仿宋_GB2312" w:hAnsi="仿宋_GB2312" w:eastAsia="仿宋_GB2312" w:cs="仿宋_GB2312"/>
                <w:bCs/>
                <w:color w:val="000000"/>
                <w:kern w:val="0"/>
                <w:szCs w:val="21"/>
                <w:lang w:val="en-US" w:eastAsia="zh-CN"/>
              </w:rPr>
            </w:pPr>
            <w:r>
              <w:rPr>
                <w:rFonts w:hint="eastAsia" w:ascii="仿宋_GB2312" w:hAnsi="仿宋_GB2312" w:eastAsia="仿宋_GB2312" w:cs="仿宋_GB2312"/>
                <w:bCs/>
                <w:color w:val="000000"/>
                <w:kern w:val="0"/>
                <w:szCs w:val="21"/>
                <w:lang w:val="en-US" w:eastAsia="zh-CN"/>
              </w:rPr>
              <w:t>无</w:t>
            </w:r>
          </w:p>
        </w:tc>
      </w:tr>
      <w:tr w14:paraId="36315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870" w:type="dxa"/>
            <w:noWrap w:val="0"/>
            <w:vAlign w:val="center"/>
          </w:tcPr>
          <w:p w14:paraId="580E3D82">
            <w:pPr>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2.2</w:t>
            </w:r>
          </w:p>
        </w:tc>
        <w:tc>
          <w:tcPr>
            <w:tcW w:w="1899" w:type="dxa"/>
            <w:noWrap w:val="0"/>
            <w:vAlign w:val="center"/>
          </w:tcPr>
          <w:p w14:paraId="4485F7B0">
            <w:pPr>
              <w:shd w:val="clear" w:color="auto" w:fill="FFFFFF"/>
              <w:adjustRightInd w:val="0"/>
              <w:snapToGrid w:val="0"/>
              <w:jc w:val="center"/>
              <w:rPr>
                <w:rFonts w:hint="eastAsia" w:ascii="仿宋_GB2312" w:hAnsi="仿宋_GB2312" w:eastAsia="仿宋_GB2312" w:cs="仿宋_GB2312"/>
                <w:bCs/>
                <w:color w:val="000000"/>
                <w:kern w:val="0"/>
                <w:szCs w:val="21"/>
              </w:rPr>
            </w:pPr>
            <w:r>
              <w:rPr>
                <w:rFonts w:hint="eastAsia" w:ascii="仿宋_GB2312" w:hAnsi="仿宋_GB2312" w:eastAsia="仿宋_GB2312" w:cs="仿宋_GB2312"/>
                <w:color w:val="000000"/>
                <w:kern w:val="0"/>
                <w:szCs w:val="21"/>
              </w:rPr>
              <w:t>项目预算金额、最高限价</w:t>
            </w:r>
          </w:p>
        </w:tc>
        <w:tc>
          <w:tcPr>
            <w:tcW w:w="6100" w:type="dxa"/>
            <w:noWrap w:val="0"/>
            <w:vAlign w:val="center"/>
          </w:tcPr>
          <w:p w14:paraId="78707380">
            <w:pPr>
              <w:adjustRightInd w:val="0"/>
              <w:snapToGrid w:val="0"/>
              <w:rPr>
                <w:rFonts w:hint="eastAsia" w:ascii="仿宋_GB2312" w:hAnsi="仿宋_GB2312" w:eastAsia="仿宋_GB2312" w:cs="仿宋_GB2312"/>
                <w:bCs/>
                <w:color w:val="000000"/>
                <w:kern w:val="0"/>
                <w:szCs w:val="21"/>
              </w:rPr>
            </w:pPr>
            <w:r>
              <w:rPr>
                <w:rFonts w:hint="eastAsia" w:ascii="仿宋_GB2312" w:hAnsi="仿宋_GB2312" w:eastAsia="仿宋_GB2312" w:cs="仿宋_GB2312"/>
                <w:bCs/>
                <w:color w:val="000000"/>
                <w:kern w:val="0"/>
                <w:szCs w:val="21"/>
              </w:rPr>
              <w:t>预算金额：</w:t>
            </w:r>
            <w:r>
              <w:rPr>
                <w:rFonts w:hint="eastAsia" w:ascii="仿宋_GB2312" w:hAnsi="仿宋_GB2312" w:eastAsia="仿宋_GB2312" w:cs="仿宋_GB2312"/>
                <w:bCs/>
                <w:color w:val="000000"/>
                <w:kern w:val="0"/>
                <w:szCs w:val="21"/>
                <w:u w:val="single"/>
                <w:lang w:eastAsia="zh-CN"/>
              </w:rPr>
              <w:t>2881539.35</w:t>
            </w:r>
            <w:r>
              <w:rPr>
                <w:rFonts w:hint="eastAsia" w:ascii="仿宋_GB2312" w:hAnsi="仿宋_GB2312" w:eastAsia="仿宋_GB2312" w:cs="仿宋_GB2312"/>
                <w:bCs/>
                <w:color w:val="000000"/>
                <w:kern w:val="0"/>
                <w:szCs w:val="21"/>
              </w:rPr>
              <w:t>元</w:t>
            </w:r>
          </w:p>
          <w:p w14:paraId="19E23171">
            <w:pPr>
              <w:adjustRightInd w:val="0"/>
              <w:snapToGrid w:val="0"/>
              <w:rPr>
                <w:rFonts w:hint="eastAsia" w:ascii="仿宋_GB2312" w:hAnsi="仿宋_GB2312" w:eastAsia="仿宋_GB2312" w:cs="仿宋_GB2312"/>
                <w:bCs/>
                <w:color w:val="000000"/>
                <w:kern w:val="0"/>
                <w:szCs w:val="21"/>
              </w:rPr>
            </w:pPr>
            <w:r>
              <w:rPr>
                <w:rFonts w:hint="eastAsia" w:ascii="仿宋_GB2312" w:hAnsi="仿宋_GB2312" w:eastAsia="仿宋_GB2312" w:cs="仿宋_GB2312"/>
                <w:bCs/>
                <w:color w:val="000000"/>
                <w:kern w:val="0"/>
                <w:szCs w:val="21"/>
              </w:rPr>
              <w:t>最高限价：</w:t>
            </w:r>
            <w:r>
              <w:rPr>
                <w:rFonts w:hint="eastAsia" w:ascii="仿宋_GB2312" w:hAnsi="仿宋_GB2312" w:eastAsia="仿宋_GB2312" w:cs="仿宋_GB2312"/>
                <w:bCs/>
                <w:color w:val="000000"/>
                <w:kern w:val="0"/>
                <w:szCs w:val="21"/>
                <w:u w:val="single"/>
                <w:lang w:eastAsia="zh-CN"/>
              </w:rPr>
              <w:t>2881539.35</w:t>
            </w:r>
            <w:r>
              <w:rPr>
                <w:rFonts w:hint="eastAsia" w:ascii="仿宋_GB2312" w:hAnsi="仿宋_GB2312" w:eastAsia="仿宋_GB2312" w:cs="仿宋_GB2312"/>
                <w:bCs/>
                <w:color w:val="000000"/>
                <w:kern w:val="0"/>
                <w:szCs w:val="21"/>
              </w:rPr>
              <w:t>元</w:t>
            </w:r>
          </w:p>
        </w:tc>
      </w:tr>
      <w:tr w14:paraId="33754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0" w:type="dxa"/>
            <w:noWrap w:val="0"/>
            <w:vAlign w:val="center"/>
          </w:tcPr>
          <w:p w14:paraId="7280FD35">
            <w:pPr>
              <w:widowControl/>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4</w:t>
            </w:r>
          </w:p>
        </w:tc>
        <w:tc>
          <w:tcPr>
            <w:tcW w:w="1899" w:type="dxa"/>
            <w:noWrap w:val="0"/>
            <w:vAlign w:val="center"/>
          </w:tcPr>
          <w:p w14:paraId="743CBDAD">
            <w:pPr>
              <w:tabs>
                <w:tab w:val="left" w:pos="1425"/>
              </w:tabs>
              <w:adjustRightInd w:val="0"/>
              <w:snapToGrid w:val="0"/>
              <w:jc w:val="center"/>
              <w:rPr>
                <w:rFonts w:hint="eastAsia" w:ascii="仿宋_GB2312" w:hAnsi="仿宋_GB2312" w:eastAsia="仿宋_GB2312" w:cs="仿宋_GB2312"/>
                <w:bCs/>
                <w:color w:val="000000"/>
                <w:kern w:val="0"/>
                <w:szCs w:val="21"/>
              </w:rPr>
            </w:pPr>
            <w:r>
              <w:rPr>
                <w:rFonts w:hint="eastAsia" w:ascii="仿宋_GB2312" w:hAnsi="仿宋_GB2312" w:eastAsia="仿宋_GB2312" w:cs="仿宋_GB2312"/>
                <w:bCs/>
                <w:color w:val="000000"/>
                <w:kern w:val="0"/>
                <w:szCs w:val="21"/>
              </w:rPr>
              <w:t>计量单位</w:t>
            </w:r>
          </w:p>
        </w:tc>
        <w:tc>
          <w:tcPr>
            <w:tcW w:w="6100" w:type="dxa"/>
            <w:noWrap w:val="0"/>
            <w:vAlign w:val="center"/>
          </w:tcPr>
          <w:p w14:paraId="0D6C20AF">
            <w:pPr>
              <w:adjustRightInd w:val="0"/>
              <w:snapToGrid w:val="0"/>
              <w:rPr>
                <w:rFonts w:hint="eastAsia" w:ascii="仿宋_GB2312" w:hAnsi="仿宋_GB2312" w:eastAsia="仿宋_GB2312" w:cs="仿宋_GB2312"/>
                <w:bCs/>
                <w:color w:val="000000"/>
                <w:kern w:val="0"/>
                <w:szCs w:val="21"/>
              </w:rPr>
            </w:pPr>
            <w:r>
              <w:rPr>
                <w:rFonts w:hint="eastAsia" w:ascii="仿宋_GB2312" w:hAnsi="仿宋_GB2312" w:eastAsia="仿宋_GB2312" w:cs="仿宋_GB2312"/>
                <w:bCs/>
                <w:color w:val="000000"/>
                <w:kern w:val="0"/>
                <w:szCs w:val="21"/>
              </w:rPr>
              <w:sym w:font="Wingdings 2" w:char="0052"/>
            </w:r>
            <w:r>
              <w:rPr>
                <w:rFonts w:hint="eastAsia" w:ascii="仿宋_GB2312" w:hAnsi="仿宋_GB2312" w:eastAsia="仿宋_GB2312" w:cs="仿宋_GB2312"/>
                <w:bCs/>
                <w:color w:val="000000"/>
                <w:kern w:val="0"/>
                <w:szCs w:val="21"/>
              </w:rPr>
              <w:t>中华人民共和国法定计量单位</w:t>
            </w:r>
          </w:p>
          <w:p w14:paraId="07611011">
            <w:pPr>
              <w:adjustRightInd w:val="0"/>
              <w:snapToGrid w:val="0"/>
              <w:rPr>
                <w:rFonts w:hint="eastAsia" w:ascii="仿宋_GB2312" w:hAnsi="仿宋_GB2312" w:eastAsia="仿宋_GB2312" w:cs="仿宋_GB2312"/>
                <w:bCs/>
                <w:color w:val="000000"/>
                <w:kern w:val="0"/>
                <w:szCs w:val="21"/>
              </w:rPr>
            </w:pPr>
            <w:r>
              <w:rPr>
                <w:rFonts w:hint="eastAsia" w:ascii="仿宋_GB2312" w:hAnsi="仿宋_GB2312" w:eastAsia="仿宋_GB2312" w:cs="仿宋_GB2312"/>
                <w:bCs/>
                <w:color w:val="000000"/>
                <w:kern w:val="0"/>
                <w:szCs w:val="21"/>
              </w:rPr>
              <w:sym w:font="Wingdings 2" w:char="00A3"/>
            </w:r>
            <w:r>
              <w:rPr>
                <w:rFonts w:hint="eastAsia" w:ascii="仿宋_GB2312" w:hAnsi="仿宋_GB2312" w:eastAsia="仿宋_GB2312" w:cs="仿宋_GB2312"/>
                <w:bCs/>
                <w:color w:val="000000"/>
                <w:kern w:val="0"/>
                <w:szCs w:val="21"/>
              </w:rPr>
              <w:t>其他：</w:t>
            </w:r>
            <w:r>
              <w:rPr>
                <w:rFonts w:hint="eastAsia" w:ascii="仿宋_GB2312" w:hAnsi="仿宋_GB2312" w:eastAsia="仿宋_GB2312" w:cs="仿宋_GB2312"/>
                <w:bCs/>
                <w:color w:val="000000"/>
                <w:kern w:val="0"/>
                <w:szCs w:val="21"/>
                <w:u w:val="single"/>
              </w:rPr>
              <w:t xml:space="preserve">             </w:t>
            </w:r>
          </w:p>
        </w:tc>
      </w:tr>
      <w:tr w14:paraId="1CD8B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trPr>
        <w:tc>
          <w:tcPr>
            <w:tcW w:w="870" w:type="dxa"/>
            <w:noWrap w:val="0"/>
            <w:vAlign w:val="center"/>
          </w:tcPr>
          <w:p w14:paraId="705211A6">
            <w:pPr>
              <w:widowControl/>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6.1</w:t>
            </w:r>
          </w:p>
        </w:tc>
        <w:tc>
          <w:tcPr>
            <w:tcW w:w="1899" w:type="dxa"/>
            <w:noWrap w:val="0"/>
            <w:vAlign w:val="center"/>
          </w:tcPr>
          <w:p w14:paraId="12DA0C4C">
            <w:pPr>
              <w:shd w:val="clear" w:color="auto" w:fill="FFFFFF"/>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现场考察、开标前答疑会</w:t>
            </w:r>
          </w:p>
        </w:tc>
        <w:tc>
          <w:tcPr>
            <w:tcW w:w="6100" w:type="dxa"/>
            <w:noWrap w:val="0"/>
            <w:vAlign w:val="center"/>
          </w:tcPr>
          <w:p w14:paraId="64AB0294">
            <w:pPr>
              <w:adjustRightInd w:val="0"/>
              <w:snapToGrid w:val="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52"/>
            </w:r>
            <w:r>
              <w:rPr>
                <w:rFonts w:hint="eastAsia" w:ascii="仿宋_GB2312" w:hAnsi="仿宋_GB2312" w:eastAsia="仿宋_GB2312" w:cs="仿宋_GB2312"/>
                <w:color w:val="000000"/>
                <w:kern w:val="0"/>
                <w:szCs w:val="21"/>
              </w:rPr>
              <w:t>不组织</w:t>
            </w:r>
          </w:p>
          <w:p w14:paraId="508E1518">
            <w:pPr>
              <w:adjustRightInd w:val="0"/>
              <w:snapToGrid w:val="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组织，时  间：</w:t>
            </w:r>
            <w:r>
              <w:rPr>
                <w:rFonts w:hint="eastAsia" w:ascii="仿宋_GB2312" w:hAnsi="仿宋_GB2312" w:eastAsia="仿宋_GB2312" w:cs="仿宋_GB2312"/>
                <w:bCs/>
                <w:color w:val="000000"/>
                <w:kern w:val="0"/>
                <w:szCs w:val="21"/>
                <w:u w:val="single"/>
              </w:rPr>
              <w:t xml:space="preserve">         </w:t>
            </w:r>
          </w:p>
          <w:p w14:paraId="29420917">
            <w:pPr>
              <w:widowControl/>
              <w:adjustRightInd w:val="0"/>
              <w:snapToGrid w:val="0"/>
              <w:ind w:left="-105" w:leftChars="-50" w:firstLine="949" w:firstLineChars="452"/>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地  点：</w:t>
            </w:r>
            <w:r>
              <w:rPr>
                <w:rFonts w:hint="eastAsia" w:ascii="仿宋_GB2312" w:hAnsi="仿宋_GB2312" w:eastAsia="仿宋_GB2312" w:cs="仿宋_GB2312"/>
                <w:bCs/>
                <w:color w:val="000000"/>
                <w:kern w:val="0"/>
                <w:szCs w:val="21"/>
                <w:u w:val="single"/>
              </w:rPr>
              <w:t xml:space="preserve">         </w:t>
            </w:r>
          </w:p>
          <w:p w14:paraId="6A9572D4">
            <w:pPr>
              <w:adjustRightInd w:val="0"/>
              <w:snapToGrid w:val="0"/>
              <w:ind w:left="-105" w:leftChars="-50" w:firstLine="949" w:firstLineChars="452"/>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联系人：</w:t>
            </w:r>
            <w:r>
              <w:rPr>
                <w:rFonts w:hint="eastAsia" w:ascii="仿宋_GB2312" w:hAnsi="仿宋_GB2312" w:eastAsia="仿宋_GB2312" w:cs="仿宋_GB2312"/>
                <w:bCs/>
                <w:color w:val="000000"/>
                <w:kern w:val="0"/>
                <w:szCs w:val="21"/>
                <w:u w:val="single"/>
              </w:rPr>
              <w:t xml:space="preserve">         </w:t>
            </w:r>
          </w:p>
          <w:p w14:paraId="4AA5AEC5">
            <w:pPr>
              <w:adjustRightInd w:val="0"/>
              <w:snapToGrid w:val="0"/>
              <w:ind w:left="-105" w:leftChars="-50" w:firstLine="949" w:firstLineChars="452"/>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电  话：</w:t>
            </w:r>
            <w:r>
              <w:rPr>
                <w:rFonts w:hint="eastAsia" w:ascii="仿宋_GB2312" w:hAnsi="仿宋_GB2312" w:eastAsia="仿宋_GB2312" w:cs="仿宋_GB2312"/>
                <w:bCs/>
                <w:color w:val="000000"/>
                <w:kern w:val="0"/>
                <w:szCs w:val="21"/>
                <w:u w:val="single"/>
              </w:rPr>
              <w:t xml:space="preserve">         </w:t>
            </w:r>
          </w:p>
          <w:p w14:paraId="52E9BD95">
            <w:pPr>
              <w:adjustRightInd w:val="0"/>
              <w:snapToGrid w:val="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组织，招标文件提供期限截止后以书面形式通知。</w:t>
            </w:r>
          </w:p>
        </w:tc>
      </w:tr>
      <w:tr w14:paraId="6C2E1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870" w:type="dxa"/>
            <w:noWrap w:val="0"/>
            <w:vAlign w:val="center"/>
          </w:tcPr>
          <w:p w14:paraId="65E8BD11">
            <w:pPr>
              <w:widowControl/>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11.2</w:t>
            </w:r>
          </w:p>
        </w:tc>
        <w:tc>
          <w:tcPr>
            <w:tcW w:w="1899" w:type="dxa"/>
            <w:noWrap w:val="0"/>
            <w:vAlign w:val="center"/>
          </w:tcPr>
          <w:p w14:paraId="5B433DDB">
            <w:pPr>
              <w:tabs>
                <w:tab w:val="left" w:pos="1425"/>
              </w:tabs>
              <w:adjustRightInd w:val="0"/>
              <w:snapToGrid w:val="0"/>
              <w:jc w:val="center"/>
              <w:rPr>
                <w:rFonts w:hint="eastAsia" w:ascii="仿宋_GB2312" w:hAnsi="仿宋_GB2312" w:eastAsia="仿宋_GB2312" w:cs="仿宋_GB2312"/>
                <w:bCs/>
                <w:color w:val="000000"/>
                <w:kern w:val="0"/>
                <w:szCs w:val="21"/>
              </w:rPr>
            </w:pPr>
            <w:r>
              <w:rPr>
                <w:rFonts w:hint="eastAsia" w:ascii="仿宋_GB2312" w:hAnsi="仿宋_GB2312" w:eastAsia="仿宋_GB2312" w:cs="仿宋_GB2312"/>
                <w:bCs/>
                <w:color w:val="000000"/>
                <w:kern w:val="0"/>
                <w:szCs w:val="21"/>
              </w:rPr>
              <w:t>是否采用</w:t>
            </w:r>
          </w:p>
          <w:p w14:paraId="0874B2D6">
            <w:pPr>
              <w:tabs>
                <w:tab w:val="left" w:pos="1425"/>
              </w:tabs>
              <w:adjustRightInd w:val="0"/>
              <w:snapToGrid w:val="0"/>
              <w:jc w:val="center"/>
              <w:rPr>
                <w:rFonts w:hint="eastAsia" w:ascii="仿宋_GB2312" w:hAnsi="仿宋_GB2312" w:eastAsia="仿宋_GB2312" w:cs="仿宋_GB2312"/>
                <w:bCs/>
                <w:color w:val="000000"/>
                <w:kern w:val="0"/>
                <w:szCs w:val="21"/>
              </w:rPr>
            </w:pPr>
            <w:r>
              <w:rPr>
                <w:rFonts w:hint="eastAsia" w:ascii="仿宋_GB2312" w:hAnsi="仿宋_GB2312" w:eastAsia="仿宋_GB2312" w:cs="仿宋_GB2312"/>
                <w:bCs/>
                <w:color w:val="000000"/>
                <w:kern w:val="0"/>
                <w:szCs w:val="21"/>
              </w:rPr>
              <w:t>“暗标盲评”评审</w:t>
            </w:r>
          </w:p>
        </w:tc>
        <w:tc>
          <w:tcPr>
            <w:tcW w:w="6100" w:type="dxa"/>
            <w:noWrap w:val="0"/>
            <w:vAlign w:val="center"/>
          </w:tcPr>
          <w:p w14:paraId="420BF0AC">
            <w:pPr>
              <w:adjustRightInd w:val="0"/>
              <w:snapToGrid w:val="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是，</w:t>
            </w:r>
            <w:r>
              <w:rPr>
                <w:rFonts w:hint="eastAsia" w:ascii="仿宋_GB2312" w:hAnsi="仿宋_GB2312" w:eastAsia="仿宋_GB2312" w:cs="仿宋_GB2312"/>
                <w:color w:val="000000"/>
                <w:kern w:val="0"/>
                <w:szCs w:val="21"/>
                <w:u w:val="single"/>
              </w:rPr>
              <w:t xml:space="preserve">              </w:t>
            </w:r>
            <w:r>
              <w:rPr>
                <w:rFonts w:hint="eastAsia" w:ascii="仿宋_GB2312" w:hAnsi="仿宋_GB2312" w:eastAsia="仿宋_GB2312" w:cs="仿宋_GB2312"/>
                <w:color w:val="000000"/>
                <w:kern w:val="0"/>
                <w:szCs w:val="21"/>
              </w:rPr>
              <w:t xml:space="preserve"> 为暗标盲评内容</w:t>
            </w:r>
          </w:p>
          <w:p w14:paraId="52847422">
            <w:pPr>
              <w:adjustRightInd w:val="0"/>
              <w:snapToGrid w:val="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52"/>
            </w:r>
            <w:r>
              <w:rPr>
                <w:rFonts w:hint="eastAsia" w:ascii="仿宋_GB2312" w:hAnsi="仿宋_GB2312" w:eastAsia="仿宋_GB2312" w:cs="仿宋_GB2312"/>
                <w:color w:val="000000"/>
                <w:kern w:val="0"/>
                <w:szCs w:val="21"/>
              </w:rPr>
              <w:t>否</w:t>
            </w:r>
          </w:p>
        </w:tc>
      </w:tr>
      <w:tr w14:paraId="56398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7" w:hRule="atLeast"/>
        </w:trPr>
        <w:tc>
          <w:tcPr>
            <w:tcW w:w="870" w:type="dxa"/>
            <w:noWrap w:val="0"/>
            <w:vAlign w:val="center"/>
          </w:tcPr>
          <w:p w14:paraId="6FDBF160">
            <w:pPr>
              <w:widowControl/>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11.4</w:t>
            </w:r>
          </w:p>
        </w:tc>
        <w:tc>
          <w:tcPr>
            <w:tcW w:w="1899" w:type="dxa"/>
            <w:noWrap w:val="0"/>
            <w:vAlign w:val="center"/>
          </w:tcPr>
          <w:p w14:paraId="781CF89F">
            <w:pPr>
              <w:shd w:val="clear" w:color="auto" w:fill="FFFFFF"/>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样品或演示</w:t>
            </w:r>
          </w:p>
        </w:tc>
        <w:tc>
          <w:tcPr>
            <w:tcW w:w="6100" w:type="dxa"/>
            <w:noWrap w:val="0"/>
            <w:vAlign w:val="center"/>
          </w:tcPr>
          <w:p w14:paraId="64B7AD08">
            <w:pPr>
              <w:adjustRightInd w:val="0"/>
              <w:snapToGrid w:val="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52"/>
            </w:r>
            <w:r>
              <w:rPr>
                <w:rFonts w:hint="eastAsia" w:ascii="仿宋_GB2312" w:hAnsi="仿宋_GB2312" w:eastAsia="仿宋_GB2312" w:cs="仿宋_GB2312"/>
                <w:color w:val="000000"/>
                <w:kern w:val="0"/>
                <w:szCs w:val="21"/>
              </w:rPr>
              <w:t>不需要</w:t>
            </w:r>
            <w:r>
              <w:rPr>
                <w:rFonts w:hint="eastAsia" w:ascii="仿宋_GB2312" w:hAnsi="仿宋_GB2312" w:eastAsia="仿宋_GB2312" w:cs="仿宋_GB2312"/>
                <w:bCs/>
                <w:color w:val="000000"/>
                <w:kern w:val="0"/>
                <w:szCs w:val="21"/>
              </w:rPr>
              <w:t>提供样品</w:t>
            </w:r>
          </w:p>
          <w:p w14:paraId="75C3028A">
            <w:pPr>
              <w:adjustRightInd w:val="0"/>
              <w:snapToGrid w:val="0"/>
              <w:rPr>
                <w:rFonts w:hint="eastAsia" w:ascii="仿宋_GB2312" w:hAnsi="仿宋_GB2312" w:eastAsia="仿宋_GB2312" w:cs="仿宋_GB2312"/>
                <w:bCs/>
                <w:color w:val="000000"/>
                <w:kern w:val="0"/>
                <w:szCs w:val="21"/>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需要</w:t>
            </w:r>
            <w:r>
              <w:rPr>
                <w:rFonts w:hint="eastAsia" w:ascii="仿宋_GB2312" w:hAnsi="仿宋_GB2312" w:eastAsia="仿宋_GB2312" w:cs="仿宋_GB2312"/>
                <w:bCs/>
                <w:color w:val="000000"/>
                <w:kern w:val="0"/>
                <w:szCs w:val="21"/>
              </w:rPr>
              <w:t>提供样品</w:t>
            </w:r>
          </w:p>
          <w:p w14:paraId="49CF77AE">
            <w:pPr>
              <w:adjustRightInd w:val="0"/>
              <w:snapToGrid w:val="0"/>
              <w:ind w:firstLine="210" w:firstLineChars="10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lang w:eastAsia="zh-CN"/>
              </w:rPr>
              <w:t>1.</w:t>
            </w:r>
            <w:r>
              <w:rPr>
                <w:rFonts w:hint="eastAsia" w:ascii="仿宋_GB2312" w:hAnsi="仿宋_GB2312" w:eastAsia="仿宋_GB2312" w:cs="仿宋_GB2312"/>
                <w:color w:val="000000"/>
                <w:kern w:val="0"/>
                <w:szCs w:val="21"/>
              </w:rPr>
              <w:t>递交样品的截止时间：</w:t>
            </w:r>
            <w:r>
              <w:rPr>
                <w:rFonts w:hint="eastAsia" w:ascii="仿宋_GB2312" w:hAnsi="仿宋_GB2312" w:eastAsia="仿宋_GB2312" w:cs="仿宋_GB2312"/>
                <w:color w:val="000000"/>
                <w:kern w:val="0"/>
                <w:szCs w:val="21"/>
                <w:u w:val="single"/>
              </w:rPr>
              <w:t xml:space="preserve">   </w:t>
            </w:r>
            <w:r>
              <w:rPr>
                <w:rFonts w:hint="eastAsia" w:ascii="仿宋_GB2312" w:hAnsi="仿宋_GB2312" w:eastAsia="仿宋_GB2312" w:cs="仿宋_GB2312"/>
                <w:color w:val="000000"/>
                <w:kern w:val="0"/>
                <w:szCs w:val="21"/>
              </w:rPr>
              <w:t>年</w:t>
            </w:r>
            <w:r>
              <w:rPr>
                <w:rFonts w:hint="eastAsia" w:ascii="仿宋_GB2312" w:hAnsi="仿宋_GB2312" w:eastAsia="仿宋_GB2312" w:cs="仿宋_GB2312"/>
                <w:color w:val="000000"/>
                <w:kern w:val="0"/>
                <w:szCs w:val="21"/>
                <w:u w:val="single"/>
              </w:rPr>
              <w:t xml:space="preserve">  </w:t>
            </w:r>
            <w:r>
              <w:rPr>
                <w:rFonts w:hint="eastAsia" w:ascii="仿宋_GB2312" w:hAnsi="仿宋_GB2312" w:eastAsia="仿宋_GB2312" w:cs="仿宋_GB2312"/>
                <w:color w:val="000000"/>
                <w:kern w:val="0"/>
                <w:szCs w:val="21"/>
              </w:rPr>
              <w:t>月</w:t>
            </w:r>
            <w:r>
              <w:rPr>
                <w:rFonts w:hint="eastAsia" w:ascii="仿宋_GB2312" w:hAnsi="仿宋_GB2312" w:eastAsia="仿宋_GB2312" w:cs="仿宋_GB2312"/>
                <w:color w:val="000000"/>
                <w:kern w:val="0"/>
                <w:szCs w:val="21"/>
                <w:u w:val="single"/>
              </w:rPr>
              <w:t xml:space="preserve">  </w:t>
            </w:r>
            <w:r>
              <w:rPr>
                <w:rFonts w:hint="eastAsia" w:ascii="仿宋_GB2312" w:hAnsi="仿宋_GB2312" w:eastAsia="仿宋_GB2312" w:cs="仿宋_GB2312"/>
                <w:color w:val="000000"/>
                <w:kern w:val="0"/>
                <w:szCs w:val="21"/>
              </w:rPr>
              <w:t>日</w:t>
            </w:r>
            <w:r>
              <w:rPr>
                <w:rFonts w:hint="eastAsia" w:ascii="仿宋_GB2312" w:hAnsi="仿宋_GB2312" w:eastAsia="仿宋_GB2312" w:cs="仿宋_GB2312"/>
                <w:color w:val="000000"/>
                <w:kern w:val="0"/>
                <w:szCs w:val="21"/>
                <w:u w:val="single"/>
              </w:rPr>
              <w:t xml:space="preserve">  </w:t>
            </w:r>
            <w:r>
              <w:rPr>
                <w:rFonts w:hint="eastAsia" w:ascii="仿宋_GB2312" w:hAnsi="仿宋_GB2312" w:eastAsia="仿宋_GB2312" w:cs="仿宋_GB2312"/>
                <w:color w:val="000000"/>
                <w:kern w:val="0"/>
                <w:szCs w:val="21"/>
              </w:rPr>
              <w:t>时（北京时间）</w:t>
            </w:r>
          </w:p>
          <w:p w14:paraId="2DC7E811">
            <w:pPr>
              <w:adjustRightInd w:val="0"/>
              <w:snapToGrid w:val="0"/>
              <w:ind w:firstLine="525" w:firstLineChars="250"/>
              <w:rPr>
                <w:rFonts w:hint="eastAsia" w:ascii="仿宋_GB2312" w:hAnsi="仿宋_GB2312" w:eastAsia="仿宋_GB2312" w:cs="仿宋_GB2312"/>
                <w:color w:val="000000"/>
                <w:kern w:val="0"/>
                <w:szCs w:val="21"/>
                <w:u w:val="single"/>
              </w:rPr>
            </w:pPr>
            <w:r>
              <w:rPr>
                <w:rFonts w:hint="eastAsia" w:ascii="仿宋_GB2312" w:hAnsi="仿宋_GB2312" w:eastAsia="仿宋_GB2312" w:cs="仿宋_GB2312"/>
                <w:color w:val="000000"/>
                <w:kern w:val="0"/>
                <w:szCs w:val="21"/>
              </w:rPr>
              <w:t>递交样品地点：</w:t>
            </w:r>
            <w:r>
              <w:rPr>
                <w:rFonts w:hint="eastAsia" w:ascii="仿宋_GB2312" w:hAnsi="仿宋_GB2312" w:eastAsia="仿宋_GB2312" w:cs="仿宋_GB2312"/>
                <w:color w:val="000000"/>
                <w:kern w:val="0"/>
                <w:szCs w:val="21"/>
                <w:u w:val="single"/>
              </w:rPr>
              <w:t xml:space="preserve">                     </w:t>
            </w:r>
          </w:p>
          <w:p w14:paraId="1A115525">
            <w:pPr>
              <w:adjustRightInd w:val="0"/>
              <w:snapToGrid w:val="0"/>
              <w:ind w:firstLine="525" w:firstLineChars="250"/>
              <w:rPr>
                <w:rFonts w:hint="eastAsia" w:ascii="仿宋_GB2312" w:hAnsi="仿宋_GB2312" w:eastAsia="仿宋_GB2312" w:cs="仿宋_GB2312"/>
                <w:color w:val="000000"/>
                <w:kern w:val="0"/>
                <w:szCs w:val="21"/>
                <w:u w:val="single"/>
              </w:rPr>
            </w:pPr>
            <w:r>
              <w:rPr>
                <w:rFonts w:hint="eastAsia" w:ascii="仿宋_GB2312" w:hAnsi="仿宋_GB2312" w:eastAsia="仿宋_GB2312" w:cs="仿宋_GB2312"/>
                <w:color w:val="000000"/>
                <w:kern w:val="0"/>
                <w:szCs w:val="21"/>
              </w:rPr>
              <w:t>递交样品联系人：</w:t>
            </w:r>
            <w:r>
              <w:rPr>
                <w:rFonts w:hint="eastAsia" w:ascii="仿宋_GB2312" w:hAnsi="仿宋_GB2312" w:eastAsia="仿宋_GB2312" w:cs="仿宋_GB2312"/>
                <w:color w:val="000000"/>
                <w:kern w:val="0"/>
                <w:szCs w:val="21"/>
                <w:u w:val="single"/>
              </w:rPr>
              <w:t xml:space="preserve">                   </w:t>
            </w:r>
          </w:p>
          <w:p w14:paraId="5D976D94">
            <w:pPr>
              <w:adjustRightInd w:val="0"/>
              <w:snapToGrid w:val="0"/>
              <w:ind w:firstLine="525" w:firstLineChars="250"/>
              <w:rPr>
                <w:rFonts w:hint="eastAsia" w:ascii="仿宋_GB2312" w:hAnsi="仿宋_GB2312" w:eastAsia="仿宋_GB2312" w:cs="仿宋_GB2312"/>
                <w:color w:val="000000"/>
                <w:kern w:val="0"/>
                <w:szCs w:val="21"/>
                <w:u w:val="single"/>
              </w:rPr>
            </w:pPr>
            <w:r>
              <w:rPr>
                <w:rFonts w:hint="eastAsia" w:ascii="仿宋_GB2312" w:hAnsi="仿宋_GB2312" w:eastAsia="仿宋_GB2312" w:cs="仿宋_GB2312"/>
                <w:color w:val="000000"/>
                <w:kern w:val="0"/>
                <w:szCs w:val="21"/>
              </w:rPr>
              <w:t>递交样品联系电话：</w:t>
            </w:r>
            <w:r>
              <w:rPr>
                <w:rFonts w:hint="eastAsia" w:ascii="仿宋_GB2312" w:hAnsi="仿宋_GB2312" w:eastAsia="仿宋_GB2312" w:cs="仿宋_GB2312"/>
                <w:color w:val="000000"/>
                <w:kern w:val="0"/>
                <w:szCs w:val="21"/>
                <w:u w:val="single"/>
              </w:rPr>
              <w:t xml:space="preserve">                 </w:t>
            </w:r>
          </w:p>
          <w:p w14:paraId="1F5E5A11">
            <w:pPr>
              <w:adjustRightInd w:val="0"/>
              <w:snapToGrid w:val="0"/>
              <w:ind w:firstLine="210" w:firstLineChars="10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lang w:eastAsia="zh-CN"/>
              </w:rPr>
              <w:t>2.</w:t>
            </w:r>
            <w:r>
              <w:rPr>
                <w:rFonts w:hint="eastAsia" w:ascii="仿宋_GB2312" w:hAnsi="仿宋_GB2312" w:eastAsia="仿宋_GB2312" w:cs="仿宋_GB2312"/>
                <w:color w:val="000000"/>
                <w:kern w:val="0"/>
                <w:szCs w:val="21"/>
              </w:rPr>
              <w:t>样品制作的标准和要求：</w:t>
            </w:r>
            <w:r>
              <w:rPr>
                <w:rFonts w:hint="eastAsia" w:ascii="仿宋_GB2312" w:hAnsi="仿宋_GB2312" w:eastAsia="仿宋_GB2312" w:cs="仿宋_GB2312"/>
                <w:color w:val="000000"/>
                <w:kern w:val="0"/>
                <w:szCs w:val="21"/>
                <w:u w:val="single"/>
              </w:rPr>
              <w:t xml:space="preserve">             </w:t>
            </w:r>
          </w:p>
          <w:p w14:paraId="3F1E1B48">
            <w:pPr>
              <w:adjustRightInd w:val="0"/>
              <w:snapToGrid w:val="0"/>
              <w:ind w:firstLine="210" w:firstLineChars="10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lang w:eastAsia="zh-CN"/>
              </w:rPr>
              <w:t>3.</w:t>
            </w:r>
            <w:r>
              <w:rPr>
                <w:rFonts w:hint="eastAsia" w:ascii="仿宋_GB2312" w:hAnsi="仿宋_GB2312" w:eastAsia="仿宋_GB2312" w:cs="仿宋_GB2312"/>
                <w:color w:val="000000"/>
                <w:kern w:val="0"/>
                <w:szCs w:val="21"/>
              </w:rPr>
              <w:t>随样品提交相关检测报告要求：</w:t>
            </w:r>
            <w:r>
              <w:rPr>
                <w:rFonts w:hint="eastAsia" w:ascii="仿宋_GB2312" w:hAnsi="仿宋_GB2312" w:eastAsia="仿宋_GB2312" w:cs="仿宋_GB2312"/>
                <w:color w:val="000000"/>
                <w:kern w:val="0"/>
                <w:szCs w:val="21"/>
                <w:u w:val="single"/>
              </w:rPr>
              <w:t xml:space="preserve">       </w:t>
            </w:r>
          </w:p>
          <w:p w14:paraId="68A97329">
            <w:pPr>
              <w:adjustRightInd w:val="0"/>
              <w:snapToGrid w:val="0"/>
              <w:ind w:firstLine="420" w:firstLineChars="20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（包含是否要求提供、检测机构要求、检测内容等）</w:t>
            </w:r>
          </w:p>
          <w:p w14:paraId="49B6959E">
            <w:pPr>
              <w:numPr>
                <w:ilvl w:val="0"/>
                <w:numId w:val="0"/>
              </w:numPr>
              <w:adjustRightInd w:val="0"/>
              <w:snapToGrid w:val="0"/>
              <w:ind w:left="210" w:leftChars="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lang w:val="en-US" w:eastAsia="zh-CN"/>
              </w:rPr>
              <w:t>4.</w:t>
            </w:r>
            <w:r>
              <w:rPr>
                <w:rFonts w:hint="eastAsia" w:ascii="仿宋_GB2312" w:hAnsi="仿宋_GB2312" w:eastAsia="仿宋_GB2312" w:cs="仿宋_GB2312"/>
                <w:color w:val="000000"/>
                <w:kern w:val="0"/>
                <w:szCs w:val="21"/>
              </w:rPr>
              <w:t>样品的封存及退回：中标投标人的样品将由采购人进行保管、封存，并作为履约验收的参考。未中标的投标人提供的样品，应当由采购人进行保管、封存，中标公告之日起七个工作日后，由未中标人自行领回或经未中标人同意后自行处理。</w:t>
            </w:r>
          </w:p>
          <w:p w14:paraId="20E6AAE6">
            <w:pPr>
              <w:adjustRightInd w:val="0"/>
              <w:snapToGrid w:val="0"/>
              <w:ind w:left="21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 xml:space="preserve">  </w:t>
            </w:r>
          </w:p>
          <w:p w14:paraId="40707978">
            <w:pPr>
              <w:adjustRightInd w:val="0"/>
              <w:snapToGrid w:val="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52"/>
            </w:r>
            <w:r>
              <w:rPr>
                <w:rFonts w:hint="eastAsia" w:ascii="仿宋_GB2312" w:hAnsi="仿宋_GB2312" w:eastAsia="仿宋_GB2312" w:cs="仿宋_GB2312"/>
                <w:color w:val="000000"/>
                <w:kern w:val="0"/>
                <w:szCs w:val="21"/>
              </w:rPr>
              <w:t>不</w:t>
            </w:r>
            <w:r>
              <w:rPr>
                <w:rFonts w:hint="eastAsia" w:ascii="仿宋_GB2312" w:hAnsi="仿宋_GB2312" w:eastAsia="仿宋_GB2312" w:cs="仿宋_GB2312"/>
                <w:bCs/>
                <w:color w:val="000000"/>
                <w:kern w:val="0"/>
                <w:szCs w:val="21"/>
              </w:rPr>
              <w:t>需要提供演示</w:t>
            </w:r>
          </w:p>
          <w:p w14:paraId="399392D5">
            <w:pPr>
              <w:adjustRightInd w:val="0"/>
              <w:snapToGrid w:val="0"/>
              <w:rPr>
                <w:rFonts w:hint="eastAsia" w:ascii="仿宋_GB2312" w:hAnsi="仿宋_GB2312" w:eastAsia="仿宋_GB2312" w:cs="仿宋_GB2312"/>
                <w:bCs/>
                <w:color w:val="000000"/>
                <w:kern w:val="0"/>
                <w:szCs w:val="21"/>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需要</w:t>
            </w:r>
            <w:r>
              <w:rPr>
                <w:rFonts w:hint="eastAsia" w:ascii="仿宋_GB2312" w:hAnsi="仿宋_GB2312" w:eastAsia="仿宋_GB2312" w:cs="仿宋_GB2312"/>
                <w:bCs/>
                <w:color w:val="000000"/>
                <w:kern w:val="0"/>
                <w:szCs w:val="21"/>
              </w:rPr>
              <w:t>提供演示</w:t>
            </w:r>
          </w:p>
          <w:p w14:paraId="0A981820">
            <w:pPr>
              <w:adjustRightInd w:val="0"/>
              <w:snapToGrid w:val="0"/>
              <w:ind w:firstLine="210" w:firstLineChars="10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w:t>
            </w:r>
            <w:r>
              <w:rPr>
                <w:rFonts w:hint="eastAsia" w:ascii="仿宋_GB2312" w:hAnsi="仿宋_GB2312" w:eastAsia="仿宋_GB2312" w:cs="仿宋_GB2312"/>
                <w:color w:val="000000"/>
                <w:kern w:val="0"/>
                <w:szCs w:val="21"/>
                <w:lang w:val="en-US" w:eastAsia="zh-CN"/>
              </w:rPr>
              <w:t>.</w:t>
            </w:r>
            <w:r>
              <w:rPr>
                <w:rFonts w:hint="eastAsia" w:ascii="仿宋_GB2312" w:hAnsi="仿宋_GB2312" w:eastAsia="仿宋_GB2312" w:cs="仿宋_GB2312"/>
                <w:color w:val="000000"/>
                <w:kern w:val="0"/>
                <w:szCs w:val="21"/>
              </w:rPr>
              <w:t>演示时间：</w:t>
            </w:r>
            <w:r>
              <w:rPr>
                <w:rFonts w:hint="eastAsia" w:ascii="仿宋_GB2312" w:hAnsi="仿宋_GB2312" w:eastAsia="仿宋_GB2312" w:cs="仿宋_GB2312"/>
                <w:color w:val="000000"/>
                <w:kern w:val="0"/>
                <w:szCs w:val="21"/>
                <w:u w:val="single"/>
              </w:rPr>
              <w:t xml:space="preserve">             </w:t>
            </w:r>
          </w:p>
          <w:p w14:paraId="0E5B8BD8">
            <w:pPr>
              <w:adjustRightInd w:val="0"/>
              <w:snapToGrid w:val="0"/>
              <w:ind w:firstLine="420" w:firstLineChars="20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演示地点：</w:t>
            </w:r>
            <w:r>
              <w:rPr>
                <w:rFonts w:hint="eastAsia" w:ascii="仿宋_GB2312" w:hAnsi="仿宋_GB2312" w:eastAsia="仿宋_GB2312" w:cs="仿宋_GB2312"/>
                <w:color w:val="000000"/>
                <w:kern w:val="0"/>
                <w:szCs w:val="21"/>
                <w:u w:val="single"/>
              </w:rPr>
              <w:t xml:space="preserve">             </w:t>
            </w:r>
          </w:p>
          <w:p w14:paraId="71BFC90C">
            <w:pPr>
              <w:adjustRightInd w:val="0"/>
              <w:snapToGrid w:val="0"/>
              <w:ind w:firstLine="420" w:firstLineChars="20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演示顺序：</w:t>
            </w:r>
            <w:r>
              <w:rPr>
                <w:rFonts w:hint="eastAsia" w:ascii="仿宋_GB2312" w:hAnsi="仿宋_GB2312" w:eastAsia="仿宋_GB2312" w:cs="仿宋_GB2312"/>
                <w:color w:val="000000"/>
                <w:kern w:val="0"/>
                <w:szCs w:val="21"/>
                <w:u w:val="single"/>
              </w:rPr>
              <w:t xml:space="preserve">             </w:t>
            </w:r>
          </w:p>
          <w:p w14:paraId="3746A0A6">
            <w:pPr>
              <w:adjustRightInd w:val="0"/>
              <w:snapToGrid w:val="0"/>
              <w:ind w:firstLine="210" w:firstLineChars="10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lang w:eastAsia="zh-CN"/>
              </w:rPr>
              <w:t>2.</w:t>
            </w:r>
            <w:r>
              <w:rPr>
                <w:rFonts w:hint="eastAsia" w:ascii="仿宋_GB2312" w:hAnsi="仿宋_GB2312" w:eastAsia="仿宋_GB2312" w:cs="仿宋_GB2312"/>
                <w:color w:val="000000"/>
                <w:kern w:val="0"/>
                <w:szCs w:val="21"/>
              </w:rPr>
              <w:t>演示要求：</w:t>
            </w:r>
            <w:r>
              <w:rPr>
                <w:rFonts w:hint="eastAsia" w:ascii="仿宋_GB2312" w:hAnsi="仿宋_GB2312" w:eastAsia="仿宋_GB2312" w:cs="仿宋_GB2312"/>
                <w:color w:val="000000"/>
                <w:kern w:val="0"/>
                <w:szCs w:val="21"/>
                <w:u w:val="single"/>
              </w:rPr>
              <w:t xml:space="preserve">             </w:t>
            </w:r>
            <w:r>
              <w:rPr>
                <w:rFonts w:hint="eastAsia" w:ascii="仿宋_GB2312" w:hAnsi="仿宋_GB2312" w:eastAsia="仿宋_GB2312" w:cs="仿宋_GB2312"/>
                <w:color w:val="000000"/>
                <w:kern w:val="0"/>
                <w:szCs w:val="21"/>
              </w:rPr>
              <w:t>（内容、设备等要求）</w:t>
            </w:r>
          </w:p>
        </w:tc>
      </w:tr>
      <w:tr w14:paraId="536A9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0" w:type="dxa"/>
            <w:noWrap w:val="0"/>
            <w:vAlign w:val="center"/>
          </w:tcPr>
          <w:p w14:paraId="4A5E2ECD">
            <w:pPr>
              <w:widowControl/>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12.1</w:t>
            </w:r>
          </w:p>
        </w:tc>
        <w:tc>
          <w:tcPr>
            <w:tcW w:w="1899" w:type="dxa"/>
            <w:noWrap w:val="0"/>
            <w:vAlign w:val="center"/>
          </w:tcPr>
          <w:p w14:paraId="4F8697E7">
            <w:pPr>
              <w:shd w:val="clear" w:color="auto" w:fill="FFFFFF"/>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投标报价货币要求</w:t>
            </w:r>
          </w:p>
        </w:tc>
        <w:tc>
          <w:tcPr>
            <w:tcW w:w="6100" w:type="dxa"/>
            <w:noWrap w:val="0"/>
            <w:vAlign w:val="center"/>
          </w:tcPr>
          <w:p w14:paraId="215FBC20">
            <w:pPr>
              <w:adjustRightInd w:val="0"/>
              <w:snapToGrid w:val="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52"/>
            </w:r>
            <w:r>
              <w:rPr>
                <w:rFonts w:hint="eastAsia" w:ascii="仿宋_GB2312" w:hAnsi="仿宋_GB2312" w:eastAsia="仿宋_GB2312" w:cs="仿宋_GB2312"/>
                <w:color w:val="000000"/>
                <w:kern w:val="0"/>
                <w:szCs w:val="21"/>
              </w:rPr>
              <w:t>所有投标均按</w:t>
            </w:r>
            <w:r>
              <w:rPr>
                <w:rFonts w:hint="eastAsia" w:ascii="仿宋_GB2312" w:hAnsi="仿宋_GB2312" w:eastAsia="仿宋_GB2312" w:cs="仿宋_GB2312"/>
                <w:color w:val="000000"/>
                <w:kern w:val="0"/>
                <w:szCs w:val="21"/>
                <w:u w:val="single"/>
              </w:rPr>
              <w:t xml:space="preserve"> </w:t>
            </w:r>
            <w:r>
              <w:rPr>
                <w:rFonts w:hint="eastAsia" w:ascii="仿宋_GB2312" w:hAnsi="仿宋_GB2312" w:eastAsia="仿宋_GB2312" w:cs="仿宋_GB2312"/>
                <w:color w:val="000000"/>
                <w:kern w:val="0"/>
                <w:szCs w:val="21"/>
                <w:u w:val="single"/>
                <w:lang w:val="en-US" w:eastAsia="zh-CN"/>
              </w:rPr>
              <w:t>人民币</w:t>
            </w:r>
            <w:r>
              <w:rPr>
                <w:rFonts w:hint="eastAsia" w:ascii="仿宋_GB2312" w:hAnsi="仿宋_GB2312" w:eastAsia="仿宋_GB2312" w:cs="仿宋_GB2312"/>
                <w:color w:val="000000"/>
                <w:kern w:val="0"/>
                <w:szCs w:val="21"/>
                <w:u w:val="single"/>
              </w:rPr>
              <w:t xml:space="preserve"> </w:t>
            </w:r>
            <w:r>
              <w:rPr>
                <w:rFonts w:hint="eastAsia" w:ascii="仿宋_GB2312" w:hAnsi="仿宋_GB2312" w:eastAsia="仿宋_GB2312" w:cs="仿宋_GB2312"/>
                <w:color w:val="000000"/>
                <w:kern w:val="0"/>
                <w:szCs w:val="21"/>
              </w:rPr>
              <w:t>货币进行报价。</w:t>
            </w:r>
          </w:p>
          <w:p w14:paraId="724896F5">
            <w:pPr>
              <w:adjustRightInd w:val="0"/>
              <w:snapToGrid w:val="0"/>
              <w:rPr>
                <w:rFonts w:hint="eastAsia" w:ascii="仿宋_GB2312" w:hAnsi="仿宋_GB2312" w:eastAsia="仿宋_GB2312" w:cs="仿宋_GB2312"/>
                <w:color w:val="000000"/>
                <w:kern w:val="0"/>
                <w:szCs w:val="21"/>
                <w:u w:val="single"/>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lang w:eastAsia="zh-CN"/>
              </w:rPr>
              <w:t>其他</w:t>
            </w:r>
            <w:r>
              <w:rPr>
                <w:rFonts w:hint="eastAsia" w:ascii="仿宋_GB2312" w:hAnsi="仿宋_GB2312" w:eastAsia="仿宋_GB2312" w:cs="仿宋_GB2312"/>
                <w:color w:val="000000"/>
                <w:kern w:val="0"/>
                <w:szCs w:val="21"/>
              </w:rPr>
              <w:t>：</w:t>
            </w:r>
            <w:r>
              <w:rPr>
                <w:rFonts w:hint="eastAsia" w:ascii="仿宋_GB2312" w:hAnsi="仿宋_GB2312" w:eastAsia="仿宋_GB2312" w:cs="仿宋_GB2312"/>
                <w:color w:val="000000"/>
                <w:kern w:val="0"/>
                <w:szCs w:val="21"/>
                <w:u w:val="single"/>
              </w:rPr>
              <w:t xml:space="preserve">               </w:t>
            </w:r>
          </w:p>
        </w:tc>
      </w:tr>
      <w:tr w14:paraId="45890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70" w:type="dxa"/>
            <w:noWrap w:val="0"/>
            <w:vAlign w:val="center"/>
          </w:tcPr>
          <w:p w14:paraId="216B11B2">
            <w:pPr>
              <w:widowControl/>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13.1</w:t>
            </w:r>
          </w:p>
        </w:tc>
        <w:tc>
          <w:tcPr>
            <w:tcW w:w="1899" w:type="dxa"/>
            <w:noWrap w:val="0"/>
            <w:vAlign w:val="center"/>
          </w:tcPr>
          <w:p w14:paraId="57000BB3">
            <w:pPr>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投标保证金</w:t>
            </w:r>
          </w:p>
        </w:tc>
        <w:tc>
          <w:tcPr>
            <w:tcW w:w="6100" w:type="dxa"/>
            <w:noWrap w:val="0"/>
            <w:vAlign w:val="center"/>
          </w:tcPr>
          <w:p w14:paraId="3EC12240">
            <w:pPr>
              <w:adjustRightInd w:val="0"/>
              <w:snapToGrid w:val="0"/>
              <w:rPr>
                <w:rFonts w:hint="eastAsia" w:ascii="仿宋_GB2312" w:hAnsi="仿宋_GB2312" w:eastAsia="仿宋_GB2312" w:cs="仿宋_GB2312"/>
                <w:color w:val="000000"/>
                <w:szCs w:val="21"/>
              </w:rPr>
            </w:pPr>
            <w:r>
              <w:rPr>
                <w:rFonts w:hint="eastAsia" w:ascii="仿宋_GB2312" w:hAnsi="仿宋_GB2312" w:eastAsia="仿宋_GB2312" w:cs="仿宋_GB2312"/>
                <w:color w:val="000000"/>
                <w:kern w:val="0"/>
                <w:szCs w:val="21"/>
                <w:lang w:val="en-US" w:eastAsia="zh-CN"/>
              </w:rPr>
              <w:t>不收取</w:t>
            </w:r>
          </w:p>
        </w:tc>
      </w:tr>
      <w:tr w14:paraId="3E03B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0" w:type="dxa"/>
            <w:noWrap w:val="0"/>
            <w:vAlign w:val="center"/>
          </w:tcPr>
          <w:p w14:paraId="7FEB55C7">
            <w:pPr>
              <w:widowControl/>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15.1</w:t>
            </w:r>
          </w:p>
        </w:tc>
        <w:tc>
          <w:tcPr>
            <w:tcW w:w="1899" w:type="dxa"/>
            <w:noWrap w:val="0"/>
            <w:vAlign w:val="center"/>
          </w:tcPr>
          <w:p w14:paraId="6B2FCB5F">
            <w:pPr>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投标有效期</w:t>
            </w:r>
          </w:p>
        </w:tc>
        <w:tc>
          <w:tcPr>
            <w:tcW w:w="6100" w:type="dxa"/>
            <w:noWrap w:val="0"/>
            <w:vAlign w:val="center"/>
          </w:tcPr>
          <w:p w14:paraId="33E5086B">
            <w:pPr>
              <w:pStyle w:val="5"/>
              <w:adjustRightInd w:val="0"/>
              <w:snapToGrid w:val="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u w:val="single"/>
              </w:rPr>
              <w:t xml:space="preserve"> </w:t>
            </w:r>
            <w:r>
              <w:rPr>
                <w:rFonts w:hint="eastAsia" w:ascii="仿宋_GB2312" w:hAnsi="仿宋_GB2312" w:eastAsia="仿宋_GB2312" w:cs="仿宋_GB2312"/>
                <w:color w:val="000000"/>
                <w:kern w:val="0"/>
                <w:szCs w:val="21"/>
                <w:u w:val="single"/>
                <w:lang w:val="en-US" w:eastAsia="zh-CN"/>
              </w:rPr>
              <w:t>90</w:t>
            </w:r>
            <w:r>
              <w:rPr>
                <w:rFonts w:hint="eastAsia" w:ascii="仿宋_GB2312" w:hAnsi="仿宋_GB2312" w:eastAsia="仿宋_GB2312" w:cs="仿宋_GB2312"/>
                <w:color w:val="000000"/>
                <w:kern w:val="0"/>
                <w:szCs w:val="21"/>
                <w:u w:val="single"/>
              </w:rPr>
              <w:t xml:space="preserve"> </w:t>
            </w:r>
            <w:r>
              <w:rPr>
                <w:rFonts w:hint="eastAsia" w:ascii="仿宋_GB2312" w:hAnsi="仿宋_GB2312" w:eastAsia="仿宋_GB2312" w:cs="仿宋_GB2312"/>
                <w:color w:val="000000"/>
                <w:kern w:val="0"/>
                <w:szCs w:val="21"/>
              </w:rPr>
              <w:t>日历日</w:t>
            </w:r>
          </w:p>
        </w:tc>
      </w:tr>
      <w:tr w14:paraId="7AD7E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870" w:type="dxa"/>
            <w:noWrap w:val="0"/>
            <w:vAlign w:val="center"/>
          </w:tcPr>
          <w:p w14:paraId="56016313">
            <w:pPr>
              <w:widowControl/>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17.1</w:t>
            </w:r>
          </w:p>
        </w:tc>
        <w:tc>
          <w:tcPr>
            <w:tcW w:w="1899" w:type="dxa"/>
            <w:noWrap w:val="0"/>
            <w:vAlign w:val="center"/>
          </w:tcPr>
          <w:p w14:paraId="64347B92">
            <w:pPr>
              <w:widowControl/>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rPr>
              <w:t>加密备份投标文件递交要求</w:t>
            </w:r>
          </w:p>
        </w:tc>
        <w:tc>
          <w:tcPr>
            <w:tcW w:w="6100" w:type="dxa"/>
            <w:noWrap w:val="0"/>
            <w:vAlign w:val="center"/>
          </w:tcPr>
          <w:p w14:paraId="2E7C3898">
            <w:pPr>
              <w:widowControl/>
              <w:adjustRightInd w:val="0"/>
              <w:snapToGrid w:val="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形式：</w:t>
            </w:r>
            <w:r>
              <w:rPr>
                <w:rFonts w:hint="eastAsia" w:ascii="仿宋_GB2312" w:hAnsi="仿宋_GB2312" w:eastAsia="仿宋_GB2312" w:cs="仿宋_GB2312"/>
                <w:color w:val="000000"/>
                <w:kern w:val="0"/>
                <w:szCs w:val="21"/>
              </w:rPr>
              <w:sym w:font="Wingdings 2" w:char="0052"/>
            </w:r>
            <w:r>
              <w:rPr>
                <w:rFonts w:hint="eastAsia" w:ascii="仿宋_GB2312" w:hAnsi="仿宋_GB2312" w:eastAsia="仿宋_GB2312" w:cs="仿宋_GB2312"/>
                <w:color w:val="000000"/>
                <w:kern w:val="0"/>
                <w:szCs w:val="21"/>
              </w:rPr>
              <w:t xml:space="preserve">U盘   </w:t>
            </w: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 xml:space="preserve">光盘   </w:t>
            </w:r>
            <w:r>
              <w:rPr>
                <w:rFonts w:hint="eastAsia" w:ascii="仿宋_GB2312" w:hAnsi="仿宋_GB2312" w:eastAsia="仿宋_GB2312" w:cs="仿宋_GB2312"/>
                <w:color w:val="000000"/>
                <w:kern w:val="0"/>
                <w:szCs w:val="21"/>
              </w:rPr>
              <w:sym w:font="Wingdings 2" w:char="0052"/>
            </w:r>
            <w:r>
              <w:rPr>
                <w:rFonts w:hint="eastAsia" w:ascii="仿宋_GB2312" w:hAnsi="仿宋_GB2312" w:eastAsia="仿宋_GB2312" w:cs="仿宋_GB2312"/>
                <w:color w:val="000000"/>
                <w:kern w:val="0"/>
                <w:szCs w:val="21"/>
              </w:rPr>
              <w:t>邮箱：</w:t>
            </w:r>
            <w:r>
              <w:rPr>
                <w:rFonts w:hint="eastAsia" w:ascii="仿宋_GB2312" w:hAnsi="仿宋_GB2312" w:eastAsia="仿宋_GB2312" w:cs="仿宋_GB2312"/>
                <w:color w:val="000000"/>
                <w:kern w:val="0"/>
                <w:szCs w:val="21"/>
                <w:u w:val="single"/>
              </w:rPr>
              <w:t xml:space="preserve">              </w:t>
            </w:r>
          </w:p>
          <w:p w14:paraId="1F61F145">
            <w:pPr>
              <w:widowControl/>
              <w:adjustRightInd w:val="0"/>
              <w:snapToGrid w:val="0"/>
              <w:rPr>
                <w:rFonts w:hint="eastAsia" w:ascii="仿宋_GB2312" w:hAnsi="仿宋_GB2312" w:eastAsia="仿宋_GB2312" w:cs="仿宋_GB2312"/>
                <w:color w:val="000000"/>
                <w:kern w:val="0"/>
                <w:szCs w:val="21"/>
                <w:lang w:eastAsia="zh-CN"/>
              </w:rPr>
            </w:pPr>
            <w:r>
              <w:rPr>
                <w:rFonts w:hint="eastAsia" w:ascii="仿宋_GB2312" w:hAnsi="仿宋_GB2312" w:eastAsia="仿宋_GB2312" w:cs="仿宋_GB2312"/>
                <w:color w:val="000000"/>
                <w:kern w:val="0"/>
                <w:szCs w:val="21"/>
              </w:rPr>
              <w:t>地址：</w:t>
            </w:r>
            <w:r>
              <w:rPr>
                <w:rFonts w:hint="eastAsia" w:ascii="仿宋_GB2312" w:hAnsi="仿宋_GB2312" w:eastAsia="仿宋_GB2312" w:cs="仿宋_GB2312"/>
                <w:color w:val="000000"/>
                <w:kern w:val="0"/>
                <w:szCs w:val="21"/>
              </w:rPr>
              <w:sym w:font="Wingdings 2" w:char="0052"/>
            </w:r>
            <w:r>
              <w:rPr>
                <w:rFonts w:hint="eastAsia" w:ascii="仿宋_GB2312" w:hAnsi="仿宋_GB2312" w:eastAsia="仿宋_GB2312" w:cs="仿宋_GB2312"/>
                <w:color w:val="000000"/>
                <w:kern w:val="0"/>
                <w:szCs w:val="21"/>
              </w:rPr>
              <w:t>采购代理机构邮箱：</w:t>
            </w:r>
            <w:r>
              <w:rPr>
                <w:rFonts w:hint="eastAsia" w:ascii="仿宋_GB2312" w:hAnsi="仿宋_GB2312" w:eastAsia="仿宋_GB2312" w:cs="仿宋_GB2312"/>
                <w:color w:val="000000"/>
                <w:kern w:val="0"/>
                <w:szCs w:val="21"/>
                <w:u w:val="single"/>
                <w:lang w:val="en-US" w:eastAsia="zh-CN"/>
              </w:rPr>
              <w:t>lngczxglyxgs@163.com</w:t>
            </w:r>
          </w:p>
          <w:p w14:paraId="495FF65B">
            <w:pPr>
              <w:widowControl/>
              <w:adjustRightInd w:val="0"/>
              <w:snapToGrid w:val="0"/>
              <w:ind w:firstLine="630" w:firstLineChars="30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52"/>
            </w:r>
            <w:r>
              <w:rPr>
                <w:rFonts w:hint="eastAsia" w:ascii="仿宋_GB2312" w:hAnsi="仿宋_GB2312" w:eastAsia="仿宋_GB2312" w:cs="仿宋_GB2312"/>
                <w:color w:val="000000"/>
                <w:kern w:val="0"/>
                <w:szCs w:val="21"/>
              </w:rPr>
              <w:t>同开标地点</w:t>
            </w:r>
          </w:p>
          <w:p w14:paraId="7715099F">
            <w:pPr>
              <w:widowControl/>
              <w:adjustRightInd w:val="0"/>
              <w:snapToGrid w:val="0"/>
              <w:rPr>
                <w:rFonts w:hint="default" w:ascii="仿宋_GB2312" w:hAnsi="仿宋_GB2312" w:eastAsia="仿宋_GB2312" w:cs="仿宋_GB2312"/>
                <w:color w:val="000000"/>
                <w:kern w:val="0"/>
                <w:szCs w:val="21"/>
                <w:lang w:val="en-US" w:eastAsia="zh-CN"/>
              </w:rPr>
            </w:pPr>
            <w:r>
              <w:rPr>
                <w:rFonts w:hint="eastAsia" w:ascii="仿宋_GB2312" w:hAnsi="仿宋_GB2312" w:eastAsia="仿宋_GB2312" w:cs="仿宋_GB2312"/>
                <w:color w:val="000000"/>
                <w:kern w:val="0"/>
                <w:szCs w:val="21"/>
                <w:lang w:val="en-US" w:eastAsia="zh-CN"/>
              </w:rPr>
              <w:t>供应商应在开标截止前自愿将备份U盘递交至开标地点，或将电子加密备份投标文件发送至代理邮箱，文件需加密、设置密码。</w:t>
            </w:r>
          </w:p>
          <w:p w14:paraId="3BC639CE">
            <w:pPr>
              <w:widowControl/>
              <w:adjustRightInd w:val="0"/>
              <w:snapToGrid w:val="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szCs w:val="21"/>
                <w:lang w:val="en-US" w:eastAsia="zh-CN"/>
              </w:rPr>
              <w:t>中标单位在领取中标通知书时，需提供盖章的纸质响应文件3份（正本1份，副本2份）纸质版响应文件需双面打印并胶装，纸质投标文件与电子评审系统中上传的投标文件内容、格式一致。</w:t>
            </w:r>
          </w:p>
        </w:tc>
      </w:tr>
      <w:tr w14:paraId="4B098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0" w:type="dxa"/>
            <w:noWrap w:val="0"/>
            <w:vAlign w:val="center"/>
          </w:tcPr>
          <w:p w14:paraId="706A84F5">
            <w:pPr>
              <w:widowControl/>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18.1</w:t>
            </w:r>
          </w:p>
        </w:tc>
        <w:tc>
          <w:tcPr>
            <w:tcW w:w="1899" w:type="dxa"/>
            <w:noWrap w:val="0"/>
            <w:vAlign w:val="center"/>
          </w:tcPr>
          <w:p w14:paraId="16A6183B">
            <w:pPr>
              <w:widowControl/>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递交投标文件截止时间、地点</w:t>
            </w:r>
          </w:p>
        </w:tc>
        <w:tc>
          <w:tcPr>
            <w:tcW w:w="6100" w:type="dxa"/>
            <w:noWrap w:val="0"/>
            <w:vAlign w:val="center"/>
          </w:tcPr>
          <w:p w14:paraId="44C06995">
            <w:pPr>
              <w:widowControl/>
              <w:adjustRightInd w:val="0"/>
              <w:snapToGrid w:val="0"/>
              <w:rPr>
                <w:rFonts w:hint="eastAsia" w:ascii="仿宋_GB2312" w:hAnsi="仿宋_GB2312" w:eastAsia="仿宋_GB2312" w:cs="仿宋_GB2312"/>
                <w:color w:val="000000"/>
                <w:kern w:val="0"/>
                <w:szCs w:val="21"/>
                <w:u w:val="single"/>
              </w:rPr>
            </w:pPr>
            <w:r>
              <w:rPr>
                <w:rFonts w:hint="eastAsia" w:ascii="仿宋_GB2312" w:hAnsi="仿宋_GB2312" w:eastAsia="仿宋_GB2312" w:cs="仿宋_GB2312"/>
                <w:color w:val="000000"/>
                <w:kern w:val="0"/>
                <w:szCs w:val="21"/>
              </w:rPr>
              <w:t>详见招标公告，以招标公告规定时间、地点为准。</w:t>
            </w:r>
          </w:p>
        </w:tc>
      </w:tr>
      <w:tr w14:paraId="5F716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0" w:type="dxa"/>
            <w:noWrap w:val="0"/>
            <w:vAlign w:val="center"/>
          </w:tcPr>
          <w:p w14:paraId="75ABE8EB">
            <w:pPr>
              <w:widowControl/>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20.1</w:t>
            </w:r>
          </w:p>
        </w:tc>
        <w:tc>
          <w:tcPr>
            <w:tcW w:w="1899" w:type="dxa"/>
            <w:noWrap w:val="0"/>
            <w:vAlign w:val="center"/>
          </w:tcPr>
          <w:p w14:paraId="1ABD6CD9">
            <w:pPr>
              <w:widowControl/>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开标时间、地点</w:t>
            </w:r>
          </w:p>
        </w:tc>
        <w:tc>
          <w:tcPr>
            <w:tcW w:w="6100" w:type="dxa"/>
            <w:noWrap w:val="0"/>
            <w:vAlign w:val="center"/>
          </w:tcPr>
          <w:p w14:paraId="373417D2">
            <w:pPr>
              <w:widowControl/>
              <w:adjustRightInd w:val="0"/>
              <w:snapToGrid w:val="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详见招标公告，以招标公告规定时间、地点为准。</w:t>
            </w:r>
          </w:p>
        </w:tc>
      </w:tr>
      <w:tr w14:paraId="7868E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0" w:type="dxa"/>
            <w:noWrap w:val="0"/>
            <w:vAlign w:val="center"/>
          </w:tcPr>
          <w:p w14:paraId="0C06284A">
            <w:pPr>
              <w:widowControl/>
              <w:adjustRightInd w:val="0"/>
              <w:snapToGrid w:val="0"/>
              <w:jc w:val="center"/>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kern w:val="0"/>
                <w:sz w:val="21"/>
                <w:szCs w:val="21"/>
              </w:rPr>
              <w:t>20.2</w:t>
            </w:r>
          </w:p>
        </w:tc>
        <w:tc>
          <w:tcPr>
            <w:tcW w:w="1899" w:type="dxa"/>
            <w:noWrap w:val="0"/>
            <w:vAlign w:val="center"/>
          </w:tcPr>
          <w:p w14:paraId="5DFE1B41">
            <w:pPr>
              <w:widowControl/>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解密时间</w:t>
            </w:r>
          </w:p>
        </w:tc>
        <w:tc>
          <w:tcPr>
            <w:tcW w:w="6100" w:type="dxa"/>
            <w:noWrap w:val="0"/>
            <w:vAlign w:val="center"/>
          </w:tcPr>
          <w:p w14:paraId="4D055CFF">
            <w:pPr>
              <w:widowControl/>
              <w:adjustRightInd w:val="0"/>
              <w:snapToGrid w:val="0"/>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kern w:val="0"/>
                <w:sz w:val="21"/>
                <w:szCs w:val="21"/>
                <w:u w:val="single"/>
              </w:rPr>
              <w:t xml:space="preserve"> </w:t>
            </w:r>
            <w:r>
              <w:rPr>
                <w:rFonts w:hint="eastAsia" w:ascii="仿宋_GB2312" w:hAnsi="仿宋_GB2312" w:eastAsia="仿宋_GB2312" w:cs="仿宋_GB2312"/>
                <w:color w:val="000000"/>
                <w:kern w:val="0"/>
                <w:sz w:val="21"/>
                <w:szCs w:val="21"/>
                <w:u w:val="single"/>
                <w:lang w:val="en-US" w:eastAsia="zh-CN"/>
              </w:rPr>
              <w:t>30</w:t>
            </w:r>
            <w:r>
              <w:rPr>
                <w:rFonts w:hint="eastAsia" w:ascii="仿宋_GB2312" w:hAnsi="仿宋_GB2312" w:eastAsia="仿宋_GB2312" w:cs="仿宋_GB2312"/>
                <w:color w:val="000000"/>
                <w:kern w:val="0"/>
                <w:sz w:val="21"/>
                <w:szCs w:val="21"/>
                <w:u w:val="single"/>
              </w:rPr>
              <w:t xml:space="preserve"> </w:t>
            </w:r>
            <w:r>
              <w:rPr>
                <w:rFonts w:hint="eastAsia" w:ascii="仿宋_GB2312" w:hAnsi="仿宋_GB2312" w:eastAsia="仿宋_GB2312" w:cs="仿宋_GB2312"/>
                <w:color w:val="000000"/>
                <w:kern w:val="0"/>
                <w:sz w:val="21"/>
                <w:szCs w:val="21"/>
              </w:rPr>
              <w:t>分钟</w:t>
            </w:r>
          </w:p>
        </w:tc>
      </w:tr>
      <w:tr w14:paraId="12C20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0" w:type="dxa"/>
            <w:noWrap w:val="0"/>
            <w:vAlign w:val="center"/>
          </w:tcPr>
          <w:p w14:paraId="7991584B">
            <w:pPr>
              <w:widowControl/>
              <w:adjustRightInd w:val="0"/>
              <w:snapToGrid w:val="0"/>
              <w:jc w:val="center"/>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kern w:val="0"/>
                <w:sz w:val="21"/>
                <w:szCs w:val="21"/>
              </w:rPr>
              <w:t>21</w:t>
            </w:r>
          </w:p>
        </w:tc>
        <w:tc>
          <w:tcPr>
            <w:tcW w:w="1899" w:type="dxa"/>
            <w:noWrap w:val="0"/>
            <w:vAlign w:val="center"/>
          </w:tcPr>
          <w:p w14:paraId="7B2CDF71">
            <w:pPr>
              <w:widowControl/>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评标委员会组成</w:t>
            </w:r>
          </w:p>
        </w:tc>
        <w:tc>
          <w:tcPr>
            <w:tcW w:w="6100" w:type="dxa"/>
            <w:noWrap w:val="0"/>
            <w:vAlign w:val="center"/>
          </w:tcPr>
          <w:p w14:paraId="0C7EC312">
            <w:pPr>
              <w:widowControl/>
              <w:adjustRightInd w:val="0"/>
              <w:snapToGrid w:val="0"/>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sz w:val="21"/>
                <w:szCs w:val="21"/>
              </w:rPr>
              <w:t>评标委员会由采购人代表</w:t>
            </w:r>
            <w:r>
              <w:rPr>
                <w:rFonts w:hint="eastAsia" w:ascii="仿宋_GB2312" w:hAnsi="仿宋_GB2312" w:eastAsia="仿宋_GB2312" w:cs="仿宋_GB2312"/>
                <w:color w:val="000000"/>
                <w:sz w:val="21"/>
                <w:szCs w:val="21"/>
                <w:u w:val="single"/>
              </w:rPr>
              <w:t xml:space="preserve"> </w:t>
            </w:r>
            <w:r>
              <w:rPr>
                <w:rFonts w:hint="eastAsia" w:ascii="仿宋_GB2312" w:hAnsi="仿宋_GB2312" w:eastAsia="仿宋_GB2312" w:cs="仿宋_GB2312"/>
                <w:color w:val="000000"/>
                <w:sz w:val="21"/>
                <w:szCs w:val="21"/>
                <w:u w:val="single"/>
                <w:lang w:val="en-US" w:eastAsia="zh-CN"/>
              </w:rPr>
              <w:t>1</w:t>
            </w:r>
            <w:r>
              <w:rPr>
                <w:rFonts w:hint="eastAsia" w:ascii="仿宋_GB2312" w:hAnsi="仿宋_GB2312" w:eastAsia="仿宋_GB2312" w:cs="仿宋_GB2312"/>
                <w:color w:val="000000"/>
                <w:sz w:val="21"/>
                <w:szCs w:val="21"/>
                <w:u w:val="single"/>
              </w:rPr>
              <w:t xml:space="preserve"> </w:t>
            </w:r>
            <w:r>
              <w:rPr>
                <w:rFonts w:hint="eastAsia" w:ascii="仿宋_GB2312" w:hAnsi="仿宋_GB2312" w:eastAsia="仿宋_GB2312" w:cs="仿宋_GB2312"/>
                <w:color w:val="000000"/>
                <w:sz w:val="21"/>
                <w:szCs w:val="21"/>
              </w:rPr>
              <w:t>人，评审专家</w:t>
            </w:r>
            <w:r>
              <w:rPr>
                <w:rFonts w:hint="eastAsia" w:ascii="仿宋_GB2312" w:hAnsi="仿宋_GB2312" w:eastAsia="仿宋_GB2312" w:cs="仿宋_GB2312"/>
                <w:color w:val="000000"/>
                <w:sz w:val="21"/>
                <w:szCs w:val="21"/>
                <w:u w:val="single"/>
              </w:rPr>
              <w:t xml:space="preserve"> </w:t>
            </w:r>
            <w:r>
              <w:rPr>
                <w:rFonts w:hint="eastAsia" w:ascii="仿宋_GB2312" w:hAnsi="仿宋_GB2312" w:eastAsia="仿宋_GB2312" w:cs="仿宋_GB2312"/>
                <w:color w:val="000000"/>
                <w:sz w:val="21"/>
                <w:szCs w:val="21"/>
                <w:u w:val="single"/>
                <w:lang w:val="en-US" w:eastAsia="zh-CN"/>
              </w:rPr>
              <w:t>4</w:t>
            </w:r>
            <w:r>
              <w:rPr>
                <w:rFonts w:hint="eastAsia" w:ascii="仿宋_GB2312" w:hAnsi="仿宋_GB2312" w:eastAsia="仿宋_GB2312" w:cs="仿宋_GB2312"/>
                <w:color w:val="000000"/>
                <w:sz w:val="21"/>
                <w:szCs w:val="21"/>
                <w:u w:val="single"/>
              </w:rPr>
              <w:t xml:space="preserve"> </w:t>
            </w:r>
            <w:r>
              <w:rPr>
                <w:rFonts w:hint="eastAsia" w:ascii="仿宋_GB2312" w:hAnsi="仿宋_GB2312" w:eastAsia="仿宋_GB2312" w:cs="仿宋_GB2312"/>
                <w:color w:val="000000"/>
                <w:sz w:val="21"/>
                <w:szCs w:val="21"/>
              </w:rPr>
              <w:t>人组成，共</w:t>
            </w:r>
            <w:r>
              <w:rPr>
                <w:rFonts w:hint="eastAsia" w:ascii="仿宋_GB2312" w:hAnsi="仿宋_GB2312" w:eastAsia="仿宋_GB2312" w:cs="仿宋_GB2312"/>
                <w:color w:val="000000"/>
                <w:sz w:val="21"/>
                <w:szCs w:val="21"/>
                <w:u w:val="single"/>
              </w:rPr>
              <w:t xml:space="preserve"> </w:t>
            </w:r>
            <w:r>
              <w:rPr>
                <w:rFonts w:hint="eastAsia" w:ascii="仿宋_GB2312" w:hAnsi="仿宋_GB2312" w:eastAsia="仿宋_GB2312" w:cs="仿宋_GB2312"/>
                <w:color w:val="000000"/>
                <w:sz w:val="21"/>
                <w:szCs w:val="21"/>
                <w:u w:val="single"/>
                <w:lang w:val="en-US" w:eastAsia="zh-CN"/>
              </w:rPr>
              <w:t>5</w:t>
            </w:r>
            <w:r>
              <w:rPr>
                <w:rFonts w:hint="eastAsia" w:ascii="仿宋_GB2312" w:hAnsi="仿宋_GB2312" w:eastAsia="仿宋_GB2312" w:cs="仿宋_GB2312"/>
                <w:color w:val="000000"/>
                <w:sz w:val="21"/>
                <w:szCs w:val="21"/>
                <w:u w:val="single"/>
              </w:rPr>
              <w:t xml:space="preserve"> </w:t>
            </w:r>
            <w:r>
              <w:rPr>
                <w:rFonts w:hint="eastAsia" w:ascii="仿宋_GB2312" w:hAnsi="仿宋_GB2312" w:eastAsia="仿宋_GB2312" w:cs="仿宋_GB2312"/>
                <w:color w:val="000000"/>
                <w:sz w:val="21"/>
                <w:szCs w:val="21"/>
              </w:rPr>
              <w:t xml:space="preserve">人。 </w:t>
            </w:r>
          </w:p>
        </w:tc>
      </w:tr>
      <w:tr w14:paraId="5ED47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6" w:hRule="atLeast"/>
        </w:trPr>
        <w:tc>
          <w:tcPr>
            <w:tcW w:w="870" w:type="dxa"/>
            <w:noWrap w:val="0"/>
            <w:vAlign w:val="center"/>
          </w:tcPr>
          <w:p w14:paraId="1BEB88A1">
            <w:pPr>
              <w:widowControl/>
              <w:adjustRightInd w:val="0"/>
              <w:snapToGrid w:val="0"/>
              <w:jc w:val="center"/>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kern w:val="0"/>
                <w:sz w:val="21"/>
                <w:szCs w:val="21"/>
              </w:rPr>
              <w:t>25.1</w:t>
            </w:r>
          </w:p>
        </w:tc>
        <w:tc>
          <w:tcPr>
            <w:tcW w:w="1899" w:type="dxa"/>
            <w:noWrap w:val="0"/>
            <w:vAlign w:val="center"/>
          </w:tcPr>
          <w:p w14:paraId="2323168B">
            <w:pPr>
              <w:shd w:val="clear" w:color="auto" w:fill="FFFFFF"/>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样品的评审方法以及评审标准</w:t>
            </w:r>
          </w:p>
          <w:p w14:paraId="110226B6">
            <w:pPr>
              <w:shd w:val="clear" w:color="auto" w:fill="FFFFFF"/>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演示的评审方法及评审标准</w:t>
            </w:r>
          </w:p>
        </w:tc>
        <w:tc>
          <w:tcPr>
            <w:tcW w:w="6100" w:type="dxa"/>
            <w:noWrap w:val="0"/>
            <w:vAlign w:val="center"/>
          </w:tcPr>
          <w:p w14:paraId="3BCB6177">
            <w:pPr>
              <w:adjustRightInd w:val="0"/>
              <w:snapToGrid w:val="0"/>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kern w:val="0"/>
                <w:sz w:val="21"/>
                <w:szCs w:val="21"/>
              </w:rPr>
              <w:sym w:font="Wingdings 2" w:char="00A3"/>
            </w:r>
            <w:r>
              <w:rPr>
                <w:rFonts w:hint="eastAsia" w:ascii="仿宋_GB2312" w:hAnsi="仿宋_GB2312" w:eastAsia="仿宋_GB2312" w:cs="仿宋_GB2312"/>
                <w:bCs/>
                <w:color w:val="000000"/>
                <w:kern w:val="0"/>
                <w:sz w:val="21"/>
                <w:szCs w:val="21"/>
              </w:rPr>
              <w:t>样品：</w:t>
            </w:r>
          </w:p>
          <w:p w14:paraId="54CD4E45">
            <w:pPr>
              <w:adjustRightInd w:val="0"/>
              <w:snapToGrid w:val="0"/>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kern w:val="0"/>
                <w:sz w:val="21"/>
                <w:szCs w:val="21"/>
                <w:lang w:eastAsia="zh-CN"/>
              </w:rPr>
              <w:t>1.</w:t>
            </w:r>
            <w:r>
              <w:rPr>
                <w:rFonts w:hint="eastAsia" w:ascii="仿宋_GB2312" w:hAnsi="仿宋_GB2312" w:eastAsia="仿宋_GB2312" w:cs="仿宋_GB2312"/>
                <w:color w:val="000000"/>
                <w:kern w:val="0"/>
                <w:sz w:val="21"/>
                <w:szCs w:val="21"/>
              </w:rPr>
              <w:t>样品评审方法：</w:t>
            </w:r>
            <w:r>
              <w:rPr>
                <w:rFonts w:hint="eastAsia" w:ascii="仿宋_GB2312" w:hAnsi="仿宋_GB2312" w:eastAsia="仿宋_GB2312" w:cs="仿宋_GB2312"/>
                <w:color w:val="000000"/>
                <w:kern w:val="0"/>
                <w:sz w:val="21"/>
                <w:szCs w:val="21"/>
                <w:u w:val="single"/>
              </w:rPr>
              <w:t xml:space="preserve">              </w:t>
            </w:r>
          </w:p>
          <w:p w14:paraId="528734D2">
            <w:pPr>
              <w:adjustRightInd w:val="0"/>
              <w:snapToGrid w:val="0"/>
              <w:rPr>
                <w:rFonts w:hint="eastAsia" w:ascii="仿宋_GB2312" w:hAnsi="仿宋_GB2312" w:eastAsia="仿宋_GB2312" w:cs="仿宋_GB2312"/>
                <w:color w:val="000000"/>
                <w:kern w:val="0"/>
                <w:sz w:val="21"/>
                <w:szCs w:val="21"/>
                <w:u w:val="single"/>
              </w:rPr>
            </w:pPr>
            <w:r>
              <w:rPr>
                <w:rFonts w:hint="eastAsia" w:ascii="仿宋_GB2312" w:hAnsi="仿宋_GB2312" w:eastAsia="仿宋_GB2312" w:cs="仿宋_GB2312"/>
                <w:color w:val="000000"/>
                <w:kern w:val="0"/>
                <w:sz w:val="21"/>
                <w:szCs w:val="21"/>
                <w:lang w:eastAsia="zh-CN"/>
              </w:rPr>
              <w:t>2.</w:t>
            </w:r>
            <w:r>
              <w:rPr>
                <w:rFonts w:hint="eastAsia" w:ascii="仿宋_GB2312" w:hAnsi="仿宋_GB2312" w:eastAsia="仿宋_GB2312" w:cs="仿宋_GB2312"/>
                <w:color w:val="000000"/>
                <w:kern w:val="0"/>
                <w:sz w:val="21"/>
                <w:szCs w:val="21"/>
              </w:rPr>
              <w:t>样品评审标准：</w:t>
            </w:r>
            <w:r>
              <w:rPr>
                <w:rFonts w:hint="eastAsia" w:ascii="仿宋_GB2312" w:hAnsi="仿宋_GB2312" w:eastAsia="仿宋_GB2312" w:cs="仿宋_GB2312"/>
                <w:color w:val="000000"/>
                <w:kern w:val="0"/>
                <w:sz w:val="21"/>
                <w:szCs w:val="21"/>
                <w:u w:val="single"/>
              </w:rPr>
              <w:t xml:space="preserve">              </w:t>
            </w:r>
          </w:p>
          <w:p w14:paraId="4280552F">
            <w:pPr>
              <w:adjustRightInd w:val="0"/>
              <w:snapToGrid w:val="0"/>
              <w:rPr>
                <w:rFonts w:hint="eastAsia" w:ascii="仿宋_GB2312" w:hAnsi="仿宋_GB2312" w:eastAsia="仿宋_GB2312" w:cs="仿宋_GB2312"/>
                <w:color w:val="000000"/>
                <w:kern w:val="0"/>
                <w:sz w:val="21"/>
                <w:szCs w:val="21"/>
                <w:u w:val="single"/>
              </w:rPr>
            </w:pPr>
          </w:p>
          <w:p w14:paraId="53D42110">
            <w:pPr>
              <w:adjustRightInd w:val="0"/>
              <w:snapToGrid w:val="0"/>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kern w:val="0"/>
                <w:sz w:val="21"/>
                <w:szCs w:val="21"/>
              </w:rPr>
              <w:sym w:font="Wingdings 2" w:char="00A3"/>
            </w:r>
            <w:r>
              <w:rPr>
                <w:rFonts w:hint="eastAsia" w:ascii="仿宋_GB2312" w:hAnsi="仿宋_GB2312" w:eastAsia="仿宋_GB2312" w:cs="仿宋_GB2312"/>
                <w:color w:val="000000"/>
                <w:kern w:val="0"/>
                <w:sz w:val="21"/>
                <w:szCs w:val="21"/>
              </w:rPr>
              <w:t>演示：</w:t>
            </w:r>
          </w:p>
          <w:p w14:paraId="3C7B521C">
            <w:pPr>
              <w:adjustRightInd w:val="0"/>
              <w:snapToGrid w:val="0"/>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kern w:val="0"/>
                <w:sz w:val="21"/>
                <w:szCs w:val="21"/>
                <w:lang w:eastAsia="zh-CN"/>
              </w:rPr>
              <w:t>1.</w:t>
            </w:r>
            <w:r>
              <w:rPr>
                <w:rFonts w:hint="eastAsia" w:ascii="仿宋_GB2312" w:hAnsi="仿宋_GB2312" w:eastAsia="仿宋_GB2312" w:cs="仿宋_GB2312"/>
                <w:color w:val="000000"/>
                <w:kern w:val="0"/>
                <w:sz w:val="21"/>
                <w:szCs w:val="21"/>
              </w:rPr>
              <w:t>演示评审方法：</w:t>
            </w:r>
            <w:r>
              <w:rPr>
                <w:rFonts w:hint="eastAsia" w:ascii="仿宋_GB2312" w:hAnsi="仿宋_GB2312" w:eastAsia="仿宋_GB2312" w:cs="仿宋_GB2312"/>
                <w:color w:val="000000"/>
                <w:kern w:val="0"/>
                <w:sz w:val="21"/>
                <w:szCs w:val="21"/>
                <w:u w:val="single"/>
              </w:rPr>
              <w:t xml:space="preserve">              </w:t>
            </w:r>
          </w:p>
          <w:p w14:paraId="40484991">
            <w:pPr>
              <w:adjustRightInd w:val="0"/>
              <w:snapToGrid w:val="0"/>
              <w:rPr>
                <w:rFonts w:hint="eastAsia" w:ascii="仿宋_GB2312" w:hAnsi="仿宋_GB2312" w:eastAsia="仿宋_GB2312" w:cs="仿宋_GB2312"/>
                <w:color w:val="000000"/>
                <w:kern w:val="0"/>
                <w:sz w:val="21"/>
                <w:szCs w:val="21"/>
                <w:u w:val="single"/>
              </w:rPr>
            </w:pPr>
            <w:r>
              <w:rPr>
                <w:rFonts w:hint="eastAsia" w:ascii="仿宋_GB2312" w:hAnsi="仿宋_GB2312" w:eastAsia="仿宋_GB2312" w:cs="仿宋_GB2312"/>
                <w:color w:val="000000"/>
                <w:kern w:val="0"/>
                <w:sz w:val="21"/>
                <w:szCs w:val="21"/>
                <w:lang w:eastAsia="zh-CN"/>
              </w:rPr>
              <w:t>2.</w:t>
            </w:r>
            <w:r>
              <w:rPr>
                <w:rFonts w:hint="eastAsia" w:ascii="仿宋_GB2312" w:hAnsi="仿宋_GB2312" w:eastAsia="仿宋_GB2312" w:cs="仿宋_GB2312"/>
                <w:color w:val="000000"/>
                <w:kern w:val="0"/>
                <w:sz w:val="21"/>
                <w:szCs w:val="21"/>
              </w:rPr>
              <w:t>演示评审标准：</w:t>
            </w:r>
            <w:r>
              <w:rPr>
                <w:rFonts w:hint="eastAsia" w:ascii="仿宋_GB2312" w:hAnsi="仿宋_GB2312" w:eastAsia="仿宋_GB2312" w:cs="仿宋_GB2312"/>
                <w:color w:val="000000"/>
                <w:kern w:val="0"/>
                <w:sz w:val="21"/>
                <w:szCs w:val="21"/>
                <w:u w:val="single"/>
              </w:rPr>
              <w:t xml:space="preserve">              </w:t>
            </w:r>
          </w:p>
        </w:tc>
      </w:tr>
      <w:tr w14:paraId="0E1DD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0" w:type="dxa"/>
            <w:noWrap w:val="0"/>
            <w:vAlign w:val="center"/>
          </w:tcPr>
          <w:p w14:paraId="6E8050D4">
            <w:pPr>
              <w:widowControl/>
              <w:adjustRightInd w:val="0"/>
              <w:snapToGrid w:val="0"/>
              <w:jc w:val="center"/>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kern w:val="0"/>
                <w:sz w:val="21"/>
                <w:szCs w:val="21"/>
              </w:rPr>
              <w:t>27.2</w:t>
            </w:r>
          </w:p>
        </w:tc>
        <w:tc>
          <w:tcPr>
            <w:tcW w:w="1899" w:type="dxa"/>
            <w:noWrap w:val="0"/>
            <w:vAlign w:val="center"/>
          </w:tcPr>
          <w:p w14:paraId="554EE2F6">
            <w:pPr>
              <w:widowControl/>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评标办法</w:t>
            </w:r>
          </w:p>
        </w:tc>
        <w:tc>
          <w:tcPr>
            <w:tcW w:w="6100" w:type="dxa"/>
            <w:noWrap w:val="0"/>
            <w:vAlign w:val="center"/>
          </w:tcPr>
          <w:p w14:paraId="2F615B7E">
            <w:pPr>
              <w:widowControl/>
              <w:adjustRightInd w:val="0"/>
              <w:snapToGrid w:val="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sym w:font="Wingdings 2" w:char="0052"/>
            </w:r>
            <w:r>
              <w:rPr>
                <w:rFonts w:hint="eastAsia" w:ascii="仿宋_GB2312" w:hAnsi="仿宋_GB2312" w:eastAsia="仿宋_GB2312" w:cs="仿宋_GB2312"/>
                <w:color w:val="000000"/>
                <w:sz w:val="21"/>
                <w:szCs w:val="21"/>
              </w:rPr>
              <w:t>综合评分法</w:t>
            </w:r>
          </w:p>
          <w:p w14:paraId="2FEF17F5">
            <w:pPr>
              <w:widowControl/>
              <w:adjustRightInd w:val="0"/>
              <w:snapToGrid w:val="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sym w:font="Wingdings 2" w:char="00A3"/>
            </w:r>
            <w:r>
              <w:rPr>
                <w:rFonts w:hint="eastAsia" w:ascii="仿宋_GB2312" w:hAnsi="仿宋_GB2312" w:eastAsia="仿宋_GB2312" w:cs="仿宋_GB2312"/>
                <w:color w:val="000000"/>
                <w:sz w:val="21"/>
                <w:szCs w:val="21"/>
              </w:rPr>
              <w:t xml:space="preserve">最低评标价法 </w:t>
            </w:r>
          </w:p>
        </w:tc>
      </w:tr>
      <w:tr w14:paraId="219A5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0" w:type="dxa"/>
            <w:noWrap w:val="0"/>
            <w:vAlign w:val="center"/>
          </w:tcPr>
          <w:p w14:paraId="2BA13A69">
            <w:pPr>
              <w:widowControl/>
              <w:adjustRightInd w:val="0"/>
              <w:snapToGrid w:val="0"/>
              <w:jc w:val="center"/>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kern w:val="0"/>
                <w:sz w:val="21"/>
                <w:szCs w:val="21"/>
              </w:rPr>
              <w:t>27.6</w:t>
            </w:r>
          </w:p>
        </w:tc>
        <w:tc>
          <w:tcPr>
            <w:tcW w:w="1899" w:type="dxa"/>
            <w:noWrap w:val="0"/>
            <w:vAlign w:val="center"/>
          </w:tcPr>
          <w:p w14:paraId="2F144075">
            <w:pPr>
              <w:tabs>
                <w:tab w:val="left" w:pos="1425"/>
              </w:tabs>
              <w:adjustRightInd w:val="0"/>
              <w:snapToGrid w:val="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支持本国产品</w:t>
            </w:r>
          </w:p>
        </w:tc>
        <w:tc>
          <w:tcPr>
            <w:tcW w:w="6100" w:type="dxa"/>
            <w:noWrap w:val="0"/>
            <w:vAlign w:val="center"/>
          </w:tcPr>
          <w:p w14:paraId="6415BD9D">
            <w:pPr>
              <w:adjustRightInd w:val="0"/>
              <w:snapToGrid w:val="0"/>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kern w:val="0"/>
                <w:sz w:val="21"/>
                <w:szCs w:val="21"/>
              </w:rPr>
              <w:sym w:font="Wingdings 2" w:char="00A3"/>
            </w:r>
            <w:r>
              <w:rPr>
                <w:rFonts w:hint="eastAsia" w:ascii="仿宋_GB2312" w:hAnsi="仿宋_GB2312" w:eastAsia="仿宋_GB2312" w:cs="仿宋_GB2312"/>
                <w:color w:val="000000"/>
                <w:kern w:val="0"/>
                <w:sz w:val="21"/>
                <w:szCs w:val="21"/>
              </w:rPr>
              <w:t>适用</w:t>
            </w:r>
          </w:p>
          <w:p w14:paraId="37865215">
            <w:pPr>
              <w:adjustRightInd w:val="0"/>
              <w:snapToGrid w:val="0"/>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kern w:val="0"/>
                <w:sz w:val="21"/>
                <w:szCs w:val="21"/>
                <w:lang w:eastAsia="zh-CN"/>
              </w:rPr>
              <w:t>☑</w:t>
            </w:r>
            <w:r>
              <w:rPr>
                <w:rFonts w:hint="eastAsia" w:ascii="仿宋_GB2312" w:hAnsi="仿宋_GB2312" w:eastAsia="仿宋_GB2312" w:cs="仿宋_GB2312"/>
                <w:color w:val="000000"/>
                <w:kern w:val="0"/>
                <w:sz w:val="21"/>
                <w:szCs w:val="21"/>
              </w:rPr>
              <w:t>不适用</w:t>
            </w:r>
          </w:p>
        </w:tc>
      </w:tr>
      <w:tr w14:paraId="56F3E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0" w:type="dxa"/>
            <w:noWrap w:val="0"/>
            <w:vAlign w:val="center"/>
          </w:tcPr>
          <w:p w14:paraId="3FB46637">
            <w:pPr>
              <w:widowControl/>
              <w:adjustRightInd w:val="0"/>
              <w:snapToGrid w:val="0"/>
              <w:jc w:val="center"/>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kern w:val="0"/>
                <w:sz w:val="21"/>
                <w:szCs w:val="21"/>
              </w:rPr>
              <w:t>29.2</w:t>
            </w:r>
          </w:p>
        </w:tc>
        <w:tc>
          <w:tcPr>
            <w:tcW w:w="1899" w:type="dxa"/>
            <w:noWrap w:val="0"/>
            <w:vAlign w:val="center"/>
          </w:tcPr>
          <w:p w14:paraId="63BB09FB">
            <w:pPr>
              <w:widowControl/>
              <w:adjustRightInd w:val="0"/>
              <w:snapToGrid w:val="0"/>
              <w:jc w:val="center"/>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kern w:val="0"/>
                <w:sz w:val="21"/>
                <w:szCs w:val="21"/>
              </w:rPr>
              <w:t>推荐中标候选人的数量</w:t>
            </w:r>
          </w:p>
        </w:tc>
        <w:tc>
          <w:tcPr>
            <w:tcW w:w="6100" w:type="dxa"/>
            <w:noWrap w:val="0"/>
            <w:vAlign w:val="center"/>
          </w:tcPr>
          <w:p w14:paraId="4BF37110">
            <w:pPr>
              <w:widowControl/>
              <w:adjustRightInd w:val="0"/>
              <w:snapToGrid w:val="0"/>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kern w:val="0"/>
                <w:sz w:val="21"/>
                <w:szCs w:val="21"/>
                <w:u w:val="single"/>
              </w:rPr>
              <w:t xml:space="preserve"> </w:t>
            </w:r>
            <w:r>
              <w:rPr>
                <w:rFonts w:hint="eastAsia" w:ascii="仿宋_GB2312" w:hAnsi="仿宋_GB2312" w:eastAsia="仿宋_GB2312" w:cs="仿宋_GB2312"/>
                <w:color w:val="000000"/>
                <w:kern w:val="0"/>
                <w:sz w:val="21"/>
                <w:szCs w:val="21"/>
                <w:u w:val="single"/>
                <w:lang w:val="en-US" w:eastAsia="zh-CN"/>
              </w:rPr>
              <w:t>3</w:t>
            </w:r>
            <w:r>
              <w:rPr>
                <w:rFonts w:hint="eastAsia" w:ascii="仿宋_GB2312" w:hAnsi="仿宋_GB2312" w:eastAsia="仿宋_GB2312" w:cs="仿宋_GB2312"/>
                <w:color w:val="000000"/>
                <w:kern w:val="0"/>
                <w:sz w:val="21"/>
                <w:szCs w:val="21"/>
                <w:u w:val="single"/>
              </w:rPr>
              <w:t xml:space="preserve"> </w:t>
            </w:r>
          </w:p>
        </w:tc>
      </w:tr>
      <w:tr w14:paraId="6D0D3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870" w:type="dxa"/>
            <w:noWrap w:val="0"/>
            <w:vAlign w:val="center"/>
          </w:tcPr>
          <w:p w14:paraId="0C9930E5">
            <w:pPr>
              <w:widowControl/>
              <w:adjustRightInd w:val="0"/>
              <w:snapToGrid w:val="0"/>
              <w:jc w:val="center"/>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kern w:val="0"/>
                <w:sz w:val="21"/>
                <w:szCs w:val="21"/>
              </w:rPr>
              <w:t>31</w:t>
            </w:r>
          </w:p>
        </w:tc>
        <w:tc>
          <w:tcPr>
            <w:tcW w:w="1899" w:type="dxa"/>
            <w:noWrap w:val="0"/>
            <w:vAlign w:val="center"/>
          </w:tcPr>
          <w:p w14:paraId="52BF6673">
            <w:pPr>
              <w:widowControl/>
              <w:adjustRightInd w:val="0"/>
              <w:snapToGrid w:val="0"/>
              <w:jc w:val="center"/>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kern w:val="0"/>
                <w:sz w:val="21"/>
                <w:szCs w:val="21"/>
              </w:rPr>
              <w:t>确定中标人的方式</w:t>
            </w:r>
          </w:p>
        </w:tc>
        <w:tc>
          <w:tcPr>
            <w:tcW w:w="6100" w:type="dxa"/>
            <w:noWrap w:val="0"/>
            <w:vAlign w:val="center"/>
          </w:tcPr>
          <w:p w14:paraId="4973759A">
            <w:pPr>
              <w:widowControl/>
              <w:adjustRightInd w:val="0"/>
              <w:snapToGrid w:val="0"/>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kern w:val="0"/>
                <w:sz w:val="21"/>
                <w:szCs w:val="21"/>
              </w:rPr>
              <w:t>中标人数量：</w:t>
            </w:r>
            <w:r>
              <w:rPr>
                <w:rFonts w:hint="eastAsia" w:ascii="仿宋_GB2312" w:hAnsi="仿宋_GB2312" w:eastAsia="仿宋_GB2312" w:cs="仿宋_GB2312"/>
                <w:color w:val="000000"/>
                <w:kern w:val="0"/>
                <w:sz w:val="21"/>
                <w:szCs w:val="21"/>
                <w:u w:val="single"/>
              </w:rPr>
              <w:t xml:space="preserve"> </w:t>
            </w:r>
            <w:r>
              <w:rPr>
                <w:rFonts w:hint="eastAsia" w:ascii="仿宋_GB2312" w:hAnsi="仿宋_GB2312" w:eastAsia="仿宋_GB2312" w:cs="仿宋_GB2312"/>
                <w:color w:val="000000"/>
                <w:kern w:val="0"/>
                <w:sz w:val="21"/>
                <w:szCs w:val="21"/>
                <w:u w:val="single"/>
                <w:lang w:val="en-US" w:eastAsia="zh-CN"/>
              </w:rPr>
              <w:t>1</w:t>
            </w:r>
            <w:r>
              <w:rPr>
                <w:rFonts w:hint="eastAsia" w:ascii="仿宋_GB2312" w:hAnsi="仿宋_GB2312" w:eastAsia="仿宋_GB2312" w:cs="仿宋_GB2312"/>
                <w:color w:val="000000"/>
                <w:kern w:val="0"/>
                <w:sz w:val="21"/>
                <w:szCs w:val="21"/>
                <w:u w:val="single"/>
              </w:rPr>
              <w:t xml:space="preserve"> </w:t>
            </w:r>
          </w:p>
          <w:p w14:paraId="222F4943">
            <w:pPr>
              <w:widowControl/>
              <w:adjustRightInd w:val="0"/>
              <w:snapToGrid w:val="0"/>
              <w:rPr>
                <w:rFonts w:hint="eastAsia" w:ascii="仿宋_GB2312" w:hAnsi="仿宋_GB2312" w:eastAsia="仿宋_GB2312" w:cs="仿宋_GB2312"/>
                <w:color w:val="000000"/>
                <w:kern w:val="0"/>
                <w:sz w:val="21"/>
                <w:szCs w:val="21"/>
                <w:u w:val="single"/>
              </w:rPr>
            </w:pPr>
            <w:r>
              <w:rPr>
                <w:rFonts w:hint="eastAsia" w:ascii="仿宋_GB2312" w:hAnsi="仿宋_GB2312" w:eastAsia="仿宋_GB2312" w:cs="仿宋_GB2312"/>
                <w:color w:val="000000"/>
                <w:kern w:val="0"/>
                <w:sz w:val="21"/>
                <w:szCs w:val="21"/>
              </w:rPr>
              <w:sym w:font="Wingdings 2" w:char="0052"/>
            </w:r>
            <w:r>
              <w:rPr>
                <w:rFonts w:hint="eastAsia" w:ascii="仿宋_GB2312" w:hAnsi="仿宋_GB2312" w:eastAsia="仿宋_GB2312" w:cs="仿宋_GB2312"/>
                <w:color w:val="000000"/>
                <w:kern w:val="0"/>
                <w:sz w:val="21"/>
                <w:szCs w:val="21"/>
              </w:rPr>
              <w:t>采购人委托评标委员会直接确定中标人</w:t>
            </w:r>
          </w:p>
          <w:p w14:paraId="0E71D3A6">
            <w:pPr>
              <w:widowControl/>
              <w:adjustRightInd w:val="0"/>
              <w:snapToGrid w:val="0"/>
              <w:rPr>
                <w:rFonts w:hint="eastAsia" w:ascii="仿宋_GB2312" w:hAnsi="仿宋_GB2312" w:eastAsia="仿宋_GB2312" w:cs="仿宋_GB2312"/>
                <w:color w:val="000000"/>
                <w:kern w:val="0"/>
                <w:sz w:val="21"/>
                <w:szCs w:val="21"/>
                <w:u w:val="single"/>
              </w:rPr>
            </w:pPr>
            <w:r>
              <w:rPr>
                <w:rFonts w:hint="eastAsia" w:ascii="仿宋_GB2312" w:hAnsi="仿宋_GB2312" w:eastAsia="仿宋_GB2312" w:cs="仿宋_GB2312"/>
                <w:color w:val="000000"/>
                <w:kern w:val="0"/>
                <w:sz w:val="21"/>
                <w:szCs w:val="21"/>
              </w:rPr>
              <w:sym w:font="Wingdings 2" w:char="00A3"/>
            </w:r>
            <w:r>
              <w:rPr>
                <w:rFonts w:hint="eastAsia" w:ascii="仿宋_GB2312" w:hAnsi="仿宋_GB2312" w:eastAsia="仿宋_GB2312" w:cs="仿宋_GB2312"/>
                <w:color w:val="000000"/>
                <w:kern w:val="0"/>
                <w:sz w:val="21"/>
                <w:szCs w:val="21"/>
              </w:rPr>
              <w:t>采购人确定中标人</w:t>
            </w:r>
          </w:p>
        </w:tc>
      </w:tr>
      <w:tr w14:paraId="7FC7E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9" w:hRule="atLeast"/>
        </w:trPr>
        <w:tc>
          <w:tcPr>
            <w:tcW w:w="870" w:type="dxa"/>
            <w:noWrap w:val="0"/>
            <w:vAlign w:val="center"/>
          </w:tcPr>
          <w:p w14:paraId="36FCDF5E">
            <w:pPr>
              <w:widowControl/>
              <w:adjustRightInd w:val="0"/>
              <w:snapToGrid w:val="0"/>
              <w:jc w:val="center"/>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kern w:val="0"/>
                <w:sz w:val="21"/>
                <w:szCs w:val="21"/>
              </w:rPr>
              <w:t>35.1</w:t>
            </w:r>
          </w:p>
        </w:tc>
        <w:tc>
          <w:tcPr>
            <w:tcW w:w="1899" w:type="dxa"/>
            <w:noWrap w:val="0"/>
            <w:vAlign w:val="center"/>
          </w:tcPr>
          <w:p w14:paraId="25D6CD61">
            <w:pPr>
              <w:shd w:val="clear" w:color="auto" w:fill="FFFFFF"/>
              <w:adjustRightInd w:val="0"/>
              <w:snapToGrid w:val="0"/>
              <w:jc w:val="center"/>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sz w:val="21"/>
                <w:szCs w:val="21"/>
              </w:rPr>
              <w:t>履约保证金</w:t>
            </w:r>
          </w:p>
        </w:tc>
        <w:tc>
          <w:tcPr>
            <w:tcW w:w="6100" w:type="dxa"/>
            <w:noWrap w:val="0"/>
            <w:vAlign w:val="center"/>
          </w:tcPr>
          <w:p w14:paraId="3248B204">
            <w:pPr>
              <w:shd w:val="clear" w:color="auto" w:fill="FFFFFF"/>
              <w:adjustRightInd w:val="0"/>
              <w:snapToGrid w:val="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sym w:font="Wingdings 2" w:char="0052"/>
            </w:r>
            <w:r>
              <w:rPr>
                <w:rFonts w:hint="eastAsia" w:ascii="仿宋_GB2312" w:hAnsi="仿宋_GB2312" w:eastAsia="仿宋_GB2312" w:cs="仿宋_GB2312"/>
                <w:color w:val="000000"/>
                <w:sz w:val="21"/>
                <w:szCs w:val="21"/>
              </w:rPr>
              <w:t>本项目不收取履约保证金</w:t>
            </w:r>
          </w:p>
          <w:p w14:paraId="34A98FDD">
            <w:pPr>
              <w:shd w:val="clear" w:color="auto" w:fill="FFFFFF"/>
              <w:adjustRightInd w:val="0"/>
              <w:snapToGrid w:val="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sym w:font="Wingdings 2" w:char="00A3"/>
            </w:r>
            <w:r>
              <w:rPr>
                <w:rFonts w:hint="eastAsia" w:ascii="仿宋_GB2312" w:hAnsi="仿宋_GB2312" w:eastAsia="仿宋_GB2312" w:cs="仿宋_GB2312"/>
                <w:color w:val="000000"/>
                <w:sz w:val="21"/>
                <w:szCs w:val="21"/>
              </w:rPr>
              <w:t>本项目收取履约保证金</w:t>
            </w:r>
          </w:p>
          <w:p w14:paraId="5BAF4018">
            <w:pPr>
              <w:shd w:val="clear" w:color="auto" w:fill="FFFFFF"/>
              <w:adjustRightInd w:val="0"/>
              <w:snapToGrid w:val="0"/>
              <w:ind w:firstLine="210" w:firstLineChars="10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履约保证金金额：</w:t>
            </w:r>
            <w:r>
              <w:rPr>
                <w:rFonts w:hint="eastAsia" w:ascii="仿宋_GB2312" w:hAnsi="仿宋_GB2312" w:eastAsia="仿宋_GB2312" w:cs="仿宋_GB2312"/>
                <w:color w:val="000000"/>
                <w:kern w:val="0"/>
                <w:sz w:val="21"/>
                <w:szCs w:val="21"/>
                <w:u w:val="single"/>
              </w:rPr>
              <w:t xml:space="preserve">                 </w:t>
            </w:r>
          </w:p>
          <w:p w14:paraId="0D183162">
            <w:pPr>
              <w:shd w:val="clear" w:color="auto" w:fill="FFFFFF"/>
              <w:adjustRightInd w:val="0"/>
              <w:snapToGrid w:val="0"/>
              <w:ind w:firstLine="210" w:firstLineChars="10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履约保证金递交时间：</w:t>
            </w:r>
            <w:r>
              <w:rPr>
                <w:rFonts w:hint="eastAsia" w:ascii="仿宋_GB2312" w:hAnsi="仿宋_GB2312" w:eastAsia="仿宋_GB2312" w:cs="仿宋_GB2312"/>
                <w:color w:val="000000"/>
                <w:kern w:val="0"/>
                <w:sz w:val="21"/>
                <w:szCs w:val="21"/>
                <w:u w:val="single"/>
              </w:rPr>
              <w:t xml:space="preserve">             </w:t>
            </w:r>
            <w:r>
              <w:rPr>
                <w:rFonts w:hint="eastAsia" w:ascii="仿宋_GB2312" w:hAnsi="仿宋_GB2312" w:eastAsia="仿宋_GB2312" w:cs="仿宋_GB2312"/>
                <w:color w:val="000000"/>
                <w:sz w:val="21"/>
                <w:szCs w:val="21"/>
              </w:rPr>
              <w:t xml:space="preserve"> </w:t>
            </w:r>
          </w:p>
          <w:p w14:paraId="12F43376">
            <w:pPr>
              <w:pStyle w:val="5"/>
              <w:adjustRightInd w:val="0"/>
              <w:snapToGrid w:val="0"/>
              <w:ind w:firstLine="210" w:firstLineChars="10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 xml:space="preserve">履约保证金递交方式：□保函  □支票  </w:t>
            </w:r>
            <w:r>
              <w:rPr>
                <w:rFonts w:hint="eastAsia" w:ascii="仿宋_GB2312" w:hAnsi="仿宋_GB2312" w:eastAsia="仿宋_GB2312" w:cs="仿宋_GB2312"/>
                <w:color w:val="000000"/>
                <w:sz w:val="21"/>
                <w:szCs w:val="21"/>
              </w:rPr>
              <w:sym w:font="Wingdings 2" w:char="00A3"/>
            </w:r>
            <w:r>
              <w:rPr>
                <w:rFonts w:hint="eastAsia" w:ascii="仿宋_GB2312" w:hAnsi="仿宋_GB2312" w:eastAsia="仿宋_GB2312" w:cs="仿宋_GB2312"/>
                <w:color w:val="000000"/>
                <w:sz w:val="21"/>
                <w:szCs w:val="21"/>
              </w:rPr>
              <w:t xml:space="preserve">汇票  </w:t>
            </w:r>
            <w:r>
              <w:rPr>
                <w:rFonts w:hint="eastAsia" w:ascii="仿宋_GB2312" w:hAnsi="仿宋_GB2312" w:eastAsia="仿宋_GB2312" w:cs="仿宋_GB2312"/>
                <w:color w:val="000000"/>
                <w:sz w:val="21"/>
                <w:szCs w:val="21"/>
              </w:rPr>
              <w:sym w:font="Wingdings 2" w:char="00A3"/>
            </w:r>
            <w:r>
              <w:rPr>
                <w:rFonts w:hint="eastAsia" w:ascii="仿宋_GB2312" w:hAnsi="仿宋_GB2312" w:eastAsia="仿宋_GB2312" w:cs="仿宋_GB2312"/>
                <w:color w:val="000000"/>
                <w:sz w:val="21"/>
                <w:szCs w:val="21"/>
              </w:rPr>
              <w:t>本票</w:t>
            </w:r>
          </w:p>
          <w:p w14:paraId="4CC5BB80">
            <w:pPr>
              <w:pStyle w:val="5"/>
              <w:adjustRightInd w:val="0"/>
              <w:snapToGrid w:val="0"/>
              <w:ind w:firstLine="2318" w:firstLineChars="1104"/>
              <w:rPr>
                <w:rFonts w:hint="eastAsia" w:ascii="仿宋_GB2312" w:hAnsi="仿宋_GB2312" w:eastAsia="仿宋_GB2312" w:cs="仿宋_GB2312"/>
                <w:color w:val="000000"/>
                <w:kern w:val="0"/>
                <w:sz w:val="21"/>
                <w:szCs w:val="21"/>
                <w:u w:val="single"/>
              </w:rPr>
            </w:pPr>
            <w:r>
              <w:rPr>
                <w:rFonts w:hint="eastAsia" w:ascii="仿宋_GB2312" w:hAnsi="仿宋_GB2312" w:eastAsia="仿宋_GB2312" w:cs="仿宋_GB2312"/>
                <w:color w:val="000000"/>
                <w:sz w:val="21"/>
                <w:szCs w:val="21"/>
              </w:rPr>
              <w:t>□其他：</w:t>
            </w:r>
            <w:r>
              <w:rPr>
                <w:rFonts w:hint="eastAsia" w:ascii="仿宋_GB2312" w:hAnsi="仿宋_GB2312" w:eastAsia="仿宋_GB2312" w:cs="仿宋_GB2312"/>
                <w:color w:val="000000"/>
                <w:sz w:val="21"/>
                <w:szCs w:val="21"/>
                <w:u w:val="single"/>
              </w:rPr>
              <w:t xml:space="preserve">         </w:t>
            </w:r>
          </w:p>
          <w:p w14:paraId="7DBA1AB7">
            <w:pPr>
              <w:shd w:val="clear" w:color="auto" w:fill="FFFFFF"/>
              <w:adjustRightInd w:val="0"/>
              <w:snapToGrid w:val="0"/>
              <w:ind w:firstLine="420" w:firstLineChars="20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保证金收款人银行信息：</w:t>
            </w:r>
          </w:p>
          <w:p w14:paraId="38A54804">
            <w:pPr>
              <w:adjustRightInd w:val="0"/>
              <w:snapToGrid w:val="0"/>
              <w:ind w:firstLine="420" w:firstLineChars="20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 xml:space="preserve">开 户 名： </w:t>
            </w:r>
            <w:r>
              <w:rPr>
                <w:rFonts w:hint="eastAsia" w:ascii="仿宋_GB2312" w:hAnsi="仿宋_GB2312" w:eastAsia="仿宋_GB2312" w:cs="仿宋_GB2312"/>
                <w:color w:val="000000"/>
                <w:kern w:val="0"/>
                <w:sz w:val="21"/>
                <w:szCs w:val="21"/>
                <w:u w:val="single"/>
              </w:rPr>
              <w:t xml:space="preserve">                </w:t>
            </w:r>
          </w:p>
          <w:p w14:paraId="6576DA11">
            <w:pPr>
              <w:adjustRightInd w:val="0"/>
              <w:snapToGrid w:val="0"/>
              <w:ind w:firstLine="420" w:firstLineChars="20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 xml:space="preserve">开 户 行： </w:t>
            </w:r>
            <w:r>
              <w:rPr>
                <w:rFonts w:hint="eastAsia" w:ascii="仿宋_GB2312" w:hAnsi="仿宋_GB2312" w:eastAsia="仿宋_GB2312" w:cs="仿宋_GB2312"/>
                <w:color w:val="000000"/>
                <w:kern w:val="0"/>
                <w:sz w:val="21"/>
                <w:szCs w:val="21"/>
                <w:u w:val="single"/>
              </w:rPr>
              <w:t xml:space="preserve">                </w:t>
            </w:r>
          </w:p>
          <w:p w14:paraId="3B312987">
            <w:pPr>
              <w:adjustRightInd w:val="0"/>
              <w:snapToGrid w:val="0"/>
              <w:ind w:firstLine="420" w:firstLineChars="20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 xml:space="preserve">账    号： </w:t>
            </w:r>
            <w:r>
              <w:rPr>
                <w:rFonts w:hint="eastAsia" w:ascii="仿宋_GB2312" w:hAnsi="仿宋_GB2312" w:eastAsia="仿宋_GB2312" w:cs="仿宋_GB2312"/>
                <w:color w:val="000000"/>
                <w:kern w:val="0"/>
                <w:sz w:val="21"/>
                <w:szCs w:val="21"/>
                <w:u w:val="single"/>
              </w:rPr>
              <w:t xml:space="preserve">                </w:t>
            </w:r>
          </w:p>
          <w:p w14:paraId="78AC15DD">
            <w:pPr>
              <w:shd w:val="clear" w:color="auto" w:fill="FFFFFF"/>
              <w:adjustRightInd w:val="0"/>
              <w:snapToGrid w:val="0"/>
              <w:ind w:firstLine="210" w:firstLineChars="10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履约保证金退还时间及规定：</w:t>
            </w:r>
            <w:r>
              <w:rPr>
                <w:rFonts w:hint="eastAsia" w:ascii="仿宋_GB2312" w:hAnsi="仿宋_GB2312" w:eastAsia="仿宋_GB2312" w:cs="仿宋_GB2312"/>
                <w:color w:val="000000"/>
                <w:kern w:val="0"/>
                <w:sz w:val="21"/>
                <w:szCs w:val="21"/>
                <w:u w:val="single"/>
              </w:rPr>
              <w:t xml:space="preserve">   </w:t>
            </w:r>
          </w:p>
          <w:p w14:paraId="37AE4BD3">
            <w:pPr>
              <w:shd w:val="clear" w:color="auto" w:fill="FFFFFF"/>
              <w:adjustRightInd w:val="0"/>
              <w:snapToGrid w:val="0"/>
              <w:jc w:val="left"/>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b/>
                <w:bCs/>
                <w:color w:val="000000"/>
                <w:sz w:val="21"/>
                <w:szCs w:val="21"/>
              </w:rPr>
              <w:t>（注：财政部门鼓励采用保函的方式递交履约保证金，具体办理流程参阅辽宁政府采购网）</w:t>
            </w:r>
          </w:p>
        </w:tc>
      </w:tr>
      <w:tr w14:paraId="1CB65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870" w:type="dxa"/>
            <w:noWrap w:val="0"/>
            <w:vAlign w:val="center"/>
          </w:tcPr>
          <w:p w14:paraId="1348AF6A">
            <w:pPr>
              <w:widowControl/>
              <w:adjustRightInd w:val="0"/>
              <w:snapToGrid w:val="0"/>
              <w:jc w:val="center"/>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kern w:val="0"/>
                <w:sz w:val="21"/>
                <w:szCs w:val="21"/>
              </w:rPr>
              <w:t>36</w:t>
            </w:r>
          </w:p>
        </w:tc>
        <w:tc>
          <w:tcPr>
            <w:tcW w:w="1899" w:type="dxa"/>
            <w:noWrap w:val="0"/>
            <w:vAlign w:val="center"/>
          </w:tcPr>
          <w:p w14:paraId="043D4316">
            <w:pPr>
              <w:widowControl/>
              <w:adjustRightInd w:val="0"/>
              <w:snapToGrid w:val="0"/>
              <w:jc w:val="center"/>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kern w:val="0"/>
                <w:sz w:val="21"/>
                <w:szCs w:val="21"/>
              </w:rPr>
              <w:t>采购代理服务费</w:t>
            </w:r>
          </w:p>
        </w:tc>
        <w:tc>
          <w:tcPr>
            <w:tcW w:w="6100" w:type="dxa"/>
            <w:noWrap w:val="0"/>
            <w:vAlign w:val="center"/>
          </w:tcPr>
          <w:p w14:paraId="5950140A">
            <w:pPr>
              <w:shd w:val="clear" w:color="auto" w:fill="FFFFFF"/>
              <w:adjustRightInd w:val="0"/>
              <w:snapToGrid w:val="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sym w:font="Wingdings 2" w:char="00A3"/>
            </w:r>
            <w:r>
              <w:rPr>
                <w:rFonts w:hint="eastAsia" w:ascii="仿宋_GB2312" w:hAnsi="仿宋_GB2312" w:eastAsia="仿宋_GB2312" w:cs="仿宋_GB2312"/>
                <w:color w:val="000000"/>
                <w:sz w:val="21"/>
                <w:szCs w:val="21"/>
              </w:rPr>
              <w:t>本项目不收取</w:t>
            </w:r>
            <w:r>
              <w:rPr>
                <w:rFonts w:hint="eastAsia" w:ascii="仿宋_GB2312" w:hAnsi="仿宋_GB2312" w:eastAsia="仿宋_GB2312" w:cs="仿宋_GB2312"/>
                <w:color w:val="000000"/>
                <w:kern w:val="0"/>
                <w:sz w:val="21"/>
                <w:szCs w:val="21"/>
              </w:rPr>
              <w:t>采购代理服务费</w:t>
            </w:r>
          </w:p>
          <w:p w14:paraId="3B3EFB2A">
            <w:pPr>
              <w:shd w:val="clear" w:color="auto" w:fill="FFFFFF"/>
              <w:adjustRightInd w:val="0"/>
              <w:snapToGrid w:val="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sym w:font="Wingdings 2" w:char="0052"/>
            </w:r>
            <w:r>
              <w:rPr>
                <w:rFonts w:hint="eastAsia" w:ascii="仿宋_GB2312" w:hAnsi="仿宋_GB2312" w:eastAsia="仿宋_GB2312" w:cs="仿宋_GB2312"/>
                <w:color w:val="000000"/>
                <w:sz w:val="21"/>
                <w:szCs w:val="21"/>
              </w:rPr>
              <w:t>本项目收取</w:t>
            </w:r>
            <w:r>
              <w:rPr>
                <w:rFonts w:hint="eastAsia" w:ascii="仿宋_GB2312" w:hAnsi="仿宋_GB2312" w:eastAsia="仿宋_GB2312" w:cs="仿宋_GB2312"/>
                <w:color w:val="000000"/>
                <w:kern w:val="0"/>
                <w:sz w:val="21"/>
                <w:szCs w:val="21"/>
              </w:rPr>
              <w:t>采购代理服务费</w:t>
            </w:r>
          </w:p>
          <w:p w14:paraId="78DA062A">
            <w:pPr>
              <w:widowControl/>
              <w:adjustRightInd w:val="0"/>
              <w:snapToGrid w:val="0"/>
              <w:ind w:firstLine="210" w:firstLineChars="100"/>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kern w:val="0"/>
                <w:sz w:val="21"/>
                <w:szCs w:val="21"/>
              </w:rPr>
              <w:t>本项目采购代理服务费由</w:t>
            </w:r>
            <w:r>
              <w:rPr>
                <w:rFonts w:hint="eastAsia" w:ascii="仿宋_GB2312" w:hAnsi="仿宋_GB2312" w:eastAsia="仿宋_GB2312" w:cs="仿宋_GB2312"/>
                <w:color w:val="000000"/>
                <w:kern w:val="0"/>
                <w:sz w:val="21"/>
                <w:szCs w:val="21"/>
                <w:u w:val="single"/>
              </w:rPr>
              <w:t xml:space="preserve"> </w:t>
            </w:r>
            <w:r>
              <w:rPr>
                <w:rFonts w:hint="eastAsia" w:ascii="仿宋_GB2312" w:hAnsi="仿宋_GB2312" w:eastAsia="仿宋_GB2312" w:cs="仿宋_GB2312"/>
                <w:color w:val="000000"/>
                <w:kern w:val="0"/>
                <w:sz w:val="21"/>
                <w:szCs w:val="21"/>
                <w:u w:val="single"/>
                <w:lang w:val="en-US" w:eastAsia="zh-CN"/>
              </w:rPr>
              <w:t>中标供应商</w:t>
            </w:r>
            <w:r>
              <w:rPr>
                <w:rFonts w:hint="eastAsia" w:ascii="仿宋_GB2312" w:hAnsi="仿宋_GB2312" w:eastAsia="仿宋_GB2312" w:cs="仿宋_GB2312"/>
                <w:color w:val="000000"/>
                <w:kern w:val="0"/>
                <w:sz w:val="21"/>
                <w:szCs w:val="21"/>
                <w:u w:val="single"/>
              </w:rPr>
              <w:t xml:space="preserve"> </w:t>
            </w:r>
            <w:r>
              <w:rPr>
                <w:rFonts w:hint="eastAsia" w:ascii="仿宋_GB2312" w:hAnsi="仿宋_GB2312" w:eastAsia="仿宋_GB2312" w:cs="仿宋_GB2312"/>
                <w:color w:val="000000"/>
                <w:kern w:val="0"/>
                <w:sz w:val="21"/>
                <w:szCs w:val="21"/>
              </w:rPr>
              <w:t>向采购代理机构予以支付。</w:t>
            </w:r>
          </w:p>
          <w:p w14:paraId="611B387D">
            <w:pPr>
              <w:widowControl/>
              <w:adjustRightInd w:val="0"/>
              <w:snapToGrid w:val="0"/>
              <w:ind w:firstLine="210" w:firstLineChars="100"/>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kern w:val="0"/>
                <w:sz w:val="21"/>
                <w:szCs w:val="21"/>
              </w:rPr>
              <w:t>支付标准：</w:t>
            </w:r>
            <w:r>
              <w:rPr>
                <w:rFonts w:hint="eastAsia" w:ascii="仿宋_GB2312" w:hAnsi="仿宋_GB2312" w:eastAsia="仿宋_GB2312" w:cs="仿宋_GB2312"/>
                <w:kern w:val="0"/>
                <w:szCs w:val="21"/>
                <w:highlight w:val="none"/>
                <w:u w:val="single"/>
              </w:rPr>
              <w:t>参照国家发展计划委员会计价格［2002］1980号</w:t>
            </w:r>
            <w:r>
              <w:rPr>
                <w:rFonts w:hint="eastAsia" w:ascii="仿宋_GB2312" w:hAnsi="仿宋_GB2312" w:eastAsia="仿宋_GB2312" w:cs="仿宋_GB2312"/>
                <w:kern w:val="0"/>
                <w:szCs w:val="21"/>
                <w:highlight w:val="none"/>
                <w:u w:val="single"/>
                <w:lang w:val="en-US" w:eastAsia="zh-CN"/>
              </w:rPr>
              <w:t>文件，</w:t>
            </w:r>
            <w:r>
              <w:rPr>
                <w:rFonts w:hint="eastAsia" w:ascii="仿宋_GB2312" w:hAnsi="仿宋_GB2312" w:eastAsia="仿宋_GB2312" w:cs="仿宋_GB2312"/>
                <w:kern w:val="0"/>
                <w:szCs w:val="21"/>
                <w:highlight w:val="none"/>
                <w:u w:val="single"/>
              </w:rPr>
              <w:t>采用差额定率累进计费方式</w:t>
            </w:r>
            <w:r>
              <w:rPr>
                <w:rFonts w:hint="eastAsia" w:ascii="仿宋_GB2312" w:hAnsi="仿宋_GB2312" w:eastAsia="仿宋_GB2312" w:cs="仿宋_GB2312"/>
                <w:kern w:val="0"/>
                <w:szCs w:val="21"/>
                <w:highlight w:val="none"/>
                <w:u w:val="single"/>
                <w:lang w:eastAsia="zh-CN"/>
              </w:rPr>
              <w:t>，</w:t>
            </w:r>
            <w:r>
              <w:rPr>
                <w:rFonts w:hint="eastAsia" w:ascii="仿宋_GB2312" w:hAnsi="仿宋_GB2312" w:eastAsia="仿宋_GB2312" w:cs="仿宋_GB2312"/>
                <w:kern w:val="0"/>
                <w:szCs w:val="21"/>
                <w:highlight w:val="none"/>
                <w:u w:val="single"/>
                <w:lang w:val="en-US" w:eastAsia="zh-CN"/>
              </w:rPr>
              <w:t>总计</w:t>
            </w:r>
            <w:r>
              <w:rPr>
                <w:rFonts w:hint="eastAsia" w:ascii="仿宋_GB2312" w:hAnsi="仿宋_GB2312" w:eastAsia="仿宋_GB2312" w:cs="仿宋_GB2312"/>
                <w:color w:val="000000"/>
                <w:kern w:val="0"/>
                <w:szCs w:val="21"/>
                <w:u w:val="single"/>
                <w:lang w:val="en-US" w:eastAsia="zh-CN"/>
              </w:rPr>
              <w:t>30052.00元</w:t>
            </w:r>
          </w:p>
          <w:p w14:paraId="6C4608F1">
            <w:pPr>
              <w:widowControl/>
              <w:adjustRightInd w:val="0"/>
              <w:snapToGrid w:val="0"/>
              <w:ind w:firstLine="210" w:firstLineChars="100"/>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kern w:val="0"/>
                <w:sz w:val="21"/>
                <w:szCs w:val="21"/>
              </w:rPr>
              <w:t>支付形式：</w:t>
            </w:r>
            <w:r>
              <w:rPr>
                <w:rFonts w:hint="eastAsia" w:ascii="仿宋_GB2312" w:hAnsi="仿宋_GB2312" w:eastAsia="仿宋_GB2312" w:cs="仿宋_GB2312"/>
                <w:color w:val="000000"/>
                <w:kern w:val="0"/>
                <w:sz w:val="21"/>
                <w:szCs w:val="21"/>
                <w:u w:val="single"/>
              </w:rPr>
              <w:t xml:space="preserve"> </w:t>
            </w:r>
            <w:r>
              <w:rPr>
                <w:rFonts w:hint="eastAsia" w:ascii="仿宋_GB2312" w:hAnsi="仿宋_GB2312" w:eastAsia="仿宋_GB2312" w:cs="仿宋_GB2312"/>
                <w:color w:val="000000"/>
                <w:kern w:val="0"/>
                <w:szCs w:val="21"/>
                <w:u w:val="single"/>
              </w:rPr>
              <w:t>现金或电汇</w:t>
            </w:r>
            <w:r>
              <w:rPr>
                <w:rFonts w:hint="eastAsia" w:ascii="仿宋_GB2312" w:hAnsi="仿宋_GB2312" w:eastAsia="仿宋_GB2312" w:cs="仿宋_GB2312"/>
                <w:color w:val="000000"/>
                <w:kern w:val="0"/>
                <w:sz w:val="21"/>
                <w:szCs w:val="21"/>
                <w:u w:val="single"/>
              </w:rPr>
              <w:t xml:space="preserve"> </w:t>
            </w:r>
          </w:p>
          <w:p w14:paraId="0021C1EE">
            <w:pPr>
              <w:widowControl/>
              <w:adjustRightInd w:val="0"/>
              <w:snapToGrid w:val="0"/>
              <w:ind w:firstLine="210" w:firstLineChars="100"/>
              <w:rPr>
                <w:rFonts w:hint="eastAsia" w:ascii="仿宋_GB2312" w:hAnsi="仿宋_GB2312" w:eastAsia="仿宋_GB2312" w:cs="仿宋_GB2312"/>
                <w:color w:val="000000"/>
                <w:kern w:val="0"/>
                <w:sz w:val="21"/>
                <w:szCs w:val="21"/>
                <w:u w:val="single"/>
              </w:rPr>
            </w:pPr>
            <w:r>
              <w:rPr>
                <w:rFonts w:hint="eastAsia" w:ascii="仿宋_GB2312" w:hAnsi="仿宋_GB2312" w:eastAsia="仿宋_GB2312" w:cs="仿宋_GB2312"/>
                <w:color w:val="000000"/>
                <w:kern w:val="0"/>
                <w:sz w:val="21"/>
                <w:szCs w:val="21"/>
              </w:rPr>
              <w:t>支付时间：</w:t>
            </w:r>
            <w:r>
              <w:rPr>
                <w:rFonts w:hint="eastAsia" w:ascii="仿宋_GB2312" w:hAnsi="仿宋_GB2312" w:eastAsia="仿宋_GB2312" w:cs="仿宋_GB2312"/>
                <w:color w:val="000000"/>
                <w:kern w:val="0"/>
                <w:sz w:val="21"/>
                <w:szCs w:val="21"/>
                <w:u w:val="single"/>
              </w:rPr>
              <w:t xml:space="preserve"> </w:t>
            </w:r>
            <w:r>
              <w:rPr>
                <w:rFonts w:hint="eastAsia" w:ascii="仿宋_GB2312" w:hAnsi="仿宋_GB2312" w:eastAsia="仿宋_GB2312" w:cs="仿宋_GB2312"/>
                <w:color w:val="auto"/>
                <w:szCs w:val="21"/>
                <w:u w:val="single"/>
              </w:rPr>
              <w:t>领取中</w:t>
            </w:r>
            <w:r>
              <w:rPr>
                <w:rFonts w:hint="eastAsia" w:ascii="仿宋" w:hAnsi="仿宋" w:eastAsia="仿宋" w:cs="仿宋"/>
                <w:color w:val="auto"/>
                <w:kern w:val="0"/>
                <w:szCs w:val="21"/>
                <w:u w:val="single"/>
              </w:rPr>
              <w:t>标通知书前一次性付清</w:t>
            </w:r>
            <w:r>
              <w:rPr>
                <w:rFonts w:hint="eastAsia" w:ascii="仿宋_GB2312" w:hAnsi="仿宋_GB2312" w:eastAsia="仿宋_GB2312" w:cs="仿宋_GB2312"/>
                <w:color w:val="000000"/>
                <w:kern w:val="0"/>
                <w:sz w:val="21"/>
                <w:szCs w:val="21"/>
                <w:u w:val="single"/>
              </w:rPr>
              <w:t xml:space="preserve"> </w:t>
            </w:r>
          </w:p>
          <w:p w14:paraId="3EA6FB4E">
            <w:pPr>
              <w:adjustRightInd w:val="0"/>
              <w:snapToGrid w:val="0"/>
              <w:ind w:firstLine="210" w:firstLineChars="10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kern w:val="0"/>
                <w:sz w:val="21"/>
                <w:szCs w:val="21"/>
              </w:rPr>
              <w:t>采购代理服务费</w:t>
            </w:r>
            <w:r>
              <w:rPr>
                <w:rFonts w:hint="eastAsia" w:ascii="仿宋_GB2312" w:hAnsi="仿宋_GB2312" w:eastAsia="仿宋_GB2312" w:cs="仿宋_GB2312"/>
                <w:color w:val="000000"/>
                <w:sz w:val="21"/>
                <w:szCs w:val="21"/>
              </w:rPr>
              <w:t>收款人银行信息：</w:t>
            </w:r>
          </w:p>
          <w:p w14:paraId="3068BBEF">
            <w:pPr>
              <w:widowControl/>
              <w:adjustRightInd w:val="0"/>
              <w:snapToGrid w:val="0"/>
              <w:ind w:firstLine="210" w:firstLineChars="100"/>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kern w:val="0"/>
                <w:sz w:val="21"/>
                <w:szCs w:val="21"/>
              </w:rPr>
              <w:t>开 户 名：</w:t>
            </w:r>
            <w:r>
              <w:rPr>
                <w:rFonts w:hint="eastAsia" w:ascii="仿宋_GB2312" w:hAnsi="仿宋_GB2312" w:eastAsia="仿宋_GB2312" w:cs="仿宋_GB2312"/>
                <w:color w:val="000000"/>
                <w:kern w:val="0"/>
                <w:sz w:val="21"/>
                <w:szCs w:val="21"/>
                <w:u w:val="single"/>
                <w:lang w:val="en-US" w:eastAsia="zh-CN"/>
              </w:rPr>
              <w:t>辽宁公诚咨询管理有限公司</w:t>
            </w:r>
          </w:p>
          <w:p w14:paraId="31DCCF98">
            <w:pPr>
              <w:widowControl/>
              <w:adjustRightInd w:val="0"/>
              <w:snapToGrid w:val="0"/>
              <w:ind w:firstLine="210" w:firstLineChars="100"/>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kern w:val="0"/>
                <w:sz w:val="21"/>
                <w:szCs w:val="21"/>
              </w:rPr>
              <w:t>开 户 行：</w:t>
            </w:r>
            <w:r>
              <w:rPr>
                <w:rFonts w:hint="eastAsia" w:ascii="仿宋_GB2312" w:hAnsi="仿宋_GB2312" w:eastAsia="仿宋_GB2312" w:cs="仿宋_GB2312"/>
                <w:color w:val="000000"/>
                <w:kern w:val="0"/>
                <w:sz w:val="21"/>
                <w:szCs w:val="21"/>
                <w:u w:val="single"/>
                <w:lang w:val="en-US" w:eastAsia="zh-CN"/>
              </w:rPr>
              <w:t>盛京银行股份有限公司本溪平山支行</w:t>
            </w:r>
          </w:p>
          <w:p w14:paraId="664F546C">
            <w:pPr>
              <w:widowControl/>
              <w:adjustRightInd w:val="0"/>
              <w:snapToGrid w:val="0"/>
              <w:ind w:firstLine="210" w:firstLineChars="100"/>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kern w:val="0"/>
                <w:sz w:val="21"/>
                <w:szCs w:val="21"/>
              </w:rPr>
              <w:t>账    号：</w:t>
            </w:r>
            <w:r>
              <w:rPr>
                <w:rFonts w:hint="eastAsia" w:ascii="仿宋_GB2312" w:hAnsi="仿宋_GB2312" w:eastAsia="仿宋_GB2312" w:cs="仿宋_GB2312"/>
                <w:color w:val="000000"/>
                <w:kern w:val="0"/>
                <w:sz w:val="21"/>
                <w:szCs w:val="21"/>
                <w:u w:val="single"/>
                <w:lang w:val="en-US" w:eastAsia="zh-CN"/>
              </w:rPr>
              <w:t>1111080102000003450</w:t>
            </w:r>
          </w:p>
        </w:tc>
      </w:tr>
      <w:tr w14:paraId="30FB6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3" w:hRule="atLeast"/>
        </w:trPr>
        <w:tc>
          <w:tcPr>
            <w:tcW w:w="870" w:type="dxa"/>
            <w:noWrap w:val="0"/>
            <w:vAlign w:val="center"/>
          </w:tcPr>
          <w:p w14:paraId="4B6295E8">
            <w:pPr>
              <w:widowControl/>
              <w:adjustRightInd w:val="0"/>
              <w:snapToGrid w:val="0"/>
              <w:jc w:val="center"/>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kern w:val="0"/>
                <w:sz w:val="21"/>
                <w:szCs w:val="21"/>
              </w:rPr>
              <w:t>39.3</w:t>
            </w:r>
          </w:p>
        </w:tc>
        <w:tc>
          <w:tcPr>
            <w:tcW w:w="1899" w:type="dxa"/>
            <w:noWrap w:val="0"/>
            <w:vAlign w:val="center"/>
          </w:tcPr>
          <w:p w14:paraId="4EEDC586">
            <w:pPr>
              <w:widowControl/>
              <w:adjustRightInd w:val="0"/>
              <w:snapToGrid w:val="0"/>
              <w:jc w:val="center"/>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kern w:val="0"/>
                <w:sz w:val="21"/>
                <w:szCs w:val="21"/>
              </w:rPr>
              <w:t>质疑</w:t>
            </w:r>
          </w:p>
        </w:tc>
        <w:tc>
          <w:tcPr>
            <w:tcW w:w="6100" w:type="dxa"/>
            <w:noWrap w:val="0"/>
            <w:vAlign w:val="center"/>
          </w:tcPr>
          <w:p w14:paraId="0F2339A3">
            <w:pPr>
              <w:widowControl/>
              <w:adjustRightInd w:val="0"/>
              <w:snapToGrid w:val="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一、投标人认为自己的权益受到损害的，可以在知道或者应知其权益受到损害之日起七个工作日内，以书面形式向采购人、采购代理机构提出质疑。</w:t>
            </w:r>
          </w:p>
          <w:p w14:paraId="74CF4895">
            <w:pPr>
              <w:widowControl/>
              <w:adjustRightInd w:val="0"/>
              <w:snapToGrid w:val="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lang w:eastAsia="zh-CN"/>
              </w:rPr>
              <w:t>1.</w:t>
            </w:r>
            <w:r>
              <w:rPr>
                <w:rFonts w:hint="eastAsia" w:ascii="仿宋_GB2312" w:hAnsi="仿宋_GB2312" w:eastAsia="仿宋_GB2312" w:cs="仿宋_GB2312"/>
                <w:color w:val="000000"/>
                <w:sz w:val="21"/>
                <w:szCs w:val="21"/>
              </w:rPr>
              <w:t>接收质疑函的方式：线上或书面纸质质疑函</w:t>
            </w:r>
          </w:p>
          <w:p w14:paraId="091EF881">
            <w:pPr>
              <w:widowControl/>
              <w:adjustRightInd w:val="0"/>
              <w:snapToGrid w:val="0"/>
              <w:ind w:firstLine="420" w:firstLineChars="200"/>
              <w:rPr>
                <w:rFonts w:hint="eastAsia" w:ascii="仿宋_GB2312" w:hAnsi="仿宋_GB2312" w:eastAsia="仿宋_GB2312" w:cs="仿宋_GB2312"/>
                <w:color w:val="000000"/>
                <w:kern w:val="0"/>
                <w:szCs w:val="21"/>
                <w:u w:val="single"/>
              </w:rPr>
            </w:pPr>
            <w:r>
              <w:rPr>
                <w:rFonts w:hint="eastAsia" w:ascii="仿宋_GB2312" w:hAnsi="仿宋_GB2312" w:eastAsia="仿宋_GB2312" w:cs="仿宋_GB2312"/>
                <w:color w:val="000000"/>
                <w:szCs w:val="21"/>
              </w:rPr>
              <w:t>联系单位：</w:t>
            </w:r>
            <w:r>
              <w:rPr>
                <w:rFonts w:hint="eastAsia" w:ascii="仿宋_GB2312" w:hAnsi="仿宋_GB2312" w:eastAsia="仿宋_GB2312" w:cs="仿宋_GB2312"/>
                <w:color w:val="000000"/>
                <w:kern w:val="0"/>
                <w:szCs w:val="21"/>
                <w:u w:val="single"/>
                <w:lang w:val="en-US" w:eastAsia="zh-CN"/>
              </w:rPr>
              <w:t>辽宁公诚咨询管理有限公司</w:t>
            </w:r>
          </w:p>
          <w:p w14:paraId="7D3B704B">
            <w:pPr>
              <w:widowControl/>
              <w:adjustRightInd w:val="0"/>
              <w:snapToGrid w:val="0"/>
              <w:ind w:firstLine="420" w:firstLineChars="200"/>
              <w:rPr>
                <w:rFonts w:hint="eastAsia" w:ascii="仿宋_GB2312" w:hAnsi="仿宋_GB2312" w:eastAsia="仿宋_GB2312" w:cs="仿宋_GB2312"/>
                <w:color w:val="000000"/>
                <w:szCs w:val="21"/>
                <w:lang w:eastAsia="zh-CN"/>
              </w:rPr>
            </w:pPr>
            <w:r>
              <w:rPr>
                <w:rFonts w:hint="eastAsia" w:ascii="仿宋_GB2312" w:hAnsi="仿宋_GB2312" w:eastAsia="仿宋_GB2312" w:cs="仿宋_GB2312"/>
                <w:color w:val="000000"/>
                <w:szCs w:val="21"/>
              </w:rPr>
              <w:t>联 系 人：</w:t>
            </w:r>
            <w:r>
              <w:rPr>
                <w:rFonts w:hint="eastAsia" w:ascii="仿宋_GB2312" w:hAnsi="仿宋_GB2312" w:eastAsia="仿宋_GB2312" w:cs="仿宋_GB2312"/>
                <w:color w:val="000000"/>
                <w:kern w:val="0"/>
                <w:szCs w:val="21"/>
                <w:u w:val="single"/>
                <w:lang w:val="en-US" w:eastAsia="zh-CN"/>
              </w:rPr>
              <w:t>李女士</w:t>
            </w:r>
          </w:p>
          <w:p w14:paraId="0C0721B0">
            <w:pPr>
              <w:widowControl/>
              <w:adjustRightInd w:val="0"/>
              <w:snapToGrid w:val="0"/>
              <w:ind w:firstLine="420" w:firstLineChars="200"/>
              <w:rPr>
                <w:rFonts w:hint="default" w:ascii="仿宋_GB2312" w:hAnsi="仿宋_GB2312" w:eastAsia="仿宋_GB2312" w:cs="仿宋_GB2312"/>
                <w:color w:val="000000"/>
                <w:szCs w:val="21"/>
                <w:lang w:val="en-US" w:eastAsia="zh-CN"/>
              </w:rPr>
            </w:pPr>
            <w:r>
              <w:rPr>
                <w:rFonts w:hint="eastAsia" w:ascii="仿宋_GB2312" w:hAnsi="仿宋_GB2312" w:eastAsia="仿宋_GB2312" w:cs="仿宋_GB2312"/>
                <w:color w:val="000000"/>
                <w:szCs w:val="21"/>
              </w:rPr>
              <w:t>联系电话：</w:t>
            </w:r>
            <w:r>
              <w:rPr>
                <w:rFonts w:hint="eastAsia" w:ascii="仿宋_GB2312" w:hAnsi="仿宋_GB2312" w:eastAsia="仿宋_GB2312" w:cs="仿宋_GB2312"/>
                <w:color w:val="000000"/>
                <w:kern w:val="0"/>
                <w:szCs w:val="21"/>
                <w:u w:val="single"/>
                <w:lang w:val="en-US" w:eastAsia="zh-CN"/>
              </w:rPr>
              <w:t>024-45996549</w:t>
            </w:r>
          </w:p>
          <w:p w14:paraId="0DD28B39">
            <w:pPr>
              <w:widowControl/>
              <w:adjustRightInd w:val="0"/>
              <w:snapToGrid w:val="0"/>
              <w:ind w:firstLine="420" w:firstLineChars="200"/>
              <w:rPr>
                <w:rFonts w:hint="default" w:ascii="仿宋_GB2312" w:hAnsi="仿宋_GB2312" w:eastAsia="仿宋_GB2312" w:cs="仿宋_GB2312"/>
                <w:color w:val="000000"/>
                <w:szCs w:val="21"/>
                <w:lang w:val="en-US"/>
              </w:rPr>
            </w:pPr>
            <w:r>
              <w:rPr>
                <w:rFonts w:hint="eastAsia" w:ascii="仿宋_GB2312" w:hAnsi="仿宋_GB2312" w:eastAsia="仿宋_GB2312" w:cs="仿宋_GB2312"/>
                <w:color w:val="000000"/>
                <w:szCs w:val="21"/>
              </w:rPr>
              <w:t>通讯地址：</w:t>
            </w:r>
            <w:r>
              <w:rPr>
                <w:rFonts w:hint="eastAsia" w:ascii="仿宋_GB2312" w:hAnsi="仿宋_GB2312" w:eastAsia="仿宋_GB2312" w:cs="仿宋_GB2312"/>
                <w:color w:val="000000"/>
                <w:szCs w:val="21"/>
                <w:u w:val="single"/>
                <w:lang w:val="en-US" w:eastAsia="zh-CN"/>
              </w:rPr>
              <w:t>辽宁省本溪市溪湖区溪湖东路115-1栋</w:t>
            </w:r>
          </w:p>
          <w:p w14:paraId="3FA8C7BD">
            <w:pPr>
              <w:widowControl/>
              <w:adjustRightInd w:val="0"/>
              <w:snapToGrid w:val="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lang w:eastAsia="zh-CN"/>
              </w:rPr>
              <w:t>2.</w:t>
            </w:r>
            <w:r>
              <w:rPr>
                <w:rFonts w:hint="eastAsia" w:ascii="仿宋_GB2312" w:hAnsi="仿宋_GB2312" w:eastAsia="仿宋_GB2312" w:cs="仿宋_GB2312"/>
                <w:color w:val="000000"/>
                <w:sz w:val="21"/>
                <w:szCs w:val="21"/>
              </w:rPr>
              <w:t>质疑函的内容、格式：应符合《政府采购质疑和投诉办法》相关规定和财政部门制定的《政府采购质疑函范本》格式。</w:t>
            </w:r>
          </w:p>
          <w:p w14:paraId="03DF5FD5">
            <w:pPr>
              <w:pStyle w:val="5"/>
              <w:adjustRightInd w:val="0"/>
              <w:snapToGrid w:val="0"/>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sz w:val="21"/>
                <w:szCs w:val="21"/>
              </w:rPr>
              <w:t>二、投标人应在法定质疑期内一次性针对同一采购程序环节提出质疑，否则针对再次提出质疑将不予接收。（采购程序环节分为：</w:t>
            </w:r>
            <w:r>
              <w:rPr>
                <w:rFonts w:hint="eastAsia" w:ascii="仿宋_GB2312" w:hAnsi="仿宋_GB2312" w:eastAsia="仿宋_GB2312" w:cs="仿宋_GB2312"/>
                <w:color w:val="000000"/>
                <w:kern w:val="0"/>
                <w:sz w:val="21"/>
                <w:szCs w:val="21"/>
              </w:rPr>
              <w:t>招标</w:t>
            </w:r>
            <w:r>
              <w:rPr>
                <w:rFonts w:hint="eastAsia" w:ascii="仿宋_GB2312" w:hAnsi="仿宋_GB2312" w:eastAsia="仿宋_GB2312" w:cs="仿宋_GB2312"/>
                <w:color w:val="000000"/>
                <w:sz w:val="21"/>
                <w:szCs w:val="21"/>
              </w:rPr>
              <w:t>公告、招标文件、招标过程、中标结果）</w:t>
            </w:r>
          </w:p>
        </w:tc>
      </w:tr>
    </w:tbl>
    <w:p w14:paraId="03904AF4">
      <w:pP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注：表格中“</w:t>
      </w:r>
      <w:r>
        <w:rPr>
          <w:rFonts w:hint="eastAsia" w:ascii="仿宋_GB2312" w:hAnsi="仿宋_GB2312" w:eastAsia="仿宋_GB2312" w:cs="仿宋_GB2312"/>
          <w:color w:val="000000"/>
          <w:sz w:val="24"/>
          <w:szCs w:val="24"/>
        </w:rPr>
        <w:sym w:font="Wingdings 2" w:char="0052"/>
      </w:r>
      <w:r>
        <w:rPr>
          <w:rFonts w:hint="eastAsia" w:ascii="仿宋_GB2312" w:hAnsi="仿宋_GB2312" w:eastAsia="仿宋_GB2312" w:cs="仿宋_GB2312"/>
          <w:color w:val="000000"/>
          <w:sz w:val="24"/>
          <w:szCs w:val="24"/>
        </w:rPr>
        <w:t>”项或“■”项为被选中项。</w:t>
      </w:r>
    </w:p>
    <w:p w14:paraId="1EF67928">
      <w:pPr>
        <w:pStyle w:val="3"/>
        <w:adjustRightInd w:val="0"/>
        <w:snapToGrid w:val="0"/>
        <w:spacing w:before="0" w:after="0" w:line="360" w:lineRule="auto"/>
        <w:rPr>
          <w:rFonts w:hint="eastAsia" w:ascii="楷体_GB2312" w:hAnsi="楷体_GB2312" w:eastAsia="楷体_GB2312" w:cs="楷体_GB2312"/>
          <w:b/>
          <w:bCs w:val="0"/>
          <w:color w:val="000000"/>
          <w:sz w:val="32"/>
          <w:szCs w:val="36"/>
        </w:rPr>
      </w:pPr>
      <w:r>
        <w:rPr>
          <w:rFonts w:hint="eastAsia" w:ascii="Times New Roman" w:hAnsi="Times New Roman" w:eastAsia="仿宋" w:cs="仿宋"/>
          <w:color w:val="000000"/>
          <w:sz w:val="21"/>
          <w:szCs w:val="21"/>
        </w:rPr>
        <w:br w:type="page"/>
      </w:r>
      <w:bookmarkStart w:id="38" w:name="_Toc30384_WPSOffice_Level2"/>
      <w:r>
        <w:rPr>
          <w:rFonts w:hint="eastAsia" w:ascii="楷体_GB2312" w:hAnsi="楷体_GB2312" w:eastAsia="楷体_GB2312" w:cs="楷体_GB2312"/>
          <w:b/>
          <w:bCs w:val="0"/>
          <w:color w:val="000000"/>
          <w:sz w:val="32"/>
          <w:szCs w:val="36"/>
        </w:rPr>
        <w:t>二 总则</w:t>
      </w:r>
      <w:bookmarkEnd w:id="38"/>
    </w:p>
    <w:p w14:paraId="62274842">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1.采购人、采购代理机构及投标人</w:t>
      </w:r>
    </w:p>
    <w:p w14:paraId="581F5EE5">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1.1采购人：是指依法进行政府采购的国家机关、事业单位、团体组织。本项目采购人见投标人须知表1.1条。</w:t>
      </w:r>
    </w:p>
    <w:p w14:paraId="5EC2B0DD">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1.2采购代理机构：是指集中采购机构或从事采购代理业务的社会中介机构，本项目的采购代理机构见投标人须知表1.2条。</w:t>
      </w:r>
    </w:p>
    <w:p w14:paraId="1315F225">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★1.3投标人：是指向采购人提供货物、工程或者服务的法人、非法人组织或者自然人。本项目的投标人及其投标服务须满足以下条件：</w:t>
      </w:r>
    </w:p>
    <w:p w14:paraId="7B2B85C7">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1.3.1在中华人民共和国境内注册，能够独立承担民事责任，有生产或供应能力的本国供应商。</w:t>
      </w:r>
    </w:p>
    <w:p w14:paraId="5511DCC8">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1.3.2符合《中华人民共和国政府采购法》第二十二条关于供应商条件的规定，遵守本项目采购人本级和上级财政部门关于政府采购的有关规定。</w:t>
      </w:r>
    </w:p>
    <w:p w14:paraId="73EA80BF">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1.3.3以采购代理机构认可的方式获得了本项目的招标文件。</w:t>
      </w:r>
    </w:p>
    <w:p w14:paraId="17266873">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1.3.4符合投标人须知表1.3.4条中规定的资格条件。</w:t>
      </w:r>
    </w:p>
    <w:p w14:paraId="2ECDF237">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1.3.5若投标人须知表1.3.5条中写明专门面向中小企业采购的，</w:t>
      </w:r>
      <w:r>
        <w:rPr>
          <w:rFonts w:hint="eastAsia" w:ascii="仿宋_GB2312" w:hAnsi="仿宋_GB2312" w:eastAsia="仿宋_GB2312" w:cs="仿宋_GB2312"/>
          <w:b/>
          <w:bCs/>
          <w:color w:val="000000"/>
          <w:sz w:val="24"/>
          <w:szCs w:val="24"/>
        </w:rPr>
        <w:t>如服务为非中小企业承接，</w:t>
      </w:r>
      <w:r>
        <w:rPr>
          <w:rFonts w:hint="eastAsia" w:ascii="仿宋_GB2312" w:hAnsi="仿宋_GB2312" w:eastAsia="仿宋_GB2312" w:cs="仿宋_GB2312"/>
          <w:color w:val="000000"/>
          <w:sz w:val="24"/>
          <w:szCs w:val="24"/>
        </w:rPr>
        <w:t>其投标将被认定为</w:t>
      </w:r>
      <w:r>
        <w:rPr>
          <w:rFonts w:hint="eastAsia" w:ascii="仿宋_GB2312" w:hAnsi="仿宋_GB2312" w:eastAsia="仿宋_GB2312" w:cs="仿宋_GB2312"/>
          <w:b/>
          <w:bCs/>
          <w:color w:val="000000"/>
          <w:sz w:val="24"/>
          <w:szCs w:val="24"/>
        </w:rPr>
        <w:t>投标无效</w:t>
      </w:r>
      <w:r>
        <w:rPr>
          <w:rFonts w:hint="eastAsia" w:ascii="仿宋_GB2312" w:hAnsi="仿宋_GB2312" w:eastAsia="仿宋_GB2312" w:cs="仿宋_GB2312"/>
          <w:color w:val="000000"/>
          <w:sz w:val="24"/>
          <w:szCs w:val="24"/>
        </w:rPr>
        <w:t>。</w:t>
      </w:r>
    </w:p>
    <w:p w14:paraId="46B6896B">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1.3.5.1中小企业，是指在中华人民共和国境内依法设立，依据国务院批准的中小企业划分标准确定的中型企业、小型企业和微型企业，但与大企业的负责人为同一人，或者与大企业存在直接控股、管理关系的除外。</w:t>
      </w:r>
    </w:p>
    <w:p w14:paraId="7CB1142B">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符合中小企业划分标准的个体工商户，在政府采购活动中视同中小企业。</w:t>
      </w:r>
    </w:p>
    <w:p w14:paraId="54531D98">
      <w:pPr>
        <w:adjustRightInd w:val="0"/>
        <w:snapToGrid w:val="0"/>
        <w:spacing w:line="360" w:lineRule="auto"/>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1.3.5.2服务由中小企业承接，即提供服务的人员为中小企业依照《中华人民共和国劳动合同法》订立劳动合同的从业人员。</w:t>
      </w:r>
    </w:p>
    <w:p w14:paraId="413447A7">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1.3.5.3以联合体形式参加政府采购活动，联合体各方均为中小企业的，联合体视同中小企业。其中，联合体各方均为小微企业的，联合体视同小微企业。</w:t>
      </w:r>
    </w:p>
    <w:p w14:paraId="1BB62D15">
      <w:pPr>
        <w:adjustRightInd w:val="0"/>
        <w:snapToGrid w:val="0"/>
        <w:spacing w:line="360" w:lineRule="auto"/>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sz w:val="24"/>
          <w:szCs w:val="24"/>
        </w:rPr>
        <w:t>1.3.5.4</w:t>
      </w:r>
      <w:r>
        <w:rPr>
          <w:rFonts w:hint="eastAsia" w:ascii="仿宋_GB2312" w:hAnsi="仿宋_GB2312" w:eastAsia="仿宋_GB2312" w:cs="仿宋_GB2312"/>
          <w:color w:val="000000"/>
          <w:kern w:val="0"/>
          <w:sz w:val="24"/>
          <w:szCs w:val="24"/>
        </w:rPr>
        <w:t>组成联合体或者接受分包合同的中小企业与联合体内其他企业、分包企业之间不得存在直接控股、管理关系。</w:t>
      </w:r>
    </w:p>
    <w:p w14:paraId="79DCD9EB">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1.3.6若投标人须知表1.3.6款中写明采购服务所伴随的货物为财政部、发展改革委、生态环境部等部门发布的品目清单中属于实施政府强制采购品目清单范围的节能产品，如投标人所投伴随的货物不具备依据国家确定的认证机构出具的、处于有效期之内的节能产品认证证书，其投标将被认定为</w:t>
      </w:r>
      <w:r>
        <w:rPr>
          <w:rFonts w:hint="eastAsia" w:ascii="仿宋_GB2312" w:hAnsi="仿宋_GB2312" w:eastAsia="仿宋_GB2312" w:cs="仿宋_GB2312"/>
          <w:b/>
          <w:bCs/>
          <w:color w:val="000000"/>
          <w:sz w:val="24"/>
          <w:szCs w:val="24"/>
        </w:rPr>
        <w:t>投标无效</w:t>
      </w:r>
      <w:r>
        <w:rPr>
          <w:rFonts w:hint="eastAsia" w:ascii="仿宋_GB2312" w:hAnsi="仿宋_GB2312" w:eastAsia="仿宋_GB2312" w:cs="仿宋_GB2312"/>
          <w:color w:val="000000"/>
          <w:sz w:val="24"/>
          <w:szCs w:val="24"/>
        </w:rPr>
        <w:t>。</w:t>
      </w:r>
    </w:p>
    <w:p w14:paraId="40580458">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★1.4如投标人须知表1.4条中允许联合体投标，对联合体规定如下：</w:t>
      </w:r>
    </w:p>
    <w:p w14:paraId="408008BD">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1.4.1两个以上供应商可以组成一个投标联合体，以一个投标人的身份投标。</w:t>
      </w:r>
    </w:p>
    <w:p w14:paraId="2453371D">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1.4.2联合体各方均应符合《中华人民共和国政府采购法》第二十二条规定的条件。</w:t>
      </w:r>
    </w:p>
    <w:p w14:paraId="7F5B8380">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1.4.3采购人根据采购项目对投标人的特殊要求，联合体中至少应当有一方符合相关规定。</w:t>
      </w:r>
    </w:p>
    <w:p w14:paraId="5AA7E457">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1.4.4联合体各方应签订共同投标协议，明确约定联合体各方承担的工作和相应的责任。</w:t>
      </w:r>
    </w:p>
    <w:p w14:paraId="03DE47CB">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1.4.5联合体中有同类资质的供应商按照联合体分工承担相同工作的，按照较低的资质等级确定联合体的资质等级。</w:t>
      </w:r>
    </w:p>
    <w:p w14:paraId="28704009">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1.4.6以联合体形式参加政府采购活动的，联合体各方不得再单独参加或者与其他供应商另外组成联合体参加本项目投标，否则相关投标将被认定为</w:t>
      </w:r>
      <w:r>
        <w:rPr>
          <w:rFonts w:hint="eastAsia" w:ascii="仿宋_GB2312" w:hAnsi="仿宋_GB2312" w:eastAsia="仿宋_GB2312" w:cs="仿宋_GB2312"/>
          <w:b/>
          <w:bCs/>
          <w:color w:val="000000"/>
          <w:sz w:val="24"/>
          <w:szCs w:val="24"/>
        </w:rPr>
        <w:t>投标无效</w:t>
      </w:r>
      <w:r>
        <w:rPr>
          <w:rFonts w:hint="eastAsia" w:ascii="仿宋_GB2312" w:hAnsi="仿宋_GB2312" w:eastAsia="仿宋_GB2312" w:cs="仿宋_GB2312"/>
          <w:color w:val="000000"/>
          <w:sz w:val="24"/>
          <w:szCs w:val="24"/>
        </w:rPr>
        <w:t>。</w:t>
      </w:r>
    </w:p>
    <w:p w14:paraId="71828062">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（1）两个以上的自然人、法人或者其他组织可以组成一个联合体，以一个投标人的身份共同参加政府采购活动。</w:t>
      </w:r>
    </w:p>
    <w:p w14:paraId="4EBA2886">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（2）联合体中标的，联合体各方应共同与采购人签订采购合同，就采购合同约定的事项对采购人承担连带责任。</w:t>
      </w:r>
    </w:p>
    <w:p w14:paraId="55E3551C">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1.4.7对联合体投标的其他资格要求见投标人须知表1.4.7条。</w:t>
      </w:r>
    </w:p>
    <w:p w14:paraId="68F312C1">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★1.5单位负责人为同一人或者存在直接控股、管理关系的不同供应商，其相关投标将被认定为</w:t>
      </w:r>
      <w:r>
        <w:rPr>
          <w:rFonts w:hint="eastAsia" w:ascii="仿宋_GB2312" w:hAnsi="仿宋_GB2312" w:eastAsia="仿宋_GB2312" w:cs="仿宋_GB2312"/>
          <w:b/>
          <w:bCs/>
          <w:color w:val="000000"/>
          <w:sz w:val="24"/>
          <w:szCs w:val="24"/>
        </w:rPr>
        <w:t>投标无效</w:t>
      </w:r>
      <w:r>
        <w:rPr>
          <w:rFonts w:hint="eastAsia" w:ascii="仿宋_GB2312" w:hAnsi="仿宋_GB2312" w:eastAsia="仿宋_GB2312" w:cs="仿宋_GB2312"/>
          <w:color w:val="000000"/>
          <w:sz w:val="24"/>
          <w:szCs w:val="24"/>
        </w:rPr>
        <w:t>。</w:t>
      </w:r>
    </w:p>
    <w:p w14:paraId="4F10418C">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★1.6为本项目提供过整体设计、规范编制或者项目管理、监理、检测等服务的供应商，不得再参加本项目上述服务以外的其他采购活动，否则其投标将被认定为</w:t>
      </w:r>
      <w:r>
        <w:rPr>
          <w:rFonts w:hint="eastAsia" w:ascii="仿宋_GB2312" w:hAnsi="仿宋_GB2312" w:eastAsia="仿宋_GB2312" w:cs="仿宋_GB2312"/>
          <w:b/>
          <w:bCs/>
          <w:color w:val="000000"/>
          <w:sz w:val="24"/>
          <w:szCs w:val="24"/>
        </w:rPr>
        <w:t>投标无效</w:t>
      </w:r>
      <w:r>
        <w:rPr>
          <w:rFonts w:hint="eastAsia" w:ascii="仿宋_GB2312" w:hAnsi="仿宋_GB2312" w:eastAsia="仿宋_GB2312" w:cs="仿宋_GB2312"/>
          <w:color w:val="000000"/>
          <w:sz w:val="24"/>
          <w:szCs w:val="24"/>
        </w:rPr>
        <w:t>。</w:t>
      </w:r>
    </w:p>
    <w:p w14:paraId="117E563A">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★1.7投标人在投标过程中不得向采购人提供、给予赠品、回扣或者与采购无关的其他商品、服务。一经发现，其将被认定为</w:t>
      </w:r>
      <w:r>
        <w:rPr>
          <w:rFonts w:hint="eastAsia" w:ascii="仿宋_GB2312" w:hAnsi="仿宋_GB2312" w:eastAsia="仿宋_GB2312" w:cs="仿宋_GB2312"/>
          <w:b/>
          <w:bCs/>
          <w:color w:val="000000"/>
          <w:sz w:val="24"/>
          <w:szCs w:val="24"/>
        </w:rPr>
        <w:t>投标无效</w:t>
      </w:r>
      <w:r>
        <w:rPr>
          <w:rFonts w:hint="eastAsia" w:ascii="仿宋_GB2312" w:hAnsi="仿宋_GB2312" w:eastAsia="仿宋_GB2312" w:cs="仿宋_GB2312"/>
          <w:color w:val="000000"/>
          <w:sz w:val="24"/>
          <w:szCs w:val="24"/>
        </w:rPr>
        <w:t>。</w:t>
      </w:r>
    </w:p>
    <w:p w14:paraId="40AF0292">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2.资金来源</w:t>
      </w:r>
    </w:p>
    <w:p w14:paraId="6282425A">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2.1本项目的采购人已获得足以支付本次招标后所签订的合同项下的资金（包括财政性资金和本项目采购中无法与财政性资金分割的非财政性资金）。</w:t>
      </w:r>
    </w:p>
    <w:p w14:paraId="43019CE9">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★2.2项目预算金额和分项或分包最高限价见投标人须知表2.2条。</w:t>
      </w:r>
    </w:p>
    <w:p w14:paraId="7C1573A3">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★2.3投标人报价超过招标文件规定的预算金额或者分项、分包最高限价的，其投标将被认定为</w:t>
      </w:r>
      <w:r>
        <w:rPr>
          <w:rFonts w:hint="eastAsia" w:ascii="仿宋_GB2312" w:hAnsi="仿宋_GB2312" w:eastAsia="仿宋_GB2312" w:cs="仿宋_GB2312"/>
          <w:b/>
          <w:bCs/>
          <w:color w:val="000000"/>
          <w:sz w:val="24"/>
          <w:szCs w:val="24"/>
        </w:rPr>
        <w:t>投标无效</w:t>
      </w:r>
      <w:r>
        <w:rPr>
          <w:rFonts w:hint="eastAsia" w:ascii="仿宋_GB2312" w:hAnsi="仿宋_GB2312" w:eastAsia="仿宋_GB2312" w:cs="仿宋_GB2312"/>
          <w:color w:val="000000"/>
          <w:sz w:val="24"/>
          <w:szCs w:val="24"/>
        </w:rPr>
        <w:t>。</w:t>
      </w:r>
    </w:p>
    <w:p w14:paraId="6C0220AF">
      <w:pPr>
        <w:adjustRightInd w:val="0"/>
        <w:snapToGrid w:val="0"/>
        <w:spacing w:line="360" w:lineRule="auto"/>
        <w:rPr>
          <w:rFonts w:hint="eastAsia" w:ascii="仿宋_GB2312" w:hAnsi="仿宋_GB2312" w:eastAsia="仿宋_GB2312" w:cs="仿宋_GB2312"/>
          <w:b/>
          <w:bCs/>
          <w:color w:val="000000"/>
          <w:sz w:val="24"/>
          <w:szCs w:val="24"/>
        </w:rPr>
      </w:pPr>
      <w:bookmarkStart w:id="39" w:name="_Toc266951048"/>
      <w:r>
        <w:rPr>
          <w:rFonts w:hint="eastAsia" w:ascii="仿宋_GB2312" w:hAnsi="仿宋_GB2312" w:eastAsia="仿宋_GB2312" w:cs="仿宋_GB2312"/>
          <w:b/>
          <w:bCs/>
          <w:color w:val="000000"/>
          <w:sz w:val="24"/>
          <w:szCs w:val="24"/>
        </w:rPr>
        <w:t>3.语言文字</w:t>
      </w:r>
      <w:bookmarkEnd w:id="39"/>
    </w:p>
    <w:p w14:paraId="5C208B9A">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除专用术语外，与投标有关的语言均使用中文。必要时专用术语应附有中文注释。对不同文字文本投标文件的解释发生异议的，以中文文本为准。</w:t>
      </w:r>
    </w:p>
    <w:p w14:paraId="4D0F70BE">
      <w:pPr>
        <w:adjustRightInd w:val="0"/>
        <w:snapToGrid w:val="0"/>
        <w:spacing w:line="360" w:lineRule="auto"/>
        <w:rPr>
          <w:rFonts w:hint="eastAsia" w:ascii="仿宋_GB2312" w:hAnsi="仿宋_GB2312" w:eastAsia="仿宋_GB2312" w:cs="仿宋_GB2312"/>
          <w:b/>
          <w:bCs/>
          <w:color w:val="000000"/>
          <w:sz w:val="24"/>
          <w:szCs w:val="24"/>
        </w:rPr>
      </w:pPr>
      <w:bookmarkStart w:id="40" w:name="_1.8_计量单位"/>
      <w:bookmarkEnd w:id="40"/>
      <w:bookmarkStart w:id="41" w:name="_Toc266951049"/>
      <w:r>
        <w:rPr>
          <w:rFonts w:hint="eastAsia" w:ascii="仿宋_GB2312" w:hAnsi="仿宋_GB2312" w:eastAsia="仿宋_GB2312" w:cs="仿宋_GB2312"/>
          <w:color w:val="000000"/>
          <w:sz w:val="24"/>
          <w:szCs w:val="24"/>
        </w:rPr>
        <w:t>★</w:t>
      </w:r>
      <w:r>
        <w:rPr>
          <w:rFonts w:hint="eastAsia" w:ascii="仿宋_GB2312" w:hAnsi="仿宋_GB2312" w:eastAsia="仿宋_GB2312" w:cs="仿宋_GB2312"/>
          <w:b/>
          <w:bCs/>
          <w:color w:val="000000"/>
          <w:sz w:val="24"/>
          <w:szCs w:val="24"/>
        </w:rPr>
        <w:t>4.计量单位</w:t>
      </w:r>
      <w:bookmarkEnd w:id="41"/>
    </w:p>
    <w:p w14:paraId="507AE5DF">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除投标人须知表4条中有特殊要求外，投标文件中所使用的计量单位，应采用中华人民共和国法定计量单位。</w:t>
      </w:r>
    </w:p>
    <w:p w14:paraId="1E3774B8">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color w:val="000000"/>
          <w:sz w:val="24"/>
          <w:szCs w:val="24"/>
        </w:rPr>
        <w:t>★</w:t>
      </w:r>
      <w:r>
        <w:rPr>
          <w:rFonts w:hint="eastAsia" w:ascii="仿宋_GB2312" w:hAnsi="仿宋_GB2312" w:eastAsia="仿宋_GB2312" w:cs="仿宋_GB2312"/>
          <w:b/>
          <w:bCs/>
          <w:color w:val="000000"/>
          <w:sz w:val="24"/>
          <w:szCs w:val="24"/>
        </w:rPr>
        <w:t>5.投标费用</w:t>
      </w:r>
    </w:p>
    <w:p w14:paraId="502E7689">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不论投标的结果如何，投标人应承担所有与投标有关的费用。</w:t>
      </w:r>
    </w:p>
    <w:p w14:paraId="69C90779">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6.现场考察、开标前答疑会</w:t>
      </w:r>
    </w:p>
    <w:p w14:paraId="379A5C81">
      <w:pPr>
        <w:adjustRightInd w:val="0"/>
        <w:snapToGrid w:val="0"/>
        <w:spacing w:line="360" w:lineRule="auto"/>
        <w:rPr>
          <w:rFonts w:hint="eastAsia" w:ascii="仿宋_GB2312" w:hAnsi="仿宋_GB2312" w:eastAsia="仿宋_GB2312" w:cs="仿宋_GB2312"/>
          <w:color w:val="000000"/>
          <w:kern w:val="0"/>
          <w:sz w:val="24"/>
          <w:szCs w:val="24"/>
        </w:rPr>
      </w:pPr>
      <w:bookmarkStart w:id="42" w:name="_1.10_投标预备会"/>
      <w:bookmarkEnd w:id="42"/>
      <w:r>
        <w:rPr>
          <w:rFonts w:hint="eastAsia" w:ascii="仿宋_GB2312" w:hAnsi="仿宋_GB2312" w:eastAsia="仿宋_GB2312" w:cs="仿宋_GB2312"/>
          <w:color w:val="000000"/>
          <w:kern w:val="0"/>
          <w:sz w:val="24"/>
          <w:szCs w:val="24"/>
        </w:rPr>
        <w:t>6.1</w:t>
      </w:r>
      <w:r>
        <w:rPr>
          <w:rFonts w:hint="eastAsia" w:ascii="仿宋_GB2312" w:hAnsi="仿宋_GB2312" w:eastAsia="仿宋_GB2312" w:cs="仿宋_GB2312"/>
          <w:color w:val="000000"/>
          <w:sz w:val="24"/>
          <w:szCs w:val="24"/>
        </w:rPr>
        <w:fldChar w:fldCharType="begin"/>
      </w:r>
      <w:r>
        <w:rPr>
          <w:rFonts w:hint="eastAsia" w:ascii="仿宋_GB2312" w:hAnsi="仿宋_GB2312" w:eastAsia="仿宋_GB2312" w:cs="仿宋_GB2312"/>
          <w:color w:val="000000"/>
          <w:sz w:val="24"/>
          <w:szCs w:val="24"/>
        </w:rPr>
        <w:instrText xml:space="preserve"> HYPERLINK \l "_踏勘现场" </w:instrText>
      </w:r>
      <w:r>
        <w:rPr>
          <w:rFonts w:hint="eastAsia" w:ascii="仿宋_GB2312" w:hAnsi="仿宋_GB2312" w:eastAsia="仿宋_GB2312" w:cs="仿宋_GB2312"/>
          <w:color w:val="000000"/>
          <w:sz w:val="24"/>
          <w:szCs w:val="24"/>
        </w:rPr>
        <w:fldChar w:fldCharType="separate"/>
      </w:r>
      <w:r>
        <w:rPr>
          <w:rFonts w:hint="eastAsia" w:ascii="仿宋_GB2312" w:hAnsi="仿宋_GB2312" w:eastAsia="仿宋_GB2312" w:cs="仿宋_GB2312"/>
          <w:color w:val="000000"/>
          <w:kern w:val="0"/>
          <w:sz w:val="24"/>
          <w:szCs w:val="24"/>
        </w:rPr>
        <w:t>投标人须知表</w:t>
      </w:r>
      <w:r>
        <w:rPr>
          <w:rFonts w:hint="eastAsia" w:ascii="仿宋_GB2312" w:hAnsi="仿宋_GB2312" w:eastAsia="仿宋_GB2312" w:cs="仿宋_GB2312"/>
          <w:color w:val="000000"/>
          <w:kern w:val="0"/>
          <w:sz w:val="24"/>
          <w:szCs w:val="24"/>
        </w:rPr>
        <w:fldChar w:fldCharType="end"/>
      </w:r>
      <w:r>
        <w:rPr>
          <w:rFonts w:hint="eastAsia" w:ascii="仿宋_GB2312" w:hAnsi="仿宋_GB2312" w:eastAsia="仿宋_GB2312" w:cs="仿宋_GB2312"/>
          <w:color w:val="000000"/>
          <w:kern w:val="0"/>
          <w:sz w:val="24"/>
          <w:szCs w:val="24"/>
        </w:rPr>
        <w:t>6.1条规定组织现场考察或开标前答疑会的，采购人按规定的时间、地点组织投标人现场考察或开标前答疑会，或者在领取招标文件期限截止后以书面形式通知所有获取招标文件的潜在投标人。</w:t>
      </w:r>
    </w:p>
    <w:p w14:paraId="36038DAC">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color w:val="000000"/>
          <w:sz w:val="24"/>
          <w:szCs w:val="24"/>
        </w:rPr>
        <w:t>6.2</w:t>
      </w:r>
      <w:r>
        <w:rPr>
          <w:rFonts w:hint="eastAsia" w:ascii="仿宋_GB2312" w:hAnsi="仿宋_GB2312" w:eastAsia="仿宋_GB2312" w:cs="仿宋_GB2312"/>
          <w:color w:val="000000"/>
          <w:kern w:val="0"/>
          <w:sz w:val="24"/>
          <w:szCs w:val="24"/>
        </w:rPr>
        <w:t>由于未参加现场考察或标前答疑而导致对项目实际情况不了解，影响技术文件编制、</w:t>
      </w:r>
      <w:r>
        <w:rPr>
          <w:rFonts w:hint="eastAsia" w:ascii="仿宋_GB2312" w:hAnsi="仿宋_GB2312" w:eastAsia="仿宋_GB2312" w:cs="仿宋_GB2312"/>
          <w:color w:val="000000"/>
          <w:sz w:val="24"/>
          <w:szCs w:val="24"/>
        </w:rPr>
        <w:fldChar w:fldCharType="begin"/>
      </w:r>
      <w:r>
        <w:rPr>
          <w:rFonts w:hint="eastAsia" w:ascii="仿宋_GB2312" w:hAnsi="仿宋_GB2312" w:eastAsia="仿宋_GB2312" w:cs="仿宋_GB2312"/>
          <w:color w:val="000000"/>
          <w:sz w:val="24"/>
          <w:szCs w:val="24"/>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rFonts w:hint="eastAsia" w:ascii="仿宋_GB2312" w:hAnsi="仿宋_GB2312" w:eastAsia="仿宋_GB2312" w:cs="仿宋_GB2312"/>
          <w:color w:val="000000"/>
          <w:sz w:val="24"/>
          <w:szCs w:val="24"/>
        </w:rPr>
        <w:fldChar w:fldCharType="separate"/>
      </w:r>
      <w:r>
        <w:rPr>
          <w:rFonts w:hint="eastAsia" w:ascii="仿宋_GB2312" w:hAnsi="仿宋_GB2312" w:eastAsia="仿宋_GB2312" w:cs="仿宋_GB2312"/>
          <w:color w:val="000000"/>
          <w:kern w:val="0"/>
          <w:sz w:val="24"/>
          <w:szCs w:val="24"/>
        </w:rPr>
        <w:t>投标报价</w:t>
      </w:r>
      <w:r>
        <w:rPr>
          <w:rFonts w:hint="eastAsia" w:ascii="仿宋_GB2312" w:hAnsi="仿宋_GB2312" w:eastAsia="仿宋_GB2312" w:cs="仿宋_GB2312"/>
          <w:color w:val="000000"/>
          <w:kern w:val="0"/>
          <w:sz w:val="24"/>
          <w:szCs w:val="24"/>
        </w:rPr>
        <w:fldChar w:fldCharType="end"/>
      </w:r>
      <w:r>
        <w:rPr>
          <w:rFonts w:hint="eastAsia" w:ascii="仿宋_GB2312" w:hAnsi="仿宋_GB2312" w:eastAsia="仿宋_GB2312" w:cs="仿宋_GB2312"/>
          <w:color w:val="000000"/>
          <w:kern w:val="0"/>
          <w:sz w:val="24"/>
          <w:szCs w:val="24"/>
        </w:rPr>
        <w:t>准确性、综合因素响应不全面等问题的，由投标人自行承担相应后果。</w:t>
      </w:r>
    </w:p>
    <w:p w14:paraId="2878FC40">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6.3现场考察及参加标前答疑会所发生的费用及一切责任由投标人自行承担。</w:t>
      </w:r>
    </w:p>
    <w:p w14:paraId="7C241C3A">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7.适用法律</w:t>
      </w:r>
    </w:p>
    <w:p w14:paraId="6800F7ED">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本项目的采购人、采购代理机构、投标人、评标委员会的相关行为均受《中华人民共和国政府采购法</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中华人民共和国政府采购法实施条例</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政府采购货物和服务招标投标管理办法》及本项目本级和上级财政部门关于政府采购有关规定的约束，其权利受到上述法律法规的保护。</w:t>
      </w:r>
    </w:p>
    <w:p w14:paraId="5D156CA7">
      <w:pPr>
        <w:pStyle w:val="3"/>
        <w:rPr>
          <w:rFonts w:hint="eastAsia" w:ascii="楷体_GB2312" w:hAnsi="楷体_GB2312" w:eastAsia="楷体_GB2312" w:cs="楷体_GB2312"/>
          <w:b/>
          <w:bCs w:val="0"/>
          <w:color w:val="000000"/>
          <w:sz w:val="32"/>
          <w:szCs w:val="28"/>
        </w:rPr>
      </w:pPr>
      <w:bookmarkStart w:id="43" w:name="_Toc10106_WPSOffice_Level2"/>
      <w:r>
        <w:rPr>
          <w:rFonts w:hint="eastAsia" w:ascii="Times New Roman" w:hAnsi="Times New Roman" w:eastAsia="仿宋" w:cs="仿宋"/>
          <w:color w:val="000000"/>
          <w:sz w:val="32"/>
          <w:szCs w:val="28"/>
        </w:rPr>
        <w:br w:type="page"/>
      </w:r>
      <w:r>
        <w:rPr>
          <w:rFonts w:hint="eastAsia" w:ascii="楷体_GB2312" w:hAnsi="楷体_GB2312" w:eastAsia="楷体_GB2312" w:cs="楷体_GB2312"/>
          <w:b/>
          <w:bCs w:val="0"/>
          <w:color w:val="000000"/>
          <w:sz w:val="32"/>
          <w:szCs w:val="28"/>
        </w:rPr>
        <w:t>三 招标文件</w:t>
      </w:r>
      <w:bookmarkEnd w:id="43"/>
    </w:p>
    <w:p w14:paraId="7C1F6662">
      <w:pPr>
        <w:tabs>
          <w:tab w:val="left" w:pos="312"/>
        </w:tabs>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8.招标文件构成</w:t>
      </w:r>
    </w:p>
    <w:p w14:paraId="1122112E">
      <w:pPr>
        <w:tabs>
          <w:tab w:val="left" w:pos="312"/>
        </w:tabs>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8.1招标文件内容如下</w:t>
      </w:r>
      <w:r>
        <w:rPr>
          <w:rFonts w:hint="eastAsia" w:ascii="仿宋_GB2312" w:hAnsi="仿宋_GB2312" w:eastAsia="仿宋_GB2312" w:cs="仿宋_GB2312"/>
          <w:color w:val="000000"/>
          <w:sz w:val="24"/>
          <w:szCs w:val="24"/>
          <w:lang w:eastAsia="zh-CN"/>
        </w:rPr>
        <w:t>：</w:t>
      </w:r>
    </w:p>
    <w:p w14:paraId="05564420">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rPr>
        <w:t>招标</w:t>
      </w:r>
      <w:r>
        <w:rPr>
          <w:rFonts w:hint="eastAsia" w:ascii="仿宋_GB2312" w:hAnsi="仿宋_GB2312" w:eastAsia="仿宋_GB2312" w:cs="仿宋_GB2312"/>
          <w:color w:val="000000"/>
          <w:sz w:val="24"/>
          <w:szCs w:val="24"/>
        </w:rPr>
        <w:t>公告</w:t>
      </w:r>
    </w:p>
    <w:p w14:paraId="7731B2BC">
      <w:pPr>
        <w:numPr>
          <w:ilvl w:val="0"/>
          <w:numId w:val="2"/>
        </w:numPr>
        <w:adjustRightInd w:val="0"/>
        <w:snapToGrid w:val="0"/>
        <w:spacing w:line="360" w:lineRule="auto"/>
        <w:ind w:firstLine="480" w:firstLineChars="200"/>
        <w:rPr>
          <w:rFonts w:hint="eastAsia" w:ascii="仿宋_GB2312" w:hAnsi="仿宋_GB2312" w:eastAsia="仿宋_GB2312" w:cs="仿宋_GB2312"/>
          <w:color w:val="000000"/>
          <w:sz w:val="24"/>
          <w:szCs w:val="24"/>
        </w:rPr>
      </w:pPr>
      <w:bookmarkStart w:id="44" w:name="_Toc4961_WPSOffice_Level2"/>
      <w:bookmarkStart w:id="45" w:name="_Toc24604_WPSOffice_Level2"/>
      <w:bookmarkStart w:id="46" w:name="_Toc188_WPSOffice_Level2"/>
      <w:bookmarkStart w:id="47" w:name="_Toc25935_WPSOffice_Level2"/>
      <w:r>
        <w:rPr>
          <w:rFonts w:hint="eastAsia" w:ascii="仿宋_GB2312" w:hAnsi="仿宋_GB2312" w:eastAsia="仿宋_GB2312" w:cs="仿宋_GB2312"/>
          <w:color w:val="000000"/>
          <w:sz w:val="24"/>
          <w:szCs w:val="24"/>
        </w:rPr>
        <w:t>投标人须知</w:t>
      </w:r>
      <w:bookmarkEnd w:id="44"/>
      <w:bookmarkEnd w:id="45"/>
      <w:bookmarkEnd w:id="46"/>
      <w:bookmarkEnd w:id="47"/>
    </w:p>
    <w:p w14:paraId="27DFACED">
      <w:pPr>
        <w:adjustRightInd w:val="0"/>
        <w:snapToGrid w:val="0"/>
        <w:spacing w:line="360" w:lineRule="auto"/>
        <w:ind w:firstLine="480" w:firstLineChars="200"/>
        <w:rPr>
          <w:rFonts w:hint="eastAsia" w:ascii="仿宋_GB2312" w:hAnsi="仿宋_GB2312" w:eastAsia="仿宋_GB2312" w:cs="仿宋_GB2312"/>
          <w:color w:val="000000"/>
          <w:sz w:val="24"/>
          <w:szCs w:val="24"/>
        </w:rPr>
      </w:pPr>
      <w:bookmarkStart w:id="48" w:name="_Toc31424_WPSOffice_Level2"/>
      <w:bookmarkStart w:id="49" w:name="_Toc13276_WPSOffice_Level2"/>
      <w:bookmarkStart w:id="50" w:name="_Toc2443_WPSOffice_Level2"/>
      <w:bookmarkStart w:id="51" w:name="_Toc32235_WPSOffice_Level2"/>
      <w:r>
        <w:rPr>
          <w:rFonts w:hint="eastAsia" w:ascii="仿宋_GB2312" w:hAnsi="仿宋_GB2312" w:eastAsia="仿宋_GB2312" w:cs="仿宋_GB2312"/>
          <w:color w:val="000000"/>
          <w:sz w:val="24"/>
          <w:szCs w:val="24"/>
        </w:rPr>
        <w:t>第二章 投标文件内容及格式</w:t>
      </w:r>
      <w:bookmarkEnd w:id="48"/>
      <w:bookmarkEnd w:id="49"/>
      <w:bookmarkEnd w:id="50"/>
      <w:bookmarkEnd w:id="51"/>
    </w:p>
    <w:p w14:paraId="091BB40B">
      <w:pPr>
        <w:adjustRightInd w:val="0"/>
        <w:snapToGrid w:val="0"/>
        <w:spacing w:line="360" w:lineRule="auto"/>
        <w:ind w:firstLine="480" w:firstLineChars="200"/>
        <w:rPr>
          <w:rFonts w:hint="eastAsia" w:ascii="仿宋_GB2312" w:hAnsi="仿宋_GB2312" w:eastAsia="仿宋_GB2312" w:cs="仿宋_GB2312"/>
          <w:color w:val="000000"/>
          <w:sz w:val="24"/>
          <w:szCs w:val="24"/>
        </w:rPr>
      </w:pPr>
      <w:bookmarkStart w:id="52" w:name="_Toc24836_WPSOffice_Level2"/>
      <w:bookmarkStart w:id="53" w:name="_Toc4416_WPSOffice_Level2"/>
      <w:bookmarkStart w:id="54" w:name="_Toc16269_WPSOffice_Level2"/>
      <w:bookmarkStart w:id="55" w:name="_Toc7005_WPSOffice_Level2"/>
      <w:r>
        <w:rPr>
          <w:rFonts w:hint="eastAsia" w:ascii="仿宋_GB2312" w:hAnsi="仿宋_GB2312" w:eastAsia="仿宋_GB2312" w:cs="仿宋_GB2312"/>
          <w:color w:val="000000"/>
          <w:sz w:val="24"/>
          <w:szCs w:val="24"/>
        </w:rPr>
        <w:t>第三章 服务需求</w:t>
      </w:r>
      <w:bookmarkEnd w:id="52"/>
      <w:bookmarkEnd w:id="53"/>
      <w:bookmarkEnd w:id="54"/>
      <w:bookmarkEnd w:id="55"/>
    </w:p>
    <w:p w14:paraId="58750111">
      <w:pPr>
        <w:adjustRightInd w:val="0"/>
        <w:snapToGrid w:val="0"/>
        <w:spacing w:line="360" w:lineRule="auto"/>
        <w:ind w:firstLine="480" w:firstLineChars="200"/>
        <w:rPr>
          <w:rFonts w:hint="eastAsia" w:ascii="仿宋_GB2312" w:hAnsi="仿宋_GB2312" w:eastAsia="仿宋_GB2312" w:cs="仿宋_GB2312"/>
          <w:color w:val="000000"/>
          <w:sz w:val="24"/>
          <w:szCs w:val="24"/>
        </w:rPr>
      </w:pPr>
      <w:bookmarkStart w:id="56" w:name="_Toc16294_WPSOffice_Level2"/>
      <w:bookmarkStart w:id="57" w:name="_Toc16119_WPSOffice_Level2"/>
      <w:bookmarkStart w:id="58" w:name="_Toc25382_WPSOffice_Level2"/>
      <w:bookmarkStart w:id="59" w:name="_Toc23459_WPSOffice_Level2"/>
      <w:r>
        <w:rPr>
          <w:rFonts w:hint="eastAsia" w:ascii="仿宋_GB2312" w:hAnsi="仿宋_GB2312" w:eastAsia="仿宋_GB2312" w:cs="仿宋_GB2312"/>
          <w:color w:val="000000"/>
          <w:sz w:val="24"/>
          <w:szCs w:val="24"/>
        </w:rPr>
        <w:t>第四章 评标方法</w:t>
      </w:r>
      <w:bookmarkEnd w:id="56"/>
      <w:bookmarkEnd w:id="57"/>
      <w:bookmarkEnd w:id="58"/>
      <w:bookmarkEnd w:id="59"/>
    </w:p>
    <w:p w14:paraId="0E6A3D8D">
      <w:pPr>
        <w:adjustRightInd w:val="0"/>
        <w:snapToGrid w:val="0"/>
        <w:spacing w:line="360" w:lineRule="auto"/>
        <w:ind w:firstLine="480" w:firstLineChars="200"/>
        <w:rPr>
          <w:rFonts w:hint="eastAsia" w:ascii="仿宋_GB2312" w:hAnsi="仿宋_GB2312" w:eastAsia="仿宋_GB2312" w:cs="仿宋_GB2312"/>
          <w:color w:val="000000"/>
          <w:sz w:val="24"/>
          <w:szCs w:val="24"/>
        </w:rPr>
      </w:pPr>
      <w:bookmarkStart w:id="60" w:name="_Toc28106_WPSOffice_Level2"/>
      <w:bookmarkStart w:id="61" w:name="_Toc9629_WPSOffice_Level2"/>
      <w:bookmarkStart w:id="62" w:name="_Toc16368_WPSOffice_Level2"/>
      <w:bookmarkStart w:id="63" w:name="_Toc17794_WPSOffice_Level2"/>
      <w:r>
        <w:rPr>
          <w:rFonts w:hint="eastAsia" w:ascii="仿宋_GB2312" w:hAnsi="仿宋_GB2312" w:eastAsia="仿宋_GB2312" w:cs="仿宋_GB2312"/>
          <w:color w:val="000000"/>
          <w:sz w:val="24"/>
          <w:szCs w:val="24"/>
        </w:rPr>
        <w:t>第五章 政府采购合同条款及格式</w:t>
      </w:r>
      <w:bookmarkEnd w:id="60"/>
      <w:bookmarkEnd w:id="61"/>
      <w:bookmarkEnd w:id="62"/>
      <w:bookmarkEnd w:id="63"/>
    </w:p>
    <w:p w14:paraId="15B993C1">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_GB2312" w:eastAsia="仿宋_GB2312" w:cs="仿宋_GB2312"/>
          <w:b/>
          <w:bCs/>
          <w:color w:val="000000"/>
          <w:sz w:val="24"/>
          <w:szCs w:val="24"/>
        </w:rPr>
        <w:t>投标无效</w:t>
      </w:r>
      <w:r>
        <w:rPr>
          <w:rFonts w:hint="eastAsia" w:ascii="仿宋_GB2312" w:hAnsi="仿宋_GB2312" w:eastAsia="仿宋_GB2312" w:cs="仿宋_GB2312"/>
          <w:color w:val="000000"/>
          <w:sz w:val="24"/>
          <w:szCs w:val="24"/>
        </w:rPr>
        <w:t>。</w:t>
      </w:r>
    </w:p>
    <w:p w14:paraId="31B84742">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9.招标文件的澄清与修改</w:t>
      </w:r>
    </w:p>
    <w:p w14:paraId="5E5F2B7D">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0CB0E082">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9.2澄清或者修改的内容为招标文件的组成部分，对所有招标文件的收受人具有约束力。投标人在收到上述通知后，应及时向采购代理机构回函确认。</w:t>
      </w:r>
    </w:p>
    <w:p w14:paraId="0BE6FB22">
      <w:pPr>
        <w:pStyle w:val="3"/>
        <w:rPr>
          <w:rFonts w:hint="eastAsia" w:ascii="楷体_GB2312" w:hAnsi="楷体_GB2312" w:eastAsia="楷体_GB2312" w:cs="楷体_GB2312"/>
          <w:color w:val="000000"/>
          <w:sz w:val="32"/>
          <w:szCs w:val="28"/>
        </w:rPr>
      </w:pPr>
      <w:bookmarkStart w:id="64" w:name="_Toc7415_WPSOffice_Level2"/>
      <w:r>
        <w:rPr>
          <w:rFonts w:hint="eastAsia" w:ascii="Times New Roman" w:hAnsi="Times New Roman" w:eastAsia="仿宋" w:cs="仿宋"/>
          <w:color w:val="000000"/>
          <w:sz w:val="32"/>
          <w:szCs w:val="28"/>
        </w:rPr>
        <w:br w:type="page"/>
      </w:r>
      <w:r>
        <w:rPr>
          <w:rFonts w:hint="eastAsia" w:ascii="楷体_GB2312" w:hAnsi="楷体_GB2312" w:eastAsia="楷体_GB2312" w:cs="楷体_GB2312"/>
          <w:color w:val="000000"/>
          <w:sz w:val="32"/>
          <w:szCs w:val="28"/>
        </w:rPr>
        <w:t>四 投标文件的编制</w:t>
      </w:r>
      <w:bookmarkEnd w:id="64"/>
    </w:p>
    <w:p w14:paraId="49D68E8E">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10.投标范围</w:t>
      </w:r>
    </w:p>
    <w:p w14:paraId="04D5177F">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10.1项目有分包的，投标人可对招标文件其中某一个分包或几个分包进行投标。</w:t>
      </w:r>
    </w:p>
    <w:p w14:paraId="3CFC9F42">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★10.2投标人应当对所投分包在招标文件“服务需求”中所列的所有服务内容进行投标，如仅响应分包中某一部分内容，其该包投标将被认定为</w:t>
      </w:r>
      <w:r>
        <w:rPr>
          <w:rFonts w:hint="eastAsia" w:ascii="仿宋_GB2312" w:hAnsi="仿宋_GB2312" w:eastAsia="仿宋_GB2312" w:cs="仿宋_GB2312"/>
          <w:b/>
          <w:bCs/>
          <w:color w:val="000000"/>
          <w:sz w:val="24"/>
          <w:szCs w:val="24"/>
        </w:rPr>
        <w:t>投标无效</w:t>
      </w:r>
      <w:r>
        <w:rPr>
          <w:rFonts w:hint="eastAsia" w:ascii="仿宋_GB2312" w:hAnsi="仿宋_GB2312" w:eastAsia="仿宋_GB2312" w:cs="仿宋_GB2312"/>
          <w:color w:val="000000"/>
          <w:sz w:val="24"/>
          <w:szCs w:val="24"/>
        </w:rPr>
        <w:t>。</w:t>
      </w:r>
    </w:p>
    <w:p w14:paraId="317A1608">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★10.3无论招标文件第三章 服务需求中是否要求，投标人所投的服务均应符合国家强制性标准。</w:t>
      </w:r>
    </w:p>
    <w:p w14:paraId="206D82ED">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11.投标文件构成</w:t>
      </w:r>
    </w:p>
    <w:p w14:paraId="7A5257EA">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★11.1投标人应完整地按招标文件提供的投标文件格式及要求编写投标文件。招标文件提供格式的按所给格式填列，未提供格式的可自行拟定。投标文件应包括资格证明文件、符合性证明文件、</w:t>
      </w:r>
      <w:r>
        <w:rPr>
          <w:rFonts w:hint="eastAsia" w:ascii="仿宋_GB2312" w:hAnsi="仿宋_GB2312" w:eastAsia="仿宋_GB2312" w:cs="仿宋_GB2312"/>
          <w:color w:val="000000"/>
          <w:sz w:val="24"/>
          <w:szCs w:val="24"/>
          <w:lang w:eastAsia="zh-CN"/>
        </w:rPr>
        <w:t>其他</w:t>
      </w:r>
      <w:r>
        <w:rPr>
          <w:rFonts w:hint="eastAsia" w:ascii="仿宋_GB2312" w:hAnsi="仿宋_GB2312" w:eastAsia="仿宋_GB2312" w:cs="仿宋_GB2312"/>
          <w:color w:val="000000"/>
          <w:sz w:val="24"/>
          <w:szCs w:val="24"/>
        </w:rPr>
        <w:t>材料三部分内容。具体见第二章 投标文件内容及格式。</w:t>
      </w:r>
    </w:p>
    <w:p w14:paraId="6BDA991C">
      <w:pPr>
        <w:adjustRightInd w:val="0"/>
        <w:snapToGrid w:val="0"/>
        <w:spacing w:line="360" w:lineRule="auto"/>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★11.2</w:t>
      </w:r>
      <w:r>
        <w:rPr>
          <w:rFonts w:hint="eastAsia" w:ascii="仿宋_GB2312" w:hAnsi="仿宋_GB2312" w:eastAsia="仿宋_GB2312" w:cs="仿宋_GB2312"/>
          <w:color w:val="000000"/>
          <w:spacing w:val="11"/>
          <w:sz w:val="24"/>
          <w:szCs w:val="24"/>
        </w:rPr>
        <w:t>投标人应将投标文件分为“明标分册”与“暗标分册”</w:t>
      </w:r>
      <w:r>
        <w:rPr>
          <w:rFonts w:hint="eastAsia" w:ascii="仿宋_GB2312" w:hAnsi="仿宋_GB2312" w:eastAsia="仿宋_GB2312" w:cs="仿宋_GB2312"/>
          <w:color w:val="000000"/>
          <w:spacing w:val="-2"/>
          <w:sz w:val="24"/>
          <w:szCs w:val="24"/>
        </w:rPr>
        <w:t>。其中，“明标分册”主要包含投标函、</w:t>
      </w:r>
      <w:r>
        <w:rPr>
          <w:rFonts w:hint="eastAsia" w:ascii="仿宋_GB2312" w:hAnsi="仿宋_GB2312" w:eastAsia="仿宋_GB2312" w:cs="仿宋_GB2312"/>
          <w:color w:val="000000"/>
          <w:spacing w:val="12"/>
          <w:sz w:val="24"/>
          <w:szCs w:val="24"/>
        </w:rPr>
        <w:t>投标报价明细表、资质证书、业绩证明材料、项目团队人</w:t>
      </w:r>
      <w:r>
        <w:rPr>
          <w:rFonts w:hint="eastAsia" w:ascii="仿宋_GB2312" w:hAnsi="仿宋_GB2312" w:eastAsia="仿宋_GB2312" w:cs="仿宋_GB2312"/>
          <w:color w:val="000000"/>
          <w:spacing w:val="11"/>
          <w:sz w:val="24"/>
          <w:szCs w:val="24"/>
        </w:rPr>
        <w:t>员资质</w:t>
      </w:r>
      <w:r>
        <w:rPr>
          <w:rFonts w:hint="eastAsia" w:ascii="仿宋_GB2312" w:hAnsi="仿宋_GB2312" w:eastAsia="仿宋_GB2312" w:cs="仿宋_GB2312"/>
          <w:color w:val="000000"/>
          <w:spacing w:val="12"/>
          <w:sz w:val="24"/>
          <w:szCs w:val="24"/>
        </w:rPr>
        <w:t>证明等涉及供应商直接标识信息的内容，以及货物采购中</w:t>
      </w:r>
      <w:r>
        <w:rPr>
          <w:rFonts w:hint="eastAsia" w:ascii="仿宋_GB2312" w:hAnsi="仿宋_GB2312" w:eastAsia="仿宋_GB2312" w:cs="仿宋_GB2312"/>
          <w:color w:val="000000"/>
          <w:spacing w:val="11"/>
          <w:sz w:val="24"/>
          <w:szCs w:val="24"/>
        </w:rPr>
        <w:t>产品规</w:t>
      </w:r>
      <w:r>
        <w:rPr>
          <w:rFonts w:hint="eastAsia" w:ascii="仿宋_GB2312" w:hAnsi="仿宋_GB2312" w:eastAsia="仿宋_GB2312" w:cs="仿宋_GB2312"/>
          <w:color w:val="000000"/>
          <w:spacing w:val="5"/>
          <w:sz w:val="24"/>
          <w:szCs w:val="24"/>
        </w:rPr>
        <w:t>格性能说明、技术参数偏离表等与产品特性直接相关的技术内容；</w:t>
      </w:r>
      <w:r>
        <w:rPr>
          <w:rFonts w:hint="eastAsia" w:ascii="仿宋_GB2312" w:hAnsi="仿宋_GB2312" w:eastAsia="仿宋_GB2312" w:cs="仿宋_GB2312"/>
          <w:color w:val="000000"/>
          <w:spacing w:val="3"/>
          <w:sz w:val="24"/>
          <w:szCs w:val="24"/>
        </w:rPr>
        <w:t>“暗标分册”主要包含项目技术实施方案、交货或服</w:t>
      </w:r>
      <w:r>
        <w:rPr>
          <w:rFonts w:hint="eastAsia" w:ascii="仿宋_GB2312" w:hAnsi="仿宋_GB2312" w:eastAsia="仿宋_GB2312" w:cs="仿宋_GB2312"/>
          <w:color w:val="000000"/>
          <w:spacing w:val="2"/>
          <w:sz w:val="24"/>
          <w:szCs w:val="24"/>
        </w:rPr>
        <w:t>务周期安排、</w:t>
      </w:r>
      <w:r>
        <w:rPr>
          <w:rFonts w:hint="eastAsia" w:ascii="仿宋_GB2312" w:hAnsi="仿宋_GB2312" w:eastAsia="仿宋_GB2312" w:cs="仿宋_GB2312"/>
          <w:color w:val="000000"/>
          <w:spacing w:val="1"/>
          <w:sz w:val="24"/>
          <w:szCs w:val="24"/>
        </w:rPr>
        <w:t>售后服务方案等内容。</w:t>
      </w:r>
      <w:r>
        <w:rPr>
          <w:rFonts w:hint="eastAsia" w:ascii="仿宋_GB2312" w:hAnsi="仿宋_GB2312" w:eastAsia="仿宋_GB2312" w:cs="仿宋_GB2312"/>
          <w:color w:val="000000"/>
          <w:sz w:val="24"/>
          <w:szCs w:val="24"/>
        </w:rPr>
        <w:t>具体详见投标人须知前附表11.2款。</w:t>
      </w:r>
    </w:p>
    <w:p w14:paraId="09C5ABF0">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★11.3采用“暗标盲评”评审的，暗标分册投标文件编制应满足下列要求：</w:t>
      </w:r>
    </w:p>
    <w:p w14:paraId="66EC0AFC">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采用A4规格纸张，纸张方向为纵向，段落采用单倍行距，“文档网格”设置为“无网格”，对齐方式两端对齐，大纲级别正文文本，左侧、右侧缩进0个字符，首行缩进2个字符，段前、段后0行。编辑软件可采用Microsoft Word 2010及以上版本或WPS 2013版本及以上版本。</w:t>
      </w:r>
    </w:p>
    <w:p w14:paraId="44EA2ED9">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（2）标题（包括章、节、条、款、项）、正文要求：采用A4规格纸张，文字为黑色小四号宋体，标题可加粗。</w:t>
      </w:r>
    </w:p>
    <w:p w14:paraId="2DB72FD5">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图表要求：图表应尽可能采用A4规格白色底色，对于比较大的图表可使用A3规格白色底色。图表中的文字采用黑色，字体、字号不限（不包括纯表格，纯表格中文字要求同（2）正文要求且无需首行缩进）。图表（包括框图、流程图、结构图等，不包括纯表格）内容需转换为“图片”格式插入到文件对应位置上。</w:t>
      </w:r>
    </w:p>
    <w:p w14:paraId="4792578C">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（4）页眉和页脚（包括页码）设置要求：不允许出现页眉，可以设置页脚且页脚仅可以设置页码，页码格式采用阿拉伯数字格式，字体为五号宋体，设在页脚居中位置，同模块文本页码应当连续。</w:t>
      </w:r>
    </w:p>
    <w:p w14:paraId="453E4C86">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（5）不允许涂改或删除痕迹，不允许字体涂色。</w:t>
      </w:r>
    </w:p>
    <w:p w14:paraId="28D32A64">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（6）任何情况下，</w:t>
      </w:r>
      <w:bookmarkStart w:id="65" w:name="OLE_LINK11"/>
      <w:r>
        <w:rPr>
          <w:rFonts w:hint="eastAsia" w:ascii="仿宋_GB2312" w:hAnsi="仿宋_GB2312" w:eastAsia="仿宋_GB2312" w:cs="仿宋_GB2312"/>
          <w:color w:val="000000"/>
          <w:sz w:val="24"/>
          <w:szCs w:val="24"/>
        </w:rPr>
        <w:t>暗标分册</w:t>
      </w:r>
      <w:bookmarkEnd w:id="65"/>
      <w:r>
        <w:rPr>
          <w:rFonts w:hint="eastAsia" w:ascii="仿宋_GB2312" w:hAnsi="仿宋_GB2312" w:eastAsia="仿宋_GB2312" w:cs="仿宋_GB2312"/>
          <w:color w:val="000000"/>
          <w:sz w:val="24"/>
          <w:szCs w:val="24"/>
        </w:rPr>
        <w:t>中不得出现投标人的名称和</w:t>
      </w:r>
      <w:r>
        <w:rPr>
          <w:rFonts w:hint="eastAsia" w:ascii="仿宋_GB2312" w:hAnsi="仿宋_GB2312" w:eastAsia="仿宋_GB2312" w:cs="仿宋_GB2312"/>
          <w:color w:val="000000"/>
          <w:sz w:val="24"/>
          <w:szCs w:val="24"/>
          <w:lang w:eastAsia="zh-CN"/>
        </w:rPr>
        <w:t>其他</w:t>
      </w:r>
      <w:r>
        <w:rPr>
          <w:rFonts w:hint="eastAsia" w:ascii="仿宋_GB2312" w:hAnsi="仿宋_GB2312" w:eastAsia="仿宋_GB2312" w:cs="仿宋_GB2312"/>
          <w:color w:val="000000"/>
          <w:sz w:val="24"/>
          <w:szCs w:val="24"/>
        </w:rPr>
        <w:t>可以识别投标人身份的字符、徽标、人员名称等以及雷同性标记内容。</w:t>
      </w:r>
    </w:p>
    <w:p w14:paraId="1ED40C10">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（7）不允许对暗标分册进行电子签章或上传带有签章的扫描页。</w:t>
      </w:r>
    </w:p>
    <w:p w14:paraId="4A5C4B68">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11.4样品或演示要求详见投标人须知表11.4款。</w:t>
      </w:r>
    </w:p>
    <w:p w14:paraId="5FFF0AA4">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color w:val="000000"/>
          <w:sz w:val="24"/>
          <w:szCs w:val="24"/>
        </w:rPr>
        <w:t>★</w:t>
      </w:r>
      <w:r>
        <w:rPr>
          <w:rFonts w:hint="eastAsia" w:ascii="仿宋_GB2312" w:hAnsi="仿宋_GB2312" w:eastAsia="仿宋_GB2312" w:cs="仿宋_GB2312"/>
          <w:b/>
          <w:bCs/>
          <w:color w:val="000000"/>
          <w:sz w:val="24"/>
          <w:szCs w:val="24"/>
        </w:rPr>
        <w:t>12.投标报价</w:t>
      </w:r>
    </w:p>
    <w:p w14:paraId="19E4FBCD">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12.1所有投标均按投标人须知表12.1条中要求货币进行报价。投标人的投标报价应遵守《中华人民共和国价格法》。同时，根据《中华人民共和国政府采购法》第三条的规定，为保证公平竞争，如有服务主体部分的赠与行为，其投标将被认定为</w:t>
      </w:r>
      <w:r>
        <w:rPr>
          <w:rFonts w:hint="eastAsia" w:ascii="仿宋_GB2312" w:hAnsi="仿宋_GB2312" w:eastAsia="仿宋_GB2312" w:cs="仿宋_GB2312"/>
          <w:b/>
          <w:bCs/>
          <w:color w:val="000000"/>
          <w:sz w:val="24"/>
          <w:szCs w:val="24"/>
        </w:rPr>
        <w:t>投标无效</w:t>
      </w:r>
      <w:r>
        <w:rPr>
          <w:rFonts w:hint="eastAsia" w:ascii="仿宋_GB2312" w:hAnsi="仿宋_GB2312" w:eastAsia="仿宋_GB2312" w:cs="仿宋_GB2312"/>
          <w:color w:val="000000"/>
          <w:sz w:val="24"/>
          <w:szCs w:val="24"/>
        </w:rPr>
        <w:t>。</w:t>
      </w:r>
    </w:p>
    <w:p w14:paraId="26A0AC30">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12.2除招标文件另有约定外，投标人应按招标文件要求在相关表格中标明投标服务及伴随货物的单价和总价，并由法定代表人（非法人组织的负责人）或其委托代理人签署。</w:t>
      </w:r>
    </w:p>
    <w:p w14:paraId="326B8241">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color w:val="000000"/>
          <w:sz w:val="24"/>
          <w:szCs w:val="24"/>
        </w:rPr>
        <w:t>12.3投标人所报的各分项投标单价在合同履行过程中是固定不变的，不得以任何理由予以变更。任何包含价格调整要求的投标，其投标将被认定为</w:t>
      </w:r>
      <w:r>
        <w:rPr>
          <w:rFonts w:hint="eastAsia" w:ascii="仿宋_GB2312" w:hAnsi="仿宋_GB2312" w:eastAsia="仿宋_GB2312" w:cs="仿宋_GB2312"/>
          <w:b/>
          <w:bCs/>
          <w:color w:val="000000"/>
          <w:sz w:val="24"/>
          <w:szCs w:val="24"/>
        </w:rPr>
        <w:t>投标无效。</w:t>
      </w:r>
    </w:p>
    <w:p w14:paraId="0D577CC2">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12.4每种服务只能有一个投标报价。采购人不接受具有附加条件的报价。</w:t>
      </w:r>
    </w:p>
    <w:p w14:paraId="7A569634">
      <w:pPr>
        <w:adjustRightInd w:val="0"/>
        <w:snapToGrid w:val="0"/>
        <w:spacing w:line="360" w:lineRule="auto"/>
        <w:rPr>
          <w:rFonts w:hint="eastAsia" w:ascii="仿宋_GB2312" w:hAnsi="仿宋_GB2312" w:eastAsia="仿宋_GB2312" w:cs="仿宋_GB2312"/>
          <w:color w:val="000000"/>
          <w:sz w:val="24"/>
          <w:szCs w:val="24"/>
        </w:rPr>
      </w:pPr>
      <w:bookmarkStart w:id="66" w:name="_Toc22507_WPSOffice_Level2"/>
      <w:bookmarkStart w:id="67" w:name="_Toc31973_WPSOffice_Level2"/>
      <w:r>
        <w:rPr>
          <w:rFonts w:hint="eastAsia" w:ascii="仿宋_GB2312" w:hAnsi="仿宋_GB2312" w:eastAsia="仿宋_GB2312" w:cs="仿宋_GB2312"/>
          <w:color w:val="000000"/>
          <w:sz w:val="24"/>
          <w:szCs w:val="24"/>
        </w:rPr>
        <w:t>12.5除非招标文件另有规定，报价原则上精确到小数点后两位。</w:t>
      </w:r>
      <w:bookmarkEnd w:id="66"/>
      <w:bookmarkEnd w:id="67"/>
    </w:p>
    <w:p w14:paraId="4451A3F5">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★13.投标保证金</w:t>
      </w:r>
    </w:p>
    <w:p w14:paraId="0C82CDB3">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13.1投标人应提交投标人须知表13.1条中规定的投标保证金，并作为其投标的一部分。</w:t>
      </w:r>
    </w:p>
    <w:p w14:paraId="445B69C8">
      <w:pPr>
        <w:adjustRightInd w:val="0"/>
        <w:snapToGrid w:val="0"/>
        <w:spacing w:line="360" w:lineRule="auto"/>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13.2投标保证金缴纳人、招标文件领取人、投标登记人和投标人必须为同一组织机构或联合体内不同成员单位，否则将视同未按招标文件规定交纳投标保证金。</w:t>
      </w:r>
    </w:p>
    <w:p w14:paraId="42431253">
      <w:pPr>
        <w:adjustRightInd w:val="0"/>
        <w:snapToGrid w:val="0"/>
        <w:spacing w:line="360" w:lineRule="auto"/>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13.3投标人存在下列情形的，投标保证金不予退还</w:t>
      </w:r>
      <w:r>
        <w:rPr>
          <w:rFonts w:hint="eastAsia" w:ascii="仿宋_GB2312" w:hAnsi="仿宋_GB2312" w:eastAsia="仿宋_GB2312" w:cs="仿宋_GB2312"/>
          <w:color w:val="000000"/>
          <w:sz w:val="24"/>
          <w:szCs w:val="24"/>
          <w:lang w:eastAsia="zh-CN"/>
        </w:rPr>
        <w:t>：</w:t>
      </w:r>
    </w:p>
    <w:p w14:paraId="65272B44">
      <w:pPr>
        <w:adjustRightInd w:val="0"/>
        <w:snapToGrid w:val="0"/>
        <w:spacing w:line="360" w:lineRule="auto"/>
        <w:ind w:left="0" w:leftChars="0" w:firstLine="249" w:firstLineChars="104"/>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（1）在投标有效期内，投标人撤销投标的</w:t>
      </w:r>
      <w:r>
        <w:rPr>
          <w:rFonts w:hint="eastAsia" w:ascii="仿宋_GB2312" w:hAnsi="仿宋_GB2312" w:eastAsia="仿宋_GB2312" w:cs="仿宋_GB2312"/>
          <w:color w:val="000000"/>
          <w:sz w:val="24"/>
          <w:szCs w:val="24"/>
          <w:lang w:eastAsia="zh-CN"/>
        </w:rPr>
        <w:t>；</w:t>
      </w:r>
    </w:p>
    <w:p w14:paraId="7193C561">
      <w:pPr>
        <w:adjustRightInd w:val="0"/>
        <w:snapToGrid w:val="0"/>
        <w:spacing w:line="360" w:lineRule="auto"/>
        <w:ind w:left="0" w:leftChars="0" w:firstLine="249" w:firstLineChars="104"/>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（2）中标后不按本须知第34条的规定与采购人签订合同的</w:t>
      </w:r>
      <w:r>
        <w:rPr>
          <w:rFonts w:hint="eastAsia" w:ascii="仿宋_GB2312" w:hAnsi="仿宋_GB2312" w:eastAsia="仿宋_GB2312" w:cs="仿宋_GB2312"/>
          <w:color w:val="000000"/>
          <w:sz w:val="24"/>
          <w:szCs w:val="24"/>
          <w:lang w:eastAsia="zh-CN"/>
        </w:rPr>
        <w:t>；</w:t>
      </w:r>
    </w:p>
    <w:p w14:paraId="322EE1D6">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（3）中标后不按本须知第35条的规定提交履约保证金的</w:t>
      </w:r>
      <w:r>
        <w:rPr>
          <w:rFonts w:hint="eastAsia" w:ascii="仿宋_GB2312" w:hAnsi="仿宋_GB2312" w:eastAsia="仿宋_GB2312" w:cs="仿宋_GB2312"/>
          <w:color w:val="000000"/>
          <w:sz w:val="24"/>
          <w:szCs w:val="24"/>
          <w:lang w:eastAsia="zh-CN"/>
        </w:rPr>
        <w:t>；</w:t>
      </w:r>
    </w:p>
    <w:p w14:paraId="6D825DC5">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（4）中标后不按本须知第36条的规定缴纳采购代理服务费的</w:t>
      </w:r>
      <w:r>
        <w:rPr>
          <w:rFonts w:hint="eastAsia" w:ascii="仿宋_GB2312" w:hAnsi="仿宋_GB2312" w:eastAsia="仿宋_GB2312" w:cs="仿宋_GB2312"/>
          <w:color w:val="000000"/>
          <w:sz w:val="24"/>
          <w:szCs w:val="24"/>
          <w:lang w:eastAsia="zh-CN"/>
        </w:rPr>
        <w:t>；</w:t>
      </w:r>
    </w:p>
    <w:p w14:paraId="2EF7BB34">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（5）存在其他违法违规行为的。</w:t>
      </w:r>
    </w:p>
    <w:p w14:paraId="42333773">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13.4联合体投标的，可以由联合体中的一方或者共同提交投标保证金。以一方名义提交投标保证金的，对联合体各方均具有约束力。</w:t>
      </w:r>
    </w:p>
    <w:p w14:paraId="33BA15D0">
      <w:pPr>
        <w:adjustRightInd w:val="0"/>
        <w:snapToGrid w:val="0"/>
        <w:spacing w:line="360" w:lineRule="auto"/>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13.5投标保证金的退还</w:t>
      </w:r>
    </w:p>
    <w:p w14:paraId="2A92A70D">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13.5.1中标人应在与采购人签订合同之日起5个工作日内，及时联系保证金收受机构办理投标保证金退还手续。</w:t>
      </w:r>
    </w:p>
    <w:p w14:paraId="0119B2FC">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13.5.2未中标投标人的投标保证金将在中标通知书发出之日暨中标结果公告公布之日起5个工作日内无息退还。投标人应及时联系保证金收受机构办理退还投标保证金手续。</w:t>
      </w:r>
    </w:p>
    <w:p w14:paraId="316797FA">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13.5.3投标人在投标截止时间前撤回已提交的投标文件的，投标人应自采购人或者采购代理机构收到投标人书面撤回通知之日起</w:t>
      </w:r>
      <w:r>
        <w:rPr>
          <w:rFonts w:hint="eastAsia" w:ascii="仿宋_GB2312" w:hAnsi="仿宋_GB2312" w:eastAsia="仿宋_GB2312" w:cs="仿宋_GB2312"/>
          <w:color w:val="000000"/>
          <w:sz w:val="24"/>
          <w:szCs w:val="24"/>
          <w:lang w:val="en-US" w:eastAsia="zh-CN"/>
        </w:rPr>
        <w:t>5</w:t>
      </w:r>
      <w:r>
        <w:rPr>
          <w:rFonts w:hint="eastAsia" w:ascii="仿宋_GB2312" w:hAnsi="仿宋_GB2312" w:eastAsia="仿宋_GB2312" w:cs="仿宋_GB2312"/>
          <w:color w:val="000000"/>
          <w:sz w:val="24"/>
          <w:szCs w:val="24"/>
        </w:rPr>
        <w:t>个工作日内，及时联系保证金收受机构办理投标保证金退还手续。</w:t>
      </w:r>
    </w:p>
    <w:p w14:paraId="79888984">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13.5.4政府采购投标担保函不予退回。</w:t>
      </w:r>
    </w:p>
    <w:p w14:paraId="199FEEA3">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13.6因投标人自身原因导致无法及时退还的，采购人或采购代理机构将不承担相应责任。</w:t>
      </w:r>
    </w:p>
    <w:p w14:paraId="2D06BEC6">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color w:val="000000"/>
          <w:sz w:val="24"/>
          <w:szCs w:val="24"/>
        </w:rPr>
        <w:t>★</w:t>
      </w:r>
      <w:r>
        <w:rPr>
          <w:rFonts w:hint="eastAsia" w:ascii="仿宋_GB2312" w:hAnsi="仿宋_GB2312" w:eastAsia="仿宋_GB2312" w:cs="仿宋_GB2312"/>
          <w:b/>
          <w:bCs/>
          <w:color w:val="000000"/>
          <w:sz w:val="24"/>
          <w:szCs w:val="24"/>
        </w:rPr>
        <w:t>14.证明投标标的的合格性和符合招标文件规定的技术文件</w:t>
      </w:r>
    </w:p>
    <w:p w14:paraId="3F33DC85">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14.1投标人应提交证明文件，证明其投标内容符合招标文件规定。该证明文件是投标文件的一部分。</w:t>
      </w:r>
    </w:p>
    <w:p w14:paraId="1F620609">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14.2上条所述的证明文件，可以是文字资料、图纸和数据。</w:t>
      </w:r>
    </w:p>
    <w:p w14:paraId="18C134A1">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color w:val="000000"/>
          <w:sz w:val="24"/>
          <w:szCs w:val="24"/>
        </w:rPr>
        <w:t>★</w:t>
      </w:r>
      <w:r>
        <w:rPr>
          <w:rFonts w:hint="eastAsia" w:ascii="仿宋_GB2312" w:hAnsi="仿宋_GB2312" w:eastAsia="仿宋_GB2312" w:cs="仿宋_GB2312"/>
          <w:b/>
          <w:bCs/>
          <w:color w:val="000000"/>
          <w:sz w:val="24"/>
          <w:szCs w:val="24"/>
        </w:rPr>
        <w:t>15.投标有效期</w:t>
      </w:r>
    </w:p>
    <w:p w14:paraId="43F3ACFF">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15.1投标应在投标人须知表15.1条中规定的投标有效期内保持有效。投标有效期不满足要求的投标，其投标将被认定为</w:t>
      </w:r>
      <w:r>
        <w:rPr>
          <w:rFonts w:hint="eastAsia" w:ascii="仿宋_GB2312" w:hAnsi="仿宋_GB2312" w:eastAsia="仿宋_GB2312" w:cs="仿宋_GB2312"/>
          <w:b/>
          <w:bCs/>
          <w:color w:val="000000"/>
          <w:sz w:val="24"/>
          <w:szCs w:val="24"/>
        </w:rPr>
        <w:t>投标无效</w:t>
      </w:r>
      <w:r>
        <w:rPr>
          <w:rFonts w:hint="eastAsia" w:ascii="仿宋_GB2312" w:hAnsi="仿宋_GB2312" w:eastAsia="仿宋_GB2312" w:cs="仿宋_GB2312"/>
          <w:color w:val="000000"/>
          <w:sz w:val="24"/>
          <w:szCs w:val="24"/>
        </w:rPr>
        <w:t>。</w:t>
      </w:r>
    </w:p>
    <w:p w14:paraId="10EB25EF">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483DF1C1">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color w:val="000000"/>
          <w:sz w:val="24"/>
          <w:szCs w:val="24"/>
        </w:rPr>
        <w:t>★</w:t>
      </w:r>
      <w:r>
        <w:rPr>
          <w:rFonts w:hint="eastAsia" w:ascii="仿宋_GB2312" w:hAnsi="仿宋_GB2312" w:eastAsia="仿宋_GB2312" w:cs="仿宋_GB2312"/>
          <w:b/>
          <w:bCs/>
          <w:color w:val="000000"/>
          <w:sz w:val="24"/>
          <w:szCs w:val="24"/>
        </w:rPr>
        <w:t>16.投标文件的签署</w:t>
      </w:r>
    </w:p>
    <w:p w14:paraId="098CF426">
      <w:pPr>
        <w:adjustRightInd w:val="0"/>
        <w:snapToGrid w:val="0"/>
        <w:spacing w:line="360" w:lineRule="auto"/>
        <w:ind w:firstLine="480" w:firstLineChars="200"/>
        <w:rPr>
          <w:rFonts w:hint="eastAsia" w:ascii="仿宋_GB2312" w:hAnsi="仿宋_GB2312" w:eastAsia="仿宋_GB2312" w:cs="仿宋_GB2312"/>
          <w:color w:val="000000"/>
          <w:sz w:val="24"/>
          <w:szCs w:val="24"/>
        </w:rPr>
      </w:pPr>
      <w:bookmarkStart w:id="68" w:name="_Toc27725_WPSOffice_Level2"/>
      <w:r>
        <w:rPr>
          <w:rFonts w:hint="eastAsia" w:ascii="仿宋_GB2312" w:hAnsi="仿宋_GB2312" w:eastAsia="仿宋_GB2312" w:cs="仿宋_GB2312"/>
          <w:color w:val="000000"/>
          <w:sz w:val="24"/>
          <w:szCs w:val="24"/>
        </w:rPr>
        <w:t>投标文件需按照招标文件规定的格式内容编制，并按招标文件要求盖章或电子签章。（对于使用电子签章的，供应商应在辽宁政府采购网CA认证平台下载签章工具或向CA认证机构索要电子签章工具，对电子文件进行签章。电子文件中存在图片较多或内存较大等情况，需使用特殊工具对电子文件进行调整的，应在系统中认真核对调整后的电子文件，确保文件真实有效，清晰可辨，避免影响评审活动。）</w:t>
      </w:r>
    </w:p>
    <w:p w14:paraId="0B85AD8E">
      <w:pPr>
        <w:pStyle w:val="3"/>
        <w:rPr>
          <w:rFonts w:hint="eastAsia" w:ascii="楷体_GB2312" w:hAnsi="楷体_GB2312" w:eastAsia="楷体_GB2312" w:cs="楷体_GB2312"/>
          <w:color w:val="000000"/>
          <w:sz w:val="32"/>
          <w:szCs w:val="28"/>
        </w:rPr>
      </w:pPr>
      <w:r>
        <w:rPr>
          <w:rFonts w:hint="eastAsia" w:ascii="Times New Roman" w:hAnsi="Times New Roman" w:eastAsia="仿宋" w:cs="仿宋"/>
          <w:color w:val="000000"/>
          <w:sz w:val="32"/>
          <w:szCs w:val="28"/>
        </w:rPr>
        <w:br w:type="page"/>
      </w:r>
      <w:r>
        <w:rPr>
          <w:rFonts w:hint="eastAsia" w:ascii="楷体_GB2312" w:hAnsi="楷体_GB2312" w:eastAsia="楷体_GB2312" w:cs="楷体_GB2312"/>
          <w:color w:val="000000"/>
          <w:sz w:val="32"/>
          <w:szCs w:val="28"/>
        </w:rPr>
        <w:t>五 投标文件的递交</w:t>
      </w:r>
      <w:bookmarkEnd w:id="68"/>
    </w:p>
    <w:p w14:paraId="7F11178C">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b/>
          <w:bCs/>
          <w:color w:val="000000"/>
          <w:sz w:val="24"/>
          <w:szCs w:val="24"/>
        </w:rPr>
        <w:t>17.加密备份投标文件递交要求</w:t>
      </w:r>
    </w:p>
    <w:p w14:paraId="1D999210">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17.1投标人应按投标须知表17.1的要求自愿递交加密备份投标文件。如投标人选择现场递交，应将加密备份投标文件密封，并进行包封。前附表11.2款规定采用“暗标盲评”评审的，需将明标分册及暗标分册加密备份投标文件分别单独密封、单独包封。具体如下：</w:t>
      </w:r>
    </w:p>
    <w:p w14:paraId="777E0903">
      <w:pPr>
        <w:adjustRightInd w:val="0"/>
        <w:snapToGrid w:val="0"/>
        <w:spacing w:line="360" w:lineRule="auto"/>
        <w:ind w:firstLine="240" w:firstLineChars="1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明标分册包装封皮：</w:t>
      </w:r>
    </w:p>
    <w:p w14:paraId="4CC733E6">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（1）注明项目名称、项目编号、包组编号、投标人名称。</w:t>
      </w:r>
    </w:p>
    <w:p w14:paraId="4E46BEAD">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（2）加盖投标人单位公章。</w:t>
      </w:r>
    </w:p>
    <w:p w14:paraId="439513B9">
      <w:pPr>
        <w:adjustRightInd w:val="0"/>
        <w:snapToGrid w:val="0"/>
        <w:spacing w:line="360" w:lineRule="auto"/>
        <w:ind w:firstLine="240" w:firstLineChars="1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暗标分册包装封皮：</w:t>
      </w:r>
    </w:p>
    <w:p w14:paraId="7AEEBBEC">
      <w:pPr>
        <w:adjustRightInd w:val="0"/>
        <w:snapToGrid w:val="0"/>
        <w:spacing w:line="360" w:lineRule="auto"/>
        <w:ind w:firstLine="240" w:firstLineChars="1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注明项目名称、项目编号、包组编号。</w:t>
      </w:r>
    </w:p>
    <w:p w14:paraId="54AD69FD">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★17.2投标人自愿递交加密备份文件的，应在投标人须知表18.1规定的递交投标文件截止时间前递交。同时递交《投标文件一致性承诺函》，承诺备份文件与电子评审系统中上传的投标文件内容、格式一致。</w:t>
      </w:r>
    </w:p>
    <w:p w14:paraId="780E9A06">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如供应商未在规定时间内递交加密备份文件，由此产生的不良后果由投标人自行承担。</w:t>
      </w:r>
    </w:p>
    <w:p w14:paraId="63559F27">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★17.3启用备份文件时，投标人未按投标人须知表17.1款中的规定提交加密备份文件的，其投标将被认定为投标无效。</w:t>
      </w:r>
    </w:p>
    <w:p w14:paraId="0DC0204A">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color w:val="000000"/>
          <w:sz w:val="24"/>
          <w:szCs w:val="24"/>
        </w:rPr>
        <w:t>★</w:t>
      </w:r>
      <w:r>
        <w:rPr>
          <w:rFonts w:hint="eastAsia" w:ascii="仿宋_GB2312" w:hAnsi="仿宋_GB2312" w:eastAsia="仿宋_GB2312" w:cs="仿宋_GB2312"/>
          <w:b/>
          <w:bCs/>
          <w:color w:val="000000"/>
          <w:sz w:val="24"/>
          <w:szCs w:val="24"/>
        </w:rPr>
        <w:t>18.投标截止</w:t>
      </w:r>
    </w:p>
    <w:p w14:paraId="08762E5B">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18.1投标人应在投标人须知表18.1中规定的递交投标文件截止时间前，将投标文件递交到投标人须知表18.1款中规定的地点。</w:t>
      </w:r>
    </w:p>
    <w:p w14:paraId="4DAB1752">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18.2采购人和采购代理机构有权按本须知的规定，延迟投标截止时间。在此情况下，采购人、采购代理机构和投标人受投标截止时间制约的所有权利和义务均应延长至新的截止时间。</w:t>
      </w:r>
    </w:p>
    <w:p w14:paraId="234CB957">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color w:val="000000"/>
          <w:sz w:val="24"/>
          <w:szCs w:val="24"/>
        </w:rPr>
        <w:t>★</w:t>
      </w:r>
      <w:r>
        <w:rPr>
          <w:rFonts w:hint="eastAsia" w:ascii="仿宋_GB2312" w:hAnsi="仿宋_GB2312" w:eastAsia="仿宋_GB2312" w:cs="仿宋_GB2312"/>
          <w:b/>
          <w:bCs/>
          <w:color w:val="000000"/>
          <w:sz w:val="24"/>
          <w:szCs w:val="24"/>
        </w:rPr>
        <w:t>19. 投标文件的接收、修改与撤回</w:t>
      </w:r>
    </w:p>
    <w:p w14:paraId="68C35954">
      <w:pPr>
        <w:adjustRightInd w:val="0"/>
        <w:snapToGrid w:val="0"/>
        <w:spacing w:line="360" w:lineRule="auto"/>
        <w:rPr>
          <w:rFonts w:hint="eastAsia" w:ascii="仿宋_GB2312" w:hAnsi="仿宋_GB2312" w:eastAsia="仿宋_GB2312" w:cs="仿宋_GB2312"/>
          <w:color w:val="000000"/>
          <w:sz w:val="24"/>
          <w:szCs w:val="24"/>
        </w:rPr>
      </w:pPr>
      <w:bookmarkStart w:id="69" w:name="_Toc988_WPSOffice_Level2"/>
      <w:bookmarkStart w:id="70" w:name="_Toc4544_WPSOffice_Level2"/>
      <w:r>
        <w:rPr>
          <w:rFonts w:hint="eastAsia" w:ascii="仿宋_GB2312" w:hAnsi="仿宋_GB2312" w:eastAsia="仿宋_GB2312" w:cs="仿宋_GB2312"/>
          <w:color w:val="000000"/>
          <w:sz w:val="24"/>
          <w:szCs w:val="24"/>
        </w:rPr>
        <w:t>19.1在投标截止时间后送达的投标文件，采购人和采购代理机构将拒绝接收。</w:t>
      </w:r>
    </w:p>
    <w:p w14:paraId="0A096CB1">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19.2采购人或者采购代理机构收到投标文件后，应当如实记载投标文件的送达时间和密封情况。</w:t>
      </w:r>
    </w:p>
    <w:p w14:paraId="48DA703D">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19.3投标人应当在投标截止时间前完成投标文件的传输递交，并可以补充、修改或者撤回投标文件。投标截止时间前未完成投标文件传输的，视为撤回投标文件。</w:t>
      </w:r>
    </w:p>
    <w:p w14:paraId="3955BA06">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19.4递交加密备份投标文件以后，如果投标人要进行修改或撤回的，须提出书面申请并在投标截止时间前按照投标人须知表17.1款中的规定进行递交。采购人和采购代理机构将予以接收，并视为投标文件的组成部分。否则，加密备份投标文件的修改或撤回行为无效。</w:t>
      </w:r>
    </w:p>
    <w:p w14:paraId="2A812BC3">
      <w:pPr>
        <w:pStyle w:val="3"/>
        <w:rPr>
          <w:rFonts w:hint="eastAsia" w:ascii="楷体_GB2312" w:hAnsi="楷体_GB2312" w:eastAsia="楷体_GB2312" w:cs="楷体_GB2312"/>
          <w:color w:val="000000"/>
          <w:sz w:val="32"/>
          <w:szCs w:val="28"/>
        </w:rPr>
      </w:pPr>
      <w:r>
        <w:rPr>
          <w:rFonts w:hint="eastAsia" w:ascii="Times New Roman" w:hAnsi="Times New Roman" w:eastAsia="仿宋" w:cs="仿宋"/>
          <w:color w:val="000000"/>
          <w:sz w:val="32"/>
          <w:szCs w:val="28"/>
        </w:rPr>
        <w:br w:type="page"/>
      </w:r>
      <w:r>
        <w:rPr>
          <w:rFonts w:hint="eastAsia" w:ascii="楷体_GB2312" w:hAnsi="楷体_GB2312" w:eastAsia="楷体_GB2312" w:cs="楷体_GB2312"/>
          <w:color w:val="000000"/>
          <w:sz w:val="32"/>
          <w:szCs w:val="28"/>
        </w:rPr>
        <w:t>六 开标及评标</w:t>
      </w:r>
      <w:bookmarkEnd w:id="69"/>
    </w:p>
    <w:p w14:paraId="25929864">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color w:val="000000"/>
          <w:sz w:val="24"/>
          <w:szCs w:val="24"/>
        </w:rPr>
        <w:t>★</w:t>
      </w:r>
      <w:r>
        <w:rPr>
          <w:rFonts w:hint="eastAsia" w:ascii="仿宋_GB2312" w:hAnsi="仿宋_GB2312" w:eastAsia="仿宋_GB2312" w:cs="仿宋_GB2312"/>
          <w:b/>
          <w:bCs/>
          <w:color w:val="000000"/>
          <w:sz w:val="24"/>
          <w:szCs w:val="24"/>
        </w:rPr>
        <w:t>20.开标</w:t>
      </w:r>
    </w:p>
    <w:p w14:paraId="15D69523">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20.1采购人和采购代理机构将按投标人须知表20.1条中规定的开标时间和地点组织公开开标并邀请所有投标人代表参加。</w:t>
      </w:r>
    </w:p>
    <w:p w14:paraId="080EC273">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投标人不足3家的，不得开标。评标委员会成员不得参加开标活动。</w:t>
      </w:r>
    </w:p>
    <w:p w14:paraId="2AE568DC">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20.2开标时，由投标人对电子投标文件进行解密。本项目的解密时间规定见投标人须知表20.2条。采购人或采购代理机构将通过电子评审系统公布开标结果，公布内容包括投标人名称、投标价格及招标文件规定的内容。</w:t>
      </w:r>
    </w:p>
    <w:p w14:paraId="65463E30">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采购人或采购代理机构将对开标过程进行记录，由参加开标的各投标人代表和相关工作人员签字确认，并存档备查。投标人未参加开标或未签字确认的，视同认可开标结果。</w:t>
      </w:r>
    </w:p>
    <w:p w14:paraId="19C99579">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20.3投标人在电子评审活动中出现以下情形的，应按如下规定进行处理：</w:t>
      </w:r>
    </w:p>
    <w:p w14:paraId="0808BA79">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（1）因投标人原因造成投标文件未解密的；</w:t>
      </w:r>
    </w:p>
    <w:p w14:paraId="0A8E0B2D">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（2）因投标人自用设备原因造成的未在规定时间内解密、上传文件或投标报价等问题影响电子评审的；</w:t>
      </w:r>
    </w:p>
    <w:p w14:paraId="5FCD8CAB">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（3）因投标人原因未对文件校验造成信息缺失、文件内容或格式不正确以及加密备份投标文件不符合要求等问题影响评审的。</w:t>
      </w:r>
    </w:p>
    <w:p w14:paraId="69A4AC2A">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出现前款（1）（2）情形的，视为投标人放弃投标；出现前款（3）情形的，由投标人自行承担相应责任。</w:t>
      </w:r>
    </w:p>
    <w:p w14:paraId="6E1C400E">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20.4投标人代表对开标过程和开标记录有疑义，以及认为采购人、采购代理机构相关工作人员有需要回避的情形的，应当场提出询问或者回避申请。</w:t>
      </w:r>
    </w:p>
    <w:p w14:paraId="1F6795AA">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color w:val="000000"/>
          <w:sz w:val="24"/>
          <w:szCs w:val="24"/>
        </w:rPr>
        <w:t>★</w:t>
      </w:r>
      <w:r>
        <w:rPr>
          <w:rFonts w:hint="eastAsia" w:ascii="仿宋_GB2312" w:hAnsi="仿宋_GB2312" w:eastAsia="仿宋_GB2312" w:cs="仿宋_GB2312"/>
          <w:b/>
          <w:bCs/>
          <w:color w:val="000000"/>
          <w:sz w:val="24"/>
          <w:szCs w:val="24"/>
        </w:rPr>
        <w:t>21.组建评标委员会</w:t>
      </w:r>
    </w:p>
    <w:p w14:paraId="1B129250">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按照《中华人民共和国政府采购法</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中华人民共和国政府采购法实施条例》有关规定依法组建评标委员会，负责本项目评标工作。本项目评标委员会组成详见投标人须知表21条。</w:t>
      </w:r>
    </w:p>
    <w:p w14:paraId="09152137">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w:t>
      </w:r>
      <w:r>
        <w:rPr>
          <w:rFonts w:hint="eastAsia" w:ascii="仿宋_GB2312" w:hAnsi="仿宋_GB2312" w:eastAsia="仿宋_GB2312" w:cs="仿宋_GB2312"/>
          <w:b/>
          <w:bCs/>
          <w:color w:val="000000"/>
          <w:sz w:val="24"/>
          <w:szCs w:val="24"/>
        </w:rPr>
        <w:t>22.资格审查</w:t>
      </w:r>
    </w:p>
    <w:p w14:paraId="1298869E">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_GB2312" w:eastAsia="仿宋_GB2312" w:cs="仿宋_GB2312"/>
          <w:b/>
          <w:bCs/>
          <w:color w:val="000000"/>
          <w:sz w:val="24"/>
          <w:szCs w:val="24"/>
        </w:rPr>
        <w:t>投标无效</w:t>
      </w:r>
      <w:r>
        <w:rPr>
          <w:rFonts w:hint="eastAsia" w:ascii="仿宋_GB2312" w:hAnsi="仿宋_GB2312" w:eastAsia="仿宋_GB2312" w:cs="仿宋_GB2312"/>
          <w:color w:val="000000"/>
          <w:sz w:val="24"/>
          <w:szCs w:val="24"/>
        </w:rPr>
        <w:t>；通过资格审查的投标人不足3家的，不得评标。</w:t>
      </w:r>
    </w:p>
    <w:p w14:paraId="2F6FCC33">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22.2采购人或采购代理机构将在资格审查环节查询投标人的信用记录。投标人存在不良信用记录的，其投标将被认定为</w:t>
      </w:r>
      <w:r>
        <w:rPr>
          <w:rFonts w:hint="eastAsia" w:ascii="仿宋_GB2312" w:hAnsi="仿宋_GB2312" w:eastAsia="仿宋_GB2312" w:cs="仿宋_GB2312"/>
          <w:b/>
          <w:bCs/>
          <w:color w:val="000000"/>
          <w:sz w:val="24"/>
          <w:szCs w:val="24"/>
        </w:rPr>
        <w:t>投标无效</w:t>
      </w:r>
      <w:r>
        <w:rPr>
          <w:rFonts w:hint="eastAsia" w:ascii="仿宋_GB2312" w:hAnsi="仿宋_GB2312" w:eastAsia="仿宋_GB2312" w:cs="仿宋_GB2312"/>
          <w:color w:val="000000"/>
          <w:sz w:val="24"/>
          <w:szCs w:val="24"/>
        </w:rPr>
        <w:t>。</w:t>
      </w:r>
    </w:p>
    <w:p w14:paraId="12322310">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22.2.1不良信用记录指：投标人在中国政府采购网（www.ccgp.gov.cn）被列入政府采购严重违法失信行为记录名单，或在“信用中国”网站（www.creditchina.gov.cn）被列入失信被执行人、重大税收违法失信主体名单，以及存在《中华人民共和国政府采购法实施条例》第十九条规定的行政处罚记录。</w:t>
      </w:r>
    </w:p>
    <w:p w14:paraId="6A9B66F1">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以联合体形式参加投标的，联合体任何成员存在以上不良信用记录的，联合体投标将被认定为</w:t>
      </w:r>
      <w:r>
        <w:rPr>
          <w:rFonts w:hint="eastAsia" w:ascii="仿宋_GB2312" w:hAnsi="仿宋_GB2312" w:eastAsia="仿宋_GB2312" w:cs="仿宋_GB2312"/>
          <w:b/>
          <w:bCs/>
          <w:color w:val="000000"/>
          <w:sz w:val="24"/>
          <w:szCs w:val="24"/>
        </w:rPr>
        <w:t>投标无效</w:t>
      </w:r>
      <w:r>
        <w:rPr>
          <w:rFonts w:hint="eastAsia" w:ascii="仿宋_GB2312" w:hAnsi="仿宋_GB2312" w:eastAsia="仿宋_GB2312" w:cs="仿宋_GB2312"/>
          <w:color w:val="000000"/>
          <w:sz w:val="24"/>
          <w:szCs w:val="24"/>
        </w:rPr>
        <w:t>。</w:t>
      </w:r>
    </w:p>
    <w:p w14:paraId="68C6C9BE">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22.2.2 查询及记录方式：采购人或采购代理机构经办人将查询网页打印并存档备查。投标人不良信用记录以采购人或采购代理机构查询结果为准。</w:t>
      </w:r>
    </w:p>
    <w:p w14:paraId="2E36B532">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在本招标文件规定的查询时间之后，网站信息发生的任何变更均不再作为评标依据。</w:t>
      </w:r>
    </w:p>
    <w:p w14:paraId="10560B77">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投标人自行提供的与网站信息不一致的其他证明材料亦不作为资格审查依据。</w:t>
      </w:r>
    </w:p>
    <w:p w14:paraId="0486DA6C">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color w:val="000000"/>
          <w:sz w:val="24"/>
          <w:szCs w:val="24"/>
        </w:rPr>
        <w:t>★</w:t>
      </w:r>
      <w:r>
        <w:rPr>
          <w:rFonts w:hint="eastAsia" w:ascii="仿宋_GB2312" w:hAnsi="仿宋_GB2312" w:eastAsia="仿宋_GB2312" w:cs="仿宋_GB2312"/>
          <w:b/>
          <w:bCs/>
          <w:color w:val="000000"/>
          <w:sz w:val="24"/>
          <w:szCs w:val="24"/>
        </w:rPr>
        <w:t>23.符合性审查</w:t>
      </w:r>
    </w:p>
    <w:p w14:paraId="79206B46">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_GB2312" w:eastAsia="仿宋_GB2312" w:cs="仿宋_GB2312"/>
          <w:b/>
          <w:bCs/>
          <w:color w:val="000000"/>
          <w:sz w:val="24"/>
          <w:szCs w:val="24"/>
        </w:rPr>
        <w:t>投标无效</w:t>
      </w:r>
      <w:r>
        <w:rPr>
          <w:rFonts w:hint="eastAsia" w:ascii="仿宋_GB2312" w:hAnsi="仿宋_GB2312" w:eastAsia="仿宋_GB2312" w:cs="仿宋_GB2312"/>
          <w:color w:val="000000"/>
          <w:sz w:val="24"/>
          <w:szCs w:val="24"/>
        </w:rPr>
        <w:t>；通过符合性审查的投标人数量不足3家的，不得作进一步的比较和评价。</w:t>
      </w:r>
    </w:p>
    <w:p w14:paraId="4346C9BB">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color w:val="000000"/>
          <w:sz w:val="24"/>
          <w:szCs w:val="24"/>
        </w:rPr>
        <w:t>★</w:t>
      </w:r>
      <w:r>
        <w:rPr>
          <w:rFonts w:hint="eastAsia" w:ascii="仿宋_GB2312" w:hAnsi="仿宋_GB2312" w:eastAsia="仿宋_GB2312" w:cs="仿宋_GB2312"/>
          <w:b/>
          <w:bCs/>
          <w:color w:val="000000"/>
          <w:sz w:val="24"/>
          <w:szCs w:val="24"/>
        </w:rPr>
        <w:t>24.投标文件的澄清</w:t>
      </w:r>
    </w:p>
    <w:p w14:paraId="7E2259E6">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1FDA8C25">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24.2投标人的澄清、说明或补正将作为投标文件的一部分。</w:t>
      </w:r>
    </w:p>
    <w:p w14:paraId="2858DA4B">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24.3投标文件报价出现前后不一致的，按照下列规定修正：</w:t>
      </w:r>
    </w:p>
    <w:p w14:paraId="42E4E937">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（1）投标文件中开标一览表内容与投标文件中相应内容不一致的，以开标一览表为准；</w:t>
      </w:r>
    </w:p>
    <w:p w14:paraId="77A42373">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（2）大写金额和小写金额不一致的，以大写金额为准；</w:t>
      </w:r>
    </w:p>
    <w:p w14:paraId="419D835F">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（3）单价金额小数点或者百分比有明显错位的，以开标一览表的总价为准，并修改单价；</w:t>
      </w:r>
    </w:p>
    <w:p w14:paraId="28F48A13">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（4）总价金额与按单价汇总金额不一致的，以单价金额计算结果为准。</w:t>
      </w:r>
    </w:p>
    <w:p w14:paraId="3F26C6CA">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同时出现两种以上不一致的，按照前款规定的顺序修正。修正后的报价经投标人确认后产生约束力，投标人不确认的，其投标将被认定为</w:t>
      </w:r>
      <w:r>
        <w:rPr>
          <w:rFonts w:hint="eastAsia" w:ascii="仿宋_GB2312" w:hAnsi="仿宋_GB2312" w:eastAsia="仿宋_GB2312" w:cs="仿宋_GB2312"/>
          <w:b/>
          <w:bCs/>
          <w:color w:val="000000"/>
          <w:sz w:val="24"/>
          <w:szCs w:val="24"/>
        </w:rPr>
        <w:t>投标无效</w:t>
      </w:r>
      <w:r>
        <w:rPr>
          <w:rFonts w:hint="eastAsia" w:ascii="仿宋_GB2312" w:hAnsi="仿宋_GB2312" w:eastAsia="仿宋_GB2312" w:cs="仿宋_GB2312"/>
          <w:color w:val="000000"/>
          <w:sz w:val="24"/>
          <w:szCs w:val="24"/>
        </w:rPr>
        <w:t>。</w:t>
      </w:r>
    </w:p>
    <w:p w14:paraId="60DBA282">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24.4</w:t>
      </w:r>
      <w:r>
        <w:rPr>
          <w:rFonts w:hint="eastAsia" w:ascii="仿宋_GB2312" w:hAnsi="仿宋_GB2312" w:eastAsia="仿宋_GB2312" w:cs="仿宋_GB2312"/>
          <w:color w:val="000000"/>
          <w:sz w:val="24"/>
          <w:szCs w:val="24"/>
          <w:lang w:val="en-US" w:eastAsia="zh-CN"/>
        </w:rPr>
        <w:t>投标人</w:t>
      </w:r>
      <w:r>
        <w:rPr>
          <w:rFonts w:hint="eastAsia" w:ascii="仿宋_GB2312" w:hAnsi="仿宋_GB2312" w:eastAsia="仿宋_GB2312" w:cs="仿宋_GB2312"/>
          <w:color w:val="000000"/>
          <w:sz w:val="24"/>
          <w:szCs w:val="24"/>
        </w:rPr>
        <w:t>的</w:t>
      </w:r>
      <w:r>
        <w:rPr>
          <w:rFonts w:hint="eastAsia" w:ascii="仿宋_GB2312" w:hAnsi="仿宋_GB2312" w:eastAsia="仿宋_GB2312" w:cs="仿宋_GB2312"/>
          <w:color w:val="000000"/>
          <w:sz w:val="24"/>
          <w:szCs w:val="24"/>
          <w:lang w:val="en-US" w:eastAsia="zh-CN"/>
        </w:rPr>
        <w:t>投标</w:t>
      </w:r>
      <w:r>
        <w:rPr>
          <w:rFonts w:hint="eastAsia" w:ascii="仿宋_GB2312" w:hAnsi="仿宋_GB2312" w:eastAsia="仿宋_GB2312" w:cs="仿宋_GB2312"/>
          <w:color w:val="000000"/>
          <w:sz w:val="24"/>
          <w:szCs w:val="24"/>
        </w:rPr>
        <w:t>报价</w:t>
      </w:r>
      <w:r>
        <w:rPr>
          <w:rFonts w:hint="eastAsia" w:ascii="仿宋_GB2312" w:hAnsi="仿宋_GB2312" w:eastAsia="仿宋_GB2312" w:cs="仿宋_GB2312"/>
          <w:color w:val="000000"/>
          <w:sz w:val="24"/>
          <w:szCs w:val="24"/>
          <w:lang w:val="en-US" w:eastAsia="zh-CN"/>
        </w:rPr>
        <w:t>属于</w:t>
      </w:r>
      <w:r>
        <w:rPr>
          <w:rFonts w:hint="eastAsia" w:ascii="仿宋_GB2312" w:hAnsi="仿宋_GB2312" w:eastAsia="仿宋_GB2312" w:cs="仿宋_GB2312"/>
          <w:color w:val="000000"/>
          <w:sz w:val="24"/>
          <w:szCs w:val="24"/>
        </w:rPr>
        <w:t>启动异常低价审查程序情形</w:t>
      </w:r>
      <w:r>
        <w:rPr>
          <w:rFonts w:hint="eastAsia" w:ascii="仿宋_GB2312" w:hAnsi="仿宋_GB2312" w:eastAsia="仿宋_GB2312" w:cs="仿宋_GB2312"/>
          <w:color w:val="000000"/>
          <w:sz w:val="24"/>
          <w:szCs w:val="24"/>
          <w:lang w:val="en-US" w:eastAsia="zh-CN"/>
        </w:rPr>
        <w:t>的</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lang w:val="en-US" w:eastAsia="zh-CN"/>
        </w:rPr>
        <w:t>评标委员会</w:t>
      </w:r>
      <w:r>
        <w:rPr>
          <w:rFonts w:hint="eastAsia" w:ascii="仿宋_GB2312" w:hAnsi="仿宋_GB2312" w:eastAsia="仿宋_GB2312" w:cs="仿宋_GB2312"/>
          <w:color w:val="000000"/>
          <w:sz w:val="24"/>
          <w:szCs w:val="24"/>
        </w:rPr>
        <w:t>应当启动异常低价审查程序，要求相关</w:t>
      </w:r>
      <w:r>
        <w:rPr>
          <w:rFonts w:hint="eastAsia" w:ascii="仿宋_GB2312" w:hAnsi="仿宋_GB2312" w:eastAsia="仿宋_GB2312" w:cs="仿宋_GB2312"/>
          <w:color w:val="000000"/>
          <w:sz w:val="24"/>
          <w:szCs w:val="24"/>
          <w:lang w:val="en-US" w:eastAsia="zh-CN"/>
        </w:rPr>
        <w:t>投标人</w:t>
      </w:r>
      <w:r>
        <w:rPr>
          <w:rFonts w:hint="eastAsia" w:ascii="仿宋_GB2312" w:hAnsi="仿宋_GB2312" w:eastAsia="仿宋_GB2312" w:cs="仿宋_GB2312"/>
          <w:color w:val="000000"/>
          <w:sz w:val="24"/>
          <w:szCs w:val="24"/>
        </w:rPr>
        <w:t>在评审现场合理的时间内对响应价格作出解释</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投标人不能提供书面说明、证明材料，或者提供的书面说明、证明材料不能证明其报价合理性的，评标委员会应当将其作为</w:t>
      </w:r>
      <w:r>
        <w:rPr>
          <w:rFonts w:hint="eastAsia" w:ascii="仿宋_GB2312" w:hAnsi="仿宋_GB2312" w:eastAsia="仿宋_GB2312" w:cs="仿宋_GB2312"/>
          <w:b/>
          <w:bCs/>
          <w:color w:val="000000"/>
          <w:sz w:val="24"/>
          <w:szCs w:val="24"/>
        </w:rPr>
        <w:t>无效投标</w:t>
      </w:r>
      <w:r>
        <w:rPr>
          <w:rFonts w:hint="eastAsia" w:ascii="仿宋_GB2312" w:hAnsi="仿宋_GB2312" w:eastAsia="仿宋_GB2312" w:cs="仿宋_GB2312"/>
          <w:color w:val="000000"/>
          <w:sz w:val="24"/>
          <w:szCs w:val="24"/>
        </w:rPr>
        <w:t>处理。启动异常低价投标审查程序及提交证明材料</w:t>
      </w:r>
      <w:r>
        <w:rPr>
          <w:rFonts w:hint="eastAsia" w:ascii="仿宋_GB2312" w:hAnsi="仿宋_GB2312" w:eastAsia="仿宋_GB2312" w:cs="仿宋_GB2312"/>
          <w:color w:val="000000"/>
          <w:sz w:val="24"/>
          <w:szCs w:val="24"/>
          <w:lang w:val="en-US" w:eastAsia="zh-CN"/>
        </w:rPr>
        <w:t>要求具体详见</w:t>
      </w:r>
      <w:r>
        <w:rPr>
          <w:rFonts w:hint="eastAsia" w:ascii="仿宋_GB2312" w:hAnsi="仿宋_GB2312" w:eastAsia="仿宋_GB2312" w:cs="仿宋_GB2312"/>
          <w:color w:val="000000"/>
          <w:sz w:val="24"/>
          <w:szCs w:val="24"/>
        </w:rPr>
        <w:t>第四章 评标方法。</w:t>
      </w:r>
    </w:p>
    <w:p w14:paraId="6C640A72">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25样品及演示</w:t>
      </w:r>
    </w:p>
    <w:p w14:paraId="434F42E1">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25.1投标人须知表11.4条中要求投标人提供样品的，按照投标人须知表25.1条中样品的评审方法以及评审标准进行评审。</w:t>
      </w:r>
    </w:p>
    <w:p w14:paraId="73444AA4">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25.2采购活动结束后，对于未中标人提供的样品，应当及时退还或者经未中标人同意后自行处理；对于中标人提供的样品，应当按招标文件规定进行保管、封存，并作为履约验收的参考。具体内容见投标人须知表11.4条。</w:t>
      </w:r>
    </w:p>
    <w:p w14:paraId="4389A284">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25.3演示的评审方法以及评审标准具体内容见投标人须知表25.1条。</w:t>
      </w:r>
    </w:p>
    <w:p w14:paraId="311AB50F">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color w:val="000000"/>
          <w:sz w:val="24"/>
          <w:szCs w:val="24"/>
        </w:rPr>
        <w:t>★</w:t>
      </w:r>
      <w:r>
        <w:rPr>
          <w:rFonts w:hint="eastAsia" w:ascii="仿宋_GB2312" w:hAnsi="仿宋_GB2312" w:eastAsia="仿宋_GB2312" w:cs="仿宋_GB2312"/>
          <w:b/>
          <w:bCs/>
          <w:color w:val="000000"/>
          <w:sz w:val="24"/>
          <w:szCs w:val="24"/>
        </w:rPr>
        <w:t>26.投标无效</w:t>
      </w:r>
    </w:p>
    <w:p w14:paraId="6B141827">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26.1在比较与评价之前，根据本须知的规定，评标委员会将审查每份投标文件是否实质上响应了招标文件的要求。</w:t>
      </w:r>
    </w:p>
    <w:p w14:paraId="49D273BA">
      <w:pPr>
        <w:adjustRightInd w:val="0"/>
        <w:snapToGrid w:val="0"/>
        <w:spacing w:line="360" w:lineRule="auto"/>
        <w:ind w:firstLine="480" w:firstLineChars="200"/>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实质性要求是指招标文件中带有★号标识内容（包括本级及其下级编号中所有内容）等文字说明的要求。</w:t>
      </w:r>
    </w:p>
    <w:p w14:paraId="0C1F02EC">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rPr>
        <w:t>对招标文件的实质性要求进行响应是指与招标文件中带有★号标识内容的文字说明、条条、条件和规格等要求相符。</w:t>
      </w:r>
    </w:p>
    <w:p w14:paraId="7B5FC74E">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如果投标文件没有对招标文件的实质性要求进行响应，将作为</w:t>
      </w:r>
      <w:r>
        <w:rPr>
          <w:rFonts w:hint="eastAsia" w:ascii="仿宋_GB2312" w:hAnsi="仿宋_GB2312" w:eastAsia="仿宋_GB2312" w:cs="仿宋_GB2312"/>
          <w:b/>
          <w:bCs/>
          <w:color w:val="000000"/>
          <w:sz w:val="24"/>
          <w:szCs w:val="24"/>
        </w:rPr>
        <w:t>无效投标</w:t>
      </w:r>
      <w:r>
        <w:rPr>
          <w:rFonts w:hint="eastAsia" w:ascii="仿宋_GB2312" w:hAnsi="仿宋_GB2312" w:eastAsia="仿宋_GB2312" w:cs="仿宋_GB2312"/>
          <w:color w:val="000000"/>
          <w:sz w:val="24"/>
          <w:szCs w:val="24"/>
        </w:rPr>
        <w:t>处理，投标人不得再对投标文件进行任何修正从而使其投标成为实质上响应的投标。</w:t>
      </w:r>
    </w:p>
    <w:p w14:paraId="35496532">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评标委员会决定投标的响应性只根据招标文件要求、投标文件内容及财政主管部门指定媒体发布的相关信息。</w:t>
      </w:r>
    </w:p>
    <w:p w14:paraId="0788FF51">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26.2如发现下列情况之一的，其投标将被认定为</w:t>
      </w:r>
      <w:r>
        <w:rPr>
          <w:rFonts w:hint="eastAsia" w:ascii="仿宋_GB2312" w:hAnsi="仿宋_GB2312" w:eastAsia="仿宋_GB2312" w:cs="仿宋_GB2312"/>
          <w:b/>
          <w:bCs/>
          <w:color w:val="000000"/>
          <w:sz w:val="24"/>
          <w:szCs w:val="24"/>
        </w:rPr>
        <w:t>投标无效</w:t>
      </w:r>
      <w:r>
        <w:rPr>
          <w:rFonts w:hint="eastAsia" w:ascii="仿宋_GB2312" w:hAnsi="仿宋_GB2312" w:eastAsia="仿宋_GB2312" w:cs="仿宋_GB2312"/>
          <w:color w:val="000000"/>
          <w:sz w:val="24"/>
          <w:szCs w:val="24"/>
        </w:rPr>
        <w:t>：</w:t>
      </w:r>
    </w:p>
    <w:p w14:paraId="29290968">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（1）未按招标文件的规定提交投标保证金的；</w:t>
      </w:r>
    </w:p>
    <w:p w14:paraId="4EB80478">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（2）未按照招标文件规定要求签署、盖章的；</w:t>
      </w:r>
    </w:p>
    <w:p w14:paraId="06C7D1B7">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（3）投标人的报价超过了招标文件中规定的预算金额或者最高限价的；</w:t>
      </w:r>
    </w:p>
    <w:p w14:paraId="4F5B2756">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（4）不具备招标文件中规定的资格要求的；</w:t>
      </w:r>
    </w:p>
    <w:p w14:paraId="5B657A97">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（5）不符合法律、法规和招标文件中规定的其他实质性要求的</w:t>
      </w:r>
      <w:r>
        <w:rPr>
          <w:rFonts w:hint="eastAsia" w:ascii="仿宋_GB2312" w:hAnsi="仿宋_GB2312" w:eastAsia="仿宋_GB2312" w:cs="仿宋_GB2312"/>
          <w:color w:val="000000"/>
          <w:sz w:val="24"/>
          <w:szCs w:val="24"/>
          <w:lang w:eastAsia="zh-CN"/>
        </w:rPr>
        <w:t>；</w:t>
      </w:r>
    </w:p>
    <w:p w14:paraId="609D490A">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（6）与其他投标人串通投标，或者与采购人串通投标；</w:t>
      </w:r>
    </w:p>
    <w:p w14:paraId="4E8CDA63">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（7）投标人的报价属于启动异常低价审查程序情形，投标人不能提供书面说明、证明材料，或者提供的书面说明、证明材料不能证明其报价合理性的；</w:t>
      </w:r>
    </w:p>
    <w:p w14:paraId="0A1E0F91">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（8）未按招标文件要求拆分编制“明标分册”与“暗标分册”的；</w:t>
      </w:r>
    </w:p>
    <w:p w14:paraId="00BFCEA0">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（9）“暗标分册”不符合招标文件暗标要求的；</w:t>
      </w:r>
    </w:p>
    <w:p w14:paraId="665F3C89">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（10）投标文件含有采购人不能接受的附加条件的；</w:t>
      </w:r>
    </w:p>
    <w:p w14:paraId="5CA72CAB">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rPr>
        <w:t>（11）属于法律、法规和招标文件规定的其他投标无效情形</w:t>
      </w:r>
      <w:r>
        <w:rPr>
          <w:rFonts w:hint="eastAsia" w:ascii="仿宋_GB2312" w:hAnsi="仿宋_GB2312" w:eastAsia="仿宋_GB2312" w:cs="仿宋_GB2312"/>
          <w:color w:val="000000"/>
          <w:sz w:val="24"/>
          <w:szCs w:val="24"/>
          <w:lang w:eastAsia="zh-CN"/>
        </w:rPr>
        <w:t>。</w:t>
      </w:r>
    </w:p>
    <w:p w14:paraId="2E614D76">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27.比较与评价</w:t>
      </w:r>
    </w:p>
    <w:p w14:paraId="300C4A39">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27.1经符合性审查合格的投标文件，评标委员会将根据招标文件确定的评标方法和标准，对其技术部分和商务部分作进一步的比较和评价。</w:t>
      </w:r>
    </w:p>
    <w:p w14:paraId="6F20D778">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27.2评标严格按照招标文件的要求和条件进行。根据实际情况，在投标人须知表27.2条中规定采用下列一种评标方法，详细评标标准见第四章 评标方法：</w:t>
      </w:r>
    </w:p>
    <w:p w14:paraId="47255137">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（1）最低评标价法，是指投标文件满足招标文件全部实质性要求，且投标报价最低的投标人为中标候选人的评标方法。</w:t>
      </w:r>
    </w:p>
    <w:p w14:paraId="11B12F0B">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（2）综合评分法，是指投标文件满足招标文件全部实质性要求，且按照评审因素的量化指标评审得分最高的投标人为中标候选人的评标方法。</w:t>
      </w:r>
    </w:p>
    <w:p w14:paraId="5718DD4D">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27.3根据《政府采购促进中小企业发展管理办法》（财库〔2020〕46号）、《财政部 司法部关于政府采购支持监狱企业发展有关问题的通知》（财库〔2014〕68 号）、《</w:t>
      </w:r>
      <w:r>
        <w:rPr>
          <w:rFonts w:hint="eastAsia" w:ascii="仿宋_GB2312" w:hAnsi="仿宋_GB2312" w:eastAsia="仿宋_GB2312" w:cs="仿宋_GB2312"/>
          <w:color w:val="000000"/>
          <w:sz w:val="24"/>
          <w:szCs w:val="24"/>
          <w:lang w:eastAsia="zh-CN"/>
        </w:rPr>
        <w:t>财政部</w:t>
      </w:r>
      <w:r>
        <w:rPr>
          <w:rFonts w:hint="eastAsia" w:ascii="仿宋_GB2312" w:hAnsi="仿宋_GB2312" w:eastAsia="仿宋_GB2312" w:cs="仿宋_GB2312"/>
          <w:color w:val="000000"/>
          <w:sz w:val="24"/>
          <w:szCs w:val="24"/>
          <w:lang w:val="en-US" w:eastAsia="zh-CN"/>
        </w:rPr>
        <w:t xml:space="preserve"> 民政部 中国残疾人联合会</w:t>
      </w:r>
      <w:r>
        <w:rPr>
          <w:rFonts w:hint="eastAsia" w:ascii="仿宋_GB2312" w:hAnsi="仿宋_GB2312" w:eastAsia="仿宋_GB2312" w:cs="仿宋_GB2312"/>
          <w:color w:val="000000"/>
          <w:sz w:val="24"/>
          <w:szCs w:val="24"/>
        </w:rPr>
        <w:t>关于促进残疾人就业政府采购政策的通知》（财库〔2017〕141号）、《省财政厅省工业和信息化厅关于做好政府采购促进中小企业发展有关工作的通知》（辽财采〔2021〕153号）和《关于进一步促进政府采购公平竞争支持企业纾困发展的通知》（辽财采〔2022〕119号）的规定，对于非专门面向中小企业的项目，在满足价格扣除条件且在投标文件中提交了《中小企业声明函》，或《残疾人福利性单位声明函》，或省级以上监狱管理局、戒毒管理局（含新疆生产建设兵团）出具的属于监狱企业的证明文件的投标人，其投标报价扣除后参与评审。具体详见第四章 评标方法。</w:t>
      </w:r>
    </w:p>
    <w:p w14:paraId="03F9EAAA">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27.4依据财政部、发展改革委、生态环境部等部门发布的品目清单和国家确定的认证机构出具的、处于有效期之内的节能产品、环境标志产品认证证书实施政府优先采购。具体优先采购办法详见第四章 评标方法。</w:t>
      </w:r>
    </w:p>
    <w:p w14:paraId="4202F7A0">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27.5根据财政部、辽宁省财政厅相关规定，对列入《创新产品和服务目录》内的产品、服务实施政府优先采购。具体优先采购办法详见第四章 评标方法。</w:t>
      </w:r>
    </w:p>
    <w:p w14:paraId="589168D9">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27.6根据《关于在政府采购中实施本国产品标准及相关政策的通知》（国办发〔2025〕34号）和</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关于贯彻落实〈国务院办公厅关于在政府采购中实施本国产品标准及相关政策的通知 〉的意见</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（财库〔2025〕30号）的规定，若投标人须知表27.6款中写明支持本国产品的，政府采购活动中既有本国产品又有非本国产品参与竞争的，依法对本国产品给予价格评审优惠，具体详见第四章 评标方法。</w:t>
      </w:r>
    </w:p>
    <w:p w14:paraId="1B441EC3">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27.7采购需求标准</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为助力打好污染防治攻坚战，推广使用绿色包装，根据</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财政部关于印发〈商品包装政府采购需求标准（试行）</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快递包装政府采购需求标准（试行）〉的通知</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（财办库〔2020〕123号），本项目如涉及商品包装和快递包装的，则其具体要求见第三章 服务需求。</w:t>
      </w:r>
    </w:p>
    <w:p w14:paraId="7D6D9C65">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color w:val="000000"/>
          <w:sz w:val="24"/>
          <w:szCs w:val="24"/>
        </w:rPr>
        <w:t>★</w:t>
      </w:r>
      <w:r>
        <w:rPr>
          <w:rFonts w:hint="eastAsia" w:ascii="仿宋_GB2312" w:hAnsi="仿宋_GB2312" w:eastAsia="仿宋_GB2312" w:cs="仿宋_GB2312"/>
          <w:b/>
          <w:bCs/>
          <w:color w:val="000000"/>
          <w:sz w:val="24"/>
          <w:szCs w:val="24"/>
        </w:rPr>
        <w:t>28.废标</w:t>
      </w:r>
    </w:p>
    <w:p w14:paraId="1EDE051C">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出现下列情形之一，将导致项目</w:t>
      </w:r>
      <w:r>
        <w:rPr>
          <w:rFonts w:hint="eastAsia" w:ascii="仿宋_GB2312" w:hAnsi="仿宋_GB2312" w:eastAsia="仿宋_GB2312" w:cs="仿宋_GB2312"/>
          <w:b/>
          <w:bCs/>
          <w:color w:val="000000"/>
          <w:sz w:val="24"/>
          <w:szCs w:val="24"/>
        </w:rPr>
        <w:t>废标</w:t>
      </w:r>
      <w:r>
        <w:rPr>
          <w:rFonts w:hint="eastAsia" w:ascii="仿宋_GB2312" w:hAnsi="仿宋_GB2312" w:eastAsia="仿宋_GB2312" w:cs="仿宋_GB2312"/>
          <w:color w:val="000000"/>
          <w:sz w:val="24"/>
          <w:szCs w:val="24"/>
        </w:rPr>
        <w:t>：</w:t>
      </w:r>
    </w:p>
    <w:p w14:paraId="339F18B7">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（1）符合专业条件的投标人或者对招标文件做实质性响应的投标人不足3家；</w:t>
      </w:r>
    </w:p>
    <w:p w14:paraId="0A2B1735">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（2）出现影响采购公正的违法、违规行为的；</w:t>
      </w:r>
    </w:p>
    <w:p w14:paraId="1866E51E">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（3）投标人的报价均超过了采购预算或最高限价，采购人不能支付的；</w:t>
      </w:r>
    </w:p>
    <w:p w14:paraId="53034A78">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（4）因重大变故，采购任务取消的。</w:t>
      </w:r>
    </w:p>
    <w:p w14:paraId="518CAC5C">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29.中标候选人的推荐原则及标准</w:t>
      </w:r>
    </w:p>
    <w:p w14:paraId="353EAB47">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29.1除第32条规定外，评标委员会将根据评标标准，对实质上响应招标文件的投标人按下列方法进行排序，推荐中标候选人：</w:t>
      </w:r>
    </w:p>
    <w:p w14:paraId="1EFE6557">
      <w:pPr>
        <w:adjustRightInd w:val="0"/>
        <w:snapToGrid w:val="0"/>
        <w:spacing w:line="360" w:lineRule="auto"/>
        <w:ind w:firstLine="240" w:firstLineChars="1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3596DAC0">
      <w:pPr>
        <w:adjustRightInd w:val="0"/>
        <w:snapToGrid w:val="0"/>
        <w:spacing w:line="360" w:lineRule="auto"/>
        <w:ind w:firstLine="240" w:firstLineChars="1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（2）采用综合评分法的，评标结果按评审后得分由高到低顺序排列。得分相同的，按第四章评标办法规定执行。</w:t>
      </w:r>
    </w:p>
    <w:p w14:paraId="3CA7341F">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29.2评标委员会将根据评标标准，按投标人须知表29.2条中规定的数量推荐中标候选人。</w:t>
      </w:r>
    </w:p>
    <w:p w14:paraId="0E5123D7">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29.3因推荐中标候选人名单产生其他问题，由评标委员会集体研究处理。</w:t>
      </w:r>
    </w:p>
    <w:p w14:paraId="6041C5E7">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color w:val="000000"/>
          <w:sz w:val="24"/>
          <w:szCs w:val="24"/>
        </w:rPr>
        <w:t>★</w:t>
      </w:r>
      <w:r>
        <w:rPr>
          <w:rFonts w:hint="eastAsia" w:ascii="仿宋_GB2312" w:hAnsi="仿宋_GB2312" w:eastAsia="仿宋_GB2312" w:cs="仿宋_GB2312"/>
          <w:b/>
          <w:bCs/>
          <w:color w:val="000000"/>
          <w:sz w:val="24"/>
          <w:szCs w:val="24"/>
        </w:rPr>
        <w:t>30.保密原则</w:t>
      </w:r>
    </w:p>
    <w:p w14:paraId="5B5C01C9">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30.1评标将在严格保密的情况下进行。</w:t>
      </w:r>
    </w:p>
    <w:p w14:paraId="55F72173">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30.2有关人员应当遵守评标工作纪律，不得泄露评审文件、评标情况和评标过程中获悉的国家秘密、商业秘密。</w:t>
      </w:r>
    </w:p>
    <w:p w14:paraId="75EDA9AC">
      <w:pPr>
        <w:pStyle w:val="3"/>
        <w:rPr>
          <w:rFonts w:hint="eastAsia" w:ascii="楷体_GB2312" w:hAnsi="楷体_GB2312" w:eastAsia="楷体_GB2312" w:cs="楷体_GB2312"/>
          <w:color w:val="000000"/>
          <w:sz w:val="32"/>
          <w:szCs w:val="28"/>
        </w:rPr>
      </w:pPr>
      <w:r>
        <w:rPr>
          <w:rFonts w:hint="eastAsia" w:ascii="Times New Roman" w:hAnsi="Times New Roman" w:eastAsia="仿宋" w:cs="仿宋"/>
          <w:color w:val="000000"/>
          <w:sz w:val="32"/>
          <w:szCs w:val="28"/>
        </w:rPr>
        <w:br w:type="page"/>
      </w:r>
      <w:r>
        <w:rPr>
          <w:rFonts w:hint="eastAsia" w:ascii="楷体_GB2312" w:hAnsi="楷体_GB2312" w:eastAsia="楷体_GB2312" w:cs="楷体_GB2312"/>
          <w:color w:val="000000"/>
          <w:sz w:val="32"/>
          <w:szCs w:val="28"/>
        </w:rPr>
        <w:t>七 确定中标</w:t>
      </w:r>
      <w:bookmarkEnd w:id="70"/>
    </w:p>
    <w:p w14:paraId="202AA00B">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31.确定中标人</w:t>
      </w:r>
    </w:p>
    <w:p w14:paraId="02046700">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由采购人或者采购人委托评标委员会按照投标人须知表31中规定的方式确定中标人。</w:t>
      </w:r>
    </w:p>
    <w:p w14:paraId="58F366F7">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采购人在收到评标报告5个工作日内未按评标报告推荐的中标候选人顺序确定中标人，又不能说明合法理由的，视同按评标报告推荐的顺序确定排名第一的中标候选人为中标人。</w:t>
      </w:r>
    </w:p>
    <w:p w14:paraId="2D16F683">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★32.采购任务取消</w:t>
      </w:r>
    </w:p>
    <w:p w14:paraId="2155863F">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因重大变故采购任务取消时，采购人有权拒绝任何供应商中标，且对受影响的投标人不承担任何责任。</w:t>
      </w:r>
    </w:p>
    <w:p w14:paraId="736F14A8">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33.中标通知书</w:t>
      </w:r>
    </w:p>
    <w:p w14:paraId="4AB85FE5">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33.1采购人或者采购代理机构应当自中标人确定之日起2个工作日内，在辽宁政府采购网公告中标结果。同时向中标人发出中标通知书。</w:t>
      </w:r>
    </w:p>
    <w:p w14:paraId="51CB947E">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33.2中标通知书是合同的组成部分。</w:t>
      </w:r>
    </w:p>
    <w:p w14:paraId="21544B3C">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color w:val="000000"/>
          <w:sz w:val="24"/>
          <w:szCs w:val="24"/>
        </w:rPr>
        <w:t>★</w:t>
      </w:r>
      <w:r>
        <w:rPr>
          <w:rFonts w:hint="eastAsia" w:ascii="仿宋_GB2312" w:hAnsi="仿宋_GB2312" w:eastAsia="仿宋_GB2312" w:cs="仿宋_GB2312"/>
          <w:b/>
          <w:bCs/>
          <w:color w:val="000000"/>
          <w:sz w:val="24"/>
          <w:szCs w:val="24"/>
        </w:rPr>
        <w:t>34.签订合同</w:t>
      </w:r>
    </w:p>
    <w:p w14:paraId="3596548B">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34.1中标人应当自发出中标通知书之日起 30 日内，与采购人签订书面合同。</w:t>
      </w:r>
    </w:p>
    <w:p w14:paraId="59B99F6B">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391EB04D">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34.3中标人拒绝与采购人签订合同的，采购人可以按照评标报告推荐的中标候选人名单排序，确定下一中标候选人为中标人，也可以重新开展政府采购活动。</w:t>
      </w:r>
    </w:p>
    <w:p w14:paraId="473A7E54">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color w:val="000000"/>
          <w:sz w:val="24"/>
          <w:szCs w:val="24"/>
        </w:rPr>
        <w:t>★</w:t>
      </w:r>
      <w:r>
        <w:rPr>
          <w:rFonts w:hint="eastAsia" w:ascii="仿宋_GB2312" w:hAnsi="仿宋_GB2312" w:eastAsia="仿宋_GB2312" w:cs="仿宋_GB2312"/>
          <w:b/>
          <w:bCs/>
          <w:color w:val="000000"/>
          <w:sz w:val="24"/>
          <w:szCs w:val="24"/>
        </w:rPr>
        <w:t>35.履约保证金</w:t>
      </w:r>
    </w:p>
    <w:p w14:paraId="34E34AFA">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35.1中标人应按照投标人须知表35.1条规定向采购人缴纳履约保证金。</w:t>
      </w:r>
    </w:p>
    <w:p w14:paraId="053DCD81">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6B7ABEC9">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color w:val="000000"/>
          <w:sz w:val="24"/>
          <w:szCs w:val="24"/>
        </w:rPr>
        <w:t>★</w:t>
      </w:r>
      <w:r>
        <w:rPr>
          <w:rFonts w:hint="eastAsia" w:ascii="仿宋_GB2312" w:hAnsi="仿宋_GB2312" w:eastAsia="仿宋_GB2312" w:cs="仿宋_GB2312"/>
          <w:b/>
          <w:bCs/>
          <w:color w:val="000000"/>
          <w:sz w:val="24"/>
          <w:szCs w:val="24"/>
        </w:rPr>
        <w:t>36.采购代理服务费</w:t>
      </w:r>
    </w:p>
    <w:p w14:paraId="1F0FE528">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中标人须按照投标须知表36条规定，向采购代理机构支付采购代理服务费。</w:t>
      </w:r>
    </w:p>
    <w:p w14:paraId="373B7EE3">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37.廉洁自律规定</w:t>
      </w:r>
    </w:p>
    <w:p w14:paraId="296A7BEF">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37.1采购代理机构工作人员不得以不正当手段获取政府采购代理业务，不得与采购人、投标人恶意串通操纵政府采购活动。</w:t>
      </w:r>
    </w:p>
    <w:p w14:paraId="59B54273">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37.2采购代理机构工作人员不得接受采购人或者投标人组织的宴请、旅游、娱乐，不得收受礼品、现金、有价证券等，不得向采购人或者投标人报销应当由个人承担的费用。</w:t>
      </w:r>
    </w:p>
    <w:p w14:paraId="5D140306">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38.人员回避</w:t>
      </w:r>
    </w:p>
    <w:p w14:paraId="4C84D12F">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投标人认为采购人及其相关人员有法律法规所列与其他投标人有利害关系的，可以向采购人或采购代理机构书面提出回避申请，并说明理由。</w:t>
      </w:r>
    </w:p>
    <w:p w14:paraId="37F19B47">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39.质疑与接收</w:t>
      </w:r>
    </w:p>
    <w:p w14:paraId="1387BFE8">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6B810875">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39.2质疑投标人应按照财政部门制定的《政府采购质疑函范本》格式（详见辽宁政府采购网）和《政府采购质疑和投诉办法》的要求，在法定质疑期内以纸质形式提出质疑，针对同一采购程序环节的质疑应一次性提出，否则针对再次提出质疑将不予接收。</w:t>
      </w:r>
    </w:p>
    <w:p w14:paraId="278C57C1">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39.3采购代理机构质疑函接收部门、联系电话和通讯地址，</w:t>
      </w:r>
      <w:r>
        <w:rPr>
          <w:rFonts w:hint="eastAsia" w:ascii="仿宋_GB2312" w:hAnsi="仿宋_GB2312" w:eastAsia="仿宋_GB2312" w:cs="仿宋_GB2312"/>
          <w:color w:val="000000"/>
          <w:sz w:val="24"/>
          <w:szCs w:val="24"/>
          <w:lang w:val="en-US" w:eastAsia="zh-CN"/>
        </w:rPr>
        <w:t>详</w:t>
      </w:r>
      <w:r>
        <w:rPr>
          <w:rFonts w:hint="eastAsia" w:ascii="仿宋_GB2312" w:hAnsi="仿宋_GB2312" w:eastAsia="仿宋_GB2312" w:cs="仿宋_GB2312"/>
          <w:color w:val="000000"/>
          <w:sz w:val="24"/>
          <w:szCs w:val="24"/>
        </w:rPr>
        <w:t>见投标人须知表39.3条。</w:t>
      </w:r>
    </w:p>
    <w:p w14:paraId="110E7F04">
      <w:pPr>
        <w:adjustRightInd w:val="0"/>
        <w:snapToGrid w:val="0"/>
        <w:spacing w:line="360" w:lineRule="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40.履约验收</w:t>
      </w:r>
    </w:p>
    <w:p w14:paraId="34C805EE">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本项目采购人及其委托的采购代理机构将严格按照《中华人民共和国政府采购法</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中华人民共和国政府采购法实施条例</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财政部关于进一步加强政府采购需求和履约验收管理的指导意见》（财库〔2016〕205号）、《关于推动解决政府采购异常低价问题的通知》（财库〔2026〕2号）、《辽宁省政府采购履约验收管理办法》（辽财采〔2017〕603号）的要求进行验收。</w:t>
      </w:r>
    </w:p>
    <w:p w14:paraId="5ABC6E15">
      <w:pPr>
        <w:adjustRightInd w:val="0"/>
        <w:snapToGrid w:val="0"/>
        <w:spacing w:line="360" w:lineRule="auto"/>
        <w:ind w:firstLine="480" w:firstLineChars="200"/>
        <w:rPr>
          <w:rFonts w:hint="eastAsia" w:ascii="仿宋_GB2312" w:hAnsi="仿宋_GB2312" w:eastAsia="仿宋_GB2312" w:cs="仿宋_GB2312"/>
          <w:color w:val="000000"/>
          <w:sz w:val="24"/>
          <w:szCs w:val="24"/>
        </w:rPr>
      </w:pPr>
    </w:p>
    <w:p w14:paraId="7EF0535E">
      <w:pPr>
        <w:adjustRightInd w:val="0"/>
        <w:snapToGrid w:val="0"/>
        <w:spacing w:line="360" w:lineRule="auto"/>
        <w:ind w:firstLine="420" w:firstLineChars="200"/>
        <w:rPr>
          <w:rFonts w:hint="eastAsia" w:ascii="Times New Roman" w:hAnsi="Times New Roman" w:eastAsia="仿宋" w:cs="仿宋"/>
          <w:color w:val="000000"/>
        </w:rPr>
      </w:pPr>
    </w:p>
    <w:p w14:paraId="6C6FDA9E">
      <w:pPr>
        <w:adjustRightInd w:val="0"/>
        <w:snapToGrid w:val="0"/>
        <w:spacing w:line="360" w:lineRule="auto"/>
        <w:ind w:firstLine="420" w:firstLineChars="200"/>
        <w:rPr>
          <w:rFonts w:hint="eastAsia" w:ascii="Times New Roman" w:hAnsi="Times New Roman" w:eastAsia="仿宋" w:cs="仿宋"/>
          <w:color w:val="000000"/>
        </w:rPr>
      </w:pPr>
    </w:p>
    <w:p w14:paraId="7B67AB36">
      <w:pPr>
        <w:adjustRightInd w:val="0"/>
        <w:snapToGrid w:val="0"/>
        <w:spacing w:line="360" w:lineRule="auto"/>
        <w:ind w:firstLine="420" w:firstLineChars="200"/>
        <w:rPr>
          <w:rFonts w:hint="eastAsia" w:ascii="Times New Roman" w:hAnsi="Times New Roman" w:eastAsia="仿宋" w:cs="仿宋"/>
          <w:color w:val="000000"/>
        </w:rPr>
      </w:pPr>
    </w:p>
    <w:p w14:paraId="4FE17677">
      <w:pPr>
        <w:adjustRightInd w:val="0"/>
        <w:snapToGrid w:val="0"/>
        <w:spacing w:line="360" w:lineRule="auto"/>
        <w:ind w:firstLine="420" w:firstLineChars="200"/>
        <w:rPr>
          <w:rFonts w:hint="eastAsia" w:ascii="Times New Roman" w:hAnsi="Times New Roman" w:eastAsia="仿宋" w:cs="仿宋"/>
          <w:color w:val="000000"/>
        </w:rPr>
      </w:pPr>
    </w:p>
    <w:p w14:paraId="2ECAD5F8">
      <w:pPr>
        <w:adjustRightInd w:val="0"/>
        <w:snapToGrid w:val="0"/>
        <w:spacing w:line="360" w:lineRule="auto"/>
        <w:ind w:firstLine="420" w:firstLineChars="200"/>
        <w:rPr>
          <w:rFonts w:hint="eastAsia" w:ascii="Times New Roman" w:hAnsi="Times New Roman" w:eastAsia="仿宋" w:cs="仿宋"/>
          <w:color w:val="000000"/>
        </w:rPr>
      </w:pPr>
    </w:p>
    <w:p w14:paraId="7497867B">
      <w:pPr>
        <w:pStyle w:val="2"/>
        <w:snapToGrid w:val="0"/>
        <w:spacing w:before="0" w:after="0"/>
        <w:rPr>
          <w:rFonts w:hint="eastAsia" w:ascii="黑体" w:hAnsi="黑体" w:eastAsia="黑体" w:cs="黑体"/>
          <w:b w:val="0"/>
          <w:bCs/>
          <w:color w:val="000000"/>
          <w:sz w:val="36"/>
          <w:szCs w:val="36"/>
        </w:rPr>
      </w:pPr>
      <w:bookmarkStart w:id="71" w:name="_Toc13351"/>
      <w:bookmarkStart w:id="72" w:name="_Toc17725_WPSOffice_Level1"/>
      <w:bookmarkStart w:id="73" w:name="_Toc20672"/>
      <w:r>
        <w:rPr>
          <w:rFonts w:hint="eastAsia" w:ascii="黑体" w:hAnsi="黑体" w:eastAsia="黑体" w:cs="黑体"/>
          <w:b w:val="0"/>
          <w:bCs/>
          <w:color w:val="000000"/>
          <w:sz w:val="36"/>
          <w:szCs w:val="36"/>
        </w:rPr>
        <w:t>第二章 投标文件内容及格式</w:t>
      </w:r>
      <w:bookmarkEnd w:id="71"/>
      <w:bookmarkEnd w:id="72"/>
      <w:bookmarkEnd w:id="73"/>
    </w:p>
    <w:p w14:paraId="379DF17E">
      <w:pPr>
        <w:rPr>
          <w:rFonts w:hint="eastAsia" w:ascii="仿宋_GB2312" w:hAnsi="仿宋_GB2312" w:eastAsia="仿宋_GB2312" w:cs="仿宋_GB2312"/>
          <w:b/>
          <w:color w:val="000000"/>
          <w:sz w:val="24"/>
        </w:rPr>
      </w:pPr>
      <w:bookmarkStart w:id="74" w:name="投标文件内容及格式：Block"/>
      <w:bookmarkEnd w:id="74"/>
      <w:bookmarkStart w:id="75" w:name="sys_投标文件内容及格式：Block"/>
      <w:bookmarkEnd w:id="75"/>
      <w:bookmarkStart w:id="76" w:name="_Toc2481_WPSOffice_Level2"/>
      <w:bookmarkStart w:id="77" w:name="_Toc1538_WPSOffice_Level2"/>
      <w:r>
        <w:rPr>
          <w:rFonts w:hint="eastAsia" w:ascii="仿宋_GB2312" w:hAnsi="仿宋_GB2312" w:eastAsia="仿宋_GB2312" w:cs="仿宋_GB2312"/>
          <w:b/>
          <w:color w:val="000000"/>
          <w:sz w:val="24"/>
        </w:rPr>
        <w:t>一、投标文件封皮及目录</w:t>
      </w:r>
      <w:bookmarkEnd w:id="76"/>
      <w:bookmarkEnd w:id="77"/>
    </w:p>
    <w:tbl>
      <w:tblPr>
        <w:tblStyle w:val="18"/>
        <w:tblW w:w="84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53"/>
        <w:gridCol w:w="789"/>
      </w:tblGrid>
      <w:tr w14:paraId="7AB3D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blHeader/>
        </w:trPr>
        <w:tc>
          <w:tcPr>
            <w:tcW w:w="677" w:type="dxa"/>
            <w:noWrap w:val="0"/>
            <w:vAlign w:val="center"/>
          </w:tcPr>
          <w:p w14:paraId="7F1DF69A">
            <w:pPr>
              <w:widowControl/>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序号</w:t>
            </w:r>
          </w:p>
        </w:tc>
        <w:tc>
          <w:tcPr>
            <w:tcW w:w="6953" w:type="dxa"/>
            <w:noWrap w:val="0"/>
            <w:vAlign w:val="center"/>
          </w:tcPr>
          <w:p w14:paraId="29C22C73">
            <w:pPr>
              <w:widowControl/>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内容</w:t>
            </w:r>
          </w:p>
        </w:tc>
        <w:tc>
          <w:tcPr>
            <w:tcW w:w="789" w:type="dxa"/>
            <w:noWrap w:val="0"/>
            <w:vAlign w:val="center"/>
          </w:tcPr>
          <w:p w14:paraId="7CDF97C6">
            <w:pPr>
              <w:widowControl/>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格式</w:t>
            </w:r>
          </w:p>
        </w:tc>
      </w:tr>
      <w:tr w14:paraId="04DBB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77" w:type="dxa"/>
            <w:noWrap w:val="0"/>
            <w:vAlign w:val="center"/>
          </w:tcPr>
          <w:p w14:paraId="4B47C046">
            <w:pPr>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w:t>
            </w:r>
          </w:p>
        </w:tc>
        <w:tc>
          <w:tcPr>
            <w:tcW w:w="6953" w:type="dxa"/>
            <w:noWrap w:val="0"/>
            <w:vAlign w:val="center"/>
          </w:tcPr>
          <w:p w14:paraId="5C5A72EC">
            <w:pPr>
              <w:widowControl/>
              <w:adjustRightInd w:val="0"/>
              <w:snapToGrid w:val="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投标文件的封皮</w:t>
            </w:r>
          </w:p>
        </w:tc>
        <w:tc>
          <w:tcPr>
            <w:tcW w:w="789" w:type="dxa"/>
            <w:noWrap w:val="0"/>
            <w:vAlign w:val="center"/>
          </w:tcPr>
          <w:p w14:paraId="28CA5F79">
            <w:pPr>
              <w:widowControl/>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w:t>
            </w:r>
          </w:p>
        </w:tc>
      </w:tr>
      <w:tr w14:paraId="58DDA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77" w:type="dxa"/>
            <w:noWrap w:val="0"/>
            <w:vAlign w:val="center"/>
          </w:tcPr>
          <w:p w14:paraId="0A25FD3A">
            <w:pPr>
              <w:widowControl/>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w:t>
            </w:r>
          </w:p>
        </w:tc>
        <w:tc>
          <w:tcPr>
            <w:tcW w:w="6953" w:type="dxa"/>
            <w:noWrap w:val="0"/>
            <w:vAlign w:val="center"/>
          </w:tcPr>
          <w:p w14:paraId="0BD81351">
            <w:pPr>
              <w:widowControl/>
              <w:adjustRightInd w:val="0"/>
              <w:snapToGrid w:val="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投标文件的目录</w:t>
            </w:r>
          </w:p>
        </w:tc>
        <w:tc>
          <w:tcPr>
            <w:tcW w:w="789" w:type="dxa"/>
            <w:noWrap w:val="0"/>
            <w:vAlign w:val="center"/>
          </w:tcPr>
          <w:p w14:paraId="763271C7">
            <w:pPr>
              <w:widowControl/>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w:t>
            </w:r>
          </w:p>
        </w:tc>
      </w:tr>
    </w:tbl>
    <w:p w14:paraId="2305882B">
      <w:pPr>
        <w:snapToGrid w:val="0"/>
        <w:spacing w:before="159" w:beforeLines="50"/>
        <w:rPr>
          <w:rFonts w:hint="eastAsia" w:ascii="Times New Roman" w:hAnsi="Times New Roman" w:eastAsia="仿宋" w:cs="仿宋"/>
          <w:b/>
          <w:color w:val="000000"/>
          <w:sz w:val="24"/>
        </w:rPr>
      </w:pPr>
      <w:bookmarkStart w:id="78" w:name="_Toc1266_WPSOffice_Level2"/>
      <w:bookmarkStart w:id="79" w:name="_Toc31052_WPSOffice_Level2"/>
      <w:r>
        <w:rPr>
          <w:rFonts w:hint="eastAsia" w:ascii="仿宋_GB2312" w:hAnsi="仿宋_GB2312" w:eastAsia="仿宋_GB2312" w:cs="仿宋_GB2312"/>
          <w:b/>
          <w:color w:val="000000"/>
          <w:sz w:val="24"/>
        </w:rPr>
        <w:t>二、资格证明材料</w:t>
      </w:r>
      <w:bookmarkEnd w:id="78"/>
      <w:bookmarkEnd w:id="79"/>
      <w:r>
        <w:rPr>
          <w:rFonts w:hint="eastAsia" w:ascii="仿宋_GB2312" w:hAnsi="仿宋_GB2312" w:eastAsia="仿宋_GB2312" w:cs="仿宋_GB2312"/>
          <w:b/>
          <w:color w:val="000000"/>
          <w:sz w:val="24"/>
        </w:rPr>
        <w:t>（有一项不符合要求，不能进入下一阶段评审）</w:t>
      </w:r>
    </w:p>
    <w:tbl>
      <w:tblPr>
        <w:tblStyle w:val="18"/>
        <w:tblW w:w="8339" w:type="dxa"/>
        <w:tblInd w:w="0" w:type="dxa"/>
        <w:tblLayout w:type="fixed"/>
        <w:tblCellMar>
          <w:top w:w="0" w:type="dxa"/>
          <w:left w:w="0" w:type="dxa"/>
          <w:bottom w:w="0" w:type="dxa"/>
          <w:right w:w="0" w:type="dxa"/>
        </w:tblCellMar>
      </w:tblPr>
      <w:tblGrid>
        <w:gridCol w:w="666"/>
        <w:gridCol w:w="6924"/>
        <w:gridCol w:w="749"/>
      </w:tblGrid>
      <w:tr w14:paraId="627FFC5C">
        <w:tblPrEx>
          <w:tblCellMar>
            <w:top w:w="0" w:type="dxa"/>
            <w:left w:w="0" w:type="dxa"/>
            <w:bottom w:w="0" w:type="dxa"/>
            <w:right w:w="0" w:type="dxa"/>
          </w:tblCellMar>
        </w:tblPrEx>
        <w:trPr>
          <w:trHeight w:val="312" w:hRule="atLeast"/>
          <w:tblHeader/>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2428B75">
            <w:pPr>
              <w:adjustRightInd w:val="0"/>
              <w:snapToGrid w:val="0"/>
              <w:jc w:val="center"/>
              <w:rPr>
                <w:rFonts w:hint="eastAsia" w:ascii="仿宋_GB2312" w:hAnsi="仿宋_GB2312" w:eastAsia="仿宋_GB2312" w:cs="仿宋_GB2312"/>
                <w:color w:val="000000"/>
                <w:szCs w:val="21"/>
              </w:rPr>
            </w:pPr>
            <w:bookmarkStart w:id="80" w:name="资格性证明材料：Document"/>
            <w:bookmarkStart w:id="81" w:name="sys_资格性证明材料：Document"/>
            <w:r>
              <w:rPr>
                <w:rFonts w:hint="eastAsia" w:ascii="仿宋_GB2312" w:hAnsi="仿宋_GB2312" w:eastAsia="仿宋_GB2312" w:cs="仿宋_GB2312"/>
                <w:color w:val="000000"/>
                <w:szCs w:val="21"/>
              </w:rPr>
              <w:t>序号</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0629D1">
            <w:pPr>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资格性证明材料</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BABD752">
            <w:pPr>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格式</w:t>
            </w:r>
          </w:p>
        </w:tc>
      </w:tr>
      <w:tr w14:paraId="65C0E117">
        <w:tblPrEx>
          <w:tblCellMar>
            <w:top w:w="0" w:type="dxa"/>
            <w:left w:w="0" w:type="dxa"/>
            <w:bottom w:w="0" w:type="dxa"/>
            <w:right w:w="0" w:type="dxa"/>
          </w:tblCellMar>
        </w:tblPrEx>
        <w:trPr>
          <w:trHeight w:val="916"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B43AD18">
            <w:pPr>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19DE39E">
            <w:pPr>
              <w:adjustRightInd w:val="0"/>
              <w:snapToGrid w:val="0"/>
              <w:jc w:val="left"/>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营业执照或事业单位法人证书或执业许可证等证明文件复印件或自然人的身份证明复印件（自然人身份证明仅在自然人作为投标主体时适用）</w:t>
            </w:r>
          </w:p>
          <w:p w14:paraId="6B1A47EE">
            <w:pPr>
              <w:adjustRightInd w:val="0"/>
              <w:snapToGrid w:val="0"/>
              <w:jc w:val="left"/>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联合体各方均需提供（如适用）</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1CA83ED">
            <w:pPr>
              <w:adjustRightInd w:val="0"/>
              <w:snapToGrid w:val="0"/>
              <w:jc w:val="center"/>
              <w:rPr>
                <w:rFonts w:hint="eastAsia" w:ascii="仿宋_GB2312" w:hAnsi="仿宋_GB2312" w:eastAsia="仿宋_GB2312" w:cs="仿宋_GB2312"/>
                <w:color w:val="000000"/>
                <w:szCs w:val="21"/>
              </w:rPr>
            </w:pPr>
          </w:p>
        </w:tc>
      </w:tr>
      <w:tr w14:paraId="7D5BD181">
        <w:tblPrEx>
          <w:tblCellMar>
            <w:top w:w="0" w:type="dxa"/>
            <w:left w:w="0" w:type="dxa"/>
            <w:bottom w:w="0" w:type="dxa"/>
            <w:right w:w="0" w:type="dxa"/>
          </w:tblCellMar>
        </w:tblPrEx>
        <w:trPr>
          <w:trHeight w:val="435"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F9B714E">
            <w:pPr>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2</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667085D">
            <w:pPr>
              <w:widowControl/>
              <w:adjustRightInd w:val="0"/>
              <w:snapToGrid w:val="0"/>
              <w:jc w:val="left"/>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法定代表人（或非法人组织负责人）身份证明书（自然人投标的无需提供）（法定代表人参加投标的须提供，授权委托人参加投标的无须提供）</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1811285">
            <w:pPr>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3</w:t>
            </w:r>
          </w:p>
        </w:tc>
      </w:tr>
      <w:tr w14:paraId="1FC8BA3B">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2964E63">
            <w:pPr>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3</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22174AE">
            <w:pPr>
              <w:widowControl/>
              <w:adjustRightInd w:val="0"/>
              <w:snapToGrid w:val="0"/>
              <w:jc w:val="left"/>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法定代表人（或非法人组织负责人）授权委托书（法定代表人参加投标的无须提供，授权委托人参加投标的须提供）</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CB9D8B7">
            <w:pPr>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4</w:t>
            </w:r>
          </w:p>
        </w:tc>
      </w:tr>
      <w:tr w14:paraId="4732627F">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B1E0275">
            <w:pPr>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4</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B7FD545">
            <w:pPr>
              <w:widowControl/>
              <w:adjustRightInd w:val="0"/>
              <w:snapToGrid w:val="0"/>
              <w:jc w:val="left"/>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具有良好的商业信誉和健全的财务会计制度的承诺函</w:t>
            </w:r>
          </w:p>
          <w:p w14:paraId="3248BE9F">
            <w:pPr>
              <w:widowControl/>
              <w:adjustRightInd w:val="0"/>
              <w:snapToGrid w:val="0"/>
              <w:jc w:val="left"/>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联合体各方均需提供（如适用）</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0BFDAC7">
            <w:pPr>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5</w:t>
            </w:r>
          </w:p>
        </w:tc>
      </w:tr>
      <w:tr w14:paraId="5794643D">
        <w:tblPrEx>
          <w:tblCellMar>
            <w:top w:w="0" w:type="dxa"/>
            <w:left w:w="0" w:type="dxa"/>
            <w:bottom w:w="0" w:type="dxa"/>
            <w:right w:w="0" w:type="dxa"/>
          </w:tblCellMar>
        </w:tblPrEx>
        <w:trPr>
          <w:trHeight w:val="1217"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EAEF2D2">
            <w:pPr>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5</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00B1AD3">
            <w:pPr>
              <w:adjustRightInd w:val="0"/>
              <w:snapToGrid w:val="0"/>
              <w:jc w:val="left"/>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开标时间前六个月内任一个月的依法缴纳税收的证明材料复印件</w:t>
            </w:r>
          </w:p>
          <w:p w14:paraId="400EB703">
            <w:pPr>
              <w:adjustRightInd w:val="0"/>
              <w:snapToGrid w:val="0"/>
              <w:jc w:val="left"/>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（注：依法免税的投标人，应提供相关证明材料，包括相关法规要求原文及加盖单位公章的情况说明）</w:t>
            </w:r>
          </w:p>
          <w:p w14:paraId="226C4EDD">
            <w:pPr>
              <w:adjustRightInd w:val="0"/>
              <w:snapToGrid w:val="0"/>
              <w:jc w:val="left"/>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联合体各方均需提供（如适用）</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862EBC4">
            <w:pPr>
              <w:adjustRightInd w:val="0"/>
              <w:snapToGrid w:val="0"/>
              <w:jc w:val="center"/>
              <w:rPr>
                <w:rFonts w:hint="eastAsia" w:ascii="仿宋_GB2312" w:hAnsi="仿宋_GB2312" w:eastAsia="仿宋_GB2312" w:cs="仿宋_GB2312"/>
                <w:color w:val="000000"/>
                <w:szCs w:val="21"/>
              </w:rPr>
            </w:pPr>
          </w:p>
        </w:tc>
      </w:tr>
      <w:tr w14:paraId="4047EFAA">
        <w:tblPrEx>
          <w:tblCellMar>
            <w:top w:w="0" w:type="dxa"/>
            <w:left w:w="0" w:type="dxa"/>
            <w:bottom w:w="0" w:type="dxa"/>
            <w:right w:w="0" w:type="dxa"/>
          </w:tblCellMar>
        </w:tblPrEx>
        <w:trPr>
          <w:trHeight w:val="1217"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DD25C2C">
            <w:pPr>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6</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EE61E21">
            <w:pPr>
              <w:adjustRightInd w:val="0"/>
              <w:snapToGrid w:val="0"/>
              <w:jc w:val="left"/>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开标时间前六个月内任一个月的依法缴纳社会保障资金的证明材料复印件（注：依法不需要缴纳社会保障资金的投标人，应提供相关证明材料，包括相关法规要求原文及加盖单位公章的情况说明）</w:t>
            </w:r>
          </w:p>
          <w:p w14:paraId="3909023A">
            <w:pPr>
              <w:adjustRightInd w:val="0"/>
              <w:snapToGrid w:val="0"/>
              <w:jc w:val="left"/>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联合体各方均需提供（如适用）</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788F045">
            <w:pPr>
              <w:adjustRightInd w:val="0"/>
              <w:snapToGrid w:val="0"/>
              <w:jc w:val="center"/>
              <w:rPr>
                <w:rFonts w:hint="eastAsia" w:ascii="仿宋_GB2312" w:hAnsi="仿宋_GB2312" w:eastAsia="仿宋_GB2312" w:cs="仿宋_GB2312"/>
                <w:color w:val="000000"/>
                <w:szCs w:val="21"/>
              </w:rPr>
            </w:pPr>
          </w:p>
        </w:tc>
      </w:tr>
      <w:tr w14:paraId="1E60D059">
        <w:tblPrEx>
          <w:tblCellMar>
            <w:top w:w="0" w:type="dxa"/>
            <w:left w:w="0" w:type="dxa"/>
            <w:bottom w:w="0" w:type="dxa"/>
            <w:right w:w="0" w:type="dxa"/>
          </w:tblCellMar>
        </w:tblPrEx>
        <w:trPr>
          <w:trHeight w:val="569"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570D25F">
            <w:pPr>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7</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877DB89">
            <w:pPr>
              <w:adjustRightInd w:val="0"/>
              <w:snapToGrid w:val="0"/>
              <w:jc w:val="left"/>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具备履行合同所必需的设备和专业技术能力声明函</w:t>
            </w:r>
          </w:p>
          <w:p w14:paraId="67917570">
            <w:pPr>
              <w:adjustRightInd w:val="0"/>
              <w:snapToGrid w:val="0"/>
              <w:jc w:val="left"/>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联合体各方均需提供（如适用）</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BFDF2B8">
            <w:pPr>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6</w:t>
            </w:r>
          </w:p>
        </w:tc>
      </w:tr>
      <w:tr w14:paraId="469DBDA4">
        <w:tblPrEx>
          <w:tblCellMar>
            <w:top w:w="0" w:type="dxa"/>
            <w:left w:w="0" w:type="dxa"/>
            <w:bottom w:w="0" w:type="dxa"/>
            <w:right w:w="0" w:type="dxa"/>
          </w:tblCellMar>
        </w:tblPrEx>
        <w:trPr>
          <w:trHeight w:val="769"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27A02A2">
            <w:pPr>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8</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9A41819">
            <w:pPr>
              <w:adjustRightInd w:val="0"/>
              <w:snapToGrid w:val="0"/>
              <w:jc w:val="left"/>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参加政府采购活动前3年内在经营活动中没有重大违法记录的书面声明</w:t>
            </w:r>
          </w:p>
          <w:p w14:paraId="3EEF66DC">
            <w:pPr>
              <w:adjustRightInd w:val="0"/>
              <w:snapToGrid w:val="0"/>
              <w:jc w:val="left"/>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联合体各方均需提供（如适用）</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A11A4CB">
            <w:pPr>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7</w:t>
            </w:r>
          </w:p>
        </w:tc>
      </w:tr>
      <w:tr w14:paraId="73210939">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4FF1952">
            <w:pPr>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9</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85D7932">
            <w:pPr>
              <w:adjustRightInd w:val="0"/>
              <w:snapToGrid w:val="0"/>
              <w:jc w:val="left"/>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投标人关联单位说明</w:t>
            </w:r>
          </w:p>
          <w:p w14:paraId="465BB20A">
            <w:pPr>
              <w:adjustRightInd w:val="0"/>
              <w:snapToGrid w:val="0"/>
              <w:jc w:val="left"/>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联合体各方均需提供（如适用）</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BCA2B43">
            <w:pPr>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8</w:t>
            </w:r>
          </w:p>
        </w:tc>
      </w:tr>
      <w:tr w14:paraId="733502AF">
        <w:tblPrEx>
          <w:tblCellMar>
            <w:top w:w="0" w:type="dxa"/>
            <w:left w:w="0" w:type="dxa"/>
            <w:bottom w:w="0" w:type="dxa"/>
            <w:right w:w="0" w:type="dxa"/>
          </w:tblCellMar>
        </w:tblPrEx>
        <w:trPr>
          <w:trHeight w:val="509"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DB255DB">
            <w:pPr>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10</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3E04B6D">
            <w:pPr>
              <w:adjustRightInd w:val="0"/>
              <w:snapToGrid w:val="0"/>
              <w:jc w:val="left"/>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联合体协议书（如适用）</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96B5871">
            <w:pPr>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9</w:t>
            </w:r>
          </w:p>
        </w:tc>
      </w:tr>
      <w:tr w14:paraId="7291054E">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C9CFFC1">
            <w:pPr>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11</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620072F">
            <w:pPr>
              <w:adjustRightInd w:val="0"/>
              <w:snapToGrid w:val="0"/>
              <w:jc w:val="left"/>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lang w:eastAsia="zh-CN"/>
              </w:rPr>
              <w:t>其他</w:t>
            </w:r>
            <w:r>
              <w:rPr>
                <w:rFonts w:hint="eastAsia" w:ascii="仿宋_GB2312" w:hAnsi="仿宋_GB2312" w:eastAsia="仿宋_GB2312" w:cs="仿宋_GB2312"/>
                <w:color w:val="000000"/>
                <w:szCs w:val="21"/>
              </w:rPr>
              <w:t>资格证明文件（如适用，按投标人须知表1.3.4要求描述）</w:t>
            </w:r>
          </w:p>
          <w:p w14:paraId="309E1B8B">
            <w:pPr>
              <w:adjustRightInd w:val="0"/>
              <w:snapToGrid w:val="0"/>
              <w:jc w:val="left"/>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联合体各方均需提供（如适用）</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54F1B6F">
            <w:pPr>
              <w:adjustRightInd w:val="0"/>
              <w:snapToGrid w:val="0"/>
              <w:jc w:val="center"/>
              <w:rPr>
                <w:rFonts w:hint="eastAsia" w:ascii="仿宋_GB2312" w:hAnsi="仿宋_GB2312" w:eastAsia="仿宋_GB2312" w:cs="仿宋_GB2312"/>
                <w:color w:val="000000"/>
                <w:szCs w:val="21"/>
              </w:rPr>
            </w:pPr>
          </w:p>
        </w:tc>
      </w:tr>
      <w:tr w14:paraId="1EE1334D">
        <w:tblPrEx>
          <w:tblCellMar>
            <w:top w:w="0" w:type="dxa"/>
            <w:left w:w="0" w:type="dxa"/>
            <w:bottom w:w="0" w:type="dxa"/>
            <w:right w:w="0" w:type="dxa"/>
          </w:tblCellMar>
        </w:tblPrEx>
        <w:trPr>
          <w:trHeight w:val="916"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161C353">
            <w:pPr>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12</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56D4930">
            <w:pPr>
              <w:adjustRightInd w:val="0"/>
              <w:snapToGrid w:val="0"/>
              <w:jc w:val="left"/>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联合体投标的</w:t>
            </w:r>
            <w:r>
              <w:rPr>
                <w:rFonts w:hint="eastAsia" w:ascii="仿宋_GB2312" w:hAnsi="仿宋_GB2312" w:eastAsia="仿宋_GB2312" w:cs="仿宋_GB2312"/>
                <w:color w:val="000000"/>
                <w:szCs w:val="21"/>
                <w:lang w:eastAsia="zh-CN"/>
              </w:rPr>
              <w:t>其他</w:t>
            </w:r>
            <w:r>
              <w:rPr>
                <w:rFonts w:hint="eastAsia" w:ascii="仿宋_GB2312" w:hAnsi="仿宋_GB2312" w:eastAsia="仿宋_GB2312" w:cs="仿宋_GB2312"/>
                <w:color w:val="000000"/>
                <w:szCs w:val="21"/>
              </w:rPr>
              <w:t>资格证明文件（如适用，按投标人须知表1.4.7要求描述）</w:t>
            </w:r>
          </w:p>
          <w:p w14:paraId="2B8FF0C4">
            <w:pPr>
              <w:adjustRightInd w:val="0"/>
              <w:snapToGrid w:val="0"/>
              <w:jc w:val="left"/>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联合体各方均需提供（如适用）</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D58252C">
            <w:pPr>
              <w:adjustRightInd w:val="0"/>
              <w:snapToGrid w:val="0"/>
              <w:jc w:val="center"/>
              <w:rPr>
                <w:rFonts w:hint="eastAsia" w:ascii="仿宋_GB2312" w:hAnsi="仿宋_GB2312" w:eastAsia="仿宋_GB2312" w:cs="仿宋_GB2312"/>
                <w:color w:val="000000"/>
                <w:szCs w:val="21"/>
              </w:rPr>
            </w:pPr>
          </w:p>
        </w:tc>
      </w:tr>
      <w:tr w14:paraId="4B551E43">
        <w:tblPrEx>
          <w:tblCellMar>
            <w:top w:w="0" w:type="dxa"/>
            <w:left w:w="0" w:type="dxa"/>
            <w:bottom w:w="0" w:type="dxa"/>
            <w:right w:w="0" w:type="dxa"/>
          </w:tblCellMar>
        </w:tblPrEx>
        <w:trPr>
          <w:trHeight w:val="916"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23975C1">
            <w:pPr>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13</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DD5E839">
            <w:pPr>
              <w:adjustRightInd w:val="0"/>
              <w:snapToGrid w:val="0"/>
              <w:jc w:val="left"/>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信用记录（采购人或采购代理机构将按照招标文件规定的审查期间内进行查询）</w:t>
            </w:r>
          </w:p>
          <w:p w14:paraId="4581CCDE">
            <w:pPr>
              <w:adjustRightInd w:val="0"/>
              <w:snapToGrid w:val="0"/>
              <w:jc w:val="left"/>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联合体各方均需查询（如适用）</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0AD2195">
            <w:pPr>
              <w:adjustRightInd w:val="0"/>
              <w:snapToGrid w:val="0"/>
              <w:jc w:val="center"/>
              <w:rPr>
                <w:rFonts w:hint="eastAsia" w:ascii="仿宋_GB2312" w:hAnsi="仿宋_GB2312" w:eastAsia="仿宋_GB2312" w:cs="仿宋_GB2312"/>
                <w:color w:val="000000"/>
                <w:szCs w:val="21"/>
              </w:rPr>
            </w:pPr>
          </w:p>
        </w:tc>
      </w:tr>
      <w:tr w14:paraId="56C93D74">
        <w:tblPrEx>
          <w:tblCellMar>
            <w:top w:w="0" w:type="dxa"/>
            <w:left w:w="0" w:type="dxa"/>
            <w:bottom w:w="0" w:type="dxa"/>
            <w:right w:w="0" w:type="dxa"/>
          </w:tblCellMar>
        </w:tblPrEx>
        <w:trPr>
          <w:trHeight w:val="62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1FCA32F">
            <w:pPr>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14</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CE27DE7">
            <w:pPr>
              <w:adjustRightInd w:val="0"/>
              <w:snapToGrid w:val="0"/>
              <w:jc w:val="left"/>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拟分包情况说明及分包意向协议（如适用）</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C54A43F">
            <w:pPr>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10-1</w:t>
            </w:r>
          </w:p>
          <w:p w14:paraId="1050A465">
            <w:pPr>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10-2</w:t>
            </w:r>
          </w:p>
        </w:tc>
      </w:tr>
      <w:tr w14:paraId="64295036">
        <w:tblPrEx>
          <w:tblCellMar>
            <w:top w:w="0" w:type="dxa"/>
            <w:left w:w="0" w:type="dxa"/>
            <w:bottom w:w="0" w:type="dxa"/>
            <w:right w:w="0" w:type="dxa"/>
          </w:tblCellMar>
        </w:tblPrEx>
        <w:trPr>
          <w:trHeight w:val="494"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C0E9B41">
            <w:pPr>
              <w:adjustRightInd w:val="0"/>
              <w:snapToGrid w:val="0"/>
              <w:jc w:val="center"/>
              <w:rPr>
                <w:rFonts w:hint="eastAsia" w:ascii="Times New Roman" w:hAnsi="Times New Roman" w:eastAsia="仿宋" w:cs="仿宋"/>
                <w:color w:val="000000"/>
                <w:szCs w:val="21"/>
              </w:rPr>
            </w:pPr>
            <w:bookmarkStart w:id="82" w:name="_Toc22359_WPSOffice_Level2"/>
            <w:bookmarkStart w:id="83" w:name="_Toc25206_WPSOffice_Level2"/>
            <w:r>
              <w:rPr>
                <w:rFonts w:hint="eastAsia" w:ascii="Times New Roman" w:hAnsi="Times New Roman" w:eastAsia="仿宋" w:cs="仿宋"/>
                <w:color w:val="000000"/>
                <w:kern w:val="0"/>
                <w:szCs w:val="21"/>
                <w:lang w:eastAsia="zh-CN"/>
              </w:rPr>
              <w:t>……</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E23731C">
            <w:pPr>
              <w:adjustRightInd w:val="0"/>
              <w:snapToGrid w:val="0"/>
              <w:jc w:val="left"/>
              <w:rPr>
                <w:rFonts w:hint="eastAsia" w:ascii="Times New Roman" w:hAnsi="Times New Roman" w:eastAsia="仿宋" w:cs="仿宋"/>
                <w:color w:val="000000"/>
                <w:szCs w:val="21"/>
              </w:rPr>
            </w:pPr>
            <w:r>
              <w:rPr>
                <w:rFonts w:hint="eastAsia" w:ascii="Times New Roman" w:hAnsi="Times New Roman" w:eastAsia="仿宋" w:cs="仿宋"/>
                <w:color w:val="000000"/>
                <w:kern w:val="0"/>
                <w:szCs w:val="21"/>
                <w:lang w:eastAsia="zh-CN"/>
              </w:rPr>
              <w:t>……</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32E394E">
            <w:pPr>
              <w:adjustRightInd w:val="0"/>
              <w:snapToGrid w:val="0"/>
              <w:jc w:val="center"/>
              <w:rPr>
                <w:rFonts w:hint="eastAsia" w:ascii="Times New Roman" w:hAnsi="Times New Roman" w:eastAsia="仿宋" w:cs="仿宋"/>
                <w:color w:val="000000"/>
                <w:szCs w:val="21"/>
              </w:rPr>
            </w:pPr>
          </w:p>
        </w:tc>
      </w:tr>
    </w:tbl>
    <w:p w14:paraId="29AA144A">
      <w:pPr>
        <w:snapToGrid w:val="0"/>
        <w:spacing w:before="159" w:beforeLines="50"/>
        <w:rPr>
          <w:rFonts w:hint="eastAsia" w:ascii="仿宋_GB2312" w:hAnsi="仿宋_GB2312" w:eastAsia="仿宋_GB2312" w:cs="仿宋_GB2312"/>
          <w:b/>
          <w:color w:val="000000"/>
          <w:sz w:val="24"/>
        </w:rPr>
      </w:pPr>
      <w:r>
        <w:rPr>
          <w:rFonts w:hint="eastAsia" w:ascii="仿宋_GB2312" w:hAnsi="仿宋_GB2312" w:eastAsia="仿宋_GB2312" w:cs="仿宋_GB2312"/>
          <w:b/>
          <w:color w:val="000000"/>
          <w:sz w:val="24"/>
        </w:rPr>
        <w:t>三、符合性证明材料</w:t>
      </w:r>
      <w:bookmarkEnd w:id="82"/>
      <w:bookmarkEnd w:id="83"/>
      <w:r>
        <w:rPr>
          <w:rFonts w:hint="eastAsia" w:ascii="仿宋_GB2312" w:hAnsi="仿宋_GB2312" w:eastAsia="仿宋_GB2312" w:cs="仿宋_GB2312"/>
          <w:b/>
          <w:color w:val="000000"/>
          <w:sz w:val="24"/>
        </w:rPr>
        <w:t>（有一项不符合要求，不能进入下一阶段评审）</w:t>
      </w:r>
    </w:p>
    <w:bookmarkEnd w:id="80"/>
    <w:bookmarkEnd w:id="81"/>
    <w:tbl>
      <w:tblPr>
        <w:tblStyle w:val="18"/>
        <w:tblW w:w="84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6957"/>
        <w:gridCol w:w="770"/>
      </w:tblGrid>
      <w:tr w14:paraId="5D899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blHeader/>
        </w:trPr>
        <w:tc>
          <w:tcPr>
            <w:tcW w:w="682" w:type="dxa"/>
            <w:noWrap w:val="0"/>
            <w:vAlign w:val="center"/>
          </w:tcPr>
          <w:p w14:paraId="6F38286C">
            <w:pPr>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序号</w:t>
            </w:r>
          </w:p>
        </w:tc>
        <w:tc>
          <w:tcPr>
            <w:tcW w:w="6957" w:type="dxa"/>
            <w:noWrap w:val="0"/>
            <w:vAlign w:val="center"/>
          </w:tcPr>
          <w:p w14:paraId="62CFD8D7">
            <w:pPr>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符合性证明材料</w:t>
            </w:r>
          </w:p>
        </w:tc>
        <w:tc>
          <w:tcPr>
            <w:tcW w:w="770" w:type="dxa"/>
            <w:noWrap w:val="0"/>
            <w:vAlign w:val="center"/>
          </w:tcPr>
          <w:p w14:paraId="4ADAB763">
            <w:pPr>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格式</w:t>
            </w:r>
          </w:p>
        </w:tc>
      </w:tr>
      <w:tr w14:paraId="142BB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586911F2">
            <w:pPr>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w:t>
            </w:r>
          </w:p>
        </w:tc>
        <w:tc>
          <w:tcPr>
            <w:tcW w:w="6957" w:type="dxa"/>
            <w:noWrap w:val="0"/>
            <w:vAlign w:val="center"/>
          </w:tcPr>
          <w:p w14:paraId="3423E5FA">
            <w:pPr>
              <w:adjustRightInd w:val="0"/>
              <w:snapToGrid w:val="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投标函</w:t>
            </w:r>
          </w:p>
        </w:tc>
        <w:tc>
          <w:tcPr>
            <w:tcW w:w="770" w:type="dxa"/>
            <w:noWrap w:val="0"/>
            <w:vAlign w:val="center"/>
          </w:tcPr>
          <w:p w14:paraId="712FE73F">
            <w:pPr>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11</w:t>
            </w:r>
          </w:p>
        </w:tc>
      </w:tr>
      <w:tr w14:paraId="37E7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0367EB42">
            <w:pPr>
              <w:adjustRightInd w:val="0"/>
              <w:snapToGrid w:val="0"/>
              <w:jc w:val="center"/>
              <w:rPr>
                <w:rFonts w:hint="eastAsia" w:ascii="仿宋_GB2312" w:hAnsi="仿宋_GB2312" w:eastAsia="仿宋_GB2312" w:cs="仿宋_GB2312"/>
                <w:color w:val="000000"/>
                <w:kern w:val="0"/>
                <w:szCs w:val="21"/>
                <w:lang w:eastAsia="zh-CN"/>
              </w:rPr>
            </w:pPr>
            <w:r>
              <w:rPr>
                <w:rFonts w:hint="eastAsia" w:ascii="仿宋_GB2312" w:hAnsi="仿宋_GB2312" w:eastAsia="仿宋_GB2312" w:cs="仿宋_GB2312"/>
                <w:color w:val="000000"/>
                <w:kern w:val="0"/>
                <w:szCs w:val="21"/>
                <w:lang w:val="en-US" w:eastAsia="zh-CN"/>
              </w:rPr>
              <w:t>2</w:t>
            </w:r>
          </w:p>
        </w:tc>
        <w:tc>
          <w:tcPr>
            <w:tcW w:w="6957" w:type="dxa"/>
            <w:noWrap w:val="0"/>
            <w:vAlign w:val="center"/>
          </w:tcPr>
          <w:p w14:paraId="102C6ACC">
            <w:pPr>
              <w:adjustRightInd w:val="0"/>
              <w:snapToGrid w:val="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开标一览表</w:t>
            </w:r>
          </w:p>
        </w:tc>
        <w:tc>
          <w:tcPr>
            <w:tcW w:w="770" w:type="dxa"/>
            <w:noWrap w:val="0"/>
            <w:vAlign w:val="center"/>
          </w:tcPr>
          <w:p w14:paraId="6C0C4CA4">
            <w:pPr>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12</w:t>
            </w:r>
          </w:p>
        </w:tc>
      </w:tr>
      <w:tr w14:paraId="7B2AC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43A453CD">
            <w:pPr>
              <w:adjustRightInd w:val="0"/>
              <w:snapToGrid w:val="0"/>
              <w:jc w:val="center"/>
              <w:rPr>
                <w:rFonts w:hint="eastAsia" w:ascii="仿宋_GB2312" w:hAnsi="仿宋_GB2312" w:eastAsia="仿宋_GB2312" w:cs="仿宋_GB2312"/>
                <w:color w:val="000000"/>
                <w:kern w:val="0"/>
                <w:szCs w:val="21"/>
                <w:lang w:eastAsia="zh-CN"/>
              </w:rPr>
            </w:pPr>
            <w:r>
              <w:rPr>
                <w:rFonts w:hint="eastAsia" w:ascii="仿宋_GB2312" w:hAnsi="仿宋_GB2312" w:eastAsia="仿宋_GB2312" w:cs="仿宋_GB2312"/>
                <w:color w:val="000000"/>
                <w:kern w:val="0"/>
                <w:szCs w:val="21"/>
                <w:lang w:val="en-US" w:eastAsia="zh-CN"/>
              </w:rPr>
              <w:t>3</w:t>
            </w:r>
          </w:p>
        </w:tc>
        <w:tc>
          <w:tcPr>
            <w:tcW w:w="6957" w:type="dxa"/>
            <w:noWrap w:val="0"/>
            <w:vAlign w:val="center"/>
          </w:tcPr>
          <w:p w14:paraId="57C8EF97">
            <w:pPr>
              <w:adjustRightInd w:val="0"/>
              <w:snapToGrid w:val="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服务价格明细表</w:t>
            </w:r>
          </w:p>
        </w:tc>
        <w:tc>
          <w:tcPr>
            <w:tcW w:w="770" w:type="dxa"/>
            <w:noWrap w:val="0"/>
            <w:vAlign w:val="center"/>
          </w:tcPr>
          <w:p w14:paraId="505A29A1">
            <w:pPr>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13</w:t>
            </w:r>
          </w:p>
        </w:tc>
      </w:tr>
      <w:tr w14:paraId="5A321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7CB36565">
            <w:pPr>
              <w:adjustRightInd w:val="0"/>
              <w:snapToGrid w:val="0"/>
              <w:jc w:val="center"/>
              <w:rPr>
                <w:rFonts w:hint="eastAsia" w:ascii="仿宋_GB2312" w:hAnsi="仿宋_GB2312" w:eastAsia="仿宋_GB2312" w:cs="仿宋_GB2312"/>
                <w:color w:val="000000"/>
                <w:kern w:val="0"/>
                <w:szCs w:val="21"/>
                <w:lang w:eastAsia="zh-CN"/>
              </w:rPr>
            </w:pPr>
            <w:r>
              <w:rPr>
                <w:rFonts w:hint="eastAsia" w:ascii="仿宋_GB2312" w:hAnsi="仿宋_GB2312" w:eastAsia="仿宋_GB2312" w:cs="仿宋_GB2312"/>
                <w:color w:val="000000"/>
                <w:kern w:val="0"/>
                <w:szCs w:val="21"/>
                <w:lang w:val="en-US" w:eastAsia="zh-CN"/>
              </w:rPr>
              <w:t>4</w:t>
            </w:r>
          </w:p>
        </w:tc>
        <w:tc>
          <w:tcPr>
            <w:tcW w:w="6957" w:type="dxa"/>
            <w:noWrap w:val="0"/>
            <w:vAlign w:val="center"/>
          </w:tcPr>
          <w:p w14:paraId="03564259">
            <w:pPr>
              <w:adjustRightInd w:val="0"/>
              <w:snapToGrid w:val="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服务需求响应表</w:t>
            </w:r>
          </w:p>
        </w:tc>
        <w:tc>
          <w:tcPr>
            <w:tcW w:w="770" w:type="dxa"/>
            <w:noWrap w:val="0"/>
            <w:vAlign w:val="center"/>
          </w:tcPr>
          <w:p w14:paraId="0DB1EB26">
            <w:pPr>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14</w:t>
            </w:r>
          </w:p>
        </w:tc>
      </w:tr>
      <w:tr w14:paraId="0A746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636BE211">
            <w:pPr>
              <w:adjustRightInd w:val="0"/>
              <w:snapToGrid w:val="0"/>
              <w:jc w:val="center"/>
              <w:rPr>
                <w:rFonts w:hint="eastAsia" w:ascii="仿宋_GB2312" w:hAnsi="仿宋_GB2312" w:eastAsia="仿宋_GB2312" w:cs="仿宋_GB2312"/>
                <w:color w:val="000000"/>
                <w:kern w:val="0"/>
                <w:szCs w:val="21"/>
                <w:lang w:eastAsia="zh-CN"/>
              </w:rPr>
            </w:pPr>
            <w:r>
              <w:rPr>
                <w:rFonts w:hint="eastAsia" w:ascii="仿宋_GB2312" w:hAnsi="仿宋_GB2312" w:eastAsia="仿宋_GB2312" w:cs="仿宋_GB2312"/>
                <w:color w:val="000000"/>
                <w:kern w:val="0"/>
                <w:szCs w:val="21"/>
                <w:lang w:val="en-US" w:eastAsia="zh-CN"/>
              </w:rPr>
              <w:t>5</w:t>
            </w:r>
          </w:p>
        </w:tc>
        <w:tc>
          <w:tcPr>
            <w:tcW w:w="6957" w:type="dxa"/>
            <w:noWrap w:val="0"/>
            <w:vAlign w:val="center"/>
          </w:tcPr>
          <w:p w14:paraId="668B9FDA">
            <w:pPr>
              <w:adjustRightInd w:val="0"/>
              <w:snapToGrid w:val="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商务条款偏离表</w:t>
            </w:r>
          </w:p>
        </w:tc>
        <w:tc>
          <w:tcPr>
            <w:tcW w:w="770" w:type="dxa"/>
            <w:noWrap w:val="0"/>
            <w:vAlign w:val="center"/>
          </w:tcPr>
          <w:p w14:paraId="315F1D42">
            <w:pPr>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15</w:t>
            </w:r>
          </w:p>
        </w:tc>
      </w:tr>
      <w:tr w14:paraId="09839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2C76B0C4">
            <w:pPr>
              <w:adjustRightInd w:val="0"/>
              <w:snapToGrid w:val="0"/>
              <w:jc w:val="center"/>
              <w:rPr>
                <w:rFonts w:hint="eastAsia" w:ascii="仿宋_GB2312" w:hAnsi="仿宋_GB2312" w:eastAsia="仿宋_GB2312" w:cs="仿宋_GB2312"/>
                <w:color w:val="000000"/>
                <w:kern w:val="0"/>
                <w:szCs w:val="21"/>
                <w:lang w:eastAsia="zh-CN"/>
              </w:rPr>
            </w:pPr>
            <w:r>
              <w:rPr>
                <w:rFonts w:hint="eastAsia" w:ascii="仿宋_GB2312" w:hAnsi="仿宋_GB2312" w:eastAsia="仿宋_GB2312" w:cs="仿宋_GB2312"/>
                <w:color w:val="000000"/>
                <w:kern w:val="0"/>
                <w:szCs w:val="21"/>
                <w:lang w:val="en-US" w:eastAsia="zh-CN"/>
              </w:rPr>
              <w:t>6</w:t>
            </w:r>
          </w:p>
        </w:tc>
        <w:tc>
          <w:tcPr>
            <w:tcW w:w="6957" w:type="dxa"/>
            <w:noWrap w:val="0"/>
            <w:vAlign w:val="center"/>
          </w:tcPr>
          <w:p w14:paraId="34010FBC">
            <w:pPr>
              <w:adjustRightInd w:val="0"/>
              <w:snapToGrid w:val="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《品目清单》、国家确定的认证机构出具的、处于有效期之内的《节能产品认证证书》</w:t>
            </w:r>
            <w:r>
              <w:rPr>
                <w:rFonts w:hint="eastAsia" w:ascii="仿宋_GB2312" w:hAnsi="仿宋_GB2312" w:eastAsia="仿宋_GB2312" w:cs="仿宋_GB2312"/>
                <w:color w:val="000000"/>
                <w:szCs w:val="21"/>
              </w:rPr>
              <w:t>（如适用）</w:t>
            </w:r>
            <w:r>
              <w:rPr>
                <w:rFonts w:hint="eastAsia" w:ascii="仿宋_GB2312" w:hAnsi="仿宋_GB2312" w:eastAsia="仿宋_GB2312" w:cs="仿宋_GB2312"/>
                <w:color w:val="000000"/>
                <w:kern w:val="0"/>
                <w:szCs w:val="21"/>
              </w:rPr>
              <w:t>（政府强制采购的节能产品须提供）</w:t>
            </w:r>
          </w:p>
        </w:tc>
        <w:tc>
          <w:tcPr>
            <w:tcW w:w="770" w:type="dxa"/>
            <w:noWrap w:val="0"/>
            <w:vAlign w:val="center"/>
          </w:tcPr>
          <w:p w14:paraId="3BBA8D3D">
            <w:pPr>
              <w:adjustRightInd w:val="0"/>
              <w:snapToGrid w:val="0"/>
              <w:jc w:val="center"/>
              <w:rPr>
                <w:rFonts w:hint="eastAsia" w:ascii="仿宋_GB2312" w:hAnsi="仿宋_GB2312" w:eastAsia="仿宋_GB2312" w:cs="仿宋_GB2312"/>
                <w:color w:val="000000"/>
                <w:kern w:val="0"/>
                <w:szCs w:val="21"/>
              </w:rPr>
            </w:pPr>
          </w:p>
        </w:tc>
      </w:tr>
      <w:tr w14:paraId="23170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1B6D5D2E">
            <w:pPr>
              <w:adjustRightInd w:val="0"/>
              <w:snapToGrid w:val="0"/>
              <w:jc w:val="center"/>
              <w:rPr>
                <w:rFonts w:hint="eastAsia" w:ascii="仿宋_GB2312" w:hAnsi="仿宋_GB2312" w:eastAsia="仿宋_GB2312" w:cs="仿宋_GB2312"/>
                <w:color w:val="000000"/>
                <w:szCs w:val="21"/>
                <w:lang w:eastAsia="zh-CN"/>
              </w:rPr>
            </w:pPr>
            <w:r>
              <w:rPr>
                <w:rFonts w:hint="eastAsia" w:ascii="仿宋_GB2312" w:hAnsi="仿宋_GB2312" w:eastAsia="仿宋_GB2312" w:cs="仿宋_GB2312"/>
                <w:color w:val="000000"/>
                <w:kern w:val="0"/>
                <w:szCs w:val="21"/>
                <w:lang w:val="en-US" w:eastAsia="zh-CN"/>
              </w:rPr>
              <w:t>7</w:t>
            </w:r>
          </w:p>
        </w:tc>
        <w:tc>
          <w:tcPr>
            <w:tcW w:w="6957" w:type="dxa"/>
            <w:noWrap w:val="0"/>
            <w:vAlign w:val="center"/>
          </w:tcPr>
          <w:p w14:paraId="4B79BCBB">
            <w:pPr>
              <w:adjustRightInd w:val="0"/>
              <w:snapToGrid w:val="0"/>
              <w:rPr>
                <w:rFonts w:hint="eastAsia" w:ascii="仿宋_GB2312" w:hAnsi="仿宋_GB2312" w:eastAsia="仿宋_GB2312" w:cs="仿宋_GB2312"/>
                <w:b/>
                <w:color w:val="000000"/>
                <w:szCs w:val="21"/>
              </w:rPr>
            </w:pPr>
            <w:r>
              <w:rPr>
                <w:rFonts w:hint="eastAsia" w:ascii="仿宋_GB2312" w:hAnsi="仿宋_GB2312" w:eastAsia="仿宋_GB2312" w:cs="仿宋_GB2312"/>
                <w:color w:val="000000"/>
                <w:kern w:val="0"/>
                <w:szCs w:val="21"/>
              </w:rPr>
              <w:t>其他符合性证明材料</w:t>
            </w:r>
          </w:p>
        </w:tc>
        <w:tc>
          <w:tcPr>
            <w:tcW w:w="770" w:type="dxa"/>
            <w:noWrap w:val="0"/>
            <w:vAlign w:val="center"/>
          </w:tcPr>
          <w:p w14:paraId="61EC3B25">
            <w:pPr>
              <w:adjustRightInd w:val="0"/>
              <w:snapToGrid w:val="0"/>
              <w:jc w:val="center"/>
              <w:rPr>
                <w:rFonts w:hint="eastAsia" w:ascii="仿宋_GB2312" w:hAnsi="仿宋_GB2312" w:eastAsia="仿宋_GB2312" w:cs="仿宋_GB2312"/>
                <w:color w:val="000000"/>
                <w:kern w:val="0"/>
                <w:szCs w:val="21"/>
              </w:rPr>
            </w:pPr>
          </w:p>
        </w:tc>
      </w:tr>
      <w:tr w14:paraId="3ACA8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51E98BDC">
            <w:pPr>
              <w:adjustRightInd w:val="0"/>
              <w:snapToGrid w:val="0"/>
              <w:jc w:val="center"/>
              <w:rPr>
                <w:rFonts w:hint="default" w:ascii="仿宋_GB2312" w:hAnsi="仿宋_GB2312" w:eastAsia="仿宋_GB2312" w:cs="仿宋_GB2312"/>
                <w:color w:val="000000"/>
                <w:kern w:val="0"/>
                <w:szCs w:val="21"/>
                <w:lang w:val="en-US" w:eastAsia="zh-CN"/>
              </w:rPr>
            </w:pPr>
            <w:bookmarkStart w:id="84" w:name="_Toc24432_WPSOffice_Level2"/>
            <w:bookmarkStart w:id="85" w:name="_Toc27769_WPSOffice_Level2"/>
            <w:r>
              <w:rPr>
                <w:rFonts w:hint="eastAsia" w:ascii="仿宋_GB2312" w:hAnsi="仿宋_GB2312" w:eastAsia="仿宋_GB2312" w:cs="仿宋_GB2312"/>
                <w:color w:val="000000"/>
                <w:kern w:val="0"/>
                <w:szCs w:val="21"/>
                <w:lang w:val="en-US" w:eastAsia="zh-CN"/>
              </w:rPr>
              <w:t xml:space="preserve"> 8</w:t>
            </w:r>
          </w:p>
        </w:tc>
        <w:tc>
          <w:tcPr>
            <w:tcW w:w="6957" w:type="dxa"/>
            <w:noWrap w:val="0"/>
            <w:vAlign w:val="center"/>
          </w:tcPr>
          <w:p w14:paraId="118D69E6">
            <w:pPr>
              <w:adjustRightInd w:val="0"/>
              <w:snapToGrid w:val="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auto"/>
                <w:kern w:val="0"/>
                <w:sz w:val="21"/>
                <w:szCs w:val="21"/>
                <w:lang w:val="en-US" w:eastAsia="zh-CN" w:bidi="ar-SA"/>
              </w:rPr>
              <w:t>备份文件和投标响应文件一致性承诺函</w:t>
            </w:r>
          </w:p>
        </w:tc>
        <w:tc>
          <w:tcPr>
            <w:tcW w:w="770" w:type="dxa"/>
            <w:noWrap w:val="0"/>
            <w:vAlign w:val="center"/>
          </w:tcPr>
          <w:p w14:paraId="56D48AA8">
            <w:pPr>
              <w:adjustRightInd w:val="0"/>
              <w:snapToGrid w:val="0"/>
              <w:jc w:val="center"/>
              <w:rPr>
                <w:rFonts w:hint="default" w:ascii="仿宋_GB2312" w:hAnsi="仿宋_GB2312" w:eastAsia="仿宋_GB2312" w:cs="仿宋_GB2312"/>
                <w:color w:val="000000"/>
                <w:kern w:val="0"/>
                <w:szCs w:val="21"/>
                <w:lang w:val="en-US" w:eastAsia="zh-CN"/>
              </w:rPr>
            </w:pPr>
            <w:r>
              <w:rPr>
                <w:rFonts w:hint="eastAsia" w:ascii="仿宋_GB2312" w:hAnsi="仿宋_GB2312" w:eastAsia="仿宋_GB2312" w:cs="仿宋_GB2312"/>
                <w:color w:val="000000"/>
                <w:kern w:val="0"/>
                <w:szCs w:val="21"/>
                <w:lang w:val="en-US" w:eastAsia="zh-CN"/>
              </w:rPr>
              <w:t>20</w:t>
            </w:r>
          </w:p>
        </w:tc>
      </w:tr>
      <w:tr w14:paraId="096E5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36F5B8A4">
            <w:pPr>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lang w:eastAsia="zh-CN"/>
              </w:rPr>
              <w:t>……</w:t>
            </w:r>
          </w:p>
        </w:tc>
        <w:tc>
          <w:tcPr>
            <w:tcW w:w="6957" w:type="dxa"/>
            <w:noWrap w:val="0"/>
            <w:vAlign w:val="center"/>
          </w:tcPr>
          <w:p w14:paraId="58A57BF0">
            <w:pPr>
              <w:adjustRightInd w:val="0"/>
              <w:snapToGrid w:val="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lang w:eastAsia="zh-CN"/>
              </w:rPr>
              <w:t>……</w:t>
            </w:r>
          </w:p>
        </w:tc>
        <w:tc>
          <w:tcPr>
            <w:tcW w:w="770" w:type="dxa"/>
            <w:noWrap w:val="0"/>
            <w:vAlign w:val="center"/>
          </w:tcPr>
          <w:p w14:paraId="633BF719">
            <w:pPr>
              <w:adjustRightInd w:val="0"/>
              <w:snapToGrid w:val="0"/>
              <w:jc w:val="center"/>
              <w:rPr>
                <w:rFonts w:hint="eastAsia" w:ascii="仿宋_GB2312" w:hAnsi="仿宋_GB2312" w:eastAsia="仿宋_GB2312" w:cs="仿宋_GB2312"/>
                <w:color w:val="000000"/>
                <w:kern w:val="0"/>
                <w:szCs w:val="21"/>
              </w:rPr>
            </w:pPr>
          </w:p>
        </w:tc>
      </w:tr>
    </w:tbl>
    <w:p w14:paraId="227885FA">
      <w:pPr>
        <w:snapToGrid w:val="0"/>
        <w:spacing w:before="159" w:beforeLines="50"/>
        <w:rPr>
          <w:rFonts w:hint="eastAsia" w:ascii="仿宋_GB2312" w:hAnsi="仿宋_GB2312" w:eastAsia="仿宋_GB2312" w:cs="仿宋_GB2312"/>
          <w:b/>
          <w:color w:val="000000"/>
          <w:sz w:val="24"/>
        </w:rPr>
      </w:pPr>
      <w:r>
        <w:rPr>
          <w:rFonts w:hint="eastAsia" w:ascii="仿宋_GB2312" w:hAnsi="仿宋_GB2312" w:eastAsia="仿宋_GB2312" w:cs="仿宋_GB2312"/>
          <w:b/>
          <w:color w:val="000000"/>
          <w:sz w:val="24"/>
        </w:rPr>
        <w:t>四、其他材料</w:t>
      </w:r>
      <w:bookmarkEnd w:id="84"/>
      <w:bookmarkEnd w:id="85"/>
      <w:r>
        <w:rPr>
          <w:rFonts w:hint="eastAsia" w:ascii="仿宋_GB2312" w:hAnsi="仿宋_GB2312" w:eastAsia="仿宋_GB2312" w:cs="仿宋_GB2312"/>
          <w:b/>
          <w:color w:val="000000"/>
          <w:sz w:val="24"/>
        </w:rPr>
        <w:t>（如有，请提供；如未提供，投标文件不作无效处理）</w:t>
      </w:r>
    </w:p>
    <w:tbl>
      <w:tblPr>
        <w:tblStyle w:val="18"/>
        <w:tblW w:w="84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6939"/>
        <w:gridCol w:w="788"/>
      </w:tblGrid>
      <w:tr w14:paraId="7DECE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blHeader/>
        </w:trPr>
        <w:tc>
          <w:tcPr>
            <w:tcW w:w="682" w:type="dxa"/>
            <w:noWrap w:val="0"/>
            <w:vAlign w:val="center"/>
          </w:tcPr>
          <w:p w14:paraId="5E64A2F5">
            <w:pPr>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序号</w:t>
            </w:r>
          </w:p>
        </w:tc>
        <w:tc>
          <w:tcPr>
            <w:tcW w:w="6939" w:type="dxa"/>
            <w:noWrap w:val="0"/>
            <w:vAlign w:val="center"/>
          </w:tcPr>
          <w:p w14:paraId="2231BC6A">
            <w:pPr>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其他材料</w:t>
            </w:r>
          </w:p>
        </w:tc>
        <w:tc>
          <w:tcPr>
            <w:tcW w:w="788" w:type="dxa"/>
            <w:noWrap w:val="0"/>
            <w:vAlign w:val="center"/>
          </w:tcPr>
          <w:p w14:paraId="692197EA">
            <w:pPr>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格式</w:t>
            </w:r>
          </w:p>
        </w:tc>
      </w:tr>
      <w:tr w14:paraId="6699B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blHeader/>
        </w:trPr>
        <w:tc>
          <w:tcPr>
            <w:tcW w:w="682" w:type="dxa"/>
            <w:noWrap w:val="0"/>
            <w:vAlign w:val="center"/>
          </w:tcPr>
          <w:p w14:paraId="0741C3C1">
            <w:pPr>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w:t>
            </w:r>
          </w:p>
        </w:tc>
        <w:tc>
          <w:tcPr>
            <w:tcW w:w="6939" w:type="dxa"/>
            <w:noWrap w:val="0"/>
            <w:vAlign w:val="center"/>
          </w:tcPr>
          <w:p w14:paraId="2AF66604">
            <w:pPr>
              <w:adjustRightInd w:val="0"/>
              <w:snapToGrid w:val="0"/>
              <w:jc w:val="left"/>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《品目清单》、国家确定的认证机构出具的、处于有效期之内的《节能产品、环境标志产品认证证书》</w:t>
            </w:r>
            <w:r>
              <w:rPr>
                <w:rFonts w:hint="eastAsia" w:ascii="仿宋_GB2312" w:hAnsi="仿宋_GB2312" w:eastAsia="仿宋_GB2312" w:cs="仿宋_GB2312"/>
                <w:color w:val="000000"/>
                <w:szCs w:val="21"/>
              </w:rPr>
              <w:t>（如适用）</w:t>
            </w:r>
            <w:r>
              <w:rPr>
                <w:rFonts w:hint="eastAsia" w:ascii="仿宋_GB2312" w:hAnsi="仿宋_GB2312" w:eastAsia="仿宋_GB2312" w:cs="仿宋_GB2312"/>
                <w:color w:val="000000"/>
                <w:kern w:val="0"/>
                <w:szCs w:val="21"/>
              </w:rPr>
              <w:t>（非政府强制采购的节能产品可以提供）</w:t>
            </w:r>
          </w:p>
        </w:tc>
        <w:tc>
          <w:tcPr>
            <w:tcW w:w="788" w:type="dxa"/>
            <w:noWrap w:val="0"/>
            <w:vAlign w:val="center"/>
          </w:tcPr>
          <w:p w14:paraId="35F25DBC">
            <w:pPr>
              <w:adjustRightInd w:val="0"/>
              <w:snapToGrid w:val="0"/>
              <w:jc w:val="center"/>
              <w:rPr>
                <w:rFonts w:hint="eastAsia" w:ascii="仿宋_GB2312" w:hAnsi="仿宋_GB2312" w:eastAsia="仿宋_GB2312" w:cs="仿宋_GB2312"/>
                <w:color w:val="000000"/>
                <w:kern w:val="0"/>
                <w:szCs w:val="21"/>
              </w:rPr>
            </w:pPr>
          </w:p>
        </w:tc>
      </w:tr>
      <w:tr w14:paraId="2E9F3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noWrap w:val="0"/>
            <w:vAlign w:val="center"/>
          </w:tcPr>
          <w:p w14:paraId="1719A92F">
            <w:pPr>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w:t>
            </w:r>
          </w:p>
        </w:tc>
        <w:tc>
          <w:tcPr>
            <w:tcW w:w="6939" w:type="dxa"/>
            <w:noWrap w:val="0"/>
            <w:vAlign w:val="center"/>
          </w:tcPr>
          <w:p w14:paraId="618EFDB6">
            <w:pPr>
              <w:adjustRightInd w:val="0"/>
              <w:snapToGrid w:val="0"/>
              <w:ind w:left="25" w:leftChars="12"/>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监狱企业证明文件/中小企业声明函/</w:t>
            </w:r>
            <w:r>
              <w:rPr>
                <w:rFonts w:hint="eastAsia" w:ascii="仿宋_GB2312" w:hAnsi="仿宋_GB2312" w:eastAsia="仿宋_GB2312" w:cs="仿宋_GB2312"/>
                <w:color w:val="000000"/>
                <w:szCs w:val="21"/>
              </w:rPr>
              <w:t>残疾人福利性单位声明函（如适用）</w:t>
            </w:r>
            <w:r>
              <w:rPr>
                <w:rFonts w:hint="eastAsia" w:ascii="仿宋_GB2312" w:hAnsi="仿宋_GB2312" w:eastAsia="仿宋_GB2312" w:cs="仿宋_GB2312"/>
                <w:color w:val="000000"/>
                <w:kern w:val="0"/>
                <w:szCs w:val="21"/>
              </w:rPr>
              <w:t>（</w:t>
            </w:r>
            <w:r>
              <w:rPr>
                <w:rFonts w:hint="eastAsia" w:ascii="仿宋_GB2312" w:hAnsi="仿宋_GB2312" w:eastAsia="仿宋_GB2312" w:cs="仿宋_GB2312"/>
                <w:color w:val="000000"/>
              </w:rPr>
              <w:t>可视具体情况调整至资格证明材料</w:t>
            </w:r>
            <w:r>
              <w:rPr>
                <w:rFonts w:hint="eastAsia" w:ascii="仿宋_GB2312" w:hAnsi="仿宋_GB2312" w:eastAsia="仿宋_GB2312" w:cs="仿宋_GB2312"/>
                <w:color w:val="000000"/>
                <w:kern w:val="0"/>
                <w:szCs w:val="21"/>
              </w:rPr>
              <w:t>）</w:t>
            </w:r>
          </w:p>
        </w:tc>
        <w:tc>
          <w:tcPr>
            <w:tcW w:w="788" w:type="dxa"/>
            <w:noWrap w:val="0"/>
            <w:vAlign w:val="center"/>
          </w:tcPr>
          <w:p w14:paraId="2A421D9E">
            <w:pPr>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16/17</w:t>
            </w:r>
          </w:p>
        </w:tc>
      </w:tr>
      <w:tr w14:paraId="03051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noWrap w:val="0"/>
            <w:vAlign w:val="center"/>
          </w:tcPr>
          <w:p w14:paraId="4E47695C">
            <w:pPr>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3</w:t>
            </w:r>
          </w:p>
        </w:tc>
        <w:tc>
          <w:tcPr>
            <w:tcW w:w="6939" w:type="dxa"/>
            <w:noWrap w:val="0"/>
            <w:vAlign w:val="center"/>
          </w:tcPr>
          <w:p w14:paraId="67A2C00E">
            <w:pPr>
              <w:adjustRightInd w:val="0"/>
              <w:snapToGrid w:val="0"/>
              <w:ind w:left="25" w:leftChars="12"/>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szCs w:val="21"/>
              </w:rPr>
              <w:t>列入《创新产品和服务目录》内的产品、服务的证明材料（如适用）</w:t>
            </w:r>
          </w:p>
        </w:tc>
        <w:tc>
          <w:tcPr>
            <w:tcW w:w="788" w:type="dxa"/>
            <w:noWrap w:val="0"/>
            <w:vAlign w:val="center"/>
          </w:tcPr>
          <w:p w14:paraId="6727F7FD">
            <w:pPr>
              <w:adjustRightInd w:val="0"/>
              <w:snapToGrid w:val="0"/>
              <w:jc w:val="center"/>
              <w:rPr>
                <w:rFonts w:hint="eastAsia" w:ascii="仿宋_GB2312" w:hAnsi="仿宋_GB2312" w:eastAsia="仿宋_GB2312" w:cs="仿宋_GB2312"/>
                <w:color w:val="000000"/>
                <w:kern w:val="0"/>
                <w:szCs w:val="21"/>
              </w:rPr>
            </w:pPr>
          </w:p>
        </w:tc>
      </w:tr>
      <w:tr w14:paraId="7EC49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noWrap w:val="0"/>
            <w:vAlign w:val="center"/>
          </w:tcPr>
          <w:p w14:paraId="512DA058">
            <w:pPr>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4</w:t>
            </w:r>
          </w:p>
        </w:tc>
        <w:tc>
          <w:tcPr>
            <w:tcW w:w="6939" w:type="dxa"/>
            <w:noWrap w:val="0"/>
            <w:vAlign w:val="center"/>
          </w:tcPr>
          <w:p w14:paraId="66A1E7F6">
            <w:pPr>
              <w:adjustRightInd w:val="0"/>
              <w:snapToGrid w:val="0"/>
              <w:ind w:left="25" w:leftChars="12"/>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szCs w:val="21"/>
              </w:rPr>
              <w:t>关于符合本国产品标准的声明函/财政部会同有关部门规定的有关证明文件（如适用）</w:t>
            </w:r>
          </w:p>
        </w:tc>
        <w:tc>
          <w:tcPr>
            <w:tcW w:w="788" w:type="dxa"/>
            <w:noWrap w:val="0"/>
            <w:vAlign w:val="center"/>
          </w:tcPr>
          <w:p w14:paraId="116933BC">
            <w:pPr>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18</w:t>
            </w:r>
          </w:p>
        </w:tc>
      </w:tr>
      <w:tr w14:paraId="32EF9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noWrap w:val="0"/>
            <w:vAlign w:val="center"/>
          </w:tcPr>
          <w:p w14:paraId="37226D98">
            <w:pPr>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5</w:t>
            </w:r>
          </w:p>
        </w:tc>
        <w:tc>
          <w:tcPr>
            <w:tcW w:w="6939" w:type="dxa"/>
            <w:noWrap w:val="0"/>
            <w:vAlign w:val="center"/>
          </w:tcPr>
          <w:p w14:paraId="15AA2F7B">
            <w:pPr>
              <w:adjustRightInd w:val="0"/>
              <w:snapToGrid w:val="0"/>
              <w:ind w:left="25" w:leftChars="12"/>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关于本国产品比例的声明函（如适用）</w:t>
            </w:r>
          </w:p>
        </w:tc>
        <w:tc>
          <w:tcPr>
            <w:tcW w:w="788" w:type="dxa"/>
            <w:noWrap w:val="0"/>
            <w:vAlign w:val="center"/>
          </w:tcPr>
          <w:p w14:paraId="2DEE8AB0">
            <w:pPr>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19</w:t>
            </w:r>
          </w:p>
        </w:tc>
      </w:tr>
      <w:tr w14:paraId="007FD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82" w:type="dxa"/>
            <w:noWrap w:val="0"/>
            <w:vAlign w:val="center"/>
          </w:tcPr>
          <w:p w14:paraId="287C8670">
            <w:pPr>
              <w:adjustRightInd w:val="0"/>
              <w:snapToGrid w:val="0"/>
              <w:jc w:val="center"/>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lang w:eastAsia="zh-CN"/>
              </w:rPr>
              <w:t>……</w:t>
            </w:r>
          </w:p>
        </w:tc>
        <w:tc>
          <w:tcPr>
            <w:tcW w:w="6939" w:type="dxa"/>
            <w:noWrap w:val="0"/>
            <w:vAlign w:val="center"/>
          </w:tcPr>
          <w:p w14:paraId="62D71B8B">
            <w:pPr>
              <w:pStyle w:val="35"/>
              <w:adjustRightInd w:val="0"/>
              <w:snapToGrid w:val="0"/>
              <w:ind w:left="25" w:leftChars="12" w:firstLine="0" w:firstLineChars="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lang w:eastAsia="zh-CN"/>
              </w:rPr>
              <w:t>……</w:t>
            </w:r>
          </w:p>
        </w:tc>
        <w:tc>
          <w:tcPr>
            <w:tcW w:w="788" w:type="dxa"/>
            <w:noWrap w:val="0"/>
            <w:vAlign w:val="center"/>
          </w:tcPr>
          <w:p w14:paraId="7D3FE2ED">
            <w:pPr>
              <w:adjustRightInd w:val="0"/>
              <w:snapToGrid w:val="0"/>
              <w:jc w:val="center"/>
              <w:rPr>
                <w:rFonts w:hint="eastAsia" w:ascii="仿宋_GB2312" w:hAnsi="仿宋_GB2312" w:eastAsia="仿宋_GB2312" w:cs="仿宋_GB2312"/>
                <w:color w:val="000000"/>
                <w:kern w:val="0"/>
                <w:szCs w:val="21"/>
              </w:rPr>
            </w:pPr>
          </w:p>
        </w:tc>
      </w:tr>
    </w:tbl>
    <w:p w14:paraId="28D296C1">
      <w:pPr>
        <w:adjustRightInd w:val="0"/>
        <w:snapToGrid w:val="0"/>
        <w:spacing w:line="300" w:lineRule="exact"/>
        <w:ind w:firstLine="480" w:firstLineChars="200"/>
        <w:rPr>
          <w:rFonts w:hint="eastAsia" w:ascii="仿宋_GB2312" w:hAnsi="仿宋_GB2312" w:eastAsia="仿宋_GB2312" w:cs="仿宋_GB2312"/>
          <w:b/>
          <w:color w:val="000000"/>
          <w:sz w:val="24"/>
          <w:szCs w:val="24"/>
        </w:rPr>
      </w:pPr>
      <w:bookmarkStart w:id="86" w:name="_Toc24011_WPSOffice_Level2"/>
      <w:bookmarkStart w:id="87" w:name="_Toc23127_WPSOffice_Level2"/>
      <w:r>
        <w:rPr>
          <w:rFonts w:hint="eastAsia" w:ascii="仿宋_GB2312" w:hAnsi="仿宋_GB2312" w:eastAsia="仿宋_GB2312" w:cs="仿宋_GB2312"/>
          <w:b/>
          <w:color w:val="000000"/>
          <w:sz w:val="24"/>
          <w:szCs w:val="24"/>
        </w:rPr>
        <w:t>重要提示：</w:t>
      </w:r>
      <w:bookmarkEnd w:id="86"/>
      <w:bookmarkEnd w:id="87"/>
    </w:p>
    <w:p w14:paraId="1DE9433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1.</w:t>
      </w:r>
      <w:r>
        <w:rPr>
          <w:rFonts w:hint="eastAsia" w:ascii="仿宋_GB2312" w:hAnsi="仿宋_GB2312" w:eastAsia="仿宋_GB2312" w:cs="仿宋_GB2312"/>
          <w:color w:val="000000"/>
          <w:sz w:val="24"/>
          <w:szCs w:val="24"/>
        </w:rPr>
        <w:t>投标人提供的证明材料，除需要投标人填报或有特殊说明外，均须按要求提供。</w:t>
      </w:r>
      <w:r>
        <w:rPr>
          <w:rFonts w:hint="eastAsia" w:ascii="仿宋_GB2312" w:hAnsi="仿宋_GB2312" w:eastAsia="仿宋_GB2312" w:cs="仿宋_GB2312"/>
          <w:b/>
          <w:bCs/>
          <w:color w:val="000000"/>
          <w:sz w:val="24"/>
          <w:szCs w:val="24"/>
        </w:rPr>
        <w:t xml:space="preserve"> </w:t>
      </w:r>
    </w:p>
    <w:p w14:paraId="2A3C42D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2.</w:t>
      </w:r>
      <w:r>
        <w:rPr>
          <w:rFonts w:hint="eastAsia" w:ascii="仿宋_GB2312" w:hAnsi="仿宋_GB2312" w:eastAsia="仿宋_GB2312" w:cs="仿宋_GB2312"/>
          <w:color w:val="000000"/>
          <w:sz w:val="24"/>
          <w:szCs w:val="24"/>
        </w:rPr>
        <w:t>投标人在编制投标文件时，对于给定格式的文件内容，必须按照给定的标准格式进行填报；对于没有给定标准格式的文件内容，可以由投标人自行设计。</w:t>
      </w:r>
    </w:p>
    <w:p w14:paraId="0D262F8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3.</w:t>
      </w:r>
      <w:r>
        <w:rPr>
          <w:rFonts w:hint="eastAsia" w:ascii="仿宋_GB2312" w:hAnsi="仿宋_GB2312" w:eastAsia="仿宋_GB2312" w:cs="仿宋_GB2312"/>
          <w:color w:val="000000"/>
          <w:sz w:val="24"/>
          <w:szCs w:val="24"/>
        </w:rPr>
        <w:t>投标文件应用中文书写。投标文件中所附或所引用的材料不是中文时，应附中文译本，并加盖公章（自然人投标的，无需加盖单位公章，需要签字）。</w:t>
      </w:r>
    </w:p>
    <w:p w14:paraId="0A61D6C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4.</w:t>
      </w:r>
      <w:r>
        <w:rPr>
          <w:rFonts w:hint="eastAsia" w:ascii="仿宋_GB2312" w:hAnsi="仿宋_GB2312" w:eastAsia="仿宋_GB2312" w:cs="仿宋_GB2312"/>
          <w:b/>
          <w:bCs/>
          <w:color w:val="000000"/>
          <w:sz w:val="24"/>
          <w:szCs w:val="24"/>
        </w:rPr>
        <w:t>“资格证明材料”</w:t>
      </w:r>
      <w:r>
        <w:rPr>
          <w:rFonts w:hint="eastAsia" w:ascii="仿宋_GB2312" w:hAnsi="仿宋_GB2312" w:eastAsia="仿宋_GB2312" w:cs="仿宋_GB2312"/>
          <w:color w:val="000000"/>
          <w:sz w:val="24"/>
          <w:szCs w:val="24"/>
        </w:rPr>
        <w:t>所列内容即为采购项目的资格审查条件，有一项不符合要求，不能进入下一阶段评审。</w:t>
      </w:r>
    </w:p>
    <w:p w14:paraId="3885739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5.</w:t>
      </w:r>
      <w:r>
        <w:rPr>
          <w:rFonts w:hint="eastAsia" w:ascii="仿宋_GB2312" w:hAnsi="仿宋_GB2312" w:eastAsia="仿宋_GB2312" w:cs="仿宋_GB2312"/>
          <w:b/>
          <w:bCs/>
          <w:color w:val="000000"/>
          <w:sz w:val="24"/>
          <w:szCs w:val="24"/>
        </w:rPr>
        <w:t>“符合性证明材料”</w:t>
      </w:r>
      <w:r>
        <w:rPr>
          <w:rFonts w:hint="eastAsia" w:ascii="仿宋_GB2312" w:hAnsi="仿宋_GB2312" w:eastAsia="仿宋_GB2312" w:cs="仿宋_GB2312"/>
          <w:color w:val="000000"/>
          <w:sz w:val="24"/>
          <w:szCs w:val="24"/>
        </w:rPr>
        <w:t>所列内容即为采购项目的符合性审查条件，有一项不符合要求，不能进入下一阶段评审。</w:t>
      </w:r>
    </w:p>
    <w:p w14:paraId="76DE551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6.</w:t>
      </w:r>
      <w:r>
        <w:rPr>
          <w:rFonts w:hint="eastAsia" w:ascii="仿宋_GB2312" w:hAnsi="仿宋_GB2312" w:eastAsia="仿宋_GB2312" w:cs="仿宋_GB2312"/>
          <w:color w:val="000000"/>
          <w:sz w:val="24"/>
          <w:szCs w:val="24"/>
        </w:rPr>
        <w:t>“其他材料”</w:t>
      </w:r>
    </w:p>
    <w:p w14:paraId="11DDBAE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sz w:val="24"/>
          <w:szCs w:val="24"/>
        </w:rPr>
        <w:t>（1）</w:t>
      </w:r>
      <w:r>
        <w:rPr>
          <w:rFonts w:hint="eastAsia" w:ascii="仿宋_GB2312" w:hAnsi="仿宋_GB2312" w:eastAsia="仿宋_GB2312" w:cs="仿宋_GB2312"/>
          <w:color w:val="000000"/>
          <w:kern w:val="0"/>
          <w:sz w:val="24"/>
          <w:szCs w:val="24"/>
        </w:rPr>
        <w:t>综合评分法：</w:t>
      </w:r>
      <w:r>
        <w:rPr>
          <w:rFonts w:hint="eastAsia" w:ascii="仿宋_GB2312" w:hAnsi="仿宋_GB2312" w:eastAsia="仿宋_GB2312" w:cs="仿宋_GB2312"/>
          <w:color w:val="000000"/>
          <w:sz w:val="24"/>
          <w:szCs w:val="24"/>
        </w:rPr>
        <w:t>投标人可就</w:t>
      </w:r>
      <w:r>
        <w:rPr>
          <w:rFonts w:hint="eastAsia" w:ascii="仿宋_GB2312" w:hAnsi="仿宋_GB2312" w:eastAsia="仿宋_GB2312" w:cs="仿宋_GB2312"/>
          <w:color w:val="000000"/>
          <w:kern w:val="0"/>
          <w:sz w:val="24"/>
          <w:szCs w:val="24"/>
        </w:rPr>
        <w:t>招标文件要求以及评分细则中各项要求提供相应材料。</w:t>
      </w:r>
    </w:p>
    <w:p w14:paraId="2B4524E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w:t>
      </w:r>
      <w:r>
        <w:rPr>
          <w:rFonts w:hint="eastAsia" w:ascii="仿宋_GB2312" w:hAnsi="仿宋_GB2312" w:eastAsia="仿宋_GB2312" w:cs="仿宋_GB2312"/>
          <w:color w:val="000000"/>
          <w:kern w:val="0"/>
          <w:sz w:val="24"/>
          <w:szCs w:val="24"/>
        </w:rPr>
        <w:t>最低评标价法：</w:t>
      </w:r>
      <w:r>
        <w:rPr>
          <w:rFonts w:hint="eastAsia" w:ascii="仿宋_GB2312" w:hAnsi="仿宋_GB2312" w:eastAsia="仿宋_GB2312" w:cs="仿宋_GB2312"/>
          <w:color w:val="000000"/>
          <w:sz w:val="24"/>
          <w:szCs w:val="24"/>
        </w:rPr>
        <w:t>投标人可就</w:t>
      </w:r>
      <w:r>
        <w:rPr>
          <w:rFonts w:hint="eastAsia" w:ascii="仿宋_GB2312" w:hAnsi="仿宋_GB2312" w:eastAsia="仿宋_GB2312" w:cs="仿宋_GB2312"/>
          <w:color w:val="000000"/>
          <w:kern w:val="0"/>
          <w:sz w:val="24"/>
          <w:szCs w:val="24"/>
        </w:rPr>
        <w:t>招标文件要求提供相应材料。</w:t>
      </w:r>
    </w:p>
    <w:p w14:paraId="351E142B">
      <w:pPr>
        <w:pStyle w:val="3"/>
        <w:adjustRightInd w:val="0"/>
        <w:snapToGrid w:val="0"/>
        <w:spacing w:before="0" w:after="0" w:line="240" w:lineRule="auto"/>
        <w:jc w:val="left"/>
        <w:rPr>
          <w:rFonts w:hint="eastAsia" w:ascii="Times New Roman" w:hAnsi="Times New Roman" w:eastAsia="仿宋" w:cs="仿宋"/>
          <w:color w:val="000000"/>
          <w:szCs w:val="28"/>
        </w:rPr>
      </w:pPr>
      <w:r>
        <w:rPr>
          <w:rFonts w:hint="eastAsia" w:ascii="Times New Roman" w:hAnsi="Times New Roman" w:eastAsia="仿宋" w:cs="仿宋"/>
          <w:color w:val="000000"/>
          <w:szCs w:val="28"/>
        </w:rPr>
        <w:br w:type="page"/>
      </w:r>
      <w:r>
        <w:rPr>
          <w:rFonts w:hint="eastAsia" w:ascii="Times New Roman" w:hAnsi="Times New Roman" w:eastAsia="仿宋" w:cs="仿宋"/>
          <w:color w:val="000000"/>
          <w:szCs w:val="28"/>
        </w:rPr>
        <w:t>格式1</w:t>
      </w:r>
    </w:p>
    <w:p w14:paraId="2D92E62B">
      <w:pPr>
        <w:jc w:val="center"/>
        <w:rPr>
          <w:rFonts w:hint="eastAsia" w:ascii="Times New Roman" w:hAnsi="Times New Roman" w:eastAsia="仿宋" w:cs="仿宋"/>
          <w:b w:val="0"/>
          <w:bCs w:val="0"/>
          <w:color w:val="000000"/>
          <w:sz w:val="32"/>
          <w:szCs w:val="32"/>
        </w:rPr>
      </w:pPr>
      <w:r>
        <w:rPr>
          <w:rFonts w:hint="eastAsia" w:ascii="Times New Roman" w:hAnsi="Times New Roman" w:cs="仿宋"/>
          <w:b w:val="0"/>
          <w:bCs w:val="0"/>
          <w:color w:val="000000"/>
          <w:sz w:val="32"/>
          <w:szCs w:val="32"/>
          <w:lang w:eastAsia="zh-CN"/>
        </w:rPr>
        <w:t>（</w:t>
      </w:r>
      <w:r>
        <w:rPr>
          <w:rFonts w:hint="eastAsia" w:ascii="Times New Roman" w:hAnsi="Times New Roman" w:eastAsia="仿宋" w:cs="仿宋"/>
          <w:b w:val="0"/>
          <w:bCs w:val="0"/>
          <w:color w:val="000000"/>
          <w:sz w:val="32"/>
          <w:szCs w:val="32"/>
        </w:rPr>
        <w:t>投标文件的封皮</w:t>
      </w:r>
      <w:r>
        <w:rPr>
          <w:rFonts w:hint="eastAsia" w:ascii="Times New Roman" w:hAnsi="Times New Roman" w:cs="仿宋"/>
          <w:b w:val="0"/>
          <w:bCs w:val="0"/>
          <w:color w:val="000000"/>
          <w:sz w:val="32"/>
          <w:szCs w:val="32"/>
          <w:lang w:eastAsia="zh-CN"/>
        </w:rPr>
        <w:t>）</w:t>
      </w:r>
    </w:p>
    <w:p w14:paraId="0CB2AEB8">
      <w:pPr>
        <w:rPr>
          <w:rFonts w:hint="eastAsia" w:ascii="Times New Roman" w:hAnsi="Times New Roman" w:eastAsia="仿宋" w:cs="仿宋"/>
          <w:color w:val="000000"/>
        </w:rPr>
      </w:pPr>
    </w:p>
    <w:p w14:paraId="2B3F1A24">
      <w:pPr>
        <w:rPr>
          <w:rFonts w:hint="eastAsia" w:ascii="Times New Roman" w:hAnsi="Times New Roman" w:eastAsia="仿宋" w:cs="仿宋"/>
          <w:color w:val="000000"/>
        </w:rPr>
      </w:pPr>
    </w:p>
    <w:p w14:paraId="0C3E08F1">
      <w:pPr>
        <w:rPr>
          <w:rFonts w:hint="eastAsia" w:ascii="Times New Roman" w:hAnsi="Times New Roman" w:eastAsia="仿宋" w:cs="仿宋"/>
          <w:color w:val="000000"/>
        </w:rPr>
      </w:pPr>
    </w:p>
    <w:p w14:paraId="06626882">
      <w:pPr>
        <w:rPr>
          <w:rFonts w:hint="eastAsia" w:ascii="Times New Roman" w:hAnsi="Times New Roman" w:eastAsia="仿宋" w:cs="仿宋"/>
          <w:color w:val="000000"/>
        </w:rPr>
      </w:pPr>
    </w:p>
    <w:p w14:paraId="53A51D33">
      <w:pPr>
        <w:rPr>
          <w:rFonts w:hint="eastAsia" w:ascii="Times New Roman" w:hAnsi="Times New Roman" w:eastAsia="仿宋" w:cs="仿宋"/>
          <w:color w:val="000000"/>
        </w:rPr>
      </w:pPr>
    </w:p>
    <w:p w14:paraId="0F7569AD">
      <w:pPr>
        <w:rPr>
          <w:rFonts w:hint="eastAsia" w:ascii="Times New Roman" w:hAnsi="Times New Roman" w:eastAsia="仿宋" w:cs="仿宋"/>
          <w:color w:val="000000"/>
        </w:rPr>
      </w:pPr>
    </w:p>
    <w:p w14:paraId="019FAD89">
      <w:pPr>
        <w:jc w:val="center"/>
        <w:rPr>
          <w:rFonts w:hint="eastAsia" w:ascii="宋体" w:hAnsi="宋体" w:eastAsia="宋体" w:cs="宋体"/>
          <w:b/>
          <w:bCs/>
          <w:color w:val="000000"/>
          <w:sz w:val="52"/>
          <w:szCs w:val="52"/>
        </w:rPr>
      </w:pPr>
      <w:r>
        <w:rPr>
          <w:rFonts w:hint="eastAsia" w:ascii="宋体" w:hAnsi="宋体" w:eastAsia="宋体" w:cs="宋体"/>
          <w:b/>
          <w:bCs/>
          <w:color w:val="000000"/>
          <w:sz w:val="52"/>
          <w:szCs w:val="52"/>
        </w:rPr>
        <w:t>投  标  文  件</w:t>
      </w:r>
    </w:p>
    <w:p w14:paraId="13F6DC4B">
      <w:pPr>
        <w:rPr>
          <w:rFonts w:hint="eastAsia" w:ascii="Times New Roman" w:hAnsi="Times New Roman" w:eastAsia="仿宋" w:cs="仿宋"/>
          <w:color w:val="000000"/>
        </w:rPr>
      </w:pPr>
    </w:p>
    <w:p w14:paraId="63F3E9BF">
      <w:pPr>
        <w:rPr>
          <w:rFonts w:hint="eastAsia" w:ascii="Times New Roman" w:hAnsi="Times New Roman" w:eastAsia="仿宋" w:cs="仿宋"/>
          <w:color w:val="000000"/>
        </w:rPr>
      </w:pPr>
    </w:p>
    <w:p w14:paraId="22B80FBA">
      <w:pPr>
        <w:rPr>
          <w:rFonts w:hint="eastAsia" w:ascii="Times New Roman" w:hAnsi="Times New Roman" w:eastAsia="仿宋" w:cs="仿宋"/>
          <w:color w:val="000000"/>
        </w:rPr>
      </w:pPr>
    </w:p>
    <w:p w14:paraId="539A4518">
      <w:pPr>
        <w:rPr>
          <w:rFonts w:hint="eastAsia" w:ascii="Times New Roman" w:hAnsi="Times New Roman" w:eastAsia="仿宋" w:cs="仿宋"/>
          <w:color w:val="000000"/>
          <w:sz w:val="28"/>
          <w:szCs w:val="28"/>
        </w:rPr>
      </w:pPr>
    </w:p>
    <w:p w14:paraId="41DBE542">
      <w:pPr>
        <w:rPr>
          <w:rFonts w:hint="eastAsia" w:ascii="Times New Roman" w:hAnsi="Times New Roman" w:eastAsia="仿宋" w:cs="仿宋"/>
          <w:color w:val="000000"/>
          <w:sz w:val="28"/>
          <w:szCs w:val="28"/>
        </w:rPr>
      </w:pPr>
    </w:p>
    <w:p w14:paraId="36479EA7">
      <w:pPr>
        <w:rPr>
          <w:rFonts w:hint="eastAsia" w:ascii="Times New Roman" w:hAnsi="Times New Roman" w:eastAsia="仿宋" w:cs="仿宋"/>
          <w:color w:val="000000"/>
          <w:sz w:val="28"/>
          <w:szCs w:val="28"/>
        </w:rPr>
      </w:pPr>
    </w:p>
    <w:p w14:paraId="543D86EF">
      <w:pPr>
        <w:rPr>
          <w:rFonts w:hint="eastAsia" w:ascii="Times New Roman" w:hAnsi="Times New Roman" w:eastAsia="仿宋" w:cs="仿宋"/>
          <w:color w:val="000000"/>
          <w:sz w:val="28"/>
          <w:szCs w:val="28"/>
        </w:rPr>
      </w:pPr>
    </w:p>
    <w:p w14:paraId="6B63B416">
      <w:pPr>
        <w:rPr>
          <w:rFonts w:hint="eastAsia" w:ascii="Times New Roman" w:hAnsi="Times New Roman" w:eastAsia="仿宋" w:cs="仿宋"/>
          <w:color w:val="000000"/>
          <w:sz w:val="28"/>
          <w:szCs w:val="28"/>
        </w:rPr>
      </w:pPr>
    </w:p>
    <w:p w14:paraId="31ED6F85">
      <w:pPr>
        <w:rPr>
          <w:rFonts w:hint="eastAsia" w:ascii="Times New Roman" w:hAnsi="Times New Roman" w:eastAsia="仿宋" w:cs="仿宋"/>
          <w:color w:val="000000"/>
          <w:sz w:val="28"/>
          <w:szCs w:val="28"/>
        </w:rPr>
      </w:pPr>
    </w:p>
    <w:p w14:paraId="2274DC90">
      <w:pPr>
        <w:rPr>
          <w:rFonts w:hint="eastAsia" w:ascii="Times New Roman" w:hAnsi="Times New Roman" w:eastAsia="仿宋" w:cs="仿宋"/>
          <w:color w:val="000000"/>
          <w:sz w:val="28"/>
          <w:szCs w:val="28"/>
        </w:rPr>
      </w:pPr>
    </w:p>
    <w:p w14:paraId="0C98F15D">
      <w:pPr>
        <w:rPr>
          <w:rFonts w:hint="eastAsia" w:ascii="Times New Roman" w:hAnsi="Times New Roman" w:eastAsia="仿宋" w:cs="仿宋"/>
          <w:color w:val="000000"/>
          <w:sz w:val="28"/>
          <w:szCs w:val="28"/>
        </w:rPr>
      </w:pPr>
    </w:p>
    <w:p w14:paraId="59C718AD">
      <w:pPr>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所投包组编号：第  包</w:t>
      </w:r>
    </w:p>
    <w:p w14:paraId="6C79430D">
      <w:pPr>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项目名称：</w:t>
      </w:r>
    </w:p>
    <w:p w14:paraId="58F41143">
      <w:pPr>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项目编号：</w:t>
      </w:r>
    </w:p>
    <w:p w14:paraId="40B29F6F">
      <w:pPr>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投标人名称 ：</w:t>
      </w:r>
    </w:p>
    <w:p w14:paraId="69425A53">
      <w:pPr>
        <w:rPr>
          <w:rFonts w:hint="eastAsia" w:ascii="Times New Roman" w:hAnsi="Times New Roman" w:eastAsia="仿宋" w:cs="仿宋"/>
          <w:color w:val="000000"/>
          <w:sz w:val="28"/>
          <w:szCs w:val="28"/>
        </w:rPr>
      </w:pPr>
    </w:p>
    <w:p w14:paraId="19F38C99">
      <w:pPr>
        <w:pStyle w:val="3"/>
        <w:adjustRightInd w:val="0"/>
        <w:snapToGrid w:val="0"/>
        <w:spacing w:before="0" w:after="0" w:line="240" w:lineRule="auto"/>
        <w:jc w:val="left"/>
        <w:rPr>
          <w:rFonts w:hint="eastAsia" w:ascii="Times New Roman" w:hAnsi="Times New Roman" w:eastAsia="仿宋" w:cs="仿宋"/>
          <w:color w:val="000000"/>
          <w:szCs w:val="28"/>
        </w:rPr>
      </w:pPr>
      <w:r>
        <w:rPr>
          <w:rFonts w:hint="eastAsia" w:ascii="Times New Roman" w:hAnsi="Times New Roman" w:eastAsia="仿宋" w:cs="仿宋"/>
          <w:color w:val="000000"/>
          <w:szCs w:val="28"/>
        </w:rPr>
        <w:t>格式2</w:t>
      </w:r>
    </w:p>
    <w:p w14:paraId="546DEAD3">
      <w:pPr>
        <w:spacing w:before="319" w:beforeLines="100" w:after="319" w:afterLines="100" w:line="360" w:lineRule="auto"/>
        <w:ind w:right="-21" w:rightChars="-10"/>
        <w:jc w:val="center"/>
        <w:rPr>
          <w:rFonts w:hint="eastAsia" w:ascii="宋体" w:hAnsi="宋体" w:eastAsia="宋体" w:cs="宋体"/>
          <w:b/>
          <w:color w:val="000000"/>
          <w:sz w:val="32"/>
          <w:szCs w:val="32"/>
        </w:rPr>
      </w:pPr>
      <w:bookmarkStart w:id="88" w:name="_Toc21414_WPSOffice_Level2"/>
      <w:bookmarkStart w:id="89" w:name="_Toc2304_WPSOffice_Level2"/>
      <w:r>
        <w:rPr>
          <w:rFonts w:hint="eastAsia" w:ascii="宋体" w:hAnsi="宋体" w:eastAsia="宋体" w:cs="宋体"/>
          <w:b/>
          <w:color w:val="000000"/>
          <w:sz w:val="32"/>
          <w:szCs w:val="32"/>
        </w:rPr>
        <w:t>目  录</w:t>
      </w:r>
      <w:bookmarkEnd w:id="88"/>
      <w:bookmarkEnd w:id="89"/>
    </w:p>
    <w:p w14:paraId="3E95D3B9">
      <w:pPr>
        <w:rPr>
          <w:rFonts w:hint="eastAsia" w:ascii="仿宋_GB2312" w:hAnsi="仿宋_GB2312" w:eastAsia="仿宋_GB2312" w:cs="仿宋_GB2312"/>
          <w:color w:val="000000"/>
          <w:sz w:val="24"/>
          <w:szCs w:val="24"/>
        </w:rPr>
      </w:pPr>
      <w:bookmarkStart w:id="90" w:name="_Toc30940_WPSOffice_Level2"/>
      <w:bookmarkStart w:id="91" w:name="_Toc7636_WPSOffice_Level2"/>
      <w:r>
        <w:rPr>
          <w:rFonts w:hint="eastAsia" w:ascii="仿宋_GB2312" w:hAnsi="仿宋_GB2312" w:eastAsia="仿宋_GB2312" w:cs="仿宋_GB2312"/>
          <w:color w:val="000000"/>
          <w:sz w:val="24"/>
          <w:szCs w:val="24"/>
        </w:rPr>
        <w:t>一、资格证明材料</w:t>
      </w:r>
      <w:bookmarkEnd w:id="90"/>
      <w:bookmarkEnd w:id="91"/>
    </w:p>
    <w:p w14:paraId="676A2A9F">
      <w:pP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w:t>
      </w:r>
    </w:p>
    <w:p w14:paraId="23B8044A">
      <w:pPr>
        <w:rPr>
          <w:rFonts w:hint="eastAsia" w:ascii="仿宋_GB2312" w:hAnsi="仿宋_GB2312" w:eastAsia="仿宋_GB2312" w:cs="仿宋_GB2312"/>
          <w:color w:val="000000"/>
          <w:sz w:val="24"/>
          <w:szCs w:val="24"/>
        </w:rPr>
      </w:pPr>
      <w:bookmarkStart w:id="92" w:name="_Toc31702_WPSOffice_Level2"/>
      <w:bookmarkStart w:id="93" w:name="_Toc13950_WPSOffice_Level2"/>
      <w:r>
        <w:rPr>
          <w:rFonts w:hint="eastAsia" w:ascii="仿宋_GB2312" w:hAnsi="仿宋_GB2312" w:eastAsia="仿宋_GB2312" w:cs="仿宋_GB2312"/>
          <w:color w:val="000000"/>
          <w:sz w:val="24"/>
          <w:szCs w:val="24"/>
        </w:rPr>
        <w:t>二、符合性证明材料</w:t>
      </w:r>
      <w:bookmarkEnd w:id="92"/>
      <w:bookmarkEnd w:id="93"/>
    </w:p>
    <w:p w14:paraId="1597C875">
      <w:pP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w:t>
      </w:r>
    </w:p>
    <w:p w14:paraId="57BC1BB9">
      <w:pPr>
        <w:rPr>
          <w:rFonts w:hint="eastAsia" w:ascii="仿宋_GB2312" w:hAnsi="仿宋_GB2312" w:eastAsia="仿宋_GB2312" w:cs="仿宋_GB2312"/>
          <w:color w:val="000000"/>
          <w:sz w:val="24"/>
          <w:szCs w:val="24"/>
        </w:rPr>
      </w:pPr>
      <w:bookmarkStart w:id="94" w:name="_Toc9090_WPSOffice_Level2"/>
      <w:bookmarkStart w:id="95" w:name="_Toc14854_WPSOffice_Level2"/>
      <w:r>
        <w:rPr>
          <w:rFonts w:hint="eastAsia" w:ascii="仿宋_GB2312" w:hAnsi="仿宋_GB2312" w:eastAsia="仿宋_GB2312" w:cs="仿宋_GB2312"/>
          <w:color w:val="000000"/>
          <w:sz w:val="24"/>
          <w:szCs w:val="24"/>
        </w:rPr>
        <w:t>三、</w:t>
      </w:r>
      <w:r>
        <w:rPr>
          <w:rFonts w:hint="eastAsia" w:ascii="仿宋_GB2312" w:hAnsi="仿宋_GB2312" w:eastAsia="仿宋_GB2312" w:cs="仿宋_GB2312"/>
          <w:color w:val="000000"/>
          <w:sz w:val="24"/>
          <w:szCs w:val="24"/>
          <w:lang w:eastAsia="zh-CN"/>
        </w:rPr>
        <w:t>其他</w:t>
      </w:r>
      <w:r>
        <w:rPr>
          <w:rFonts w:hint="eastAsia" w:ascii="仿宋_GB2312" w:hAnsi="仿宋_GB2312" w:eastAsia="仿宋_GB2312" w:cs="仿宋_GB2312"/>
          <w:color w:val="000000"/>
          <w:sz w:val="24"/>
          <w:szCs w:val="24"/>
        </w:rPr>
        <w:t>材料</w:t>
      </w:r>
      <w:bookmarkEnd w:id="94"/>
      <w:bookmarkEnd w:id="95"/>
    </w:p>
    <w:p w14:paraId="1C6DD6A5">
      <w:pP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w:t>
      </w:r>
    </w:p>
    <w:p w14:paraId="76FE45A1">
      <w:pPr>
        <w:rPr>
          <w:rFonts w:hint="eastAsia" w:ascii="仿宋_GB2312" w:hAnsi="仿宋_GB2312" w:eastAsia="仿宋_GB2312" w:cs="仿宋_GB2312"/>
          <w:color w:val="000000"/>
          <w:sz w:val="24"/>
          <w:szCs w:val="24"/>
        </w:rPr>
      </w:pPr>
    </w:p>
    <w:p w14:paraId="059C3FE0">
      <w:pPr>
        <w:rPr>
          <w:rFonts w:hint="eastAsia" w:ascii="仿宋_GB2312" w:hAnsi="仿宋_GB2312" w:eastAsia="仿宋_GB2312" w:cs="仿宋_GB2312"/>
          <w:color w:val="000000"/>
          <w:sz w:val="24"/>
          <w:szCs w:val="24"/>
        </w:rPr>
      </w:pPr>
    </w:p>
    <w:p w14:paraId="0AFA582C">
      <w:pPr>
        <w:rPr>
          <w:rFonts w:hint="eastAsia" w:ascii="仿宋_GB2312" w:hAnsi="仿宋_GB2312" w:eastAsia="仿宋_GB2312" w:cs="仿宋_GB2312"/>
          <w:color w:val="000000"/>
          <w:sz w:val="24"/>
          <w:szCs w:val="24"/>
        </w:rPr>
      </w:pPr>
    </w:p>
    <w:p w14:paraId="1A0C468C">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我单位的投标文件由资格证明材料、符合性证明材料和</w:t>
      </w:r>
      <w:r>
        <w:rPr>
          <w:rFonts w:hint="eastAsia" w:ascii="仿宋_GB2312" w:hAnsi="仿宋_GB2312" w:eastAsia="仿宋_GB2312" w:cs="仿宋_GB2312"/>
          <w:color w:val="000000"/>
          <w:sz w:val="24"/>
          <w:szCs w:val="24"/>
          <w:lang w:eastAsia="zh-CN"/>
        </w:rPr>
        <w:t>其他</w:t>
      </w:r>
      <w:r>
        <w:rPr>
          <w:rFonts w:hint="eastAsia" w:ascii="仿宋_GB2312" w:hAnsi="仿宋_GB2312" w:eastAsia="仿宋_GB2312" w:cs="仿宋_GB2312"/>
          <w:color w:val="000000"/>
          <w:sz w:val="24"/>
          <w:szCs w:val="24"/>
        </w:rPr>
        <w:t>材料三部分组成，在此加盖单位公章并由法定代表人（或非法人组织负责人）或其授权委托人签字，保证投标文件中所有材料真实、有效。</w:t>
      </w:r>
    </w:p>
    <w:p w14:paraId="2742D55B">
      <w:pPr>
        <w:rPr>
          <w:rFonts w:hint="eastAsia" w:ascii="仿宋_GB2312" w:hAnsi="仿宋_GB2312" w:eastAsia="仿宋_GB2312" w:cs="仿宋_GB2312"/>
          <w:color w:val="000000"/>
          <w:sz w:val="24"/>
          <w:szCs w:val="24"/>
        </w:rPr>
      </w:pPr>
    </w:p>
    <w:p w14:paraId="714F44E9">
      <w:pPr>
        <w:rPr>
          <w:rFonts w:hint="eastAsia" w:ascii="仿宋_GB2312" w:hAnsi="仿宋_GB2312" w:eastAsia="仿宋_GB2312" w:cs="仿宋_GB2312"/>
          <w:color w:val="000000"/>
          <w:sz w:val="24"/>
          <w:szCs w:val="24"/>
        </w:rPr>
      </w:pPr>
    </w:p>
    <w:p w14:paraId="340AE3CC">
      <w:pPr>
        <w:rPr>
          <w:rFonts w:hint="eastAsia" w:ascii="仿宋_GB2312" w:hAnsi="仿宋_GB2312" w:eastAsia="仿宋_GB2312" w:cs="仿宋_GB2312"/>
          <w:color w:val="000000"/>
          <w:sz w:val="24"/>
          <w:szCs w:val="24"/>
        </w:rPr>
      </w:pPr>
    </w:p>
    <w:p w14:paraId="0AE411B3">
      <w:pPr>
        <w:rPr>
          <w:rFonts w:hint="eastAsia" w:ascii="仿宋_GB2312" w:hAnsi="仿宋_GB2312" w:eastAsia="仿宋_GB2312" w:cs="仿宋_GB2312"/>
          <w:color w:val="000000"/>
          <w:sz w:val="24"/>
          <w:szCs w:val="24"/>
        </w:rPr>
      </w:pPr>
    </w:p>
    <w:p w14:paraId="213C3CBC">
      <w:pPr>
        <w:spacing w:line="48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投标人名称（加盖单位公章）：</w:t>
      </w:r>
      <w:r>
        <w:rPr>
          <w:rFonts w:hint="eastAsia" w:ascii="仿宋_GB2312" w:hAnsi="仿宋_GB2312" w:eastAsia="仿宋_GB2312" w:cs="仿宋_GB2312"/>
          <w:color w:val="000000"/>
          <w:sz w:val="24"/>
          <w:szCs w:val="24"/>
          <w:u w:val="single"/>
        </w:rPr>
        <w:t xml:space="preserve">           </w:t>
      </w:r>
    </w:p>
    <w:p w14:paraId="33AC7159">
      <w:pPr>
        <w:spacing w:line="48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法定代表人（或非法人组织负责人）或其授权委托人</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签字或盖章</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u w:val="single"/>
        </w:rPr>
        <w:t xml:space="preserve">           </w:t>
      </w:r>
    </w:p>
    <w:p w14:paraId="10E07FC5">
      <w:pPr>
        <w:spacing w:line="48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日期：</w:t>
      </w:r>
      <w:r>
        <w:rPr>
          <w:rFonts w:hint="eastAsia" w:ascii="仿宋_GB2312" w:hAnsi="仿宋_GB2312" w:eastAsia="仿宋_GB2312" w:cs="仿宋_GB2312"/>
          <w:color w:val="000000"/>
          <w:sz w:val="24"/>
          <w:szCs w:val="24"/>
          <w:u w:val="single"/>
        </w:rPr>
        <w:t xml:space="preserve">                </w:t>
      </w:r>
    </w:p>
    <w:p w14:paraId="1F01B3C8">
      <w:pPr>
        <w:pStyle w:val="3"/>
        <w:adjustRightInd w:val="0"/>
        <w:snapToGrid w:val="0"/>
        <w:spacing w:before="0" w:after="0" w:line="240" w:lineRule="auto"/>
        <w:jc w:val="left"/>
        <w:rPr>
          <w:rFonts w:hint="eastAsia" w:ascii="Times New Roman" w:hAnsi="Times New Roman" w:eastAsia="仿宋" w:cs="仿宋"/>
          <w:b w:val="0"/>
          <w:bCs/>
          <w:color w:val="000000"/>
          <w:sz w:val="32"/>
          <w:szCs w:val="32"/>
        </w:rPr>
      </w:pPr>
      <w:r>
        <w:rPr>
          <w:rFonts w:hint="eastAsia" w:ascii="Times New Roman" w:hAnsi="Times New Roman" w:eastAsia="仿宋" w:cs="仿宋"/>
          <w:color w:val="000000"/>
        </w:rPr>
        <w:br w:type="page"/>
      </w:r>
      <w:r>
        <w:rPr>
          <w:rFonts w:hint="eastAsia" w:ascii="Times New Roman" w:hAnsi="Times New Roman" w:eastAsia="仿宋" w:cs="仿宋"/>
          <w:color w:val="000000"/>
          <w:szCs w:val="28"/>
        </w:rPr>
        <w:t>格式</w:t>
      </w:r>
      <w:bookmarkStart w:id="96" w:name="_Toc3401_WPSOffice_Level2"/>
      <w:bookmarkStart w:id="97" w:name="_Toc16924_WPSOffice_Level2"/>
      <w:r>
        <w:rPr>
          <w:rFonts w:hint="eastAsia" w:ascii="Times New Roman" w:hAnsi="Times New Roman" w:eastAsia="仿宋" w:cs="仿宋"/>
          <w:color w:val="000000"/>
          <w:szCs w:val="28"/>
        </w:rPr>
        <w:t>3</w:t>
      </w:r>
    </w:p>
    <w:p w14:paraId="08D055D6">
      <w:pPr>
        <w:spacing w:before="319" w:beforeLines="100" w:after="319" w:afterLines="100" w:line="360" w:lineRule="auto"/>
        <w:ind w:right="-21" w:rightChars="-10"/>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法定代表人（或非法人组织负责人）身份证明书</w:t>
      </w:r>
      <w:bookmarkEnd w:id="96"/>
      <w:bookmarkEnd w:id="97"/>
    </w:p>
    <w:p w14:paraId="61BB2701">
      <w:pPr>
        <w:spacing w:line="360" w:lineRule="auto"/>
        <w:ind w:firstLine="960" w:firstLineChars="4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姓名：</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，性别：</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，出生日期：</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，现任职务：</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，系</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（投标人名称）的法定代表人（或非法人组织负责人）。        </w:t>
      </w:r>
    </w:p>
    <w:p w14:paraId="64AB1628">
      <w:pPr>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特此证明。</w:t>
      </w:r>
    </w:p>
    <w:p w14:paraId="09FA0CBD">
      <w:pPr>
        <w:rPr>
          <w:rFonts w:hint="eastAsia" w:ascii="仿宋_GB2312" w:hAnsi="仿宋_GB2312" w:eastAsia="仿宋_GB2312" w:cs="仿宋_GB2312"/>
          <w:color w:val="000000"/>
          <w:sz w:val="24"/>
          <w:szCs w:val="24"/>
        </w:rPr>
      </w:pPr>
    </w:p>
    <w:p w14:paraId="12074C77">
      <w:pPr>
        <w:rPr>
          <w:rFonts w:hint="eastAsia" w:ascii="Times New Roman" w:hAnsi="Times New Roman" w:eastAsia="仿宋" w:cs="仿宋"/>
          <w:color w:val="000000"/>
          <w:szCs w:val="21"/>
        </w:rPr>
      </w:pPr>
    </w:p>
    <w:p w14:paraId="6A7B227D">
      <w:pPr>
        <w:rPr>
          <w:rFonts w:hint="eastAsia" w:ascii="Times New Roman" w:hAnsi="Times New Roman" w:eastAsia="仿宋" w:cs="仿宋"/>
          <w:color w:val="000000"/>
          <w:szCs w:val="21"/>
        </w:rPr>
      </w:pPr>
    </w:p>
    <w:tbl>
      <w:tblPr>
        <w:tblStyle w:val="18"/>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58529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7738E0E0">
            <w:pPr>
              <w:jc w:val="center"/>
              <w:rPr>
                <w:rFonts w:hint="eastAsia" w:ascii="Times New Roman" w:hAnsi="Times New Roman" w:eastAsia="仿宋" w:cs="仿宋"/>
                <w:color w:val="000000"/>
                <w:szCs w:val="21"/>
              </w:rPr>
            </w:pPr>
            <w:r>
              <w:rPr>
                <w:rFonts w:hint="eastAsia" w:ascii="仿宋_GB2312" w:hAnsi="仿宋_GB2312" w:eastAsia="仿宋_GB2312" w:cs="仿宋_GB2312"/>
                <w:color w:val="000000"/>
                <w:szCs w:val="21"/>
              </w:rPr>
              <w:t>※法定代表人（或非法人组织负责人）身份证正、反面复印件※</w:t>
            </w:r>
          </w:p>
        </w:tc>
      </w:tr>
    </w:tbl>
    <w:p w14:paraId="21D7D694">
      <w:pPr>
        <w:rPr>
          <w:rFonts w:hint="eastAsia" w:ascii="Times New Roman" w:hAnsi="Times New Roman" w:eastAsia="仿宋" w:cs="仿宋"/>
          <w:color w:val="000000"/>
          <w:szCs w:val="21"/>
        </w:rPr>
      </w:pPr>
    </w:p>
    <w:p w14:paraId="5400A134">
      <w:pPr>
        <w:rPr>
          <w:rFonts w:hint="eastAsia" w:ascii="Times New Roman" w:hAnsi="Times New Roman" w:eastAsia="仿宋" w:cs="仿宋"/>
          <w:color w:val="000000"/>
          <w:szCs w:val="21"/>
        </w:rPr>
      </w:pPr>
    </w:p>
    <w:p w14:paraId="0F8C295D">
      <w:pPr>
        <w:rPr>
          <w:rFonts w:hint="eastAsia" w:ascii="Times New Roman" w:hAnsi="Times New Roman" w:eastAsia="仿宋" w:cs="仿宋"/>
          <w:color w:val="000000"/>
          <w:szCs w:val="21"/>
        </w:rPr>
      </w:pPr>
    </w:p>
    <w:p w14:paraId="3C4CC43B">
      <w:pPr>
        <w:rPr>
          <w:rFonts w:hint="eastAsia" w:ascii="Times New Roman" w:hAnsi="Times New Roman" w:eastAsia="仿宋" w:cs="仿宋"/>
          <w:color w:val="000000"/>
          <w:szCs w:val="21"/>
        </w:rPr>
      </w:pPr>
    </w:p>
    <w:p w14:paraId="1E3C816D">
      <w:pPr>
        <w:rPr>
          <w:rFonts w:hint="eastAsia" w:ascii="Times New Roman" w:hAnsi="Times New Roman" w:eastAsia="仿宋" w:cs="仿宋"/>
          <w:color w:val="000000"/>
          <w:szCs w:val="21"/>
        </w:rPr>
      </w:pPr>
    </w:p>
    <w:p w14:paraId="741810CF">
      <w:pPr>
        <w:rPr>
          <w:rFonts w:hint="eastAsia" w:ascii="Times New Roman" w:hAnsi="Times New Roman" w:eastAsia="仿宋" w:cs="仿宋"/>
          <w:color w:val="000000"/>
          <w:szCs w:val="21"/>
        </w:rPr>
      </w:pPr>
    </w:p>
    <w:p w14:paraId="4B881365">
      <w:pPr>
        <w:rPr>
          <w:rFonts w:hint="eastAsia" w:ascii="仿宋_GB2312" w:hAnsi="仿宋_GB2312" w:eastAsia="仿宋_GB2312" w:cs="仿宋_GB2312"/>
          <w:color w:val="000000"/>
          <w:sz w:val="24"/>
          <w:szCs w:val="24"/>
        </w:rPr>
      </w:pPr>
    </w:p>
    <w:p w14:paraId="456CC654">
      <w:pPr>
        <w:spacing w:line="480" w:lineRule="auto"/>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投标人名称（加盖单位公章）：</w:t>
      </w:r>
      <w:r>
        <w:rPr>
          <w:rFonts w:hint="eastAsia" w:ascii="仿宋_GB2312" w:hAnsi="仿宋_GB2312" w:eastAsia="仿宋_GB2312" w:cs="仿宋_GB2312"/>
          <w:color w:val="000000"/>
          <w:sz w:val="24"/>
          <w:szCs w:val="24"/>
          <w:u w:val="single"/>
        </w:rPr>
        <w:t xml:space="preserve">           </w:t>
      </w:r>
    </w:p>
    <w:p w14:paraId="5D2C3DB9">
      <w:pPr>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日期：</w:t>
      </w:r>
      <w:r>
        <w:rPr>
          <w:rFonts w:hint="eastAsia" w:ascii="仿宋_GB2312" w:hAnsi="仿宋_GB2312" w:eastAsia="仿宋_GB2312" w:cs="仿宋_GB2312"/>
          <w:color w:val="000000"/>
          <w:sz w:val="24"/>
          <w:szCs w:val="24"/>
          <w:u w:val="single"/>
        </w:rPr>
        <w:t xml:space="preserve">                </w:t>
      </w:r>
    </w:p>
    <w:p w14:paraId="347FD8F6">
      <w:pPr>
        <w:rPr>
          <w:rFonts w:hint="eastAsia" w:ascii="Times New Roman" w:hAnsi="Times New Roman" w:eastAsia="仿宋" w:cs="仿宋"/>
          <w:color w:val="000000"/>
          <w:szCs w:val="21"/>
        </w:rPr>
      </w:pPr>
    </w:p>
    <w:p w14:paraId="39D429C7">
      <w:pPr>
        <w:rPr>
          <w:rFonts w:hint="eastAsia" w:ascii="Times New Roman" w:hAnsi="Times New Roman" w:eastAsia="仿宋" w:cs="仿宋"/>
          <w:color w:val="000000"/>
          <w:szCs w:val="21"/>
        </w:rPr>
      </w:pPr>
    </w:p>
    <w:p w14:paraId="0C622ED8">
      <w:pPr>
        <w:rPr>
          <w:rFonts w:hint="eastAsia" w:ascii="Times New Roman" w:hAnsi="Times New Roman" w:eastAsia="仿宋" w:cs="仿宋"/>
          <w:color w:val="000000"/>
          <w:szCs w:val="21"/>
        </w:rPr>
      </w:pPr>
    </w:p>
    <w:p w14:paraId="4103F219">
      <w:pPr>
        <w:rPr>
          <w:rFonts w:hint="eastAsia" w:ascii="Times New Roman" w:hAnsi="Times New Roman" w:eastAsia="仿宋" w:cs="仿宋"/>
          <w:color w:val="000000"/>
          <w:szCs w:val="21"/>
        </w:rPr>
      </w:pPr>
    </w:p>
    <w:p w14:paraId="4EE2686D">
      <w:pPr>
        <w:rPr>
          <w:rFonts w:hint="eastAsia" w:ascii="Times New Roman" w:hAnsi="Times New Roman" w:eastAsia="仿宋" w:cs="仿宋"/>
          <w:color w:val="000000"/>
          <w:szCs w:val="21"/>
        </w:rPr>
      </w:pPr>
    </w:p>
    <w:p w14:paraId="73513C06">
      <w:pPr>
        <w:rPr>
          <w:rFonts w:hint="eastAsia" w:ascii="Times New Roman" w:hAnsi="Times New Roman" w:eastAsia="仿宋" w:cs="仿宋"/>
          <w:color w:val="000000"/>
          <w:szCs w:val="21"/>
        </w:rPr>
      </w:pPr>
    </w:p>
    <w:p w14:paraId="6E258B03">
      <w:pPr>
        <w:rPr>
          <w:rFonts w:hint="eastAsia" w:ascii="Times New Roman" w:hAnsi="Times New Roman" w:eastAsia="仿宋" w:cs="仿宋"/>
          <w:color w:val="000000"/>
          <w:szCs w:val="21"/>
        </w:rPr>
      </w:pPr>
    </w:p>
    <w:p w14:paraId="11B14CA1">
      <w:pPr>
        <w:pStyle w:val="3"/>
        <w:adjustRightInd w:val="0"/>
        <w:snapToGrid w:val="0"/>
        <w:spacing w:before="0" w:after="0" w:line="240" w:lineRule="auto"/>
        <w:jc w:val="left"/>
        <w:rPr>
          <w:rFonts w:hint="eastAsia" w:ascii="Times New Roman" w:hAnsi="Times New Roman" w:eastAsia="仿宋" w:cs="仿宋"/>
          <w:b w:val="0"/>
          <w:bCs/>
          <w:color w:val="000000"/>
          <w:sz w:val="32"/>
          <w:szCs w:val="32"/>
        </w:rPr>
      </w:pPr>
      <w:r>
        <w:rPr>
          <w:rFonts w:hint="eastAsia" w:ascii="Times New Roman" w:hAnsi="Times New Roman" w:eastAsia="仿宋" w:cs="仿宋"/>
          <w:color w:val="000000"/>
          <w:szCs w:val="28"/>
        </w:rPr>
        <w:t>格式</w:t>
      </w:r>
      <w:bookmarkStart w:id="98" w:name="_Toc21833_WPSOffice_Level2"/>
      <w:bookmarkStart w:id="99" w:name="_Toc122_WPSOffice_Level2"/>
      <w:r>
        <w:rPr>
          <w:rFonts w:hint="eastAsia" w:ascii="Times New Roman" w:hAnsi="Times New Roman" w:eastAsia="仿宋" w:cs="仿宋"/>
          <w:color w:val="000000"/>
          <w:szCs w:val="28"/>
        </w:rPr>
        <w:t>4</w:t>
      </w:r>
    </w:p>
    <w:p w14:paraId="6C5F712A">
      <w:pPr>
        <w:spacing w:before="319" w:beforeLines="100" w:after="319" w:afterLines="100" w:line="360" w:lineRule="auto"/>
        <w:ind w:right="-21" w:rightChars="-10"/>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法定代表人（或非法人组织负责人）授权委托书</w:t>
      </w:r>
      <w:bookmarkEnd w:id="98"/>
      <w:bookmarkEnd w:id="99"/>
    </w:p>
    <w:p w14:paraId="2227BAA3">
      <w:pPr>
        <w:spacing w:line="360" w:lineRule="auto"/>
        <w:ind w:firstLine="480" w:firstLineChars="200"/>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单位名称：</w:t>
      </w:r>
      <w:r>
        <w:rPr>
          <w:rFonts w:hint="eastAsia" w:ascii="仿宋_GB2312" w:hAnsi="仿宋_GB2312" w:eastAsia="仿宋_GB2312" w:cs="仿宋_GB2312"/>
          <w:color w:val="000000"/>
          <w:sz w:val="24"/>
          <w:szCs w:val="24"/>
          <w:u w:val="single"/>
        </w:rPr>
        <w:t xml:space="preserve">                </w:t>
      </w:r>
    </w:p>
    <w:p w14:paraId="1E4C3965">
      <w:pPr>
        <w:spacing w:line="360" w:lineRule="auto"/>
        <w:ind w:firstLine="480" w:firstLineChars="200"/>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法定代表人（或非法人组织负责人）姓名：</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身份证号码：</w:t>
      </w:r>
      <w:r>
        <w:rPr>
          <w:rFonts w:hint="eastAsia" w:ascii="仿宋_GB2312" w:hAnsi="仿宋_GB2312" w:eastAsia="仿宋_GB2312" w:cs="仿宋_GB2312"/>
          <w:color w:val="000000"/>
          <w:sz w:val="24"/>
          <w:szCs w:val="24"/>
          <w:u w:val="single"/>
        </w:rPr>
        <w:t xml:space="preserve">         </w:t>
      </w:r>
    </w:p>
    <w:p w14:paraId="1F82CC55">
      <w:pPr>
        <w:tabs>
          <w:tab w:val="left" w:pos="5205"/>
        </w:tabs>
        <w:spacing w:line="360" w:lineRule="auto"/>
        <w:ind w:firstLine="480" w:firstLineChars="200"/>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住所地：</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u w:val="single"/>
        </w:rPr>
        <w:tab/>
      </w:r>
    </w:p>
    <w:p w14:paraId="147B3508">
      <w:pPr>
        <w:spacing w:line="360" w:lineRule="auto"/>
        <w:ind w:firstLine="480" w:firstLineChars="200"/>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授权委托人姓名：</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身份证号码：</w:t>
      </w:r>
      <w:r>
        <w:rPr>
          <w:rFonts w:hint="eastAsia" w:ascii="仿宋_GB2312" w:hAnsi="仿宋_GB2312" w:eastAsia="仿宋_GB2312" w:cs="仿宋_GB2312"/>
          <w:color w:val="000000"/>
          <w:sz w:val="24"/>
          <w:szCs w:val="24"/>
          <w:u w:val="single"/>
        </w:rPr>
        <w:t xml:space="preserve">         </w:t>
      </w:r>
    </w:p>
    <w:p w14:paraId="68EDDD48">
      <w:pPr>
        <w:spacing w:line="360" w:lineRule="auto"/>
        <w:ind w:firstLine="480" w:firstLineChars="200"/>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工作单位：</w:t>
      </w:r>
      <w:r>
        <w:rPr>
          <w:rFonts w:hint="eastAsia" w:ascii="仿宋_GB2312" w:hAnsi="仿宋_GB2312" w:eastAsia="仿宋_GB2312" w:cs="仿宋_GB2312"/>
          <w:color w:val="000000"/>
          <w:sz w:val="24"/>
          <w:szCs w:val="24"/>
          <w:u w:val="single"/>
        </w:rPr>
        <w:t xml:space="preserve">                  </w:t>
      </w:r>
    </w:p>
    <w:p w14:paraId="1CA702C3">
      <w:pPr>
        <w:spacing w:line="360" w:lineRule="auto"/>
        <w:ind w:firstLine="480" w:firstLineChars="200"/>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住址：</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电话：</w:t>
      </w:r>
      <w:r>
        <w:rPr>
          <w:rFonts w:hint="eastAsia" w:ascii="仿宋_GB2312" w:hAnsi="仿宋_GB2312" w:eastAsia="仿宋_GB2312" w:cs="仿宋_GB2312"/>
          <w:color w:val="000000"/>
          <w:sz w:val="24"/>
          <w:szCs w:val="24"/>
          <w:u w:val="single"/>
        </w:rPr>
        <w:t xml:space="preserve">               </w:t>
      </w:r>
    </w:p>
    <w:p w14:paraId="0D2B7FCD">
      <w:pPr>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现委托</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就</w:t>
      </w:r>
      <w:r>
        <w:rPr>
          <w:rFonts w:hint="eastAsia" w:ascii="仿宋_GB2312" w:hAnsi="仿宋_GB2312" w:eastAsia="仿宋_GB2312" w:cs="仿宋_GB2312"/>
          <w:color w:val="000000"/>
          <w:sz w:val="24"/>
          <w:szCs w:val="24"/>
          <w:u w:val="single"/>
        </w:rPr>
        <w:t>（项目编号、项目名称、包组编号）</w:t>
      </w:r>
      <w:r>
        <w:rPr>
          <w:rFonts w:hint="eastAsia" w:ascii="仿宋_GB2312" w:hAnsi="仿宋_GB2312" w:eastAsia="仿宋_GB2312" w:cs="仿宋_GB2312"/>
          <w:color w:val="000000"/>
          <w:sz w:val="24"/>
          <w:szCs w:val="24"/>
        </w:rPr>
        <w:t>投标中，以我单位名义处理一切与之有关的事务。</w:t>
      </w:r>
    </w:p>
    <w:p w14:paraId="6AC89F74">
      <w:pPr>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本授权书于</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年</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月</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日签字或盖章生效，无转委托，特此声明。</w:t>
      </w:r>
    </w:p>
    <w:p w14:paraId="69842391">
      <w:pPr>
        <w:spacing w:line="360" w:lineRule="auto"/>
        <w:rPr>
          <w:rFonts w:hint="eastAsia" w:ascii="Times New Roman" w:hAnsi="Times New Roman" w:eastAsia="仿宋" w:cs="仿宋"/>
          <w:color w:val="000000"/>
          <w:szCs w:val="21"/>
        </w:rPr>
      </w:pPr>
    </w:p>
    <w:tbl>
      <w:tblPr>
        <w:tblStyle w:val="18"/>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5291B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70B0794B">
            <w:pPr>
              <w:jc w:val="center"/>
              <w:rPr>
                <w:rFonts w:hint="eastAsia" w:ascii="Times New Roman" w:hAnsi="Times New Roman" w:eastAsia="仿宋" w:cs="仿宋"/>
                <w:color w:val="000000"/>
                <w:szCs w:val="21"/>
              </w:rPr>
            </w:pPr>
            <w:r>
              <w:rPr>
                <w:rFonts w:hint="eastAsia" w:ascii="仿宋_GB2312" w:hAnsi="仿宋_GB2312" w:eastAsia="仿宋_GB2312" w:cs="仿宋_GB2312"/>
                <w:color w:val="000000"/>
                <w:szCs w:val="21"/>
              </w:rPr>
              <w:t>（※授权委托人身份证正、反面复印件※）</w:t>
            </w:r>
          </w:p>
        </w:tc>
      </w:tr>
    </w:tbl>
    <w:p w14:paraId="42D86A2D">
      <w:pPr>
        <w:spacing w:line="360" w:lineRule="auto"/>
        <w:rPr>
          <w:rFonts w:hint="eastAsia" w:ascii="Times New Roman" w:hAnsi="Times New Roman" w:eastAsia="仿宋" w:cs="仿宋"/>
          <w:color w:val="000000"/>
          <w:szCs w:val="21"/>
        </w:rPr>
      </w:pPr>
    </w:p>
    <w:p w14:paraId="1E5FDC42">
      <w:pPr>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委托人（加盖单位公章）：</w:t>
      </w:r>
      <w:r>
        <w:rPr>
          <w:rFonts w:hint="eastAsia" w:ascii="仿宋_GB2312" w:hAnsi="仿宋_GB2312" w:eastAsia="仿宋_GB2312" w:cs="仿宋_GB2312"/>
          <w:color w:val="000000"/>
          <w:sz w:val="24"/>
          <w:szCs w:val="24"/>
          <w:u w:val="single"/>
        </w:rPr>
        <w:t xml:space="preserve">              </w:t>
      </w:r>
    </w:p>
    <w:p w14:paraId="13F67A29">
      <w:pPr>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法定代表人（或非法人组织负责人）（签字或盖章）：</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w:t>
      </w:r>
    </w:p>
    <w:p w14:paraId="4DC1EB88">
      <w:pPr>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授权委托人（签字或盖章）：</w:t>
      </w:r>
      <w:r>
        <w:rPr>
          <w:rFonts w:hint="eastAsia" w:ascii="仿宋_GB2312" w:hAnsi="仿宋_GB2312" w:eastAsia="仿宋_GB2312" w:cs="仿宋_GB2312"/>
          <w:color w:val="000000"/>
          <w:sz w:val="24"/>
          <w:szCs w:val="24"/>
          <w:u w:val="single"/>
        </w:rPr>
        <w:t xml:space="preserve">              </w:t>
      </w:r>
    </w:p>
    <w:p w14:paraId="32CA32E2">
      <w:pPr>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详细通讯地址：</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邮政编码 ：</w:t>
      </w:r>
      <w:r>
        <w:rPr>
          <w:rFonts w:hint="eastAsia" w:ascii="仿宋_GB2312" w:hAnsi="仿宋_GB2312" w:eastAsia="仿宋_GB2312" w:cs="仿宋_GB2312"/>
          <w:color w:val="000000"/>
          <w:sz w:val="24"/>
          <w:szCs w:val="24"/>
          <w:u w:val="single"/>
        </w:rPr>
        <w:t xml:space="preserve">              </w:t>
      </w:r>
    </w:p>
    <w:p w14:paraId="5A5F411C">
      <w:pPr>
        <w:spacing w:line="360" w:lineRule="auto"/>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传真：</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w:t>
      </w:r>
      <w:r>
        <w:rPr>
          <w:rFonts w:hint="eastAsia" w:ascii="仿宋_GB2312" w:hAnsi="仿宋_GB2312" w:eastAsia="仿宋_GB2312" w:cs="仿宋_GB2312"/>
          <w:color w:val="000000"/>
          <w:sz w:val="24"/>
          <w:szCs w:val="24"/>
          <w:lang w:val="en-US" w:eastAsia="zh-CN"/>
        </w:rPr>
        <w:t xml:space="preserve">   </w:t>
      </w:r>
      <w:r>
        <w:rPr>
          <w:rFonts w:hint="eastAsia" w:ascii="仿宋_GB2312" w:hAnsi="仿宋_GB2312" w:eastAsia="仿宋_GB2312" w:cs="仿宋_GB2312"/>
          <w:color w:val="000000"/>
          <w:sz w:val="24"/>
          <w:szCs w:val="24"/>
        </w:rPr>
        <w:t>电话：</w:t>
      </w:r>
      <w:r>
        <w:rPr>
          <w:rFonts w:hint="eastAsia" w:ascii="仿宋_GB2312" w:hAnsi="仿宋_GB2312" w:eastAsia="仿宋_GB2312" w:cs="仿宋_GB2312"/>
          <w:color w:val="000000"/>
          <w:sz w:val="24"/>
          <w:szCs w:val="24"/>
          <w:u w:val="single"/>
        </w:rPr>
        <w:t xml:space="preserve">              </w:t>
      </w:r>
    </w:p>
    <w:p w14:paraId="1EE0A7AB">
      <w:pPr>
        <w:spacing w:line="360" w:lineRule="auto"/>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日期</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u w:val="single"/>
        </w:rPr>
        <w:t xml:space="preserve">                       </w:t>
      </w:r>
    </w:p>
    <w:p w14:paraId="1BA8D11A">
      <w:pPr>
        <w:rPr>
          <w:rFonts w:hint="eastAsia" w:ascii="Times New Roman" w:hAnsi="Times New Roman" w:eastAsia="仿宋" w:cs="仿宋"/>
          <w:color w:val="000000"/>
          <w:szCs w:val="28"/>
        </w:rPr>
      </w:pPr>
    </w:p>
    <w:p w14:paraId="05F92DAF">
      <w:pPr>
        <w:pStyle w:val="3"/>
        <w:adjustRightInd w:val="0"/>
        <w:snapToGrid w:val="0"/>
        <w:spacing w:before="0" w:after="0" w:line="240" w:lineRule="auto"/>
        <w:jc w:val="left"/>
        <w:rPr>
          <w:rFonts w:hint="eastAsia" w:ascii="Times New Roman" w:hAnsi="Times New Roman" w:eastAsia="仿宋" w:cs="仿宋"/>
          <w:color w:val="000000"/>
          <w:szCs w:val="28"/>
        </w:rPr>
      </w:pPr>
      <w:r>
        <w:rPr>
          <w:rFonts w:hint="eastAsia" w:ascii="Times New Roman" w:hAnsi="Times New Roman" w:eastAsia="仿宋" w:cs="仿宋"/>
          <w:color w:val="000000"/>
          <w:szCs w:val="28"/>
        </w:rPr>
        <w:t>格式5</w:t>
      </w:r>
    </w:p>
    <w:p w14:paraId="0E406C19">
      <w:pPr>
        <w:spacing w:before="319" w:beforeLines="100" w:after="319" w:afterLines="100" w:line="360" w:lineRule="auto"/>
        <w:ind w:right="-21" w:rightChars="-10"/>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具有良好的商业信誉和健全的财务会计制度的承诺函</w:t>
      </w:r>
    </w:p>
    <w:p w14:paraId="6FA8B48D">
      <w:pPr>
        <w:spacing w:before="319" w:beforeLines="100" w:after="319" w:afterLines="100" w:line="480" w:lineRule="exact"/>
        <w:ind w:right="630" w:rightChars="300"/>
        <w:jc w:val="center"/>
        <w:rPr>
          <w:rFonts w:hint="eastAsia" w:ascii="Times New Roman" w:hAnsi="Times New Roman" w:eastAsia="仿宋" w:cs="仿宋"/>
          <w:color w:val="000000"/>
          <w:sz w:val="28"/>
          <w:szCs w:val="28"/>
        </w:rPr>
      </w:pPr>
      <w:r>
        <w:rPr>
          <w:rFonts w:hint="eastAsia" w:ascii="Times New Roman" w:hAnsi="Times New Roman" w:eastAsia="仿宋" w:cs="仿宋"/>
          <w:color w:val="000000"/>
          <w:sz w:val="28"/>
          <w:szCs w:val="28"/>
        </w:rPr>
        <w:t>（格式自拟）</w:t>
      </w:r>
    </w:p>
    <w:p w14:paraId="1DAE0054">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rPr>
      </w:pPr>
    </w:p>
    <w:p w14:paraId="405BEC0C">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rPr>
      </w:pPr>
    </w:p>
    <w:p w14:paraId="69BEF5C6">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rPr>
      </w:pPr>
    </w:p>
    <w:p w14:paraId="094DD03C">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rPr>
      </w:pPr>
    </w:p>
    <w:p w14:paraId="4EAF5C8C">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rPr>
      </w:pPr>
    </w:p>
    <w:p w14:paraId="0C6FD1DE">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rPr>
      </w:pPr>
    </w:p>
    <w:p w14:paraId="25459005">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rPr>
      </w:pPr>
    </w:p>
    <w:p w14:paraId="57CB14E4">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rPr>
      </w:pPr>
    </w:p>
    <w:p w14:paraId="1D1806A5">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rPr>
      </w:pPr>
    </w:p>
    <w:p w14:paraId="0A8EF996">
      <w:pPr>
        <w:snapToGrid w:val="0"/>
        <w:spacing w:line="48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投标人名称（加盖单位公章）：</w:t>
      </w:r>
      <w:r>
        <w:rPr>
          <w:rFonts w:hint="eastAsia" w:ascii="仿宋_GB2312" w:hAnsi="仿宋_GB2312" w:eastAsia="仿宋_GB2312" w:cs="仿宋_GB2312"/>
          <w:color w:val="000000"/>
          <w:sz w:val="24"/>
          <w:szCs w:val="24"/>
          <w:u w:val="single"/>
        </w:rPr>
        <w:t xml:space="preserve">           </w:t>
      </w:r>
    </w:p>
    <w:p w14:paraId="2B7BC576">
      <w:pPr>
        <w:snapToGrid w:val="0"/>
        <w:spacing w:line="48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法定代表人（或非法人组织负责人）或其授权委托人</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签字或盖章</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u w:val="single"/>
        </w:rPr>
        <w:t xml:space="preserve">           </w:t>
      </w:r>
    </w:p>
    <w:p w14:paraId="79E1CE2D">
      <w:pPr>
        <w:adjustRightInd w:val="0"/>
        <w:snapToGrid w:val="0"/>
        <w:spacing w:line="360" w:lineRule="auto"/>
        <w:ind w:right="105" w:rightChars="50"/>
        <w:jc w:val="left"/>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日期：</w:t>
      </w:r>
      <w:r>
        <w:rPr>
          <w:rFonts w:hint="eastAsia" w:ascii="仿宋_GB2312" w:hAnsi="仿宋_GB2312" w:eastAsia="仿宋_GB2312" w:cs="仿宋_GB2312"/>
          <w:color w:val="000000"/>
          <w:sz w:val="24"/>
          <w:szCs w:val="24"/>
          <w:u w:val="single"/>
        </w:rPr>
        <w:t xml:space="preserve">                </w:t>
      </w:r>
    </w:p>
    <w:p w14:paraId="5E4503AD">
      <w:pPr>
        <w:adjustRightInd w:val="0"/>
        <w:snapToGrid w:val="0"/>
        <w:spacing w:line="360" w:lineRule="auto"/>
        <w:ind w:right="105" w:rightChars="50"/>
        <w:jc w:val="left"/>
        <w:rPr>
          <w:rFonts w:hint="eastAsia" w:ascii="仿宋_GB2312" w:hAnsi="仿宋_GB2312" w:eastAsia="仿宋_GB2312" w:cs="仿宋_GB2312"/>
          <w:color w:val="000000"/>
          <w:sz w:val="24"/>
          <w:szCs w:val="24"/>
          <w:u w:val="single"/>
        </w:rPr>
      </w:pPr>
    </w:p>
    <w:p w14:paraId="6027876C">
      <w:pPr>
        <w:rPr>
          <w:rFonts w:hint="eastAsia" w:ascii="Times New Roman" w:hAnsi="Times New Roman" w:eastAsia="仿宋" w:cs="仿宋"/>
          <w:color w:val="000000"/>
          <w:szCs w:val="28"/>
        </w:rPr>
      </w:pPr>
    </w:p>
    <w:p w14:paraId="555225EA">
      <w:pPr>
        <w:rPr>
          <w:rFonts w:hint="eastAsia" w:ascii="Times New Roman" w:hAnsi="Times New Roman" w:eastAsia="仿宋" w:cs="仿宋"/>
          <w:color w:val="000000"/>
          <w:szCs w:val="28"/>
        </w:rPr>
      </w:pPr>
    </w:p>
    <w:p w14:paraId="4B68D382">
      <w:pPr>
        <w:rPr>
          <w:rFonts w:hint="eastAsia" w:ascii="Times New Roman" w:hAnsi="Times New Roman" w:eastAsia="仿宋" w:cs="仿宋"/>
          <w:color w:val="000000"/>
          <w:szCs w:val="28"/>
        </w:rPr>
      </w:pPr>
    </w:p>
    <w:p w14:paraId="606E4553">
      <w:pPr>
        <w:rPr>
          <w:rFonts w:hint="eastAsia" w:ascii="Times New Roman" w:hAnsi="Times New Roman" w:eastAsia="仿宋" w:cs="仿宋"/>
          <w:color w:val="000000"/>
          <w:szCs w:val="28"/>
        </w:rPr>
      </w:pPr>
    </w:p>
    <w:p w14:paraId="6D5F4973">
      <w:pPr>
        <w:rPr>
          <w:rFonts w:hint="eastAsia" w:ascii="Times New Roman" w:hAnsi="Times New Roman" w:eastAsia="仿宋" w:cs="仿宋"/>
          <w:color w:val="000000"/>
          <w:szCs w:val="28"/>
        </w:rPr>
      </w:pPr>
    </w:p>
    <w:p w14:paraId="03FF62EE">
      <w:pPr>
        <w:rPr>
          <w:rFonts w:hint="eastAsia" w:ascii="Times New Roman" w:hAnsi="Times New Roman" w:eastAsia="仿宋" w:cs="仿宋"/>
          <w:color w:val="000000"/>
          <w:szCs w:val="28"/>
        </w:rPr>
      </w:pPr>
    </w:p>
    <w:p w14:paraId="7DFC53A4">
      <w:pPr>
        <w:rPr>
          <w:rFonts w:hint="eastAsia" w:ascii="Times New Roman" w:hAnsi="Times New Roman" w:eastAsia="仿宋" w:cs="仿宋"/>
          <w:color w:val="000000"/>
          <w:szCs w:val="28"/>
        </w:rPr>
      </w:pPr>
    </w:p>
    <w:p w14:paraId="296F6CE1">
      <w:pPr>
        <w:rPr>
          <w:rFonts w:hint="eastAsia" w:ascii="Times New Roman" w:hAnsi="Times New Roman" w:eastAsia="仿宋" w:cs="仿宋"/>
          <w:color w:val="000000"/>
          <w:szCs w:val="28"/>
        </w:rPr>
      </w:pPr>
    </w:p>
    <w:p w14:paraId="4EAFB08D">
      <w:pPr>
        <w:rPr>
          <w:rFonts w:hint="eastAsia" w:ascii="Times New Roman" w:hAnsi="Times New Roman" w:eastAsia="仿宋" w:cs="仿宋"/>
          <w:color w:val="000000"/>
          <w:szCs w:val="28"/>
        </w:rPr>
      </w:pPr>
    </w:p>
    <w:p w14:paraId="393DAEDF">
      <w:pPr>
        <w:rPr>
          <w:rFonts w:hint="eastAsia" w:ascii="Times New Roman" w:hAnsi="Times New Roman" w:eastAsia="仿宋" w:cs="仿宋"/>
          <w:color w:val="000000"/>
          <w:szCs w:val="28"/>
        </w:rPr>
      </w:pPr>
    </w:p>
    <w:p w14:paraId="3FF7EB20">
      <w:pPr>
        <w:rPr>
          <w:rFonts w:hint="eastAsia" w:ascii="Times New Roman" w:hAnsi="Times New Roman" w:eastAsia="仿宋" w:cs="仿宋"/>
          <w:color w:val="000000"/>
          <w:szCs w:val="28"/>
        </w:rPr>
      </w:pPr>
    </w:p>
    <w:p w14:paraId="0E7E6DD6">
      <w:pPr>
        <w:rPr>
          <w:rFonts w:hint="eastAsia" w:ascii="Times New Roman" w:hAnsi="Times New Roman" w:eastAsia="仿宋" w:cs="仿宋"/>
          <w:color w:val="000000"/>
          <w:szCs w:val="28"/>
        </w:rPr>
      </w:pPr>
    </w:p>
    <w:p w14:paraId="7FE23E62">
      <w:pPr>
        <w:rPr>
          <w:rFonts w:hint="eastAsia" w:ascii="Times New Roman" w:hAnsi="Times New Roman" w:eastAsia="仿宋" w:cs="仿宋"/>
          <w:color w:val="000000"/>
          <w:szCs w:val="28"/>
        </w:rPr>
      </w:pPr>
    </w:p>
    <w:p w14:paraId="732780EB">
      <w:pPr>
        <w:rPr>
          <w:rFonts w:hint="eastAsia" w:ascii="Times New Roman" w:hAnsi="Times New Roman" w:eastAsia="仿宋" w:cs="仿宋"/>
          <w:color w:val="000000"/>
          <w:szCs w:val="28"/>
        </w:rPr>
      </w:pPr>
    </w:p>
    <w:p w14:paraId="01311F44">
      <w:pPr>
        <w:rPr>
          <w:rFonts w:hint="eastAsia" w:ascii="Times New Roman" w:hAnsi="Times New Roman" w:eastAsia="仿宋" w:cs="仿宋"/>
          <w:color w:val="000000"/>
          <w:szCs w:val="28"/>
        </w:rPr>
      </w:pPr>
    </w:p>
    <w:p w14:paraId="281CB39C">
      <w:pPr>
        <w:pStyle w:val="3"/>
        <w:adjustRightInd w:val="0"/>
        <w:snapToGrid w:val="0"/>
        <w:spacing w:before="0" w:after="0" w:line="240" w:lineRule="auto"/>
        <w:jc w:val="left"/>
        <w:rPr>
          <w:rFonts w:hint="eastAsia" w:ascii="Times New Roman" w:hAnsi="Times New Roman" w:eastAsia="仿宋" w:cs="仿宋"/>
          <w:color w:val="000000"/>
          <w:szCs w:val="28"/>
        </w:rPr>
      </w:pPr>
      <w:r>
        <w:rPr>
          <w:rFonts w:hint="eastAsia" w:ascii="Times New Roman" w:hAnsi="Times New Roman" w:eastAsia="仿宋" w:cs="仿宋"/>
          <w:color w:val="000000"/>
          <w:szCs w:val="28"/>
        </w:rPr>
        <w:br w:type="page"/>
      </w:r>
      <w:r>
        <w:rPr>
          <w:rFonts w:hint="eastAsia" w:ascii="Times New Roman" w:hAnsi="Times New Roman" w:eastAsia="仿宋" w:cs="仿宋"/>
          <w:color w:val="000000"/>
          <w:szCs w:val="28"/>
        </w:rPr>
        <w:t>格式6</w:t>
      </w:r>
    </w:p>
    <w:p w14:paraId="2E55E44D">
      <w:pPr>
        <w:spacing w:before="319" w:beforeLines="100" w:after="319" w:afterLines="100" w:line="360" w:lineRule="auto"/>
        <w:ind w:right="-21" w:rightChars="-10"/>
        <w:jc w:val="center"/>
        <w:rPr>
          <w:rFonts w:hint="eastAsia" w:ascii="宋体" w:hAnsi="宋体" w:eastAsia="宋体" w:cs="宋体"/>
          <w:b/>
          <w:color w:val="000000"/>
          <w:sz w:val="32"/>
          <w:szCs w:val="32"/>
        </w:rPr>
      </w:pPr>
      <w:bookmarkStart w:id="100" w:name="_Toc12037_WPSOffice_Level2"/>
      <w:bookmarkStart w:id="101" w:name="_Toc23728_WPSOffice_Level2"/>
      <w:r>
        <w:rPr>
          <w:rFonts w:hint="eastAsia" w:ascii="宋体" w:hAnsi="宋体" w:eastAsia="宋体" w:cs="宋体"/>
          <w:b/>
          <w:color w:val="000000"/>
          <w:sz w:val="32"/>
          <w:szCs w:val="32"/>
        </w:rPr>
        <w:t>具备履行合同所必需的设备和专业技术能力声明函</w:t>
      </w:r>
      <w:bookmarkEnd w:id="100"/>
      <w:bookmarkEnd w:id="101"/>
    </w:p>
    <w:p w14:paraId="22610A72">
      <w:pPr>
        <w:spacing w:before="319" w:beforeLines="100" w:after="319" w:afterLines="100" w:line="480" w:lineRule="exact"/>
        <w:ind w:right="630" w:rightChars="300"/>
        <w:jc w:val="center"/>
        <w:rPr>
          <w:rFonts w:hint="eastAsia" w:ascii="Times New Roman" w:hAnsi="Times New Roman" w:eastAsia="仿宋" w:cs="仿宋"/>
          <w:color w:val="000000"/>
          <w:sz w:val="28"/>
          <w:szCs w:val="28"/>
        </w:rPr>
      </w:pPr>
      <w:bookmarkStart w:id="102" w:name="_Toc1917_WPSOffice_Level2"/>
      <w:bookmarkStart w:id="103" w:name="_Toc28831_WPSOffice_Level2"/>
      <w:r>
        <w:rPr>
          <w:rFonts w:hint="eastAsia" w:ascii="Times New Roman" w:hAnsi="Times New Roman" w:eastAsia="仿宋" w:cs="仿宋"/>
          <w:color w:val="000000"/>
          <w:sz w:val="28"/>
          <w:szCs w:val="28"/>
        </w:rPr>
        <w:t>（格式自拟）</w:t>
      </w:r>
      <w:bookmarkEnd w:id="102"/>
      <w:bookmarkEnd w:id="103"/>
    </w:p>
    <w:p w14:paraId="1EBA49D5">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rPr>
      </w:pPr>
    </w:p>
    <w:p w14:paraId="341B112C">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rPr>
      </w:pPr>
    </w:p>
    <w:p w14:paraId="56D010D9">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rPr>
      </w:pPr>
    </w:p>
    <w:p w14:paraId="128CC042">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rPr>
      </w:pPr>
    </w:p>
    <w:p w14:paraId="53BF82C6">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rPr>
      </w:pPr>
    </w:p>
    <w:p w14:paraId="38ED478E">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rPr>
      </w:pPr>
    </w:p>
    <w:p w14:paraId="79F7599D">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rPr>
      </w:pPr>
    </w:p>
    <w:p w14:paraId="04EA7CEF">
      <w:pPr>
        <w:snapToGrid w:val="0"/>
        <w:spacing w:line="48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投标人名称（加盖单位公章）：</w:t>
      </w:r>
      <w:r>
        <w:rPr>
          <w:rFonts w:hint="eastAsia" w:ascii="仿宋_GB2312" w:hAnsi="仿宋_GB2312" w:eastAsia="仿宋_GB2312" w:cs="仿宋_GB2312"/>
          <w:color w:val="000000"/>
          <w:sz w:val="24"/>
          <w:szCs w:val="24"/>
          <w:u w:val="single"/>
        </w:rPr>
        <w:t xml:space="preserve">           </w:t>
      </w:r>
    </w:p>
    <w:p w14:paraId="4376FC97">
      <w:pPr>
        <w:snapToGrid w:val="0"/>
        <w:spacing w:line="48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法定代表人（或非法人组织负责人）或其授权委托人</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签字或盖章</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u w:val="single"/>
        </w:rPr>
        <w:t xml:space="preserve">           </w:t>
      </w:r>
    </w:p>
    <w:p w14:paraId="050FAE4C">
      <w:pPr>
        <w:adjustRightInd w:val="0"/>
        <w:snapToGrid w:val="0"/>
        <w:spacing w:line="360" w:lineRule="auto"/>
        <w:ind w:right="105" w:rightChars="50"/>
        <w:jc w:val="left"/>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日期：</w:t>
      </w:r>
      <w:r>
        <w:rPr>
          <w:rFonts w:hint="eastAsia" w:ascii="仿宋_GB2312" w:hAnsi="仿宋_GB2312" w:eastAsia="仿宋_GB2312" w:cs="仿宋_GB2312"/>
          <w:color w:val="000000"/>
          <w:sz w:val="24"/>
          <w:szCs w:val="24"/>
          <w:u w:val="single"/>
        </w:rPr>
        <w:t xml:space="preserve">                </w:t>
      </w:r>
    </w:p>
    <w:p w14:paraId="7278992F">
      <w:pPr>
        <w:adjustRightInd w:val="0"/>
        <w:snapToGrid w:val="0"/>
        <w:spacing w:line="360" w:lineRule="auto"/>
        <w:ind w:right="105" w:rightChars="50"/>
        <w:jc w:val="left"/>
        <w:rPr>
          <w:rFonts w:hint="eastAsia" w:ascii="仿宋_GB2312" w:hAnsi="仿宋_GB2312" w:eastAsia="仿宋_GB2312" w:cs="仿宋_GB2312"/>
          <w:color w:val="000000"/>
          <w:sz w:val="24"/>
          <w:szCs w:val="24"/>
          <w:u w:val="single"/>
        </w:rPr>
      </w:pPr>
    </w:p>
    <w:p w14:paraId="3F954832">
      <w:pPr>
        <w:adjustRightInd w:val="0"/>
        <w:snapToGrid w:val="0"/>
        <w:spacing w:line="360" w:lineRule="auto"/>
        <w:ind w:right="105" w:rightChars="50"/>
        <w:jc w:val="left"/>
        <w:rPr>
          <w:rFonts w:hint="eastAsia" w:ascii="Times New Roman" w:hAnsi="Times New Roman" w:eastAsia="仿宋" w:cs="仿宋"/>
          <w:color w:val="000000"/>
          <w:u w:val="single"/>
        </w:rPr>
      </w:pPr>
    </w:p>
    <w:p w14:paraId="0B46B3EC">
      <w:pPr>
        <w:adjustRightInd w:val="0"/>
        <w:snapToGrid w:val="0"/>
        <w:spacing w:line="360" w:lineRule="auto"/>
        <w:ind w:right="105" w:rightChars="50"/>
        <w:jc w:val="left"/>
        <w:rPr>
          <w:rFonts w:hint="eastAsia" w:ascii="Times New Roman" w:hAnsi="Times New Roman" w:eastAsia="仿宋" w:cs="仿宋"/>
          <w:b/>
          <w:color w:val="000000"/>
          <w:sz w:val="28"/>
          <w:szCs w:val="28"/>
        </w:rPr>
      </w:pPr>
    </w:p>
    <w:p w14:paraId="00015756">
      <w:pPr>
        <w:adjustRightInd w:val="0"/>
        <w:snapToGrid w:val="0"/>
        <w:spacing w:line="360" w:lineRule="auto"/>
        <w:ind w:right="105" w:rightChars="50"/>
        <w:jc w:val="left"/>
        <w:rPr>
          <w:rFonts w:hint="eastAsia" w:ascii="Times New Roman" w:hAnsi="Times New Roman" w:eastAsia="仿宋" w:cs="仿宋"/>
          <w:b/>
          <w:color w:val="000000"/>
          <w:sz w:val="28"/>
          <w:szCs w:val="28"/>
        </w:rPr>
      </w:pPr>
    </w:p>
    <w:p w14:paraId="2D0D5542">
      <w:pPr>
        <w:adjustRightInd w:val="0"/>
        <w:snapToGrid w:val="0"/>
        <w:spacing w:line="360" w:lineRule="auto"/>
        <w:ind w:right="105" w:rightChars="50"/>
        <w:jc w:val="left"/>
        <w:rPr>
          <w:rFonts w:hint="eastAsia" w:ascii="Times New Roman" w:hAnsi="Times New Roman" w:eastAsia="仿宋" w:cs="仿宋"/>
          <w:b/>
          <w:color w:val="000000"/>
          <w:sz w:val="28"/>
          <w:szCs w:val="28"/>
        </w:rPr>
      </w:pPr>
    </w:p>
    <w:p w14:paraId="022FBC15">
      <w:pPr>
        <w:adjustRightInd w:val="0"/>
        <w:snapToGrid w:val="0"/>
        <w:spacing w:line="360" w:lineRule="auto"/>
        <w:ind w:right="105" w:rightChars="50"/>
        <w:jc w:val="left"/>
        <w:rPr>
          <w:rFonts w:hint="eastAsia" w:ascii="Times New Roman" w:hAnsi="Times New Roman" w:eastAsia="仿宋" w:cs="仿宋"/>
          <w:b/>
          <w:color w:val="000000"/>
          <w:sz w:val="28"/>
          <w:szCs w:val="28"/>
        </w:rPr>
      </w:pPr>
    </w:p>
    <w:p w14:paraId="250B3429">
      <w:pPr>
        <w:adjustRightInd w:val="0"/>
        <w:snapToGrid w:val="0"/>
        <w:spacing w:line="360" w:lineRule="auto"/>
        <w:ind w:right="105" w:rightChars="50"/>
        <w:jc w:val="left"/>
        <w:rPr>
          <w:rFonts w:hint="eastAsia" w:ascii="Times New Roman" w:hAnsi="Times New Roman" w:eastAsia="仿宋" w:cs="仿宋"/>
          <w:b/>
          <w:color w:val="000000"/>
          <w:sz w:val="28"/>
          <w:szCs w:val="28"/>
        </w:rPr>
      </w:pPr>
    </w:p>
    <w:p w14:paraId="7DB62BDD">
      <w:pPr>
        <w:adjustRightInd w:val="0"/>
        <w:snapToGrid w:val="0"/>
        <w:spacing w:line="360" w:lineRule="auto"/>
        <w:ind w:right="105" w:rightChars="50"/>
        <w:jc w:val="left"/>
        <w:rPr>
          <w:rFonts w:hint="eastAsia" w:ascii="Times New Roman" w:hAnsi="Times New Roman" w:eastAsia="仿宋" w:cs="仿宋"/>
          <w:b/>
          <w:color w:val="000000"/>
          <w:sz w:val="28"/>
          <w:szCs w:val="28"/>
        </w:rPr>
      </w:pPr>
    </w:p>
    <w:p w14:paraId="180B2120">
      <w:pPr>
        <w:adjustRightInd w:val="0"/>
        <w:snapToGrid w:val="0"/>
        <w:spacing w:line="360" w:lineRule="auto"/>
        <w:ind w:right="105" w:rightChars="50"/>
        <w:jc w:val="left"/>
        <w:rPr>
          <w:rFonts w:hint="eastAsia" w:ascii="Times New Roman" w:hAnsi="Times New Roman" w:eastAsia="仿宋" w:cs="仿宋"/>
          <w:b/>
          <w:color w:val="000000"/>
          <w:sz w:val="28"/>
          <w:szCs w:val="28"/>
        </w:rPr>
      </w:pPr>
    </w:p>
    <w:p w14:paraId="2C51AEB4">
      <w:pPr>
        <w:adjustRightInd w:val="0"/>
        <w:snapToGrid w:val="0"/>
        <w:spacing w:line="360" w:lineRule="auto"/>
        <w:ind w:right="105" w:rightChars="50"/>
        <w:jc w:val="left"/>
        <w:rPr>
          <w:rFonts w:hint="eastAsia" w:ascii="Times New Roman" w:hAnsi="Times New Roman" w:eastAsia="仿宋" w:cs="仿宋"/>
          <w:b/>
          <w:color w:val="000000"/>
          <w:sz w:val="28"/>
          <w:szCs w:val="28"/>
        </w:rPr>
      </w:pPr>
    </w:p>
    <w:p w14:paraId="0034BF8D">
      <w:pPr>
        <w:adjustRightInd w:val="0"/>
        <w:snapToGrid w:val="0"/>
        <w:spacing w:line="360" w:lineRule="auto"/>
        <w:ind w:right="105" w:rightChars="50"/>
        <w:jc w:val="left"/>
        <w:rPr>
          <w:rFonts w:hint="eastAsia" w:ascii="Times New Roman" w:hAnsi="Times New Roman" w:eastAsia="仿宋" w:cs="仿宋"/>
          <w:b/>
          <w:color w:val="000000"/>
          <w:sz w:val="28"/>
          <w:szCs w:val="28"/>
        </w:rPr>
      </w:pPr>
    </w:p>
    <w:p w14:paraId="45EF7D4D">
      <w:pPr>
        <w:adjustRightInd w:val="0"/>
        <w:snapToGrid w:val="0"/>
        <w:spacing w:line="360" w:lineRule="auto"/>
        <w:ind w:right="105" w:rightChars="50"/>
        <w:jc w:val="left"/>
        <w:rPr>
          <w:rFonts w:hint="eastAsia" w:ascii="Times New Roman" w:hAnsi="Times New Roman" w:eastAsia="仿宋" w:cs="仿宋"/>
          <w:b/>
          <w:color w:val="000000"/>
          <w:sz w:val="28"/>
          <w:szCs w:val="28"/>
        </w:rPr>
      </w:pPr>
    </w:p>
    <w:p w14:paraId="7360055A">
      <w:pPr>
        <w:pStyle w:val="3"/>
        <w:adjustRightInd w:val="0"/>
        <w:snapToGrid w:val="0"/>
        <w:spacing w:before="0" w:after="0" w:line="240" w:lineRule="auto"/>
        <w:jc w:val="left"/>
        <w:rPr>
          <w:rFonts w:hint="eastAsia" w:ascii="Times New Roman" w:hAnsi="Times New Roman" w:eastAsia="仿宋" w:cs="仿宋"/>
          <w:color w:val="000000"/>
        </w:rPr>
      </w:pPr>
      <w:r>
        <w:rPr>
          <w:rFonts w:hint="eastAsia" w:ascii="Times New Roman" w:hAnsi="Times New Roman" w:eastAsia="仿宋" w:cs="仿宋"/>
          <w:color w:val="000000"/>
          <w:szCs w:val="28"/>
        </w:rPr>
        <w:br w:type="page"/>
      </w:r>
      <w:r>
        <w:rPr>
          <w:rFonts w:hint="eastAsia" w:ascii="Times New Roman" w:hAnsi="Times New Roman" w:eastAsia="仿宋" w:cs="仿宋"/>
          <w:color w:val="000000"/>
          <w:szCs w:val="28"/>
        </w:rPr>
        <w:t>格式7</w:t>
      </w:r>
    </w:p>
    <w:p w14:paraId="1BD0CC93">
      <w:pPr>
        <w:spacing w:before="319" w:beforeLines="100" w:after="319" w:afterLines="100" w:line="480" w:lineRule="exact"/>
        <w:ind w:right="630" w:rightChars="300"/>
        <w:jc w:val="center"/>
        <w:rPr>
          <w:rFonts w:hint="eastAsia" w:ascii="宋体" w:hAnsi="宋体" w:eastAsia="宋体" w:cs="宋体"/>
          <w:b/>
          <w:snapToGrid w:val="0"/>
          <w:color w:val="000000"/>
          <w:sz w:val="32"/>
          <w:szCs w:val="32"/>
        </w:rPr>
      </w:pPr>
      <w:bookmarkStart w:id="104" w:name="_Toc7498_WPSOffice_Level2"/>
      <w:bookmarkStart w:id="105" w:name="_Toc11967_WPSOffice_Level2"/>
      <w:r>
        <w:rPr>
          <w:rFonts w:hint="eastAsia" w:ascii="宋体" w:hAnsi="宋体" w:eastAsia="宋体" w:cs="宋体"/>
          <w:b/>
          <w:snapToGrid w:val="0"/>
          <w:color w:val="000000"/>
          <w:sz w:val="32"/>
          <w:szCs w:val="32"/>
        </w:rPr>
        <w:t>参加政府采购活动前3年内在经营活动中没有重大违法记录的书面声明</w:t>
      </w:r>
      <w:bookmarkEnd w:id="104"/>
      <w:bookmarkEnd w:id="105"/>
    </w:p>
    <w:p w14:paraId="3FA9C20B">
      <w:pPr>
        <w:spacing w:line="360" w:lineRule="auto"/>
        <w:ind w:right="630" w:rightChars="300"/>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u w:val="single"/>
        </w:rPr>
        <w:t>（采购人或采购代理机构名称）</w:t>
      </w:r>
      <w:r>
        <w:rPr>
          <w:rFonts w:hint="eastAsia" w:ascii="仿宋_GB2312" w:hAnsi="仿宋_GB2312" w:eastAsia="仿宋_GB2312" w:cs="仿宋_GB2312"/>
          <w:b/>
          <w:color w:val="000000"/>
          <w:sz w:val="24"/>
          <w:szCs w:val="24"/>
        </w:rPr>
        <w:t>：</w:t>
      </w:r>
    </w:p>
    <w:p w14:paraId="6C6C7E29">
      <w:pPr>
        <w:spacing w:line="360" w:lineRule="auto"/>
        <w:ind w:right="-21" w:rightChars="-10" w:firstLine="564" w:firstLineChars="235"/>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网站：www.creditchina.gov.cn/)、“中国政府采购网”（网站www.ccgp.gov.cn）等渠道查询，我单位未被列入失信被执行人、重大税收违法失信主体名单、政府采购严重违法失信行为记录名单。</w:t>
      </w:r>
    </w:p>
    <w:p w14:paraId="7BBE6779">
      <w:pPr>
        <w:tabs>
          <w:tab w:val="left" w:pos="10065"/>
        </w:tabs>
        <w:spacing w:line="360" w:lineRule="auto"/>
        <w:ind w:right="-21" w:rightChars="-10" w:firstLine="424" w:firstLineChars="177"/>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如发现我单位提供的声明函不实时，我单位将按照</w:t>
      </w:r>
      <w:r>
        <w:rPr>
          <w:rFonts w:hint="eastAsia" w:ascii="仿宋_GB2312" w:hAnsi="仿宋_GB2312" w:eastAsia="仿宋_GB2312" w:cs="仿宋_GB2312"/>
          <w:color w:val="000000"/>
          <w:sz w:val="24"/>
          <w:szCs w:val="24"/>
          <w:lang w:eastAsia="zh-CN"/>
        </w:rPr>
        <w:t>《中华人民共和国政府采购法》</w:t>
      </w:r>
      <w:r>
        <w:rPr>
          <w:rFonts w:hint="eastAsia" w:ascii="仿宋_GB2312" w:hAnsi="仿宋_GB2312" w:eastAsia="仿宋_GB2312" w:cs="仿宋_GB2312"/>
          <w:color w:val="000000"/>
          <w:sz w:val="24"/>
          <w:szCs w:val="24"/>
        </w:rPr>
        <w:t>有关提供虚假材料的规定，接受处罚。</w:t>
      </w:r>
    </w:p>
    <w:p w14:paraId="74A6CE92">
      <w:pPr>
        <w:spacing w:line="360" w:lineRule="auto"/>
        <w:ind w:right="1050" w:rightChars="500"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特此声明。</w:t>
      </w:r>
    </w:p>
    <w:p w14:paraId="1783F85D">
      <w:pPr>
        <w:spacing w:line="500" w:lineRule="exact"/>
        <w:ind w:right="1050" w:rightChars="500"/>
        <w:rPr>
          <w:rFonts w:hint="eastAsia" w:ascii="仿宋_GB2312" w:hAnsi="仿宋_GB2312" w:eastAsia="仿宋_GB2312" w:cs="仿宋_GB2312"/>
          <w:color w:val="000000"/>
          <w:sz w:val="24"/>
          <w:szCs w:val="24"/>
        </w:rPr>
      </w:pPr>
    </w:p>
    <w:p w14:paraId="35AF97A2">
      <w:pPr>
        <w:spacing w:before="159" w:beforeLines="50" w:after="159" w:afterLines="50" w:line="400" w:lineRule="exact"/>
        <w:ind w:right="1050" w:rightChars="500"/>
        <w:rPr>
          <w:rFonts w:hint="eastAsia" w:ascii="仿宋_GB2312" w:hAnsi="仿宋_GB2312" w:eastAsia="仿宋_GB2312" w:cs="仿宋_GB2312"/>
          <w:color w:val="000000"/>
          <w:sz w:val="24"/>
          <w:szCs w:val="24"/>
        </w:rPr>
      </w:pPr>
    </w:p>
    <w:p w14:paraId="0E21B79F">
      <w:pPr>
        <w:spacing w:before="159" w:beforeLines="50" w:after="159" w:afterLines="50" w:line="400" w:lineRule="exact"/>
        <w:ind w:right="1050" w:rightChars="500"/>
        <w:rPr>
          <w:rFonts w:hint="eastAsia" w:ascii="仿宋_GB2312" w:hAnsi="仿宋_GB2312" w:eastAsia="仿宋_GB2312" w:cs="仿宋_GB2312"/>
          <w:color w:val="000000"/>
          <w:sz w:val="24"/>
          <w:szCs w:val="24"/>
        </w:rPr>
      </w:pPr>
    </w:p>
    <w:p w14:paraId="598A770E">
      <w:pPr>
        <w:spacing w:before="159" w:beforeLines="50" w:after="159" w:afterLines="50" w:line="400" w:lineRule="exact"/>
        <w:ind w:right="1050" w:rightChars="500"/>
        <w:rPr>
          <w:rFonts w:hint="eastAsia" w:ascii="仿宋_GB2312" w:hAnsi="仿宋_GB2312" w:eastAsia="仿宋_GB2312" w:cs="仿宋_GB2312"/>
          <w:color w:val="000000"/>
          <w:sz w:val="24"/>
          <w:szCs w:val="24"/>
        </w:rPr>
      </w:pPr>
    </w:p>
    <w:p w14:paraId="4B18E109">
      <w:pPr>
        <w:spacing w:line="360" w:lineRule="exact"/>
        <w:ind w:right="1050" w:rightChars="500"/>
        <w:rPr>
          <w:rFonts w:hint="eastAsia" w:ascii="仿宋_GB2312" w:hAnsi="仿宋_GB2312" w:eastAsia="仿宋_GB2312" w:cs="仿宋_GB2312"/>
          <w:color w:val="000000"/>
          <w:sz w:val="24"/>
          <w:szCs w:val="24"/>
        </w:rPr>
      </w:pPr>
    </w:p>
    <w:p w14:paraId="5750B9C3">
      <w:pPr>
        <w:spacing w:line="48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投标人名称（加盖单位公章）：</w:t>
      </w:r>
      <w:r>
        <w:rPr>
          <w:rFonts w:hint="eastAsia" w:ascii="仿宋_GB2312" w:hAnsi="仿宋_GB2312" w:eastAsia="仿宋_GB2312" w:cs="仿宋_GB2312"/>
          <w:color w:val="000000"/>
          <w:sz w:val="24"/>
          <w:szCs w:val="24"/>
          <w:u w:val="single"/>
        </w:rPr>
        <w:t xml:space="preserve">           </w:t>
      </w:r>
    </w:p>
    <w:p w14:paraId="20D77A3B">
      <w:pPr>
        <w:spacing w:line="48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法定代表人（或非法人组织负责人）或其授权委托人</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签字或盖章</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u w:val="single"/>
        </w:rPr>
        <w:t xml:space="preserve">           </w:t>
      </w:r>
    </w:p>
    <w:p w14:paraId="24E606DF">
      <w:pPr>
        <w:spacing w:line="48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日期：</w:t>
      </w:r>
      <w:r>
        <w:rPr>
          <w:rFonts w:hint="eastAsia" w:ascii="仿宋_GB2312" w:hAnsi="仿宋_GB2312" w:eastAsia="仿宋_GB2312" w:cs="仿宋_GB2312"/>
          <w:color w:val="000000"/>
          <w:sz w:val="24"/>
          <w:szCs w:val="24"/>
          <w:u w:val="single"/>
        </w:rPr>
        <w:t xml:space="preserve">                </w:t>
      </w:r>
    </w:p>
    <w:p w14:paraId="0580DCE4">
      <w:pPr>
        <w:spacing w:line="360" w:lineRule="auto"/>
        <w:rPr>
          <w:rFonts w:hint="eastAsia" w:ascii="Times New Roman" w:hAnsi="Times New Roman" w:eastAsia="仿宋" w:cs="仿宋"/>
          <w:color w:val="000000"/>
          <w:szCs w:val="21"/>
        </w:rPr>
      </w:pPr>
    </w:p>
    <w:p w14:paraId="31AE9134">
      <w:pPr>
        <w:spacing w:line="360" w:lineRule="auto"/>
        <w:rPr>
          <w:rFonts w:hint="eastAsia" w:ascii="Times New Roman" w:hAnsi="Times New Roman" w:eastAsia="仿宋" w:cs="仿宋"/>
          <w:color w:val="000000"/>
          <w:szCs w:val="21"/>
        </w:rPr>
      </w:pPr>
    </w:p>
    <w:p w14:paraId="1E5A1E60">
      <w:pPr>
        <w:spacing w:line="360" w:lineRule="auto"/>
        <w:rPr>
          <w:rFonts w:hint="eastAsia" w:ascii="Times New Roman" w:hAnsi="Times New Roman" w:eastAsia="仿宋" w:cs="仿宋"/>
          <w:color w:val="000000"/>
          <w:szCs w:val="21"/>
        </w:rPr>
      </w:pPr>
    </w:p>
    <w:p w14:paraId="460C0E69">
      <w:pPr>
        <w:pStyle w:val="3"/>
        <w:adjustRightInd w:val="0"/>
        <w:snapToGrid w:val="0"/>
        <w:spacing w:before="0" w:after="0" w:line="240" w:lineRule="auto"/>
        <w:jc w:val="left"/>
        <w:rPr>
          <w:rFonts w:hint="eastAsia" w:ascii="Times New Roman" w:hAnsi="Times New Roman" w:eastAsia="仿宋" w:cs="仿宋"/>
          <w:color w:val="000000"/>
        </w:rPr>
      </w:pPr>
      <w:r>
        <w:rPr>
          <w:rFonts w:hint="eastAsia" w:ascii="Times New Roman" w:hAnsi="Times New Roman" w:eastAsia="仿宋" w:cs="仿宋"/>
          <w:color w:val="000000"/>
          <w:szCs w:val="21"/>
        </w:rPr>
        <w:br w:type="page"/>
      </w:r>
      <w:r>
        <w:rPr>
          <w:rFonts w:hint="eastAsia" w:ascii="Times New Roman" w:hAnsi="Times New Roman" w:eastAsia="仿宋" w:cs="仿宋"/>
          <w:color w:val="000000"/>
          <w:szCs w:val="28"/>
        </w:rPr>
        <w:t>格式8</w:t>
      </w:r>
    </w:p>
    <w:p w14:paraId="5BEC2D5A">
      <w:pPr>
        <w:spacing w:line="360" w:lineRule="auto"/>
        <w:rPr>
          <w:rFonts w:hint="eastAsia" w:ascii="Times New Roman" w:hAnsi="Times New Roman" w:eastAsia="仿宋" w:cs="仿宋"/>
          <w:color w:val="000000"/>
          <w:szCs w:val="21"/>
        </w:rPr>
      </w:pPr>
    </w:p>
    <w:p w14:paraId="7DD285E2">
      <w:pPr>
        <w:adjustRightInd w:val="0"/>
        <w:snapToGrid w:val="0"/>
        <w:spacing w:before="319" w:beforeLines="100" w:after="319" w:afterLines="100" w:line="360" w:lineRule="auto"/>
        <w:ind w:right="105" w:rightChars="50"/>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t>投标人关联单位的说明</w:t>
      </w:r>
    </w:p>
    <w:p w14:paraId="3DFE6058">
      <w:pPr>
        <w:pStyle w:val="39"/>
        <w:ind w:firstLine="420"/>
        <w:jc w:val="center"/>
        <w:rPr>
          <w:rFonts w:hint="eastAsia" w:ascii="Times New Roman" w:hAnsi="Times New Roman" w:eastAsia="仿宋" w:cs="仿宋"/>
          <w:color w:val="000000"/>
          <w:kern w:val="2"/>
          <w:sz w:val="21"/>
        </w:rPr>
      </w:pPr>
      <w:r>
        <w:rPr>
          <w:rFonts w:hint="eastAsia" w:ascii="Times New Roman" w:hAnsi="Times New Roman" w:eastAsia="仿宋" w:cs="仿宋"/>
          <w:color w:val="000000"/>
          <w:kern w:val="2"/>
          <w:sz w:val="21"/>
        </w:rPr>
        <w:t>（格式自拟）</w:t>
      </w:r>
    </w:p>
    <w:p w14:paraId="35EE8DB8">
      <w:pPr>
        <w:pStyle w:val="39"/>
        <w:rPr>
          <w:rFonts w:hint="eastAsia" w:ascii="Times New Roman" w:hAnsi="Times New Roman" w:eastAsia="仿宋" w:cs="仿宋"/>
          <w:color w:val="000000"/>
        </w:rPr>
      </w:pPr>
    </w:p>
    <w:p w14:paraId="1C40ABA5">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rPr>
      </w:pPr>
    </w:p>
    <w:p w14:paraId="1C0815E1">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rPr>
      </w:pPr>
    </w:p>
    <w:p w14:paraId="040A1882">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rPr>
      </w:pPr>
    </w:p>
    <w:p w14:paraId="66AD8410">
      <w:pPr>
        <w:pStyle w:val="39"/>
        <w:rPr>
          <w:rFonts w:hint="eastAsia" w:ascii="Times New Roman" w:hAnsi="Times New Roman" w:eastAsia="仿宋" w:cs="仿宋"/>
          <w:color w:val="000000"/>
        </w:rPr>
      </w:pPr>
    </w:p>
    <w:p w14:paraId="6096CC79">
      <w:pPr>
        <w:pStyle w:val="39"/>
        <w:rPr>
          <w:rFonts w:hint="eastAsia" w:ascii="Times New Roman" w:hAnsi="Times New Roman" w:eastAsia="仿宋" w:cs="仿宋"/>
          <w:color w:val="000000"/>
        </w:rPr>
      </w:pPr>
    </w:p>
    <w:p w14:paraId="10A8F33D">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rPr>
      </w:pPr>
    </w:p>
    <w:p w14:paraId="2843D400">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rPr>
      </w:pPr>
    </w:p>
    <w:p w14:paraId="23A50704">
      <w:pPr>
        <w:spacing w:line="48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投标人名称（加盖单位公章）：</w:t>
      </w:r>
      <w:r>
        <w:rPr>
          <w:rFonts w:hint="eastAsia" w:ascii="仿宋_GB2312" w:hAnsi="仿宋_GB2312" w:eastAsia="仿宋_GB2312" w:cs="仿宋_GB2312"/>
          <w:color w:val="000000"/>
          <w:sz w:val="24"/>
          <w:szCs w:val="24"/>
          <w:u w:val="single"/>
        </w:rPr>
        <w:t xml:space="preserve">           </w:t>
      </w:r>
    </w:p>
    <w:p w14:paraId="6D6015EF">
      <w:pPr>
        <w:spacing w:line="48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法定代表人（或非法人组织负责人）或其授权委托人</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签字或盖章</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u w:val="single"/>
        </w:rPr>
        <w:t xml:space="preserve">           </w:t>
      </w:r>
    </w:p>
    <w:p w14:paraId="0E140C6C">
      <w:pPr>
        <w:spacing w:line="48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日期：</w:t>
      </w:r>
      <w:r>
        <w:rPr>
          <w:rFonts w:hint="eastAsia" w:ascii="仿宋_GB2312" w:hAnsi="仿宋_GB2312" w:eastAsia="仿宋_GB2312" w:cs="仿宋_GB2312"/>
          <w:color w:val="000000"/>
          <w:sz w:val="24"/>
          <w:szCs w:val="24"/>
          <w:u w:val="single"/>
        </w:rPr>
        <w:t xml:space="preserve">                </w:t>
      </w:r>
    </w:p>
    <w:p w14:paraId="2E54AE76">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rPr>
      </w:pPr>
    </w:p>
    <w:p w14:paraId="3544E62D">
      <w:pPr>
        <w:adjustRightInd w:val="0"/>
        <w:snapToGrid w:val="0"/>
        <w:spacing w:line="360" w:lineRule="auto"/>
        <w:ind w:right="105" w:rightChars="50"/>
        <w:jc w:val="left"/>
        <w:rPr>
          <w:rFonts w:hint="eastAsia" w:ascii="仿宋_GB2312" w:hAnsi="仿宋_GB2312" w:eastAsia="仿宋_GB2312" w:cs="仿宋_GB2312"/>
          <w:color w:val="000000"/>
          <w:sz w:val="24"/>
          <w:szCs w:val="24"/>
        </w:rPr>
      </w:pPr>
    </w:p>
    <w:p w14:paraId="0E2A288E">
      <w:pPr>
        <w:adjustRightInd w:val="0"/>
        <w:snapToGrid w:val="0"/>
        <w:spacing w:line="360" w:lineRule="auto"/>
        <w:ind w:right="105" w:rightChars="5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b/>
          <w:color w:val="000000"/>
          <w:sz w:val="24"/>
          <w:szCs w:val="24"/>
        </w:rPr>
        <w:t>说明：</w:t>
      </w:r>
      <w:r>
        <w:rPr>
          <w:rFonts w:hint="eastAsia" w:ascii="仿宋_GB2312" w:hAnsi="仿宋_GB2312" w:eastAsia="仿宋_GB2312" w:cs="仿宋_GB2312"/>
          <w:color w:val="000000"/>
          <w:sz w:val="24"/>
          <w:szCs w:val="24"/>
        </w:rPr>
        <w:t>投标人应当如实披露与本单位存在下列关联关系的单位名称：</w:t>
      </w:r>
    </w:p>
    <w:p w14:paraId="3220B0A3">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（1）与投标人单位法定代表人（或非法人组织负责人）为同一人的其他单位；</w:t>
      </w:r>
    </w:p>
    <w:p w14:paraId="4E7CD800">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（2）与投标人存在直接控股、管理关系的其他单位。</w:t>
      </w:r>
    </w:p>
    <w:p w14:paraId="7424BA4F">
      <w:pPr>
        <w:adjustRightInd w:val="0"/>
        <w:snapToGrid w:val="0"/>
        <w:spacing w:line="480" w:lineRule="auto"/>
        <w:ind w:right="105" w:rightChars="50"/>
        <w:jc w:val="left"/>
        <w:rPr>
          <w:rFonts w:hint="eastAsia" w:ascii="仿宋_GB2312" w:hAnsi="仿宋_GB2312" w:eastAsia="仿宋_GB2312" w:cs="仿宋_GB2312"/>
          <w:color w:val="000000"/>
          <w:sz w:val="24"/>
          <w:szCs w:val="24"/>
          <w:u w:val="single"/>
          <w:lang w:eastAsia="zh-CN"/>
        </w:rPr>
      </w:pPr>
      <w:r>
        <w:rPr>
          <w:rFonts w:hint="eastAsia" w:ascii="仿宋_GB2312" w:hAnsi="仿宋_GB2312" w:eastAsia="仿宋_GB2312" w:cs="仿宋_GB2312"/>
          <w:color w:val="000000"/>
          <w:sz w:val="24"/>
          <w:szCs w:val="24"/>
        </w:rPr>
        <w:t>注：若无此情形，写“无”即可</w:t>
      </w:r>
      <w:r>
        <w:rPr>
          <w:rFonts w:hint="eastAsia" w:ascii="仿宋_GB2312" w:hAnsi="仿宋_GB2312" w:eastAsia="仿宋_GB2312" w:cs="仿宋_GB2312"/>
          <w:color w:val="000000"/>
          <w:sz w:val="24"/>
          <w:szCs w:val="24"/>
          <w:lang w:eastAsia="zh-CN"/>
        </w:rPr>
        <w:t>。</w:t>
      </w:r>
    </w:p>
    <w:p w14:paraId="6331FFEC">
      <w:pPr>
        <w:adjustRightInd w:val="0"/>
        <w:snapToGrid w:val="0"/>
        <w:spacing w:line="360" w:lineRule="auto"/>
        <w:ind w:right="105" w:rightChars="50"/>
        <w:jc w:val="left"/>
        <w:rPr>
          <w:rFonts w:hint="eastAsia" w:ascii="Times New Roman" w:hAnsi="Times New Roman" w:eastAsia="仿宋" w:cs="仿宋"/>
          <w:color w:val="000000"/>
          <w:u w:val="single"/>
        </w:rPr>
      </w:pPr>
    </w:p>
    <w:p w14:paraId="462BD500">
      <w:pPr>
        <w:spacing w:line="360" w:lineRule="auto"/>
        <w:rPr>
          <w:rFonts w:hint="eastAsia" w:ascii="Times New Roman" w:hAnsi="Times New Roman" w:eastAsia="仿宋" w:cs="仿宋"/>
          <w:color w:val="000000"/>
          <w:szCs w:val="21"/>
        </w:rPr>
      </w:pPr>
    </w:p>
    <w:p w14:paraId="01CDF848">
      <w:pPr>
        <w:spacing w:line="360" w:lineRule="auto"/>
        <w:rPr>
          <w:rFonts w:hint="eastAsia" w:ascii="Times New Roman" w:hAnsi="Times New Roman" w:eastAsia="仿宋" w:cs="仿宋"/>
          <w:color w:val="000000"/>
          <w:szCs w:val="21"/>
        </w:rPr>
      </w:pPr>
    </w:p>
    <w:p w14:paraId="4B5F1A3B">
      <w:pPr>
        <w:spacing w:line="360" w:lineRule="auto"/>
        <w:rPr>
          <w:rFonts w:hint="eastAsia" w:ascii="Times New Roman" w:hAnsi="Times New Roman" w:eastAsia="仿宋" w:cs="仿宋"/>
          <w:color w:val="000000"/>
          <w:szCs w:val="21"/>
        </w:rPr>
      </w:pPr>
    </w:p>
    <w:p w14:paraId="30B9AB03">
      <w:pPr>
        <w:spacing w:line="360" w:lineRule="auto"/>
        <w:rPr>
          <w:rFonts w:hint="eastAsia" w:ascii="Times New Roman" w:hAnsi="Times New Roman" w:eastAsia="仿宋" w:cs="仿宋"/>
          <w:color w:val="000000"/>
          <w:szCs w:val="21"/>
        </w:rPr>
      </w:pPr>
    </w:p>
    <w:p w14:paraId="52827A01">
      <w:pPr>
        <w:spacing w:line="360" w:lineRule="auto"/>
        <w:rPr>
          <w:rFonts w:hint="eastAsia" w:ascii="Times New Roman" w:hAnsi="Times New Roman" w:eastAsia="仿宋" w:cs="仿宋"/>
          <w:color w:val="000000"/>
          <w:szCs w:val="21"/>
        </w:rPr>
      </w:pPr>
    </w:p>
    <w:p w14:paraId="5A779D17">
      <w:pPr>
        <w:spacing w:line="360" w:lineRule="auto"/>
        <w:rPr>
          <w:rFonts w:hint="eastAsia" w:ascii="Times New Roman" w:hAnsi="Times New Roman" w:eastAsia="仿宋" w:cs="仿宋"/>
          <w:color w:val="000000"/>
          <w:szCs w:val="21"/>
        </w:rPr>
      </w:pPr>
    </w:p>
    <w:p w14:paraId="41B7F6EE">
      <w:pPr>
        <w:pStyle w:val="3"/>
        <w:pageBreakBefore w:val="0"/>
        <w:widowControl w:val="0"/>
        <w:kinsoku/>
        <w:wordWrap/>
        <w:overflowPunct/>
        <w:topLinePunct w:val="0"/>
        <w:autoSpaceDE/>
        <w:autoSpaceDN/>
        <w:bidi w:val="0"/>
        <w:adjustRightInd w:val="0"/>
        <w:snapToGrid w:val="0"/>
        <w:spacing w:before="0" w:after="0" w:line="420" w:lineRule="exact"/>
        <w:jc w:val="left"/>
        <w:textAlignment w:val="auto"/>
        <w:rPr>
          <w:rFonts w:hint="eastAsia" w:ascii="Times New Roman" w:hAnsi="Times New Roman" w:eastAsia="仿宋" w:cs="仿宋"/>
          <w:color w:val="000000"/>
          <w:szCs w:val="28"/>
        </w:rPr>
      </w:pPr>
      <w:r>
        <w:rPr>
          <w:rFonts w:hint="eastAsia" w:ascii="Times New Roman" w:hAnsi="Times New Roman" w:eastAsia="仿宋" w:cs="仿宋"/>
          <w:color w:val="000000"/>
          <w:szCs w:val="28"/>
        </w:rPr>
        <w:t>格式9</w:t>
      </w:r>
    </w:p>
    <w:p w14:paraId="5721E531">
      <w:pPr>
        <w:pageBreakBefore w:val="0"/>
        <w:widowControl w:val="0"/>
        <w:kinsoku/>
        <w:wordWrap/>
        <w:overflowPunct/>
        <w:topLinePunct w:val="0"/>
        <w:autoSpaceDE/>
        <w:autoSpaceDN/>
        <w:bidi w:val="0"/>
        <w:spacing w:before="319" w:beforeLines="100" w:after="319" w:afterLines="100" w:line="420" w:lineRule="exact"/>
        <w:ind w:right="-21" w:rightChars="-10"/>
        <w:jc w:val="center"/>
        <w:textAlignment w:val="auto"/>
        <w:rPr>
          <w:rFonts w:hint="eastAsia" w:ascii="宋体" w:hAnsi="宋体" w:eastAsia="宋体" w:cs="宋体"/>
          <w:b/>
          <w:color w:val="000000"/>
          <w:sz w:val="32"/>
          <w:szCs w:val="32"/>
        </w:rPr>
      </w:pPr>
      <w:bookmarkStart w:id="106" w:name="_Toc16873_WPSOffice_Level2"/>
      <w:bookmarkStart w:id="107" w:name="_Toc30548_WPSOffice_Level2"/>
      <w:r>
        <w:rPr>
          <w:rFonts w:hint="eastAsia" w:ascii="宋体" w:hAnsi="宋体" w:eastAsia="宋体" w:cs="宋体"/>
          <w:b/>
          <w:color w:val="000000"/>
          <w:sz w:val="32"/>
          <w:szCs w:val="32"/>
        </w:rPr>
        <w:t>联合体协议书</w:t>
      </w:r>
      <w:bookmarkEnd w:id="106"/>
      <w:bookmarkEnd w:id="107"/>
    </w:p>
    <w:p w14:paraId="1D3A5D95">
      <w:pPr>
        <w:spacing w:line="360" w:lineRule="auto"/>
        <w:ind w:right="630" w:rightChars="300"/>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u w:val="single"/>
        </w:rPr>
        <w:t>（采购人或采购代理机构名称）</w:t>
      </w:r>
      <w:r>
        <w:rPr>
          <w:rFonts w:hint="eastAsia" w:ascii="仿宋_GB2312" w:hAnsi="仿宋_GB2312" w:eastAsia="仿宋_GB2312" w:cs="仿宋_GB2312"/>
          <w:b/>
          <w:color w:val="000000"/>
          <w:sz w:val="24"/>
          <w:szCs w:val="24"/>
        </w:rPr>
        <w:t>：</w:t>
      </w:r>
    </w:p>
    <w:p w14:paraId="1FED4421">
      <w:pPr>
        <w:pStyle w:val="8"/>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经研究，我方决定自愿组成联合体共同参加</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u w:val="single"/>
        </w:rPr>
        <w:t>项目名称、项目编号、包组编号</w:t>
      </w:r>
      <w:r>
        <w:rPr>
          <w:rFonts w:hint="eastAsia" w:ascii="仿宋_GB2312" w:hAnsi="仿宋_GB2312" w:eastAsia="仿宋_GB2312" w:cs="仿宋_GB2312"/>
          <w:color w:val="000000"/>
          <w:sz w:val="24"/>
          <w:szCs w:val="24"/>
          <w:u w:val="single"/>
          <w:lang w:eastAsia="zh-CN"/>
        </w:rPr>
        <w:t>）</w:t>
      </w:r>
      <w:r>
        <w:rPr>
          <w:rFonts w:hint="eastAsia" w:ascii="仿宋_GB2312" w:hAnsi="仿宋_GB2312" w:eastAsia="仿宋_GB2312" w:cs="仿宋_GB2312"/>
          <w:color w:val="000000"/>
          <w:sz w:val="24"/>
          <w:szCs w:val="24"/>
        </w:rPr>
        <w:t>项目的投标。现就联合体投标事宜订立如下协议：</w:t>
      </w:r>
    </w:p>
    <w:p w14:paraId="2B21A6C4">
      <w:pPr>
        <w:pStyle w:val="8"/>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一、联合体成员：</w:t>
      </w:r>
    </w:p>
    <w:p w14:paraId="2043A0AF">
      <w:pPr>
        <w:pStyle w:val="8"/>
        <w:spacing w:line="360" w:lineRule="auto"/>
        <w:ind w:firstLine="480" w:firstLineChars="200"/>
        <w:rPr>
          <w:rFonts w:hint="eastAsia" w:ascii="仿宋_GB2312" w:hAnsi="仿宋_GB2312" w:eastAsia="仿宋_GB2312" w:cs="仿宋_GB2312"/>
          <w:color w:val="000000"/>
          <w:sz w:val="24"/>
          <w:szCs w:val="24"/>
          <w:u w:val="single"/>
        </w:rPr>
      </w:pPr>
      <w:bookmarkStart w:id="108" w:name="_Toc23749_WPSOffice_Level2"/>
      <w:bookmarkStart w:id="109" w:name="_Toc15561_WPSOffice_Level2"/>
      <w:r>
        <w:rPr>
          <w:rFonts w:hint="eastAsia" w:ascii="仿宋_GB2312" w:hAnsi="仿宋_GB2312" w:eastAsia="仿宋_GB2312" w:cs="仿宋_GB2312"/>
          <w:color w:val="000000"/>
          <w:sz w:val="24"/>
          <w:szCs w:val="24"/>
        </w:rPr>
        <w:t>1.</w:t>
      </w:r>
      <w:bookmarkEnd w:id="108"/>
      <w:bookmarkEnd w:id="109"/>
      <w:r>
        <w:rPr>
          <w:rFonts w:hint="eastAsia" w:ascii="仿宋_GB2312" w:hAnsi="仿宋_GB2312" w:eastAsia="仿宋_GB2312" w:cs="仿宋_GB2312"/>
          <w:color w:val="000000"/>
          <w:sz w:val="24"/>
          <w:szCs w:val="24"/>
          <w:u w:val="single"/>
        </w:rPr>
        <w:t xml:space="preserve">                  </w:t>
      </w:r>
    </w:p>
    <w:p w14:paraId="5DBD5386">
      <w:pPr>
        <w:pStyle w:val="8"/>
        <w:spacing w:line="360" w:lineRule="auto"/>
        <w:ind w:firstLine="480" w:firstLineChars="200"/>
        <w:rPr>
          <w:rFonts w:hint="eastAsia" w:ascii="仿宋_GB2312" w:hAnsi="仿宋_GB2312" w:eastAsia="仿宋_GB2312" w:cs="仿宋_GB2312"/>
          <w:color w:val="000000"/>
          <w:sz w:val="24"/>
          <w:szCs w:val="24"/>
        </w:rPr>
      </w:pPr>
      <w:bookmarkStart w:id="110" w:name="_Toc405_WPSOffice_Level2"/>
      <w:bookmarkStart w:id="111" w:name="_Toc22173_WPSOffice_Level2"/>
      <w:r>
        <w:rPr>
          <w:rFonts w:hint="eastAsia" w:ascii="仿宋_GB2312" w:hAnsi="仿宋_GB2312" w:eastAsia="仿宋_GB2312" w:cs="仿宋_GB2312"/>
          <w:color w:val="000000"/>
          <w:sz w:val="24"/>
          <w:szCs w:val="24"/>
        </w:rPr>
        <w:t>2.</w:t>
      </w:r>
      <w:bookmarkEnd w:id="110"/>
      <w:bookmarkEnd w:id="111"/>
      <w:r>
        <w:rPr>
          <w:rFonts w:hint="eastAsia" w:ascii="仿宋_GB2312" w:hAnsi="仿宋_GB2312" w:eastAsia="仿宋_GB2312" w:cs="仿宋_GB2312"/>
          <w:color w:val="000000"/>
          <w:sz w:val="24"/>
          <w:szCs w:val="24"/>
          <w:u w:val="single"/>
        </w:rPr>
        <w:t xml:space="preserve">                  </w:t>
      </w:r>
    </w:p>
    <w:p w14:paraId="21E6D506">
      <w:pPr>
        <w:pStyle w:val="8"/>
        <w:spacing w:line="360" w:lineRule="auto"/>
        <w:ind w:firstLine="480" w:firstLineChars="200"/>
        <w:rPr>
          <w:rFonts w:hint="eastAsia" w:ascii="仿宋_GB2312" w:hAnsi="仿宋_GB2312" w:eastAsia="仿宋_GB2312" w:cs="仿宋_GB2312"/>
          <w:color w:val="000000"/>
          <w:sz w:val="24"/>
          <w:szCs w:val="24"/>
        </w:rPr>
      </w:pPr>
      <w:bookmarkStart w:id="112" w:name="_Toc23482_WPSOffice_Level2"/>
      <w:bookmarkStart w:id="113" w:name="_Toc7084_WPSOffice_Level2"/>
      <w:r>
        <w:rPr>
          <w:rFonts w:hint="eastAsia" w:ascii="仿宋_GB2312" w:hAnsi="仿宋_GB2312" w:eastAsia="仿宋_GB2312" w:cs="仿宋_GB2312"/>
          <w:color w:val="000000"/>
          <w:sz w:val="24"/>
          <w:szCs w:val="24"/>
        </w:rPr>
        <w:t>3.</w:t>
      </w:r>
      <w:bookmarkEnd w:id="112"/>
      <w:bookmarkEnd w:id="113"/>
      <w:r>
        <w:rPr>
          <w:rFonts w:hint="eastAsia" w:ascii="仿宋_GB2312" w:hAnsi="仿宋_GB2312" w:eastAsia="仿宋_GB2312" w:cs="仿宋_GB2312"/>
          <w:color w:val="000000"/>
          <w:sz w:val="24"/>
          <w:szCs w:val="24"/>
          <w:u w:val="single"/>
        </w:rPr>
        <w:t xml:space="preserve">                  </w:t>
      </w:r>
    </w:p>
    <w:p w14:paraId="7BF92DD2">
      <w:pPr>
        <w:pStyle w:val="8"/>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二、</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u w:val="single"/>
        </w:rPr>
        <w:t>某成员单位名称</w:t>
      </w:r>
      <w:r>
        <w:rPr>
          <w:rFonts w:hint="eastAsia" w:ascii="仿宋_GB2312" w:hAnsi="仿宋_GB2312" w:eastAsia="仿宋_GB2312" w:cs="仿宋_GB2312"/>
          <w:color w:val="000000"/>
          <w:sz w:val="24"/>
          <w:szCs w:val="24"/>
          <w:u w:val="single"/>
          <w:lang w:eastAsia="zh-CN"/>
        </w:rPr>
        <w:t>）</w:t>
      </w:r>
      <w:r>
        <w:rPr>
          <w:rFonts w:hint="eastAsia" w:ascii="仿宋_GB2312" w:hAnsi="仿宋_GB2312" w:eastAsia="仿宋_GB2312" w:cs="仿宋_GB2312"/>
          <w:color w:val="000000"/>
          <w:sz w:val="24"/>
          <w:szCs w:val="24"/>
        </w:rPr>
        <w:t>为</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联合体名称</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牵头人。</w:t>
      </w:r>
    </w:p>
    <w:p w14:paraId="769DC03A">
      <w:pPr>
        <w:pStyle w:val="8"/>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2ECD7F8A">
      <w:pPr>
        <w:pStyle w:val="8"/>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四、联合体将严格按照招标文件的各项要求，递交投标文件，参加投标，履行中标义务和中标后的合同，并向采购人承担连带责任。</w:t>
      </w:r>
    </w:p>
    <w:p w14:paraId="38DC5733">
      <w:pPr>
        <w:pStyle w:val="8"/>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五、联合体各成员单位内部的职责分工如下：</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。按照本条上述分工，联合体成员单位各自所承担的合同金额比例如下：</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w:t>
      </w:r>
    </w:p>
    <w:p w14:paraId="6BE1977C">
      <w:pPr>
        <w:pStyle w:val="8"/>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六、本协议书自签署之日起生效，合同履行完毕后自动失效。</w:t>
      </w:r>
    </w:p>
    <w:p w14:paraId="667B5691">
      <w:pPr>
        <w:pStyle w:val="8"/>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七、本协议书一式</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份，联合体成员和采购人各执</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份。</w:t>
      </w:r>
    </w:p>
    <w:p w14:paraId="3FD42923">
      <w:pPr>
        <w:pStyle w:val="8"/>
        <w:spacing w:line="360" w:lineRule="auto"/>
        <w:ind w:firstLine="480" w:firstLineChars="200"/>
        <w:rPr>
          <w:rFonts w:hint="eastAsia" w:ascii="仿宋_GB2312" w:hAnsi="仿宋_GB2312" w:eastAsia="仿宋_GB2312" w:cs="仿宋_GB2312"/>
          <w:color w:val="000000"/>
          <w:sz w:val="24"/>
          <w:szCs w:val="24"/>
        </w:rPr>
      </w:pPr>
    </w:p>
    <w:p w14:paraId="02B612B9">
      <w:pPr>
        <w:pStyle w:val="8"/>
        <w:spacing w:line="360" w:lineRule="auto"/>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牵头人名称</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加盖单位公章</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u w:val="single"/>
        </w:rPr>
        <w:t xml:space="preserve">                            </w:t>
      </w:r>
    </w:p>
    <w:p w14:paraId="58C1B438">
      <w:pPr>
        <w:pStyle w:val="8"/>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法定代表人或其授权委托人</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签字或盖章</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u w:val="single"/>
        </w:rPr>
        <w:t xml:space="preserve">                  </w:t>
      </w:r>
    </w:p>
    <w:p w14:paraId="6B940E40">
      <w:pPr>
        <w:pStyle w:val="8"/>
        <w:spacing w:line="360" w:lineRule="auto"/>
        <w:ind w:firstLine="480" w:firstLineChars="200"/>
        <w:rPr>
          <w:rFonts w:hint="eastAsia" w:ascii="仿宋_GB2312" w:hAnsi="仿宋_GB2312" w:eastAsia="仿宋_GB2312" w:cs="仿宋_GB2312"/>
          <w:color w:val="000000"/>
          <w:sz w:val="24"/>
          <w:szCs w:val="24"/>
        </w:rPr>
      </w:pPr>
    </w:p>
    <w:p w14:paraId="21B802A2">
      <w:pPr>
        <w:pStyle w:val="8"/>
        <w:spacing w:line="360" w:lineRule="auto"/>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成员名称</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加盖单位公章</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u w:val="single"/>
        </w:rPr>
        <w:t xml:space="preserve">                              </w:t>
      </w:r>
    </w:p>
    <w:p w14:paraId="24A41054">
      <w:pPr>
        <w:pStyle w:val="8"/>
        <w:spacing w:line="360" w:lineRule="auto"/>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法定代表人或其授权委托人</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签字或盖章</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u w:val="single"/>
        </w:rPr>
        <w:t xml:space="preserve">                  </w:t>
      </w:r>
    </w:p>
    <w:p w14:paraId="4BDEA398">
      <w:pPr>
        <w:spacing w:line="360" w:lineRule="exact"/>
        <w:ind w:right="1050" w:rightChars="500"/>
        <w:jc w:val="left"/>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日期：</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w:t>
      </w:r>
    </w:p>
    <w:p w14:paraId="6B5B0676">
      <w:pPr>
        <w:pStyle w:val="3"/>
        <w:adjustRightInd w:val="0"/>
        <w:snapToGrid w:val="0"/>
        <w:spacing w:before="0" w:after="0" w:line="240" w:lineRule="auto"/>
        <w:jc w:val="left"/>
        <w:rPr>
          <w:rFonts w:hint="eastAsia" w:ascii="Times New Roman" w:hAnsi="Times New Roman" w:eastAsia="仿宋" w:cs="仿宋"/>
          <w:b w:val="0"/>
          <w:color w:val="000000"/>
          <w:sz w:val="36"/>
          <w:szCs w:val="36"/>
        </w:rPr>
      </w:pPr>
      <w:r>
        <w:rPr>
          <w:rFonts w:hint="eastAsia" w:ascii="Times New Roman" w:hAnsi="Times New Roman" w:eastAsia="仿宋" w:cs="仿宋"/>
          <w:color w:val="000000"/>
          <w:szCs w:val="28"/>
        </w:rPr>
        <w:t>格式10-1</w:t>
      </w:r>
    </w:p>
    <w:p w14:paraId="0CC3C7D0">
      <w:pPr>
        <w:autoSpaceDE w:val="0"/>
        <w:autoSpaceDN w:val="0"/>
        <w:adjustRightInd w:val="0"/>
        <w:spacing w:line="360" w:lineRule="auto"/>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拟分包情况说明</w:t>
      </w:r>
    </w:p>
    <w:p w14:paraId="6CE280CA">
      <w:pPr>
        <w:spacing w:line="360" w:lineRule="auto"/>
        <w:ind w:right="630" w:rightChars="300"/>
        <w:rPr>
          <w:rFonts w:hint="eastAsia" w:ascii="仿宋_GB2312" w:hAnsi="仿宋_GB2312" w:eastAsia="仿宋_GB2312" w:cs="仿宋_GB2312"/>
          <w:b/>
          <w:color w:val="000000"/>
          <w:sz w:val="24"/>
          <w:szCs w:val="24"/>
          <w:u w:val="single"/>
        </w:rPr>
      </w:pPr>
    </w:p>
    <w:p w14:paraId="5D141E69">
      <w:pPr>
        <w:spacing w:line="360" w:lineRule="auto"/>
        <w:ind w:right="630" w:rightChars="300"/>
        <w:rPr>
          <w:rFonts w:hint="eastAsia" w:ascii="仿宋_GB2312" w:hAnsi="仿宋_GB2312" w:eastAsia="仿宋_GB2312" w:cs="仿宋_GB2312"/>
          <w:color w:val="000000"/>
          <w:sz w:val="24"/>
          <w:szCs w:val="24"/>
        </w:rPr>
      </w:pPr>
      <w:r>
        <w:rPr>
          <w:rFonts w:hint="eastAsia" w:ascii="仿宋_GB2312" w:hAnsi="仿宋_GB2312" w:eastAsia="仿宋_GB2312" w:cs="仿宋_GB2312"/>
          <w:b/>
          <w:color w:val="000000"/>
          <w:sz w:val="24"/>
          <w:szCs w:val="24"/>
          <w:u w:val="single"/>
        </w:rPr>
        <w:t>（采购人或采购代理机构名称）</w:t>
      </w:r>
      <w:r>
        <w:rPr>
          <w:rFonts w:hint="eastAsia" w:ascii="仿宋_GB2312" w:hAnsi="仿宋_GB2312" w:eastAsia="仿宋_GB2312" w:cs="仿宋_GB2312"/>
          <w:b/>
          <w:color w:val="000000"/>
          <w:sz w:val="24"/>
          <w:szCs w:val="24"/>
        </w:rPr>
        <w:t>：</w:t>
      </w:r>
    </w:p>
    <w:p w14:paraId="48F68408">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我单位参加贵单位组织采购的项目编号为</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的</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项目（填写采购项目名称）中</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包（填写包组编号）的投标。拟签订分包合同的单位情况如下表所示，我单位承诺一旦在该项目中获得采购合同将按下表所列情况进行分包，同时承诺分包承担主体不再次分包。</w:t>
      </w:r>
    </w:p>
    <w:tbl>
      <w:tblPr>
        <w:tblStyle w:val="18"/>
        <w:tblW w:w="87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2113"/>
        <w:gridCol w:w="1880"/>
        <w:gridCol w:w="1417"/>
        <w:gridCol w:w="1560"/>
      </w:tblGrid>
      <w:tr w14:paraId="4FBDC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0"/>
            <w:vAlign w:val="center"/>
          </w:tcPr>
          <w:p w14:paraId="3FE90FED">
            <w:pPr>
              <w:pStyle w:val="4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序号</w:t>
            </w:r>
          </w:p>
        </w:tc>
        <w:tc>
          <w:tcPr>
            <w:tcW w:w="1287" w:type="dxa"/>
            <w:noWrap w:val="0"/>
            <w:vAlign w:val="center"/>
          </w:tcPr>
          <w:p w14:paraId="255F455E">
            <w:pPr>
              <w:pStyle w:val="4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分包承担</w:t>
            </w:r>
          </w:p>
          <w:p w14:paraId="3F1A2F07">
            <w:pPr>
              <w:pStyle w:val="4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主体名称</w:t>
            </w:r>
          </w:p>
        </w:tc>
        <w:tc>
          <w:tcPr>
            <w:tcW w:w="2113" w:type="dxa"/>
            <w:noWrap w:val="0"/>
            <w:vAlign w:val="center"/>
          </w:tcPr>
          <w:p w14:paraId="05F3793F">
            <w:pPr>
              <w:pStyle w:val="40"/>
              <w:jc w:val="center"/>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分包承担</w:t>
            </w:r>
          </w:p>
          <w:p w14:paraId="150BA181">
            <w:pPr>
              <w:pStyle w:val="40"/>
              <w:jc w:val="center"/>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主体类型</w:t>
            </w:r>
          </w:p>
          <w:p w14:paraId="5C2BFF60">
            <w:pPr>
              <w:pStyle w:val="40"/>
              <w:jc w:val="center"/>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（选择）</w:t>
            </w:r>
          </w:p>
        </w:tc>
        <w:tc>
          <w:tcPr>
            <w:tcW w:w="1880" w:type="dxa"/>
            <w:noWrap w:val="0"/>
            <w:vAlign w:val="center"/>
          </w:tcPr>
          <w:p w14:paraId="3F4C37DF">
            <w:pPr>
              <w:pStyle w:val="4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拟分包</w:t>
            </w:r>
          </w:p>
          <w:p w14:paraId="7F2750D3">
            <w:pPr>
              <w:pStyle w:val="4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合同内容</w:t>
            </w:r>
          </w:p>
        </w:tc>
        <w:tc>
          <w:tcPr>
            <w:tcW w:w="1417" w:type="dxa"/>
            <w:noWrap w:val="0"/>
            <w:vAlign w:val="center"/>
          </w:tcPr>
          <w:p w14:paraId="5D53DE8E">
            <w:pPr>
              <w:pStyle w:val="40"/>
              <w:jc w:val="center"/>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拟分包</w:t>
            </w:r>
          </w:p>
          <w:p w14:paraId="21B3F6CD">
            <w:pPr>
              <w:pStyle w:val="40"/>
              <w:jc w:val="center"/>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合同金额</w:t>
            </w:r>
          </w:p>
          <w:p w14:paraId="20E235B3">
            <w:pPr>
              <w:pStyle w:val="40"/>
              <w:jc w:val="center"/>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（人民币元）</w:t>
            </w:r>
          </w:p>
        </w:tc>
        <w:tc>
          <w:tcPr>
            <w:tcW w:w="1560" w:type="dxa"/>
            <w:noWrap w:val="0"/>
            <w:vAlign w:val="center"/>
          </w:tcPr>
          <w:p w14:paraId="1A397DFF">
            <w:pPr>
              <w:pStyle w:val="40"/>
              <w:jc w:val="center"/>
              <w:rPr>
                <w:rFonts w:hint="eastAsia" w:ascii="仿宋_GB2312" w:hAnsi="仿宋_GB2312" w:eastAsia="仿宋_GB2312" w:cs="仿宋_GB2312"/>
                <w:b/>
                <w:color w:val="000000"/>
                <w:sz w:val="21"/>
                <w:szCs w:val="21"/>
                <w:lang w:eastAsia="zh-CN"/>
              </w:rPr>
            </w:pPr>
            <w:r>
              <w:rPr>
                <w:rFonts w:hint="eastAsia" w:ascii="仿宋_GB2312" w:hAnsi="仿宋_GB2312" w:eastAsia="仿宋_GB2312" w:cs="仿宋_GB2312"/>
                <w:color w:val="000000"/>
                <w:sz w:val="21"/>
                <w:szCs w:val="21"/>
                <w:lang w:eastAsia="zh-CN"/>
              </w:rPr>
              <w:t>占</w:t>
            </w:r>
            <w:r>
              <w:rPr>
                <w:rFonts w:hint="eastAsia" w:ascii="仿宋_GB2312" w:hAnsi="仿宋_GB2312" w:eastAsia="仿宋_GB2312" w:cs="仿宋_GB2312"/>
                <w:b/>
                <w:bCs/>
                <w:color w:val="000000"/>
                <w:sz w:val="21"/>
                <w:szCs w:val="21"/>
                <w:lang w:eastAsia="zh-CN"/>
              </w:rPr>
              <w:t>合同</w:t>
            </w:r>
            <w:r>
              <w:rPr>
                <w:rFonts w:hint="eastAsia" w:ascii="仿宋_GB2312" w:hAnsi="仿宋_GB2312" w:eastAsia="仿宋_GB2312" w:cs="仿宋_GB2312"/>
                <w:b/>
                <w:color w:val="000000"/>
                <w:sz w:val="21"/>
                <w:szCs w:val="21"/>
                <w:lang w:eastAsia="zh-CN"/>
              </w:rPr>
              <w:t>金额的</w:t>
            </w:r>
          </w:p>
          <w:p w14:paraId="0B922D36">
            <w:pPr>
              <w:pStyle w:val="40"/>
              <w:jc w:val="center"/>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比例（%）</w:t>
            </w:r>
          </w:p>
        </w:tc>
      </w:tr>
      <w:tr w14:paraId="711C1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46F38C0F">
            <w:pPr>
              <w:pStyle w:val="40"/>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w:t>
            </w:r>
          </w:p>
        </w:tc>
        <w:tc>
          <w:tcPr>
            <w:tcW w:w="1287" w:type="dxa"/>
            <w:noWrap w:val="0"/>
            <w:vAlign w:val="center"/>
          </w:tcPr>
          <w:p w14:paraId="4434EF01">
            <w:pPr>
              <w:pStyle w:val="40"/>
              <w:jc w:val="center"/>
              <w:rPr>
                <w:rFonts w:hint="eastAsia" w:ascii="仿宋_GB2312" w:hAnsi="仿宋_GB2312" w:eastAsia="仿宋_GB2312" w:cs="仿宋_GB2312"/>
                <w:color w:val="000000"/>
                <w:sz w:val="21"/>
                <w:szCs w:val="21"/>
              </w:rPr>
            </w:pPr>
          </w:p>
        </w:tc>
        <w:tc>
          <w:tcPr>
            <w:tcW w:w="2113" w:type="dxa"/>
            <w:noWrap w:val="0"/>
            <w:vAlign w:val="center"/>
          </w:tcPr>
          <w:p w14:paraId="0855647F">
            <w:pPr>
              <w:pStyle w:val="40"/>
              <w:ind w:left="-10" w:firstLine="230"/>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□中型企业</w:t>
            </w:r>
          </w:p>
          <w:p w14:paraId="4B7EFD23">
            <w:pPr>
              <w:pStyle w:val="40"/>
              <w:ind w:left="-10" w:firstLine="230"/>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□小微企业</w:t>
            </w:r>
          </w:p>
          <w:p w14:paraId="4FB9AD9B">
            <w:pPr>
              <w:pStyle w:val="40"/>
              <w:ind w:left="-10" w:firstLine="230"/>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□其他</w:t>
            </w:r>
          </w:p>
        </w:tc>
        <w:tc>
          <w:tcPr>
            <w:tcW w:w="1880" w:type="dxa"/>
            <w:noWrap w:val="0"/>
            <w:vAlign w:val="center"/>
          </w:tcPr>
          <w:p w14:paraId="01DA4485">
            <w:pPr>
              <w:pStyle w:val="40"/>
              <w:jc w:val="center"/>
              <w:rPr>
                <w:rFonts w:hint="eastAsia" w:ascii="仿宋_GB2312" w:hAnsi="仿宋_GB2312" w:eastAsia="仿宋_GB2312" w:cs="仿宋_GB2312"/>
                <w:color w:val="000000"/>
                <w:sz w:val="21"/>
                <w:szCs w:val="21"/>
                <w:lang w:eastAsia="zh-CN"/>
              </w:rPr>
            </w:pPr>
          </w:p>
        </w:tc>
        <w:tc>
          <w:tcPr>
            <w:tcW w:w="1417" w:type="dxa"/>
            <w:noWrap w:val="0"/>
            <w:vAlign w:val="center"/>
          </w:tcPr>
          <w:p w14:paraId="28758A44">
            <w:pPr>
              <w:pStyle w:val="40"/>
              <w:jc w:val="center"/>
              <w:rPr>
                <w:rFonts w:hint="eastAsia" w:ascii="仿宋_GB2312" w:hAnsi="仿宋_GB2312" w:eastAsia="仿宋_GB2312" w:cs="仿宋_GB2312"/>
                <w:color w:val="000000"/>
                <w:sz w:val="21"/>
                <w:szCs w:val="21"/>
                <w:lang w:eastAsia="zh-CN"/>
              </w:rPr>
            </w:pPr>
          </w:p>
        </w:tc>
        <w:tc>
          <w:tcPr>
            <w:tcW w:w="1560" w:type="dxa"/>
            <w:noWrap w:val="0"/>
            <w:vAlign w:val="center"/>
          </w:tcPr>
          <w:p w14:paraId="00536258">
            <w:pPr>
              <w:pStyle w:val="40"/>
              <w:jc w:val="center"/>
              <w:rPr>
                <w:rFonts w:hint="eastAsia" w:ascii="仿宋_GB2312" w:hAnsi="仿宋_GB2312" w:eastAsia="仿宋_GB2312" w:cs="仿宋_GB2312"/>
                <w:color w:val="000000"/>
                <w:sz w:val="21"/>
                <w:szCs w:val="21"/>
                <w:lang w:eastAsia="zh-CN"/>
              </w:rPr>
            </w:pPr>
          </w:p>
        </w:tc>
      </w:tr>
      <w:tr w14:paraId="744F3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2CE1FAF7">
            <w:pPr>
              <w:pStyle w:val="40"/>
              <w:jc w:val="center"/>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2</w:t>
            </w:r>
          </w:p>
        </w:tc>
        <w:tc>
          <w:tcPr>
            <w:tcW w:w="1287" w:type="dxa"/>
            <w:noWrap w:val="0"/>
            <w:vAlign w:val="center"/>
          </w:tcPr>
          <w:p w14:paraId="73D64DC3">
            <w:pPr>
              <w:pStyle w:val="40"/>
              <w:jc w:val="center"/>
              <w:rPr>
                <w:rFonts w:hint="eastAsia" w:ascii="仿宋_GB2312" w:hAnsi="仿宋_GB2312" w:eastAsia="仿宋_GB2312" w:cs="仿宋_GB2312"/>
                <w:color w:val="000000"/>
                <w:sz w:val="21"/>
                <w:szCs w:val="21"/>
              </w:rPr>
            </w:pPr>
          </w:p>
        </w:tc>
        <w:tc>
          <w:tcPr>
            <w:tcW w:w="2113" w:type="dxa"/>
            <w:noWrap w:val="0"/>
            <w:vAlign w:val="center"/>
          </w:tcPr>
          <w:p w14:paraId="67A38A13">
            <w:pPr>
              <w:pStyle w:val="40"/>
              <w:tabs>
                <w:tab w:val="left" w:pos="235"/>
              </w:tabs>
              <w:ind w:left="-10" w:firstLine="228" w:firstLineChars="109"/>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□中型企业</w:t>
            </w:r>
          </w:p>
          <w:p w14:paraId="0914C23F">
            <w:pPr>
              <w:pStyle w:val="40"/>
              <w:tabs>
                <w:tab w:val="left" w:pos="235"/>
              </w:tabs>
              <w:ind w:left="-10" w:firstLine="228" w:firstLineChars="109"/>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□小微企业</w:t>
            </w:r>
          </w:p>
          <w:p w14:paraId="2F6F56BD">
            <w:pPr>
              <w:pStyle w:val="40"/>
              <w:tabs>
                <w:tab w:val="left" w:pos="235"/>
              </w:tabs>
              <w:ind w:left="-10" w:firstLine="228" w:firstLineChars="109"/>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□其他</w:t>
            </w:r>
          </w:p>
        </w:tc>
        <w:tc>
          <w:tcPr>
            <w:tcW w:w="1880" w:type="dxa"/>
            <w:noWrap w:val="0"/>
            <w:vAlign w:val="center"/>
          </w:tcPr>
          <w:p w14:paraId="57D2F6B9">
            <w:pPr>
              <w:pStyle w:val="40"/>
              <w:jc w:val="center"/>
              <w:rPr>
                <w:rFonts w:hint="eastAsia" w:ascii="仿宋_GB2312" w:hAnsi="仿宋_GB2312" w:eastAsia="仿宋_GB2312" w:cs="仿宋_GB2312"/>
                <w:color w:val="000000"/>
                <w:sz w:val="21"/>
                <w:szCs w:val="21"/>
                <w:lang w:eastAsia="zh-CN"/>
              </w:rPr>
            </w:pPr>
          </w:p>
        </w:tc>
        <w:tc>
          <w:tcPr>
            <w:tcW w:w="1417" w:type="dxa"/>
            <w:noWrap w:val="0"/>
            <w:vAlign w:val="center"/>
          </w:tcPr>
          <w:p w14:paraId="57AD1D85">
            <w:pPr>
              <w:pStyle w:val="40"/>
              <w:jc w:val="center"/>
              <w:rPr>
                <w:rFonts w:hint="eastAsia" w:ascii="仿宋_GB2312" w:hAnsi="仿宋_GB2312" w:eastAsia="仿宋_GB2312" w:cs="仿宋_GB2312"/>
                <w:color w:val="000000"/>
                <w:sz w:val="21"/>
                <w:szCs w:val="21"/>
                <w:lang w:eastAsia="zh-CN"/>
              </w:rPr>
            </w:pPr>
          </w:p>
        </w:tc>
        <w:tc>
          <w:tcPr>
            <w:tcW w:w="1560" w:type="dxa"/>
            <w:noWrap w:val="0"/>
            <w:vAlign w:val="center"/>
          </w:tcPr>
          <w:p w14:paraId="22F8CC95">
            <w:pPr>
              <w:pStyle w:val="40"/>
              <w:jc w:val="center"/>
              <w:rPr>
                <w:rFonts w:hint="eastAsia" w:ascii="仿宋_GB2312" w:hAnsi="仿宋_GB2312" w:eastAsia="仿宋_GB2312" w:cs="仿宋_GB2312"/>
                <w:color w:val="000000"/>
                <w:sz w:val="21"/>
                <w:szCs w:val="21"/>
                <w:lang w:eastAsia="zh-CN"/>
              </w:rPr>
            </w:pPr>
          </w:p>
        </w:tc>
      </w:tr>
      <w:tr w14:paraId="1D65F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0B20018C">
            <w:pPr>
              <w:pStyle w:val="40"/>
              <w:jc w:val="center"/>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w:t>
            </w:r>
          </w:p>
        </w:tc>
        <w:tc>
          <w:tcPr>
            <w:tcW w:w="1287" w:type="dxa"/>
            <w:noWrap w:val="0"/>
            <w:vAlign w:val="center"/>
          </w:tcPr>
          <w:p w14:paraId="6FBBDA3D">
            <w:pPr>
              <w:pStyle w:val="40"/>
              <w:jc w:val="center"/>
              <w:rPr>
                <w:rFonts w:hint="eastAsia" w:ascii="仿宋_GB2312" w:hAnsi="仿宋_GB2312" w:eastAsia="仿宋_GB2312" w:cs="仿宋_GB2312"/>
                <w:color w:val="000000"/>
                <w:sz w:val="21"/>
                <w:szCs w:val="21"/>
              </w:rPr>
            </w:pPr>
          </w:p>
        </w:tc>
        <w:tc>
          <w:tcPr>
            <w:tcW w:w="2113" w:type="dxa"/>
            <w:noWrap w:val="0"/>
            <w:vAlign w:val="center"/>
          </w:tcPr>
          <w:p w14:paraId="461FB890">
            <w:pPr>
              <w:pStyle w:val="40"/>
              <w:jc w:val="center"/>
              <w:rPr>
                <w:rFonts w:hint="eastAsia" w:ascii="仿宋_GB2312" w:hAnsi="仿宋_GB2312" w:eastAsia="仿宋_GB2312" w:cs="仿宋_GB2312"/>
                <w:color w:val="000000"/>
                <w:sz w:val="21"/>
                <w:szCs w:val="21"/>
              </w:rPr>
            </w:pPr>
          </w:p>
        </w:tc>
        <w:tc>
          <w:tcPr>
            <w:tcW w:w="1880" w:type="dxa"/>
            <w:noWrap w:val="0"/>
            <w:vAlign w:val="center"/>
          </w:tcPr>
          <w:p w14:paraId="0D1C3109">
            <w:pPr>
              <w:pStyle w:val="40"/>
              <w:jc w:val="center"/>
              <w:rPr>
                <w:rFonts w:hint="eastAsia" w:ascii="仿宋_GB2312" w:hAnsi="仿宋_GB2312" w:eastAsia="仿宋_GB2312" w:cs="仿宋_GB2312"/>
                <w:color w:val="000000"/>
                <w:sz w:val="21"/>
                <w:szCs w:val="21"/>
              </w:rPr>
            </w:pPr>
          </w:p>
        </w:tc>
        <w:tc>
          <w:tcPr>
            <w:tcW w:w="1417" w:type="dxa"/>
            <w:noWrap w:val="0"/>
            <w:vAlign w:val="center"/>
          </w:tcPr>
          <w:p w14:paraId="419BAF0E">
            <w:pPr>
              <w:pStyle w:val="40"/>
              <w:jc w:val="center"/>
              <w:rPr>
                <w:rFonts w:hint="eastAsia" w:ascii="仿宋_GB2312" w:hAnsi="仿宋_GB2312" w:eastAsia="仿宋_GB2312" w:cs="仿宋_GB2312"/>
                <w:color w:val="000000"/>
                <w:sz w:val="21"/>
                <w:szCs w:val="21"/>
              </w:rPr>
            </w:pPr>
          </w:p>
        </w:tc>
        <w:tc>
          <w:tcPr>
            <w:tcW w:w="1560" w:type="dxa"/>
            <w:noWrap w:val="0"/>
            <w:vAlign w:val="center"/>
          </w:tcPr>
          <w:p w14:paraId="00145ADD">
            <w:pPr>
              <w:pStyle w:val="40"/>
              <w:jc w:val="center"/>
              <w:rPr>
                <w:rFonts w:hint="eastAsia" w:ascii="仿宋_GB2312" w:hAnsi="仿宋_GB2312" w:eastAsia="仿宋_GB2312" w:cs="仿宋_GB2312"/>
                <w:color w:val="000000"/>
                <w:sz w:val="21"/>
                <w:szCs w:val="21"/>
              </w:rPr>
            </w:pPr>
          </w:p>
        </w:tc>
      </w:tr>
      <w:tr w14:paraId="7539AD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736" w:type="dxa"/>
            <w:gridSpan w:val="4"/>
            <w:noWrap w:val="0"/>
            <w:vAlign w:val="center"/>
          </w:tcPr>
          <w:p w14:paraId="64382574">
            <w:pPr>
              <w:pStyle w:val="40"/>
              <w:ind w:right="56" w:rightChars="27"/>
              <w:jc w:val="right"/>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合计：</w:t>
            </w:r>
          </w:p>
        </w:tc>
        <w:tc>
          <w:tcPr>
            <w:tcW w:w="1417" w:type="dxa"/>
            <w:noWrap w:val="0"/>
            <w:vAlign w:val="center"/>
          </w:tcPr>
          <w:p w14:paraId="4E310287">
            <w:pPr>
              <w:pStyle w:val="40"/>
              <w:jc w:val="center"/>
              <w:rPr>
                <w:rFonts w:hint="eastAsia" w:ascii="仿宋_GB2312" w:hAnsi="仿宋_GB2312" w:eastAsia="仿宋_GB2312" w:cs="仿宋_GB2312"/>
                <w:color w:val="000000"/>
                <w:sz w:val="21"/>
                <w:szCs w:val="21"/>
              </w:rPr>
            </w:pPr>
          </w:p>
        </w:tc>
        <w:tc>
          <w:tcPr>
            <w:tcW w:w="1560" w:type="dxa"/>
            <w:noWrap w:val="0"/>
            <w:vAlign w:val="center"/>
          </w:tcPr>
          <w:p w14:paraId="662568D9">
            <w:pPr>
              <w:pStyle w:val="40"/>
              <w:jc w:val="center"/>
              <w:rPr>
                <w:rFonts w:hint="eastAsia" w:ascii="仿宋_GB2312" w:hAnsi="仿宋_GB2312" w:eastAsia="仿宋_GB2312" w:cs="仿宋_GB2312"/>
                <w:color w:val="000000"/>
                <w:sz w:val="21"/>
                <w:szCs w:val="21"/>
              </w:rPr>
            </w:pPr>
          </w:p>
        </w:tc>
      </w:tr>
    </w:tbl>
    <w:p w14:paraId="5CAAEB00">
      <w:pPr>
        <w:adjustRightInd w:val="0"/>
        <w:snapToGrid w:val="0"/>
        <w:spacing w:line="360" w:lineRule="auto"/>
        <w:ind w:firstLine="420" w:firstLineChars="200"/>
        <w:jc w:val="left"/>
        <w:rPr>
          <w:rFonts w:hint="eastAsia" w:ascii="Times New Roman" w:hAnsi="Times New Roman" w:eastAsia="仿宋" w:cs="仿宋"/>
          <w:color w:val="000000"/>
          <w:szCs w:val="21"/>
        </w:rPr>
      </w:pPr>
    </w:p>
    <w:p w14:paraId="2D3DBE2F">
      <w:pPr>
        <w:adjustRightInd w:val="0"/>
        <w:snapToGrid w:val="0"/>
        <w:spacing w:line="360" w:lineRule="auto"/>
        <w:jc w:val="left"/>
        <w:rPr>
          <w:rFonts w:hint="eastAsia" w:ascii="Times New Roman" w:hAnsi="Times New Roman" w:eastAsia="仿宋" w:cs="仿宋"/>
          <w:color w:val="000000"/>
          <w:szCs w:val="21"/>
        </w:rPr>
      </w:pPr>
    </w:p>
    <w:p w14:paraId="06E8FADA">
      <w:pPr>
        <w:wordWrap w:val="0"/>
        <w:autoSpaceDE w:val="0"/>
        <w:autoSpaceDN w:val="0"/>
        <w:adjustRightInd w:val="0"/>
        <w:snapToGrid w:val="0"/>
        <w:spacing w:before="25" w:after="25" w:line="360" w:lineRule="auto"/>
        <w:jc w:val="right"/>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投标人名称（加盖公章）</w:t>
      </w:r>
      <w:r>
        <w:rPr>
          <w:rFonts w:hint="eastAsia" w:ascii="仿宋_GB2312" w:hAnsi="仿宋_GB2312" w:eastAsia="仿宋_GB2312" w:cs="仿宋_GB2312"/>
          <w:color w:val="000000"/>
          <w:sz w:val="24"/>
          <w:szCs w:val="24"/>
          <w:lang w:val="zh-CN"/>
        </w:rPr>
        <w:t>：</w:t>
      </w:r>
      <w:r>
        <w:rPr>
          <w:rFonts w:hint="eastAsia" w:ascii="仿宋_GB2312" w:hAnsi="仿宋_GB2312" w:eastAsia="仿宋_GB2312" w:cs="仿宋_GB2312"/>
          <w:color w:val="000000"/>
          <w:sz w:val="24"/>
          <w:szCs w:val="24"/>
          <w:u w:val="single"/>
        </w:rPr>
        <w:t xml:space="preserve">                     </w:t>
      </w:r>
    </w:p>
    <w:p w14:paraId="1ECCBE57">
      <w:pPr>
        <w:spacing w:line="360" w:lineRule="exact"/>
        <w:ind w:right="1050" w:rightChars="500" w:firstLine="4089" w:firstLineChars="1704"/>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日期：</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w:t>
      </w:r>
    </w:p>
    <w:p w14:paraId="49E09410">
      <w:pPr>
        <w:adjustRightInd w:val="0"/>
        <w:snapToGrid w:val="0"/>
        <w:spacing w:line="360" w:lineRule="auto"/>
        <w:jc w:val="left"/>
        <w:rPr>
          <w:rFonts w:hint="eastAsia" w:ascii="仿宋_GB2312" w:hAnsi="仿宋_GB2312" w:eastAsia="仿宋_GB2312" w:cs="仿宋_GB2312"/>
          <w:color w:val="000000"/>
          <w:sz w:val="24"/>
          <w:szCs w:val="24"/>
        </w:rPr>
      </w:pPr>
    </w:p>
    <w:p w14:paraId="7BA3F36C">
      <w:pPr>
        <w:adjustRightInd w:val="0"/>
        <w:snapToGrid w:val="0"/>
        <w:spacing w:line="360" w:lineRule="auto"/>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注：</w:t>
      </w:r>
      <w:r>
        <w:rPr>
          <w:rFonts w:hint="eastAsia" w:ascii="仿宋_GB2312" w:hAnsi="仿宋_GB2312" w:eastAsia="仿宋_GB2312" w:cs="仿宋_GB2312"/>
          <w:color w:val="000000"/>
          <w:sz w:val="24"/>
          <w:szCs w:val="24"/>
          <w:lang w:val="en-US" w:eastAsia="zh-CN"/>
        </w:rPr>
        <w:t>1.</w:t>
      </w:r>
      <w:r>
        <w:rPr>
          <w:rFonts w:hint="eastAsia" w:ascii="仿宋_GB2312" w:hAnsi="仿宋_GB2312" w:eastAsia="仿宋_GB2312" w:cs="仿宋_GB2312"/>
          <w:color w:val="000000"/>
          <w:sz w:val="24"/>
          <w:szCs w:val="24"/>
        </w:rPr>
        <w:t>如本项目（包）要求通过分包措施预留部分采购份额面向中小企业采购、且投标人因落实政府采购政策拟进行分包的，必须提供，否则无须提供。</w:t>
      </w:r>
    </w:p>
    <w:p w14:paraId="79C01B7D">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val="en-US" w:eastAsia="zh-CN"/>
        </w:rPr>
        <w:t>2.</w:t>
      </w:r>
      <w:r>
        <w:rPr>
          <w:rFonts w:hint="eastAsia" w:ascii="仿宋_GB2312" w:hAnsi="仿宋_GB2312" w:eastAsia="仿宋_GB2312" w:cs="仿宋_GB2312"/>
          <w:color w:val="000000"/>
          <w:sz w:val="24"/>
          <w:szCs w:val="24"/>
        </w:rPr>
        <w:t>对于预留份额专门面向中小企业采购的项目（包），组成联合体或者接受分包合同的中小企业与联合体内其他企业、分包企业之间不得存在直接控股、管理关系。</w:t>
      </w:r>
    </w:p>
    <w:p w14:paraId="557B0D75">
      <w:pPr>
        <w:pStyle w:val="3"/>
        <w:adjustRightInd w:val="0"/>
        <w:snapToGrid w:val="0"/>
        <w:spacing w:before="0" w:after="0" w:line="240" w:lineRule="auto"/>
        <w:jc w:val="left"/>
        <w:rPr>
          <w:rFonts w:hint="eastAsia" w:ascii="Times New Roman" w:hAnsi="Times New Roman" w:eastAsia="仿宋" w:cs="仿宋"/>
          <w:color w:val="000000"/>
          <w:szCs w:val="28"/>
        </w:rPr>
      </w:pPr>
      <w:r>
        <w:rPr>
          <w:rFonts w:hint="eastAsia" w:ascii="Times New Roman" w:hAnsi="Times New Roman" w:eastAsia="仿宋" w:cs="仿宋"/>
          <w:color w:val="000000"/>
          <w:sz w:val="21"/>
          <w:szCs w:val="21"/>
        </w:rPr>
        <w:br w:type="page"/>
      </w:r>
      <w:r>
        <w:rPr>
          <w:rFonts w:hint="eastAsia" w:ascii="Times New Roman" w:hAnsi="Times New Roman" w:eastAsia="仿宋" w:cs="仿宋"/>
          <w:color w:val="000000"/>
          <w:szCs w:val="28"/>
        </w:rPr>
        <w:t>格式10-2</w:t>
      </w:r>
    </w:p>
    <w:p w14:paraId="6FB9758A">
      <w:pPr>
        <w:autoSpaceDE w:val="0"/>
        <w:autoSpaceDN w:val="0"/>
        <w:adjustRightInd w:val="0"/>
        <w:spacing w:line="360" w:lineRule="auto"/>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分包意向协议</w:t>
      </w:r>
    </w:p>
    <w:p w14:paraId="302ADE36">
      <w:pPr>
        <w:adjustRightInd w:val="0"/>
        <w:snapToGrid w:val="0"/>
        <w:spacing w:line="360" w:lineRule="auto"/>
        <w:ind w:firstLine="480" w:firstLineChars="200"/>
        <w:jc w:val="left"/>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甲方（投标人）：</w:t>
      </w:r>
      <w:r>
        <w:rPr>
          <w:rFonts w:hint="eastAsia" w:ascii="仿宋_GB2312" w:hAnsi="仿宋_GB2312" w:eastAsia="仿宋_GB2312" w:cs="仿宋_GB2312"/>
          <w:color w:val="000000"/>
          <w:sz w:val="24"/>
          <w:szCs w:val="24"/>
          <w:u w:val="single"/>
        </w:rPr>
        <w:t xml:space="preserve">                     </w:t>
      </w:r>
    </w:p>
    <w:p w14:paraId="0C49BA63">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乙方（拟分包单位）：</w:t>
      </w:r>
      <w:r>
        <w:rPr>
          <w:rFonts w:hint="eastAsia" w:ascii="仿宋_GB2312" w:hAnsi="仿宋_GB2312" w:eastAsia="仿宋_GB2312" w:cs="仿宋_GB2312"/>
          <w:color w:val="000000"/>
          <w:sz w:val="24"/>
          <w:szCs w:val="24"/>
          <w:u w:val="single"/>
        </w:rPr>
        <w:t xml:space="preserve">                     </w:t>
      </w:r>
    </w:p>
    <w:p w14:paraId="7AA72654">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甲方承诺，一旦在</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（采购项目名称）（项目编号/包组编号为：</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）招标采购项目中获得采购合同，将按照下述约定将合同项下部分内容分包给乙方：</w:t>
      </w:r>
    </w:p>
    <w:p w14:paraId="79CDDEAC">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1.分包内容：</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w:t>
      </w:r>
    </w:p>
    <w:p w14:paraId="16B007C3">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2.分包金额：</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，该金额占该采购包预算总金额的比例为</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w:t>
      </w:r>
    </w:p>
    <w:p w14:paraId="7A432178">
      <w:pPr>
        <w:adjustRightInd w:val="0"/>
        <w:snapToGrid w:val="0"/>
        <w:spacing w:line="360" w:lineRule="auto"/>
        <w:ind w:firstLine="480" w:firstLineChars="200"/>
        <w:jc w:val="left"/>
        <w:rPr>
          <w:rFonts w:hint="eastAsia" w:ascii="仿宋_GB2312" w:hAnsi="仿宋_GB2312" w:eastAsia="仿宋_GB2312" w:cs="仿宋_GB2312"/>
          <w:bCs/>
          <w:color w:val="000000"/>
          <w:sz w:val="24"/>
          <w:szCs w:val="24"/>
        </w:rPr>
      </w:pPr>
      <w:r>
        <w:rPr>
          <w:rFonts w:hint="eastAsia" w:ascii="仿宋_GB2312" w:hAnsi="仿宋_GB2312" w:eastAsia="仿宋_GB2312" w:cs="仿宋_GB2312"/>
          <w:color w:val="000000"/>
          <w:sz w:val="24"/>
          <w:szCs w:val="24"/>
        </w:rPr>
        <w:t>乙方承诺将在上述情况下与甲方签订分包合同。</w:t>
      </w:r>
    </w:p>
    <w:p w14:paraId="26BE4AD5">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本协议自各方盖章之日起生效，如甲方未在该项目（采购包）中标，本协议自动终止。</w:t>
      </w:r>
    </w:p>
    <w:p w14:paraId="500CB508">
      <w:pPr>
        <w:spacing w:line="360" w:lineRule="auto"/>
        <w:ind w:firstLine="471"/>
        <w:rPr>
          <w:rFonts w:hint="eastAsia" w:ascii="仿宋_GB2312" w:hAnsi="仿宋_GB2312" w:eastAsia="仿宋_GB2312" w:cs="仿宋_GB2312"/>
          <w:b/>
          <w:color w:val="000000"/>
          <w:sz w:val="24"/>
          <w:szCs w:val="24"/>
        </w:rPr>
      </w:pPr>
    </w:p>
    <w:p w14:paraId="6633682A">
      <w:pPr>
        <w:spacing w:line="360" w:lineRule="auto"/>
        <w:ind w:firstLine="471"/>
        <w:rPr>
          <w:rFonts w:hint="eastAsia" w:ascii="仿宋_GB2312" w:hAnsi="仿宋_GB2312" w:eastAsia="仿宋_GB2312" w:cs="仿宋_GB2312"/>
          <w:b/>
          <w:color w:val="000000"/>
          <w:sz w:val="24"/>
          <w:szCs w:val="24"/>
          <w:u w:val="single"/>
        </w:rPr>
      </w:pPr>
      <w:r>
        <w:rPr>
          <w:rFonts w:hint="eastAsia" w:ascii="仿宋_GB2312" w:hAnsi="仿宋_GB2312" w:eastAsia="仿宋_GB2312" w:cs="仿宋_GB2312"/>
          <w:color w:val="000000"/>
          <w:sz w:val="24"/>
          <w:szCs w:val="24"/>
        </w:rPr>
        <w:t>甲方（盖章）：</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乙方（盖章）：</w:t>
      </w:r>
      <w:r>
        <w:rPr>
          <w:rFonts w:hint="eastAsia" w:ascii="仿宋_GB2312" w:hAnsi="仿宋_GB2312" w:eastAsia="仿宋_GB2312" w:cs="仿宋_GB2312"/>
          <w:color w:val="000000"/>
          <w:sz w:val="24"/>
          <w:szCs w:val="24"/>
          <w:u w:val="single"/>
        </w:rPr>
        <w:t xml:space="preserve">        </w:t>
      </w:r>
    </w:p>
    <w:p w14:paraId="0423991C">
      <w:pPr>
        <w:spacing w:line="360" w:lineRule="auto"/>
        <w:ind w:left="480"/>
        <w:jc w:val="right"/>
        <w:rPr>
          <w:rFonts w:hint="eastAsia" w:ascii="仿宋_GB2312" w:hAnsi="仿宋_GB2312" w:eastAsia="仿宋_GB2312" w:cs="仿宋_GB2312"/>
          <w:color w:val="000000"/>
          <w:sz w:val="24"/>
          <w:szCs w:val="24"/>
        </w:rPr>
      </w:pPr>
    </w:p>
    <w:p w14:paraId="41BBF029">
      <w:pPr>
        <w:wordWrap w:val="0"/>
        <w:spacing w:line="360" w:lineRule="auto"/>
        <w:ind w:left="480"/>
        <w:jc w:val="right"/>
        <w:rPr>
          <w:rFonts w:hint="eastAsia" w:ascii="仿宋_GB2312" w:hAnsi="仿宋_GB2312" w:eastAsia="仿宋_GB2312" w:cs="仿宋_GB2312"/>
          <w:b/>
          <w:color w:val="000000"/>
          <w:sz w:val="24"/>
          <w:szCs w:val="24"/>
          <w:u w:val="single"/>
        </w:rPr>
      </w:pPr>
      <w:r>
        <w:rPr>
          <w:rFonts w:hint="eastAsia" w:ascii="仿宋_GB2312" w:hAnsi="仿宋_GB2312" w:eastAsia="仿宋_GB2312" w:cs="仿宋_GB2312"/>
          <w:color w:val="000000"/>
          <w:sz w:val="24"/>
          <w:szCs w:val="24"/>
        </w:rPr>
        <w:t>日期：</w:t>
      </w:r>
      <w:r>
        <w:rPr>
          <w:rFonts w:hint="eastAsia" w:ascii="仿宋_GB2312" w:hAnsi="仿宋_GB2312" w:eastAsia="仿宋_GB2312" w:cs="仿宋_GB2312"/>
          <w:color w:val="000000"/>
          <w:sz w:val="24"/>
          <w:szCs w:val="24"/>
          <w:u w:val="single"/>
        </w:rPr>
        <w:t xml:space="preserve">             </w:t>
      </w:r>
    </w:p>
    <w:p w14:paraId="7BEF84FC">
      <w:pPr>
        <w:tabs>
          <w:tab w:val="left" w:pos="8280"/>
        </w:tabs>
        <w:spacing w:line="360" w:lineRule="auto"/>
        <w:ind w:firstLine="480"/>
        <w:rPr>
          <w:rFonts w:hint="eastAsia" w:ascii="仿宋_GB2312" w:hAnsi="仿宋_GB2312" w:eastAsia="仿宋_GB2312" w:cs="仿宋_GB2312"/>
          <w:color w:val="000000"/>
          <w:sz w:val="24"/>
          <w:szCs w:val="24"/>
        </w:rPr>
      </w:pPr>
    </w:p>
    <w:p w14:paraId="39FBEB8B">
      <w:pPr>
        <w:tabs>
          <w:tab w:val="left" w:pos="8280"/>
        </w:tabs>
        <w:spacing w:line="360" w:lineRule="auto"/>
        <w:ind w:firstLine="480"/>
        <w:rPr>
          <w:rFonts w:hint="eastAsia" w:ascii="仿宋_GB2312" w:hAnsi="仿宋_GB2312" w:eastAsia="仿宋_GB2312" w:cs="仿宋_GB2312"/>
          <w:color w:val="000000"/>
          <w:sz w:val="24"/>
          <w:szCs w:val="24"/>
        </w:rPr>
      </w:pPr>
    </w:p>
    <w:p w14:paraId="2EBAF1C1">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注：本协议仅在投标人“为落实政府采购政策”而向中小企业分包时必须提供，否则投标无效；且投标人须与所有拟分包单位分别签订《分包意向协议》，每单位签订一份，并在投标文件中提交全部协议原件，否则投标无效。</w:t>
      </w:r>
    </w:p>
    <w:p w14:paraId="5FFB2A5D">
      <w:pPr>
        <w:pStyle w:val="3"/>
        <w:adjustRightInd w:val="0"/>
        <w:snapToGrid w:val="0"/>
        <w:spacing w:before="0" w:after="0" w:line="240" w:lineRule="auto"/>
        <w:jc w:val="left"/>
        <w:rPr>
          <w:rFonts w:hint="eastAsia" w:ascii="Times New Roman" w:hAnsi="Times New Roman" w:eastAsia="仿宋" w:cs="仿宋"/>
          <w:color w:val="000000"/>
          <w:szCs w:val="28"/>
        </w:rPr>
      </w:pPr>
      <w:r>
        <w:rPr>
          <w:rFonts w:hint="eastAsia" w:ascii="Times New Roman" w:hAnsi="Times New Roman" w:eastAsia="仿宋" w:cs="仿宋"/>
          <w:color w:val="000000"/>
        </w:rPr>
        <w:br w:type="page"/>
      </w:r>
      <w:r>
        <w:rPr>
          <w:rFonts w:hint="eastAsia" w:ascii="Times New Roman" w:hAnsi="Times New Roman" w:eastAsia="仿宋" w:cs="仿宋"/>
          <w:color w:val="000000"/>
          <w:szCs w:val="28"/>
        </w:rPr>
        <w:t>格式11</w:t>
      </w:r>
    </w:p>
    <w:p w14:paraId="3822ED3C">
      <w:pPr>
        <w:spacing w:before="319" w:beforeLines="100" w:after="319" w:afterLines="100" w:line="360" w:lineRule="auto"/>
        <w:ind w:right="-21" w:rightChars="-10"/>
        <w:jc w:val="center"/>
        <w:rPr>
          <w:rFonts w:hint="eastAsia" w:ascii="宋体" w:hAnsi="宋体" w:eastAsia="宋体" w:cs="宋体"/>
          <w:b/>
          <w:color w:val="000000"/>
          <w:sz w:val="32"/>
          <w:szCs w:val="32"/>
        </w:rPr>
      </w:pPr>
      <w:bookmarkStart w:id="114" w:name="_Toc24841_WPSOffice_Level2"/>
      <w:bookmarkStart w:id="115" w:name="_Toc14782_WPSOffice_Level2"/>
      <w:r>
        <w:rPr>
          <w:rFonts w:hint="eastAsia" w:ascii="宋体" w:hAnsi="宋体" w:eastAsia="宋体" w:cs="宋体"/>
          <w:b/>
          <w:color w:val="000000"/>
          <w:sz w:val="32"/>
          <w:szCs w:val="32"/>
        </w:rPr>
        <w:t>投标函</w:t>
      </w:r>
      <w:bookmarkEnd w:id="114"/>
      <w:bookmarkEnd w:id="115"/>
    </w:p>
    <w:p w14:paraId="53409BB4">
      <w:pPr>
        <w:spacing w:line="360" w:lineRule="auto"/>
        <w:ind w:right="630" w:rightChars="300"/>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u w:val="single"/>
        </w:rPr>
        <w:t>（采购人或采购代理机构名称）</w:t>
      </w:r>
      <w:r>
        <w:rPr>
          <w:rFonts w:hint="eastAsia" w:ascii="仿宋_GB2312" w:hAnsi="仿宋_GB2312" w:eastAsia="仿宋_GB2312" w:cs="仿宋_GB2312"/>
          <w:b/>
          <w:color w:val="000000"/>
          <w:sz w:val="24"/>
          <w:szCs w:val="24"/>
        </w:rPr>
        <w:t>：</w:t>
      </w:r>
    </w:p>
    <w:p w14:paraId="1169A82A">
      <w:pPr>
        <w:adjustRightInd w:val="0"/>
        <w:snapToGrid w:val="0"/>
        <w:spacing w:line="360" w:lineRule="auto"/>
        <w:ind w:right="-21" w:rightChars="-1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根据贵方</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u w:val="single"/>
        </w:rPr>
        <w:t>项目名称</w:t>
      </w:r>
      <w:r>
        <w:rPr>
          <w:rFonts w:hint="eastAsia" w:ascii="仿宋_GB2312" w:hAnsi="仿宋_GB2312" w:eastAsia="仿宋_GB2312" w:cs="仿宋_GB2312"/>
          <w:color w:val="000000"/>
          <w:sz w:val="24"/>
          <w:szCs w:val="24"/>
          <w:u w:val="single"/>
          <w:lang w:eastAsia="zh-CN"/>
        </w:rPr>
        <w:t>）</w:t>
      </w:r>
      <w:r>
        <w:rPr>
          <w:rFonts w:hint="eastAsia" w:ascii="仿宋_GB2312" w:hAnsi="仿宋_GB2312" w:eastAsia="仿宋_GB2312" w:cs="仿宋_GB2312"/>
          <w:color w:val="000000"/>
          <w:sz w:val="24"/>
          <w:szCs w:val="24"/>
        </w:rPr>
        <w:t>项目的招标公告</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u w:val="single"/>
        </w:rPr>
        <w:t>招标编号</w:t>
      </w:r>
      <w:r>
        <w:rPr>
          <w:rFonts w:hint="eastAsia" w:ascii="仿宋_GB2312" w:hAnsi="仿宋_GB2312" w:eastAsia="仿宋_GB2312" w:cs="仿宋_GB2312"/>
          <w:color w:val="000000"/>
          <w:sz w:val="24"/>
          <w:szCs w:val="24"/>
          <w:u w:val="single"/>
          <w:lang w:eastAsia="zh-CN"/>
        </w:rPr>
        <w:t>），</w:t>
      </w:r>
      <w:r>
        <w:rPr>
          <w:rFonts w:hint="eastAsia" w:ascii="仿宋_GB2312" w:hAnsi="仿宋_GB2312" w:eastAsia="仿宋_GB2312" w:cs="仿宋_GB2312"/>
          <w:color w:val="000000"/>
          <w:sz w:val="24"/>
          <w:szCs w:val="24"/>
        </w:rPr>
        <w:t>签字代表</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u w:val="single"/>
        </w:rPr>
        <w:t>姓名、职务</w:t>
      </w:r>
      <w:r>
        <w:rPr>
          <w:rFonts w:hint="eastAsia" w:ascii="仿宋_GB2312" w:hAnsi="仿宋_GB2312" w:eastAsia="仿宋_GB2312" w:cs="仿宋_GB2312"/>
          <w:color w:val="000000"/>
          <w:sz w:val="24"/>
          <w:szCs w:val="24"/>
          <w:u w:val="single"/>
          <w:lang w:eastAsia="zh-CN"/>
        </w:rPr>
        <w:t>）</w:t>
      </w:r>
      <w:r>
        <w:rPr>
          <w:rFonts w:hint="eastAsia" w:ascii="仿宋_GB2312" w:hAnsi="仿宋_GB2312" w:eastAsia="仿宋_GB2312" w:cs="仿宋_GB2312"/>
          <w:color w:val="000000"/>
          <w:sz w:val="24"/>
          <w:szCs w:val="24"/>
        </w:rPr>
        <w:t>经正式授权并代表投标人</w:t>
      </w:r>
      <w:r>
        <w:rPr>
          <w:rFonts w:hint="eastAsia" w:ascii="仿宋_GB2312" w:hAnsi="仿宋_GB2312" w:eastAsia="仿宋_GB2312" w:cs="仿宋_GB2312"/>
          <w:color w:val="000000"/>
          <w:sz w:val="24"/>
          <w:szCs w:val="24"/>
          <w:u w:val="single"/>
        </w:rPr>
        <w:t>（名称、地址）</w:t>
      </w:r>
      <w:r>
        <w:rPr>
          <w:rFonts w:hint="eastAsia" w:ascii="仿宋_GB2312" w:hAnsi="仿宋_GB2312" w:eastAsia="仿宋_GB2312" w:cs="仿宋_GB2312"/>
          <w:color w:val="000000"/>
          <w:sz w:val="24"/>
          <w:szCs w:val="24"/>
        </w:rPr>
        <w:t>提交电子投标文件，以</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形式自愿递交电子加密备份文件（</w:t>
      </w:r>
      <w:r>
        <w:rPr>
          <w:rFonts w:hint="eastAsia" w:ascii="仿宋_GB2312" w:hAnsi="仿宋_GB2312" w:eastAsia="仿宋_GB2312" w:cs="仿宋_GB2312"/>
          <w:color w:val="000000"/>
          <w:kern w:val="0"/>
          <w:sz w:val="24"/>
          <w:szCs w:val="24"/>
        </w:rPr>
        <w:sym w:font="Wingdings 2" w:char="00A3"/>
      </w:r>
      <w:r>
        <w:rPr>
          <w:rFonts w:hint="eastAsia" w:ascii="仿宋_GB2312" w:hAnsi="仿宋_GB2312" w:eastAsia="仿宋_GB2312" w:cs="仿宋_GB2312"/>
          <w:color w:val="000000"/>
          <w:kern w:val="0"/>
          <w:sz w:val="24"/>
          <w:szCs w:val="24"/>
        </w:rPr>
        <w:t>是/</w:t>
      </w:r>
      <w:r>
        <w:rPr>
          <w:rFonts w:hint="eastAsia" w:ascii="仿宋_GB2312" w:hAnsi="仿宋_GB2312" w:eastAsia="仿宋_GB2312" w:cs="仿宋_GB2312"/>
          <w:color w:val="000000"/>
          <w:kern w:val="0"/>
          <w:sz w:val="24"/>
          <w:szCs w:val="24"/>
        </w:rPr>
        <w:sym w:font="Wingdings 2" w:char="00A3"/>
      </w:r>
      <w:r>
        <w:rPr>
          <w:rFonts w:hint="eastAsia" w:ascii="仿宋_GB2312" w:hAnsi="仿宋_GB2312" w:eastAsia="仿宋_GB2312" w:cs="仿宋_GB2312"/>
          <w:color w:val="000000"/>
          <w:kern w:val="0"/>
          <w:sz w:val="24"/>
          <w:szCs w:val="24"/>
        </w:rPr>
        <w:t>否</w:t>
      </w:r>
      <w:r>
        <w:rPr>
          <w:rFonts w:hint="eastAsia" w:ascii="仿宋_GB2312" w:hAnsi="仿宋_GB2312" w:eastAsia="仿宋_GB2312" w:cs="仿宋_GB2312"/>
          <w:color w:val="000000"/>
          <w:sz w:val="24"/>
          <w:szCs w:val="24"/>
        </w:rPr>
        <w:t>），以</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形式出具金额为人民币</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元的投标保证金。</w:t>
      </w:r>
    </w:p>
    <w:p w14:paraId="0E52C441">
      <w:pPr>
        <w:adjustRightInd w:val="0"/>
        <w:snapToGrid w:val="0"/>
        <w:spacing w:line="360" w:lineRule="auto"/>
        <w:ind w:right="-21" w:rightChars="-10"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据此，签字代表宣布同意如下：</w:t>
      </w:r>
    </w:p>
    <w:p w14:paraId="51206E8D">
      <w:pPr>
        <w:numPr>
          <w:ilvl w:val="0"/>
          <w:numId w:val="3"/>
        </w:numPr>
        <w:adjustRightInd w:val="0"/>
        <w:snapToGrid w:val="0"/>
        <w:spacing w:line="360" w:lineRule="auto"/>
        <w:ind w:right="-21" w:rightChars="-10"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本项目投标总价详见开标一览表。</w:t>
      </w:r>
    </w:p>
    <w:p w14:paraId="1C5E92A8">
      <w:pPr>
        <w:numPr>
          <w:ilvl w:val="0"/>
          <w:numId w:val="3"/>
        </w:numPr>
        <w:adjustRightInd w:val="0"/>
        <w:snapToGrid w:val="0"/>
        <w:spacing w:line="360" w:lineRule="auto"/>
        <w:ind w:right="-21" w:rightChars="-10"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本投标有效期为自递交投标文件截止之日起</w:t>
      </w:r>
      <w:r>
        <w:rPr>
          <w:rFonts w:hint="eastAsia" w:ascii="仿宋_GB2312" w:hAnsi="仿宋_GB2312" w:eastAsia="仿宋_GB2312" w:cs="仿宋_GB2312"/>
          <w:color w:val="000000"/>
          <w:sz w:val="24"/>
          <w:szCs w:val="24"/>
          <w:u w:val="single"/>
        </w:rPr>
        <w:t>90</w:t>
      </w:r>
      <w:r>
        <w:rPr>
          <w:rFonts w:hint="eastAsia" w:ascii="仿宋_GB2312" w:hAnsi="仿宋_GB2312" w:eastAsia="仿宋_GB2312" w:cs="仿宋_GB2312"/>
          <w:color w:val="000000"/>
          <w:sz w:val="24"/>
          <w:szCs w:val="24"/>
        </w:rPr>
        <w:t>日历日。</w:t>
      </w:r>
    </w:p>
    <w:p w14:paraId="72BBC980">
      <w:pPr>
        <w:adjustRightInd w:val="0"/>
        <w:snapToGrid w:val="0"/>
        <w:spacing w:line="360" w:lineRule="auto"/>
        <w:ind w:right="-21" w:rightChars="-10"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（3）已详细审查全部招标文件，包括所有补充通知（如果有的话）。</w:t>
      </w:r>
    </w:p>
    <w:p w14:paraId="05076CA7">
      <w:pPr>
        <w:adjustRightInd w:val="0"/>
        <w:snapToGrid w:val="0"/>
        <w:spacing w:line="360" w:lineRule="auto"/>
        <w:ind w:right="-21" w:rightChars="-10"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（4）在规定的开标时间后，遵守招标文件中有关保证金的规定。</w:t>
      </w:r>
    </w:p>
    <w:p w14:paraId="5EA8BDED">
      <w:pPr>
        <w:adjustRightInd w:val="0"/>
        <w:snapToGrid w:val="0"/>
        <w:spacing w:line="360" w:lineRule="auto"/>
        <w:ind w:right="-21" w:rightChars="-10"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（5）我方不是为本项目提供整体设计、规范编制或者项目管理、监理、检测等服务的供应商，我方不是采购代理机构的附属机构。</w:t>
      </w:r>
    </w:p>
    <w:p w14:paraId="3A85B6BC">
      <w:pPr>
        <w:adjustRightInd w:val="0"/>
        <w:snapToGrid w:val="0"/>
        <w:spacing w:line="360" w:lineRule="auto"/>
        <w:ind w:right="-21" w:rightChars="-10"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（6）在领取中标通知书的同时按招标文件规定的形式，向采购代理机构一次性支付采购代理服务费（适用于中标人支付采购代理服务费情形）。</w:t>
      </w:r>
    </w:p>
    <w:p w14:paraId="4D0EA1EA">
      <w:pPr>
        <w:adjustRightInd w:val="0"/>
        <w:snapToGrid w:val="0"/>
        <w:spacing w:line="360" w:lineRule="auto"/>
        <w:ind w:right="-21" w:rightChars="-10"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（7）按照贵方可能要求，提供与其投标有关的一切数据或资料，完全理解贵方不一定接受最低价的投标或收到的任何投标。</w:t>
      </w:r>
    </w:p>
    <w:p w14:paraId="4C241BF2">
      <w:pPr>
        <w:adjustRightInd w:val="0"/>
        <w:snapToGrid w:val="0"/>
        <w:spacing w:line="360" w:lineRule="auto"/>
        <w:ind w:right="-21" w:rightChars="-10"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（8）按照招标文件的规定履行合同责任和义务。</w:t>
      </w:r>
    </w:p>
    <w:p w14:paraId="3C251689">
      <w:pPr>
        <w:adjustRightInd w:val="0"/>
        <w:snapToGrid w:val="0"/>
        <w:spacing w:line="360" w:lineRule="auto"/>
        <w:ind w:right="-21" w:rightChars="-10"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（9）我方承诺投标文件中的证明材料真实、合法、有效。</w:t>
      </w:r>
    </w:p>
    <w:p w14:paraId="6C62101A">
      <w:pPr>
        <w:adjustRightInd w:val="0"/>
        <w:snapToGrid w:val="0"/>
        <w:spacing w:line="360" w:lineRule="auto"/>
        <w:ind w:right="-21" w:rightChars="-10"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（10）我方承诺无串通投标行为。</w:t>
      </w:r>
    </w:p>
    <w:p w14:paraId="1AAE96B9">
      <w:pPr>
        <w:adjustRightInd w:val="0"/>
        <w:snapToGrid w:val="0"/>
        <w:spacing w:line="360" w:lineRule="auto"/>
        <w:ind w:right="-21" w:rightChars="-10"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其他事项：</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w:t>
      </w:r>
    </w:p>
    <w:p w14:paraId="23BA0AB7">
      <w:pPr>
        <w:tabs>
          <w:tab w:val="left" w:pos="10467"/>
        </w:tabs>
        <w:adjustRightInd w:val="0"/>
        <w:snapToGrid w:val="0"/>
        <w:spacing w:line="360" w:lineRule="auto"/>
        <w:ind w:right="1050" w:rightChars="500" w:firstLine="544" w:firstLineChars="227"/>
        <w:rPr>
          <w:rFonts w:hint="eastAsia" w:ascii="仿宋_GB2312" w:hAnsi="仿宋_GB2312" w:eastAsia="仿宋_GB2312" w:cs="仿宋_GB2312"/>
          <w:color w:val="000000"/>
          <w:sz w:val="24"/>
          <w:szCs w:val="24"/>
        </w:rPr>
      </w:pPr>
    </w:p>
    <w:p w14:paraId="4C679D23">
      <w:pPr>
        <w:tabs>
          <w:tab w:val="left" w:pos="10467"/>
        </w:tabs>
        <w:adjustRightInd w:val="0"/>
        <w:snapToGrid w:val="0"/>
        <w:spacing w:line="360" w:lineRule="auto"/>
        <w:ind w:right="1050" w:rightChars="500"/>
        <w:rPr>
          <w:rFonts w:hint="eastAsia" w:ascii="仿宋_GB2312" w:hAnsi="仿宋_GB2312" w:eastAsia="仿宋_GB2312" w:cs="仿宋_GB2312"/>
          <w:color w:val="000000"/>
          <w:sz w:val="24"/>
          <w:szCs w:val="24"/>
        </w:rPr>
      </w:pPr>
    </w:p>
    <w:p w14:paraId="2EB14071">
      <w:pPr>
        <w:adjustRightInd w:val="0"/>
        <w:snapToGrid w:val="0"/>
        <w:spacing w:line="360" w:lineRule="auto"/>
        <w:ind w:right="-21" w:rightChars="-1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与本项目有关的一切往来通讯请寄</w:t>
      </w:r>
    </w:p>
    <w:p w14:paraId="7A6BE265">
      <w:pPr>
        <w:adjustRightInd w:val="0"/>
        <w:snapToGrid w:val="0"/>
        <w:spacing w:line="360" w:lineRule="auto"/>
        <w:ind w:right="-21" w:rightChars="-10"/>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地址：</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传真：</w:t>
      </w:r>
      <w:r>
        <w:rPr>
          <w:rFonts w:hint="eastAsia" w:ascii="仿宋_GB2312" w:hAnsi="仿宋_GB2312" w:eastAsia="仿宋_GB2312" w:cs="仿宋_GB2312"/>
          <w:color w:val="000000"/>
          <w:sz w:val="24"/>
          <w:szCs w:val="24"/>
          <w:u w:val="single"/>
        </w:rPr>
        <w:t xml:space="preserve">                         </w:t>
      </w:r>
    </w:p>
    <w:p w14:paraId="073E521E">
      <w:pPr>
        <w:adjustRightInd w:val="0"/>
        <w:snapToGrid w:val="0"/>
        <w:spacing w:line="360" w:lineRule="auto"/>
        <w:ind w:right="-21" w:rightChars="-10"/>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电话：</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电子邮件：</w:t>
      </w:r>
      <w:r>
        <w:rPr>
          <w:rFonts w:hint="eastAsia" w:ascii="仿宋_GB2312" w:hAnsi="仿宋_GB2312" w:eastAsia="仿宋_GB2312" w:cs="仿宋_GB2312"/>
          <w:color w:val="000000"/>
          <w:sz w:val="24"/>
          <w:szCs w:val="24"/>
          <w:u w:val="single"/>
        </w:rPr>
        <w:t xml:space="preserve">                     </w:t>
      </w:r>
    </w:p>
    <w:p w14:paraId="419DFB59">
      <w:pPr>
        <w:adjustRightInd w:val="0"/>
        <w:snapToGrid w:val="0"/>
        <w:spacing w:line="360" w:lineRule="auto"/>
        <w:ind w:right="-21" w:rightChars="-10"/>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法定代表人（非法人组织负责人）或其授权委托人（签字或盖章）：</w:t>
      </w:r>
      <w:r>
        <w:rPr>
          <w:rFonts w:hint="eastAsia" w:ascii="仿宋_GB2312" w:hAnsi="仿宋_GB2312" w:eastAsia="仿宋_GB2312" w:cs="仿宋_GB2312"/>
          <w:color w:val="000000"/>
          <w:sz w:val="24"/>
          <w:szCs w:val="24"/>
          <w:u w:val="single"/>
        </w:rPr>
        <w:t xml:space="preserve">       </w:t>
      </w:r>
    </w:p>
    <w:p w14:paraId="68171C5A">
      <w:pPr>
        <w:adjustRightInd w:val="0"/>
        <w:snapToGrid w:val="0"/>
        <w:spacing w:line="360" w:lineRule="auto"/>
        <w:ind w:right="-21" w:rightChars="-1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投标人名称（加盖单位公章）：</w:t>
      </w:r>
      <w:r>
        <w:rPr>
          <w:rFonts w:hint="eastAsia" w:ascii="仿宋_GB2312" w:hAnsi="仿宋_GB2312" w:eastAsia="仿宋_GB2312" w:cs="仿宋_GB2312"/>
          <w:color w:val="000000"/>
          <w:sz w:val="24"/>
          <w:szCs w:val="24"/>
          <w:u w:val="single"/>
        </w:rPr>
        <w:t xml:space="preserve">          </w:t>
      </w:r>
    </w:p>
    <w:p w14:paraId="3C5A18CE">
      <w:pPr>
        <w:adjustRightInd w:val="0"/>
        <w:snapToGrid w:val="0"/>
        <w:spacing w:line="360" w:lineRule="auto"/>
        <w:ind w:right="-21" w:rightChars="-1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投标人开户银行（全称）：</w:t>
      </w:r>
      <w:r>
        <w:rPr>
          <w:rFonts w:hint="eastAsia" w:ascii="仿宋_GB2312" w:hAnsi="仿宋_GB2312" w:eastAsia="仿宋_GB2312" w:cs="仿宋_GB2312"/>
          <w:color w:val="000000"/>
          <w:sz w:val="24"/>
          <w:szCs w:val="24"/>
          <w:u w:val="single"/>
        </w:rPr>
        <w:t xml:space="preserve">              </w:t>
      </w:r>
    </w:p>
    <w:p w14:paraId="4870F117">
      <w:pPr>
        <w:adjustRightInd w:val="0"/>
        <w:snapToGrid w:val="0"/>
        <w:spacing w:line="360" w:lineRule="auto"/>
        <w:ind w:right="-21" w:rightChars="-1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投标人银行账号：</w:t>
      </w:r>
      <w:r>
        <w:rPr>
          <w:rFonts w:hint="eastAsia" w:ascii="仿宋_GB2312" w:hAnsi="仿宋_GB2312" w:eastAsia="仿宋_GB2312" w:cs="仿宋_GB2312"/>
          <w:color w:val="000000"/>
          <w:sz w:val="24"/>
          <w:szCs w:val="24"/>
          <w:u w:val="single"/>
        </w:rPr>
        <w:t xml:space="preserve">                      </w:t>
      </w:r>
    </w:p>
    <w:p w14:paraId="5EB9F7DB">
      <w:pPr>
        <w:adjustRightInd w:val="0"/>
        <w:snapToGrid w:val="0"/>
        <w:spacing w:line="360" w:lineRule="auto"/>
        <w:ind w:right="1050" w:rightChars="5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日期：</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u w:val="single"/>
          <w:lang w:val="en-US" w:eastAsia="zh-CN"/>
        </w:rPr>
        <w:t xml:space="preserve">    </w:t>
      </w:r>
      <w:r>
        <w:rPr>
          <w:rFonts w:hint="eastAsia" w:ascii="仿宋_GB2312" w:hAnsi="仿宋_GB2312" w:eastAsia="仿宋_GB2312" w:cs="仿宋_GB2312"/>
          <w:color w:val="000000"/>
          <w:sz w:val="24"/>
          <w:szCs w:val="24"/>
          <w:u w:val="single"/>
        </w:rPr>
        <w:t xml:space="preserve"> </w:t>
      </w:r>
    </w:p>
    <w:p w14:paraId="62D365CF">
      <w:pPr>
        <w:pStyle w:val="3"/>
        <w:adjustRightInd w:val="0"/>
        <w:snapToGrid w:val="0"/>
        <w:spacing w:before="0" w:after="0" w:line="240" w:lineRule="auto"/>
        <w:jc w:val="left"/>
        <w:rPr>
          <w:rFonts w:hint="eastAsia" w:ascii="仿宋_GB2312" w:hAnsi="仿宋_GB2312" w:eastAsia="仿宋_GB2312" w:cs="仿宋_GB2312"/>
          <w:color w:val="000000"/>
          <w:sz w:val="24"/>
          <w:szCs w:val="24"/>
        </w:rPr>
        <w:sectPr>
          <w:footerReference r:id="rId4" w:type="default"/>
          <w:pgSz w:w="11906" w:h="16838"/>
          <w:pgMar w:top="1440" w:right="1803" w:bottom="1276" w:left="1803" w:header="851" w:footer="992" w:gutter="0"/>
          <w:pgNumType w:start="1"/>
          <w:cols w:space="720" w:num="1"/>
          <w:docGrid w:type="linesAndChars" w:linePitch="319" w:charSpace="0"/>
        </w:sectPr>
      </w:pPr>
    </w:p>
    <w:p w14:paraId="3C8415A4">
      <w:pPr>
        <w:pStyle w:val="3"/>
        <w:adjustRightInd w:val="0"/>
        <w:snapToGrid w:val="0"/>
        <w:spacing w:before="0" w:after="0" w:line="240" w:lineRule="auto"/>
        <w:jc w:val="left"/>
        <w:rPr>
          <w:rFonts w:hint="eastAsia" w:ascii="Times New Roman" w:hAnsi="Times New Roman" w:eastAsia="仿宋" w:cs="仿宋"/>
          <w:color w:val="000000"/>
          <w:szCs w:val="28"/>
        </w:rPr>
      </w:pPr>
      <w:r>
        <w:rPr>
          <w:rFonts w:hint="eastAsia" w:ascii="Times New Roman" w:hAnsi="Times New Roman" w:eastAsia="仿宋" w:cs="仿宋"/>
          <w:color w:val="000000"/>
          <w:szCs w:val="28"/>
        </w:rPr>
        <w:t>格式12</w:t>
      </w:r>
    </w:p>
    <w:p w14:paraId="02DBC8A5">
      <w:pPr>
        <w:adjustRightInd w:val="0"/>
        <w:snapToGrid w:val="0"/>
        <w:spacing w:before="319" w:beforeLines="100" w:after="319" w:afterLines="100" w:line="360" w:lineRule="auto"/>
        <w:ind w:right="105" w:rightChars="50"/>
        <w:jc w:val="center"/>
        <w:rPr>
          <w:rFonts w:hint="eastAsia" w:ascii="宋体" w:hAnsi="宋体" w:eastAsia="宋体" w:cs="宋体"/>
          <w:b/>
          <w:bCs/>
          <w:color w:val="000000"/>
          <w:sz w:val="32"/>
          <w:szCs w:val="32"/>
        </w:rPr>
      </w:pPr>
      <w:bookmarkStart w:id="116" w:name="_Toc11267_WPSOffice_Level2"/>
      <w:bookmarkStart w:id="117" w:name="_Toc2673_WPSOffice_Level2"/>
      <w:r>
        <w:rPr>
          <w:rFonts w:hint="eastAsia" w:ascii="宋体" w:hAnsi="宋体" w:eastAsia="宋体" w:cs="宋体"/>
          <w:b/>
          <w:bCs/>
          <w:color w:val="000000"/>
          <w:sz w:val="32"/>
          <w:szCs w:val="32"/>
        </w:rPr>
        <w:t>开标一览表</w:t>
      </w:r>
      <w:bookmarkEnd w:id="116"/>
      <w:bookmarkEnd w:id="117"/>
    </w:p>
    <w:p w14:paraId="749EA368">
      <w:pPr>
        <w:adjustRightInd w:val="0"/>
        <w:snapToGrid w:val="0"/>
        <w:spacing w:line="360" w:lineRule="auto"/>
        <w:ind w:right="105" w:rightChars="50"/>
        <w:jc w:val="left"/>
        <w:rPr>
          <w:rFonts w:hint="eastAsia" w:ascii="Times New Roman" w:hAnsi="Times New Roman" w:eastAsia="仿宋" w:cs="仿宋"/>
          <w:b/>
          <w:bCs/>
          <w:color w:val="000000"/>
          <w:szCs w:val="21"/>
        </w:rPr>
      </w:pPr>
      <w:r>
        <w:rPr>
          <w:rFonts w:hint="eastAsia" w:ascii="仿宋_GB2312" w:hAnsi="仿宋_GB2312" w:eastAsia="仿宋_GB2312" w:cs="仿宋_GB2312"/>
          <w:b/>
          <w:bCs/>
          <w:color w:val="000000"/>
          <w:sz w:val="24"/>
          <w:szCs w:val="24"/>
        </w:rPr>
        <w:t xml:space="preserve">包组编号：  </w:t>
      </w:r>
      <w:r>
        <w:rPr>
          <w:rFonts w:hint="eastAsia" w:ascii="Times New Roman" w:hAnsi="Times New Roman" w:eastAsia="仿宋" w:cs="仿宋"/>
          <w:b/>
          <w:bCs/>
          <w:color w:val="000000"/>
          <w:szCs w:val="21"/>
        </w:rPr>
        <w:t xml:space="preserve">                                                    </w:t>
      </w:r>
    </w:p>
    <w:tbl>
      <w:tblPr>
        <w:tblStyle w:val="18"/>
        <w:tblW w:w="82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9"/>
        <w:gridCol w:w="5096"/>
        <w:gridCol w:w="983"/>
      </w:tblGrid>
      <w:tr w14:paraId="75638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2169" w:type="dxa"/>
            <w:noWrap w:val="0"/>
            <w:vAlign w:val="center"/>
          </w:tcPr>
          <w:p w14:paraId="0729972D">
            <w:pPr>
              <w:adjustRightInd w:val="0"/>
              <w:snapToGrid w:val="0"/>
              <w:ind w:left="-54" w:leftChars="-26" w:right="-46" w:rightChars="-22"/>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包组名称</w:t>
            </w:r>
          </w:p>
        </w:tc>
        <w:tc>
          <w:tcPr>
            <w:tcW w:w="5096" w:type="dxa"/>
            <w:noWrap w:val="0"/>
            <w:vAlign w:val="center"/>
          </w:tcPr>
          <w:p w14:paraId="6C069614">
            <w:pPr>
              <w:adjustRightInd w:val="0"/>
              <w:snapToGrid w:val="0"/>
              <w:ind w:left="-54" w:leftChars="-26" w:right="-46" w:rightChars="-22"/>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投标总价</w:t>
            </w:r>
          </w:p>
          <w:p w14:paraId="0D33CA3C">
            <w:pPr>
              <w:adjustRightInd w:val="0"/>
              <w:snapToGrid w:val="0"/>
              <w:ind w:left="-54" w:leftChars="-26" w:right="-46" w:rightChars="-22"/>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bCs/>
                <w:color w:val="000000"/>
                <w:sz w:val="21"/>
                <w:szCs w:val="21"/>
              </w:rPr>
              <w:t>（元）</w:t>
            </w:r>
          </w:p>
        </w:tc>
        <w:tc>
          <w:tcPr>
            <w:tcW w:w="983" w:type="dxa"/>
            <w:noWrap w:val="0"/>
            <w:vAlign w:val="center"/>
          </w:tcPr>
          <w:p w14:paraId="62740416">
            <w:pPr>
              <w:adjustRightInd w:val="0"/>
              <w:snapToGrid w:val="0"/>
              <w:ind w:left="-54" w:leftChars="-26" w:right="-46" w:rightChars="-22"/>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备注</w:t>
            </w:r>
          </w:p>
        </w:tc>
      </w:tr>
      <w:tr w14:paraId="7121A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2169" w:type="dxa"/>
            <w:noWrap w:val="0"/>
            <w:vAlign w:val="center"/>
          </w:tcPr>
          <w:p w14:paraId="2372FB77">
            <w:pPr>
              <w:adjustRightInd w:val="0"/>
              <w:snapToGrid w:val="0"/>
              <w:ind w:left="-54" w:leftChars="-26" w:right="-46" w:rightChars="-22"/>
              <w:jc w:val="center"/>
              <w:rPr>
                <w:rFonts w:hint="eastAsia" w:ascii="仿宋_GB2312" w:hAnsi="仿宋_GB2312" w:eastAsia="仿宋_GB2312" w:cs="仿宋_GB2312"/>
                <w:color w:val="000000"/>
                <w:sz w:val="21"/>
                <w:szCs w:val="21"/>
              </w:rPr>
            </w:pPr>
          </w:p>
        </w:tc>
        <w:tc>
          <w:tcPr>
            <w:tcW w:w="5096" w:type="dxa"/>
            <w:noWrap w:val="0"/>
            <w:vAlign w:val="center"/>
          </w:tcPr>
          <w:p w14:paraId="3D30CB62">
            <w:pPr>
              <w:adjustRightInd w:val="0"/>
              <w:snapToGrid w:val="0"/>
              <w:ind w:left="-54" w:leftChars="-26" w:right="-46" w:rightChars="-22"/>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小写：</w:t>
            </w:r>
          </w:p>
          <w:p w14:paraId="728262CA">
            <w:pPr>
              <w:adjustRightInd w:val="0"/>
              <w:snapToGrid w:val="0"/>
              <w:ind w:left="-54" w:leftChars="-26" w:right="-46" w:rightChars="-22"/>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大写：</w:t>
            </w:r>
          </w:p>
        </w:tc>
        <w:tc>
          <w:tcPr>
            <w:tcW w:w="983" w:type="dxa"/>
            <w:noWrap w:val="0"/>
            <w:vAlign w:val="center"/>
          </w:tcPr>
          <w:p w14:paraId="25A17151">
            <w:pPr>
              <w:adjustRightInd w:val="0"/>
              <w:snapToGrid w:val="0"/>
              <w:ind w:left="-54" w:leftChars="-26" w:right="-46" w:rightChars="-22"/>
              <w:jc w:val="center"/>
              <w:rPr>
                <w:rFonts w:hint="eastAsia" w:ascii="仿宋_GB2312" w:hAnsi="仿宋_GB2312" w:eastAsia="仿宋_GB2312" w:cs="仿宋_GB2312"/>
                <w:color w:val="000000"/>
                <w:sz w:val="21"/>
                <w:szCs w:val="21"/>
              </w:rPr>
            </w:pPr>
          </w:p>
        </w:tc>
      </w:tr>
    </w:tbl>
    <w:p w14:paraId="77FBD562">
      <w:pPr>
        <w:adjustRightInd w:val="0"/>
        <w:snapToGrid w:val="0"/>
        <w:spacing w:line="360" w:lineRule="auto"/>
        <w:ind w:right="105" w:rightChars="50" w:firstLine="420" w:firstLineChars="200"/>
        <w:jc w:val="left"/>
        <w:rPr>
          <w:rFonts w:hint="eastAsia" w:ascii="Times New Roman" w:hAnsi="Times New Roman" w:eastAsia="仿宋" w:cs="仿宋"/>
          <w:color w:val="000000"/>
          <w:szCs w:val="21"/>
        </w:rPr>
      </w:pPr>
    </w:p>
    <w:p w14:paraId="0C33EAAB">
      <w:pPr>
        <w:adjustRightInd w:val="0"/>
        <w:snapToGrid w:val="0"/>
        <w:spacing w:line="360" w:lineRule="auto"/>
        <w:ind w:right="105" w:rightChars="50"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注：此表中，投标总价应和服务价格明细表的总价相一致。</w:t>
      </w:r>
    </w:p>
    <w:p w14:paraId="114E0447">
      <w:pPr>
        <w:adjustRightInd w:val="0"/>
        <w:snapToGrid w:val="0"/>
        <w:spacing w:line="360" w:lineRule="auto"/>
        <w:ind w:right="105" w:rightChars="50"/>
        <w:jc w:val="left"/>
        <w:rPr>
          <w:rFonts w:hint="eastAsia" w:ascii="仿宋_GB2312" w:hAnsi="仿宋_GB2312" w:eastAsia="仿宋_GB2312" w:cs="仿宋_GB2312"/>
          <w:color w:val="000000"/>
          <w:sz w:val="24"/>
          <w:szCs w:val="24"/>
        </w:rPr>
      </w:pPr>
    </w:p>
    <w:p w14:paraId="13F7244C">
      <w:pPr>
        <w:adjustRightInd w:val="0"/>
        <w:snapToGrid w:val="0"/>
        <w:spacing w:line="360" w:lineRule="auto"/>
        <w:ind w:right="105" w:rightChars="50"/>
        <w:jc w:val="left"/>
        <w:rPr>
          <w:rFonts w:hint="eastAsia" w:ascii="仿宋_GB2312" w:hAnsi="仿宋_GB2312" w:eastAsia="仿宋_GB2312" w:cs="仿宋_GB2312"/>
          <w:color w:val="000000"/>
          <w:sz w:val="24"/>
          <w:szCs w:val="24"/>
        </w:rPr>
      </w:pPr>
    </w:p>
    <w:p w14:paraId="08AD4611">
      <w:pPr>
        <w:adjustRightInd w:val="0"/>
        <w:snapToGrid w:val="0"/>
        <w:spacing w:line="360" w:lineRule="auto"/>
        <w:ind w:right="105" w:rightChars="50"/>
        <w:jc w:val="left"/>
        <w:rPr>
          <w:rFonts w:hint="eastAsia" w:ascii="仿宋_GB2312" w:hAnsi="仿宋_GB2312" w:eastAsia="仿宋_GB2312" w:cs="仿宋_GB2312"/>
          <w:color w:val="000000"/>
          <w:sz w:val="24"/>
          <w:szCs w:val="24"/>
        </w:rPr>
      </w:pPr>
    </w:p>
    <w:p w14:paraId="04BD6C5B">
      <w:pPr>
        <w:adjustRightInd w:val="0"/>
        <w:snapToGrid w:val="0"/>
        <w:spacing w:line="360" w:lineRule="auto"/>
        <w:ind w:right="105" w:rightChars="50"/>
        <w:jc w:val="left"/>
        <w:rPr>
          <w:rFonts w:hint="eastAsia" w:ascii="仿宋_GB2312" w:hAnsi="仿宋_GB2312" w:eastAsia="仿宋_GB2312" w:cs="仿宋_GB2312"/>
          <w:color w:val="000000"/>
          <w:sz w:val="24"/>
          <w:szCs w:val="24"/>
        </w:rPr>
      </w:pPr>
    </w:p>
    <w:p w14:paraId="04FDEF84">
      <w:pPr>
        <w:adjustRightInd w:val="0"/>
        <w:snapToGrid w:val="0"/>
        <w:spacing w:line="360" w:lineRule="auto"/>
        <w:ind w:right="105" w:rightChars="50"/>
        <w:jc w:val="left"/>
        <w:rPr>
          <w:rFonts w:hint="eastAsia" w:ascii="仿宋_GB2312" w:hAnsi="仿宋_GB2312" w:eastAsia="仿宋_GB2312" w:cs="仿宋_GB2312"/>
          <w:color w:val="000000"/>
          <w:sz w:val="24"/>
          <w:szCs w:val="24"/>
        </w:rPr>
      </w:pPr>
    </w:p>
    <w:p w14:paraId="0CDA89D4">
      <w:pPr>
        <w:adjustRightInd w:val="0"/>
        <w:snapToGrid w:val="0"/>
        <w:spacing w:line="48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投标人名称（加盖单位公章）：</w:t>
      </w:r>
      <w:r>
        <w:rPr>
          <w:rFonts w:hint="eastAsia" w:ascii="仿宋_GB2312" w:hAnsi="仿宋_GB2312" w:eastAsia="仿宋_GB2312" w:cs="仿宋_GB2312"/>
          <w:color w:val="000000"/>
          <w:sz w:val="24"/>
          <w:szCs w:val="24"/>
          <w:u w:val="single"/>
        </w:rPr>
        <w:t xml:space="preserve">           </w:t>
      </w:r>
    </w:p>
    <w:p w14:paraId="5A474216">
      <w:pPr>
        <w:adjustRightInd w:val="0"/>
        <w:snapToGrid w:val="0"/>
        <w:spacing w:line="48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法定代表人（或非法人组织负责人）或其授权委托人</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签字或盖章</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u w:val="single"/>
        </w:rPr>
        <w:t xml:space="preserve">           </w:t>
      </w:r>
    </w:p>
    <w:p w14:paraId="06E25426">
      <w:pPr>
        <w:adjustRightInd w:val="0"/>
        <w:snapToGrid w:val="0"/>
        <w:spacing w:line="480" w:lineRule="auto"/>
        <w:ind w:right="1050" w:rightChars="5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日期：</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w:t>
      </w:r>
    </w:p>
    <w:p w14:paraId="47245CCB">
      <w:pPr>
        <w:adjustRightInd w:val="0"/>
        <w:snapToGrid w:val="0"/>
        <w:spacing w:line="480" w:lineRule="auto"/>
        <w:ind w:right="1050" w:rightChars="500"/>
        <w:rPr>
          <w:rFonts w:hint="eastAsia" w:ascii="仿宋_GB2312" w:hAnsi="仿宋_GB2312" w:eastAsia="仿宋_GB2312" w:cs="仿宋_GB2312"/>
          <w:color w:val="000000"/>
          <w:sz w:val="24"/>
          <w:szCs w:val="24"/>
        </w:rPr>
      </w:pPr>
    </w:p>
    <w:p w14:paraId="04A0C939">
      <w:pPr>
        <w:adjustRightInd w:val="0"/>
        <w:snapToGrid w:val="0"/>
        <w:spacing w:line="360" w:lineRule="auto"/>
        <w:ind w:right="105" w:rightChars="50"/>
        <w:jc w:val="left"/>
        <w:rPr>
          <w:rFonts w:hint="eastAsia" w:ascii="仿宋_GB2312" w:hAnsi="仿宋_GB2312" w:eastAsia="仿宋_GB2312" w:cs="仿宋_GB2312"/>
          <w:color w:val="000000"/>
          <w:sz w:val="24"/>
          <w:szCs w:val="24"/>
        </w:rPr>
      </w:pPr>
    </w:p>
    <w:p w14:paraId="7D4D56B2">
      <w:pPr>
        <w:adjustRightInd w:val="0"/>
        <w:snapToGrid w:val="0"/>
        <w:spacing w:line="360" w:lineRule="auto"/>
        <w:ind w:right="105" w:rightChars="50"/>
        <w:jc w:val="left"/>
        <w:rPr>
          <w:rFonts w:hint="eastAsia" w:ascii="Times New Roman" w:hAnsi="Times New Roman" w:eastAsia="仿宋" w:cs="仿宋"/>
          <w:color w:val="000000"/>
          <w:szCs w:val="21"/>
        </w:rPr>
      </w:pPr>
    </w:p>
    <w:p w14:paraId="420439B6">
      <w:pPr>
        <w:adjustRightInd w:val="0"/>
        <w:snapToGrid w:val="0"/>
        <w:spacing w:line="360" w:lineRule="auto"/>
        <w:ind w:right="105" w:rightChars="50"/>
        <w:jc w:val="left"/>
        <w:rPr>
          <w:rFonts w:hint="eastAsia" w:ascii="Times New Roman" w:hAnsi="Times New Roman" w:eastAsia="仿宋" w:cs="仿宋"/>
          <w:color w:val="000000"/>
          <w:szCs w:val="21"/>
        </w:rPr>
      </w:pPr>
    </w:p>
    <w:p w14:paraId="11A45347">
      <w:pPr>
        <w:adjustRightInd w:val="0"/>
        <w:snapToGrid w:val="0"/>
        <w:spacing w:line="360" w:lineRule="auto"/>
        <w:ind w:right="105" w:rightChars="50"/>
        <w:jc w:val="left"/>
        <w:rPr>
          <w:rFonts w:hint="eastAsia" w:ascii="Times New Roman" w:hAnsi="Times New Roman" w:eastAsia="仿宋" w:cs="仿宋"/>
          <w:color w:val="000000"/>
          <w:szCs w:val="21"/>
        </w:rPr>
      </w:pPr>
    </w:p>
    <w:p w14:paraId="3C5BDDD9">
      <w:pPr>
        <w:adjustRightInd w:val="0"/>
        <w:snapToGrid w:val="0"/>
        <w:spacing w:line="360" w:lineRule="auto"/>
        <w:ind w:right="105" w:rightChars="50"/>
        <w:jc w:val="left"/>
        <w:rPr>
          <w:rFonts w:hint="eastAsia" w:ascii="Times New Roman" w:hAnsi="Times New Roman" w:eastAsia="仿宋" w:cs="仿宋"/>
          <w:color w:val="000000"/>
          <w:szCs w:val="21"/>
        </w:rPr>
      </w:pPr>
    </w:p>
    <w:p w14:paraId="16C577CD">
      <w:pPr>
        <w:adjustRightInd w:val="0"/>
        <w:snapToGrid w:val="0"/>
        <w:spacing w:line="360" w:lineRule="auto"/>
        <w:ind w:right="105" w:rightChars="50"/>
        <w:jc w:val="left"/>
        <w:rPr>
          <w:rFonts w:hint="eastAsia" w:ascii="Times New Roman" w:hAnsi="Times New Roman" w:eastAsia="仿宋" w:cs="仿宋"/>
          <w:color w:val="000000"/>
          <w:szCs w:val="21"/>
        </w:rPr>
      </w:pPr>
    </w:p>
    <w:p w14:paraId="7FD01752">
      <w:pPr>
        <w:adjustRightInd w:val="0"/>
        <w:snapToGrid w:val="0"/>
        <w:spacing w:line="360" w:lineRule="auto"/>
        <w:ind w:right="105" w:rightChars="50"/>
        <w:jc w:val="left"/>
        <w:rPr>
          <w:rFonts w:hint="eastAsia" w:ascii="Times New Roman" w:hAnsi="Times New Roman" w:eastAsia="仿宋" w:cs="仿宋"/>
          <w:color w:val="000000"/>
          <w:szCs w:val="21"/>
        </w:rPr>
      </w:pPr>
    </w:p>
    <w:p w14:paraId="1BF9B682">
      <w:pPr>
        <w:adjustRightInd w:val="0"/>
        <w:snapToGrid w:val="0"/>
        <w:spacing w:line="360" w:lineRule="auto"/>
        <w:ind w:right="105" w:rightChars="50"/>
        <w:jc w:val="left"/>
        <w:rPr>
          <w:rFonts w:hint="eastAsia" w:ascii="Times New Roman" w:hAnsi="Times New Roman" w:eastAsia="仿宋" w:cs="仿宋"/>
          <w:color w:val="000000"/>
          <w:szCs w:val="21"/>
        </w:rPr>
      </w:pPr>
    </w:p>
    <w:p w14:paraId="165AFFFA">
      <w:pPr>
        <w:adjustRightInd w:val="0"/>
        <w:snapToGrid w:val="0"/>
        <w:spacing w:line="360" w:lineRule="auto"/>
        <w:ind w:right="105" w:rightChars="50"/>
        <w:jc w:val="left"/>
        <w:rPr>
          <w:rFonts w:hint="eastAsia" w:ascii="Times New Roman" w:hAnsi="Times New Roman" w:eastAsia="仿宋" w:cs="仿宋"/>
          <w:color w:val="000000"/>
          <w:szCs w:val="21"/>
        </w:rPr>
      </w:pPr>
    </w:p>
    <w:p w14:paraId="3B482817">
      <w:pPr>
        <w:adjustRightInd w:val="0"/>
        <w:snapToGrid w:val="0"/>
        <w:spacing w:line="360" w:lineRule="auto"/>
        <w:ind w:right="105" w:rightChars="50"/>
        <w:jc w:val="left"/>
        <w:rPr>
          <w:rFonts w:hint="eastAsia" w:ascii="Times New Roman" w:hAnsi="Times New Roman" w:eastAsia="仿宋" w:cs="仿宋"/>
          <w:color w:val="000000"/>
          <w:szCs w:val="21"/>
        </w:rPr>
      </w:pPr>
    </w:p>
    <w:p w14:paraId="14EABCD5">
      <w:pPr>
        <w:pStyle w:val="3"/>
        <w:adjustRightInd w:val="0"/>
        <w:snapToGrid w:val="0"/>
        <w:spacing w:before="0" w:after="0" w:line="240" w:lineRule="auto"/>
        <w:jc w:val="left"/>
        <w:rPr>
          <w:rFonts w:hint="eastAsia" w:ascii="Times New Roman" w:hAnsi="Times New Roman" w:eastAsia="仿宋" w:cs="仿宋"/>
          <w:color w:val="000000"/>
          <w:szCs w:val="28"/>
        </w:rPr>
      </w:pPr>
      <w:r>
        <w:rPr>
          <w:rFonts w:hint="eastAsia" w:ascii="Times New Roman" w:hAnsi="Times New Roman" w:eastAsia="仿宋" w:cs="仿宋"/>
          <w:color w:val="000000"/>
          <w:szCs w:val="28"/>
        </w:rPr>
        <w:br w:type="page"/>
      </w:r>
      <w:r>
        <w:rPr>
          <w:rFonts w:hint="eastAsia" w:ascii="Times New Roman" w:hAnsi="Times New Roman" w:eastAsia="仿宋" w:cs="仿宋"/>
          <w:color w:val="000000"/>
          <w:szCs w:val="28"/>
        </w:rPr>
        <w:t>格式13</w:t>
      </w:r>
    </w:p>
    <w:p w14:paraId="17376228">
      <w:pPr>
        <w:adjustRightInd w:val="0"/>
        <w:snapToGrid w:val="0"/>
        <w:spacing w:before="319" w:beforeLines="100" w:after="319" w:afterLines="100" w:line="360" w:lineRule="auto"/>
        <w:ind w:right="105" w:rightChars="50"/>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t>服务价格明细表</w:t>
      </w:r>
    </w:p>
    <w:p w14:paraId="5E7B1638">
      <w:pPr>
        <w:adjustRightInd w:val="0"/>
        <w:snapToGrid w:val="0"/>
        <w:spacing w:line="360" w:lineRule="auto"/>
        <w:ind w:right="105" w:rightChars="50"/>
        <w:jc w:val="left"/>
        <w:rPr>
          <w:rFonts w:hint="eastAsia" w:ascii="仿宋_GB2312" w:hAnsi="仿宋_GB2312" w:eastAsia="仿宋_GB2312" w:cs="仿宋_GB2312"/>
          <w:bCs/>
          <w:color w:val="000000"/>
          <w:sz w:val="24"/>
          <w:szCs w:val="24"/>
        </w:rPr>
      </w:pPr>
      <w:r>
        <w:rPr>
          <w:rFonts w:hint="eastAsia" w:ascii="仿宋_GB2312" w:hAnsi="仿宋_GB2312" w:eastAsia="仿宋_GB2312" w:cs="仿宋_GB2312"/>
          <w:b/>
          <w:bCs/>
          <w:color w:val="000000"/>
          <w:sz w:val="24"/>
          <w:szCs w:val="24"/>
        </w:rPr>
        <w:t>包组编号：                                   报价单位：</w:t>
      </w:r>
      <w:r>
        <w:rPr>
          <w:rFonts w:hint="eastAsia" w:ascii="仿宋_GB2312" w:hAnsi="仿宋_GB2312" w:eastAsia="仿宋_GB2312" w:cs="仿宋_GB2312"/>
          <w:bCs/>
          <w:color w:val="000000"/>
          <w:sz w:val="24"/>
          <w:szCs w:val="24"/>
        </w:rPr>
        <w:t>（元）</w:t>
      </w:r>
    </w:p>
    <w:tbl>
      <w:tblPr>
        <w:tblStyle w:val="18"/>
        <w:tblW w:w="80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
        <w:gridCol w:w="3226"/>
        <w:gridCol w:w="1386"/>
        <w:gridCol w:w="1413"/>
        <w:gridCol w:w="1124"/>
      </w:tblGrid>
      <w:tr w14:paraId="2C0A5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863" w:type="dxa"/>
            <w:noWrap w:val="0"/>
            <w:vAlign w:val="center"/>
          </w:tcPr>
          <w:p w14:paraId="3186FAC8">
            <w:pPr>
              <w:adjustRightInd w:val="0"/>
              <w:snapToGrid w:val="0"/>
              <w:ind w:left="-65" w:leftChars="-31" w:right="-46" w:rightChars="-22"/>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序号</w:t>
            </w:r>
          </w:p>
        </w:tc>
        <w:tc>
          <w:tcPr>
            <w:tcW w:w="3226" w:type="dxa"/>
            <w:noWrap w:val="0"/>
            <w:vAlign w:val="center"/>
          </w:tcPr>
          <w:p w14:paraId="395C7D67">
            <w:pPr>
              <w:adjustRightInd w:val="0"/>
              <w:snapToGrid w:val="0"/>
              <w:ind w:left="-65" w:leftChars="-31" w:right="-46" w:rightChars="-22"/>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服务名称</w:t>
            </w:r>
          </w:p>
        </w:tc>
        <w:tc>
          <w:tcPr>
            <w:tcW w:w="1386" w:type="dxa"/>
            <w:noWrap w:val="0"/>
            <w:vAlign w:val="center"/>
          </w:tcPr>
          <w:p w14:paraId="3E10ABDA">
            <w:pPr>
              <w:adjustRightInd w:val="0"/>
              <w:snapToGrid w:val="0"/>
              <w:ind w:left="-65" w:leftChars="-31" w:right="-46" w:rightChars="-22"/>
              <w:jc w:val="center"/>
              <w:rPr>
                <w:rFonts w:hint="eastAsia" w:ascii="仿宋_GB2312" w:hAnsi="仿宋_GB2312" w:eastAsia="仿宋_GB2312" w:cs="仿宋_GB2312"/>
                <w:color w:val="000000"/>
                <w:szCs w:val="21"/>
                <w:lang w:eastAsia="zh-CN"/>
              </w:rPr>
            </w:pPr>
            <w:r>
              <w:rPr>
                <w:rFonts w:hint="eastAsia" w:ascii="仿宋_GB2312" w:hAnsi="仿宋_GB2312" w:eastAsia="仿宋_GB2312" w:cs="仿宋_GB2312"/>
                <w:color w:val="000000"/>
                <w:szCs w:val="21"/>
                <w:lang w:val="en-US" w:eastAsia="zh-CN"/>
              </w:rPr>
              <w:t>单价</w:t>
            </w:r>
          </w:p>
        </w:tc>
        <w:tc>
          <w:tcPr>
            <w:tcW w:w="1413" w:type="dxa"/>
            <w:noWrap w:val="0"/>
            <w:vAlign w:val="center"/>
          </w:tcPr>
          <w:p w14:paraId="0D7251BF">
            <w:pPr>
              <w:adjustRightInd w:val="0"/>
              <w:snapToGrid w:val="0"/>
              <w:ind w:left="-65" w:leftChars="-31" w:right="-46" w:rightChars="-22"/>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lang w:val="en-US" w:eastAsia="zh-CN"/>
              </w:rPr>
              <w:t>总</w:t>
            </w:r>
            <w:r>
              <w:rPr>
                <w:rFonts w:hint="eastAsia" w:ascii="仿宋_GB2312" w:hAnsi="仿宋_GB2312" w:eastAsia="仿宋_GB2312" w:cs="仿宋_GB2312"/>
                <w:color w:val="000000"/>
                <w:szCs w:val="21"/>
              </w:rPr>
              <w:t>价</w:t>
            </w:r>
          </w:p>
        </w:tc>
        <w:tc>
          <w:tcPr>
            <w:tcW w:w="1124" w:type="dxa"/>
            <w:noWrap w:val="0"/>
            <w:vAlign w:val="center"/>
          </w:tcPr>
          <w:p w14:paraId="618A8DD3">
            <w:pPr>
              <w:adjustRightInd w:val="0"/>
              <w:snapToGrid w:val="0"/>
              <w:ind w:left="-65" w:leftChars="-31" w:right="-46" w:rightChars="-22"/>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备注</w:t>
            </w:r>
          </w:p>
        </w:tc>
      </w:tr>
      <w:tr w14:paraId="0A47F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863" w:type="dxa"/>
            <w:noWrap w:val="0"/>
            <w:vAlign w:val="center"/>
          </w:tcPr>
          <w:p w14:paraId="35DCC2FB">
            <w:pPr>
              <w:adjustRightInd w:val="0"/>
              <w:snapToGrid w:val="0"/>
              <w:ind w:right="105" w:rightChars="50"/>
              <w:jc w:val="center"/>
              <w:rPr>
                <w:rFonts w:hint="eastAsia" w:ascii="仿宋_GB2312" w:hAnsi="仿宋_GB2312" w:eastAsia="仿宋_GB2312" w:cs="仿宋_GB2312"/>
                <w:color w:val="000000"/>
                <w:szCs w:val="21"/>
                <w:lang w:val="en-US" w:eastAsia="zh-CN"/>
              </w:rPr>
            </w:pPr>
            <w:r>
              <w:rPr>
                <w:rFonts w:hint="eastAsia" w:ascii="仿宋_GB2312" w:hAnsi="仿宋_GB2312" w:eastAsia="仿宋_GB2312" w:cs="仿宋_GB2312"/>
                <w:color w:val="000000"/>
                <w:szCs w:val="21"/>
                <w:lang w:val="en-US" w:eastAsia="zh-CN"/>
              </w:rPr>
              <w:t>1</w:t>
            </w:r>
          </w:p>
        </w:tc>
        <w:tc>
          <w:tcPr>
            <w:tcW w:w="3226" w:type="dxa"/>
            <w:noWrap w:val="0"/>
            <w:vAlign w:val="center"/>
          </w:tcPr>
          <w:p w14:paraId="675433DF">
            <w:pPr>
              <w:adjustRightInd w:val="0"/>
              <w:snapToGrid w:val="0"/>
              <w:ind w:left="-65" w:leftChars="-31" w:right="-46" w:rightChars="-22"/>
              <w:jc w:val="center"/>
              <w:rPr>
                <w:rFonts w:hint="eastAsia" w:ascii="仿宋_GB2312" w:hAnsi="仿宋_GB2312" w:eastAsia="仿宋_GB2312" w:cs="仿宋_GB2312"/>
                <w:color w:val="000000"/>
                <w:szCs w:val="21"/>
                <w:lang w:val="en-US" w:eastAsia="zh-CN"/>
              </w:rPr>
            </w:pPr>
            <w:r>
              <w:rPr>
                <w:rFonts w:hint="eastAsia" w:ascii="仿宋_GB2312" w:hAnsi="仿宋_GB2312" w:eastAsia="仿宋_GB2312" w:cs="仿宋_GB2312"/>
                <w:color w:val="000000"/>
                <w:szCs w:val="21"/>
                <w:lang w:val="en-US" w:eastAsia="zh-CN"/>
              </w:rPr>
              <w:t>园区扫保分项清单（不含综保二路扩网区和综保西一街）</w:t>
            </w:r>
          </w:p>
        </w:tc>
        <w:tc>
          <w:tcPr>
            <w:tcW w:w="1386" w:type="dxa"/>
            <w:noWrap w:val="0"/>
            <w:vAlign w:val="center"/>
          </w:tcPr>
          <w:p w14:paraId="29F67323">
            <w:pPr>
              <w:adjustRightInd w:val="0"/>
              <w:snapToGrid w:val="0"/>
              <w:ind w:left="-65" w:leftChars="-31" w:right="-46" w:rightChars="-22"/>
              <w:jc w:val="center"/>
              <w:rPr>
                <w:rFonts w:hint="eastAsia" w:ascii="仿宋_GB2312" w:hAnsi="仿宋_GB2312" w:eastAsia="仿宋_GB2312" w:cs="仿宋_GB2312"/>
                <w:color w:val="000000"/>
                <w:szCs w:val="21"/>
                <w:lang w:val="en-US" w:eastAsia="zh-CN"/>
              </w:rPr>
            </w:pPr>
          </w:p>
        </w:tc>
        <w:tc>
          <w:tcPr>
            <w:tcW w:w="1413" w:type="dxa"/>
            <w:noWrap w:val="0"/>
            <w:vAlign w:val="center"/>
          </w:tcPr>
          <w:p w14:paraId="3A537C9B">
            <w:pPr>
              <w:adjustRightInd w:val="0"/>
              <w:snapToGrid w:val="0"/>
              <w:ind w:right="105" w:rightChars="50"/>
              <w:jc w:val="center"/>
              <w:rPr>
                <w:rFonts w:hint="eastAsia" w:ascii="仿宋_GB2312" w:hAnsi="仿宋_GB2312" w:eastAsia="仿宋_GB2312" w:cs="仿宋_GB2312"/>
                <w:color w:val="000000"/>
                <w:szCs w:val="21"/>
              </w:rPr>
            </w:pPr>
          </w:p>
        </w:tc>
        <w:tc>
          <w:tcPr>
            <w:tcW w:w="1124" w:type="dxa"/>
            <w:noWrap w:val="0"/>
            <w:vAlign w:val="center"/>
          </w:tcPr>
          <w:p w14:paraId="1F69BDF3">
            <w:pPr>
              <w:adjustRightInd w:val="0"/>
              <w:snapToGrid w:val="0"/>
              <w:ind w:right="105" w:rightChars="50"/>
              <w:jc w:val="center"/>
              <w:rPr>
                <w:rFonts w:hint="eastAsia" w:ascii="仿宋_GB2312" w:hAnsi="仿宋_GB2312" w:eastAsia="仿宋_GB2312" w:cs="仿宋_GB2312"/>
                <w:color w:val="000000"/>
                <w:szCs w:val="21"/>
              </w:rPr>
            </w:pPr>
          </w:p>
        </w:tc>
      </w:tr>
      <w:tr w14:paraId="53874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863" w:type="dxa"/>
            <w:noWrap w:val="0"/>
            <w:vAlign w:val="center"/>
          </w:tcPr>
          <w:p w14:paraId="7B1C0896">
            <w:pPr>
              <w:adjustRightInd w:val="0"/>
              <w:snapToGrid w:val="0"/>
              <w:ind w:right="105" w:rightChars="50"/>
              <w:jc w:val="center"/>
              <w:rPr>
                <w:rFonts w:hint="eastAsia" w:ascii="仿宋_GB2312" w:hAnsi="仿宋_GB2312" w:eastAsia="仿宋_GB2312" w:cs="仿宋_GB2312"/>
                <w:color w:val="000000"/>
                <w:szCs w:val="21"/>
                <w:lang w:val="en-US" w:eastAsia="zh-CN"/>
              </w:rPr>
            </w:pPr>
            <w:r>
              <w:rPr>
                <w:rFonts w:hint="eastAsia" w:ascii="仿宋_GB2312" w:hAnsi="仿宋_GB2312" w:eastAsia="仿宋_GB2312" w:cs="仿宋_GB2312"/>
                <w:color w:val="000000"/>
                <w:szCs w:val="21"/>
                <w:lang w:val="en-US" w:eastAsia="zh-CN"/>
              </w:rPr>
              <w:t>2</w:t>
            </w:r>
          </w:p>
        </w:tc>
        <w:tc>
          <w:tcPr>
            <w:tcW w:w="3226" w:type="dxa"/>
            <w:noWrap w:val="0"/>
            <w:vAlign w:val="center"/>
          </w:tcPr>
          <w:p w14:paraId="5A9658EE">
            <w:pPr>
              <w:adjustRightInd w:val="0"/>
              <w:snapToGrid w:val="0"/>
              <w:ind w:left="-65" w:leftChars="-31" w:right="-46" w:rightChars="-22"/>
              <w:jc w:val="center"/>
              <w:rPr>
                <w:rFonts w:hint="eastAsia" w:ascii="仿宋_GB2312" w:hAnsi="仿宋_GB2312" w:eastAsia="仿宋_GB2312" w:cs="仿宋_GB2312"/>
                <w:color w:val="000000"/>
                <w:szCs w:val="21"/>
                <w:lang w:val="en-US" w:eastAsia="zh-CN"/>
              </w:rPr>
            </w:pPr>
            <w:r>
              <w:rPr>
                <w:rFonts w:hint="eastAsia" w:ascii="仿宋_GB2312" w:hAnsi="仿宋_GB2312" w:eastAsia="仿宋_GB2312" w:cs="仿宋_GB2312"/>
                <w:color w:val="000000"/>
                <w:szCs w:val="21"/>
                <w:lang w:val="en-US" w:eastAsia="zh-CN"/>
              </w:rPr>
              <w:t>园区扫保分项清单（综保二路扩网区和综保西一街）</w:t>
            </w:r>
          </w:p>
        </w:tc>
        <w:tc>
          <w:tcPr>
            <w:tcW w:w="1386" w:type="dxa"/>
            <w:noWrap w:val="0"/>
            <w:vAlign w:val="center"/>
          </w:tcPr>
          <w:p w14:paraId="3EC7F2C8">
            <w:pPr>
              <w:adjustRightInd w:val="0"/>
              <w:snapToGrid w:val="0"/>
              <w:ind w:left="-65" w:leftChars="-31" w:right="-46" w:rightChars="-22"/>
              <w:jc w:val="center"/>
              <w:rPr>
                <w:rFonts w:hint="eastAsia" w:ascii="仿宋_GB2312" w:hAnsi="仿宋_GB2312" w:eastAsia="仿宋_GB2312" w:cs="仿宋_GB2312"/>
                <w:color w:val="000000"/>
                <w:szCs w:val="21"/>
                <w:lang w:val="en-US" w:eastAsia="zh-CN"/>
              </w:rPr>
            </w:pPr>
          </w:p>
        </w:tc>
        <w:tc>
          <w:tcPr>
            <w:tcW w:w="1413" w:type="dxa"/>
            <w:noWrap w:val="0"/>
            <w:vAlign w:val="center"/>
          </w:tcPr>
          <w:p w14:paraId="1DFDF2D1">
            <w:pPr>
              <w:adjustRightInd w:val="0"/>
              <w:snapToGrid w:val="0"/>
              <w:ind w:right="105" w:rightChars="50"/>
              <w:jc w:val="center"/>
              <w:rPr>
                <w:rFonts w:hint="eastAsia" w:ascii="仿宋_GB2312" w:hAnsi="仿宋_GB2312" w:eastAsia="仿宋_GB2312" w:cs="仿宋_GB2312"/>
                <w:color w:val="000000"/>
                <w:szCs w:val="21"/>
              </w:rPr>
            </w:pPr>
          </w:p>
        </w:tc>
        <w:tc>
          <w:tcPr>
            <w:tcW w:w="1124" w:type="dxa"/>
            <w:noWrap w:val="0"/>
            <w:vAlign w:val="center"/>
          </w:tcPr>
          <w:p w14:paraId="16C23BAA">
            <w:pPr>
              <w:adjustRightInd w:val="0"/>
              <w:snapToGrid w:val="0"/>
              <w:ind w:right="105" w:rightChars="50"/>
              <w:jc w:val="center"/>
              <w:rPr>
                <w:rFonts w:hint="eastAsia" w:ascii="仿宋_GB2312" w:hAnsi="仿宋_GB2312" w:eastAsia="仿宋_GB2312" w:cs="仿宋_GB2312"/>
                <w:color w:val="000000"/>
                <w:szCs w:val="21"/>
              </w:rPr>
            </w:pPr>
          </w:p>
        </w:tc>
      </w:tr>
      <w:tr w14:paraId="3616A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863" w:type="dxa"/>
            <w:noWrap w:val="0"/>
            <w:vAlign w:val="center"/>
          </w:tcPr>
          <w:p w14:paraId="676AAB6C">
            <w:pPr>
              <w:adjustRightInd w:val="0"/>
              <w:snapToGrid w:val="0"/>
              <w:ind w:right="105" w:rightChars="50"/>
              <w:jc w:val="center"/>
              <w:rPr>
                <w:rFonts w:hint="eastAsia" w:ascii="仿宋_GB2312" w:hAnsi="仿宋_GB2312" w:eastAsia="仿宋_GB2312" w:cs="仿宋_GB2312"/>
                <w:color w:val="000000"/>
                <w:szCs w:val="21"/>
                <w:lang w:val="en-US" w:eastAsia="zh-CN"/>
              </w:rPr>
            </w:pPr>
            <w:r>
              <w:rPr>
                <w:rFonts w:hint="eastAsia" w:ascii="仿宋_GB2312" w:hAnsi="仿宋_GB2312" w:eastAsia="仿宋_GB2312" w:cs="仿宋_GB2312"/>
                <w:color w:val="000000"/>
                <w:szCs w:val="21"/>
                <w:lang w:val="en-US" w:eastAsia="zh-CN"/>
              </w:rPr>
              <w:t>3</w:t>
            </w:r>
          </w:p>
        </w:tc>
        <w:tc>
          <w:tcPr>
            <w:tcW w:w="3226" w:type="dxa"/>
            <w:noWrap w:val="0"/>
            <w:vAlign w:val="center"/>
          </w:tcPr>
          <w:p w14:paraId="013FF48E">
            <w:pPr>
              <w:adjustRightInd w:val="0"/>
              <w:snapToGrid w:val="0"/>
              <w:ind w:left="-65" w:leftChars="-31" w:right="-46" w:rightChars="-22"/>
              <w:jc w:val="center"/>
              <w:rPr>
                <w:rFonts w:hint="eastAsia" w:ascii="仿宋_GB2312" w:hAnsi="仿宋_GB2312" w:eastAsia="仿宋_GB2312" w:cs="仿宋_GB2312"/>
                <w:color w:val="000000"/>
                <w:szCs w:val="21"/>
                <w:lang w:val="en-US" w:eastAsia="zh-CN"/>
              </w:rPr>
            </w:pPr>
            <w:r>
              <w:rPr>
                <w:rFonts w:hint="eastAsia" w:ascii="仿宋_GB2312" w:hAnsi="仿宋_GB2312" w:eastAsia="仿宋_GB2312" w:cs="仿宋_GB2312"/>
                <w:color w:val="000000"/>
                <w:szCs w:val="21"/>
                <w:lang w:val="en-US" w:eastAsia="zh-CN"/>
              </w:rPr>
              <w:t>路灯及监控设施日常清洁养护分项清单（不含扩网区）</w:t>
            </w:r>
          </w:p>
        </w:tc>
        <w:tc>
          <w:tcPr>
            <w:tcW w:w="1386" w:type="dxa"/>
            <w:noWrap w:val="0"/>
            <w:vAlign w:val="center"/>
          </w:tcPr>
          <w:p w14:paraId="24748497">
            <w:pPr>
              <w:adjustRightInd w:val="0"/>
              <w:snapToGrid w:val="0"/>
              <w:ind w:left="-65" w:leftChars="-31" w:right="-46" w:rightChars="-22"/>
              <w:jc w:val="center"/>
              <w:rPr>
                <w:rFonts w:hint="eastAsia" w:ascii="仿宋_GB2312" w:hAnsi="仿宋_GB2312" w:eastAsia="仿宋_GB2312" w:cs="仿宋_GB2312"/>
                <w:color w:val="000000"/>
                <w:szCs w:val="21"/>
                <w:lang w:val="en-US" w:eastAsia="zh-CN"/>
              </w:rPr>
            </w:pPr>
          </w:p>
        </w:tc>
        <w:tc>
          <w:tcPr>
            <w:tcW w:w="1413" w:type="dxa"/>
            <w:noWrap w:val="0"/>
            <w:vAlign w:val="center"/>
          </w:tcPr>
          <w:p w14:paraId="419997FA">
            <w:pPr>
              <w:adjustRightInd w:val="0"/>
              <w:snapToGrid w:val="0"/>
              <w:ind w:right="105" w:rightChars="50"/>
              <w:jc w:val="center"/>
              <w:rPr>
                <w:rFonts w:hint="eastAsia" w:ascii="仿宋_GB2312" w:hAnsi="仿宋_GB2312" w:eastAsia="仿宋_GB2312" w:cs="仿宋_GB2312"/>
                <w:color w:val="000000"/>
                <w:szCs w:val="21"/>
              </w:rPr>
            </w:pPr>
          </w:p>
        </w:tc>
        <w:tc>
          <w:tcPr>
            <w:tcW w:w="1124" w:type="dxa"/>
            <w:noWrap w:val="0"/>
            <w:vAlign w:val="center"/>
          </w:tcPr>
          <w:p w14:paraId="75C281D7">
            <w:pPr>
              <w:adjustRightInd w:val="0"/>
              <w:snapToGrid w:val="0"/>
              <w:ind w:right="105" w:rightChars="50"/>
              <w:jc w:val="center"/>
              <w:rPr>
                <w:rFonts w:hint="eastAsia" w:ascii="仿宋_GB2312" w:hAnsi="仿宋_GB2312" w:eastAsia="仿宋_GB2312" w:cs="仿宋_GB2312"/>
                <w:color w:val="000000"/>
                <w:szCs w:val="21"/>
              </w:rPr>
            </w:pPr>
          </w:p>
        </w:tc>
      </w:tr>
      <w:tr w14:paraId="35299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863" w:type="dxa"/>
            <w:noWrap w:val="0"/>
            <w:vAlign w:val="center"/>
          </w:tcPr>
          <w:p w14:paraId="770A5C9E">
            <w:pPr>
              <w:adjustRightInd w:val="0"/>
              <w:snapToGrid w:val="0"/>
              <w:ind w:right="105" w:rightChars="50"/>
              <w:jc w:val="center"/>
              <w:rPr>
                <w:rFonts w:hint="eastAsia" w:ascii="仿宋_GB2312" w:hAnsi="仿宋_GB2312" w:eastAsia="仿宋_GB2312" w:cs="仿宋_GB2312"/>
                <w:color w:val="000000"/>
                <w:szCs w:val="21"/>
                <w:lang w:val="en-US" w:eastAsia="zh-CN"/>
              </w:rPr>
            </w:pPr>
            <w:r>
              <w:rPr>
                <w:rFonts w:hint="eastAsia" w:ascii="仿宋_GB2312" w:hAnsi="仿宋_GB2312" w:eastAsia="仿宋_GB2312" w:cs="仿宋_GB2312"/>
                <w:color w:val="000000"/>
                <w:szCs w:val="21"/>
                <w:lang w:val="en-US" w:eastAsia="zh-CN"/>
              </w:rPr>
              <w:t>4</w:t>
            </w:r>
          </w:p>
        </w:tc>
        <w:tc>
          <w:tcPr>
            <w:tcW w:w="3226" w:type="dxa"/>
            <w:noWrap w:val="0"/>
            <w:vAlign w:val="center"/>
          </w:tcPr>
          <w:p w14:paraId="6A1944FF">
            <w:pPr>
              <w:adjustRightInd w:val="0"/>
              <w:snapToGrid w:val="0"/>
              <w:ind w:left="-65" w:leftChars="-31" w:right="-46" w:rightChars="-22"/>
              <w:jc w:val="center"/>
              <w:rPr>
                <w:rFonts w:hint="eastAsia" w:ascii="仿宋_GB2312" w:hAnsi="仿宋_GB2312" w:eastAsia="仿宋_GB2312" w:cs="仿宋_GB2312"/>
                <w:color w:val="000000"/>
                <w:szCs w:val="21"/>
                <w:lang w:val="en-US" w:eastAsia="zh-CN"/>
              </w:rPr>
            </w:pPr>
            <w:r>
              <w:rPr>
                <w:rFonts w:hint="eastAsia" w:ascii="仿宋_GB2312" w:hAnsi="仿宋_GB2312" w:eastAsia="仿宋_GB2312" w:cs="仿宋_GB2312"/>
                <w:color w:val="000000"/>
                <w:szCs w:val="21"/>
                <w:lang w:val="en-US" w:eastAsia="zh-CN"/>
              </w:rPr>
              <w:t>监控设施维修维护分项清单（不含扩网区）</w:t>
            </w:r>
          </w:p>
        </w:tc>
        <w:tc>
          <w:tcPr>
            <w:tcW w:w="1386" w:type="dxa"/>
            <w:noWrap w:val="0"/>
            <w:vAlign w:val="center"/>
          </w:tcPr>
          <w:p w14:paraId="4695EE81">
            <w:pPr>
              <w:adjustRightInd w:val="0"/>
              <w:snapToGrid w:val="0"/>
              <w:ind w:left="-65" w:leftChars="-31" w:right="-46" w:rightChars="-22"/>
              <w:jc w:val="center"/>
              <w:rPr>
                <w:rFonts w:hint="eastAsia" w:ascii="仿宋_GB2312" w:hAnsi="仿宋_GB2312" w:eastAsia="仿宋_GB2312" w:cs="仿宋_GB2312"/>
                <w:color w:val="000000"/>
                <w:szCs w:val="21"/>
                <w:lang w:val="en-US" w:eastAsia="zh-CN"/>
              </w:rPr>
            </w:pPr>
          </w:p>
        </w:tc>
        <w:tc>
          <w:tcPr>
            <w:tcW w:w="1413" w:type="dxa"/>
            <w:noWrap w:val="0"/>
            <w:vAlign w:val="center"/>
          </w:tcPr>
          <w:p w14:paraId="783BE8F7">
            <w:pPr>
              <w:adjustRightInd w:val="0"/>
              <w:snapToGrid w:val="0"/>
              <w:ind w:right="105" w:rightChars="50"/>
              <w:jc w:val="center"/>
              <w:rPr>
                <w:rFonts w:hint="eastAsia" w:ascii="仿宋_GB2312" w:hAnsi="仿宋_GB2312" w:eastAsia="仿宋_GB2312" w:cs="仿宋_GB2312"/>
                <w:color w:val="000000"/>
                <w:szCs w:val="21"/>
              </w:rPr>
            </w:pPr>
          </w:p>
        </w:tc>
        <w:tc>
          <w:tcPr>
            <w:tcW w:w="1124" w:type="dxa"/>
            <w:noWrap w:val="0"/>
            <w:vAlign w:val="center"/>
          </w:tcPr>
          <w:p w14:paraId="3E83C758">
            <w:pPr>
              <w:adjustRightInd w:val="0"/>
              <w:snapToGrid w:val="0"/>
              <w:ind w:right="105" w:rightChars="50"/>
              <w:jc w:val="center"/>
              <w:rPr>
                <w:rFonts w:hint="eastAsia" w:ascii="仿宋_GB2312" w:hAnsi="仿宋_GB2312" w:eastAsia="仿宋_GB2312" w:cs="仿宋_GB2312"/>
                <w:color w:val="000000"/>
                <w:szCs w:val="21"/>
              </w:rPr>
            </w:pPr>
          </w:p>
        </w:tc>
      </w:tr>
      <w:tr w14:paraId="49C04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863" w:type="dxa"/>
            <w:noWrap w:val="0"/>
            <w:vAlign w:val="center"/>
          </w:tcPr>
          <w:p w14:paraId="522807D4">
            <w:pPr>
              <w:adjustRightInd w:val="0"/>
              <w:snapToGrid w:val="0"/>
              <w:ind w:right="105" w:rightChars="50"/>
              <w:jc w:val="center"/>
              <w:rPr>
                <w:rFonts w:hint="eastAsia" w:ascii="仿宋_GB2312" w:hAnsi="仿宋_GB2312" w:eastAsia="仿宋_GB2312" w:cs="仿宋_GB2312"/>
                <w:color w:val="000000"/>
                <w:szCs w:val="21"/>
                <w:lang w:val="en-US" w:eastAsia="zh-CN"/>
              </w:rPr>
            </w:pPr>
            <w:r>
              <w:rPr>
                <w:rFonts w:hint="eastAsia" w:ascii="仿宋_GB2312" w:hAnsi="仿宋_GB2312" w:eastAsia="仿宋_GB2312" w:cs="仿宋_GB2312"/>
                <w:color w:val="000000"/>
                <w:szCs w:val="21"/>
                <w:lang w:val="en-US" w:eastAsia="zh-CN"/>
              </w:rPr>
              <w:t>5</w:t>
            </w:r>
          </w:p>
        </w:tc>
        <w:tc>
          <w:tcPr>
            <w:tcW w:w="3226" w:type="dxa"/>
            <w:noWrap w:val="0"/>
            <w:vAlign w:val="center"/>
          </w:tcPr>
          <w:p w14:paraId="6055D3EB">
            <w:pPr>
              <w:adjustRightInd w:val="0"/>
              <w:snapToGrid w:val="0"/>
              <w:ind w:left="-65" w:leftChars="-31" w:right="-46" w:rightChars="-22"/>
              <w:jc w:val="center"/>
              <w:rPr>
                <w:rFonts w:hint="eastAsia" w:ascii="仿宋_GB2312" w:hAnsi="仿宋_GB2312" w:eastAsia="仿宋_GB2312" w:cs="仿宋_GB2312"/>
                <w:color w:val="000000"/>
                <w:szCs w:val="21"/>
                <w:lang w:val="en-US" w:eastAsia="zh-CN"/>
              </w:rPr>
            </w:pPr>
            <w:r>
              <w:rPr>
                <w:rFonts w:hint="eastAsia" w:ascii="仿宋_GB2312" w:hAnsi="仿宋_GB2312" w:eastAsia="仿宋_GB2312" w:cs="仿宋_GB2312"/>
                <w:color w:val="000000"/>
                <w:szCs w:val="21"/>
                <w:lang w:val="en-US" w:eastAsia="zh-CN"/>
              </w:rPr>
              <w:t>路灯及监控设施日常清洁养护分项清单（扩网区-质保期内）</w:t>
            </w:r>
          </w:p>
        </w:tc>
        <w:tc>
          <w:tcPr>
            <w:tcW w:w="1386" w:type="dxa"/>
            <w:noWrap w:val="0"/>
            <w:vAlign w:val="center"/>
          </w:tcPr>
          <w:p w14:paraId="5AABB01B">
            <w:pPr>
              <w:adjustRightInd w:val="0"/>
              <w:snapToGrid w:val="0"/>
              <w:ind w:left="-65" w:leftChars="-31" w:right="-46" w:rightChars="-22"/>
              <w:jc w:val="center"/>
              <w:rPr>
                <w:rFonts w:hint="eastAsia" w:ascii="仿宋_GB2312" w:hAnsi="仿宋_GB2312" w:eastAsia="仿宋_GB2312" w:cs="仿宋_GB2312"/>
                <w:color w:val="000000"/>
                <w:szCs w:val="21"/>
                <w:lang w:val="en-US" w:eastAsia="zh-CN"/>
              </w:rPr>
            </w:pPr>
          </w:p>
        </w:tc>
        <w:tc>
          <w:tcPr>
            <w:tcW w:w="1413" w:type="dxa"/>
            <w:noWrap w:val="0"/>
            <w:vAlign w:val="center"/>
          </w:tcPr>
          <w:p w14:paraId="21E0132B">
            <w:pPr>
              <w:adjustRightInd w:val="0"/>
              <w:snapToGrid w:val="0"/>
              <w:ind w:right="105" w:rightChars="50"/>
              <w:jc w:val="center"/>
              <w:rPr>
                <w:rFonts w:hint="eastAsia" w:ascii="仿宋_GB2312" w:hAnsi="仿宋_GB2312" w:eastAsia="仿宋_GB2312" w:cs="仿宋_GB2312"/>
                <w:color w:val="000000"/>
                <w:szCs w:val="21"/>
              </w:rPr>
            </w:pPr>
          </w:p>
        </w:tc>
        <w:tc>
          <w:tcPr>
            <w:tcW w:w="1124" w:type="dxa"/>
            <w:noWrap w:val="0"/>
            <w:vAlign w:val="center"/>
          </w:tcPr>
          <w:p w14:paraId="24E39896">
            <w:pPr>
              <w:adjustRightInd w:val="0"/>
              <w:snapToGrid w:val="0"/>
              <w:ind w:right="105" w:rightChars="50"/>
              <w:jc w:val="center"/>
              <w:rPr>
                <w:rFonts w:hint="eastAsia" w:ascii="仿宋_GB2312" w:hAnsi="仿宋_GB2312" w:eastAsia="仿宋_GB2312" w:cs="仿宋_GB2312"/>
                <w:color w:val="000000"/>
                <w:szCs w:val="21"/>
              </w:rPr>
            </w:pPr>
          </w:p>
        </w:tc>
      </w:tr>
      <w:tr w14:paraId="7F8C6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863" w:type="dxa"/>
            <w:noWrap w:val="0"/>
            <w:vAlign w:val="center"/>
          </w:tcPr>
          <w:p w14:paraId="3DDF93A5">
            <w:pPr>
              <w:adjustRightInd w:val="0"/>
              <w:snapToGrid w:val="0"/>
              <w:ind w:right="105" w:rightChars="50"/>
              <w:jc w:val="center"/>
              <w:rPr>
                <w:rFonts w:hint="eastAsia" w:ascii="仿宋_GB2312" w:hAnsi="仿宋_GB2312" w:eastAsia="仿宋_GB2312" w:cs="仿宋_GB2312"/>
                <w:color w:val="000000"/>
                <w:szCs w:val="21"/>
                <w:lang w:val="en-US" w:eastAsia="zh-CN"/>
              </w:rPr>
            </w:pPr>
            <w:r>
              <w:rPr>
                <w:rFonts w:hint="eastAsia" w:ascii="仿宋_GB2312" w:hAnsi="仿宋_GB2312" w:eastAsia="仿宋_GB2312" w:cs="仿宋_GB2312"/>
                <w:color w:val="000000"/>
                <w:szCs w:val="21"/>
                <w:lang w:val="en-US" w:eastAsia="zh-CN"/>
              </w:rPr>
              <w:t>6</w:t>
            </w:r>
          </w:p>
        </w:tc>
        <w:tc>
          <w:tcPr>
            <w:tcW w:w="3226" w:type="dxa"/>
            <w:noWrap w:val="0"/>
            <w:vAlign w:val="center"/>
          </w:tcPr>
          <w:p w14:paraId="6FB66873">
            <w:pPr>
              <w:adjustRightInd w:val="0"/>
              <w:snapToGrid w:val="0"/>
              <w:ind w:left="-65" w:leftChars="-31" w:right="-46" w:rightChars="-22"/>
              <w:jc w:val="center"/>
              <w:rPr>
                <w:rFonts w:hint="eastAsia" w:ascii="仿宋_GB2312" w:hAnsi="仿宋_GB2312" w:eastAsia="仿宋_GB2312" w:cs="仿宋_GB2312"/>
                <w:color w:val="000000"/>
                <w:szCs w:val="21"/>
                <w:lang w:val="en-US" w:eastAsia="zh-CN"/>
              </w:rPr>
            </w:pPr>
            <w:r>
              <w:rPr>
                <w:rFonts w:hint="eastAsia" w:ascii="仿宋_GB2312" w:hAnsi="仿宋_GB2312" w:eastAsia="仿宋_GB2312" w:cs="仿宋_GB2312"/>
                <w:color w:val="000000"/>
                <w:szCs w:val="21"/>
                <w:lang w:val="en-US" w:eastAsia="zh-CN"/>
              </w:rPr>
              <w:t>监控设施维修维护分项清单（扩网区-质保期内）</w:t>
            </w:r>
          </w:p>
        </w:tc>
        <w:tc>
          <w:tcPr>
            <w:tcW w:w="1386" w:type="dxa"/>
            <w:noWrap w:val="0"/>
            <w:vAlign w:val="center"/>
          </w:tcPr>
          <w:p w14:paraId="590ADC20">
            <w:pPr>
              <w:adjustRightInd w:val="0"/>
              <w:snapToGrid w:val="0"/>
              <w:ind w:left="-65" w:leftChars="-31" w:right="-46" w:rightChars="-22"/>
              <w:jc w:val="center"/>
              <w:rPr>
                <w:rFonts w:hint="eastAsia" w:ascii="仿宋_GB2312" w:hAnsi="仿宋_GB2312" w:eastAsia="仿宋_GB2312" w:cs="仿宋_GB2312"/>
                <w:color w:val="000000"/>
                <w:szCs w:val="21"/>
                <w:lang w:val="en-US" w:eastAsia="zh-CN"/>
              </w:rPr>
            </w:pPr>
          </w:p>
        </w:tc>
        <w:tc>
          <w:tcPr>
            <w:tcW w:w="1413" w:type="dxa"/>
            <w:noWrap w:val="0"/>
            <w:vAlign w:val="center"/>
          </w:tcPr>
          <w:p w14:paraId="744A2A3B">
            <w:pPr>
              <w:adjustRightInd w:val="0"/>
              <w:snapToGrid w:val="0"/>
              <w:ind w:right="105" w:rightChars="50"/>
              <w:jc w:val="center"/>
              <w:rPr>
                <w:rFonts w:hint="eastAsia" w:ascii="仿宋_GB2312" w:hAnsi="仿宋_GB2312" w:eastAsia="仿宋_GB2312" w:cs="仿宋_GB2312"/>
                <w:color w:val="000000"/>
                <w:szCs w:val="21"/>
              </w:rPr>
            </w:pPr>
          </w:p>
        </w:tc>
        <w:tc>
          <w:tcPr>
            <w:tcW w:w="1124" w:type="dxa"/>
            <w:noWrap w:val="0"/>
            <w:vAlign w:val="center"/>
          </w:tcPr>
          <w:p w14:paraId="11BACCD6">
            <w:pPr>
              <w:adjustRightInd w:val="0"/>
              <w:snapToGrid w:val="0"/>
              <w:ind w:right="105" w:rightChars="50"/>
              <w:jc w:val="center"/>
              <w:rPr>
                <w:rFonts w:hint="eastAsia" w:ascii="仿宋_GB2312" w:hAnsi="仿宋_GB2312" w:eastAsia="仿宋_GB2312" w:cs="仿宋_GB2312"/>
                <w:color w:val="000000"/>
                <w:szCs w:val="21"/>
              </w:rPr>
            </w:pPr>
          </w:p>
        </w:tc>
      </w:tr>
      <w:tr w14:paraId="132ED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4089" w:type="dxa"/>
            <w:gridSpan w:val="2"/>
            <w:noWrap w:val="0"/>
            <w:vAlign w:val="center"/>
          </w:tcPr>
          <w:p w14:paraId="1201F213">
            <w:pPr>
              <w:adjustRightInd w:val="0"/>
              <w:snapToGrid w:val="0"/>
              <w:ind w:right="105" w:rightChars="5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总价</w:t>
            </w:r>
          </w:p>
        </w:tc>
        <w:tc>
          <w:tcPr>
            <w:tcW w:w="1386" w:type="dxa"/>
            <w:noWrap w:val="0"/>
            <w:vAlign w:val="center"/>
          </w:tcPr>
          <w:p w14:paraId="7E2368B5">
            <w:pPr>
              <w:adjustRightInd w:val="0"/>
              <w:snapToGrid w:val="0"/>
              <w:ind w:right="105" w:rightChars="50"/>
              <w:jc w:val="center"/>
              <w:rPr>
                <w:rFonts w:hint="eastAsia" w:ascii="仿宋_GB2312" w:hAnsi="仿宋_GB2312" w:eastAsia="仿宋_GB2312" w:cs="仿宋_GB2312"/>
                <w:color w:val="000000"/>
                <w:szCs w:val="21"/>
              </w:rPr>
            </w:pPr>
          </w:p>
        </w:tc>
        <w:tc>
          <w:tcPr>
            <w:tcW w:w="1413" w:type="dxa"/>
            <w:noWrap w:val="0"/>
            <w:vAlign w:val="center"/>
          </w:tcPr>
          <w:p w14:paraId="7EC43EC7">
            <w:pPr>
              <w:adjustRightInd w:val="0"/>
              <w:snapToGrid w:val="0"/>
              <w:ind w:right="105" w:rightChars="50"/>
              <w:jc w:val="center"/>
              <w:rPr>
                <w:rFonts w:hint="eastAsia" w:ascii="仿宋_GB2312" w:hAnsi="仿宋_GB2312" w:eastAsia="仿宋_GB2312" w:cs="仿宋_GB2312"/>
                <w:color w:val="000000"/>
                <w:szCs w:val="21"/>
              </w:rPr>
            </w:pPr>
          </w:p>
        </w:tc>
        <w:tc>
          <w:tcPr>
            <w:tcW w:w="1124" w:type="dxa"/>
            <w:noWrap w:val="0"/>
            <w:vAlign w:val="center"/>
          </w:tcPr>
          <w:p w14:paraId="2541978A">
            <w:pPr>
              <w:adjustRightInd w:val="0"/>
              <w:snapToGrid w:val="0"/>
              <w:ind w:right="105" w:rightChars="50"/>
              <w:jc w:val="center"/>
              <w:rPr>
                <w:rFonts w:hint="eastAsia" w:ascii="仿宋_GB2312" w:hAnsi="仿宋_GB2312" w:eastAsia="仿宋_GB2312" w:cs="仿宋_GB2312"/>
                <w:color w:val="000000"/>
                <w:szCs w:val="21"/>
              </w:rPr>
            </w:pPr>
          </w:p>
        </w:tc>
      </w:tr>
    </w:tbl>
    <w:p w14:paraId="1DCA2F82">
      <w:pPr>
        <w:adjustRightInd w:val="0"/>
        <w:snapToGrid w:val="0"/>
        <w:spacing w:line="360" w:lineRule="auto"/>
        <w:ind w:right="105" w:rightChars="50"/>
        <w:jc w:val="left"/>
        <w:rPr>
          <w:rFonts w:hint="eastAsia" w:ascii="Times New Roman" w:hAnsi="Times New Roman" w:eastAsia="仿宋" w:cs="仿宋"/>
          <w:color w:val="000000"/>
          <w:szCs w:val="21"/>
        </w:rPr>
      </w:pPr>
    </w:p>
    <w:p w14:paraId="0FBE0EED">
      <w:pPr>
        <w:adjustRightInd w:val="0"/>
        <w:snapToGrid w:val="0"/>
        <w:spacing w:line="360" w:lineRule="auto"/>
        <w:ind w:right="105" w:rightChars="50"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注：1.此表中，总价应和开标一览表的投标总价相一致。</w:t>
      </w:r>
    </w:p>
    <w:p w14:paraId="22CF8519">
      <w:pPr>
        <w:adjustRightInd w:val="0"/>
        <w:snapToGrid w:val="0"/>
        <w:spacing w:line="360" w:lineRule="auto"/>
        <w:ind w:right="105" w:rightChars="50" w:firstLine="960" w:firstLineChars="4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2.本表可根据实际情况进行拓展。</w:t>
      </w:r>
    </w:p>
    <w:p w14:paraId="425B7967">
      <w:pPr>
        <w:adjustRightInd w:val="0"/>
        <w:snapToGrid w:val="0"/>
        <w:spacing w:line="360" w:lineRule="auto"/>
        <w:ind w:right="105" w:rightChars="50"/>
        <w:jc w:val="left"/>
        <w:rPr>
          <w:rFonts w:hint="eastAsia" w:ascii="仿宋_GB2312" w:hAnsi="仿宋_GB2312" w:eastAsia="仿宋_GB2312" w:cs="仿宋_GB2312"/>
          <w:color w:val="000000"/>
          <w:sz w:val="24"/>
          <w:szCs w:val="24"/>
        </w:rPr>
      </w:pPr>
    </w:p>
    <w:p w14:paraId="6AB390E5">
      <w:pPr>
        <w:adjustRightInd w:val="0"/>
        <w:snapToGrid w:val="0"/>
        <w:spacing w:line="360" w:lineRule="auto"/>
        <w:ind w:right="105" w:rightChars="50"/>
        <w:jc w:val="left"/>
        <w:rPr>
          <w:rFonts w:hint="eastAsia" w:ascii="仿宋_GB2312" w:hAnsi="仿宋_GB2312" w:eastAsia="仿宋_GB2312" w:cs="仿宋_GB2312"/>
          <w:color w:val="000000"/>
          <w:sz w:val="24"/>
          <w:szCs w:val="24"/>
        </w:rPr>
      </w:pPr>
    </w:p>
    <w:p w14:paraId="6FE5FA22">
      <w:pPr>
        <w:adjustRightInd w:val="0"/>
        <w:snapToGrid w:val="0"/>
        <w:spacing w:line="360" w:lineRule="auto"/>
        <w:ind w:right="105" w:rightChars="50"/>
        <w:jc w:val="left"/>
        <w:rPr>
          <w:rFonts w:hint="eastAsia" w:ascii="仿宋_GB2312" w:hAnsi="仿宋_GB2312" w:eastAsia="仿宋_GB2312" w:cs="仿宋_GB2312"/>
          <w:color w:val="000000"/>
          <w:sz w:val="24"/>
          <w:szCs w:val="24"/>
        </w:rPr>
      </w:pPr>
    </w:p>
    <w:p w14:paraId="269876F8">
      <w:pPr>
        <w:adjustRightInd w:val="0"/>
        <w:snapToGrid w:val="0"/>
        <w:spacing w:line="360" w:lineRule="auto"/>
        <w:ind w:right="105" w:rightChars="50"/>
        <w:jc w:val="left"/>
        <w:rPr>
          <w:rFonts w:hint="eastAsia" w:ascii="仿宋_GB2312" w:hAnsi="仿宋_GB2312" w:eastAsia="仿宋_GB2312" w:cs="仿宋_GB2312"/>
          <w:color w:val="000000"/>
          <w:sz w:val="24"/>
          <w:szCs w:val="24"/>
        </w:rPr>
      </w:pPr>
    </w:p>
    <w:p w14:paraId="38E9017D">
      <w:pPr>
        <w:adjustRightInd w:val="0"/>
        <w:snapToGrid w:val="0"/>
        <w:spacing w:line="360" w:lineRule="auto"/>
        <w:ind w:right="105" w:rightChars="50"/>
        <w:jc w:val="left"/>
        <w:rPr>
          <w:rFonts w:hint="eastAsia" w:ascii="仿宋_GB2312" w:hAnsi="仿宋_GB2312" w:eastAsia="仿宋_GB2312" w:cs="仿宋_GB2312"/>
          <w:color w:val="000000"/>
          <w:sz w:val="24"/>
          <w:szCs w:val="24"/>
        </w:rPr>
      </w:pPr>
    </w:p>
    <w:p w14:paraId="435EFA1D">
      <w:pPr>
        <w:adjustRightInd w:val="0"/>
        <w:snapToGrid w:val="0"/>
        <w:spacing w:line="48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投标人名称（加盖单位公章）：</w:t>
      </w:r>
      <w:r>
        <w:rPr>
          <w:rFonts w:hint="eastAsia" w:ascii="仿宋_GB2312" w:hAnsi="仿宋_GB2312" w:eastAsia="仿宋_GB2312" w:cs="仿宋_GB2312"/>
          <w:color w:val="000000"/>
          <w:sz w:val="24"/>
          <w:szCs w:val="24"/>
          <w:u w:val="single"/>
        </w:rPr>
        <w:t xml:space="preserve">           </w:t>
      </w:r>
    </w:p>
    <w:p w14:paraId="4EF3007E">
      <w:pPr>
        <w:adjustRightInd w:val="0"/>
        <w:snapToGrid w:val="0"/>
        <w:spacing w:line="48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法定代表人（或非法人组织负责人）或其授权委托人</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签字或盖章</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u w:val="single"/>
        </w:rPr>
        <w:t xml:space="preserve">           </w:t>
      </w:r>
    </w:p>
    <w:p w14:paraId="5B827998">
      <w:pPr>
        <w:adjustRightInd w:val="0"/>
        <w:snapToGrid w:val="0"/>
        <w:spacing w:line="360" w:lineRule="auto"/>
        <w:ind w:right="1050" w:rightChars="5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日期：</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w:t>
      </w:r>
    </w:p>
    <w:p w14:paraId="5EE21A76">
      <w:pPr>
        <w:adjustRightInd w:val="0"/>
        <w:snapToGrid w:val="0"/>
        <w:spacing w:line="360" w:lineRule="auto"/>
        <w:ind w:right="105" w:rightChars="50"/>
        <w:jc w:val="left"/>
        <w:rPr>
          <w:rFonts w:hint="eastAsia" w:ascii="仿宋_GB2312" w:hAnsi="仿宋_GB2312" w:eastAsia="仿宋_GB2312" w:cs="仿宋_GB2312"/>
          <w:color w:val="000000"/>
          <w:sz w:val="24"/>
          <w:szCs w:val="24"/>
          <w:u w:val="single"/>
        </w:rPr>
      </w:pPr>
    </w:p>
    <w:p w14:paraId="17EFFB18">
      <w:pPr>
        <w:adjustRightInd w:val="0"/>
        <w:snapToGrid w:val="0"/>
        <w:spacing w:line="360" w:lineRule="auto"/>
        <w:ind w:right="105" w:rightChars="50"/>
        <w:jc w:val="left"/>
        <w:rPr>
          <w:rFonts w:hint="eastAsia" w:ascii="仿宋_GB2312" w:hAnsi="仿宋_GB2312" w:eastAsia="仿宋_GB2312" w:cs="仿宋_GB2312"/>
          <w:color w:val="000000"/>
          <w:sz w:val="24"/>
          <w:szCs w:val="24"/>
          <w:u w:val="single"/>
        </w:rPr>
      </w:pPr>
    </w:p>
    <w:p w14:paraId="3601D7DD">
      <w:pPr>
        <w:adjustRightInd w:val="0"/>
        <w:snapToGrid w:val="0"/>
        <w:spacing w:line="360" w:lineRule="auto"/>
        <w:ind w:right="105" w:rightChars="50"/>
        <w:jc w:val="left"/>
        <w:rPr>
          <w:rFonts w:hint="eastAsia" w:ascii="仿宋_GB2312" w:hAnsi="仿宋_GB2312" w:eastAsia="仿宋_GB2312" w:cs="仿宋_GB2312"/>
          <w:color w:val="000000"/>
          <w:sz w:val="24"/>
          <w:szCs w:val="24"/>
          <w:u w:val="single"/>
        </w:rPr>
      </w:pPr>
    </w:p>
    <w:p w14:paraId="09FA9B02">
      <w:pPr>
        <w:rPr>
          <w:rFonts w:hint="eastAsia"/>
        </w:rPr>
      </w:pPr>
    </w:p>
    <w:p w14:paraId="34C1E856">
      <w:pPr>
        <w:pStyle w:val="3"/>
        <w:adjustRightInd w:val="0"/>
        <w:snapToGrid w:val="0"/>
        <w:spacing w:before="0" w:after="0" w:line="240" w:lineRule="auto"/>
        <w:jc w:val="left"/>
        <w:rPr>
          <w:rFonts w:hint="eastAsia" w:ascii="Times New Roman" w:hAnsi="Times New Roman" w:eastAsia="仿宋" w:cs="仿宋"/>
          <w:color w:val="000000"/>
          <w:szCs w:val="28"/>
        </w:rPr>
      </w:pPr>
      <w:r>
        <w:rPr>
          <w:rFonts w:hint="eastAsia" w:ascii="仿宋_GB2312" w:hAnsi="仿宋_GB2312" w:eastAsia="仿宋_GB2312" w:cs="仿宋_GB2312"/>
          <w:color w:val="000000"/>
          <w:sz w:val="24"/>
          <w:szCs w:val="24"/>
        </w:rPr>
        <w:br w:type="page"/>
      </w:r>
      <w:r>
        <w:rPr>
          <w:rFonts w:hint="eastAsia" w:ascii="Times New Roman" w:hAnsi="Times New Roman" w:eastAsia="仿宋" w:cs="仿宋"/>
          <w:color w:val="000000"/>
          <w:szCs w:val="28"/>
        </w:rPr>
        <w:t>格式14</w:t>
      </w:r>
    </w:p>
    <w:p w14:paraId="483DEC77">
      <w:pPr>
        <w:adjustRightInd w:val="0"/>
        <w:snapToGrid w:val="0"/>
        <w:spacing w:before="319" w:beforeLines="100" w:line="360" w:lineRule="auto"/>
        <w:ind w:right="105" w:rightChars="50"/>
        <w:jc w:val="center"/>
        <w:rPr>
          <w:rFonts w:hint="eastAsia" w:ascii="宋体" w:hAnsi="宋体" w:eastAsia="宋体" w:cs="宋体"/>
          <w:b/>
          <w:bCs/>
          <w:color w:val="000000"/>
          <w:sz w:val="32"/>
          <w:szCs w:val="32"/>
        </w:rPr>
      </w:pPr>
      <w:bookmarkStart w:id="118" w:name="_Toc31555_WPSOffice_Level2"/>
      <w:bookmarkStart w:id="119" w:name="_Toc9235_WPSOffice_Level2"/>
      <w:r>
        <w:rPr>
          <w:rFonts w:hint="eastAsia" w:ascii="宋体" w:hAnsi="宋体" w:eastAsia="宋体" w:cs="宋体"/>
          <w:b/>
          <w:bCs/>
          <w:color w:val="000000"/>
          <w:sz w:val="32"/>
          <w:szCs w:val="32"/>
        </w:rPr>
        <w:t>服务需求响应表</w:t>
      </w:r>
      <w:bookmarkEnd w:id="118"/>
      <w:bookmarkEnd w:id="119"/>
    </w:p>
    <w:tbl>
      <w:tblPr>
        <w:tblStyle w:val="18"/>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452"/>
        <w:gridCol w:w="1118"/>
        <w:gridCol w:w="1166"/>
        <w:gridCol w:w="1118"/>
      </w:tblGrid>
      <w:tr w14:paraId="4D7FD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8897" w:type="dxa"/>
            <w:gridSpan w:val="5"/>
            <w:tcBorders>
              <w:top w:val="single" w:color="auto" w:sz="4" w:space="0"/>
              <w:left w:val="single" w:color="auto" w:sz="4" w:space="0"/>
              <w:bottom w:val="single" w:color="auto" w:sz="4" w:space="0"/>
              <w:right w:val="single" w:color="auto" w:sz="4" w:space="0"/>
            </w:tcBorders>
            <w:noWrap w:val="0"/>
            <w:vAlign w:val="center"/>
          </w:tcPr>
          <w:p w14:paraId="15939975">
            <w:pPr>
              <w:adjustRightInd w:val="0"/>
              <w:snapToGrid w:val="0"/>
              <w:ind w:right="105" w:rightChars="5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包组编号/品目号：</w:t>
            </w:r>
          </w:p>
          <w:p w14:paraId="13757079">
            <w:pPr>
              <w:tabs>
                <w:tab w:val="left" w:pos="0"/>
              </w:tabs>
              <w:adjustRightInd w:val="0"/>
              <w:snapToGrid w:val="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包组名称：</w:t>
            </w:r>
          </w:p>
        </w:tc>
      </w:tr>
      <w:tr w14:paraId="5FF5B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noWrap w:val="0"/>
            <w:vAlign w:val="center"/>
          </w:tcPr>
          <w:p w14:paraId="1C58F85A">
            <w:pPr>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招标文件要求</w:t>
            </w:r>
          </w:p>
          <w:p w14:paraId="47752282">
            <w:pPr>
              <w:ind w:hanging="1"/>
              <w:rPr>
                <w:rFonts w:hint="eastAsia" w:ascii="仿宋_GB2312" w:hAnsi="仿宋_GB2312" w:eastAsia="仿宋_GB2312" w:cs="仿宋_GB2312"/>
                <w:b/>
                <w:color w:val="000000"/>
                <w:sz w:val="21"/>
                <w:szCs w:val="21"/>
              </w:rPr>
            </w:pPr>
            <w:r>
              <w:rPr>
                <w:rFonts w:hint="eastAsia" w:ascii="仿宋_GB2312" w:hAnsi="仿宋_GB2312" w:eastAsia="仿宋_GB2312" w:cs="仿宋_GB2312"/>
                <w:b/>
                <w:color w:val="000000"/>
                <w:sz w:val="21"/>
                <w:szCs w:val="21"/>
              </w:rPr>
              <w:t>重要提示：实质性要求及重要指标用★标注（“★”必须标注在序号前），★标注项不得负偏离，如果负偏离，则投标文件无效。</w:t>
            </w:r>
          </w:p>
        </w:tc>
        <w:tc>
          <w:tcPr>
            <w:tcW w:w="2452" w:type="dxa"/>
            <w:tcBorders>
              <w:top w:val="single" w:color="auto" w:sz="4" w:space="0"/>
              <w:left w:val="single" w:color="auto" w:sz="4" w:space="0"/>
              <w:bottom w:val="single" w:color="auto" w:sz="4" w:space="0"/>
              <w:right w:val="single" w:color="auto" w:sz="4" w:space="0"/>
            </w:tcBorders>
            <w:noWrap w:val="0"/>
            <w:vAlign w:val="center"/>
          </w:tcPr>
          <w:p w14:paraId="33857A15">
            <w:pPr>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投标文件</w:t>
            </w:r>
          </w:p>
          <w:p w14:paraId="762196C8">
            <w:pPr>
              <w:tabs>
                <w:tab w:val="left" w:pos="0"/>
              </w:tabs>
              <w:spacing w:line="240" w:lineRule="exact"/>
              <w:jc w:val="center"/>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sz w:val="21"/>
                <w:szCs w:val="21"/>
              </w:rPr>
              <w:t>响应内容</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7118419A">
            <w:pPr>
              <w:tabs>
                <w:tab w:val="left" w:pos="-75"/>
              </w:tabs>
              <w:spacing w:line="240" w:lineRule="exact"/>
              <w:ind w:right="-56" w:rightChars="-27"/>
              <w:jc w:val="center"/>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sz w:val="21"/>
                <w:szCs w:val="21"/>
              </w:rPr>
              <w:t>偏离程度</w:t>
            </w:r>
          </w:p>
        </w:tc>
        <w:tc>
          <w:tcPr>
            <w:tcW w:w="1166" w:type="dxa"/>
            <w:tcBorders>
              <w:top w:val="single" w:color="auto" w:sz="4" w:space="0"/>
              <w:left w:val="single" w:color="auto" w:sz="4" w:space="0"/>
              <w:bottom w:val="single" w:color="auto" w:sz="4" w:space="0"/>
              <w:right w:val="single" w:color="auto" w:sz="4" w:space="0"/>
            </w:tcBorders>
            <w:noWrap w:val="0"/>
            <w:vAlign w:val="center"/>
          </w:tcPr>
          <w:p w14:paraId="17C47CF4">
            <w:pPr>
              <w:tabs>
                <w:tab w:val="left" w:pos="-75"/>
              </w:tabs>
              <w:spacing w:line="240" w:lineRule="exact"/>
              <w:ind w:right="-56" w:rightChars="-27"/>
              <w:jc w:val="center"/>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sz w:val="21"/>
                <w:szCs w:val="21"/>
              </w:rPr>
              <w:t>偏离说明</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700AE531">
            <w:pPr>
              <w:tabs>
                <w:tab w:val="left" w:pos="-75"/>
              </w:tabs>
              <w:spacing w:line="240" w:lineRule="exact"/>
              <w:ind w:right="-56" w:rightChars="-27"/>
              <w:jc w:val="center"/>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sz w:val="21"/>
                <w:szCs w:val="21"/>
              </w:rPr>
              <w:t>证明资料</w:t>
            </w:r>
          </w:p>
        </w:tc>
      </w:tr>
      <w:tr w14:paraId="42B5C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3043" w:type="dxa"/>
            <w:tcBorders>
              <w:top w:val="single" w:color="auto" w:sz="4" w:space="0"/>
              <w:left w:val="single" w:color="auto" w:sz="4" w:space="0"/>
              <w:bottom w:val="single" w:color="auto" w:sz="4" w:space="0"/>
              <w:right w:val="single" w:color="auto" w:sz="4" w:space="0"/>
            </w:tcBorders>
            <w:noWrap w:val="0"/>
            <w:vAlign w:val="center"/>
          </w:tcPr>
          <w:p w14:paraId="6E583599">
            <w:pPr>
              <w:adjustRightInd w:val="0"/>
              <w:snapToGrid w:val="0"/>
              <w:ind w:hanging="1"/>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b/>
                <w:color w:val="000000"/>
                <w:sz w:val="21"/>
                <w:szCs w:val="21"/>
              </w:rPr>
              <w:t>★</w:t>
            </w:r>
            <w:r>
              <w:rPr>
                <w:rFonts w:hint="eastAsia" w:ascii="仿宋_GB2312" w:hAnsi="仿宋_GB2312" w:eastAsia="仿宋_GB2312" w:cs="仿宋_GB2312"/>
                <w:color w:val="000000"/>
                <w:sz w:val="21"/>
                <w:szCs w:val="21"/>
              </w:rPr>
              <w:t>按服务需求填写</w:t>
            </w:r>
          </w:p>
        </w:tc>
        <w:tc>
          <w:tcPr>
            <w:tcW w:w="2452" w:type="dxa"/>
            <w:tcBorders>
              <w:top w:val="single" w:color="auto" w:sz="4" w:space="0"/>
              <w:left w:val="single" w:color="auto" w:sz="4" w:space="0"/>
              <w:bottom w:val="single" w:color="auto" w:sz="4" w:space="0"/>
              <w:right w:val="single" w:color="auto" w:sz="4" w:space="0"/>
            </w:tcBorders>
            <w:noWrap w:val="0"/>
            <w:vAlign w:val="center"/>
          </w:tcPr>
          <w:p w14:paraId="16598682">
            <w:pPr>
              <w:tabs>
                <w:tab w:val="left" w:pos="0"/>
              </w:tabs>
              <w:adjustRightInd w:val="0"/>
              <w:snapToGrid w:val="0"/>
              <w:jc w:val="center"/>
              <w:rPr>
                <w:rFonts w:hint="eastAsia" w:ascii="仿宋_GB2312" w:hAnsi="仿宋_GB2312" w:eastAsia="仿宋_GB2312" w:cs="仿宋_GB2312"/>
                <w:color w:val="000000"/>
                <w:kern w:val="0"/>
                <w:sz w:val="21"/>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0EF0B660">
            <w:pPr>
              <w:tabs>
                <w:tab w:val="left" w:pos="-75"/>
              </w:tabs>
              <w:spacing w:line="240" w:lineRule="exact"/>
              <w:ind w:right="-56" w:rightChars="-27"/>
              <w:jc w:val="center"/>
              <w:rPr>
                <w:rFonts w:hint="eastAsia" w:ascii="仿宋_GB2312" w:hAnsi="仿宋_GB2312" w:eastAsia="仿宋_GB2312" w:cs="仿宋_GB2312"/>
                <w:color w:val="000000"/>
                <w:kern w:val="0"/>
                <w:sz w:val="21"/>
                <w:szCs w:val="21"/>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14:paraId="539ED755">
            <w:pPr>
              <w:tabs>
                <w:tab w:val="left" w:pos="-75"/>
              </w:tabs>
              <w:spacing w:line="240" w:lineRule="exact"/>
              <w:ind w:right="-56" w:rightChars="-27"/>
              <w:jc w:val="center"/>
              <w:rPr>
                <w:rFonts w:hint="eastAsia" w:ascii="仿宋_GB2312" w:hAnsi="仿宋_GB2312" w:eastAsia="仿宋_GB2312" w:cs="仿宋_GB2312"/>
                <w:color w:val="000000"/>
                <w:kern w:val="0"/>
                <w:sz w:val="21"/>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635A4DB6">
            <w:pPr>
              <w:tabs>
                <w:tab w:val="left" w:pos="-75"/>
              </w:tabs>
              <w:spacing w:line="240" w:lineRule="exact"/>
              <w:ind w:right="-56" w:rightChars="-27"/>
              <w:jc w:val="center"/>
              <w:rPr>
                <w:rFonts w:hint="eastAsia" w:ascii="仿宋_GB2312" w:hAnsi="仿宋_GB2312" w:eastAsia="仿宋_GB2312" w:cs="仿宋_GB2312"/>
                <w:color w:val="000000"/>
                <w:kern w:val="0"/>
                <w:sz w:val="21"/>
                <w:szCs w:val="21"/>
              </w:rPr>
            </w:pPr>
          </w:p>
        </w:tc>
      </w:tr>
      <w:tr w14:paraId="5EA1B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043" w:type="dxa"/>
            <w:tcBorders>
              <w:top w:val="single" w:color="auto" w:sz="4" w:space="0"/>
              <w:left w:val="single" w:color="auto" w:sz="4" w:space="0"/>
              <w:bottom w:val="single" w:color="auto" w:sz="4" w:space="0"/>
              <w:right w:val="single" w:color="auto" w:sz="4" w:space="0"/>
            </w:tcBorders>
            <w:noWrap w:val="0"/>
            <w:vAlign w:val="center"/>
          </w:tcPr>
          <w:p w14:paraId="3C82EDEE">
            <w:pPr>
              <w:adjustRightInd w:val="0"/>
              <w:snapToGrid w:val="0"/>
              <w:ind w:hanging="1"/>
              <w:jc w:val="center"/>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其他</w:t>
            </w:r>
          </w:p>
        </w:tc>
        <w:tc>
          <w:tcPr>
            <w:tcW w:w="2452" w:type="dxa"/>
            <w:tcBorders>
              <w:top w:val="single" w:color="auto" w:sz="4" w:space="0"/>
              <w:left w:val="single" w:color="auto" w:sz="4" w:space="0"/>
              <w:bottom w:val="single" w:color="auto" w:sz="4" w:space="0"/>
              <w:right w:val="single" w:color="auto" w:sz="4" w:space="0"/>
            </w:tcBorders>
            <w:noWrap w:val="0"/>
            <w:vAlign w:val="center"/>
          </w:tcPr>
          <w:p w14:paraId="0D16EE3F">
            <w:pPr>
              <w:tabs>
                <w:tab w:val="left" w:pos="0"/>
              </w:tabs>
              <w:adjustRightInd w:val="0"/>
              <w:snapToGrid w:val="0"/>
              <w:jc w:val="left"/>
              <w:rPr>
                <w:rFonts w:hint="eastAsia" w:ascii="仿宋_GB2312" w:hAnsi="仿宋_GB2312" w:eastAsia="仿宋_GB2312" w:cs="仿宋_GB2312"/>
                <w:color w:val="000000"/>
                <w:kern w:val="0"/>
                <w:sz w:val="21"/>
                <w:szCs w:val="21"/>
              </w:rPr>
            </w:pPr>
            <w:r>
              <w:rPr>
                <w:rFonts w:hint="eastAsia" w:ascii="仿宋_GB2312" w:hAnsi="仿宋_GB2312" w:eastAsia="仿宋_GB2312" w:cs="仿宋_GB2312"/>
                <w:color w:val="000000"/>
                <w:sz w:val="21"/>
                <w:szCs w:val="21"/>
              </w:rPr>
              <w:t>采购单位未提供需求而投标人认为需说明及补充的内容在此填列</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51B4B4C2">
            <w:pPr>
              <w:tabs>
                <w:tab w:val="left" w:pos="-75"/>
              </w:tabs>
              <w:spacing w:line="240" w:lineRule="exact"/>
              <w:ind w:right="-56" w:rightChars="-27"/>
              <w:jc w:val="center"/>
              <w:rPr>
                <w:rFonts w:hint="eastAsia" w:ascii="仿宋_GB2312" w:hAnsi="仿宋_GB2312" w:eastAsia="仿宋_GB2312" w:cs="仿宋_GB2312"/>
                <w:color w:val="000000"/>
                <w:kern w:val="0"/>
                <w:sz w:val="21"/>
                <w:szCs w:val="21"/>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14:paraId="2809A6FB">
            <w:pPr>
              <w:tabs>
                <w:tab w:val="left" w:pos="-75"/>
              </w:tabs>
              <w:spacing w:line="240" w:lineRule="exact"/>
              <w:ind w:right="-56" w:rightChars="-27"/>
              <w:jc w:val="center"/>
              <w:rPr>
                <w:rFonts w:hint="eastAsia" w:ascii="仿宋_GB2312" w:hAnsi="仿宋_GB2312" w:eastAsia="仿宋_GB2312" w:cs="仿宋_GB2312"/>
                <w:color w:val="000000"/>
                <w:kern w:val="0"/>
                <w:sz w:val="21"/>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5F6C8624">
            <w:pPr>
              <w:tabs>
                <w:tab w:val="left" w:pos="-75"/>
              </w:tabs>
              <w:spacing w:line="240" w:lineRule="exact"/>
              <w:ind w:right="-56" w:rightChars="-27"/>
              <w:jc w:val="center"/>
              <w:rPr>
                <w:rFonts w:hint="eastAsia" w:ascii="仿宋_GB2312" w:hAnsi="仿宋_GB2312" w:eastAsia="仿宋_GB2312" w:cs="仿宋_GB2312"/>
                <w:color w:val="000000"/>
                <w:kern w:val="0"/>
                <w:sz w:val="21"/>
                <w:szCs w:val="21"/>
              </w:rPr>
            </w:pPr>
          </w:p>
        </w:tc>
      </w:tr>
    </w:tbl>
    <w:p w14:paraId="797B73D5">
      <w:pPr>
        <w:adjustRightInd w:val="0"/>
        <w:snapToGrid w:val="0"/>
        <w:spacing w:line="360" w:lineRule="auto"/>
        <w:ind w:right="105" w:rightChars="50"/>
        <w:jc w:val="left"/>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填表要求：</w:t>
      </w:r>
    </w:p>
    <w:p w14:paraId="42955663">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1.</w:t>
      </w:r>
      <w:r>
        <w:rPr>
          <w:rFonts w:hint="eastAsia" w:ascii="仿宋_GB2312" w:hAnsi="仿宋_GB2312" w:eastAsia="仿宋_GB2312" w:cs="仿宋_GB2312"/>
          <w:color w:val="000000"/>
          <w:sz w:val="24"/>
          <w:szCs w:val="24"/>
        </w:rPr>
        <w:t>“投标文件响应内容”一栏由投标人按照招标文件要求填写并进行逐项响应。</w:t>
      </w:r>
    </w:p>
    <w:p w14:paraId="6E7DE578">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2.</w:t>
      </w:r>
      <w:r>
        <w:rPr>
          <w:rFonts w:hint="eastAsia" w:ascii="仿宋_GB2312" w:hAnsi="仿宋_GB2312" w:eastAsia="仿宋_GB2312" w:cs="仿宋_GB2312"/>
          <w:color w:val="000000"/>
          <w:sz w:val="24"/>
          <w:szCs w:val="24"/>
        </w:rPr>
        <w:t>“偏离程度”一栏根据“投标文件响应内容”与招标文件逐项对照的结果填写。偏离必须用 “正偏离、负偏离或无偏离”三个名称中的一种进行标注。</w:t>
      </w:r>
    </w:p>
    <w:p w14:paraId="3C454102">
      <w:pPr>
        <w:adjustRightInd w:val="0"/>
        <w:snapToGrid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3.</w:t>
      </w:r>
      <w:r>
        <w:rPr>
          <w:rFonts w:hint="eastAsia" w:ascii="仿宋_GB2312" w:hAnsi="仿宋_GB2312" w:eastAsia="仿宋_GB2312" w:cs="仿宋_GB2312"/>
          <w:color w:val="000000"/>
          <w:sz w:val="24"/>
          <w:szCs w:val="24"/>
        </w:rPr>
        <w:t>“偏离说明”一栏由投标人对偏离的情况做详细说明。</w:t>
      </w:r>
    </w:p>
    <w:p w14:paraId="1F3EF411">
      <w:pPr>
        <w:adjustRightInd w:val="0"/>
        <w:snapToGrid w:val="0"/>
        <w:spacing w:line="360" w:lineRule="auto"/>
        <w:rPr>
          <w:rFonts w:hint="eastAsia" w:ascii="仿宋_GB2312" w:hAnsi="仿宋_GB2312" w:eastAsia="仿宋_GB2312" w:cs="仿宋_GB2312"/>
          <w:color w:val="000000"/>
          <w:sz w:val="24"/>
          <w:szCs w:val="24"/>
        </w:rPr>
      </w:pPr>
    </w:p>
    <w:p w14:paraId="0327DDEF">
      <w:pPr>
        <w:adjustRightInd w:val="0"/>
        <w:snapToGrid w:val="0"/>
        <w:spacing w:line="360" w:lineRule="auto"/>
        <w:rPr>
          <w:rFonts w:hint="eastAsia" w:ascii="仿宋_GB2312" w:hAnsi="仿宋_GB2312" w:eastAsia="仿宋_GB2312" w:cs="仿宋_GB2312"/>
          <w:color w:val="000000"/>
          <w:sz w:val="24"/>
          <w:szCs w:val="24"/>
        </w:rPr>
      </w:pPr>
    </w:p>
    <w:p w14:paraId="03F2E6CD">
      <w:pPr>
        <w:snapToGrid w:val="0"/>
        <w:spacing w:line="48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投标人名称（加盖单位公章）：</w:t>
      </w:r>
      <w:r>
        <w:rPr>
          <w:rFonts w:hint="eastAsia" w:ascii="仿宋_GB2312" w:hAnsi="仿宋_GB2312" w:eastAsia="仿宋_GB2312" w:cs="仿宋_GB2312"/>
          <w:color w:val="000000"/>
          <w:sz w:val="24"/>
          <w:szCs w:val="24"/>
          <w:u w:val="single"/>
        </w:rPr>
        <w:t xml:space="preserve">           </w:t>
      </w:r>
    </w:p>
    <w:p w14:paraId="000BD58E">
      <w:pPr>
        <w:snapToGrid w:val="0"/>
        <w:spacing w:line="48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法定代表人（或非法人组织负责人）或其授权委托人</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签字或盖章</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u w:val="single"/>
        </w:rPr>
        <w:t xml:space="preserve">           </w:t>
      </w:r>
    </w:p>
    <w:p w14:paraId="5CCF1BC2">
      <w:pPr>
        <w:adjustRightInd w:val="0"/>
        <w:snapToGrid w:val="0"/>
        <w:spacing w:line="360" w:lineRule="auto"/>
        <w:ind w:right="105" w:rightChars="50"/>
        <w:jc w:val="left"/>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日期：</w:t>
      </w:r>
      <w:r>
        <w:rPr>
          <w:rFonts w:hint="eastAsia" w:ascii="仿宋_GB2312" w:hAnsi="仿宋_GB2312" w:eastAsia="仿宋_GB2312" w:cs="仿宋_GB2312"/>
          <w:color w:val="000000"/>
          <w:sz w:val="24"/>
          <w:szCs w:val="24"/>
          <w:u w:val="single"/>
        </w:rPr>
        <w:t xml:space="preserve">                </w:t>
      </w:r>
    </w:p>
    <w:p w14:paraId="3F1FE154">
      <w:pPr>
        <w:adjustRightInd w:val="0"/>
        <w:snapToGrid w:val="0"/>
        <w:spacing w:line="360" w:lineRule="auto"/>
        <w:rPr>
          <w:rFonts w:hint="eastAsia" w:ascii="Times New Roman" w:hAnsi="Times New Roman" w:eastAsia="仿宋" w:cs="仿宋"/>
          <w:color w:val="000000"/>
          <w:szCs w:val="21"/>
        </w:rPr>
      </w:pPr>
    </w:p>
    <w:p w14:paraId="4E17462B">
      <w:pPr>
        <w:pStyle w:val="3"/>
        <w:adjustRightInd w:val="0"/>
        <w:snapToGrid w:val="0"/>
        <w:spacing w:before="0" w:after="0" w:line="240" w:lineRule="auto"/>
        <w:jc w:val="left"/>
        <w:rPr>
          <w:rFonts w:hint="eastAsia" w:ascii="Times New Roman" w:hAnsi="Times New Roman" w:eastAsia="仿宋" w:cs="仿宋"/>
          <w:color w:val="000000"/>
          <w:szCs w:val="28"/>
        </w:rPr>
      </w:pPr>
      <w:r>
        <w:rPr>
          <w:rFonts w:hint="eastAsia" w:ascii="Times New Roman" w:hAnsi="Times New Roman" w:eastAsia="仿宋" w:cs="仿宋"/>
          <w:b w:val="0"/>
          <w:color w:val="000000"/>
          <w:szCs w:val="28"/>
        </w:rPr>
        <w:br w:type="page"/>
      </w:r>
      <w:r>
        <w:rPr>
          <w:rFonts w:hint="eastAsia" w:ascii="Times New Roman" w:hAnsi="Times New Roman" w:eastAsia="仿宋" w:cs="仿宋"/>
          <w:color w:val="000000"/>
          <w:szCs w:val="28"/>
        </w:rPr>
        <w:t>格式15</w:t>
      </w:r>
    </w:p>
    <w:p w14:paraId="1F5E8CDC">
      <w:pPr>
        <w:adjustRightInd w:val="0"/>
        <w:snapToGrid w:val="0"/>
        <w:ind w:right="105" w:rightChars="50"/>
        <w:jc w:val="center"/>
        <w:rPr>
          <w:rFonts w:hint="eastAsia" w:ascii="宋体" w:hAnsi="宋体" w:eastAsia="宋体" w:cs="宋体"/>
          <w:b/>
          <w:bCs/>
          <w:color w:val="000000"/>
          <w:sz w:val="32"/>
          <w:szCs w:val="32"/>
        </w:rPr>
      </w:pPr>
      <w:bookmarkStart w:id="120" w:name="_Toc4431_WPSOffice_Level2"/>
      <w:bookmarkStart w:id="121" w:name="_Toc8488_WPSOffice_Level2"/>
      <w:r>
        <w:rPr>
          <w:rFonts w:hint="eastAsia" w:ascii="宋体" w:hAnsi="宋体" w:eastAsia="宋体" w:cs="宋体"/>
          <w:b/>
          <w:bCs/>
          <w:color w:val="000000"/>
          <w:sz w:val="32"/>
          <w:szCs w:val="32"/>
        </w:rPr>
        <w:t>商务条款偏离表</w:t>
      </w:r>
      <w:bookmarkEnd w:id="120"/>
      <w:bookmarkEnd w:id="121"/>
    </w:p>
    <w:p w14:paraId="0A973955">
      <w:pPr>
        <w:adjustRightInd w:val="0"/>
        <w:snapToGrid w:val="0"/>
        <w:spacing w:line="360" w:lineRule="auto"/>
        <w:ind w:right="105" w:rightChars="50"/>
        <w:jc w:val="left"/>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包组编号： </w:t>
      </w:r>
    </w:p>
    <w:tbl>
      <w:tblPr>
        <w:tblStyle w:val="18"/>
        <w:tblW w:w="8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3750"/>
        <w:gridCol w:w="2259"/>
        <w:gridCol w:w="1003"/>
        <w:gridCol w:w="893"/>
      </w:tblGrid>
      <w:tr w14:paraId="61B4D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655" w:type="dxa"/>
            <w:noWrap w:val="0"/>
            <w:vAlign w:val="center"/>
          </w:tcPr>
          <w:p w14:paraId="2230A942">
            <w:pPr>
              <w:adjustRightInd w:val="0"/>
              <w:snapToGrid w:val="0"/>
              <w:ind w:right="-48" w:rightChars="-23"/>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序号</w:t>
            </w:r>
          </w:p>
        </w:tc>
        <w:tc>
          <w:tcPr>
            <w:tcW w:w="3750" w:type="dxa"/>
            <w:noWrap w:val="0"/>
            <w:vAlign w:val="center"/>
          </w:tcPr>
          <w:p w14:paraId="040C3057">
            <w:pPr>
              <w:adjustRightInd w:val="0"/>
              <w:snapToGrid w:val="0"/>
              <w:ind w:right="-73" w:rightChars="-35"/>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招标文件的商务条款</w:t>
            </w:r>
          </w:p>
          <w:p w14:paraId="719215E7">
            <w:pPr>
              <w:adjustRightInd w:val="0"/>
              <w:snapToGrid w:val="0"/>
              <w:ind w:right="-73" w:rightChars="-35"/>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w:t>
            </w:r>
            <w:r>
              <w:rPr>
                <w:rFonts w:hint="eastAsia" w:ascii="仿宋_GB2312" w:hAnsi="仿宋_GB2312" w:eastAsia="仿宋_GB2312" w:cs="仿宋_GB2312"/>
                <w:b/>
                <w:color w:val="000000"/>
                <w:sz w:val="21"/>
                <w:szCs w:val="21"/>
              </w:rPr>
              <w:t>实质性要求及重要指标用★标注，★标注项不得负偏离，如果负偏离，则投标文件无效。</w:t>
            </w:r>
            <w:r>
              <w:rPr>
                <w:rFonts w:hint="eastAsia" w:ascii="仿宋_GB2312" w:hAnsi="仿宋_GB2312" w:eastAsia="仿宋_GB2312" w:cs="仿宋_GB2312"/>
                <w:color w:val="000000"/>
                <w:sz w:val="21"/>
                <w:szCs w:val="21"/>
              </w:rPr>
              <w:t>）</w:t>
            </w:r>
          </w:p>
        </w:tc>
        <w:tc>
          <w:tcPr>
            <w:tcW w:w="2259" w:type="dxa"/>
            <w:noWrap w:val="0"/>
            <w:vAlign w:val="center"/>
          </w:tcPr>
          <w:p w14:paraId="76038AE0">
            <w:pPr>
              <w:adjustRightInd w:val="0"/>
              <w:snapToGrid w:val="0"/>
              <w:ind w:right="-107" w:rightChars="-51"/>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投标文件响应内容</w:t>
            </w:r>
          </w:p>
        </w:tc>
        <w:tc>
          <w:tcPr>
            <w:tcW w:w="1003" w:type="dxa"/>
            <w:noWrap w:val="0"/>
            <w:vAlign w:val="center"/>
          </w:tcPr>
          <w:p w14:paraId="745A387B">
            <w:pPr>
              <w:adjustRightInd w:val="0"/>
              <w:snapToGrid w:val="0"/>
              <w:ind w:left="-58" w:leftChars="-28" w:right="-105" w:rightChars="-5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偏离程度</w:t>
            </w:r>
          </w:p>
        </w:tc>
        <w:tc>
          <w:tcPr>
            <w:tcW w:w="893" w:type="dxa"/>
            <w:noWrap w:val="0"/>
            <w:vAlign w:val="center"/>
          </w:tcPr>
          <w:p w14:paraId="53F90EBE">
            <w:pPr>
              <w:adjustRightInd w:val="0"/>
              <w:snapToGrid w:val="0"/>
              <w:ind w:left="-58" w:leftChars="-28" w:right="-105" w:rightChars="-5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偏离说明</w:t>
            </w:r>
          </w:p>
        </w:tc>
      </w:tr>
      <w:tr w14:paraId="6B65A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655" w:type="dxa"/>
            <w:noWrap w:val="0"/>
            <w:vAlign w:val="center"/>
          </w:tcPr>
          <w:p w14:paraId="6A6BE83D">
            <w:pPr>
              <w:adjustRightInd w:val="0"/>
              <w:snapToGrid w:val="0"/>
              <w:ind w:right="105" w:rightChars="50"/>
              <w:jc w:val="center"/>
              <w:rPr>
                <w:rFonts w:hint="eastAsia" w:ascii="仿宋_GB2312" w:hAnsi="仿宋_GB2312" w:eastAsia="仿宋_GB2312" w:cs="仿宋_GB2312"/>
                <w:color w:val="000000"/>
                <w:sz w:val="21"/>
                <w:szCs w:val="21"/>
                <w:lang w:val="en-US" w:eastAsia="zh-CN"/>
              </w:rPr>
            </w:pPr>
            <w:r>
              <w:rPr>
                <w:rFonts w:hint="eastAsia" w:ascii="仿宋_GB2312" w:hAnsi="仿宋_GB2312" w:eastAsia="仿宋_GB2312" w:cs="仿宋_GB2312"/>
                <w:b/>
                <w:color w:val="000000"/>
                <w:sz w:val="21"/>
                <w:szCs w:val="21"/>
              </w:rPr>
              <w:t>★</w:t>
            </w:r>
            <w:r>
              <w:rPr>
                <w:rFonts w:hint="eastAsia" w:ascii="仿宋_GB2312" w:hAnsi="仿宋_GB2312" w:eastAsia="仿宋_GB2312" w:cs="仿宋_GB2312"/>
                <w:b/>
                <w:color w:val="000000"/>
                <w:sz w:val="21"/>
                <w:szCs w:val="21"/>
                <w:lang w:val="en-US" w:eastAsia="zh-CN"/>
              </w:rPr>
              <w:t>1</w:t>
            </w:r>
          </w:p>
        </w:tc>
        <w:tc>
          <w:tcPr>
            <w:tcW w:w="3750" w:type="dxa"/>
            <w:noWrap w:val="0"/>
            <w:vAlign w:val="center"/>
          </w:tcPr>
          <w:p w14:paraId="6D7B6440">
            <w:pPr>
              <w:adjustRightInd w:val="0"/>
              <w:snapToGrid w:val="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履约期限：自签订合同之日起一年。合同到期前1个月，采购人对供应商服务进行评估，若供应商提供服务可满足采购人业务需求，合同可进行续签，续签时长</w:t>
            </w:r>
            <w:r>
              <w:rPr>
                <w:rFonts w:hint="eastAsia" w:ascii="仿宋_GB2312" w:hAnsi="仿宋_GB2312" w:eastAsia="仿宋_GB2312" w:cs="仿宋_GB2312"/>
                <w:color w:val="000000"/>
                <w:sz w:val="21"/>
                <w:szCs w:val="21"/>
                <w:lang w:val="en-US" w:eastAsia="zh-CN"/>
              </w:rPr>
              <w:t>最长</w:t>
            </w:r>
            <w:r>
              <w:rPr>
                <w:rFonts w:hint="eastAsia" w:ascii="仿宋_GB2312" w:hAnsi="仿宋_GB2312" w:eastAsia="仿宋_GB2312" w:cs="仿宋_GB2312"/>
                <w:color w:val="000000"/>
                <w:sz w:val="21"/>
                <w:szCs w:val="21"/>
              </w:rPr>
              <w:t>为一年。</w:t>
            </w:r>
          </w:p>
        </w:tc>
        <w:tc>
          <w:tcPr>
            <w:tcW w:w="2259" w:type="dxa"/>
            <w:noWrap w:val="0"/>
            <w:vAlign w:val="center"/>
          </w:tcPr>
          <w:p w14:paraId="44CD48F0">
            <w:pPr>
              <w:adjustRightInd w:val="0"/>
              <w:snapToGrid w:val="0"/>
              <w:ind w:right="105" w:rightChars="50"/>
              <w:jc w:val="center"/>
              <w:rPr>
                <w:rFonts w:hint="eastAsia" w:ascii="仿宋_GB2312" w:hAnsi="仿宋_GB2312" w:eastAsia="仿宋_GB2312" w:cs="仿宋_GB2312"/>
                <w:color w:val="000000"/>
                <w:sz w:val="21"/>
                <w:szCs w:val="21"/>
              </w:rPr>
            </w:pPr>
          </w:p>
        </w:tc>
        <w:tc>
          <w:tcPr>
            <w:tcW w:w="1003" w:type="dxa"/>
            <w:noWrap w:val="0"/>
            <w:vAlign w:val="center"/>
          </w:tcPr>
          <w:p w14:paraId="3FCD1056">
            <w:pPr>
              <w:adjustRightInd w:val="0"/>
              <w:snapToGrid w:val="0"/>
              <w:ind w:right="105" w:rightChars="50"/>
              <w:jc w:val="center"/>
              <w:rPr>
                <w:rFonts w:hint="eastAsia" w:ascii="仿宋_GB2312" w:hAnsi="仿宋_GB2312" w:eastAsia="仿宋_GB2312" w:cs="仿宋_GB2312"/>
                <w:color w:val="000000"/>
                <w:sz w:val="21"/>
                <w:szCs w:val="21"/>
              </w:rPr>
            </w:pPr>
          </w:p>
        </w:tc>
        <w:tc>
          <w:tcPr>
            <w:tcW w:w="893" w:type="dxa"/>
            <w:noWrap w:val="0"/>
            <w:vAlign w:val="center"/>
          </w:tcPr>
          <w:p w14:paraId="01040FD5">
            <w:pPr>
              <w:adjustRightInd w:val="0"/>
              <w:snapToGrid w:val="0"/>
              <w:ind w:right="105" w:rightChars="50"/>
              <w:jc w:val="center"/>
              <w:rPr>
                <w:rFonts w:hint="eastAsia" w:ascii="仿宋_GB2312" w:hAnsi="仿宋_GB2312" w:eastAsia="仿宋_GB2312" w:cs="仿宋_GB2312"/>
                <w:color w:val="000000"/>
                <w:sz w:val="21"/>
                <w:szCs w:val="21"/>
              </w:rPr>
            </w:pPr>
          </w:p>
        </w:tc>
      </w:tr>
      <w:tr w14:paraId="209E6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655" w:type="dxa"/>
            <w:noWrap w:val="0"/>
            <w:vAlign w:val="center"/>
          </w:tcPr>
          <w:p w14:paraId="36E6F558">
            <w:pPr>
              <w:adjustRightInd w:val="0"/>
              <w:snapToGrid w:val="0"/>
              <w:ind w:right="105" w:rightChars="50"/>
              <w:jc w:val="center"/>
              <w:rPr>
                <w:rFonts w:hint="eastAsia" w:ascii="仿宋_GB2312" w:hAnsi="仿宋_GB2312" w:eastAsia="仿宋_GB2312" w:cs="仿宋_GB2312"/>
                <w:color w:val="000000"/>
                <w:sz w:val="21"/>
                <w:szCs w:val="21"/>
                <w:lang w:val="en-US" w:eastAsia="zh-CN"/>
              </w:rPr>
            </w:pPr>
            <w:r>
              <w:rPr>
                <w:rFonts w:hint="eastAsia" w:ascii="仿宋_GB2312" w:hAnsi="仿宋_GB2312" w:eastAsia="仿宋_GB2312" w:cs="仿宋_GB2312"/>
                <w:b/>
                <w:color w:val="000000"/>
                <w:sz w:val="21"/>
                <w:szCs w:val="21"/>
              </w:rPr>
              <w:t>★</w:t>
            </w:r>
            <w:r>
              <w:rPr>
                <w:rFonts w:hint="eastAsia" w:ascii="仿宋_GB2312" w:hAnsi="仿宋_GB2312" w:eastAsia="仿宋_GB2312" w:cs="仿宋_GB2312"/>
                <w:b/>
                <w:color w:val="000000"/>
                <w:sz w:val="21"/>
                <w:szCs w:val="21"/>
                <w:lang w:val="en-US" w:eastAsia="zh-CN"/>
              </w:rPr>
              <w:t>2</w:t>
            </w:r>
          </w:p>
        </w:tc>
        <w:tc>
          <w:tcPr>
            <w:tcW w:w="3750" w:type="dxa"/>
            <w:noWrap w:val="0"/>
            <w:vAlign w:val="center"/>
          </w:tcPr>
          <w:p w14:paraId="62F91898">
            <w:pPr>
              <w:adjustRightInd w:val="0"/>
              <w:snapToGrid w:val="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履约地点：</w:t>
            </w:r>
            <w:r>
              <w:rPr>
                <w:rFonts w:hint="eastAsia" w:ascii="仿宋_GB2312" w:hAnsi="仿宋_GB2312" w:eastAsia="仿宋_GB2312" w:cs="仿宋_GB2312"/>
                <w:color w:val="000000"/>
                <w:sz w:val="21"/>
                <w:szCs w:val="21"/>
                <w:lang w:eastAsia="zh-CN"/>
              </w:rPr>
              <w:t>沈阳综合保税区</w:t>
            </w:r>
            <w:r>
              <w:rPr>
                <w:rFonts w:hint="eastAsia" w:ascii="仿宋_GB2312" w:hAnsi="仿宋_GB2312" w:eastAsia="仿宋_GB2312" w:cs="仿宋_GB2312"/>
                <w:color w:val="000000"/>
                <w:sz w:val="21"/>
                <w:szCs w:val="21"/>
              </w:rPr>
              <w:t>桃仙园区</w:t>
            </w:r>
          </w:p>
        </w:tc>
        <w:tc>
          <w:tcPr>
            <w:tcW w:w="2259" w:type="dxa"/>
            <w:noWrap w:val="0"/>
            <w:vAlign w:val="center"/>
          </w:tcPr>
          <w:p w14:paraId="54AB751F">
            <w:pPr>
              <w:adjustRightInd w:val="0"/>
              <w:snapToGrid w:val="0"/>
              <w:ind w:right="105" w:rightChars="50"/>
              <w:jc w:val="center"/>
              <w:rPr>
                <w:rFonts w:hint="eastAsia" w:ascii="仿宋_GB2312" w:hAnsi="仿宋_GB2312" w:eastAsia="仿宋_GB2312" w:cs="仿宋_GB2312"/>
                <w:color w:val="000000"/>
                <w:sz w:val="21"/>
                <w:szCs w:val="21"/>
              </w:rPr>
            </w:pPr>
          </w:p>
        </w:tc>
        <w:tc>
          <w:tcPr>
            <w:tcW w:w="1003" w:type="dxa"/>
            <w:noWrap w:val="0"/>
            <w:vAlign w:val="center"/>
          </w:tcPr>
          <w:p w14:paraId="174776C1">
            <w:pPr>
              <w:adjustRightInd w:val="0"/>
              <w:snapToGrid w:val="0"/>
              <w:ind w:right="105" w:rightChars="50"/>
              <w:jc w:val="center"/>
              <w:rPr>
                <w:rFonts w:hint="eastAsia" w:ascii="仿宋_GB2312" w:hAnsi="仿宋_GB2312" w:eastAsia="仿宋_GB2312" w:cs="仿宋_GB2312"/>
                <w:color w:val="000000"/>
                <w:sz w:val="21"/>
                <w:szCs w:val="21"/>
              </w:rPr>
            </w:pPr>
          </w:p>
        </w:tc>
        <w:tc>
          <w:tcPr>
            <w:tcW w:w="893" w:type="dxa"/>
            <w:noWrap w:val="0"/>
            <w:vAlign w:val="center"/>
          </w:tcPr>
          <w:p w14:paraId="1E2223C1">
            <w:pPr>
              <w:adjustRightInd w:val="0"/>
              <w:snapToGrid w:val="0"/>
              <w:ind w:right="105" w:rightChars="50"/>
              <w:jc w:val="center"/>
              <w:rPr>
                <w:rFonts w:hint="eastAsia" w:ascii="仿宋_GB2312" w:hAnsi="仿宋_GB2312" w:eastAsia="仿宋_GB2312" w:cs="仿宋_GB2312"/>
                <w:color w:val="000000"/>
                <w:sz w:val="21"/>
                <w:szCs w:val="21"/>
              </w:rPr>
            </w:pPr>
          </w:p>
        </w:tc>
      </w:tr>
      <w:tr w14:paraId="0BD96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655" w:type="dxa"/>
            <w:noWrap w:val="0"/>
            <w:vAlign w:val="center"/>
          </w:tcPr>
          <w:p w14:paraId="7BE7B3B1">
            <w:pPr>
              <w:adjustRightInd w:val="0"/>
              <w:snapToGrid w:val="0"/>
              <w:ind w:right="105" w:rightChars="50"/>
              <w:jc w:val="center"/>
              <w:rPr>
                <w:rFonts w:hint="eastAsia" w:ascii="仿宋_GB2312" w:hAnsi="仿宋_GB2312" w:eastAsia="仿宋_GB2312" w:cs="仿宋_GB2312"/>
                <w:color w:val="000000"/>
                <w:sz w:val="21"/>
                <w:szCs w:val="21"/>
                <w:lang w:val="en-US" w:eastAsia="zh-CN"/>
              </w:rPr>
            </w:pPr>
            <w:r>
              <w:rPr>
                <w:rFonts w:hint="eastAsia" w:ascii="仿宋_GB2312" w:hAnsi="仿宋_GB2312" w:eastAsia="仿宋_GB2312" w:cs="仿宋_GB2312"/>
                <w:b/>
                <w:color w:val="000000"/>
                <w:sz w:val="21"/>
                <w:szCs w:val="21"/>
              </w:rPr>
              <w:t>★</w:t>
            </w:r>
            <w:r>
              <w:rPr>
                <w:rFonts w:hint="eastAsia" w:ascii="仿宋_GB2312" w:hAnsi="仿宋_GB2312" w:eastAsia="仿宋_GB2312" w:cs="仿宋_GB2312"/>
                <w:b/>
                <w:color w:val="000000"/>
                <w:sz w:val="21"/>
                <w:szCs w:val="21"/>
                <w:lang w:val="en-US" w:eastAsia="zh-CN"/>
              </w:rPr>
              <w:t>3</w:t>
            </w:r>
          </w:p>
        </w:tc>
        <w:tc>
          <w:tcPr>
            <w:tcW w:w="3750" w:type="dxa"/>
            <w:noWrap w:val="0"/>
            <w:vAlign w:val="center"/>
          </w:tcPr>
          <w:p w14:paraId="1C81F909">
            <w:pPr>
              <w:adjustRightInd w:val="0"/>
              <w:snapToGrid w:val="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highlight w:val="none"/>
              </w:rPr>
              <w:t>付款方式及条件：在乙方按照合同的规定履行服务后，甲方按季度支付服务费。支付时间为：甲方按照附件1服务标准及考核评分对乙方进行考核并出具考核结果后，按照考核结果确定应当向乙方支付的服务费用。乙方应当于甲方付款前向甲方开具符合甲方要求的正规等额增值税发票，逾期开具的，甲方有权拒绝付款且无需承担逾期付款的违约责任。</w:t>
            </w:r>
          </w:p>
        </w:tc>
        <w:tc>
          <w:tcPr>
            <w:tcW w:w="2259" w:type="dxa"/>
            <w:noWrap w:val="0"/>
            <w:vAlign w:val="center"/>
          </w:tcPr>
          <w:p w14:paraId="2C0DE318">
            <w:pPr>
              <w:adjustRightInd w:val="0"/>
              <w:snapToGrid w:val="0"/>
              <w:ind w:right="105" w:rightChars="50"/>
              <w:jc w:val="center"/>
              <w:rPr>
                <w:rFonts w:hint="eastAsia" w:ascii="仿宋_GB2312" w:hAnsi="仿宋_GB2312" w:eastAsia="仿宋_GB2312" w:cs="仿宋_GB2312"/>
                <w:color w:val="000000"/>
                <w:sz w:val="21"/>
                <w:szCs w:val="21"/>
              </w:rPr>
            </w:pPr>
          </w:p>
        </w:tc>
        <w:tc>
          <w:tcPr>
            <w:tcW w:w="1003" w:type="dxa"/>
            <w:noWrap w:val="0"/>
            <w:vAlign w:val="center"/>
          </w:tcPr>
          <w:p w14:paraId="3B6B0314">
            <w:pPr>
              <w:adjustRightInd w:val="0"/>
              <w:snapToGrid w:val="0"/>
              <w:ind w:right="105" w:rightChars="50"/>
              <w:jc w:val="center"/>
              <w:rPr>
                <w:rFonts w:hint="eastAsia" w:ascii="仿宋_GB2312" w:hAnsi="仿宋_GB2312" w:eastAsia="仿宋_GB2312" w:cs="仿宋_GB2312"/>
                <w:color w:val="000000"/>
                <w:sz w:val="21"/>
                <w:szCs w:val="21"/>
              </w:rPr>
            </w:pPr>
          </w:p>
        </w:tc>
        <w:tc>
          <w:tcPr>
            <w:tcW w:w="893" w:type="dxa"/>
            <w:noWrap w:val="0"/>
            <w:vAlign w:val="center"/>
          </w:tcPr>
          <w:p w14:paraId="46BAF819">
            <w:pPr>
              <w:adjustRightInd w:val="0"/>
              <w:snapToGrid w:val="0"/>
              <w:ind w:right="105" w:rightChars="50"/>
              <w:jc w:val="center"/>
              <w:rPr>
                <w:rFonts w:hint="eastAsia" w:ascii="仿宋_GB2312" w:hAnsi="仿宋_GB2312" w:eastAsia="仿宋_GB2312" w:cs="仿宋_GB2312"/>
                <w:color w:val="000000"/>
                <w:sz w:val="21"/>
                <w:szCs w:val="21"/>
              </w:rPr>
            </w:pPr>
          </w:p>
        </w:tc>
      </w:tr>
      <w:tr w14:paraId="46FDD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8" w:hRule="atLeast"/>
          <w:jc w:val="center"/>
        </w:trPr>
        <w:tc>
          <w:tcPr>
            <w:tcW w:w="655" w:type="dxa"/>
            <w:noWrap w:val="0"/>
            <w:vAlign w:val="center"/>
          </w:tcPr>
          <w:p w14:paraId="5BA78B4B">
            <w:pPr>
              <w:adjustRightInd w:val="0"/>
              <w:snapToGrid w:val="0"/>
              <w:ind w:right="105" w:rightChars="50"/>
              <w:jc w:val="center"/>
              <w:rPr>
                <w:rFonts w:hint="eastAsia" w:ascii="仿宋_GB2312" w:hAnsi="仿宋_GB2312" w:eastAsia="仿宋_GB2312" w:cs="仿宋_GB2312"/>
                <w:color w:val="000000"/>
                <w:sz w:val="21"/>
                <w:szCs w:val="21"/>
                <w:lang w:val="en-US" w:eastAsia="zh-CN"/>
              </w:rPr>
            </w:pPr>
            <w:r>
              <w:rPr>
                <w:rFonts w:hint="eastAsia" w:ascii="仿宋_GB2312" w:hAnsi="仿宋_GB2312" w:eastAsia="仿宋_GB2312" w:cs="仿宋_GB2312"/>
                <w:b/>
                <w:color w:val="000000"/>
                <w:sz w:val="21"/>
                <w:szCs w:val="21"/>
              </w:rPr>
              <w:t>★</w:t>
            </w:r>
            <w:r>
              <w:rPr>
                <w:rFonts w:hint="eastAsia" w:ascii="仿宋_GB2312" w:hAnsi="仿宋_GB2312" w:eastAsia="仿宋_GB2312" w:cs="仿宋_GB2312"/>
                <w:b/>
                <w:color w:val="000000"/>
                <w:sz w:val="21"/>
                <w:szCs w:val="21"/>
                <w:lang w:val="en-US" w:eastAsia="zh-CN"/>
              </w:rPr>
              <w:t>4</w:t>
            </w:r>
          </w:p>
        </w:tc>
        <w:tc>
          <w:tcPr>
            <w:tcW w:w="3750" w:type="dxa"/>
            <w:noWrap w:val="0"/>
            <w:vAlign w:val="center"/>
          </w:tcPr>
          <w:p w14:paraId="5CD98F58">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验收标准：按照政府采购相关法律法规以及《辽宁省政府采购履约验收管理办法》（辽财采〔2017〕603号）的要求进行验收。</w:t>
            </w:r>
          </w:p>
          <w:p w14:paraId="2B58D963">
            <w:pPr>
              <w:adjustRightInd w:val="0"/>
              <w:snapToGrid w:val="0"/>
              <w:rPr>
                <w:rFonts w:hint="eastAsia" w:ascii="仿宋_GB2312" w:hAnsi="仿宋_GB2312" w:eastAsia="仿宋_GB2312" w:cs="仿宋_GB2312"/>
                <w:szCs w:val="21"/>
              </w:rPr>
            </w:pPr>
            <w:r>
              <w:rPr>
                <w:rFonts w:hint="eastAsia" w:ascii="仿宋_GB2312" w:hAnsi="仿宋_GB2312" w:eastAsia="仿宋_GB2312" w:cs="仿宋_GB2312"/>
                <w:szCs w:val="21"/>
              </w:rPr>
              <w:t>验收程序：</w:t>
            </w:r>
            <w:r>
              <w:rPr>
                <w:rFonts w:hint="eastAsia" w:ascii="仿宋_GB2312" w:hAnsi="仿宋_GB2312" w:eastAsia="仿宋_GB2312" w:cs="仿宋_GB2312"/>
                <w:color w:val="auto"/>
                <w:szCs w:val="21"/>
              </w:rPr>
              <w:t>根据《关于印发辽宁省政府采购履约验收管理办法的通知》辽财采[2017]603号执行。</w:t>
            </w:r>
          </w:p>
          <w:p w14:paraId="55DAD76A">
            <w:pPr>
              <w:adjustRightInd w:val="0"/>
              <w:snapToGrid w:val="0"/>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验收报告：《辽宁省政府采购履约验收报告》</w:t>
            </w:r>
            <w:r>
              <w:rPr>
                <w:rFonts w:hint="eastAsia" w:ascii="仿宋_GB2312" w:hAnsi="仿宋_GB2312" w:eastAsia="仿宋_GB2312" w:cs="仿宋_GB2312"/>
                <w:szCs w:val="21"/>
                <w:lang w:eastAsia="zh-CN"/>
              </w:rPr>
              <w:t>，</w:t>
            </w:r>
            <w:r>
              <w:rPr>
                <w:rFonts w:hint="eastAsia" w:ascii="仿宋_GB2312" w:hAnsi="仿宋_GB2312" w:eastAsia="仿宋_GB2312" w:cs="仿宋_GB2312"/>
                <w:color w:val="auto"/>
                <w:szCs w:val="21"/>
              </w:rPr>
              <w:t>由采购人和专家共同出具。</w:t>
            </w:r>
          </w:p>
          <w:p w14:paraId="44FBA77F">
            <w:pPr>
              <w:adjustRightInd w:val="0"/>
              <w:snapToGrid w:val="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Cs w:val="21"/>
              </w:rPr>
              <w:t>组织验收主体：本项目的履约验收工作由采购人依法组织实施。</w:t>
            </w:r>
          </w:p>
        </w:tc>
        <w:tc>
          <w:tcPr>
            <w:tcW w:w="2259" w:type="dxa"/>
            <w:noWrap w:val="0"/>
            <w:vAlign w:val="center"/>
          </w:tcPr>
          <w:p w14:paraId="5F1109C8">
            <w:pPr>
              <w:adjustRightInd w:val="0"/>
              <w:snapToGrid w:val="0"/>
              <w:ind w:right="105" w:rightChars="50"/>
              <w:jc w:val="center"/>
              <w:rPr>
                <w:rFonts w:hint="eastAsia" w:ascii="仿宋_GB2312" w:hAnsi="仿宋_GB2312" w:eastAsia="仿宋_GB2312" w:cs="仿宋_GB2312"/>
                <w:color w:val="000000"/>
                <w:sz w:val="21"/>
                <w:szCs w:val="21"/>
              </w:rPr>
            </w:pPr>
          </w:p>
        </w:tc>
        <w:tc>
          <w:tcPr>
            <w:tcW w:w="1003" w:type="dxa"/>
            <w:noWrap w:val="0"/>
            <w:vAlign w:val="center"/>
          </w:tcPr>
          <w:p w14:paraId="1410BA81">
            <w:pPr>
              <w:adjustRightInd w:val="0"/>
              <w:snapToGrid w:val="0"/>
              <w:ind w:right="105" w:rightChars="50"/>
              <w:jc w:val="center"/>
              <w:rPr>
                <w:rFonts w:hint="eastAsia" w:ascii="仿宋_GB2312" w:hAnsi="仿宋_GB2312" w:eastAsia="仿宋_GB2312" w:cs="仿宋_GB2312"/>
                <w:color w:val="000000"/>
                <w:sz w:val="21"/>
                <w:szCs w:val="21"/>
              </w:rPr>
            </w:pPr>
          </w:p>
        </w:tc>
        <w:tc>
          <w:tcPr>
            <w:tcW w:w="893" w:type="dxa"/>
            <w:noWrap w:val="0"/>
            <w:vAlign w:val="center"/>
          </w:tcPr>
          <w:p w14:paraId="231C28BC">
            <w:pPr>
              <w:adjustRightInd w:val="0"/>
              <w:snapToGrid w:val="0"/>
              <w:ind w:right="105" w:rightChars="50"/>
              <w:jc w:val="center"/>
              <w:rPr>
                <w:rFonts w:hint="eastAsia" w:ascii="仿宋_GB2312" w:hAnsi="仿宋_GB2312" w:eastAsia="仿宋_GB2312" w:cs="仿宋_GB2312"/>
                <w:color w:val="000000"/>
                <w:sz w:val="21"/>
                <w:szCs w:val="21"/>
              </w:rPr>
            </w:pPr>
          </w:p>
        </w:tc>
      </w:tr>
      <w:tr w14:paraId="07B3D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jc w:val="center"/>
        </w:trPr>
        <w:tc>
          <w:tcPr>
            <w:tcW w:w="655" w:type="dxa"/>
            <w:noWrap w:val="0"/>
            <w:vAlign w:val="center"/>
          </w:tcPr>
          <w:p w14:paraId="6AF5A725">
            <w:pPr>
              <w:adjustRightInd w:val="0"/>
              <w:snapToGrid w:val="0"/>
              <w:ind w:right="105" w:rightChars="50"/>
              <w:jc w:val="center"/>
              <w:rPr>
                <w:rFonts w:hint="eastAsia" w:ascii="仿宋_GB2312" w:hAnsi="仿宋_GB2312" w:eastAsia="仿宋_GB2312" w:cs="仿宋_GB2312"/>
                <w:color w:val="000000"/>
                <w:sz w:val="21"/>
                <w:szCs w:val="21"/>
              </w:rPr>
            </w:pPr>
          </w:p>
        </w:tc>
        <w:tc>
          <w:tcPr>
            <w:tcW w:w="3750" w:type="dxa"/>
            <w:noWrap w:val="0"/>
            <w:vAlign w:val="center"/>
          </w:tcPr>
          <w:p w14:paraId="5275195E">
            <w:pPr>
              <w:adjustRightInd w:val="0"/>
              <w:snapToGrid w:val="0"/>
              <w:ind w:hanging="1"/>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eastAsia="zh-CN"/>
              </w:rPr>
              <w:t>其他</w:t>
            </w:r>
          </w:p>
        </w:tc>
        <w:tc>
          <w:tcPr>
            <w:tcW w:w="2259" w:type="dxa"/>
            <w:noWrap w:val="0"/>
            <w:vAlign w:val="center"/>
          </w:tcPr>
          <w:p w14:paraId="2AB4A36A">
            <w:pPr>
              <w:adjustRightInd w:val="0"/>
              <w:snapToGrid w:val="0"/>
              <w:ind w:left="-37" w:leftChars="-18"/>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采购单位未提供需求而投标人认为需说明及补充的内容在此填列</w:t>
            </w:r>
          </w:p>
        </w:tc>
        <w:tc>
          <w:tcPr>
            <w:tcW w:w="1003" w:type="dxa"/>
            <w:noWrap w:val="0"/>
            <w:vAlign w:val="center"/>
          </w:tcPr>
          <w:p w14:paraId="44AA1896">
            <w:pPr>
              <w:adjustRightInd w:val="0"/>
              <w:snapToGrid w:val="0"/>
              <w:ind w:right="105" w:rightChars="50"/>
              <w:jc w:val="center"/>
              <w:rPr>
                <w:rFonts w:hint="eastAsia" w:ascii="仿宋_GB2312" w:hAnsi="仿宋_GB2312" w:eastAsia="仿宋_GB2312" w:cs="仿宋_GB2312"/>
                <w:color w:val="000000"/>
                <w:sz w:val="21"/>
                <w:szCs w:val="21"/>
              </w:rPr>
            </w:pPr>
          </w:p>
        </w:tc>
        <w:tc>
          <w:tcPr>
            <w:tcW w:w="893" w:type="dxa"/>
            <w:noWrap w:val="0"/>
            <w:vAlign w:val="center"/>
          </w:tcPr>
          <w:p w14:paraId="0D3A21AF">
            <w:pPr>
              <w:adjustRightInd w:val="0"/>
              <w:snapToGrid w:val="0"/>
              <w:ind w:right="105" w:rightChars="50"/>
              <w:jc w:val="center"/>
              <w:rPr>
                <w:rFonts w:hint="eastAsia" w:ascii="仿宋_GB2312" w:hAnsi="仿宋_GB2312" w:eastAsia="仿宋_GB2312" w:cs="仿宋_GB2312"/>
                <w:color w:val="000000"/>
                <w:sz w:val="21"/>
                <w:szCs w:val="21"/>
              </w:rPr>
            </w:pPr>
          </w:p>
        </w:tc>
      </w:tr>
    </w:tbl>
    <w:p w14:paraId="0094DDB6">
      <w:pPr>
        <w:adjustRightInd w:val="0"/>
        <w:snapToGrid w:val="0"/>
        <w:spacing w:line="360" w:lineRule="auto"/>
        <w:ind w:right="105" w:rightChars="5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b/>
          <w:color w:val="000000"/>
          <w:sz w:val="24"/>
          <w:szCs w:val="24"/>
        </w:rPr>
        <w:t>填表要求：</w:t>
      </w:r>
    </w:p>
    <w:p w14:paraId="36D90C2A">
      <w:pPr>
        <w:pageBreakBefore w:val="0"/>
        <w:widowControl w:val="0"/>
        <w:kinsoku/>
        <w:wordWrap/>
        <w:overflowPunct/>
        <w:topLinePunct w:val="0"/>
        <w:autoSpaceDE/>
        <w:autoSpaceDN/>
        <w:bidi w:val="0"/>
        <w:adjustRightInd w:val="0"/>
        <w:snapToGrid w:val="0"/>
        <w:spacing w:line="420" w:lineRule="exac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1.</w:t>
      </w:r>
      <w:r>
        <w:rPr>
          <w:rFonts w:hint="eastAsia" w:ascii="仿宋_GB2312" w:hAnsi="仿宋_GB2312" w:eastAsia="仿宋_GB2312" w:cs="仿宋_GB2312"/>
          <w:color w:val="000000"/>
          <w:sz w:val="24"/>
          <w:szCs w:val="24"/>
        </w:rPr>
        <w:t>“投标文件响应内容”一栏由投标人按照招标文件要求填写，进行响应。</w:t>
      </w:r>
    </w:p>
    <w:p w14:paraId="2AC64036">
      <w:pPr>
        <w:pageBreakBefore w:val="0"/>
        <w:widowControl w:val="0"/>
        <w:kinsoku/>
        <w:wordWrap/>
        <w:overflowPunct/>
        <w:topLinePunct w:val="0"/>
        <w:autoSpaceDE/>
        <w:autoSpaceDN/>
        <w:bidi w:val="0"/>
        <w:adjustRightInd w:val="0"/>
        <w:snapToGrid w:val="0"/>
        <w:spacing w:line="420" w:lineRule="exac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2.</w:t>
      </w:r>
      <w:r>
        <w:rPr>
          <w:rFonts w:hint="eastAsia" w:ascii="仿宋_GB2312" w:hAnsi="仿宋_GB2312" w:eastAsia="仿宋_GB2312" w:cs="仿宋_GB2312"/>
          <w:color w:val="000000"/>
          <w:sz w:val="24"/>
          <w:szCs w:val="24"/>
        </w:rPr>
        <w:t>“偏离程度”一栏根据“投标文件响应内容”与招标文件逐项对照的结果填写。偏离必须用 “正偏离、负偏离或无偏离”三个名称中的一种进行标注。</w:t>
      </w:r>
    </w:p>
    <w:p w14:paraId="622B2A1F">
      <w:pPr>
        <w:pageBreakBefore w:val="0"/>
        <w:widowControl w:val="0"/>
        <w:kinsoku/>
        <w:wordWrap/>
        <w:overflowPunct/>
        <w:topLinePunct w:val="0"/>
        <w:autoSpaceDE/>
        <w:autoSpaceDN/>
        <w:bidi w:val="0"/>
        <w:adjustRightInd w:val="0"/>
        <w:snapToGrid w:val="0"/>
        <w:spacing w:line="420" w:lineRule="exac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3.</w:t>
      </w:r>
      <w:r>
        <w:rPr>
          <w:rFonts w:hint="eastAsia" w:ascii="仿宋_GB2312" w:hAnsi="仿宋_GB2312" w:eastAsia="仿宋_GB2312" w:cs="仿宋_GB2312"/>
          <w:color w:val="000000"/>
          <w:sz w:val="24"/>
          <w:szCs w:val="24"/>
        </w:rPr>
        <w:t>“偏离说明”一栏由投标人对偏离的情况做详细说明。</w:t>
      </w:r>
    </w:p>
    <w:p w14:paraId="73589465">
      <w:pPr>
        <w:pageBreakBefore w:val="0"/>
        <w:widowControl w:val="0"/>
        <w:kinsoku/>
        <w:wordWrap/>
        <w:overflowPunct/>
        <w:topLinePunct w:val="0"/>
        <w:autoSpaceDE/>
        <w:autoSpaceDN/>
        <w:bidi w:val="0"/>
        <w:snapToGrid w:val="0"/>
        <w:spacing w:line="420" w:lineRule="exac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投标人名称（加盖单位公章）：</w:t>
      </w:r>
      <w:r>
        <w:rPr>
          <w:rFonts w:hint="eastAsia" w:ascii="仿宋_GB2312" w:hAnsi="仿宋_GB2312" w:eastAsia="仿宋_GB2312" w:cs="仿宋_GB2312"/>
          <w:color w:val="000000"/>
          <w:sz w:val="24"/>
          <w:szCs w:val="24"/>
          <w:u w:val="single"/>
        </w:rPr>
        <w:t xml:space="preserve">           </w:t>
      </w:r>
    </w:p>
    <w:p w14:paraId="337CFDED">
      <w:pPr>
        <w:pageBreakBefore w:val="0"/>
        <w:widowControl w:val="0"/>
        <w:kinsoku/>
        <w:wordWrap/>
        <w:overflowPunct/>
        <w:topLinePunct w:val="0"/>
        <w:autoSpaceDE/>
        <w:autoSpaceDN/>
        <w:bidi w:val="0"/>
        <w:snapToGrid w:val="0"/>
        <w:spacing w:line="420" w:lineRule="exac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法定代表人（或非法人组织负责人）或其授权委托人</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签字或盖章</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u w:val="single"/>
        </w:rPr>
        <w:t xml:space="preserve">           </w:t>
      </w:r>
    </w:p>
    <w:p w14:paraId="5EE4A7F6">
      <w:pPr>
        <w:pageBreakBefore w:val="0"/>
        <w:widowControl w:val="0"/>
        <w:kinsoku/>
        <w:wordWrap/>
        <w:overflowPunct/>
        <w:topLinePunct w:val="0"/>
        <w:autoSpaceDE/>
        <w:autoSpaceDN/>
        <w:bidi w:val="0"/>
        <w:snapToGrid w:val="0"/>
        <w:spacing w:line="420" w:lineRule="exac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日期：</w:t>
      </w:r>
      <w:r>
        <w:rPr>
          <w:rFonts w:hint="eastAsia" w:ascii="仿宋_GB2312" w:hAnsi="仿宋_GB2312" w:eastAsia="仿宋_GB2312" w:cs="仿宋_GB2312"/>
          <w:color w:val="000000"/>
          <w:sz w:val="24"/>
          <w:szCs w:val="24"/>
          <w:u w:val="single"/>
        </w:rPr>
        <w:t xml:space="preserve">                </w:t>
      </w:r>
    </w:p>
    <w:p w14:paraId="6EB1DC70">
      <w:pPr>
        <w:pStyle w:val="3"/>
        <w:pageBreakBefore w:val="0"/>
        <w:widowControl w:val="0"/>
        <w:kinsoku/>
        <w:wordWrap/>
        <w:overflowPunct/>
        <w:topLinePunct w:val="0"/>
        <w:autoSpaceDE/>
        <w:autoSpaceDN/>
        <w:bidi w:val="0"/>
        <w:adjustRightInd w:val="0"/>
        <w:snapToGrid w:val="0"/>
        <w:spacing w:before="0" w:after="0" w:line="420" w:lineRule="exact"/>
        <w:jc w:val="left"/>
        <w:textAlignment w:val="auto"/>
        <w:rPr>
          <w:rFonts w:hint="eastAsia" w:ascii="Times New Roman" w:hAnsi="Times New Roman" w:eastAsia="仿宋" w:cs="仿宋"/>
          <w:color w:val="000000"/>
          <w:szCs w:val="28"/>
        </w:rPr>
        <w:sectPr>
          <w:pgSz w:w="11906" w:h="16838"/>
          <w:pgMar w:top="1440" w:right="1803" w:bottom="1276" w:left="1803" w:header="851" w:footer="992" w:gutter="0"/>
          <w:cols w:space="720" w:num="1"/>
          <w:docGrid w:type="linesAndChars" w:linePitch="319" w:charSpace="0"/>
        </w:sectPr>
      </w:pPr>
    </w:p>
    <w:p w14:paraId="0D2558A0">
      <w:pPr>
        <w:pStyle w:val="3"/>
        <w:adjustRightInd w:val="0"/>
        <w:snapToGrid w:val="0"/>
        <w:spacing w:before="0" w:after="0" w:line="240" w:lineRule="auto"/>
        <w:jc w:val="left"/>
        <w:rPr>
          <w:rFonts w:hint="eastAsia" w:ascii="Times New Roman" w:hAnsi="Times New Roman" w:eastAsia="仿宋" w:cs="仿宋"/>
          <w:color w:val="000000"/>
          <w:szCs w:val="28"/>
        </w:rPr>
      </w:pPr>
      <w:r>
        <w:rPr>
          <w:rFonts w:hint="eastAsia" w:ascii="Times New Roman" w:hAnsi="Times New Roman" w:eastAsia="仿宋" w:cs="仿宋"/>
          <w:color w:val="000000"/>
          <w:szCs w:val="28"/>
        </w:rPr>
        <w:t>格式16</w:t>
      </w:r>
    </w:p>
    <w:p w14:paraId="324FA2B8">
      <w:pPr>
        <w:spacing w:before="319" w:beforeLines="100" w:after="319" w:afterLines="100" w:line="360" w:lineRule="auto"/>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t>中小企业声明函（服务）</w:t>
      </w:r>
    </w:p>
    <w:p w14:paraId="313214AA">
      <w:pPr>
        <w:spacing w:line="360" w:lineRule="auto"/>
        <w:ind w:firstLine="42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本公司（联合体）郑重声明，根据《政府采购促进中小企业发展管理办法》（财库〔2020〕46号）的规定，本公司（联合体）参加 </w:t>
      </w:r>
      <w:r>
        <w:rPr>
          <w:rFonts w:hint="eastAsia" w:ascii="仿宋_GB2312" w:hAnsi="仿宋_GB2312" w:eastAsia="仿宋_GB2312" w:cs="仿宋_GB2312"/>
          <w:color w:val="000000"/>
          <w:sz w:val="24"/>
          <w:szCs w:val="24"/>
          <w:u w:val="single"/>
        </w:rPr>
        <w:t>（单位名称）</w:t>
      </w:r>
      <w:r>
        <w:rPr>
          <w:rFonts w:hint="eastAsia" w:ascii="仿宋_GB2312" w:hAnsi="仿宋_GB2312" w:eastAsia="仿宋_GB2312" w:cs="仿宋_GB2312"/>
          <w:color w:val="000000"/>
          <w:sz w:val="24"/>
          <w:szCs w:val="24"/>
        </w:rPr>
        <w:t xml:space="preserve"> 的</w:t>
      </w:r>
      <w:r>
        <w:rPr>
          <w:rFonts w:hint="eastAsia" w:ascii="仿宋_GB2312" w:hAnsi="仿宋_GB2312" w:eastAsia="仿宋_GB2312" w:cs="仿宋_GB2312"/>
          <w:color w:val="000000"/>
          <w:sz w:val="24"/>
          <w:szCs w:val="24"/>
          <w:u w:val="single"/>
        </w:rPr>
        <w:t>（项目名称）</w:t>
      </w:r>
      <w:r>
        <w:rPr>
          <w:rFonts w:hint="eastAsia" w:ascii="仿宋_GB2312" w:hAnsi="仿宋_GB2312" w:eastAsia="仿宋_GB2312" w:cs="仿宋_GB2312"/>
          <w:color w:val="000000"/>
          <w:sz w:val="24"/>
          <w:szCs w:val="24"/>
        </w:rPr>
        <w:t>采购活动，服务全部由符合政策要求的中小企业承接。相关企业（含联合体中的中小企业、签订分包意向协议的中小企业）的具体情况如下：</w:t>
      </w:r>
    </w:p>
    <w:p w14:paraId="5763F477">
      <w:pPr>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1.</w:t>
      </w:r>
      <w:r>
        <w:rPr>
          <w:rFonts w:hint="eastAsia" w:ascii="仿宋_GB2312" w:hAnsi="仿宋_GB2312" w:eastAsia="仿宋_GB2312" w:cs="仿宋_GB2312"/>
          <w:color w:val="000000"/>
          <w:sz w:val="24"/>
          <w:szCs w:val="24"/>
          <w:u w:val="single"/>
        </w:rPr>
        <w:t>（标的名称）</w:t>
      </w:r>
      <w:r>
        <w:rPr>
          <w:rFonts w:hint="eastAsia" w:ascii="仿宋_GB2312" w:hAnsi="仿宋_GB2312" w:eastAsia="仿宋_GB2312" w:cs="仿宋_GB2312"/>
          <w:color w:val="000000"/>
          <w:sz w:val="24"/>
          <w:szCs w:val="24"/>
        </w:rPr>
        <w:t>，属于</w:t>
      </w:r>
      <w:r>
        <w:rPr>
          <w:rFonts w:hint="eastAsia" w:ascii="仿宋_GB2312" w:hAnsi="仿宋_GB2312" w:eastAsia="仿宋_GB2312" w:cs="仿宋_GB2312"/>
          <w:color w:val="000000"/>
          <w:sz w:val="24"/>
          <w:szCs w:val="24"/>
          <w:u w:val="single"/>
        </w:rPr>
        <w:t>（采购文件中明确的所属行业）</w:t>
      </w:r>
      <w:r>
        <w:rPr>
          <w:rFonts w:hint="eastAsia" w:ascii="仿宋_GB2312" w:hAnsi="仿宋_GB2312" w:eastAsia="仿宋_GB2312" w:cs="仿宋_GB2312"/>
          <w:color w:val="000000"/>
          <w:sz w:val="24"/>
          <w:szCs w:val="24"/>
        </w:rPr>
        <w:t>；承接企业为</w:t>
      </w:r>
      <w:r>
        <w:rPr>
          <w:rFonts w:hint="eastAsia" w:ascii="仿宋_GB2312" w:hAnsi="仿宋_GB2312" w:eastAsia="仿宋_GB2312" w:cs="仿宋_GB2312"/>
          <w:color w:val="000000"/>
          <w:sz w:val="24"/>
          <w:szCs w:val="24"/>
          <w:u w:val="single"/>
        </w:rPr>
        <w:t xml:space="preserve">（企业名称） </w:t>
      </w:r>
      <w:r>
        <w:rPr>
          <w:rFonts w:hint="eastAsia" w:ascii="仿宋_GB2312" w:hAnsi="仿宋_GB2312" w:eastAsia="仿宋_GB2312" w:cs="仿宋_GB2312"/>
          <w:color w:val="000000"/>
          <w:sz w:val="24"/>
          <w:szCs w:val="24"/>
        </w:rPr>
        <w:t>，从业人员</w:t>
      </w:r>
      <w:r>
        <w:rPr>
          <w:rFonts w:hint="eastAsia" w:ascii="仿宋_GB2312" w:hAnsi="仿宋_GB2312" w:eastAsia="仿宋_GB2312" w:cs="仿宋_GB2312"/>
          <w:color w:val="000000"/>
          <w:sz w:val="24"/>
          <w:szCs w:val="24"/>
          <w:u w:val="single"/>
        </w:rPr>
        <w:t>　　</w:t>
      </w:r>
      <w:r>
        <w:rPr>
          <w:rFonts w:hint="eastAsia" w:ascii="仿宋_GB2312" w:hAnsi="仿宋_GB2312" w:eastAsia="仿宋_GB2312" w:cs="仿宋_GB2312"/>
          <w:color w:val="000000"/>
          <w:sz w:val="24"/>
          <w:szCs w:val="24"/>
        </w:rPr>
        <w:t>人，营业收入为</w:t>
      </w:r>
      <w:r>
        <w:rPr>
          <w:rFonts w:hint="eastAsia" w:ascii="仿宋_GB2312" w:hAnsi="仿宋_GB2312" w:eastAsia="仿宋_GB2312" w:cs="仿宋_GB2312"/>
          <w:color w:val="000000"/>
          <w:sz w:val="24"/>
          <w:szCs w:val="24"/>
          <w:u w:val="single"/>
        </w:rPr>
        <w:t>　　</w:t>
      </w:r>
      <w:r>
        <w:rPr>
          <w:rFonts w:hint="eastAsia" w:ascii="仿宋_GB2312" w:hAnsi="仿宋_GB2312" w:eastAsia="仿宋_GB2312" w:cs="仿宋_GB2312"/>
          <w:color w:val="000000"/>
          <w:sz w:val="24"/>
          <w:szCs w:val="24"/>
        </w:rPr>
        <w:t>万元，资产总额</w:t>
      </w:r>
      <w:r>
        <w:rPr>
          <w:rFonts w:hint="eastAsia" w:ascii="仿宋_GB2312" w:hAnsi="仿宋_GB2312" w:eastAsia="仿宋_GB2312" w:cs="仿宋_GB2312"/>
          <w:color w:val="000000"/>
          <w:sz w:val="24"/>
          <w:szCs w:val="24"/>
          <w:u w:val="single"/>
        </w:rPr>
        <w:t>　　</w:t>
      </w:r>
      <w:r>
        <w:rPr>
          <w:rFonts w:hint="eastAsia" w:ascii="仿宋_GB2312" w:hAnsi="仿宋_GB2312" w:eastAsia="仿宋_GB2312" w:cs="仿宋_GB2312"/>
          <w:color w:val="000000"/>
          <w:sz w:val="24"/>
          <w:szCs w:val="24"/>
        </w:rPr>
        <w:t>万元</w:t>
      </w:r>
      <w:r>
        <w:rPr>
          <w:rFonts w:hint="eastAsia" w:ascii="仿宋_GB2312" w:hAnsi="仿宋_GB2312" w:eastAsia="仿宋_GB2312" w:cs="仿宋_GB2312"/>
          <w:color w:val="000000"/>
          <w:sz w:val="24"/>
          <w:szCs w:val="24"/>
          <w:vertAlign w:val="superscript"/>
        </w:rPr>
        <w:t>1</w:t>
      </w:r>
      <w:r>
        <w:rPr>
          <w:rFonts w:hint="eastAsia" w:ascii="仿宋_GB2312" w:hAnsi="仿宋_GB2312" w:eastAsia="仿宋_GB2312" w:cs="仿宋_GB2312"/>
          <w:color w:val="000000"/>
          <w:sz w:val="24"/>
          <w:szCs w:val="24"/>
        </w:rPr>
        <w:t>，属于（</w:t>
      </w:r>
      <w:r>
        <w:rPr>
          <w:rFonts w:hint="eastAsia" w:ascii="仿宋_GB2312" w:hAnsi="仿宋_GB2312" w:eastAsia="仿宋_GB2312" w:cs="仿宋_GB2312"/>
          <w:color w:val="000000"/>
          <w:sz w:val="24"/>
          <w:szCs w:val="24"/>
          <w:u w:val="single"/>
        </w:rPr>
        <w:t>中型企业、小型企业、微型企业）</w:t>
      </w:r>
      <w:r>
        <w:rPr>
          <w:rFonts w:hint="eastAsia" w:ascii="仿宋_GB2312" w:hAnsi="仿宋_GB2312" w:eastAsia="仿宋_GB2312" w:cs="仿宋_GB2312"/>
          <w:color w:val="000000"/>
          <w:sz w:val="24"/>
          <w:szCs w:val="24"/>
        </w:rPr>
        <w:t xml:space="preserve">； </w:t>
      </w:r>
    </w:p>
    <w:p w14:paraId="4768FDD8">
      <w:pPr>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2.</w:t>
      </w:r>
      <w:r>
        <w:rPr>
          <w:rFonts w:hint="eastAsia" w:ascii="仿宋_GB2312" w:hAnsi="仿宋_GB2312" w:eastAsia="仿宋_GB2312" w:cs="仿宋_GB2312"/>
          <w:color w:val="000000"/>
          <w:sz w:val="24"/>
          <w:szCs w:val="24"/>
          <w:u w:val="single"/>
        </w:rPr>
        <w:t>（标的名称）</w:t>
      </w:r>
      <w:r>
        <w:rPr>
          <w:rFonts w:hint="eastAsia" w:ascii="仿宋_GB2312" w:hAnsi="仿宋_GB2312" w:eastAsia="仿宋_GB2312" w:cs="仿宋_GB2312"/>
          <w:color w:val="000000"/>
          <w:sz w:val="24"/>
          <w:szCs w:val="24"/>
        </w:rPr>
        <w:t>，属于</w:t>
      </w:r>
      <w:r>
        <w:rPr>
          <w:rFonts w:hint="eastAsia" w:ascii="仿宋_GB2312" w:hAnsi="仿宋_GB2312" w:eastAsia="仿宋_GB2312" w:cs="仿宋_GB2312"/>
          <w:color w:val="000000"/>
          <w:sz w:val="24"/>
          <w:szCs w:val="24"/>
          <w:u w:val="single"/>
        </w:rPr>
        <w:t>（采购文件中明确的所属行业）</w:t>
      </w:r>
      <w:r>
        <w:rPr>
          <w:rFonts w:hint="eastAsia" w:ascii="仿宋_GB2312" w:hAnsi="仿宋_GB2312" w:eastAsia="仿宋_GB2312" w:cs="仿宋_GB2312"/>
          <w:color w:val="000000"/>
          <w:sz w:val="24"/>
          <w:szCs w:val="24"/>
        </w:rPr>
        <w:t>；承接企业为</w:t>
      </w:r>
      <w:r>
        <w:rPr>
          <w:rFonts w:hint="eastAsia" w:ascii="仿宋_GB2312" w:hAnsi="仿宋_GB2312" w:eastAsia="仿宋_GB2312" w:cs="仿宋_GB2312"/>
          <w:color w:val="000000"/>
          <w:sz w:val="24"/>
          <w:szCs w:val="24"/>
          <w:u w:val="single"/>
        </w:rPr>
        <w:t>（企业名称）</w:t>
      </w:r>
      <w:r>
        <w:rPr>
          <w:rFonts w:hint="eastAsia" w:ascii="仿宋_GB2312" w:hAnsi="仿宋_GB2312" w:eastAsia="仿宋_GB2312" w:cs="仿宋_GB2312"/>
          <w:color w:val="000000"/>
          <w:sz w:val="24"/>
          <w:szCs w:val="24"/>
        </w:rPr>
        <w:t>，从业人员</w:t>
      </w:r>
      <w:r>
        <w:rPr>
          <w:rFonts w:hint="eastAsia" w:ascii="仿宋_GB2312" w:hAnsi="仿宋_GB2312" w:eastAsia="仿宋_GB2312" w:cs="仿宋_GB2312"/>
          <w:color w:val="000000"/>
          <w:sz w:val="24"/>
          <w:szCs w:val="24"/>
          <w:u w:val="single"/>
        </w:rPr>
        <w:t>　　</w:t>
      </w:r>
      <w:r>
        <w:rPr>
          <w:rFonts w:hint="eastAsia" w:ascii="仿宋_GB2312" w:hAnsi="仿宋_GB2312" w:eastAsia="仿宋_GB2312" w:cs="仿宋_GB2312"/>
          <w:color w:val="000000"/>
          <w:sz w:val="24"/>
          <w:szCs w:val="24"/>
        </w:rPr>
        <w:t>人，营业收入为</w:t>
      </w:r>
      <w:r>
        <w:rPr>
          <w:rFonts w:hint="eastAsia" w:ascii="仿宋_GB2312" w:hAnsi="仿宋_GB2312" w:eastAsia="仿宋_GB2312" w:cs="仿宋_GB2312"/>
          <w:color w:val="000000"/>
          <w:sz w:val="24"/>
          <w:szCs w:val="24"/>
          <w:u w:val="single"/>
        </w:rPr>
        <w:t>　　</w:t>
      </w:r>
      <w:r>
        <w:rPr>
          <w:rFonts w:hint="eastAsia" w:ascii="仿宋_GB2312" w:hAnsi="仿宋_GB2312" w:eastAsia="仿宋_GB2312" w:cs="仿宋_GB2312"/>
          <w:color w:val="000000"/>
          <w:sz w:val="24"/>
          <w:szCs w:val="24"/>
        </w:rPr>
        <w:t>万元，资产总额</w:t>
      </w:r>
      <w:r>
        <w:rPr>
          <w:rFonts w:hint="eastAsia" w:ascii="仿宋_GB2312" w:hAnsi="仿宋_GB2312" w:eastAsia="仿宋_GB2312" w:cs="仿宋_GB2312"/>
          <w:color w:val="000000"/>
          <w:sz w:val="24"/>
          <w:szCs w:val="24"/>
          <w:u w:val="single"/>
        </w:rPr>
        <w:t>　　</w:t>
      </w:r>
      <w:r>
        <w:rPr>
          <w:rFonts w:hint="eastAsia" w:ascii="仿宋_GB2312" w:hAnsi="仿宋_GB2312" w:eastAsia="仿宋_GB2312" w:cs="仿宋_GB2312"/>
          <w:color w:val="000000"/>
          <w:sz w:val="24"/>
          <w:szCs w:val="24"/>
        </w:rPr>
        <w:t>万元，属于（</w:t>
      </w:r>
      <w:r>
        <w:rPr>
          <w:rFonts w:hint="eastAsia" w:ascii="仿宋_GB2312" w:hAnsi="仿宋_GB2312" w:eastAsia="仿宋_GB2312" w:cs="仿宋_GB2312"/>
          <w:color w:val="000000"/>
          <w:sz w:val="24"/>
          <w:szCs w:val="24"/>
          <w:u w:val="single"/>
        </w:rPr>
        <w:t>中型企业、小型企业、微型企业）</w:t>
      </w:r>
      <w:r>
        <w:rPr>
          <w:rFonts w:hint="eastAsia" w:ascii="仿宋_GB2312" w:hAnsi="仿宋_GB2312" w:eastAsia="仿宋_GB2312" w:cs="仿宋_GB2312"/>
          <w:color w:val="000000"/>
          <w:sz w:val="24"/>
          <w:szCs w:val="24"/>
        </w:rPr>
        <w:t xml:space="preserve">； </w:t>
      </w:r>
    </w:p>
    <w:p w14:paraId="2CC5C4D8">
      <w:pPr>
        <w:autoSpaceDN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w:t>
      </w:r>
    </w:p>
    <w:p w14:paraId="0A75D06B">
      <w:pPr>
        <w:autoSpaceDN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以上企业，不属于大企业的分支机构，不存在控股股东为大企业的情形，也不存在与大企业的负责人为同一人的情形。</w:t>
      </w:r>
    </w:p>
    <w:p w14:paraId="1AE5B24D">
      <w:pPr>
        <w:autoSpaceDN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本企业对上述声明内容的真实性负责。如有虚假，将依法承担相应责任。</w:t>
      </w:r>
    </w:p>
    <w:p w14:paraId="490D7875">
      <w:pPr>
        <w:autoSpaceDN w:val="0"/>
        <w:spacing w:line="440" w:lineRule="exact"/>
        <w:ind w:firstLine="480" w:firstLineChars="200"/>
        <w:rPr>
          <w:rFonts w:hint="eastAsia" w:ascii="仿宋_GB2312" w:hAnsi="仿宋_GB2312" w:eastAsia="仿宋_GB2312" w:cs="仿宋_GB2312"/>
          <w:color w:val="000000"/>
          <w:sz w:val="24"/>
          <w:szCs w:val="24"/>
        </w:rPr>
      </w:pPr>
    </w:p>
    <w:p w14:paraId="3978D5AD">
      <w:pPr>
        <w:autoSpaceDN w:val="0"/>
        <w:spacing w:line="440" w:lineRule="exact"/>
        <w:ind w:firstLine="480" w:firstLineChars="200"/>
        <w:rPr>
          <w:rFonts w:hint="eastAsia" w:ascii="仿宋_GB2312" w:hAnsi="仿宋_GB2312" w:eastAsia="仿宋_GB2312" w:cs="仿宋_GB2312"/>
          <w:color w:val="000000"/>
          <w:kern w:val="0"/>
          <w:sz w:val="24"/>
          <w:szCs w:val="24"/>
        </w:rPr>
      </w:pPr>
    </w:p>
    <w:p w14:paraId="591F5DB1">
      <w:pPr>
        <w:autoSpaceDN w:val="0"/>
        <w:spacing w:line="440" w:lineRule="exact"/>
        <w:ind w:firstLine="480" w:firstLineChars="200"/>
        <w:rPr>
          <w:rFonts w:hint="eastAsia" w:ascii="仿宋_GB2312" w:hAnsi="仿宋_GB2312" w:eastAsia="仿宋_GB2312" w:cs="仿宋_GB2312"/>
          <w:color w:val="000000"/>
          <w:kern w:val="0"/>
          <w:sz w:val="24"/>
          <w:szCs w:val="24"/>
        </w:rPr>
      </w:pPr>
    </w:p>
    <w:p w14:paraId="157F75EF">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rPr>
      </w:pPr>
    </w:p>
    <w:p w14:paraId="1FD7A92B">
      <w:pPr>
        <w:adjustRightInd w:val="0"/>
        <w:snapToGrid w:val="0"/>
        <w:spacing w:line="480" w:lineRule="auto"/>
        <w:ind w:right="105" w:rightChars="50"/>
        <w:jc w:val="left"/>
        <w:rPr>
          <w:rFonts w:hint="eastAsia" w:ascii="仿宋_GB2312" w:hAnsi="仿宋_GB2312" w:eastAsia="仿宋_GB2312" w:cs="仿宋_GB2312"/>
          <w:color w:val="000000"/>
          <w:sz w:val="24"/>
          <w:szCs w:val="24"/>
        </w:rPr>
      </w:pPr>
    </w:p>
    <w:p w14:paraId="01315BCD">
      <w:pPr>
        <w:adjustRightInd w:val="0"/>
        <w:snapToGrid w:val="0"/>
        <w:spacing w:line="480" w:lineRule="auto"/>
        <w:ind w:right="105" w:rightChars="50"/>
        <w:jc w:val="left"/>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企业名称（加盖单位公章）：</w:t>
      </w:r>
      <w:r>
        <w:rPr>
          <w:rFonts w:hint="eastAsia" w:ascii="仿宋_GB2312" w:hAnsi="仿宋_GB2312" w:eastAsia="仿宋_GB2312" w:cs="仿宋_GB2312"/>
          <w:color w:val="000000"/>
          <w:sz w:val="24"/>
          <w:szCs w:val="24"/>
          <w:u w:val="single"/>
        </w:rPr>
        <w:t xml:space="preserve">           </w:t>
      </w:r>
    </w:p>
    <w:p w14:paraId="26AFA34E">
      <w:pPr>
        <w:adjustRightInd w:val="0"/>
        <w:snapToGrid w:val="0"/>
        <w:spacing w:line="480" w:lineRule="auto"/>
        <w:ind w:right="105" w:rightChars="50"/>
        <w:jc w:val="left"/>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日期：</w:t>
      </w:r>
      <w:r>
        <w:rPr>
          <w:rFonts w:hint="eastAsia" w:ascii="仿宋_GB2312" w:hAnsi="仿宋_GB2312" w:eastAsia="仿宋_GB2312" w:cs="仿宋_GB2312"/>
          <w:color w:val="000000"/>
          <w:sz w:val="24"/>
          <w:szCs w:val="24"/>
          <w:u w:val="single"/>
        </w:rPr>
        <w:t xml:space="preserve">             </w:t>
      </w:r>
    </w:p>
    <w:p w14:paraId="3DD1FEF2">
      <w:pPr>
        <w:ind w:firstLine="420"/>
        <w:rPr>
          <w:rFonts w:hint="eastAsia" w:ascii="仿宋_GB2312" w:hAnsi="仿宋_GB2312" w:eastAsia="仿宋_GB2312" w:cs="仿宋_GB2312"/>
          <w:color w:val="000000"/>
          <w:sz w:val="24"/>
          <w:szCs w:val="24"/>
        </w:rPr>
      </w:pPr>
    </w:p>
    <w:p w14:paraId="5D7A9383">
      <w:pPr>
        <w:adjustRightInd w:val="0"/>
        <w:snapToGrid w:val="0"/>
        <w:spacing w:line="480" w:lineRule="auto"/>
        <w:ind w:right="105" w:rightChars="50"/>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lang w:eastAsia="zh-CN"/>
        </w:rPr>
        <w:t>注：</w:t>
      </w:r>
      <w:r>
        <w:rPr>
          <w:rFonts w:hint="eastAsia" w:ascii="仿宋_GB2312" w:hAnsi="仿宋_GB2312" w:eastAsia="仿宋_GB2312" w:cs="仿宋_GB2312"/>
          <w:color w:val="000000"/>
          <w:kern w:val="0"/>
          <w:sz w:val="24"/>
          <w:szCs w:val="24"/>
          <w:lang w:val="en-US" w:eastAsia="zh-CN"/>
        </w:rPr>
        <w:t>1</w:t>
      </w:r>
      <w:r>
        <w:rPr>
          <w:rFonts w:hint="eastAsia" w:ascii="仿宋_GB2312" w:hAnsi="仿宋_GB2312" w:eastAsia="仿宋_GB2312" w:cs="仿宋_GB2312"/>
          <w:color w:val="000000"/>
          <w:kern w:val="0"/>
          <w:sz w:val="24"/>
          <w:szCs w:val="24"/>
        </w:rPr>
        <w:t>从业人员、营业收入、资产总额填报上一年度数据，无上一年度数据的新成立企业可不填报。</w:t>
      </w:r>
    </w:p>
    <w:p w14:paraId="67E4700B">
      <w:pPr>
        <w:adjustRightInd w:val="0"/>
        <w:snapToGrid w:val="0"/>
        <w:spacing w:line="480" w:lineRule="auto"/>
        <w:ind w:right="105" w:rightChars="50"/>
        <w:jc w:val="left"/>
        <w:rPr>
          <w:rFonts w:hint="eastAsia" w:ascii="仿宋_GB2312" w:hAnsi="仿宋_GB2312" w:eastAsia="仿宋_GB2312" w:cs="仿宋_GB2312"/>
          <w:color w:val="000000"/>
          <w:sz w:val="24"/>
          <w:szCs w:val="24"/>
        </w:rPr>
      </w:pPr>
    </w:p>
    <w:p w14:paraId="0826595B">
      <w:pPr>
        <w:adjustRightInd w:val="0"/>
        <w:snapToGrid w:val="0"/>
        <w:spacing w:line="360" w:lineRule="auto"/>
        <w:rPr>
          <w:rFonts w:hint="eastAsia" w:ascii="仿宋_GB2312" w:hAnsi="仿宋_GB2312" w:eastAsia="仿宋_GB2312" w:cs="仿宋_GB2312"/>
          <w:b/>
          <w:color w:val="000000"/>
          <w:sz w:val="24"/>
          <w:szCs w:val="24"/>
        </w:rPr>
        <w:sectPr>
          <w:pgSz w:w="11906" w:h="16838"/>
          <w:pgMar w:top="1440" w:right="1803" w:bottom="1276" w:left="1803" w:header="851" w:footer="992" w:gutter="0"/>
          <w:cols w:space="720" w:num="1"/>
          <w:docGrid w:type="linesAndChars" w:linePitch="319" w:charSpace="0"/>
        </w:sectPr>
      </w:pPr>
    </w:p>
    <w:p w14:paraId="39CD0654">
      <w:pPr>
        <w:adjustRightInd w:val="0"/>
        <w:snapToGrid w:val="0"/>
        <w:spacing w:line="360" w:lineRule="auto"/>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填表说明：</w:t>
      </w:r>
    </w:p>
    <w:p w14:paraId="0CC8487A">
      <w:pPr>
        <w:numPr>
          <w:ilvl w:val="0"/>
          <w:numId w:val="4"/>
        </w:numPr>
        <w:autoSpaceDN w:val="0"/>
        <w:adjustRightInd w:val="0"/>
        <w:snapToGrid w:val="0"/>
        <w:spacing w:line="360" w:lineRule="auto"/>
        <w:ind w:firstLine="426"/>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标的名称：</w:t>
      </w:r>
      <w:r>
        <w:rPr>
          <w:rFonts w:hint="eastAsia" w:ascii="仿宋_GB2312" w:hAnsi="仿宋_GB2312" w:eastAsia="仿宋_GB2312" w:cs="仿宋_GB2312"/>
          <w:color w:val="000000"/>
          <w:sz w:val="24"/>
          <w:szCs w:val="24"/>
          <w:u w:val="single"/>
        </w:rPr>
        <w:t xml:space="preserve">                   </w:t>
      </w:r>
    </w:p>
    <w:p w14:paraId="593F46D6">
      <w:pPr>
        <w:numPr>
          <w:ilvl w:val="0"/>
          <w:numId w:val="4"/>
        </w:numPr>
        <w:autoSpaceDN w:val="0"/>
        <w:adjustRightInd w:val="0"/>
        <w:snapToGrid w:val="0"/>
        <w:spacing w:line="360" w:lineRule="auto"/>
        <w:ind w:firstLine="426"/>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所属行业：</w:t>
      </w:r>
      <w:r>
        <w:rPr>
          <w:rFonts w:hint="eastAsia" w:ascii="仿宋_GB2312" w:hAnsi="仿宋_GB2312" w:eastAsia="仿宋_GB2312" w:cs="仿宋_GB2312"/>
          <w:bCs/>
          <w:color w:val="000000"/>
          <w:sz w:val="24"/>
          <w:szCs w:val="24"/>
        </w:rPr>
        <w:t>所属行业为《工业和信息化部、国家统计局、国家发展和改革委员会、财政</w:t>
      </w:r>
      <w:r>
        <w:rPr>
          <w:rFonts w:hint="eastAsia" w:ascii="仿宋_GB2312" w:hAnsi="仿宋_GB2312" w:eastAsia="仿宋_GB2312" w:cs="仿宋_GB2312"/>
          <w:color w:val="000000"/>
          <w:sz w:val="24"/>
          <w:szCs w:val="24"/>
        </w:rPr>
        <w:t>部关于印发中小企业划型标准规定的通知》（工信部联企业〔2011〕300号）中规定的</w:t>
      </w:r>
      <w:r>
        <w:rPr>
          <w:rFonts w:hint="eastAsia" w:ascii="仿宋_GB2312" w:hAnsi="仿宋_GB2312" w:eastAsia="仿宋_GB2312" w:cs="仿宋_GB2312"/>
          <w:b/>
          <w:bCs/>
          <w:color w:val="000000"/>
          <w:sz w:val="24"/>
          <w:szCs w:val="24"/>
        </w:rPr>
        <w:t>“</w:t>
      </w:r>
      <w:r>
        <w:rPr>
          <w:rFonts w:hint="eastAsia" w:ascii="仿宋_GB2312" w:hAnsi="仿宋_GB2312" w:eastAsia="仿宋_GB2312" w:cs="仿宋_GB2312"/>
          <w:b/>
          <w:bCs/>
          <w:color w:val="000000"/>
          <w:sz w:val="24"/>
          <w:szCs w:val="24"/>
          <w:u w:val="single"/>
          <w:lang w:val="en-US" w:eastAsia="zh-CN"/>
        </w:rPr>
        <w:t>物业管理服务</w:t>
      </w:r>
      <w:r>
        <w:rPr>
          <w:rFonts w:hint="eastAsia" w:ascii="仿宋_GB2312" w:hAnsi="仿宋_GB2312" w:eastAsia="仿宋_GB2312" w:cs="仿宋_GB2312"/>
          <w:b/>
          <w:bCs/>
          <w:color w:val="000000"/>
          <w:sz w:val="24"/>
          <w:szCs w:val="24"/>
        </w:rPr>
        <w:t>”</w:t>
      </w:r>
    </w:p>
    <w:p w14:paraId="56920779">
      <w:pPr>
        <w:numPr>
          <w:ilvl w:val="0"/>
          <w:numId w:val="4"/>
        </w:numPr>
        <w:autoSpaceDN w:val="0"/>
        <w:adjustRightInd w:val="0"/>
        <w:snapToGrid w:val="0"/>
        <w:spacing w:line="360" w:lineRule="auto"/>
        <w:ind w:firstLine="487"/>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落款处企业名称（盖章）：此处的企业名称是指参与本次采购活动的供应商名称。</w:t>
      </w:r>
    </w:p>
    <w:p w14:paraId="5C704700">
      <w:pPr>
        <w:numPr>
          <w:ilvl w:val="0"/>
          <w:numId w:val="4"/>
        </w:numPr>
        <w:autoSpaceDN w:val="0"/>
        <w:adjustRightInd w:val="0"/>
        <w:snapToGrid w:val="0"/>
        <w:spacing w:line="360" w:lineRule="auto"/>
        <w:ind w:firstLine="487"/>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从业人员、营业收入、资产总额填报上一年度数据，无上一年度数据的新成立企业可不填报。</w:t>
      </w:r>
    </w:p>
    <w:p w14:paraId="07EA4B88">
      <w:pPr>
        <w:numPr>
          <w:ilvl w:val="0"/>
          <w:numId w:val="4"/>
        </w:numPr>
        <w:autoSpaceDN w:val="0"/>
        <w:adjustRightInd w:val="0"/>
        <w:snapToGrid w:val="0"/>
        <w:spacing w:line="360" w:lineRule="auto"/>
        <w:ind w:firstLine="487"/>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企业类型：</w:t>
      </w:r>
    </w:p>
    <w:p w14:paraId="5E3C5BD3">
      <w:pPr>
        <w:pStyle w:val="33"/>
        <w:adjustRightInd w:val="0"/>
        <w:snapToGrid w:val="0"/>
        <w:spacing w:line="360" w:lineRule="auto"/>
        <w:ind w:left="426" w:firstLine="0" w:firstLineChars="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（1）供应商需在中型企业、小型企业、微型企业中选择其中一类进行填报；</w:t>
      </w:r>
    </w:p>
    <w:p w14:paraId="19CB864B">
      <w:pPr>
        <w:pStyle w:val="33"/>
        <w:adjustRightInd w:val="0"/>
        <w:snapToGrid w:val="0"/>
        <w:spacing w:line="312" w:lineRule="auto"/>
        <w:ind w:left="426" w:firstLine="0" w:firstLineChars="0"/>
        <w:jc w:val="left"/>
        <w:rPr>
          <w:rFonts w:hint="eastAsia" w:ascii="仿宋_GB2312" w:hAnsi="仿宋_GB2312" w:eastAsia="仿宋_GB2312" w:cs="仿宋_GB2312"/>
          <w:b/>
          <w:color w:val="000000"/>
          <w:sz w:val="24"/>
          <w:szCs w:val="24"/>
        </w:rPr>
      </w:pPr>
      <w:r>
        <w:rPr>
          <w:rFonts w:hint="eastAsia" w:ascii="仿宋_GB2312" w:hAnsi="仿宋_GB2312" w:eastAsia="仿宋_GB2312" w:cs="仿宋_GB2312"/>
          <w:color w:val="000000"/>
          <w:sz w:val="24"/>
          <w:szCs w:val="24"/>
        </w:rPr>
        <w:t>（2）企业划型标准依据《关于印发中小企业划型标准规定的通知》（工信部联企业〔2011〕300号）、</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国家统计局关于印发〈统计上大中小微型企业划分办法（2017）〉的通知</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（国统字〔2017〕213号）文件执行。</w:t>
      </w:r>
    </w:p>
    <w:p w14:paraId="7913EFFA">
      <w:pPr>
        <w:pStyle w:val="33"/>
        <w:adjustRightInd w:val="0"/>
        <w:snapToGrid w:val="0"/>
        <w:spacing w:line="360" w:lineRule="auto"/>
        <w:ind w:left="426" w:firstLine="0" w:firstLineChars="0"/>
        <w:jc w:val="left"/>
        <w:rPr>
          <w:rFonts w:hint="eastAsia" w:ascii="仿宋_GB2312" w:hAnsi="仿宋_GB2312" w:eastAsia="仿宋_GB2312" w:cs="仿宋_GB2312"/>
          <w:color w:val="000000"/>
          <w:sz w:val="24"/>
          <w:szCs w:val="24"/>
        </w:rPr>
      </w:pPr>
    </w:p>
    <w:p w14:paraId="6D407894">
      <w:pPr>
        <w:pStyle w:val="33"/>
        <w:adjustRightInd w:val="0"/>
        <w:snapToGrid w:val="0"/>
        <w:spacing w:line="360" w:lineRule="auto"/>
        <w:ind w:left="426" w:firstLine="0" w:firstLineChars="0"/>
        <w:jc w:val="left"/>
        <w:rPr>
          <w:rFonts w:hint="eastAsia" w:ascii="Times New Roman" w:hAnsi="Times New Roman" w:eastAsia="仿宋" w:cs="仿宋"/>
          <w:color w:val="000000"/>
          <w:szCs w:val="28"/>
        </w:rPr>
      </w:pPr>
    </w:p>
    <w:p w14:paraId="217A8C95">
      <w:pPr>
        <w:pStyle w:val="33"/>
        <w:adjustRightInd w:val="0"/>
        <w:snapToGrid w:val="0"/>
        <w:spacing w:line="360" w:lineRule="auto"/>
        <w:ind w:left="426" w:firstLine="0" w:firstLineChars="0"/>
        <w:jc w:val="left"/>
        <w:rPr>
          <w:rFonts w:hint="eastAsia" w:ascii="Times New Roman" w:hAnsi="Times New Roman" w:eastAsia="仿宋" w:cs="仿宋"/>
          <w:color w:val="000000"/>
          <w:szCs w:val="28"/>
        </w:rPr>
      </w:pPr>
    </w:p>
    <w:p w14:paraId="69CB62E9">
      <w:pPr>
        <w:pStyle w:val="33"/>
        <w:adjustRightInd w:val="0"/>
        <w:snapToGrid w:val="0"/>
        <w:spacing w:line="360" w:lineRule="auto"/>
        <w:ind w:left="426" w:firstLine="0" w:firstLineChars="0"/>
        <w:jc w:val="left"/>
        <w:rPr>
          <w:rFonts w:hint="eastAsia" w:ascii="Times New Roman" w:hAnsi="Times New Roman" w:eastAsia="仿宋" w:cs="仿宋"/>
          <w:color w:val="000000"/>
          <w:szCs w:val="28"/>
        </w:rPr>
      </w:pPr>
    </w:p>
    <w:p w14:paraId="26B7829A">
      <w:pPr>
        <w:pStyle w:val="33"/>
        <w:adjustRightInd w:val="0"/>
        <w:snapToGrid w:val="0"/>
        <w:spacing w:line="360" w:lineRule="auto"/>
        <w:ind w:left="426" w:firstLine="0" w:firstLineChars="0"/>
        <w:jc w:val="left"/>
        <w:rPr>
          <w:rFonts w:hint="eastAsia" w:ascii="Times New Roman" w:hAnsi="Times New Roman" w:eastAsia="仿宋" w:cs="仿宋"/>
          <w:color w:val="000000"/>
          <w:szCs w:val="28"/>
        </w:rPr>
      </w:pPr>
    </w:p>
    <w:p w14:paraId="63A866E2">
      <w:pPr>
        <w:pStyle w:val="33"/>
        <w:adjustRightInd w:val="0"/>
        <w:snapToGrid w:val="0"/>
        <w:spacing w:line="360" w:lineRule="auto"/>
        <w:ind w:left="426" w:firstLine="0" w:firstLineChars="0"/>
        <w:jc w:val="left"/>
        <w:rPr>
          <w:rFonts w:hint="eastAsia" w:ascii="Times New Roman" w:hAnsi="Times New Roman" w:eastAsia="仿宋" w:cs="仿宋"/>
          <w:color w:val="000000"/>
          <w:szCs w:val="28"/>
        </w:rPr>
      </w:pPr>
    </w:p>
    <w:p w14:paraId="686F17EA">
      <w:pPr>
        <w:pStyle w:val="33"/>
        <w:adjustRightInd w:val="0"/>
        <w:snapToGrid w:val="0"/>
        <w:spacing w:line="360" w:lineRule="auto"/>
        <w:ind w:left="426" w:firstLine="0" w:firstLineChars="0"/>
        <w:jc w:val="left"/>
        <w:rPr>
          <w:rFonts w:hint="eastAsia" w:ascii="Times New Roman" w:hAnsi="Times New Roman" w:eastAsia="仿宋" w:cs="仿宋"/>
          <w:color w:val="000000"/>
          <w:szCs w:val="28"/>
        </w:rPr>
      </w:pPr>
    </w:p>
    <w:p w14:paraId="6D4FA0B7">
      <w:pPr>
        <w:pStyle w:val="33"/>
        <w:adjustRightInd w:val="0"/>
        <w:snapToGrid w:val="0"/>
        <w:spacing w:line="360" w:lineRule="auto"/>
        <w:ind w:left="426" w:firstLine="0" w:firstLineChars="0"/>
        <w:jc w:val="left"/>
        <w:rPr>
          <w:rFonts w:hint="eastAsia" w:ascii="Times New Roman" w:hAnsi="Times New Roman" w:eastAsia="仿宋" w:cs="仿宋"/>
          <w:color w:val="000000"/>
          <w:szCs w:val="28"/>
        </w:rPr>
      </w:pPr>
    </w:p>
    <w:p w14:paraId="6692570B">
      <w:pPr>
        <w:pStyle w:val="33"/>
        <w:adjustRightInd w:val="0"/>
        <w:snapToGrid w:val="0"/>
        <w:spacing w:line="360" w:lineRule="auto"/>
        <w:ind w:left="426" w:firstLine="0" w:firstLineChars="0"/>
        <w:jc w:val="left"/>
        <w:rPr>
          <w:rFonts w:hint="eastAsia" w:ascii="Times New Roman" w:hAnsi="Times New Roman" w:eastAsia="仿宋" w:cs="仿宋"/>
          <w:color w:val="000000"/>
          <w:szCs w:val="28"/>
        </w:rPr>
      </w:pPr>
    </w:p>
    <w:p w14:paraId="34B78010">
      <w:pPr>
        <w:pStyle w:val="33"/>
        <w:adjustRightInd w:val="0"/>
        <w:snapToGrid w:val="0"/>
        <w:spacing w:line="360" w:lineRule="auto"/>
        <w:ind w:left="426" w:firstLine="0" w:firstLineChars="0"/>
        <w:jc w:val="left"/>
        <w:rPr>
          <w:rFonts w:hint="eastAsia" w:ascii="Times New Roman" w:hAnsi="Times New Roman" w:eastAsia="仿宋" w:cs="仿宋"/>
          <w:color w:val="000000"/>
          <w:szCs w:val="28"/>
        </w:rPr>
      </w:pPr>
    </w:p>
    <w:p w14:paraId="42CAC665">
      <w:pPr>
        <w:pStyle w:val="33"/>
        <w:adjustRightInd w:val="0"/>
        <w:snapToGrid w:val="0"/>
        <w:spacing w:line="360" w:lineRule="auto"/>
        <w:ind w:left="426" w:firstLine="0" w:firstLineChars="0"/>
        <w:jc w:val="left"/>
        <w:rPr>
          <w:rFonts w:hint="eastAsia" w:ascii="Times New Roman" w:hAnsi="Times New Roman" w:eastAsia="仿宋" w:cs="仿宋"/>
          <w:color w:val="000000"/>
          <w:szCs w:val="28"/>
        </w:rPr>
      </w:pPr>
    </w:p>
    <w:p w14:paraId="4FDC1ED9">
      <w:pPr>
        <w:pStyle w:val="33"/>
        <w:adjustRightInd w:val="0"/>
        <w:snapToGrid w:val="0"/>
        <w:spacing w:line="360" w:lineRule="auto"/>
        <w:ind w:left="426" w:firstLine="0" w:firstLineChars="0"/>
        <w:jc w:val="left"/>
        <w:rPr>
          <w:rFonts w:hint="eastAsia" w:ascii="Times New Roman" w:hAnsi="Times New Roman" w:eastAsia="仿宋" w:cs="仿宋"/>
          <w:color w:val="000000"/>
          <w:szCs w:val="28"/>
        </w:rPr>
      </w:pPr>
    </w:p>
    <w:p w14:paraId="078AFA7B">
      <w:pPr>
        <w:pStyle w:val="33"/>
        <w:adjustRightInd w:val="0"/>
        <w:snapToGrid w:val="0"/>
        <w:spacing w:line="360" w:lineRule="auto"/>
        <w:ind w:left="426" w:firstLine="0" w:firstLineChars="0"/>
        <w:jc w:val="left"/>
        <w:rPr>
          <w:rFonts w:hint="eastAsia" w:ascii="Times New Roman" w:hAnsi="Times New Roman" w:eastAsia="仿宋" w:cs="仿宋"/>
          <w:color w:val="000000"/>
          <w:szCs w:val="28"/>
        </w:rPr>
      </w:pPr>
    </w:p>
    <w:p w14:paraId="13B62803">
      <w:pPr>
        <w:pStyle w:val="33"/>
        <w:adjustRightInd w:val="0"/>
        <w:snapToGrid w:val="0"/>
        <w:spacing w:line="360" w:lineRule="auto"/>
        <w:ind w:left="426" w:firstLine="0" w:firstLineChars="0"/>
        <w:jc w:val="left"/>
        <w:rPr>
          <w:rFonts w:hint="eastAsia" w:ascii="Times New Roman" w:hAnsi="Times New Roman" w:eastAsia="仿宋" w:cs="仿宋"/>
          <w:color w:val="000000"/>
          <w:szCs w:val="28"/>
        </w:rPr>
      </w:pPr>
    </w:p>
    <w:p w14:paraId="73AEC2A5">
      <w:pPr>
        <w:pStyle w:val="33"/>
        <w:adjustRightInd w:val="0"/>
        <w:snapToGrid w:val="0"/>
        <w:spacing w:line="360" w:lineRule="auto"/>
        <w:ind w:left="426" w:firstLine="0" w:firstLineChars="0"/>
        <w:jc w:val="left"/>
        <w:rPr>
          <w:rFonts w:hint="eastAsia" w:ascii="Times New Roman" w:hAnsi="Times New Roman" w:eastAsia="仿宋" w:cs="仿宋"/>
          <w:color w:val="000000"/>
          <w:szCs w:val="28"/>
        </w:rPr>
      </w:pPr>
    </w:p>
    <w:p w14:paraId="4AB4DF8D">
      <w:pPr>
        <w:pStyle w:val="33"/>
        <w:adjustRightInd w:val="0"/>
        <w:snapToGrid w:val="0"/>
        <w:spacing w:line="360" w:lineRule="auto"/>
        <w:ind w:left="426" w:firstLine="0" w:firstLineChars="0"/>
        <w:jc w:val="left"/>
        <w:rPr>
          <w:rFonts w:hint="eastAsia" w:ascii="Times New Roman" w:hAnsi="Times New Roman" w:eastAsia="仿宋" w:cs="仿宋"/>
          <w:color w:val="000000"/>
          <w:szCs w:val="28"/>
        </w:rPr>
      </w:pPr>
    </w:p>
    <w:p w14:paraId="1983DBA7">
      <w:pPr>
        <w:pStyle w:val="33"/>
        <w:adjustRightInd w:val="0"/>
        <w:snapToGrid w:val="0"/>
        <w:spacing w:line="360" w:lineRule="auto"/>
        <w:ind w:left="426" w:firstLine="0" w:firstLineChars="0"/>
        <w:jc w:val="left"/>
        <w:rPr>
          <w:rFonts w:hint="eastAsia" w:ascii="Times New Roman" w:hAnsi="Times New Roman" w:eastAsia="仿宋" w:cs="仿宋"/>
          <w:color w:val="000000"/>
          <w:szCs w:val="28"/>
        </w:rPr>
      </w:pPr>
    </w:p>
    <w:p w14:paraId="181B23DF">
      <w:pPr>
        <w:pStyle w:val="33"/>
        <w:adjustRightInd w:val="0"/>
        <w:snapToGrid w:val="0"/>
        <w:spacing w:line="360" w:lineRule="auto"/>
        <w:ind w:left="426" w:firstLine="0" w:firstLineChars="0"/>
        <w:jc w:val="left"/>
        <w:rPr>
          <w:rFonts w:hint="eastAsia" w:ascii="Times New Roman" w:hAnsi="Times New Roman" w:eastAsia="仿宋" w:cs="仿宋"/>
          <w:color w:val="000000"/>
          <w:szCs w:val="28"/>
        </w:rPr>
      </w:pPr>
    </w:p>
    <w:p w14:paraId="2C8708ED">
      <w:pPr>
        <w:adjustRightInd w:val="0"/>
        <w:snapToGrid w:val="0"/>
        <w:spacing w:line="312" w:lineRule="auto"/>
        <w:jc w:val="left"/>
        <w:rPr>
          <w:rFonts w:hint="eastAsia" w:ascii="Times New Roman" w:hAnsi="Times New Roman" w:eastAsia="仿宋" w:cs="仿宋"/>
          <w:color w:val="000000"/>
          <w:szCs w:val="28"/>
        </w:rPr>
      </w:pPr>
    </w:p>
    <w:p w14:paraId="5FC63F32">
      <w:pPr>
        <w:pStyle w:val="3"/>
        <w:adjustRightInd w:val="0"/>
        <w:snapToGrid w:val="0"/>
        <w:spacing w:before="0" w:after="0" w:line="240" w:lineRule="auto"/>
        <w:jc w:val="left"/>
        <w:rPr>
          <w:rFonts w:hint="eastAsia" w:ascii="Times New Roman" w:hAnsi="Times New Roman" w:eastAsia="仿宋" w:cs="仿宋"/>
          <w:color w:val="000000"/>
          <w:szCs w:val="28"/>
        </w:rPr>
      </w:pPr>
      <w:r>
        <w:rPr>
          <w:rFonts w:hint="eastAsia" w:ascii="Times New Roman" w:hAnsi="Times New Roman" w:eastAsia="仿宋" w:cs="仿宋"/>
          <w:color w:val="000000"/>
          <w:szCs w:val="28"/>
        </w:rPr>
        <w:br w:type="page"/>
      </w:r>
      <w:r>
        <w:rPr>
          <w:rFonts w:hint="eastAsia" w:ascii="Times New Roman" w:hAnsi="Times New Roman" w:eastAsia="仿宋" w:cs="仿宋"/>
          <w:color w:val="000000"/>
          <w:szCs w:val="28"/>
        </w:rPr>
        <w:t>格式17</w:t>
      </w:r>
    </w:p>
    <w:p w14:paraId="23558545">
      <w:pPr>
        <w:adjustRightInd w:val="0"/>
        <w:snapToGrid w:val="0"/>
        <w:spacing w:before="319" w:beforeLines="100" w:after="319" w:afterLines="100" w:line="360" w:lineRule="auto"/>
        <w:ind w:right="105" w:rightChars="50"/>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t>残疾人福利性单位声明函</w:t>
      </w:r>
    </w:p>
    <w:p w14:paraId="5C89F7BE">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单位的</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项目采购活动，提供本单位制造的货物（由本单位承担工程/提供服务），或者提供其他残疾人福利性单位制造的货物（不包括使用非残疾人福利性单位注册商标的货物）</w:t>
      </w:r>
    </w:p>
    <w:p w14:paraId="65731730">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本单位对上述声明的真实性负责。如有虚假，将依法承担相应责任。</w:t>
      </w:r>
    </w:p>
    <w:p w14:paraId="6D6F1558">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rPr>
      </w:pPr>
    </w:p>
    <w:p w14:paraId="41F6E438">
      <w:pPr>
        <w:adjustRightInd w:val="0"/>
        <w:snapToGrid w:val="0"/>
        <w:spacing w:line="360" w:lineRule="auto"/>
        <w:ind w:right="105" w:rightChars="50" w:firstLine="544" w:firstLineChars="227"/>
        <w:jc w:val="left"/>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注：1</w:t>
      </w:r>
      <w:r>
        <w:rPr>
          <w:rFonts w:hint="eastAsia" w:ascii="仿宋_GB2312" w:hAnsi="仿宋_GB2312" w:eastAsia="仿宋_GB2312" w:cs="仿宋_GB2312"/>
          <w:b/>
          <w:color w:val="000000"/>
          <w:sz w:val="24"/>
          <w:szCs w:val="24"/>
          <w:lang w:val="en-US" w:eastAsia="zh-CN"/>
        </w:rPr>
        <w:t>.</w:t>
      </w:r>
      <w:r>
        <w:rPr>
          <w:rFonts w:hint="eastAsia" w:ascii="仿宋_GB2312" w:hAnsi="仿宋_GB2312" w:eastAsia="仿宋_GB2312" w:cs="仿宋_GB2312"/>
          <w:b/>
          <w:color w:val="000000"/>
          <w:sz w:val="24"/>
          <w:szCs w:val="24"/>
        </w:rPr>
        <w:t>供应商为非残疾人福利性单位的，无需填写此声明函。</w:t>
      </w:r>
    </w:p>
    <w:p w14:paraId="53372580">
      <w:pPr>
        <w:adjustRightInd w:val="0"/>
        <w:snapToGrid w:val="0"/>
        <w:spacing w:line="360" w:lineRule="auto"/>
        <w:ind w:right="105" w:rightChars="50"/>
        <w:jc w:val="left"/>
        <w:rPr>
          <w:rFonts w:hint="eastAsia" w:ascii="仿宋_GB2312" w:hAnsi="仿宋_GB2312" w:eastAsia="仿宋_GB2312" w:cs="仿宋_GB2312"/>
          <w:color w:val="000000"/>
          <w:sz w:val="24"/>
          <w:szCs w:val="24"/>
        </w:rPr>
      </w:pPr>
    </w:p>
    <w:p w14:paraId="1DF4BD1D">
      <w:pPr>
        <w:adjustRightInd w:val="0"/>
        <w:snapToGrid w:val="0"/>
        <w:spacing w:line="360" w:lineRule="auto"/>
        <w:ind w:right="105" w:rightChars="50"/>
        <w:jc w:val="left"/>
        <w:rPr>
          <w:rFonts w:hint="eastAsia" w:ascii="仿宋_GB2312" w:hAnsi="仿宋_GB2312" w:eastAsia="仿宋_GB2312" w:cs="仿宋_GB2312"/>
          <w:color w:val="000000"/>
          <w:sz w:val="24"/>
          <w:szCs w:val="24"/>
        </w:rPr>
      </w:pPr>
    </w:p>
    <w:p w14:paraId="54C61F3B">
      <w:pPr>
        <w:adjustRightInd w:val="0"/>
        <w:snapToGrid w:val="0"/>
        <w:spacing w:line="360" w:lineRule="auto"/>
        <w:ind w:right="105" w:rightChars="50"/>
        <w:jc w:val="left"/>
        <w:rPr>
          <w:rFonts w:hint="eastAsia" w:ascii="仿宋_GB2312" w:hAnsi="仿宋_GB2312" w:eastAsia="仿宋_GB2312" w:cs="仿宋_GB2312"/>
          <w:color w:val="000000"/>
          <w:sz w:val="24"/>
          <w:szCs w:val="24"/>
        </w:rPr>
      </w:pPr>
    </w:p>
    <w:p w14:paraId="3805E366">
      <w:pPr>
        <w:adjustRightInd w:val="0"/>
        <w:snapToGrid w:val="0"/>
        <w:spacing w:line="480" w:lineRule="auto"/>
        <w:ind w:right="105" w:rightChars="50"/>
        <w:jc w:val="righ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投标人名称（加盖单位公章）：</w:t>
      </w:r>
      <w:r>
        <w:rPr>
          <w:rFonts w:hint="eastAsia" w:ascii="仿宋_GB2312" w:hAnsi="仿宋_GB2312" w:eastAsia="仿宋_GB2312" w:cs="仿宋_GB2312"/>
          <w:color w:val="000000"/>
          <w:sz w:val="24"/>
          <w:szCs w:val="24"/>
          <w:u w:val="single"/>
        </w:rPr>
        <w:t xml:space="preserve">              </w:t>
      </w:r>
    </w:p>
    <w:p w14:paraId="6CE0BE3E">
      <w:pPr>
        <w:adjustRightInd w:val="0"/>
        <w:snapToGrid w:val="0"/>
        <w:spacing w:line="480" w:lineRule="auto"/>
        <w:ind w:right="105" w:rightChars="50" w:firstLine="6009" w:firstLineChars="2504"/>
        <w:jc w:val="left"/>
        <w:rPr>
          <w:rFonts w:hint="eastAsia" w:ascii="仿宋_GB2312" w:hAnsi="仿宋_GB2312" w:eastAsia="仿宋_GB2312" w:cs="仿宋_GB2312"/>
          <w:b/>
          <w:color w:val="000000"/>
          <w:sz w:val="24"/>
          <w:szCs w:val="24"/>
        </w:rPr>
      </w:pPr>
      <w:r>
        <w:rPr>
          <w:rFonts w:hint="eastAsia" w:ascii="仿宋_GB2312" w:hAnsi="仿宋_GB2312" w:eastAsia="仿宋_GB2312" w:cs="仿宋_GB2312"/>
          <w:color w:val="000000"/>
          <w:sz w:val="24"/>
          <w:szCs w:val="24"/>
        </w:rPr>
        <w:t>日期：</w:t>
      </w:r>
      <w:r>
        <w:rPr>
          <w:rFonts w:hint="eastAsia" w:ascii="仿宋_GB2312" w:hAnsi="仿宋_GB2312" w:eastAsia="仿宋_GB2312" w:cs="仿宋_GB2312"/>
          <w:color w:val="000000"/>
          <w:sz w:val="24"/>
          <w:szCs w:val="24"/>
          <w:u w:val="single"/>
        </w:rPr>
        <w:t xml:space="preserve">              </w:t>
      </w:r>
    </w:p>
    <w:p w14:paraId="1AC5C08B">
      <w:pPr>
        <w:pStyle w:val="3"/>
        <w:adjustRightInd w:val="0"/>
        <w:snapToGrid w:val="0"/>
        <w:spacing w:before="0" w:after="0" w:line="240" w:lineRule="auto"/>
        <w:jc w:val="left"/>
        <w:rPr>
          <w:rFonts w:hint="eastAsia" w:ascii="Times New Roman" w:hAnsi="Times New Roman" w:eastAsia="仿宋" w:cs="仿宋"/>
          <w:color w:val="000000"/>
          <w:szCs w:val="28"/>
        </w:rPr>
      </w:pPr>
      <w:r>
        <w:rPr>
          <w:rFonts w:hint="eastAsia" w:ascii="Times New Roman" w:hAnsi="Times New Roman" w:eastAsia="仿宋" w:cs="仿宋"/>
          <w:color w:val="000000"/>
          <w:szCs w:val="21"/>
          <w:u w:val="single"/>
        </w:rPr>
        <w:br w:type="page"/>
      </w:r>
      <w:r>
        <w:rPr>
          <w:rFonts w:hint="eastAsia" w:ascii="Times New Roman" w:hAnsi="Times New Roman" w:eastAsia="仿宋" w:cs="仿宋"/>
          <w:color w:val="000000"/>
          <w:szCs w:val="28"/>
        </w:rPr>
        <w:t>格式18</w:t>
      </w:r>
    </w:p>
    <w:p w14:paraId="1A8B730E">
      <w:pPr>
        <w:adjustRightInd w:val="0"/>
        <w:snapToGrid w:val="0"/>
        <w:spacing w:before="319" w:beforeLines="100" w:after="319" w:afterLines="100" w:line="360" w:lineRule="auto"/>
        <w:ind w:right="105" w:rightChars="50"/>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t>关于符合本国产品标准的声明函</w:t>
      </w:r>
    </w:p>
    <w:p w14:paraId="488BE472">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rPr>
      </w:pPr>
    </w:p>
    <w:p w14:paraId="2F9732E9">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7211BD90">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w:t>
      </w:r>
      <w:r>
        <w:rPr>
          <w:rFonts w:hint="eastAsia" w:ascii="仿宋_GB2312" w:hAnsi="仿宋_GB2312" w:eastAsia="仿宋_GB2312" w:cs="仿宋_GB2312"/>
          <w:color w:val="000000"/>
          <w:sz w:val="24"/>
          <w:szCs w:val="24"/>
          <w:u w:val="single"/>
        </w:rPr>
        <w:t>（产品名称1）</w:t>
      </w:r>
      <w:r>
        <w:rPr>
          <w:rFonts w:hint="eastAsia" w:ascii="仿宋_GB2312" w:hAnsi="仿宋_GB2312" w:eastAsia="仿宋_GB2312" w:cs="仿宋_GB2312"/>
          <w:color w:val="000000"/>
          <w:sz w:val="24"/>
          <w:szCs w:val="24"/>
          <w:vertAlign w:val="superscript"/>
        </w:rPr>
        <w:t>1</w:t>
      </w:r>
      <w:r>
        <w:rPr>
          <w:rFonts w:hint="eastAsia" w:ascii="仿宋_GB2312" w:hAnsi="仿宋_GB2312" w:eastAsia="仿宋_GB2312" w:cs="仿宋_GB2312"/>
          <w:color w:val="000000"/>
          <w:sz w:val="24"/>
          <w:szCs w:val="24"/>
        </w:rPr>
        <w:t>，生产厂为</w:t>
      </w:r>
      <w:r>
        <w:rPr>
          <w:rFonts w:hint="eastAsia" w:ascii="仿宋_GB2312" w:hAnsi="仿宋_GB2312" w:eastAsia="仿宋_GB2312" w:cs="仿宋_GB2312"/>
          <w:color w:val="000000"/>
          <w:sz w:val="24"/>
          <w:szCs w:val="24"/>
          <w:u w:val="single"/>
        </w:rPr>
        <w:t>（厂名）</w:t>
      </w:r>
      <w:r>
        <w:rPr>
          <w:rFonts w:hint="eastAsia" w:ascii="仿宋_GB2312" w:hAnsi="仿宋_GB2312" w:eastAsia="仿宋_GB2312" w:cs="仿宋_GB2312"/>
          <w:color w:val="000000"/>
          <w:sz w:val="24"/>
          <w:szCs w:val="24"/>
          <w:vertAlign w:val="superscript"/>
        </w:rPr>
        <w:t>2</w:t>
      </w:r>
      <w:r>
        <w:rPr>
          <w:rFonts w:hint="eastAsia" w:ascii="仿宋_GB2312" w:hAnsi="仿宋_GB2312" w:eastAsia="仿宋_GB2312" w:cs="仿宋_GB2312"/>
          <w:color w:val="000000"/>
          <w:sz w:val="24"/>
          <w:szCs w:val="24"/>
        </w:rPr>
        <w:t>，厂址为</w:t>
      </w:r>
      <w:r>
        <w:rPr>
          <w:rFonts w:hint="eastAsia" w:ascii="仿宋_GB2312" w:hAnsi="仿宋_GB2312" w:eastAsia="仿宋_GB2312" w:cs="仿宋_GB2312"/>
          <w:color w:val="000000"/>
          <w:sz w:val="24"/>
          <w:szCs w:val="24"/>
          <w:u w:val="single"/>
        </w:rPr>
        <w:t>（生产厂址）</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u w:val="single"/>
        </w:rPr>
        <w:t>（产品名称1）</w:t>
      </w:r>
      <w:r>
        <w:rPr>
          <w:rFonts w:hint="eastAsia" w:ascii="仿宋_GB2312" w:hAnsi="仿宋_GB2312" w:eastAsia="仿宋_GB2312" w:cs="仿宋_GB2312"/>
          <w:color w:val="000000"/>
          <w:sz w:val="24"/>
          <w:szCs w:val="24"/>
        </w:rPr>
        <w:t>的中国境内生产的组件成本占比≥</w:t>
      </w:r>
      <w:r>
        <w:rPr>
          <w:rFonts w:hint="eastAsia" w:ascii="仿宋_GB2312" w:hAnsi="仿宋_GB2312" w:eastAsia="仿宋_GB2312" w:cs="仿宋_GB2312"/>
          <w:color w:val="000000"/>
          <w:sz w:val="24"/>
          <w:szCs w:val="24"/>
          <w:u w:val="single"/>
        </w:rPr>
        <w:t>（规定比例）</w:t>
      </w:r>
      <w:r>
        <w:rPr>
          <w:rFonts w:hint="eastAsia" w:ascii="仿宋_GB2312" w:hAnsi="仿宋_GB2312" w:eastAsia="仿宋_GB2312" w:cs="仿宋_GB2312"/>
          <w:color w:val="000000"/>
          <w:sz w:val="24"/>
          <w:szCs w:val="24"/>
          <w:vertAlign w:val="superscript"/>
        </w:rPr>
        <w:t>3</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u w:val="single"/>
        </w:rPr>
        <w:t>（产品名称1）</w:t>
      </w:r>
      <w:r>
        <w:rPr>
          <w:rFonts w:hint="eastAsia" w:ascii="仿宋_GB2312" w:hAnsi="仿宋_GB2312" w:eastAsia="仿宋_GB2312" w:cs="仿宋_GB2312"/>
          <w:color w:val="000000"/>
          <w:sz w:val="24"/>
          <w:szCs w:val="24"/>
        </w:rPr>
        <w:t>的</w:t>
      </w:r>
      <w:r>
        <w:rPr>
          <w:rFonts w:hint="eastAsia" w:ascii="仿宋_GB2312" w:hAnsi="仿宋_GB2312" w:eastAsia="仿宋_GB2312" w:cs="仿宋_GB2312"/>
          <w:color w:val="000000"/>
          <w:sz w:val="24"/>
          <w:szCs w:val="24"/>
          <w:u w:val="single"/>
        </w:rPr>
        <w:t>（关键组件）</w:t>
      </w:r>
      <w:r>
        <w:rPr>
          <w:rFonts w:hint="eastAsia" w:ascii="仿宋_GB2312" w:hAnsi="仿宋_GB2312" w:eastAsia="仿宋_GB2312" w:cs="仿宋_GB2312"/>
          <w:color w:val="000000"/>
          <w:sz w:val="24"/>
          <w:szCs w:val="24"/>
          <w:vertAlign w:val="superscript"/>
        </w:rPr>
        <w:t>4</w:t>
      </w:r>
      <w:r>
        <w:rPr>
          <w:rFonts w:hint="eastAsia" w:ascii="仿宋_GB2312" w:hAnsi="仿宋_GB2312" w:eastAsia="仿宋_GB2312" w:cs="仿宋_GB2312"/>
          <w:color w:val="000000"/>
          <w:sz w:val="24"/>
          <w:szCs w:val="24"/>
        </w:rPr>
        <w:t>在中国境内生产。</w:t>
      </w:r>
      <w:r>
        <w:rPr>
          <w:rFonts w:hint="eastAsia" w:ascii="仿宋_GB2312" w:hAnsi="仿宋_GB2312" w:eastAsia="仿宋_GB2312" w:cs="仿宋_GB2312"/>
          <w:color w:val="000000"/>
          <w:sz w:val="24"/>
          <w:szCs w:val="24"/>
          <w:u w:val="single"/>
        </w:rPr>
        <w:t>（产品名称1）</w:t>
      </w:r>
      <w:r>
        <w:rPr>
          <w:rFonts w:hint="eastAsia" w:ascii="仿宋_GB2312" w:hAnsi="仿宋_GB2312" w:eastAsia="仿宋_GB2312" w:cs="仿宋_GB2312"/>
          <w:color w:val="000000"/>
          <w:sz w:val="24"/>
          <w:szCs w:val="24"/>
        </w:rPr>
        <w:t>的</w:t>
      </w:r>
      <w:r>
        <w:rPr>
          <w:rFonts w:hint="eastAsia" w:ascii="仿宋_GB2312" w:hAnsi="仿宋_GB2312" w:eastAsia="仿宋_GB2312" w:cs="仿宋_GB2312"/>
          <w:color w:val="000000"/>
          <w:sz w:val="24"/>
          <w:szCs w:val="24"/>
          <w:u w:val="single"/>
        </w:rPr>
        <w:t>（关键工序）</w:t>
      </w:r>
      <w:r>
        <w:rPr>
          <w:rFonts w:hint="eastAsia" w:ascii="仿宋_GB2312" w:hAnsi="仿宋_GB2312" w:eastAsia="仿宋_GB2312" w:cs="仿宋_GB2312"/>
          <w:color w:val="000000"/>
          <w:sz w:val="24"/>
          <w:szCs w:val="24"/>
          <w:vertAlign w:val="superscript"/>
        </w:rPr>
        <w:t>5</w:t>
      </w:r>
      <w:r>
        <w:rPr>
          <w:rFonts w:hint="eastAsia" w:ascii="仿宋_GB2312" w:hAnsi="仿宋_GB2312" w:eastAsia="仿宋_GB2312" w:cs="仿宋_GB2312"/>
          <w:color w:val="000000"/>
          <w:sz w:val="24"/>
          <w:szCs w:val="24"/>
        </w:rPr>
        <w:t>在中国境内完成。</w:t>
      </w:r>
    </w:p>
    <w:p w14:paraId="6AC06E24">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w:t>
      </w:r>
      <w:r>
        <w:rPr>
          <w:rFonts w:hint="eastAsia" w:ascii="仿宋_GB2312" w:hAnsi="仿宋_GB2312" w:eastAsia="仿宋_GB2312" w:cs="仿宋_GB2312"/>
          <w:color w:val="000000"/>
          <w:sz w:val="24"/>
          <w:szCs w:val="24"/>
          <w:u w:val="single"/>
        </w:rPr>
        <w:t>（产品名称2）</w:t>
      </w:r>
      <w:r>
        <w:rPr>
          <w:rFonts w:hint="eastAsia" w:ascii="仿宋_GB2312" w:hAnsi="仿宋_GB2312" w:eastAsia="仿宋_GB2312" w:cs="仿宋_GB2312"/>
          <w:color w:val="000000"/>
          <w:sz w:val="24"/>
          <w:szCs w:val="24"/>
        </w:rPr>
        <w:t>，生产厂为</w:t>
      </w:r>
      <w:r>
        <w:rPr>
          <w:rFonts w:hint="eastAsia" w:ascii="仿宋_GB2312" w:hAnsi="仿宋_GB2312" w:eastAsia="仿宋_GB2312" w:cs="仿宋_GB2312"/>
          <w:color w:val="000000"/>
          <w:sz w:val="24"/>
          <w:szCs w:val="24"/>
          <w:u w:val="single"/>
        </w:rPr>
        <w:t>（厂名）</w:t>
      </w:r>
      <w:r>
        <w:rPr>
          <w:rFonts w:hint="eastAsia" w:ascii="仿宋_GB2312" w:hAnsi="仿宋_GB2312" w:eastAsia="仿宋_GB2312" w:cs="仿宋_GB2312"/>
          <w:color w:val="000000"/>
          <w:sz w:val="24"/>
          <w:szCs w:val="24"/>
        </w:rPr>
        <w:t>，厂址为</w:t>
      </w:r>
      <w:r>
        <w:rPr>
          <w:rFonts w:hint="eastAsia" w:ascii="仿宋_GB2312" w:hAnsi="仿宋_GB2312" w:eastAsia="仿宋_GB2312" w:cs="仿宋_GB2312"/>
          <w:color w:val="000000"/>
          <w:sz w:val="24"/>
          <w:szCs w:val="24"/>
          <w:u w:val="single"/>
        </w:rPr>
        <w:t>（生产厂址）</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u w:val="single"/>
        </w:rPr>
        <w:t>（产品名称2）</w:t>
      </w:r>
      <w:r>
        <w:rPr>
          <w:rFonts w:hint="eastAsia" w:ascii="仿宋_GB2312" w:hAnsi="仿宋_GB2312" w:eastAsia="仿宋_GB2312" w:cs="仿宋_GB2312"/>
          <w:color w:val="000000"/>
          <w:sz w:val="24"/>
          <w:szCs w:val="24"/>
        </w:rPr>
        <w:t>的中国境内生产的组件成本占比≥</w:t>
      </w:r>
      <w:r>
        <w:rPr>
          <w:rFonts w:hint="eastAsia" w:ascii="仿宋_GB2312" w:hAnsi="仿宋_GB2312" w:eastAsia="仿宋_GB2312" w:cs="仿宋_GB2312"/>
          <w:color w:val="000000"/>
          <w:sz w:val="24"/>
          <w:szCs w:val="24"/>
          <w:u w:val="single"/>
        </w:rPr>
        <w:t>（规定比例）</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u w:val="single"/>
        </w:rPr>
        <w:t>（产品名称2）</w:t>
      </w:r>
      <w:r>
        <w:rPr>
          <w:rFonts w:hint="eastAsia" w:ascii="仿宋_GB2312" w:hAnsi="仿宋_GB2312" w:eastAsia="仿宋_GB2312" w:cs="仿宋_GB2312"/>
          <w:color w:val="000000"/>
          <w:sz w:val="24"/>
          <w:szCs w:val="24"/>
        </w:rPr>
        <w:t>的</w:t>
      </w:r>
      <w:r>
        <w:rPr>
          <w:rFonts w:hint="eastAsia" w:ascii="仿宋_GB2312" w:hAnsi="仿宋_GB2312" w:eastAsia="仿宋_GB2312" w:cs="仿宋_GB2312"/>
          <w:color w:val="000000"/>
          <w:sz w:val="24"/>
          <w:szCs w:val="24"/>
          <w:u w:val="single"/>
        </w:rPr>
        <w:t>（关键组件）</w:t>
      </w:r>
      <w:r>
        <w:rPr>
          <w:rFonts w:hint="eastAsia" w:ascii="仿宋_GB2312" w:hAnsi="仿宋_GB2312" w:eastAsia="仿宋_GB2312" w:cs="仿宋_GB2312"/>
          <w:color w:val="000000"/>
          <w:sz w:val="24"/>
          <w:szCs w:val="24"/>
        </w:rPr>
        <w:t>在中国境内生产。</w:t>
      </w:r>
      <w:r>
        <w:rPr>
          <w:rFonts w:hint="eastAsia" w:ascii="仿宋_GB2312" w:hAnsi="仿宋_GB2312" w:eastAsia="仿宋_GB2312" w:cs="仿宋_GB2312"/>
          <w:color w:val="000000"/>
          <w:sz w:val="24"/>
          <w:szCs w:val="24"/>
          <w:u w:val="single"/>
        </w:rPr>
        <w:t>（产品名称2）</w:t>
      </w:r>
      <w:r>
        <w:rPr>
          <w:rFonts w:hint="eastAsia" w:ascii="仿宋_GB2312" w:hAnsi="仿宋_GB2312" w:eastAsia="仿宋_GB2312" w:cs="仿宋_GB2312"/>
          <w:color w:val="000000"/>
          <w:sz w:val="24"/>
          <w:szCs w:val="24"/>
        </w:rPr>
        <w:t>的</w:t>
      </w:r>
      <w:r>
        <w:rPr>
          <w:rFonts w:hint="eastAsia" w:ascii="仿宋_GB2312" w:hAnsi="仿宋_GB2312" w:eastAsia="仿宋_GB2312" w:cs="仿宋_GB2312"/>
          <w:color w:val="000000"/>
          <w:sz w:val="24"/>
          <w:szCs w:val="24"/>
          <w:u w:val="single"/>
        </w:rPr>
        <w:t>（关键工序）</w:t>
      </w:r>
      <w:r>
        <w:rPr>
          <w:rFonts w:hint="eastAsia" w:ascii="仿宋_GB2312" w:hAnsi="仿宋_GB2312" w:eastAsia="仿宋_GB2312" w:cs="仿宋_GB2312"/>
          <w:color w:val="000000"/>
          <w:sz w:val="24"/>
          <w:szCs w:val="24"/>
        </w:rPr>
        <w:t>在中国境内完成。</w:t>
      </w:r>
    </w:p>
    <w:p w14:paraId="298A5034">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w:t>
      </w:r>
    </w:p>
    <w:p w14:paraId="785EAEFD">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本公司（单位）对上述声明内容的真实性负责。如有虚假，愿承担相应法律责任。</w:t>
      </w:r>
    </w:p>
    <w:p w14:paraId="2C77E9BD">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rPr>
      </w:pPr>
    </w:p>
    <w:p w14:paraId="0F76DB47">
      <w:pPr>
        <w:adjustRightInd w:val="0"/>
        <w:snapToGrid w:val="0"/>
        <w:spacing w:line="360" w:lineRule="auto"/>
        <w:ind w:right="105" w:rightChars="50" w:firstLine="544" w:firstLineChars="227"/>
        <w:jc w:val="left"/>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公司（单位）名称（盖章）：　</w:t>
      </w:r>
    </w:p>
    <w:p w14:paraId="34307615">
      <w:pPr>
        <w:adjustRightInd w:val="0"/>
        <w:snapToGrid w:val="0"/>
        <w:spacing w:line="360" w:lineRule="auto"/>
        <w:ind w:right="105" w:rightChars="50" w:firstLine="544" w:firstLineChars="227"/>
        <w:jc w:val="left"/>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日期：　年　月　日</w:t>
      </w:r>
    </w:p>
    <w:p w14:paraId="1832EF2C">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rPr>
      </w:pPr>
    </w:p>
    <w:p w14:paraId="16CA3B7D">
      <w:pPr>
        <w:pStyle w:val="39"/>
        <w:rPr>
          <w:rFonts w:hint="eastAsia" w:ascii="仿宋_GB2312" w:hAnsi="仿宋_GB2312" w:eastAsia="仿宋_GB2312" w:cs="仿宋_GB2312"/>
          <w:color w:val="000000"/>
          <w:sz w:val="24"/>
          <w:szCs w:val="24"/>
        </w:rPr>
      </w:pPr>
    </w:p>
    <w:p w14:paraId="7E332C5F">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rPr>
      </w:pPr>
    </w:p>
    <w:p w14:paraId="7F506568">
      <w:pPr>
        <w:adjustRightInd w:val="0"/>
        <w:snapToGrid w:val="0"/>
        <w:spacing w:line="360" w:lineRule="auto"/>
        <w:ind w:left="0" w:leftChars="0" w:right="105" w:rightChars="50"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注：</w:t>
      </w:r>
    </w:p>
    <w:p w14:paraId="6BC8948A">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val="en-US" w:eastAsia="zh-CN"/>
        </w:rPr>
        <w:t>1</w:t>
      </w:r>
      <w:r>
        <w:rPr>
          <w:rFonts w:hint="eastAsia" w:ascii="仿宋_GB2312" w:hAnsi="仿宋_GB2312" w:eastAsia="仿宋_GB2312" w:cs="仿宋_GB2312"/>
          <w:color w:val="000000"/>
          <w:sz w:val="24"/>
          <w:szCs w:val="24"/>
        </w:rPr>
        <w:t>产品如有型号，请在“产品名称”栏一并填写。</w:t>
      </w:r>
    </w:p>
    <w:p w14:paraId="25BE1A65">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val="en-US" w:eastAsia="zh-CN"/>
        </w:rPr>
        <w:t>2</w:t>
      </w:r>
      <w:r>
        <w:rPr>
          <w:rFonts w:hint="eastAsia" w:ascii="仿宋_GB2312" w:hAnsi="仿宋_GB2312" w:eastAsia="仿宋_GB2312" w:cs="仿宋_GB2312"/>
          <w:color w:val="000000"/>
          <w:sz w:val="24"/>
          <w:szCs w:val="24"/>
        </w:rPr>
        <w:t>生产厂名与厂址应与生产厂营业执照载明的相关信息保持一致。</w:t>
      </w:r>
    </w:p>
    <w:p w14:paraId="7423DCE9">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val="en-US" w:eastAsia="zh-CN"/>
        </w:rPr>
        <w:t>3</w:t>
      </w:r>
      <w:r>
        <w:rPr>
          <w:rFonts w:hint="eastAsia" w:ascii="仿宋_GB2312" w:hAnsi="仿宋_GB2312" w:eastAsia="仿宋_GB2312" w:cs="仿宋_GB2312"/>
          <w:color w:val="000000"/>
          <w:sz w:val="24"/>
          <w:szCs w:val="24"/>
        </w:rPr>
        <w:t>该产品的中国境内生产的组件成本占比相关要求实施前，“规定比例”栏可不填，下同。</w:t>
      </w:r>
    </w:p>
    <w:p w14:paraId="470A1E10">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val="en-US" w:eastAsia="zh-CN"/>
        </w:rPr>
        <w:t>4</w:t>
      </w:r>
      <w:r>
        <w:rPr>
          <w:rFonts w:hint="eastAsia" w:ascii="仿宋_GB2312" w:hAnsi="仿宋_GB2312" w:eastAsia="仿宋_GB2312" w:cs="仿宋_GB2312"/>
          <w:color w:val="000000"/>
          <w:sz w:val="24"/>
          <w:szCs w:val="24"/>
        </w:rPr>
        <w:t>该产品的关键组件要求实施前，“关键组件”栏可不填，下同。</w:t>
      </w:r>
    </w:p>
    <w:p w14:paraId="624B2F12">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val="en-US" w:eastAsia="zh-CN"/>
        </w:rPr>
        <w:t>5</w:t>
      </w:r>
      <w:r>
        <w:rPr>
          <w:rFonts w:hint="eastAsia" w:ascii="仿宋_GB2312" w:hAnsi="仿宋_GB2312" w:eastAsia="仿宋_GB2312" w:cs="仿宋_GB2312"/>
          <w:color w:val="000000"/>
          <w:sz w:val="24"/>
          <w:szCs w:val="24"/>
        </w:rPr>
        <w:t>该产品的关键工序要求实施前，“关键工序”栏可不填，下同。</w:t>
      </w:r>
    </w:p>
    <w:p w14:paraId="00AC9C63">
      <w:pPr>
        <w:pStyle w:val="3"/>
        <w:adjustRightInd w:val="0"/>
        <w:snapToGrid w:val="0"/>
        <w:spacing w:before="0" w:after="0" w:line="240" w:lineRule="auto"/>
        <w:jc w:val="left"/>
        <w:rPr>
          <w:rFonts w:hint="eastAsia" w:ascii="Times New Roman" w:hAnsi="Times New Roman" w:eastAsia="仿宋" w:cs="仿宋"/>
          <w:color w:val="000000"/>
          <w:szCs w:val="28"/>
        </w:rPr>
      </w:pPr>
      <w:r>
        <w:rPr>
          <w:rFonts w:hint="eastAsia" w:ascii="Times New Roman" w:hAnsi="Times New Roman" w:eastAsia="仿宋" w:cs="仿宋"/>
          <w:color w:val="000000"/>
          <w:szCs w:val="21"/>
          <w:u w:val="single"/>
        </w:rPr>
        <w:br w:type="page"/>
      </w:r>
      <w:bookmarkStart w:id="122" w:name="_Toc11327"/>
      <w:bookmarkStart w:id="123" w:name="_Toc30110"/>
      <w:bookmarkStart w:id="124" w:name="_Toc4498_WPSOffice_Level1"/>
      <w:bookmarkStart w:id="125" w:name="_Toc2821_WPSOffice_Level1"/>
      <w:r>
        <w:rPr>
          <w:rFonts w:hint="eastAsia" w:ascii="Times New Roman" w:hAnsi="Times New Roman" w:eastAsia="仿宋" w:cs="仿宋"/>
          <w:color w:val="000000"/>
          <w:szCs w:val="28"/>
        </w:rPr>
        <w:t>格式19</w:t>
      </w:r>
    </w:p>
    <w:p w14:paraId="4A28A4A1">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rPr>
      </w:pPr>
    </w:p>
    <w:p w14:paraId="1899423C">
      <w:pPr>
        <w:adjustRightInd w:val="0"/>
        <w:snapToGrid w:val="0"/>
        <w:spacing w:before="319" w:beforeLines="100" w:after="319" w:afterLines="100" w:line="360" w:lineRule="auto"/>
        <w:ind w:right="105" w:rightChars="50"/>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t>关于本国产品比例的声明函</w:t>
      </w:r>
    </w:p>
    <w:p w14:paraId="1FD2CAE1">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rPr>
      </w:pPr>
    </w:p>
    <w:p w14:paraId="4EEDF99B">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本公司（单位）郑重声明，根据《国务院办公厅关于在政府采购中实施本国产品标准及相关政策的通知》（国办发〔2025〕34号）的规定，本公司（单位）提供的符合本国产品标准的产品成本之和占提供的全部产品成本之和的比例达到80%。</w:t>
      </w:r>
    </w:p>
    <w:p w14:paraId="2B04D193">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本公司（单位）对上述声明内容的真实性负责。如有虚假，愿承担相应法律责任。</w:t>
      </w:r>
    </w:p>
    <w:p w14:paraId="463A317B">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rPr>
      </w:pPr>
    </w:p>
    <w:p w14:paraId="68A5C779">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rPr>
      </w:pPr>
    </w:p>
    <w:p w14:paraId="7C515D3C">
      <w:pPr>
        <w:pStyle w:val="39"/>
        <w:rPr>
          <w:rFonts w:hint="eastAsia" w:ascii="仿宋_GB2312" w:hAnsi="仿宋_GB2312" w:eastAsia="仿宋_GB2312" w:cs="仿宋_GB2312"/>
          <w:color w:val="000000"/>
          <w:sz w:val="24"/>
          <w:szCs w:val="24"/>
        </w:rPr>
      </w:pPr>
    </w:p>
    <w:p w14:paraId="45374BB1">
      <w:pPr>
        <w:adjustRightInd w:val="0"/>
        <w:snapToGrid w:val="0"/>
        <w:spacing w:line="360" w:lineRule="auto"/>
        <w:ind w:right="105" w:rightChars="50" w:firstLine="544" w:firstLineChars="227"/>
        <w:jc w:val="left"/>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公司（单位）名称（盖章）：　</w:t>
      </w:r>
    </w:p>
    <w:p w14:paraId="29408607">
      <w:pPr>
        <w:adjustRightInd w:val="0"/>
        <w:snapToGrid w:val="0"/>
        <w:spacing w:line="360" w:lineRule="auto"/>
        <w:ind w:right="105" w:rightChars="50" w:firstLine="544" w:firstLineChars="227"/>
        <w:jc w:val="left"/>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日期：　年　月　日</w:t>
      </w:r>
    </w:p>
    <w:p w14:paraId="7D256562">
      <w:pPr>
        <w:pStyle w:val="39"/>
        <w:rPr>
          <w:rFonts w:hint="eastAsia" w:ascii="Times New Roman" w:hAnsi="Times New Roman" w:eastAsia="仿宋" w:cs="仿宋"/>
          <w:color w:val="000000"/>
        </w:rPr>
      </w:pPr>
    </w:p>
    <w:p w14:paraId="703EDA94">
      <w:pPr>
        <w:pStyle w:val="3"/>
        <w:adjustRightInd w:val="0"/>
        <w:snapToGrid w:val="0"/>
        <w:spacing w:before="0" w:after="0" w:line="240" w:lineRule="auto"/>
        <w:jc w:val="left"/>
        <w:rPr>
          <w:rFonts w:hint="eastAsia" w:ascii="仿宋_GB2312" w:hAnsi="仿宋_GB2312" w:eastAsia="仿宋_GB2312" w:cs="仿宋_GB2312"/>
          <w:color w:val="000000"/>
          <w:sz w:val="28"/>
        </w:rPr>
      </w:pPr>
    </w:p>
    <w:p w14:paraId="76877BD5">
      <w:pPr>
        <w:pStyle w:val="3"/>
        <w:adjustRightInd w:val="0"/>
        <w:snapToGrid w:val="0"/>
        <w:spacing w:before="0" w:after="0" w:line="240" w:lineRule="auto"/>
        <w:jc w:val="left"/>
        <w:rPr>
          <w:rFonts w:hint="eastAsia" w:ascii="仿宋_GB2312" w:hAnsi="仿宋_GB2312" w:eastAsia="仿宋_GB2312" w:cs="仿宋_GB2312"/>
          <w:color w:val="000000"/>
          <w:sz w:val="28"/>
        </w:rPr>
      </w:pPr>
    </w:p>
    <w:p w14:paraId="43944AE1">
      <w:pPr>
        <w:pStyle w:val="3"/>
        <w:adjustRightInd w:val="0"/>
        <w:snapToGrid w:val="0"/>
        <w:spacing w:before="0" w:after="0" w:line="240" w:lineRule="auto"/>
        <w:jc w:val="left"/>
        <w:rPr>
          <w:rFonts w:hint="eastAsia" w:ascii="仿宋_GB2312" w:hAnsi="仿宋_GB2312" w:eastAsia="仿宋_GB2312" w:cs="仿宋_GB2312"/>
          <w:color w:val="000000"/>
          <w:sz w:val="28"/>
        </w:rPr>
      </w:pPr>
    </w:p>
    <w:p w14:paraId="3C6ABAE7">
      <w:pPr>
        <w:pStyle w:val="3"/>
        <w:adjustRightInd w:val="0"/>
        <w:snapToGrid w:val="0"/>
        <w:spacing w:before="0" w:after="0" w:line="240" w:lineRule="auto"/>
        <w:jc w:val="left"/>
        <w:rPr>
          <w:rFonts w:hint="eastAsia" w:ascii="仿宋_GB2312" w:hAnsi="仿宋_GB2312" w:eastAsia="仿宋_GB2312" w:cs="仿宋_GB2312"/>
          <w:color w:val="000000"/>
          <w:sz w:val="28"/>
        </w:rPr>
      </w:pPr>
    </w:p>
    <w:p w14:paraId="26CEAD75">
      <w:pPr>
        <w:pStyle w:val="3"/>
        <w:adjustRightInd w:val="0"/>
        <w:snapToGrid w:val="0"/>
        <w:spacing w:before="0" w:after="0" w:line="240" w:lineRule="auto"/>
        <w:jc w:val="left"/>
        <w:rPr>
          <w:rFonts w:hint="eastAsia" w:ascii="仿宋_GB2312" w:hAnsi="仿宋_GB2312" w:eastAsia="仿宋_GB2312" w:cs="仿宋_GB2312"/>
          <w:color w:val="000000"/>
          <w:sz w:val="28"/>
        </w:rPr>
      </w:pPr>
    </w:p>
    <w:p w14:paraId="6DA7D784">
      <w:pPr>
        <w:pStyle w:val="3"/>
        <w:adjustRightInd w:val="0"/>
        <w:snapToGrid w:val="0"/>
        <w:spacing w:before="0" w:after="0" w:line="240" w:lineRule="auto"/>
        <w:jc w:val="left"/>
        <w:rPr>
          <w:rFonts w:hint="eastAsia" w:ascii="仿宋_GB2312" w:hAnsi="仿宋_GB2312" w:eastAsia="仿宋_GB2312" w:cs="仿宋_GB2312"/>
          <w:color w:val="000000"/>
          <w:sz w:val="28"/>
        </w:rPr>
      </w:pPr>
    </w:p>
    <w:p w14:paraId="31C197CE">
      <w:pPr>
        <w:pStyle w:val="3"/>
        <w:adjustRightInd w:val="0"/>
        <w:snapToGrid w:val="0"/>
        <w:spacing w:before="0" w:after="0" w:line="240" w:lineRule="auto"/>
        <w:jc w:val="left"/>
        <w:rPr>
          <w:rFonts w:hint="eastAsia" w:ascii="仿宋_GB2312" w:hAnsi="仿宋_GB2312" w:eastAsia="仿宋_GB2312" w:cs="仿宋_GB2312"/>
          <w:color w:val="000000"/>
          <w:sz w:val="28"/>
        </w:rPr>
      </w:pPr>
    </w:p>
    <w:p w14:paraId="1C347EF3">
      <w:pPr>
        <w:pStyle w:val="3"/>
        <w:adjustRightInd w:val="0"/>
        <w:snapToGrid w:val="0"/>
        <w:spacing w:before="0" w:after="0" w:line="240" w:lineRule="auto"/>
        <w:jc w:val="left"/>
        <w:rPr>
          <w:rFonts w:hint="eastAsia" w:ascii="仿宋_GB2312" w:hAnsi="仿宋_GB2312" w:eastAsia="仿宋_GB2312" w:cs="仿宋_GB2312"/>
          <w:color w:val="000000"/>
          <w:sz w:val="28"/>
        </w:rPr>
      </w:pPr>
    </w:p>
    <w:p w14:paraId="4940C3E0">
      <w:pPr>
        <w:pStyle w:val="3"/>
        <w:adjustRightInd w:val="0"/>
        <w:snapToGrid w:val="0"/>
        <w:spacing w:before="0" w:after="0" w:line="240" w:lineRule="auto"/>
        <w:jc w:val="left"/>
        <w:rPr>
          <w:rFonts w:hint="eastAsia" w:ascii="仿宋_GB2312" w:hAnsi="仿宋_GB2312" w:eastAsia="仿宋_GB2312" w:cs="仿宋_GB2312"/>
          <w:color w:val="000000"/>
          <w:sz w:val="28"/>
        </w:rPr>
      </w:pPr>
    </w:p>
    <w:p w14:paraId="5CE50686">
      <w:pPr>
        <w:pStyle w:val="3"/>
        <w:adjustRightInd w:val="0"/>
        <w:snapToGrid w:val="0"/>
        <w:spacing w:before="0" w:after="0" w:line="240" w:lineRule="auto"/>
        <w:jc w:val="left"/>
        <w:rPr>
          <w:rFonts w:hint="eastAsia" w:ascii="仿宋_GB2312" w:hAnsi="仿宋_GB2312" w:eastAsia="仿宋_GB2312" w:cs="仿宋_GB2312"/>
          <w:color w:val="000000"/>
          <w:sz w:val="28"/>
        </w:rPr>
      </w:pPr>
    </w:p>
    <w:p w14:paraId="41E00E2F">
      <w:pPr>
        <w:pStyle w:val="3"/>
        <w:adjustRightInd w:val="0"/>
        <w:snapToGrid w:val="0"/>
        <w:spacing w:before="0" w:after="0" w:line="240" w:lineRule="auto"/>
        <w:jc w:val="left"/>
        <w:rPr>
          <w:rFonts w:hint="eastAsia" w:ascii="仿宋_GB2312" w:hAnsi="仿宋_GB2312" w:eastAsia="仿宋_GB2312" w:cs="仿宋_GB2312"/>
          <w:color w:val="000000"/>
          <w:sz w:val="28"/>
        </w:rPr>
      </w:pPr>
    </w:p>
    <w:p w14:paraId="1D62F89A">
      <w:pPr>
        <w:pStyle w:val="3"/>
        <w:adjustRightInd w:val="0"/>
        <w:snapToGrid w:val="0"/>
        <w:spacing w:before="0" w:after="0" w:line="240" w:lineRule="auto"/>
        <w:jc w:val="left"/>
        <w:rPr>
          <w:rFonts w:hint="eastAsia" w:ascii="仿宋_GB2312" w:hAnsi="仿宋_GB2312" w:eastAsia="仿宋_GB2312" w:cs="仿宋_GB2312"/>
          <w:color w:val="000000"/>
          <w:sz w:val="28"/>
        </w:rPr>
      </w:pPr>
    </w:p>
    <w:p w14:paraId="07352016">
      <w:pPr>
        <w:pStyle w:val="3"/>
        <w:adjustRightInd w:val="0"/>
        <w:snapToGrid w:val="0"/>
        <w:spacing w:before="0" w:after="0" w:line="240" w:lineRule="auto"/>
        <w:jc w:val="left"/>
        <w:rPr>
          <w:rFonts w:hint="eastAsia" w:ascii="仿宋_GB2312" w:hAnsi="仿宋_GB2312" w:eastAsia="仿宋_GB2312" w:cs="仿宋_GB2312"/>
          <w:color w:val="000000"/>
          <w:sz w:val="28"/>
        </w:rPr>
      </w:pPr>
    </w:p>
    <w:p w14:paraId="5AD6B2AE">
      <w:pPr>
        <w:rPr>
          <w:rFonts w:hint="eastAsia"/>
        </w:rPr>
      </w:pPr>
    </w:p>
    <w:p w14:paraId="41A7E625">
      <w:pPr>
        <w:pStyle w:val="3"/>
        <w:adjustRightInd w:val="0"/>
        <w:snapToGrid w:val="0"/>
        <w:spacing w:before="0" w:after="0" w:line="240" w:lineRule="auto"/>
        <w:jc w:val="left"/>
        <w:rPr>
          <w:rFonts w:hint="default" w:ascii="仿宋_GB2312" w:hAnsi="仿宋_GB2312" w:eastAsia="仿宋_GB2312" w:cs="仿宋_GB2312"/>
          <w:color w:val="000000"/>
          <w:sz w:val="28"/>
          <w:lang w:val="en-US" w:eastAsia="zh-CN"/>
        </w:rPr>
      </w:pPr>
      <w:r>
        <w:rPr>
          <w:rFonts w:hint="eastAsia" w:ascii="仿宋_GB2312" w:hAnsi="仿宋_GB2312" w:eastAsia="仿宋_GB2312" w:cs="仿宋_GB2312"/>
          <w:color w:val="000000"/>
          <w:sz w:val="28"/>
        </w:rPr>
        <w:t>格式</w:t>
      </w:r>
      <w:r>
        <w:rPr>
          <w:rFonts w:hint="eastAsia" w:ascii="仿宋_GB2312" w:hAnsi="仿宋_GB2312" w:eastAsia="仿宋_GB2312" w:cs="仿宋_GB2312"/>
          <w:color w:val="000000"/>
          <w:sz w:val="28"/>
          <w:lang w:val="en-US" w:eastAsia="zh-CN"/>
        </w:rPr>
        <w:t>20</w:t>
      </w:r>
    </w:p>
    <w:p w14:paraId="02C203B5">
      <w:pPr>
        <w:spacing w:before="319" w:beforeLines="100" w:after="319" w:afterLines="100" w:line="360" w:lineRule="auto"/>
        <w:jc w:val="center"/>
        <w:rPr>
          <w:rFonts w:hint="eastAsia" w:ascii="仿宋_GB2312" w:hAnsi="仿宋_GB2312" w:eastAsia="仿宋_GB2312" w:cs="仿宋_GB2312"/>
          <w:szCs w:val="21"/>
        </w:rPr>
      </w:pPr>
      <w:r>
        <w:rPr>
          <w:rFonts w:hint="eastAsia" w:ascii="仿宋_GB2312" w:hAnsi="仿宋_GB2312" w:eastAsia="仿宋_GB2312" w:cs="仿宋_GB2312"/>
          <w:b/>
          <w:bCs/>
          <w:sz w:val="32"/>
          <w:szCs w:val="32"/>
        </w:rPr>
        <w:t>备份文件和投标</w:t>
      </w:r>
      <w:r>
        <w:rPr>
          <w:rFonts w:hint="eastAsia" w:ascii="仿宋_GB2312" w:hAnsi="仿宋_GB2312" w:eastAsia="仿宋_GB2312" w:cs="仿宋_GB2312"/>
          <w:b/>
          <w:bCs/>
          <w:sz w:val="32"/>
          <w:szCs w:val="32"/>
          <w:lang w:val="en-US" w:eastAsia="zh-CN"/>
        </w:rPr>
        <w:t>响应</w:t>
      </w:r>
      <w:r>
        <w:rPr>
          <w:rFonts w:hint="eastAsia" w:ascii="仿宋_GB2312" w:hAnsi="仿宋_GB2312" w:eastAsia="仿宋_GB2312" w:cs="仿宋_GB2312"/>
          <w:b/>
          <w:bCs/>
          <w:sz w:val="32"/>
          <w:szCs w:val="32"/>
        </w:rPr>
        <w:t>文件一致性承诺函</w:t>
      </w:r>
    </w:p>
    <w:p w14:paraId="08958FB1">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6EEEC1E2">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r>
        <w:rPr>
          <w:rFonts w:hint="eastAsia" w:ascii="仿宋_GB2312" w:hAnsi="仿宋_GB2312" w:eastAsia="仿宋_GB2312" w:cs="仿宋_GB2312"/>
          <w:szCs w:val="21"/>
        </w:rPr>
        <w:t>项目名称：</w:t>
      </w:r>
    </w:p>
    <w:p w14:paraId="0005AB9A">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r>
        <w:rPr>
          <w:rFonts w:hint="eastAsia" w:ascii="仿宋_GB2312" w:hAnsi="仿宋_GB2312" w:eastAsia="仿宋_GB2312" w:cs="仿宋_GB2312"/>
          <w:szCs w:val="21"/>
        </w:rPr>
        <w:t>项目编号：</w:t>
      </w:r>
    </w:p>
    <w:p w14:paraId="7694E245">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r>
        <w:rPr>
          <w:rFonts w:hint="eastAsia" w:ascii="仿宋_GB2312" w:hAnsi="仿宋_GB2312" w:eastAsia="仿宋_GB2312" w:cs="仿宋_GB2312"/>
          <w:szCs w:val="21"/>
        </w:rPr>
        <w:t>承诺内容：</w:t>
      </w:r>
    </w:p>
    <w:p w14:paraId="2C8E713C">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r>
        <w:rPr>
          <w:rFonts w:hint="eastAsia" w:ascii="仿宋_GB2312" w:hAnsi="仿宋_GB2312" w:eastAsia="仿宋_GB2312" w:cs="仿宋_GB2312"/>
          <w:szCs w:val="21"/>
        </w:rPr>
        <w:t>我公司自愿参加本次采购项目，并郑重承诺所提供的备份文件和电子评审系统中上传的投标文件内容、格式一致，如若出现不同之处，我方承担一切因文件内容、格式不一致而产生的责任和后果。</w:t>
      </w:r>
    </w:p>
    <w:p w14:paraId="6936BC6E">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                                   </w:t>
      </w:r>
    </w:p>
    <w:p w14:paraId="2DB7A5F7">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5282B7BF">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18C1827A">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75C479A3">
      <w:pPr>
        <w:pStyle w:val="46"/>
        <w:rPr>
          <w:rFonts w:hint="eastAsia" w:ascii="仿宋_GB2312" w:hAnsi="仿宋_GB2312" w:eastAsia="仿宋_GB2312" w:cs="仿宋_GB2312"/>
          <w:szCs w:val="21"/>
        </w:rPr>
      </w:pPr>
    </w:p>
    <w:p w14:paraId="7B057A62">
      <w:pPr>
        <w:pStyle w:val="46"/>
        <w:rPr>
          <w:rFonts w:hint="eastAsia" w:ascii="仿宋_GB2312" w:hAnsi="仿宋_GB2312" w:eastAsia="仿宋_GB2312" w:cs="仿宋_GB2312"/>
          <w:szCs w:val="21"/>
        </w:rPr>
      </w:pPr>
    </w:p>
    <w:p w14:paraId="03E870CB">
      <w:pPr>
        <w:pStyle w:val="46"/>
        <w:rPr>
          <w:rFonts w:hint="eastAsia" w:ascii="仿宋_GB2312" w:hAnsi="仿宋_GB2312" w:eastAsia="仿宋_GB2312" w:cs="仿宋_GB2312"/>
          <w:szCs w:val="21"/>
        </w:rPr>
      </w:pPr>
    </w:p>
    <w:p w14:paraId="5E29C3F2">
      <w:pPr>
        <w:pStyle w:val="46"/>
        <w:rPr>
          <w:rFonts w:hint="eastAsia" w:ascii="仿宋_GB2312" w:hAnsi="仿宋_GB2312" w:eastAsia="仿宋_GB2312" w:cs="仿宋_GB2312"/>
          <w:szCs w:val="21"/>
        </w:rPr>
      </w:pPr>
    </w:p>
    <w:p w14:paraId="00515955">
      <w:pPr>
        <w:pStyle w:val="46"/>
        <w:rPr>
          <w:rFonts w:hint="eastAsia" w:ascii="仿宋_GB2312" w:hAnsi="仿宋_GB2312" w:eastAsia="仿宋_GB2312" w:cs="仿宋_GB2312"/>
          <w:szCs w:val="21"/>
        </w:rPr>
      </w:pPr>
    </w:p>
    <w:p w14:paraId="132D1F35">
      <w:pPr>
        <w:snapToGrid w:val="0"/>
        <w:spacing w:line="600" w:lineRule="exact"/>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560F70CF">
      <w:pPr>
        <w:snapToGrid w:val="0"/>
        <w:spacing w:line="600" w:lineRule="exact"/>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14:paraId="2880A8CE">
      <w:pPr>
        <w:adjustRightInd w:val="0"/>
        <w:snapToGrid w:val="0"/>
        <w:spacing w:line="600" w:lineRule="exact"/>
        <w:ind w:right="105" w:rightChars="50"/>
        <w:jc w:val="left"/>
        <w:rPr>
          <w:rFonts w:hint="eastAsia" w:ascii="仿宋_GB2312" w:hAnsi="仿宋" w:eastAsia="仿宋_GB2312" w:cs="仿宋_GB2312"/>
          <w:szCs w:val="21"/>
        </w:rPr>
        <w:sectPr>
          <w:footerReference r:id="rId5" w:type="default"/>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AndChars" w:linePitch="319" w:charSpace="0"/>
        </w:sect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771B416C">
      <w:pPr>
        <w:pStyle w:val="2"/>
        <w:snapToGrid w:val="0"/>
        <w:spacing w:before="319" w:beforeLines="100" w:after="319" w:afterLines="100" w:line="360" w:lineRule="auto"/>
        <w:rPr>
          <w:rFonts w:hint="eastAsia" w:ascii="Times New Roman" w:hAnsi="Times New Roman" w:eastAsia="仿宋" w:cs="仿宋"/>
          <w:color w:val="000000"/>
        </w:rPr>
      </w:pPr>
      <w:r>
        <w:rPr>
          <w:rFonts w:hint="eastAsia" w:ascii="黑体" w:hAnsi="黑体" w:eastAsia="黑体" w:cs="黑体"/>
          <w:b w:val="0"/>
          <w:bCs/>
          <w:color w:val="000000"/>
          <w:sz w:val="36"/>
          <w:szCs w:val="36"/>
        </w:rPr>
        <w:t>第三章 服务需求</w:t>
      </w:r>
      <w:bookmarkEnd w:id="122"/>
      <w:bookmarkEnd w:id="123"/>
      <w:bookmarkEnd w:id="124"/>
    </w:p>
    <w:p w14:paraId="4C1EB3BA">
      <w:pPr>
        <w:spacing w:line="360" w:lineRule="auto"/>
        <w:ind w:left="420"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本次招标项目为沈阳综合保税区桃仙园区基础设施维护及公共服务保障项目，服务内容共分为六大板块：</w:t>
      </w:r>
    </w:p>
    <w:p w14:paraId="19BBA891">
      <w:pPr>
        <w:spacing w:line="360" w:lineRule="auto"/>
        <w:ind w:left="420"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一是环境卫生保洁</w:t>
      </w:r>
      <w:r>
        <w:rPr>
          <w:rFonts w:hint="eastAsia" w:ascii="仿宋_GB2312" w:hAnsi="仿宋_GB2312" w:eastAsia="仿宋_GB2312" w:cs="仿宋_GB2312"/>
          <w:color w:val="000000"/>
          <w:sz w:val="24"/>
          <w:szCs w:val="24"/>
          <w:lang w:eastAsia="zh-CN"/>
        </w:rPr>
        <w:t>。包括</w:t>
      </w:r>
      <w:r>
        <w:rPr>
          <w:rFonts w:hint="eastAsia" w:ascii="仿宋_GB2312" w:hAnsi="仿宋_GB2312" w:eastAsia="仿宋_GB2312" w:cs="仿宋_GB2312"/>
          <w:color w:val="000000"/>
          <w:sz w:val="24"/>
          <w:szCs w:val="24"/>
        </w:rPr>
        <w:t>园区公共道路、公共场地日常清扫保洁、全域垃圾清运以及重点区域专项深度清洁；</w:t>
      </w:r>
    </w:p>
    <w:p w14:paraId="56ADBF53">
      <w:pPr>
        <w:spacing w:line="360" w:lineRule="auto"/>
        <w:ind w:left="420"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二是冬季除雪作业</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负责园区全部公共道路、配套场地冬季积雪清扫、清运处置；</w:t>
      </w:r>
    </w:p>
    <w:p w14:paraId="289CEEBF">
      <w:pPr>
        <w:spacing w:line="360" w:lineRule="auto"/>
        <w:ind w:left="420"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三是绿化养护管理</w:t>
      </w:r>
      <w:r>
        <w:rPr>
          <w:rFonts w:hint="eastAsia" w:ascii="仿宋_GB2312" w:hAnsi="仿宋_GB2312" w:eastAsia="仿宋_GB2312" w:cs="仿宋_GB2312"/>
          <w:color w:val="000000"/>
          <w:sz w:val="24"/>
          <w:szCs w:val="24"/>
          <w:lang w:eastAsia="zh-CN"/>
        </w:rPr>
        <w:t>。包括</w:t>
      </w:r>
      <w:r>
        <w:rPr>
          <w:rFonts w:hint="eastAsia" w:ascii="仿宋_GB2312" w:hAnsi="仿宋_GB2312" w:eastAsia="仿宋_GB2312" w:cs="仿宋_GB2312"/>
          <w:color w:val="000000"/>
          <w:sz w:val="24"/>
          <w:szCs w:val="24"/>
        </w:rPr>
        <w:t>园区行道树浇灌、修剪、病虫害防治，人行道、围网内外杂草清理及绿化景观常态化管护；</w:t>
      </w:r>
    </w:p>
    <w:p w14:paraId="534BE00D">
      <w:pPr>
        <w:spacing w:line="360" w:lineRule="auto"/>
        <w:ind w:left="420"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四是秩序安保服务</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承担园区卡口24小时值守、全域日常巡逻、车辆停放规范管理、突发秩序事件处置、全域消防安全常态化巡查等工作；</w:t>
      </w:r>
    </w:p>
    <w:p w14:paraId="75D38641">
      <w:pPr>
        <w:spacing w:line="360" w:lineRule="auto"/>
        <w:ind w:left="420"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五是设施运维保障</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对园区路灯、围网、监控等公用设备设施开展日常巡检、故障维修、定期养护，建立完整设施管理台账，第一时间排查消除安全运行隐患；</w:t>
      </w:r>
    </w:p>
    <w:p w14:paraId="1A177079">
      <w:pPr>
        <w:spacing w:line="360" w:lineRule="auto"/>
        <w:ind w:left="420"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六是综合配套服务</w:t>
      </w:r>
      <w:r>
        <w:rPr>
          <w:rFonts w:hint="eastAsia" w:ascii="仿宋_GB2312" w:hAnsi="仿宋_GB2312" w:eastAsia="仿宋_GB2312" w:cs="仿宋_GB2312"/>
          <w:color w:val="000000"/>
          <w:sz w:val="24"/>
          <w:szCs w:val="24"/>
          <w:lang w:eastAsia="zh-CN"/>
        </w:rPr>
        <w:t>。包括</w:t>
      </w:r>
      <w:r>
        <w:rPr>
          <w:rFonts w:hint="eastAsia" w:ascii="仿宋_GB2312" w:hAnsi="仿宋_GB2312" w:eastAsia="仿宋_GB2312" w:cs="仿宋_GB2312"/>
          <w:color w:val="000000"/>
          <w:sz w:val="24"/>
          <w:szCs w:val="24"/>
        </w:rPr>
        <w:t>园区全域常态化巡检、各类突发事件协助处置、协助非辽中海关注册企业完成货物入区申报等辅助工作。</w:t>
      </w:r>
    </w:p>
    <w:p w14:paraId="3339DDDD">
      <w:pPr>
        <w:spacing w:line="360" w:lineRule="auto"/>
        <w:ind w:left="420" w:firstLine="480" w:firstLineChars="200"/>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下附各项服务内容清单</w:t>
      </w:r>
    </w:p>
    <w:tbl>
      <w:tblPr>
        <w:tblStyle w:val="18"/>
        <w:tblW w:w="687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28"/>
        <w:gridCol w:w="1010"/>
        <w:gridCol w:w="4015"/>
        <w:gridCol w:w="600"/>
        <w:gridCol w:w="720"/>
      </w:tblGrid>
      <w:tr w14:paraId="3C527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528" w:type="dxa"/>
            <w:vMerge w:val="restart"/>
            <w:tcBorders>
              <w:top w:val="single" w:color="000000" w:sz="4" w:space="0"/>
              <w:left w:val="single" w:color="000000" w:sz="4" w:space="0"/>
              <w:bottom w:val="single" w:color="000000" w:sz="4" w:space="0"/>
              <w:right w:val="single" w:color="000000" w:sz="4" w:space="0"/>
            </w:tcBorders>
            <w:noWrap w:val="0"/>
            <w:vAlign w:val="center"/>
          </w:tcPr>
          <w:p w14:paraId="1FC11E38">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bookmarkStart w:id="126" w:name="_Toc8062"/>
            <w:bookmarkStart w:id="127" w:name="_Toc8241"/>
            <w:r>
              <w:rPr>
                <w:rFonts w:hint="eastAsia" w:ascii="仿宋" w:hAnsi="仿宋" w:eastAsia="仿宋" w:cs="仿宋"/>
                <w:b/>
                <w:bCs/>
                <w:i w:val="0"/>
                <w:iCs w:val="0"/>
                <w:color w:val="000000"/>
                <w:kern w:val="0"/>
                <w:sz w:val="24"/>
                <w:szCs w:val="24"/>
                <w:u w:val="none"/>
                <w:lang w:val="en-US" w:eastAsia="zh-CN" w:bidi="ar"/>
              </w:rPr>
              <w:t>序号</w:t>
            </w:r>
          </w:p>
        </w:tc>
        <w:tc>
          <w:tcPr>
            <w:tcW w:w="1010" w:type="dxa"/>
            <w:vMerge w:val="restart"/>
            <w:tcBorders>
              <w:top w:val="single" w:color="000000" w:sz="4" w:space="0"/>
              <w:left w:val="single" w:color="000000" w:sz="4" w:space="0"/>
              <w:bottom w:val="single" w:color="000000" w:sz="4" w:space="0"/>
              <w:right w:val="single" w:color="000000" w:sz="4" w:space="0"/>
            </w:tcBorders>
            <w:noWrap w:val="0"/>
            <w:vAlign w:val="center"/>
          </w:tcPr>
          <w:p w14:paraId="3AAF9E49">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项目名称</w:t>
            </w:r>
          </w:p>
        </w:tc>
        <w:tc>
          <w:tcPr>
            <w:tcW w:w="4015" w:type="dxa"/>
            <w:vMerge w:val="restart"/>
            <w:tcBorders>
              <w:top w:val="single" w:color="000000" w:sz="4" w:space="0"/>
              <w:left w:val="single" w:color="000000" w:sz="4" w:space="0"/>
              <w:bottom w:val="single" w:color="000000" w:sz="4" w:space="0"/>
              <w:right w:val="single" w:color="000000" w:sz="4" w:space="0"/>
            </w:tcBorders>
            <w:noWrap w:val="0"/>
            <w:vAlign w:val="center"/>
          </w:tcPr>
          <w:p w14:paraId="74950DB6">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主要内容</w:t>
            </w:r>
          </w:p>
        </w:tc>
        <w:tc>
          <w:tcPr>
            <w:tcW w:w="600" w:type="dxa"/>
            <w:vMerge w:val="restart"/>
            <w:tcBorders>
              <w:top w:val="single" w:color="000000" w:sz="4" w:space="0"/>
              <w:left w:val="single" w:color="000000" w:sz="4" w:space="0"/>
              <w:bottom w:val="single" w:color="000000" w:sz="4" w:space="0"/>
              <w:right w:val="single" w:color="000000" w:sz="4" w:space="0"/>
            </w:tcBorders>
            <w:noWrap w:val="0"/>
            <w:vAlign w:val="center"/>
          </w:tcPr>
          <w:p w14:paraId="4E4C9566">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单位</w:t>
            </w:r>
          </w:p>
        </w:tc>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14:paraId="68749184">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数量</w:t>
            </w:r>
          </w:p>
        </w:tc>
      </w:tr>
      <w:tr w14:paraId="74E89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5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424B75">
            <w:pPr>
              <w:jc w:val="center"/>
              <w:rPr>
                <w:rFonts w:hint="eastAsia" w:ascii="仿宋" w:hAnsi="仿宋" w:eastAsia="仿宋" w:cs="仿宋"/>
                <w:b/>
                <w:bCs/>
                <w:i w:val="0"/>
                <w:iCs w:val="0"/>
                <w:color w:val="000000"/>
                <w:sz w:val="24"/>
                <w:szCs w:val="24"/>
                <w:u w:val="none"/>
              </w:rPr>
            </w:pPr>
          </w:p>
        </w:tc>
        <w:tc>
          <w:tcPr>
            <w:tcW w:w="10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338B44">
            <w:pPr>
              <w:jc w:val="center"/>
              <w:rPr>
                <w:rFonts w:hint="eastAsia" w:ascii="仿宋" w:hAnsi="仿宋" w:eastAsia="仿宋" w:cs="仿宋"/>
                <w:b/>
                <w:bCs/>
                <w:i w:val="0"/>
                <w:iCs w:val="0"/>
                <w:color w:val="000000"/>
                <w:sz w:val="24"/>
                <w:szCs w:val="24"/>
                <w:u w:val="none"/>
              </w:rPr>
            </w:pPr>
          </w:p>
        </w:tc>
        <w:tc>
          <w:tcPr>
            <w:tcW w:w="401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B381D2">
            <w:pPr>
              <w:jc w:val="center"/>
              <w:rPr>
                <w:rFonts w:hint="eastAsia" w:ascii="仿宋" w:hAnsi="仿宋" w:eastAsia="仿宋" w:cs="仿宋"/>
                <w:b/>
                <w:bCs/>
                <w:i w:val="0"/>
                <w:iCs w:val="0"/>
                <w:color w:val="000000"/>
                <w:sz w:val="24"/>
                <w:szCs w:val="24"/>
                <w:u w:val="none"/>
              </w:rPr>
            </w:pPr>
          </w:p>
        </w:tc>
        <w:tc>
          <w:tcPr>
            <w:tcW w:w="6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960CAF">
            <w:pPr>
              <w:jc w:val="center"/>
              <w:rPr>
                <w:rFonts w:hint="eastAsia" w:ascii="仿宋" w:hAnsi="仿宋" w:eastAsia="仿宋" w:cs="仿宋"/>
                <w:b/>
                <w:bCs/>
                <w:i w:val="0"/>
                <w:iCs w:val="0"/>
                <w:color w:val="000000"/>
                <w:sz w:val="24"/>
                <w:szCs w:val="24"/>
                <w:u w:val="none"/>
              </w:rPr>
            </w:pPr>
          </w:p>
        </w:tc>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626B1E">
            <w:pPr>
              <w:jc w:val="center"/>
              <w:rPr>
                <w:rFonts w:hint="eastAsia" w:ascii="仿宋" w:hAnsi="仿宋" w:eastAsia="仿宋" w:cs="仿宋"/>
                <w:b/>
                <w:bCs/>
                <w:i w:val="0"/>
                <w:iCs w:val="0"/>
                <w:color w:val="000000"/>
                <w:sz w:val="24"/>
                <w:szCs w:val="24"/>
                <w:u w:val="none"/>
              </w:rPr>
            </w:pPr>
          </w:p>
        </w:tc>
      </w:tr>
      <w:tr w14:paraId="4D790B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5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9768A2">
            <w:pPr>
              <w:jc w:val="center"/>
              <w:rPr>
                <w:rFonts w:hint="eastAsia" w:ascii="仿宋" w:hAnsi="仿宋" w:eastAsia="仿宋" w:cs="仿宋"/>
                <w:b/>
                <w:bCs/>
                <w:i w:val="0"/>
                <w:iCs w:val="0"/>
                <w:color w:val="000000"/>
                <w:sz w:val="22"/>
                <w:szCs w:val="22"/>
                <w:u w:val="none"/>
              </w:rPr>
            </w:pPr>
          </w:p>
        </w:tc>
        <w:tc>
          <w:tcPr>
            <w:tcW w:w="10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5772F5">
            <w:pPr>
              <w:jc w:val="center"/>
              <w:rPr>
                <w:rFonts w:hint="eastAsia" w:ascii="仿宋" w:hAnsi="仿宋" w:eastAsia="仿宋" w:cs="仿宋"/>
                <w:b/>
                <w:bCs/>
                <w:i w:val="0"/>
                <w:iCs w:val="0"/>
                <w:color w:val="000000"/>
                <w:sz w:val="22"/>
                <w:szCs w:val="22"/>
                <w:u w:val="none"/>
              </w:rPr>
            </w:pPr>
          </w:p>
        </w:tc>
        <w:tc>
          <w:tcPr>
            <w:tcW w:w="401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C225D0">
            <w:pPr>
              <w:jc w:val="center"/>
              <w:rPr>
                <w:rFonts w:hint="eastAsia" w:ascii="仿宋" w:hAnsi="仿宋" w:eastAsia="仿宋" w:cs="仿宋"/>
                <w:b/>
                <w:bCs/>
                <w:i w:val="0"/>
                <w:iCs w:val="0"/>
                <w:color w:val="000000"/>
                <w:sz w:val="22"/>
                <w:szCs w:val="22"/>
                <w:u w:val="none"/>
              </w:rPr>
            </w:pPr>
          </w:p>
        </w:tc>
        <w:tc>
          <w:tcPr>
            <w:tcW w:w="6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76A6FE">
            <w:pPr>
              <w:jc w:val="center"/>
              <w:rPr>
                <w:rFonts w:hint="eastAsia" w:ascii="仿宋" w:hAnsi="仿宋" w:eastAsia="仿宋" w:cs="仿宋"/>
                <w:b/>
                <w:bCs/>
                <w:i w:val="0"/>
                <w:iCs w:val="0"/>
                <w:color w:val="000000"/>
                <w:sz w:val="22"/>
                <w:szCs w:val="22"/>
                <w:u w:val="none"/>
              </w:rPr>
            </w:pPr>
          </w:p>
        </w:tc>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A46DF3">
            <w:pPr>
              <w:jc w:val="center"/>
              <w:rPr>
                <w:rFonts w:hint="eastAsia" w:ascii="仿宋" w:hAnsi="仿宋" w:eastAsia="仿宋" w:cs="仿宋"/>
                <w:b/>
                <w:bCs/>
                <w:i w:val="0"/>
                <w:iCs w:val="0"/>
                <w:color w:val="000000"/>
                <w:sz w:val="22"/>
                <w:szCs w:val="22"/>
                <w:u w:val="none"/>
              </w:rPr>
            </w:pPr>
          </w:p>
        </w:tc>
      </w:tr>
      <w:tr w14:paraId="45CB0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0" w:hRule="atLeast"/>
        </w:trPr>
        <w:tc>
          <w:tcPr>
            <w:tcW w:w="528" w:type="dxa"/>
            <w:tcBorders>
              <w:top w:val="single" w:color="000000" w:sz="4" w:space="0"/>
              <w:left w:val="single" w:color="000000" w:sz="4" w:space="0"/>
              <w:bottom w:val="single" w:color="000000" w:sz="4" w:space="0"/>
              <w:right w:val="single" w:color="000000" w:sz="4" w:space="0"/>
            </w:tcBorders>
            <w:noWrap w:val="0"/>
            <w:vAlign w:val="center"/>
          </w:tcPr>
          <w:p w14:paraId="3D30C91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01B001</w:t>
            </w:r>
          </w:p>
        </w:tc>
        <w:tc>
          <w:tcPr>
            <w:tcW w:w="1010" w:type="dxa"/>
            <w:tcBorders>
              <w:top w:val="single" w:color="000000" w:sz="4" w:space="0"/>
              <w:left w:val="single" w:color="000000" w:sz="4" w:space="0"/>
              <w:bottom w:val="single" w:color="000000" w:sz="4" w:space="0"/>
              <w:right w:val="single" w:color="000000" w:sz="4" w:space="0"/>
            </w:tcBorders>
            <w:noWrap w:val="0"/>
            <w:vAlign w:val="center"/>
          </w:tcPr>
          <w:p w14:paraId="3D2343B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道路清扫 人工</w:t>
            </w:r>
          </w:p>
        </w:tc>
        <w:tc>
          <w:tcPr>
            <w:tcW w:w="4015" w:type="dxa"/>
            <w:tcBorders>
              <w:top w:val="single" w:color="000000" w:sz="4" w:space="0"/>
              <w:left w:val="single" w:color="000000" w:sz="4" w:space="0"/>
              <w:bottom w:val="single" w:color="000000" w:sz="4" w:space="0"/>
              <w:right w:val="single" w:color="000000" w:sz="4" w:space="0"/>
            </w:tcBorders>
            <w:noWrap w:val="0"/>
            <w:vAlign w:val="center"/>
          </w:tcPr>
          <w:p w14:paraId="4F2594F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1、日常清扫非机动车道及人行道</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2、含人行道清扫、清除砖缝绿植、相应路段垃圾桶清理、运送垃圾至场区内垃圾站</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3、同一路段，一天2次清扫</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4、雨雪天气即时清理排水口</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2B66DF6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平方米</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462B250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40,873.93 </w:t>
            </w:r>
          </w:p>
        </w:tc>
      </w:tr>
      <w:tr w14:paraId="075E6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528" w:type="dxa"/>
            <w:tcBorders>
              <w:top w:val="single" w:color="000000" w:sz="4" w:space="0"/>
              <w:left w:val="single" w:color="000000" w:sz="4" w:space="0"/>
              <w:bottom w:val="single" w:color="000000" w:sz="4" w:space="0"/>
              <w:right w:val="single" w:color="000000" w:sz="4" w:space="0"/>
            </w:tcBorders>
            <w:noWrap w:val="0"/>
            <w:vAlign w:val="center"/>
          </w:tcPr>
          <w:p w14:paraId="7CC7853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01B002</w:t>
            </w:r>
          </w:p>
        </w:tc>
        <w:tc>
          <w:tcPr>
            <w:tcW w:w="1010" w:type="dxa"/>
            <w:tcBorders>
              <w:top w:val="single" w:color="000000" w:sz="4" w:space="0"/>
              <w:left w:val="single" w:color="000000" w:sz="4" w:space="0"/>
              <w:bottom w:val="single" w:color="000000" w:sz="4" w:space="0"/>
              <w:right w:val="single" w:color="000000" w:sz="4" w:space="0"/>
            </w:tcBorders>
            <w:noWrap w:val="0"/>
            <w:vAlign w:val="center"/>
          </w:tcPr>
          <w:p w14:paraId="5EE4540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机动车道清扫 清扫车</w:t>
            </w:r>
          </w:p>
        </w:tc>
        <w:tc>
          <w:tcPr>
            <w:tcW w:w="4015" w:type="dxa"/>
            <w:tcBorders>
              <w:top w:val="single" w:color="000000" w:sz="4" w:space="0"/>
              <w:left w:val="single" w:color="000000" w:sz="4" w:space="0"/>
              <w:bottom w:val="single" w:color="000000" w:sz="4" w:space="0"/>
              <w:right w:val="single" w:color="000000" w:sz="4" w:space="0"/>
            </w:tcBorders>
            <w:noWrap w:val="0"/>
            <w:vAlign w:val="center"/>
          </w:tcPr>
          <w:p w14:paraId="5F78BDB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1、机械清扫机动车道路面</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2、清扫车，同一路段，一天2次清扫</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3、雨雪天气即时清理排水口</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57DB1A8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平方米</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46B2D9D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192,571.09 </w:t>
            </w:r>
          </w:p>
        </w:tc>
      </w:tr>
      <w:tr w14:paraId="08AE2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trPr>
        <w:tc>
          <w:tcPr>
            <w:tcW w:w="528" w:type="dxa"/>
            <w:tcBorders>
              <w:top w:val="single" w:color="000000" w:sz="4" w:space="0"/>
              <w:left w:val="single" w:color="000000" w:sz="4" w:space="0"/>
              <w:bottom w:val="single" w:color="000000" w:sz="4" w:space="0"/>
              <w:right w:val="single" w:color="000000" w:sz="4" w:space="0"/>
            </w:tcBorders>
            <w:noWrap w:val="0"/>
            <w:vAlign w:val="center"/>
          </w:tcPr>
          <w:p w14:paraId="5DCA1CA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01B003</w:t>
            </w:r>
          </w:p>
        </w:tc>
        <w:tc>
          <w:tcPr>
            <w:tcW w:w="1010" w:type="dxa"/>
            <w:tcBorders>
              <w:top w:val="single" w:color="000000" w:sz="4" w:space="0"/>
              <w:left w:val="single" w:color="000000" w:sz="4" w:space="0"/>
              <w:bottom w:val="single" w:color="000000" w:sz="4" w:space="0"/>
              <w:right w:val="single" w:color="000000" w:sz="4" w:space="0"/>
            </w:tcBorders>
            <w:noWrap w:val="0"/>
            <w:vAlign w:val="center"/>
          </w:tcPr>
          <w:p w14:paraId="6D6B065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洒水车洒水降温及冲洗地面</w:t>
            </w:r>
          </w:p>
        </w:tc>
        <w:tc>
          <w:tcPr>
            <w:tcW w:w="4015" w:type="dxa"/>
            <w:tcBorders>
              <w:top w:val="single" w:color="000000" w:sz="4" w:space="0"/>
              <w:left w:val="single" w:color="000000" w:sz="4" w:space="0"/>
              <w:bottom w:val="single" w:color="000000" w:sz="4" w:space="0"/>
              <w:right w:val="single" w:color="000000" w:sz="4" w:space="0"/>
            </w:tcBorders>
            <w:noWrap w:val="0"/>
            <w:vAlign w:val="center"/>
          </w:tcPr>
          <w:p w14:paraId="0F4B9A7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1、高温天气对主次干道进行洗扫吸尘和喷雾抑尘</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2、包含水费及运水等相关费用</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4C10D37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台班</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4AD333C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40.00 </w:t>
            </w:r>
          </w:p>
        </w:tc>
      </w:tr>
      <w:tr w14:paraId="5C266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28" w:type="dxa"/>
            <w:tcBorders>
              <w:top w:val="single" w:color="000000" w:sz="4" w:space="0"/>
              <w:left w:val="single" w:color="000000" w:sz="4" w:space="0"/>
              <w:bottom w:val="single" w:color="000000" w:sz="4" w:space="0"/>
              <w:right w:val="single" w:color="000000" w:sz="4" w:space="0"/>
            </w:tcBorders>
            <w:noWrap w:val="0"/>
            <w:vAlign w:val="center"/>
          </w:tcPr>
          <w:p w14:paraId="4CFDC13A">
            <w:pPr>
              <w:jc w:val="center"/>
              <w:rPr>
                <w:rFonts w:hint="eastAsia" w:ascii="仿宋" w:hAnsi="仿宋" w:eastAsia="仿宋" w:cs="仿宋"/>
                <w:i w:val="0"/>
                <w:iCs w:val="0"/>
                <w:color w:val="000000"/>
                <w:sz w:val="21"/>
                <w:szCs w:val="21"/>
                <w:u w:val="none"/>
              </w:rPr>
            </w:pPr>
          </w:p>
        </w:tc>
        <w:tc>
          <w:tcPr>
            <w:tcW w:w="1010" w:type="dxa"/>
            <w:tcBorders>
              <w:top w:val="single" w:color="000000" w:sz="4" w:space="0"/>
              <w:left w:val="single" w:color="000000" w:sz="4" w:space="0"/>
              <w:bottom w:val="single" w:color="000000" w:sz="4" w:space="0"/>
              <w:right w:val="single" w:color="000000" w:sz="4" w:space="0"/>
            </w:tcBorders>
            <w:noWrap w:val="0"/>
            <w:vAlign w:val="center"/>
          </w:tcPr>
          <w:p w14:paraId="76BFA9A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小计</w:t>
            </w:r>
          </w:p>
        </w:tc>
        <w:tc>
          <w:tcPr>
            <w:tcW w:w="4015" w:type="dxa"/>
            <w:tcBorders>
              <w:top w:val="single" w:color="000000" w:sz="4" w:space="0"/>
              <w:left w:val="single" w:color="000000" w:sz="4" w:space="0"/>
              <w:bottom w:val="single" w:color="000000" w:sz="4" w:space="0"/>
              <w:right w:val="single" w:color="000000" w:sz="4" w:space="0"/>
            </w:tcBorders>
            <w:noWrap w:val="0"/>
            <w:vAlign w:val="center"/>
          </w:tcPr>
          <w:p w14:paraId="692032BD">
            <w:pPr>
              <w:jc w:val="left"/>
              <w:rPr>
                <w:rFonts w:hint="eastAsia" w:ascii="仿宋" w:hAnsi="仿宋" w:eastAsia="仿宋" w:cs="仿宋"/>
                <w:i w:val="0"/>
                <w:iCs w:val="0"/>
                <w:color w:val="000000"/>
                <w:sz w:val="21"/>
                <w:szCs w:val="21"/>
                <w:u w:val="none"/>
              </w:rPr>
            </w:pP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7A0E2360">
            <w:pPr>
              <w:jc w:val="center"/>
              <w:rPr>
                <w:rFonts w:hint="eastAsia" w:ascii="仿宋" w:hAnsi="仿宋" w:eastAsia="仿宋" w:cs="仿宋"/>
                <w:i w:val="0"/>
                <w:iCs w:val="0"/>
                <w:color w:val="000000"/>
                <w:sz w:val="21"/>
                <w:szCs w:val="21"/>
                <w:u w:val="none"/>
              </w:rPr>
            </w:pP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04C81170">
            <w:pPr>
              <w:jc w:val="center"/>
              <w:rPr>
                <w:rFonts w:hint="eastAsia" w:ascii="仿宋" w:hAnsi="仿宋" w:eastAsia="仿宋" w:cs="仿宋"/>
                <w:i w:val="0"/>
                <w:iCs w:val="0"/>
                <w:color w:val="000000"/>
                <w:sz w:val="21"/>
                <w:szCs w:val="21"/>
                <w:u w:val="none"/>
              </w:rPr>
            </w:pPr>
          </w:p>
        </w:tc>
      </w:tr>
      <w:tr w14:paraId="3F43C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528" w:type="dxa"/>
            <w:tcBorders>
              <w:top w:val="single" w:color="000000" w:sz="4" w:space="0"/>
              <w:left w:val="single" w:color="000000" w:sz="4" w:space="0"/>
              <w:bottom w:val="single" w:color="000000" w:sz="4" w:space="0"/>
              <w:right w:val="single" w:color="000000" w:sz="4" w:space="0"/>
            </w:tcBorders>
            <w:noWrap w:val="0"/>
            <w:vAlign w:val="center"/>
          </w:tcPr>
          <w:p w14:paraId="23BC38E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1010" w:type="dxa"/>
            <w:tcBorders>
              <w:top w:val="single" w:color="000000" w:sz="4" w:space="0"/>
              <w:left w:val="single" w:color="000000" w:sz="4" w:space="0"/>
              <w:bottom w:val="single" w:color="000000" w:sz="4" w:space="0"/>
              <w:right w:val="single" w:color="000000" w:sz="4" w:space="0"/>
            </w:tcBorders>
            <w:noWrap w:val="0"/>
            <w:vAlign w:val="center"/>
          </w:tcPr>
          <w:p w14:paraId="08FC5BC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绿化带日常清理</w:t>
            </w:r>
          </w:p>
        </w:tc>
        <w:tc>
          <w:tcPr>
            <w:tcW w:w="4015" w:type="dxa"/>
            <w:tcBorders>
              <w:top w:val="single" w:color="000000" w:sz="4" w:space="0"/>
              <w:left w:val="single" w:color="000000" w:sz="4" w:space="0"/>
              <w:bottom w:val="single" w:color="000000" w:sz="4" w:space="0"/>
              <w:right w:val="single" w:color="000000" w:sz="4" w:space="0"/>
            </w:tcBorders>
            <w:noWrap w:val="0"/>
            <w:vAlign w:val="center"/>
          </w:tcPr>
          <w:p w14:paraId="5686D91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1、清理绿化带内垃圾、落叶、杂草，清理树池等</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2、每天一次</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236DA63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平方米</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5E27DF8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50,220.27 </w:t>
            </w:r>
          </w:p>
        </w:tc>
      </w:tr>
      <w:tr w14:paraId="22719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0" w:hRule="atLeast"/>
        </w:trPr>
        <w:tc>
          <w:tcPr>
            <w:tcW w:w="528" w:type="dxa"/>
            <w:tcBorders>
              <w:top w:val="single" w:color="000000" w:sz="4" w:space="0"/>
              <w:left w:val="single" w:color="000000" w:sz="4" w:space="0"/>
              <w:bottom w:val="single" w:color="000000" w:sz="4" w:space="0"/>
              <w:right w:val="single" w:color="000000" w:sz="4" w:space="0"/>
            </w:tcBorders>
            <w:noWrap w:val="0"/>
            <w:vAlign w:val="center"/>
          </w:tcPr>
          <w:p w14:paraId="34BC806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1010" w:type="dxa"/>
            <w:tcBorders>
              <w:top w:val="single" w:color="000000" w:sz="4" w:space="0"/>
              <w:left w:val="single" w:color="000000" w:sz="4" w:space="0"/>
              <w:bottom w:val="single" w:color="000000" w:sz="4" w:space="0"/>
              <w:right w:val="single" w:color="000000" w:sz="4" w:space="0"/>
            </w:tcBorders>
            <w:noWrap w:val="0"/>
            <w:vAlign w:val="center"/>
          </w:tcPr>
          <w:p w14:paraId="4AAEE41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修剪草坪</w:t>
            </w:r>
          </w:p>
        </w:tc>
        <w:tc>
          <w:tcPr>
            <w:tcW w:w="4015" w:type="dxa"/>
            <w:tcBorders>
              <w:top w:val="single" w:color="000000" w:sz="4" w:space="0"/>
              <w:left w:val="single" w:color="000000" w:sz="4" w:space="0"/>
              <w:bottom w:val="single" w:color="000000" w:sz="4" w:space="0"/>
              <w:right w:val="single" w:color="000000" w:sz="4" w:space="0"/>
            </w:tcBorders>
            <w:noWrap w:val="0"/>
            <w:vAlign w:val="center"/>
          </w:tcPr>
          <w:p w14:paraId="451D917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1、修剪草坪、根据甲方要求修剪树木（不含修型）</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2、包含割草修边，搂草疏根，清除草屑，清理现场、垃圾外运等</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3、绿化带每月修剪1次，每周养护1次，每天巡查1次，及时修葺清理。 杂草清理、草坪修剪，藤蔓植物清理及外运。</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4、保持草坪外观整齐、无杂乱情况</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35D7C04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平方米</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0DEBE2A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70,834.93 </w:t>
            </w:r>
          </w:p>
        </w:tc>
      </w:tr>
      <w:tr w14:paraId="59F37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28" w:type="dxa"/>
            <w:tcBorders>
              <w:top w:val="single" w:color="000000" w:sz="4" w:space="0"/>
              <w:left w:val="single" w:color="000000" w:sz="4" w:space="0"/>
              <w:bottom w:val="single" w:color="000000" w:sz="4" w:space="0"/>
              <w:right w:val="single" w:color="000000" w:sz="4" w:space="0"/>
            </w:tcBorders>
            <w:noWrap w:val="0"/>
            <w:vAlign w:val="center"/>
          </w:tcPr>
          <w:p w14:paraId="3B5A5754">
            <w:pPr>
              <w:jc w:val="center"/>
              <w:rPr>
                <w:rFonts w:hint="eastAsia" w:ascii="仿宋" w:hAnsi="仿宋" w:eastAsia="仿宋" w:cs="仿宋"/>
                <w:i w:val="0"/>
                <w:iCs w:val="0"/>
                <w:color w:val="000000"/>
                <w:sz w:val="21"/>
                <w:szCs w:val="21"/>
                <w:u w:val="none"/>
              </w:rPr>
            </w:pPr>
          </w:p>
        </w:tc>
        <w:tc>
          <w:tcPr>
            <w:tcW w:w="1010" w:type="dxa"/>
            <w:tcBorders>
              <w:top w:val="single" w:color="000000" w:sz="4" w:space="0"/>
              <w:left w:val="single" w:color="000000" w:sz="4" w:space="0"/>
              <w:bottom w:val="single" w:color="000000" w:sz="4" w:space="0"/>
              <w:right w:val="single" w:color="000000" w:sz="4" w:space="0"/>
            </w:tcBorders>
            <w:noWrap w:val="0"/>
            <w:vAlign w:val="center"/>
          </w:tcPr>
          <w:p w14:paraId="7061617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小计</w:t>
            </w:r>
          </w:p>
        </w:tc>
        <w:tc>
          <w:tcPr>
            <w:tcW w:w="4015" w:type="dxa"/>
            <w:tcBorders>
              <w:top w:val="single" w:color="000000" w:sz="4" w:space="0"/>
              <w:left w:val="single" w:color="000000" w:sz="4" w:space="0"/>
              <w:bottom w:val="single" w:color="000000" w:sz="4" w:space="0"/>
              <w:right w:val="single" w:color="000000" w:sz="4" w:space="0"/>
            </w:tcBorders>
            <w:noWrap w:val="0"/>
            <w:vAlign w:val="center"/>
          </w:tcPr>
          <w:p w14:paraId="5566CF56">
            <w:pPr>
              <w:jc w:val="left"/>
              <w:rPr>
                <w:rFonts w:hint="eastAsia" w:ascii="仿宋" w:hAnsi="仿宋" w:eastAsia="仿宋" w:cs="仿宋"/>
                <w:i w:val="0"/>
                <w:iCs w:val="0"/>
                <w:color w:val="000000"/>
                <w:sz w:val="21"/>
                <w:szCs w:val="21"/>
                <w:u w:val="none"/>
              </w:rPr>
            </w:pP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044774F4">
            <w:pPr>
              <w:jc w:val="center"/>
              <w:rPr>
                <w:rFonts w:hint="eastAsia" w:ascii="仿宋" w:hAnsi="仿宋" w:eastAsia="仿宋" w:cs="仿宋"/>
                <w:i w:val="0"/>
                <w:iCs w:val="0"/>
                <w:color w:val="000000"/>
                <w:sz w:val="21"/>
                <w:szCs w:val="21"/>
                <w:u w:val="none"/>
              </w:rPr>
            </w:pP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7DE46917">
            <w:pPr>
              <w:jc w:val="center"/>
              <w:rPr>
                <w:rFonts w:hint="eastAsia" w:ascii="仿宋" w:hAnsi="仿宋" w:eastAsia="仿宋" w:cs="仿宋"/>
                <w:i w:val="0"/>
                <w:iCs w:val="0"/>
                <w:color w:val="000000"/>
                <w:sz w:val="21"/>
                <w:szCs w:val="21"/>
                <w:u w:val="none"/>
              </w:rPr>
            </w:pPr>
          </w:p>
        </w:tc>
      </w:tr>
      <w:tr w14:paraId="79934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trPr>
        <w:tc>
          <w:tcPr>
            <w:tcW w:w="528" w:type="dxa"/>
            <w:tcBorders>
              <w:top w:val="single" w:color="000000" w:sz="4" w:space="0"/>
              <w:left w:val="single" w:color="000000" w:sz="4" w:space="0"/>
              <w:bottom w:val="single" w:color="000000" w:sz="4" w:space="0"/>
              <w:right w:val="single" w:color="000000" w:sz="4" w:space="0"/>
            </w:tcBorders>
            <w:noWrap w:val="0"/>
            <w:vAlign w:val="center"/>
          </w:tcPr>
          <w:p w14:paraId="62E4290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1010" w:type="dxa"/>
            <w:tcBorders>
              <w:top w:val="single" w:color="000000" w:sz="4" w:space="0"/>
              <w:left w:val="single" w:color="000000" w:sz="4" w:space="0"/>
              <w:bottom w:val="single" w:color="000000" w:sz="4" w:space="0"/>
              <w:right w:val="single" w:color="000000" w:sz="4" w:space="0"/>
            </w:tcBorders>
            <w:noWrap w:val="0"/>
            <w:vAlign w:val="center"/>
          </w:tcPr>
          <w:p w14:paraId="0ED7F67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垃圾清运</w:t>
            </w:r>
          </w:p>
        </w:tc>
        <w:tc>
          <w:tcPr>
            <w:tcW w:w="4015" w:type="dxa"/>
            <w:tcBorders>
              <w:top w:val="single" w:color="000000" w:sz="4" w:space="0"/>
              <w:left w:val="single" w:color="000000" w:sz="4" w:space="0"/>
              <w:bottom w:val="single" w:color="000000" w:sz="4" w:space="0"/>
              <w:right w:val="single" w:color="000000" w:sz="4" w:space="0"/>
            </w:tcBorders>
            <w:noWrap w:val="0"/>
            <w:vAlign w:val="center"/>
          </w:tcPr>
          <w:p w14:paraId="1CE1FBF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1、每天运送一次，夏季高温时段可增加运送次数</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2、包含垃圾装袋、装车、运至垃圾处理厂、垃圾处理费用等相关全部费用</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70DC16A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项</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65A44D8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1.00 </w:t>
            </w:r>
          </w:p>
        </w:tc>
      </w:tr>
      <w:tr w14:paraId="67A28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28" w:type="dxa"/>
            <w:tcBorders>
              <w:top w:val="single" w:color="000000" w:sz="4" w:space="0"/>
              <w:left w:val="single" w:color="000000" w:sz="4" w:space="0"/>
              <w:bottom w:val="single" w:color="000000" w:sz="4" w:space="0"/>
              <w:right w:val="single" w:color="000000" w:sz="4" w:space="0"/>
            </w:tcBorders>
            <w:noWrap w:val="0"/>
            <w:vAlign w:val="center"/>
          </w:tcPr>
          <w:p w14:paraId="3AD707A4">
            <w:pPr>
              <w:jc w:val="center"/>
              <w:rPr>
                <w:rFonts w:hint="eastAsia" w:ascii="仿宋" w:hAnsi="仿宋" w:eastAsia="仿宋" w:cs="仿宋"/>
                <w:i w:val="0"/>
                <w:iCs w:val="0"/>
                <w:color w:val="000000"/>
                <w:sz w:val="21"/>
                <w:szCs w:val="21"/>
                <w:u w:val="none"/>
              </w:rPr>
            </w:pPr>
          </w:p>
        </w:tc>
        <w:tc>
          <w:tcPr>
            <w:tcW w:w="1010" w:type="dxa"/>
            <w:tcBorders>
              <w:top w:val="single" w:color="000000" w:sz="4" w:space="0"/>
              <w:left w:val="single" w:color="000000" w:sz="4" w:space="0"/>
              <w:bottom w:val="single" w:color="000000" w:sz="4" w:space="0"/>
              <w:right w:val="single" w:color="000000" w:sz="4" w:space="0"/>
            </w:tcBorders>
            <w:noWrap w:val="0"/>
            <w:vAlign w:val="center"/>
          </w:tcPr>
          <w:p w14:paraId="529770E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小计</w:t>
            </w:r>
          </w:p>
        </w:tc>
        <w:tc>
          <w:tcPr>
            <w:tcW w:w="4015" w:type="dxa"/>
            <w:tcBorders>
              <w:top w:val="single" w:color="000000" w:sz="4" w:space="0"/>
              <w:left w:val="single" w:color="000000" w:sz="4" w:space="0"/>
              <w:bottom w:val="single" w:color="000000" w:sz="4" w:space="0"/>
              <w:right w:val="single" w:color="000000" w:sz="4" w:space="0"/>
            </w:tcBorders>
            <w:noWrap w:val="0"/>
            <w:vAlign w:val="center"/>
          </w:tcPr>
          <w:p w14:paraId="6AF6D4B9">
            <w:pPr>
              <w:jc w:val="left"/>
              <w:rPr>
                <w:rFonts w:hint="eastAsia" w:ascii="仿宋" w:hAnsi="仿宋" w:eastAsia="仿宋" w:cs="仿宋"/>
                <w:i w:val="0"/>
                <w:iCs w:val="0"/>
                <w:color w:val="000000"/>
                <w:sz w:val="21"/>
                <w:szCs w:val="21"/>
                <w:u w:val="none"/>
              </w:rPr>
            </w:pP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068CE654">
            <w:pPr>
              <w:jc w:val="center"/>
              <w:rPr>
                <w:rFonts w:hint="eastAsia" w:ascii="仿宋" w:hAnsi="仿宋" w:eastAsia="仿宋" w:cs="仿宋"/>
                <w:i w:val="0"/>
                <w:iCs w:val="0"/>
                <w:color w:val="000000"/>
                <w:sz w:val="21"/>
                <w:szCs w:val="21"/>
                <w:u w:val="none"/>
              </w:rPr>
            </w:pP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0DE3DE0E">
            <w:pPr>
              <w:jc w:val="center"/>
              <w:rPr>
                <w:rFonts w:hint="eastAsia" w:ascii="仿宋" w:hAnsi="仿宋" w:eastAsia="仿宋" w:cs="仿宋"/>
                <w:i w:val="0"/>
                <w:iCs w:val="0"/>
                <w:color w:val="000000"/>
                <w:sz w:val="21"/>
                <w:szCs w:val="21"/>
                <w:u w:val="none"/>
              </w:rPr>
            </w:pPr>
          </w:p>
        </w:tc>
      </w:tr>
      <w:tr w14:paraId="615EC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0" w:hRule="atLeast"/>
        </w:trPr>
        <w:tc>
          <w:tcPr>
            <w:tcW w:w="528" w:type="dxa"/>
            <w:tcBorders>
              <w:top w:val="single" w:color="000000" w:sz="4" w:space="0"/>
              <w:left w:val="single" w:color="000000" w:sz="4" w:space="0"/>
              <w:bottom w:val="single" w:color="000000" w:sz="4" w:space="0"/>
              <w:right w:val="single" w:color="000000" w:sz="4" w:space="0"/>
            </w:tcBorders>
            <w:noWrap w:val="0"/>
            <w:vAlign w:val="center"/>
          </w:tcPr>
          <w:p w14:paraId="2B44764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1010" w:type="dxa"/>
            <w:tcBorders>
              <w:top w:val="single" w:color="000000" w:sz="4" w:space="0"/>
              <w:left w:val="single" w:color="000000" w:sz="4" w:space="0"/>
              <w:bottom w:val="single" w:color="000000" w:sz="4" w:space="0"/>
              <w:right w:val="single" w:color="000000" w:sz="4" w:space="0"/>
            </w:tcBorders>
            <w:noWrap w:val="0"/>
            <w:vAlign w:val="center"/>
          </w:tcPr>
          <w:p w14:paraId="73E711A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冬季除雪 机械</w:t>
            </w:r>
          </w:p>
        </w:tc>
        <w:tc>
          <w:tcPr>
            <w:tcW w:w="4015" w:type="dxa"/>
            <w:tcBorders>
              <w:top w:val="single" w:color="000000" w:sz="4" w:space="0"/>
              <w:left w:val="single" w:color="000000" w:sz="4" w:space="0"/>
              <w:bottom w:val="single" w:color="000000" w:sz="4" w:space="0"/>
              <w:right w:val="single" w:color="000000" w:sz="4" w:space="0"/>
            </w:tcBorders>
            <w:noWrap w:val="0"/>
            <w:vAlign w:val="center"/>
          </w:tcPr>
          <w:p w14:paraId="19D0FF0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1、机动车道机械除雪</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2、雪停后24小时内完成主要道路除雪工作72小时内完成全部除雪工作</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3、机动车道及人行道的积需及时运出园区</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1C84343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平方米</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3D59D93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219,525.09 </w:t>
            </w:r>
          </w:p>
        </w:tc>
      </w:tr>
      <w:tr w14:paraId="6E2EB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528" w:type="dxa"/>
            <w:tcBorders>
              <w:top w:val="single" w:color="000000" w:sz="4" w:space="0"/>
              <w:left w:val="single" w:color="000000" w:sz="4" w:space="0"/>
              <w:bottom w:val="single" w:color="000000" w:sz="4" w:space="0"/>
              <w:right w:val="single" w:color="000000" w:sz="4" w:space="0"/>
            </w:tcBorders>
            <w:noWrap w:val="0"/>
            <w:vAlign w:val="center"/>
          </w:tcPr>
          <w:p w14:paraId="1A376FF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1010" w:type="dxa"/>
            <w:tcBorders>
              <w:top w:val="single" w:color="000000" w:sz="4" w:space="0"/>
              <w:left w:val="single" w:color="000000" w:sz="4" w:space="0"/>
              <w:bottom w:val="single" w:color="000000" w:sz="4" w:space="0"/>
              <w:right w:val="single" w:color="000000" w:sz="4" w:space="0"/>
            </w:tcBorders>
            <w:noWrap w:val="0"/>
            <w:vAlign w:val="center"/>
          </w:tcPr>
          <w:p w14:paraId="3F2EB01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冬季除雪 人工</w:t>
            </w:r>
          </w:p>
        </w:tc>
        <w:tc>
          <w:tcPr>
            <w:tcW w:w="4015" w:type="dxa"/>
            <w:tcBorders>
              <w:top w:val="single" w:color="000000" w:sz="4" w:space="0"/>
              <w:left w:val="single" w:color="000000" w:sz="4" w:space="0"/>
              <w:bottom w:val="single" w:color="000000" w:sz="4" w:space="0"/>
              <w:right w:val="single" w:color="000000" w:sz="4" w:space="0"/>
            </w:tcBorders>
            <w:noWrap w:val="0"/>
            <w:vAlign w:val="center"/>
          </w:tcPr>
          <w:p w14:paraId="56D5979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1、人工除雪</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2、雪停后24小时内完成主要道路除雪工作72小时内完成全部除雪工作</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56BB9BD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平方米</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21286C1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40,873.93 </w:t>
            </w:r>
          </w:p>
        </w:tc>
      </w:tr>
      <w:tr w14:paraId="5ED9D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28" w:type="dxa"/>
            <w:tcBorders>
              <w:top w:val="single" w:color="000000" w:sz="4" w:space="0"/>
              <w:left w:val="single" w:color="000000" w:sz="4" w:space="0"/>
              <w:bottom w:val="single" w:color="000000" w:sz="4" w:space="0"/>
              <w:right w:val="single" w:color="000000" w:sz="4" w:space="0"/>
            </w:tcBorders>
            <w:noWrap w:val="0"/>
            <w:vAlign w:val="center"/>
          </w:tcPr>
          <w:p w14:paraId="3C1FF225">
            <w:pPr>
              <w:jc w:val="center"/>
              <w:rPr>
                <w:rFonts w:hint="eastAsia" w:ascii="仿宋" w:hAnsi="仿宋" w:eastAsia="仿宋" w:cs="仿宋"/>
                <w:i w:val="0"/>
                <w:iCs w:val="0"/>
                <w:color w:val="000000"/>
                <w:sz w:val="21"/>
                <w:szCs w:val="21"/>
                <w:u w:val="none"/>
              </w:rPr>
            </w:pPr>
          </w:p>
        </w:tc>
        <w:tc>
          <w:tcPr>
            <w:tcW w:w="1010" w:type="dxa"/>
            <w:tcBorders>
              <w:top w:val="single" w:color="000000" w:sz="4" w:space="0"/>
              <w:left w:val="single" w:color="000000" w:sz="4" w:space="0"/>
              <w:bottom w:val="single" w:color="000000" w:sz="4" w:space="0"/>
              <w:right w:val="single" w:color="000000" w:sz="4" w:space="0"/>
            </w:tcBorders>
            <w:noWrap w:val="0"/>
            <w:vAlign w:val="center"/>
          </w:tcPr>
          <w:p w14:paraId="2D0C8CA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小计</w:t>
            </w:r>
          </w:p>
        </w:tc>
        <w:tc>
          <w:tcPr>
            <w:tcW w:w="4015" w:type="dxa"/>
            <w:tcBorders>
              <w:top w:val="single" w:color="000000" w:sz="4" w:space="0"/>
              <w:left w:val="single" w:color="000000" w:sz="4" w:space="0"/>
              <w:bottom w:val="single" w:color="000000" w:sz="4" w:space="0"/>
              <w:right w:val="single" w:color="000000" w:sz="4" w:space="0"/>
            </w:tcBorders>
            <w:noWrap w:val="0"/>
            <w:vAlign w:val="center"/>
          </w:tcPr>
          <w:p w14:paraId="0BF4C6EA">
            <w:pPr>
              <w:jc w:val="left"/>
              <w:rPr>
                <w:rFonts w:hint="eastAsia" w:ascii="仿宋" w:hAnsi="仿宋" w:eastAsia="仿宋" w:cs="仿宋"/>
                <w:i w:val="0"/>
                <w:iCs w:val="0"/>
                <w:color w:val="000000"/>
                <w:sz w:val="21"/>
                <w:szCs w:val="21"/>
                <w:u w:val="none"/>
              </w:rPr>
            </w:pP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71D1E165">
            <w:pPr>
              <w:jc w:val="center"/>
              <w:rPr>
                <w:rFonts w:hint="eastAsia" w:ascii="仿宋" w:hAnsi="仿宋" w:eastAsia="仿宋" w:cs="仿宋"/>
                <w:i w:val="0"/>
                <w:iCs w:val="0"/>
                <w:color w:val="000000"/>
                <w:sz w:val="21"/>
                <w:szCs w:val="21"/>
                <w:u w:val="none"/>
              </w:rPr>
            </w:pP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0625A39F">
            <w:pPr>
              <w:jc w:val="center"/>
              <w:rPr>
                <w:rFonts w:hint="eastAsia" w:ascii="仿宋" w:hAnsi="仿宋" w:eastAsia="仿宋" w:cs="仿宋"/>
                <w:i w:val="0"/>
                <w:iCs w:val="0"/>
                <w:color w:val="000000"/>
                <w:sz w:val="21"/>
                <w:szCs w:val="21"/>
                <w:u w:val="none"/>
              </w:rPr>
            </w:pPr>
          </w:p>
        </w:tc>
      </w:tr>
      <w:tr w14:paraId="7F820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0" w:hRule="atLeast"/>
        </w:trPr>
        <w:tc>
          <w:tcPr>
            <w:tcW w:w="528" w:type="dxa"/>
            <w:tcBorders>
              <w:top w:val="single" w:color="000000" w:sz="4" w:space="0"/>
              <w:left w:val="single" w:color="000000" w:sz="4" w:space="0"/>
              <w:bottom w:val="single" w:color="000000" w:sz="4" w:space="0"/>
              <w:right w:val="single" w:color="000000" w:sz="4" w:space="0"/>
            </w:tcBorders>
            <w:noWrap w:val="0"/>
            <w:vAlign w:val="center"/>
          </w:tcPr>
          <w:p w14:paraId="52B8FCD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1010" w:type="dxa"/>
            <w:tcBorders>
              <w:top w:val="single" w:color="000000" w:sz="4" w:space="0"/>
              <w:left w:val="single" w:color="000000" w:sz="4" w:space="0"/>
              <w:bottom w:val="single" w:color="000000" w:sz="4" w:space="0"/>
              <w:right w:val="single" w:color="000000" w:sz="4" w:space="0"/>
            </w:tcBorders>
            <w:noWrap w:val="0"/>
            <w:vAlign w:val="center"/>
          </w:tcPr>
          <w:p w14:paraId="5911652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秩序及安全维修、维护</w:t>
            </w:r>
          </w:p>
        </w:tc>
        <w:tc>
          <w:tcPr>
            <w:tcW w:w="4015" w:type="dxa"/>
            <w:tcBorders>
              <w:top w:val="single" w:color="000000" w:sz="4" w:space="0"/>
              <w:left w:val="single" w:color="000000" w:sz="4" w:space="0"/>
              <w:bottom w:val="single" w:color="000000" w:sz="4" w:space="0"/>
              <w:right w:val="single" w:color="000000" w:sz="4" w:space="0"/>
            </w:tcBorders>
            <w:noWrap w:val="0"/>
            <w:vAlign w:val="center"/>
          </w:tcPr>
          <w:p w14:paraId="338704F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1、园区窨井盖维修更换：每天1次巡查，对园区范围内窨井盖进行巡查，发现问题，及时上报并维修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2、园区道路维修维护：每天1次巡查，对园区</w:t>
            </w:r>
            <w:r>
              <w:rPr>
                <w:rStyle w:val="42"/>
                <w:rFonts w:hint="eastAsia" w:ascii="仿宋" w:hAnsi="仿宋" w:eastAsia="仿宋" w:cs="仿宋"/>
                <w:sz w:val="21"/>
                <w:szCs w:val="21"/>
                <w:lang w:val="en-US" w:eastAsia="zh-CN" w:bidi="ar"/>
              </w:rPr>
              <w:t>、</w:t>
            </w:r>
            <w:r>
              <w:rPr>
                <w:rStyle w:val="43"/>
                <w:rFonts w:hint="eastAsia" w:ascii="仿宋" w:hAnsi="仿宋" w:eastAsia="仿宋" w:cs="仿宋"/>
                <w:sz w:val="21"/>
                <w:szCs w:val="21"/>
                <w:lang w:val="en-US" w:eastAsia="zh-CN" w:bidi="ar"/>
              </w:rPr>
              <w:t>道路及马路边石进行巡查，发现道路凹陷、裂缝、破损等情况，及时上报并维修</w:t>
            </w:r>
            <w:r>
              <w:rPr>
                <w:rStyle w:val="43"/>
                <w:rFonts w:hint="eastAsia" w:ascii="仿宋" w:hAnsi="仿宋" w:eastAsia="仿宋" w:cs="仿宋"/>
                <w:sz w:val="21"/>
                <w:szCs w:val="21"/>
                <w:lang w:val="en-US" w:eastAsia="zh-CN" w:bidi="ar"/>
              </w:rPr>
              <w:br w:type="textWrapping"/>
            </w:r>
            <w:r>
              <w:rPr>
                <w:rStyle w:val="43"/>
                <w:rFonts w:hint="eastAsia" w:ascii="仿宋" w:hAnsi="仿宋" w:eastAsia="仿宋" w:cs="仿宋"/>
                <w:sz w:val="21"/>
                <w:szCs w:val="21"/>
                <w:lang w:val="en-US" w:eastAsia="zh-CN" w:bidi="ar"/>
              </w:rPr>
              <w:t>3、园区车辆管理：每天上下午各巡查1次，发现首次违停问题当日告知并做好警告记录，二次违停禁止车辆进入园区；车辆停放在停车场或指定车位，不得占道停放；车辆行驶保持规定时速，不得随意变道超车；重型货车拐弯保持安全瞭望，确保安全</w:t>
            </w:r>
            <w:r>
              <w:rPr>
                <w:rStyle w:val="43"/>
                <w:rFonts w:hint="eastAsia" w:ascii="仿宋" w:hAnsi="仿宋" w:eastAsia="仿宋" w:cs="仿宋"/>
                <w:sz w:val="21"/>
                <w:szCs w:val="21"/>
                <w:lang w:val="en-US" w:eastAsia="zh-CN" w:bidi="ar"/>
              </w:rPr>
              <w:br w:type="textWrapping"/>
            </w:r>
            <w:r>
              <w:rPr>
                <w:rStyle w:val="43"/>
                <w:rFonts w:hint="eastAsia" w:ascii="仿宋" w:hAnsi="仿宋" w:eastAsia="仿宋" w:cs="仿宋"/>
                <w:sz w:val="21"/>
                <w:szCs w:val="21"/>
                <w:lang w:val="en-US" w:eastAsia="zh-CN" w:bidi="ar"/>
              </w:rPr>
              <w:t>4、施工工地车辆保持清洁，不得夹带泥沙、沿途洒落</w:t>
            </w:r>
            <w:r>
              <w:rPr>
                <w:rStyle w:val="43"/>
                <w:rFonts w:hint="eastAsia" w:ascii="仿宋" w:hAnsi="仿宋" w:eastAsia="仿宋" w:cs="仿宋"/>
                <w:sz w:val="21"/>
                <w:szCs w:val="21"/>
                <w:lang w:val="en-US" w:eastAsia="zh-CN" w:bidi="ar"/>
              </w:rPr>
              <w:br w:type="textWrapping"/>
            </w:r>
            <w:r>
              <w:rPr>
                <w:rStyle w:val="43"/>
                <w:rFonts w:hint="eastAsia" w:ascii="仿宋" w:hAnsi="仿宋" w:eastAsia="仿宋" w:cs="仿宋"/>
                <w:sz w:val="21"/>
                <w:szCs w:val="21"/>
                <w:lang w:val="en-US" w:eastAsia="zh-CN" w:bidi="ar"/>
              </w:rPr>
              <w:t>5、包含其他甲方相关要求，相关业务发现问题及时解决</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50CC146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月</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5C8FF09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12.00 </w:t>
            </w:r>
          </w:p>
        </w:tc>
      </w:tr>
      <w:tr w14:paraId="3DBFA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28" w:type="dxa"/>
            <w:tcBorders>
              <w:top w:val="single" w:color="000000" w:sz="4" w:space="0"/>
              <w:left w:val="single" w:color="000000" w:sz="4" w:space="0"/>
              <w:bottom w:val="single" w:color="000000" w:sz="4" w:space="0"/>
              <w:right w:val="single" w:color="000000" w:sz="4" w:space="0"/>
            </w:tcBorders>
            <w:noWrap w:val="0"/>
            <w:vAlign w:val="center"/>
          </w:tcPr>
          <w:p w14:paraId="02560F4C">
            <w:pPr>
              <w:jc w:val="center"/>
              <w:rPr>
                <w:rFonts w:hint="eastAsia" w:ascii="仿宋" w:hAnsi="仿宋" w:eastAsia="仿宋" w:cs="仿宋"/>
                <w:i w:val="0"/>
                <w:iCs w:val="0"/>
                <w:color w:val="000000"/>
                <w:sz w:val="21"/>
                <w:szCs w:val="21"/>
                <w:u w:val="none"/>
              </w:rPr>
            </w:pPr>
          </w:p>
        </w:tc>
        <w:tc>
          <w:tcPr>
            <w:tcW w:w="1010" w:type="dxa"/>
            <w:tcBorders>
              <w:top w:val="single" w:color="000000" w:sz="4" w:space="0"/>
              <w:left w:val="single" w:color="000000" w:sz="4" w:space="0"/>
              <w:bottom w:val="single" w:color="000000" w:sz="4" w:space="0"/>
              <w:right w:val="single" w:color="000000" w:sz="4" w:space="0"/>
            </w:tcBorders>
            <w:noWrap w:val="0"/>
            <w:vAlign w:val="center"/>
          </w:tcPr>
          <w:p w14:paraId="70516F3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小计</w:t>
            </w:r>
          </w:p>
        </w:tc>
        <w:tc>
          <w:tcPr>
            <w:tcW w:w="4015" w:type="dxa"/>
            <w:tcBorders>
              <w:top w:val="single" w:color="000000" w:sz="4" w:space="0"/>
              <w:left w:val="single" w:color="000000" w:sz="4" w:space="0"/>
              <w:bottom w:val="single" w:color="000000" w:sz="4" w:space="0"/>
              <w:right w:val="single" w:color="000000" w:sz="4" w:space="0"/>
            </w:tcBorders>
            <w:noWrap w:val="0"/>
            <w:vAlign w:val="center"/>
          </w:tcPr>
          <w:p w14:paraId="45CCAFE2">
            <w:pPr>
              <w:jc w:val="left"/>
              <w:rPr>
                <w:rFonts w:hint="eastAsia" w:ascii="仿宋" w:hAnsi="仿宋" w:eastAsia="仿宋" w:cs="仿宋"/>
                <w:i w:val="0"/>
                <w:iCs w:val="0"/>
                <w:color w:val="000000"/>
                <w:sz w:val="21"/>
                <w:szCs w:val="21"/>
                <w:u w:val="none"/>
              </w:rPr>
            </w:pP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2F794CBE">
            <w:pPr>
              <w:jc w:val="center"/>
              <w:rPr>
                <w:rFonts w:hint="eastAsia" w:ascii="仿宋" w:hAnsi="仿宋" w:eastAsia="仿宋" w:cs="仿宋"/>
                <w:i w:val="0"/>
                <w:iCs w:val="0"/>
                <w:color w:val="000000"/>
                <w:sz w:val="21"/>
                <w:szCs w:val="21"/>
                <w:u w:val="none"/>
              </w:rPr>
            </w:pP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26E0EB8F">
            <w:pPr>
              <w:jc w:val="center"/>
              <w:rPr>
                <w:rFonts w:hint="eastAsia" w:ascii="仿宋" w:hAnsi="仿宋" w:eastAsia="仿宋" w:cs="仿宋"/>
                <w:i w:val="0"/>
                <w:iCs w:val="0"/>
                <w:color w:val="000000"/>
                <w:sz w:val="21"/>
                <w:szCs w:val="21"/>
                <w:u w:val="none"/>
              </w:rPr>
            </w:pPr>
          </w:p>
        </w:tc>
      </w:tr>
      <w:tr w14:paraId="3CC61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528" w:type="dxa"/>
            <w:tcBorders>
              <w:top w:val="single" w:color="000000" w:sz="4" w:space="0"/>
              <w:left w:val="single" w:color="000000" w:sz="4" w:space="0"/>
              <w:bottom w:val="single" w:color="000000" w:sz="4" w:space="0"/>
              <w:right w:val="single" w:color="000000" w:sz="4" w:space="0"/>
            </w:tcBorders>
            <w:noWrap w:val="0"/>
            <w:vAlign w:val="center"/>
          </w:tcPr>
          <w:p w14:paraId="5A2EF3D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1010" w:type="dxa"/>
            <w:tcBorders>
              <w:top w:val="single" w:color="000000" w:sz="4" w:space="0"/>
              <w:left w:val="single" w:color="000000" w:sz="4" w:space="0"/>
              <w:bottom w:val="single" w:color="000000" w:sz="4" w:space="0"/>
              <w:right w:val="single" w:color="000000" w:sz="4" w:space="0"/>
            </w:tcBorders>
            <w:noWrap w:val="0"/>
            <w:vAlign w:val="center"/>
          </w:tcPr>
          <w:p w14:paraId="5DEB901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报关查验员</w:t>
            </w:r>
          </w:p>
        </w:tc>
        <w:tc>
          <w:tcPr>
            <w:tcW w:w="4015" w:type="dxa"/>
            <w:tcBorders>
              <w:top w:val="single" w:color="000000" w:sz="4" w:space="0"/>
              <w:left w:val="single" w:color="000000" w:sz="4" w:space="0"/>
              <w:bottom w:val="single" w:color="000000" w:sz="4" w:space="0"/>
              <w:right w:val="single" w:color="000000" w:sz="4" w:space="0"/>
            </w:tcBorders>
            <w:noWrap w:val="0"/>
            <w:vAlign w:val="center"/>
          </w:tcPr>
          <w:p w14:paraId="625478B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1、查看报关手续等协调工作</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11C0B88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月</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439E2B5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cs="仿宋"/>
                <w:i w:val="0"/>
                <w:iCs w:val="0"/>
                <w:color w:val="000000"/>
                <w:kern w:val="0"/>
                <w:sz w:val="21"/>
                <w:szCs w:val="21"/>
                <w:highlight w:val="none"/>
                <w:u w:val="none"/>
                <w:lang w:val="en-US" w:eastAsia="zh-CN" w:bidi="ar"/>
              </w:rPr>
              <w:t>12</w:t>
            </w:r>
            <w:r>
              <w:rPr>
                <w:rFonts w:hint="eastAsia" w:ascii="仿宋" w:hAnsi="仿宋" w:eastAsia="仿宋" w:cs="仿宋"/>
                <w:i w:val="0"/>
                <w:iCs w:val="0"/>
                <w:color w:val="000000"/>
                <w:kern w:val="0"/>
                <w:sz w:val="21"/>
                <w:szCs w:val="21"/>
                <w:highlight w:val="none"/>
                <w:u w:val="none"/>
                <w:lang w:val="en-US" w:eastAsia="zh-CN" w:bidi="ar"/>
              </w:rPr>
              <w:t xml:space="preserve">.00 </w:t>
            </w:r>
          </w:p>
        </w:tc>
      </w:tr>
      <w:tr w14:paraId="51320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28" w:type="dxa"/>
            <w:tcBorders>
              <w:top w:val="single" w:color="000000" w:sz="4" w:space="0"/>
              <w:left w:val="single" w:color="000000" w:sz="4" w:space="0"/>
              <w:bottom w:val="single" w:color="000000" w:sz="4" w:space="0"/>
              <w:right w:val="single" w:color="000000" w:sz="4" w:space="0"/>
            </w:tcBorders>
            <w:noWrap w:val="0"/>
            <w:vAlign w:val="center"/>
          </w:tcPr>
          <w:p w14:paraId="55D1B01D">
            <w:pPr>
              <w:jc w:val="center"/>
              <w:rPr>
                <w:rFonts w:hint="eastAsia" w:ascii="仿宋" w:hAnsi="仿宋" w:eastAsia="仿宋" w:cs="仿宋"/>
                <w:i w:val="0"/>
                <w:iCs w:val="0"/>
                <w:color w:val="000000"/>
                <w:sz w:val="21"/>
                <w:szCs w:val="21"/>
                <w:u w:val="none"/>
              </w:rPr>
            </w:pPr>
          </w:p>
        </w:tc>
        <w:tc>
          <w:tcPr>
            <w:tcW w:w="1010" w:type="dxa"/>
            <w:tcBorders>
              <w:top w:val="single" w:color="000000" w:sz="4" w:space="0"/>
              <w:left w:val="single" w:color="000000" w:sz="4" w:space="0"/>
              <w:bottom w:val="single" w:color="000000" w:sz="4" w:space="0"/>
              <w:right w:val="single" w:color="000000" w:sz="4" w:space="0"/>
            </w:tcBorders>
            <w:noWrap w:val="0"/>
            <w:vAlign w:val="center"/>
          </w:tcPr>
          <w:p w14:paraId="4F101CD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小计</w:t>
            </w:r>
          </w:p>
        </w:tc>
        <w:tc>
          <w:tcPr>
            <w:tcW w:w="4015" w:type="dxa"/>
            <w:tcBorders>
              <w:top w:val="single" w:color="000000" w:sz="4" w:space="0"/>
              <w:left w:val="single" w:color="000000" w:sz="4" w:space="0"/>
              <w:bottom w:val="single" w:color="000000" w:sz="4" w:space="0"/>
              <w:right w:val="single" w:color="000000" w:sz="4" w:space="0"/>
            </w:tcBorders>
            <w:noWrap w:val="0"/>
            <w:vAlign w:val="center"/>
          </w:tcPr>
          <w:p w14:paraId="1C2579EF">
            <w:pPr>
              <w:jc w:val="left"/>
              <w:rPr>
                <w:rFonts w:hint="eastAsia" w:ascii="仿宋" w:hAnsi="仿宋" w:eastAsia="仿宋" w:cs="仿宋"/>
                <w:i w:val="0"/>
                <w:iCs w:val="0"/>
                <w:color w:val="000000"/>
                <w:sz w:val="21"/>
                <w:szCs w:val="21"/>
                <w:u w:val="none"/>
              </w:rPr>
            </w:pP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5A7BCAAA">
            <w:pPr>
              <w:jc w:val="center"/>
              <w:rPr>
                <w:rFonts w:hint="eastAsia" w:ascii="仿宋" w:hAnsi="仿宋" w:eastAsia="仿宋" w:cs="仿宋"/>
                <w:i w:val="0"/>
                <w:iCs w:val="0"/>
                <w:color w:val="000000"/>
                <w:sz w:val="21"/>
                <w:szCs w:val="21"/>
                <w:u w:val="none"/>
              </w:rPr>
            </w:pP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5CE2EDDF">
            <w:pPr>
              <w:jc w:val="center"/>
              <w:rPr>
                <w:rFonts w:hint="eastAsia" w:ascii="仿宋" w:hAnsi="仿宋" w:eastAsia="仿宋" w:cs="仿宋"/>
                <w:i w:val="0"/>
                <w:iCs w:val="0"/>
                <w:color w:val="000000"/>
                <w:sz w:val="21"/>
                <w:szCs w:val="21"/>
                <w:u w:val="none"/>
              </w:rPr>
            </w:pPr>
          </w:p>
        </w:tc>
      </w:tr>
      <w:tr w14:paraId="1F912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528" w:type="dxa"/>
            <w:tcBorders>
              <w:top w:val="single" w:color="000000" w:sz="4" w:space="0"/>
              <w:left w:val="single" w:color="000000" w:sz="4" w:space="0"/>
              <w:bottom w:val="nil"/>
              <w:right w:val="single" w:color="000000" w:sz="4" w:space="0"/>
            </w:tcBorders>
            <w:noWrap w:val="0"/>
            <w:vAlign w:val="center"/>
          </w:tcPr>
          <w:p w14:paraId="7FB6222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1010" w:type="dxa"/>
            <w:tcBorders>
              <w:top w:val="single" w:color="000000" w:sz="4" w:space="0"/>
              <w:left w:val="single" w:color="000000" w:sz="4" w:space="0"/>
              <w:bottom w:val="nil"/>
              <w:right w:val="single" w:color="000000" w:sz="4" w:space="0"/>
            </w:tcBorders>
            <w:noWrap w:val="0"/>
            <w:vAlign w:val="center"/>
          </w:tcPr>
          <w:p w14:paraId="743A34B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高温补助</w:t>
            </w:r>
          </w:p>
        </w:tc>
        <w:tc>
          <w:tcPr>
            <w:tcW w:w="4015" w:type="dxa"/>
            <w:tcBorders>
              <w:top w:val="single" w:color="000000" w:sz="4" w:space="0"/>
              <w:left w:val="single" w:color="000000" w:sz="4" w:space="0"/>
              <w:bottom w:val="nil"/>
              <w:right w:val="single" w:color="000000" w:sz="4" w:space="0"/>
            </w:tcBorders>
            <w:noWrap w:val="0"/>
            <w:vAlign w:val="center"/>
          </w:tcPr>
          <w:p w14:paraId="284A55E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现场工作人员高温补助</w:t>
            </w:r>
          </w:p>
        </w:tc>
        <w:tc>
          <w:tcPr>
            <w:tcW w:w="600" w:type="dxa"/>
            <w:tcBorders>
              <w:top w:val="single" w:color="000000" w:sz="4" w:space="0"/>
              <w:left w:val="single" w:color="000000" w:sz="4" w:space="0"/>
              <w:bottom w:val="nil"/>
              <w:right w:val="single" w:color="000000" w:sz="4" w:space="0"/>
            </w:tcBorders>
            <w:noWrap w:val="0"/>
            <w:vAlign w:val="center"/>
          </w:tcPr>
          <w:p w14:paraId="30979FC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月</w:t>
            </w:r>
          </w:p>
        </w:tc>
        <w:tc>
          <w:tcPr>
            <w:tcW w:w="720" w:type="dxa"/>
            <w:tcBorders>
              <w:top w:val="single" w:color="000000" w:sz="4" w:space="0"/>
              <w:left w:val="single" w:color="000000" w:sz="4" w:space="0"/>
              <w:bottom w:val="nil"/>
              <w:right w:val="single" w:color="000000" w:sz="4" w:space="0"/>
            </w:tcBorders>
            <w:noWrap w:val="0"/>
            <w:vAlign w:val="center"/>
          </w:tcPr>
          <w:p w14:paraId="7226CA6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3.00 </w:t>
            </w:r>
          </w:p>
        </w:tc>
      </w:tr>
      <w:tr w14:paraId="0C268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528" w:type="dxa"/>
            <w:tcBorders>
              <w:top w:val="single" w:color="000000" w:sz="4" w:space="0"/>
              <w:left w:val="single" w:color="000000" w:sz="4" w:space="0"/>
              <w:bottom w:val="single" w:color="000000" w:sz="4" w:space="0"/>
              <w:right w:val="single" w:color="000000" w:sz="4" w:space="0"/>
            </w:tcBorders>
            <w:noWrap w:val="0"/>
            <w:vAlign w:val="center"/>
          </w:tcPr>
          <w:p w14:paraId="7C15D50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1010" w:type="dxa"/>
            <w:tcBorders>
              <w:top w:val="single" w:color="000000" w:sz="4" w:space="0"/>
              <w:left w:val="single" w:color="000000" w:sz="4" w:space="0"/>
              <w:bottom w:val="single" w:color="000000" w:sz="4" w:space="0"/>
              <w:right w:val="single" w:color="000000" w:sz="4" w:space="0"/>
            </w:tcBorders>
            <w:noWrap w:val="0"/>
            <w:vAlign w:val="center"/>
          </w:tcPr>
          <w:p w14:paraId="1106F72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班车费用</w:t>
            </w:r>
          </w:p>
        </w:tc>
        <w:tc>
          <w:tcPr>
            <w:tcW w:w="4015" w:type="dxa"/>
            <w:tcBorders>
              <w:top w:val="single" w:color="000000" w:sz="4" w:space="0"/>
              <w:left w:val="single" w:color="000000" w:sz="4" w:space="0"/>
              <w:bottom w:val="single" w:color="000000" w:sz="4" w:space="0"/>
              <w:right w:val="single" w:color="000000" w:sz="4" w:space="0"/>
            </w:tcBorders>
            <w:noWrap w:val="0"/>
            <w:vAlign w:val="center"/>
          </w:tcPr>
          <w:p w14:paraId="599C649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1、工作日员工往返费用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2、包含司机工资、燃油费、班车使用费、班车维修费等全部费用</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133C070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月</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18665AC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12.00 </w:t>
            </w:r>
          </w:p>
        </w:tc>
      </w:tr>
      <w:tr w14:paraId="7CB9F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28" w:type="dxa"/>
            <w:tcBorders>
              <w:top w:val="single" w:color="000000" w:sz="4" w:space="0"/>
              <w:left w:val="single" w:color="000000" w:sz="4" w:space="0"/>
              <w:bottom w:val="single" w:color="000000" w:sz="4" w:space="0"/>
              <w:right w:val="single" w:color="000000" w:sz="4" w:space="0"/>
            </w:tcBorders>
            <w:noWrap w:val="0"/>
            <w:vAlign w:val="center"/>
          </w:tcPr>
          <w:p w14:paraId="004167A8">
            <w:pPr>
              <w:jc w:val="center"/>
              <w:rPr>
                <w:rFonts w:hint="eastAsia" w:ascii="仿宋" w:hAnsi="仿宋" w:eastAsia="仿宋" w:cs="仿宋"/>
                <w:i w:val="0"/>
                <w:iCs w:val="0"/>
                <w:color w:val="000000"/>
                <w:sz w:val="21"/>
                <w:szCs w:val="21"/>
                <w:u w:val="none"/>
              </w:rPr>
            </w:pPr>
          </w:p>
        </w:tc>
        <w:tc>
          <w:tcPr>
            <w:tcW w:w="1010" w:type="dxa"/>
            <w:tcBorders>
              <w:top w:val="single" w:color="000000" w:sz="4" w:space="0"/>
              <w:left w:val="single" w:color="000000" w:sz="4" w:space="0"/>
              <w:bottom w:val="single" w:color="000000" w:sz="4" w:space="0"/>
              <w:right w:val="single" w:color="000000" w:sz="4" w:space="0"/>
            </w:tcBorders>
            <w:noWrap w:val="0"/>
            <w:vAlign w:val="center"/>
          </w:tcPr>
          <w:p w14:paraId="16F615D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小计</w:t>
            </w:r>
          </w:p>
        </w:tc>
        <w:tc>
          <w:tcPr>
            <w:tcW w:w="4015" w:type="dxa"/>
            <w:tcBorders>
              <w:top w:val="single" w:color="000000" w:sz="4" w:space="0"/>
              <w:left w:val="single" w:color="000000" w:sz="4" w:space="0"/>
              <w:bottom w:val="single" w:color="000000" w:sz="4" w:space="0"/>
              <w:right w:val="single" w:color="000000" w:sz="4" w:space="0"/>
            </w:tcBorders>
            <w:noWrap w:val="0"/>
            <w:vAlign w:val="center"/>
          </w:tcPr>
          <w:p w14:paraId="319A51E0">
            <w:pPr>
              <w:jc w:val="left"/>
              <w:rPr>
                <w:rFonts w:hint="eastAsia" w:ascii="仿宋" w:hAnsi="仿宋" w:eastAsia="仿宋" w:cs="仿宋"/>
                <w:i w:val="0"/>
                <w:iCs w:val="0"/>
                <w:color w:val="000000"/>
                <w:sz w:val="21"/>
                <w:szCs w:val="21"/>
                <w:u w:val="none"/>
              </w:rPr>
            </w:pP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60149035">
            <w:pPr>
              <w:jc w:val="center"/>
              <w:rPr>
                <w:rFonts w:hint="eastAsia" w:ascii="仿宋" w:hAnsi="仿宋" w:eastAsia="仿宋" w:cs="仿宋"/>
                <w:i w:val="0"/>
                <w:iCs w:val="0"/>
                <w:color w:val="000000"/>
                <w:sz w:val="21"/>
                <w:szCs w:val="21"/>
                <w:u w:val="none"/>
              </w:rPr>
            </w:pP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789F86B4">
            <w:pPr>
              <w:jc w:val="center"/>
              <w:rPr>
                <w:rFonts w:hint="eastAsia" w:ascii="仿宋" w:hAnsi="仿宋" w:eastAsia="仿宋" w:cs="仿宋"/>
                <w:i w:val="0"/>
                <w:iCs w:val="0"/>
                <w:color w:val="000000"/>
                <w:sz w:val="21"/>
                <w:szCs w:val="21"/>
                <w:u w:val="none"/>
              </w:rPr>
            </w:pPr>
          </w:p>
        </w:tc>
      </w:tr>
    </w:tbl>
    <w:p w14:paraId="439D1394">
      <w:pPr>
        <w:pStyle w:val="3"/>
        <w:adjustRightInd w:val="0"/>
        <w:snapToGrid w:val="0"/>
        <w:spacing w:before="0" w:after="0" w:line="240" w:lineRule="auto"/>
        <w:jc w:val="left"/>
        <w:rPr>
          <w:rFonts w:hint="eastAsia" w:ascii="仿宋_GB2312" w:hAnsi="仿宋_GB2312" w:eastAsia="仿宋_GB2312" w:cs="仿宋_GB2312"/>
          <w:color w:val="000000"/>
          <w:sz w:val="24"/>
          <w:szCs w:val="24"/>
        </w:rPr>
      </w:pPr>
    </w:p>
    <w:tbl>
      <w:tblPr>
        <w:tblStyle w:val="18"/>
        <w:tblW w:w="687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28"/>
        <w:gridCol w:w="1005"/>
        <w:gridCol w:w="4020"/>
        <w:gridCol w:w="600"/>
        <w:gridCol w:w="720"/>
      </w:tblGrid>
      <w:tr w14:paraId="2C47D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528" w:type="dxa"/>
            <w:vMerge w:val="restart"/>
            <w:tcBorders>
              <w:top w:val="single" w:color="000000" w:sz="4" w:space="0"/>
              <w:left w:val="single" w:color="000000" w:sz="4" w:space="0"/>
              <w:bottom w:val="single" w:color="000000" w:sz="4" w:space="0"/>
              <w:right w:val="single" w:color="000000" w:sz="4" w:space="0"/>
            </w:tcBorders>
            <w:noWrap w:val="0"/>
            <w:vAlign w:val="center"/>
          </w:tcPr>
          <w:p w14:paraId="2FF8B041">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1005" w:type="dxa"/>
            <w:vMerge w:val="restart"/>
            <w:tcBorders>
              <w:top w:val="single" w:color="000000" w:sz="4" w:space="0"/>
              <w:left w:val="single" w:color="000000" w:sz="4" w:space="0"/>
              <w:bottom w:val="single" w:color="000000" w:sz="4" w:space="0"/>
              <w:right w:val="single" w:color="000000" w:sz="4" w:space="0"/>
            </w:tcBorders>
            <w:noWrap w:val="0"/>
            <w:vAlign w:val="center"/>
          </w:tcPr>
          <w:p w14:paraId="0F019F44">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项目名称</w:t>
            </w:r>
          </w:p>
        </w:tc>
        <w:tc>
          <w:tcPr>
            <w:tcW w:w="4020" w:type="dxa"/>
            <w:vMerge w:val="restart"/>
            <w:tcBorders>
              <w:top w:val="single" w:color="000000" w:sz="4" w:space="0"/>
              <w:left w:val="single" w:color="000000" w:sz="4" w:space="0"/>
              <w:bottom w:val="single" w:color="000000" w:sz="4" w:space="0"/>
              <w:right w:val="single" w:color="000000" w:sz="4" w:space="0"/>
            </w:tcBorders>
            <w:noWrap w:val="0"/>
            <w:vAlign w:val="center"/>
          </w:tcPr>
          <w:p w14:paraId="62F03285">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主要内容</w:t>
            </w:r>
          </w:p>
        </w:tc>
        <w:tc>
          <w:tcPr>
            <w:tcW w:w="600" w:type="dxa"/>
            <w:vMerge w:val="restart"/>
            <w:tcBorders>
              <w:top w:val="single" w:color="000000" w:sz="4" w:space="0"/>
              <w:left w:val="single" w:color="000000" w:sz="4" w:space="0"/>
              <w:bottom w:val="single" w:color="000000" w:sz="4" w:space="0"/>
              <w:right w:val="single" w:color="000000" w:sz="4" w:space="0"/>
            </w:tcBorders>
            <w:noWrap w:val="0"/>
            <w:vAlign w:val="center"/>
          </w:tcPr>
          <w:p w14:paraId="1985969C">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单位</w:t>
            </w:r>
          </w:p>
        </w:tc>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14:paraId="5DEA8E2E">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数量</w:t>
            </w:r>
          </w:p>
        </w:tc>
      </w:tr>
      <w:tr w14:paraId="610F9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5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60CF22">
            <w:pPr>
              <w:jc w:val="center"/>
              <w:rPr>
                <w:rFonts w:hint="eastAsia" w:ascii="仿宋" w:hAnsi="仿宋" w:eastAsia="仿宋" w:cs="仿宋"/>
                <w:b/>
                <w:bCs/>
                <w:i w:val="0"/>
                <w:iCs w:val="0"/>
                <w:color w:val="000000"/>
                <w:sz w:val="24"/>
                <w:szCs w:val="24"/>
                <w:u w:val="none"/>
              </w:rPr>
            </w:pPr>
          </w:p>
        </w:tc>
        <w:tc>
          <w:tcPr>
            <w:tcW w:w="10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7E628A">
            <w:pPr>
              <w:jc w:val="center"/>
              <w:rPr>
                <w:rFonts w:hint="eastAsia" w:ascii="仿宋" w:hAnsi="仿宋" w:eastAsia="仿宋" w:cs="仿宋"/>
                <w:b/>
                <w:bCs/>
                <w:i w:val="0"/>
                <w:iCs w:val="0"/>
                <w:color w:val="000000"/>
                <w:sz w:val="24"/>
                <w:szCs w:val="24"/>
                <w:u w:val="none"/>
              </w:rPr>
            </w:pPr>
          </w:p>
        </w:tc>
        <w:tc>
          <w:tcPr>
            <w:tcW w:w="402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E20AC5">
            <w:pPr>
              <w:jc w:val="center"/>
              <w:rPr>
                <w:rFonts w:hint="eastAsia" w:ascii="仿宋" w:hAnsi="仿宋" w:eastAsia="仿宋" w:cs="仿宋"/>
                <w:b/>
                <w:bCs/>
                <w:i w:val="0"/>
                <w:iCs w:val="0"/>
                <w:color w:val="000000"/>
                <w:sz w:val="24"/>
                <w:szCs w:val="24"/>
                <w:u w:val="none"/>
              </w:rPr>
            </w:pPr>
          </w:p>
        </w:tc>
        <w:tc>
          <w:tcPr>
            <w:tcW w:w="6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96F831">
            <w:pPr>
              <w:jc w:val="center"/>
              <w:rPr>
                <w:rFonts w:hint="eastAsia" w:ascii="仿宋" w:hAnsi="仿宋" w:eastAsia="仿宋" w:cs="仿宋"/>
                <w:b/>
                <w:bCs/>
                <w:i w:val="0"/>
                <w:iCs w:val="0"/>
                <w:color w:val="000000"/>
                <w:sz w:val="24"/>
                <w:szCs w:val="24"/>
                <w:u w:val="none"/>
              </w:rPr>
            </w:pPr>
          </w:p>
        </w:tc>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BFF0AA">
            <w:pPr>
              <w:jc w:val="center"/>
              <w:rPr>
                <w:rFonts w:hint="eastAsia" w:ascii="仿宋" w:hAnsi="仿宋" w:eastAsia="仿宋" w:cs="仿宋"/>
                <w:b/>
                <w:bCs/>
                <w:i w:val="0"/>
                <w:iCs w:val="0"/>
                <w:color w:val="000000"/>
                <w:sz w:val="24"/>
                <w:szCs w:val="24"/>
                <w:u w:val="none"/>
              </w:rPr>
            </w:pPr>
          </w:p>
        </w:tc>
      </w:tr>
      <w:tr w14:paraId="52469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5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E6A02E">
            <w:pPr>
              <w:jc w:val="center"/>
              <w:rPr>
                <w:rFonts w:hint="eastAsia" w:ascii="仿宋" w:hAnsi="仿宋" w:eastAsia="仿宋" w:cs="仿宋"/>
                <w:b/>
                <w:bCs/>
                <w:i w:val="0"/>
                <w:iCs w:val="0"/>
                <w:color w:val="000000"/>
                <w:sz w:val="24"/>
                <w:szCs w:val="24"/>
                <w:u w:val="none"/>
              </w:rPr>
            </w:pPr>
          </w:p>
        </w:tc>
        <w:tc>
          <w:tcPr>
            <w:tcW w:w="10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064268">
            <w:pPr>
              <w:jc w:val="center"/>
              <w:rPr>
                <w:rFonts w:hint="eastAsia" w:ascii="仿宋" w:hAnsi="仿宋" w:eastAsia="仿宋" w:cs="仿宋"/>
                <w:b/>
                <w:bCs/>
                <w:i w:val="0"/>
                <w:iCs w:val="0"/>
                <w:color w:val="000000"/>
                <w:sz w:val="24"/>
                <w:szCs w:val="24"/>
                <w:u w:val="none"/>
              </w:rPr>
            </w:pPr>
          </w:p>
        </w:tc>
        <w:tc>
          <w:tcPr>
            <w:tcW w:w="402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9CC01A">
            <w:pPr>
              <w:jc w:val="center"/>
              <w:rPr>
                <w:rFonts w:hint="eastAsia" w:ascii="仿宋" w:hAnsi="仿宋" w:eastAsia="仿宋" w:cs="仿宋"/>
                <w:b/>
                <w:bCs/>
                <w:i w:val="0"/>
                <w:iCs w:val="0"/>
                <w:color w:val="000000"/>
                <w:sz w:val="24"/>
                <w:szCs w:val="24"/>
                <w:u w:val="none"/>
              </w:rPr>
            </w:pPr>
          </w:p>
        </w:tc>
        <w:tc>
          <w:tcPr>
            <w:tcW w:w="6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3D2E37">
            <w:pPr>
              <w:jc w:val="center"/>
              <w:rPr>
                <w:rFonts w:hint="eastAsia" w:ascii="仿宋" w:hAnsi="仿宋" w:eastAsia="仿宋" w:cs="仿宋"/>
                <w:b/>
                <w:bCs/>
                <w:i w:val="0"/>
                <w:iCs w:val="0"/>
                <w:color w:val="000000"/>
                <w:sz w:val="24"/>
                <w:szCs w:val="24"/>
                <w:u w:val="none"/>
              </w:rPr>
            </w:pPr>
          </w:p>
        </w:tc>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EA739C">
            <w:pPr>
              <w:jc w:val="center"/>
              <w:rPr>
                <w:rFonts w:hint="eastAsia" w:ascii="仿宋" w:hAnsi="仿宋" w:eastAsia="仿宋" w:cs="仿宋"/>
                <w:b/>
                <w:bCs/>
                <w:i w:val="0"/>
                <w:iCs w:val="0"/>
                <w:color w:val="000000"/>
                <w:sz w:val="24"/>
                <w:szCs w:val="24"/>
                <w:u w:val="none"/>
              </w:rPr>
            </w:pPr>
          </w:p>
        </w:tc>
      </w:tr>
      <w:tr w14:paraId="47B2B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0" w:hRule="atLeast"/>
        </w:trPr>
        <w:tc>
          <w:tcPr>
            <w:tcW w:w="528" w:type="dxa"/>
            <w:tcBorders>
              <w:top w:val="single" w:color="000000" w:sz="4" w:space="0"/>
              <w:left w:val="single" w:color="000000" w:sz="4" w:space="0"/>
              <w:bottom w:val="single" w:color="000000" w:sz="4" w:space="0"/>
              <w:right w:val="single" w:color="000000" w:sz="4" w:space="0"/>
            </w:tcBorders>
            <w:noWrap w:val="0"/>
            <w:vAlign w:val="center"/>
          </w:tcPr>
          <w:p w14:paraId="625F648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1005" w:type="dxa"/>
            <w:tcBorders>
              <w:top w:val="single" w:color="000000" w:sz="4" w:space="0"/>
              <w:left w:val="single" w:color="000000" w:sz="4" w:space="0"/>
              <w:bottom w:val="single" w:color="000000" w:sz="4" w:space="0"/>
              <w:right w:val="single" w:color="000000" w:sz="4" w:space="0"/>
            </w:tcBorders>
            <w:noWrap w:val="0"/>
            <w:vAlign w:val="center"/>
          </w:tcPr>
          <w:p w14:paraId="6D3D188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道路清扫 人工</w:t>
            </w: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2B2F6B6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1、日常清扫非机动车道及人行道</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2、含人行道清扫、清除砖缝绿植、相应路段垃圾桶清理、运送垃圾至场区内垃圾站</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3、同一路段，一天2次清扫</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4、雨雪天气即时清理排水口</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376346A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平方米</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7639490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6,980.76 </w:t>
            </w:r>
          </w:p>
        </w:tc>
      </w:tr>
      <w:tr w14:paraId="4BA06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528" w:type="dxa"/>
            <w:tcBorders>
              <w:top w:val="single" w:color="000000" w:sz="4" w:space="0"/>
              <w:left w:val="single" w:color="000000" w:sz="4" w:space="0"/>
              <w:bottom w:val="single" w:color="000000" w:sz="4" w:space="0"/>
              <w:right w:val="single" w:color="000000" w:sz="4" w:space="0"/>
            </w:tcBorders>
            <w:noWrap w:val="0"/>
            <w:vAlign w:val="center"/>
          </w:tcPr>
          <w:p w14:paraId="2E373E7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1005" w:type="dxa"/>
            <w:tcBorders>
              <w:top w:val="single" w:color="000000" w:sz="4" w:space="0"/>
              <w:left w:val="single" w:color="000000" w:sz="4" w:space="0"/>
              <w:bottom w:val="single" w:color="000000" w:sz="4" w:space="0"/>
              <w:right w:val="single" w:color="000000" w:sz="4" w:space="0"/>
            </w:tcBorders>
            <w:noWrap w:val="0"/>
            <w:vAlign w:val="center"/>
          </w:tcPr>
          <w:p w14:paraId="777385E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机动车道清扫 清扫车</w:t>
            </w: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0A2CFD9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1、机械清扫机动车道路面</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2、清扫车，同一路段，一天2次清扫</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3、雨雪天气即时清理排水口</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60478EC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平方米</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356B963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18,615.36 </w:t>
            </w:r>
          </w:p>
        </w:tc>
      </w:tr>
      <w:tr w14:paraId="01A5F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28" w:type="dxa"/>
            <w:tcBorders>
              <w:top w:val="single" w:color="000000" w:sz="4" w:space="0"/>
              <w:left w:val="single" w:color="000000" w:sz="4" w:space="0"/>
              <w:bottom w:val="single" w:color="000000" w:sz="4" w:space="0"/>
              <w:right w:val="single" w:color="000000" w:sz="4" w:space="0"/>
            </w:tcBorders>
            <w:noWrap w:val="0"/>
            <w:vAlign w:val="center"/>
          </w:tcPr>
          <w:p w14:paraId="13FBCD80">
            <w:pPr>
              <w:jc w:val="center"/>
              <w:rPr>
                <w:rFonts w:hint="eastAsia" w:ascii="仿宋" w:hAnsi="仿宋" w:eastAsia="仿宋" w:cs="仿宋"/>
                <w:i w:val="0"/>
                <w:iCs w:val="0"/>
                <w:color w:val="000000"/>
                <w:sz w:val="21"/>
                <w:szCs w:val="21"/>
                <w:u w:val="none"/>
              </w:rPr>
            </w:pPr>
          </w:p>
        </w:tc>
        <w:tc>
          <w:tcPr>
            <w:tcW w:w="1005" w:type="dxa"/>
            <w:tcBorders>
              <w:top w:val="single" w:color="000000" w:sz="4" w:space="0"/>
              <w:left w:val="single" w:color="000000" w:sz="4" w:space="0"/>
              <w:bottom w:val="single" w:color="000000" w:sz="4" w:space="0"/>
              <w:right w:val="single" w:color="000000" w:sz="4" w:space="0"/>
            </w:tcBorders>
            <w:noWrap w:val="0"/>
            <w:vAlign w:val="center"/>
          </w:tcPr>
          <w:p w14:paraId="65F8545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小计</w:t>
            </w: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314A8260">
            <w:pPr>
              <w:jc w:val="left"/>
              <w:rPr>
                <w:rFonts w:hint="eastAsia" w:ascii="仿宋" w:hAnsi="仿宋" w:eastAsia="仿宋" w:cs="仿宋"/>
                <w:i w:val="0"/>
                <w:iCs w:val="0"/>
                <w:color w:val="000000"/>
                <w:sz w:val="21"/>
                <w:szCs w:val="21"/>
                <w:u w:val="none"/>
              </w:rPr>
            </w:pP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4D1F9925">
            <w:pPr>
              <w:jc w:val="center"/>
              <w:rPr>
                <w:rFonts w:hint="eastAsia" w:ascii="仿宋" w:hAnsi="仿宋" w:eastAsia="仿宋" w:cs="仿宋"/>
                <w:i w:val="0"/>
                <w:iCs w:val="0"/>
                <w:color w:val="000000"/>
                <w:sz w:val="21"/>
                <w:szCs w:val="21"/>
                <w:u w:val="none"/>
              </w:rPr>
            </w:pP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43D87358">
            <w:pPr>
              <w:jc w:val="center"/>
              <w:rPr>
                <w:rFonts w:hint="eastAsia" w:ascii="仿宋" w:hAnsi="仿宋" w:eastAsia="仿宋" w:cs="仿宋"/>
                <w:i w:val="0"/>
                <w:iCs w:val="0"/>
                <w:color w:val="000000"/>
                <w:sz w:val="21"/>
                <w:szCs w:val="21"/>
                <w:u w:val="none"/>
              </w:rPr>
            </w:pPr>
          </w:p>
        </w:tc>
      </w:tr>
      <w:tr w14:paraId="6E2B9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0" w:hRule="atLeast"/>
        </w:trPr>
        <w:tc>
          <w:tcPr>
            <w:tcW w:w="528" w:type="dxa"/>
            <w:tcBorders>
              <w:top w:val="single" w:color="000000" w:sz="4" w:space="0"/>
              <w:left w:val="single" w:color="000000" w:sz="4" w:space="0"/>
              <w:bottom w:val="single" w:color="000000" w:sz="4" w:space="0"/>
              <w:right w:val="single" w:color="000000" w:sz="4" w:space="0"/>
            </w:tcBorders>
            <w:noWrap w:val="0"/>
            <w:vAlign w:val="center"/>
          </w:tcPr>
          <w:p w14:paraId="7D070E2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1005" w:type="dxa"/>
            <w:tcBorders>
              <w:top w:val="single" w:color="000000" w:sz="4" w:space="0"/>
              <w:left w:val="single" w:color="000000" w:sz="4" w:space="0"/>
              <w:bottom w:val="single" w:color="000000" w:sz="4" w:space="0"/>
              <w:right w:val="single" w:color="000000" w:sz="4" w:space="0"/>
            </w:tcBorders>
            <w:noWrap w:val="0"/>
            <w:vAlign w:val="center"/>
          </w:tcPr>
          <w:p w14:paraId="5C01ABA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冬季除雪 机械</w:t>
            </w: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5A70C5D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1、机动车道机械除雪</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2、雪停后24小时内完成主要道路除雪工作72小时内完成全部除雪工作</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0A7B4A7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平方米</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1AB5224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18,615.36 </w:t>
            </w:r>
          </w:p>
        </w:tc>
      </w:tr>
      <w:tr w14:paraId="42138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528" w:type="dxa"/>
            <w:tcBorders>
              <w:top w:val="single" w:color="000000" w:sz="4" w:space="0"/>
              <w:left w:val="single" w:color="000000" w:sz="4" w:space="0"/>
              <w:bottom w:val="single" w:color="000000" w:sz="4" w:space="0"/>
              <w:right w:val="single" w:color="000000" w:sz="4" w:space="0"/>
            </w:tcBorders>
            <w:noWrap w:val="0"/>
            <w:vAlign w:val="center"/>
          </w:tcPr>
          <w:p w14:paraId="7DD751C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1005" w:type="dxa"/>
            <w:tcBorders>
              <w:top w:val="single" w:color="000000" w:sz="4" w:space="0"/>
              <w:left w:val="single" w:color="000000" w:sz="4" w:space="0"/>
              <w:bottom w:val="single" w:color="000000" w:sz="4" w:space="0"/>
              <w:right w:val="single" w:color="000000" w:sz="4" w:space="0"/>
            </w:tcBorders>
            <w:noWrap w:val="0"/>
            <w:vAlign w:val="center"/>
          </w:tcPr>
          <w:p w14:paraId="675F7AD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冬季除雪 人工</w:t>
            </w: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7DC51A2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1、人工除雪</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2、雪停后24小时内完成主要道路除雪工作72小时内完成全部除雪工作</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7FF9437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平方米</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436602E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6,980.76 </w:t>
            </w:r>
          </w:p>
        </w:tc>
      </w:tr>
      <w:tr w14:paraId="39C00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28" w:type="dxa"/>
            <w:tcBorders>
              <w:top w:val="single" w:color="000000" w:sz="4" w:space="0"/>
              <w:left w:val="single" w:color="000000" w:sz="4" w:space="0"/>
              <w:bottom w:val="single" w:color="000000" w:sz="4" w:space="0"/>
              <w:right w:val="single" w:color="000000" w:sz="4" w:space="0"/>
            </w:tcBorders>
            <w:noWrap w:val="0"/>
            <w:vAlign w:val="center"/>
          </w:tcPr>
          <w:p w14:paraId="305406D0">
            <w:pPr>
              <w:jc w:val="center"/>
              <w:rPr>
                <w:rFonts w:hint="eastAsia" w:ascii="仿宋" w:hAnsi="仿宋" w:eastAsia="仿宋" w:cs="仿宋"/>
                <w:i w:val="0"/>
                <w:iCs w:val="0"/>
                <w:color w:val="000000"/>
                <w:sz w:val="21"/>
                <w:szCs w:val="21"/>
                <w:u w:val="none"/>
              </w:rPr>
            </w:pPr>
          </w:p>
        </w:tc>
        <w:tc>
          <w:tcPr>
            <w:tcW w:w="1005" w:type="dxa"/>
            <w:tcBorders>
              <w:top w:val="single" w:color="000000" w:sz="4" w:space="0"/>
              <w:left w:val="single" w:color="000000" w:sz="4" w:space="0"/>
              <w:bottom w:val="single" w:color="000000" w:sz="4" w:space="0"/>
              <w:right w:val="single" w:color="000000" w:sz="4" w:space="0"/>
            </w:tcBorders>
            <w:noWrap w:val="0"/>
            <w:vAlign w:val="center"/>
          </w:tcPr>
          <w:p w14:paraId="78A1D8E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小计</w:t>
            </w: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0ED4F448">
            <w:pPr>
              <w:jc w:val="left"/>
              <w:rPr>
                <w:rFonts w:hint="eastAsia" w:ascii="仿宋" w:hAnsi="仿宋" w:eastAsia="仿宋" w:cs="仿宋"/>
                <w:i w:val="0"/>
                <w:iCs w:val="0"/>
                <w:color w:val="000000"/>
                <w:sz w:val="21"/>
                <w:szCs w:val="21"/>
                <w:u w:val="none"/>
              </w:rPr>
            </w:pP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57EF4998">
            <w:pPr>
              <w:jc w:val="center"/>
              <w:rPr>
                <w:rFonts w:hint="eastAsia" w:ascii="仿宋" w:hAnsi="仿宋" w:eastAsia="仿宋" w:cs="仿宋"/>
                <w:i w:val="0"/>
                <w:iCs w:val="0"/>
                <w:color w:val="000000"/>
                <w:sz w:val="21"/>
                <w:szCs w:val="21"/>
                <w:u w:val="none"/>
              </w:rPr>
            </w:pP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2521A5A5">
            <w:pPr>
              <w:jc w:val="center"/>
              <w:rPr>
                <w:rFonts w:hint="eastAsia" w:ascii="仿宋" w:hAnsi="仿宋" w:eastAsia="仿宋" w:cs="仿宋"/>
                <w:i w:val="0"/>
                <w:iCs w:val="0"/>
                <w:color w:val="000000"/>
                <w:sz w:val="21"/>
                <w:szCs w:val="21"/>
                <w:u w:val="none"/>
              </w:rPr>
            </w:pPr>
          </w:p>
        </w:tc>
      </w:tr>
    </w:tbl>
    <w:p w14:paraId="79A50B28">
      <w:pPr>
        <w:pStyle w:val="3"/>
        <w:adjustRightInd w:val="0"/>
        <w:snapToGrid w:val="0"/>
        <w:spacing w:before="0" w:after="0" w:line="240" w:lineRule="auto"/>
        <w:jc w:val="left"/>
        <w:rPr>
          <w:rFonts w:hint="eastAsia" w:ascii="仿宋_GB2312" w:hAnsi="仿宋_GB2312" w:eastAsia="仿宋_GB2312" w:cs="仿宋_GB2312"/>
          <w:color w:val="000000"/>
          <w:sz w:val="24"/>
          <w:szCs w:val="24"/>
        </w:rPr>
      </w:pPr>
    </w:p>
    <w:tbl>
      <w:tblPr>
        <w:tblStyle w:val="18"/>
        <w:tblW w:w="681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28"/>
        <w:gridCol w:w="1605"/>
        <w:gridCol w:w="2070"/>
        <w:gridCol w:w="810"/>
        <w:gridCol w:w="1800"/>
      </w:tblGrid>
      <w:tr w14:paraId="6D279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528" w:type="dxa"/>
            <w:tcBorders>
              <w:top w:val="nil"/>
              <w:left w:val="nil"/>
              <w:bottom w:val="single" w:color="FFFFFF" w:sz="4" w:space="0"/>
              <w:right w:val="single" w:color="FFFFFF" w:sz="4" w:space="0"/>
            </w:tcBorders>
            <w:noWrap/>
            <w:vAlign w:val="bottom"/>
          </w:tcPr>
          <w:p w14:paraId="49CD2053">
            <w:pPr>
              <w:rPr>
                <w:rFonts w:hint="eastAsia" w:ascii="仿宋" w:hAnsi="仿宋" w:eastAsia="仿宋" w:cs="仿宋"/>
                <w:i w:val="0"/>
                <w:iCs w:val="0"/>
                <w:color w:val="000000"/>
                <w:sz w:val="18"/>
                <w:szCs w:val="18"/>
                <w:u w:val="none"/>
              </w:rPr>
            </w:pPr>
          </w:p>
        </w:tc>
        <w:tc>
          <w:tcPr>
            <w:tcW w:w="1605" w:type="dxa"/>
            <w:tcBorders>
              <w:top w:val="nil"/>
              <w:left w:val="nil"/>
              <w:bottom w:val="single" w:color="FFFFFF" w:sz="4" w:space="0"/>
              <w:right w:val="single" w:color="FFFFFF" w:sz="4" w:space="0"/>
            </w:tcBorders>
            <w:noWrap/>
            <w:vAlign w:val="bottom"/>
          </w:tcPr>
          <w:p w14:paraId="398035D6">
            <w:pPr>
              <w:rPr>
                <w:rFonts w:hint="eastAsia" w:ascii="仿宋" w:hAnsi="仿宋" w:eastAsia="仿宋" w:cs="仿宋"/>
                <w:i w:val="0"/>
                <w:iCs w:val="0"/>
                <w:color w:val="000000"/>
                <w:sz w:val="18"/>
                <w:szCs w:val="18"/>
                <w:u w:val="none"/>
              </w:rPr>
            </w:pPr>
          </w:p>
        </w:tc>
        <w:tc>
          <w:tcPr>
            <w:tcW w:w="2070" w:type="dxa"/>
            <w:tcBorders>
              <w:top w:val="nil"/>
              <w:left w:val="nil"/>
              <w:bottom w:val="single" w:color="FFFFFF" w:sz="4" w:space="0"/>
              <w:right w:val="single" w:color="FFFFFF" w:sz="4" w:space="0"/>
            </w:tcBorders>
            <w:noWrap/>
            <w:vAlign w:val="bottom"/>
          </w:tcPr>
          <w:p w14:paraId="01E71223">
            <w:pPr>
              <w:rPr>
                <w:rFonts w:hint="eastAsia" w:ascii="仿宋" w:hAnsi="仿宋" w:eastAsia="仿宋" w:cs="仿宋"/>
                <w:i w:val="0"/>
                <w:iCs w:val="0"/>
                <w:color w:val="000000"/>
                <w:sz w:val="18"/>
                <w:szCs w:val="18"/>
                <w:u w:val="none"/>
              </w:rPr>
            </w:pPr>
          </w:p>
        </w:tc>
        <w:tc>
          <w:tcPr>
            <w:tcW w:w="810" w:type="dxa"/>
            <w:tcBorders>
              <w:top w:val="nil"/>
              <w:left w:val="nil"/>
              <w:bottom w:val="single" w:color="FFFFFF" w:sz="4" w:space="0"/>
              <w:right w:val="single" w:color="FFFFFF" w:sz="4" w:space="0"/>
            </w:tcBorders>
            <w:noWrap/>
            <w:vAlign w:val="bottom"/>
          </w:tcPr>
          <w:p w14:paraId="6F0D8118">
            <w:pPr>
              <w:rPr>
                <w:rFonts w:hint="eastAsia" w:ascii="仿宋" w:hAnsi="仿宋" w:eastAsia="仿宋" w:cs="仿宋"/>
                <w:i w:val="0"/>
                <w:iCs w:val="0"/>
                <w:color w:val="000000"/>
                <w:sz w:val="18"/>
                <w:szCs w:val="18"/>
                <w:u w:val="none"/>
              </w:rPr>
            </w:pPr>
          </w:p>
        </w:tc>
        <w:tc>
          <w:tcPr>
            <w:tcW w:w="1800" w:type="dxa"/>
            <w:tcBorders>
              <w:top w:val="nil"/>
              <w:left w:val="nil"/>
              <w:bottom w:val="single" w:color="FFFFFF" w:sz="4" w:space="0"/>
              <w:right w:val="single" w:color="FFFFFF" w:sz="4" w:space="0"/>
            </w:tcBorders>
            <w:noWrap/>
            <w:vAlign w:val="bottom"/>
          </w:tcPr>
          <w:p w14:paraId="7CEAE40D">
            <w:pPr>
              <w:rPr>
                <w:rFonts w:hint="eastAsia" w:ascii="仿宋" w:hAnsi="仿宋" w:eastAsia="仿宋" w:cs="仿宋"/>
                <w:i w:val="0"/>
                <w:iCs w:val="0"/>
                <w:color w:val="000000"/>
                <w:sz w:val="18"/>
                <w:szCs w:val="18"/>
                <w:u w:val="none"/>
              </w:rPr>
            </w:pPr>
          </w:p>
        </w:tc>
      </w:tr>
      <w:tr w14:paraId="02D3E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8" w:hRule="atLeast"/>
        </w:trPr>
        <w:tc>
          <w:tcPr>
            <w:tcW w:w="528" w:type="dxa"/>
            <w:tcBorders>
              <w:top w:val="single" w:color="000000" w:sz="4" w:space="0"/>
              <w:left w:val="single" w:color="000000" w:sz="4" w:space="0"/>
              <w:bottom w:val="single" w:color="000000" w:sz="4" w:space="0"/>
              <w:right w:val="single" w:color="000000" w:sz="4" w:space="0"/>
            </w:tcBorders>
            <w:noWrap w:val="0"/>
            <w:vAlign w:val="center"/>
          </w:tcPr>
          <w:p w14:paraId="2DC71B0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序号</w:t>
            </w:r>
          </w:p>
        </w:tc>
        <w:tc>
          <w:tcPr>
            <w:tcW w:w="1605" w:type="dxa"/>
            <w:tcBorders>
              <w:top w:val="single" w:color="000000" w:sz="4" w:space="0"/>
              <w:left w:val="single" w:color="000000" w:sz="4" w:space="0"/>
              <w:bottom w:val="single" w:color="000000" w:sz="4" w:space="0"/>
              <w:right w:val="single" w:color="000000" w:sz="4" w:space="0"/>
            </w:tcBorders>
            <w:noWrap w:val="0"/>
            <w:vAlign w:val="center"/>
          </w:tcPr>
          <w:p w14:paraId="3965DAE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项目名称</w:t>
            </w:r>
          </w:p>
        </w:tc>
        <w:tc>
          <w:tcPr>
            <w:tcW w:w="2070" w:type="dxa"/>
            <w:tcBorders>
              <w:top w:val="single" w:color="000000" w:sz="4" w:space="0"/>
              <w:left w:val="single" w:color="000000" w:sz="4" w:space="0"/>
              <w:bottom w:val="single" w:color="000000" w:sz="4" w:space="0"/>
              <w:right w:val="single" w:color="000000" w:sz="4" w:space="0"/>
            </w:tcBorders>
            <w:noWrap w:val="0"/>
            <w:vAlign w:val="center"/>
          </w:tcPr>
          <w:p w14:paraId="6DD6C683">
            <w:pPr>
              <w:keepNext w:val="0"/>
              <w:keepLines w:val="0"/>
              <w:widowControl/>
              <w:suppressLineNumbers w:val="0"/>
              <w:jc w:val="center"/>
              <w:textAlignment w:val="center"/>
              <w:rPr>
                <w:rFonts w:hint="eastAsia"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主要内容</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14D82A1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数量（个）</w:t>
            </w:r>
          </w:p>
        </w:tc>
        <w:tc>
          <w:tcPr>
            <w:tcW w:w="1800" w:type="dxa"/>
            <w:tcBorders>
              <w:top w:val="single" w:color="000000" w:sz="4" w:space="0"/>
              <w:left w:val="single" w:color="000000" w:sz="4" w:space="0"/>
              <w:bottom w:val="single" w:color="000000" w:sz="4" w:space="0"/>
              <w:right w:val="single" w:color="000000" w:sz="4" w:space="0"/>
            </w:tcBorders>
            <w:noWrap w:val="0"/>
            <w:vAlign w:val="center"/>
          </w:tcPr>
          <w:p w14:paraId="725E7F8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养护周期</w:t>
            </w:r>
          </w:p>
        </w:tc>
      </w:tr>
      <w:tr w14:paraId="659C9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1" w:hRule="atLeast"/>
        </w:trPr>
        <w:tc>
          <w:tcPr>
            <w:tcW w:w="528" w:type="dxa"/>
            <w:tcBorders>
              <w:top w:val="single" w:color="000000" w:sz="4" w:space="0"/>
              <w:left w:val="single" w:color="000000" w:sz="4" w:space="0"/>
              <w:bottom w:val="single" w:color="000000" w:sz="4" w:space="0"/>
              <w:right w:val="single" w:color="000000" w:sz="4" w:space="0"/>
            </w:tcBorders>
            <w:noWrap/>
            <w:vAlign w:val="center"/>
          </w:tcPr>
          <w:p w14:paraId="582798F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605" w:type="dxa"/>
            <w:tcBorders>
              <w:top w:val="single" w:color="000000" w:sz="4" w:space="0"/>
              <w:left w:val="single" w:color="000000" w:sz="4" w:space="0"/>
              <w:bottom w:val="single" w:color="000000" w:sz="4" w:space="0"/>
              <w:right w:val="single" w:color="000000" w:sz="4" w:space="0"/>
            </w:tcBorders>
            <w:noWrap/>
            <w:vAlign w:val="center"/>
          </w:tcPr>
          <w:p w14:paraId="161489F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高杆路灯日常维护</w:t>
            </w:r>
          </w:p>
        </w:tc>
        <w:tc>
          <w:tcPr>
            <w:tcW w:w="2070" w:type="dxa"/>
            <w:tcBorders>
              <w:top w:val="single" w:color="000000" w:sz="4" w:space="0"/>
              <w:left w:val="single" w:color="000000" w:sz="4" w:space="0"/>
              <w:bottom w:val="single" w:color="000000" w:sz="4" w:space="0"/>
              <w:right w:val="single" w:color="000000" w:sz="4" w:space="0"/>
            </w:tcBorders>
            <w:noWrap w:val="0"/>
            <w:vAlign w:val="center"/>
          </w:tcPr>
          <w:p w14:paraId="7DB633B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排查、检修、更换灯头及其他配件、日常清洁养护等</w:t>
            </w:r>
          </w:p>
        </w:tc>
        <w:tc>
          <w:tcPr>
            <w:tcW w:w="810" w:type="dxa"/>
            <w:tcBorders>
              <w:top w:val="single" w:color="000000" w:sz="4" w:space="0"/>
              <w:left w:val="single" w:color="000000" w:sz="4" w:space="0"/>
              <w:bottom w:val="single" w:color="000000" w:sz="4" w:space="0"/>
              <w:right w:val="single" w:color="000000" w:sz="4" w:space="0"/>
            </w:tcBorders>
            <w:noWrap/>
            <w:vAlign w:val="center"/>
          </w:tcPr>
          <w:p w14:paraId="0F84877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 xml:space="preserve">530 </w:t>
            </w:r>
          </w:p>
        </w:tc>
        <w:tc>
          <w:tcPr>
            <w:tcW w:w="1800" w:type="dxa"/>
            <w:tcBorders>
              <w:top w:val="single" w:color="000000" w:sz="4" w:space="0"/>
              <w:left w:val="single" w:color="000000" w:sz="4" w:space="0"/>
              <w:bottom w:val="single" w:color="000000" w:sz="4" w:space="0"/>
              <w:right w:val="single" w:color="000000" w:sz="4" w:space="0"/>
            </w:tcBorders>
            <w:noWrap w:val="0"/>
            <w:vAlign w:val="center"/>
          </w:tcPr>
          <w:p w14:paraId="7A17C5C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每天1次巡查，每周1次养护，每月1次全面检修，发现问题及时处理。</w:t>
            </w:r>
          </w:p>
        </w:tc>
      </w:tr>
      <w:tr w14:paraId="71FA2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7" w:hRule="atLeast"/>
        </w:trPr>
        <w:tc>
          <w:tcPr>
            <w:tcW w:w="528" w:type="dxa"/>
            <w:tcBorders>
              <w:top w:val="single" w:color="000000" w:sz="4" w:space="0"/>
              <w:left w:val="single" w:color="000000" w:sz="4" w:space="0"/>
              <w:bottom w:val="single" w:color="000000" w:sz="4" w:space="0"/>
              <w:right w:val="single" w:color="000000" w:sz="4" w:space="0"/>
            </w:tcBorders>
            <w:noWrap/>
            <w:vAlign w:val="center"/>
          </w:tcPr>
          <w:p w14:paraId="725B03D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序号</w:t>
            </w:r>
          </w:p>
        </w:tc>
        <w:tc>
          <w:tcPr>
            <w:tcW w:w="1605" w:type="dxa"/>
            <w:tcBorders>
              <w:top w:val="single" w:color="000000" w:sz="4" w:space="0"/>
              <w:left w:val="single" w:color="000000" w:sz="4" w:space="0"/>
              <w:bottom w:val="single" w:color="000000" w:sz="4" w:space="0"/>
              <w:right w:val="single" w:color="000000" w:sz="4" w:space="0"/>
            </w:tcBorders>
            <w:noWrap/>
            <w:vAlign w:val="center"/>
          </w:tcPr>
          <w:p w14:paraId="5D85723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清单名称</w:t>
            </w:r>
          </w:p>
        </w:tc>
        <w:tc>
          <w:tcPr>
            <w:tcW w:w="2070" w:type="dxa"/>
            <w:tcBorders>
              <w:top w:val="single" w:color="000000" w:sz="4" w:space="0"/>
              <w:left w:val="single" w:color="000000" w:sz="4" w:space="0"/>
              <w:bottom w:val="single" w:color="000000" w:sz="4" w:space="0"/>
              <w:right w:val="single" w:color="000000" w:sz="4" w:space="0"/>
            </w:tcBorders>
            <w:noWrap/>
            <w:vAlign w:val="center"/>
          </w:tcPr>
          <w:p w14:paraId="5D789C1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规格</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59B3B50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数量（个）</w:t>
            </w:r>
          </w:p>
        </w:tc>
        <w:tc>
          <w:tcPr>
            <w:tcW w:w="1800" w:type="dxa"/>
            <w:tcBorders>
              <w:top w:val="single" w:color="000000" w:sz="4" w:space="0"/>
              <w:left w:val="single" w:color="000000" w:sz="4" w:space="0"/>
              <w:bottom w:val="single" w:color="000000" w:sz="4" w:space="0"/>
              <w:right w:val="single" w:color="000000" w:sz="4" w:space="0"/>
            </w:tcBorders>
            <w:noWrap w:val="0"/>
            <w:vAlign w:val="center"/>
          </w:tcPr>
          <w:p w14:paraId="2006F39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养护周期</w:t>
            </w:r>
          </w:p>
        </w:tc>
      </w:tr>
      <w:tr w14:paraId="1E656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7" w:hRule="atLeast"/>
        </w:trPr>
        <w:tc>
          <w:tcPr>
            <w:tcW w:w="528" w:type="dxa"/>
            <w:tcBorders>
              <w:top w:val="single" w:color="000000" w:sz="4" w:space="0"/>
              <w:left w:val="single" w:color="000000" w:sz="4" w:space="0"/>
              <w:bottom w:val="single" w:color="000000" w:sz="4" w:space="0"/>
              <w:right w:val="single" w:color="000000" w:sz="4" w:space="0"/>
            </w:tcBorders>
            <w:noWrap/>
            <w:vAlign w:val="center"/>
          </w:tcPr>
          <w:p w14:paraId="02F4C1B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605" w:type="dxa"/>
            <w:tcBorders>
              <w:top w:val="single" w:color="000000" w:sz="4" w:space="0"/>
              <w:left w:val="single" w:color="000000" w:sz="4" w:space="0"/>
              <w:bottom w:val="single" w:color="000000" w:sz="4" w:space="0"/>
              <w:right w:val="single" w:color="000000" w:sz="4" w:space="0"/>
            </w:tcBorders>
            <w:noWrap w:val="0"/>
            <w:vAlign w:val="center"/>
          </w:tcPr>
          <w:p w14:paraId="17919A9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日常维护保养 枪型摄像机</w:t>
            </w:r>
          </w:p>
        </w:tc>
        <w:tc>
          <w:tcPr>
            <w:tcW w:w="2070" w:type="dxa"/>
            <w:tcBorders>
              <w:top w:val="single" w:color="000000" w:sz="4" w:space="0"/>
              <w:left w:val="single" w:color="000000" w:sz="4" w:space="0"/>
              <w:bottom w:val="single" w:color="000000" w:sz="4" w:space="0"/>
              <w:right w:val="single" w:color="000000" w:sz="4" w:space="0"/>
            </w:tcBorders>
            <w:noWrap/>
            <w:vAlign w:val="center"/>
          </w:tcPr>
          <w:p w14:paraId="1C7C03C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清洁、养护</w:t>
            </w:r>
          </w:p>
        </w:tc>
        <w:tc>
          <w:tcPr>
            <w:tcW w:w="810" w:type="dxa"/>
            <w:tcBorders>
              <w:top w:val="single" w:color="000000" w:sz="4" w:space="0"/>
              <w:left w:val="single" w:color="000000" w:sz="4" w:space="0"/>
              <w:bottom w:val="single" w:color="000000" w:sz="4" w:space="0"/>
              <w:right w:val="single" w:color="000000" w:sz="4" w:space="0"/>
            </w:tcBorders>
            <w:noWrap/>
            <w:vAlign w:val="center"/>
          </w:tcPr>
          <w:p w14:paraId="38481AD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189</w:t>
            </w:r>
          </w:p>
        </w:tc>
        <w:tc>
          <w:tcPr>
            <w:tcW w:w="1800" w:type="dxa"/>
            <w:vMerge w:val="restart"/>
            <w:tcBorders>
              <w:top w:val="single" w:color="000000" w:sz="4" w:space="0"/>
              <w:left w:val="single" w:color="000000" w:sz="4" w:space="0"/>
              <w:bottom w:val="single" w:color="000000" w:sz="4" w:space="0"/>
              <w:right w:val="single" w:color="000000" w:sz="4" w:space="0"/>
            </w:tcBorders>
            <w:noWrap w:val="0"/>
            <w:vAlign w:val="center"/>
          </w:tcPr>
          <w:p w14:paraId="46E0BF7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每天现场巡查1次，发现问题即时处理，每月全面清洁养护1次。</w:t>
            </w:r>
          </w:p>
        </w:tc>
      </w:tr>
      <w:tr w14:paraId="0EB1B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7" w:hRule="atLeast"/>
        </w:trPr>
        <w:tc>
          <w:tcPr>
            <w:tcW w:w="528" w:type="dxa"/>
            <w:tcBorders>
              <w:top w:val="single" w:color="000000" w:sz="4" w:space="0"/>
              <w:left w:val="single" w:color="000000" w:sz="4" w:space="0"/>
              <w:bottom w:val="single" w:color="000000" w:sz="4" w:space="0"/>
              <w:right w:val="single" w:color="000000" w:sz="4" w:space="0"/>
            </w:tcBorders>
            <w:noWrap/>
            <w:vAlign w:val="center"/>
          </w:tcPr>
          <w:p w14:paraId="22E3652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1605" w:type="dxa"/>
            <w:tcBorders>
              <w:top w:val="single" w:color="000000" w:sz="4" w:space="0"/>
              <w:left w:val="single" w:color="000000" w:sz="4" w:space="0"/>
              <w:bottom w:val="single" w:color="000000" w:sz="4" w:space="0"/>
              <w:right w:val="single" w:color="000000" w:sz="4" w:space="0"/>
            </w:tcBorders>
            <w:noWrap w:val="0"/>
            <w:vAlign w:val="center"/>
          </w:tcPr>
          <w:p w14:paraId="03DC98D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日常维护保养 红外对射</w:t>
            </w:r>
          </w:p>
        </w:tc>
        <w:tc>
          <w:tcPr>
            <w:tcW w:w="2070" w:type="dxa"/>
            <w:tcBorders>
              <w:top w:val="single" w:color="000000" w:sz="4" w:space="0"/>
              <w:left w:val="single" w:color="000000" w:sz="4" w:space="0"/>
              <w:bottom w:val="single" w:color="000000" w:sz="4" w:space="0"/>
              <w:right w:val="single" w:color="000000" w:sz="4" w:space="0"/>
            </w:tcBorders>
            <w:noWrap/>
            <w:vAlign w:val="center"/>
          </w:tcPr>
          <w:p w14:paraId="4B70F23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清洁、养护</w:t>
            </w:r>
          </w:p>
        </w:tc>
        <w:tc>
          <w:tcPr>
            <w:tcW w:w="810" w:type="dxa"/>
            <w:tcBorders>
              <w:top w:val="single" w:color="000000" w:sz="4" w:space="0"/>
              <w:left w:val="single" w:color="000000" w:sz="4" w:space="0"/>
              <w:bottom w:val="single" w:color="000000" w:sz="4" w:space="0"/>
              <w:right w:val="single" w:color="000000" w:sz="4" w:space="0"/>
            </w:tcBorders>
            <w:noWrap/>
            <w:vAlign w:val="center"/>
          </w:tcPr>
          <w:p w14:paraId="15B8642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202</w:t>
            </w:r>
          </w:p>
        </w:tc>
        <w:tc>
          <w:tcPr>
            <w:tcW w:w="18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F91263">
            <w:pPr>
              <w:jc w:val="center"/>
              <w:rPr>
                <w:rFonts w:hint="eastAsia" w:ascii="仿宋" w:hAnsi="仿宋" w:eastAsia="仿宋" w:cs="仿宋"/>
                <w:i w:val="0"/>
                <w:iCs w:val="0"/>
                <w:color w:val="000000"/>
                <w:sz w:val="22"/>
                <w:szCs w:val="22"/>
                <w:u w:val="none"/>
              </w:rPr>
            </w:pPr>
          </w:p>
        </w:tc>
      </w:tr>
      <w:tr w14:paraId="043FA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7" w:hRule="atLeast"/>
        </w:trPr>
        <w:tc>
          <w:tcPr>
            <w:tcW w:w="528" w:type="dxa"/>
            <w:tcBorders>
              <w:top w:val="single" w:color="000000" w:sz="4" w:space="0"/>
              <w:left w:val="single" w:color="000000" w:sz="4" w:space="0"/>
              <w:bottom w:val="single" w:color="000000" w:sz="4" w:space="0"/>
              <w:right w:val="single" w:color="000000" w:sz="4" w:space="0"/>
            </w:tcBorders>
            <w:noWrap/>
            <w:vAlign w:val="center"/>
          </w:tcPr>
          <w:p w14:paraId="70925E2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1605" w:type="dxa"/>
            <w:tcBorders>
              <w:top w:val="single" w:color="000000" w:sz="4" w:space="0"/>
              <w:left w:val="single" w:color="000000" w:sz="4" w:space="0"/>
              <w:bottom w:val="single" w:color="000000" w:sz="4" w:space="0"/>
              <w:right w:val="single" w:color="000000" w:sz="4" w:space="0"/>
            </w:tcBorders>
            <w:noWrap w:val="0"/>
            <w:vAlign w:val="center"/>
          </w:tcPr>
          <w:p w14:paraId="78A8DC0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日常维护保养 球型摄像机</w:t>
            </w:r>
          </w:p>
        </w:tc>
        <w:tc>
          <w:tcPr>
            <w:tcW w:w="2070" w:type="dxa"/>
            <w:tcBorders>
              <w:top w:val="single" w:color="000000" w:sz="4" w:space="0"/>
              <w:left w:val="single" w:color="000000" w:sz="4" w:space="0"/>
              <w:bottom w:val="single" w:color="000000" w:sz="4" w:space="0"/>
              <w:right w:val="single" w:color="000000" w:sz="4" w:space="0"/>
            </w:tcBorders>
            <w:noWrap/>
            <w:vAlign w:val="center"/>
          </w:tcPr>
          <w:p w14:paraId="3B1AC38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清洁、养护</w:t>
            </w:r>
          </w:p>
        </w:tc>
        <w:tc>
          <w:tcPr>
            <w:tcW w:w="810" w:type="dxa"/>
            <w:tcBorders>
              <w:top w:val="single" w:color="000000" w:sz="4" w:space="0"/>
              <w:left w:val="single" w:color="000000" w:sz="4" w:space="0"/>
              <w:bottom w:val="single" w:color="000000" w:sz="4" w:space="0"/>
              <w:right w:val="single" w:color="000000" w:sz="4" w:space="0"/>
            </w:tcBorders>
            <w:noWrap/>
            <w:vAlign w:val="center"/>
          </w:tcPr>
          <w:p w14:paraId="4A1E1CE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46</w:t>
            </w:r>
          </w:p>
        </w:tc>
        <w:tc>
          <w:tcPr>
            <w:tcW w:w="18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28D67D">
            <w:pPr>
              <w:jc w:val="center"/>
              <w:rPr>
                <w:rFonts w:hint="eastAsia" w:ascii="仿宋" w:hAnsi="仿宋" w:eastAsia="仿宋" w:cs="仿宋"/>
                <w:i w:val="0"/>
                <w:iCs w:val="0"/>
                <w:color w:val="000000"/>
                <w:sz w:val="22"/>
                <w:szCs w:val="22"/>
                <w:u w:val="none"/>
              </w:rPr>
            </w:pPr>
          </w:p>
        </w:tc>
      </w:tr>
      <w:tr w14:paraId="32BBC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8" w:hRule="atLeast"/>
        </w:trPr>
        <w:tc>
          <w:tcPr>
            <w:tcW w:w="528" w:type="dxa"/>
            <w:tcBorders>
              <w:top w:val="single" w:color="000000" w:sz="4" w:space="0"/>
              <w:left w:val="single" w:color="000000" w:sz="4" w:space="0"/>
              <w:bottom w:val="single" w:color="000000" w:sz="4" w:space="0"/>
              <w:right w:val="single" w:color="000000" w:sz="4" w:space="0"/>
            </w:tcBorders>
            <w:noWrap/>
            <w:vAlign w:val="center"/>
          </w:tcPr>
          <w:p w14:paraId="312F222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1605" w:type="dxa"/>
            <w:tcBorders>
              <w:top w:val="single" w:color="000000" w:sz="4" w:space="0"/>
              <w:left w:val="single" w:color="000000" w:sz="4" w:space="0"/>
              <w:bottom w:val="single" w:color="000000" w:sz="4" w:space="0"/>
              <w:right w:val="single" w:color="000000" w:sz="4" w:space="0"/>
            </w:tcBorders>
            <w:noWrap w:val="0"/>
            <w:vAlign w:val="center"/>
          </w:tcPr>
          <w:p w14:paraId="449E3C3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日常维护保养 分线箱</w:t>
            </w:r>
          </w:p>
        </w:tc>
        <w:tc>
          <w:tcPr>
            <w:tcW w:w="2070" w:type="dxa"/>
            <w:tcBorders>
              <w:top w:val="single" w:color="000000" w:sz="4" w:space="0"/>
              <w:left w:val="single" w:color="000000" w:sz="4" w:space="0"/>
              <w:bottom w:val="single" w:color="000000" w:sz="4" w:space="0"/>
              <w:right w:val="single" w:color="000000" w:sz="4" w:space="0"/>
            </w:tcBorders>
            <w:noWrap/>
            <w:vAlign w:val="center"/>
          </w:tcPr>
          <w:p w14:paraId="2EDBCAA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清洁、养护</w:t>
            </w:r>
          </w:p>
        </w:tc>
        <w:tc>
          <w:tcPr>
            <w:tcW w:w="810" w:type="dxa"/>
            <w:tcBorders>
              <w:top w:val="single" w:color="000000" w:sz="4" w:space="0"/>
              <w:left w:val="single" w:color="000000" w:sz="4" w:space="0"/>
              <w:bottom w:val="single" w:color="000000" w:sz="4" w:space="0"/>
              <w:right w:val="single" w:color="000000" w:sz="4" w:space="0"/>
            </w:tcBorders>
            <w:noWrap/>
            <w:vAlign w:val="center"/>
          </w:tcPr>
          <w:p w14:paraId="5FEA11E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57</w:t>
            </w:r>
          </w:p>
        </w:tc>
        <w:tc>
          <w:tcPr>
            <w:tcW w:w="18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203E56">
            <w:pPr>
              <w:jc w:val="center"/>
              <w:rPr>
                <w:rFonts w:hint="eastAsia" w:ascii="仿宋" w:hAnsi="仿宋" w:eastAsia="仿宋" w:cs="仿宋"/>
                <w:i w:val="0"/>
                <w:iCs w:val="0"/>
                <w:color w:val="000000"/>
                <w:sz w:val="22"/>
                <w:szCs w:val="22"/>
                <w:u w:val="none"/>
              </w:rPr>
            </w:pPr>
          </w:p>
        </w:tc>
      </w:tr>
      <w:tr w14:paraId="4F1E8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8" w:hRule="atLeast"/>
        </w:trPr>
        <w:tc>
          <w:tcPr>
            <w:tcW w:w="528" w:type="dxa"/>
            <w:tcBorders>
              <w:top w:val="single" w:color="000000" w:sz="4" w:space="0"/>
              <w:left w:val="single" w:color="000000" w:sz="4" w:space="0"/>
              <w:bottom w:val="single" w:color="000000" w:sz="4" w:space="0"/>
              <w:right w:val="single" w:color="000000" w:sz="4" w:space="0"/>
            </w:tcBorders>
            <w:noWrap/>
            <w:vAlign w:val="center"/>
          </w:tcPr>
          <w:p w14:paraId="16ABA48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w:t>
            </w:r>
          </w:p>
        </w:tc>
        <w:tc>
          <w:tcPr>
            <w:tcW w:w="1605" w:type="dxa"/>
            <w:tcBorders>
              <w:top w:val="single" w:color="000000" w:sz="4" w:space="0"/>
              <w:left w:val="single" w:color="000000" w:sz="4" w:space="0"/>
              <w:bottom w:val="single" w:color="000000" w:sz="4" w:space="0"/>
              <w:right w:val="single" w:color="000000" w:sz="4" w:space="0"/>
            </w:tcBorders>
            <w:noWrap w:val="0"/>
            <w:vAlign w:val="center"/>
          </w:tcPr>
          <w:p w14:paraId="636C3EF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日常维护保养 配电箱</w:t>
            </w:r>
          </w:p>
        </w:tc>
        <w:tc>
          <w:tcPr>
            <w:tcW w:w="2070" w:type="dxa"/>
            <w:tcBorders>
              <w:top w:val="single" w:color="000000" w:sz="4" w:space="0"/>
              <w:left w:val="single" w:color="000000" w:sz="4" w:space="0"/>
              <w:bottom w:val="single" w:color="000000" w:sz="4" w:space="0"/>
              <w:right w:val="single" w:color="000000" w:sz="4" w:space="0"/>
            </w:tcBorders>
            <w:noWrap/>
            <w:vAlign w:val="center"/>
          </w:tcPr>
          <w:p w14:paraId="45B015A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清洁、养护</w:t>
            </w:r>
          </w:p>
        </w:tc>
        <w:tc>
          <w:tcPr>
            <w:tcW w:w="810" w:type="dxa"/>
            <w:tcBorders>
              <w:top w:val="single" w:color="000000" w:sz="4" w:space="0"/>
              <w:left w:val="single" w:color="000000" w:sz="4" w:space="0"/>
              <w:bottom w:val="single" w:color="000000" w:sz="4" w:space="0"/>
              <w:right w:val="single" w:color="000000" w:sz="4" w:space="0"/>
            </w:tcBorders>
            <w:noWrap/>
            <w:vAlign w:val="center"/>
          </w:tcPr>
          <w:p w14:paraId="5983500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8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369D9D">
            <w:pPr>
              <w:jc w:val="center"/>
              <w:rPr>
                <w:rFonts w:hint="eastAsia" w:ascii="仿宋" w:hAnsi="仿宋" w:eastAsia="仿宋" w:cs="仿宋"/>
                <w:i w:val="0"/>
                <w:iCs w:val="0"/>
                <w:color w:val="000000"/>
                <w:sz w:val="22"/>
                <w:szCs w:val="22"/>
                <w:u w:val="none"/>
              </w:rPr>
            </w:pPr>
          </w:p>
        </w:tc>
      </w:tr>
      <w:tr w14:paraId="22C20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trPr>
        <w:tc>
          <w:tcPr>
            <w:tcW w:w="528" w:type="dxa"/>
            <w:tcBorders>
              <w:top w:val="single" w:color="000000" w:sz="4" w:space="0"/>
              <w:left w:val="single" w:color="000000" w:sz="4" w:space="0"/>
              <w:bottom w:val="single" w:color="000000" w:sz="4" w:space="0"/>
              <w:right w:val="single" w:color="000000" w:sz="4" w:space="0"/>
            </w:tcBorders>
            <w:noWrap/>
            <w:vAlign w:val="center"/>
          </w:tcPr>
          <w:p w14:paraId="681DD60F">
            <w:pPr>
              <w:jc w:val="center"/>
              <w:rPr>
                <w:rFonts w:hint="eastAsia" w:ascii="仿宋" w:hAnsi="仿宋" w:eastAsia="仿宋" w:cs="仿宋"/>
                <w:i w:val="0"/>
                <w:iCs w:val="0"/>
                <w:color w:val="000000"/>
                <w:sz w:val="22"/>
                <w:szCs w:val="22"/>
                <w:u w:val="none"/>
              </w:rPr>
            </w:pPr>
          </w:p>
        </w:tc>
        <w:tc>
          <w:tcPr>
            <w:tcW w:w="1605" w:type="dxa"/>
            <w:tcBorders>
              <w:top w:val="single" w:color="000000" w:sz="4" w:space="0"/>
              <w:left w:val="single" w:color="000000" w:sz="4" w:space="0"/>
              <w:bottom w:val="single" w:color="000000" w:sz="4" w:space="0"/>
              <w:right w:val="single" w:color="000000" w:sz="4" w:space="0"/>
            </w:tcBorders>
            <w:noWrap w:val="0"/>
            <w:vAlign w:val="center"/>
          </w:tcPr>
          <w:p w14:paraId="716FC25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小计</w:t>
            </w:r>
          </w:p>
        </w:tc>
        <w:tc>
          <w:tcPr>
            <w:tcW w:w="2070" w:type="dxa"/>
            <w:tcBorders>
              <w:top w:val="single" w:color="000000" w:sz="4" w:space="0"/>
              <w:left w:val="single" w:color="000000" w:sz="4" w:space="0"/>
              <w:bottom w:val="single" w:color="000000" w:sz="4" w:space="0"/>
              <w:right w:val="single" w:color="000000" w:sz="4" w:space="0"/>
            </w:tcBorders>
            <w:noWrap/>
            <w:vAlign w:val="center"/>
          </w:tcPr>
          <w:p w14:paraId="6439848D">
            <w:pPr>
              <w:jc w:val="center"/>
              <w:rPr>
                <w:rFonts w:hint="eastAsia" w:ascii="仿宋" w:hAnsi="仿宋" w:eastAsia="仿宋" w:cs="仿宋"/>
                <w:i w:val="0"/>
                <w:iCs w:val="0"/>
                <w:color w:val="000000"/>
                <w:sz w:val="22"/>
                <w:szCs w:val="22"/>
                <w:u w:val="none"/>
              </w:rPr>
            </w:pPr>
          </w:p>
        </w:tc>
        <w:tc>
          <w:tcPr>
            <w:tcW w:w="810" w:type="dxa"/>
            <w:tcBorders>
              <w:top w:val="single" w:color="000000" w:sz="4" w:space="0"/>
              <w:left w:val="single" w:color="000000" w:sz="4" w:space="0"/>
              <w:bottom w:val="single" w:color="000000" w:sz="4" w:space="0"/>
              <w:right w:val="single" w:color="000000" w:sz="4" w:space="0"/>
            </w:tcBorders>
            <w:noWrap/>
            <w:vAlign w:val="center"/>
          </w:tcPr>
          <w:p w14:paraId="727944C4">
            <w:pPr>
              <w:jc w:val="center"/>
              <w:rPr>
                <w:rFonts w:hint="eastAsia" w:ascii="仿宋" w:hAnsi="仿宋" w:eastAsia="仿宋" w:cs="仿宋"/>
                <w:i w:val="0"/>
                <w:iCs w:val="0"/>
                <w:color w:val="000000"/>
                <w:sz w:val="22"/>
                <w:szCs w:val="22"/>
                <w:u w:val="none"/>
              </w:rPr>
            </w:pPr>
          </w:p>
        </w:tc>
        <w:tc>
          <w:tcPr>
            <w:tcW w:w="1800" w:type="dxa"/>
            <w:tcBorders>
              <w:top w:val="single" w:color="000000" w:sz="4" w:space="0"/>
              <w:left w:val="single" w:color="000000" w:sz="4" w:space="0"/>
              <w:bottom w:val="single" w:color="000000" w:sz="4" w:space="0"/>
              <w:right w:val="single" w:color="000000" w:sz="4" w:space="0"/>
            </w:tcBorders>
            <w:noWrap w:val="0"/>
            <w:vAlign w:val="center"/>
          </w:tcPr>
          <w:p w14:paraId="5340563E">
            <w:pPr>
              <w:jc w:val="center"/>
              <w:rPr>
                <w:rFonts w:hint="eastAsia" w:ascii="仿宋" w:hAnsi="仿宋" w:eastAsia="仿宋" w:cs="仿宋"/>
                <w:i w:val="0"/>
                <w:iCs w:val="0"/>
                <w:color w:val="FF0000"/>
                <w:sz w:val="22"/>
                <w:szCs w:val="22"/>
                <w:u w:val="none"/>
              </w:rPr>
            </w:pPr>
          </w:p>
        </w:tc>
      </w:tr>
      <w:tr w14:paraId="6CADD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528" w:type="dxa"/>
            <w:tcBorders>
              <w:top w:val="single" w:color="000000" w:sz="4" w:space="0"/>
              <w:left w:val="single" w:color="000000" w:sz="4" w:space="0"/>
              <w:bottom w:val="single" w:color="000000" w:sz="4" w:space="0"/>
              <w:right w:val="single" w:color="000000" w:sz="4" w:space="0"/>
            </w:tcBorders>
            <w:noWrap/>
            <w:vAlign w:val="center"/>
          </w:tcPr>
          <w:p w14:paraId="0B4615B0">
            <w:pPr>
              <w:jc w:val="center"/>
              <w:rPr>
                <w:rFonts w:hint="eastAsia" w:ascii="仿宋" w:hAnsi="仿宋" w:eastAsia="仿宋" w:cs="仿宋"/>
                <w:i w:val="0"/>
                <w:iCs w:val="0"/>
                <w:color w:val="000000"/>
                <w:sz w:val="22"/>
                <w:szCs w:val="22"/>
                <w:u w:val="none"/>
              </w:rPr>
            </w:pPr>
          </w:p>
        </w:tc>
        <w:tc>
          <w:tcPr>
            <w:tcW w:w="1605" w:type="dxa"/>
            <w:tcBorders>
              <w:top w:val="single" w:color="000000" w:sz="4" w:space="0"/>
              <w:left w:val="single" w:color="000000" w:sz="4" w:space="0"/>
              <w:bottom w:val="single" w:color="000000" w:sz="4" w:space="0"/>
              <w:right w:val="single" w:color="000000" w:sz="4" w:space="0"/>
            </w:tcBorders>
            <w:noWrap/>
            <w:vAlign w:val="center"/>
          </w:tcPr>
          <w:p w14:paraId="3B79E14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合计</w:t>
            </w:r>
          </w:p>
        </w:tc>
        <w:tc>
          <w:tcPr>
            <w:tcW w:w="2070" w:type="dxa"/>
            <w:tcBorders>
              <w:top w:val="single" w:color="000000" w:sz="4" w:space="0"/>
              <w:left w:val="single" w:color="000000" w:sz="4" w:space="0"/>
              <w:bottom w:val="single" w:color="000000" w:sz="4" w:space="0"/>
              <w:right w:val="single" w:color="000000" w:sz="4" w:space="0"/>
            </w:tcBorders>
            <w:noWrap/>
            <w:vAlign w:val="center"/>
          </w:tcPr>
          <w:p w14:paraId="08D25923">
            <w:pPr>
              <w:jc w:val="center"/>
              <w:rPr>
                <w:rFonts w:hint="eastAsia" w:ascii="仿宋" w:hAnsi="仿宋" w:eastAsia="仿宋" w:cs="仿宋"/>
                <w:i w:val="0"/>
                <w:iCs w:val="0"/>
                <w:color w:val="000000"/>
                <w:sz w:val="22"/>
                <w:szCs w:val="22"/>
                <w:u w:val="none"/>
              </w:rPr>
            </w:pPr>
          </w:p>
        </w:tc>
        <w:tc>
          <w:tcPr>
            <w:tcW w:w="810" w:type="dxa"/>
            <w:tcBorders>
              <w:top w:val="single" w:color="000000" w:sz="4" w:space="0"/>
              <w:left w:val="single" w:color="000000" w:sz="4" w:space="0"/>
              <w:bottom w:val="single" w:color="000000" w:sz="4" w:space="0"/>
              <w:right w:val="single" w:color="000000" w:sz="4" w:space="0"/>
            </w:tcBorders>
            <w:noWrap/>
            <w:vAlign w:val="center"/>
          </w:tcPr>
          <w:p w14:paraId="740F345A">
            <w:pPr>
              <w:jc w:val="center"/>
              <w:rPr>
                <w:rFonts w:hint="eastAsia" w:ascii="仿宋" w:hAnsi="仿宋" w:eastAsia="仿宋" w:cs="仿宋"/>
                <w:i w:val="0"/>
                <w:iCs w:val="0"/>
                <w:color w:val="000000"/>
                <w:sz w:val="22"/>
                <w:szCs w:val="22"/>
                <w:u w:val="none"/>
              </w:rPr>
            </w:pPr>
          </w:p>
        </w:tc>
        <w:tc>
          <w:tcPr>
            <w:tcW w:w="1800" w:type="dxa"/>
            <w:tcBorders>
              <w:top w:val="single" w:color="000000" w:sz="4" w:space="0"/>
              <w:left w:val="single" w:color="000000" w:sz="4" w:space="0"/>
              <w:bottom w:val="single" w:color="000000" w:sz="4" w:space="0"/>
              <w:right w:val="single" w:color="000000" w:sz="4" w:space="0"/>
            </w:tcBorders>
            <w:noWrap w:val="0"/>
            <w:vAlign w:val="center"/>
          </w:tcPr>
          <w:p w14:paraId="4BC6F3BF">
            <w:pPr>
              <w:jc w:val="center"/>
              <w:rPr>
                <w:rFonts w:hint="eastAsia" w:ascii="仿宋" w:hAnsi="仿宋" w:eastAsia="仿宋" w:cs="仿宋"/>
                <w:i w:val="0"/>
                <w:iCs w:val="0"/>
                <w:color w:val="000000"/>
                <w:sz w:val="22"/>
                <w:szCs w:val="22"/>
                <w:u w:val="none"/>
              </w:rPr>
            </w:pPr>
          </w:p>
        </w:tc>
      </w:tr>
    </w:tbl>
    <w:p w14:paraId="039BC192">
      <w:pPr>
        <w:pStyle w:val="3"/>
        <w:adjustRightInd w:val="0"/>
        <w:snapToGrid w:val="0"/>
        <w:spacing w:before="0" w:after="0" w:line="240" w:lineRule="auto"/>
        <w:jc w:val="left"/>
        <w:rPr>
          <w:rFonts w:hint="eastAsia" w:ascii="仿宋_GB2312" w:hAnsi="仿宋_GB2312" w:eastAsia="仿宋_GB2312" w:cs="仿宋_GB2312"/>
          <w:color w:val="000000"/>
          <w:sz w:val="24"/>
          <w:szCs w:val="24"/>
        </w:rPr>
      </w:pPr>
    </w:p>
    <w:tbl>
      <w:tblPr>
        <w:tblStyle w:val="18"/>
        <w:tblW w:w="717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38"/>
        <w:gridCol w:w="975"/>
        <w:gridCol w:w="2085"/>
        <w:gridCol w:w="630"/>
        <w:gridCol w:w="1410"/>
        <w:gridCol w:w="1635"/>
      </w:tblGrid>
      <w:tr w14:paraId="0B634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438" w:type="dxa"/>
            <w:tcBorders>
              <w:top w:val="nil"/>
              <w:left w:val="nil"/>
              <w:bottom w:val="single" w:color="FFFFFF" w:sz="4" w:space="0"/>
              <w:right w:val="single" w:color="FFFFFF" w:sz="4" w:space="0"/>
            </w:tcBorders>
            <w:noWrap/>
            <w:vAlign w:val="bottom"/>
          </w:tcPr>
          <w:p w14:paraId="1078F5FB">
            <w:pPr>
              <w:pStyle w:val="3"/>
              <w:adjustRightInd w:val="0"/>
              <w:snapToGrid w:val="0"/>
              <w:spacing w:before="0" w:after="0" w:line="240" w:lineRule="auto"/>
              <w:jc w:val="left"/>
              <w:rPr>
                <w:rFonts w:hint="eastAsia" w:ascii="仿宋" w:hAnsi="仿宋" w:eastAsia="仿宋" w:cs="仿宋"/>
                <w:b w:val="0"/>
                <w:bCs/>
                <w:color w:val="000000"/>
                <w:sz w:val="24"/>
                <w:szCs w:val="24"/>
              </w:rPr>
            </w:pPr>
          </w:p>
        </w:tc>
        <w:tc>
          <w:tcPr>
            <w:tcW w:w="975" w:type="dxa"/>
            <w:tcBorders>
              <w:top w:val="nil"/>
              <w:left w:val="nil"/>
              <w:bottom w:val="single" w:color="FFFFFF" w:sz="4" w:space="0"/>
              <w:right w:val="single" w:color="FFFFFF" w:sz="4" w:space="0"/>
            </w:tcBorders>
            <w:noWrap/>
            <w:vAlign w:val="bottom"/>
          </w:tcPr>
          <w:p w14:paraId="33E7D471">
            <w:pPr>
              <w:pStyle w:val="3"/>
              <w:adjustRightInd w:val="0"/>
              <w:snapToGrid w:val="0"/>
              <w:spacing w:before="0" w:after="0" w:line="240" w:lineRule="auto"/>
              <w:jc w:val="left"/>
              <w:rPr>
                <w:rFonts w:hint="eastAsia" w:ascii="仿宋" w:hAnsi="仿宋" w:eastAsia="仿宋" w:cs="仿宋"/>
                <w:b w:val="0"/>
                <w:bCs/>
                <w:color w:val="000000"/>
                <w:sz w:val="24"/>
                <w:szCs w:val="24"/>
              </w:rPr>
            </w:pPr>
          </w:p>
        </w:tc>
        <w:tc>
          <w:tcPr>
            <w:tcW w:w="2085" w:type="dxa"/>
            <w:tcBorders>
              <w:top w:val="nil"/>
              <w:left w:val="nil"/>
              <w:bottom w:val="single" w:color="FFFFFF" w:sz="4" w:space="0"/>
              <w:right w:val="single" w:color="FFFFFF" w:sz="4" w:space="0"/>
            </w:tcBorders>
            <w:noWrap/>
            <w:vAlign w:val="bottom"/>
          </w:tcPr>
          <w:p w14:paraId="23606E4D">
            <w:pPr>
              <w:pStyle w:val="3"/>
              <w:adjustRightInd w:val="0"/>
              <w:snapToGrid w:val="0"/>
              <w:spacing w:before="0" w:after="0" w:line="240" w:lineRule="auto"/>
              <w:jc w:val="left"/>
              <w:rPr>
                <w:rFonts w:hint="eastAsia" w:ascii="仿宋" w:hAnsi="仿宋" w:eastAsia="仿宋" w:cs="仿宋"/>
                <w:b w:val="0"/>
                <w:bCs/>
                <w:color w:val="000000"/>
                <w:sz w:val="24"/>
                <w:szCs w:val="24"/>
              </w:rPr>
            </w:pPr>
          </w:p>
        </w:tc>
        <w:tc>
          <w:tcPr>
            <w:tcW w:w="630" w:type="dxa"/>
            <w:tcBorders>
              <w:top w:val="nil"/>
              <w:left w:val="nil"/>
              <w:bottom w:val="single" w:color="FFFFFF" w:sz="4" w:space="0"/>
              <w:right w:val="single" w:color="FFFFFF" w:sz="4" w:space="0"/>
            </w:tcBorders>
            <w:noWrap/>
            <w:vAlign w:val="bottom"/>
          </w:tcPr>
          <w:p w14:paraId="70FDE1B8">
            <w:pPr>
              <w:pStyle w:val="3"/>
              <w:adjustRightInd w:val="0"/>
              <w:snapToGrid w:val="0"/>
              <w:spacing w:before="0" w:after="0" w:line="240" w:lineRule="auto"/>
              <w:jc w:val="left"/>
              <w:rPr>
                <w:rFonts w:hint="eastAsia" w:ascii="仿宋" w:hAnsi="仿宋" w:eastAsia="仿宋" w:cs="仿宋"/>
                <w:b w:val="0"/>
                <w:bCs/>
                <w:color w:val="000000"/>
                <w:sz w:val="24"/>
                <w:szCs w:val="24"/>
              </w:rPr>
            </w:pPr>
          </w:p>
        </w:tc>
        <w:tc>
          <w:tcPr>
            <w:tcW w:w="1410" w:type="dxa"/>
            <w:tcBorders>
              <w:top w:val="nil"/>
              <w:left w:val="nil"/>
              <w:bottom w:val="single" w:color="FFFFFF" w:sz="4" w:space="0"/>
              <w:right w:val="single" w:color="FFFFFF" w:sz="4" w:space="0"/>
            </w:tcBorders>
            <w:noWrap/>
            <w:vAlign w:val="bottom"/>
          </w:tcPr>
          <w:p w14:paraId="7F80AFAF">
            <w:pPr>
              <w:pStyle w:val="3"/>
              <w:adjustRightInd w:val="0"/>
              <w:snapToGrid w:val="0"/>
              <w:spacing w:before="0" w:after="0" w:line="240" w:lineRule="auto"/>
              <w:jc w:val="left"/>
              <w:rPr>
                <w:rFonts w:hint="eastAsia" w:ascii="仿宋" w:hAnsi="仿宋" w:eastAsia="仿宋" w:cs="仿宋"/>
                <w:b w:val="0"/>
                <w:bCs/>
                <w:color w:val="000000"/>
                <w:sz w:val="24"/>
                <w:szCs w:val="24"/>
              </w:rPr>
            </w:pPr>
          </w:p>
        </w:tc>
        <w:tc>
          <w:tcPr>
            <w:tcW w:w="1635" w:type="dxa"/>
            <w:tcBorders>
              <w:top w:val="nil"/>
              <w:left w:val="nil"/>
              <w:bottom w:val="single" w:color="FFFFFF" w:sz="4" w:space="0"/>
              <w:right w:val="single" w:color="FFFFFF" w:sz="4" w:space="0"/>
            </w:tcBorders>
            <w:noWrap/>
            <w:vAlign w:val="bottom"/>
          </w:tcPr>
          <w:p w14:paraId="4D063FC6">
            <w:pPr>
              <w:pStyle w:val="3"/>
              <w:adjustRightInd w:val="0"/>
              <w:snapToGrid w:val="0"/>
              <w:spacing w:before="0" w:after="0" w:line="240" w:lineRule="auto"/>
              <w:jc w:val="left"/>
              <w:rPr>
                <w:rFonts w:hint="eastAsia" w:ascii="仿宋" w:hAnsi="仿宋" w:eastAsia="仿宋" w:cs="仿宋"/>
                <w:b w:val="0"/>
                <w:bCs/>
                <w:color w:val="000000"/>
                <w:sz w:val="24"/>
                <w:szCs w:val="24"/>
              </w:rPr>
            </w:pPr>
          </w:p>
        </w:tc>
      </w:tr>
      <w:tr w14:paraId="7233C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7" w:hRule="atLeast"/>
        </w:trPr>
        <w:tc>
          <w:tcPr>
            <w:tcW w:w="438" w:type="dxa"/>
            <w:tcBorders>
              <w:top w:val="single" w:color="000000" w:sz="4" w:space="0"/>
              <w:left w:val="single" w:color="000000" w:sz="4" w:space="0"/>
              <w:bottom w:val="single" w:color="000000" w:sz="4" w:space="0"/>
              <w:right w:val="single" w:color="000000" w:sz="4" w:space="0"/>
            </w:tcBorders>
            <w:noWrap/>
            <w:vAlign w:val="center"/>
          </w:tcPr>
          <w:p w14:paraId="0AEDACFC">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序号</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02F0D5AC">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清单名称</w:t>
            </w:r>
          </w:p>
        </w:tc>
        <w:tc>
          <w:tcPr>
            <w:tcW w:w="2085" w:type="dxa"/>
            <w:tcBorders>
              <w:top w:val="single" w:color="000000" w:sz="4" w:space="0"/>
              <w:left w:val="single" w:color="000000" w:sz="4" w:space="0"/>
              <w:bottom w:val="single" w:color="000000" w:sz="4" w:space="0"/>
              <w:right w:val="nil"/>
            </w:tcBorders>
            <w:noWrap/>
            <w:vAlign w:val="center"/>
          </w:tcPr>
          <w:p w14:paraId="64438A2B">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cs="仿宋"/>
                <w:b w:val="0"/>
                <w:bCs/>
                <w:color w:val="000000"/>
                <w:sz w:val="24"/>
                <w:szCs w:val="24"/>
                <w:lang w:val="en-US" w:eastAsia="zh-CN"/>
              </w:rPr>
              <w:t>主要内容</w:t>
            </w:r>
          </w:p>
        </w:tc>
        <w:tc>
          <w:tcPr>
            <w:tcW w:w="630" w:type="dxa"/>
            <w:tcBorders>
              <w:top w:val="single" w:color="000000" w:sz="4" w:space="0"/>
              <w:left w:val="single" w:color="000000" w:sz="4" w:space="0"/>
              <w:bottom w:val="single" w:color="000000" w:sz="4" w:space="0"/>
              <w:right w:val="single" w:color="000000" w:sz="4" w:space="0"/>
            </w:tcBorders>
            <w:noWrap w:val="0"/>
            <w:vAlign w:val="center"/>
          </w:tcPr>
          <w:p w14:paraId="68EC8BD5">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数量（个）</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702B3E5D">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养护周期</w:t>
            </w:r>
          </w:p>
        </w:tc>
        <w:tc>
          <w:tcPr>
            <w:tcW w:w="1635" w:type="dxa"/>
            <w:tcBorders>
              <w:top w:val="single" w:color="000000" w:sz="4" w:space="0"/>
              <w:left w:val="single" w:color="000000" w:sz="4" w:space="0"/>
              <w:bottom w:val="single" w:color="000000" w:sz="4" w:space="0"/>
              <w:right w:val="single" w:color="000000" w:sz="4" w:space="0"/>
            </w:tcBorders>
            <w:noWrap/>
            <w:vAlign w:val="center"/>
          </w:tcPr>
          <w:p w14:paraId="3C38CE90">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备注</w:t>
            </w:r>
          </w:p>
        </w:tc>
      </w:tr>
      <w:tr w14:paraId="515B8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5" w:hRule="atLeast"/>
        </w:trPr>
        <w:tc>
          <w:tcPr>
            <w:tcW w:w="438" w:type="dxa"/>
            <w:tcBorders>
              <w:top w:val="single" w:color="000000" w:sz="4" w:space="0"/>
              <w:left w:val="single" w:color="000000" w:sz="4" w:space="0"/>
              <w:bottom w:val="single" w:color="000000" w:sz="4" w:space="0"/>
              <w:right w:val="single" w:color="000000" w:sz="4" w:space="0"/>
            </w:tcBorders>
            <w:noWrap/>
            <w:vAlign w:val="center"/>
          </w:tcPr>
          <w:p w14:paraId="189050AA">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1C11D55B">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监控系统线路及配电箱检查</w:t>
            </w:r>
          </w:p>
        </w:tc>
        <w:tc>
          <w:tcPr>
            <w:tcW w:w="2085" w:type="dxa"/>
            <w:tcBorders>
              <w:top w:val="single" w:color="000000" w:sz="4" w:space="0"/>
              <w:left w:val="single" w:color="000000" w:sz="4" w:space="0"/>
              <w:bottom w:val="single" w:color="000000" w:sz="4" w:space="0"/>
              <w:right w:val="nil"/>
            </w:tcBorders>
            <w:noWrap/>
            <w:vAlign w:val="center"/>
          </w:tcPr>
          <w:p w14:paraId="44AC46BB">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保养、检修</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58710A48">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6</w:t>
            </w:r>
          </w:p>
        </w:tc>
        <w:tc>
          <w:tcPr>
            <w:tcW w:w="1410" w:type="dxa"/>
            <w:vMerge w:val="restart"/>
            <w:tcBorders>
              <w:top w:val="nil"/>
              <w:left w:val="single" w:color="000000" w:sz="4" w:space="0"/>
              <w:bottom w:val="single" w:color="000000" w:sz="4" w:space="0"/>
              <w:right w:val="single" w:color="000000" w:sz="4" w:space="0"/>
            </w:tcBorders>
            <w:noWrap w:val="0"/>
            <w:vAlign w:val="center"/>
          </w:tcPr>
          <w:p w14:paraId="29C59CB1">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每天现场巡查1次，发现问题即时处理，每月全面检修保养1次。</w:t>
            </w:r>
          </w:p>
        </w:tc>
        <w:tc>
          <w:tcPr>
            <w:tcW w:w="1635" w:type="dxa"/>
            <w:tcBorders>
              <w:top w:val="single" w:color="000000" w:sz="4" w:space="0"/>
              <w:left w:val="single" w:color="000000" w:sz="4" w:space="0"/>
              <w:bottom w:val="single" w:color="000000" w:sz="4" w:space="0"/>
              <w:right w:val="single" w:color="000000" w:sz="4" w:space="0"/>
            </w:tcBorders>
            <w:noWrap w:val="0"/>
            <w:vAlign w:val="center"/>
          </w:tcPr>
          <w:p w14:paraId="70BCF36D">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日常维护保养、检修、清洁</w:t>
            </w:r>
          </w:p>
        </w:tc>
      </w:tr>
      <w:tr w14:paraId="6CB67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5" w:hRule="atLeast"/>
        </w:trPr>
        <w:tc>
          <w:tcPr>
            <w:tcW w:w="438" w:type="dxa"/>
            <w:tcBorders>
              <w:top w:val="single" w:color="000000" w:sz="4" w:space="0"/>
              <w:left w:val="single" w:color="000000" w:sz="4" w:space="0"/>
              <w:bottom w:val="single" w:color="000000" w:sz="4" w:space="0"/>
              <w:right w:val="single" w:color="000000" w:sz="4" w:space="0"/>
            </w:tcBorders>
            <w:noWrap/>
            <w:vAlign w:val="center"/>
          </w:tcPr>
          <w:p w14:paraId="1875FA42">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2</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4414E740">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监控系统整体系统调试</w:t>
            </w:r>
          </w:p>
        </w:tc>
        <w:tc>
          <w:tcPr>
            <w:tcW w:w="2085" w:type="dxa"/>
            <w:tcBorders>
              <w:top w:val="single" w:color="000000" w:sz="4" w:space="0"/>
              <w:left w:val="single" w:color="000000" w:sz="4" w:space="0"/>
              <w:bottom w:val="single" w:color="000000" w:sz="4" w:space="0"/>
              <w:right w:val="nil"/>
            </w:tcBorders>
            <w:noWrap/>
            <w:vAlign w:val="center"/>
          </w:tcPr>
          <w:p w14:paraId="77E71ECE">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调试、检修</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7B76D76D">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6</w:t>
            </w:r>
          </w:p>
        </w:tc>
        <w:tc>
          <w:tcPr>
            <w:tcW w:w="1410" w:type="dxa"/>
            <w:vMerge w:val="continue"/>
            <w:tcBorders>
              <w:top w:val="nil"/>
              <w:left w:val="single" w:color="000000" w:sz="4" w:space="0"/>
              <w:bottom w:val="single" w:color="000000" w:sz="4" w:space="0"/>
              <w:right w:val="single" w:color="000000" w:sz="4" w:space="0"/>
            </w:tcBorders>
            <w:noWrap w:val="0"/>
            <w:vAlign w:val="center"/>
          </w:tcPr>
          <w:p w14:paraId="5648DEF8">
            <w:pPr>
              <w:pStyle w:val="3"/>
              <w:adjustRightInd w:val="0"/>
              <w:snapToGrid w:val="0"/>
              <w:spacing w:before="0" w:after="0" w:line="240" w:lineRule="auto"/>
              <w:jc w:val="left"/>
              <w:rPr>
                <w:rFonts w:hint="eastAsia" w:ascii="仿宋" w:hAnsi="仿宋" w:eastAsia="仿宋" w:cs="仿宋"/>
                <w:b w:val="0"/>
                <w:bCs/>
                <w:color w:val="000000"/>
                <w:sz w:val="24"/>
                <w:szCs w:val="24"/>
              </w:rPr>
            </w:pPr>
          </w:p>
        </w:tc>
        <w:tc>
          <w:tcPr>
            <w:tcW w:w="1635" w:type="dxa"/>
            <w:tcBorders>
              <w:top w:val="single" w:color="000000" w:sz="4" w:space="0"/>
              <w:left w:val="single" w:color="000000" w:sz="4" w:space="0"/>
              <w:bottom w:val="single" w:color="000000" w:sz="4" w:space="0"/>
              <w:right w:val="single" w:color="000000" w:sz="4" w:space="0"/>
            </w:tcBorders>
            <w:noWrap w:val="0"/>
            <w:vAlign w:val="center"/>
          </w:tcPr>
          <w:p w14:paraId="4F6E13B7">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日常维护保养、检修、清洁</w:t>
            </w:r>
          </w:p>
        </w:tc>
      </w:tr>
      <w:tr w14:paraId="1E1CB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438" w:type="dxa"/>
            <w:tcBorders>
              <w:top w:val="single" w:color="000000" w:sz="4" w:space="0"/>
              <w:left w:val="single" w:color="000000" w:sz="4" w:space="0"/>
              <w:bottom w:val="single" w:color="000000" w:sz="4" w:space="0"/>
              <w:right w:val="single" w:color="000000" w:sz="4" w:space="0"/>
            </w:tcBorders>
            <w:noWrap/>
            <w:vAlign w:val="center"/>
          </w:tcPr>
          <w:p w14:paraId="01AB93CC">
            <w:pPr>
              <w:pStyle w:val="3"/>
              <w:adjustRightInd w:val="0"/>
              <w:snapToGrid w:val="0"/>
              <w:spacing w:before="0" w:after="0" w:line="240" w:lineRule="auto"/>
              <w:jc w:val="left"/>
              <w:rPr>
                <w:rFonts w:hint="eastAsia" w:ascii="仿宋" w:hAnsi="仿宋" w:eastAsia="仿宋" w:cs="仿宋"/>
                <w:b w:val="0"/>
                <w:bCs/>
                <w:color w:val="000000"/>
                <w:sz w:val="24"/>
                <w:szCs w:val="24"/>
              </w:rPr>
            </w:pP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77F9DF7E">
            <w:pPr>
              <w:pStyle w:val="3"/>
              <w:adjustRightInd w:val="0"/>
              <w:snapToGrid w:val="0"/>
              <w:spacing w:before="0" w:after="0" w:line="240" w:lineRule="auto"/>
              <w:jc w:val="left"/>
              <w:rPr>
                <w:rFonts w:hint="eastAsia" w:ascii="仿宋" w:hAnsi="仿宋" w:eastAsia="仿宋" w:cs="仿宋"/>
                <w:b w:val="0"/>
                <w:bCs/>
                <w:color w:val="000000"/>
                <w:sz w:val="24"/>
                <w:szCs w:val="24"/>
              </w:rPr>
            </w:pPr>
          </w:p>
        </w:tc>
        <w:tc>
          <w:tcPr>
            <w:tcW w:w="2085" w:type="dxa"/>
            <w:tcBorders>
              <w:top w:val="single" w:color="000000" w:sz="4" w:space="0"/>
              <w:left w:val="single" w:color="000000" w:sz="4" w:space="0"/>
              <w:bottom w:val="single" w:color="000000" w:sz="4" w:space="0"/>
              <w:right w:val="nil"/>
            </w:tcBorders>
            <w:noWrap/>
            <w:vAlign w:val="center"/>
          </w:tcPr>
          <w:p w14:paraId="1C584B55">
            <w:pPr>
              <w:pStyle w:val="3"/>
              <w:adjustRightInd w:val="0"/>
              <w:snapToGrid w:val="0"/>
              <w:spacing w:before="0" w:after="0" w:line="240" w:lineRule="auto"/>
              <w:jc w:val="left"/>
              <w:rPr>
                <w:rFonts w:hint="eastAsia" w:ascii="仿宋" w:hAnsi="仿宋" w:eastAsia="仿宋" w:cs="仿宋"/>
                <w:b w:val="0"/>
                <w:bCs/>
                <w:color w:val="000000"/>
                <w:sz w:val="24"/>
                <w:szCs w:val="24"/>
              </w:rPr>
            </w:pP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11AC0F8E">
            <w:pPr>
              <w:pStyle w:val="3"/>
              <w:adjustRightInd w:val="0"/>
              <w:snapToGrid w:val="0"/>
              <w:spacing w:before="0" w:after="0" w:line="240" w:lineRule="auto"/>
              <w:jc w:val="left"/>
              <w:rPr>
                <w:rFonts w:hint="eastAsia" w:ascii="仿宋" w:hAnsi="仿宋" w:eastAsia="仿宋" w:cs="仿宋"/>
                <w:b w:val="0"/>
                <w:bCs/>
                <w:color w:val="000000"/>
                <w:sz w:val="24"/>
                <w:szCs w:val="24"/>
              </w:rPr>
            </w:pP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7E854C3E">
            <w:pPr>
              <w:pStyle w:val="3"/>
              <w:adjustRightInd w:val="0"/>
              <w:snapToGrid w:val="0"/>
              <w:spacing w:before="0" w:after="0" w:line="240" w:lineRule="auto"/>
              <w:jc w:val="left"/>
              <w:rPr>
                <w:rFonts w:hint="eastAsia" w:ascii="仿宋" w:hAnsi="仿宋" w:eastAsia="仿宋" w:cs="仿宋"/>
                <w:b w:val="0"/>
                <w:bCs/>
                <w:color w:val="000000"/>
                <w:sz w:val="24"/>
                <w:szCs w:val="24"/>
              </w:rPr>
            </w:pPr>
          </w:p>
        </w:tc>
        <w:tc>
          <w:tcPr>
            <w:tcW w:w="1635" w:type="dxa"/>
            <w:tcBorders>
              <w:top w:val="single" w:color="000000" w:sz="4" w:space="0"/>
              <w:left w:val="single" w:color="000000" w:sz="4" w:space="0"/>
              <w:bottom w:val="single" w:color="000000" w:sz="4" w:space="0"/>
              <w:right w:val="single" w:color="000000" w:sz="4" w:space="0"/>
            </w:tcBorders>
            <w:noWrap/>
            <w:vAlign w:val="center"/>
          </w:tcPr>
          <w:p w14:paraId="7B6D48C3">
            <w:pPr>
              <w:pStyle w:val="3"/>
              <w:adjustRightInd w:val="0"/>
              <w:snapToGrid w:val="0"/>
              <w:spacing w:before="0" w:after="0" w:line="240" w:lineRule="auto"/>
              <w:jc w:val="left"/>
              <w:rPr>
                <w:rFonts w:hint="eastAsia" w:ascii="仿宋" w:hAnsi="仿宋" w:eastAsia="仿宋" w:cs="仿宋"/>
                <w:b w:val="0"/>
                <w:bCs/>
                <w:color w:val="000000"/>
                <w:sz w:val="24"/>
                <w:szCs w:val="24"/>
              </w:rPr>
            </w:pPr>
          </w:p>
        </w:tc>
      </w:tr>
      <w:tr w14:paraId="3938E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3" w:hRule="atLeast"/>
        </w:trPr>
        <w:tc>
          <w:tcPr>
            <w:tcW w:w="438" w:type="dxa"/>
            <w:tcBorders>
              <w:top w:val="single" w:color="000000" w:sz="4" w:space="0"/>
              <w:left w:val="single" w:color="000000" w:sz="4" w:space="0"/>
              <w:bottom w:val="single" w:color="000000" w:sz="4" w:space="0"/>
              <w:right w:val="single" w:color="000000" w:sz="4" w:space="0"/>
            </w:tcBorders>
            <w:noWrap/>
            <w:vAlign w:val="center"/>
          </w:tcPr>
          <w:p w14:paraId="0EA7FFC0">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序号</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6ECF4D22">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品名</w:t>
            </w:r>
          </w:p>
        </w:tc>
        <w:tc>
          <w:tcPr>
            <w:tcW w:w="2085" w:type="dxa"/>
            <w:tcBorders>
              <w:top w:val="single" w:color="000000" w:sz="4" w:space="0"/>
              <w:left w:val="single" w:color="000000" w:sz="4" w:space="0"/>
              <w:bottom w:val="single" w:color="000000" w:sz="4" w:space="0"/>
              <w:right w:val="single" w:color="000000" w:sz="4" w:space="0"/>
            </w:tcBorders>
            <w:noWrap/>
            <w:vAlign w:val="center"/>
          </w:tcPr>
          <w:p w14:paraId="35CDDA02">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型号</w:t>
            </w:r>
          </w:p>
        </w:tc>
        <w:tc>
          <w:tcPr>
            <w:tcW w:w="630" w:type="dxa"/>
            <w:tcBorders>
              <w:top w:val="single" w:color="000000" w:sz="4" w:space="0"/>
              <w:left w:val="single" w:color="000000" w:sz="4" w:space="0"/>
              <w:bottom w:val="single" w:color="000000" w:sz="4" w:space="0"/>
              <w:right w:val="single" w:color="000000" w:sz="4" w:space="0"/>
            </w:tcBorders>
            <w:noWrap w:val="0"/>
            <w:vAlign w:val="center"/>
          </w:tcPr>
          <w:p w14:paraId="3FDAA64D">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数量（个）</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79FFE074">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维修时限</w:t>
            </w:r>
          </w:p>
        </w:tc>
        <w:tc>
          <w:tcPr>
            <w:tcW w:w="1635" w:type="dxa"/>
            <w:tcBorders>
              <w:top w:val="single" w:color="000000" w:sz="4" w:space="0"/>
              <w:left w:val="single" w:color="000000" w:sz="4" w:space="0"/>
              <w:bottom w:val="single" w:color="000000" w:sz="4" w:space="0"/>
              <w:right w:val="single" w:color="000000" w:sz="4" w:space="0"/>
            </w:tcBorders>
            <w:noWrap/>
            <w:vAlign w:val="center"/>
          </w:tcPr>
          <w:p w14:paraId="0A1B4CC0">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备注</w:t>
            </w:r>
          </w:p>
        </w:tc>
      </w:tr>
      <w:tr w14:paraId="1BCE8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7" w:hRule="atLeast"/>
        </w:trPr>
        <w:tc>
          <w:tcPr>
            <w:tcW w:w="438" w:type="dxa"/>
            <w:tcBorders>
              <w:top w:val="single" w:color="000000" w:sz="4" w:space="0"/>
              <w:left w:val="single" w:color="000000" w:sz="4" w:space="0"/>
              <w:bottom w:val="single" w:color="000000" w:sz="4" w:space="0"/>
              <w:right w:val="single" w:color="000000" w:sz="4" w:space="0"/>
            </w:tcBorders>
            <w:noWrap/>
            <w:vAlign w:val="center"/>
          </w:tcPr>
          <w:p w14:paraId="3803E5D8">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4A10A52C">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枪型摄像机</w:t>
            </w:r>
          </w:p>
        </w:tc>
        <w:tc>
          <w:tcPr>
            <w:tcW w:w="2085" w:type="dxa"/>
            <w:tcBorders>
              <w:top w:val="single" w:color="000000" w:sz="4" w:space="0"/>
              <w:left w:val="single" w:color="000000" w:sz="4" w:space="0"/>
              <w:bottom w:val="single" w:color="000000" w:sz="4" w:space="0"/>
              <w:right w:val="single" w:color="000000" w:sz="4" w:space="0"/>
            </w:tcBorders>
            <w:noWrap w:val="0"/>
            <w:vAlign w:val="center"/>
          </w:tcPr>
          <w:p w14:paraId="3510330F">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1、主材甲供</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2、维修人员在设备损坏后1小时内到达现场检查、第一时间报修</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3、提供维修所需工器具及辅材</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10A2F255">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3</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12FDCCF1">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24小时内修缮完毕</w:t>
            </w:r>
          </w:p>
        </w:tc>
        <w:tc>
          <w:tcPr>
            <w:tcW w:w="1635" w:type="dxa"/>
            <w:tcBorders>
              <w:top w:val="single" w:color="000000" w:sz="4" w:space="0"/>
              <w:left w:val="single" w:color="000000" w:sz="4" w:space="0"/>
              <w:bottom w:val="single" w:color="000000" w:sz="4" w:space="0"/>
              <w:right w:val="single" w:color="000000" w:sz="4" w:space="0"/>
            </w:tcBorders>
            <w:noWrap w:val="0"/>
            <w:vAlign w:val="center"/>
          </w:tcPr>
          <w:p w14:paraId="11351440">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估计一年有3台设备需要更换，按实际情况维修更换</w:t>
            </w:r>
          </w:p>
        </w:tc>
      </w:tr>
      <w:tr w14:paraId="04660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7" w:hRule="atLeast"/>
        </w:trPr>
        <w:tc>
          <w:tcPr>
            <w:tcW w:w="438" w:type="dxa"/>
            <w:tcBorders>
              <w:top w:val="single" w:color="000000" w:sz="4" w:space="0"/>
              <w:left w:val="single" w:color="000000" w:sz="4" w:space="0"/>
              <w:bottom w:val="single" w:color="000000" w:sz="4" w:space="0"/>
              <w:right w:val="single" w:color="000000" w:sz="4" w:space="0"/>
            </w:tcBorders>
            <w:noWrap/>
            <w:vAlign w:val="center"/>
          </w:tcPr>
          <w:p w14:paraId="7D115137">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2</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49274B5D">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球型摄像机</w:t>
            </w:r>
          </w:p>
        </w:tc>
        <w:tc>
          <w:tcPr>
            <w:tcW w:w="2085" w:type="dxa"/>
            <w:tcBorders>
              <w:top w:val="single" w:color="000000" w:sz="4" w:space="0"/>
              <w:left w:val="single" w:color="000000" w:sz="4" w:space="0"/>
              <w:bottom w:val="single" w:color="000000" w:sz="4" w:space="0"/>
              <w:right w:val="single" w:color="000000" w:sz="4" w:space="0"/>
            </w:tcBorders>
            <w:noWrap w:val="0"/>
            <w:vAlign w:val="center"/>
          </w:tcPr>
          <w:p w14:paraId="239A943D">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1、主材甲供</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2、维修人员在设备损坏后1小时内到达现场检查、第一时间报修</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3、提供维修所需工器具及辅材</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2B487176">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3</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41DC7706">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24小时内修缮完毕</w:t>
            </w:r>
          </w:p>
        </w:tc>
        <w:tc>
          <w:tcPr>
            <w:tcW w:w="1635" w:type="dxa"/>
            <w:tcBorders>
              <w:top w:val="single" w:color="000000" w:sz="4" w:space="0"/>
              <w:left w:val="single" w:color="000000" w:sz="4" w:space="0"/>
              <w:bottom w:val="single" w:color="000000" w:sz="4" w:space="0"/>
              <w:right w:val="single" w:color="000000" w:sz="4" w:space="0"/>
            </w:tcBorders>
            <w:noWrap w:val="0"/>
            <w:vAlign w:val="center"/>
          </w:tcPr>
          <w:p w14:paraId="24697146">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估计一年有3台设备需要更换，按实际情况维修更换</w:t>
            </w:r>
          </w:p>
        </w:tc>
      </w:tr>
      <w:tr w14:paraId="7B690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7" w:hRule="atLeast"/>
        </w:trPr>
        <w:tc>
          <w:tcPr>
            <w:tcW w:w="438" w:type="dxa"/>
            <w:tcBorders>
              <w:top w:val="single" w:color="000000" w:sz="4" w:space="0"/>
              <w:left w:val="single" w:color="000000" w:sz="4" w:space="0"/>
              <w:bottom w:val="single" w:color="000000" w:sz="4" w:space="0"/>
              <w:right w:val="single" w:color="000000" w:sz="4" w:space="0"/>
            </w:tcBorders>
            <w:noWrap/>
            <w:vAlign w:val="center"/>
          </w:tcPr>
          <w:p w14:paraId="3223E35F">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3</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0D9315D4">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枪型摄像机模块</w:t>
            </w:r>
          </w:p>
        </w:tc>
        <w:tc>
          <w:tcPr>
            <w:tcW w:w="2085" w:type="dxa"/>
            <w:tcBorders>
              <w:top w:val="single" w:color="000000" w:sz="4" w:space="0"/>
              <w:left w:val="single" w:color="000000" w:sz="4" w:space="0"/>
              <w:bottom w:val="single" w:color="000000" w:sz="4" w:space="0"/>
              <w:right w:val="single" w:color="000000" w:sz="4" w:space="0"/>
            </w:tcBorders>
            <w:noWrap w:val="0"/>
            <w:vAlign w:val="center"/>
          </w:tcPr>
          <w:p w14:paraId="3464A71A">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1、主材甲供</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2、维修人员在设备损坏后1小时内到达现场检查、第一时间报修</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3、提供维修所需工器具及辅材</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43B56115">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 xml:space="preserve">102 </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762FC933">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24小时内修缮完毕</w:t>
            </w:r>
          </w:p>
        </w:tc>
        <w:tc>
          <w:tcPr>
            <w:tcW w:w="1635" w:type="dxa"/>
            <w:tcBorders>
              <w:top w:val="single" w:color="000000" w:sz="4" w:space="0"/>
              <w:left w:val="single" w:color="000000" w:sz="4" w:space="0"/>
              <w:bottom w:val="single" w:color="000000" w:sz="4" w:space="0"/>
              <w:right w:val="single" w:color="000000" w:sz="4" w:space="0"/>
            </w:tcBorders>
            <w:noWrap w:val="0"/>
            <w:vAlign w:val="center"/>
          </w:tcPr>
          <w:p w14:paraId="4EA44AF7">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估计一年有102台设备需要更换，按实际情况维修更换</w:t>
            </w:r>
          </w:p>
        </w:tc>
      </w:tr>
      <w:tr w14:paraId="443C3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7" w:hRule="atLeast"/>
        </w:trPr>
        <w:tc>
          <w:tcPr>
            <w:tcW w:w="438" w:type="dxa"/>
            <w:tcBorders>
              <w:top w:val="single" w:color="000000" w:sz="4" w:space="0"/>
              <w:left w:val="single" w:color="000000" w:sz="4" w:space="0"/>
              <w:bottom w:val="single" w:color="000000" w:sz="4" w:space="0"/>
              <w:right w:val="single" w:color="000000" w:sz="4" w:space="0"/>
            </w:tcBorders>
            <w:noWrap/>
            <w:vAlign w:val="center"/>
          </w:tcPr>
          <w:p w14:paraId="5909F10A">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4</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780C2486">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摄像机电源</w:t>
            </w:r>
          </w:p>
        </w:tc>
        <w:tc>
          <w:tcPr>
            <w:tcW w:w="2085" w:type="dxa"/>
            <w:tcBorders>
              <w:top w:val="single" w:color="000000" w:sz="4" w:space="0"/>
              <w:left w:val="single" w:color="000000" w:sz="4" w:space="0"/>
              <w:bottom w:val="single" w:color="000000" w:sz="4" w:space="0"/>
              <w:right w:val="single" w:color="000000" w:sz="4" w:space="0"/>
            </w:tcBorders>
            <w:noWrap w:val="0"/>
            <w:vAlign w:val="center"/>
          </w:tcPr>
          <w:p w14:paraId="14529065">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1、主材甲供</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2、维修人员在设备损坏后1小时内到达现场检查、第一时间报修</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3、提供维修所需工器具及辅材</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215D9E45">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 xml:space="preserve">65 </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3116B1F9">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24小时内修缮完毕</w:t>
            </w:r>
          </w:p>
        </w:tc>
        <w:tc>
          <w:tcPr>
            <w:tcW w:w="1635" w:type="dxa"/>
            <w:tcBorders>
              <w:top w:val="single" w:color="000000" w:sz="4" w:space="0"/>
              <w:left w:val="single" w:color="000000" w:sz="4" w:space="0"/>
              <w:bottom w:val="single" w:color="000000" w:sz="4" w:space="0"/>
              <w:right w:val="single" w:color="000000" w:sz="4" w:space="0"/>
            </w:tcBorders>
            <w:noWrap w:val="0"/>
            <w:vAlign w:val="center"/>
          </w:tcPr>
          <w:p w14:paraId="7D21CB8F">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估计一年有65台设备需要更换，按实际情况维修更换</w:t>
            </w:r>
          </w:p>
        </w:tc>
      </w:tr>
      <w:tr w14:paraId="3BE61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7" w:hRule="atLeast"/>
        </w:trPr>
        <w:tc>
          <w:tcPr>
            <w:tcW w:w="438" w:type="dxa"/>
            <w:tcBorders>
              <w:top w:val="single" w:color="000000" w:sz="4" w:space="0"/>
              <w:left w:val="single" w:color="000000" w:sz="4" w:space="0"/>
              <w:bottom w:val="single" w:color="000000" w:sz="4" w:space="0"/>
              <w:right w:val="single" w:color="000000" w:sz="4" w:space="0"/>
            </w:tcBorders>
            <w:noWrap/>
            <w:vAlign w:val="center"/>
          </w:tcPr>
          <w:p w14:paraId="302FB7E1">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5</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4ABE2A11">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摄像机罩</w:t>
            </w:r>
          </w:p>
        </w:tc>
        <w:tc>
          <w:tcPr>
            <w:tcW w:w="2085" w:type="dxa"/>
            <w:tcBorders>
              <w:top w:val="single" w:color="000000" w:sz="4" w:space="0"/>
              <w:left w:val="single" w:color="000000" w:sz="4" w:space="0"/>
              <w:bottom w:val="single" w:color="000000" w:sz="4" w:space="0"/>
              <w:right w:val="single" w:color="000000" w:sz="4" w:space="0"/>
            </w:tcBorders>
            <w:noWrap w:val="0"/>
            <w:vAlign w:val="center"/>
          </w:tcPr>
          <w:p w14:paraId="23CFF275">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1、主材甲供</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2、维修人员在设备损坏后1小时内到达现场检查、第一时间报修</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3、提供维修所需工器具及辅材</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320801FA">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5</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6E791FD7">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24小时内修缮完毕</w:t>
            </w:r>
          </w:p>
        </w:tc>
        <w:tc>
          <w:tcPr>
            <w:tcW w:w="1635" w:type="dxa"/>
            <w:tcBorders>
              <w:top w:val="single" w:color="000000" w:sz="4" w:space="0"/>
              <w:left w:val="single" w:color="000000" w:sz="4" w:space="0"/>
              <w:bottom w:val="single" w:color="000000" w:sz="4" w:space="0"/>
              <w:right w:val="single" w:color="000000" w:sz="4" w:space="0"/>
            </w:tcBorders>
            <w:noWrap w:val="0"/>
            <w:vAlign w:val="center"/>
          </w:tcPr>
          <w:p w14:paraId="3CFF49F4">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估计一年有5台设备需要更换，按实际情况维修更换</w:t>
            </w:r>
          </w:p>
        </w:tc>
      </w:tr>
      <w:tr w14:paraId="15C54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7" w:hRule="atLeast"/>
        </w:trPr>
        <w:tc>
          <w:tcPr>
            <w:tcW w:w="438" w:type="dxa"/>
            <w:tcBorders>
              <w:top w:val="single" w:color="000000" w:sz="4" w:space="0"/>
              <w:left w:val="single" w:color="000000" w:sz="4" w:space="0"/>
              <w:bottom w:val="single" w:color="000000" w:sz="4" w:space="0"/>
              <w:right w:val="single" w:color="000000" w:sz="4" w:space="0"/>
            </w:tcBorders>
            <w:noWrap/>
            <w:vAlign w:val="center"/>
          </w:tcPr>
          <w:p w14:paraId="44DEE5AF">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6</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5399B2B5">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摄像机支架</w:t>
            </w:r>
          </w:p>
        </w:tc>
        <w:tc>
          <w:tcPr>
            <w:tcW w:w="2085" w:type="dxa"/>
            <w:tcBorders>
              <w:top w:val="single" w:color="000000" w:sz="4" w:space="0"/>
              <w:left w:val="single" w:color="000000" w:sz="4" w:space="0"/>
              <w:bottom w:val="single" w:color="000000" w:sz="4" w:space="0"/>
              <w:right w:val="single" w:color="000000" w:sz="4" w:space="0"/>
            </w:tcBorders>
            <w:noWrap w:val="0"/>
            <w:vAlign w:val="center"/>
          </w:tcPr>
          <w:p w14:paraId="19A8B216">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1、主材甲供</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2、维修人员在设备损坏后1小时内到达现场检查、第一时间报修</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3、提供维修所需工器具及辅材</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50F3329B">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5</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3297A016">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24小时内修缮完毕</w:t>
            </w:r>
          </w:p>
        </w:tc>
        <w:tc>
          <w:tcPr>
            <w:tcW w:w="1635" w:type="dxa"/>
            <w:tcBorders>
              <w:top w:val="single" w:color="000000" w:sz="4" w:space="0"/>
              <w:left w:val="single" w:color="000000" w:sz="4" w:space="0"/>
              <w:bottom w:val="single" w:color="000000" w:sz="4" w:space="0"/>
              <w:right w:val="single" w:color="000000" w:sz="4" w:space="0"/>
            </w:tcBorders>
            <w:noWrap w:val="0"/>
            <w:vAlign w:val="center"/>
          </w:tcPr>
          <w:p w14:paraId="5EB23251">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估计一年有5台设备需要更换，按实际情况维修更换</w:t>
            </w:r>
          </w:p>
        </w:tc>
      </w:tr>
      <w:tr w14:paraId="71036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7" w:hRule="atLeast"/>
        </w:trPr>
        <w:tc>
          <w:tcPr>
            <w:tcW w:w="438" w:type="dxa"/>
            <w:tcBorders>
              <w:top w:val="single" w:color="000000" w:sz="4" w:space="0"/>
              <w:left w:val="single" w:color="000000" w:sz="4" w:space="0"/>
              <w:bottom w:val="single" w:color="000000" w:sz="4" w:space="0"/>
              <w:right w:val="single" w:color="000000" w:sz="4" w:space="0"/>
            </w:tcBorders>
            <w:noWrap/>
            <w:vAlign w:val="center"/>
          </w:tcPr>
          <w:p w14:paraId="4FA1E829">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7</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0CF59E0C">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摄像机镜头</w:t>
            </w:r>
          </w:p>
        </w:tc>
        <w:tc>
          <w:tcPr>
            <w:tcW w:w="2085" w:type="dxa"/>
            <w:tcBorders>
              <w:top w:val="single" w:color="000000" w:sz="4" w:space="0"/>
              <w:left w:val="single" w:color="000000" w:sz="4" w:space="0"/>
              <w:bottom w:val="single" w:color="000000" w:sz="4" w:space="0"/>
              <w:right w:val="single" w:color="000000" w:sz="4" w:space="0"/>
            </w:tcBorders>
            <w:noWrap w:val="0"/>
            <w:vAlign w:val="center"/>
          </w:tcPr>
          <w:p w14:paraId="64F41891">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1、主材甲供</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2、维修人员在设备损坏后1小时内到达现场检查、第一时间报修</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3、提供维修所需工器具及辅材</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52ED826B">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18</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742A20DB">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24小时内修缮完毕</w:t>
            </w:r>
          </w:p>
        </w:tc>
        <w:tc>
          <w:tcPr>
            <w:tcW w:w="1635" w:type="dxa"/>
            <w:tcBorders>
              <w:top w:val="single" w:color="000000" w:sz="4" w:space="0"/>
              <w:left w:val="single" w:color="000000" w:sz="4" w:space="0"/>
              <w:bottom w:val="single" w:color="000000" w:sz="4" w:space="0"/>
              <w:right w:val="single" w:color="000000" w:sz="4" w:space="0"/>
            </w:tcBorders>
            <w:noWrap w:val="0"/>
            <w:vAlign w:val="center"/>
          </w:tcPr>
          <w:p w14:paraId="5329BD2F">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估计一年有18台设备需要更换，按实际情况维修更换</w:t>
            </w:r>
          </w:p>
        </w:tc>
      </w:tr>
      <w:tr w14:paraId="4E589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7" w:hRule="atLeast"/>
        </w:trPr>
        <w:tc>
          <w:tcPr>
            <w:tcW w:w="438" w:type="dxa"/>
            <w:tcBorders>
              <w:top w:val="single" w:color="000000" w:sz="4" w:space="0"/>
              <w:left w:val="single" w:color="000000" w:sz="4" w:space="0"/>
              <w:bottom w:val="single" w:color="000000" w:sz="4" w:space="0"/>
              <w:right w:val="single" w:color="000000" w:sz="4" w:space="0"/>
            </w:tcBorders>
            <w:noWrap/>
            <w:vAlign w:val="center"/>
          </w:tcPr>
          <w:p w14:paraId="0DDE3390">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8</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39D20C88">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摄像机主板</w:t>
            </w:r>
          </w:p>
        </w:tc>
        <w:tc>
          <w:tcPr>
            <w:tcW w:w="2085" w:type="dxa"/>
            <w:tcBorders>
              <w:top w:val="single" w:color="000000" w:sz="4" w:space="0"/>
              <w:left w:val="single" w:color="000000" w:sz="4" w:space="0"/>
              <w:bottom w:val="single" w:color="000000" w:sz="4" w:space="0"/>
              <w:right w:val="single" w:color="000000" w:sz="4" w:space="0"/>
            </w:tcBorders>
            <w:noWrap w:val="0"/>
            <w:vAlign w:val="center"/>
          </w:tcPr>
          <w:p w14:paraId="07DA0AB3">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1、主材甲供</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2、维修人员在设备损坏后1小时内到达现场检查、第一时间报修</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3、提供维修所需工器具及辅材</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3602B246">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5</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312C4BA8">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24小时内修缮完毕</w:t>
            </w:r>
          </w:p>
        </w:tc>
        <w:tc>
          <w:tcPr>
            <w:tcW w:w="1635" w:type="dxa"/>
            <w:tcBorders>
              <w:top w:val="single" w:color="000000" w:sz="4" w:space="0"/>
              <w:left w:val="single" w:color="000000" w:sz="4" w:space="0"/>
              <w:bottom w:val="single" w:color="000000" w:sz="4" w:space="0"/>
              <w:right w:val="single" w:color="000000" w:sz="4" w:space="0"/>
            </w:tcBorders>
            <w:noWrap w:val="0"/>
            <w:vAlign w:val="center"/>
          </w:tcPr>
          <w:p w14:paraId="7B848294">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估计一年有5台设备需要更换，按实际情况维修更换</w:t>
            </w:r>
          </w:p>
        </w:tc>
      </w:tr>
      <w:tr w14:paraId="7F56A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7" w:hRule="atLeast"/>
        </w:trPr>
        <w:tc>
          <w:tcPr>
            <w:tcW w:w="438" w:type="dxa"/>
            <w:tcBorders>
              <w:top w:val="single" w:color="000000" w:sz="4" w:space="0"/>
              <w:left w:val="single" w:color="000000" w:sz="4" w:space="0"/>
              <w:bottom w:val="single" w:color="000000" w:sz="4" w:space="0"/>
              <w:right w:val="single" w:color="000000" w:sz="4" w:space="0"/>
            </w:tcBorders>
            <w:noWrap/>
            <w:vAlign w:val="center"/>
          </w:tcPr>
          <w:p w14:paraId="0CBF2DE0">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9</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5AC90F6F">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红外对射报警器</w:t>
            </w:r>
          </w:p>
        </w:tc>
        <w:tc>
          <w:tcPr>
            <w:tcW w:w="2085" w:type="dxa"/>
            <w:tcBorders>
              <w:top w:val="single" w:color="000000" w:sz="4" w:space="0"/>
              <w:left w:val="single" w:color="000000" w:sz="4" w:space="0"/>
              <w:bottom w:val="single" w:color="000000" w:sz="4" w:space="0"/>
              <w:right w:val="single" w:color="000000" w:sz="4" w:space="0"/>
            </w:tcBorders>
            <w:noWrap w:val="0"/>
            <w:vAlign w:val="center"/>
          </w:tcPr>
          <w:p w14:paraId="252B0632">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1、主材甲供</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2、维修人员在设备损坏后1小时内到达现场检查、第一时间报修</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3、提供维修所需工器具及辅材</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6BEDAE4F">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5</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0C86324B">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24小时内修缮完毕</w:t>
            </w:r>
          </w:p>
        </w:tc>
        <w:tc>
          <w:tcPr>
            <w:tcW w:w="1635" w:type="dxa"/>
            <w:tcBorders>
              <w:top w:val="single" w:color="000000" w:sz="4" w:space="0"/>
              <w:left w:val="single" w:color="000000" w:sz="4" w:space="0"/>
              <w:bottom w:val="single" w:color="000000" w:sz="4" w:space="0"/>
              <w:right w:val="single" w:color="000000" w:sz="4" w:space="0"/>
            </w:tcBorders>
            <w:noWrap w:val="0"/>
            <w:vAlign w:val="center"/>
          </w:tcPr>
          <w:p w14:paraId="79236F89">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估计一年有5台设备需要更换，按实际情况维修更换</w:t>
            </w:r>
          </w:p>
        </w:tc>
      </w:tr>
      <w:tr w14:paraId="13B28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7" w:hRule="atLeast"/>
        </w:trPr>
        <w:tc>
          <w:tcPr>
            <w:tcW w:w="438" w:type="dxa"/>
            <w:tcBorders>
              <w:top w:val="single" w:color="000000" w:sz="4" w:space="0"/>
              <w:left w:val="single" w:color="000000" w:sz="4" w:space="0"/>
              <w:bottom w:val="single" w:color="000000" w:sz="4" w:space="0"/>
              <w:right w:val="single" w:color="000000" w:sz="4" w:space="0"/>
            </w:tcBorders>
            <w:noWrap/>
            <w:vAlign w:val="center"/>
          </w:tcPr>
          <w:p w14:paraId="5EF3305A">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10</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28CB3DFB">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监控综合箱</w:t>
            </w:r>
          </w:p>
        </w:tc>
        <w:tc>
          <w:tcPr>
            <w:tcW w:w="2085" w:type="dxa"/>
            <w:tcBorders>
              <w:top w:val="single" w:color="000000" w:sz="4" w:space="0"/>
              <w:left w:val="single" w:color="000000" w:sz="4" w:space="0"/>
              <w:bottom w:val="single" w:color="000000" w:sz="4" w:space="0"/>
              <w:right w:val="single" w:color="000000" w:sz="4" w:space="0"/>
            </w:tcBorders>
            <w:noWrap w:val="0"/>
            <w:vAlign w:val="center"/>
          </w:tcPr>
          <w:p w14:paraId="0DDDAE3A">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1、主材甲供</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2、维修人员在设备损坏后1小时内到达现场检查、第一时间报修</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3、提供维修所需工器具及辅材</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13C72397">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343635B1">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24小时内修缮完毕</w:t>
            </w:r>
          </w:p>
        </w:tc>
        <w:tc>
          <w:tcPr>
            <w:tcW w:w="1635" w:type="dxa"/>
            <w:tcBorders>
              <w:top w:val="single" w:color="000000" w:sz="4" w:space="0"/>
              <w:left w:val="single" w:color="000000" w:sz="4" w:space="0"/>
              <w:bottom w:val="single" w:color="000000" w:sz="4" w:space="0"/>
              <w:right w:val="single" w:color="000000" w:sz="4" w:space="0"/>
            </w:tcBorders>
            <w:noWrap w:val="0"/>
            <w:vAlign w:val="center"/>
          </w:tcPr>
          <w:p w14:paraId="2B97779E">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估计一年有1台设备需要更换，按实际情况维修更换</w:t>
            </w:r>
          </w:p>
        </w:tc>
      </w:tr>
      <w:tr w14:paraId="2EBC9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7" w:hRule="atLeast"/>
        </w:trPr>
        <w:tc>
          <w:tcPr>
            <w:tcW w:w="438" w:type="dxa"/>
            <w:tcBorders>
              <w:top w:val="single" w:color="000000" w:sz="4" w:space="0"/>
              <w:left w:val="single" w:color="000000" w:sz="4" w:space="0"/>
              <w:bottom w:val="single" w:color="000000" w:sz="4" w:space="0"/>
              <w:right w:val="single" w:color="000000" w:sz="4" w:space="0"/>
            </w:tcBorders>
            <w:noWrap/>
            <w:vAlign w:val="center"/>
          </w:tcPr>
          <w:p w14:paraId="7B748E94">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11</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35CD2362">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落地配电柜</w:t>
            </w:r>
          </w:p>
        </w:tc>
        <w:tc>
          <w:tcPr>
            <w:tcW w:w="2085" w:type="dxa"/>
            <w:tcBorders>
              <w:top w:val="single" w:color="000000" w:sz="4" w:space="0"/>
              <w:left w:val="single" w:color="000000" w:sz="4" w:space="0"/>
              <w:bottom w:val="single" w:color="000000" w:sz="4" w:space="0"/>
              <w:right w:val="single" w:color="000000" w:sz="4" w:space="0"/>
            </w:tcBorders>
            <w:noWrap w:val="0"/>
            <w:vAlign w:val="center"/>
          </w:tcPr>
          <w:p w14:paraId="4D375DD6">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1、主材甲供</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2、维修人员在设备损坏后1小时内到达现场检查、第一时间报修</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3、提供维修所需工器具及辅材</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4B422D52">
            <w:pPr>
              <w:pStyle w:val="3"/>
              <w:adjustRightInd w:val="0"/>
              <w:snapToGrid w:val="0"/>
              <w:spacing w:before="0" w:after="0" w:line="240" w:lineRule="auto"/>
              <w:jc w:val="left"/>
              <w:rPr>
                <w:rFonts w:hint="eastAsia" w:ascii="仿宋" w:hAnsi="仿宋" w:eastAsia="仿宋" w:cs="仿宋"/>
                <w:b w:val="0"/>
                <w:bCs/>
                <w:color w:val="000000"/>
                <w:sz w:val="24"/>
                <w:szCs w:val="24"/>
              </w:rPr>
            </w:pP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29C74AE8">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24小时内修缮完毕</w:t>
            </w:r>
          </w:p>
        </w:tc>
        <w:tc>
          <w:tcPr>
            <w:tcW w:w="1635" w:type="dxa"/>
            <w:tcBorders>
              <w:top w:val="single" w:color="000000" w:sz="4" w:space="0"/>
              <w:left w:val="single" w:color="000000" w:sz="4" w:space="0"/>
              <w:bottom w:val="single" w:color="000000" w:sz="4" w:space="0"/>
              <w:right w:val="single" w:color="000000" w:sz="4" w:space="0"/>
            </w:tcBorders>
            <w:noWrap w:val="0"/>
            <w:vAlign w:val="center"/>
          </w:tcPr>
          <w:p w14:paraId="78245A45">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空开等维修更换、调试</w:t>
            </w:r>
          </w:p>
        </w:tc>
      </w:tr>
      <w:tr w14:paraId="2B4FE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7" w:hRule="atLeast"/>
        </w:trPr>
        <w:tc>
          <w:tcPr>
            <w:tcW w:w="438" w:type="dxa"/>
            <w:tcBorders>
              <w:top w:val="single" w:color="000000" w:sz="4" w:space="0"/>
              <w:left w:val="single" w:color="000000" w:sz="4" w:space="0"/>
              <w:bottom w:val="single" w:color="000000" w:sz="4" w:space="0"/>
              <w:right w:val="single" w:color="000000" w:sz="4" w:space="0"/>
            </w:tcBorders>
            <w:noWrap/>
            <w:vAlign w:val="center"/>
          </w:tcPr>
          <w:p w14:paraId="33F41B89">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12</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27FBF1B1">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12V模块电源</w:t>
            </w:r>
          </w:p>
        </w:tc>
        <w:tc>
          <w:tcPr>
            <w:tcW w:w="2085" w:type="dxa"/>
            <w:tcBorders>
              <w:top w:val="single" w:color="000000" w:sz="4" w:space="0"/>
              <w:left w:val="single" w:color="000000" w:sz="4" w:space="0"/>
              <w:bottom w:val="single" w:color="000000" w:sz="4" w:space="0"/>
              <w:right w:val="single" w:color="000000" w:sz="4" w:space="0"/>
            </w:tcBorders>
            <w:noWrap w:val="0"/>
            <w:vAlign w:val="center"/>
          </w:tcPr>
          <w:p w14:paraId="7A93B0D2">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1、主材甲供</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2、维修人员在设备损坏后1小时内到达现场检查、第一时间报修</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3、提供维修所需工器具及辅材</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42E20FC4">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5</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55B0FA07">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24小时内修缮完毕</w:t>
            </w:r>
          </w:p>
        </w:tc>
        <w:tc>
          <w:tcPr>
            <w:tcW w:w="1635" w:type="dxa"/>
            <w:tcBorders>
              <w:top w:val="single" w:color="000000" w:sz="4" w:space="0"/>
              <w:left w:val="single" w:color="000000" w:sz="4" w:space="0"/>
              <w:bottom w:val="single" w:color="000000" w:sz="4" w:space="0"/>
              <w:right w:val="single" w:color="000000" w:sz="4" w:space="0"/>
            </w:tcBorders>
            <w:noWrap w:val="0"/>
            <w:vAlign w:val="center"/>
          </w:tcPr>
          <w:p w14:paraId="0934ADB2">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估计一年有5台设备需要更换，按实际情况维修更换</w:t>
            </w:r>
          </w:p>
        </w:tc>
      </w:tr>
      <w:tr w14:paraId="1FAF1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7" w:hRule="atLeast"/>
        </w:trPr>
        <w:tc>
          <w:tcPr>
            <w:tcW w:w="438" w:type="dxa"/>
            <w:tcBorders>
              <w:top w:val="single" w:color="000000" w:sz="4" w:space="0"/>
              <w:left w:val="single" w:color="000000" w:sz="4" w:space="0"/>
              <w:bottom w:val="single" w:color="000000" w:sz="4" w:space="0"/>
              <w:right w:val="single" w:color="000000" w:sz="4" w:space="0"/>
            </w:tcBorders>
            <w:noWrap/>
            <w:vAlign w:val="center"/>
          </w:tcPr>
          <w:p w14:paraId="3CFDB73E">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13</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3D93FBF4">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24V模块电源</w:t>
            </w:r>
          </w:p>
        </w:tc>
        <w:tc>
          <w:tcPr>
            <w:tcW w:w="2085" w:type="dxa"/>
            <w:tcBorders>
              <w:top w:val="single" w:color="000000" w:sz="4" w:space="0"/>
              <w:left w:val="single" w:color="000000" w:sz="4" w:space="0"/>
              <w:bottom w:val="single" w:color="000000" w:sz="4" w:space="0"/>
              <w:right w:val="single" w:color="000000" w:sz="4" w:space="0"/>
            </w:tcBorders>
            <w:noWrap w:val="0"/>
            <w:vAlign w:val="center"/>
          </w:tcPr>
          <w:p w14:paraId="55DD8A81">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1、主材甲供</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2、维修人员在设备损坏后1小时内到达现场检查、第一时间报修</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3、提供维修所需工器具及辅材</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05FC6BAB">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5</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6E439DF5">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24小时内修缮完毕</w:t>
            </w:r>
          </w:p>
        </w:tc>
        <w:tc>
          <w:tcPr>
            <w:tcW w:w="1635" w:type="dxa"/>
            <w:tcBorders>
              <w:top w:val="single" w:color="000000" w:sz="4" w:space="0"/>
              <w:left w:val="single" w:color="000000" w:sz="4" w:space="0"/>
              <w:bottom w:val="single" w:color="000000" w:sz="4" w:space="0"/>
              <w:right w:val="single" w:color="000000" w:sz="4" w:space="0"/>
            </w:tcBorders>
            <w:noWrap w:val="0"/>
            <w:vAlign w:val="center"/>
          </w:tcPr>
          <w:p w14:paraId="71036F5E">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估计一年有5台设备需要更换，按实际情况维修更换</w:t>
            </w:r>
          </w:p>
        </w:tc>
      </w:tr>
      <w:tr w14:paraId="095C8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7" w:hRule="atLeast"/>
        </w:trPr>
        <w:tc>
          <w:tcPr>
            <w:tcW w:w="438" w:type="dxa"/>
            <w:tcBorders>
              <w:top w:val="single" w:color="000000" w:sz="4" w:space="0"/>
              <w:left w:val="single" w:color="000000" w:sz="4" w:space="0"/>
              <w:bottom w:val="single" w:color="000000" w:sz="4" w:space="0"/>
              <w:right w:val="single" w:color="000000" w:sz="4" w:space="0"/>
            </w:tcBorders>
            <w:noWrap/>
            <w:vAlign w:val="center"/>
          </w:tcPr>
          <w:p w14:paraId="0D0303D5">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14</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40C840F5">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光电转换器</w:t>
            </w:r>
          </w:p>
        </w:tc>
        <w:tc>
          <w:tcPr>
            <w:tcW w:w="2085" w:type="dxa"/>
            <w:tcBorders>
              <w:top w:val="single" w:color="000000" w:sz="4" w:space="0"/>
              <w:left w:val="single" w:color="000000" w:sz="4" w:space="0"/>
              <w:bottom w:val="single" w:color="000000" w:sz="4" w:space="0"/>
              <w:right w:val="single" w:color="000000" w:sz="4" w:space="0"/>
            </w:tcBorders>
            <w:noWrap w:val="0"/>
            <w:vAlign w:val="center"/>
          </w:tcPr>
          <w:p w14:paraId="0378F910">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1、主材甲供</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2、维修人员在设备损坏后1小时内到达现场检查、第一时间报修</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3、提供维修所需工器具及辅材</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367F05D7">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5</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56C56031">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24小时内修缮完毕</w:t>
            </w:r>
          </w:p>
        </w:tc>
        <w:tc>
          <w:tcPr>
            <w:tcW w:w="1635" w:type="dxa"/>
            <w:tcBorders>
              <w:top w:val="single" w:color="000000" w:sz="4" w:space="0"/>
              <w:left w:val="single" w:color="000000" w:sz="4" w:space="0"/>
              <w:bottom w:val="single" w:color="000000" w:sz="4" w:space="0"/>
              <w:right w:val="single" w:color="000000" w:sz="4" w:space="0"/>
            </w:tcBorders>
            <w:noWrap w:val="0"/>
            <w:vAlign w:val="center"/>
          </w:tcPr>
          <w:p w14:paraId="4EBCCE75">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估计一年有5台设备需要更换，按实际情况维修更换</w:t>
            </w:r>
          </w:p>
        </w:tc>
      </w:tr>
      <w:tr w14:paraId="113A5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7" w:hRule="atLeast"/>
        </w:trPr>
        <w:tc>
          <w:tcPr>
            <w:tcW w:w="438" w:type="dxa"/>
            <w:tcBorders>
              <w:top w:val="single" w:color="000000" w:sz="4" w:space="0"/>
              <w:left w:val="single" w:color="000000" w:sz="4" w:space="0"/>
              <w:bottom w:val="single" w:color="000000" w:sz="4" w:space="0"/>
              <w:right w:val="single" w:color="000000" w:sz="4" w:space="0"/>
            </w:tcBorders>
            <w:noWrap/>
            <w:vAlign w:val="center"/>
          </w:tcPr>
          <w:p w14:paraId="47D17306">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15</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526FB946">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光电转换器4口</w:t>
            </w:r>
          </w:p>
        </w:tc>
        <w:tc>
          <w:tcPr>
            <w:tcW w:w="2085" w:type="dxa"/>
            <w:tcBorders>
              <w:top w:val="single" w:color="000000" w:sz="4" w:space="0"/>
              <w:left w:val="single" w:color="000000" w:sz="4" w:space="0"/>
              <w:bottom w:val="single" w:color="000000" w:sz="4" w:space="0"/>
              <w:right w:val="single" w:color="000000" w:sz="4" w:space="0"/>
            </w:tcBorders>
            <w:noWrap w:val="0"/>
            <w:vAlign w:val="center"/>
          </w:tcPr>
          <w:p w14:paraId="51D39655">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1、主材甲供</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2、维修人员在设备损坏后1小时内到达现场检查、第一时间报修</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3、提供维修所需工器具及辅材</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769C4C20">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5</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7A2C7189">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24小时内修缮完毕</w:t>
            </w:r>
          </w:p>
        </w:tc>
        <w:tc>
          <w:tcPr>
            <w:tcW w:w="1635" w:type="dxa"/>
            <w:tcBorders>
              <w:top w:val="single" w:color="000000" w:sz="4" w:space="0"/>
              <w:left w:val="single" w:color="000000" w:sz="4" w:space="0"/>
              <w:bottom w:val="single" w:color="000000" w:sz="4" w:space="0"/>
              <w:right w:val="single" w:color="000000" w:sz="4" w:space="0"/>
            </w:tcBorders>
            <w:noWrap w:val="0"/>
            <w:vAlign w:val="center"/>
          </w:tcPr>
          <w:p w14:paraId="7D6BFF50">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估计一年有5台设备需要更换，按实际情况维修更换</w:t>
            </w:r>
          </w:p>
        </w:tc>
      </w:tr>
      <w:tr w14:paraId="43C30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7" w:hRule="atLeast"/>
        </w:trPr>
        <w:tc>
          <w:tcPr>
            <w:tcW w:w="438" w:type="dxa"/>
            <w:tcBorders>
              <w:top w:val="single" w:color="000000" w:sz="4" w:space="0"/>
              <w:left w:val="single" w:color="000000" w:sz="4" w:space="0"/>
              <w:bottom w:val="single" w:color="000000" w:sz="4" w:space="0"/>
              <w:right w:val="single" w:color="000000" w:sz="4" w:space="0"/>
            </w:tcBorders>
            <w:noWrap/>
            <w:vAlign w:val="center"/>
          </w:tcPr>
          <w:p w14:paraId="6F1FAA11">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16</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077BB0C8">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光转集中供电机架</w:t>
            </w:r>
          </w:p>
        </w:tc>
        <w:tc>
          <w:tcPr>
            <w:tcW w:w="2085" w:type="dxa"/>
            <w:tcBorders>
              <w:top w:val="single" w:color="000000" w:sz="4" w:space="0"/>
              <w:left w:val="single" w:color="000000" w:sz="4" w:space="0"/>
              <w:bottom w:val="single" w:color="000000" w:sz="4" w:space="0"/>
              <w:right w:val="single" w:color="000000" w:sz="4" w:space="0"/>
            </w:tcBorders>
            <w:noWrap w:val="0"/>
            <w:vAlign w:val="center"/>
          </w:tcPr>
          <w:p w14:paraId="4F135665">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1、主材甲供</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2、维修人员在设备损坏后1小时内到达现场检查、第一时间报修</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3、提供维修所需工器具及辅材</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750E74CF">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38397EA4">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24小时内修缮完毕</w:t>
            </w:r>
          </w:p>
        </w:tc>
        <w:tc>
          <w:tcPr>
            <w:tcW w:w="1635" w:type="dxa"/>
            <w:tcBorders>
              <w:top w:val="single" w:color="000000" w:sz="4" w:space="0"/>
              <w:left w:val="single" w:color="000000" w:sz="4" w:space="0"/>
              <w:bottom w:val="single" w:color="000000" w:sz="4" w:space="0"/>
              <w:right w:val="single" w:color="000000" w:sz="4" w:space="0"/>
            </w:tcBorders>
            <w:noWrap w:val="0"/>
            <w:vAlign w:val="center"/>
          </w:tcPr>
          <w:p w14:paraId="5E09519D">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估计一年有1台损坏需要更换，按实际情况维修更换</w:t>
            </w:r>
          </w:p>
        </w:tc>
      </w:tr>
      <w:tr w14:paraId="67F56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7" w:hRule="atLeast"/>
        </w:trPr>
        <w:tc>
          <w:tcPr>
            <w:tcW w:w="438" w:type="dxa"/>
            <w:tcBorders>
              <w:top w:val="single" w:color="000000" w:sz="4" w:space="0"/>
              <w:left w:val="single" w:color="000000" w:sz="4" w:space="0"/>
              <w:bottom w:val="single" w:color="000000" w:sz="4" w:space="0"/>
              <w:right w:val="single" w:color="000000" w:sz="4" w:space="0"/>
            </w:tcBorders>
            <w:noWrap/>
            <w:vAlign w:val="center"/>
          </w:tcPr>
          <w:p w14:paraId="403B6C61">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17</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62CA7DE5">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防雷器</w:t>
            </w:r>
          </w:p>
        </w:tc>
        <w:tc>
          <w:tcPr>
            <w:tcW w:w="2085" w:type="dxa"/>
            <w:tcBorders>
              <w:top w:val="single" w:color="000000" w:sz="4" w:space="0"/>
              <w:left w:val="single" w:color="000000" w:sz="4" w:space="0"/>
              <w:bottom w:val="single" w:color="000000" w:sz="4" w:space="0"/>
              <w:right w:val="single" w:color="000000" w:sz="4" w:space="0"/>
            </w:tcBorders>
            <w:noWrap w:val="0"/>
            <w:vAlign w:val="center"/>
          </w:tcPr>
          <w:p w14:paraId="7B6D9298">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1、主材甲供</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2、维修人员在设备损坏后1小时内到达现场检查、第一时间报修</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4、提供维修所需工器具及辅材</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56A5BD95">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20</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617FDCDE">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24小时内修缮完毕</w:t>
            </w:r>
          </w:p>
        </w:tc>
        <w:tc>
          <w:tcPr>
            <w:tcW w:w="1635" w:type="dxa"/>
            <w:tcBorders>
              <w:top w:val="single" w:color="000000" w:sz="4" w:space="0"/>
              <w:left w:val="single" w:color="000000" w:sz="4" w:space="0"/>
              <w:bottom w:val="single" w:color="000000" w:sz="4" w:space="0"/>
              <w:right w:val="single" w:color="000000" w:sz="4" w:space="0"/>
            </w:tcBorders>
            <w:noWrap w:val="0"/>
            <w:vAlign w:val="center"/>
          </w:tcPr>
          <w:p w14:paraId="502FD099">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估计一年有20台损坏需要更换，按实际情况维修更换</w:t>
            </w:r>
          </w:p>
        </w:tc>
      </w:tr>
      <w:tr w14:paraId="6124C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7" w:hRule="atLeast"/>
        </w:trPr>
        <w:tc>
          <w:tcPr>
            <w:tcW w:w="438" w:type="dxa"/>
            <w:tcBorders>
              <w:top w:val="single" w:color="000000" w:sz="4" w:space="0"/>
              <w:left w:val="single" w:color="000000" w:sz="4" w:space="0"/>
              <w:bottom w:val="single" w:color="000000" w:sz="4" w:space="0"/>
              <w:right w:val="single" w:color="000000" w:sz="4" w:space="0"/>
            </w:tcBorders>
            <w:noWrap/>
            <w:vAlign w:val="center"/>
          </w:tcPr>
          <w:p w14:paraId="283A0776">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17</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1F73665E">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光缆（单位：米）</w:t>
            </w:r>
          </w:p>
        </w:tc>
        <w:tc>
          <w:tcPr>
            <w:tcW w:w="2085" w:type="dxa"/>
            <w:tcBorders>
              <w:top w:val="single" w:color="000000" w:sz="4" w:space="0"/>
              <w:left w:val="single" w:color="000000" w:sz="4" w:space="0"/>
              <w:bottom w:val="single" w:color="000000" w:sz="4" w:space="0"/>
              <w:right w:val="single" w:color="000000" w:sz="4" w:space="0"/>
            </w:tcBorders>
            <w:noWrap w:val="0"/>
            <w:vAlign w:val="center"/>
          </w:tcPr>
          <w:p w14:paraId="6EA39B0B">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1、主材甲供</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2、维修人员在设备损坏后1小时内到达现场检查、第一时间报修</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3、提供维修所需工器具及辅材</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0D339FC0">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150</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0B8CAE23">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24小时内修缮完毕</w:t>
            </w:r>
          </w:p>
        </w:tc>
        <w:tc>
          <w:tcPr>
            <w:tcW w:w="1635" w:type="dxa"/>
            <w:tcBorders>
              <w:top w:val="single" w:color="000000" w:sz="4" w:space="0"/>
              <w:left w:val="single" w:color="000000" w:sz="4" w:space="0"/>
              <w:bottom w:val="single" w:color="000000" w:sz="4" w:space="0"/>
              <w:right w:val="single" w:color="000000" w:sz="4" w:space="0"/>
            </w:tcBorders>
            <w:noWrap w:val="0"/>
            <w:vAlign w:val="center"/>
          </w:tcPr>
          <w:p w14:paraId="30B522C0">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估计一年有150米线路损坏需要更换，按实际情况维修更换</w:t>
            </w:r>
          </w:p>
        </w:tc>
      </w:tr>
      <w:tr w14:paraId="6A20F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7" w:hRule="atLeast"/>
        </w:trPr>
        <w:tc>
          <w:tcPr>
            <w:tcW w:w="438" w:type="dxa"/>
            <w:tcBorders>
              <w:top w:val="single" w:color="000000" w:sz="4" w:space="0"/>
              <w:left w:val="single" w:color="000000" w:sz="4" w:space="0"/>
              <w:bottom w:val="single" w:color="000000" w:sz="4" w:space="0"/>
              <w:right w:val="single" w:color="000000" w:sz="4" w:space="0"/>
            </w:tcBorders>
            <w:noWrap/>
            <w:vAlign w:val="center"/>
          </w:tcPr>
          <w:p w14:paraId="352327F7">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18</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4C850EF2">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网线（单位：米）</w:t>
            </w:r>
          </w:p>
        </w:tc>
        <w:tc>
          <w:tcPr>
            <w:tcW w:w="2085" w:type="dxa"/>
            <w:tcBorders>
              <w:top w:val="single" w:color="000000" w:sz="4" w:space="0"/>
              <w:left w:val="single" w:color="000000" w:sz="4" w:space="0"/>
              <w:bottom w:val="single" w:color="000000" w:sz="4" w:space="0"/>
              <w:right w:val="single" w:color="000000" w:sz="4" w:space="0"/>
            </w:tcBorders>
            <w:noWrap w:val="0"/>
            <w:vAlign w:val="center"/>
          </w:tcPr>
          <w:p w14:paraId="7DD446E9">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1、主材甲供</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2、维修人员在设备损坏后1小时内到达现场检查、第一时间报修</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3、提供维修所需工器具及辅材</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2A49F022">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150</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645BD7DD">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24小时内修缮完毕</w:t>
            </w:r>
          </w:p>
        </w:tc>
        <w:tc>
          <w:tcPr>
            <w:tcW w:w="1635" w:type="dxa"/>
            <w:tcBorders>
              <w:top w:val="single" w:color="000000" w:sz="4" w:space="0"/>
              <w:left w:val="single" w:color="000000" w:sz="4" w:space="0"/>
              <w:bottom w:val="single" w:color="000000" w:sz="4" w:space="0"/>
              <w:right w:val="single" w:color="000000" w:sz="4" w:space="0"/>
            </w:tcBorders>
            <w:noWrap w:val="0"/>
            <w:vAlign w:val="center"/>
          </w:tcPr>
          <w:p w14:paraId="7BA12F5E">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估计一年有150米线路损坏需要更换，按实际情况维修更换</w:t>
            </w:r>
          </w:p>
        </w:tc>
      </w:tr>
      <w:tr w14:paraId="45C4D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7" w:hRule="atLeast"/>
        </w:trPr>
        <w:tc>
          <w:tcPr>
            <w:tcW w:w="438" w:type="dxa"/>
            <w:tcBorders>
              <w:top w:val="single" w:color="000000" w:sz="4" w:space="0"/>
              <w:left w:val="single" w:color="000000" w:sz="4" w:space="0"/>
              <w:bottom w:val="single" w:color="000000" w:sz="4" w:space="0"/>
              <w:right w:val="single" w:color="000000" w:sz="4" w:space="0"/>
            </w:tcBorders>
            <w:noWrap/>
            <w:vAlign w:val="center"/>
          </w:tcPr>
          <w:p w14:paraId="4C4D4900">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19</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33EF5E1F">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电缆（单位：米）</w:t>
            </w:r>
          </w:p>
        </w:tc>
        <w:tc>
          <w:tcPr>
            <w:tcW w:w="2085" w:type="dxa"/>
            <w:tcBorders>
              <w:top w:val="single" w:color="000000" w:sz="4" w:space="0"/>
              <w:left w:val="single" w:color="000000" w:sz="4" w:space="0"/>
              <w:bottom w:val="single" w:color="000000" w:sz="4" w:space="0"/>
              <w:right w:val="single" w:color="000000" w:sz="4" w:space="0"/>
            </w:tcBorders>
            <w:noWrap w:val="0"/>
            <w:vAlign w:val="center"/>
          </w:tcPr>
          <w:p w14:paraId="415D8366">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1、主材甲供</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2、维修人员在设备损坏后1小时内到达现场检查、第一时间报修</w:t>
            </w:r>
            <w:r>
              <w:rPr>
                <w:rFonts w:hint="eastAsia" w:ascii="仿宋" w:hAnsi="仿宋" w:eastAsia="仿宋" w:cs="仿宋"/>
                <w:b w:val="0"/>
                <w:bCs/>
                <w:color w:val="000000"/>
                <w:sz w:val="24"/>
                <w:szCs w:val="24"/>
                <w:lang w:val="en-US" w:eastAsia="zh-CN"/>
              </w:rPr>
              <w:br w:type="textWrapping"/>
            </w:r>
            <w:r>
              <w:rPr>
                <w:rFonts w:hint="eastAsia" w:ascii="仿宋" w:hAnsi="仿宋" w:eastAsia="仿宋" w:cs="仿宋"/>
                <w:b w:val="0"/>
                <w:bCs/>
                <w:color w:val="000000"/>
                <w:sz w:val="24"/>
                <w:szCs w:val="24"/>
                <w:lang w:val="en-US" w:eastAsia="zh-CN"/>
              </w:rPr>
              <w:t>3、提供维修所需工器具及辅材</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689BD482">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150</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399247F3">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24小时内修缮完毕</w:t>
            </w:r>
          </w:p>
        </w:tc>
        <w:tc>
          <w:tcPr>
            <w:tcW w:w="1635" w:type="dxa"/>
            <w:tcBorders>
              <w:top w:val="single" w:color="000000" w:sz="4" w:space="0"/>
              <w:left w:val="single" w:color="000000" w:sz="4" w:space="0"/>
              <w:bottom w:val="single" w:color="000000" w:sz="4" w:space="0"/>
              <w:right w:val="single" w:color="000000" w:sz="4" w:space="0"/>
            </w:tcBorders>
            <w:noWrap w:val="0"/>
            <w:vAlign w:val="center"/>
          </w:tcPr>
          <w:p w14:paraId="3D822494">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估计一年有150米线路损坏需要更换，按实际情况维修更换</w:t>
            </w:r>
          </w:p>
        </w:tc>
      </w:tr>
      <w:tr w14:paraId="73ACF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trPr>
        <w:tc>
          <w:tcPr>
            <w:tcW w:w="438" w:type="dxa"/>
            <w:tcBorders>
              <w:top w:val="single" w:color="000000" w:sz="4" w:space="0"/>
              <w:left w:val="single" w:color="000000" w:sz="4" w:space="0"/>
              <w:bottom w:val="single" w:color="000000" w:sz="4" w:space="0"/>
              <w:right w:val="single" w:color="000000" w:sz="4" w:space="0"/>
            </w:tcBorders>
            <w:noWrap/>
            <w:vAlign w:val="center"/>
          </w:tcPr>
          <w:p w14:paraId="207D401B">
            <w:pPr>
              <w:pStyle w:val="3"/>
              <w:adjustRightInd w:val="0"/>
              <w:snapToGrid w:val="0"/>
              <w:spacing w:before="0" w:after="0" w:line="240" w:lineRule="auto"/>
              <w:jc w:val="left"/>
              <w:rPr>
                <w:rFonts w:hint="eastAsia" w:ascii="仿宋" w:hAnsi="仿宋" w:eastAsia="仿宋" w:cs="仿宋"/>
                <w:b w:val="0"/>
                <w:bCs/>
                <w:color w:val="000000"/>
                <w:sz w:val="24"/>
                <w:szCs w:val="24"/>
              </w:rPr>
            </w:pP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2316617A">
            <w:pPr>
              <w:pStyle w:val="3"/>
              <w:adjustRightInd w:val="0"/>
              <w:snapToGrid w:val="0"/>
              <w:spacing w:before="0" w:after="0" w:line="240" w:lineRule="auto"/>
              <w:jc w:val="left"/>
              <w:rPr>
                <w:rFonts w:hint="eastAsia" w:ascii="仿宋" w:hAnsi="仿宋" w:eastAsia="仿宋" w:cs="仿宋"/>
                <w:b w:val="0"/>
                <w:bCs/>
                <w:color w:val="000000"/>
                <w:sz w:val="24"/>
                <w:szCs w:val="24"/>
              </w:rPr>
            </w:pPr>
          </w:p>
        </w:tc>
        <w:tc>
          <w:tcPr>
            <w:tcW w:w="2085" w:type="dxa"/>
            <w:tcBorders>
              <w:top w:val="single" w:color="000000" w:sz="4" w:space="0"/>
              <w:left w:val="single" w:color="000000" w:sz="4" w:space="0"/>
              <w:bottom w:val="single" w:color="000000" w:sz="4" w:space="0"/>
              <w:right w:val="single" w:color="000000" w:sz="4" w:space="0"/>
            </w:tcBorders>
            <w:noWrap/>
            <w:vAlign w:val="center"/>
          </w:tcPr>
          <w:p w14:paraId="427D3118">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小计</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1CB4B047">
            <w:pPr>
              <w:pStyle w:val="3"/>
              <w:adjustRightInd w:val="0"/>
              <w:snapToGrid w:val="0"/>
              <w:spacing w:before="0" w:after="0" w:line="240" w:lineRule="auto"/>
              <w:jc w:val="left"/>
              <w:rPr>
                <w:rFonts w:hint="eastAsia" w:ascii="仿宋" w:hAnsi="仿宋" w:eastAsia="仿宋" w:cs="仿宋"/>
                <w:b w:val="0"/>
                <w:bCs/>
                <w:color w:val="000000"/>
                <w:sz w:val="24"/>
                <w:szCs w:val="24"/>
              </w:rPr>
            </w:pP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5A00435E">
            <w:pPr>
              <w:pStyle w:val="3"/>
              <w:adjustRightInd w:val="0"/>
              <w:snapToGrid w:val="0"/>
              <w:spacing w:before="0" w:after="0" w:line="240" w:lineRule="auto"/>
              <w:jc w:val="left"/>
              <w:rPr>
                <w:rFonts w:hint="eastAsia" w:ascii="仿宋" w:hAnsi="仿宋" w:eastAsia="仿宋" w:cs="仿宋"/>
                <w:b w:val="0"/>
                <w:bCs/>
                <w:color w:val="000000"/>
                <w:sz w:val="24"/>
                <w:szCs w:val="24"/>
              </w:rPr>
            </w:pPr>
          </w:p>
        </w:tc>
        <w:tc>
          <w:tcPr>
            <w:tcW w:w="1635" w:type="dxa"/>
            <w:tcBorders>
              <w:top w:val="single" w:color="000000" w:sz="4" w:space="0"/>
              <w:left w:val="single" w:color="000000" w:sz="4" w:space="0"/>
              <w:bottom w:val="single" w:color="000000" w:sz="4" w:space="0"/>
              <w:right w:val="single" w:color="000000" w:sz="4" w:space="0"/>
            </w:tcBorders>
            <w:noWrap/>
            <w:vAlign w:val="center"/>
          </w:tcPr>
          <w:p w14:paraId="6C8BF2B9">
            <w:pPr>
              <w:pStyle w:val="3"/>
              <w:adjustRightInd w:val="0"/>
              <w:snapToGrid w:val="0"/>
              <w:spacing w:before="0" w:after="0" w:line="240" w:lineRule="auto"/>
              <w:jc w:val="left"/>
              <w:rPr>
                <w:rFonts w:hint="eastAsia" w:ascii="仿宋" w:hAnsi="仿宋" w:eastAsia="仿宋" w:cs="仿宋"/>
                <w:b w:val="0"/>
                <w:bCs/>
                <w:color w:val="000000"/>
                <w:sz w:val="24"/>
                <w:szCs w:val="24"/>
              </w:rPr>
            </w:pPr>
          </w:p>
        </w:tc>
      </w:tr>
      <w:tr w14:paraId="1E2DE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8" w:hRule="atLeast"/>
        </w:trPr>
        <w:tc>
          <w:tcPr>
            <w:tcW w:w="438" w:type="dxa"/>
            <w:tcBorders>
              <w:top w:val="single" w:color="000000" w:sz="4" w:space="0"/>
              <w:left w:val="single" w:color="000000" w:sz="4" w:space="0"/>
              <w:bottom w:val="single" w:color="000000" w:sz="4" w:space="0"/>
              <w:right w:val="single" w:color="000000" w:sz="4" w:space="0"/>
            </w:tcBorders>
            <w:noWrap/>
            <w:vAlign w:val="center"/>
          </w:tcPr>
          <w:p w14:paraId="3A63DC37">
            <w:pPr>
              <w:pStyle w:val="3"/>
              <w:adjustRightInd w:val="0"/>
              <w:snapToGrid w:val="0"/>
              <w:spacing w:before="0" w:after="0" w:line="240" w:lineRule="auto"/>
              <w:jc w:val="left"/>
              <w:rPr>
                <w:rFonts w:hint="eastAsia" w:ascii="仿宋" w:hAnsi="仿宋" w:eastAsia="仿宋" w:cs="仿宋"/>
                <w:b w:val="0"/>
                <w:bCs/>
                <w:color w:val="000000"/>
                <w:sz w:val="24"/>
                <w:szCs w:val="24"/>
              </w:rPr>
            </w:pP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0363FC45">
            <w:pPr>
              <w:pStyle w:val="3"/>
              <w:adjustRightInd w:val="0"/>
              <w:snapToGrid w:val="0"/>
              <w:spacing w:before="0" w:after="0" w:line="240" w:lineRule="auto"/>
              <w:jc w:val="left"/>
              <w:rPr>
                <w:rFonts w:hint="eastAsia" w:ascii="仿宋" w:hAnsi="仿宋" w:eastAsia="仿宋" w:cs="仿宋"/>
                <w:b w:val="0"/>
                <w:bCs/>
                <w:color w:val="000000"/>
                <w:sz w:val="24"/>
                <w:szCs w:val="24"/>
              </w:rPr>
            </w:pPr>
          </w:p>
        </w:tc>
        <w:tc>
          <w:tcPr>
            <w:tcW w:w="2085" w:type="dxa"/>
            <w:tcBorders>
              <w:top w:val="single" w:color="000000" w:sz="4" w:space="0"/>
              <w:left w:val="single" w:color="000000" w:sz="4" w:space="0"/>
              <w:bottom w:val="single" w:color="000000" w:sz="4" w:space="0"/>
              <w:right w:val="single" w:color="000000" w:sz="4" w:space="0"/>
            </w:tcBorders>
            <w:noWrap/>
            <w:vAlign w:val="center"/>
          </w:tcPr>
          <w:p w14:paraId="53D33758">
            <w:pPr>
              <w:pStyle w:val="3"/>
              <w:adjustRightInd w:val="0"/>
              <w:snapToGrid w:val="0"/>
              <w:spacing w:before="0" w:after="0" w:line="240" w:lineRule="auto"/>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val="en-US" w:eastAsia="zh-CN"/>
              </w:rPr>
              <w:t>合计</w:t>
            </w:r>
          </w:p>
        </w:tc>
        <w:tc>
          <w:tcPr>
            <w:tcW w:w="630" w:type="dxa"/>
            <w:tcBorders>
              <w:top w:val="single" w:color="000000" w:sz="4" w:space="0"/>
              <w:left w:val="single" w:color="000000" w:sz="4" w:space="0"/>
              <w:bottom w:val="single" w:color="000000" w:sz="4" w:space="0"/>
              <w:right w:val="single" w:color="000000" w:sz="4" w:space="0"/>
            </w:tcBorders>
            <w:noWrap/>
            <w:vAlign w:val="center"/>
          </w:tcPr>
          <w:p w14:paraId="3D31AB32">
            <w:pPr>
              <w:pStyle w:val="3"/>
              <w:adjustRightInd w:val="0"/>
              <w:snapToGrid w:val="0"/>
              <w:spacing w:before="0" w:after="0" w:line="240" w:lineRule="auto"/>
              <w:jc w:val="left"/>
              <w:rPr>
                <w:rFonts w:hint="eastAsia" w:ascii="仿宋" w:hAnsi="仿宋" w:eastAsia="仿宋" w:cs="仿宋"/>
                <w:b w:val="0"/>
                <w:bCs/>
                <w:color w:val="000000"/>
                <w:sz w:val="24"/>
                <w:szCs w:val="24"/>
              </w:rPr>
            </w:pP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2926E90A">
            <w:pPr>
              <w:pStyle w:val="3"/>
              <w:adjustRightInd w:val="0"/>
              <w:snapToGrid w:val="0"/>
              <w:spacing w:before="0" w:after="0" w:line="240" w:lineRule="auto"/>
              <w:jc w:val="left"/>
              <w:rPr>
                <w:rFonts w:hint="eastAsia" w:ascii="仿宋" w:hAnsi="仿宋" w:eastAsia="仿宋" w:cs="仿宋"/>
                <w:b w:val="0"/>
                <w:bCs/>
                <w:color w:val="000000"/>
                <w:sz w:val="24"/>
                <w:szCs w:val="24"/>
              </w:rPr>
            </w:pPr>
          </w:p>
        </w:tc>
        <w:tc>
          <w:tcPr>
            <w:tcW w:w="1635" w:type="dxa"/>
            <w:tcBorders>
              <w:top w:val="single" w:color="000000" w:sz="4" w:space="0"/>
              <w:left w:val="single" w:color="000000" w:sz="4" w:space="0"/>
              <w:bottom w:val="single" w:color="000000" w:sz="4" w:space="0"/>
              <w:right w:val="single" w:color="000000" w:sz="4" w:space="0"/>
            </w:tcBorders>
            <w:noWrap/>
            <w:vAlign w:val="center"/>
          </w:tcPr>
          <w:p w14:paraId="6B0B7F38">
            <w:pPr>
              <w:pStyle w:val="3"/>
              <w:adjustRightInd w:val="0"/>
              <w:snapToGrid w:val="0"/>
              <w:spacing w:before="0" w:after="0" w:line="240" w:lineRule="auto"/>
              <w:jc w:val="left"/>
              <w:rPr>
                <w:rFonts w:hint="eastAsia" w:ascii="仿宋" w:hAnsi="仿宋" w:eastAsia="仿宋" w:cs="仿宋"/>
                <w:b w:val="0"/>
                <w:bCs/>
                <w:color w:val="000000"/>
                <w:sz w:val="24"/>
                <w:szCs w:val="24"/>
              </w:rPr>
            </w:pPr>
          </w:p>
        </w:tc>
      </w:tr>
    </w:tbl>
    <w:p w14:paraId="3BE68043">
      <w:pPr>
        <w:pStyle w:val="3"/>
        <w:adjustRightInd w:val="0"/>
        <w:snapToGrid w:val="0"/>
        <w:spacing w:before="0" w:after="0" w:line="240" w:lineRule="auto"/>
        <w:jc w:val="left"/>
        <w:rPr>
          <w:rFonts w:hint="eastAsia" w:ascii="仿宋_GB2312" w:hAnsi="仿宋_GB2312" w:eastAsia="仿宋_GB2312" w:cs="仿宋_GB2312"/>
          <w:color w:val="000000"/>
          <w:sz w:val="24"/>
          <w:szCs w:val="24"/>
        </w:rPr>
      </w:pPr>
    </w:p>
    <w:tbl>
      <w:tblPr>
        <w:tblStyle w:val="18"/>
        <w:tblW w:w="740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69"/>
        <w:gridCol w:w="1717"/>
        <w:gridCol w:w="1699"/>
        <w:gridCol w:w="760"/>
        <w:gridCol w:w="1160"/>
        <w:gridCol w:w="1501"/>
      </w:tblGrid>
      <w:tr w14:paraId="34801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7" w:hRule="atLeast"/>
        </w:trPr>
        <w:tc>
          <w:tcPr>
            <w:tcW w:w="569" w:type="dxa"/>
            <w:tcBorders>
              <w:top w:val="single" w:color="000000" w:sz="4" w:space="0"/>
              <w:left w:val="single" w:color="000000" w:sz="4" w:space="0"/>
              <w:bottom w:val="single" w:color="000000" w:sz="4" w:space="0"/>
              <w:right w:val="single" w:color="000000" w:sz="4" w:space="0"/>
            </w:tcBorders>
            <w:noWrap w:val="0"/>
            <w:vAlign w:val="center"/>
          </w:tcPr>
          <w:p w14:paraId="795CB64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序号</w:t>
            </w:r>
          </w:p>
        </w:tc>
        <w:tc>
          <w:tcPr>
            <w:tcW w:w="1717" w:type="dxa"/>
            <w:tcBorders>
              <w:top w:val="single" w:color="000000" w:sz="4" w:space="0"/>
              <w:left w:val="single" w:color="000000" w:sz="4" w:space="0"/>
              <w:bottom w:val="single" w:color="000000" w:sz="4" w:space="0"/>
              <w:right w:val="single" w:color="000000" w:sz="4" w:space="0"/>
            </w:tcBorders>
            <w:noWrap w:val="0"/>
            <w:vAlign w:val="center"/>
          </w:tcPr>
          <w:p w14:paraId="69753FB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清单名称</w:t>
            </w:r>
          </w:p>
        </w:tc>
        <w:tc>
          <w:tcPr>
            <w:tcW w:w="1699" w:type="dxa"/>
            <w:tcBorders>
              <w:top w:val="single" w:color="000000" w:sz="4" w:space="0"/>
              <w:left w:val="single" w:color="000000" w:sz="4" w:space="0"/>
              <w:bottom w:val="single" w:color="000000" w:sz="4" w:space="0"/>
              <w:right w:val="single" w:color="000000" w:sz="4" w:space="0"/>
            </w:tcBorders>
            <w:noWrap w:val="0"/>
            <w:vAlign w:val="center"/>
          </w:tcPr>
          <w:p w14:paraId="5852409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主要内容</w:t>
            </w:r>
          </w:p>
        </w:tc>
        <w:tc>
          <w:tcPr>
            <w:tcW w:w="760" w:type="dxa"/>
            <w:tcBorders>
              <w:top w:val="single" w:color="000000" w:sz="4" w:space="0"/>
              <w:left w:val="single" w:color="000000" w:sz="4" w:space="0"/>
              <w:bottom w:val="single" w:color="000000" w:sz="4" w:space="0"/>
              <w:right w:val="single" w:color="000000" w:sz="4" w:space="0"/>
            </w:tcBorders>
            <w:noWrap w:val="0"/>
            <w:vAlign w:val="center"/>
          </w:tcPr>
          <w:p w14:paraId="18EAE0C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数量（个）</w:t>
            </w:r>
          </w:p>
        </w:tc>
        <w:tc>
          <w:tcPr>
            <w:tcW w:w="1160" w:type="dxa"/>
            <w:tcBorders>
              <w:top w:val="single" w:color="000000" w:sz="4" w:space="0"/>
              <w:left w:val="single" w:color="000000" w:sz="4" w:space="0"/>
              <w:bottom w:val="single" w:color="000000" w:sz="4" w:space="0"/>
              <w:right w:val="single" w:color="000000" w:sz="4" w:space="0"/>
            </w:tcBorders>
            <w:noWrap w:val="0"/>
            <w:vAlign w:val="center"/>
          </w:tcPr>
          <w:p w14:paraId="1BF44BD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养护周期</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23D0C74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备注</w:t>
            </w:r>
          </w:p>
        </w:tc>
      </w:tr>
      <w:tr w14:paraId="2D8AC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45" w:hRule="atLeast"/>
        </w:trPr>
        <w:tc>
          <w:tcPr>
            <w:tcW w:w="569" w:type="dxa"/>
            <w:tcBorders>
              <w:top w:val="single" w:color="000000" w:sz="4" w:space="0"/>
              <w:left w:val="single" w:color="000000" w:sz="4" w:space="0"/>
              <w:bottom w:val="single" w:color="000000" w:sz="4" w:space="0"/>
              <w:right w:val="single" w:color="000000" w:sz="4" w:space="0"/>
            </w:tcBorders>
            <w:noWrap/>
            <w:vAlign w:val="center"/>
          </w:tcPr>
          <w:p w14:paraId="7A1CF23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717" w:type="dxa"/>
            <w:tcBorders>
              <w:top w:val="single" w:color="000000" w:sz="4" w:space="0"/>
              <w:left w:val="single" w:color="000000" w:sz="4" w:space="0"/>
              <w:bottom w:val="single" w:color="000000" w:sz="4" w:space="0"/>
              <w:right w:val="single" w:color="000000" w:sz="4" w:space="0"/>
            </w:tcBorders>
            <w:noWrap/>
            <w:vAlign w:val="center"/>
          </w:tcPr>
          <w:p w14:paraId="60C0A39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高杆路灯日常维护</w:t>
            </w:r>
          </w:p>
        </w:tc>
        <w:tc>
          <w:tcPr>
            <w:tcW w:w="1699" w:type="dxa"/>
            <w:tcBorders>
              <w:top w:val="single" w:color="000000" w:sz="4" w:space="0"/>
              <w:left w:val="single" w:color="000000" w:sz="4" w:space="0"/>
              <w:bottom w:val="single" w:color="000000" w:sz="4" w:space="0"/>
              <w:right w:val="single" w:color="000000" w:sz="4" w:space="0"/>
            </w:tcBorders>
            <w:noWrap w:val="0"/>
            <w:vAlign w:val="center"/>
          </w:tcPr>
          <w:p w14:paraId="745D892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排查、检修、更换灯头及其他配件、日常清洁养护等</w:t>
            </w:r>
          </w:p>
        </w:tc>
        <w:tc>
          <w:tcPr>
            <w:tcW w:w="760" w:type="dxa"/>
            <w:tcBorders>
              <w:top w:val="single" w:color="000000" w:sz="4" w:space="0"/>
              <w:left w:val="single" w:color="000000" w:sz="4" w:space="0"/>
              <w:bottom w:val="single" w:color="000000" w:sz="4" w:space="0"/>
              <w:right w:val="single" w:color="000000" w:sz="4" w:space="0"/>
            </w:tcBorders>
            <w:noWrap/>
            <w:vAlign w:val="center"/>
          </w:tcPr>
          <w:p w14:paraId="786089A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 xml:space="preserve">122 </w:t>
            </w:r>
          </w:p>
        </w:tc>
        <w:tc>
          <w:tcPr>
            <w:tcW w:w="1160" w:type="dxa"/>
            <w:tcBorders>
              <w:top w:val="single" w:color="000000" w:sz="4" w:space="0"/>
              <w:left w:val="single" w:color="000000" w:sz="4" w:space="0"/>
              <w:bottom w:val="single" w:color="000000" w:sz="4" w:space="0"/>
              <w:right w:val="single" w:color="000000" w:sz="4" w:space="0"/>
            </w:tcBorders>
            <w:noWrap w:val="0"/>
            <w:vAlign w:val="center"/>
          </w:tcPr>
          <w:p w14:paraId="23D643F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每天1次巡查，每周1次养护，每月1次全面检修，发现问题及时处理。</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2FB1673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日常维护保养、检修、清洁；含人工费辅材费及工器具、机械费用，不含主材</w:t>
            </w:r>
          </w:p>
        </w:tc>
      </w:tr>
      <w:tr w14:paraId="01386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7" w:hRule="atLeast"/>
        </w:trPr>
        <w:tc>
          <w:tcPr>
            <w:tcW w:w="569" w:type="dxa"/>
            <w:tcBorders>
              <w:top w:val="single" w:color="000000" w:sz="4" w:space="0"/>
              <w:left w:val="single" w:color="000000" w:sz="4" w:space="0"/>
              <w:bottom w:val="single" w:color="000000" w:sz="4" w:space="0"/>
              <w:right w:val="single" w:color="000000" w:sz="4" w:space="0"/>
            </w:tcBorders>
            <w:noWrap/>
            <w:vAlign w:val="center"/>
          </w:tcPr>
          <w:p w14:paraId="0DF6EEA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序号</w:t>
            </w:r>
          </w:p>
        </w:tc>
        <w:tc>
          <w:tcPr>
            <w:tcW w:w="1717" w:type="dxa"/>
            <w:tcBorders>
              <w:top w:val="single" w:color="000000" w:sz="4" w:space="0"/>
              <w:left w:val="single" w:color="000000" w:sz="4" w:space="0"/>
              <w:bottom w:val="single" w:color="000000" w:sz="4" w:space="0"/>
              <w:right w:val="single" w:color="000000" w:sz="4" w:space="0"/>
            </w:tcBorders>
            <w:noWrap/>
            <w:vAlign w:val="center"/>
          </w:tcPr>
          <w:p w14:paraId="616645C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清单名称</w:t>
            </w:r>
          </w:p>
        </w:tc>
        <w:tc>
          <w:tcPr>
            <w:tcW w:w="1699" w:type="dxa"/>
            <w:tcBorders>
              <w:top w:val="single" w:color="000000" w:sz="4" w:space="0"/>
              <w:left w:val="single" w:color="000000" w:sz="4" w:space="0"/>
              <w:bottom w:val="single" w:color="000000" w:sz="4" w:space="0"/>
              <w:right w:val="single" w:color="000000" w:sz="4" w:space="0"/>
            </w:tcBorders>
            <w:noWrap/>
            <w:vAlign w:val="center"/>
          </w:tcPr>
          <w:p w14:paraId="4212934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规格</w:t>
            </w:r>
          </w:p>
        </w:tc>
        <w:tc>
          <w:tcPr>
            <w:tcW w:w="760" w:type="dxa"/>
            <w:tcBorders>
              <w:top w:val="single" w:color="000000" w:sz="4" w:space="0"/>
              <w:left w:val="single" w:color="000000" w:sz="4" w:space="0"/>
              <w:bottom w:val="single" w:color="000000" w:sz="4" w:space="0"/>
              <w:right w:val="single" w:color="000000" w:sz="4" w:space="0"/>
            </w:tcBorders>
            <w:noWrap w:val="0"/>
            <w:vAlign w:val="center"/>
          </w:tcPr>
          <w:p w14:paraId="4AAE727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数量（个）</w:t>
            </w:r>
          </w:p>
        </w:tc>
        <w:tc>
          <w:tcPr>
            <w:tcW w:w="1160" w:type="dxa"/>
            <w:tcBorders>
              <w:top w:val="single" w:color="000000" w:sz="4" w:space="0"/>
              <w:left w:val="single" w:color="000000" w:sz="4" w:space="0"/>
              <w:bottom w:val="single" w:color="000000" w:sz="4" w:space="0"/>
              <w:right w:val="single" w:color="000000" w:sz="4" w:space="0"/>
            </w:tcBorders>
            <w:noWrap w:val="0"/>
            <w:vAlign w:val="center"/>
          </w:tcPr>
          <w:p w14:paraId="1BCF77E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养护周期</w:t>
            </w:r>
          </w:p>
        </w:tc>
        <w:tc>
          <w:tcPr>
            <w:tcW w:w="1501" w:type="dxa"/>
            <w:tcBorders>
              <w:top w:val="single" w:color="000000" w:sz="4" w:space="0"/>
              <w:left w:val="single" w:color="000000" w:sz="4" w:space="0"/>
              <w:bottom w:val="single" w:color="000000" w:sz="4" w:space="0"/>
              <w:right w:val="single" w:color="000000" w:sz="4" w:space="0"/>
            </w:tcBorders>
            <w:noWrap/>
            <w:vAlign w:val="center"/>
          </w:tcPr>
          <w:p w14:paraId="4CD247F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备注</w:t>
            </w:r>
          </w:p>
        </w:tc>
      </w:tr>
      <w:tr w14:paraId="04A66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2" w:hRule="atLeast"/>
        </w:trPr>
        <w:tc>
          <w:tcPr>
            <w:tcW w:w="569" w:type="dxa"/>
            <w:tcBorders>
              <w:top w:val="single" w:color="000000" w:sz="4" w:space="0"/>
              <w:left w:val="single" w:color="000000" w:sz="4" w:space="0"/>
              <w:bottom w:val="single" w:color="000000" w:sz="4" w:space="0"/>
              <w:right w:val="single" w:color="000000" w:sz="4" w:space="0"/>
            </w:tcBorders>
            <w:noWrap/>
            <w:vAlign w:val="center"/>
          </w:tcPr>
          <w:p w14:paraId="17B91D4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717" w:type="dxa"/>
            <w:tcBorders>
              <w:top w:val="single" w:color="000000" w:sz="4" w:space="0"/>
              <w:left w:val="single" w:color="000000" w:sz="4" w:space="0"/>
              <w:bottom w:val="single" w:color="000000" w:sz="4" w:space="0"/>
              <w:right w:val="single" w:color="000000" w:sz="4" w:space="0"/>
            </w:tcBorders>
            <w:noWrap w:val="0"/>
            <w:vAlign w:val="center"/>
          </w:tcPr>
          <w:p w14:paraId="1CB58A3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日常维护保养 枪型摄像机</w:t>
            </w:r>
          </w:p>
        </w:tc>
        <w:tc>
          <w:tcPr>
            <w:tcW w:w="1699" w:type="dxa"/>
            <w:tcBorders>
              <w:top w:val="single" w:color="000000" w:sz="4" w:space="0"/>
              <w:left w:val="single" w:color="000000" w:sz="4" w:space="0"/>
              <w:bottom w:val="single" w:color="000000" w:sz="4" w:space="0"/>
              <w:right w:val="single" w:color="000000" w:sz="4" w:space="0"/>
            </w:tcBorders>
            <w:noWrap/>
            <w:vAlign w:val="center"/>
          </w:tcPr>
          <w:p w14:paraId="685C003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清洁、养护</w:t>
            </w:r>
          </w:p>
        </w:tc>
        <w:tc>
          <w:tcPr>
            <w:tcW w:w="760" w:type="dxa"/>
            <w:tcBorders>
              <w:top w:val="single" w:color="000000" w:sz="4" w:space="0"/>
              <w:left w:val="single" w:color="000000" w:sz="4" w:space="0"/>
              <w:bottom w:val="single" w:color="000000" w:sz="4" w:space="0"/>
              <w:right w:val="single" w:color="000000" w:sz="4" w:space="0"/>
            </w:tcBorders>
            <w:noWrap/>
            <w:vAlign w:val="center"/>
          </w:tcPr>
          <w:p w14:paraId="5D3D7CC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107</w:t>
            </w:r>
          </w:p>
        </w:tc>
        <w:tc>
          <w:tcPr>
            <w:tcW w:w="1160" w:type="dxa"/>
            <w:vMerge w:val="restart"/>
            <w:tcBorders>
              <w:top w:val="single" w:color="000000" w:sz="4" w:space="0"/>
              <w:left w:val="single" w:color="000000" w:sz="4" w:space="0"/>
              <w:bottom w:val="single" w:color="000000" w:sz="4" w:space="0"/>
              <w:right w:val="single" w:color="000000" w:sz="4" w:space="0"/>
            </w:tcBorders>
            <w:noWrap w:val="0"/>
            <w:vAlign w:val="center"/>
          </w:tcPr>
          <w:p w14:paraId="4493C22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每天现场巡查1次，发现问题即时处理，每月全面清洁养护1次。</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0250FCF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日常清洁养护等</w:t>
            </w:r>
          </w:p>
        </w:tc>
      </w:tr>
      <w:tr w14:paraId="7529E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8" w:hRule="atLeast"/>
        </w:trPr>
        <w:tc>
          <w:tcPr>
            <w:tcW w:w="569" w:type="dxa"/>
            <w:tcBorders>
              <w:top w:val="single" w:color="000000" w:sz="4" w:space="0"/>
              <w:left w:val="single" w:color="000000" w:sz="4" w:space="0"/>
              <w:bottom w:val="single" w:color="000000" w:sz="4" w:space="0"/>
              <w:right w:val="single" w:color="000000" w:sz="4" w:space="0"/>
            </w:tcBorders>
            <w:noWrap/>
            <w:vAlign w:val="center"/>
          </w:tcPr>
          <w:p w14:paraId="08800E9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1717" w:type="dxa"/>
            <w:tcBorders>
              <w:top w:val="single" w:color="000000" w:sz="4" w:space="0"/>
              <w:left w:val="single" w:color="000000" w:sz="4" w:space="0"/>
              <w:bottom w:val="single" w:color="000000" w:sz="4" w:space="0"/>
              <w:right w:val="single" w:color="000000" w:sz="4" w:space="0"/>
            </w:tcBorders>
            <w:noWrap w:val="0"/>
            <w:vAlign w:val="center"/>
          </w:tcPr>
          <w:p w14:paraId="42475D6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日常维护保养 红外对射</w:t>
            </w:r>
          </w:p>
        </w:tc>
        <w:tc>
          <w:tcPr>
            <w:tcW w:w="1699" w:type="dxa"/>
            <w:tcBorders>
              <w:top w:val="single" w:color="000000" w:sz="4" w:space="0"/>
              <w:left w:val="single" w:color="000000" w:sz="4" w:space="0"/>
              <w:bottom w:val="single" w:color="000000" w:sz="4" w:space="0"/>
              <w:right w:val="single" w:color="000000" w:sz="4" w:space="0"/>
            </w:tcBorders>
            <w:noWrap/>
            <w:vAlign w:val="center"/>
          </w:tcPr>
          <w:p w14:paraId="4335CCA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清洁、养护</w:t>
            </w:r>
          </w:p>
        </w:tc>
        <w:tc>
          <w:tcPr>
            <w:tcW w:w="760" w:type="dxa"/>
            <w:tcBorders>
              <w:top w:val="single" w:color="000000" w:sz="4" w:space="0"/>
              <w:left w:val="single" w:color="000000" w:sz="4" w:space="0"/>
              <w:bottom w:val="single" w:color="000000" w:sz="4" w:space="0"/>
              <w:right w:val="single" w:color="000000" w:sz="4" w:space="0"/>
            </w:tcBorders>
            <w:noWrap/>
            <w:vAlign w:val="center"/>
          </w:tcPr>
          <w:p w14:paraId="19091BF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110</w:t>
            </w:r>
          </w:p>
        </w:tc>
        <w:tc>
          <w:tcPr>
            <w:tcW w:w="11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DE6C10">
            <w:pPr>
              <w:jc w:val="center"/>
              <w:rPr>
                <w:rFonts w:hint="eastAsia" w:ascii="仿宋" w:hAnsi="仿宋" w:eastAsia="仿宋" w:cs="仿宋"/>
                <w:i w:val="0"/>
                <w:iCs w:val="0"/>
                <w:color w:val="000000"/>
                <w:sz w:val="22"/>
                <w:szCs w:val="22"/>
                <w:u w:val="none"/>
              </w:rPr>
            </w:pP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6E1E2C7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日常清洁养护等，55对红外对射110个。</w:t>
            </w:r>
          </w:p>
        </w:tc>
      </w:tr>
      <w:tr w14:paraId="5B48F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2" w:hRule="atLeast"/>
        </w:trPr>
        <w:tc>
          <w:tcPr>
            <w:tcW w:w="569" w:type="dxa"/>
            <w:tcBorders>
              <w:top w:val="single" w:color="000000" w:sz="4" w:space="0"/>
              <w:left w:val="single" w:color="000000" w:sz="4" w:space="0"/>
              <w:bottom w:val="single" w:color="000000" w:sz="4" w:space="0"/>
              <w:right w:val="single" w:color="000000" w:sz="4" w:space="0"/>
            </w:tcBorders>
            <w:noWrap/>
            <w:vAlign w:val="center"/>
          </w:tcPr>
          <w:p w14:paraId="26E65E7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1717" w:type="dxa"/>
            <w:tcBorders>
              <w:top w:val="single" w:color="000000" w:sz="4" w:space="0"/>
              <w:left w:val="single" w:color="000000" w:sz="4" w:space="0"/>
              <w:bottom w:val="single" w:color="000000" w:sz="4" w:space="0"/>
              <w:right w:val="single" w:color="000000" w:sz="4" w:space="0"/>
            </w:tcBorders>
            <w:noWrap w:val="0"/>
            <w:vAlign w:val="center"/>
          </w:tcPr>
          <w:p w14:paraId="7B6F395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日常维护保养 球型摄像机</w:t>
            </w:r>
          </w:p>
        </w:tc>
        <w:tc>
          <w:tcPr>
            <w:tcW w:w="1699" w:type="dxa"/>
            <w:tcBorders>
              <w:top w:val="single" w:color="000000" w:sz="4" w:space="0"/>
              <w:left w:val="single" w:color="000000" w:sz="4" w:space="0"/>
              <w:bottom w:val="single" w:color="000000" w:sz="4" w:space="0"/>
              <w:right w:val="single" w:color="000000" w:sz="4" w:space="0"/>
            </w:tcBorders>
            <w:noWrap/>
            <w:vAlign w:val="center"/>
          </w:tcPr>
          <w:p w14:paraId="275DD98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清洁、养护</w:t>
            </w:r>
          </w:p>
        </w:tc>
        <w:tc>
          <w:tcPr>
            <w:tcW w:w="760" w:type="dxa"/>
            <w:tcBorders>
              <w:top w:val="single" w:color="000000" w:sz="4" w:space="0"/>
              <w:left w:val="single" w:color="000000" w:sz="4" w:space="0"/>
              <w:bottom w:val="single" w:color="000000" w:sz="4" w:space="0"/>
              <w:right w:val="single" w:color="000000" w:sz="4" w:space="0"/>
            </w:tcBorders>
            <w:noWrap/>
            <w:vAlign w:val="center"/>
          </w:tcPr>
          <w:p w14:paraId="5B29F20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32</w:t>
            </w:r>
          </w:p>
        </w:tc>
        <w:tc>
          <w:tcPr>
            <w:tcW w:w="11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7824BC">
            <w:pPr>
              <w:jc w:val="center"/>
              <w:rPr>
                <w:rFonts w:hint="eastAsia" w:ascii="仿宋" w:hAnsi="仿宋" w:eastAsia="仿宋" w:cs="仿宋"/>
                <w:i w:val="0"/>
                <w:iCs w:val="0"/>
                <w:color w:val="000000"/>
                <w:sz w:val="22"/>
                <w:szCs w:val="22"/>
                <w:u w:val="none"/>
              </w:rPr>
            </w:pP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5C5A2D3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日常清洁养护等</w:t>
            </w:r>
          </w:p>
        </w:tc>
      </w:tr>
      <w:tr w14:paraId="75895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569" w:type="dxa"/>
            <w:tcBorders>
              <w:top w:val="single" w:color="000000" w:sz="4" w:space="0"/>
              <w:left w:val="single" w:color="000000" w:sz="4" w:space="0"/>
              <w:bottom w:val="single" w:color="000000" w:sz="4" w:space="0"/>
              <w:right w:val="single" w:color="000000" w:sz="4" w:space="0"/>
            </w:tcBorders>
            <w:noWrap/>
            <w:vAlign w:val="center"/>
          </w:tcPr>
          <w:p w14:paraId="5BFC97A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1717" w:type="dxa"/>
            <w:tcBorders>
              <w:top w:val="single" w:color="000000" w:sz="4" w:space="0"/>
              <w:left w:val="single" w:color="000000" w:sz="4" w:space="0"/>
              <w:bottom w:val="single" w:color="000000" w:sz="4" w:space="0"/>
              <w:right w:val="single" w:color="000000" w:sz="4" w:space="0"/>
            </w:tcBorders>
            <w:noWrap w:val="0"/>
            <w:vAlign w:val="center"/>
          </w:tcPr>
          <w:p w14:paraId="4F2DAB7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日常维护保养 分线箱</w:t>
            </w:r>
          </w:p>
        </w:tc>
        <w:tc>
          <w:tcPr>
            <w:tcW w:w="1699" w:type="dxa"/>
            <w:tcBorders>
              <w:top w:val="single" w:color="000000" w:sz="4" w:space="0"/>
              <w:left w:val="single" w:color="000000" w:sz="4" w:space="0"/>
              <w:bottom w:val="single" w:color="000000" w:sz="4" w:space="0"/>
              <w:right w:val="single" w:color="000000" w:sz="4" w:space="0"/>
            </w:tcBorders>
            <w:noWrap/>
            <w:vAlign w:val="center"/>
          </w:tcPr>
          <w:p w14:paraId="5F7727D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清洁、养护</w:t>
            </w:r>
          </w:p>
        </w:tc>
        <w:tc>
          <w:tcPr>
            <w:tcW w:w="760" w:type="dxa"/>
            <w:tcBorders>
              <w:top w:val="single" w:color="000000" w:sz="4" w:space="0"/>
              <w:left w:val="single" w:color="000000" w:sz="4" w:space="0"/>
              <w:bottom w:val="single" w:color="000000" w:sz="4" w:space="0"/>
              <w:right w:val="single" w:color="000000" w:sz="4" w:space="0"/>
            </w:tcBorders>
            <w:noWrap/>
            <w:vAlign w:val="center"/>
          </w:tcPr>
          <w:p w14:paraId="43F0A7B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57</w:t>
            </w:r>
          </w:p>
        </w:tc>
        <w:tc>
          <w:tcPr>
            <w:tcW w:w="11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ED93D6">
            <w:pPr>
              <w:jc w:val="center"/>
              <w:rPr>
                <w:rFonts w:hint="eastAsia" w:ascii="仿宋" w:hAnsi="仿宋" w:eastAsia="仿宋" w:cs="仿宋"/>
                <w:i w:val="0"/>
                <w:iCs w:val="0"/>
                <w:color w:val="000000"/>
                <w:sz w:val="22"/>
                <w:szCs w:val="22"/>
                <w:u w:val="none"/>
              </w:rPr>
            </w:pP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591934D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日常清洁养护等</w:t>
            </w:r>
          </w:p>
        </w:tc>
      </w:tr>
      <w:tr w14:paraId="7134D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569" w:type="dxa"/>
            <w:tcBorders>
              <w:top w:val="single" w:color="000000" w:sz="4" w:space="0"/>
              <w:left w:val="single" w:color="000000" w:sz="4" w:space="0"/>
              <w:bottom w:val="single" w:color="000000" w:sz="4" w:space="0"/>
              <w:right w:val="single" w:color="000000" w:sz="4" w:space="0"/>
            </w:tcBorders>
            <w:noWrap/>
            <w:vAlign w:val="center"/>
          </w:tcPr>
          <w:p w14:paraId="5DB0414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w:t>
            </w:r>
          </w:p>
        </w:tc>
        <w:tc>
          <w:tcPr>
            <w:tcW w:w="1717" w:type="dxa"/>
            <w:tcBorders>
              <w:top w:val="single" w:color="000000" w:sz="4" w:space="0"/>
              <w:left w:val="single" w:color="000000" w:sz="4" w:space="0"/>
              <w:bottom w:val="single" w:color="000000" w:sz="4" w:space="0"/>
              <w:right w:val="single" w:color="000000" w:sz="4" w:space="0"/>
            </w:tcBorders>
            <w:noWrap w:val="0"/>
            <w:vAlign w:val="center"/>
          </w:tcPr>
          <w:p w14:paraId="3BE7CE5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日常维护保养 配电箱</w:t>
            </w:r>
          </w:p>
        </w:tc>
        <w:tc>
          <w:tcPr>
            <w:tcW w:w="1699" w:type="dxa"/>
            <w:tcBorders>
              <w:top w:val="single" w:color="000000" w:sz="4" w:space="0"/>
              <w:left w:val="single" w:color="000000" w:sz="4" w:space="0"/>
              <w:bottom w:val="single" w:color="000000" w:sz="4" w:space="0"/>
              <w:right w:val="single" w:color="000000" w:sz="4" w:space="0"/>
            </w:tcBorders>
            <w:noWrap/>
            <w:vAlign w:val="center"/>
          </w:tcPr>
          <w:p w14:paraId="6C72B5E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清洁、养护</w:t>
            </w:r>
          </w:p>
        </w:tc>
        <w:tc>
          <w:tcPr>
            <w:tcW w:w="760" w:type="dxa"/>
            <w:tcBorders>
              <w:top w:val="single" w:color="000000" w:sz="4" w:space="0"/>
              <w:left w:val="single" w:color="000000" w:sz="4" w:space="0"/>
              <w:bottom w:val="single" w:color="000000" w:sz="4" w:space="0"/>
              <w:right w:val="single" w:color="000000" w:sz="4" w:space="0"/>
            </w:tcBorders>
            <w:noWrap/>
            <w:vAlign w:val="center"/>
          </w:tcPr>
          <w:p w14:paraId="2330115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1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C82F41">
            <w:pPr>
              <w:jc w:val="center"/>
              <w:rPr>
                <w:rFonts w:hint="eastAsia" w:ascii="仿宋" w:hAnsi="仿宋" w:eastAsia="仿宋" w:cs="仿宋"/>
                <w:i w:val="0"/>
                <w:iCs w:val="0"/>
                <w:color w:val="000000"/>
                <w:sz w:val="22"/>
                <w:szCs w:val="22"/>
                <w:u w:val="none"/>
              </w:rPr>
            </w:pP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2C718D7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日常清洁养护等</w:t>
            </w:r>
          </w:p>
        </w:tc>
      </w:tr>
      <w:tr w14:paraId="776E7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569" w:type="dxa"/>
            <w:tcBorders>
              <w:top w:val="single" w:color="000000" w:sz="4" w:space="0"/>
              <w:left w:val="single" w:color="000000" w:sz="4" w:space="0"/>
              <w:bottom w:val="single" w:color="000000" w:sz="4" w:space="0"/>
              <w:right w:val="single" w:color="000000" w:sz="4" w:space="0"/>
            </w:tcBorders>
            <w:noWrap/>
            <w:vAlign w:val="center"/>
          </w:tcPr>
          <w:p w14:paraId="40D61DC3">
            <w:pPr>
              <w:jc w:val="center"/>
              <w:rPr>
                <w:rFonts w:hint="eastAsia" w:ascii="仿宋" w:hAnsi="仿宋" w:eastAsia="仿宋" w:cs="仿宋"/>
                <w:i w:val="0"/>
                <w:iCs w:val="0"/>
                <w:color w:val="000000"/>
                <w:sz w:val="22"/>
                <w:szCs w:val="22"/>
                <w:u w:val="none"/>
              </w:rPr>
            </w:pPr>
          </w:p>
        </w:tc>
        <w:tc>
          <w:tcPr>
            <w:tcW w:w="1717" w:type="dxa"/>
            <w:tcBorders>
              <w:top w:val="single" w:color="000000" w:sz="4" w:space="0"/>
              <w:left w:val="single" w:color="000000" w:sz="4" w:space="0"/>
              <w:bottom w:val="single" w:color="000000" w:sz="4" w:space="0"/>
              <w:right w:val="single" w:color="000000" w:sz="4" w:space="0"/>
            </w:tcBorders>
            <w:noWrap w:val="0"/>
            <w:vAlign w:val="center"/>
          </w:tcPr>
          <w:p w14:paraId="52F3B24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小计</w:t>
            </w:r>
          </w:p>
        </w:tc>
        <w:tc>
          <w:tcPr>
            <w:tcW w:w="1699" w:type="dxa"/>
            <w:tcBorders>
              <w:top w:val="single" w:color="000000" w:sz="4" w:space="0"/>
              <w:left w:val="single" w:color="000000" w:sz="4" w:space="0"/>
              <w:bottom w:val="single" w:color="000000" w:sz="4" w:space="0"/>
              <w:right w:val="single" w:color="000000" w:sz="4" w:space="0"/>
            </w:tcBorders>
            <w:noWrap/>
            <w:vAlign w:val="center"/>
          </w:tcPr>
          <w:p w14:paraId="1D2EE51C">
            <w:pPr>
              <w:jc w:val="center"/>
              <w:rPr>
                <w:rFonts w:hint="eastAsia" w:ascii="仿宋" w:hAnsi="仿宋" w:eastAsia="仿宋" w:cs="仿宋"/>
                <w:i w:val="0"/>
                <w:iCs w:val="0"/>
                <w:color w:val="000000"/>
                <w:sz w:val="22"/>
                <w:szCs w:val="22"/>
                <w:u w:val="none"/>
              </w:rPr>
            </w:pPr>
          </w:p>
        </w:tc>
        <w:tc>
          <w:tcPr>
            <w:tcW w:w="760" w:type="dxa"/>
            <w:tcBorders>
              <w:top w:val="single" w:color="000000" w:sz="4" w:space="0"/>
              <w:left w:val="single" w:color="000000" w:sz="4" w:space="0"/>
              <w:bottom w:val="single" w:color="000000" w:sz="4" w:space="0"/>
              <w:right w:val="single" w:color="000000" w:sz="4" w:space="0"/>
            </w:tcBorders>
            <w:noWrap/>
            <w:vAlign w:val="center"/>
          </w:tcPr>
          <w:p w14:paraId="1006E866">
            <w:pPr>
              <w:jc w:val="center"/>
              <w:rPr>
                <w:rFonts w:hint="eastAsia" w:ascii="仿宋" w:hAnsi="仿宋" w:eastAsia="仿宋" w:cs="仿宋"/>
                <w:i w:val="0"/>
                <w:iCs w:val="0"/>
                <w:color w:val="000000"/>
                <w:sz w:val="22"/>
                <w:szCs w:val="22"/>
                <w:u w:val="none"/>
              </w:rPr>
            </w:pPr>
          </w:p>
        </w:tc>
        <w:tc>
          <w:tcPr>
            <w:tcW w:w="1160" w:type="dxa"/>
            <w:tcBorders>
              <w:top w:val="single" w:color="000000" w:sz="4" w:space="0"/>
              <w:left w:val="single" w:color="000000" w:sz="4" w:space="0"/>
              <w:bottom w:val="single" w:color="000000" w:sz="4" w:space="0"/>
              <w:right w:val="single" w:color="000000" w:sz="4" w:space="0"/>
            </w:tcBorders>
            <w:noWrap w:val="0"/>
            <w:vAlign w:val="center"/>
          </w:tcPr>
          <w:p w14:paraId="414D3039">
            <w:pPr>
              <w:jc w:val="center"/>
              <w:rPr>
                <w:rFonts w:hint="eastAsia" w:ascii="仿宋" w:hAnsi="仿宋" w:eastAsia="仿宋" w:cs="仿宋"/>
                <w:i w:val="0"/>
                <w:iCs w:val="0"/>
                <w:color w:val="FF0000"/>
                <w:sz w:val="22"/>
                <w:szCs w:val="22"/>
                <w:u w:val="none"/>
              </w:rPr>
            </w:pP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4BBB27AE">
            <w:pPr>
              <w:jc w:val="center"/>
              <w:rPr>
                <w:rFonts w:hint="eastAsia" w:ascii="仿宋" w:hAnsi="仿宋" w:eastAsia="仿宋" w:cs="仿宋"/>
                <w:i w:val="0"/>
                <w:iCs w:val="0"/>
                <w:color w:val="000000"/>
                <w:sz w:val="22"/>
                <w:szCs w:val="22"/>
                <w:u w:val="none"/>
              </w:rPr>
            </w:pPr>
          </w:p>
        </w:tc>
      </w:tr>
      <w:tr w14:paraId="1F730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569" w:type="dxa"/>
            <w:tcBorders>
              <w:top w:val="single" w:color="000000" w:sz="4" w:space="0"/>
              <w:left w:val="single" w:color="000000" w:sz="4" w:space="0"/>
              <w:bottom w:val="single" w:color="000000" w:sz="4" w:space="0"/>
              <w:right w:val="single" w:color="000000" w:sz="4" w:space="0"/>
            </w:tcBorders>
            <w:noWrap/>
            <w:vAlign w:val="center"/>
          </w:tcPr>
          <w:p w14:paraId="35BC1E66">
            <w:pPr>
              <w:jc w:val="center"/>
              <w:rPr>
                <w:rFonts w:hint="eastAsia" w:ascii="仿宋" w:hAnsi="仿宋" w:eastAsia="仿宋" w:cs="仿宋"/>
                <w:i w:val="0"/>
                <w:iCs w:val="0"/>
                <w:color w:val="000000"/>
                <w:sz w:val="22"/>
                <w:szCs w:val="22"/>
                <w:u w:val="none"/>
              </w:rPr>
            </w:pPr>
          </w:p>
        </w:tc>
        <w:tc>
          <w:tcPr>
            <w:tcW w:w="1717" w:type="dxa"/>
            <w:tcBorders>
              <w:top w:val="single" w:color="000000" w:sz="4" w:space="0"/>
              <w:left w:val="single" w:color="000000" w:sz="4" w:space="0"/>
              <w:bottom w:val="single" w:color="000000" w:sz="4" w:space="0"/>
              <w:right w:val="single" w:color="000000" w:sz="4" w:space="0"/>
            </w:tcBorders>
            <w:noWrap/>
            <w:vAlign w:val="center"/>
          </w:tcPr>
          <w:p w14:paraId="7901E8A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合计</w:t>
            </w:r>
          </w:p>
        </w:tc>
        <w:tc>
          <w:tcPr>
            <w:tcW w:w="1699" w:type="dxa"/>
            <w:tcBorders>
              <w:top w:val="single" w:color="000000" w:sz="4" w:space="0"/>
              <w:left w:val="single" w:color="000000" w:sz="4" w:space="0"/>
              <w:bottom w:val="single" w:color="000000" w:sz="4" w:space="0"/>
              <w:right w:val="single" w:color="000000" w:sz="4" w:space="0"/>
            </w:tcBorders>
            <w:noWrap/>
            <w:vAlign w:val="center"/>
          </w:tcPr>
          <w:p w14:paraId="32754074">
            <w:pPr>
              <w:jc w:val="center"/>
              <w:rPr>
                <w:rFonts w:hint="eastAsia" w:ascii="仿宋" w:hAnsi="仿宋" w:eastAsia="仿宋" w:cs="仿宋"/>
                <w:i w:val="0"/>
                <w:iCs w:val="0"/>
                <w:color w:val="000000"/>
                <w:sz w:val="22"/>
                <w:szCs w:val="22"/>
                <w:u w:val="none"/>
              </w:rPr>
            </w:pPr>
          </w:p>
        </w:tc>
        <w:tc>
          <w:tcPr>
            <w:tcW w:w="760" w:type="dxa"/>
            <w:tcBorders>
              <w:top w:val="single" w:color="000000" w:sz="4" w:space="0"/>
              <w:left w:val="single" w:color="000000" w:sz="4" w:space="0"/>
              <w:bottom w:val="single" w:color="000000" w:sz="4" w:space="0"/>
              <w:right w:val="single" w:color="000000" w:sz="4" w:space="0"/>
            </w:tcBorders>
            <w:noWrap/>
            <w:vAlign w:val="center"/>
          </w:tcPr>
          <w:p w14:paraId="7AAFBA41">
            <w:pPr>
              <w:jc w:val="center"/>
              <w:rPr>
                <w:rFonts w:hint="eastAsia" w:ascii="仿宋" w:hAnsi="仿宋" w:eastAsia="仿宋" w:cs="仿宋"/>
                <w:i w:val="0"/>
                <w:iCs w:val="0"/>
                <w:color w:val="000000"/>
                <w:sz w:val="22"/>
                <w:szCs w:val="22"/>
                <w:u w:val="none"/>
              </w:rPr>
            </w:pPr>
          </w:p>
        </w:tc>
        <w:tc>
          <w:tcPr>
            <w:tcW w:w="1160" w:type="dxa"/>
            <w:tcBorders>
              <w:top w:val="single" w:color="000000" w:sz="4" w:space="0"/>
              <w:left w:val="single" w:color="000000" w:sz="4" w:space="0"/>
              <w:bottom w:val="single" w:color="000000" w:sz="4" w:space="0"/>
              <w:right w:val="single" w:color="000000" w:sz="4" w:space="0"/>
            </w:tcBorders>
            <w:noWrap w:val="0"/>
            <w:vAlign w:val="center"/>
          </w:tcPr>
          <w:p w14:paraId="2389D56D">
            <w:pPr>
              <w:jc w:val="center"/>
              <w:rPr>
                <w:rFonts w:hint="eastAsia" w:ascii="仿宋" w:hAnsi="仿宋" w:eastAsia="仿宋" w:cs="仿宋"/>
                <w:i w:val="0"/>
                <w:iCs w:val="0"/>
                <w:color w:val="000000"/>
                <w:sz w:val="22"/>
                <w:szCs w:val="22"/>
                <w:u w:val="none"/>
              </w:rPr>
            </w:pPr>
          </w:p>
        </w:tc>
        <w:tc>
          <w:tcPr>
            <w:tcW w:w="1501" w:type="dxa"/>
            <w:tcBorders>
              <w:top w:val="single" w:color="000000" w:sz="4" w:space="0"/>
              <w:left w:val="single" w:color="000000" w:sz="4" w:space="0"/>
              <w:bottom w:val="single" w:color="000000" w:sz="4" w:space="0"/>
              <w:right w:val="single" w:color="000000" w:sz="4" w:space="0"/>
            </w:tcBorders>
            <w:noWrap/>
            <w:vAlign w:val="center"/>
          </w:tcPr>
          <w:p w14:paraId="63D1762A">
            <w:pPr>
              <w:jc w:val="center"/>
              <w:rPr>
                <w:rFonts w:hint="eastAsia" w:ascii="仿宋" w:hAnsi="仿宋" w:eastAsia="仿宋" w:cs="仿宋"/>
                <w:i w:val="0"/>
                <w:iCs w:val="0"/>
                <w:color w:val="000000"/>
                <w:sz w:val="22"/>
                <w:szCs w:val="22"/>
                <w:u w:val="none"/>
              </w:rPr>
            </w:pPr>
          </w:p>
        </w:tc>
      </w:tr>
    </w:tbl>
    <w:p w14:paraId="04C3C819">
      <w:pPr>
        <w:rPr>
          <w:rFonts w:hint="eastAsia"/>
        </w:rPr>
      </w:pPr>
    </w:p>
    <w:p w14:paraId="03A2A25F">
      <w:pPr>
        <w:pStyle w:val="3"/>
        <w:adjustRightInd w:val="0"/>
        <w:snapToGrid w:val="0"/>
        <w:spacing w:before="0" w:after="0" w:line="240" w:lineRule="auto"/>
        <w:jc w:val="left"/>
        <w:rPr>
          <w:rFonts w:hint="eastAsia" w:ascii="仿宋_GB2312" w:hAnsi="仿宋_GB2312" w:eastAsia="仿宋_GB2312" w:cs="仿宋_GB2312"/>
          <w:color w:val="000000"/>
          <w:sz w:val="24"/>
          <w:szCs w:val="24"/>
        </w:rPr>
      </w:pPr>
    </w:p>
    <w:p w14:paraId="319671C0">
      <w:pPr>
        <w:pStyle w:val="3"/>
        <w:adjustRightInd w:val="0"/>
        <w:snapToGrid w:val="0"/>
        <w:spacing w:before="0" w:after="0" w:line="240" w:lineRule="auto"/>
        <w:jc w:val="left"/>
        <w:rPr>
          <w:rFonts w:hint="eastAsia" w:ascii="仿宋_GB2312" w:hAnsi="仿宋_GB2312" w:eastAsia="仿宋_GB2312" w:cs="仿宋_GB2312"/>
          <w:color w:val="000000"/>
          <w:sz w:val="24"/>
          <w:szCs w:val="24"/>
        </w:rPr>
      </w:pPr>
    </w:p>
    <w:tbl>
      <w:tblPr>
        <w:tblStyle w:val="18"/>
        <w:tblW w:w="72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68"/>
        <w:gridCol w:w="1710"/>
        <w:gridCol w:w="1770"/>
        <w:gridCol w:w="600"/>
        <w:gridCol w:w="1275"/>
        <w:gridCol w:w="1437"/>
      </w:tblGrid>
      <w:tr w14:paraId="75D93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 w:hRule="atLeast"/>
        </w:trPr>
        <w:tc>
          <w:tcPr>
            <w:tcW w:w="468" w:type="dxa"/>
            <w:tcBorders>
              <w:top w:val="nil"/>
              <w:left w:val="nil"/>
              <w:bottom w:val="single" w:color="FFFFFF" w:sz="4" w:space="0"/>
              <w:right w:val="single" w:color="FFFFFF" w:sz="4" w:space="0"/>
            </w:tcBorders>
            <w:noWrap/>
            <w:vAlign w:val="bottom"/>
          </w:tcPr>
          <w:p w14:paraId="6BA80695">
            <w:pPr>
              <w:rPr>
                <w:rFonts w:hint="eastAsia" w:ascii="仿宋" w:hAnsi="仿宋" w:eastAsia="仿宋" w:cs="仿宋"/>
                <w:i w:val="0"/>
                <w:iCs w:val="0"/>
                <w:color w:val="000000"/>
                <w:sz w:val="18"/>
                <w:szCs w:val="18"/>
                <w:u w:val="none"/>
              </w:rPr>
            </w:pPr>
          </w:p>
        </w:tc>
        <w:tc>
          <w:tcPr>
            <w:tcW w:w="1710" w:type="dxa"/>
            <w:tcBorders>
              <w:top w:val="nil"/>
              <w:left w:val="nil"/>
              <w:bottom w:val="single" w:color="FFFFFF" w:sz="4" w:space="0"/>
              <w:right w:val="single" w:color="FFFFFF" w:sz="4" w:space="0"/>
            </w:tcBorders>
            <w:noWrap/>
            <w:vAlign w:val="bottom"/>
          </w:tcPr>
          <w:p w14:paraId="52B4FEE3">
            <w:pPr>
              <w:rPr>
                <w:rFonts w:hint="eastAsia" w:ascii="仿宋" w:hAnsi="仿宋" w:eastAsia="仿宋" w:cs="仿宋"/>
                <w:i w:val="0"/>
                <w:iCs w:val="0"/>
                <w:color w:val="000000"/>
                <w:sz w:val="18"/>
                <w:szCs w:val="18"/>
                <w:u w:val="none"/>
              </w:rPr>
            </w:pPr>
          </w:p>
        </w:tc>
        <w:tc>
          <w:tcPr>
            <w:tcW w:w="1770" w:type="dxa"/>
            <w:tcBorders>
              <w:top w:val="nil"/>
              <w:left w:val="nil"/>
              <w:bottom w:val="single" w:color="FFFFFF" w:sz="4" w:space="0"/>
              <w:right w:val="single" w:color="FFFFFF" w:sz="4" w:space="0"/>
            </w:tcBorders>
            <w:noWrap/>
            <w:vAlign w:val="bottom"/>
          </w:tcPr>
          <w:p w14:paraId="7EB7F812">
            <w:pPr>
              <w:rPr>
                <w:rFonts w:hint="eastAsia" w:ascii="仿宋" w:hAnsi="仿宋" w:eastAsia="仿宋" w:cs="仿宋"/>
                <w:i w:val="0"/>
                <w:iCs w:val="0"/>
                <w:color w:val="000000"/>
                <w:sz w:val="18"/>
                <w:szCs w:val="18"/>
                <w:u w:val="none"/>
              </w:rPr>
            </w:pPr>
          </w:p>
        </w:tc>
        <w:tc>
          <w:tcPr>
            <w:tcW w:w="600" w:type="dxa"/>
            <w:tcBorders>
              <w:top w:val="nil"/>
              <w:left w:val="nil"/>
              <w:bottom w:val="single" w:color="FFFFFF" w:sz="4" w:space="0"/>
              <w:right w:val="single" w:color="FFFFFF" w:sz="4" w:space="0"/>
            </w:tcBorders>
            <w:noWrap/>
            <w:vAlign w:val="bottom"/>
          </w:tcPr>
          <w:p w14:paraId="526B777F">
            <w:pPr>
              <w:rPr>
                <w:rFonts w:hint="eastAsia" w:ascii="仿宋" w:hAnsi="仿宋" w:eastAsia="仿宋" w:cs="仿宋"/>
                <w:i w:val="0"/>
                <w:iCs w:val="0"/>
                <w:color w:val="000000"/>
                <w:sz w:val="18"/>
                <w:szCs w:val="18"/>
                <w:u w:val="none"/>
              </w:rPr>
            </w:pPr>
          </w:p>
        </w:tc>
        <w:tc>
          <w:tcPr>
            <w:tcW w:w="1275" w:type="dxa"/>
            <w:tcBorders>
              <w:top w:val="nil"/>
              <w:left w:val="nil"/>
              <w:bottom w:val="single" w:color="FFFFFF" w:sz="4" w:space="0"/>
              <w:right w:val="single" w:color="FFFFFF" w:sz="4" w:space="0"/>
            </w:tcBorders>
            <w:noWrap/>
            <w:vAlign w:val="bottom"/>
          </w:tcPr>
          <w:p w14:paraId="6AB6AAC6">
            <w:pPr>
              <w:rPr>
                <w:rFonts w:hint="eastAsia" w:ascii="仿宋" w:hAnsi="仿宋" w:eastAsia="仿宋" w:cs="仿宋"/>
                <w:i w:val="0"/>
                <w:iCs w:val="0"/>
                <w:color w:val="000000"/>
                <w:sz w:val="18"/>
                <w:szCs w:val="18"/>
                <w:u w:val="none"/>
              </w:rPr>
            </w:pPr>
          </w:p>
        </w:tc>
        <w:tc>
          <w:tcPr>
            <w:tcW w:w="1437" w:type="dxa"/>
            <w:tcBorders>
              <w:top w:val="nil"/>
              <w:left w:val="nil"/>
              <w:bottom w:val="single" w:color="FFFFFF" w:sz="4" w:space="0"/>
              <w:right w:val="single" w:color="FFFFFF" w:sz="4" w:space="0"/>
            </w:tcBorders>
            <w:noWrap/>
            <w:vAlign w:val="bottom"/>
          </w:tcPr>
          <w:p w14:paraId="3D2D5961">
            <w:pPr>
              <w:rPr>
                <w:rFonts w:hint="eastAsia" w:ascii="仿宋" w:hAnsi="仿宋" w:eastAsia="仿宋" w:cs="仿宋"/>
                <w:i w:val="0"/>
                <w:iCs w:val="0"/>
                <w:color w:val="000000"/>
                <w:sz w:val="18"/>
                <w:szCs w:val="18"/>
                <w:u w:val="none"/>
              </w:rPr>
            </w:pPr>
          </w:p>
        </w:tc>
      </w:tr>
      <w:tr w14:paraId="46610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7" w:hRule="atLeast"/>
        </w:trPr>
        <w:tc>
          <w:tcPr>
            <w:tcW w:w="468" w:type="dxa"/>
            <w:tcBorders>
              <w:top w:val="single" w:color="000000" w:sz="4" w:space="0"/>
              <w:left w:val="single" w:color="000000" w:sz="4" w:space="0"/>
              <w:bottom w:val="single" w:color="000000" w:sz="4" w:space="0"/>
              <w:right w:val="single" w:color="000000" w:sz="4" w:space="0"/>
            </w:tcBorders>
            <w:noWrap/>
            <w:vAlign w:val="center"/>
          </w:tcPr>
          <w:p w14:paraId="7AEAA7C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序号</w:t>
            </w:r>
          </w:p>
        </w:tc>
        <w:tc>
          <w:tcPr>
            <w:tcW w:w="1710" w:type="dxa"/>
            <w:tcBorders>
              <w:top w:val="single" w:color="000000" w:sz="4" w:space="0"/>
              <w:left w:val="single" w:color="000000" w:sz="4" w:space="0"/>
              <w:bottom w:val="single" w:color="000000" w:sz="4" w:space="0"/>
              <w:right w:val="single" w:color="000000" w:sz="4" w:space="0"/>
            </w:tcBorders>
            <w:noWrap w:val="0"/>
            <w:vAlign w:val="center"/>
          </w:tcPr>
          <w:p w14:paraId="6B56C36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清单名称</w:t>
            </w:r>
          </w:p>
        </w:tc>
        <w:tc>
          <w:tcPr>
            <w:tcW w:w="1770" w:type="dxa"/>
            <w:tcBorders>
              <w:top w:val="single" w:color="000000" w:sz="4" w:space="0"/>
              <w:left w:val="single" w:color="000000" w:sz="4" w:space="0"/>
              <w:bottom w:val="single" w:color="000000" w:sz="4" w:space="0"/>
              <w:right w:val="nil"/>
            </w:tcBorders>
            <w:noWrap/>
            <w:vAlign w:val="center"/>
          </w:tcPr>
          <w:p w14:paraId="755CF24C">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cs="仿宋"/>
                <w:i w:val="0"/>
                <w:iCs w:val="0"/>
                <w:color w:val="000000"/>
                <w:kern w:val="0"/>
                <w:sz w:val="22"/>
                <w:szCs w:val="22"/>
                <w:u w:val="none"/>
                <w:lang w:val="en-US" w:eastAsia="zh-CN" w:bidi="ar"/>
              </w:rPr>
              <w:t>主要内容</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497C365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数量（个）</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7C94E3B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养护周期</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32B7777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备注</w:t>
            </w:r>
          </w:p>
        </w:tc>
      </w:tr>
      <w:tr w14:paraId="53CFB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9" w:hRule="atLeast"/>
        </w:trPr>
        <w:tc>
          <w:tcPr>
            <w:tcW w:w="468" w:type="dxa"/>
            <w:tcBorders>
              <w:top w:val="single" w:color="000000" w:sz="4" w:space="0"/>
              <w:left w:val="single" w:color="000000" w:sz="4" w:space="0"/>
              <w:bottom w:val="single" w:color="000000" w:sz="4" w:space="0"/>
              <w:right w:val="single" w:color="000000" w:sz="4" w:space="0"/>
            </w:tcBorders>
            <w:noWrap/>
            <w:vAlign w:val="center"/>
          </w:tcPr>
          <w:p w14:paraId="1677197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710" w:type="dxa"/>
            <w:tcBorders>
              <w:top w:val="single" w:color="000000" w:sz="4" w:space="0"/>
              <w:left w:val="single" w:color="000000" w:sz="4" w:space="0"/>
              <w:bottom w:val="single" w:color="000000" w:sz="4" w:space="0"/>
              <w:right w:val="single" w:color="000000" w:sz="4" w:space="0"/>
            </w:tcBorders>
            <w:noWrap w:val="0"/>
            <w:vAlign w:val="center"/>
          </w:tcPr>
          <w:p w14:paraId="5BDCF93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监控系统线路及配电箱检查</w:t>
            </w:r>
          </w:p>
        </w:tc>
        <w:tc>
          <w:tcPr>
            <w:tcW w:w="1770" w:type="dxa"/>
            <w:tcBorders>
              <w:top w:val="single" w:color="000000" w:sz="4" w:space="0"/>
              <w:left w:val="single" w:color="000000" w:sz="4" w:space="0"/>
              <w:bottom w:val="single" w:color="000000" w:sz="4" w:space="0"/>
              <w:right w:val="nil"/>
            </w:tcBorders>
            <w:noWrap/>
            <w:vAlign w:val="center"/>
          </w:tcPr>
          <w:p w14:paraId="48AC4EE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保养、检修</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42C44C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275" w:type="dxa"/>
            <w:vMerge w:val="restart"/>
            <w:tcBorders>
              <w:top w:val="nil"/>
              <w:left w:val="single" w:color="000000" w:sz="4" w:space="0"/>
              <w:bottom w:val="single" w:color="000000" w:sz="4" w:space="0"/>
              <w:right w:val="single" w:color="000000" w:sz="4" w:space="0"/>
            </w:tcBorders>
            <w:noWrap w:val="0"/>
            <w:vAlign w:val="center"/>
          </w:tcPr>
          <w:p w14:paraId="75936FB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每天现场巡查1次，发现问题即时处理，每月全面检修保养1次。</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334F9FC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日常维护保养、检修、清洁</w:t>
            </w:r>
          </w:p>
        </w:tc>
      </w:tr>
      <w:tr w14:paraId="79392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5" w:hRule="atLeast"/>
        </w:trPr>
        <w:tc>
          <w:tcPr>
            <w:tcW w:w="468" w:type="dxa"/>
            <w:tcBorders>
              <w:top w:val="single" w:color="000000" w:sz="4" w:space="0"/>
              <w:left w:val="single" w:color="000000" w:sz="4" w:space="0"/>
              <w:bottom w:val="single" w:color="000000" w:sz="4" w:space="0"/>
              <w:right w:val="single" w:color="000000" w:sz="4" w:space="0"/>
            </w:tcBorders>
            <w:noWrap/>
            <w:vAlign w:val="center"/>
          </w:tcPr>
          <w:p w14:paraId="16513C0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1710" w:type="dxa"/>
            <w:tcBorders>
              <w:top w:val="single" w:color="000000" w:sz="4" w:space="0"/>
              <w:left w:val="single" w:color="000000" w:sz="4" w:space="0"/>
              <w:bottom w:val="single" w:color="000000" w:sz="4" w:space="0"/>
              <w:right w:val="single" w:color="000000" w:sz="4" w:space="0"/>
            </w:tcBorders>
            <w:noWrap w:val="0"/>
            <w:vAlign w:val="center"/>
          </w:tcPr>
          <w:p w14:paraId="3E8A586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监控系统整体系统调试</w:t>
            </w:r>
          </w:p>
        </w:tc>
        <w:tc>
          <w:tcPr>
            <w:tcW w:w="1770" w:type="dxa"/>
            <w:tcBorders>
              <w:top w:val="single" w:color="000000" w:sz="4" w:space="0"/>
              <w:left w:val="single" w:color="000000" w:sz="4" w:space="0"/>
              <w:bottom w:val="single" w:color="000000" w:sz="4" w:space="0"/>
              <w:right w:val="nil"/>
            </w:tcBorders>
            <w:noWrap/>
            <w:vAlign w:val="center"/>
          </w:tcPr>
          <w:p w14:paraId="52AEA0A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调试、检修</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9C932F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275" w:type="dxa"/>
            <w:vMerge w:val="continue"/>
            <w:tcBorders>
              <w:top w:val="nil"/>
              <w:left w:val="single" w:color="000000" w:sz="4" w:space="0"/>
              <w:bottom w:val="single" w:color="000000" w:sz="4" w:space="0"/>
              <w:right w:val="single" w:color="000000" w:sz="4" w:space="0"/>
            </w:tcBorders>
            <w:noWrap w:val="0"/>
            <w:vAlign w:val="center"/>
          </w:tcPr>
          <w:p w14:paraId="20954620">
            <w:pPr>
              <w:jc w:val="center"/>
              <w:rPr>
                <w:rFonts w:hint="eastAsia" w:ascii="仿宋" w:hAnsi="仿宋" w:eastAsia="仿宋" w:cs="仿宋"/>
                <w:i w:val="0"/>
                <w:iCs w:val="0"/>
                <w:color w:val="000000"/>
                <w:sz w:val="22"/>
                <w:szCs w:val="22"/>
                <w:u w:val="none"/>
              </w:rPr>
            </w:pP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56BB46C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日常维护保养、检修、清洁</w:t>
            </w:r>
          </w:p>
        </w:tc>
      </w:tr>
      <w:tr w14:paraId="41C1B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468" w:type="dxa"/>
            <w:tcBorders>
              <w:top w:val="single" w:color="000000" w:sz="4" w:space="0"/>
              <w:left w:val="single" w:color="000000" w:sz="4" w:space="0"/>
              <w:bottom w:val="single" w:color="000000" w:sz="4" w:space="0"/>
              <w:right w:val="single" w:color="000000" w:sz="4" w:space="0"/>
            </w:tcBorders>
            <w:noWrap/>
            <w:vAlign w:val="center"/>
          </w:tcPr>
          <w:p w14:paraId="5ACA00A1">
            <w:pPr>
              <w:jc w:val="center"/>
              <w:rPr>
                <w:rFonts w:hint="eastAsia" w:ascii="仿宋" w:hAnsi="仿宋" w:eastAsia="仿宋" w:cs="仿宋"/>
                <w:i w:val="0"/>
                <w:iCs w:val="0"/>
                <w:color w:val="000000"/>
                <w:sz w:val="22"/>
                <w:szCs w:val="22"/>
                <w:u w:val="none"/>
              </w:rPr>
            </w:pPr>
          </w:p>
        </w:tc>
        <w:tc>
          <w:tcPr>
            <w:tcW w:w="1710" w:type="dxa"/>
            <w:tcBorders>
              <w:top w:val="single" w:color="000000" w:sz="4" w:space="0"/>
              <w:left w:val="single" w:color="000000" w:sz="4" w:space="0"/>
              <w:bottom w:val="single" w:color="000000" w:sz="4" w:space="0"/>
              <w:right w:val="single" w:color="000000" w:sz="4" w:space="0"/>
            </w:tcBorders>
            <w:noWrap w:val="0"/>
            <w:vAlign w:val="center"/>
          </w:tcPr>
          <w:p w14:paraId="636AA16F">
            <w:pPr>
              <w:jc w:val="center"/>
              <w:rPr>
                <w:rFonts w:hint="eastAsia" w:ascii="仿宋" w:hAnsi="仿宋" w:eastAsia="仿宋" w:cs="仿宋"/>
                <w:i w:val="0"/>
                <w:iCs w:val="0"/>
                <w:color w:val="000000"/>
                <w:sz w:val="22"/>
                <w:szCs w:val="22"/>
                <w:u w:val="none"/>
              </w:rPr>
            </w:pPr>
          </w:p>
        </w:tc>
        <w:tc>
          <w:tcPr>
            <w:tcW w:w="1770" w:type="dxa"/>
            <w:tcBorders>
              <w:top w:val="single" w:color="000000" w:sz="4" w:space="0"/>
              <w:left w:val="single" w:color="000000" w:sz="4" w:space="0"/>
              <w:bottom w:val="single" w:color="000000" w:sz="4" w:space="0"/>
              <w:right w:val="nil"/>
            </w:tcBorders>
            <w:noWrap/>
            <w:vAlign w:val="center"/>
          </w:tcPr>
          <w:p w14:paraId="4128531A">
            <w:pPr>
              <w:jc w:val="center"/>
              <w:rPr>
                <w:rFonts w:hint="eastAsia" w:ascii="仿宋" w:hAnsi="仿宋" w:eastAsia="仿宋" w:cs="仿宋"/>
                <w:i w:val="0"/>
                <w:iCs w:val="0"/>
                <w:color w:val="000000"/>
                <w:sz w:val="22"/>
                <w:szCs w:val="22"/>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278E596">
            <w:pPr>
              <w:jc w:val="center"/>
              <w:rPr>
                <w:rFonts w:hint="eastAsia" w:ascii="仿宋" w:hAnsi="仿宋" w:eastAsia="仿宋" w:cs="仿宋"/>
                <w:i w:val="0"/>
                <w:iCs w:val="0"/>
                <w:color w:val="000000"/>
                <w:sz w:val="22"/>
                <w:szCs w:val="22"/>
                <w:u w:val="none"/>
              </w:rPr>
            </w:pP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55BF4E96">
            <w:pPr>
              <w:jc w:val="center"/>
              <w:rPr>
                <w:rFonts w:hint="eastAsia" w:ascii="仿宋" w:hAnsi="仿宋" w:eastAsia="仿宋" w:cs="仿宋"/>
                <w:i w:val="0"/>
                <w:iCs w:val="0"/>
                <w:color w:val="000000"/>
                <w:sz w:val="22"/>
                <w:szCs w:val="22"/>
                <w:u w:val="none"/>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1F459168">
            <w:pPr>
              <w:jc w:val="center"/>
              <w:rPr>
                <w:rFonts w:hint="eastAsia" w:ascii="仿宋" w:hAnsi="仿宋" w:eastAsia="仿宋" w:cs="仿宋"/>
                <w:i w:val="0"/>
                <w:iCs w:val="0"/>
                <w:color w:val="000000"/>
                <w:sz w:val="22"/>
                <w:szCs w:val="22"/>
                <w:u w:val="none"/>
              </w:rPr>
            </w:pPr>
          </w:p>
        </w:tc>
      </w:tr>
      <w:tr w14:paraId="046CD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2" w:hRule="atLeast"/>
        </w:trPr>
        <w:tc>
          <w:tcPr>
            <w:tcW w:w="468" w:type="dxa"/>
            <w:tcBorders>
              <w:top w:val="single" w:color="000000" w:sz="4" w:space="0"/>
              <w:left w:val="single" w:color="000000" w:sz="4" w:space="0"/>
              <w:bottom w:val="single" w:color="000000" w:sz="4" w:space="0"/>
              <w:right w:val="single" w:color="000000" w:sz="4" w:space="0"/>
            </w:tcBorders>
            <w:noWrap/>
            <w:vAlign w:val="center"/>
          </w:tcPr>
          <w:p w14:paraId="79D40DB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序号</w:t>
            </w:r>
          </w:p>
        </w:tc>
        <w:tc>
          <w:tcPr>
            <w:tcW w:w="1710" w:type="dxa"/>
            <w:tcBorders>
              <w:top w:val="single" w:color="000000" w:sz="4" w:space="0"/>
              <w:left w:val="single" w:color="000000" w:sz="4" w:space="0"/>
              <w:bottom w:val="single" w:color="000000" w:sz="4" w:space="0"/>
              <w:right w:val="single" w:color="000000" w:sz="4" w:space="0"/>
            </w:tcBorders>
            <w:noWrap w:val="0"/>
            <w:vAlign w:val="center"/>
          </w:tcPr>
          <w:p w14:paraId="7D36BB0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品名</w:t>
            </w:r>
          </w:p>
        </w:tc>
        <w:tc>
          <w:tcPr>
            <w:tcW w:w="1770" w:type="dxa"/>
            <w:tcBorders>
              <w:top w:val="single" w:color="000000" w:sz="4" w:space="0"/>
              <w:left w:val="single" w:color="000000" w:sz="4" w:space="0"/>
              <w:bottom w:val="single" w:color="000000" w:sz="4" w:space="0"/>
              <w:right w:val="single" w:color="000000" w:sz="4" w:space="0"/>
            </w:tcBorders>
            <w:noWrap/>
            <w:vAlign w:val="center"/>
          </w:tcPr>
          <w:p w14:paraId="5528714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型号</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4D53310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数量（个）</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290BCE6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维修时限</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49DAD96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备注</w:t>
            </w:r>
          </w:p>
        </w:tc>
      </w:tr>
      <w:tr w14:paraId="2C36D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9" w:hRule="atLeast"/>
        </w:trPr>
        <w:tc>
          <w:tcPr>
            <w:tcW w:w="468" w:type="dxa"/>
            <w:tcBorders>
              <w:top w:val="single" w:color="000000" w:sz="4" w:space="0"/>
              <w:left w:val="single" w:color="000000" w:sz="4" w:space="0"/>
              <w:bottom w:val="single" w:color="000000" w:sz="4" w:space="0"/>
              <w:right w:val="single" w:color="000000" w:sz="4" w:space="0"/>
            </w:tcBorders>
            <w:noWrap/>
            <w:vAlign w:val="center"/>
          </w:tcPr>
          <w:p w14:paraId="48F2997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710" w:type="dxa"/>
            <w:tcBorders>
              <w:top w:val="single" w:color="000000" w:sz="4" w:space="0"/>
              <w:left w:val="single" w:color="000000" w:sz="4" w:space="0"/>
              <w:bottom w:val="single" w:color="000000" w:sz="4" w:space="0"/>
              <w:right w:val="single" w:color="000000" w:sz="4" w:space="0"/>
            </w:tcBorders>
            <w:noWrap w:val="0"/>
            <w:vAlign w:val="center"/>
          </w:tcPr>
          <w:p w14:paraId="2DF7C6D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枪型摄像机</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66B4282B">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1、主材甲供</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2、维修人员在设备损坏后1小时内到达现场检查、第一时间报修</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3、提供维修所需工器具及辅材</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7E6A19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08009A6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24小时内修缮完毕</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6752D15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估计一年有2台设备需要更换，按实际情况维修更换</w:t>
            </w:r>
          </w:p>
        </w:tc>
      </w:tr>
      <w:tr w14:paraId="09DB9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9" w:hRule="atLeast"/>
        </w:trPr>
        <w:tc>
          <w:tcPr>
            <w:tcW w:w="468" w:type="dxa"/>
            <w:tcBorders>
              <w:top w:val="single" w:color="000000" w:sz="4" w:space="0"/>
              <w:left w:val="single" w:color="000000" w:sz="4" w:space="0"/>
              <w:bottom w:val="single" w:color="000000" w:sz="4" w:space="0"/>
              <w:right w:val="single" w:color="000000" w:sz="4" w:space="0"/>
            </w:tcBorders>
            <w:noWrap/>
            <w:vAlign w:val="center"/>
          </w:tcPr>
          <w:p w14:paraId="6F34772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1710" w:type="dxa"/>
            <w:tcBorders>
              <w:top w:val="single" w:color="000000" w:sz="4" w:space="0"/>
              <w:left w:val="single" w:color="000000" w:sz="4" w:space="0"/>
              <w:bottom w:val="single" w:color="000000" w:sz="4" w:space="0"/>
              <w:right w:val="single" w:color="000000" w:sz="4" w:space="0"/>
            </w:tcBorders>
            <w:noWrap w:val="0"/>
            <w:vAlign w:val="center"/>
          </w:tcPr>
          <w:p w14:paraId="4385065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球型摄像机</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45CD1738">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1、主材甲供</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2、维修人员在设备损坏后1小时内到达现场检查、第一时间报修</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3、提供维修所需工器具及辅材</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B2D198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691826D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24小时内修缮完毕</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380EC6A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估计一年有2台设备需要更换，按实际情况维修更换</w:t>
            </w:r>
          </w:p>
        </w:tc>
      </w:tr>
      <w:tr w14:paraId="22D3F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9" w:hRule="atLeast"/>
        </w:trPr>
        <w:tc>
          <w:tcPr>
            <w:tcW w:w="468" w:type="dxa"/>
            <w:tcBorders>
              <w:top w:val="single" w:color="000000" w:sz="4" w:space="0"/>
              <w:left w:val="single" w:color="000000" w:sz="4" w:space="0"/>
              <w:bottom w:val="single" w:color="000000" w:sz="4" w:space="0"/>
              <w:right w:val="single" w:color="000000" w:sz="4" w:space="0"/>
            </w:tcBorders>
            <w:noWrap/>
            <w:vAlign w:val="center"/>
          </w:tcPr>
          <w:p w14:paraId="12550E8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1710" w:type="dxa"/>
            <w:tcBorders>
              <w:top w:val="single" w:color="000000" w:sz="4" w:space="0"/>
              <w:left w:val="single" w:color="000000" w:sz="4" w:space="0"/>
              <w:bottom w:val="single" w:color="000000" w:sz="4" w:space="0"/>
              <w:right w:val="single" w:color="000000" w:sz="4" w:space="0"/>
            </w:tcBorders>
            <w:noWrap w:val="0"/>
            <w:vAlign w:val="center"/>
          </w:tcPr>
          <w:p w14:paraId="5D57406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枪型摄像机模块</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0A8B6DAC">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1、主材甲供</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2、维修人员在设备损坏后1小时内到达现场检查、第一时间报修</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3、提供维修所需工器具及辅材</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B72B85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50</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52B53A7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24小时内修缮完毕</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1901674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估计一年有50台设备需要更换，按实际情况维修更换</w:t>
            </w:r>
          </w:p>
        </w:tc>
      </w:tr>
      <w:tr w14:paraId="5126F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9" w:hRule="atLeast"/>
        </w:trPr>
        <w:tc>
          <w:tcPr>
            <w:tcW w:w="468" w:type="dxa"/>
            <w:tcBorders>
              <w:top w:val="single" w:color="000000" w:sz="4" w:space="0"/>
              <w:left w:val="single" w:color="000000" w:sz="4" w:space="0"/>
              <w:bottom w:val="single" w:color="000000" w:sz="4" w:space="0"/>
              <w:right w:val="single" w:color="000000" w:sz="4" w:space="0"/>
            </w:tcBorders>
            <w:noWrap/>
            <w:vAlign w:val="center"/>
          </w:tcPr>
          <w:p w14:paraId="3A35162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1710" w:type="dxa"/>
            <w:tcBorders>
              <w:top w:val="single" w:color="000000" w:sz="4" w:space="0"/>
              <w:left w:val="single" w:color="000000" w:sz="4" w:space="0"/>
              <w:bottom w:val="single" w:color="000000" w:sz="4" w:space="0"/>
              <w:right w:val="single" w:color="000000" w:sz="4" w:space="0"/>
            </w:tcBorders>
            <w:noWrap w:val="0"/>
            <w:vAlign w:val="center"/>
          </w:tcPr>
          <w:p w14:paraId="07C1B6E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摄像机电源</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7FE8352A">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1、主材甲供</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2、维修人员在设备损坏后1小时内到达现场检查、第一时间报修</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3、提供维修所需工器具及辅材</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7994BF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30</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5E8A16E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24小时内修缮完毕</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37B98A6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估计一年有30台设备需要更换，按实际情况维修更换</w:t>
            </w:r>
          </w:p>
        </w:tc>
      </w:tr>
      <w:tr w14:paraId="22E83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9" w:hRule="atLeast"/>
        </w:trPr>
        <w:tc>
          <w:tcPr>
            <w:tcW w:w="468" w:type="dxa"/>
            <w:tcBorders>
              <w:top w:val="single" w:color="000000" w:sz="4" w:space="0"/>
              <w:left w:val="single" w:color="000000" w:sz="4" w:space="0"/>
              <w:bottom w:val="single" w:color="000000" w:sz="4" w:space="0"/>
              <w:right w:val="single" w:color="000000" w:sz="4" w:space="0"/>
            </w:tcBorders>
            <w:noWrap/>
            <w:vAlign w:val="center"/>
          </w:tcPr>
          <w:p w14:paraId="3292F27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w:t>
            </w:r>
          </w:p>
        </w:tc>
        <w:tc>
          <w:tcPr>
            <w:tcW w:w="1710" w:type="dxa"/>
            <w:tcBorders>
              <w:top w:val="single" w:color="000000" w:sz="4" w:space="0"/>
              <w:left w:val="single" w:color="000000" w:sz="4" w:space="0"/>
              <w:bottom w:val="single" w:color="000000" w:sz="4" w:space="0"/>
              <w:right w:val="single" w:color="000000" w:sz="4" w:space="0"/>
            </w:tcBorders>
            <w:noWrap w:val="0"/>
            <w:vAlign w:val="center"/>
          </w:tcPr>
          <w:p w14:paraId="07F0474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摄像机罩</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405B34D6">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1、主材甲供</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2、维修人员在设备损坏后1小时内到达现场检查、第一时间报修</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3、提供维修所需工器具及辅材</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109E4A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2744B40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24小时内修缮完毕</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5773DBE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估计一年有3台设备需要更换，按实际情况维修更换</w:t>
            </w:r>
          </w:p>
        </w:tc>
      </w:tr>
      <w:tr w14:paraId="5833F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9" w:hRule="atLeast"/>
        </w:trPr>
        <w:tc>
          <w:tcPr>
            <w:tcW w:w="468" w:type="dxa"/>
            <w:tcBorders>
              <w:top w:val="single" w:color="000000" w:sz="4" w:space="0"/>
              <w:left w:val="single" w:color="000000" w:sz="4" w:space="0"/>
              <w:bottom w:val="single" w:color="000000" w:sz="4" w:space="0"/>
              <w:right w:val="single" w:color="000000" w:sz="4" w:space="0"/>
            </w:tcBorders>
            <w:noWrap/>
            <w:vAlign w:val="center"/>
          </w:tcPr>
          <w:p w14:paraId="42BC2AA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710" w:type="dxa"/>
            <w:tcBorders>
              <w:top w:val="single" w:color="000000" w:sz="4" w:space="0"/>
              <w:left w:val="single" w:color="000000" w:sz="4" w:space="0"/>
              <w:bottom w:val="single" w:color="000000" w:sz="4" w:space="0"/>
              <w:right w:val="single" w:color="000000" w:sz="4" w:space="0"/>
            </w:tcBorders>
            <w:noWrap w:val="0"/>
            <w:vAlign w:val="center"/>
          </w:tcPr>
          <w:p w14:paraId="26C878C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摄像机支架</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5F02DE93">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1、主材甲供</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2、维修人员在设备损坏后1小时内到达现场检查、第一时间报修</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3、提供维修所需工器具及辅材</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A29846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5F14BBA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24小时内修缮完毕</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784C7C4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估计一年有5台设备需要更换，按实际情况维修更换</w:t>
            </w:r>
          </w:p>
        </w:tc>
      </w:tr>
      <w:tr w14:paraId="5319B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9" w:hRule="atLeast"/>
        </w:trPr>
        <w:tc>
          <w:tcPr>
            <w:tcW w:w="468" w:type="dxa"/>
            <w:tcBorders>
              <w:top w:val="single" w:color="000000" w:sz="4" w:space="0"/>
              <w:left w:val="single" w:color="000000" w:sz="4" w:space="0"/>
              <w:bottom w:val="single" w:color="000000" w:sz="4" w:space="0"/>
              <w:right w:val="single" w:color="000000" w:sz="4" w:space="0"/>
            </w:tcBorders>
            <w:noWrap/>
            <w:vAlign w:val="center"/>
          </w:tcPr>
          <w:p w14:paraId="44A7EE4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w:t>
            </w:r>
          </w:p>
        </w:tc>
        <w:tc>
          <w:tcPr>
            <w:tcW w:w="1710" w:type="dxa"/>
            <w:tcBorders>
              <w:top w:val="single" w:color="000000" w:sz="4" w:space="0"/>
              <w:left w:val="single" w:color="000000" w:sz="4" w:space="0"/>
              <w:bottom w:val="single" w:color="000000" w:sz="4" w:space="0"/>
              <w:right w:val="single" w:color="000000" w:sz="4" w:space="0"/>
            </w:tcBorders>
            <w:noWrap w:val="0"/>
            <w:vAlign w:val="center"/>
          </w:tcPr>
          <w:p w14:paraId="74C325A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摄像机镜头</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0260BE81">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1、主材甲供</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2、维修人员在设备损坏后1小时内到达现场检查、第一时间报修</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3、提供维修所需工器具及辅材</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8CC047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1C98F84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24小时内修缮完毕</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2A83D32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估计一年有15台设备需要更换，按实际情况维修更换</w:t>
            </w:r>
          </w:p>
        </w:tc>
      </w:tr>
      <w:tr w14:paraId="1C6BB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9" w:hRule="atLeast"/>
        </w:trPr>
        <w:tc>
          <w:tcPr>
            <w:tcW w:w="468" w:type="dxa"/>
            <w:tcBorders>
              <w:top w:val="single" w:color="000000" w:sz="4" w:space="0"/>
              <w:left w:val="single" w:color="000000" w:sz="4" w:space="0"/>
              <w:bottom w:val="single" w:color="000000" w:sz="4" w:space="0"/>
              <w:right w:val="single" w:color="000000" w:sz="4" w:space="0"/>
            </w:tcBorders>
            <w:noWrap/>
            <w:vAlign w:val="center"/>
          </w:tcPr>
          <w:p w14:paraId="0AB26B2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8</w:t>
            </w:r>
          </w:p>
        </w:tc>
        <w:tc>
          <w:tcPr>
            <w:tcW w:w="1710" w:type="dxa"/>
            <w:tcBorders>
              <w:top w:val="single" w:color="000000" w:sz="4" w:space="0"/>
              <w:left w:val="single" w:color="000000" w:sz="4" w:space="0"/>
              <w:bottom w:val="single" w:color="000000" w:sz="4" w:space="0"/>
              <w:right w:val="single" w:color="000000" w:sz="4" w:space="0"/>
            </w:tcBorders>
            <w:noWrap w:val="0"/>
            <w:vAlign w:val="center"/>
          </w:tcPr>
          <w:p w14:paraId="1D4389A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摄像机主板</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74324370">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1、主材甲供</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2、维修人员在设备损坏后1小时内到达现场检查、第一时间报修</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3、提供维修所需工器具及辅材</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E7617B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5BD58CB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24小时内修缮完毕</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09AEB1E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估计一年有5台设备需要更换，按实际情况维修更换</w:t>
            </w:r>
          </w:p>
        </w:tc>
      </w:tr>
      <w:tr w14:paraId="4D27A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9" w:hRule="atLeast"/>
        </w:trPr>
        <w:tc>
          <w:tcPr>
            <w:tcW w:w="468" w:type="dxa"/>
            <w:tcBorders>
              <w:top w:val="single" w:color="000000" w:sz="4" w:space="0"/>
              <w:left w:val="single" w:color="000000" w:sz="4" w:space="0"/>
              <w:bottom w:val="single" w:color="000000" w:sz="4" w:space="0"/>
              <w:right w:val="single" w:color="000000" w:sz="4" w:space="0"/>
            </w:tcBorders>
            <w:noWrap/>
            <w:vAlign w:val="center"/>
          </w:tcPr>
          <w:p w14:paraId="0A4F596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9</w:t>
            </w:r>
          </w:p>
        </w:tc>
        <w:tc>
          <w:tcPr>
            <w:tcW w:w="1710" w:type="dxa"/>
            <w:tcBorders>
              <w:top w:val="single" w:color="000000" w:sz="4" w:space="0"/>
              <w:left w:val="single" w:color="000000" w:sz="4" w:space="0"/>
              <w:bottom w:val="single" w:color="000000" w:sz="4" w:space="0"/>
              <w:right w:val="single" w:color="000000" w:sz="4" w:space="0"/>
            </w:tcBorders>
            <w:noWrap w:val="0"/>
            <w:vAlign w:val="center"/>
          </w:tcPr>
          <w:p w14:paraId="44EFAF7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红外对射报警器</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2F4209AF">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1、主材甲供</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2、维修人员在设备损坏后1小时内到达现场检查、第一时间报修</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3、提供维修所需工器具及辅材</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2A59C5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0E038F0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24小时内修缮完毕</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231BBCC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估计一年有6台设备需要更换，按实际情况维修更换</w:t>
            </w:r>
          </w:p>
        </w:tc>
      </w:tr>
      <w:tr w14:paraId="01A72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9" w:hRule="atLeast"/>
        </w:trPr>
        <w:tc>
          <w:tcPr>
            <w:tcW w:w="468" w:type="dxa"/>
            <w:tcBorders>
              <w:top w:val="single" w:color="000000" w:sz="4" w:space="0"/>
              <w:left w:val="single" w:color="000000" w:sz="4" w:space="0"/>
              <w:bottom w:val="single" w:color="000000" w:sz="4" w:space="0"/>
              <w:right w:val="single" w:color="000000" w:sz="4" w:space="0"/>
            </w:tcBorders>
            <w:noWrap/>
            <w:vAlign w:val="center"/>
          </w:tcPr>
          <w:p w14:paraId="7EC855C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1710" w:type="dxa"/>
            <w:tcBorders>
              <w:top w:val="single" w:color="000000" w:sz="4" w:space="0"/>
              <w:left w:val="single" w:color="000000" w:sz="4" w:space="0"/>
              <w:bottom w:val="single" w:color="000000" w:sz="4" w:space="0"/>
              <w:right w:val="single" w:color="000000" w:sz="4" w:space="0"/>
            </w:tcBorders>
            <w:noWrap w:val="0"/>
            <w:vAlign w:val="center"/>
          </w:tcPr>
          <w:p w14:paraId="2DF7B40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监控综合箱</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200D19B4">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1、主材甲供</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2、维修人员在设备损坏后1小时内到达现场检查、第一时间报修</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3、提供维修所需工器具及辅材</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47B6C0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145BED9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24小时内修缮完毕</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13B19CF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估计一年有1台损坏需要更换，按实际情况维修更换</w:t>
            </w:r>
          </w:p>
        </w:tc>
      </w:tr>
      <w:tr w14:paraId="3A329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9" w:hRule="atLeast"/>
        </w:trPr>
        <w:tc>
          <w:tcPr>
            <w:tcW w:w="468" w:type="dxa"/>
            <w:tcBorders>
              <w:top w:val="single" w:color="000000" w:sz="4" w:space="0"/>
              <w:left w:val="single" w:color="000000" w:sz="4" w:space="0"/>
              <w:bottom w:val="single" w:color="000000" w:sz="4" w:space="0"/>
              <w:right w:val="single" w:color="000000" w:sz="4" w:space="0"/>
            </w:tcBorders>
            <w:noWrap/>
            <w:vAlign w:val="center"/>
          </w:tcPr>
          <w:p w14:paraId="205CA9C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11</w:t>
            </w:r>
          </w:p>
        </w:tc>
        <w:tc>
          <w:tcPr>
            <w:tcW w:w="1710" w:type="dxa"/>
            <w:tcBorders>
              <w:top w:val="single" w:color="000000" w:sz="4" w:space="0"/>
              <w:left w:val="single" w:color="000000" w:sz="4" w:space="0"/>
              <w:bottom w:val="single" w:color="000000" w:sz="4" w:space="0"/>
              <w:right w:val="single" w:color="000000" w:sz="4" w:space="0"/>
            </w:tcBorders>
            <w:noWrap w:val="0"/>
            <w:vAlign w:val="center"/>
          </w:tcPr>
          <w:p w14:paraId="127C85B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落地配电柜</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140350A2">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1、主材甲供</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2、维修人员在设备损坏后1小时内到达现场检查、第一时间报修</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3、提供维修所需工器具及辅材</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B9F03E6">
            <w:pPr>
              <w:jc w:val="center"/>
              <w:rPr>
                <w:rFonts w:hint="eastAsia" w:ascii="仿宋" w:hAnsi="仿宋" w:eastAsia="仿宋" w:cs="仿宋"/>
                <w:i w:val="0"/>
                <w:iCs w:val="0"/>
                <w:color w:val="000000"/>
                <w:sz w:val="22"/>
                <w:szCs w:val="22"/>
                <w:u w:val="none"/>
              </w:rPr>
            </w:pP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17BDB45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24小时内修缮完毕</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017B5BC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空开等维修更换、调试</w:t>
            </w:r>
          </w:p>
        </w:tc>
      </w:tr>
      <w:tr w14:paraId="2B756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9" w:hRule="atLeast"/>
        </w:trPr>
        <w:tc>
          <w:tcPr>
            <w:tcW w:w="468" w:type="dxa"/>
            <w:tcBorders>
              <w:top w:val="single" w:color="000000" w:sz="4" w:space="0"/>
              <w:left w:val="single" w:color="000000" w:sz="4" w:space="0"/>
              <w:bottom w:val="single" w:color="000000" w:sz="4" w:space="0"/>
              <w:right w:val="single" w:color="000000" w:sz="4" w:space="0"/>
            </w:tcBorders>
            <w:noWrap/>
            <w:vAlign w:val="center"/>
          </w:tcPr>
          <w:p w14:paraId="6B009F9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12</w:t>
            </w:r>
          </w:p>
        </w:tc>
        <w:tc>
          <w:tcPr>
            <w:tcW w:w="1710" w:type="dxa"/>
            <w:tcBorders>
              <w:top w:val="single" w:color="000000" w:sz="4" w:space="0"/>
              <w:left w:val="single" w:color="000000" w:sz="4" w:space="0"/>
              <w:bottom w:val="single" w:color="000000" w:sz="4" w:space="0"/>
              <w:right w:val="single" w:color="000000" w:sz="4" w:space="0"/>
            </w:tcBorders>
            <w:noWrap w:val="0"/>
            <w:vAlign w:val="center"/>
          </w:tcPr>
          <w:p w14:paraId="43989E6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12V模块电源</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6875DF02">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1、主材甲供</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2、维修人员在设备损坏后1小时内到达现场检查、第一时间报修</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3、提供维修所需工器具及辅材</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23BAAC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6178019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24小时内修缮完毕</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6D68F2A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估计一年有3台设备需要更换，按实际情况维修更换</w:t>
            </w:r>
          </w:p>
        </w:tc>
      </w:tr>
      <w:tr w14:paraId="19994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9" w:hRule="atLeast"/>
        </w:trPr>
        <w:tc>
          <w:tcPr>
            <w:tcW w:w="468" w:type="dxa"/>
            <w:tcBorders>
              <w:top w:val="single" w:color="000000" w:sz="4" w:space="0"/>
              <w:left w:val="single" w:color="000000" w:sz="4" w:space="0"/>
              <w:bottom w:val="single" w:color="000000" w:sz="4" w:space="0"/>
              <w:right w:val="single" w:color="000000" w:sz="4" w:space="0"/>
            </w:tcBorders>
            <w:noWrap/>
            <w:vAlign w:val="center"/>
          </w:tcPr>
          <w:p w14:paraId="0EF7632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13</w:t>
            </w:r>
          </w:p>
        </w:tc>
        <w:tc>
          <w:tcPr>
            <w:tcW w:w="1710" w:type="dxa"/>
            <w:tcBorders>
              <w:top w:val="single" w:color="000000" w:sz="4" w:space="0"/>
              <w:left w:val="single" w:color="000000" w:sz="4" w:space="0"/>
              <w:bottom w:val="single" w:color="000000" w:sz="4" w:space="0"/>
              <w:right w:val="single" w:color="000000" w:sz="4" w:space="0"/>
            </w:tcBorders>
            <w:noWrap w:val="0"/>
            <w:vAlign w:val="center"/>
          </w:tcPr>
          <w:p w14:paraId="3B14919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24V模块电源</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7B573F52">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1、主材甲供</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2、维修人员在设备损坏后1小时内到达现场检查、第一时间报修</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3、提供维修所需工器具及辅材</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644808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1C96766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24小时内修缮完毕</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4C652BC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估计一年有3台设备需要更换，按实际情况维修更换</w:t>
            </w:r>
          </w:p>
        </w:tc>
      </w:tr>
      <w:tr w14:paraId="29672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9" w:hRule="atLeast"/>
        </w:trPr>
        <w:tc>
          <w:tcPr>
            <w:tcW w:w="468" w:type="dxa"/>
            <w:tcBorders>
              <w:top w:val="single" w:color="000000" w:sz="4" w:space="0"/>
              <w:left w:val="single" w:color="000000" w:sz="4" w:space="0"/>
              <w:bottom w:val="single" w:color="000000" w:sz="4" w:space="0"/>
              <w:right w:val="single" w:color="000000" w:sz="4" w:space="0"/>
            </w:tcBorders>
            <w:noWrap/>
            <w:vAlign w:val="center"/>
          </w:tcPr>
          <w:p w14:paraId="1E7FEDB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14</w:t>
            </w:r>
          </w:p>
        </w:tc>
        <w:tc>
          <w:tcPr>
            <w:tcW w:w="1710" w:type="dxa"/>
            <w:tcBorders>
              <w:top w:val="single" w:color="000000" w:sz="4" w:space="0"/>
              <w:left w:val="single" w:color="000000" w:sz="4" w:space="0"/>
              <w:bottom w:val="single" w:color="000000" w:sz="4" w:space="0"/>
              <w:right w:val="single" w:color="000000" w:sz="4" w:space="0"/>
            </w:tcBorders>
            <w:noWrap w:val="0"/>
            <w:vAlign w:val="center"/>
          </w:tcPr>
          <w:p w14:paraId="279005B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光电转换器</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4B2A30B1">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1、主材甲供</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2、维修人员在设备损坏后1小时内到达现场检查、第一时间报修</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3、提供维修所需工器具及辅材</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F162C7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7C22200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24小时内修缮完毕</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74D92EC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估计一年有3台设备需要更换，按实际情况维修更换</w:t>
            </w:r>
          </w:p>
        </w:tc>
      </w:tr>
      <w:tr w14:paraId="0B7BE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9" w:hRule="atLeast"/>
        </w:trPr>
        <w:tc>
          <w:tcPr>
            <w:tcW w:w="468" w:type="dxa"/>
            <w:tcBorders>
              <w:top w:val="single" w:color="000000" w:sz="4" w:space="0"/>
              <w:left w:val="single" w:color="000000" w:sz="4" w:space="0"/>
              <w:bottom w:val="single" w:color="000000" w:sz="4" w:space="0"/>
              <w:right w:val="single" w:color="000000" w:sz="4" w:space="0"/>
            </w:tcBorders>
            <w:noWrap/>
            <w:vAlign w:val="center"/>
          </w:tcPr>
          <w:p w14:paraId="0F94F5E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w:t>
            </w:r>
          </w:p>
        </w:tc>
        <w:tc>
          <w:tcPr>
            <w:tcW w:w="1710" w:type="dxa"/>
            <w:tcBorders>
              <w:top w:val="single" w:color="000000" w:sz="4" w:space="0"/>
              <w:left w:val="single" w:color="000000" w:sz="4" w:space="0"/>
              <w:bottom w:val="single" w:color="000000" w:sz="4" w:space="0"/>
              <w:right w:val="single" w:color="000000" w:sz="4" w:space="0"/>
            </w:tcBorders>
            <w:noWrap w:val="0"/>
            <w:vAlign w:val="center"/>
          </w:tcPr>
          <w:p w14:paraId="154CF2B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光电转换器4口</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3584CC9B">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1、主材甲供</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2、维修人员在设备损坏后1小时内到达现场检查、第一时间报修</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3、提供维修所需工器具及辅材</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844F9D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6E1F07B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24小时内修缮完毕</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7185F93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估计一年有3台设备需要更换，按实际情况维修更换</w:t>
            </w:r>
          </w:p>
        </w:tc>
      </w:tr>
      <w:tr w14:paraId="45C89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1" w:hRule="atLeast"/>
        </w:trPr>
        <w:tc>
          <w:tcPr>
            <w:tcW w:w="468" w:type="dxa"/>
            <w:tcBorders>
              <w:top w:val="single" w:color="000000" w:sz="4" w:space="0"/>
              <w:left w:val="single" w:color="000000" w:sz="4" w:space="0"/>
              <w:bottom w:val="single" w:color="000000" w:sz="4" w:space="0"/>
              <w:right w:val="single" w:color="000000" w:sz="4" w:space="0"/>
            </w:tcBorders>
            <w:noWrap/>
            <w:vAlign w:val="center"/>
          </w:tcPr>
          <w:p w14:paraId="3B6FA97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16</w:t>
            </w:r>
          </w:p>
        </w:tc>
        <w:tc>
          <w:tcPr>
            <w:tcW w:w="1710" w:type="dxa"/>
            <w:tcBorders>
              <w:top w:val="single" w:color="000000" w:sz="4" w:space="0"/>
              <w:left w:val="single" w:color="000000" w:sz="4" w:space="0"/>
              <w:bottom w:val="single" w:color="000000" w:sz="4" w:space="0"/>
              <w:right w:val="single" w:color="000000" w:sz="4" w:space="0"/>
            </w:tcBorders>
            <w:noWrap w:val="0"/>
            <w:vAlign w:val="center"/>
          </w:tcPr>
          <w:p w14:paraId="6A92FC6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光转集中供电机架</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1FAF0392">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1、主材甲供</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2、维修人员在设备损坏后1小时内到达现场检查、第一时间报修</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3、提供维修所需工器具及辅材</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43F5E2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5628690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24小时内修缮完毕</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280417E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估计一年有1台损坏需要更换，按实际情况维修更换</w:t>
            </w:r>
          </w:p>
        </w:tc>
      </w:tr>
      <w:tr w14:paraId="731C5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9" w:hRule="atLeast"/>
        </w:trPr>
        <w:tc>
          <w:tcPr>
            <w:tcW w:w="468" w:type="dxa"/>
            <w:tcBorders>
              <w:top w:val="single" w:color="000000" w:sz="4" w:space="0"/>
              <w:left w:val="single" w:color="000000" w:sz="4" w:space="0"/>
              <w:bottom w:val="single" w:color="000000" w:sz="4" w:space="0"/>
              <w:right w:val="single" w:color="000000" w:sz="4" w:space="0"/>
            </w:tcBorders>
            <w:noWrap/>
            <w:vAlign w:val="center"/>
          </w:tcPr>
          <w:p w14:paraId="61A09BE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17</w:t>
            </w:r>
          </w:p>
        </w:tc>
        <w:tc>
          <w:tcPr>
            <w:tcW w:w="1710" w:type="dxa"/>
            <w:tcBorders>
              <w:top w:val="single" w:color="000000" w:sz="4" w:space="0"/>
              <w:left w:val="single" w:color="000000" w:sz="4" w:space="0"/>
              <w:bottom w:val="single" w:color="000000" w:sz="4" w:space="0"/>
              <w:right w:val="single" w:color="000000" w:sz="4" w:space="0"/>
            </w:tcBorders>
            <w:noWrap w:val="0"/>
            <w:vAlign w:val="center"/>
          </w:tcPr>
          <w:p w14:paraId="28E0602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防雷器</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4EE9A7BB">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1、主材甲供</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2、维修人员在设备损坏后1小时内到达现场检查、第一时间报修</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4、提供维修所需工器具及辅材</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076BD3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11</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15EB8E5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24小时内修缮完毕</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2385C02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估计一年有11台损坏需要更换，按实际情况维修更换</w:t>
            </w:r>
          </w:p>
        </w:tc>
      </w:tr>
      <w:tr w14:paraId="27E8C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9" w:hRule="atLeast"/>
        </w:trPr>
        <w:tc>
          <w:tcPr>
            <w:tcW w:w="468" w:type="dxa"/>
            <w:tcBorders>
              <w:top w:val="single" w:color="000000" w:sz="4" w:space="0"/>
              <w:left w:val="single" w:color="000000" w:sz="4" w:space="0"/>
              <w:bottom w:val="single" w:color="000000" w:sz="4" w:space="0"/>
              <w:right w:val="single" w:color="000000" w:sz="4" w:space="0"/>
            </w:tcBorders>
            <w:noWrap/>
            <w:vAlign w:val="center"/>
          </w:tcPr>
          <w:p w14:paraId="5A0A456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17</w:t>
            </w:r>
          </w:p>
        </w:tc>
        <w:tc>
          <w:tcPr>
            <w:tcW w:w="1710" w:type="dxa"/>
            <w:tcBorders>
              <w:top w:val="single" w:color="000000" w:sz="4" w:space="0"/>
              <w:left w:val="single" w:color="000000" w:sz="4" w:space="0"/>
              <w:bottom w:val="single" w:color="000000" w:sz="4" w:space="0"/>
              <w:right w:val="single" w:color="000000" w:sz="4" w:space="0"/>
            </w:tcBorders>
            <w:noWrap w:val="0"/>
            <w:vAlign w:val="center"/>
          </w:tcPr>
          <w:p w14:paraId="1A267DD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光缆（单位：米）</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3558489C">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1、主材甲供</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2、维修人员在设备损坏后1小时内到达现场检查、第一时间报修</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3、提供维修所需工器具及辅材</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4E8DEA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150</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13D937B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24小时内修缮完毕</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1FD1AA3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估计一年有150米线路损坏需要更换，按实际情况维修更换</w:t>
            </w:r>
          </w:p>
        </w:tc>
      </w:tr>
      <w:tr w14:paraId="387D5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9" w:hRule="atLeast"/>
        </w:trPr>
        <w:tc>
          <w:tcPr>
            <w:tcW w:w="468" w:type="dxa"/>
            <w:tcBorders>
              <w:top w:val="single" w:color="000000" w:sz="4" w:space="0"/>
              <w:left w:val="single" w:color="000000" w:sz="4" w:space="0"/>
              <w:bottom w:val="single" w:color="000000" w:sz="4" w:space="0"/>
              <w:right w:val="single" w:color="000000" w:sz="4" w:space="0"/>
            </w:tcBorders>
            <w:noWrap/>
            <w:vAlign w:val="center"/>
          </w:tcPr>
          <w:p w14:paraId="27509A7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18</w:t>
            </w:r>
          </w:p>
        </w:tc>
        <w:tc>
          <w:tcPr>
            <w:tcW w:w="1710" w:type="dxa"/>
            <w:tcBorders>
              <w:top w:val="single" w:color="000000" w:sz="4" w:space="0"/>
              <w:left w:val="single" w:color="000000" w:sz="4" w:space="0"/>
              <w:bottom w:val="single" w:color="000000" w:sz="4" w:space="0"/>
              <w:right w:val="single" w:color="000000" w:sz="4" w:space="0"/>
            </w:tcBorders>
            <w:noWrap w:val="0"/>
            <w:vAlign w:val="center"/>
          </w:tcPr>
          <w:p w14:paraId="446B45F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网线（单位：米）</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5FB36117">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1、主材甲供</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2、维修人员在设备损坏后1小时内到达现场检查、第一时间报修</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3、提供维修所需工器具及辅材</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32F028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150</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7E797D1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24小时内修缮完毕</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408C03F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估计一年有150米线路损坏需要更换，按实际情况维修更换</w:t>
            </w:r>
          </w:p>
        </w:tc>
      </w:tr>
      <w:tr w14:paraId="0C747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9" w:hRule="atLeast"/>
        </w:trPr>
        <w:tc>
          <w:tcPr>
            <w:tcW w:w="468" w:type="dxa"/>
            <w:tcBorders>
              <w:top w:val="single" w:color="000000" w:sz="4" w:space="0"/>
              <w:left w:val="single" w:color="000000" w:sz="4" w:space="0"/>
              <w:bottom w:val="single" w:color="000000" w:sz="4" w:space="0"/>
              <w:right w:val="single" w:color="000000" w:sz="4" w:space="0"/>
            </w:tcBorders>
            <w:noWrap/>
            <w:vAlign w:val="center"/>
          </w:tcPr>
          <w:p w14:paraId="7A4C52E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19</w:t>
            </w:r>
          </w:p>
        </w:tc>
        <w:tc>
          <w:tcPr>
            <w:tcW w:w="1710" w:type="dxa"/>
            <w:tcBorders>
              <w:top w:val="single" w:color="000000" w:sz="4" w:space="0"/>
              <w:left w:val="single" w:color="000000" w:sz="4" w:space="0"/>
              <w:bottom w:val="single" w:color="000000" w:sz="4" w:space="0"/>
              <w:right w:val="single" w:color="000000" w:sz="4" w:space="0"/>
            </w:tcBorders>
            <w:noWrap w:val="0"/>
            <w:vAlign w:val="center"/>
          </w:tcPr>
          <w:p w14:paraId="6806DAF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电缆（单位：米）</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4ABCF539">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1、主材甲供</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2、维修人员在设备损坏后1小时内到达现场检查、第一时间报修</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3、提供维修所需工器具及辅材</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5D2998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150</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68251B5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24小时内修缮完毕</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61FFC69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估计一年有150米线路损坏需要更换，按实际情况维修更换</w:t>
            </w:r>
          </w:p>
        </w:tc>
      </w:tr>
      <w:tr w14:paraId="046A7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3" w:hRule="atLeast"/>
        </w:trPr>
        <w:tc>
          <w:tcPr>
            <w:tcW w:w="468" w:type="dxa"/>
            <w:tcBorders>
              <w:top w:val="single" w:color="000000" w:sz="4" w:space="0"/>
              <w:left w:val="single" w:color="000000" w:sz="4" w:space="0"/>
              <w:bottom w:val="single" w:color="000000" w:sz="4" w:space="0"/>
              <w:right w:val="single" w:color="000000" w:sz="4" w:space="0"/>
            </w:tcBorders>
            <w:noWrap/>
            <w:vAlign w:val="center"/>
          </w:tcPr>
          <w:p w14:paraId="456B9384">
            <w:pPr>
              <w:jc w:val="center"/>
              <w:rPr>
                <w:rFonts w:hint="eastAsia" w:ascii="仿宋" w:hAnsi="仿宋" w:eastAsia="仿宋" w:cs="仿宋"/>
                <w:i w:val="0"/>
                <w:iCs w:val="0"/>
                <w:color w:val="000000"/>
                <w:sz w:val="22"/>
                <w:szCs w:val="22"/>
                <w:u w:val="none"/>
              </w:rPr>
            </w:pPr>
          </w:p>
        </w:tc>
        <w:tc>
          <w:tcPr>
            <w:tcW w:w="1710" w:type="dxa"/>
            <w:tcBorders>
              <w:top w:val="single" w:color="000000" w:sz="4" w:space="0"/>
              <w:left w:val="single" w:color="000000" w:sz="4" w:space="0"/>
              <w:bottom w:val="single" w:color="000000" w:sz="4" w:space="0"/>
              <w:right w:val="single" w:color="000000" w:sz="4" w:space="0"/>
            </w:tcBorders>
            <w:noWrap w:val="0"/>
            <w:vAlign w:val="center"/>
          </w:tcPr>
          <w:p w14:paraId="7780DC05">
            <w:pPr>
              <w:rPr>
                <w:rFonts w:hint="eastAsia" w:ascii="仿宋" w:hAnsi="仿宋" w:eastAsia="仿宋" w:cs="仿宋"/>
                <w:i w:val="0"/>
                <w:iCs w:val="0"/>
                <w:color w:val="000000"/>
                <w:sz w:val="22"/>
                <w:szCs w:val="22"/>
                <w:u w:val="none"/>
              </w:rPr>
            </w:pPr>
          </w:p>
        </w:tc>
        <w:tc>
          <w:tcPr>
            <w:tcW w:w="1770" w:type="dxa"/>
            <w:tcBorders>
              <w:top w:val="single" w:color="000000" w:sz="4" w:space="0"/>
              <w:left w:val="single" w:color="000000" w:sz="4" w:space="0"/>
              <w:bottom w:val="single" w:color="000000" w:sz="4" w:space="0"/>
              <w:right w:val="single" w:color="000000" w:sz="4" w:space="0"/>
            </w:tcBorders>
            <w:noWrap/>
            <w:vAlign w:val="center"/>
          </w:tcPr>
          <w:p w14:paraId="6DC877AC">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小计</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FC8A333">
            <w:pPr>
              <w:jc w:val="center"/>
              <w:rPr>
                <w:rFonts w:hint="eastAsia" w:ascii="仿宋" w:hAnsi="仿宋" w:eastAsia="仿宋" w:cs="仿宋"/>
                <w:i w:val="0"/>
                <w:iCs w:val="0"/>
                <w:color w:val="000000"/>
                <w:sz w:val="22"/>
                <w:szCs w:val="22"/>
                <w:u w:val="none"/>
              </w:rPr>
            </w:pP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48276613">
            <w:pPr>
              <w:jc w:val="center"/>
              <w:rPr>
                <w:rFonts w:hint="eastAsia" w:ascii="仿宋" w:hAnsi="仿宋" w:eastAsia="仿宋" w:cs="仿宋"/>
                <w:i w:val="0"/>
                <w:iCs w:val="0"/>
                <w:color w:val="000000"/>
                <w:sz w:val="22"/>
                <w:szCs w:val="22"/>
                <w:u w:val="none"/>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54108334">
            <w:pPr>
              <w:jc w:val="center"/>
              <w:rPr>
                <w:rFonts w:hint="eastAsia" w:ascii="仿宋" w:hAnsi="仿宋" w:eastAsia="仿宋" w:cs="仿宋"/>
                <w:i w:val="0"/>
                <w:iCs w:val="0"/>
                <w:color w:val="000000"/>
                <w:sz w:val="22"/>
                <w:szCs w:val="22"/>
                <w:u w:val="none"/>
              </w:rPr>
            </w:pPr>
          </w:p>
        </w:tc>
      </w:tr>
      <w:tr w14:paraId="0E66F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468" w:type="dxa"/>
            <w:tcBorders>
              <w:top w:val="single" w:color="000000" w:sz="4" w:space="0"/>
              <w:left w:val="single" w:color="000000" w:sz="4" w:space="0"/>
              <w:bottom w:val="single" w:color="000000" w:sz="4" w:space="0"/>
              <w:right w:val="single" w:color="000000" w:sz="4" w:space="0"/>
            </w:tcBorders>
            <w:noWrap/>
            <w:vAlign w:val="center"/>
          </w:tcPr>
          <w:p w14:paraId="5E6CD2B7">
            <w:pPr>
              <w:jc w:val="center"/>
              <w:rPr>
                <w:rFonts w:hint="eastAsia" w:ascii="仿宋" w:hAnsi="仿宋" w:eastAsia="仿宋" w:cs="仿宋"/>
                <w:i w:val="0"/>
                <w:iCs w:val="0"/>
                <w:color w:val="000000"/>
                <w:sz w:val="22"/>
                <w:szCs w:val="22"/>
                <w:u w:val="none"/>
              </w:rPr>
            </w:pPr>
          </w:p>
        </w:tc>
        <w:tc>
          <w:tcPr>
            <w:tcW w:w="1710" w:type="dxa"/>
            <w:tcBorders>
              <w:top w:val="single" w:color="000000" w:sz="4" w:space="0"/>
              <w:left w:val="single" w:color="000000" w:sz="4" w:space="0"/>
              <w:bottom w:val="single" w:color="000000" w:sz="4" w:space="0"/>
              <w:right w:val="single" w:color="000000" w:sz="4" w:space="0"/>
            </w:tcBorders>
            <w:noWrap w:val="0"/>
            <w:vAlign w:val="center"/>
          </w:tcPr>
          <w:p w14:paraId="4D84142E">
            <w:pPr>
              <w:jc w:val="center"/>
              <w:rPr>
                <w:rFonts w:hint="eastAsia" w:ascii="仿宋" w:hAnsi="仿宋" w:eastAsia="仿宋" w:cs="仿宋"/>
                <w:i w:val="0"/>
                <w:iCs w:val="0"/>
                <w:color w:val="000000"/>
                <w:sz w:val="22"/>
                <w:szCs w:val="22"/>
                <w:u w:val="none"/>
              </w:rPr>
            </w:pPr>
          </w:p>
        </w:tc>
        <w:tc>
          <w:tcPr>
            <w:tcW w:w="1770" w:type="dxa"/>
            <w:tcBorders>
              <w:top w:val="single" w:color="000000" w:sz="4" w:space="0"/>
              <w:left w:val="single" w:color="000000" w:sz="4" w:space="0"/>
              <w:bottom w:val="single" w:color="000000" w:sz="4" w:space="0"/>
              <w:right w:val="single" w:color="000000" w:sz="4" w:space="0"/>
            </w:tcBorders>
            <w:noWrap/>
            <w:vAlign w:val="center"/>
          </w:tcPr>
          <w:p w14:paraId="228AEF9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合计</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D7D0DA3">
            <w:pPr>
              <w:jc w:val="center"/>
              <w:rPr>
                <w:rFonts w:hint="eastAsia" w:ascii="仿宋" w:hAnsi="仿宋" w:eastAsia="仿宋" w:cs="仿宋"/>
                <w:i w:val="0"/>
                <w:iCs w:val="0"/>
                <w:color w:val="000000"/>
                <w:sz w:val="22"/>
                <w:szCs w:val="22"/>
                <w:u w:val="none"/>
              </w:rPr>
            </w:pP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37E124EF">
            <w:pPr>
              <w:jc w:val="center"/>
              <w:rPr>
                <w:rFonts w:hint="eastAsia" w:ascii="仿宋" w:hAnsi="仿宋" w:eastAsia="仿宋" w:cs="仿宋"/>
                <w:i w:val="0"/>
                <w:iCs w:val="0"/>
                <w:color w:val="000000"/>
                <w:sz w:val="22"/>
                <w:szCs w:val="22"/>
                <w:u w:val="none"/>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09227859">
            <w:pPr>
              <w:jc w:val="center"/>
              <w:rPr>
                <w:rFonts w:hint="eastAsia" w:ascii="仿宋" w:hAnsi="仿宋" w:eastAsia="仿宋" w:cs="仿宋"/>
                <w:i w:val="0"/>
                <w:iCs w:val="0"/>
                <w:color w:val="000000"/>
                <w:sz w:val="22"/>
                <w:szCs w:val="22"/>
                <w:u w:val="none"/>
              </w:rPr>
            </w:pPr>
          </w:p>
        </w:tc>
      </w:tr>
    </w:tbl>
    <w:p w14:paraId="19CA2B75">
      <w:pPr>
        <w:pStyle w:val="2"/>
        <w:snapToGrid w:val="0"/>
        <w:spacing w:before="319" w:beforeLines="100" w:after="319" w:afterLines="100" w:line="360" w:lineRule="auto"/>
        <w:rPr>
          <w:rFonts w:hint="eastAsia" w:ascii="Times New Roman" w:hAnsi="Times New Roman" w:eastAsia="仿宋" w:cs="仿宋"/>
          <w:color w:val="000000"/>
        </w:rPr>
      </w:pPr>
    </w:p>
    <w:p w14:paraId="2F15CECB">
      <w:pPr>
        <w:pStyle w:val="2"/>
        <w:snapToGrid w:val="0"/>
        <w:spacing w:before="319" w:beforeLines="100" w:after="319" w:afterLines="100" w:line="360" w:lineRule="auto"/>
        <w:jc w:val="left"/>
        <w:rPr>
          <w:rFonts w:hint="eastAsia" w:cs="仿宋"/>
          <w:color w:val="000000"/>
          <w:lang w:val="en-US" w:eastAsia="zh-CN"/>
        </w:rPr>
      </w:pPr>
      <w:r>
        <w:rPr>
          <w:rFonts w:hint="eastAsia" w:cs="仿宋"/>
          <w:color w:val="000000"/>
          <w:lang w:val="en-US" w:eastAsia="zh-CN"/>
        </w:rPr>
        <w:t>附件</w:t>
      </w:r>
    </w:p>
    <w:p w14:paraId="17AEC619">
      <w:pPr>
        <w:pStyle w:val="2"/>
        <w:snapToGrid w:val="0"/>
        <w:spacing w:before="319" w:beforeLines="100" w:after="319" w:afterLines="100" w:line="360" w:lineRule="auto"/>
        <w:jc w:val="left"/>
        <w:rPr>
          <w:rFonts w:hint="eastAsia" w:ascii="黑体" w:hAnsi="黑体" w:eastAsia="黑体" w:cs="黑体"/>
          <w:b w:val="0"/>
          <w:bCs/>
          <w:color w:val="000000"/>
          <w:sz w:val="36"/>
          <w:szCs w:val="36"/>
        </w:rPr>
      </w:pPr>
      <w:r>
        <w:rPr>
          <w:rFonts w:hint="eastAsia" w:ascii="Times New Roman" w:hAnsi="Times New Roman" w:eastAsia="仿宋" w:cs="仿宋"/>
          <w:color w:val="000000"/>
        </w:rPr>
        <w:object>
          <v:shape id="_x0000_i1025" o:spt="75" type="#_x0000_t75" style="height:66pt;width:72.75pt;" o:ole="t" filled="f" o:preferrelative="t" stroked="f" coordsize="21600,21600">
            <v:path/>
            <v:fill on="f" focussize="0,0"/>
            <v:stroke on="f"/>
            <v:imagedata r:id="rId9" o:title=""/>
            <o:lock v:ext="edit" aspectratio="t"/>
            <w10:wrap type="none"/>
            <w10:anchorlock/>
          </v:shape>
          <o:OLEObject Type="Embed" ProgID="Word.Document.8" ShapeID="_x0000_i1025" DrawAspect="Icon" ObjectID="_1468075725" r:id="rId8">
            <o:LockedField>false</o:LockedField>
          </o:OLEObject>
        </w:object>
      </w:r>
      <w:r>
        <w:rPr>
          <w:rFonts w:hint="eastAsia" w:ascii="Times New Roman" w:hAnsi="Times New Roman" w:eastAsia="仿宋" w:cs="仿宋"/>
          <w:color w:val="000000"/>
        </w:rPr>
        <w:br w:type="page"/>
      </w:r>
      <w:r>
        <w:rPr>
          <w:rFonts w:hint="eastAsia" w:ascii="黑体" w:hAnsi="黑体" w:eastAsia="黑体" w:cs="黑体"/>
          <w:b w:val="0"/>
          <w:bCs/>
          <w:color w:val="000000"/>
          <w:sz w:val="36"/>
          <w:szCs w:val="36"/>
        </w:rPr>
        <w:t>第四章 评标方法</w:t>
      </w:r>
      <w:bookmarkEnd w:id="125"/>
      <w:bookmarkEnd w:id="126"/>
      <w:bookmarkEnd w:id="127"/>
    </w:p>
    <w:p w14:paraId="705C4C2B">
      <w:pPr>
        <w:adjustRightInd w:val="0"/>
        <w:snapToGrid w:val="0"/>
        <w:spacing w:line="360" w:lineRule="auto"/>
        <w:ind w:firstLine="480" w:firstLineChars="200"/>
        <w:rPr>
          <w:rFonts w:hint="eastAsia" w:ascii="仿宋_GB2312" w:hAnsi="仿宋_GB2312" w:eastAsia="仿宋_GB2312" w:cs="仿宋_GB2312"/>
          <w:b/>
          <w:color w:val="000000"/>
          <w:kern w:val="0"/>
          <w:sz w:val="24"/>
          <w:szCs w:val="24"/>
        </w:rPr>
      </w:pPr>
      <w:r>
        <w:rPr>
          <w:rFonts w:hint="eastAsia" w:ascii="仿宋_GB2312" w:hAnsi="仿宋_GB2312" w:eastAsia="仿宋_GB2312" w:cs="仿宋_GB2312"/>
          <w:bCs/>
          <w:color w:val="000000"/>
          <w:kern w:val="0"/>
          <w:sz w:val="24"/>
          <w:szCs w:val="24"/>
        </w:rPr>
        <w:t>本项目将按照招标文件第一章投标人须知中“六 开标及评标</w:t>
      </w:r>
      <w:r>
        <w:rPr>
          <w:rFonts w:hint="eastAsia" w:ascii="仿宋_GB2312" w:hAnsi="仿宋_GB2312" w:eastAsia="仿宋_GB2312" w:cs="仿宋_GB2312"/>
          <w:bCs/>
          <w:color w:val="000000"/>
          <w:kern w:val="0"/>
          <w:sz w:val="24"/>
          <w:szCs w:val="24"/>
          <w:lang w:eastAsia="zh-CN"/>
        </w:rPr>
        <w:t>”“</w:t>
      </w:r>
      <w:r>
        <w:rPr>
          <w:rFonts w:hint="eastAsia" w:ascii="仿宋_GB2312" w:hAnsi="仿宋_GB2312" w:eastAsia="仿宋_GB2312" w:cs="仿宋_GB2312"/>
          <w:bCs/>
          <w:color w:val="000000"/>
          <w:kern w:val="0"/>
          <w:sz w:val="24"/>
          <w:szCs w:val="24"/>
        </w:rPr>
        <w:t>七 确定中标”及本章的规定评标。</w:t>
      </w:r>
    </w:p>
    <w:p w14:paraId="3AE213D8">
      <w:pPr>
        <w:adjustRightInd w:val="0"/>
        <w:snapToGrid w:val="0"/>
        <w:spacing w:line="360" w:lineRule="auto"/>
        <w:ind w:firstLine="480" w:firstLineChars="200"/>
        <w:rPr>
          <w:rFonts w:hint="eastAsia" w:ascii="仿宋_GB2312" w:hAnsi="仿宋_GB2312" w:eastAsia="仿宋_GB2312" w:cs="仿宋_GB2312"/>
          <w:b/>
          <w:color w:val="000000"/>
          <w:kern w:val="0"/>
          <w:sz w:val="24"/>
          <w:szCs w:val="24"/>
        </w:rPr>
      </w:pPr>
      <w:bookmarkStart w:id="128" w:name="_Toc22313_WPSOffice_Level2"/>
      <w:r>
        <w:rPr>
          <w:rFonts w:hint="eastAsia" w:ascii="仿宋_GB2312" w:hAnsi="仿宋_GB2312" w:eastAsia="仿宋_GB2312" w:cs="仿宋_GB2312"/>
          <w:b/>
          <w:color w:val="000000"/>
          <w:kern w:val="0"/>
          <w:sz w:val="24"/>
          <w:szCs w:val="24"/>
        </w:rPr>
        <w:t>一、评标方法</w:t>
      </w:r>
      <w:bookmarkEnd w:id="128"/>
    </w:p>
    <w:p w14:paraId="775EFF75">
      <w:pPr>
        <w:adjustRightInd w:val="0"/>
        <w:snapToGrid w:val="0"/>
        <w:spacing w:line="360" w:lineRule="auto"/>
        <w:ind w:firstLine="480" w:firstLineChars="200"/>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本项目采用</w:t>
      </w:r>
      <w:r>
        <w:rPr>
          <w:rFonts w:hint="eastAsia" w:ascii="仿宋_GB2312" w:hAnsi="仿宋_GB2312" w:eastAsia="仿宋_GB2312" w:cs="仿宋_GB2312"/>
          <w:color w:val="000000"/>
          <w:kern w:val="0"/>
          <w:sz w:val="24"/>
          <w:szCs w:val="24"/>
          <w:u w:val="single"/>
        </w:rPr>
        <w:t>综合评分法</w:t>
      </w:r>
      <w:r>
        <w:rPr>
          <w:rFonts w:hint="eastAsia" w:ascii="仿宋_GB2312" w:hAnsi="仿宋_GB2312" w:eastAsia="仿宋_GB2312" w:cs="仿宋_GB2312"/>
          <w:color w:val="000000"/>
          <w:kern w:val="0"/>
          <w:sz w:val="24"/>
          <w:szCs w:val="24"/>
        </w:rPr>
        <w:t>进行评标。</w:t>
      </w:r>
    </w:p>
    <w:p w14:paraId="1C43A153">
      <w:pPr>
        <w:adjustRightInd w:val="0"/>
        <w:snapToGrid w:val="0"/>
        <w:spacing w:line="360" w:lineRule="auto"/>
        <w:ind w:firstLine="480" w:firstLineChars="200"/>
        <w:textAlignment w:val="baseline"/>
        <w:rPr>
          <w:rFonts w:hint="eastAsia" w:ascii="仿宋_GB2312" w:hAnsi="仿宋_GB2312" w:eastAsia="仿宋_GB2312" w:cs="仿宋_GB2312"/>
          <w:b/>
          <w:color w:val="000000"/>
          <w:kern w:val="0"/>
          <w:sz w:val="24"/>
          <w:szCs w:val="24"/>
        </w:rPr>
      </w:pPr>
      <w:bookmarkStart w:id="129" w:name="_Toc21368_WPSOffice_Level2"/>
      <w:r>
        <w:rPr>
          <w:rFonts w:hint="eastAsia" w:ascii="仿宋_GB2312" w:hAnsi="仿宋_GB2312" w:eastAsia="仿宋_GB2312" w:cs="仿宋_GB2312"/>
          <w:b/>
          <w:color w:val="000000"/>
          <w:kern w:val="0"/>
          <w:sz w:val="24"/>
          <w:szCs w:val="24"/>
        </w:rPr>
        <w:t>二、评标原则及程序</w:t>
      </w:r>
      <w:bookmarkEnd w:id="129"/>
    </w:p>
    <w:p w14:paraId="67F764EB">
      <w:pPr>
        <w:adjustRightInd w:val="0"/>
        <w:snapToGrid w:val="0"/>
        <w:spacing w:line="360" w:lineRule="auto"/>
        <w:ind w:firstLine="480" w:firstLineChars="200"/>
        <w:textAlignment w:val="baseline"/>
        <w:rPr>
          <w:rFonts w:hint="eastAsia" w:ascii="仿宋_GB2312" w:hAnsi="仿宋_GB2312" w:eastAsia="仿宋_GB2312" w:cs="仿宋_GB2312"/>
          <w:b/>
          <w:color w:val="000000"/>
          <w:kern w:val="0"/>
          <w:sz w:val="24"/>
          <w:szCs w:val="24"/>
        </w:rPr>
      </w:pPr>
      <w:r>
        <w:rPr>
          <w:rFonts w:hint="eastAsia" w:ascii="仿宋_GB2312" w:hAnsi="仿宋_GB2312" w:eastAsia="仿宋_GB2312" w:cs="仿宋_GB2312"/>
          <w:b/>
          <w:color w:val="000000"/>
          <w:kern w:val="0"/>
          <w:sz w:val="24"/>
          <w:szCs w:val="24"/>
        </w:rPr>
        <w:t>（一）评标原则</w:t>
      </w:r>
    </w:p>
    <w:p w14:paraId="1F90328B">
      <w:pPr>
        <w:adjustRightInd w:val="0"/>
        <w:snapToGrid w:val="0"/>
        <w:spacing w:line="360" w:lineRule="auto"/>
        <w:ind w:firstLine="480" w:firstLineChars="200"/>
        <w:textAlignment w:val="baseline"/>
        <w:rPr>
          <w:rFonts w:hint="eastAsia" w:ascii="仿宋_GB2312" w:hAnsi="仿宋_GB2312" w:eastAsia="仿宋_GB2312" w:cs="仿宋_GB2312"/>
          <w:b/>
          <w:color w:val="000000"/>
          <w:kern w:val="0"/>
          <w:sz w:val="24"/>
          <w:szCs w:val="24"/>
        </w:rPr>
      </w:pPr>
      <w:r>
        <w:rPr>
          <w:rFonts w:hint="eastAsia" w:ascii="仿宋_GB2312" w:hAnsi="仿宋_GB2312" w:eastAsia="仿宋_GB2312" w:cs="仿宋_GB2312"/>
          <w:color w:val="000000"/>
          <w:kern w:val="0"/>
          <w:sz w:val="24"/>
          <w:szCs w:val="24"/>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4DBD5CE3">
      <w:pPr>
        <w:adjustRightInd w:val="0"/>
        <w:snapToGrid w:val="0"/>
        <w:spacing w:line="360" w:lineRule="auto"/>
        <w:ind w:firstLine="480" w:firstLineChars="200"/>
        <w:textAlignment w:val="baseline"/>
        <w:rPr>
          <w:rFonts w:hint="eastAsia" w:ascii="仿宋_GB2312" w:hAnsi="仿宋_GB2312" w:eastAsia="仿宋_GB2312" w:cs="仿宋_GB2312"/>
          <w:b/>
          <w:color w:val="000000"/>
          <w:kern w:val="0"/>
          <w:sz w:val="24"/>
          <w:szCs w:val="24"/>
        </w:rPr>
      </w:pPr>
      <w:r>
        <w:rPr>
          <w:rFonts w:hint="eastAsia" w:ascii="仿宋_GB2312" w:hAnsi="仿宋_GB2312" w:eastAsia="仿宋_GB2312" w:cs="仿宋_GB2312"/>
          <w:b/>
          <w:color w:val="000000"/>
          <w:kern w:val="0"/>
          <w:sz w:val="24"/>
          <w:szCs w:val="24"/>
        </w:rPr>
        <w:t>（二）评标程序</w:t>
      </w:r>
    </w:p>
    <w:p w14:paraId="59334A16">
      <w:pPr>
        <w:adjustRightInd w:val="0"/>
        <w:snapToGrid w:val="0"/>
        <w:spacing w:line="360" w:lineRule="auto"/>
        <w:ind w:firstLine="480" w:firstLineChars="200"/>
        <w:textAlignment w:val="baseline"/>
        <w:rPr>
          <w:rFonts w:hint="eastAsia" w:ascii="仿宋_GB2312" w:hAnsi="仿宋_GB2312" w:eastAsia="仿宋_GB2312" w:cs="仿宋_GB2312"/>
          <w:b/>
          <w:color w:val="000000"/>
          <w:kern w:val="0"/>
          <w:sz w:val="24"/>
          <w:szCs w:val="24"/>
        </w:rPr>
      </w:pPr>
      <w:r>
        <w:rPr>
          <w:rFonts w:hint="eastAsia" w:ascii="仿宋_GB2312" w:hAnsi="仿宋_GB2312" w:eastAsia="仿宋_GB2312" w:cs="仿宋_GB2312"/>
          <w:b/>
          <w:color w:val="000000"/>
          <w:kern w:val="0"/>
          <w:sz w:val="24"/>
          <w:szCs w:val="24"/>
        </w:rPr>
        <w:t>★1</w:t>
      </w:r>
      <w:r>
        <w:rPr>
          <w:rFonts w:hint="eastAsia" w:ascii="仿宋_GB2312" w:hAnsi="仿宋_GB2312" w:eastAsia="仿宋_GB2312" w:cs="仿宋_GB2312"/>
          <w:b/>
          <w:color w:val="000000"/>
          <w:kern w:val="0"/>
          <w:sz w:val="24"/>
          <w:szCs w:val="24"/>
          <w:lang w:val="en-US" w:eastAsia="zh-CN"/>
        </w:rPr>
        <w:t>.</w:t>
      </w:r>
      <w:r>
        <w:rPr>
          <w:rFonts w:hint="eastAsia" w:ascii="仿宋_GB2312" w:hAnsi="仿宋_GB2312" w:eastAsia="仿宋_GB2312" w:cs="仿宋_GB2312"/>
          <w:b/>
          <w:color w:val="000000"/>
          <w:kern w:val="0"/>
          <w:sz w:val="24"/>
          <w:szCs w:val="24"/>
        </w:rPr>
        <w:t>资格审查</w:t>
      </w:r>
    </w:p>
    <w:p w14:paraId="7A151C21">
      <w:pPr>
        <w:adjustRightInd w:val="0"/>
        <w:snapToGrid w:val="0"/>
        <w:spacing w:line="360" w:lineRule="auto"/>
        <w:ind w:firstLine="480" w:firstLineChars="200"/>
        <w:textAlignment w:val="baseline"/>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1.1详见投标人须知22条。资格审查表详见本章附件1。</w:t>
      </w:r>
    </w:p>
    <w:p w14:paraId="2A46618C">
      <w:pPr>
        <w:adjustRightInd w:val="0"/>
        <w:snapToGrid w:val="0"/>
        <w:spacing w:line="360" w:lineRule="auto"/>
        <w:ind w:firstLine="480" w:firstLineChars="200"/>
        <w:rPr>
          <w:rFonts w:hint="eastAsia" w:ascii="仿宋_GB2312" w:hAnsi="仿宋_GB2312" w:eastAsia="仿宋_GB2312" w:cs="仿宋_GB2312"/>
          <w:b/>
          <w:bCs/>
          <w:color w:val="000000"/>
          <w:kern w:val="0"/>
          <w:sz w:val="24"/>
          <w:szCs w:val="24"/>
        </w:rPr>
      </w:pPr>
      <w:r>
        <w:rPr>
          <w:rFonts w:hint="eastAsia" w:ascii="仿宋_GB2312" w:hAnsi="仿宋_GB2312" w:eastAsia="仿宋_GB2312" w:cs="仿宋_GB2312"/>
          <w:b/>
          <w:color w:val="000000"/>
          <w:kern w:val="0"/>
          <w:sz w:val="24"/>
          <w:szCs w:val="24"/>
        </w:rPr>
        <w:t>★</w:t>
      </w:r>
      <w:r>
        <w:rPr>
          <w:rFonts w:hint="eastAsia" w:ascii="仿宋_GB2312" w:hAnsi="仿宋_GB2312" w:eastAsia="仿宋_GB2312" w:cs="仿宋_GB2312"/>
          <w:b/>
          <w:bCs/>
          <w:color w:val="000000"/>
          <w:kern w:val="0"/>
          <w:sz w:val="24"/>
          <w:szCs w:val="24"/>
        </w:rPr>
        <w:t>2</w:t>
      </w:r>
      <w:r>
        <w:rPr>
          <w:rFonts w:hint="eastAsia" w:ascii="仿宋_GB2312" w:hAnsi="仿宋_GB2312" w:eastAsia="仿宋_GB2312" w:cs="仿宋_GB2312"/>
          <w:b/>
          <w:bCs/>
          <w:color w:val="000000"/>
          <w:kern w:val="0"/>
          <w:sz w:val="24"/>
          <w:szCs w:val="24"/>
          <w:lang w:val="en-US" w:eastAsia="zh-CN"/>
        </w:rPr>
        <w:t>.</w:t>
      </w:r>
      <w:r>
        <w:rPr>
          <w:rFonts w:hint="eastAsia" w:ascii="仿宋_GB2312" w:hAnsi="仿宋_GB2312" w:eastAsia="仿宋_GB2312" w:cs="仿宋_GB2312"/>
          <w:b/>
          <w:bCs/>
          <w:color w:val="000000"/>
          <w:kern w:val="0"/>
          <w:sz w:val="24"/>
          <w:szCs w:val="24"/>
        </w:rPr>
        <w:t>符合性审查</w:t>
      </w:r>
    </w:p>
    <w:p w14:paraId="38989F53">
      <w:pPr>
        <w:adjustRightInd w:val="0"/>
        <w:snapToGrid w:val="0"/>
        <w:spacing w:line="360" w:lineRule="auto"/>
        <w:ind w:firstLine="480" w:firstLineChars="200"/>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2.1详见投标人须知23条。符合性审查表详见本章附件2。</w:t>
      </w:r>
    </w:p>
    <w:p w14:paraId="3774F224">
      <w:pPr>
        <w:adjustRightInd w:val="0"/>
        <w:snapToGrid w:val="0"/>
        <w:spacing w:line="360" w:lineRule="auto"/>
        <w:ind w:firstLine="480" w:firstLineChars="200"/>
        <w:rPr>
          <w:rFonts w:hint="eastAsia" w:ascii="仿宋_GB2312" w:hAnsi="仿宋_GB2312" w:eastAsia="仿宋_GB2312" w:cs="仿宋_GB2312"/>
          <w:b/>
          <w:color w:val="000000"/>
          <w:kern w:val="0"/>
          <w:sz w:val="24"/>
          <w:szCs w:val="24"/>
        </w:rPr>
      </w:pPr>
      <w:r>
        <w:rPr>
          <w:rFonts w:hint="eastAsia" w:ascii="仿宋_GB2312" w:hAnsi="仿宋_GB2312" w:eastAsia="仿宋_GB2312" w:cs="仿宋_GB2312"/>
          <w:b/>
          <w:color w:val="000000"/>
          <w:kern w:val="0"/>
          <w:sz w:val="24"/>
          <w:szCs w:val="24"/>
        </w:rPr>
        <w:t>3</w:t>
      </w:r>
      <w:r>
        <w:rPr>
          <w:rFonts w:hint="eastAsia" w:ascii="仿宋_GB2312" w:hAnsi="仿宋_GB2312" w:eastAsia="仿宋_GB2312" w:cs="仿宋_GB2312"/>
          <w:b/>
          <w:color w:val="000000"/>
          <w:kern w:val="0"/>
          <w:sz w:val="24"/>
          <w:szCs w:val="24"/>
          <w:lang w:val="en-US" w:eastAsia="zh-CN"/>
        </w:rPr>
        <w:t>.</w:t>
      </w:r>
      <w:r>
        <w:rPr>
          <w:rFonts w:hint="eastAsia" w:ascii="仿宋_GB2312" w:hAnsi="仿宋_GB2312" w:eastAsia="仿宋_GB2312" w:cs="仿宋_GB2312"/>
          <w:b/>
          <w:color w:val="000000"/>
          <w:kern w:val="0"/>
          <w:sz w:val="24"/>
          <w:szCs w:val="24"/>
        </w:rPr>
        <w:t>样品及演示</w:t>
      </w:r>
    </w:p>
    <w:p w14:paraId="00CB1F8B">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3.1</w:t>
      </w:r>
      <w:r>
        <w:rPr>
          <w:rFonts w:hint="eastAsia" w:ascii="仿宋_GB2312" w:hAnsi="仿宋_GB2312" w:eastAsia="仿宋_GB2312" w:cs="仿宋_GB2312"/>
          <w:color w:val="000000"/>
          <w:kern w:val="0"/>
          <w:sz w:val="24"/>
          <w:szCs w:val="24"/>
        </w:rPr>
        <w:t>投标人须知表11.4条</w:t>
      </w:r>
      <w:r>
        <w:rPr>
          <w:rFonts w:hint="eastAsia" w:ascii="仿宋_GB2312" w:hAnsi="仿宋_GB2312" w:eastAsia="仿宋_GB2312" w:cs="仿宋_GB2312"/>
          <w:color w:val="000000"/>
          <w:sz w:val="24"/>
          <w:szCs w:val="24"/>
        </w:rPr>
        <w:t>中要求投标人提供样品或演示的，按照</w:t>
      </w:r>
      <w:r>
        <w:rPr>
          <w:rFonts w:hint="eastAsia" w:ascii="仿宋_GB2312" w:hAnsi="仿宋_GB2312" w:eastAsia="仿宋_GB2312" w:cs="仿宋_GB2312"/>
          <w:color w:val="000000"/>
          <w:kern w:val="0"/>
          <w:sz w:val="24"/>
          <w:szCs w:val="24"/>
        </w:rPr>
        <w:t>投标人须知表25.1条</w:t>
      </w:r>
      <w:r>
        <w:rPr>
          <w:rFonts w:hint="eastAsia" w:ascii="仿宋_GB2312" w:hAnsi="仿宋_GB2312" w:eastAsia="仿宋_GB2312" w:cs="仿宋_GB2312"/>
          <w:color w:val="000000"/>
          <w:sz w:val="24"/>
          <w:szCs w:val="24"/>
        </w:rPr>
        <w:t>中确定的评审方法以及评审标准进行评审。</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样品或演示属于符合性审查的，按照</w:t>
      </w:r>
      <w:r>
        <w:rPr>
          <w:rFonts w:hint="eastAsia" w:ascii="仿宋_GB2312" w:hAnsi="仿宋_GB2312" w:eastAsia="仿宋_GB2312" w:cs="仿宋_GB2312"/>
          <w:color w:val="000000"/>
          <w:kern w:val="0"/>
          <w:sz w:val="24"/>
          <w:szCs w:val="24"/>
        </w:rPr>
        <w:t>投标人须知23条</w:t>
      </w:r>
      <w:r>
        <w:rPr>
          <w:rFonts w:hint="eastAsia" w:ascii="仿宋_GB2312" w:hAnsi="仿宋_GB2312" w:eastAsia="仿宋_GB2312" w:cs="仿宋_GB2312"/>
          <w:color w:val="000000"/>
          <w:sz w:val="24"/>
          <w:szCs w:val="24"/>
        </w:rPr>
        <w:t>规定执行）</w:t>
      </w:r>
    </w:p>
    <w:p w14:paraId="73BBD92B">
      <w:pPr>
        <w:adjustRightInd w:val="0"/>
        <w:snapToGrid w:val="0"/>
        <w:spacing w:line="360" w:lineRule="auto"/>
        <w:ind w:firstLine="480" w:firstLineChars="200"/>
        <w:rPr>
          <w:rFonts w:hint="eastAsia" w:ascii="仿宋_GB2312" w:hAnsi="仿宋_GB2312" w:eastAsia="仿宋_GB2312" w:cs="仿宋_GB2312"/>
          <w:b/>
          <w:bCs/>
          <w:color w:val="000000"/>
          <w:kern w:val="0"/>
          <w:sz w:val="24"/>
          <w:szCs w:val="24"/>
        </w:rPr>
      </w:pPr>
      <w:r>
        <w:rPr>
          <w:rFonts w:hint="eastAsia" w:ascii="仿宋_GB2312" w:hAnsi="仿宋_GB2312" w:eastAsia="仿宋_GB2312" w:cs="仿宋_GB2312"/>
          <w:b/>
          <w:color w:val="000000"/>
          <w:kern w:val="0"/>
          <w:sz w:val="24"/>
          <w:szCs w:val="24"/>
        </w:rPr>
        <w:t>★4</w:t>
      </w:r>
      <w:r>
        <w:rPr>
          <w:rFonts w:hint="eastAsia" w:ascii="仿宋_GB2312" w:hAnsi="仿宋_GB2312" w:eastAsia="仿宋_GB2312" w:cs="仿宋_GB2312"/>
          <w:b/>
          <w:bCs/>
          <w:color w:val="000000"/>
          <w:kern w:val="0"/>
          <w:sz w:val="24"/>
          <w:szCs w:val="24"/>
          <w:lang w:val="en-US" w:eastAsia="zh-CN"/>
        </w:rPr>
        <w:t>.</w:t>
      </w:r>
      <w:r>
        <w:rPr>
          <w:rFonts w:hint="eastAsia" w:ascii="仿宋_GB2312" w:hAnsi="仿宋_GB2312" w:eastAsia="仿宋_GB2312" w:cs="仿宋_GB2312"/>
          <w:b/>
          <w:bCs/>
          <w:color w:val="000000"/>
          <w:kern w:val="0"/>
          <w:sz w:val="24"/>
          <w:szCs w:val="24"/>
        </w:rPr>
        <w:t>比较及评价</w:t>
      </w:r>
    </w:p>
    <w:p w14:paraId="0F614770">
      <w:pPr>
        <w:adjustRightInd w:val="0"/>
        <w:snapToGrid w:val="0"/>
        <w:spacing w:line="360" w:lineRule="auto"/>
        <w:ind w:firstLine="480" w:firstLineChars="200"/>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4.1评标委员会对通过符合性审查的投标文件进行比较和评价。</w:t>
      </w:r>
    </w:p>
    <w:p w14:paraId="41F5E417">
      <w:pPr>
        <w:adjustRightInd w:val="0"/>
        <w:snapToGrid w:val="0"/>
        <w:spacing w:line="360" w:lineRule="auto"/>
        <w:ind w:firstLine="480" w:firstLineChars="200"/>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4.2在评标期间，对投标文件的澄清按投标人须知24条内容执行。</w:t>
      </w:r>
    </w:p>
    <w:p w14:paraId="64EAD090">
      <w:pPr>
        <w:adjustRightInd w:val="0"/>
        <w:snapToGrid w:val="0"/>
        <w:spacing w:line="360" w:lineRule="auto"/>
        <w:ind w:firstLine="480" w:firstLineChars="200"/>
        <w:rPr>
          <w:rFonts w:hint="eastAsia" w:ascii="仿宋_GB2312" w:hAnsi="仿宋_GB2312" w:eastAsia="仿宋_GB2312" w:cs="仿宋_GB2312"/>
          <w:b/>
          <w:bCs/>
          <w:color w:val="000000"/>
          <w:kern w:val="0"/>
          <w:sz w:val="24"/>
          <w:szCs w:val="24"/>
        </w:rPr>
      </w:pPr>
      <w:r>
        <w:rPr>
          <w:rFonts w:hint="eastAsia" w:ascii="仿宋_GB2312" w:hAnsi="仿宋_GB2312" w:eastAsia="仿宋_GB2312" w:cs="仿宋_GB2312"/>
          <w:b/>
          <w:bCs/>
          <w:color w:val="000000"/>
          <w:kern w:val="0"/>
          <w:sz w:val="24"/>
          <w:szCs w:val="24"/>
        </w:rPr>
        <w:t>4.3出现下列情形之一的，评标委员会应当启动异常低价审查程序：</w:t>
      </w:r>
    </w:p>
    <w:p w14:paraId="23BFD6EF">
      <w:pPr>
        <w:adjustRightInd w:val="0"/>
        <w:snapToGrid w:val="0"/>
        <w:spacing w:line="360" w:lineRule="auto"/>
        <w:ind w:firstLine="480" w:firstLineChars="200"/>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（1）投标报价低于全部通过符合性审查供应商投标报价平均值</w:t>
      </w:r>
      <w:r>
        <w:rPr>
          <w:rFonts w:hint="eastAsia" w:ascii="仿宋_GB2312" w:hAnsi="仿宋_GB2312" w:eastAsia="仿宋_GB2312" w:cs="仿宋_GB2312"/>
          <w:color w:val="000000"/>
          <w:kern w:val="0"/>
          <w:sz w:val="24"/>
          <w:szCs w:val="24"/>
          <w:u w:val="single"/>
        </w:rPr>
        <w:t xml:space="preserve"> 50 </w:t>
      </w:r>
      <w:r>
        <w:rPr>
          <w:rFonts w:hint="eastAsia" w:ascii="仿宋_GB2312" w:hAnsi="仿宋_GB2312" w:eastAsia="仿宋_GB2312" w:cs="仿宋_GB2312"/>
          <w:color w:val="000000"/>
          <w:kern w:val="0"/>
          <w:sz w:val="24"/>
          <w:szCs w:val="24"/>
        </w:rPr>
        <w:t>%的，即投标报价&lt;全部通过符合性审查供应商投标报价平均值×</w:t>
      </w:r>
      <w:r>
        <w:rPr>
          <w:rFonts w:hint="eastAsia" w:ascii="仿宋_GB2312" w:hAnsi="仿宋_GB2312" w:eastAsia="仿宋_GB2312" w:cs="仿宋_GB2312"/>
          <w:color w:val="000000"/>
          <w:kern w:val="0"/>
          <w:sz w:val="24"/>
          <w:szCs w:val="24"/>
          <w:u w:val="single"/>
        </w:rPr>
        <w:t xml:space="preserve"> 50 </w:t>
      </w:r>
      <w:r>
        <w:rPr>
          <w:rFonts w:hint="eastAsia" w:ascii="仿宋_GB2312" w:hAnsi="仿宋_GB2312" w:eastAsia="仿宋_GB2312" w:cs="仿宋_GB2312"/>
          <w:color w:val="000000"/>
          <w:kern w:val="0"/>
          <w:sz w:val="24"/>
          <w:szCs w:val="24"/>
        </w:rPr>
        <w:t>%；</w:t>
      </w:r>
    </w:p>
    <w:p w14:paraId="27795B06">
      <w:pPr>
        <w:adjustRightInd w:val="0"/>
        <w:snapToGrid w:val="0"/>
        <w:spacing w:line="360" w:lineRule="auto"/>
        <w:ind w:firstLine="480" w:firstLineChars="200"/>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（2）投标报价低于通过符合性审查的次低报价供应商投标报价</w:t>
      </w:r>
      <w:r>
        <w:rPr>
          <w:rFonts w:hint="eastAsia" w:ascii="仿宋_GB2312" w:hAnsi="仿宋_GB2312" w:eastAsia="仿宋_GB2312" w:cs="仿宋_GB2312"/>
          <w:color w:val="000000"/>
          <w:kern w:val="0"/>
          <w:sz w:val="24"/>
          <w:szCs w:val="24"/>
          <w:u w:val="single"/>
        </w:rPr>
        <w:t xml:space="preserve"> 50 </w:t>
      </w:r>
      <w:r>
        <w:rPr>
          <w:rFonts w:hint="eastAsia" w:ascii="仿宋_GB2312" w:hAnsi="仿宋_GB2312" w:eastAsia="仿宋_GB2312" w:cs="仿宋_GB2312"/>
          <w:color w:val="000000"/>
          <w:kern w:val="0"/>
          <w:sz w:val="24"/>
          <w:szCs w:val="24"/>
        </w:rPr>
        <w:t>%的，即投标报价&lt;通过符合性审查的次低报价供应商投标报价×</w:t>
      </w:r>
      <w:r>
        <w:rPr>
          <w:rFonts w:hint="eastAsia" w:ascii="仿宋_GB2312" w:hAnsi="仿宋_GB2312" w:eastAsia="仿宋_GB2312" w:cs="仿宋_GB2312"/>
          <w:color w:val="000000"/>
          <w:kern w:val="0"/>
          <w:sz w:val="24"/>
          <w:szCs w:val="24"/>
          <w:u w:val="single"/>
        </w:rPr>
        <w:t xml:space="preserve"> 50 </w:t>
      </w:r>
      <w:r>
        <w:rPr>
          <w:rFonts w:hint="eastAsia" w:ascii="仿宋_GB2312" w:hAnsi="仿宋_GB2312" w:eastAsia="仿宋_GB2312" w:cs="仿宋_GB2312"/>
          <w:color w:val="000000"/>
          <w:kern w:val="0"/>
          <w:sz w:val="24"/>
          <w:szCs w:val="24"/>
        </w:rPr>
        <w:t>%；</w:t>
      </w:r>
    </w:p>
    <w:p w14:paraId="795DD9C4">
      <w:pPr>
        <w:adjustRightInd w:val="0"/>
        <w:snapToGrid w:val="0"/>
        <w:spacing w:line="360" w:lineRule="auto"/>
        <w:ind w:firstLine="480" w:firstLineChars="200"/>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（3）投标报价低于采购项目最高限价</w:t>
      </w:r>
      <w:r>
        <w:rPr>
          <w:rFonts w:hint="eastAsia" w:ascii="仿宋_GB2312" w:hAnsi="仿宋_GB2312" w:eastAsia="仿宋_GB2312" w:cs="仿宋_GB2312"/>
          <w:color w:val="000000"/>
          <w:kern w:val="0"/>
          <w:sz w:val="24"/>
          <w:szCs w:val="24"/>
          <w:u w:val="single"/>
        </w:rPr>
        <w:t xml:space="preserve"> 45 </w:t>
      </w:r>
      <w:r>
        <w:rPr>
          <w:rFonts w:hint="eastAsia" w:ascii="仿宋_GB2312" w:hAnsi="仿宋_GB2312" w:eastAsia="仿宋_GB2312" w:cs="仿宋_GB2312"/>
          <w:color w:val="000000"/>
          <w:kern w:val="0"/>
          <w:sz w:val="24"/>
          <w:szCs w:val="24"/>
        </w:rPr>
        <w:t>%的，即投标报价&lt;采购项目最高限价×</w:t>
      </w:r>
      <w:r>
        <w:rPr>
          <w:rFonts w:hint="eastAsia" w:ascii="仿宋_GB2312" w:hAnsi="仿宋_GB2312" w:eastAsia="仿宋_GB2312" w:cs="仿宋_GB2312"/>
          <w:color w:val="000000"/>
          <w:kern w:val="0"/>
          <w:sz w:val="24"/>
          <w:szCs w:val="24"/>
          <w:u w:val="single"/>
        </w:rPr>
        <w:t xml:space="preserve"> 45 </w:t>
      </w:r>
      <w:r>
        <w:rPr>
          <w:rFonts w:hint="eastAsia" w:ascii="仿宋_GB2312" w:hAnsi="仿宋_GB2312" w:eastAsia="仿宋_GB2312" w:cs="仿宋_GB2312"/>
          <w:color w:val="000000"/>
          <w:kern w:val="0"/>
          <w:sz w:val="24"/>
          <w:szCs w:val="24"/>
        </w:rPr>
        <w:t>%；</w:t>
      </w:r>
    </w:p>
    <w:p w14:paraId="265C97B6">
      <w:pPr>
        <w:adjustRightInd w:val="0"/>
        <w:snapToGrid w:val="0"/>
        <w:spacing w:line="360" w:lineRule="auto"/>
        <w:ind w:firstLine="480" w:firstLineChars="200"/>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（4）评标委员会基于专业判断，认为供应商报价过低，有可能影响产品质量或者不能诚信履约的其他情形。</w:t>
      </w:r>
    </w:p>
    <w:p w14:paraId="5F821070">
      <w:pPr>
        <w:adjustRightInd w:val="0"/>
        <w:snapToGrid w:val="0"/>
        <w:spacing w:line="360" w:lineRule="auto"/>
        <w:ind w:firstLine="480" w:firstLineChars="200"/>
        <w:rPr>
          <w:rFonts w:hint="eastAsia" w:ascii="仿宋_GB2312" w:hAnsi="仿宋_GB2312" w:eastAsia="仿宋_GB2312" w:cs="仿宋_GB2312"/>
          <w:i/>
          <w:iCs/>
          <w:color w:val="000000"/>
          <w:kern w:val="0"/>
          <w:sz w:val="24"/>
          <w:szCs w:val="24"/>
        </w:rPr>
      </w:pPr>
      <w:r>
        <w:rPr>
          <w:rFonts w:hint="eastAsia" w:ascii="仿宋_GB2312" w:hAnsi="仿宋_GB2312" w:eastAsia="仿宋_GB2312" w:cs="仿宋_GB2312"/>
          <w:i/>
          <w:iCs/>
          <w:color w:val="000000"/>
          <w:kern w:val="0"/>
          <w:sz w:val="24"/>
          <w:szCs w:val="24"/>
        </w:rPr>
        <w:t>采购人可以结合具体项目实际情况，提高上述第（1）项至第（3）项中启动异常低价投标审查的数值标准，但是最高不得超过65%。</w:t>
      </w:r>
    </w:p>
    <w:p w14:paraId="56A9230F">
      <w:pPr>
        <w:adjustRightInd w:val="0"/>
        <w:snapToGrid w:val="0"/>
        <w:spacing w:line="360" w:lineRule="auto"/>
        <w:ind w:firstLine="480" w:firstLineChars="200"/>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相关法律法规对供应商报价有规定的，从其规定。</w:t>
      </w:r>
    </w:p>
    <w:p w14:paraId="32ECEE93">
      <w:pPr>
        <w:adjustRightInd w:val="0"/>
        <w:snapToGrid w:val="0"/>
        <w:spacing w:line="360" w:lineRule="auto"/>
        <w:ind w:firstLine="480" w:firstLineChars="200"/>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评标委员会启动异常低价投标审查后，属于本章4.4中第（1）项至第（4）项情形的，应当要求相关供应商在评审现场合理的时间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标现场可不再重复提交。</w:t>
      </w:r>
    </w:p>
    <w:p w14:paraId="36646F5B">
      <w:pPr>
        <w:adjustRightInd w:val="0"/>
        <w:snapToGrid w:val="0"/>
        <w:spacing w:line="360" w:lineRule="auto"/>
        <w:ind w:firstLine="480" w:firstLineChars="200"/>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投标人的书面说明应当签字确认或者加盖公章，否则无效。书面说明的签字确认，由其法定代表人（非法人单位负责人或自然人本人）或者其授权代表签字确认。</w:t>
      </w:r>
    </w:p>
    <w:p w14:paraId="1C3D271A">
      <w:pPr>
        <w:adjustRightInd w:val="0"/>
        <w:snapToGrid w:val="0"/>
        <w:spacing w:line="360" w:lineRule="auto"/>
        <w:ind w:firstLine="480" w:firstLineChars="200"/>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w:t>
      </w:r>
      <w:r>
        <w:rPr>
          <w:rFonts w:hint="eastAsia" w:ascii="仿宋_GB2312" w:hAnsi="仿宋_GB2312" w:eastAsia="仿宋_GB2312" w:cs="仿宋_GB2312"/>
          <w:b/>
          <w:bCs/>
          <w:color w:val="000000"/>
          <w:kern w:val="0"/>
          <w:sz w:val="24"/>
          <w:szCs w:val="24"/>
        </w:rPr>
        <w:t>无效投标处理</w:t>
      </w:r>
      <w:r>
        <w:rPr>
          <w:rFonts w:hint="eastAsia" w:ascii="仿宋_GB2312" w:hAnsi="仿宋_GB2312" w:eastAsia="仿宋_GB2312" w:cs="仿宋_GB2312"/>
          <w:color w:val="000000"/>
          <w:kern w:val="0"/>
          <w:sz w:val="24"/>
          <w:szCs w:val="24"/>
        </w:rPr>
        <w:t>。</w:t>
      </w:r>
    </w:p>
    <w:p w14:paraId="6A4CEF8B">
      <w:pPr>
        <w:adjustRightInd w:val="0"/>
        <w:snapToGrid w:val="0"/>
        <w:spacing w:line="360" w:lineRule="auto"/>
        <w:ind w:firstLine="480" w:firstLineChars="200"/>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评标委员会借助互联网等渠道查询相关信息的，应当严格遵守评审工作纪律，不得实施影响评审公正的行为。</w:t>
      </w:r>
    </w:p>
    <w:p w14:paraId="5E396CD9">
      <w:pPr>
        <w:adjustRightInd w:val="0"/>
        <w:snapToGrid w:val="0"/>
        <w:spacing w:line="360" w:lineRule="auto"/>
        <w:ind w:firstLine="480" w:firstLineChars="200"/>
        <w:rPr>
          <w:rFonts w:hint="eastAsia" w:ascii="仿宋_GB2312" w:hAnsi="仿宋_GB2312" w:eastAsia="仿宋_GB2312" w:cs="仿宋_GB2312"/>
          <w:b/>
          <w:bCs/>
          <w:color w:val="000000"/>
          <w:kern w:val="0"/>
          <w:sz w:val="24"/>
          <w:szCs w:val="24"/>
        </w:rPr>
      </w:pPr>
      <w:r>
        <w:rPr>
          <w:rFonts w:hint="eastAsia" w:ascii="仿宋_GB2312" w:hAnsi="仿宋_GB2312" w:eastAsia="仿宋_GB2312" w:cs="仿宋_GB2312"/>
          <w:b/>
          <w:color w:val="000000"/>
          <w:kern w:val="0"/>
          <w:sz w:val="24"/>
          <w:szCs w:val="24"/>
        </w:rPr>
        <w:t>★5</w:t>
      </w:r>
      <w:r>
        <w:rPr>
          <w:rFonts w:hint="eastAsia" w:ascii="仿宋_GB2312" w:hAnsi="仿宋_GB2312" w:eastAsia="仿宋_GB2312" w:cs="仿宋_GB2312"/>
          <w:b/>
          <w:bCs/>
          <w:color w:val="000000"/>
          <w:kern w:val="0"/>
          <w:sz w:val="24"/>
          <w:szCs w:val="24"/>
          <w:lang w:val="en-US" w:eastAsia="zh-CN"/>
        </w:rPr>
        <w:t>.</w:t>
      </w:r>
      <w:r>
        <w:rPr>
          <w:rFonts w:hint="eastAsia" w:ascii="仿宋_GB2312" w:hAnsi="仿宋_GB2312" w:eastAsia="仿宋_GB2312" w:cs="仿宋_GB2312"/>
          <w:b/>
          <w:bCs/>
          <w:color w:val="000000"/>
          <w:kern w:val="0"/>
          <w:sz w:val="24"/>
          <w:szCs w:val="24"/>
        </w:rPr>
        <w:t>需落实的政府采购政策性规定：</w:t>
      </w:r>
    </w:p>
    <w:p w14:paraId="0B60E67D">
      <w:pPr>
        <w:adjustRightInd w:val="0"/>
        <w:snapToGrid w:val="0"/>
        <w:spacing w:line="360" w:lineRule="auto"/>
        <w:ind w:firstLine="480" w:firstLineChars="200"/>
        <w:rPr>
          <w:rFonts w:hint="eastAsia" w:ascii="仿宋_GB2312" w:hAnsi="仿宋_GB2312" w:eastAsia="仿宋_GB2312" w:cs="仿宋_GB2312"/>
          <w:b/>
          <w:color w:val="000000"/>
          <w:kern w:val="0"/>
          <w:sz w:val="24"/>
          <w:szCs w:val="24"/>
        </w:rPr>
      </w:pPr>
      <w:r>
        <w:rPr>
          <w:rFonts w:hint="eastAsia" w:ascii="仿宋_GB2312" w:hAnsi="仿宋_GB2312" w:eastAsia="仿宋_GB2312" w:cs="仿宋_GB2312"/>
          <w:b/>
          <w:color w:val="000000"/>
          <w:kern w:val="0"/>
          <w:sz w:val="24"/>
          <w:szCs w:val="24"/>
        </w:rPr>
        <w:t>5.1</w:t>
      </w:r>
      <w:r>
        <w:rPr>
          <w:rFonts w:hint="eastAsia" w:ascii="仿宋_GB2312" w:hAnsi="仿宋_GB2312" w:eastAsia="仿宋_GB2312" w:cs="仿宋_GB2312"/>
          <w:b/>
          <w:color w:val="000000"/>
          <w:kern w:val="0"/>
          <w:sz w:val="24"/>
          <w:szCs w:val="24"/>
          <w:lang w:eastAsia="zh-CN"/>
        </w:rPr>
        <w:t>对</w:t>
      </w:r>
      <w:r>
        <w:rPr>
          <w:rFonts w:hint="eastAsia" w:ascii="仿宋_GB2312" w:hAnsi="仿宋_GB2312" w:eastAsia="仿宋_GB2312" w:cs="仿宋_GB2312"/>
          <w:b/>
          <w:color w:val="000000"/>
          <w:kern w:val="0"/>
          <w:sz w:val="24"/>
          <w:szCs w:val="24"/>
        </w:rPr>
        <w:t>中小微企业的相关规定</w:t>
      </w:r>
    </w:p>
    <w:p w14:paraId="4407BCF5">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5.1.1对于非专门面向中小企业的项目，在满足价格扣除条件且在投标文件中按要求提交了《中小企业声明函》</w:t>
      </w:r>
      <w:r>
        <w:rPr>
          <w:rFonts w:hint="eastAsia" w:ascii="仿宋_GB2312" w:hAnsi="仿宋_GB2312" w:eastAsia="仿宋_GB2312" w:cs="仿宋_GB2312"/>
          <w:color w:val="000000"/>
          <w:kern w:val="0"/>
          <w:sz w:val="24"/>
          <w:szCs w:val="24"/>
        </w:rPr>
        <w:t>的，</w:t>
      </w:r>
      <w:r>
        <w:rPr>
          <w:rFonts w:hint="eastAsia" w:ascii="仿宋_GB2312" w:hAnsi="仿宋_GB2312" w:eastAsia="仿宋_GB2312" w:cs="仿宋_GB2312"/>
          <w:color w:val="000000"/>
          <w:sz w:val="24"/>
          <w:szCs w:val="24"/>
        </w:rPr>
        <w:t>对投标报价给予价格扣除，用扣除后的价格参与评审。投标报价扣除比例如下：</w:t>
      </w:r>
    </w:p>
    <w:p w14:paraId="2AF27F29">
      <w:pPr>
        <w:adjustRightInd w:val="0"/>
        <w:snapToGrid w:val="0"/>
        <w:spacing w:line="360" w:lineRule="auto"/>
        <w:ind w:firstLine="240" w:firstLineChars="1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（1）非联合体投标</w:t>
      </w:r>
    </w:p>
    <w:p w14:paraId="400EE13E">
      <w:pPr>
        <w:adjustRightInd w:val="0"/>
        <w:snapToGrid w:val="0"/>
        <w:spacing w:line="360" w:lineRule="auto"/>
        <w:ind w:firstLine="480" w:firstLineChars="200"/>
        <w:jc w:val="left"/>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对</w:t>
      </w:r>
      <w:r>
        <w:rPr>
          <w:rFonts w:hint="eastAsia" w:ascii="仿宋_GB2312" w:hAnsi="仿宋_GB2312" w:eastAsia="仿宋_GB2312" w:cs="仿宋_GB2312"/>
          <w:color w:val="000000"/>
          <w:sz w:val="24"/>
          <w:szCs w:val="24"/>
        </w:rPr>
        <w:t>小型</w:t>
      </w:r>
      <w:r>
        <w:rPr>
          <w:rFonts w:hint="eastAsia" w:ascii="仿宋_GB2312" w:hAnsi="仿宋_GB2312" w:eastAsia="仿宋_GB2312" w:cs="仿宋_GB2312"/>
          <w:color w:val="000000"/>
          <w:sz w:val="24"/>
          <w:szCs w:val="24"/>
          <w:lang w:val="en-US" w:eastAsia="zh-CN"/>
        </w:rPr>
        <w:t>或</w:t>
      </w:r>
      <w:r>
        <w:rPr>
          <w:rFonts w:hint="eastAsia" w:ascii="仿宋_GB2312" w:hAnsi="仿宋_GB2312" w:eastAsia="仿宋_GB2312" w:cs="仿宋_GB2312"/>
          <w:color w:val="000000"/>
          <w:sz w:val="24"/>
          <w:szCs w:val="24"/>
        </w:rPr>
        <w:t>微型企业</w:t>
      </w:r>
      <w:r>
        <w:rPr>
          <w:rFonts w:hint="eastAsia" w:ascii="仿宋_GB2312" w:hAnsi="仿宋_GB2312" w:eastAsia="仿宋_GB2312" w:cs="仿宋_GB2312"/>
          <w:color w:val="000000"/>
          <w:sz w:val="24"/>
          <w:szCs w:val="24"/>
          <w:lang w:val="en-US" w:eastAsia="zh-CN"/>
        </w:rPr>
        <w:t>的</w:t>
      </w:r>
      <w:r>
        <w:rPr>
          <w:rFonts w:hint="eastAsia" w:ascii="仿宋_GB2312" w:hAnsi="仿宋_GB2312" w:eastAsia="仿宋_GB2312" w:cs="仿宋_GB2312"/>
          <w:color w:val="000000"/>
          <w:sz w:val="24"/>
          <w:szCs w:val="24"/>
        </w:rPr>
        <w:t>投标报价</w:t>
      </w:r>
      <w:r>
        <w:rPr>
          <w:rFonts w:hint="eastAsia" w:ascii="仿宋_GB2312" w:hAnsi="仿宋_GB2312" w:eastAsia="仿宋_GB2312" w:cs="仿宋_GB2312"/>
          <w:color w:val="000000"/>
          <w:sz w:val="24"/>
          <w:szCs w:val="24"/>
          <w:lang w:val="en-US" w:eastAsia="zh-CN"/>
        </w:rPr>
        <w:t>给予</w:t>
      </w:r>
      <w:r>
        <w:rPr>
          <w:rFonts w:hint="eastAsia" w:ascii="仿宋_GB2312" w:hAnsi="仿宋_GB2312" w:eastAsia="仿宋_GB2312" w:cs="仿宋_GB2312"/>
          <w:color w:val="000000"/>
          <w:kern w:val="0"/>
          <w:sz w:val="24"/>
          <w:szCs w:val="24"/>
          <w:u w:val="single"/>
        </w:rPr>
        <w:t xml:space="preserve"> </w:t>
      </w:r>
      <w:r>
        <w:rPr>
          <w:rFonts w:hint="eastAsia" w:ascii="仿宋_GB2312" w:hAnsi="仿宋_GB2312" w:eastAsia="仿宋_GB2312" w:cs="仿宋_GB2312"/>
          <w:color w:val="000000"/>
          <w:kern w:val="0"/>
          <w:sz w:val="24"/>
          <w:szCs w:val="24"/>
          <w:u w:val="single"/>
          <w:lang w:eastAsia="zh-CN"/>
        </w:rPr>
        <w:t>10%</w:t>
      </w:r>
      <w:r>
        <w:rPr>
          <w:rFonts w:hint="eastAsia" w:ascii="仿宋_GB2312" w:hAnsi="仿宋_GB2312" w:eastAsia="仿宋_GB2312" w:cs="仿宋_GB2312"/>
          <w:color w:val="000000"/>
          <w:kern w:val="0"/>
          <w:sz w:val="24"/>
          <w:szCs w:val="24"/>
          <w:u w:val="single"/>
        </w:rPr>
        <w:t xml:space="preserve"> </w:t>
      </w:r>
      <w:r>
        <w:rPr>
          <w:rFonts w:hint="eastAsia" w:ascii="仿宋_GB2312" w:hAnsi="仿宋_GB2312" w:eastAsia="仿宋_GB2312" w:cs="仿宋_GB2312"/>
          <w:color w:val="000000"/>
          <w:sz w:val="24"/>
          <w:szCs w:val="24"/>
        </w:rPr>
        <w:t>的</w:t>
      </w:r>
      <w:r>
        <w:rPr>
          <w:rFonts w:hint="eastAsia" w:ascii="仿宋_GB2312" w:hAnsi="仿宋_GB2312" w:eastAsia="仿宋_GB2312" w:cs="仿宋_GB2312"/>
          <w:color w:val="000000"/>
          <w:sz w:val="24"/>
          <w:szCs w:val="24"/>
          <w:lang w:val="en-US" w:eastAsia="zh-CN"/>
        </w:rPr>
        <w:t>扣除。</w:t>
      </w:r>
    </w:p>
    <w:p w14:paraId="28EF0F7B">
      <w:pPr>
        <w:adjustRightInd w:val="0"/>
        <w:snapToGrid w:val="0"/>
        <w:spacing w:line="360" w:lineRule="auto"/>
        <w:ind w:firstLine="240" w:firstLineChars="1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（2）联合体投标</w:t>
      </w:r>
    </w:p>
    <w:p w14:paraId="15F3DCF4">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rPr>
        <w:t>接受大中型企业与小微企业组成联合体或者允许大中型企业向一家或者多家小微企业分包的，对于联合协议或者分包意向协议约定小微企业的合同份额占到合同总金额30%以上的，对联合体或者大中型企业的报价给予</w:t>
      </w:r>
      <w:r>
        <w:rPr>
          <w:rFonts w:hint="eastAsia" w:ascii="仿宋_GB2312" w:hAnsi="仿宋_GB2312" w:eastAsia="仿宋_GB2312" w:cs="仿宋_GB2312"/>
          <w:color w:val="000000"/>
          <w:kern w:val="0"/>
          <w:sz w:val="24"/>
          <w:szCs w:val="24"/>
          <w:u w:val="single"/>
        </w:rPr>
        <w:t xml:space="preserve">   </w:t>
      </w:r>
      <w:r>
        <w:rPr>
          <w:rFonts w:hint="eastAsia" w:ascii="仿宋_GB2312" w:hAnsi="仿宋_GB2312" w:eastAsia="仿宋_GB2312" w:cs="仿宋_GB2312"/>
          <w:color w:val="000000"/>
          <w:kern w:val="0"/>
          <w:sz w:val="24"/>
          <w:szCs w:val="24"/>
          <w:u w:val="single"/>
          <w:lang w:val="en-US" w:eastAsia="zh-CN"/>
        </w:rPr>
        <w:t>\</w:t>
      </w:r>
      <w:r>
        <w:rPr>
          <w:rFonts w:hint="eastAsia" w:ascii="仿宋_GB2312" w:hAnsi="仿宋_GB2312" w:eastAsia="仿宋_GB2312" w:cs="仿宋_GB2312"/>
          <w:color w:val="000000"/>
          <w:kern w:val="0"/>
          <w:sz w:val="24"/>
          <w:szCs w:val="24"/>
          <w:u w:val="single"/>
        </w:rPr>
        <w:t xml:space="preserve">   </w:t>
      </w:r>
      <w:r>
        <w:rPr>
          <w:rFonts w:hint="eastAsia" w:ascii="仿宋_GB2312" w:hAnsi="仿宋_GB2312" w:eastAsia="仿宋_GB2312" w:cs="仿宋_GB2312"/>
          <w:color w:val="000000"/>
          <w:kern w:val="0"/>
          <w:sz w:val="24"/>
          <w:szCs w:val="24"/>
        </w:rPr>
        <w:t>（</w:t>
      </w:r>
      <w:r>
        <w:rPr>
          <w:rFonts w:hint="eastAsia" w:ascii="仿宋_GB2312" w:hAnsi="仿宋_GB2312" w:eastAsia="仿宋_GB2312" w:cs="仿宋_GB2312"/>
          <w:color w:val="000000"/>
          <w:kern w:val="0"/>
          <w:sz w:val="24"/>
          <w:szCs w:val="24"/>
          <w:lang w:eastAsia="zh-CN"/>
        </w:rPr>
        <w:t>4%—6%</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kern w:val="0"/>
          <w:sz w:val="24"/>
          <w:szCs w:val="24"/>
        </w:rPr>
        <w:t>的扣除，用扣除后的价格参加评审。</w:t>
      </w:r>
    </w:p>
    <w:p w14:paraId="5C9BFEEC">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联合体各方均为小型、微型企业的，联合体视同为小型、微型企业，按第本款（1）项规定享受扶持政策。</w:t>
      </w:r>
    </w:p>
    <w:p w14:paraId="211C14A2">
      <w:pPr>
        <w:pStyle w:val="14"/>
        <w:adjustRightInd w:val="0"/>
        <w:snapToGrid w:val="0"/>
        <w:spacing w:before="0" w:beforeAutospacing="0" w:after="0" w:afterAutospacing="0"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组成联合体或者接受分包合同的中小企业与联合体内其他企业、分包企业之间不得存在直接控股、管理关系。</w:t>
      </w:r>
    </w:p>
    <w:p w14:paraId="575A95D1">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5.1.2监狱企业视同小型、微型企业，在满足价格扣除条件且在投标文件中按要求提交了省级以上监狱管理局、戒毒管理局（含新疆生产建设兵团）出具的属于监狱企业的证明文件的，对其投标报价按本章5.1.1条款的比例予以扣除，</w:t>
      </w:r>
      <w:r>
        <w:rPr>
          <w:rFonts w:hint="eastAsia" w:ascii="仿宋_GB2312" w:hAnsi="仿宋_GB2312" w:eastAsia="仿宋_GB2312" w:cs="仿宋_GB2312"/>
          <w:color w:val="000000"/>
          <w:kern w:val="0"/>
          <w:sz w:val="24"/>
          <w:szCs w:val="24"/>
        </w:rPr>
        <w:t>用扣除后的价格参与评审</w:t>
      </w:r>
      <w:r>
        <w:rPr>
          <w:rFonts w:hint="eastAsia" w:ascii="仿宋_GB2312" w:hAnsi="仿宋_GB2312" w:eastAsia="仿宋_GB2312" w:cs="仿宋_GB2312"/>
          <w:color w:val="000000"/>
          <w:sz w:val="24"/>
          <w:szCs w:val="24"/>
        </w:rPr>
        <w:t>。</w:t>
      </w:r>
    </w:p>
    <w:p w14:paraId="72781B38">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b/>
          <w:color w:val="000000"/>
          <w:kern w:val="0"/>
          <w:sz w:val="24"/>
          <w:szCs w:val="24"/>
        </w:rPr>
        <w:t>5.1.3</w:t>
      </w:r>
      <w:r>
        <w:rPr>
          <w:rFonts w:hint="eastAsia" w:ascii="仿宋_GB2312" w:hAnsi="仿宋_GB2312" w:eastAsia="仿宋_GB2312" w:cs="仿宋_GB2312"/>
          <w:color w:val="000000"/>
          <w:sz w:val="24"/>
          <w:szCs w:val="24"/>
        </w:rPr>
        <w:t>残疾人福利性单位视同小型、微型企业，在满足价格扣除条件且在</w:t>
      </w:r>
      <w:r>
        <w:rPr>
          <w:rFonts w:hint="eastAsia" w:ascii="仿宋_GB2312" w:hAnsi="仿宋_GB2312" w:eastAsia="仿宋_GB2312" w:cs="仿宋_GB2312"/>
          <w:color w:val="000000"/>
          <w:kern w:val="0"/>
          <w:sz w:val="24"/>
          <w:szCs w:val="24"/>
        </w:rPr>
        <w:t>投标文件中提供了《残疾人福利性单位声明函》的，</w:t>
      </w:r>
      <w:r>
        <w:rPr>
          <w:rFonts w:hint="eastAsia" w:ascii="仿宋_GB2312" w:hAnsi="仿宋_GB2312" w:eastAsia="仿宋_GB2312" w:cs="仿宋_GB2312"/>
          <w:color w:val="000000"/>
          <w:sz w:val="24"/>
          <w:szCs w:val="24"/>
        </w:rPr>
        <w:t>对其投标报价按本章5.1.1条款的比例予以扣除</w:t>
      </w:r>
      <w:r>
        <w:rPr>
          <w:rFonts w:hint="eastAsia" w:ascii="仿宋_GB2312" w:hAnsi="仿宋_GB2312" w:eastAsia="仿宋_GB2312" w:cs="仿宋_GB2312"/>
          <w:color w:val="000000"/>
          <w:kern w:val="0"/>
          <w:sz w:val="24"/>
          <w:szCs w:val="24"/>
        </w:rPr>
        <w:t>，用扣除后的价格参与评审。</w:t>
      </w:r>
    </w:p>
    <w:p w14:paraId="75BC4236">
      <w:pPr>
        <w:adjustRightInd w:val="0"/>
        <w:snapToGrid w:val="0"/>
        <w:spacing w:line="360" w:lineRule="auto"/>
        <w:ind w:firstLine="480" w:firstLineChars="200"/>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5.1.4残疾人福利性单位属于小型、微型企业的，不重复享受政策。</w:t>
      </w:r>
    </w:p>
    <w:p w14:paraId="62BEBFFE">
      <w:pPr>
        <w:adjustRightInd w:val="0"/>
        <w:spacing w:line="360" w:lineRule="auto"/>
        <w:ind w:firstLine="480" w:firstLineChars="200"/>
        <w:jc w:val="left"/>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5.2对节能产品、环境标志产品的相关规定</w:t>
      </w:r>
    </w:p>
    <w:p w14:paraId="1B20EA8A">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招标人招标的服务有伴随货物的，如伴随的货物属于节能产品或环境标志产品，依据品目清单和认证证书实施政府优先采购。供应商应能够提供国家确定的认证机构出具的、处于有效期之内的节能产品、环境标志产品认证证书，方可对获得证书的产品优先推荐。</w:t>
      </w:r>
    </w:p>
    <w:p w14:paraId="3804361D">
      <w:pPr>
        <w:adjustRightInd w:val="0"/>
        <w:snapToGrid w:val="0"/>
        <w:spacing w:line="360" w:lineRule="auto"/>
        <w:ind w:firstLine="720" w:firstLineChars="3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rPr>
        <w:t>采用最低评标价法的，</w:t>
      </w:r>
      <w:r>
        <w:rPr>
          <w:rFonts w:hint="eastAsia" w:ascii="仿宋_GB2312" w:hAnsi="仿宋_GB2312" w:eastAsia="仿宋_GB2312" w:cs="仿宋_GB2312"/>
          <w:color w:val="000000"/>
          <w:sz w:val="24"/>
          <w:szCs w:val="24"/>
        </w:rPr>
        <w:t>对</w:t>
      </w:r>
      <w:r>
        <w:rPr>
          <w:rFonts w:hint="eastAsia" w:ascii="仿宋_GB2312" w:hAnsi="仿宋_GB2312" w:eastAsia="仿宋_GB2312" w:cs="仿宋_GB2312"/>
          <w:color w:val="000000"/>
          <w:kern w:val="0"/>
          <w:sz w:val="24"/>
          <w:szCs w:val="24"/>
        </w:rPr>
        <w:t>清单中投标产品的报价</w:t>
      </w:r>
      <w:r>
        <w:rPr>
          <w:rFonts w:hint="eastAsia" w:ascii="仿宋_GB2312" w:hAnsi="仿宋_GB2312" w:eastAsia="仿宋_GB2312" w:cs="仿宋_GB2312"/>
          <w:color w:val="000000"/>
          <w:sz w:val="24"/>
          <w:szCs w:val="24"/>
        </w:rPr>
        <w:t>给予价格扣除，用扣除后的价格参与评审。报价扣除比例为</w:t>
      </w:r>
      <w:r>
        <w:rPr>
          <w:rFonts w:hint="eastAsia" w:ascii="仿宋_GB2312" w:hAnsi="仿宋_GB2312" w:eastAsia="仿宋_GB2312" w:cs="仿宋_GB2312"/>
          <w:color w:val="000000"/>
          <w:kern w:val="0"/>
          <w:sz w:val="24"/>
          <w:szCs w:val="24"/>
        </w:rPr>
        <w:t>清单中产品报价的</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u w:val="single"/>
          <w:lang w:val="en-US" w:eastAsia="zh-CN"/>
        </w:rPr>
        <w:t>\</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w:t>
      </w:r>
    </w:p>
    <w:p w14:paraId="6CD89012">
      <w:pPr>
        <w:adjustRightInd w:val="0"/>
        <w:snapToGrid w:val="0"/>
        <w:spacing w:line="360" w:lineRule="auto"/>
        <w:ind w:firstLine="720" w:firstLineChars="3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rPr>
        <w:t>采用综合评分法评标的项目，对清单中产品给予相应的加分。（详见评分细则）</w:t>
      </w:r>
    </w:p>
    <w:p w14:paraId="59903DCC">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（2）投标人应同时提供品目清单网络截图，并以明确标注所报产品信息和位置的方式，用以方便评审。</w:t>
      </w:r>
    </w:p>
    <w:p w14:paraId="713F6F4B">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（3）认证机构和获证产品信息发布媒体：详见中国政府采购网（www.ccgp.gov.cn）建立的与认证结果信息发布平台的链接。</w:t>
      </w:r>
    </w:p>
    <w:p w14:paraId="574ADDD3">
      <w:pPr>
        <w:adjustRightInd w:val="0"/>
        <w:spacing w:line="360" w:lineRule="auto"/>
        <w:ind w:firstLine="480" w:firstLineChars="200"/>
        <w:jc w:val="left"/>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5.3对列入《创新产品和服务目录》内的产品、服务的相关规定</w:t>
      </w:r>
    </w:p>
    <w:p w14:paraId="4558F399">
      <w:pPr>
        <w:adjustRightIn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采用最低评标价法的：对列入《创新产品和服务目录》内的投标产品、服务给予其投标报价</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u w:val="single"/>
          <w:lang w:val="en-US" w:eastAsia="zh-CN"/>
        </w:rPr>
        <w:t>\</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lang w:eastAsia="zh-CN"/>
        </w:rPr>
        <w:t>6%—8%</w:t>
      </w:r>
      <w:r>
        <w:rPr>
          <w:rFonts w:hint="eastAsia" w:ascii="仿宋_GB2312" w:hAnsi="仿宋_GB2312" w:eastAsia="仿宋_GB2312" w:cs="仿宋_GB2312"/>
          <w:color w:val="000000"/>
          <w:sz w:val="24"/>
          <w:szCs w:val="24"/>
        </w:rPr>
        <w:t>）的价格扣除，用扣除后的价格参与评审。</w:t>
      </w:r>
    </w:p>
    <w:p w14:paraId="71AB0808">
      <w:pPr>
        <w:adjustRightIn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采用综合评分法评标的：对列入《创新产品和服务目录》内的投标产品、服务给予</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u w:val="single"/>
          <w:lang w:val="en-US" w:eastAsia="zh-CN"/>
        </w:rPr>
        <w:t>\</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lang w:eastAsia="zh-CN"/>
        </w:rPr>
        <w:t>6%—8%</w:t>
      </w:r>
      <w:r>
        <w:rPr>
          <w:rFonts w:hint="eastAsia" w:ascii="仿宋_GB2312" w:hAnsi="仿宋_GB2312" w:eastAsia="仿宋_GB2312" w:cs="仿宋_GB2312"/>
          <w:color w:val="000000"/>
          <w:sz w:val="24"/>
          <w:szCs w:val="24"/>
        </w:rPr>
        <w:t>）的加分（详见评分细则）。</w:t>
      </w:r>
    </w:p>
    <w:p w14:paraId="71EC8F41">
      <w:pPr>
        <w:pStyle w:val="39"/>
        <w:spacing w:line="360" w:lineRule="auto"/>
        <w:ind w:firstLine="422"/>
        <w:jc w:val="both"/>
        <w:rPr>
          <w:rFonts w:hint="eastAsia" w:ascii="仿宋_GB2312" w:hAnsi="仿宋_GB2312" w:eastAsia="仿宋_GB2312" w:cs="仿宋_GB2312"/>
          <w:b/>
          <w:bCs/>
          <w:color w:val="000000"/>
          <w:kern w:val="2"/>
          <w:sz w:val="24"/>
          <w:szCs w:val="24"/>
        </w:rPr>
      </w:pPr>
      <w:r>
        <w:rPr>
          <w:rFonts w:hint="eastAsia" w:ascii="仿宋_GB2312" w:hAnsi="仿宋_GB2312" w:eastAsia="仿宋_GB2312" w:cs="仿宋_GB2312"/>
          <w:b/>
          <w:bCs/>
          <w:color w:val="000000"/>
          <w:kern w:val="2"/>
          <w:sz w:val="24"/>
          <w:szCs w:val="24"/>
        </w:rPr>
        <w:t>5.4对本国产品的相关规定（适用于服务项目中涉及的货物）</w:t>
      </w:r>
    </w:p>
    <w:p w14:paraId="47D6EE4B">
      <w:pPr>
        <w:pStyle w:val="39"/>
        <w:snapToGrid w:val="0"/>
        <w:spacing w:line="360" w:lineRule="auto"/>
        <w:ind w:firstLine="420"/>
        <w:jc w:val="both"/>
        <w:rPr>
          <w:rFonts w:hint="eastAsia" w:ascii="仿宋_GB2312" w:hAnsi="仿宋_GB2312" w:eastAsia="仿宋_GB2312" w:cs="仿宋_GB2312"/>
          <w:color w:val="000000"/>
          <w:kern w:val="2"/>
          <w:sz w:val="24"/>
          <w:szCs w:val="24"/>
        </w:rPr>
      </w:pPr>
      <w:r>
        <w:rPr>
          <w:rFonts w:hint="eastAsia" w:ascii="仿宋_GB2312" w:hAnsi="仿宋_GB2312" w:eastAsia="仿宋_GB2312" w:cs="仿宋_GB2312"/>
          <w:color w:val="000000"/>
          <w:kern w:val="2"/>
          <w:sz w:val="24"/>
          <w:szCs w:val="24"/>
        </w:rPr>
        <w:t>（1）政府采购活动中既有本国产品又有非本国产品参与竞争的，依法对本国产品给予价格评审优惠，对本国产品的报价给予20%的价格扣除，用扣除后的价格参与评审。</w:t>
      </w:r>
    </w:p>
    <w:p w14:paraId="3C52D0FC">
      <w:pPr>
        <w:pStyle w:val="39"/>
        <w:snapToGrid w:val="0"/>
        <w:spacing w:line="360" w:lineRule="auto"/>
        <w:ind w:firstLine="420"/>
        <w:jc w:val="both"/>
        <w:rPr>
          <w:rFonts w:hint="eastAsia" w:ascii="仿宋_GB2312" w:hAnsi="仿宋_GB2312" w:eastAsia="仿宋_GB2312" w:cs="仿宋_GB2312"/>
          <w:color w:val="000000"/>
          <w:kern w:val="2"/>
          <w:sz w:val="24"/>
          <w:szCs w:val="24"/>
        </w:rPr>
      </w:pPr>
      <w:r>
        <w:rPr>
          <w:rFonts w:hint="eastAsia" w:ascii="仿宋_GB2312" w:hAnsi="仿宋_GB2312" w:eastAsia="仿宋_GB2312" w:cs="仿宋_GB2312"/>
          <w:color w:val="000000"/>
          <w:kern w:val="2"/>
          <w:sz w:val="24"/>
          <w:szCs w:val="24"/>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1892ABF">
      <w:pPr>
        <w:pStyle w:val="39"/>
        <w:snapToGrid w:val="0"/>
        <w:spacing w:line="360" w:lineRule="auto"/>
        <w:ind w:firstLine="420"/>
        <w:jc w:val="both"/>
        <w:rPr>
          <w:rFonts w:hint="eastAsia" w:ascii="仿宋_GB2312" w:hAnsi="仿宋_GB2312" w:eastAsia="仿宋_GB2312" w:cs="仿宋_GB2312"/>
          <w:color w:val="000000"/>
          <w:kern w:val="2"/>
          <w:sz w:val="24"/>
          <w:szCs w:val="24"/>
        </w:rPr>
      </w:pPr>
      <w:r>
        <w:rPr>
          <w:rFonts w:hint="eastAsia" w:ascii="仿宋_GB2312" w:hAnsi="仿宋_GB2312" w:eastAsia="仿宋_GB2312" w:cs="仿宋_GB2312"/>
          <w:color w:val="000000"/>
          <w:kern w:val="2"/>
          <w:sz w:val="24"/>
          <w:szCs w:val="24"/>
        </w:rPr>
        <w:t>（3）投标人提供的货物为本国产品的</w:t>
      </w:r>
      <w:r>
        <w:rPr>
          <w:rFonts w:hint="eastAsia" w:ascii="仿宋_GB2312" w:hAnsi="仿宋_GB2312" w:eastAsia="仿宋_GB2312" w:cs="仿宋_GB2312"/>
          <w:color w:val="000000"/>
          <w:kern w:val="2"/>
          <w:sz w:val="24"/>
          <w:szCs w:val="24"/>
          <w:lang w:eastAsia="zh-CN"/>
        </w:rPr>
        <w:t>，</w:t>
      </w:r>
      <w:r>
        <w:rPr>
          <w:rFonts w:hint="eastAsia" w:ascii="仿宋_GB2312" w:hAnsi="仿宋_GB2312" w:eastAsia="仿宋_GB2312" w:cs="仿宋_GB2312"/>
          <w:color w:val="000000"/>
          <w:kern w:val="2"/>
          <w:sz w:val="24"/>
          <w:szCs w:val="24"/>
        </w:rPr>
        <w:t>投标时提供招标文件规定的《关于符合本国产品标准的声明函》或财政部会同有关部门规定的有关证明文件。</w:t>
      </w:r>
    </w:p>
    <w:p w14:paraId="16C37876">
      <w:pPr>
        <w:pStyle w:val="39"/>
        <w:snapToGrid w:val="0"/>
        <w:spacing w:line="360" w:lineRule="auto"/>
        <w:ind w:firstLine="420"/>
        <w:jc w:val="both"/>
        <w:rPr>
          <w:rFonts w:hint="eastAsia" w:ascii="仿宋_GB2312" w:hAnsi="仿宋_GB2312" w:eastAsia="仿宋_GB2312" w:cs="仿宋_GB2312"/>
          <w:color w:val="000000"/>
          <w:kern w:val="2"/>
          <w:sz w:val="24"/>
          <w:szCs w:val="24"/>
        </w:rPr>
      </w:pPr>
      <w:r>
        <w:rPr>
          <w:rFonts w:hint="eastAsia" w:ascii="仿宋_GB2312" w:hAnsi="仿宋_GB2312" w:eastAsia="仿宋_GB2312" w:cs="仿宋_GB2312"/>
          <w:color w:val="000000"/>
          <w:kern w:val="2"/>
          <w:sz w:val="24"/>
          <w:szCs w:val="24"/>
        </w:rPr>
        <w:t>当采购项目或者采购包中含有多种产品的，投标人还应当提供《关于本国产品比例的声明函》。</w:t>
      </w:r>
    </w:p>
    <w:p w14:paraId="0262CC68">
      <w:pPr>
        <w:pStyle w:val="39"/>
        <w:snapToGrid w:val="0"/>
        <w:spacing w:line="360" w:lineRule="auto"/>
        <w:ind w:firstLine="420"/>
        <w:jc w:val="both"/>
        <w:rPr>
          <w:rFonts w:hint="eastAsia" w:ascii="仿宋_GB2312" w:hAnsi="仿宋_GB2312" w:eastAsia="仿宋_GB2312" w:cs="仿宋_GB2312"/>
          <w:color w:val="000000"/>
          <w:kern w:val="2"/>
          <w:sz w:val="24"/>
          <w:szCs w:val="24"/>
        </w:rPr>
      </w:pPr>
      <w:r>
        <w:rPr>
          <w:rFonts w:hint="eastAsia" w:ascii="仿宋_GB2312" w:hAnsi="仿宋_GB2312" w:eastAsia="仿宋_GB2312" w:cs="仿宋_GB2312"/>
          <w:color w:val="000000"/>
          <w:kern w:val="2"/>
          <w:sz w:val="24"/>
          <w:szCs w:val="24"/>
        </w:rPr>
        <w:t>评标委员会应当对供应商所出具的《关于符合本国产品标准的声明函》的完整性、准确性进行审查。评审中发现《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招标文件规定要求的，供应商提供的相关产品视为不符合本国产品标准。</w:t>
      </w:r>
    </w:p>
    <w:p w14:paraId="08260E7B">
      <w:pPr>
        <w:pStyle w:val="39"/>
        <w:snapToGrid w:val="0"/>
        <w:spacing w:line="360" w:lineRule="auto"/>
        <w:ind w:firstLine="420"/>
        <w:jc w:val="both"/>
        <w:rPr>
          <w:rFonts w:hint="eastAsia" w:ascii="仿宋_GB2312" w:hAnsi="仿宋_GB2312" w:eastAsia="仿宋_GB2312" w:cs="仿宋_GB2312"/>
          <w:color w:val="000000"/>
          <w:kern w:val="2"/>
          <w:sz w:val="24"/>
          <w:szCs w:val="24"/>
        </w:rPr>
      </w:pPr>
      <w:r>
        <w:rPr>
          <w:rFonts w:hint="eastAsia" w:ascii="仿宋_GB2312" w:hAnsi="仿宋_GB2312" w:eastAsia="仿宋_GB2312" w:cs="仿宋_GB2312"/>
          <w:color w:val="000000"/>
          <w:kern w:val="2"/>
          <w:sz w:val="24"/>
          <w:szCs w:val="24"/>
        </w:rPr>
        <w:t>出具符合要求的声明函或有关证明文件的，该产品视为本国产品。</w:t>
      </w:r>
    </w:p>
    <w:p w14:paraId="62DF06B2">
      <w:pPr>
        <w:pStyle w:val="39"/>
        <w:snapToGrid w:val="0"/>
        <w:spacing w:line="360" w:lineRule="auto"/>
        <w:ind w:firstLine="420"/>
        <w:jc w:val="both"/>
        <w:rPr>
          <w:rFonts w:hint="eastAsia" w:ascii="仿宋_GB2312" w:hAnsi="仿宋_GB2312" w:eastAsia="仿宋_GB2312" w:cs="仿宋_GB2312"/>
          <w:color w:val="000000"/>
          <w:kern w:val="2"/>
          <w:sz w:val="24"/>
          <w:szCs w:val="24"/>
        </w:rPr>
      </w:pPr>
      <w:r>
        <w:rPr>
          <w:rFonts w:hint="eastAsia" w:ascii="仿宋_GB2312" w:hAnsi="仿宋_GB2312" w:eastAsia="仿宋_GB2312" w:cs="仿宋_GB2312"/>
          <w:color w:val="000000"/>
          <w:kern w:val="2"/>
          <w:sz w:val="24"/>
          <w:szCs w:val="24"/>
        </w:rPr>
        <w:t>未提供符合要求的声明函或财政部会同有关部门规定的有关证明文件，一律视为非本国产品。</w:t>
      </w:r>
    </w:p>
    <w:p w14:paraId="384CCAC3">
      <w:pPr>
        <w:adjustRightInd w:val="0"/>
        <w:spacing w:line="360" w:lineRule="auto"/>
        <w:ind w:firstLine="480" w:firstLineChars="200"/>
        <w:jc w:val="left"/>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5.5当涉及政府采购政策叠加适用，统一在原投标报价的基础上进行价格扣除。</w:t>
      </w:r>
    </w:p>
    <w:p w14:paraId="4DD7F016">
      <w:pPr>
        <w:adjustRightInd w:val="0"/>
        <w:snapToGrid w:val="0"/>
        <w:spacing w:line="360" w:lineRule="auto"/>
        <w:ind w:firstLine="480" w:firstLineChars="200"/>
        <w:rPr>
          <w:rFonts w:hint="eastAsia" w:ascii="仿宋_GB2312" w:hAnsi="仿宋_GB2312" w:eastAsia="仿宋_GB2312" w:cs="仿宋_GB2312"/>
          <w:b/>
          <w:bCs/>
          <w:color w:val="000000"/>
          <w:kern w:val="0"/>
          <w:sz w:val="24"/>
          <w:szCs w:val="24"/>
        </w:rPr>
      </w:pPr>
      <w:r>
        <w:rPr>
          <w:rFonts w:hint="eastAsia" w:ascii="仿宋_GB2312" w:hAnsi="仿宋_GB2312" w:eastAsia="仿宋_GB2312" w:cs="仿宋_GB2312"/>
          <w:b/>
          <w:color w:val="000000"/>
          <w:kern w:val="0"/>
          <w:sz w:val="24"/>
          <w:szCs w:val="24"/>
        </w:rPr>
        <w:t>★6</w:t>
      </w:r>
      <w:r>
        <w:rPr>
          <w:rFonts w:hint="eastAsia" w:ascii="仿宋_GB2312" w:hAnsi="仿宋_GB2312" w:eastAsia="仿宋_GB2312" w:cs="仿宋_GB2312"/>
          <w:b/>
          <w:bCs/>
          <w:color w:val="000000"/>
          <w:kern w:val="0"/>
          <w:sz w:val="24"/>
          <w:szCs w:val="24"/>
          <w:lang w:val="en-US" w:eastAsia="zh-CN"/>
        </w:rPr>
        <w:t>.</w:t>
      </w:r>
      <w:r>
        <w:rPr>
          <w:rFonts w:hint="eastAsia" w:ascii="仿宋_GB2312" w:hAnsi="仿宋_GB2312" w:eastAsia="仿宋_GB2312" w:cs="仿宋_GB2312"/>
          <w:b/>
          <w:bCs/>
          <w:color w:val="000000"/>
          <w:kern w:val="0"/>
          <w:sz w:val="24"/>
          <w:szCs w:val="24"/>
        </w:rPr>
        <w:t>投标无效情况详见投标人须知。</w:t>
      </w:r>
    </w:p>
    <w:p w14:paraId="3EB70BB6">
      <w:pPr>
        <w:adjustRightInd w:val="0"/>
        <w:snapToGrid w:val="0"/>
        <w:spacing w:line="360" w:lineRule="auto"/>
        <w:ind w:firstLine="480" w:firstLineChars="200"/>
        <w:rPr>
          <w:rFonts w:hint="eastAsia" w:ascii="仿宋_GB2312" w:hAnsi="仿宋_GB2312" w:eastAsia="仿宋_GB2312" w:cs="仿宋_GB2312"/>
          <w:b/>
          <w:bCs/>
          <w:color w:val="000000"/>
          <w:kern w:val="0"/>
          <w:sz w:val="24"/>
          <w:szCs w:val="24"/>
        </w:rPr>
      </w:pPr>
      <w:r>
        <w:rPr>
          <w:rFonts w:hint="eastAsia" w:ascii="仿宋_GB2312" w:hAnsi="仿宋_GB2312" w:eastAsia="仿宋_GB2312" w:cs="仿宋_GB2312"/>
          <w:b/>
          <w:color w:val="000000"/>
          <w:kern w:val="0"/>
          <w:sz w:val="24"/>
          <w:szCs w:val="24"/>
        </w:rPr>
        <w:t>★7</w:t>
      </w:r>
      <w:r>
        <w:rPr>
          <w:rFonts w:hint="eastAsia" w:ascii="仿宋_GB2312" w:hAnsi="仿宋_GB2312" w:eastAsia="仿宋_GB2312" w:cs="仿宋_GB2312"/>
          <w:b/>
          <w:bCs/>
          <w:color w:val="000000"/>
          <w:kern w:val="0"/>
          <w:sz w:val="24"/>
          <w:szCs w:val="24"/>
          <w:lang w:val="en-US" w:eastAsia="zh-CN"/>
        </w:rPr>
        <w:t>.</w:t>
      </w:r>
      <w:r>
        <w:rPr>
          <w:rFonts w:hint="eastAsia" w:ascii="仿宋_GB2312" w:hAnsi="仿宋_GB2312" w:eastAsia="仿宋_GB2312" w:cs="仿宋_GB2312"/>
          <w:b/>
          <w:bCs/>
          <w:color w:val="000000"/>
          <w:kern w:val="0"/>
          <w:sz w:val="24"/>
          <w:szCs w:val="24"/>
        </w:rPr>
        <w:t>推荐中标候选人的原则</w:t>
      </w:r>
    </w:p>
    <w:p w14:paraId="64E4EB52">
      <w:pPr>
        <w:adjustRightInd w:val="0"/>
        <w:snapToGrid w:val="0"/>
        <w:spacing w:line="360" w:lineRule="auto"/>
        <w:ind w:firstLine="480" w:firstLineChars="200"/>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详见第一章投标人须知第29条，具体处理办法如下：</w:t>
      </w:r>
    </w:p>
    <w:p w14:paraId="09893BA2">
      <w:pPr>
        <w:numPr>
          <w:ilvl w:val="0"/>
          <w:numId w:val="5"/>
        </w:num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采用最低评标价法的：</w:t>
      </w:r>
    </w:p>
    <w:p w14:paraId="60D204FB">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扣除后的投标报价相同时，按投标报价由低至高排序；</w:t>
      </w:r>
    </w:p>
    <w:p w14:paraId="510A1E43">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投标报价相同的并列；</w:t>
      </w:r>
    </w:p>
    <w:p w14:paraId="25031928">
      <w:pPr>
        <w:numPr>
          <w:ilvl w:val="0"/>
          <w:numId w:val="5"/>
        </w:num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采用综合评分法的：</w:t>
      </w:r>
    </w:p>
    <w:p w14:paraId="2680ECC1">
      <w:pPr>
        <w:adjustRightInd w:val="0"/>
        <w:snapToGrid w:val="0"/>
        <w:spacing w:line="360" w:lineRule="auto"/>
        <w:ind w:firstLine="480" w:firstLineChars="200"/>
        <w:rPr>
          <w:rFonts w:hint="eastAsia" w:ascii="仿宋_GB2312" w:hAnsi="仿宋_GB2312" w:eastAsia="仿宋_GB2312" w:cs="仿宋_GB2312"/>
          <w:bCs/>
          <w:color w:val="000000"/>
          <w:sz w:val="24"/>
          <w:szCs w:val="24"/>
        </w:rPr>
      </w:pPr>
      <w:bookmarkStart w:id="130" w:name="_Toc30297_WPSOffice_Level2"/>
      <w:r>
        <w:rPr>
          <w:rFonts w:hint="eastAsia" w:ascii="仿宋_GB2312" w:hAnsi="仿宋_GB2312" w:eastAsia="仿宋_GB2312" w:cs="仿宋_GB2312"/>
          <w:bCs/>
          <w:color w:val="000000"/>
          <w:sz w:val="24"/>
          <w:szCs w:val="24"/>
        </w:rPr>
        <w:t>得分相同的，按投标报价由低到高顺序排列。得分且投标报价相同的并列。</w:t>
      </w:r>
    </w:p>
    <w:p w14:paraId="56227CB7">
      <w:pPr>
        <w:adjustRightInd w:val="0"/>
        <w:snapToGrid w:val="0"/>
        <w:spacing w:line="360" w:lineRule="auto"/>
        <w:ind w:firstLine="480" w:firstLineChars="200"/>
        <w:rPr>
          <w:rFonts w:hint="eastAsia" w:ascii="仿宋_GB2312" w:hAnsi="仿宋_GB2312" w:eastAsia="仿宋_GB2312" w:cs="仿宋_GB2312"/>
          <w:bCs/>
          <w:color w:val="000000"/>
          <w:sz w:val="24"/>
          <w:szCs w:val="24"/>
        </w:rPr>
      </w:pPr>
      <w:r>
        <w:rPr>
          <w:rFonts w:hint="eastAsia" w:ascii="仿宋_GB2312" w:hAnsi="仿宋_GB2312" w:eastAsia="仿宋_GB2312" w:cs="仿宋_GB2312"/>
          <w:bCs/>
          <w:color w:val="000000"/>
          <w:sz w:val="24"/>
          <w:szCs w:val="24"/>
        </w:rPr>
        <w:t>其他情况，由评标委员会投票处理。</w:t>
      </w:r>
    </w:p>
    <w:p w14:paraId="030D4A7D">
      <w:pPr>
        <w:adjustRightInd w:val="0"/>
        <w:snapToGrid w:val="0"/>
        <w:spacing w:line="360" w:lineRule="auto"/>
        <w:ind w:firstLine="480" w:firstLineChars="200"/>
        <w:rPr>
          <w:rFonts w:hint="eastAsia" w:ascii="仿宋_GB2312" w:hAnsi="仿宋_GB2312" w:eastAsia="仿宋_GB2312" w:cs="仿宋_GB2312"/>
          <w:b/>
          <w:color w:val="000000"/>
          <w:kern w:val="0"/>
          <w:sz w:val="24"/>
          <w:szCs w:val="24"/>
        </w:rPr>
      </w:pPr>
      <w:r>
        <w:rPr>
          <w:rFonts w:hint="eastAsia" w:ascii="仿宋_GB2312" w:hAnsi="仿宋_GB2312" w:eastAsia="仿宋_GB2312" w:cs="仿宋_GB2312"/>
          <w:b/>
          <w:color w:val="000000"/>
          <w:kern w:val="0"/>
          <w:sz w:val="24"/>
          <w:szCs w:val="24"/>
          <w:lang w:eastAsia="zh-CN"/>
        </w:rPr>
        <w:t>8.</w:t>
      </w:r>
      <w:r>
        <w:rPr>
          <w:rFonts w:hint="eastAsia" w:ascii="仿宋_GB2312" w:hAnsi="仿宋_GB2312" w:eastAsia="仿宋_GB2312" w:cs="仿宋_GB2312"/>
          <w:b/>
          <w:color w:val="000000"/>
          <w:kern w:val="0"/>
          <w:sz w:val="24"/>
          <w:szCs w:val="24"/>
        </w:rPr>
        <w:t>评标报告</w:t>
      </w:r>
    </w:p>
    <w:p w14:paraId="323D01CC">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8.1评标委员会根据全体评标成员签字的原始评标记录和评标结果编写评标报告。评标报告应当包括以下内容：</w:t>
      </w:r>
    </w:p>
    <w:p w14:paraId="754933A0">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（1）招标公告刊登的媒体名称、开标日期和地点；</w:t>
      </w:r>
    </w:p>
    <w:p w14:paraId="554DAE05">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（2）投标人名单和评标委员会成员名单；</w:t>
      </w:r>
    </w:p>
    <w:p w14:paraId="4010FB65">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（3）评标方法和标准；</w:t>
      </w:r>
    </w:p>
    <w:p w14:paraId="22BFE810">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（4）开标记录和评标情况及说明，包括无效投标人名单及原因；</w:t>
      </w:r>
    </w:p>
    <w:p w14:paraId="37D0F78D">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（5）评标结果，确定的中标候选人名单或者经采购人委托直接确定的中标人；</w:t>
      </w:r>
    </w:p>
    <w:p w14:paraId="659F00BA">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（6）其他需要说明的情况，包括评标过程中投标人根据评标委员会要求进行的澄清、说明或者补正，评标委员会成员的更换等。</w:t>
      </w:r>
    </w:p>
    <w:p w14:paraId="1C304170">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8.2评标委员会应当在评审报告上签字，对自己的评审意见承担法律责任。对评审报告有异议的，应当在评审报告上签署不同意见，并说明理由，否则视为同意评审报告。</w:t>
      </w:r>
    </w:p>
    <w:p w14:paraId="47C98C9A">
      <w:pPr>
        <w:adjustRightInd w:val="0"/>
        <w:snapToGrid w:val="0"/>
        <w:spacing w:line="360" w:lineRule="auto"/>
        <w:ind w:firstLine="480" w:firstLineChars="200"/>
        <w:rPr>
          <w:rFonts w:hint="eastAsia" w:ascii="仿宋_GB2312" w:hAnsi="仿宋_GB2312" w:eastAsia="仿宋_GB2312" w:cs="仿宋_GB2312"/>
          <w:b/>
          <w:color w:val="000000"/>
          <w:sz w:val="24"/>
          <w:szCs w:val="24"/>
        </w:rPr>
      </w:pPr>
      <w:r>
        <w:rPr>
          <w:rFonts w:hint="eastAsia" w:ascii="仿宋_GB2312" w:hAnsi="仿宋_GB2312" w:eastAsia="仿宋_GB2312" w:cs="仿宋_GB2312"/>
          <w:color w:val="000000"/>
          <w:sz w:val="24"/>
          <w:szCs w:val="24"/>
        </w:rPr>
        <w:t>8.3如评标委员会启动异常低价审查程序，则异常低价投标（响应）审查的启动原因、审查意见和审查结果应当在评审报告中记录，并随供应商提供的相关书面说明及证明材料，以及评审委员会有关互联网浏览、查询历史一并归档。</w:t>
      </w:r>
    </w:p>
    <w:p w14:paraId="0DB4A3EE">
      <w:pPr>
        <w:adjustRightInd w:val="0"/>
        <w:snapToGrid w:val="0"/>
        <w:spacing w:line="360" w:lineRule="auto"/>
        <w:ind w:firstLine="480" w:firstLineChars="200"/>
        <w:rPr>
          <w:rFonts w:hint="eastAsia" w:ascii="仿宋_GB2312" w:hAnsi="仿宋_GB2312" w:eastAsia="仿宋_GB2312" w:cs="仿宋_GB2312"/>
          <w:b/>
          <w:color w:val="000000"/>
          <w:kern w:val="0"/>
          <w:sz w:val="24"/>
          <w:szCs w:val="24"/>
        </w:rPr>
      </w:pPr>
      <w:r>
        <w:rPr>
          <w:rFonts w:hint="eastAsia" w:ascii="仿宋_GB2312" w:hAnsi="仿宋_GB2312" w:eastAsia="仿宋_GB2312" w:cs="仿宋_GB2312"/>
          <w:b/>
          <w:color w:val="000000"/>
          <w:sz w:val="24"/>
          <w:szCs w:val="24"/>
        </w:rPr>
        <w:t>三、</w:t>
      </w:r>
      <w:r>
        <w:rPr>
          <w:rFonts w:hint="eastAsia" w:ascii="仿宋_GB2312" w:hAnsi="仿宋_GB2312" w:eastAsia="仿宋_GB2312" w:cs="仿宋_GB2312"/>
          <w:b/>
          <w:color w:val="000000"/>
          <w:kern w:val="0"/>
          <w:sz w:val="24"/>
          <w:szCs w:val="24"/>
        </w:rPr>
        <w:t>确定中标人</w:t>
      </w:r>
      <w:bookmarkEnd w:id="130"/>
    </w:p>
    <w:p w14:paraId="1E7D2C54">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评标委员会根据全体评标委员会成员签字的原始评标记录和评标结果编写评标报告，并向采购人提交书面评标报告。</w:t>
      </w:r>
    </w:p>
    <w:p w14:paraId="7E60CDFC">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采购人按照评标报告确定的中标候选人名单按顺序确定中标人，或由采购人委托评标委员会按照第一章投标人须知第31条规定的方式确定中标人。</w:t>
      </w:r>
    </w:p>
    <w:p w14:paraId="34D716C9">
      <w:pPr>
        <w:widowControl/>
        <w:jc w:val="left"/>
        <w:rPr>
          <w:rFonts w:hint="eastAsia" w:ascii="Times New Roman" w:hAnsi="Times New Roman" w:eastAsia="仿宋" w:cs="仿宋"/>
          <w:color w:val="000000"/>
        </w:rPr>
      </w:pPr>
    </w:p>
    <w:p w14:paraId="205697FB">
      <w:pPr>
        <w:pStyle w:val="3"/>
        <w:adjustRightInd w:val="0"/>
        <w:snapToGrid w:val="0"/>
        <w:spacing w:before="0" w:after="0" w:line="240" w:lineRule="auto"/>
        <w:jc w:val="left"/>
        <w:rPr>
          <w:rFonts w:hint="eastAsia" w:ascii="Times New Roman" w:hAnsi="Times New Roman" w:eastAsia="仿宋" w:cs="仿宋"/>
          <w:color w:val="000000"/>
          <w:szCs w:val="28"/>
        </w:rPr>
      </w:pPr>
      <w:bookmarkStart w:id="131" w:name="_Toc32318_WPSOffice_Level2"/>
      <w:r>
        <w:rPr>
          <w:rFonts w:hint="eastAsia" w:ascii="Times New Roman" w:hAnsi="Times New Roman" w:eastAsia="仿宋" w:cs="仿宋"/>
          <w:color w:val="000000"/>
          <w:szCs w:val="28"/>
        </w:rPr>
        <w:t>附件1</w:t>
      </w:r>
      <w:bookmarkEnd w:id="131"/>
    </w:p>
    <w:p w14:paraId="00948B28">
      <w:pPr>
        <w:jc w:val="center"/>
        <w:rPr>
          <w:rFonts w:hint="eastAsia" w:ascii="宋体" w:hAnsi="宋体" w:eastAsia="宋体" w:cs="宋体"/>
          <w:b/>
          <w:bCs w:val="0"/>
          <w:color w:val="000000"/>
          <w:sz w:val="32"/>
          <w:szCs w:val="32"/>
        </w:rPr>
      </w:pPr>
      <w:r>
        <w:rPr>
          <w:rFonts w:hint="eastAsia" w:ascii="宋体" w:hAnsi="宋体" w:eastAsia="宋体" w:cs="宋体"/>
          <w:b/>
          <w:bCs w:val="0"/>
          <w:color w:val="000000"/>
          <w:sz w:val="32"/>
          <w:szCs w:val="32"/>
        </w:rPr>
        <w:t>资格审查表</w:t>
      </w:r>
    </w:p>
    <w:tbl>
      <w:tblPr>
        <w:tblStyle w:val="18"/>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4261"/>
        <w:gridCol w:w="3402"/>
        <w:gridCol w:w="425"/>
        <w:gridCol w:w="425"/>
        <w:gridCol w:w="463"/>
      </w:tblGrid>
      <w:tr w14:paraId="06F8C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660" w:type="dxa"/>
            <w:vMerge w:val="restart"/>
            <w:noWrap w:val="0"/>
            <w:vAlign w:val="center"/>
          </w:tcPr>
          <w:p w14:paraId="750CDC68">
            <w:pPr>
              <w:ind w:left="-96" w:leftChars="-46" w:right="-86" w:rightChars="-41"/>
              <w:jc w:val="center"/>
              <w:rPr>
                <w:rFonts w:hint="eastAsia" w:ascii="仿宋_GB2312" w:hAnsi="仿宋_GB2312" w:eastAsia="仿宋_GB2312" w:cs="仿宋_GB2312"/>
                <w:color w:val="000000"/>
              </w:rPr>
            </w:pPr>
            <w:r>
              <w:rPr>
                <w:rFonts w:hint="eastAsia" w:ascii="仿宋_GB2312" w:hAnsi="仿宋_GB2312" w:eastAsia="仿宋_GB2312" w:cs="仿宋_GB2312"/>
                <w:color w:val="000000"/>
              </w:rPr>
              <w:t>序号</w:t>
            </w:r>
          </w:p>
        </w:tc>
        <w:tc>
          <w:tcPr>
            <w:tcW w:w="4261" w:type="dxa"/>
            <w:vMerge w:val="restart"/>
            <w:noWrap w:val="0"/>
            <w:vAlign w:val="center"/>
          </w:tcPr>
          <w:p w14:paraId="7F1BF0F2">
            <w:pPr>
              <w:pStyle w:val="3"/>
              <w:adjustRightInd w:val="0"/>
              <w:snapToGrid w:val="0"/>
              <w:spacing w:before="0" w:after="0" w:line="240" w:lineRule="auto"/>
              <w:ind w:left="-96" w:leftChars="-46" w:right="-86" w:rightChars="-41"/>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审查项目</w:t>
            </w:r>
          </w:p>
        </w:tc>
        <w:tc>
          <w:tcPr>
            <w:tcW w:w="3402" w:type="dxa"/>
            <w:vMerge w:val="restart"/>
            <w:noWrap w:val="0"/>
            <w:vAlign w:val="center"/>
          </w:tcPr>
          <w:p w14:paraId="2097E703">
            <w:pPr>
              <w:pStyle w:val="3"/>
              <w:adjustRightInd w:val="0"/>
              <w:snapToGrid w:val="0"/>
              <w:spacing w:before="0" w:after="0" w:line="240" w:lineRule="auto"/>
              <w:ind w:left="-96" w:leftChars="-46" w:right="-86" w:rightChars="-41"/>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审查标准</w:t>
            </w:r>
          </w:p>
        </w:tc>
        <w:tc>
          <w:tcPr>
            <w:tcW w:w="1313" w:type="dxa"/>
            <w:gridSpan w:val="3"/>
            <w:noWrap w:val="0"/>
            <w:vAlign w:val="center"/>
          </w:tcPr>
          <w:p w14:paraId="53BFA418">
            <w:pPr>
              <w:pStyle w:val="3"/>
              <w:adjustRightInd w:val="0"/>
              <w:snapToGrid w:val="0"/>
              <w:spacing w:before="0" w:after="0" w:line="240" w:lineRule="auto"/>
              <w:ind w:left="-96" w:leftChars="-46" w:right="-86" w:rightChars="-41"/>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投标人名称</w:t>
            </w:r>
          </w:p>
        </w:tc>
      </w:tr>
      <w:tr w14:paraId="69983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jc w:val="center"/>
        </w:trPr>
        <w:tc>
          <w:tcPr>
            <w:tcW w:w="660" w:type="dxa"/>
            <w:vMerge w:val="continue"/>
            <w:noWrap w:val="0"/>
            <w:vAlign w:val="center"/>
          </w:tcPr>
          <w:p w14:paraId="5B2272C7">
            <w:pPr>
              <w:pStyle w:val="3"/>
              <w:adjustRightInd w:val="0"/>
              <w:snapToGrid w:val="0"/>
              <w:spacing w:before="0" w:after="0" w:line="240" w:lineRule="auto"/>
              <w:rPr>
                <w:rFonts w:hint="eastAsia" w:ascii="仿宋_GB2312" w:hAnsi="仿宋_GB2312" w:eastAsia="仿宋_GB2312" w:cs="仿宋_GB2312"/>
                <w:color w:val="000000"/>
              </w:rPr>
            </w:pPr>
          </w:p>
        </w:tc>
        <w:tc>
          <w:tcPr>
            <w:tcW w:w="4261" w:type="dxa"/>
            <w:vMerge w:val="continue"/>
            <w:noWrap w:val="0"/>
            <w:vAlign w:val="center"/>
          </w:tcPr>
          <w:p w14:paraId="4F0BB190">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3402" w:type="dxa"/>
            <w:vMerge w:val="continue"/>
            <w:noWrap w:val="0"/>
            <w:vAlign w:val="center"/>
          </w:tcPr>
          <w:p w14:paraId="08F9B608">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center"/>
          </w:tcPr>
          <w:p w14:paraId="7A4BC548">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center"/>
          </w:tcPr>
          <w:p w14:paraId="56620C5A">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63" w:type="dxa"/>
            <w:noWrap w:val="0"/>
            <w:vAlign w:val="center"/>
          </w:tcPr>
          <w:p w14:paraId="3E5B5666">
            <w:pPr>
              <w:pStyle w:val="3"/>
              <w:adjustRightInd w:val="0"/>
              <w:snapToGrid w:val="0"/>
              <w:spacing w:before="0" w:after="0" w:line="240" w:lineRule="auto"/>
              <w:rPr>
                <w:rFonts w:hint="eastAsia" w:ascii="仿宋_GB2312" w:hAnsi="仿宋_GB2312" w:eastAsia="仿宋_GB2312" w:cs="仿宋_GB2312"/>
                <w:color w:val="000000"/>
                <w:sz w:val="21"/>
                <w:szCs w:val="21"/>
              </w:rPr>
            </w:pPr>
          </w:p>
        </w:tc>
      </w:tr>
      <w:tr w14:paraId="78311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0" w:type="dxa"/>
            <w:noWrap w:val="0"/>
            <w:vAlign w:val="center"/>
          </w:tcPr>
          <w:p w14:paraId="60A03D2B">
            <w:pPr>
              <w:snapToGrid w:val="0"/>
              <w:jc w:val="center"/>
              <w:rPr>
                <w:rFonts w:hint="eastAsia" w:ascii="仿宋_GB2312" w:hAnsi="仿宋_GB2312" w:eastAsia="仿宋_GB2312" w:cs="仿宋_GB2312"/>
                <w:color w:val="000000"/>
              </w:rPr>
            </w:pPr>
            <w:r>
              <w:rPr>
                <w:rFonts w:hint="eastAsia" w:ascii="仿宋_GB2312" w:hAnsi="仿宋_GB2312" w:eastAsia="仿宋_GB2312" w:cs="仿宋_GB2312"/>
                <w:color w:val="000000"/>
              </w:rPr>
              <w:t>1</w:t>
            </w:r>
          </w:p>
        </w:tc>
        <w:tc>
          <w:tcPr>
            <w:tcW w:w="4261" w:type="dxa"/>
            <w:noWrap w:val="0"/>
            <w:vAlign w:val="center"/>
          </w:tcPr>
          <w:p w14:paraId="5984D6CF">
            <w:pPr>
              <w:snapToGrid w:val="0"/>
              <w:jc w:val="left"/>
              <w:rPr>
                <w:rFonts w:hint="eastAsia" w:ascii="仿宋_GB2312" w:hAnsi="仿宋_GB2312" w:eastAsia="仿宋_GB2312" w:cs="仿宋_GB2312"/>
                <w:b/>
                <w:color w:val="000000"/>
                <w:szCs w:val="21"/>
              </w:rPr>
            </w:pPr>
            <w:r>
              <w:rPr>
                <w:rFonts w:hint="eastAsia" w:ascii="仿宋_GB2312" w:hAnsi="仿宋_GB2312" w:eastAsia="仿宋_GB2312" w:cs="仿宋_GB2312"/>
                <w:color w:val="000000"/>
              </w:rPr>
              <w:t>营业执照或事业单位法人证书或执业许可证等证明文件或自然人的身份证明</w:t>
            </w:r>
          </w:p>
        </w:tc>
        <w:tc>
          <w:tcPr>
            <w:tcW w:w="3402" w:type="dxa"/>
            <w:noWrap w:val="0"/>
            <w:vAlign w:val="center"/>
          </w:tcPr>
          <w:p w14:paraId="3123D4F9">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1.按要求提供</w:t>
            </w:r>
          </w:p>
          <w:p w14:paraId="66AE3268">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2.合法有效</w:t>
            </w:r>
          </w:p>
        </w:tc>
        <w:tc>
          <w:tcPr>
            <w:tcW w:w="425" w:type="dxa"/>
            <w:noWrap w:val="0"/>
            <w:vAlign w:val="center"/>
          </w:tcPr>
          <w:p w14:paraId="10290F0F">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center"/>
          </w:tcPr>
          <w:p w14:paraId="0018BF4A">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63" w:type="dxa"/>
            <w:noWrap w:val="0"/>
            <w:vAlign w:val="center"/>
          </w:tcPr>
          <w:p w14:paraId="3BE5B8F2">
            <w:pPr>
              <w:pStyle w:val="3"/>
              <w:adjustRightInd w:val="0"/>
              <w:snapToGrid w:val="0"/>
              <w:spacing w:before="0" w:after="0" w:line="240" w:lineRule="auto"/>
              <w:rPr>
                <w:rFonts w:hint="eastAsia" w:ascii="仿宋_GB2312" w:hAnsi="仿宋_GB2312" w:eastAsia="仿宋_GB2312" w:cs="仿宋_GB2312"/>
                <w:color w:val="000000"/>
                <w:sz w:val="21"/>
                <w:szCs w:val="21"/>
              </w:rPr>
            </w:pPr>
          </w:p>
        </w:tc>
      </w:tr>
      <w:tr w14:paraId="0790C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0" w:type="dxa"/>
            <w:noWrap w:val="0"/>
            <w:vAlign w:val="center"/>
          </w:tcPr>
          <w:p w14:paraId="04788A46">
            <w:pPr>
              <w:widowControl/>
              <w:snapToGrid w:val="0"/>
              <w:jc w:val="center"/>
              <w:rPr>
                <w:rFonts w:hint="eastAsia" w:ascii="仿宋_GB2312" w:hAnsi="仿宋_GB2312" w:eastAsia="仿宋_GB2312" w:cs="仿宋_GB2312"/>
                <w:color w:val="000000"/>
              </w:rPr>
            </w:pPr>
            <w:r>
              <w:rPr>
                <w:rFonts w:hint="eastAsia" w:ascii="仿宋_GB2312" w:hAnsi="仿宋_GB2312" w:eastAsia="仿宋_GB2312" w:cs="仿宋_GB2312"/>
                <w:color w:val="000000"/>
              </w:rPr>
              <w:t>2</w:t>
            </w:r>
          </w:p>
        </w:tc>
        <w:tc>
          <w:tcPr>
            <w:tcW w:w="4261" w:type="dxa"/>
            <w:noWrap w:val="0"/>
            <w:vAlign w:val="center"/>
          </w:tcPr>
          <w:p w14:paraId="340AC2A9">
            <w:pPr>
              <w:widowControl/>
              <w:snapToGrid w:val="0"/>
              <w:jc w:val="left"/>
              <w:rPr>
                <w:rFonts w:hint="eastAsia" w:ascii="仿宋_GB2312" w:hAnsi="仿宋_GB2312" w:eastAsia="仿宋_GB2312" w:cs="仿宋_GB2312"/>
                <w:b/>
                <w:color w:val="000000"/>
                <w:szCs w:val="21"/>
              </w:rPr>
            </w:pPr>
            <w:r>
              <w:rPr>
                <w:rFonts w:hint="eastAsia" w:ascii="仿宋_GB2312" w:hAnsi="仿宋_GB2312" w:eastAsia="仿宋_GB2312" w:cs="仿宋_GB2312"/>
                <w:color w:val="000000"/>
                <w:szCs w:val="21"/>
              </w:rPr>
              <w:t>法定代表人（或非法人组织负责人）身份证明书（自然人投标的无需提供）（法定代表人参加投标的须提供，授权委托人参加投标的无须提供）</w:t>
            </w:r>
          </w:p>
        </w:tc>
        <w:tc>
          <w:tcPr>
            <w:tcW w:w="3402" w:type="dxa"/>
            <w:noWrap w:val="0"/>
            <w:vAlign w:val="top"/>
          </w:tcPr>
          <w:p w14:paraId="58F83719">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1.按给定格式填写</w:t>
            </w:r>
          </w:p>
          <w:p w14:paraId="01476F02">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2.无投标须知26.2（2）所述情形</w:t>
            </w:r>
          </w:p>
        </w:tc>
        <w:tc>
          <w:tcPr>
            <w:tcW w:w="425" w:type="dxa"/>
            <w:noWrap w:val="0"/>
            <w:vAlign w:val="top"/>
          </w:tcPr>
          <w:p w14:paraId="06D37823">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top"/>
          </w:tcPr>
          <w:p w14:paraId="44B4589D">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63" w:type="dxa"/>
            <w:noWrap w:val="0"/>
            <w:vAlign w:val="top"/>
          </w:tcPr>
          <w:p w14:paraId="5A80653D">
            <w:pPr>
              <w:pStyle w:val="3"/>
              <w:adjustRightInd w:val="0"/>
              <w:snapToGrid w:val="0"/>
              <w:spacing w:before="0" w:after="0" w:line="240" w:lineRule="auto"/>
              <w:rPr>
                <w:rFonts w:hint="eastAsia" w:ascii="仿宋_GB2312" w:hAnsi="仿宋_GB2312" w:eastAsia="仿宋_GB2312" w:cs="仿宋_GB2312"/>
                <w:color w:val="000000"/>
                <w:sz w:val="21"/>
                <w:szCs w:val="21"/>
              </w:rPr>
            </w:pPr>
          </w:p>
        </w:tc>
      </w:tr>
      <w:tr w14:paraId="47A12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0" w:type="dxa"/>
            <w:noWrap w:val="0"/>
            <w:vAlign w:val="center"/>
          </w:tcPr>
          <w:p w14:paraId="14F787F9">
            <w:pPr>
              <w:widowControl/>
              <w:snapToGrid w:val="0"/>
              <w:jc w:val="center"/>
              <w:rPr>
                <w:rFonts w:hint="eastAsia" w:ascii="仿宋_GB2312" w:hAnsi="仿宋_GB2312" w:eastAsia="仿宋_GB2312" w:cs="仿宋_GB2312"/>
                <w:color w:val="000000"/>
              </w:rPr>
            </w:pPr>
            <w:r>
              <w:rPr>
                <w:rFonts w:hint="eastAsia" w:ascii="仿宋_GB2312" w:hAnsi="仿宋_GB2312" w:eastAsia="仿宋_GB2312" w:cs="仿宋_GB2312"/>
                <w:color w:val="000000"/>
              </w:rPr>
              <w:t>3</w:t>
            </w:r>
          </w:p>
        </w:tc>
        <w:tc>
          <w:tcPr>
            <w:tcW w:w="4261" w:type="dxa"/>
            <w:noWrap w:val="0"/>
            <w:vAlign w:val="center"/>
          </w:tcPr>
          <w:p w14:paraId="2D58F57A">
            <w:pPr>
              <w:widowControl/>
              <w:snapToGrid w:val="0"/>
              <w:jc w:val="left"/>
              <w:rPr>
                <w:rFonts w:hint="eastAsia" w:ascii="仿宋_GB2312" w:hAnsi="仿宋_GB2312" w:eastAsia="仿宋_GB2312" w:cs="仿宋_GB2312"/>
                <w:b/>
                <w:color w:val="000000"/>
                <w:szCs w:val="21"/>
              </w:rPr>
            </w:pPr>
            <w:r>
              <w:rPr>
                <w:rFonts w:hint="eastAsia" w:ascii="仿宋_GB2312" w:hAnsi="仿宋_GB2312" w:eastAsia="仿宋_GB2312" w:cs="仿宋_GB2312"/>
                <w:color w:val="000000"/>
              </w:rPr>
              <w:t>法定代表人（或非法人组织</w:t>
            </w:r>
            <w:r>
              <w:rPr>
                <w:rFonts w:hint="eastAsia" w:ascii="仿宋_GB2312" w:hAnsi="仿宋_GB2312" w:eastAsia="仿宋_GB2312" w:cs="仿宋_GB2312"/>
                <w:color w:val="000000"/>
                <w:szCs w:val="21"/>
              </w:rPr>
              <w:t>负责人）</w:t>
            </w:r>
            <w:r>
              <w:rPr>
                <w:rFonts w:hint="eastAsia" w:ascii="仿宋_GB2312" w:hAnsi="仿宋_GB2312" w:eastAsia="仿宋_GB2312" w:cs="仿宋_GB2312"/>
                <w:color w:val="000000"/>
              </w:rPr>
              <w:t>授权委托书</w:t>
            </w:r>
            <w:r>
              <w:rPr>
                <w:rFonts w:hint="eastAsia" w:ascii="仿宋_GB2312" w:hAnsi="仿宋_GB2312" w:eastAsia="仿宋_GB2312" w:cs="仿宋_GB2312"/>
                <w:bCs/>
                <w:color w:val="000000"/>
                <w:szCs w:val="21"/>
              </w:rPr>
              <w:t>（法定代表人参加投标的无须提供，授权委托人参加投标的须提供）</w:t>
            </w:r>
          </w:p>
        </w:tc>
        <w:tc>
          <w:tcPr>
            <w:tcW w:w="3402" w:type="dxa"/>
            <w:noWrap w:val="0"/>
            <w:vAlign w:val="top"/>
          </w:tcPr>
          <w:p w14:paraId="3962E256">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1.按给定格式填写</w:t>
            </w:r>
          </w:p>
          <w:p w14:paraId="3C4AAA75">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2.无投标须知26.2（2）所述情形</w:t>
            </w:r>
          </w:p>
        </w:tc>
        <w:tc>
          <w:tcPr>
            <w:tcW w:w="425" w:type="dxa"/>
            <w:noWrap w:val="0"/>
            <w:vAlign w:val="top"/>
          </w:tcPr>
          <w:p w14:paraId="478AE9D8">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top"/>
          </w:tcPr>
          <w:p w14:paraId="626AD4C7">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63" w:type="dxa"/>
            <w:noWrap w:val="0"/>
            <w:vAlign w:val="top"/>
          </w:tcPr>
          <w:p w14:paraId="4FA3EED0">
            <w:pPr>
              <w:pStyle w:val="3"/>
              <w:adjustRightInd w:val="0"/>
              <w:snapToGrid w:val="0"/>
              <w:spacing w:before="0" w:after="0" w:line="240" w:lineRule="auto"/>
              <w:rPr>
                <w:rFonts w:hint="eastAsia" w:ascii="仿宋_GB2312" w:hAnsi="仿宋_GB2312" w:eastAsia="仿宋_GB2312" w:cs="仿宋_GB2312"/>
                <w:color w:val="000000"/>
                <w:sz w:val="21"/>
                <w:szCs w:val="21"/>
              </w:rPr>
            </w:pPr>
          </w:p>
        </w:tc>
      </w:tr>
      <w:tr w14:paraId="526B0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0" w:type="dxa"/>
            <w:noWrap w:val="0"/>
            <w:vAlign w:val="center"/>
          </w:tcPr>
          <w:p w14:paraId="34A77243">
            <w:pPr>
              <w:widowControl/>
              <w:snapToGrid w:val="0"/>
              <w:jc w:val="center"/>
              <w:rPr>
                <w:rFonts w:hint="eastAsia" w:ascii="仿宋_GB2312" w:hAnsi="仿宋_GB2312" w:eastAsia="仿宋_GB2312" w:cs="仿宋_GB2312"/>
                <w:color w:val="000000"/>
              </w:rPr>
            </w:pPr>
            <w:r>
              <w:rPr>
                <w:rFonts w:hint="eastAsia" w:ascii="仿宋_GB2312" w:hAnsi="仿宋_GB2312" w:eastAsia="仿宋_GB2312" w:cs="仿宋_GB2312"/>
                <w:color w:val="000000"/>
                <w:szCs w:val="21"/>
              </w:rPr>
              <w:t>4</w:t>
            </w:r>
          </w:p>
        </w:tc>
        <w:tc>
          <w:tcPr>
            <w:tcW w:w="4261" w:type="dxa"/>
            <w:noWrap w:val="0"/>
            <w:vAlign w:val="center"/>
          </w:tcPr>
          <w:p w14:paraId="01BBACA3">
            <w:pPr>
              <w:widowControl/>
              <w:snapToGrid w:val="0"/>
              <w:jc w:val="left"/>
              <w:rPr>
                <w:rFonts w:hint="eastAsia" w:ascii="仿宋_GB2312" w:hAnsi="仿宋_GB2312" w:eastAsia="仿宋_GB2312" w:cs="仿宋_GB2312"/>
                <w:b/>
                <w:color w:val="000000"/>
                <w:szCs w:val="21"/>
              </w:rPr>
            </w:pPr>
            <w:r>
              <w:rPr>
                <w:rFonts w:hint="eastAsia" w:ascii="仿宋_GB2312" w:hAnsi="仿宋_GB2312" w:eastAsia="仿宋_GB2312" w:cs="仿宋_GB2312"/>
                <w:color w:val="000000"/>
              </w:rPr>
              <w:t>具有良好的商业信誉和健全的财务会计制度的承诺函</w:t>
            </w:r>
          </w:p>
        </w:tc>
        <w:tc>
          <w:tcPr>
            <w:tcW w:w="3402" w:type="dxa"/>
            <w:noWrap w:val="0"/>
            <w:vAlign w:val="center"/>
          </w:tcPr>
          <w:p w14:paraId="18B288DB">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1.信息完整</w:t>
            </w:r>
          </w:p>
          <w:p w14:paraId="416274BF">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2.无投标须知26.2（2）所述情形</w:t>
            </w:r>
          </w:p>
        </w:tc>
        <w:tc>
          <w:tcPr>
            <w:tcW w:w="425" w:type="dxa"/>
            <w:noWrap w:val="0"/>
            <w:vAlign w:val="top"/>
          </w:tcPr>
          <w:p w14:paraId="5B6E7091">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top"/>
          </w:tcPr>
          <w:p w14:paraId="62262768">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63" w:type="dxa"/>
            <w:noWrap w:val="0"/>
            <w:vAlign w:val="top"/>
          </w:tcPr>
          <w:p w14:paraId="2DEF1892">
            <w:pPr>
              <w:pStyle w:val="3"/>
              <w:adjustRightInd w:val="0"/>
              <w:snapToGrid w:val="0"/>
              <w:spacing w:before="0" w:after="0" w:line="240" w:lineRule="auto"/>
              <w:rPr>
                <w:rFonts w:hint="eastAsia" w:ascii="仿宋_GB2312" w:hAnsi="仿宋_GB2312" w:eastAsia="仿宋_GB2312" w:cs="仿宋_GB2312"/>
                <w:color w:val="000000"/>
                <w:sz w:val="21"/>
                <w:szCs w:val="21"/>
              </w:rPr>
            </w:pPr>
          </w:p>
        </w:tc>
      </w:tr>
      <w:tr w14:paraId="0AF78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0" w:type="dxa"/>
            <w:noWrap w:val="0"/>
            <w:vAlign w:val="center"/>
          </w:tcPr>
          <w:p w14:paraId="6873E37C">
            <w:pPr>
              <w:widowControl/>
              <w:snapToGrid w:val="0"/>
              <w:jc w:val="center"/>
              <w:rPr>
                <w:rFonts w:hint="eastAsia" w:ascii="仿宋_GB2312" w:hAnsi="仿宋_GB2312" w:eastAsia="仿宋_GB2312" w:cs="仿宋_GB2312"/>
                <w:color w:val="000000"/>
              </w:rPr>
            </w:pPr>
            <w:r>
              <w:rPr>
                <w:rFonts w:hint="eastAsia" w:ascii="仿宋_GB2312" w:hAnsi="仿宋_GB2312" w:eastAsia="仿宋_GB2312" w:cs="仿宋_GB2312"/>
                <w:color w:val="000000"/>
              </w:rPr>
              <w:t>5</w:t>
            </w:r>
          </w:p>
        </w:tc>
        <w:tc>
          <w:tcPr>
            <w:tcW w:w="4261" w:type="dxa"/>
            <w:noWrap w:val="0"/>
            <w:vAlign w:val="center"/>
          </w:tcPr>
          <w:p w14:paraId="2568FDEE">
            <w:pPr>
              <w:snapToGrid w:val="0"/>
              <w:jc w:val="left"/>
              <w:rPr>
                <w:rFonts w:hint="eastAsia" w:ascii="仿宋_GB2312" w:hAnsi="仿宋_GB2312" w:eastAsia="仿宋_GB2312" w:cs="仿宋_GB2312"/>
                <w:b/>
                <w:color w:val="000000"/>
                <w:szCs w:val="21"/>
              </w:rPr>
            </w:pPr>
            <w:r>
              <w:rPr>
                <w:rFonts w:hint="eastAsia" w:ascii="仿宋_GB2312" w:hAnsi="仿宋_GB2312" w:eastAsia="仿宋_GB2312" w:cs="仿宋_GB2312"/>
                <w:color w:val="000000"/>
              </w:rPr>
              <w:t>开标时间前六个月内任一个月的依法缴纳税收的证明材料复印件</w:t>
            </w:r>
          </w:p>
        </w:tc>
        <w:tc>
          <w:tcPr>
            <w:tcW w:w="3402" w:type="dxa"/>
            <w:noWrap w:val="0"/>
            <w:vAlign w:val="center"/>
          </w:tcPr>
          <w:p w14:paraId="3DD9B76F">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1.按要求提供</w:t>
            </w:r>
          </w:p>
          <w:p w14:paraId="3D2E09C9">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2.合法有效</w:t>
            </w:r>
          </w:p>
        </w:tc>
        <w:tc>
          <w:tcPr>
            <w:tcW w:w="425" w:type="dxa"/>
            <w:noWrap w:val="0"/>
            <w:vAlign w:val="top"/>
          </w:tcPr>
          <w:p w14:paraId="02B458D4">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top"/>
          </w:tcPr>
          <w:p w14:paraId="7EB33370">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63" w:type="dxa"/>
            <w:noWrap w:val="0"/>
            <w:vAlign w:val="top"/>
          </w:tcPr>
          <w:p w14:paraId="22065783">
            <w:pPr>
              <w:pStyle w:val="3"/>
              <w:adjustRightInd w:val="0"/>
              <w:snapToGrid w:val="0"/>
              <w:spacing w:before="0" w:after="0" w:line="240" w:lineRule="auto"/>
              <w:rPr>
                <w:rFonts w:hint="eastAsia" w:ascii="仿宋_GB2312" w:hAnsi="仿宋_GB2312" w:eastAsia="仿宋_GB2312" w:cs="仿宋_GB2312"/>
                <w:color w:val="000000"/>
                <w:sz w:val="21"/>
                <w:szCs w:val="21"/>
              </w:rPr>
            </w:pPr>
          </w:p>
        </w:tc>
      </w:tr>
      <w:tr w14:paraId="4355F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0" w:type="dxa"/>
            <w:noWrap w:val="0"/>
            <w:vAlign w:val="center"/>
          </w:tcPr>
          <w:p w14:paraId="121B2E49">
            <w:pPr>
              <w:widowControl/>
              <w:snapToGrid w:val="0"/>
              <w:jc w:val="center"/>
              <w:rPr>
                <w:rFonts w:hint="eastAsia" w:ascii="仿宋_GB2312" w:hAnsi="仿宋_GB2312" w:eastAsia="仿宋_GB2312" w:cs="仿宋_GB2312"/>
                <w:color w:val="000000"/>
              </w:rPr>
            </w:pPr>
            <w:r>
              <w:rPr>
                <w:rFonts w:hint="eastAsia" w:ascii="仿宋_GB2312" w:hAnsi="仿宋_GB2312" w:eastAsia="仿宋_GB2312" w:cs="仿宋_GB2312"/>
                <w:color w:val="000000"/>
              </w:rPr>
              <w:t>6</w:t>
            </w:r>
          </w:p>
        </w:tc>
        <w:tc>
          <w:tcPr>
            <w:tcW w:w="4261" w:type="dxa"/>
            <w:noWrap w:val="0"/>
            <w:vAlign w:val="center"/>
          </w:tcPr>
          <w:p w14:paraId="675F80C3">
            <w:pPr>
              <w:snapToGrid w:val="0"/>
              <w:jc w:val="left"/>
              <w:rPr>
                <w:rFonts w:hint="eastAsia" w:ascii="仿宋_GB2312" w:hAnsi="仿宋_GB2312" w:eastAsia="仿宋_GB2312" w:cs="仿宋_GB2312"/>
                <w:b/>
                <w:color w:val="000000"/>
                <w:szCs w:val="21"/>
              </w:rPr>
            </w:pPr>
            <w:r>
              <w:rPr>
                <w:rFonts w:hint="eastAsia" w:ascii="仿宋_GB2312" w:hAnsi="仿宋_GB2312" w:eastAsia="仿宋_GB2312" w:cs="仿宋_GB2312"/>
                <w:color w:val="000000"/>
              </w:rPr>
              <w:t>开标时间前六个月内任一个月的依法缴纳社会保障资金的证明材料复印件</w:t>
            </w:r>
          </w:p>
        </w:tc>
        <w:tc>
          <w:tcPr>
            <w:tcW w:w="3402" w:type="dxa"/>
            <w:noWrap w:val="0"/>
            <w:vAlign w:val="center"/>
          </w:tcPr>
          <w:p w14:paraId="02DA91D6">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1.按要求提供</w:t>
            </w:r>
          </w:p>
          <w:p w14:paraId="763BC32F">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2.合法有效</w:t>
            </w:r>
          </w:p>
        </w:tc>
        <w:tc>
          <w:tcPr>
            <w:tcW w:w="425" w:type="dxa"/>
            <w:noWrap w:val="0"/>
            <w:vAlign w:val="top"/>
          </w:tcPr>
          <w:p w14:paraId="26246540">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top"/>
          </w:tcPr>
          <w:p w14:paraId="2B038B56">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63" w:type="dxa"/>
            <w:noWrap w:val="0"/>
            <w:vAlign w:val="top"/>
          </w:tcPr>
          <w:p w14:paraId="7FE0F40E">
            <w:pPr>
              <w:pStyle w:val="3"/>
              <w:adjustRightInd w:val="0"/>
              <w:snapToGrid w:val="0"/>
              <w:spacing w:before="0" w:after="0" w:line="240" w:lineRule="auto"/>
              <w:rPr>
                <w:rFonts w:hint="eastAsia" w:ascii="仿宋_GB2312" w:hAnsi="仿宋_GB2312" w:eastAsia="仿宋_GB2312" w:cs="仿宋_GB2312"/>
                <w:color w:val="000000"/>
                <w:sz w:val="21"/>
                <w:szCs w:val="21"/>
              </w:rPr>
            </w:pPr>
          </w:p>
        </w:tc>
      </w:tr>
      <w:tr w14:paraId="383EF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8" w:hRule="atLeast"/>
          <w:jc w:val="center"/>
        </w:trPr>
        <w:tc>
          <w:tcPr>
            <w:tcW w:w="660" w:type="dxa"/>
            <w:noWrap w:val="0"/>
            <w:vAlign w:val="center"/>
          </w:tcPr>
          <w:p w14:paraId="65CDD9EF">
            <w:pPr>
              <w:snapToGrid w:val="0"/>
              <w:jc w:val="center"/>
              <w:rPr>
                <w:rFonts w:hint="eastAsia" w:ascii="仿宋_GB2312" w:hAnsi="仿宋_GB2312" w:eastAsia="仿宋_GB2312" w:cs="仿宋_GB2312"/>
                <w:color w:val="000000"/>
              </w:rPr>
            </w:pPr>
            <w:r>
              <w:rPr>
                <w:rFonts w:hint="eastAsia" w:ascii="仿宋_GB2312" w:hAnsi="仿宋_GB2312" w:eastAsia="仿宋_GB2312" w:cs="仿宋_GB2312"/>
                <w:color w:val="000000"/>
              </w:rPr>
              <w:t>7</w:t>
            </w:r>
          </w:p>
        </w:tc>
        <w:tc>
          <w:tcPr>
            <w:tcW w:w="4261" w:type="dxa"/>
            <w:noWrap w:val="0"/>
            <w:vAlign w:val="center"/>
          </w:tcPr>
          <w:p w14:paraId="4671436C">
            <w:pPr>
              <w:snapToGrid w:val="0"/>
              <w:jc w:val="left"/>
              <w:rPr>
                <w:rFonts w:hint="eastAsia" w:ascii="仿宋_GB2312" w:hAnsi="仿宋_GB2312" w:eastAsia="仿宋_GB2312" w:cs="仿宋_GB2312"/>
                <w:b/>
                <w:color w:val="000000"/>
                <w:szCs w:val="21"/>
              </w:rPr>
            </w:pPr>
            <w:r>
              <w:rPr>
                <w:rFonts w:hint="eastAsia" w:ascii="仿宋_GB2312" w:hAnsi="仿宋_GB2312" w:eastAsia="仿宋_GB2312" w:cs="仿宋_GB2312"/>
                <w:color w:val="000000"/>
              </w:rPr>
              <w:t>具备履行合同所必需的设备和专业技术能力声明函</w:t>
            </w:r>
          </w:p>
        </w:tc>
        <w:tc>
          <w:tcPr>
            <w:tcW w:w="3402" w:type="dxa"/>
            <w:noWrap w:val="0"/>
            <w:vAlign w:val="top"/>
          </w:tcPr>
          <w:p w14:paraId="597D7CF5">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1.信息完整</w:t>
            </w:r>
          </w:p>
          <w:p w14:paraId="23DDDADC">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2.无投标须知26.2（2）所述情形</w:t>
            </w:r>
          </w:p>
        </w:tc>
        <w:tc>
          <w:tcPr>
            <w:tcW w:w="425" w:type="dxa"/>
            <w:noWrap w:val="0"/>
            <w:vAlign w:val="top"/>
          </w:tcPr>
          <w:p w14:paraId="6BA2A939">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top"/>
          </w:tcPr>
          <w:p w14:paraId="2C39491D">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63" w:type="dxa"/>
            <w:noWrap w:val="0"/>
            <w:vAlign w:val="top"/>
          </w:tcPr>
          <w:p w14:paraId="7D2683B5">
            <w:pPr>
              <w:pStyle w:val="3"/>
              <w:adjustRightInd w:val="0"/>
              <w:snapToGrid w:val="0"/>
              <w:spacing w:before="0" w:after="0" w:line="240" w:lineRule="auto"/>
              <w:rPr>
                <w:rFonts w:hint="eastAsia" w:ascii="仿宋_GB2312" w:hAnsi="仿宋_GB2312" w:eastAsia="仿宋_GB2312" w:cs="仿宋_GB2312"/>
                <w:color w:val="000000"/>
                <w:sz w:val="21"/>
                <w:szCs w:val="21"/>
              </w:rPr>
            </w:pPr>
          </w:p>
        </w:tc>
      </w:tr>
      <w:tr w14:paraId="725E7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0" w:type="dxa"/>
            <w:noWrap w:val="0"/>
            <w:vAlign w:val="center"/>
          </w:tcPr>
          <w:p w14:paraId="4813914A">
            <w:pPr>
              <w:snapToGrid w:val="0"/>
              <w:jc w:val="center"/>
              <w:rPr>
                <w:rFonts w:hint="eastAsia" w:ascii="仿宋_GB2312" w:hAnsi="仿宋_GB2312" w:eastAsia="仿宋_GB2312" w:cs="仿宋_GB2312"/>
                <w:color w:val="000000"/>
              </w:rPr>
            </w:pPr>
            <w:r>
              <w:rPr>
                <w:rFonts w:hint="eastAsia" w:ascii="仿宋_GB2312" w:hAnsi="仿宋_GB2312" w:eastAsia="仿宋_GB2312" w:cs="仿宋_GB2312"/>
                <w:color w:val="000000"/>
              </w:rPr>
              <w:t>8</w:t>
            </w:r>
          </w:p>
        </w:tc>
        <w:tc>
          <w:tcPr>
            <w:tcW w:w="4261" w:type="dxa"/>
            <w:noWrap w:val="0"/>
            <w:vAlign w:val="center"/>
          </w:tcPr>
          <w:p w14:paraId="31F1DB24">
            <w:pPr>
              <w:snapToGrid w:val="0"/>
              <w:jc w:val="left"/>
              <w:rPr>
                <w:rFonts w:hint="eastAsia" w:ascii="仿宋_GB2312" w:hAnsi="仿宋_GB2312" w:eastAsia="仿宋_GB2312" w:cs="仿宋_GB2312"/>
                <w:color w:val="000000"/>
              </w:rPr>
            </w:pPr>
            <w:r>
              <w:rPr>
                <w:rFonts w:hint="eastAsia" w:ascii="仿宋_GB2312" w:hAnsi="仿宋_GB2312" w:eastAsia="仿宋_GB2312" w:cs="仿宋_GB2312"/>
                <w:color w:val="000000"/>
                <w:szCs w:val="21"/>
              </w:rPr>
              <w:t>参加政府采购活动前3年内在经营活动中没有重大违法记录的书面声明</w:t>
            </w:r>
          </w:p>
        </w:tc>
        <w:tc>
          <w:tcPr>
            <w:tcW w:w="3402" w:type="dxa"/>
            <w:noWrap w:val="0"/>
            <w:vAlign w:val="top"/>
          </w:tcPr>
          <w:p w14:paraId="10561686">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1.按给定格式填写</w:t>
            </w:r>
          </w:p>
          <w:p w14:paraId="3A4F9454">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2.无投标须知26.2（2）所述情形</w:t>
            </w:r>
          </w:p>
        </w:tc>
        <w:tc>
          <w:tcPr>
            <w:tcW w:w="425" w:type="dxa"/>
            <w:noWrap w:val="0"/>
            <w:vAlign w:val="top"/>
          </w:tcPr>
          <w:p w14:paraId="09D793F1">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top"/>
          </w:tcPr>
          <w:p w14:paraId="49A642B2">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63" w:type="dxa"/>
            <w:noWrap w:val="0"/>
            <w:vAlign w:val="top"/>
          </w:tcPr>
          <w:p w14:paraId="5864A72F">
            <w:pPr>
              <w:pStyle w:val="3"/>
              <w:adjustRightInd w:val="0"/>
              <w:snapToGrid w:val="0"/>
              <w:spacing w:before="0" w:after="0" w:line="240" w:lineRule="auto"/>
              <w:rPr>
                <w:rFonts w:hint="eastAsia" w:ascii="仿宋_GB2312" w:hAnsi="仿宋_GB2312" w:eastAsia="仿宋_GB2312" w:cs="仿宋_GB2312"/>
                <w:color w:val="000000"/>
                <w:sz w:val="21"/>
                <w:szCs w:val="21"/>
              </w:rPr>
            </w:pPr>
          </w:p>
        </w:tc>
      </w:tr>
      <w:tr w14:paraId="27A97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0" w:type="dxa"/>
            <w:noWrap w:val="0"/>
            <w:vAlign w:val="center"/>
          </w:tcPr>
          <w:p w14:paraId="7D7B2332">
            <w:pPr>
              <w:snapToGrid w:val="0"/>
              <w:jc w:val="center"/>
              <w:rPr>
                <w:rFonts w:hint="eastAsia" w:ascii="仿宋_GB2312" w:hAnsi="仿宋_GB2312" w:eastAsia="仿宋_GB2312" w:cs="仿宋_GB2312"/>
                <w:color w:val="000000"/>
              </w:rPr>
            </w:pPr>
            <w:r>
              <w:rPr>
                <w:rFonts w:hint="eastAsia" w:ascii="仿宋_GB2312" w:hAnsi="仿宋_GB2312" w:eastAsia="仿宋_GB2312" w:cs="仿宋_GB2312"/>
                <w:color w:val="000000"/>
              </w:rPr>
              <w:t>9</w:t>
            </w:r>
          </w:p>
        </w:tc>
        <w:tc>
          <w:tcPr>
            <w:tcW w:w="4261" w:type="dxa"/>
            <w:noWrap w:val="0"/>
            <w:vAlign w:val="center"/>
          </w:tcPr>
          <w:p w14:paraId="66FB02FA">
            <w:pPr>
              <w:rPr>
                <w:rFonts w:hint="eastAsia" w:ascii="仿宋_GB2312" w:hAnsi="仿宋_GB2312" w:eastAsia="仿宋_GB2312" w:cs="仿宋_GB2312"/>
                <w:b/>
                <w:color w:val="000000"/>
                <w:szCs w:val="21"/>
              </w:rPr>
            </w:pPr>
            <w:r>
              <w:rPr>
                <w:rFonts w:hint="eastAsia" w:ascii="仿宋_GB2312" w:hAnsi="仿宋_GB2312" w:eastAsia="仿宋_GB2312" w:cs="仿宋_GB2312"/>
                <w:color w:val="000000"/>
                <w:kern w:val="0"/>
                <w:szCs w:val="21"/>
              </w:rPr>
              <w:t>投标人关联单位说明</w:t>
            </w:r>
          </w:p>
        </w:tc>
        <w:tc>
          <w:tcPr>
            <w:tcW w:w="3402" w:type="dxa"/>
            <w:noWrap w:val="0"/>
            <w:vAlign w:val="center"/>
          </w:tcPr>
          <w:p w14:paraId="28BB82FD">
            <w:pPr>
              <w:pStyle w:val="3"/>
              <w:adjustRightInd w:val="0"/>
              <w:snapToGrid w:val="0"/>
              <w:spacing w:before="0" w:after="0" w:line="240" w:lineRule="auto"/>
              <w:jc w:val="both"/>
              <w:rPr>
                <w:rFonts w:hint="eastAsia" w:ascii="仿宋_GB2312" w:hAnsi="仿宋_GB2312" w:eastAsia="仿宋_GB2312" w:cs="仿宋_GB2312"/>
                <w:b w:val="0"/>
                <w:bCs/>
                <w:color w:val="000000"/>
                <w:sz w:val="21"/>
                <w:szCs w:val="21"/>
              </w:rPr>
            </w:pPr>
            <w:r>
              <w:rPr>
                <w:rFonts w:hint="eastAsia" w:ascii="仿宋_GB2312" w:hAnsi="仿宋_GB2312" w:eastAsia="仿宋_GB2312" w:cs="仿宋_GB2312"/>
                <w:b w:val="0"/>
                <w:bCs/>
                <w:color w:val="000000"/>
                <w:sz w:val="21"/>
                <w:szCs w:val="21"/>
              </w:rPr>
              <w:t>1.按给定格式及填表要求填写</w:t>
            </w:r>
          </w:p>
          <w:p w14:paraId="3E60F6A9">
            <w:pPr>
              <w:pStyle w:val="3"/>
              <w:adjustRightInd w:val="0"/>
              <w:snapToGrid w:val="0"/>
              <w:spacing w:before="0" w:after="0" w:line="240" w:lineRule="auto"/>
              <w:jc w:val="both"/>
              <w:rPr>
                <w:rFonts w:hint="eastAsia" w:ascii="仿宋_GB2312" w:hAnsi="仿宋_GB2312" w:eastAsia="仿宋_GB2312" w:cs="仿宋_GB2312"/>
                <w:b w:val="0"/>
                <w:bCs/>
                <w:color w:val="000000"/>
                <w:sz w:val="21"/>
                <w:szCs w:val="21"/>
              </w:rPr>
            </w:pPr>
            <w:r>
              <w:rPr>
                <w:rFonts w:hint="eastAsia" w:ascii="仿宋_GB2312" w:hAnsi="仿宋_GB2312" w:eastAsia="仿宋_GB2312" w:cs="仿宋_GB2312"/>
                <w:b w:val="0"/>
                <w:bCs/>
                <w:color w:val="000000"/>
                <w:sz w:val="21"/>
                <w:szCs w:val="21"/>
              </w:rPr>
              <w:t>2.</w:t>
            </w:r>
            <w:r>
              <w:rPr>
                <w:rFonts w:hint="eastAsia" w:ascii="仿宋_GB2312" w:hAnsi="仿宋_GB2312" w:eastAsia="仿宋_GB2312" w:cs="仿宋_GB2312"/>
                <w:b w:val="0"/>
                <w:color w:val="000000"/>
                <w:sz w:val="21"/>
                <w:szCs w:val="21"/>
              </w:rPr>
              <w:t>无投标须知26.2（2）所述情形</w:t>
            </w:r>
          </w:p>
          <w:p w14:paraId="73EF0873">
            <w:pPr>
              <w:pStyle w:val="3"/>
              <w:adjustRightInd w:val="0"/>
              <w:snapToGrid w:val="0"/>
              <w:spacing w:before="0" w:after="0" w:line="240" w:lineRule="auto"/>
              <w:jc w:val="both"/>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bCs/>
                <w:color w:val="000000"/>
                <w:sz w:val="21"/>
                <w:szCs w:val="21"/>
              </w:rPr>
              <w:t>3.无投标须知1.5所述情形</w:t>
            </w:r>
          </w:p>
        </w:tc>
        <w:tc>
          <w:tcPr>
            <w:tcW w:w="425" w:type="dxa"/>
            <w:noWrap w:val="0"/>
            <w:vAlign w:val="top"/>
          </w:tcPr>
          <w:p w14:paraId="21A1D941">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top"/>
          </w:tcPr>
          <w:p w14:paraId="32854258">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63" w:type="dxa"/>
            <w:noWrap w:val="0"/>
            <w:vAlign w:val="top"/>
          </w:tcPr>
          <w:p w14:paraId="777A1C46">
            <w:pPr>
              <w:pStyle w:val="3"/>
              <w:adjustRightInd w:val="0"/>
              <w:snapToGrid w:val="0"/>
              <w:spacing w:before="0" w:after="0" w:line="240" w:lineRule="auto"/>
              <w:rPr>
                <w:rFonts w:hint="eastAsia" w:ascii="仿宋_GB2312" w:hAnsi="仿宋_GB2312" w:eastAsia="仿宋_GB2312" w:cs="仿宋_GB2312"/>
                <w:color w:val="000000"/>
                <w:sz w:val="21"/>
                <w:szCs w:val="21"/>
              </w:rPr>
            </w:pPr>
          </w:p>
        </w:tc>
      </w:tr>
      <w:tr w14:paraId="0C99A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0" w:type="dxa"/>
            <w:noWrap w:val="0"/>
            <w:vAlign w:val="center"/>
          </w:tcPr>
          <w:p w14:paraId="5814DC95">
            <w:pPr>
              <w:snapToGrid w:val="0"/>
              <w:jc w:val="center"/>
              <w:rPr>
                <w:rFonts w:hint="eastAsia" w:ascii="仿宋_GB2312" w:hAnsi="仿宋_GB2312" w:eastAsia="仿宋_GB2312" w:cs="仿宋_GB2312"/>
                <w:color w:val="000000"/>
              </w:rPr>
            </w:pPr>
            <w:r>
              <w:rPr>
                <w:rFonts w:hint="eastAsia" w:ascii="仿宋_GB2312" w:hAnsi="仿宋_GB2312" w:eastAsia="仿宋_GB2312" w:cs="仿宋_GB2312"/>
                <w:color w:val="000000"/>
                <w:szCs w:val="21"/>
              </w:rPr>
              <w:t>10</w:t>
            </w:r>
          </w:p>
        </w:tc>
        <w:tc>
          <w:tcPr>
            <w:tcW w:w="4261" w:type="dxa"/>
            <w:noWrap w:val="0"/>
            <w:vAlign w:val="center"/>
          </w:tcPr>
          <w:p w14:paraId="67090612">
            <w:pPr>
              <w:snapToGrid w:val="0"/>
              <w:jc w:val="left"/>
              <w:rPr>
                <w:rFonts w:hint="eastAsia" w:ascii="仿宋_GB2312" w:hAnsi="仿宋_GB2312" w:eastAsia="仿宋_GB2312" w:cs="仿宋_GB2312"/>
                <w:b/>
                <w:color w:val="000000"/>
                <w:szCs w:val="21"/>
              </w:rPr>
            </w:pPr>
            <w:r>
              <w:rPr>
                <w:rFonts w:hint="eastAsia" w:ascii="仿宋_GB2312" w:hAnsi="仿宋_GB2312" w:eastAsia="仿宋_GB2312" w:cs="仿宋_GB2312"/>
                <w:color w:val="000000"/>
              </w:rPr>
              <w:t>联合体协议书（如适用）</w:t>
            </w:r>
          </w:p>
        </w:tc>
        <w:tc>
          <w:tcPr>
            <w:tcW w:w="3402" w:type="dxa"/>
            <w:noWrap w:val="0"/>
            <w:vAlign w:val="top"/>
          </w:tcPr>
          <w:p w14:paraId="0A34F982">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1.按给定格式填写</w:t>
            </w:r>
          </w:p>
          <w:p w14:paraId="220F0535">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2.无投标须知26.2（2）所述情形</w:t>
            </w:r>
          </w:p>
        </w:tc>
        <w:tc>
          <w:tcPr>
            <w:tcW w:w="425" w:type="dxa"/>
            <w:noWrap w:val="0"/>
            <w:vAlign w:val="top"/>
          </w:tcPr>
          <w:p w14:paraId="079BCD58">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top"/>
          </w:tcPr>
          <w:p w14:paraId="29D8FB06">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63" w:type="dxa"/>
            <w:noWrap w:val="0"/>
            <w:vAlign w:val="top"/>
          </w:tcPr>
          <w:p w14:paraId="7E88D57E">
            <w:pPr>
              <w:pStyle w:val="3"/>
              <w:adjustRightInd w:val="0"/>
              <w:snapToGrid w:val="0"/>
              <w:spacing w:before="0" w:after="0" w:line="240" w:lineRule="auto"/>
              <w:rPr>
                <w:rFonts w:hint="eastAsia" w:ascii="仿宋_GB2312" w:hAnsi="仿宋_GB2312" w:eastAsia="仿宋_GB2312" w:cs="仿宋_GB2312"/>
                <w:color w:val="000000"/>
                <w:sz w:val="21"/>
                <w:szCs w:val="21"/>
              </w:rPr>
            </w:pPr>
          </w:p>
        </w:tc>
      </w:tr>
      <w:tr w14:paraId="112B7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0" w:type="dxa"/>
            <w:noWrap w:val="0"/>
            <w:vAlign w:val="center"/>
          </w:tcPr>
          <w:p w14:paraId="11B2FB4B">
            <w:pPr>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11</w:t>
            </w:r>
          </w:p>
        </w:tc>
        <w:tc>
          <w:tcPr>
            <w:tcW w:w="4261" w:type="dxa"/>
            <w:noWrap w:val="0"/>
            <w:vAlign w:val="center"/>
          </w:tcPr>
          <w:p w14:paraId="1814615B">
            <w:pPr>
              <w:snapToGrid w:val="0"/>
              <w:jc w:val="left"/>
              <w:rPr>
                <w:rFonts w:hint="eastAsia" w:ascii="仿宋_GB2312" w:hAnsi="仿宋_GB2312" w:eastAsia="仿宋_GB2312" w:cs="仿宋_GB2312"/>
                <w:b/>
                <w:color w:val="000000"/>
                <w:szCs w:val="21"/>
              </w:rPr>
            </w:pPr>
            <w:r>
              <w:rPr>
                <w:rFonts w:hint="eastAsia" w:ascii="仿宋_GB2312" w:hAnsi="仿宋_GB2312" w:eastAsia="仿宋_GB2312" w:cs="仿宋_GB2312"/>
                <w:color w:val="000000"/>
                <w:szCs w:val="21"/>
                <w:lang w:eastAsia="zh-CN"/>
              </w:rPr>
              <w:t>其他</w:t>
            </w:r>
            <w:r>
              <w:rPr>
                <w:rFonts w:hint="eastAsia" w:ascii="仿宋_GB2312" w:hAnsi="仿宋_GB2312" w:eastAsia="仿宋_GB2312" w:cs="仿宋_GB2312"/>
                <w:color w:val="000000"/>
                <w:szCs w:val="21"/>
              </w:rPr>
              <w:t>资格证明文件（如适用，按投标人须知表1.3.4要求描述）</w:t>
            </w:r>
          </w:p>
        </w:tc>
        <w:tc>
          <w:tcPr>
            <w:tcW w:w="3402" w:type="dxa"/>
            <w:noWrap w:val="0"/>
            <w:vAlign w:val="center"/>
          </w:tcPr>
          <w:p w14:paraId="721747A2">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1.按要求提供</w:t>
            </w:r>
          </w:p>
          <w:p w14:paraId="62DDB226">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2.合法有效</w:t>
            </w:r>
          </w:p>
          <w:p w14:paraId="0AF1C3C8">
            <w:pPr>
              <w:rPr>
                <w:rFonts w:hint="eastAsia" w:ascii="仿宋_GB2312" w:hAnsi="仿宋_GB2312" w:eastAsia="仿宋_GB2312" w:cs="仿宋_GB2312"/>
                <w:color w:val="000000"/>
              </w:rPr>
            </w:pPr>
            <w:r>
              <w:rPr>
                <w:rFonts w:hint="eastAsia" w:ascii="仿宋_GB2312" w:hAnsi="仿宋_GB2312" w:eastAsia="仿宋_GB2312" w:cs="仿宋_GB2312"/>
                <w:color w:val="000000"/>
                <w:szCs w:val="21"/>
              </w:rPr>
              <w:t>3.无投标须知26.2（4）所述情形</w:t>
            </w:r>
          </w:p>
        </w:tc>
        <w:tc>
          <w:tcPr>
            <w:tcW w:w="425" w:type="dxa"/>
            <w:noWrap w:val="0"/>
            <w:vAlign w:val="top"/>
          </w:tcPr>
          <w:p w14:paraId="6BBC15D9">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top"/>
          </w:tcPr>
          <w:p w14:paraId="26424A42">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63" w:type="dxa"/>
            <w:noWrap w:val="0"/>
            <w:vAlign w:val="top"/>
          </w:tcPr>
          <w:p w14:paraId="412A57F5">
            <w:pPr>
              <w:pStyle w:val="3"/>
              <w:adjustRightInd w:val="0"/>
              <w:snapToGrid w:val="0"/>
              <w:spacing w:before="0" w:after="0" w:line="240" w:lineRule="auto"/>
              <w:rPr>
                <w:rFonts w:hint="eastAsia" w:ascii="仿宋_GB2312" w:hAnsi="仿宋_GB2312" w:eastAsia="仿宋_GB2312" w:cs="仿宋_GB2312"/>
                <w:color w:val="000000"/>
                <w:sz w:val="21"/>
                <w:szCs w:val="21"/>
              </w:rPr>
            </w:pPr>
          </w:p>
        </w:tc>
      </w:tr>
      <w:tr w14:paraId="0DFE2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660" w:type="dxa"/>
            <w:noWrap w:val="0"/>
            <w:vAlign w:val="center"/>
          </w:tcPr>
          <w:p w14:paraId="4F88BF1B">
            <w:pPr>
              <w:snapToGrid w:val="0"/>
              <w:jc w:val="center"/>
              <w:rPr>
                <w:rFonts w:hint="eastAsia" w:ascii="仿宋_GB2312" w:hAnsi="仿宋_GB2312" w:eastAsia="仿宋_GB2312" w:cs="仿宋_GB2312"/>
                <w:color w:val="000000"/>
              </w:rPr>
            </w:pPr>
            <w:r>
              <w:rPr>
                <w:rFonts w:hint="eastAsia" w:ascii="仿宋_GB2312" w:hAnsi="仿宋_GB2312" w:eastAsia="仿宋_GB2312" w:cs="仿宋_GB2312"/>
                <w:color w:val="000000"/>
                <w:szCs w:val="21"/>
              </w:rPr>
              <w:t>12</w:t>
            </w:r>
          </w:p>
        </w:tc>
        <w:tc>
          <w:tcPr>
            <w:tcW w:w="4261" w:type="dxa"/>
            <w:noWrap w:val="0"/>
            <w:vAlign w:val="center"/>
          </w:tcPr>
          <w:p w14:paraId="14E148DF">
            <w:pPr>
              <w:snapToGrid w:val="0"/>
              <w:jc w:val="left"/>
              <w:rPr>
                <w:rFonts w:hint="eastAsia" w:ascii="仿宋_GB2312" w:hAnsi="仿宋_GB2312" w:eastAsia="仿宋_GB2312" w:cs="仿宋_GB2312"/>
                <w:b/>
                <w:color w:val="000000"/>
                <w:szCs w:val="21"/>
              </w:rPr>
            </w:pPr>
            <w:r>
              <w:rPr>
                <w:rFonts w:hint="eastAsia" w:ascii="仿宋_GB2312" w:hAnsi="仿宋_GB2312" w:eastAsia="仿宋_GB2312" w:cs="仿宋_GB2312"/>
                <w:color w:val="000000"/>
                <w:szCs w:val="21"/>
              </w:rPr>
              <w:t>联合体投标的</w:t>
            </w:r>
            <w:r>
              <w:rPr>
                <w:rFonts w:hint="eastAsia" w:ascii="仿宋_GB2312" w:hAnsi="仿宋_GB2312" w:eastAsia="仿宋_GB2312" w:cs="仿宋_GB2312"/>
                <w:color w:val="000000"/>
                <w:szCs w:val="21"/>
                <w:lang w:eastAsia="zh-CN"/>
              </w:rPr>
              <w:t>其他</w:t>
            </w:r>
            <w:r>
              <w:rPr>
                <w:rFonts w:hint="eastAsia" w:ascii="仿宋_GB2312" w:hAnsi="仿宋_GB2312" w:eastAsia="仿宋_GB2312" w:cs="仿宋_GB2312"/>
                <w:color w:val="000000"/>
                <w:szCs w:val="21"/>
              </w:rPr>
              <w:t>资格证明文件（如适用，按投标人须知表1.4.7要求描述）</w:t>
            </w:r>
          </w:p>
        </w:tc>
        <w:tc>
          <w:tcPr>
            <w:tcW w:w="3402" w:type="dxa"/>
            <w:noWrap w:val="0"/>
            <w:vAlign w:val="center"/>
          </w:tcPr>
          <w:p w14:paraId="4FD0C5CF">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1.按要求提供</w:t>
            </w:r>
          </w:p>
          <w:p w14:paraId="5DBECF47">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2.合法有效</w:t>
            </w:r>
          </w:p>
        </w:tc>
        <w:tc>
          <w:tcPr>
            <w:tcW w:w="425" w:type="dxa"/>
            <w:noWrap w:val="0"/>
            <w:vAlign w:val="top"/>
          </w:tcPr>
          <w:p w14:paraId="41D5BD4D">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top"/>
          </w:tcPr>
          <w:p w14:paraId="045C4836">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63" w:type="dxa"/>
            <w:noWrap w:val="0"/>
            <w:vAlign w:val="top"/>
          </w:tcPr>
          <w:p w14:paraId="0F5ACDCE">
            <w:pPr>
              <w:pStyle w:val="3"/>
              <w:adjustRightInd w:val="0"/>
              <w:snapToGrid w:val="0"/>
              <w:spacing w:before="0" w:after="0" w:line="240" w:lineRule="auto"/>
              <w:rPr>
                <w:rFonts w:hint="eastAsia" w:ascii="仿宋_GB2312" w:hAnsi="仿宋_GB2312" w:eastAsia="仿宋_GB2312" w:cs="仿宋_GB2312"/>
                <w:color w:val="000000"/>
                <w:sz w:val="21"/>
                <w:szCs w:val="21"/>
              </w:rPr>
            </w:pPr>
          </w:p>
        </w:tc>
      </w:tr>
      <w:tr w14:paraId="6053B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0" w:type="dxa"/>
            <w:noWrap w:val="0"/>
            <w:vAlign w:val="center"/>
          </w:tcPr>
          <w:p w14:paraId="6E923465">
            <w:pPr>
              <w:snapToGrid w:val="0"/>
              <w:jc w:val="center"/>
              <w:rPr>
                <w:rFonts w:hint="eastAsia" w:ascii="仿宋_GB2312" w:hAnsi="仿宋_GB2312" w:eastAsia="仿宋_GB2312" w:cs="仿宋_GB2312"/>
                <w:color w:val="000000"/>
              </w:rPr>
            </w:pPr>
            <w:r>
              <w:rPr>
                <w:rFonts w:hint="eastAsia" w:ascii="仿宋_GB2312" w:hAnsi="仿宋_GB2312" w:eastAsia="仿宋_GB2312" w:cs="仿宋_GB2312"/>
                <w:color w:val="000000"/>
                <w:szCs w:val="21"/>
              </w:rPr>
              <w:t>13</w:t>
            </w:r>
          </w:p>
        </w:tc>
        <w:tc>
          <w:tcPr>
            <w:tcW w:w="4261" w:type="dxa"/>
            <w:noWrap w:val="0"/>
            <w:vAlign w:val="center"/>
          </w:tcPr>
          <w:p w14:paraId="080E12DD">
            <w:pPr>
              <w:snapToGrid w:val="0"/>
              <w:jc w:val="left"/>
              <w:rPr>
                <w:rFonts w:hint="eastAsia" w:ascii="仿宋_GB2312" w:hAnsi="仿宋_GB2312" w:eastAsia="仿宋_GB2312" w:cs="仿宋_GB2312"/>
                <w:color w:val="000000"/>
              </w:rPr>
            </w:pPr>
            <w:r>
              <w:rPr>
                <w:rFonts w:hint="eastAsia" w:ascii="仿宋_GB2312" w:hAnsi="仿宋_GB2312" w:eastAsia="仿宋_GB2312" w:cs="仿宋_GB2312"/>
                <w:color w:val="000000"/>
              </w:rPr>
              <w:t>信用记录（</w:t>
            </w:r>
            <w:r>
              <w:rPr>
                <w:rFonts w:hint="eastAsia" w:ascii="仿宋_GB2312" w:hAnsi="仿宋_GB2312" w:eastAsia="仿宋_GB2312" w:cs="仿宋_GB2312"/>
                <w:color w:val="000000"/>
                <w:szCs w:val="21"/>
              </w:rPr>
              <w:t>采购人或采购代理机构将按照招标文件规定的审查期间内进行查询</w:t>
            </w:r>
            <w:r>
              <w:rPr>
                <w:rFonts w:hint="eastAsia" w:ascii="仿宋_GB2312" w:hAnsi="仿宋_GB2312" w:eastAsia="仿宋_GB2312" w:cs="仿宋_GB2312"/>
                <w:color w:val="000000"/>
              </w:rPr>
              <w:t>）</w:t>
            </w:r>
          </w:p>
          <w:p w14:paraId="655074F5">
            <w:pPr>
              <w:snapToGrid w:val="0"/>
              <w:jc w:val="left"/>
              <w:rPr>
                <w:rFonts w:hint="eastAsia" w:ascii="仿宋_GB2312" w:hAnsi="仿宋_GB2312" w:eastAsia="仿宋_GB2312" w:cs="仿宋_GB2312"/>
                <w:color w:val="000000"/>
              </w:rPr>
            </w:pPr>
            <w:r>
              <w:rPr>
                <w:rFonts w:hint="eastAsia" w:ascii="仿宋_GB2312" w:hAnsi="仿宋_GB2312" w:eastAsia="仿宋_GB2312" w:cs="仿宋_GB2312"/>
                <w:color w:val="000000"/>
              </w:rPr>
              <w:t>联合体各方均需查询（如适用）</w:t>
            </w:r>
          </w:p>
        </w:tc>
        <w:tc>
          <w:tcPr>
            <w:tcW w:w="3402" w:type="dxa"/>
            <w:noWrap w:val="0"/>
            <w:vAlign w:val="center"/>
          </w:tcPr>
          <w:p w14:paraId="4C52CD8C">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无投标须知22.2.1所述的不良记录</w:t>
            </w:r>
          </w:p>
        </w:tc>
        <w:tc>
          <w:tcPr>
            <w:tcW w:w="425" w:type="dxa"/>
            <w:noWrap w:val="0"/>
            <w:vAlign w:val="center"/>
          </w:tcPr>
          <w:p w14:paraId="037DE510">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center"/>
          </w:tcPr>
          <w:p w14:paraId="4581F4C0">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63" w:type="dxa"/>
            <w:noWrap w:val="0"/>
            <w:vAlign w:val="center"/>
          </w:tcPr>
          <w:p w14:paraId="244808A1">
            <w:pPr>
              <w:pStyle w:val="3"/>
              <w:adjustRightInd w:val="0"/>
              <w:snapToGrid w:val="0"/>
              <w:spacing w:before="0" w:after="0" w:line="240" w:lineRule="auto"/>
              <w:rPr>
                <w:rFonts w:hint="eastAsia" w:ascii="仿宋_GB2312" w:hAnsi="仿宋_GB2312" w:eastAsia="仿宋_GB2312" w:cs="仿宋_GB2312"/>
                <w:color w:val="000000"/>
                <w:sz w:val="21"/>
                <w:szCs w:val="21"/>
              </w:rPr>
            </w:pPr>
          </w:p>
        </w:tc>
      </w:tr>
      <w:tr w14:paraId="51C53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660" w:type="dxa"/>
            <w:noWrap w:val="0"/>
            <w:vAlign w:val="center"/>
          </w:tcPr>
          <w:p w14:paraId="3C4FBE6C">
            <w:pPr>
              <w:snapToGrid w:val="0"/>
              <w:jc w:val="center"/>
              <w:rPr>
                <w:rFonts w:hint="eastAsia" w:ascii="仿宋_GB2312" w:hAnsi="仿宋_GB2312" w:eastAsia="仿宋_GB2312" w:cs="仿宋_GB2312"/>
                <w:color w:val="000000"/>
              </w:rPr>
            </w:pPr>
            <w:r>
              <w:rPr>
                <w:rFonts w:hint="eastAsia" w:ascii="仿宋_GB2312" w:hAnsi="仿宋_GB2312" w:eastAsia="仿宋_GB2312" w:cs="仿宋_GB2312"/>
                <w:color w:val="000000"/>
              </w:rPr>
              <w:t>14</w:t>
            </w:r>
          </w:p>
        </w:tc>
        <w:tc>
          <w:tcPr>
            <w:tcW w:w="4261" w:type="dxa"/>
            <w:noWrap w:val="0"/>
            <w:vAlign w:val="center"/>
          </w:tcPr>
          <w:p w14:paraId="2DEB9952">
            <w:pPr>
              <w:snapToGrid w:val="0"/>
              <w:jc w:val="left"/>
              <w:rPr>
                <w:rFonts w:hint="eastAsia" w:ascii="仿宋_GB2312" w:hAnsi="仿宋_GB2312" w:eastAsia="仿宋_GB2312" w:cs="仿宋_GB2312"/>
                <w:b/>
                <w:color w:val="000000"/>
                <w:szCs w:val="21"/>
              </w:rPr>
            </w:pPr>
            <w:r>
              <w:rPr>
                <w:rFonts w:hint="eastAsia" w:ascii="仿宋_GB2312" w:hAnsi="仿宋_GB2312" w:eastAsia="仿宋_GB2312" w:cs="仿宋_GB2312"/>
                <w:color w:val="000000"/>
              </w:rPr>
              <w:t>拟分包情况说明及分包意向协议（如果有）</w:t>
            </w:r>
          </w:p>
        </w:tc>
        <w:tc>
          <w:tcPr>
            <w:tcW w:w="3402" w:type="dxa"/>
            <w:noWrap w:val="0"/>
            <w:vAlign w:val="center"/>
          </w:tcPr>
          <w:p w14:paraId="301FAC56">
            <w:pPr>
              <w:pStyle w:val="3"/>
              <w:adjustRightInd w:val="0"/>
              <w:snapToGrid w:val="0"/>
              <w:spacing w:before="0" w:after="0" w:line="240" w:lineRule="auto"/>
              <w:jc w:val="both"/>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1.按给定格式填写</w:t>
            </w:r>
          </w:p>
          <w:p w14:paraId="32A058AE">
            <w:pPr>
              <w:pStyle w:val="3"/>
              <w:adjustRightInd w:val="0"/>
              <w:snapToGrid w:val="0"/>
              <w:spacing w:before="0" w:after="0" w:line="240" w:lineRule="auto"/>
              <w:jc w:val="both"/>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2.无投标须知26.2（2）所述情形</w:t>
            </w:r>
          </w:p>
        </w:tc>
        <w:tc>
          <w:tcPr>
            <w:tcW w:w="425" w:type="dxa"/>
            <w:noWrap w:val="0"/>
            <w:vAlign w:val="top"/>
          </w:tcPr>
          <w:p w14:paraId="685BFE9D">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top"/>
          </w:tcPr>
          <w:p w14:paraId="64734AFF">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63" w:type="dxa"/>
            <w:noWrap w:val="0"/>
            <w:vAlign w:val="top"/>
          </w:tcPr>
          <w:p w14:paraId="6811909D">
            <w:pPr>
              <w:pStyle w:val="3"/>
              <w:adjustRightInd w:val="0"/>
              <w:snapToGrid w:val="0"/>
              <w:spacing w:before="0" w:after="0" w:line="240" w:lineRule="auto"/>
              <w:rPr>
                <w:rFonts w:hint="eastAsia" w:ascii="仿宋_GB2312" w:hAnsi="仿宋_GB2312" w:eastAsia="仿宋_GB2312" w:cs="仿宋_GB2312"/>
                <w:color w:val="000000"/>
                <w:sz w:val="21"/>
                <w:szCs w:val="21"/>
              </w:rPr>
            </w:pPr>
          </w:p>
        </w:tc>
      </w:tr>
      <w:tr w14:paraId="76F17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660" w:type="dxa"/>
            <w:noWrap w:val="0"/>
            <w:vAlign w:val="center"/>
          </w:tcPr>
          <w:p w14:paraId="5A55AAF1">
            <w:pPr>
              <w:snapToGrid w:val="0"/>
              <w:jc w:val="center"/>
              <w:rPr>
                <w:rFonts w:hint="eastAsia" w:ascii="仿宋_GB2312" w:hAnsi="仿宋_GB2312" w:eastAsia="仿宋_GB2312" w:cs="仿宋_GB2312"/>
                <w:color w:val="000000"/>
              </w:rPr>
            </w:pPr>
            <w:r>
              <w:rPr>
                <w:rFonts w:hint="eastAsia" w:ascii="仿宋_GB2312" w:hAnsi="仿宋_GB2312" w:eastAsia="仿宋_GB2312" w:cs="仿宋_GB2312"/>
                <w:color w:val="000000"/>
                <w:kern w:val="0"/>
                <w:szCs w:val="21"/>
                <w:lang w:eastAsia="zh-CN"/>
              </w:rPr>
              <w:t>……</w:t>
            </w:r>
          </w:p>
        </w:tc>
        <w:tc>
          <w:tcPr>
            <w:tcW w:w="4261" w:type="dxa"/>
            <w:noWrap w:val="0"/>
            <w:vAlign w:val="center"/>
          </w:tcPr>
          <w:p w14:paraId="5A6C0EAF">
            <w:pPr>
              <w:snapToGrid w:val="0"/>
              <w:jc w:val="left"/>
              <w:rPr>
                <w:rFonts w:hint="eastAsia" w:ascii="仿宋_GB2312" w:hAnsi="仿宋_GB2312" w:eastAsia="仿宋_GB2312" w:cs="仿宋_GB2312"/>
                <w:color w:val="000000"/>
              </w:rPr>
            </w:pPr>
            <w:r>
              <w:rPr>
                <w:rFonts w:hint="eastAsia" w:ascii="仿宋_GB2312" w:hAnsi="仿宋_GB2312" w:eastAsia="仿宋_GB2312" w:cs="仿宋_GB2312"/>
                <w:color w:val="000000"/>
                <w:kern w:val="0"/>
                <w:szCs w:val="21"/>
                <w:lang w:eastAsia="zh-CN"/>
              </w:rPr>
              <w:t>……</w:t>
            </w:r>
          </w:p>
        </w:tc>
        <w:tc>
          <w:tcPr>
            <w:tcW w:w="3402" w:type="dxa"/>
            <w:noWrap w:val="0"/>
            <w:vAlign w:val="center"/>
          </w:tcPr>
          <w:p w14:paraId="07632E83">
            <w:pPr>
              <w:pStyle w:val="3"/>
              <w:adjustRightInd w:val="0"/>
              <w:snapToGrid w:val="0"/>
              <w:spacing w:before="0" w:after="0" w:line="240" w:lineRule="auto"/>
              <w:jc w:val="both"/>
              <w:rPr>
                <w:rFonts w:hint="eastAsia" w:ascii="仿宋_GB2312" w:hAnsi="仿宋_GB2312" w:eastAsia="仿宋_GB2312" w:cs="仿宋_GB2312"/>
                <w:b w:val="0"/>
                <w:color w:val="000000"/>
                <w:sz w:val="21"/>
                <w:szCs w:val="21"/>
              </w:rPr>
            </w:pPr>
          </w:p>
        </w:tc>
        <w:tc>
          <w:tcPr>
            <w:tcW w:w="425" w:type="dxa"/>
            <w:noWrap w:val="0"/>
            <w:vAlign w:val="top"/>
          </w:tcPr>
          <w:p w14:paraId="1B6E48BB">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top"/>
          </w:tcPr>
          <w:p w14:paraId="6C1BE296">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63" w:type="dxa"/>
            <w:noWrap w:val="0"/>
            <w:vAlign w:val="top"/>
          </w:tcPr>
          <w:p w14:paraId="26E2A9FC">
            <w:pPr>
              <w:pStyle w:val="3"/>
              <w:adjustRightInd w:val="0"/>
              <w:snapToGrid w:val="0"/>
              <w:spacing w:before="0" w:after="0" w:line="240" w:lineRule="auto"/>
              <w:rPr>
                <w:rFonts w:hint="eastAsia" w:ascii="仿宋_GB2312" w:hAnsi="仿宋_GB2312" w:eastAsia="仿宋_GB2312" w:cs="仿宋_GB2312"/>
                <w:color w:val="000000"/>
                <w:sz w:val="21"/>
                <w:szCs w:val="21"/>
              </w:rPr>
            </w:pPr>
          </w:p>
        </w:tc>
      </w:tr>
      <w:tr w14:paraId="7E9AE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660" w:type="dxa"/>
            <w:noWrap w:val="0"/>
            <w:vAlign w:val="center"/>
          </w:tcPr>
          <w:p w14:paraId="2B032A33">
            <w:pPr>
              <w:snapToGrid w:val="0"/>
              <w:jc w:val="center"/>
              <w:rPr>
                <w:rFonts w:hint="eastAsia" w:ascii="仿宋_GB2312" w:hAnsi="仿宋_GB2312" w:eastAsia="仿宋_GB2312" w:cs="仿宋_GB2312"/>
                <w:color w:val="000000"/>
              </w:rPr>
            </w:pPr>
          </w:p>
        </w:tc>
        <w:tc>
          <w:tcPr>
            <w:tcW w:w="4261" w:type="dxa"/>
            <w:noWrap w:val="0"/>
            <w:vAlign w:val="center"/>
          </w:tcPr>
          <w:p w14:paraId="5D08440D">
            <w:pPr>
              <w:snapToGrid w:val="0"/>
              <w:jc w:val="center"/>
              <w:rPr>
                <w:rFonts w:hint="eastAsia" w:ascii="仿宋_GB2312" w:hAnsi="仿宋_GB2312" w:eastAsia="仿宋_GB2312" w:cs="仿宋_GB2312"/>
                <w:color w:val="000000"/>
              </w:rPr>
            </w:pPr>
            <w:r>
              <w:rPr>
                <w:rFonts w:hint="eastAsia" w:ascii="仿宋_GB2312" w:hAnsi="仿宋_GB2312" w:eastAsia="仿宋_GB2312" w:cs="仿宋_GB2312"/>
                <w:color w:val="000000"/>
              </w:rPr>
              <w:t>结论</w:t>
            </w:r>
          </w:p>
        </w:tc>
        <w:tc>
          <w:tcPr>
            <w:tcW w:w="3402" w:type="dxa"/>
            <w:noWrap w:val="0"/>
            <w:vAlign w:val="top"/>
          </w:tcPr>
          <w:p w14:paraId="6DBABD31">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top"/>
          </w:tcPr>
          <w:p w14:paraId="1CE22686">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top"/>
          </w:tcPr>
          <w:p w14:paraId="3F1DEAAA">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63" w:type="dxa"/>
            <w:noWrap w:val="0"/>
            <w:vAlign w:val="top"/>
          </w:tcPr>
          <w:p w14:paraId="0A61F3AC">
            <w:pPr>
              <w:pStyle w:val="3"/>
              <w:adjustRightInd w:val="0"/>
              <w:snapToGrid w:val="0"/>
              <w:spacing w:before="0" w:after="0" w:line="240" w:lineRule="auto"/>
              <w:rPr>
                <w:rFonts w:hint="eastAsia" w:ascii="仿宋_GB2312" w:hAnsi="仿宋_GB2312" w:eastAsia="仿宋_GB2312" w:cs="仿宋_GB2312"/>
                <w:color w:val="000000"/>
                <w:sz w:val="21"/>
                <w:szCs w:val="21"/>
              </w:rPr>
            </w:pPr>
          </w:p>
        </w:tc>
      </w:tr>
    </w:tbl>
    <w:p w14:paraId="597E351F">
      <w:pPr>
        <w:keepNext w:val="0"/>
        <w:keepLines w:val="0"/>
        <w:pageBreakBefore w:val="0"/>
        <w:widowControl w:val="0"/>
        <w:kinsoku/>
        <w:wordWrap/>
        <w:overflowPunct/>
        <w:topLinePunct w:val="0"/>
        <w:autoSpaceDE/>
        <w:autoSpaceDN/>
        <w:bidi w:val="0"/>
        <w:adjustRightInd/>
        <w:snapToGrid w:val="0"/>
        <w:spacing w:line="340" w:lineRule="exac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b/>
          <w:bCs/>
          <w:color w:val="000000"/>
          <w:sz w:val="24"/>
          <w:szCs w:val="24"/>
        </w:rPr>
        <w:t>填表说明</w:t>
      </w:r>
      <w:r>
        <w:rPr>
          <w:rFonts w:hint="eastAsia" w:ascii="仿宋_GB2312" w:hAnsi="仿宋_GB2312" w:eastAsia="仿宋_GB2312" w:cs="仿宋_GB2312"/>
          <w:color w:val="000000"/>
          <w:sz w:val="24"/>
          <w:szCs w:val="24"/>
        </w:rPr>
        <w:t>：1</w:t>
      </w:r>
      <w:r>
        <w:rPr>
          <w:rFonts w:hint="eastAsia" w:ascii="仿宋_GB2312" w:hAnsi="仿宋_GB2312" w:eastAsia="仿宋_GB2312" w:cs="仿宋_GB2312"/>
          <w:color w:val="000000"/>
          <w:sz w:val="24"/>
          <w:szCs w:val="24"/>
          <w:lang w:val="en-US" w:eastAsia="zh-CN"/>
        </w:rPr>
        <w:t>.</w:t>
      </w:r>
      <w:r>
        <w:rPr>
          <w:rFonts w:hint="eastAsia" w:ascii="仿宋_GB2312" w:hAnsi="仿宋_GB2312" w:eastAsia="仿宋_GB2312" w:cs="仿宋_GB2312"/>
          <w:color w:val="000000"/>
          <w:sz w:val="24"/>
          <w:szCs w:val="24"/>
        </w:rPr>
        <w:t>每项内容审查合格，在表中填写“√”；不合格填写“×”</w:t>
      </w:r>
    </w:p>
    <w:p w14:paraId="489916EB">
      <w:pPr>
        <w:keepNext w:val="0"/>
        <w:keepLines w:val="0"/>
        <w:pageBreakBefore w:val="0"/>
        <w:widowControl w:val="0"/>
        <w:kinsoku/>
        <w:wordWrap/>
        <w:overflowPunct/>
        <w:topLinePunct w:val="0"/>
        <w:autoSpaceDE/>
        <w:autoSpaceDN/>
        <w:bidi w:val="0"/>
        <w:adjustRightInd/>
        <w:snapToGrid w:val="0"/>
        <w:spacing w:line="340" w:lineRule="exact"/>
        <w:ind w:firstLine="1200" w:firstLineChars="500"/>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2.</w:t>
      </w:r>
      <w:r>
        <w:rPr>
          <w:rFonts w:hint="eastAsia" w:ascii="仿宋_GB2312" w:hAnsi="仿宋_GB2312" w:eastAsia="仿宋_GB2312" w:cs="仿宋_GB2312"/>
          <w:color w:val="000000"/>
          <w:sz w:val="24"/>
          <w:szCs w:val="24"/>
        </w:rPr>
        <w:t>审查结论填写“通过”或“不通过”</w:t>
      </w:r>
    </w:p>
    <w:p w14:paraId="0B7B7C1F">
      <w:pPr>
        <w:pStyle w:val="14"/>
        <w:keepNext w:val="0"/>
        <w:keepLines w:val="0"/>
        <w:pageBreakBefore w:val="0"/>
        <w:widowControl w:val="0"/>
        <w:kinsoku/>
        <w:wordWrap/>
        <w:overflowPunct/>
        <w:topLinePunct w:val="0"/>
        <w:autoSpaceDE/>
        <w:autoSpaceDN/>
        <w:bidi w:val="0"/>
        <w:adjustRightInd/>
        <w:snapToGrid w:val="0"/>
        <w:spacing w:before="0" w:beforeAutospacing="0" w:after="0" w:afterAutospacing="0" w:line="340" w:lineRule="exact"/>
        <w:jc w:val="both"/>
        <w:textAlignment w:val="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审查人签字：</w:t>
      </w:r>
    </w:p>
    <w:p w14:paraId="013BEE55">
      <w:pPr>
        <w:pStyle w:val="14"/>
        <w:keepNext w:val="0"/>
        <w:keepLines w:val="0"/>
        <w:pageBreakBefore w:val="0"/>
        <w:widowControl w:val="0"/>
        <w:kinsoku/>
        <w:wordWrap/>
        <w:overflowPunct/>
        <w:topLinePunct w:val="0"/>
        <w:autoSpaceDE/>
        <w:autoSpaceDN/>
        <w:bidi w:val="0"/>
        <w:adjustRightInd/>
        <w:snapToGrid w:val="0"/>
        <w:spacing w:before="0" w:beforeAutospacing="0" w:after="0" w:afterAutospacing="0" w:line="340" w:lineRule="exact"/>
        <w:jc w:val="both"/>
        <w:textAlignment w:val="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日期：</w:t>
      </w:r>
      <w:bookmarkStart w:id="132" w:name="_Toc11558_WPSOffice_Level2"/>
    </w:p>
    <w:p w14:paraId="3665F48A">
      <w:pPr>
        <w:pStyle w:val="3"/>
        <w:adjustRightInd w:val="0"/>
        <w:snapToGrid w:val="0"/>
        <w:spacing w:before="0" w:after="0" w:line="240" w:lineRule="auto"/>
        <w:jc w:val="left"/>
        <w:rPr>
          <w:rFonts w:hint="eastAsia" w:ascii="Times New Roman" w:hAnsi="Times New Roman" w:eastAsia="仿宋" w:cs="仿宋"/>
          <w:color w:val="000000"/>
          <w:szCs w:val="28"/>
        </w:rPr>
      </w:pPr>
      <w:r>
        <w:rPr>
          <w:rFonts w:hint="eastAsia" w:ascii="Times New Roman" w:hAnsi="Times New Roman" w:eastAsia="仿宋" w:cs="仿宋"/>
          <w:color w:val="000000"/>
          <w:szCs w:val="28"/>
        </w:rPr>
        <w:t>附件2</w:t>
      </w:r>
      <w:bookmarkEnd w:id="132"/>
    </w:p>
    <w:p w14:paraId="4B521943">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符合性审查表</w:t>
      </w:r>
    </w:p>
    <w:tbl>
      <w:tblPr>
        <w:tblStyle w:val="18"/>
        <w:tblW w:w="8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2444"/>
        <w:gridCol w:w="4277"/>
        <w:gridCol w:w="425"/>
        <w:gridCol w:w="425"/>
        <w:gridCol w:w="355"/>
      </w:tblGrid>
      <w:tr w14:paraId="3FBCB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644" w:type="dxa"/>
            <w:vMerge w:val="restart"/>
            <w:noWrap w:val="0"/>
            <w:vAlign w:val="center"/>
          </w:tcPr>
          <w:p w14:paraId="49C0F24E">
            <w:pPr>
              <w:ind w:left="-84" w:leftChars="-40" w:right="-75" w:rightChars="-36"/>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序号</w:t>
            </w:r>
          </w:p>
        </w:tc>
        <w:tc>
          <w:tcPr>
            <w:tcW w:w="2444" w:type="dxa"/>
            <w:vMerge w:val="restart"/>
            <w:noWrap w:val="0"/>
            <w:vAlign w:val="center"/>
          </w:tcPr>
          <w:p w14:paraId="3941D2B3">
            <w:pPr>
              <w:ind w:left="-84" w:leftChars="-40" w:right="-75" w:rightChars="-36"/>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审查项目</w:t>
            </w:r>
          </w:p>
        </w:tc>
        <w:tc>
          <w:tcPr>
            <w:tcW w:w="4277" w:type="dxa"/>
            <w:vMerge w:val="restart"/>
            <w:noWrap w:val="0"/>
            <w:vAlign w:val="center"/>
          </w:tcPr>
          <w:p w14:paraId="04B6FFFC">
            <w:pPr>
              <w:ind w:left="-84" w:leftChars="-40" w:right="-75" w:rightChars="-36"/>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审查标准</w:t>
            </w:r>
          </w:p>
        </w:tc>
        <w:tc>
          <w:tcPr>
            <w:tcW w:w="1205" w:type="dxa"/>
            <w:gridSpan w:val="3"/>
            <w:noWrap w:val="0"/>
            <w:vAlign w:val="center"/>
          </w:tcPr>
          <w:p w14:paraId="2CBEEFD2">
            <w:pPr>
              <w:ind w:left="-84" w:leftChars="-40" w:right="-75" w:rightChars="-36"/>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投标人名称</w:t>
            </w:r>
          </w:p>
        </w:tc>
      </w:tr>
      <w:tr w14:paraId="2F738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644" w:type="dxa"/>
            <w:vMerge w:val="continue"/>
            <w:noWrap w:val="0"/>
            <w:vAlign w:val="center"/>
          </w:tcPr>
          <w:p w14:paraId="15946A2C">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2444" w:type="dxa"/>
            <w:vMerge w:val="continue"/>
            <w:noWrap w:val="0"/>
            <w:vAlign w:val="center"/>
          </w:tcPr>
          <w:p w14:paraId="02DAF1F1">
            <w:pPr>
              <w:pStyle w:val="3"/>
              <w:adjustRightInd w:val="0"/>
              <w:snapToGrid w:val="0"/>
              <w:spacing w:before="0" w:after="0" w:line="240" w:lineRule="auto"/>
              <w:jc w:val="both"/>
              <w:rPr>
                <w:rFonts w:hint="eastAsia" w:ascii="仿宋_GB2312" w:hAnsi="仿宋_GB2312" w:eastAsia="仿宋_GB2312" w:cs="仿宋_GB2312"/>
                <w:color w:val="000000"/>
                <w:sz w:val="21"/>
                <w:szCs w:val="21"/>
              </w:rPr>
            </w:pPr>
          </w:p>
        </w:tc>
        <w:tc>
          <w:tcPr>
            <w:tcW w:w="4277" w:type="dxa"/>
            <w:vMerge w:val="continue"/>
            <w:noWrap w:val="0"/>
            <w:vAlign w:val="center"/>
          </w:tcPr>
          <w:p w14:paraId="26B76C11">
            <w:pPr>
              <w:pStyle w:val="3"/>
              <w:adjustRightInd w:val="0"/>
              <w:snapToGrid w:val="0"/>
              <w:spacing w:before="0" w:after="0" w:line="240" w:lineRule="auto"/>
              <w:jc w:val="both"/>
              <w:rPr>
                <w:rFonts w:hint="eastAsia" w:ascii="仿宋_GB2312" w:hAnsi="仿宋_GB2312" w:eastAsia="仿宋_GB2312" w:cs="仿宋_GB2312"/>
                <w:color w:val="000000"/>
                <w:sz w:val="21"/>
                <w:szCs w:val="21"/>
              </w:rPr>
            </w:pPr>
          </w:p>
        </w:tc>
        <w:tc>
          <w:tcPr>
            <w:tcW w:w="425" w:type="dxa"/>
            <w:noWrap w:val="0"/>
            <w:vAlign w:val="center"/>
          </w:tcPr>
          <w:p w14:paraId="1F0C054D">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center"/>
          </w:tcPr>
          <w:p w14:paraId="45DA7F18">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355" w:type="dxa"/>
            <w:noWrap w:val="0"/>
            <w:vAlign w:val="center"/>
          </w:tcPr>
          <w:p w14:paraId="23FE68C5">
            <w:pPr>
              <w:pStyle w:val="3"/>
              <w:adjustRightInd w:val="0"/>
              <w:snapToGrid w:val="0"/>
              <w:spacing w:before="0" w:after="0" w:line="240" w:lineRule="auto"/>
              <w:rPr>
                <w:rFonts w:hint="eastAsia" w:ascii="仿宋_GB2312" w:hAnsi="仿宋_GB2312" w:eastAsia="仿宋_GB2312" w:cs="仿宋_GB2312"/>
                <w:color w:val="000000"/>
                <w:sz w:val="21"/>
                <w:szCs w:val="21"/>
              </w:rPr>
            </w:pPr>
          </w:p>
        </w:tc>
      </w:tr>
      <w:tr w14:paraId="6E1C5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44" w:type="dxa"/>
            <w:noWrap w:val="0"/>
            <w:vAlign w:val="center"/>
          </w:tcPr>
          <w:p w14:paraId="1D6562AD">
            <w:pPr>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kern w:val="0"/>
                <w:sz w:val="21"/>
                <w:szCs w:val="21"/>
              </w:rPr>
              <w:t>1</w:t>
            </w:r>
          </w:p>
        </w:tc>
        <w:tc>
          <w:tcPr>
            <w:tcW w:w="2444" w:type="dxa"/>
            <w:noWrap w:val="0"/>
            <w:vAlign w:val="center"/>
          </w:tcPr>
          <w:p w14:paraId="168F6A29">
            <w:pPr>
              <w:rPr>
                <w:rFonts w:hint="eastAsia" w:ascii="仿宋_GB2312" w:hAnsi="仿宋_GB2312" w:eastAsia="仿宋_GB2312" w:cs="仿宋_GB2312"/>
                <w:b/>
                <w:color w:val="000000"/>
                <w:sz w:val="21"/>
                <w:szCs w:val="21"/>
              </w:rPr>
            </w:pPr>
            <w:r>
              <w:rPr>
                <w:rFonts w:hint="eastAsia" w:ascii="仿宋_GB2312" w:hAnsi="仿宋_GB2312" w:eastAsia="仿宋_GB2312" w:cs="仿宋_GB2312"/>
                <w:color w:val="000000"/>
                <w:kern w:val="0"/>
                <w:sz w:val="21"/>
                <w:szCs w:val="21"/>
              </w:rPr>
              <w:t>投标函</w:t>
            </w:r>
          </w:p>
        </w:tc>
        <w:tc>
          <w:tcPr>
            <w:tcW w:w="4277" w:type="dxa"/>
            <w:noWrap w:val="0"/>
            <w:vAlign w:val="center"/>
          </w:tcPr>
          <w:p w14:paraId="140411C2">
            <w:pPr>
              <w:pStyle w:val="3"/>
              <w:adjustRightInd w:val="0"/>
              <w:snapToGrid w:val="0"/>
              <w:spacing w:before="0" w:after="0" w:line="240" w:lineRule="auto"/>
              <w:jc w:val="both"/>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1.按给定格式填写</w:t>
            </w:r>
          </w:p>
          <w:p w14:paraId="3E871FED">
            <w:pP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2.响应招标文件实质性要求</w:t>
            </w:r>
          </w:p>
          <w:p w14:paraId="4874B5BF">
            <w:pPr>
              <w:pStyle w:val="3"/>
              <w:adjustRightInd w:val="0"/>
              <w:snapToGrid w:val="0"/>
              <w:spacing w:before="0" w:after="0" w:line="240" w:lineRule="auto"/>
              <w:jc w:val="both"/>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3.无投标须知26.2（2）所述情形</w:t>
            </w:r>
          </w:p>
        </w:tc>
        <w:tc>
          <w:tcPr>
            <w:tcW w:w="425" w:type="dxa"/>
            <w:noWrap w:val="0"/>
            <w:vAlign w:val="center"/>
          </w:tcPr>
          <w:p w14:paraId="7E6B246C">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center"/>
          </w:tcPr>
          <w:p w14:paraId="2A830F25">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355" w:type="dxa"/>
            <w:noWrap w:val="0"/>
            <w:vAlign w:val="center"/>
          </w:tcPr>
          <w:p w14:paraId="52E4988B">
            <w:pPr>
              <w:pStyle w:val="3"/>
              <w:adjustRightInd w:val="0"/>
              <w:snapToGrid w:val="0"/>
              <w:spacing w:before="0" w:after="0" w:line="240" w:lineRule="auto"/>
              <w:rPr>
                <w:rFonts w:hint="eastAsia" w:ascii="仿宋_GB2312" w:hAnsi="仿宋_GB2312" w:eastAsia="仿宋_GB2312" w:cs="仿宋_GB2312"/>
                <w:color w:val="000000"/>
                <w:sz w:val="21"/>
                <w:szCs w:val="21"/>
              </w:rPr>
            </w:pPr>
          </w:p>
        </w:tc>
      </w:tr>
      <w:tr w14:paraId="78A2F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44" w:type="dxa"/>
            <w:noWrap w:val="0"/>
            <w:vAlign w:val="center"/>
          </w:tcPr>
          <w:p w14:paraId="645F03E5">
            <w:pPr>
              <w:jc w:val="center"/>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kern w:val="0"/>
                <w:sz w:val="21"/>
                <w:szCs w:val="21"/>
                <w:lang w:val="en-US" w:eastAsia="zh-CN"/>
              </w:rPr>
              <w:t>2</w:t>
            </w:r>
          </w:p>
        </w:tc>
        <w:tc>
          <w:tcPr>
            <w:tcW w:w="2444" w:type="dxa"/>
            <w:noWrap w:val="0"/>
            <w:vAlign w:val="center"/>
          </w:tcPr>
          <w:p w14:paraId="20419BAE">
            <w:pPr>
              <w:rPr>
                <w:rFonts w:hint="eastAsia" w:ascii="仿宋_GB2312" w:hAnsi="仿宋_GB2312" w:eastAsia="仿宋_GB2312" w:cs="仿宋_GB2312"/>
                <w:b/>
                <w:color w:val="000000"/>
                <w:sz w:val="21"/>
                <w:szCs w:val="21"/>
              </w:rPr>
            </w:pPr>
            <w:r>
              <w:rPr>
                <w:rFonts w:hint="eastAsia" w:ascii="仿宋_GB2312" w:hAnsi="仿宋_GB2312" w:eastAsia="仿宋_GB2312" w:cs="仿宋_GB2312"/>
                <w:color w:val="000000"/>
                <w:kern w:val="0"/>
                <w:sz w:val="21"/>
                <w:szCs w:val="21"/>
              </w:rPr>
              <w:t>开标一览表</w:t>
            </w:r>
          </w:p>
        </w:tc>
        <w:tc>
          <w:tcPr>
            <w:tcW w:w="4277" w:type="dxa"/>
            <w:noWrap w:val="0"/>
            <w:vAlign w:val="center"/>
          </w:tcPr>
          <w:p w14:paraId="299C6BB0">
            <w:pPr>
              <w:pStyle w:val="3"/>
              <w:adjustRightInd w:val="0"/>
              <w:snapToGrid w:val="0"/>
              <w:spacing w:before="0" w:after="0" w:line="240" w:lineRule="auto"/>
              <w:jc w:val="both"/>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1.按给定格式填写</w:t>
            </w:r>
          </w:p>
          <w:p w14:paraId="4F8516E9">
            <w:pP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2.响应招标文件实质性要求</w:t>
            </w:r>
          </w:p>
          <w:p w14:paraId="12C0B141">
            <w:pPr>
              <w:pStyle w:val="3"/>
              <w:adjustRightInd w:val="0"/>
              <w:snapToGrid w:val="0"/>
              <w:spacing w:before="0" w:after="0" w:line="240" w:lineRule="auto"/>
              <w:jc w:val="both"/>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3.无投标须知26.2（2）所述情形</w:t>
            </w:r>
          </w:p>
        </w:tc>
        <w:tc>
          <w:tcPr>
            <w:tcW w:w="425" w:type="dxa"/>
            <w:noWrap w:val="0"/>
            <w:vAlign w:val="center"/>
          </w:tcPr>
          <w:p w14:paraId="1A8FE14E">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center"/>
          </w:tcPr>
          <w:p w14:paraId="2BB020A3">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355" w:type="dxa"/>
            <w:noWrap w:val="0"/>
            <w:vAlign w:val="center"/>
          </w:tcPr>
          <w:p w14:paraId="46E61BE3">
            <w:pPr>
              <w:pStyle w:val="3"/>
              <w:adjustRightInd w:val="0"/>
              <w:snapToGrid w:val="0"/>
              <w:spacing w:before="0" w:after="0" w:line="240" w:lineRule="auto"/>
              <w:rPr>
                <w:rFonts w:hint="eastAsia" w:ascii="仿宋_GB2312" w:hAnsi="仿宋_GB2312" w:eastAsia="仿宋_GB2312" w:cs="仿宋_GB2312"/>
                <w:color w:val="000000"/>
                <w:sz w:val="21"/>
                <w:szCs w:val="21"/>
              </w:rPr>
            </w:pPr>
          </w:p>
        </w:tc>
      </w:tr>
      <w:tr w14:paraId="57721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44" w:type="dxa"/>
            <w:noWrap w:val="0"/>
            <w:vAlign w:val="center"/>
          </w:tcPr>
          <w:p w14:paraId="28B6FBA1">
            <w:pPr>
              <w:jc w:val="center"/>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kern w:val="0"/>
                <w:sz w:val="21"/>
                <w:szCs w:val="21"/>
                <w:lang w:val="en-US" w:eastAsia="zh-CN"/>
              </w:rPr>
              <w:t>3</w:t>
            </w:r>
          </w:p>
        </w:tc>
        <w:tc>
          <w:tcPr>
            <w:tcW w:w="2444" w:type="dxa"/>
            <w:noWrap w:val="0"/>
            <w:vAlign w:val="center"/>
          </w:tcPr>
          <w:p w14:paraId="3174D6EC">
            <w:pPr>
              <w:rPr>
                <w:rFonts w:hint="eastAsia" w:ascii="仿宋_GB2312" w:hAnsi="仿宋_GB2312" w:eastAsia="仿宋_GB2312" w:cs="仿宋_GB2312"/>
                <w:b/>
                <w:color w:val="000000"/>
                <w:sz w:val="21"/>
                <w:szCs w:val="21"/>
              </w:rPr>
            </w:pPr>
            <w:r>
              <w:rPr>
                <w:rFonts w:hint="eastAsia" w:ascii="仿宋_GB2312" w:hAnsi="仿宋_GB2312" w:eastAsia="仿宋_GB2312" w:cs="仿宋_GB2312"/>
                <w:color w:val="000000"/>
                <w:kern w:val="0"/>
                <w:sz w:val="21"/>
                <w:szCs w:val="21"/>
              </w:rPr>
              <w:t>服务价格明细表</w:t>
            </w:r>
          </w:p>
        </w:tc>
        <w:tc>
          <w:tcPr>
            <w:tcW w:w="4277" w:type="dxa"/>
            <w:noWrap w:val="0"/>
            <w:vAlign w:val="center"/>
          </w:tcPr>
          <w:p w14:paraId="48052682">
            <w:pPr>
              <w:pStyle w:val="3"/>
              <w:adjustRightInd w:val="0"/>
              <w:snapToGrid w:val="0"/>
              <w:spacing w:before="0" w:after="0" w:line="240" w:lineRule="auto"/>
              <w:jc w:val="both"/>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1.按给定格式填写</w:t>
            </w:r>
          </w:p>
          <w:p w14:paraId="27649D86">
            <w:pP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2.响应招标文件实质性要求</w:t>
            </w:r>
          </w:p>
          <w:p w14:paraId="280E88AC">
            <w:pPr>
              <w:pStyle w:val="3"/>
              <w:adjustRightInd w:val="0"/>
              <w:snapToGrid w:val="0"/>
              <w:spacing w:before="0" w:after="0" w:line="240" w:lineRule="auto"/>
              <w:jc w:val="both"/>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3.无投标须知26.2（2）所述情形</w:t>
            </w:r>
          </w:p>
        </w:tc>
        <w:tc>
          <w:tcPr>
            <w:tcW w:w="425" w:type="dxa"/>
            <w:noWrap w:val="0"/>
            <w:vAlign w:val="center"/>
          </w:tcPr>
          <w:p w14:paraId="076DE55B">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center"/>
          </w:tcPr>
          <w:p w14:paraId="1CE814BE">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355" w:type="dxa"/>
            <w:noWrap w:val="0"/>
            <w:vAlign w:val="center"/>
          </w:tcPr>
          <w:p w14:paraId="018BCC37">
            <w:pPr>
              <w:pStyle w:val="3"/>
              <w:adjustRightInd w:val="0"/>
              <w:snapToGrid w:val="0"/>
              <w:spacing w:before="0" w:after="0" w:line="240" w:lineRule="auto"/>
              <w:rPr>
                <w:rFonts w:hint="eastAsia" w:ascii="仿宋_GB2312" w:hAnsi="仿宋_GB2312" w:eastAsia="仿宋_GB2312" w:cs="仿宋_GB2312"/>
                <w:color w:val="000000"/>
                <w:sz w:val="21"/>
                <w:szCs w:val="21"/>
              </w:rPr>
            </w:pPr>
          </w:p>
        </w:tc>
      </w:tr>
      <w:tr w14:paraId="18918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644" w:type="dxa"/>
            <w:noWrap w:val="0"/>
            <w:vAlign w:val="center"/>
          </w:tcPr>
          <w:p w14:paraId="388A388F">
            <w:pPr>
              <w:jc w:val="center"/>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kern w:val="0"/>
                <w:sz w:val="21"/>
                <w:szCs w:val="21"/>
                <w:lang w:val="en-US" w:eastAsia="zh-CN"/>
              </w:rPr>
              <w:t>4</w:t>
            </w:r>
          </w:p>
        </w:tc>
        <w:tc>
          <w:tcPr>
            <w:tcW w:w="2444" w:type="dxa"/>
            <w:noWrap w:val="0"/>
            <w:vAlign w:val="center"/>
          </w:tcPr>
          <w:p w14:paraId="63E09DE5">
            <w:pPr>
              <w:rPr>
                <w:rFonts w:hint="eastAsia" w:ascii="仿宋_GB2312" w:hAnsi="仿宋_GB2312" w:eastAsia="仿宋_GB2312" w:cs="仿宋_GB2312"/>
                <w:b/>
                <w:color w:val="000000"/>
                <w:sz w:val="21"/>
                <w:szCs w:val="21"/>
              </w:rPr>
            </w:pPr>
            <w:r>
              <w:rPr>
                <w:rFonts w:hint="eastAsia" w:ascii="仿宋_GB2312" w:hAnsi="仿宋_GB2312" w:eastAsia="仿宋_GB2312" w:cs="仿宋_GB2312"/>
                <w:color w:val="000000"/>
                <w:kern w:val="0"/>
                <w:sz w:val="21"/>
                <w:szCs w:val="21"/>
              </w:rPr>
              <w:t>服务需求响应表</w:t>
            </w:r>
          </w:p>
        </w:tc>
        <w:tc>
          <w:tcPr>
            <w:tcW w:w="4277" w:type="dxa"/>
            <w:noWrap w:val="0"/>
            <w:vAlign w:val="center"/>
          </w:tcPr>
          <w:p w14:paraId="18F7ED91">
            <w:pPr>
              <w:pStyle w:val="3"/>
              <w:adjustRightInd w:val="0"/>
              <w:snapToGrid w:val="0"/>
              <w:spacing w:before="0" w:after="0" w:line="240" w:lineRule="auto"/>
              <w:jc w:val="both"/>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1.按给定格式及填表要求填写</w:t>
            </w:r>
          </w:p>
          <w:p w14:paraId="4D73351B">
            <w:pP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2.响应招标文件实质性要求</w:t>
            </w:r>
          </w:p>
          <w:p w14:paraId="625FB692">
            <w:pPr>
              <w:pStyle w:val="3"/>
              <w:adjustRightInd w:val="0"/>
              <w:snapToGrid w:val="0"/>
              <w:spacing w:before="0" w:after="0" w:line="240" w:lineRule="auto"/>
              <w:jc w:val="both"/>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3.无投标须知26.2（2）所述情形</w:t>
            </w:r>
          </w:p>
        </w:tc>
        <w:tc>
          <w:tcPr>
            <w:tcW w:w="425" w:type="dxa"/>
            <w:noWrap w:val="0"/>
            <w:vAlign w:val="center"/>
          </w:tcPr>
          <w:p w14:paraId="70F21207">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center"/>
          </w:tcPr>
          <w:p w14:paraId="384B7927">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355" w:type="dxa"/>
            <w:noWrap w:val="0"/>
            <w:vAlign w:val="center"/>
          </w:tcPr>
          <w:p w14:paraId="174B1A0E">
            <w:pPr>
              <w:pStyle w:val="3"/>
              <w:adjustRightInd w:val="0"/>
              <w:snapToGrid w:val="0"/>
              <w:spacing w:before="0" w:after="0" w:line="240" w:lineRule="auto"/>
              <w:rPr>
                <w:rFonts w:hint="eastAsia" w:ascii="仿宋_GB2312" w:hAnsi="仿宋_GB2312" w:eastAsia="仿宋_GB2312" w:cs="仿宋_GB2312"/>
                <w:color w:val="000000"/>
                <w:sz w:val="21"/>
                <w:szCs w:val="21"/>
              </w:rPr>
            </w:pPr>
          </w:p>
        </w:tc>
      </w:tr>
      <w:tr w14:paraId="4B75A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644" w:type="dxa"/>
            <w:noWrap w:val="0"/>
            <w:vAlign w:val="center"/>
          </w:tcPr>
          <w:p w14:paraId="47B6E936">
            <w:pPr>
              <w:jc w:val="center"/>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kern w:val="0"/>
                <w:sz w:val="21"/>
                <w:szCs w:val="21"/>
                <w:lang w:val="en-US" w:eastAsia="zh-CN"/>
              </w:rPr>
              <w:t>5</w:t>
            </w:r>
          </w:p>
        </w:tc>
        <w:tc>
          <w:tcPr>
            <w:tcW w:w="2444" w:type="dxa"/>
            <w:noWrap w:val="0"/>
            <w:vAlign w:val="center"/>
          </w:tcPr>
          <w:p w14:paraId="73443735">
            <w:pPr>
              <w:rPr>
                <w:rFonts w:hint="eastAsia" w:ascii="仿宋_GB2312" w:hAnsi="仿宋_GB2312" w:eastAsia="仿宋_GB2312" w:cs="仿宋_GB2312"/>
                <w:b/>
                <w:color w:val="000000"/>
                <w:sz w:val="21"/>
                <w:szCs w:val="21"/>
              </w:rPr>
            </w:pPr>
            <w:r>
              <w:rPr>
                <w:rFonts w:hint="eastAsia" w:ascii="仿宋_GB2312" w:hAnsi="仿宋_GB2312" w:eastAsia="仿宋_GB2312" w:cs="仿宋_GB2312"/>
                <w:color w:val="000000"/>
                <w:kern w:val="0"/>
                <w:sz w:val="21"/>
                <w:szCs w:val="21"/>
              </w:rPr>
              <w:t>商务条款偏离表</w:t>
            </w:r>
          </w:p>
        </w:tc>
        <w:tc>
          <w:tcPr>
            <w:tcW w:w="4277" w:type="dxa"/>
            <w:noWrap w:val="0"/>
            <w:vAlign w:val="center"/>
          </w:tcPr>
          <w:p w14:paraId="420AF49F">
            <w:pPr>
              <w:pStyle w:val="3"/>
              <w:adjustRightInd w:val="0"/>
              <w:snapToGrid w:val="0"/>
              <w:spacing w:before="0" w:after="0" w:line="240" w:lineRule="auto"/>
              <w:jc w:val="both"/>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1.按给定格式及填表要求填写</w:t>
            </w:r>
          </w:p>
          <w:p w14:paraId="321FC2A0">
            <w:pP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2.响应招标文件实质性要求</w:t>
            </w:r>
          </w:p>
          <w:p w14:paraId="3A7C6033">
            <w:pPr>
              <w:pStyle w:val="3"/>
              <w:adjustRightInd w:val="0"/>
              <w:snapToGrid w:val="0"/>
              <w:spacing w:before="0" w:after="0" w:line="240" w:lineRule="auto"/>
              <w:jc w:val="both"/>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3.无投标须知26.2（2）所述情形</w:t>
            </w:r>
          </w:p>
        </w:tc>
        <w:tc>
          <w:tcPr>
            <w:tcW w:w="425" w:type="dxa"/>
            <w:noWrap w:val="0"/>
            <w:vAlign w:val="center"/>
          </w:tcPr>
          <w:p w14:paraId="5D112D2E">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center"/>
          </w:tcPr>
          <w:p w14:paraId="52418B36">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355" w:type="dxa"/>
            <w:noWrap w:val="0"/>
            <w:vAlign w:val="center"/>
          </w:tcPr>
          <w:p w14:paraId="0DE6AE3A">
            <w:pPr>
              <w:pStyle w:val="3"/>
              <w:adjustRightInd w:val="0"/>
              <w:snapToGrid w:val="0"/>
              <w:spacing w:before="0" w:after="0" w:line="240" w:lineRule="auto"/>
              <w:rPr>
                <w:rFonts w:hint="eastAsia" w:ascii="仿宋_GB2312" w:hAnsi="仿宋_GB2312" w:eastAsia="仿宋_GB2312" w:cs="仿宋_GB2312"/>
                <w:color w:val="000000"/>
                <w:sz w:val="21"/>
                <w:szCs w:val="21"/>
              </w:rPr>
            </w:pPr>
          </w:p>
        </w:tc>
      </w:tr>
      <w:tr w14:paraId="61DB9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644" w:type="dxa"/>
            <w:noWrap w:val="0"/>
            <w:vAlign w:val="center"/>
          </w:tcPr>
          <w:p w14:paraId="76AC720E">
            <w:pPr>
              <w:jc w:val="center"/>
              <w:rPr>
                <w:rFonts w:hint="eastAsia" w:ascii="仿宋_GB2312" w:hAnsi="仿宋_GB2312" w:eastAsia="仿宋_GB2312" w:cs="仿宋_GB2312"/>
                <w:color w:val="000000"/>
                <w:kern w:val="0"/>
                <w:sz w:val="21"/>
                <w:szCs w:val="21"/>
                <w:lang w:eastAsia="zh-CN"/>
              </w:rPr>
            </w:pPr>
            <w:r>
              <w:rPr>
                <w:rFonts w:hint="eastAsia" w:ascii="仿宋_GB2312" w:hAnsi="仿宋_GB2312" w:eastAsia="仿宋_GB2312" w:cs="仿宋_GB2312"/>
                <w:color w:val="000000"/>
                <w:kern w:val="0"/>
                <w:sz w:val="21"/>
                <w:szCs w:val="21"/>
                <w:lang w:val="en-US" w:eastAsia="zh-CN"/>
              </w:rPr>
              <w:t>6</w:t>
            </w:r>
          </w:p>
        </w:tc>
        <w:tc>
          <w:tcPr>
            <w:tcW w:w="2444" w:type="dxa"/>
            <w:noWrap w:val="0"/>
            <w:vAlign w:val="center"/>
          </w:tcPr>
          <w:p w14:paraId="4262172F">
            <w:pPr>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kern w:val="0"/>
                <w:sz w:val="21"/>
                <w:szCs w:val="21"/>
              </w:rPr>
              <w:t>《品目清单</w:t>
            </w:r>
            <w:r>
              <w:rPr>
                <w:rFonts w:hint="eastAsia" w:ascii="仿宋_GB2312" w:hAnsi="仿宋_GB2312" w:eastAsia="仿宋_GB2312" w:cs="仿宋_GB2312"/>
                <w:color w:val="000000"/>
                <w:kern w:val="0"/>
                <w:sz w:val="21"/>
                <w:szCs w:val="21"/>
                <w:lang w:eastAsia="zh-CN"/>
              </w:rPr>
              <w:t>》《</w:t>
            </w:r>
            <w:r>
              <w:rPr>
                <w:rFonts w:hint="eastAsia" w:ascii="仿宋_GB2312" w:hAnsi="仿宋_GB2312" w:eastAsia="仿宋_GB2312" w:cs="仿宋_GB2312"/>
                <w:color w:val="000000"/>
                <w:kern w:val="0"/>
                <w:sz w:val="21"/>
                <w:szCs w:val="21"/>
              </w:rPr>
              <w:t>节能产品认证证书》</w:t>
            </w:r>
            <w:r>
              <w:rPr>
                <w:rFonts w:hint="eastAsia" w:ascii="仿宋_GB2312" w:hAnsi="仿宋_GB2312" w:eastAsia="仿宋_GB2312" w:cs="仿宋_GB2312"/>
                <w:color w:val="000000"/>
                <w:sz w:val="21"/>
                <w:szCs w:val="21"/>
              </w:rPr>
              <w:t>（如适用）</w:t>
            </w:r>
            <w:r>
              <w:rPr>
                <w:rFonts w:hint="eastAsia" w:ascii="仿宋_GB2312" w:hAnsi="仿宋_GB2312" w:eastAsia="仿宋_GB2312" w:cs="仿宋_GB2312"/>
                <w:color w:val="000000"/>
                <w:kern w:val="0"/>
                <w:sz w:val="21"/>
                <w:szCs w:val="21"/>
              </w:rPr>
              <w:t>（政府强制采购的节能产品须提供）</w:t>
            </w:r>
          </w:p>
        </w:tc>
        <w:tc>
          <w:tcPr>
            <w:tcW w:w="4277" w:type="dxa"/>
            <w:noWrap w:val="0"/>
            <w:vAlign w:val="center"/>
          </w:tcPr>
          <w:p w14:paraId="1926E5A7">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bookmarkStart w:id="133" w:name="_Toc533340217"/>
            <w:bookmarkStart w:id="134" w:name="_Toc4485691"/>
            <w:r>
              <w:rPr>
                <w:rFonts w:hint="eastAsia" w:ascii="仿宋_GB2312" w:hAnsi="仿宋_GB2312" w:eastAsia="仿宋_GB2312" w:cs="仿宋_GB2312"/>
                <w:b w:val="0"/>
                <w:color w:val="000000"/>
                <w:sz w:val="21"/>
                <w:szCs w:val="21"/>
              </w:rPr>
              <w:t>1.按要求提供</w:t>
            </w:r>
            <w:bookmarkEnd w:id="133"/>
            <w:bookmarkEnd w:id="134"/>
          </w:p>
          <w:p w14:paraId="0942F048">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bookmarkStart w:id="135" w:name="_Toc533340218"/>
            <w:bookmarkStart w:id="136" w:name="_Toc4485692"/>
            <w:r>
              <w:rPr>
                <w:rFonts w:hint="eastAsia" w:ascii="仿宋_GB2312" w:hAnsi="仿宋_GB2312" w:eastAsia="仿宋_GB2312" w:cs="仿宋_GB2312"/>
                <w:b w:val="0"/>
                <w:color w:val="000000"/>
                <w:sz w:val="21"/>
                <w:szCs w:val="21"/>
              </w:rPr>
              <w:t>2.合法有效</w:t>
            </w:r>
            <w:bookmarkEnd w:id="135"/>
            <w:bookmarkEnd w:id="136"/>
          </w:p>
          <w:p w14:paraId="6BEB76BA">
            <w:pPr>
              <w:rPr>
                <w:rFonts w:hint="eastAsia" w:ascii="仿宋_GB2312" w:hAnsi="仿宋_GB2312" w:eastAsia="仿宋_GB2312" w:cs="仿宋_GB2312"/>
                <w:color w:val="000000"/>
                <w:sz w:val="21"/>
                <w:szCs w:val="21"/>
              </w:rPr>
            </w:pPr>
            <w:r>
              <w:rPr>
                <w:rFonts w:hint="eastAsia" w:ascii="仿宋_GB2312" w:hAnsi="仿宋_GB2312" w:eastAsia="仿宋_GB2312" w:cs="仿宋_GB2312"/>
                <w:bCs/>
                <w:color w:val="000000"/>
                <w:sz w:val="21"/>
                <w:szCs w:val="21"/>
              </w:rPr>
              <w:t>3.响应采购文件实质性要求</w:t>
            </w:r>
          </w:p>
        </w:tc>
        <w:tc>
          <w:tcPr>
            <w:tcW w:w="425" w:type="dxa"/>
            <w:noWrap w:val="0"/>
            <w:vAlign w:val="center"/>
          </w:tcPr>
          <w:p w14:paraId="787510C2">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center"/>
          </w:tcPr>
          <w:p w14:paraId="1B9E3C15">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355" w:type="dxa"/>
            <w:noWrap w:val="0"/>
            <w:vAlign w:val="center"/>
          </w:tcPr>
          <w:p w14:paraId="7AAF9450">
            <w:pPr>
              <w:pStyle w:val="3"/>
              <w:adjustRightInd w:val="0"/>
              <w:snapToGrid w:val="0"/>
              <w:spacing w:before="0" w:after="0" w:line="240" w:lineRule="auto"/>
              <w:rPr>
                <w:rFonts w:hint="eastAsia" w:ascii="仿宋_GB2312" w:hAnsi="仿宋_GB2312" w:eastAsia="仿宋_GB2312" w:cs="仿宋_GB2312"/>
                <w:color w:val="000000"/>
                <w:sz w:val="21"/>
                <w:szCs w:val="21"/>
              </w:rPr>
            </w:pPr>
          </w:p>
        </w:tc>
      </w:tr>
      <w:tr w14:paraId="4D307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644" w:type="dxa"/>
            <w:noWrap w:val="0"/>
            <w:vAlign w:val="center"/>
          </w:tcPr>
          <w:p w14:paraId="366A8113">
            <w:pPr>
              <w:jc w:val="center"/>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kern w:val="0"/>
                <w:sz w:val="21"/>
                <w:szCs w:val="21"/>
                <w:lang w:val="en-US" w:eastAsia="zh-CN"/>
              </w:rPr>
              <w:t>7</w:t>
            </w:r>
          </w:p>
        </w:tc>
        <w:tc>
          <w:tcPr>
            <w:tcW w:w="2444" w:type="dxa"/>
            <w:noWrap w:val="0"/>
            <w:vAlign w:val="center"/>
          </w:tcPr>
          <w:p w14:paraId="32F9074B">
            <w:pPr>
              <w:rPr>
                <w:rFonts w:hint="eastAsia" w:ascii="仿宋_GB2312" w:hAnsi="仿宋_GB2312" w:eastAsia="仿宋_GB2312" w:cs="仿宋_GB2312"/>
                <w:b/>
                <w:color w:val="000000"/>
                <w:sz w:val="21"/>
                <w:szCs w:val="21"/>
              </w:rPr>
            </w:pPr>
            <w:r>
              <w:rPr>
                <w:rFonts w:hint="eastAsia" w:ascii="仿宋_GB2312" w:hAnsi="仿宋_GB2312" w:eastAsia="仿宋_GB2312" w:cs="仿宋_GB2312"/>
                <w:color w:val="000000"/>
                <w:kern w:val="0"/>
                <w:sz w:val="21"/>
                <w:szCs w:val="21"/>
              </w:rPr>
              <w:t>其他符合性证明材料</w:t>
            </w:r>
          </w:p>
        </w:tc>
        <w:tc>
          <w:tcPr>
            <w:tcW w:w="4277" w:type="dxa"/>
            <w:noWrap w:val="0"/>
            <w:vAlign w:val="center"/>
          </w:tcPr>
          <w:p w14:paraId="1B0EC9B1">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1.按要求提供</w:t>
            </w:r>
          </w:p>
          <w:p w14:paraId="02483972">
            <w:pPr>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2.合法有效</w:t>
            </w:r>
          </w:p>
          <w:p w14:paraId="204AA9DB">
            <w:pP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3.响应招标文件实质性要求</w:t>
            </w:r>
          </w:p>
        </w:tc>
        <w:tc>
          <w:tcPr>
            <w:tcW w:w="425" w:type="dxa"/>
            <w:noWrap w:val="0"/>
            <w:vAlign w:val="center"/>
          </w:tcPr>
          <w:p w14:paraId="0AAC0DB1">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center"/>
          </w:tcPr>
          <w:p w14:paraId="11F58E4F">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355" w:type="dxa"/>
            <w:noWrap w:val="0"/>
            <w:vAlign w:val="center"/>
          </w:tcPr>
          <w:p w14:paraId="6E5B76C3">
            <w:pPr>
              <w:pStyle w:val="3"/>
              <w:adjustRightInd w:val="0"/>
              <w:snapToGrid w:val="0"/>
              <w:spacing w:before="0" w:after="0" w:line="240" w:lineRule="auto"/>
              <w:rPr>
                <w:rFonts w:hint="eastAsia" w:ascii="仿宋_GB2312" w:hAnsi="仿宋_GB2312" w:eastAsia="仿宋_GB2312" w:cs="仿宋_GB2312"/>
                <w:color w:val="000000"/>
                <w:sz w:val="21"/>
                <w:szCs w:val="21"/>
              </w:rPr>
            </w:pPr>
          </w:p>
        </w:tc>
      </w:tr>
      <w:tr w14:paraId="2613F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44" w:type="dxa"/>
            <w:noWrap w:val="0"/>
            <w:vAlign w:val="center"/>
          </w:tcPr>
          <w:p w14:paraId="56AF50D1">
            <w:pPr>
              <w:jc w:val="center"/>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kern w:val="0"/>
                <w:sz w:val="21"/>
                <w:szCs w:val="21"/>
                <w:lang w:val="en-US" w:eastAsia="zh-CN"/>
              </w:rPr>
              <w:t>8</w:t>
            </w:r>
          </w:p>
        </w:tc>
        <w:tc>
          <w:tcPr>
            <w:tcW w:w="2444" w:type="dxa"/>
            <w:noWrap w:val="0"/>
            <w:vAlign w:val="center"/>
          </w:tcPr>
          <w:p w14:paraId="6C3D06F0">
            <w:pPr>
              <w:snapToGrid w:val="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投标报价</w:t>
            </w:r>
          </w:p>
        </w:tc>
        <w:tc>
          <w:tcPr>
            <w:tcW w:w="4277" w:type="dxa"/>
            <w:noWrap w:val="0"/>
            <w:vAlign w:val="center"/>
          </w:tcPr>
          <w:p w14:paraId="686734D4">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1.响应招标文件实质性要求</w:t>
            </w:r>
          </w:p>
          <w:p w14:paraId="35B58512">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2.无投标须知26.2（3）所述情形</w:t>
            </w:r>
          </w:p>
          <w:p w14:paraId="13A78219">
            <w:pPr>
              <w:pStyle w:val="3"/>
              <w:adjustRightInd w:val="0"/>
              <w:snapToGrid w:val="0"/>
              <w:spacing w:before="0" w:after="0" w:line="240" w:lineRule="auto"/>
              <w:jc w:val="both"/>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bCs/>
                <w:color w:val="000000"/>
                <w:sz w:val="21"/>
                <w:szCs w:val="21"/>
              </w:rPr>
              <w:t>3.</w:t>
            </w:r>
            <w:r>
              <w:rPr>
                <w:rFonts w:hint="eastAsia" w:ascii="仿宋_GB2312" w:hAnsi="仿宋_GB2312" w:eastAsia="仿宋_GB2312" w:cs="仿宋_GB2312"/>
                <w:b w:val="0"/>
                <w:color w:val="000000"/>
                <w:sz w:val="21"/>
                <w:szCs w:val="21"/>
              </w:rPr>
              <w:t>无投标须知26.2（7）所述情形</w:t>
            </w:r>
          </w:p>
        </w:tc>
        <w:tc>
          <w:tcPr>
            <w:tcW w:w="425" w:type="dxa"/>
            <w:noWrap w:val="0"/>
            <w:vAlign w:val="center"/>
          </w:tcPr>
          <w:p w14:paraId="7F38A8CD">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center"/>
          </w:tcPr>
          <w:p w14:paraId="1045B41F">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355" w:type="dxa"/>
            <w:noWrap w:val="0"/>
            <w:vAlign w:val="center"/>
          </w:tcPr>
          <w:p w14:paraId="14B90613">
            <w:pPr>
              <w:pStyle w:val="3"/>
              <w:adjustRightInd w:val="0"/>
              <w:snapToGrid w:val="0"/>
              <w:spacing w:before="0" w:after="0" w:line="240" w:lineRule="auto"/>
              <w:rPr>
                <w:rFonts w:hint="eastAsia" w:ascii="仿宋_GB2312" w:hAnsi="仿宋_GB2312" w:eastAsia="仿宋_GB2312" w:cs="仿宋_GB2312"/>
                <w:color w:val="000000"/>
                <w:sz w:val="21"/>
                <w:szCs w:val="21"/>
              </w:rPr>
            </w:pPr>
          </w:p>
        </w:tc>
      </w:tr>
      <w:tr w14:paraId="1594E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644" w:type="dxa"/>
            <w:noWrap w:val="0"/>
            <w:vAlign w:val="center"/>
          </w:tcPr>
          <w:p w14:paraId="771BE98F">
            <w:pPr>
              <w:snapToGrid w:val="0"/>
              <w:jc w:val="center"/>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val="en-US" w:eastAsia="zh-CN"/>
              </w:rPr>
              <w:t>9</w:t>
            </w:r>
          </w:p>
        </w:tc>
        <w:tc>
          <w:tcPr>
            <w:tcW w:w="2444" w:type="dxa"/>
            <w:noWrap w:val="0"/>
            <w:vAlign w:val="center"/>
          </w:tcPr>
          <w:p w14:paraId="36238E8E">
            <w:pPr>
              <w:snapToGrid w:val="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样品或演示（如适用）</w:t>
            </w:r>
          </w:p>
        </w:tc>
        <w:tc>
          <w:tcPr>
            <w:tcW w:w="4277" w:type="dxa"/>
            <w:noWrap w:val="0"/>
            <w:vAlign w:val="center"/>
          </w:tcPr>
          <w:p w14:paraId="2C95E2D0">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符合投标须知表11.4及25.1所述全部要求</w:t>
            </w:r>
          </w:p>
        </w:tc>
        <w:tc>
          <w:tcPr>
            <w:tcW w:w="425" w:type="dxa"/>
            <w:noWrap w:val="0"/>
            <w:vAlign w:val="center"/>
          </w:tcPr>
          <w:p w14:paraId="495BBC7E">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center"/>
          </w:tcPr>
          <w:p w14:paraId="690D3498">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355" w:type="dxa"/>
            <w:noWrap w:val="0"/>
            <w:vAlign w:val="center"/>
          </w:tcPr>
          <w:p w14:paraId="60B0E67F">
            <w:pPr>
              <w:pStyle w:val="3"/>
              <w:adjustRightInd w:val="0"/>
              <w:snapToGrid w:val="0"/>
              <w:spacing w:before="0" w:after="0" w:line="240" w:lineRule="auto"/>
              <w:rPr>
                <w:rFonts w:hint="eastAsia" w:ascii="仿宋_GB2312" w:hAnsi="仿宋_GB2312" w:eastAsia="仿宋_GB2312" w:cs="仿宋_GB2312"/>
                <w:color w:val="000000"/>
                <w:sz w:val="21"/>
                <w:szCs w:val="21"/>
              </w:rPr>
            </w:pPr>
          </w:p>
        </w:tc>
      </w:tr>
      <w:tr w14:paraId="0B56B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644" w:type="dxa"/>
            <w:noWrap w:val="0"/>
            <w:vAlign w:val="center"/>
          </w:tcPr>
          <w:p w14:paraId="462E8861">
            <w:pPr>
              <w:snapToGrid w:val="0"/>
              <w:jc w:val="center"/>
              <w:rPr>
                <w:rFonts w:hint="eastAsia" w:ascii="仿宋_GB2312" w:hAnsi="仿宋_GB2312" w:eastAsia="仿宋_GB2312" w:cs="仿宋_GB2312"/>
                <w:color w:val="000000"/>
                <w:sz w:val="21"/>
                <w:szCs w:val="21"/>
                <w:lang w:val="en-US" w:eastAsia="zh-CN"/>
              </w:rPr>
            </w:pPr>
            <w:r>
              <w:rPr>
                <w:rFonts w:hint="eastAsia" w:ascii="仿宋_GB2312" w:hAnsi="仿宋_GB2312" w:eastAsia="仿宋_GB2312" w:cs="仿宋_GB2312"/>
                <w:color w:val="000000"/>
                <w:sz w:val="21"/>
                <w:szCs w:val="21"/>
              </w:rPr>
              <w:t>1</w:t>
            </w:r>
            <w:r>
              <w:rPr>
                <w:rFonts w:hint="eastAsia" w:ascii="仿宋_GB2312" w:hAnsi="仿宋_GB2312" w:eastAsia="仿宋_GB2312" w:cs="仿宋_GB2312"/>
                <w:color w:val="000000"/>
                <w:sz w:val="21"/>
                <w:szCs w:val="21"/>
                <w:lang w:val="en-US" w:eastAsia="zh-CN"/>
              </w:rPr>
              <w:t>0</w:t>
            </w:r>
          </w:p>
        </w:tc>
        <w:tc>
          <w:tcPr>
            <w:tcW w:w="2444" w:type="dxa"/>
            <w:noWrap w:val="0"/>
            <w:vAlign w:val="center"/>
          </w:tcPr>
          <w:p w14:paraId="50A89804">
            <w:pPr>
              <w:snapToGrid w:val="0"/>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其他</w:t>
            </w:r>
          </w:p>
        </w:tc>
        <w:tc>
          <w:tcPr>
            <w:tcW w:w="4277" w:type="dxa"/>
            <w:noWrap w:val="0"/>
            <w:vAlign w:val="center"/>
          </w:tcPr>
          <w:p w14:paraId="70A591EF">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1.响应招标文件实质性要求</w:t>
            </w:r>
          </w:p>
          <w:p w14:paraId="278A9692">
            <w:pP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2.无招标文件中所述的其他投标无效情形</w:t>
            </w:r>
          </w:p>
        </w:tc>
        <w:tc>
          <w:tcPr>
            <w:tcW w:w="425" w:type="dxa"/>
            <w:noWrap w:val="0"/>
            <w:vAlign w:val="center"/>
          </w:tcPr>
          <w:p w14:paraId="7A25E141">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center"/>
          </w:tcPr>
          <w:p w14:paraId="45C6BEBC">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355" w:type="dxa"/>
            <w:noWrap w:val="0"/>
            <w:vAlign w:val="center"/>
          </w:tcPr>
          <w:p w14:paraId="10B70ACB">
            <w:pPr>
              <w:pStyle w:val="3"/>
              <w:adjustRightInd w:val="0"/>
              <w:snapToGrid w:val="0"/>
              <w:spacing w:before="0" w:after="0" w:line="240" w:lineRule="auto"/>
              <w:rPr>
                <w:rFonts w:hint="eastAsia" w:ascii="仿宋_GB2312" w:hAnsi="仿宋_GB2312" w:eastAsia="仿宋_GB2312" w:cs="仿宋_GB2312"/>
                <w:color w:val="000000"/>
                <w:sz w:val="21"/>
                <w:szCs w:val="21"/>
              </w:rPr>
            </w:pPr>
          </w:p>
        </w:tc>
      </w:tr>
      <w:tr w14:paraId="535D5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44" w:type="dxa"/>
            <w:noWrap w:val="0"/>
            <w:vAlign w:val="center"/>
          </w:tcPr>
          <w:p w14:paraId="764D14D1">
            <w:pPr>
              <w:snapToGrid w:val="0"/>
              <w:jc w:val="center"/>
              <w:rPr>
                <w:rFonts w:hint="default" w:ascii="仿宋_GB2312" w:hAnsi="仿宋_GB2312" w:eastAsia="仿宋_GB2312" w:cs="仿宋_GB2312"/>
                <w:color w:val="000000"/>
                <w:sz w:val="21"/>
                <w:szCs w:val="21"/>
                <w:lang w:val="en-US"/>
              </w:rPr>
            </w:pPr>
            <w:r>
              <w:rPr>
                <w:rFonts w:hint="eastAsia" w:ascii="仿宋_GB2312" w:hAnsi="仿宋_GB2312" w:eastAsia="仿宋_GB2312" w:cs="仿宋_GB2312"/>
                <w:color w:val="000000"/>
                <w:kern w:val="0"/>
                <w:sz w:val="21"/>
                <w:szCs w:val="21"/>
                <w:lang w:val="en-US" w:eastAsia="zh-CN"/>
              </w:rPr>
              <w:t>11</w:t>
            </w:r>
          </w:p>
        </w:tc>
        <w:tc>
          <w:tcPr>
            <w:tcW w:w="2444" w:type="dxa"/>
            <w:noWrap w:val="0"/>
            <w:vAlign w:val="center"/>
          </w:tcPr>
          <w:p w14:paraId="6944C331">
            <w:pPr>
              <w:jc w:val="both"/>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备份文件和投标</w:t>
            </w:r>
            <w:r>
              <w:rPr>
                <w:rFonts w:hint="eastAsia" w:ascii="仿宋_GB2312" w:hAnsi="仿宋_GB2312" w:eastAsia="仿宋_GB2312" w:cs="仿宋_GB2312"/>
                <w:color w:val="000000"/>
                <w:sz w:val="21"/>
                <w:szCs w:val="21"/>
                <w:lang w:val="en-US" w:eastAsia="zh-CN"/>
              </w:rPr>
              <w:t>响应</w:t>
            </w:r>
            <w:r>
              <w:rPr>
                <w:rFonts w:hint="eastAsia" w:ascii="仿宋_GB2312" w:hAnsi="仿宋_GB2312" w:eastAsia="仿宋_GB2312" w:cs="仿宋_GB2312"/>
                <w:color w:val="000000"/>
                <w:sz w:val="21"/>
                <w:szCs w:val="21"/>
              </w:rPr>
              <w:t>文件一致性承诺函</w:t>
            </w:r>
          </w:p>
        </w:tc>
        <w:tc>
          <w:tcPr>
            <w:tcW w:w="4277" w:type="dxa"/>
            <w:noWrap w:val="0"/>
            <w:vAlign w:val="center"/>
          </w:tcPr>
          <w:p w14:paraId="4C3DB81C">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1.按要求提供</w:t>
            </w:r>
          </w:p>
          <w:p w14:paraId="3A58907F">
            <w:pPr>
              <w:jc w:val="left"/>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2.合法有效</w:t>
            </w:r>
          </w:p>
          <w:p w14:paraId="15AD7F60">
            <w:pP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3.响应招标文件实质性要求</w:t>
            </w:r>
          </w:p>
        </w:tc>
        <w:tc>
          <w:tcPr>
            <w:tcW w:w="425" w:type="dxa"/>
            <w:noWrap w:val="0"/>
            <w:vAlign w:val="center"/>
          </w:tcPr>
          <w:p w14:paraId="6E702838">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center"/>
          </w:tcPr>
          <w:p w14:paraId="66DA0015">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355" w:type="dxa"/>
            <w:noWrap w:val="0"/>
            <w:vAlign w:val="center"/>
          </w:tcPr>
          <w:p w14:paraId="1F194EBD">
            <w:pPr>
              <w:pStyle w:val="3"/>
              <w:adjustRightInd w:val="0"/>
              <w:snapToGrid w:val="0"/>
              <w:spacing w:before="0" w:after="0" w:line="240" w:lineRule="auto"/>
              <w:rPr>
                <w:rFonts w:hint="eastAsia" w:ascii="仿宋_GB2312" w:hAnsi="仿宋_GB2312" w:eastAsia="仿宋_GB2312" w:cs="仿宋_GB2312"/>
                <w:color w:val="000000"/>
                <w:sz w:val="21"/>
                <w:szCs w:val="21"/>
              </w:rPr>
            </w:pPr>
          </w:p>
        </w:tc>
      </w:tr>
      <w:tr w14:paraId="32835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644" w:type="dxa"/>
            <w:noWrap w:val="0"/>
            <w:vAlign w:val="center"/>
          </w:tcPr>
          <w:p w14:paraId="77E3A537">
            <w:pPr>
              <w:snapToGrid w:val="0"/>
              <w:jc w:val="center"/>
              <w:rPr>
                <w:rFonts w:hint="eastAsia" w:ascii="仿宋_GB2312" w:hAnsi="仿宋_GB2312" w:eastAsia="仿宋_GB2312" w:cs="仿宋_GB2312"/>
                <w:color w:val="000000"/>
                <w:sz w:val="21"/>
                <w:szCs w:val="21"/>
              </w:rPr>
            </w:pPr>
          </w:p>
        </w:tc>
        <w:tc>
          <w:tcPr>
            <w:tcW w:w="2444" w:type="dxa"/>
            <w:noWrap w:val="0"/>
            <w:vAlign w:val="center"/>
          </w:tcPr>
          <w:p w14:paraId="56C20291">
            <w:pPr>
              <w:snapToGrid w:val="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结论</w:t>
            </w:r>
          </w:p>
        </w:tc>
        <w:tc>
          <w:tcPr>
            <w:tcW w:w="4277" w:type="dxa"/>
            <w:noWrap w:val="0"/>
            <w:vAlign w:val="center"/>
          </w:tcPr>
          <w:p w14:paraId="5AB60C1F">
            <w:pPr>
              <w:pStyle w:val="3"/>
              <w:adjustRightInd w:val="0"/>
              <w:snapToGrid w:val="0"/>
              <w:spacing w:before="0" w:after="0" w:line="240" w:lineRule="auto"/>
              <w:jc w:val="both"/>
              <w:rPr>
                <w:rFonts w:hint="eastAsia" w:ascii="仿宋_GB2312" w:hAnsi="仿宋_GB2312" w:eastAsia="仿宋_GB2312" w:cs="仿宋_GB2312"/>
                <w:color w:val="000000"/>
                <w:sz w:val="21"/>
                <w:szCs w:val="21"/>
              </w:rPr>
            </w:pPr>
          </w:p>
        </w:tc>
        <w:tc>
          <w:tcPr>
            <w:tcW w:w="425" w:type="dxa"/>
            <w:noWrap w:val="0"/>
            <w:vAlign w:val="center"/>
          </w:tcPr>
          <w:p w14:paraId="397FC9A7">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425" w:type="dxa"/>
            <w:noWrap w:val="0"/>
            <w:vAlign w:val="center"/>
          </w:tcPr>
          <w:p w14:paraId="1F49BF3B">
            <w:pPr>
              <w:pStyle w:val="3"/>
              <w:adjustRightInd w:val="0"/>
              <w:snapToGrid w:val="0"/>
              <w:spacing w:before="0" w:after="0" w:line="240" w:lineRule="auto"/>
              <w:rPr>
                <w:rFonts w:hint="eastAsia" w:ascii="仿宋_GB2312" w:hAnsi="仿宋_GB2312" w:eastAsia="仿宋_GB2312" w:cs="仿宋_GB2312"/>
                <w:color w:val="000000"/>
                <w:sz w:val="21"/>
                <w:szCs w:val="21"/>
              </w:rPr>
            </w:pPr>
          </w:p>
        </w:tc>
        <w:tc>
          <w:tcPr>
            <w:tcW w:w="355" w:type="dxa"/>
            <w:noWrap w:val="0"/>
            <w:vAlign w:val="center"/>
          </w:tcPr>
          <w:p w14:paraId="69F0A502">
            <w:pPr>
              <w:pStyle w:val="3"/>
              <w:adjustRightInd w:val="0"/>
              <w:snapToGrid w:val="0"/>
              <w:spacing w:before="0" w:after="0" w:line="240" w:lineRule="auto"/>
              <w:rPr>
                <w:rFonts w:hint="eastAsia" w:ascii="仿宋_GB2312" w:hAnsi="仿宋_GB2312" w:eastAsia="仿宋_GB2312" w:cs="仿宋_GB2312"/>
                <w:color w:val="000000"/>
                <w:sz w:val="21"/>
                <w:szCs w:val="21"/>
              </w:rPr>
            </w:pPr>
          </w:p>
        </w:tc>
      </w:tr>
    </w:tbl>
    <w:p w14:paraId="22FA89D3">
      <w:pPr>
        <w:keepNext w:val="0"/>
        <w:keepLines w:val="0"/>
        <w:pageBreakBefore w:val="0"/>
        <w:widowControl w:val="0"/>
        <w:kinsoku/>
        <w:wordWrap/>
        <w:overflowPunct/>
        <w:topLinePunct w:val="0"/>
        <w:autoSpaceDE/>
        <w:autoSpaceDN/>
        <w:bidi w:val="0"/>
        <w:adjustRightInd/>
        <w:spacing w:line="240" w:lineRule="exact"/>
        <w:textAlignment w:val="auto"/>
        <w:rPr>
          <w:rFonts w:hint="eastAsia" w:ascii="仿宋_GB2312" w:hAnsi="仿宋_GB2312" w:eastAsia="仿宋_GB2312" w:cs="仿宋_GB2312"/>
          <w:color w:val="000000"/>
          <w:sz w:val="24"/>
          <w:szCs w:val="24"/>
        </w:rPr>
      </w:pPr>
      <w:bookmarkStart w:id="137" w:name="_Toc17433_WPSOffice_Level2"/>
      <w:r>
        <w:rPr>
          <w:rFonts w:hint="eastAsia" w:ascii="仿宋_GB2312" w:hAnsi="仿宋_GB2312" w:eastAsia="仿宋_GB2312" w:cs="仿宋_GB2312"/>
          <w:b/>
          <w:bCs/>
          <w:color w:val="000000"/>
          <w:sz w:val="24"/>
          <w:szCs w:val="24"/>
        </w:rPr>
        <w:t>填表说明：</w:t>
      </w:r>
      <w:r>
        <w:rPr>
          <w:rFonts w:hint="eastAsia" w:ascii="仿宋_GB2312" w:hAnsi="仿宋_GB2312" w:eastAsia="仿宋_GB2312" w:cs="仿宋_GB2312"/>
          <w:color w:val="000000"/>
          <w:sz w:val="24"/>
          <w:szCs w:val="24"/>
        </w:rPr>
        <w:t>1</w:t>
      </w:r>
      <w:r>
        <w:rPr>
          <w:rFonts w:hint="eastAsia" w:ascii="仿宋_GB2312" w:hAnsi="仿宋_GB2312" w:eastAsia="仿宋_GB2312" w:cs="仿宋_GB2312"/>
          <w:color w:val="000000"/>
          <w:sz w:val="24"/>
          <w:szCs w:val="24"/>
          <w:lang w:val="en-US" w:eastAsia="zh-CN"/>
        </w:rPr>
        <w:t>.</w:t>
      </w:r>
      <w:r>
        <w:rPr>
          <w:rFonts w:hint="eastAsia" w:ascii="仿宋_GB2312" w:hAnsi="仿宋_GB2312" w:eastAsia="仿宋_GB2312" w:cs="仿宋_GB2312"/>
          <w:color w:val="000000"/>
          <w:sz w:val="24"/>
          <w:szCs w:val="24"/>
        </w:rPr>
        <w:t>每项内容审查合格，在表中填写“√”；不合格填写“×”</w:t>
      </w:r>
    </w:p>
    <w:p w14:paraId="72508070">
      <w:pPr>
        <w:keepNext w:val="0"/>
        <w:keepLines w:val="0"/>
        <w:pageBreakBefore w:val="0"/>
        <w:widowControl w:val="0"/>
        <w:kinsoku/>
        <w:wordWrap/>
        <w:overflowPunct/>
        <w:topLinePunct w:val="0"/>
        <w:autoSpaceDE/>
        <w:autoSpaceDN/>
        <w:bidi w:val="0"/>
        <w:adjustRightInd/>
        <w:spacing w:line="240" w:lineRule="exact"/>
        <w:ind w:firstLine="1200" w:firstLineChars="500"/>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2.</w:t>
      </w:r>
      <w:r>
        <w:rPr>
          <w:rFonts w:hint="eastAsia" w:ascii="仿宋_GB2312" w:hAnsi="仿宋_GB2312" w:eastAsia="仿宋_GB2312" w:cs="仿宋_GB2312"/>
          <w:color w:val="000000"/>
          <w:sz w:val="24"/>
          <w:szCs w:val="24"/>
        </w:rPr>
        <w:t>审查结论填写“通过”或“不通过”</w:t>
      </w:r>
    </w:p>
    <w:p w14:paraId="7F192ABD">
      <w:pPr>
        <w:pStyle w:val="14"/>
        <w:keepNext w:val="0"/>
        <w:keepLines w:val="0"/>
        <w:pageBreakBefore w:val="0"/>
        <w:widowControl w:val="0"/>
        <w:kinsoku/>
        <w:wordWrap/>
        <w:overflowPunct/>
        <w:topLinePunct w:val="0"/>
        <w:autoSpaceDE/>
        <w:autoSpaceDN/>
        <w:bidi w:val="0"/>
        <w:adjustRightInd/>
        <w:snapToGrid w:val="0"/>
        <w:spacing w:before="0" w:beforeAutospacing="0" w:after="0" w:afterAutospacing="0" w:line="240" w:lineRule="exact"/>
        <w:ind w:left="5903" w:hanging="6720" w:hangingChars="2800"/>
        <w:textAlignment w:val="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审查人签字：</w:t>
      </w:r>
    </w:p>
    <w:p w14:paraId="1FC4AAE3">
      <w:pPr>
        <w:pStyle w:val="14"/>
        <w:keepNext w:val="0"/>
        <w:keepLines w:val="0"/>
        <w:pageBreakBefore w:val="0"/>
        <w:widowControl w:val="0"/>
        <w:kinsoku/>
        <w:wordWrap/>
        <w:overflowPunct/>
        <w:topLinePunct w:val="0"/>
        <w:autoSpaceDE/>
        <w:autoSpaceDN/>
        <w:bidi w:val="0"/>
        <w:adjustRightInd/>
        <w:snapToGrid w:val="0"/>
        <w:spacing w:before="0" w:beforeAutospacing="0" w:after="0" w:afterAutospacing="0" w:line="240" w:lineRule="exact"/>
        <w:ind w:left="5903" w:hanging="6720" w:hangingChars="2800"/>
        <w:textAlignment w:val="auto"/>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日期：</w:t>
      </w:r>
    </w:p>
    <w:p w14:paraId="5652660F">
      <w:pPr>
        <w:pStyle w:val="3"/>
        <w:adjustRightInd w:val="0"/>
        <w:snapToGrid w:val="0"/>
        <w:spacing w:before="0" w:after="0" w:line="240" w:lineRule="auto"/>
        <w:jc w:val="left"/>
        <w:rPr>
          <w:rFonts w:hint="eastAsia" w:ascii="Times New Roman" w:hAnsi="Times New Roman" w:eastAsia="仿宋" w:cs="仿宋"/>
          <w:color w:val="000000"/>
          <w:sz w:val="32"/>
          <w:szCs w:val="32"/>
        </w:rPr>
      </w:pPr>
      <w:r>
        <w:rPr>
          <w:rFonts w:hint="eastAsia" w:ascii="Times New Roman" w:hAnsi="Times New Roman" w:eastAsia="仿宋" w:cs="仿宋"/>
          <w:color w:val="000000"/>
          <w:szCs w:val="28"/>
        </w:rPr>
        <w:br w:type="page"/>
      </w:r>
      <w:r>
        <w:rPr>
          <w:rFonts w:hint="eastAsia" w:ascii="Times New Roman" w:hAnsi="Times New Roman" w:eastAsia="仿宋" w:cs="仿宋"/>
          <w:color w:val="000000"/>
          <w:szCs w:val="28"/>
        </w:rPr>
        <w:t>附件3</w:t>
      </w:r>
      <w:bookmarkEnd w:id="137"/>
    </w:p>
    <w:p w14:paraId="4771601F">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评分细则</w:t>
      </w:r>
    </w:p>
    <w:p w14:paraId="7BBAE56A">
      <w:pPr>
        <w:jc w:val="center"/>
        <w:rPr>
          <w:rFonts w:hint="eastAsia" w:ascii="Times New Roman" w:hAnsi="Times New Roman" w:eastAsia="仿宋" w:cs="仿宋"/>
          <w:b/>
          <w:color w:val="000000"/>
          <w:sz w:val="28"/>
          <w:szCs w:val="28"/>
        </w:rPr>
      </w:pPr>
      <w:r>
        <w:rPr>
          <w:rFonts w:hint="eastAsia" w:ascii="Times New Roman" w:hAnsi="Times New Roman" w:eastAsia="仿宋" w:cs="仿宋"/>
          <w:b/>
          <w:color w:val="000000"/>
          <w:sz w:val="28"/>
          <w:szCs w:val="28"/>
        </w:rPr>
        <w:t>（综合评分法适用）</w:t>
      </w:r>
    </w:p>
    <w:p w14:paraId="2D3CCE4E">
      <w:pPr>
        <w:jc w:val="left"/>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（一）基本评分标准</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9"/>
        <w:gridCol w:w="870"/>
        <w:gridCol w:w="5488"/>
        <w:gridCol w:w="1289"/>
      </w:tblGrid>
      <w:tr w14:paraId="65EAA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6" w:type="dxa"/>
            <w:gridSpan w:val="4"/>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4CF0E23">
            <w:pPr>
              <w:widowControl/>
              <w:jc w:val="left"/>
              <w:rPr>
                <w:rFonts w:hint="default" w:ascii="仿宋_GB2312" w:hAnsi="仿宋_GB2312" w:eastAsia="仿宋_GB2312" w:cs="仿宋_GB2312"/>
                <w:kern w:val="0"/>
                <w:sz w:val="21"/>
                <w:szCs w:val="24"/>
                <w:lang w:val="en-US" w:eastAsia="zh-CN" w:bidi="ar-SA"/>
              </w:rPr>
            </w:pPr>
            <w:r>
              <w:rPr>
                <w:rFonts w:ascii="仿宋_GB2312" w:hAnsi="仿宋_GB2312" w:eastAsia="仿宋_GB2312" w:cs="仿宋_GB2312"/>
                <w:b/>
                <w:kern w:val="0"/>
                <w:sz w:val="21"/>
                <w:szCs w:val="24"/>
                <w:lang w:val="en-US" w:eastAsia="en-US" w:bidi="ar-SA"/>
              </w:rPr>
              <w:t>包号：</w:t>
            </w:r>
            <w:r>
              <w:rPr>
                <w:rFonts w:hint="eastAsia" w:ascii="仿宋_GB2312" w:hAnsi="仿宋_GB2312" w:eastAsia="仿宋_GB2312" w:cs="仿宋_GB2312"/>
                <w:b/>
                <w:kern w:val="0"/>
                <w:sz w:val="21"/>
                <w:szCs w:val="24"/>
                <w:lang w:val="en-US" w:eastAsia="zh-CN" w:bidi="ar-SA"/>
              </w:rPr>
              <w:t>001</w:t>
            </w:r>
          </w:p>
        </w:tc>
      </w:tr>
      <w:tr w14:paraId="4C1DC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6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C89B94D">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b/>
                <w:kern w:val="0"/>
                <w:sz w:val="21"/>
                <w:szCs w:val="24"/>
                <w:lang w:val="en-US" w:eastAsia="en-US" w:bidi="ar-SA"/>
              </w:rPr>
              <w:t>项目</w:t>
            </w:r>
          </w:p>
        </w:tc>
        <w:tc>
          <w:tcPr>
            <w:tcW w:w="8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0552CDF">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b/>
                <w:kern w:val="0"/>
                <w:sz w:val="21"/>
                <w:szCs w:val="24"/>
                <w:lang w:val="en-US" w:eastAsia="en-US" w:bidi="ar-SA"/>
              </w:rPr>
              <w:t>分项名称</w:t>
            </w:r>
          </w:p>
        </w:tc>
        <w:tc>
          <w:tcPr>
            <w:tcW w:w="54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72ADDBF">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b/>
                <w:kern w:val="0"/>
                <w:sz w:val="21"/>
                <w:szCs w:val="24"/>
                <w:lang w:val="en-US" w:eastAsia="en-US" w:bidi="ar-SA"/>
              </w:rPr>
              <w:t>评分标准</w:t>
            </w:r>
          </w:p>
        </w:tc>
        <w:tc>
          <w:tcPr>
            <w:tcW w:w="128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3288D6F">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b/>
                <w:kern w:val="0"/>
                <w:sz w:val="21"/>
                <w:szCs w:val="24"/>
                <w:lang w:val="en-US" w:eastAsia="en-US" w:bidi="ar-SA"/>
              </w:rPr>
              <w:t>满分</w:t>
            </w:r>
          </w:p>
        </w:tc>
      </w:tr>
      <w:tr w14:paraId="70CA8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69"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F801AC6">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价格部分</w:t>
            </w:r>
          </w:p>
        </w:tc>
        <w:tc>
          <w:tcPr>
            <w:tcW w:w="8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360CBD3">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投标报价打分</w:t>
            </w:r>
          </w:p>
        </w:tc>
        <w:tc>
          <w:tcPr>
            <w:tcW w:w="54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3ED98C3">
            <w:pPr>
              <w:widowControl/>
              <w:jc w:val="left"/>
              <w:rPr>
                <w:rFonts w:hint="eastAsia" w:ascii="仿宋_GB2312" w:hAnsi="仿宋" w:eastAsia="仿宋_GB2312" w:cs="仿宋_GB2312"/>
                <w:szCs w:val="21"/>
              </w:rPr>
            </w:pPr>
            <w:r>
              <w:rPr>
                <w:rFonts w:hint="eastAsia" w:ascii="仿宋_GB2312" w:hAnsi="仿宋" w:eastAsia="仿宋_GB2312" w:cs="仿宋_GB2312"/>
                <w:szCs w:val="21"/>
              </w:rPr>
              <w:t>评标基准价：满足招标文件要求且经评审的最低报价作为评标基准价，评标基准价得</w:t>
            </w:r>
            <w:r>
              <w:rPr>
                <w:rFonts w:hint="eastAsia" w:ascii="仿宋_GB2312" w:hAnsi="仿宋" w:eastAsia="仿宋_GB2312" w:cs="仿宋_GB2312"/>
                <w:szCs w:val="21"/>
                <w:lang w:val="en-US" w:eastAsia="zh-CN"/>
              </w:rPr>
              <w:t>1</w:t>
            </w:r>
            <w:r>
              <w:rPr>
                <w:rFonts w:hint="eastAsia" w:ascii="仿宋_GB2312" w:hAnsi="仿宋" w:eastAsia="仿宋_GB2312" w:cs="仿宋_GB2312"/>
                <w:szCs w:val="21"/>
              </w:rPr>
              <w:t>0分。</w:t>
            </w:r>
          </w:p>
          <w:p w14:paraId="581992AE">
            <w:pPr>
              <w:widowControl/>
              <w:jc w:val="left"/>
              <w:rPr>
                <w:rFonts w:hint="eastAsia" w:ascii="仿宋_GB2312" w:hAnsi="仿宋" w:eastAsia="仿宋_GB2312" w:cs="仿宋_GB2312"/>
                <w:szCs w:val="21"/>
              </w:rPr>
            </w:pPr>
            <w:r>
              <w:rPr>
                <w:rFonts w:hint="eastAsia" w:ascii="仿宋_GB2312" w:hAnsi="仿宋" w:eastAsia="仿宋_GB2312" w:cs="仿宋_GB2312"/>
                <w:szCs w:val="21"/>
              </w:rPr>
              <w:t>其他投标人的投标报价得分按照下列公式计算：投标报价得分=（评标基准价/经评审的投标报价）×</w:t>
            </w:r>
            <w:r>
              <w:rPr>
                <w:rFonts w:hint="eastAsia" w:ascii="仿宋_GB2312" w:hAnsi="仿宋" w:eastAsia="仿宋_GB2312" w:cs="仿宋_GB2312"/>
                <w:szCs w:val="21"/>
                <w:lang w:val="en-US" w:eastAsia="zh-CN"/>
              </w:rPr>
              <w:t>1</w:t>
            </w:r>
            <w:r>
              <w:rPr>
                <w:rFonts w:hint="eastAsia" w:ascii="仿宋_GB2312" w:hAnsi="仿宋" w:eastAsia="仿宋_GB2312" w:cs="仿宋_GB2312"/>
                <w:szCs w:val="21"/>
              </w:rPr>
              <w:t>0</w:t>
            </w:r>
          </w:p>
          <w:p w14:paraId="3901955B">
            <w:pPr>
              <w:widowControl/>
              <w:jc w:val="left"/>
              <w:rPr>
                <w:rFonts w:ascii="仿宋_GB2312" w:hAnsi="仿宋_GB2312" w:eastAsia="仿宋_GB2312" w:cs="仿宋_GB2312"/>
                <w:kern w:val="0"/>
                <w:sz w:val="21"/>
                <w:szCs w:val="24"/>
                <w:lang w:val="en-US" w:eastAsia="en-US" w:bidi="ar-SA"/>
              </w:rPr>
            </w:pPr>
            <w:r>
              <w:rPr>
                <w:rFonts w:hint="eastAsia" w:ascii="仿宋_GB2312" w:hAnsi="仿宋" w:eastAsia="仿宋_GB2312" w:cs="仿宋_GB2312"/>
                <w:szCs w:val="21"/>
              </w:rPr>
              <w:t>得分保留至小数点后两位，第三位四舍五入。</w:t>
            </w:r>
          </w:p>
        </w:tc>
        <w:tc>
          <w:tcPr>
            <w:tcW w:w="128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1FBAAA7">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10.0</w:t>
            </w:r>
          </w:p>
        </w:tc>
      </w:tr>
      <w:tr w14:paraId="5D889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69"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1373EE3">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技术部分</w:t>
            </w:r>
          </w:p>
        </w:tc>
        <w:tc>
          <w:tcPr>
            <w:tcW w:w="8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341AEBB">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总体服务方案</w:t>
            </w:r>
          </w:p>
        </w:tc>
        <w:tc>
          <w:tcPr>
            <w:tcW w:w="54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A821C08">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供应商应根据服务需求，结合项目实际，提供总体服务方案，方案至少应包括但不限于以下内容：①项目总体</w:t>
            </w:r>
            <w:r>
              <w:rPr>
                <w:rFonts w:hint="eastAsia" w:ascii="仿宋_GB2312" w:hAnsi="仿宋_GB2312" w:eastAsia="仿宋_GB2312" w:cs="仿宋_GB2312"/>
                <w:kern w:val="0"/>
                <w:sz w:val="21"/>
                <w:szCs w:val="24"/>
                <w:lang w:val="en-US" w:eastAsia="zh-CN" w:bidi="ar-SA"/>
              </w:rPr>
              <w:t>服务</w:t>
            </w:r>
            <w:r>
              <w:rPr>
                <w:rFonts w:ascii="仿宋_GB2312" w:hAnsi="仿宋_GB2312" w:eastAsia="仿宋_GB2312" w:cs="仿宋_GB2312"/>
                <w:kern w:val="0"/>
                <w:sz w:val="21"/>
                <w:szCs w:val="24"/>
                <w:lang w:val="en-US" w:eastAsia="en-US" w:bidi="ar-SA"/>
              </w:rPr>
              <w:t>方案②</w:t>
            </w:r>
            <w:r>
              <w:rPr>
                <w:rFonts w:hint="eastAsia" w:ascii="仿宋_GB2312" w:hAnsi="仿宋_GB2312" w:eastAsia="仿宋_GB2312" w:cs="仿宋_GB2312"/>
                <w:kern w:val="0"/>
                <w:sz w:val="21"/>
                <w:szCs w:val="24"/>
                <w:lang w:val="en-US" w:eastAsia="zh-CN" w:bidi="ar-SA"/>
              </w:rPr>
              <w:t>重难点分析</w:t>
            </w:r>
            <w:r>
              <w:rPr>
                <w:rFonts w:ascii="仿宋_GB2312" w:hAnsi="仿宋_GB2312" w:eastAsia="仿宋_GB2312" w:cs="仿宋_GB2312"/>
                <w:kern w:val="0"/>
                <w:sz w:val="21"/>
                <w:szCs w:val="24"/>
                <w:lang w:val="en-US" w:eastAsia="en-US" w:bidi="ar-SA"/>
              </w:rPr>
              <w:t>③服务目标④工作计划⑤组织机构</w:t>
            </w:r>
            <w:r>
              <w:rPr>
                <w:rFonts w:hint="eastAsia" w:ascii="仿宋_GB2312" w:hAnsi="仿宋_GB2312" w:eastAsia="仿宋_GB2312" w:cs="仿宋_GB2312"/>
                <w:kern w:val="0"/>
                <w:sz w:val="21"/>
                <w:szCs w:val="24"/>
                <w:lang w:val="en-US" w:eastAsia="zh-CN" w:bidi="ar-SA"/>
              </w:rPr>
              <w:t>及</w:t>
            </w:r>
            <w:r>
              <w:rPr>
                <w:rFonts w:ascii="仿宋_GB2312" w:hAnsi="仿宋_GB2312" w:eastAsia="仿宋_GB2312" w:cs="仿宋_GB2312"/>
                <w:kern w:val="0"/>
                <w:sz w:val="21"/>
                <w:szCs w:val="24"/>
                <w:lang w:val="en-US" w:eastAsia="en-US" w:bidi="ar-SA"/>
              </w:rPr>
              <w:t>岗位职责，</w:t>
            </w:r>
            <w:r>
              <w:rPr>
                <w:rFonts w:hint="eastAsia" w:ascii="仿宋_GB2312" w:hAnsi="仿宋_GB2312" w:eastAsia="仿宋_GB2312" w:cs="仿宋_GB2312"/>
                <w:kern w:val="0"/>
                <w:sz w:val="21"/>
                <w:szCs w:val="24"/>
                <w:lang w:val="en-US" w:eastAsia="zh-CN" w:bidi="ar-SA"/>
              </w:rPr>
              <w:t>评审</w:t>
            </w:r>
            <w:r>
              <w:rPr>
                <w:rFonts w:ascii="仿宋_GB2312" w:hAnsi="仿宋_GB2312" w:eastAsia="仿宋_GB2312" w:cs="仿宋_GB2312"/>
                <w:kern w:val="0"/>
                <w:sz w:val="21"/>
                <w:szCs w:val="24"/>
                <w:lang w:val="en-US" w:eastAsia="en-US" w:bidi="ar-SA"/>
              </w:rPr>
              <w:t>小组对方案进行综合评价。</w:t>
            </w:r>
          </w:p>
          <w:p w14:paraId="3503CD7F">
            <w:pPr>
              <w:widowControl/>
              <w:jc w:val="left"/>
              <w:rPr>
                <w:rFonts w:hint="default" w:ascii="仿宋_GB2312" w:hAnsi="仿宋_GB2312" w:eastAsia="仿宋_GB2312" w:cs="仿宋_GB2312"/>
                <w:kern w:val="0"/>
                <w:sz w:val="21"/>
                <w:szCs w:val="24"/>
                <w:lang w:val="en-US" w:eastAsia="zh-CN" w:bidi="ar-SA"/>
              </w:rPr>
            </w:pPr>
            <w:r>
              <w:rPr>
                <w:rFonts w:hint="eastAsia" w:ascii="仿宋_GB2312" w:hAnsi="仿宋_GB2312" w:eastAsia="仿宋_GB2312" w:cs="仿宋_GB2312"/>
                <w:kern w:val="0"/>
                <w:sz w:val="21"/>
                <w:szCs w:val="24"/>
                <w:lang w:val="en-US" w:eastAsia="zh-CN" w:bidi="ar-SA"/>
              </w:rPr>
              <w:t>以上每一项内容：</w:t>
            </w:r>
          </w:p>
          <w:p w14:paraId="4DB94600">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1、提供符合采购需求的有效方案，无缺陷，得</w:t>
            </w:r>
            <w:r>
              <w:rPr>
                <w:rFonts w:hint="eastAsia" w:ascii="仿宋_GB2312" w:hAnsi="仿宋_GB2312" w:eastAsia="仿宋_GB2312" w:cs="仿宋_GB2312"/>
                <w:kern w:val="0"/>
                <w:sz w:val="21"/>
                <w:szCs w:val="24"/>
                <w:lang w:val="en-US" w:eastAsia="zh-CN" w:bidi="ar-SA"/>
              </w:rPr>
              <w:t>3</w:t>
            </w:r>
            <w:r>
              <w:rPr>
                <w:rFonts w:ascii="仿宋_GB2312" w:hAnsi="仿宋_GB2312" w:eastAsia="仿宋_GB2312" w:cs="仿宋_GB2312"/>
                <w:kern w:val="0"/>
                <w:sz w:val="21"/>
                <w:szCs w:val="24"/>
                <w:lang w:val="en-US" w:eastAsia="en-US" w:bidi="ar-SA"/>
              </w:rPr>
              <w:t>分；</w:t>
            </w:r>
          </w:p>
          <w:p w14:paraId="569D9E7B">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2、方案内容存在缺陷的，得</w:t>
            </w:r>
            <w:r>
              <w:rPr>
                <w:rFonts w:hint="eastAsia" w:ascii="仿宋_GB2312" w:hAnsi="仿宋_GB2312" w:eastAsia="仿宋_GB2312" w:cs="仿宋_GB2312"/>
                <w:kern w:val="0"/>
                <w:sz w:val="21"/>
                <w:szCs w:val="24"/>
                <w:lang w:val="en-US" w:eastAsia="zh-CN" w:bidi="ar-SA"/>
              </w:rPr>
              <w:t>2</w:t>
            </w:r>
            <w:r>
              <w:rPr>
                <w:rFonts w:ascii="仿宋_GB2312" w:hAnsi="仿宋_GB2312" w:eastAsia="仿宋_GB2312" w:cs="仿宋_GB2312"/>
                <w:kern w:val="0"/>
                <w:sz w:val="21"/>
                <w:szCs w:val="24"/>
                <w:lang w:val="en-US" w:eastAsia="en-US" w:bidi="ar-SA"/>
              </w:rPr>
              <w:t>分；</w:t>
            </w:r>
          </w:p>
          <w:p w14:paraId="4E2D4C26">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3、方案内容存在不符合项目需求的，或方案中缺少任意一项内容，得</w:t>
            </w:r>
            <w:r>
              <w:rPr>
                <w:rFonts w:hint="eastAsia" w:ascii="仿宋_GB2312" w:hAnsi="仿宋_GB2312" w:eastAsia="仿宋_GB2312" w:cs="仿宋_GB2312"/>
                <w:kern w:val="0"/>
                <w:sz w:val="21"/>
                <w:szCs w:val="24"/>
                <w:lang w:val="en-US" w:eastAsia="zh-CN" w:bidi="ar-SA"/>
              </w:rPr>
              <w:t>1</w:t>
            </w:r>
            <w:r>
              <w:rPr>
                <w:rFonts w:ascii="仿宋_GB2312" w:hAnsi="仿宋_GB2312" w:eastAsia="仿宋_GB2312" w:cs="仿宋_GB2312"/>
                <w:kern w:val="0"/>
                <w:sz w:val="21"/>
                <w:szCs w:val="24"/>
                <w:lang w:val="en-US" w:eastAsia="en-US" w:bidi="ar-SA"/>
              </w:rPr>
              <w:t>分；</w:t>
            </w:r>
          </w:p>
          <w:p w14:paraId="2F8CBEDA">
            <w:pPr>
              <w:widowControl/>
              <w:jc w:val="left"/>
              <w:rPr>
                <w:rFonts w:hint="eastAsia" w:ascii="仿宋_GB2312" w:hAnsi="仿宋_GB2312" w:eastAsia="仿宋_GB2312" w:cs="仿宋_GB2312"/>
                <w:kern w:val="0"/>
                <w:sz w:val="21"/>
                <w:szCs w:val="24"/>
                <w:lang w:val="en-US" w:eastAsia="zh-CN" w:bidi="ar-SA"/>
              </w:rPr>
            </w:pPr>
            <w:r>
              <w:rPr>
                <w:rFonts w:ascii="仿宋_GB2312" w:hAnsi="仿宋_GB2312" w:eastAsia="仿宋_GB2312" w:cs="仿宋_GB2312"/>
                <w:kern w:val="0"/>
                <w:sz w:val="21"/>
                <w:szCs w:val="24"/>
                <w:lang w:val="en-US" w:eastAsia="en-US" w:bidi="ar-SA"/>
              </w:rPr>
              <w:t>4、未提供方案，得0分。</w:t>
            </w:r>
          </w:p>
          <w:p w14:paraId="6D073A42">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注：缺陷是指方案内容与项目需求不一致、存在相互矛盾内容以及未针对本项目编写的任意一种情形。不符合项目需求是指存在与本项目执行无关的内容、存在相关内容在实际操作中不能运用的任意一种情形。</w:t>
            </w:r>
          </w:p>
        </w:tc>
        <w:tc>
          <w:tcPr>
            <w:tcW w:w="128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C48DBCA">
            <w:pPr>
              <w:widowControl/>
              <w:jc w:val="left"/>
              <w:rPr>
                <w:rFonts w:ascii="仿宋_GB2312" w:hAnsi="仿宋_GB2312" w:eastAsia="仿宋_GB2312" w:cs="仿宋_GB2312"/>
                <w:kern w:val="0"/>
                <w:sz w:val="21"/>
                <w:szCs w:val="24"/>
                <w:lang w:val="en-US" w:eastAsia="en-US" w:bidi="ar-SA"/>
              </w:rPr>
            </w:pPr>
            <w:r>
              <w:rPr>
                <w:rFonts w:hint="eastAsia" w:ascii="仿宋_GB2312" w:hAnsi="仿宋_GB2312" w:eastAsia="仿宋_GB2312" w:cs="仿宋_GB2312"/>
                <w:kern w:val="0"/>
                <w:sz w:val="21"/>
                <w:szCs w:val="24"/>
                <w:lang w:val="en-US" w:eastAsia="zh-CN" w:bidi="ar-SA"/>
              </w:rPr>
              <w:t>15</w:t>
            </w:r>
            <w:r>
              <w:rPr>
                <w:rFonts w:ascii="仿宋_GB2312" w:hAnsi="仿宋_GB2312" w:eastAsia="仿宋_GB2312" w:cs="仿宋_GB2312"/>
                <w:kern w:val="0"/>
                <w:sz w:val="21"/>
                <w:szCs w:val="24"/>
                <w:lang w:val="en-US" w:eastAsia="en-US" w:bidi="ar-SA"/>
              </w:rPr>
              <w:t>.0</w:t>
            </w:r>
          </w:p>
        </w:tc>
      </w:tr>
      <w:tr w14:paraId="19E84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6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99731B1">
            <w:pPr>
              <w:widowControl/>
              <w:jc w:val="left"/>
              <w:rPr>
                <w:rFonts w:ascii="仿宋_GB2312" w:hAnsi="仿宋_GB2312" w:eastAsia="仿宋_GB2312" w:cs="仿宋_GB2312"/>
                <w:kern w:val="0"/>
                <w:sz w:val="21"/>
                <w:szCs w:val="24"/>
                <w:lang w:val="en-US" w:eastAsia="en-US" w:bidi="ar-SA"/>
              </w:rPr>
            </w:pPr>
          </w:p>
        </w:tc>
        <w:tc>
          <w:tcPr>
            <w:tcW w:w="8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3B39B41">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保洁服务方案</w:t>
            </w:r>
          </w:p>
        </w:tc>
        <w:tc>
          <w:tcPr>
            <w:tcW w:w="54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72F4087">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供应商应根据服务需求，结合项目实际，提供保洁服务方案，方案至少应包括但不限于以下内容：①保洁工作</w:t>
            </w:r>
            <w:r>
              <w:rPr>
                <w:rFonts w:hint="eastAsia" w:ascii="仿宋_GB2312" w:hAnsi="仿宋_GB2312" w:eastAsia="仿宋_GB2312" w:cs="仿宋_GB2312"/>
                <w:kern w:val="0"/>
                <w:sz w:val="21"/>
                <w:szCs w:val="24"/>
                <w:lang w:val="en-US" w:eastAsia="zh-CN" w:bidi="ar-SA"/>
              </w:rPr>
              <w:t>方案</w:t>
            </w:r>
            <w:r>
              <w:rPr>
                <w:rFonts w:ascii="仿宋_GB2312" w:hAnsi="仿宋_GB2312" w:eastAsia="仿宋_GB2312" w:cs="仿宋_GB2312"/>
                <w:kern w:val="0"/>
                <w:sz w:val="21"/>
                <w:szCs w:val="24"/>
                <w:lang w:val="en-US" w:eastAsia="en-US" w:bidi="ar-SA"/>
              </w:rPr>
              <w:t>（各区域清洁</w:t>
            </w:r>
            <w:r>
              <w:rPr>
                <w:rFonts w:hint="eastAsia" w:ascii="仿宋_GB2312" w:hAnsi="仿宋_GB2312" w:eastAsia="仿宋_GB2312" w:cs="仿宋_GB2312"/>
                <w:kern w:val="0"/>
                <w:sz w:val="21"/>
                <w:szCs w:val="24"/>
                <w:lang w:val="en-US" w:eastAsia="zh-CN" w:bidi="ar-SA"/>
              </w:rPr>
              <w:t>、全域垃圾清运、</w:t>
            </w:r>
            <w:r>
              <w:rPr>
                <w:rFonts w:ascii="仿宋_GB2312" w:hAnsi="仿宋_GB2312" w:eastAsia="仿宋_GB2312" w:cs="仿宋_GB2312"/>
                <w:kern w:val="0"/>
                <w:sz w:val="21"/>
                <w:szCs w:val="24"/>
                <w:lang w:val="en-US" w:eastAsia="en-US" w:bidi="ar-SA"/>
              </w:rPr>
              <w:t>消杀防疫</w:t>
            </w:r>
            <w:r>
              <w:rPr>
                <w:rFonts w:hint="eastAsia" w:ascii="仿宋_GB2312" w:hAnsi="仿宋_GB2312" w:eastAsia="仿宋_GB2312" w:cs="仿宋_GB2312"/>
                <w:kern w:val="0"/>
                <w:sz w:val="21"/>
                <w:szCs w:val="24"/>
                <w:lang w:val="en-US" w:eastAsia="zh-CN" w:bidi="ar-SA"/>
              </w:rPr>
              <w:t>以及重点区域专项深度清洁</w:t>
            </w:r>
            <w:r>
              <w:rPr>
                <w:rFonts w:ascii="仿宋_GB2312" w:hAnsi="仿宋_GB2312" w:eastAsia="仿宋_GB2312" w:cs="仿宋_GB2312"/>
                <w:kern w:val="0"/>
                <w:sz w:val="21"/>
                <w:szCs w:val="24"/>
                <w:lang w:val="en-US" w:eastAsia="en-US" w:bidi="ar-SA"/>
              </w:rPr>
              <w:t>）②清洁设备</w:t>
            </w:r>
            <w:r>
              <w:rPr>
                <w:rFonts w:hint="eastAsia" w:ascii="仿宋_GB2312" w:hAnsi="仿宋_GB2312" w:eastAsia="仿宋_GB2312" w:cs="仿宋_GB2312"/>
                <w:kern w:val="0"/>
                <w:sz w:val="21"/>
                <w:szCs w:val="24"/>
                <w:lang w:val="en-US" w:eastAsia="zh-CN" w:bidi="ar-SA"/>
              </w:rPr>
              <w:t>配备</w:t>
            </w:r>
            <w:r>
              <w:rPr>
                <w:rFonts w:ascii="仿宋_GB2312" w:hAnsi="仿宋_GB2312" w:eastAsia="仿宋_GB2312" w:cs="仿宋_GB2312"/>
                <w:kern w:val="0"/>
                <w:sz w:val="21"/>
                <w:szCs w:val="24"/>
                <w:lang w:val="en-US" w:eastAsia="en-US" w:bidi="ar-SA"/>
              </w:rPr>
              <w:t>及使用保养③工作流程</w:t>
            </w:r>
            <w:r>
              <w:rPr>
                <w:rFonts w:hint="eastAsia" w:ascii="仿宋_GB2312" w:hAnsi="仿宋_GB2312" w:eastAsia="仿宋_GB2312" w:cs="仿宋_GB2312"/>
                <w:kern w:val="0"/>
                <w:sz w:val="21"/>
                <w:szCs w:val="24"/>
                <w:lang w:val="en-US" w:eastAsia="zh-CN" w:bidi="ar-SA"/>
              </w:rPr>
              <w:t>及</w:t>
            </w:r>
            <w:r>
              <w:rPr>
                <w:rFonts w:ascii="仿宋_GB2312" w:hAnsi="仿宋_GB2312" w:eastAsia="仿宋_GB2312" w:cs="仿宋_GB2312"/>
                <w:kern w:val="0"/>
                <w:sz w:val="21"/>
                <w:szCs w:val="24"/>
                <w:lang w:val="en-US" w:eastAsia="en-US" w:bidi="ar-SA"/>
              </w:rPr>
              <w:t>管理制度，</w:t>
            </w:r>
            <w:r>
              <w:rPr>
                <w:rFonts w:hint="eastAsia" w:ascii="仿宋_GB2312" w:hAnsi="仿宋_GB2312" w:eastAsia="仿宋_GB2312" w:cs="仿宋_GB2312"/>
                <w:kern w:val="0"/>
                <w:sz w:val="21"/>
                <w:szCs w:val="24"/>
                <w:lang w:val="en-US" w:eastAsia="zh-CN" w:bidi="ar-SA"/>
              </w:rPr>
              <w:t>评审</w:t>
            </w:r>
            <w:r>
              <w:rPr>
                <w:rFonts w:ascii="仿宋_GB2312" w:hAnsi="仿宋_GB2312" w:eastAsia="仿宋_GB2312" w:cs="仿宋_GB2312"/>
                <w:kern w:val="0"/>
                <w:sz w:val="21"/>
                <w:szCs w:val="24"/>
                <w:lang w:val="en-US" w:eastAsia="en-US" w:bidi="ar-SA"/>
              </w:rPr>
              <w:t>小组对方案进行综合评价。</w:t>
            </w:r>
          </w:p>
          <w:p w14:paraId="69A6B231">
            <w:pPr>
              <w:widowControl/>
              <w:jc w:val="left"/>
              <w:rPr>
                <w:rFonts w:ascii="仿宋_GB2312" w:hAnsi="仿宋_GB2312" w:eastAsia="仿宋_GB2312" w:cs="仿宋_GB2312"/>
                <w:kern w:val="0"/>
                <w:sz w:val="21"/>
                <w:szCs w:val="24"/>
                <w:lang w:val="en-US" w:eastAsia="en-US" w:bidi="ar-SA"/>
              </w:rPr>
            </w:pPr>
            <w:r>
              <w:rPr>
                <w:rFonts w:hint="eastAsia" w:ascii="仿宋_GB2312" w:hAnsi="仿宋_GB2312" w:eastAsia="仿宋_GB2312" w:cs="仿宋_GB2312"/>
                <w:kern w:val="0"/>
                <w:sz w:val="21"/>
                <w:szCs w:val="24"/>
                <w:lang w:val="en-US" w:eastAsia="zh-CN" w:bidi="ar-SA"/>
              </w:rPr>
              <w:t>以上每一项内容：</w:t>
            </w:r>
          </w:p>
          <w:p w14:paraId="3273035D">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1、提供符合采购需求的有效方案，无缺陷，得</w:t>
            </w:r>
            <w:r>
              <w:rPr>
                <w:rFonts w:hint="eastAsia" w:ascii="仿宋_GB2312" w:hAnsi="仿宋_GB2312" w:eastAsia="仿宋_GB2312" w:cs="仿宋_GB2312"/>
                <w:kern w:val="0"/>
                <w:sz w:val="21"/>
                <w:szCs w:val="24"/>
                <w:lang w:val="en-US" w:eastAsia="zh-CN" w:bidi="ar-SA"/>
              </w:rPr>
              <w:t>3</w:t>
            </w:r>
            <w:r>
              <w:rPr>
                <w:rFonts w:ascii="仿宋_GB2312" w:hAnsi="仿宋_GB2312" w:eastAsia="仿宋_GB2312" w:cs="仿宋_GB2312"/>
                <w:kern w:val="0"/>
                <w:sz w:val="21"/>
                <w:szCs w:val="24"/>
                <w:lang w:val="en-US" w:eastAsia="en-US" w:bidi="ar-SA"/>
              </w:rPr>
              <w:t>分；</w:t>
            </w:r>
          </w:p>
          <w:p w14:paraId="3357AA20">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2、方案内容存在缺陷的，得</w:t>
            </w:r>
            <w:r>
              <w:rPr>
                <w:rFonts w:hint="eastAsia" w:ascii="仿宋_GB2312" w:hAnsi="仿宋_GB2312" w:eastAsia="仿宋_GB2312" w:cs="仿宋_GB2312"/>
                <w:kern w:val="0"/>
                <w:sz w:val="21"/>
                <w:szCs w:val="24"/>
                <w:lang w:val="en-US" w:eastAsia="zh-CN" w:bidi="ar-SA"/>
              </w:rPr>
              <w:t>2</w:t>
            </w:r>
            <w:r>
              <w:rPr>
                <w:rFonts w:ascii="仿宋_GB2312" w:hAnsi="仿宋_GB2312" w:eastAsia="仿宋_GB2312" w:cs="仿宋_GB2312"/>
                <w:kern w:val="0"/>
                <w:sz w:val="21"/>
                <w:szCs w:val="24"/>
                <w:lang w:val="en-US" w:eastAsia="en-US" w:bidi="ar-SA"/>
              </w:rPr>
              <w:t>分；</w:t>
            </w:r>
          </w:p>
          <w:p w14:paraId="00693BC0">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3、方案内容存在不符合项目需求的，或方案中缺少任意一项内容，得</w:t>
            </w:r>
            <w:r>
              <w:rPr>
                <w:rFonts w:hint="eastAsia" w:ascii="仿宋_GB2312" w:hAnsi="仿宋_GB2312" w:eastAsia="仿宋_GB2312" w:cs="仿宋_GB2312"/>
                <w:kern w:val="0"/>
                <w:sz w:val="21"/>
                <w:szCs w:val="24"/>
                <w:lang w:val="en-US" w:eastAsia="zh-CN" w:bidi="ar-SA"/>
              </w:rPr>
              <w:t>1</w:t>
            </w:r>
            <w:r>
              <w:rPr>
                <w:rFonts w:ascii="仿宋_GB2312" w:hAnsi="仿宋_GB2312" w:eastAsia="仿宋_GB2312" w:cs="仿宋_GB2312"/>
                <w:kern w:val="0"/>
                <w:sz w:val="21"/>
                <w:szCs w:val="24"/>
                <w:lang w:val="en-US" w:eastAsia="en-US" w:bidi="ar-SA"/>
              </w:rPr>
              <w:t>分；</w:t>
            </w:r>
          </w:p>
          <w:p w14:paraId="0C33234B">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4、未提供方案，得0分。</w:t>
            </w:r>
          </w:p>
          <w:p w14:paraId="55BE4594">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注：缺陷是指方案内容与项目需求不一致、存在相互矛盾内容以及未针对本项目编写的任意一种情形。不符合项目需求是指存在与本项目执行无关的内容、存在相关内容在实际操作中不能运用的任意一种情形。</w:t>
            </w:r>
          </w:p>
        </w:tc>
        <w:tc>
          <w:tcPr>
            <w:tcW w:w="128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BA3F4A1">
            <w:pPr>
              <w:widowControl/>
              <w:jc w:val="left"/>
              <w:rPr>
                <w:rFonts w:ascii="仿宋_GB2312" w:hAnsi="仿宋_GB2312" w:eastAsia="仿宋_GB2312" w:cs="仿宋_GB2312"/>
                <w:kern w:val="0"/>
                <w:sz w:val="21"/>
                <w:szCs w:val="24"/>
                <w:lang w:val="en-US" w:eastAsia="en-US" w:bidi="ar-SA"/>
              </w:rPr>
            </w:pPr>
            <w:r>
              <w:rPr>
                <w:rFonts w:hint="eastAsia" w:ascii="仿宋_GB2312" w:hAnsi="仿宋_GB2312" w:eastAsia="仿宋_GB2312" w:cs="仿宋_GB2312"/>
                <w:kern w:val="0"/>
                <w:sz w:val="21"/>
                <w:szCs w:val="24"/>
                <w:lang w:val="en-US" w:eastAsia="zh-CN" w:bidi="ar-SA"/>
              </w:rPr>
              <w:t>9</w:t>
            </w:r>
            <w:r>
              <w:rPr>
                <w:rFonts w:ascii="仿宋_GB2312" w:hAnsi="仿宋_GB2312" w:eastAsia="仿宋_GB2312" w:cs="仿宋_GB2312"/>
                <w:kern w:val="0"/>
                <w:sz w:val="21"/>
                <w:szCs w:val="24"/>
                <w:lang w:val="en-US" w:eastAsia="en-US" w:bidi="ar-SA"/>
              </w:rPr>
              <w:t>.0</w:t>
            </w:r>
          </w:p>
        </w:tc>
      </w:tr>
      <w:tr w14:paraId="77F04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6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732BC65">
            <w:pPr>
              <w:widowControl/>
              <w:jc w:val="left"/>
              <w:rPr>
                <w:rFonts w:ascii="仿宋_GB2312" w:hAnsi="仿宋_GB2312" w:eastAsia="仿宋_GB2312" w:cs="仿宋_GB2312"/>
                <w:kern w:val="0"/>
                <w:sz w:val="21"/>
                <w:szCs w:val="24"/>
                <w:lang w:val="en-US" w:eastAsia="en-US" w:bidi="ar-SA"/>
              </w:rPr>
            </w:pPr>
          </w:p>
        </w:tc>
        <w:tc>
          <w:tcPr>
            <w:tcW w:w="8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9334C26">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除雪服务方案</w:t>
            </w:r>
          </w:p>
        </w:tc>
        <w:tc>
          <w:tcPr>
            <w:tcW w:w="54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9760CD1">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供应商应根据服务需求，结合项目实际，提供除雪服务方案，方案内容包括但不限于以下内容：①除雪</w:t>
            </w:r>
            <w:r>
              <w:rPr>
                <w:rFonts w:hint="eastAsia" w:ascii="仿宋_GB2312" w:hAnsi="仿宋_GB2312" w:eastAsia="仿宋_GB2312" w:cs="仿宋_GB2312"/>
                <w:kern w:val="0"/>
                <w:sz w:val="21"/>
                <w:szCs w:val="24"/>
                <w:lang w:val="en-US" w:eastAsia="zh-CN" w:bidi="ar-SA"/>
              </w:rPr>
              <w:t>及清运方案</w:t>
            </w:r>
            <w:r>
              <w:rPr>
                <w:rFonts w:ascii="仿宋_GB2312" w:hAnsi="仿宋_GB2312" w:eastAsia="仿宋_GB2312" w:cs="仿宋_GB2312"/>
                <w:kern w:val="0"/>
                <w:sz w:val="21"/>
                <w:szCs w:val="24"/>
                <w:lang w:val="en-US" w:eastAsia="en-US" w:bidi="ar-SA"/>
              </w:rPr>
              <w:t>②除雪工具配备</w:t>
            </w:r>
            <w:r>
              <w:rPr>
                <w:rFonts w:hint="eastAsia" w:ascii="仿宋_GB2312" w:hAnsi="仿宋_GB2312" w:eastAsia="仿宋_GB2312" w:cs="仿宋_GB2312"/>
                <w:kern w:val="0"/>
                <w:sz w:val="21"/>
                <w:szCs w:val="24"/>
                <w:lang w:val="en-US" w:eastAsia="zh-CN" w:bidi="ar-SA"/>
              </w:rPr>
              <w:t>及</w:t>
            </w:r>
            <w:r>
              <w:rPr>
                <w:rFonts w:ascii="仿宋_GB2312" w:hAnsi="仿宋_GB2312" w:eastAsia="仿宋_GB2312" w:cs="仿宋_GB2312"/>
                <w:kern w:val="0"/>
                <w:sz w:val="21"/>
                <w:szCs w:val="24"/>
                <w:lang w:val="en-US" w:eastAsia="en-US" w:bidi="ar-SA"/>
              </w:rPr>
              <w:t>人员安排③除雪标准</w:t>
            </w:r>
            <w:r>
              <w:rPr>
                <w:rFonts w:hint="eastAsia" w:ascii="仿宋_GB2312" w:hAnsi="仿宋_GB2312" w:eastAsia="仿宋_GB2312" w:cs="仿宋_GB2312"/>
                <w:kern w:val="0"/>
                <w:sz w:val="21"/>
                <w:szCs w:val="24"/>
                <w:lang w:val="en-US" w:eastAsia="zh-CN" w:bidi="ar-SA"/>
              </w:rPr>
              <w:t>及管理制度</w:t>
            </w:r>
            <w:r>
              <w:rPr>
                <w:rFonts w:ascii="仿宋_GB2312" w:hAnsi="仿宋_GB2312" w:eastAsia="仿宋_GB2312" w:cs="仿宋_GB2312"/>
                <w:kern w:val="0"/>
                <w:sz w:val="21"/>
                <w:szCs w:val="24"/>
                <w:lang w:val="en-US" w:eastAsia="en-US" w:bidi="ar-SA"/>
              </w:rPr>
              <w:t>，</w:t>
            </w:r>
            <w:r>
              <w:rPr>
                <w:rFonts w:hint="eastAsia" w:ascii="仿宋_GB2312" w:hAnsi="仿宋_GB2312" w:eastAsia="仿宋_GB2312" w:cs="仿宋_GB2312"/>
                <w:kern w:val="0"/>
                <w:sz w:val="21"/>
                <w:szCs w:val="24"/>
                <w:lang w:val="en-US" w:eastAsia="zh-CN" w:bidi="ar-SA"/>
              </w:rPr>
              <w:t>评审</w:t>
            </w:r>
            <w:r>
              <w:rPr>
                <w:rFonts w:ascii="仿宋_GB2312" w:hAnsi="仿宋_GB2312" w:eastAsia="仿宋_GB2312" w:cs="仿宋_GB2312"/>
                <w:kern w:val="0"/>
                <w:sz w:val="21"/>
                <w:szCs w:val="24"/>
                <w:lang w:val="en-US" w:eastAsia="en-US" w:bidi="ar-SA"/>
              </w:rPr>
              <w:t>小组对方案进行综合评价。</w:t>
            </w:r>
          </w:p>
          <w:p w14:paraId="4678DB58">
            <w:pPr>
              <w:widowControl/>
              <w:jc w:val="left"/>
              <w:rPr>
                <w:rFonts w:ascii="仿宋_GB2312" w:hAnsi="仿宋_GB2312" w:eastAsia="仿宋_GB2312" w:cs="仿宋_GB2312"/>
                <w:kern w:val="0"/>
                <w:sz w:val="21"/>
                <w:szCs w:val="24"/>
                <w:lang w:val="en-US" w:eastAsia="en-US" w:bidi="ar-SA"/>
              </w:rPr>
            </w:pPr>
            <w:r>
              <w:rPr>
                <w:rFonts w:hint="eastAsia" w:ascii="仿宋_GB2312" w:hAnsi="仿宋_GB2312" w:eastAsia="仿宋_GB2312" w:cs="仿宋_GB2312"/>
                <w:kern w:val="0"/>
                <w:sz w:val="21"/>
                <w:szCs w:val="24"/>
                <w:lang w:val="en-US" w:eastAsia="zh-CN" w:bidi="ar-SA"/>
              </w:rPr>
              <w:t>以上每一项内容：</w:t>
            </w:r>
          </w:p>
          <w:p w14:paraId="75609497">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1、提供符合采购需求的有效方案，无缺陷，得</w:t>
            </w:r>
            <w:r>
              <w:rPr>
                <w:rFonts w:hint="eastAsia" w:ascii="仿宋_GB2312" w:hAnsi="仿宋_GB2312" w:eastAsia="仿宋_GB2312" w:cs="仿宋_GB2312"/>
                <w:kern w:val="0"/>
                <w:sz w:val="21"/>
                <w:szCs w:val="24"/>
                <w:lang w:val="en-US" w:eastAsia="zh-CN" w:bidi="ar-SA"/>
              </w:rPr>
              <w:t>3</w:t>
            </w:r>
            <w:r>
              <w:rPr>
                <w:rFonts w:ascii="仿宋_GB2312" w:hAnsi="仿宋_GB2312" w:eastAsia="仿宋_GB2312" w:cs="仿宋_GB2312"/>
                <w:kern w:val="0"/>
                <w:sz w:val="21"/>
                <w:szCs w:val="24"/>
                <w:lang w:val="en-US" w:eastAsia="en-US" w:bidi="ar-SA"/>
              </w:rPr>
              <w:t>分；</w:t>
            </w:r>
          </w:p>
          <w:p w14:paraId="443B2F9E">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2、方案内容存在缺陷的，得</w:t>
            </w:r>
            <w:r>
              <w:rPr>
                <w:rFonts w:hint="eastAsia" w:ascii="仿宋_GB2312" w:hAnsi="仿宋_GB2312" w:eastAsia="仿宋_GB2312" w:cs="仿宋_GB2312"/>
                <w:kern w:val="0"/>
                <w:sz w:val="21"/>
                <w:szCs w:val="24"/>
                <w:lang w:val="en-US" w:eastAsia="zh-CN" w:bidi="ar-SA"/>
              </w:rPr>
              <w:t>2</w:t>
            </w:r>
            <w:r>
              <w:rPr>
                <w:rFonts w:ascii="仿宋_GB2312" w:hAnsi="仿宋_GB2312" w:eastAsia="仿宋_GB2312" w:cs="仿宋_GB2312"/>
                <w:kern w:val="0"/>
                <w:sz w:val="21"/>
                <w:szCs w:val="24"/>
                <w:lang w:val="en-US" w:eastAsia="en-US" w:bidi="ar-SA"/>
              </w:rPr>
              <w:t>分；</w:t>
            </w:r>
          </w:p>
          <w:p w14:paraId="789D18BF">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3、方案内容存在不符合项目需求的，或方案中缺少任意一项内容，得</w:t>
            </w:r>
            <w:r>
              <w:rPr>
                <w:rFonts w:hint="eastAsia" w:ascii="仿宋_GB2312" w:hAnsi="仿宋_GB2312" w:eastAsia="仿宋_GB2312" w:cs="仿宋_GB2312"/>
                <w:kern w:val="0"/>
                <w:sz w:val="21"/>
                <w:szCs w:val="24"/>
                <w:lang w:val="en-US" w:eastAsia="zh-CN" w:bidi="ar-SA"/>
              </w:rPr>
              <w:t>1</w:t>
            </w:r>
            <w:r>
              <w:rPr>
                <w:rFonts w:ascii="仿宋_GB2312" w:hAnsi="仿宋_GB2312" w:eastAsia="仿宋_GB2312" w:cs="仿宋_GB2312"/>
                <w:kern w:val="0"/>
                <w:sz w:val="21"/>
                <w:szCs w:val="24"/>
                <w:lang w:val="en-US" w:eastAsia="en-US" w:bidi="ar-SA"/>
              </w:rPr>
              <w:t>分；</w:t>
            </w:r>
          </w:p>
          <w:p w14:paraId="5E9F07CF">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4、未提供方案，得0分。</w:t>
            </w:r>
          </w:p>
          <w:p w14:paraId="3C0E0D72">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注：缺陷是指方案内容与项目需求不一致、存在相互矛盾内容以及未针对本项目编写的任意一种情形。不符合项目需求是指存在与本项目执行无关的内容、存在相关内容在实际操作中不能运用的任意一种情形。</w:t>
            </w:r>
          </w:p>
        </w:tc>
        <w:tc>
          <w:tcPr>
            <w:tcW w:w="128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26D89C0">
            <w:pPr>
              <w:widowControl/>
              <w:jc w:val="left"/>
              <w:rPr>
                <w:rFonts w:ascii="仿宋_GB2312" w:hAnsi="仿宋_GB2312" w:eastAsia="仿宋_GB2312" w:cs="仿宋_GB2312"/>
                <w:kern w:val="0"/>
                <w:sz w:val="21"/>
                <w:szCs w:val="24"/>
                <w:lang w:val="en-US" w:eastAsia="en-US" w:bidi="ar-SA"/>
              </w:rPr>
            </w:pPr>
            <w:r>
              <w:rPr>
                <w:rFonts w:hint="eastAsia" w:ascii="仿宋_GB2312" w:hAnsi="仿宋_GB2312" w:eastAsia="仿宋_GB2312" w:cs="仿宋_GB2312"/>
                <w:kern w:val="0"/>
                <w:sz w:val="21"/>
                <w:szCs w:val="24"/>
                <w:lang w:val="en-US" w:eastAsia="zh-CN" w:bidi="ar-SA"/>
              </w:rPr>
              <w:t>9</w:t>
            </w:r>
            <w:r>
              <w:rPr>
                <w:rFonts w:ascii="仿宋_GB2312" w:hAnsi="仿宋_GB2312" w:eastAsia="仿宋_GB2312" w:cs="仿宋_GB2312"/>
                <w:kern w:val="0"/>
                <w:sz w:val="21"/>
                <w:szCs w:val="24"/>
                <w:lang w:val="en-US" w:eastAsia="en-US" w:bidi="ar-SA"/>
              </w:rPr>
              <w:t>.0</w:t>
            </w:r>
          </w:p>
        </w:tc>
      </w:tr>
      <w:tr w14:paraId="23398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6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65FE322">
            <w:pPr>
              <w:widowControl/>
              <w:jc w:val="left"/>
              <w:rPr>
                <w:rFonts w:ascii="仿宋_GB2312" w:hAnsi="仿宋_GB2312" w:eastAsia="仿宋_GB2312" w:cs="仿宋_GB2312"/>
                <w:kern w:val="0"/>
                <w:sz w:val="21"/>
                <w:szCs w:val="24"/>
                <w:lang w:val="en-US" w:eastAsia="en-US" w:bidi="ar-SA"/>
              </w:rPr>
            </w:pPr>
          </w:p>
        </w:tc>
        <w:tc>
          <w:tcPr>
            <w:tcW w:w="8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F0E2D54">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绿化养护方案</w:t>
            </w:r>
          </w:p>
        </w:tc>
        <w:tc>
          <w:tcPr>
            <w:tcW w:w="54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0A74AA7">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供应商应根据服务需求，结合项目实际，提供绿化养护方案，方案至少应包括但不限于以下内容：①全年绿化养护</w:t>
            </w:r>
            <w:r>
              <w:rPr>
                <w:rFonts w:hint="eastAsia" w:ascii="仿宋_GB2312" w:hAnsi="仿宋_GB2312" w:eastAsia="仿宋_GB2312" w:cs="仿宋_GB2312"/>
                <w:kern w:val="0"/>
                <w:sz w:val="21"/>
                <w:szCs w:val="24"/>
                <w:lang w:val="en-US" w:eastAsia="zh-CN" w:bidi="ar-SA"/>
              </w:rPr>
              <w:t>方案</w:t>
            </w:r>
            <w:r>
              <w:rPr>
                <w:rFonts w:ascii="仿宋_GB2312" w:hAnsi="仿宋_GB2312" w:eastAsia="仿宋_GB2312" w:cs="仿宋_GB2312"/>
                <w:kern w:val="0"/>
                <w:sz w:val="21"/>
                <w:szCs w:val="24"/>
                <w:lang w:val="en-US" w:eastAsia="en-US" w:bidi="ar-SA"/>
              </w:rPr>
              <w:t>②病虫害防治③作业规范</w:t>
            </w:r>
            <w:r>
              <w:rPr>
                <w:rFonts w:hint="eastAsia" w:ascii="仿宋_GB2312" w:hAnsi="仿宋_GB2312" w:eastAsia="仿宋_GB2312" w:cs="仿宋_GB2312"/>
                <w:kern w:val="0"/>
                <w:sz w:val="21"/>
                <w:szCs w:val="24"/>
                <w:lang w:val="en-US" w:eastAsia="zh-CN" w:bidi="ar-SA"/>
              </w:rPr>
              <w:t>、</w:t>
            </w:r>
            <w:r>
              <w:rPr>
                <w:rFonts w:ascii="仿宋_GB2312" w:hAnsi="仿宋_GB2312" w:eastAsia="仿宋_GB2312" w:cs="仿宋_GB2312"/>
                <w:kern w:val="0"/>
                <w:sz w:val="21"/>
                <w:szCs w:val="24"/>
                <w:lang w:val="en-US" w:eastAsia="en-US" w:bidi="ar-SA"/>
              </w:rPr>
              <w:t>操作安全</w:t>
            </w:r>
            <w:r>
              <w:rPr>
                <w:rFonts w:hint="eastAsia" w:ascii="仿宋_GB2312" w:hAnsi="仿宋_GB2312" w:eastAsia="仿宋_GB2312" w:cs="仿宋_GB2312"/>
                <w:kern w:val="0"/>
                <w:sz w:val="21"/>
                <w:szCs w:val="24"/>
                <w:lang w:val="en-US" w:eastAsia="zh-CN" w:bidi="ar-SA"/>
              </w:rPr>
              <w:t>及管理制度</w:t>
            </w:r>
            <w:r>
              <w:rPr>
                <w:rFonts w:ascii="仿宋_GB2312" w:hAnsi="仿宋_GB2312" w:eastAsia="仿宋_GB2312" w:cs="仿宋_GB2312"/>
                <w:kern w:val="0"/>
                <w:sz w:val="21"/>
                <w:szCs w:val="24"/>
                <w:lang w:val="en-US" w:eastAsia="en-US" w:bidi="ar-SA"/>
              </w:rPr>
              <w:t>，</w:t>
            </w:r>
            <w:r>
              <w:rPr>
                <w:rFonts w:hint="eastAsia" w:ascii="仿宋_GB2312" w:hAnsi="仿宋_GB2312" w:eastAsia="仿宋_GB2312" w:cs="仿宋_GB2312"/>
                <w:kern w:val="0"/>
                <w:sz w:val="21"/>
                <w:szCs w:val="24"/>
                <w:lang w:val="en-US" w:eastAsia="zh-CN" w:bidi="ar-SA"/>
              </w:rPr>
              <w:t>评审</w:t>
            </w:r>
            <w:r>
              <w:rPr>
                <w:rFonts w:ascii="仿宋_GB2312" w:hAnsi="仿宋_GB2312" w:eastAsia="仿宋_GB2312" w:cs="仿宋_GB2312"/>
                <w:kern w:val="0"/>
                <w:sz w:val="21"/>
                <w:szCs w:val="24"/>
                <w:lang w:val="en-US" w:eastAsia="en-US" w:bidi="ar-SA"/>
              </w:rPr>
              <w:t>小组对方案进行综合评价。</w:t>
            </w:r>
          </w:p>
          <w:p w14:paraId="514A3AE0">
            <w:pPr>
              <w:widowControl/>
              <w:jc w:val="left"/>
              <w:rPr>
                <w:rFonts w:ascii="仿宋_GB2312" w:hAnsi="仿宋_GB2312" w:eastAsia="仿宋_GB2312" w:cs="仿宋_GB2312"/>
                <w:kern w:val="0"/>
                <w:sz w:val="21"/>
                <w:szCs w:val="24"/>
                <w:lang w:val="en-US" w:eastAsia="en-US" w:bidi="ar-SA"/>
              </w:rPr>
            </w:pPr>
            <w:r>
              <w:rPr>
                <w:rFonts w:hint="eastAsia" w:ascii="仿宋_GB2312" w:hAnsi="仿宋_GB2312" w:eastAsia="仿宋_GB2312" w:cs="仿宋_GB2312"/>
                <w:kern w:val="0"/>
                <w:sz w:val="21"/>
                <w:szCs w:val="24"/>
                <w:lang w:val="en-US" w:eastAsia="zh-CN" w:bidi="ar-SA"/>
              </w:rPr>
              <w:t>以上每一项内容：</w:t>
            </w:r>
          </w:p>
          <w:p w14:paraId="6729C7E2">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1、提供符合采购需求的有效方案，无缺陷，得</w:t>
            </w:r>
            <w:r>
              <w:rPr>
                <w:rFonts w:hint="eastAsia" w:ascii="仿宋_GB2312" w:hAnsi="仿宋_GB2312" w:eastAsia="仿宋_GB2312" w:cs="仿宋_GB2312"/>
                <w:kern w:val="0"/>
                <w:sz w:val="21"/>
                <w:szCs w:val="24"/>
                <w:lang w:val="en-US" w:eastAsia="zh-CN" w:bidi="ar-SA"/>
              </w:rPr>
              <w:t>3</w:t>
            </w:r>
            <w:r>
              <w:rPr>
                <w:rFonts w:ascii="仿宋_GB2312" w:hAnsi="仿宋_GB2312" w:eastAsia="仿宋_GB2312" w:cs="仿宋_GB2312"/>
                <w:kern w:val="0"/>
                <w:sz w:val="21"/>
                <w:szCs w:val="24"/>
                <w:lang w:val="en-US" w:eastAsia="en-US" w:bidi="ar-SA"/>
              </w:rPr>
              <w:t>分；</w:t>
            </w:r>
          </w:p>
          <w:p w14:paraId="41837FA6">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2、方案内容存在缺陷的，得</w:t>
            </w:r>
            <w:r>
              <w:rPr>
                <w:rFonts w:hint="eastAsia" w:ascii="仿宋_GB2312" w:hAnsi="仿宋_GB2312" w:eastAsia="仿宋_GB2312" w:cs="仿宋_GB2312"/>
                <w:kern w:val="0"/>
                <w:sz w:val="21"/>
                <w:szCs w:val="24"/>
                <w:lang w:val="en-US" w:eastAsia="zh-CN" w:bidi="ar-SA"/>
              </w:rPr>
              <w:t>2</w:t>
            </w:r>
            <w:r>
              <w:rPr>
                <w:rFonts w:ascii="仿宋_GB2312" w:hAnsi="仿宋_GB2312" w:eastAsia="仿宋_GB2312" w:cs="仿宋_GB2312"/>
                <w:kern w:val="0"/>
                <w:sz w:val="21"/>
                <w:szCs w:val="24"/>
                <w:lang w:val="en-US" w:eastAsia="en-US" w:bidi="ar-SA"/>
              </w:rPr>
              <w:t>分；</w:t>
            </w:r>
          </w:p>
          <w:p w14:paraId="73514AA8">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3、方案内容存在不符合项目需求的，或方案中缺少任意一项内容，得1分；</w:t>
            </w:r>
          </w:p>
          <w:p w14:paraId="4B09580F">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4、未提供方案，得0分。</w:t>
            </w:r>
          </w:p>
          <w:p w14:paraId="1A54BE9C">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注：缺陷是指方案内容与项目需求不一致、存在相互矛盾内容以及未针对本项目编写的任意一种情形。不符合项目需求是指存在与本项目执行无关的内容、存在相关内容在实际操作中不能运用的任意一种情形。</w:t>
            </w:r>
          </w:p>
        </w:tc>
        <w:tc>
          <w:tcPr>
            <w:tcW w:w="128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75EBFC1">
            <w:pPr>
              <w:widowControl/>
              <w:jc w:val="left"/>
              <w:rPr>
                <w:rFonts w:ascii="仿宋_GB2312" w:hAnsi="仿宋_GB2312" w:eastAsia="仿宋_GB2312" w:cs="仿宋_GB2312"/>
                <w:kern w:val="0"/>
                <w:sz w:val="21"/>
                <w:szCs w:val="24"/>
                <w:lang w:val="en-US" w:eastAsia="en-US" w:bidi="ar-SA"/>
              </w:rPr>
            </w:pPr>
            <w:r>
              <w:rPr>
                <w:rFonts w:hint="eastAsia" w:ascii="仿宋_GB2312" w:hAnsi="仿宋_GB2312" w:eastAsia="仿宋_GB2312" w:cs="仿宋_GB2312"/>
                <w:kern w:val="0"/>
                <w:sz w:val="21"/>
                <w:szCs w:val="24"/>
                <w:lang w:val="en-US" w:eastAsia="zh-CN" w:bidi="ar-SA"/>
              </w:rPr>
              <w:t>9</w:t>
            </w:r>
            <w:r>
              <w:rPr>
                <w:rFonts w:ascii="仿宋_GB2312" w:hAnsi="仿宋_GB2312" w:eastAsia="仿宋_GB2312" w:cs="仿宋_GB2312"/>
                <w:kern w:val="0"/>
                <w:sz w:val="21"/>
                <w:szCs w:val="24"/>
                <w:lang w:val="en-US" w:eastAsia="en-US" w:bidi="ar-SA"/>
              </w:rPr>
              <w:t>.0</w:t>
            </w:r>
          </w:p>
        </w:tc>
      </w:tr>
      <w:tr w14:paraId="5236B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6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671EBCB">
            <w:pPr>
              <w:widowControl/>
              <w:jc w:val="left"/>
              <w:rPr>
                <w:rFonts w:ascii="仿宋_GB2312" w:hAnsi="仿宋_GB2312" w:eastAsia="仿宋_GB2312" w:cs="仿宋_GB2312"/>
                <w:kern w:val="0"/>
                <w:sz w:val="21"/>
                <w:szCs w:val="24"/>
                <w:lang w:val="en-US" w:eastAsia="en-US" w:bidi="ar-SA"/>
              </w:rPr>
            </w:pPr>
          </w:p>
        </w:tc>
        <w:tc>
          <w:tcPr>
            <w:tcW w:w="8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8FC6E28">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安保管理方案</w:t>
            </w:r>
          </w:p>
        </w:tc>
        <w:tc>
          <w:tcPr>
            <w:tcW w:w="54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60E433B">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供应商应根据服务需求，结合项目实际，提供安保管理方案，方案至少应包括但不限于以下内容：①</w:t>
            </w:r>
            <w:r>
              <w:rPr>
                <w:rFonts w:hint="eastAsia" w:ascii="仿宋_GB2312" w:hAnsi="仿宋_GB2312" w:eastAsia="仿宋_GB2312" w:cs="仿宋_GB2312"/>
                <w:kern w:val="0"/>
                <w:sz w:val="21"/>
                <w:szCs w:val="24"/>
                <w:lang w:val="en-US" w:eastAsia="zh-CN" w:bidi="ar-SA"/>
              </w:rPr>
              <w:t>全域</w:t>
            </w:r>
            <w:r>
              <w:rPr>
                <w:rFonts w:ascii="仿宋_GB2312" w:hAnsi="仿宋_GB2312" w:eastAsia="仿宋_GB2312" w:cs="仿宋_GB2312"/>
                <w:kern w:val="0"/>
                <w:sz w:val="21"/>
                <w:szCs w:val="24"/>
                <w:lang w:val="en-US" w:eastAsia="en-US" w:bidi="ar-SA"/>
              </w:rPr>
              <w:t>安保管理</w:t>
            </w:r>
            <w:r>
              <w:rPr>
                <w:rFonts w:hint="eastAsia" w:ascii="仿宋_GB2312" w:hAnsi="仿宋_GB2312" w:eastAsia="仿宋_GB2312" w:cs="仿宋_GB2312"/>
                <w:kern w:val="0"/>
                <w:sz w:val="21"/>
                <w:szCs w:val="24"/>
                <w:lang w:val="en-US" w:eastAsia="zh-CN" w:bidi="ar-SA"/>
              </w:rPr>
              <w:t>方案</w:t>
            </w:r>
            <w:r>
              <w:rPr>
                <w:rFonts w:ascii="仿宋_GB2312" w:hAnsi="仿宋_GB2312" w:eastAsia="仿宋_GB2312" w:cs="仿宋_GB2312"/>
                <w:kern w:val="0"/>
                <w:sz w:val="21"/>
                <w:szCs w:val="24"/>
                <w:lang w:val="en-US" w:eastAsia="en-US" w:bidi="ar-SA"/>
              </w:rPr>
              <w:t>②消防监控</w:t>
            </w:r>
            <w:r>
              <w:rPr>
                <w:rFonts w:hint="eastAsia" w:ascii="仿宋_GB2312" w:hAnsi="仿宋_GB2312" w:eastAsia="仿宋_GB2312" w:cs="仿宋_GB2312"/>
                <w:kern w:val="0"/>
                <w:sz w:val="21"/>
                <w:szCs w:val="24"/>
                <w:lang w:val="en-US" w:eastAsia="zh-CN" w:bidi="ar-SA"/>
              </w:rPr>
              <w:t>及安全</w:t>
            </w:r>
            <w:r>
              <w:rPr>
                <w:rFonts w:ascii="仿宋_GB2312" w:hAnsi="仿宋_GB2312" w:eastAsia="仿宋_GB2312" w:cs="仿宋_GB2312"/>
                <w:kern w:val="0"/>
                <w:sz w:val="21"/>
                <w:szCs w:val="24"/>
                <w:lang w:val="en-US" w:eastAsia="en-US" w:bidi="ar-SA"/>
              </w:rPr>
              <w:t>管理③</w:t>
            </w:r>
            <w:r>
              <w:rPr>
                <w:rFonts w:hint="eastAsia" w:ascii="仿宋_GB2312" w:hAnsi="仿宋_GB2312" w:eastAsia="仿宋_GB2312" w:cs="仿宋_GB2312"/>
                <w:kern w:val="0"/>
                <w:sz w:val="21"/>
                <w:szCs w:val="24"/>
                <w:lang w:val="en-US" w:eastAsia="zh-CN" w:bidi="ar-SA"/>
              </w:rPr>
              <w:t>突发事件</w:t>
            </w:r>
            <w:r>
              <w:rPr>
                <w:rFonts w:ascii="仿宋_GB2312" w:hAnsi="仿宋_GB2312" w:eastAsia="仿宋_GB2312" w:cs="仿宋_GB2312"/>
                <w:kern w:val="0"/>
                <w:sz w:val="21"/>
                <w:szCs w:val="24"/>
                <w:lang w:val="en-US" w:eastAsia="en-US" w:bidi="ar-SA"/>
              </w:rPr>
              <w:t>应急演练</w:t>
            </w:r>
            <w:r>
              <w:rPr>
                <w:rFonts w:hint="eastAsia" w:ascii="仿宋_GB2312" w:hAnsi="仿宋_GB2312" w:eastAsia="仿宋_GB2312" w:cs="仿宋_GB2312"/>
                <w:kern w:val="0"/>
                <w:sz w:val="21"/>
                <w:szCs w:val="24"/>
                <w:lang w:val="en-US" w:eastAsia="zh-CN" w:bidi="ar-SA"/>
              </w:rPr>
              <w:t>及</w:t>
            </w:r>
            <w:r>
              <w:rPr>
                <w:rFonts w:ascii="仿宋_GB2312" w:hAnsi="仿宋_GB2312" w:eastAsia="仿宋_GB2312" w:cs="仿宋_GB2312"/>
                <w:kern w:val="0"/>
                <w:sz w:val="21"/>
                <w:szCs w:val="24"/>
                <w:lang w:val="en-US" w:eastAsia="en-US" w:bidi="ar-SA"/>
              </w:rPr>
              <w:t>管理制度，</w:t>
            </w:r>
            <w:r>
              <w:rPr>
                <w:rFonts w:hint="eastAsia" w:ascii="仿宋_GB2312" w:hAnsi="仿宋_GB2312" w:eastAsia="仿宋_GB2312" w:cs="仿宋_GB2312"/>
                <w:kern w:val="0"/>
                <w:sz w:val="21"/>
                <w:szCs w:val="24"/>
                <w:lang w:val="en-US" w:eastAsia="zh-CN" w:bidi="ar-SA"/>
              </w:rPr>
              <w:t>评审</w:t>
            </w:r>
            <w:r>
              <w:rPr>
                <w:rFonts w:ascii="仿宋_GB2312" w:hAnsi="仿宋_GB2312" w:eastAsia="仿宋_GB2312" w:cs="仿宋_GB2312"/>
                <w:kern w:val="0"/>
                <w:sz w:val="21"/>
                <w:szCs w:val="24"/>
                <w:lang w:val="en-US" w:eastAsia="en-US" w:bidi="ar-SA"/>
              </w:rPr>
              <w:t>小组对方案进行综合评价。</w:t>
            </w:r>
          </w:p>
          <w:p w14:paraId="799BEF4E">
            <w:pPr>
              <w:widowControl/>
              <w:jc w:val="left"/>
              <w:rPr>
                <w:rFonts w:ascii="仿宋_GB2312" w:hAnsi="仿宋_GB2312" w:eastAsia="仿宋_GB2312" w:cs="仿宋_GB2312"/>
                <w:kern w:val="0"/>
                <w:sz w:val="21"/>
                <w:szCs w:val="24"/>
                <w:lang w:val="en-US" w:eastAsia="en-US" w:bidi="ar-SA"/>
              </w:rPr>
            </w:pPr>
            <w:r>
              <w:rPr>
                <w:rFonts w:hint="eastAsia" w:ascii="仿宋_GB2312" w:hAnsi="仿宋_GB2312" w:eastAsia="仿宋_GB2312" w:cs="仿宋_GB2312"/>
                <w:kern w:val="0"/>
                <w:sz w:val="21"/>
                <w:szCs w:val="24"/>
                <w:lang w:val="en-US" w:eastAsia="zh-CN" w:bidi="ar-SA"/>
              </w:rPr>
              <w:t>以上每一项内容：</w:t>
            </w:r>
          </w:p>
          <w:p w14:paraId="0E293168">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1、提供符合采购需求的有效方案，无缺陷，得</w:t>
            </w:r>
            <w:r>
              <w:rPr>
                <w:rFonts w:hint="eastAsia" w:ascii="仿宋_GB2312" w:hAnsi="仿宋_GB2312" w:eastAsia="仿宋_GB2312" w:cs="仿宋_GB2312"/>
                <w:kern w:val="0"/>
                <w:sz w:val="21"/>
                <w:szCs w:val="24"/>
                <w:lang w:val="en-US" w:eastAsia="zh-CN" w:bidi="ar-SA"/>
              </w:rPr>
              <w:t>3</w:t>
            </w:r>
            <w:r>
              <w:rPr>
                <w:rFonts w:ascii="仿宋_GB2312" w:hAnsi="仿宋_GB2312" w:eastAsia="仿宋_GB2312" w:cs="仿宋_GB2312"/>
                <w:kern w:val="0"/>
                <w:sz w:val="21"/>
                <w:szCs w:val="24"/>
                <w:lang w:val="en-US" w:eastAsia="en-US" w:bidi="ar-SA"/>
              </w:rPr>
              <w:t>分；</w:t>
            </w:r>
          </w:p>
          <w:p w14:paraId="534FF821">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2、方案内容存在缺陷的，得</w:t>
            </w:r>
            <w:r>
              <w:rPr>
                <w:rFonts w:hint="eastAsia" w:ascii="仿宋_GB2312" w:hAnsi="仿宋_GB2312" w:eastAsia="仿宋_GB2312" w:cs="仿宋_GB2312"/>
                <w:kern w:val="0"/>
                <w:sz w:val="21"/>
                <w:szCs w:val="24"/>
                <w:lang w:val="en-US" w:eastAsia="zh-CN" w:bidi="ar-SA"/>
              </w:rPr>
              <w:t>2</w:t>
            </w:r>
            <w:r>
              <w:rPr>
                <w:rFonts w:ascii="仿宋_GB2312" w:hAnsi="仿宋_GB2312" w:eastAsia="仿宋_GB2312" w:cs="仿宋_GB2312"/>
                <w:kern w:val="0"/>
                <w:sz w:val="21"/>
                <w:szCs w:val="24"/>
                <w:lang w:val="en-US" w:eastAsia="en-US" w:bidi="ar-SA"/>
              </w:rPr>
              <w:t>分；</w:t>
            </w:r>
          </w:p>
          <w:p w14:paraId="42E6B264">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3、方案内容存在不符合项目需求的，或方案中缺少任意一项内容，得</w:t>
            </w:r>
            <w:r>
              <w:rPr>
                <w:rFonts w:hint="eastAsia" w:ascii="仿宋_GB2312" w:hAnsi="仿宋_GB2312" w:eastAsia="仿宋_GB2312" w:cs="仿宋_GB2312"/>
                <w:kern w:val="0"/>
                <w:sz w:val="21"/>
                <w:szCs w:val="24"/>
                <w:lang w:val="en-US" w:eastAsia="zh-CN" w:bidi="ar-SA"/>
              </w:rPr>
              <w:t>1</w:t>
            </w:r>
            <w:r>
              <w:rPr>
                <w:rFonts w:ascii="仿宋_GB2312" w:hAnsi="仿宋_GB2312" w:eastAsia="仿宋_GB2312" w:cs="仿宋_GB2312"/>
                <w:kern w:val="0"/>
                <w:sz w:val="21"/>
                <w:szCs w:val="24"/>
                <w:lang w:val="en-US" w:eastAsia="en-US" w:bidi="ar-SA"/>
              </w:rPr>
              <w:t>分；</w:t>
            </w:r>
          </w:p>
          <w:p w14:paraId="5353945C">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4、未提供方案，得0分。</w:t>
            </w:r>
          </w:p>
          <w:p w14:paraId="575DF10F">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注：缺陷是指方案内容与项目需求不一致、存在相互矛盾内容以及未针对本项目编写的任意一种情形。不符合项目需求是指存在与本项目执行无关的内容、存在相关内容在实际操作中不能运用的任意一种情形。</w:t>
            </w:r>
          </w:p>
        </w:tc>
        <w:tc>
          <w:tcPr>
            <w:tcW w:w="128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6B1FF97">
            <w:pPr>
              <w:widowControl/>
              <w:jc w:val="left"/>
              <w:rPr>
                <w:rFonts w:ascii="仿宋_GB2312" w:hAnsi="仿宋_GB2312" w:eastAsia="仿宋_GB2312" w:cs="仿宋_GB2312"/>
                <w:kern w:val="0"/>
                <w:sz w:val="21"/>
                <w:szCs w:val="24"/>
                <w:lang w:val="en-US" w:eastAsia="en-US" w:bidi="ar-SA"/>
              </w:rPr>
            </w:pPr>
            <w:r>
              <w:rPr>
                <w:rFonts w:hint="eastAsia" w:ascii="仿宋_GB2312" w:hAnsi="仿宋_GB2312" w:eastAsia="仿宋_GB2312" w:cs="仿宋_GB2312"/>
                <w:kern w:val="0"/>
                <w:sz w:val="21"/>
                <w:szCs w:val="24"/>
                <w:lang w:val="en-US" w:eastAsia="zh-CN" w:bidi="ar-SA"/>
              </w:rPr>
              <w:t>9</w:t>
            </w:r>
            <w:r>
              <w:rPr>
                <w:rFonts w:ascii="仿宋_GB2312" w:hAnsi="仿宋_GB2312" w:eastAsia="仿宋_GB2312" w:cs="仿宋_GB2312"/>
                <w:kern w:val="0"/>
                <w:sz w:val="21"/>
                <w:szCs w:val="24"/>
                <w:lang w:val="en-US" w:eastAsia="en-US" w:bidi="ar-SA"/>
              </w:rPr>
              <w:t>.0</w:t>
            </w:r>
          </w:p>
        </w:tc>
      </w:tr>
      <w:tr w14:paraId="2DE54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6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18D98C5">
            <w:pPr>
              <w:widowControl/>
              <w:jc w:val="left"/>
              <w:rPr>
                <w:rFonts w:ascii="仿宋_GB2312" w:hAnsi="仿宋_GB2312" w:eastAsia="仿宋_GB2312" w:cs="仿宋_GB2312"/>
                <w:kern w:val="0"/>
                <w:sz w:val="21"/>
                <w:szCs w:val="24"/>
                <w:lang w:val="en-US" w:eastAsia="en-US" w:bidi="ar-SA"/>
              </w:rPr>
            </w:pPr>
          </w:p>
        </w:tc>
        <w:tc>
          <w:tcPr>
            <w:tcW w:w="8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2531393">
            <w:pPr>
              <w:widowControl/>
              <w:jc w:val="left"/>
              <w:rPr>
                <w:rFonts w:ascii="仿宋_GB2312" w:hAnsi="仿宋_GB2312" w:eastAsia="仿宋_GB2312" w:cs="仿宋_GB2312"/>
                <w:kern w:val="0"/>
                <w:sz w:val="21"/>
                <w:szCs w:val="24"/>
                <w:lang w:val="en-US" w:eastAsia="en-US" w:bidi="ar-SA"/>
              </w:rPr>
            </w:pPr>
            <w:r>
              <w:rPr>
                <w:rFonts w:hint="eastAsia" w:ascii="仿宋_GB2312" w:hAnsi="仿宋_GB2312" w:eastAsia="仿宋_GB2312" w:cs="仿宋_GB2312"/>
                <w:kern w:val="0"/>
                <w:sz w:val="21"/>
                <w:szCs w:val="24"/>
                <w:lang w:val="en-US" w:eastAsia="zh-CN" w:bidi="ar-SA"/>
              </w:rPr>
              <w:t>运维保障</w:t>
            </w:r>
            <w:r>
              <w:rPr>
                <w:rFonts w:ascii="仿宋_GB2312" w:hAnsi="仿宋_GB2312" w:eastAsia="仿宋_GB2312" w:cs="仿宋_GB2312"/>
                <w:kern w:val="0"/>
                <w:sz w:val="21"/>
                <w:szCs w:val="24"/>
                <w:lang w:val="en-US" w:eastAsia="en-US" w:bidi="ar-SA"/>
              </w:rPr>
              <w:t>方案</w:t>
            </w:r>
          </w:p>
        </w:tc>
        <w:tc>
          <w:tcPr>
            <w:tcW w:w="54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3FE5CA4">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供应商应根据服务需求，结合项目实际，提供工程维修管理方案，方案至少应包括但不限于以下内容：①设备设施运行</w:t>
            </w:r>
            <w:r>
              <w:rPr>
                <w:rFonts w:hint="eastAsia" w:ascii="仿宋_GB2312" w:hAnsi="仿宋_GB2312" w:eastAsia="仿宋_GB2312" w:cs="仿宋_GB2312"/>
                <w:kern w:val="0"/>
                <w:sz w:val="21"/>
                <w:szCs w:val="24"/>
                <w:lang w:val="en-US" w:eastAsia="zh-CN" w:bidi="ar-SA"/>
              </w:rPr>
              <w:t>维护保障</w:t>
            </w:r>
            <w:r>
              <w:rPr>
                <w:rFonts w:ascii="仿宋_GB2312" w:hAnsi="仿宋_GB2312" w:eastAsia="仿宋_GB2312" w:cs="仿宋_GB2312"/>
                <w:kern w:val="0"/>
                <w:sz w:val="21"/>
                <w:szCs w:val="24"/>
                <w:lang w:val="en-US" w:eastAsia="en-US" w:bidi="ar-SA"/>
              </w:rPr>
              <w:t>方案②日常巡检及维护</w:t>
            </w:r>
            <w:r>
              <w:rPr>
                <w:rFonts w:hint="eastAsia" w:ascii="仿宋_GB2312" w:hAnsi="仿宋_GB2312" w:eastAsia="仿宋_GB2312" w:cs="仿宋_GB2312"/>
                <w:kern w:val="0"/>
                <w:sz w:val="21"/>
                <w:szCs w:val="24"/>
                <w:lang w:val="en-US" w:eastAsia="zh-CN" w:bidi="ar-SA"/>
              </w:rPr>
              <w:t>维修</w:t>
            </w:r>
            <w:r>
              <w:rPr>
                <w:rFonts w:ascii="仿宋_GB2312" w:hAnsi="仿宋_GB2312" w:eastAsia="仿宋_GB2312" w:cs="仿宋_GB2312"/>
                <w:kern w:val="0"/>
                <w:sz w:val="21"/>
                <w:szCs w:val="24"/>
                <w:lang w:val="en-US" w:eastAsia="en-US" w:bidi="ar-SA"/>
              </w:rPr>
              <w:t>③节能降耗</w:t>
            </w:r>
            <w:r>
              <w:rPr>
                <w:rFonts w:hint="eastAsia" w:ascii="仿宋_GB2312" w:hAnsi="仿宋_GB2312" w:eastAsia="仿宋_GB2312" w:cs="仿宋_GB2312"/>
                <w:kern w:val="0"/>
                <w:sz w:val="21"/>
                <w:szCs w:val="24"/>
                <w:lang w:val="en-US" w:eastAsia="zh-CN" w:bidi="ar-SA"/>
              </w:rPr>
              <w:t>、</w:t>
            </w:r>
            <w:r>
              <w:rPr>
                <w:rFonts w:ascii="仿宋_GB2312" w:hAnsi="仿宋_GB2312" w:eastAsia="仿宋_GB2312" w:cs="仿宋_GB2312"/>
                <w:kern w:val="0"/>
                <w:sz w:val="21"/>
                <w:szCs w:val="24"/>
                <w:lang w:val="en-US" w:eastAsia="en-US" w:bidi="ar-SA"/>
              </w:rPr>
              <w:t>工作流程</w:t>
            </w:r>
            <w:r>
              <w:rPr>
                <w:rFonts w:hint="eastAsia" w:ascii="仿宋_GB2312" w:hAnsi="仿宋_GB2312" w:eastAsia="仿宋_GB2312" w:cs="仿宋_GB2312"/>
                <w:kern w:val="0"/>
                <w:sz w:val="21"/>
                <w:szCs w:val="24"/>
                <w:lang w:val="en-US" w:eastAsia="zh-CN" w:bidi="ar-SA"/>
              </w:rPr>
              <w:t>及</w:t>
            </w:r>
            <w:r>
              <w:rPr>
                <w:rFonts w:ascii="仿宋_GB2312" w:hAnsi="仿宋_GB2312" w:eastAsia="仿宋_GB2312" w:cs="仿宋_GB2312"/>
                <w:kern w:val="0"/>
                <w:sz w:val="21"/>
                <w:szCs w:val="24"/>
                <w:lang w:val="en-US" w:eastAsia="en-US" w:bidi="ar-SA"/>
              </w:rPr>
              <w:t>管理制度，</w:t>
            </w:r>
            <w:r>
              <w:rPr>
                <w:rFonts w:hint="eastAsia" w:ascii="仿宋_GB2312" w:hAnsi="仿宋_GB2312" w:eastAsia="仿宋_GB2312" w:cs="仿宋_GB2312"/>
                <w:kern w:val="0"/>
                <w:sz w:val="21"/>
                <w:szCs w:val="24"/>
                <w:lang w:val="en-US" w:eastAsia="zh-CN" w:bidi="ar-SA"/>
              </w:rPr>
              <w:t>评审</w:t>
            </w:r>
            <w:r>
              <w:rPr>
                <w:rFonts w:ascii="仿宋_GB2312" w:hAnsi="仿宋_GB2312" w:eastAsia="仿宋_GB2312" w:cs="仿宋_GB2312"/>
                <w:kern w:val="0"/>
                <w:sz w:val="21"/>
                <w:szCs w:val="24"/>
                <w:lang w:val="en-US" w:eastAsia="en-US" w:bidi="ar-SA"/>
              </w:rPr>
              <w:t>小组对方案进行综合评价。</w:t>
            </w:r>
          </w:p>
          <w:p w14:paraId="322E0F71">
            <w:pPr>
              <w:widowControl/>
              <w:jc w:val="left"/>
              <w:rPr>
                <w:rFonts w:ascii="仿宋_GB2312" w:hAnsi="仿宋_GB2312" w:eastAsia="仿宋_GB2312" w:cs="仿宋_GB2312"/>
                <w:kern w:val="0"/>
                <w:sz w:val="21"/>
                <w:szCs w:val="24"/>
                <w:lang w:val="en-US" w:eastAsia="en-US" w:bidi="ar-SA"/>
              </w:rPr>
            </w:pPr>
            <w:r>
              <w:rPr>
                <w:rFonts w:hint="eastAsia" w:ascii="仿宋_GB2312" w:hAnsi="仿宋_GB2312" w:eastAsia="仿宋_GB2312" w:cs="仿宋_GB2312"/>
                <w:kern w:val="0"/>
                <w:sz w:val="21"/>
                <w:szCs w:val="24"/>
                <w:lang w:val="en-US" w:eastAsia="zh-CN" w:bidi="ar-SA"/>
              </w:rPr>
              <w:t>以上每一项内容：</w:t>
            </w:r>
          </w:p>
          <w:p w14:paraId="3FEC65D8">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1、提供符合采购需求的有效方案，无缺陷，得</w:t>
            </w:r>
            <w:r>
              <w:rPr>
                <w:rFonts w:hint="eastAsia" w:ascii="仿宋_GB2312" w:hAnsi="仿宋_GB2312" w:eastAsia="仿宋_GB2312" w:cs="仿宋_GB2312"/>
                <w:kern w:val="0"/>
                <w:sz w:val="21"/>
                <w:szCs w:val="24"/>
                <w:lang w:val="en-US" w:eastAsia="zh-CN" w:bidi="ar-SA"/>
              </w:rPr>
              <w:t>3</w:t>
            </w:r>
            <w:r>
              <w:rPr>
                <w:rFonts w:ascii="仿宋_GB2312" w:hAnsi="仿宋_GB2312" w:eastAsia="仿宋_GB2312" w:cs="仿宋_GB2312"/>
                <w:kern w:val="0"/>
                <w:sz w:val="21"/>
                <w:szCs w:val="24"/>
                <w:lang w:val="en-US" w:eastAsia="en-US" w:bidi="ar-SA"/>
              </w:rPr>
              <w:t>分；</w:t>
            </w:r>
          </w:p>
          <w:p w14:paraId="7E94B7D8">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2、方案内容存在缺陷的，得</w:t>
            </w:r>
            <w:r>
              <w:rPr>
                <w:rFonts w:hint="eastAsia" w:ascii="仿宋_GB2312" w:hAnsi="仿宋_GB2312" w:eastAsia="仿宋_GB2312" w:cs="仿宋_GB2312"/>
                <w:kern w:val="0"/>
                <w:sz w:val="21"/>
                <w:szCs w:val="24"/>
                <w:lang w:val="en-US" w:eastAsia="zh-CN" w:bidi="ar-SA"/>
              </w:rPr>
              <w:t>2</w:t>
            </w:r>
            <w:r>
              <w:rPr>
                <w:rFonts w:ascii="仿宋_GB2312" w:hAnsi="仿宋_GB2312" w:eastAsia="仿宋_GB2312" w:cs="仿宋_GB2312"/>
                <w:kern w:val="0"/>
                <w:sz w:val="21"/>
                <w:szCs w:val="24"/>
                <w:lang w:val="en-US" w:eastAsia="en-US" w:bidi="ar-SA"/>
              </w:rPr>
              <w:t>分；</w:t>
            </w:r>
          </w:p>
          <w:p w14:paraId="494ECB6E">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3、方案内容存在不符合项目需求的，或方案中缺少任意一项内容，得</w:t>
            </w:r>
            <w:r>
              <w:rPr>
                <w:rFonts w:hint="eastAsia" w:ascii="仿宋_GB2312" w:hAnsi="仿宋_GB2312" w:eastAsia="仿宋_GB2312" w:cs="仿宋_GB2312"/>
                <w:kern w:val="0"/>
                <w:sz w:val="21"/>
                <w:szCs w:val="24"/>
                <w:lang w:val="en-US" w:eastAsia="zh-CN" w:bidi="ar-SA"/>
              </w:rPr>
              <w:t>1</w:t>
            </w:r>
            <w:r>
              <w:rPr>
                <w:rFonts w:ascii="仿宋_GB2312" w:hAnsi="仿宋_GB2312" w:eastAsia="仿宋_GB2312" w:cs="仿宋_GB2312"/>
                <w:kern w:val="0"/>
                <w:sz w:val="21"/>
                <w:szCs w:val="24"/>
                <w:lang w:val="en-US" w:eastAsia="en-US" w:bidi="ar-SA"/>
              </w:rPr>
              <w:t>分；</w:t>
            </w:r>
          </w:p>
          <w:p w14:paraId="02DD8C98">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4、未提供方案，得0分。</w:t>
            </w:r>
          </w:p>
          <w:p w14:paraId="397CB290">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注：缺陷是指方案内容与项目需求不一致、存在相互矛盾内容以及未针对本项目编写的任意一种情形。不符合项目需求是指存在与本项目执行无关的内容、存在相关内容在实际操作中不能运用的任意一种情形。</w:t>
            </w:r>
          </w:p>
        </w:tc>
        <w:tc>
          <w:tcPr>
            <w:tcW w:w="128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1EEBD1B">
            <w:pPr>
              <w:widowControl/>
              <w:jc w:val="left"/>
              <w:rPr>
                <w:rFonts w:ascii="仿宋_GB2312" w:hAnsi="仿宋_GB2312" w:eastAsia="仿宋_GB2312" w:cs="仿宋_GB2312"/>
                <w:kern w:val="0"/>
                <w:sz w:val="21"/>
                <w:szCs w:val="24"/>
                <w:lang w:val="en-US" w:eastAsia="en-US" w:bidi="ar-SA"/>
              </w:rPr>
            </w:pPr>
            <w:r>
              <w:rPr>
                <w:rFonts w:hint="eastAsia" w:ascii="仿宋_GB2312" w:hAnsi="仿宋_GB2312" w:eastAsia="仿宋_GB2312" w:cs="仿宋_GB2312"/>
                <w:kern w:val="0"/>
                <w:sz w:val="21"/>
                <w:szCs w:val="24"/>
                <w:lang w:val="en-US" w:eastAsia="zh-CN" w:bidi="ar-SA"/>
              </w:rPr>
              <w:t>9</w:t>
            </w:r>
            <w:r>
              <w:rPr>
                <w:rFonts w:ascii="仿宋_GB2312" w:hAnsi="仿宋_GB2312" w:eastAsia="仿宋_GB2312" w:cs="仿宋_GB2312"/>
                <w:kern w:val="0"/>
                <w:sz w:val="21"/>
                <w:szCs w:val="24"/>
                <w:lang w:val="en-US" w:eastAsia="en-US" w:bidi="ar-SA"/>
              </w:rPr>
              <w:t>.0</w:t>
            </w:r>
          </w:p>
        </w:tc>
      </w:tr>
      <w:tr w14:paraId="7AB53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6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739D6D4">
            <w:pPr>
              <w:widowControl/>
              <w:jc w:val="left"/>
              <w:rPr>
                <w:rFonts w:ascii="仿宋_GB2312" w:hAnsi="仿宋_GB2312" w:eastAsia="仿宋_GB2312" w:cs="仿宋_GB2312"/>
                <w:kern w:val="0"/>
                <w:sz w:val="21"/>
                <w:szCs w:val="24"/>
                <w:lang w:val="en-US" w:eastAsia="en-US" w:bidi="ar-SA"/>
              </w:rPr>
            </w:pPr>
          </w:p>
        </w:tc>
        <w:tc>
          <w:tcPr>
            <w:tcW w:w="8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654A71E">
            <w:pPr>
              <w:widowControl/>
              <w:jc w:val="left"/>
              <w:rPr>
                <w:rFonts w:ascii="仿宋_GB2312" w:hAnsi="仿宋_GB2312" w:eastAsia="仿宋_GB2312" w:cs="仿宋_GB2312"/>
                <w:kern w:val="0"/>
                <w:sz w:val="21"/>
                <w:szCs w:val="24"/>
                <w:lang w:val="en-US" w:eastAsia="en-US" w:bidi="ar-SA"/>
              </w:rPr>
            </w:pPr>
            <w:r>
              <w:rPr>
                <w:rFonts w:hint="eastAsia" w:ascii="仿宋_GB2312" w:hAnsi="仿宋_GB2312" w:eastAsia="仿宋_GB2312" w:cs="仿宋_GB2312"/>
                <w:kern w:val="0"/>
                <w:sz w:val="21"/>
                <w:szCs w:val="24"/>
                <w:lang w:val="en-US" w:eastAsia="zh-CN" w:bidi="ar-SA"/>
              </w:rPr>
              <w:t>综合配套</w:t>
            </w:r>
            <w:r>
              <w:rPr>
                <w:rFonts w:ascii="仿宋_GB2312" w:hAnsi="仿宋_GB2312" w:eastAsia="仿宋_GB2312" w:cs="仿宋_GB2312"/>
                <w:kern w:val="0"/>
                <w:sz w:val="21"/>
                <w:szCs w:val="24"/>
                <w:lang w:val="en-US" w:eastAsia="en-US" w:bidi="ar-SA"/>
              </w:rPr>
              <w:t>服务方案</w:t>
            </w:r>
          </w:p>
        </w:tc>
        <w:tc>
          <w:tcPr>
            <w:tcW w:w="54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F764A6D">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供应商应根据服务需求，结合项目实际，提供会议服务方案，方案至少应包括但不限于以下内容：①</w:t>
            </w:r>
            <w:r>
              <w:rPr>
                <w:rFonts w:hint="eastAsia" w:ascii="仿宋_GB2312" w:hAnsi="仿宋_GB2312" w:eastAsia="仿宋_GB2312" w:cs="仿宋_GB2312"/>
                <w:kern w:val="0"/>
                <w:sz w:val="21"/>
                <w:szCs w:val="24"/>
                <w:lang w:val="en-US" w:eastAsia="en-US" w:bidi="ar-SA"/>
              </w:rPr>
              <w:t>全域常态化巡检</w:t>
            </w:r>
            <w:r>
              <w:rPr>
                <w:rFonts w:hint="eastAsia" w:ascii="仿宋_GB2312" w:hAnsi="仿宋_GB2312" w:eastAsia="仿宋_GB2312" w:cs="仿宋_GB2312"/>
                <w:kern w:val="0"/>
                <w:sz w:val="21"/>
                <w:szCs w:val="24"/>
                <w:lang w:val="en-US" w:eastAsia="zh-CN" w:bidi="ar-SA"/>
              </w:rPr>
              <w:t>方案</w:t>
            </w:r>
            <w:r>
              <w:rPr>
                <w:rFonts w:ascii="仿宋_GB2312" w:hAnsi="仿宋_GB2312" w:eastAsia="仿宋_GB2312" w:cs="仿宋_GB2312"/>
                <w:kern w:val="0"/>
                <w:sz w:val="21"/>
                <w:szCs w:val="24"/>
                <w:lang w:val="en-US" w:eastAsia="en-US" w:bidi="ar-SA"/>
              </w:rPr>
              <w:t>②</w:t>
            </w:r>
            <w:r>
              <w:rPr>
                <w:rFonts w:hint="eastAsia" w:ascii="仿宋_GB2312" w:hAnsi="仿宋_GB2312" w:eastAsia="仿宋_GB2312" w:cs="仿宋_GB2312"/>
                <w:kern w:val="0"/>
                <w:sz w:val="21"/>
                <w:szCs w:val="24"/>
                <w:lang w:val="en-US" w:eastAsia="en-US" w:bidi="ar-SA"/>
              </w:rPr>
              <w:t>各类突发事件协助处置</w:t>
            </w:r>
            <w:r>
              <w:rPr>
                <w:rFonts w:hint="eastAsia" w:ascii="仿宋_GB2312" w:hAnsi="仿宋_GB2312" w:eastAsia="仿宋_GB2312" w:cs="仿宋_GB2312"/>
                <w:kern w:val="0"/>
                <w:sz w:val="21"/>
                <w:szCs w:val="24"/>
                <w:lang w:val="en-US" w:eastAsia="zh-CN" w:bidi="ar-SA"/>
              </w:rPr>
              <w:t>方案</w:t>
            </w:r>
            <w:r>
              <w:rPr>
                <w:rFonts w:ascii="仿宋_GB2312" w:hAnsi="仿宋_GB2312" w:eastAsia="仿宋_GB2312" w:cs="仿宋_GB2312"/>
                <w:kern w:val="0"/>
                <w:sz w:val="21"/>
                <w:szCs w:val="24"/>
                <w:lang w:val="en-US" w:eastAsia="en-US" w:bidi="ar-SA"/>
              </w:rPr>
              <w:t>③</w:t>
            </w:r>
            <w:r>
              <w:rPr>
                <w:rFonts w:hint="eastAsia" w:ascii="仿宋_GB2312" w:hAnsi="仿宋_GB2312" w:eastAsia="仿宋_GB2312" w:cs="仿宋_GB2312"/>
                <w:kern w:val="0"/>
                <w:sz w:val="21"/>
                <w:szCs w:val="24"/>
                <w:lang w:val="en-US" w:eastAsia="en-US" w:bidi="ar-SA"/>
              </w:rPr>
              <w:t>协助非辽中海关注册企业完成货物入区申报等</w:t>
            </w:r>
            <w:r>
              <w:rPr>
                <w:rFonts w:hint="eastAsia" w:ascii="仿宋_GB2312" w:hAnsi="仿宋_GB2312" w:eastAsia="仿宋_GB2312" w:cs="仿宋_GB2312"/>
                <w:kern w:val="0"/>
                <w:sz w:val="21"/>
                <w:szCs w:val="24"/>
                <w:lang w:val="en-US" w:eastAsia="zh-CN" w:bidi="ar-SA"/>
              </w:rPr>
              <w:t>其他辅助工作方案</w:t>
            </w:r>
            <w:r>
              <w:rPr>
                <w:rFonts w:ascii="仿宋_GB2312" w:hAnsi="仿宋_GB2312" w:eastAsia="仿宋_GB2312" w:cs="仿宋_GB2312"/>
                <w:kern w:val="0"/>
                <w:sz w:val="21"/>
                <w:szCs w:val="24"/>
                <w:lang w:val="en-US" w:eastAsia="en-US" w:bidi="ar-SA"/>
              </w:rPr>
              <w:t>，</w:t>
            </w:r>
            <w:r>
              <w:rPr>
                <w:rFonts w:hint="eastAsia" w:ascii="仿宋_GB2312" w:hAnsi="仿宋_GB2312" w:eastAsia="仿宋_GB2312" w:cs="仿宋_GB2312"/>
                <w:kern w:val="0"/>
                <w:sz w:val="21"/>
                <w:szCs w:val="24"/>
                <w:lang w:val="en-US" w:eastAsia="zh-CN" w:bidi="ar-SA"/>
              </w:rPr>
              <w:t>评审</w:t>
            </w:r>
            <w:r>
              <w:rPr>
                <w:rFonts w:ascii="仿宋_GB2312" w:hAnsi="仿宋_GB2312" w:eastAsia="仿宋_GB2312" w:cs="仿宋_GB2312"/>
                <w:kern w:val="0"/>
                <w:sz w:val="21"/>
                <w:szCs w:val="24"/>
                <w:lang w:val="en-US" w:eastAsia="en-US" w:bidi="ar-SA"/>
              </w:rPr>
              <w:t>小组对方案进行综合评价。</w:t>
            </w:r>
          </w:p>
          <w:p w14:paraId="20750A75">
            <w:pPr>
              <w:widowControl/>
              <w:jc w:val="left"/>
              <w:rPr>
                <w:rFonts w:ascii="仿宋_GB2312" w:hAnsi="仿宋_GB2312" w:eastAsia="仿宋_GB2312" w:cs="仿宋_GB2312"/>
                <w:kern w:val="0"/>
                <w:sz w:val="21"/>
                <w:szCs w:val="24"/>
                <w:lang w:val="en-US" w:eastAsia="en-US" w:bidi="ar-SA"/>
              </w:rPr>
            </w:pPr>
            <w:r>
              <w:rPr>
                <w:rFonts w:hint="eastAsia" w:ascii="仿宋_GB2312" w:hAnsi="仿宋_GB2312" w:eastAsia="仿宋_GB2312" w:cs="仿宋_GB2312"/>
                <w:kern w:val="0"/>
                <w:sz w:val="21"/>
                <w:szCs w:val="24"/>
                <w:lang w:val="en-US" w:eastAsia="zh-CN" w:bidi="ar-SA"/>
              </w:rPr>
              <w:t>以上每一项内容：</w:t>
            </w:r>
          </w:p>
          <w:p w14:paraId="6163F8B7">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1、提供符合采购需求的有效方案，无缺陷，得</w:t>
            </w:r>
            <w:r>
              <w:rPr>
                <w:rFonts w:hint="eastAsia" w:ascii="仿宋_GB2312" w:hAnsi="仿宋_GB2312" w:eastAsia="仿宋_GB2312" w:cs="仿宋_GB2312"/>
                <w:kern w:val="0"/>
                <w:sz w:val="21"/>
                <w:szCs w:val="24"/>
                <w:lang w:val="en-US" w:eastAsia="zh-CN" w:bidi="ar-SA"/>
              </w:rPr>
              <w:t>3</w:t>
            </w:r>
            <w:r>
              <w:rPr>
                <w:rFonts w:ascii="仿宋_GB2312" w:hAnsi="仿宋_GB2312" w:eastAsia="仿宋_GB2312" w:cs="仿宋_GB2312"/>
                <w:kern w:val="0"/>
                <w:sz w:val="21"/>
                <w:szCs w:val="24"/>
                <w:lang w:val="en-US" w:eastAsia="en-US" w:bidi="ar-SA"/>
              </w:rPr>
              <w:t>分；</w:t>
            </w:r>
          </w:p>
          <w:p w14:paraId="518C415B">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2、方案内容存在缺陷的，得</w:t>
            </w:r>
            <w:r>
              <w:rPr>
                <w:rFonts w:hint="eastAsia" w:ascii="仿宋_GB2312" w:hAnsi="仿宋_GB2312" w:eastAsia="仿宋_GB2312" w:cs="仿宋_GB2312"/>
                <w:kern w:val="0"/>
                <w:sz w:val="21"/>
                <w:szCs w:val="24"/>
                <w:lang w:val="en-US" w:eastAsia="zh-CN" w:bidi="ar-SA"/>
              </w:rPr>
              <w:t>2</w:t>
            </w:r>
            <w:r>
              <w:rPr>
                <w:rFonts w:ascii="仿宋_GB2312" w:hAnsi="仿宋_GB2312" w:eastAsia="仿宋_GB2312" w:cs="仿宋_GB2312"/>
                <w:kern w:val="0"/>
                <w:sz w:val="21"/>
                <w:szCs w:val="24"/>
                <w:lang w:val="en-US" w:eastAsia="en-US" w:bidi="ar-SA"/>
              </w:rPr>
              <w:t>分；</w:t>
            </w:r>
          </w:p>
          <w:p w14:paraId="1429789C">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3、方案内容存在不符合项目需求的，或方案中缺少任意一项内容，得</w:t>
            </w:r>
            <w:r>
              <w:rPr>
                <w:rFonts w:hint="eastAsia" w:ascii="仿宋_GB2312" w:hAnsi="仿宋_GB2312" w:eastAsia="仿宋_GB2312" w:cs="仿宋_GB2312"/>
                <w:kern w:val="0"/>
                <w:sz w:val="21"/>
                <w:szCs w:val="24"/>
                <w:lang w:val="en-US" w:eastAsia="zh-CN" w:bidi="ar-SA"/>
              </w:rPr>
              <w:t>1</w:t>
            </w:r>
            <w:r>
              <w:rPr>
                <w:rFonts w:ascii="仿宋_GB2312" w:hAnsi="仿宋_GB2312" w:eastAsia="仿宋_GB2312" w:cs="仿宋_GB2312"/>
                <w:kern w:val="0"/>
                <w:sz w:val="21"/>
                <w:szCs w:val="24"/>
                <w:lang w:val="en-US" w:eastAsia="en-US" w:bidi="ar-SA"/>
              </w:rPr>
              <w:t>分；</w:t>
            </w:r>
          </w:p>
          <w:p w14:paraId="12F1BE2B">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4、未提供方案，得0分。</w:t>
            </w:r>
          </w:p>
          <w:p w14:paraId="53CE92F2">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注：缺陷是指方案内容与项目需求不一致、存在相互矛盾内容以及未针对本项目编写的任意一种情形。不符合项目需求是指存在与本项目执行无关的内容、存在相关内容在实际操作中不能运用的任意一种情形。</w:t>
            </w:r>
          </w:p>
        </w:tc>
        <w:tc>
          <w:tcPr>
            <w:tcW w:w="128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8878BAB">
            <w:pPr>
              <w:widowControl/>
              <w:jc w:val="left"/>
              <w:rPr>
                <w:rFonts w:ascii="仿宋_GB2312" w:hAnsi="仿宋_GB2312" w:eastAsia="仿宋_GB2312" w:cs="仿宋_GB2312"/>
                <w:kern w:val="0"/>
                <w:sz w:val="21"/>
                <w:szCs w:val="24"/>
                <w:lang w:val="en-US" w:eastAsia="en-US" w:bidi="ar-SA"/>
              </w:rPr>
            </w:pPr>
            <w:r>
              <w:rPr>
                <w:rFonts w:hint="eastAsia" w:ascii="仿宋_GB2312" w:hAnsi="仿宋_GB2312" w:eastAsia="仿宋_GB2312" w:cs="仿宋_GB2312"/>
                <w:kern w:val="0"/>
                <w:sz w:val="21"/>
                <w:szCs w:val="24"/>
                <w:lang w:val="en-US" w:eastAsia="zh-CN" w:bidi="ar-SA"/>
              </w:rPr>
              <w:t>9</w:t>
            </w:r>
            <w:r>
              <w:rPr>
                <w:rFonts w:ascii="仿宋_GB2312" w:hAnsi="仿宋_GB2312" w:eastAsia="仿宋_GB2312" w:cs="仿宋_GB2312"/>
                <w:kern w:val="0"/>
                <w:sz w:val="21"/>
                <w:szCs w:val="24"/>
                <w:lang w:val="en-US" w:eastAsia="en-US" w:bidi="ar-SA"/>
              </w:rPr>
              <w:t>.0</w:t>
            </w:r>
          </w:p>
        </w:tc>
      </w:tr>
      <w:tr w14:paraId="72607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6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7EB1E3C">
            <w:pPr>
              <w:widowControl/>
              <w:jc w:val="left"/>
              <w:rPr>
                <w:rFonts w:ascii="仿宋_GB2312" w:hAnsi="仿宋_GB2312" w:eastAsia="仿宋_GB2312" w:cs="仿宋_GB2312"/>
                <w:kern w:val="0"/>
                <w:sz w:val="21"/>
                <w:szCs w:val="24"/>
                <w:lang w:val="en-US" w:eastAsia="en-US" w:bidi="ar-SA"/>
              </w:rPr>
            </w:pPr>
          </w:p>
        </w:tc>
        <w:tc>
          <w:tcPr>
            <w:tcW w:w="8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E9AB0A9">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培训考核方案</w:t>
            </w:r>
          </w:p>
        </w:tc>
        <w:tc>
          <w:tcPr>
            <w:tcW w:w="54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87DC6B1">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供应商应根据服务需求，结合项目实际，提供培训考核方案，方案至少应包括但不限于以下内容：①人员培训②员工考核③员工奖罚，</w:t>
            </w:r>
            <w:r>
              <w:rPr>
                <w:rFonts w:hint="eastAsia" w:ascii="仿宋_GB2312" w:hAnsi="仿宋_GB2312" w:eastAsia="仿宋_GB2312" w:cs="仿宋_GB2312"/>
                <w:kern w:val="0"/>
                <w:sz w:val="21"/>
                <w:szCs w:val="24"/>
                <w:lang w:val="en-US" w:eastAsia="zh-CN" w:bidi="ar-SA"/>
              </w:rPr>
              <w:t>评审</w:t>
            </w:r>
            <w:r>
              <w:rPr>
                <w:rFonts w:ascii="仿宋_GB2312" w:hAnsi="仿宋_GB2312" w:eastAsia="仿宋_GB2312" w:cs="仿宋_GB2312"/>
                <w:kern w:val="0"/>
                <w:sz w:val="21"/>
                <w:szCs w:val="24"/>
                <w:lang w:val="en-US" w:eastAsia="en-US" w:bidi="ar-SA"/>
              </w:rPr>
              <w:t>小组对方案进行综合评价。</w:t>
            </w:r>
          </w:p>
          <w:p w14:paraId="3A7ED7E5">
            <w:pPr>
              <w:widowControl/>
              <w:jc w:val="left"/>
              <w:rPr>
                <w:rFonts w:ascii="仿宋_GB2312" w:hAnsi="仿宋_GB2312" w:eastAsia="仿宋_GB2312" w:cs="仿宋_GB2312"/>
                <w:kern w:val="0"/>
                <w:sz w:val="21"/>
                <w:szCs w:val="24"/>
                <w:lang w:val="en-US" w:eastAsia="en-US" w:bidi="ar-SA"/>
              </w:rPr>
            </w:pPr>
            <w:r>
              <w:rPr>
                <w:rFonts w:hint="eastAsia" w:ascii="仿宋_GB2312" w:hAnsi="仿宋_GB2312" w:eastAsia="仿宋_GB2312" w:cs="仿宋_GB2312"/>
                <w:kern w:val="0"/>
                <w:sz w:val="21"/>
                <w:szCs w:val="24"/>
                <w:lang w:val="en-US" w:eastAsia="zh-CN" w:bidi="ar-SA"/>
              </w:rPr>
              <w:t>以上每一项内容：</w:t>
            </w:r>
          </w:p>
          <w:p w14:paraId="551B7D9F">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1、提供符合采购需求的有效方案，无缺陷，得</w:t>
            </w:r>
            <w:r>
              <w:rPr>
                <w:rFonts w:hint="eastAsia" w:ascii="仿宋_GB2312" w:hAnsi="仿宋_GB2312" w:eastAsia="仿宋_GB2312" w:cs="仿宋_GB2312"/>
                <w:kern w:val="0"/>
                <w:sz w:val="21"/>
                <w:szCs w:val="24"/>
                <w:lang w:val="en-US" w:eastAsia="zh-CN" w:bidi="ar-SA"/>
              </w:rPr>
              <w:t>3</w:t>
            </w:r>
            <w:r>
              <w:rPr>
                <w:rFonts w:ascii="仿宋_GB2312" w:hAnsi="仿宋_GB2312" w:eastAsia="仿宋_GB2312" w:cs="仿宋_GB2312"/>
                <w:kern w:val="0"/>
                <w:sz w:val="21"/>
                <w:szCs w:val="24"/>
                <w:lang w:val="en-US" w:eastAsia="en-US" w:bidi="ar-SA"/>
              </w:rPr>
              <w:t>分；</w:t>
            </w:r>
          </w:p>
          <w:p w14:paraId="450DB7EA">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2、方案内容存在缺陷的，得</w:t>
            </w:r>
            <w:r>
              <w:rPr>
                <w:rFonts w:hint="eastAsia" w:ascii="仿宋_GB2312" w:hAnsi="仿宋_GB2312" w:eastAsia="仿宋_GB2312" w:cs="仿宋_GB2312"/>
                <w:kern w:val="0"/>
                <w:sz w:val="21"/>
                <w:szCs w:val="24"/>
                <w:lang w:val="en-US" w:eastAsia="zh-CN" w:bidi="ar-SA"/>
              </w:rPr>
              <w:t>2</w:t>
            </w:r>
            <w:r>
              <w:rPr>
                <w:rFonts w:ascii="仿宋_GB2312" w:hAnsi="仿宋_GB2312" w:eastAsia="仿宋_GB2312" w:cs="仿宋_GB2312"/>
                <w:kern w:val="0"/>
                <w:sz w:val="21"/>
                <w:szCs w:val="24"/>
                <w:lang w:val="en-US" w:eastAsia="en-US" w:bidi="ar-SA"/>
              </w:rPr>
              <w:t>分；</w:t>
            </w:r>
          </w:p>
          <w:p w14:paraId="47651D72">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3、方案内容存在不符合项目需求的，或方案中缺少任意一项内容，得1分；</w:t>
            </w:r>
          </w:p>
          <w:p w14:paraId="6E660DA3">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4、未提供方案，得0分。</w:t>
            </w:r>
          </w:p>
          <w:p w14:paraId="7AFCEB67">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注：缺陷是指方案内容与项目需求不一致、存在相互矛盾内容以及未针对本项目编写的任意一种情形。不符合项目需求是指存在与本项目执行无关的内容、存在相关内容在实际操作中不能运用的任意一种情形。</w:t>
            </w:r>
          </w:p>
        </w:tc>
        <w:tc>
          <w:tcPr>
            <w:tcW w:w="128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CAB330B">
            <w:pPr>
              <w:widowControl/>
              <w:jc w:val="left"/>
              <w:rPr>
                <w:rFonts w:ascii="仿宋_GB2312" w:hAnsi="仿宋_GB2312" w:eastAsia="仿宋_GB2312" w:cs="仿宋_GB2312"/>
                <w:kern w:val="0"/>
                <w:sz w:val="21"/>
                <w:szCs w:val="24"/>
                <w:lang w:val="en-US" w:eastAsia="en-US" w:bidi="ar-SA"/>
              </w:rPr>
            </w:pPr>
            <w:r>
              <w:rPr>
                <w:rFonts w:hint="eastAsia" w:ascii="仿宋_GB2312" w:hAnsi="仿宋_GB2312" w:eastAsia="仿宋_GB2312" w:cs="仿宋_GB2312"/>
                <w:kern w:val="0"/>
                <w:sz w:val="21"/>
                <w:szCs w:val="24"/>
                <w:lang w:val="en-US" w:eastAsia="zh-CN" w:bidi="ar-SA"/>
              </w:rPr>
              <w:t>9</w:t>
            </w:r>
            <w:r>
              <w:rPr>
                <w:rFonts w:ascii="仿宋_GB2312" w:hAnsi="仿宋_GB2312" w:eastAsia="仿宋_GB2312" w:cs="仿宋_GB2312"/>
                <w:kern w:val="0"/>
                <w:sz w:val="21"/>
                <w:szCs w:val="24"/>
                <w:lang w:val="en-US" w:eastAsia="en-US" w:bidi="ar-SA"/>
              </w:rPr>
              <w:t>.0</w:t>
            </w:r>
          </w:p>
        </w:tc>
      </w:tr>
      <w:tr w14:paraId="5328C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69"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653B1E6">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商务部分</w:t>
            </w:r>
          </w:p>
        </w:tc>
        <w:tc>
          <w:tcPr>
            <w:tcW w:w="8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A5CDCEC">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人员资质1</w:t>
            </w:r>
          </w:p>
        </w:tc>
        <w:tc>
          <w:tcPr>
            <w:tcW w:w="54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930DEFF">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供应商拟派项目经理具有本科及以上学历得</w:t>
            </w:r>
            <w:r>
              <w:rPr>
                <w:rFonts w:hint="eastAsia" w:ascii="仿宋_GB2312" w:hAnsi="仿宋_GB2312" w:eastAsia="仿宋_GB2312" w:cs="仿宋_GB2312"/>
                <w:kern w:val="0"/>
                <w:sz w:val="21"/>
                <w:szCs w:val="24"/>
                <w:lang w:val="en-US" w:eastAsia="zh-CN" w:bidi="ar-SA"/>
              </w:rPr>
              <w:t>3</w:t>
            </w:r>
            <w:r>
              <w:rPr>
                <w:rFonts w:ascii="仿宋_GB2312" w:hAnsi="仿宋_GB2312" w:eastAsia="仿宋_GB2312" w:cs="仿宋_GB2312"/>
                <w:kern w:val="0"/>
                <w:sz w:val="21"/>
                <w:szCs w:val="24"/>
                <w:lang w:val="en-US" w:eastAsia="en-US" w:bidi="ar-SA"/>
              </w:rPr>
              <w:t>分</w:t>
            </w:r>
            <w:r>
              <w:rPr>
                <w:rFonts w:hint="eastAsia" w:ascii="仿宋_GB2312" w:hAnsi="仿宋_GB2312" w:eastAsia="仿宋_GB2312" w:cs="仿宋_GB2312"/>
                <w:kern w:val="0"/>
                <w:sz w:val="21"/>
                <w:szCs w:val="24"/>
                <w:lang w:val="en-US" w:eastAsia="zh-CN" w:bidi="ar-SA"/>
              </w:rPr>
              <w:t>，</w:t>
            </w:r>
            <w:r>
              <w:rPr>
                <w:rFonts w:ascii="仿宋_GB2312" w:hAnsi="仿宋_GB2312" w:eastAsia="仿宋_GB2312" w:cs="仿宋_GB2312"/>
                <w:kern w:val="0"/>
                <w:sz w:val="21"/>
                <w:szCs w:val="24"/>
                <w:lang w:val="en-US" w:eastAsia="en-US" w:bidi="ar-SA"/>
              </w:rPr>
              <w:t>本项最高得</w:t>
            </w:r>
            <w:r>
              <w:rPr>
                <w:rFonts w:hint="eastAsia" w:ascii="仿宋_GB2312" w:hAnsi="仿宋_GB2312" w:eastAsia="仿宋_GB2312" w:cs="仿宋_GB2312"/>
                <w:kern w:val="0"/>
                <w:sz w:val="21"/>
                <w:szCs w:val="24"/>
                <w:lang w:val="en-US" w:eastAsia="zh-CN" w:bidi="ar-SA"/>
              </w:rPr>
              <w:t>3</w:t>
            </w:r>
            <w:r>
              <w:rPr>
                <w:rFonts w:ascii="仿宋_GB2312" w:hAnsi="仿宋_GB2312" w:eastAsia="仿宋_GB2312" w:cs="仿宋_GB2312"/>
                <w:kern w:val="0"/>
                <w:sz w:val="21"/>
                <w:szCs w:val="24"/>
                <w:lang w:val="en-US" w:eastAsia="en-US" w:bidi="ar-SA"/>
              </w:rPr>
              <w:t>分。（提供1.证书扫描件加盖供应商公章；2.有效的劳动（劳务）合同扫描件或响应截止时间前6个月内任意1个月供应商为其发放工资的银行流水证明扫描件或响应截止时间前6个月内任意1个月供应商为其缴纳社保的证明扫描件，并加盖供应商公章）</w:t>
            </w:r>
          </w:p>
        </w:tc>
        <w:tc>
          <w:tcPr>
            <w:tcW w:w="128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A0ABBE0">
            <w:pPr>
              <w:widowControl/>
              <w:jc w:val="left"/>
              <w:rPr>
                <w:rFonts w:ascii="仿宋_GB2312" w:hAnsi="仿宋_GB2312" w:eastAsia="仿宋_GB2312" w:cs="仿宋_GB2312"/>
                <w:kern w:val="0"/>
                <w:sz w:val="21"/>
                <w:szCs w:val="24"/>
                <w:lang w:val="en-US" w:eastAsia="en-US" w:bidi="ar-SA"/>
              </w:rPr>
            </w:pPr>
            <w:r>
              <w:rPr>
                <w:rFonts w:hint="eastAsia" w:ascii="仿宋_GB2312" w:hAnsi="仿宋_GB2312" w:eastAsia="仿宋_GB2312" w:cs="仿宋_GB2312"/>
                <w:kern w:val="0"/>
                <w:sz w:val="21"/>
                <w:szCs w:val="24"/>
                <w:lang w:val="en-US" w:eastAsia="zh-CN" w:bidi="ar-SA"/>
              </w:rPr>
              <w:t>3</w:t>
            </w:r>
            <w:r>
              <w:rPr>
                <w:rFonts w:ascii="仿宋_GB2312" w:hAnsi="仿宋_GB2312" w:eastAsia="仿宋_GB2312" w:cs="仿宋_GB2312"/>
                <w:kern w:val="0"/>
                <w:sz w:val="21"/>
                <w:szCs w:val="24"/>
                <w:lang w:val="en-US" w:eastAsia="en-US" w:bidi="ar-SA"/>
              </w:rPr>
              <w:t>.0</w:t>
            </w:r>
          </w:p>
        </w:tc>
      </w:tr>
      <w:tr w14:paraId="370B4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6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BCA5B2D">
            <w:pPr>
              <w:widowControl/>
              <w:jc w:val="left"/>
              <w:rPr>
                <w:rFonts w:ascii="仿宋_GB2312" w:hAnsi="仿宋_GB2312" w:eastAsia="仿宋_GB2312" w:cs="仿宋_GB2312"/>
                <w:kern w:val="0"/>
                <w:sz w:val="21"/>
                <w:szCs w:val="24"/>
                <w:lang w:val="en-US" w:eastAsia="en-US" w:bidi="ar-SA"/>
              </w:rPr>
            </w:pPr>
          </w:p>
        </w:tc>
        <w:tc>
          <w:tcPr>
            <w:tcW w:w="8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FF21893">
            <w:pPr>
              <w:widowControl/>
              <w:jc w:val="left"/>
              <w:rPr>
                <w:rFonts w:hint="eastAsia" w:ascii="仿宋_GB2312" w:hAnsi="仿宋_GB2312" w:eastAsia="仿宋_GB2312" w:cs="仿宋_GB2312"/>
                <w:kern w:val="0"/>
                <w:sz w:val="21"/>
                <w:szCs w:val="24"/>
                <w:lang w:val="en-US" w:eastAsia="zh-CN" w:bidi="ar-SA"/>
              </w:rPr>
            </w:pPr>
            <w:r>
              <w:rPr>
                <w:rFonts w:ascii="仿宋_GB2312" w:hAnsi="仿宋_GB2312" w:eastAsia="仿宋_GB2312" w:cs="仿宋_GB2312"/>
                <w:kern w:val="0"/>
                <w:sz w:val="21"/>
                <w:szCs w:val="24"/>
                <w:lang w:val="en-US" w:eastAsia="en-US" w:bidi="ar-SA"/>
              </w:rPr>
              <w:t>人员资质</w:t>
            </w:r>
            <w:r>
              <w:rPr>
                <w:rFonts w:hint="eastAsia" w:ascii="仿宋_GB2312" w:hAnsi="仿宋_GB2312" w:eastAsia="仿宋_GB2312" w:cs="仿宋_GB2312"/>
                <w:kern w:val="0"/>
                <w:sz w:val="21"/>
                <w:szCs w:val="24"/>
                <w:lang w:val="en-US" w:eastAsia="zh-CN" w:bidi="ar-SA"/>
              </w:rPr>
              <w:t>2</w:t>
            </w:r>
          </w:p>
        </w:tc>
        <w:tc>
          <w:tcPr>
            <w:tcW w:w="54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198B70C">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供应商拟派工程人员具有本科及以上学历得</w:t>
            </w:r>
            <w:r>
              <w:rPr>
                <w:rFonts w:hint="eastAsia" w:ascii="仿宋_GB2312" w:hAnsi="仿宋_GB2312" w:eastAsia="仿宋_GB2312" w:cs="仿宋_GB2312"/>
                <w:kern w:val="0"/>
                <w:sz w:val="21"/>
                <w:szCs w:val="24"/>
                <w:lang w:val="en-US" w:eastAsia="zh-CN" w:bidi="ar-SA"/>
              </w:rPr>
              <w:t>2</w:t>
            </w:r>
            <w:r>
              <w:rPr>
                <w:rFonts w:ascii="仿宋_GB2312" w:hAnsi="仿宋_GB2312" w:eastAsia="仿宋_GB2312" w:cs="仿宋_GB2312"/>
                <w:kern w:val="0"/>
                <w:sz w:val="21"/>
                <w:szCs w:val="24"/>
                <w:lang w:val="en-US" w:eastAsia="en-US" w:bidi="ar-SA"/>
              </w:rPr>
              <w:t>分；具有</w:t>
            </w:r>
            <w:r>
              <w:rPr>
                <w:rFonts w:hint="eastAsia" w:ascii="仿宋_GB2312" w:hAnsi="仿宋_GB2312" w:eastAsia="仿宋_GB2312" w:cs="仿宋_GB2312"/>
                <w:kern w:val="0"/>
                <w:sz w:val="21"/>
                <w:szCs w:val="24"/>
                <w:lang w:val="en-US" w:eastAsia="zh-CN" w:bidi="ar-SA"/>
              </w:rPr>
              <w:t>项目相关</w:t>
            </w:r>
            <w:r>
              <w:rPr>
                <w:rFonts w:ascii="仿宋_GB2312" w:hAnsi="仿宋_GB2312" w:eastAsia="仿宋_GB2312" w:cs="仿宋_GB2312"/>
                <w:kern w:val="0"/>
                <w:sz w:val="21"/>
                <w:szCs w:val="24"/>
                <w:lang w:val="en-US" w:eastAsia="en-US" w:bidi="ar-SA"/>
              </w:rPr>
              <w:t>职称证得</w:t>
            </w:r>
            <w:r>
              <w:rPr>
                <w:rFonts w:hint="eastAsia" w:ascii="仿宋_GB2312" w:hAnsi="仿宋_GB2312" w:eastAsia="仿宋_GB2312" w:cs="仿宋_GB2312"/>
                <w:kern w:val="0"/>
                <w:sz w:val="21"/>
                <w:szCs w:val="24"/>
                <w:lang w:val="en-US" w:eastAsia="zh-CN" w:bidi="ar-SA"/>
              </w:rPr>
              <w:t>1</w:t>
            </w:r>
            <w:r>
              <w:rPr>
                <w:rFonts w:ascii="仿宋_GB2312" w:hAnsi="仿宋_GB2312" w:eastAsia="仿宋_GB2312" w:cs="仿宋_GB2312"/>
                <w:kern w:val="0"/>
                <w:sz w:val="21"/>
                <w:szCs w:val="24"/>
                <w:lang w:val="en-US" w:eastAsia="en-US" w:bidi="ar-SA"/>
              </w:rPr>
              <w:t>分。本项最多得</w:t>
            </w:r>
            <w:r>
              <w:rPr>
                <w:rFonts w:hint="eastAsia" w:ascii="仿宋_GB2312" w:hAnsi="仿宋_GB2312" w:eastAsia="仿宋_GB2312" w:cs="仿宋_GB2312"/>
                <w:kern w:val="0"/>
                <w:sz w:val="21"/>
                <w:szCs w:val="24"/>
                <w:lang w:val="en-US" w:eastAsia="zh-CN" w:bidi="ar-SA"/>
              </w:rPr>
              <w:t>3</w:t>
            </w:r>
            <w:r>
              <w:rPr>
                <w:rFonts w:ascii="仿宋_GB2312" w:hAnsi="仿宋_GB2312" w:eastAsia="仿宋_GB2312" w:cs="仿宋_GB2312"/>
                <w:kern w:val="0"/>
                <w:sz w:val="21"/>
                <w:szCs w:val="24"/>
                <w:lang w:val="en-US" w:eastAsia="en-US" w:bidi="ar-SA"/>
              </w:rPr>
              <w:t>分。提供证书复印件加盖供应商公章。（提供1.证书扫描件加盖供应商公章；2.有效的劳动（劳务）合同扫描件或响应截止时间前6个月内任意1个月供应商为其发放工资的银行流水证明扫描件或响应截止时间前6个月内任意1个月供应商为其缴纳社保的证明扫描件，并加盖供应商公章）</w:t>
            </w:r>
          </w:p>
        </w:tc>
        <w:tc>
          <w:tcPr>
            <w:tcW w:w="128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72A2BE7">
            <w:pPr>
              <w:widowControl/>
              <w:jc w:val="left"/>
              <w:rPr>
                <w:rFonts w:ascii="仿宋_GB2312" w:hAnsi="仿宋_GB2312" w:eastAsia="仿宋_GB2312" w:cs="仿宋_GB2312"/>
                <w:kern w:val="0"/>
                <w:sz w:val="21"/>
                <w:szCs w:val="24"/>
                <w:lang w:val="en-US" w:eastAsia="en-US" w:bidi="ar-SA"/>
              </w:rPr>
            </w:pPr>
            <w:r>
              <w:rPr>
                <w:rFonts w:hint="eastAsia" w:ascii="仿宋_GB2312" w:hAnsi="仿宋_GB2312" w:eastAsia="仿宋_GB2312" w:cs="仿宋_GB2312"/>
                <w:kern w:val="0"/>
                <w:sz w:val="21"/>
                <w:szCs w:val="24"/>
                <w:lang w:val="en-US" w:eastAsia="zh-CN" w:bidi="ar-SA"/>
              </w:rPr>
              <w:t>3</w:t>
            </w:r>
            <w:r>
              <w:rPr>
                <w:rFonts w:ascii="仿宋_GB2312" w:hAnsi="仿宋_GB2312" w:eastAsia="仿宋_GB2312" w:cs="仿宋_GB2312"/>
                <w:kern w:val="0"/>
                <w:sz w:val="21"/>
                <w:szCs w:val="24"/>
                <w:lang w:val="en-US" w:eastAsia="en-US" w:bidi="ar-SA"/>
              </w:rPr>
              <w:t>.0</w:t>
            </w:r>
          </w:p>
        </w:tc>
      </w:tr>
      <w:tr w14:paraId="600BF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6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2FF0B73">
            <w:pPr>
              <w:widowControl/>
              <w:jc w:val="left"/>
              <w:rPr>
                <w:rFonts w:ascii="仿宋_GB2312" w:hAnsi="仿宋_GB2312" w:eastAsia="仿宋_GB2312" w:cs="仿宋_GB2312"/>
                <w:kern w:val="0"/>
                <w:sz w:val="21"/>
                <w:szCs w:val="24"/>
                <w:lang w:val="en-US" w:eastAsia="en-US" w:bidi="ar-SA"/>
              </w:rPr>
            </w:pPr>
          </w:p>
        </w:tc>
        <w:tc>
          <w:tcPr>
            <w:tcW w:w="8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A8D6C8E">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管理体系认证1</w:t>
            </w:r>
          </w:p>
        </w:tc>
        <w:tc>
          <w:tcPr>
            <w:tcW w:w="54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7375C45">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供应商通过质量管理体系认证得1分，否则不得分。（提供在有效期内的认证证书扫描件及“国家认证认可监督管理委员（http://www.cnca.gov.cn）”的全国认证认可信息公共服务平台上查询到的在有效期的官网截图加盖投标人公章）</w:t>
            </w:r>
          </w:p>
        </w:tc>
        <w:tc>
          <w:tcPr>
            <w:tcW w:w="128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FB4FF9D">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1.0</w:t>
            </w:r>
          </w:p>
        </w:tc>
      </w:tr>
      <w:tr w14:paraId="1A842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6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7AA0316">
            <w:pPr>
              <w:widowControl/>
              <w:jc w:val="left"/>
              <w:rPr>
                <w:rFonts w:ascii="仿宋_GB2312" w:hAnsi="仿宋_GB2312" w:eastAsia="仿宋_GB2312" w:cs="仿宋_GB2312"/>
                <w:kern w:val="0"/>
                <w:sz w:val="21"/>
                <w:szCs w:val="24"/>
                <w:lang w:val="en-US" w:eastAsia="en-US" w:bidi="ar-SA"/>
              </w:rPr>
            </w:pPr>
          </w:p>
        </w:tc>
        <w:tc>
          <w:tcPr>
            <w:tcW w:w="8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B321EBE">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管理体系认证2</w:t>
            </w:r>
          </w:p>
        </w:tc>
        <w:tc>
          <w:tcPr>
            <w:tcW w:w="54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0B70756">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供应商通过环境管理体系认证得1分，否则不得分。（提供在有效期内的认证证书扫描件及“国家认证认可监督管理委员（http://www.cnca.gov.cn）”的全国认证认可信息公共服务平台上查询到的在有效期的官网截图加盖投标人公章）</w:t>
            </w:r>
          </w:p>
        </w:tc>
        <w:tc>
          <w:tcPr>
            <w:tcW w:w="128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68AAC8C">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1.0</w:t>
            </w:r>
          </w:p>
        </w:tc>
      </w:tr>
      <w:tr w14:paraId="7B0B7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6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9562A55">
            <w:pPr>
              <w:widowControl/>
              <w:jc w:val="left"/>
              <w:rPr>
                <w:rFonts w:ascii="仿宋_GB2312" w:hAnsi="仿宋_GB2312" w:eastAsia="仿宋_GB2312" w:cs="仿宋_GB2312"/>
                <w:kern w:val="0"/>
                <w:sz w:val="21"/>
                <w:szCs w:val="24"/>
                <w:lang w:val="en-US" w:eastAsia="en-US" w:bidi="ar-SA"/>
              </w:rPr>
            </w:pPr>
          </w:p>
        </w:tc>
        <w:tc>
          <w:tcPr>
            <w:tcW w:w="8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88958E8">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管理体系认证3</w:t>
            </w:r>
          </w:p>
        </w:tc>
        <w:tc>
          <w:tcPr>
            <w:tcW w:w="54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E146062">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供应商通过职业健康安全管理体系认证得1分，否则不得分。（提供在有效期内的认证证书扫描件及“国家认证认可监督管理委员（http://www.cnca.gov.cn）”的全国认证认可信息公共服务平台上查询到的在有效期的官网截图加盖投标人公章）</w:t>
            </w:r>
          </w:p>
        </w:tc>
        <w:tc>
          <w:tcPr>
            <w:tcW w:w="128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7EB92D1">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1.0</w:t>
            </w:r>
          </w:p>
        </w:tc>
      </w:tr>
      <w:tr w14:paraId="5E6FF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6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7B88550">
            <w:pPr>
              <w:widowControl/>
              <w:jc w:val="left"/>
              <w:rPr>
                <w:rFonts w:ascii="仿宋_GB2312" w:hAnsi="仿宋_GB2312" w:eastAsia="仿宋_GB2312" w:cs="仿宋_GB2312"/>
                <w:kern w:val="0"/>
                <w:sz w:val="21"/>
                <w:szCs w:val="24"/>
                <w:lang w:val="en-US" w:eastAsia="en-US" w:bidi="ar-SA"/>
              </w:rPr>
            </w:pPr>
          </w:p>
        </w:tc>
        <w:tc>
          <w:tcPr>
            <w:tcW w:w="8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29B8924">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业绩</w:t>
            </w:r>
          </w:p>
        </w:tc>
        <w:tc>
          <w:tcPr>
            <w:tcW w:w="54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11B2710">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投标人2023年1月1日至</w:t>
            </w:r>
            <w:r>
              <w:rPr>
                <w:rFonts w:hint="eastAsia" w:ascii="仿宋_GB2312" w:hAnsi="仿宋_GB2312" w:eastAsia="仿宋_GB2312" w:cs="仿宋_GB2312"/>
                <w:kern w:val="0"/>
                <w:sz w:val="21"/>
                <w:szCs w:val="24"/>
                <w:lang w:val="en-US" w:eastAsia="zh-CN" w:bidi="ar-SA"/>
              </w:rPr>
              <w:t>评审</w:t>
            </w:r>
            <w:r>
              <w:rPr>
                <w:rFonts w:ascii="仿宋_GB2312" w:hAnsi="仿宋_GB2312" w:eastAsia="仿宋_GB2312" w:cs="仿宋_GB2312"/>
                <w:kern w:val="0"/>
                <w:sz w:val="21"/>
                <w:szCs w:val="24"/>
                <w:lang w:val="en-US" w:eastAsia="en-US" w:bidi="ar-SA"/>
              </w:rPr>
              <w:t>日具有类似项目（非住宅）业绩，每提供1份合同得</w:t>
            </w:r>
            <w:r>
              <w:rPr>
                <w:rFonts w:hint="eastAsia" w:ascii="仿宋_GB2312" w:hAnsi="仿宋_GB2312" w:eastAsia="仿宋_GB2312" w:cs="仿宋_GB2312"/>
                <w:kern w:val="0"/>
                <w:sz w:val="21"/>
                <w:szCs w:val="24"/>
                <w:lang w:val="en-US" w:eastAsia="zh-CN" w:bidi="ar-SA"/>
              </w:rPr>
              <w:t>3</w:t>
            </w:r>
            <w:r>
              <w:rPr>
                <w:rFonts w:ascii="仿宋_GB2312" w:hAnsi="仿宋_GB2312" w:eastAsia="仿宋_GB2312" w:cs="仿宋_GB2312"/>
                <w:kern w:val="0"/>
                <w:sz w:val="21"/>
                <w:szCs w:val="24"/>
                <w:lang w:val="en-US" w:eastAsia="en-US" w:bidi="ar-SA"/>
              </w:rPr>
              <w:t>分，最多得</w:t>
            </w:r>
            <w:r>
              <w:rPr>
                <w:rFonts w:hint="eastAsia" w:ascii="仿宋_GB2312" w:hAnsi="仿宋_GB2312" w:eastAsia="仿宋_GB2312" w:cs="仿宋_GB2312"/>
                <w:kern w:val="0"/>
                <w:sz w:val="21"/>
                <w:szCs w:val="24"/>
                <w:lang w:val="en-US" w:eastAsia="zh-CN" w:bidi="ar-SA"/>
              </w:rPr>
              <w:t>3</w:t>
            </w:r>
            <w:r>
              <w:rPr>
                <w:rFonts w:ascii="仿宋_GB2312" w:hAnsi="仿宋_GB2312" w:eastAsia="仿宋_GB2312" w:cs="仿宋_GB2312"/>
                <w:kern w:val="0"/>
                <w:sz w:val="21"/>
                <w:szCs w:val="24"/>
                <w:lang w:val="en-US" w:eastAsia="en-US" w:bidi="ar-SA"/>
              </w:rPr>
              <w:t>分。（提供合同关键页扫描件及合同期内任意一期结款发票扫描件。关键页指首页、服务主体页、服务内容页、服务期限页、合同金额页、合同签字页）</w:t>
            </w:r>
          </w:p>
        </w:tc>
        <w:tc>
          <w:tcPr>
            <w:tcW w:w="128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9A57BBB">
            <w:pPr>
              <w:widowControl/>
              <w:jc w:val="left"/>
              <w:rPr>
                <w:rFonts w:ascii="仿宋_GB2312" w:hAnsi="仿宋_GB2312" w:eastAsia="仿宋_GB2312" w:cs="仿宋_GB2312"/>
                <w:kern w:val="0"/>
                <w:sz w:val="21"/>
                <w:szCs w:val="24"/>
                <w:lang w:val="en-US" w:eastAsia="en-US" w:bidi="ar-SA"/>
              </w:rPr>
            </w:pPr>
            <w:r>
              <w:rPr>
                <w:rFonts w:hint="eastAsia" w:ascii="仿宋_GB2312" w:hAnsi="仿宋_GB2312" w:eastAsia="仿宋_GB2312" w:cs="仿宋_GB2312"/>
                <w:kern w:val="0"/>
                <w:sz w:val="21"/>
                <w:szCs w:val="24"/>
                <w:lang w:val="en-US" w:eastAsia="zh-CN" w:bidi="ar-SA"/>
              </w:rPr>
              <w:t>3</w:t>
            </w:r>
            <w:r>
              <w:rPr>
                <w:rFonts w:ascii="仿宋_GB2312" w:hAnsi="仿宋_GB2312" w:eastAsia="仿宋_GB2312" w:cs="仿宋_GB2312"/>
                <w:kern w:val="0"/>
                <w:sz w:val="21"/>
                <w:szCs w:val="24"/>
                <w:lang w:val="en-US" w:eastAsia="en-US" w:bidi="ar-SA"/>
              </w:rPr>
              <w:t>.0</w:t>
            </w:r>
          </w:p>
        </w:tc>
      </w:tr>
      <w:tr w14:paraId="3846A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6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312350C">
            <w:pPr>
              <w:widowControl/>
              <w:jc w:val="center"/>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合计</w:t>
            </w:r>
          </w:p>
        </w:tc>
        <w:tc>
          <w:tcPr>
            <w:tcW w:w="8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42CFE77">
            <w:pPr>
              <w:widowControl/>
              <w:jc w:val="center"/>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w:t>
            </w:r>
          </w:p>
        </w:tc>
        <w:tc>
          <w:tcPr>
            <w:tcW w:w="54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A81554C">
            <w:pPr>
              <w:widowControl/>
              <w:jc w:val="center"/>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w:t>
            </w:r>
          </w:p>
        </w:tc>
        <w:tc>
          <w:tcPr>
            <w:tcW w:w="128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00D2580">
            <w:pPr>
              <w:widowControl/>
              <w:jc w:val="center"/>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100.0</w:t>
            </w:r>
          </w:p>
        </w:tc>
      </w:tr>
    </w:tbl>
    <w:p w14:paraId="74004010">
      <w:pPr>
        <w:widowControl/>
        <w:shd w:val="clear" w:color="auto" w:fill="FFFFFF"/>
        <w:spacing w:line="240" w:lineRule="exact"/>
        <w:jc w:val="left"/>
        <w:rPr>
          <w:rFonts w:hint="eastAsia" w:ascii="Times New Roman" w:hAnsi="Times New Roman" w:eastAsia="仿宋" w:cs="仿宋"/>
          <w:color w:val="000000"/>
          <w:kern w:val="0"/>
          <w:szCs w:val="21"/>
        </w:rPr>
      </w:pPr>
    </w:p>
    <w:p w14:paraId="425A43AB">
      <w:pPr>
        <w:adjustRightInd w:val="0"/>
        <w:snapToGrid w:val="0"/>
        <w:spacing w:line="360" w:lineRule="auto"/>
        <w:jc w:val="left"/>
        <w:rPr>
          <w:rFonts w:hint="eastAsia" w:ascii="Times New Roman" w:hAnsi="Times New Roman" w:eastAsia="仿宋" w:cs="仿宋"/>
          <w:color w:val="000000"/>
          <w:szCs w:val="21"/>
        </w:rPr>
      </w:pPr>
    </w:p>
    <w:p w14:paraId="4019BFD7">
      <w:pPr>
        <w:adjustRightInd w:val="0"/>
        <w:snapToGrid w:val="0"/>
        <w:spacing w:line="360" w:lineRule="auto"/>
        <w:jc w:val="left"/>
        <w:rPr>
          <w:rFonts w:hint="eastAsia" w:ascii="Times New Roman" w:hAnsi="Times New Roman" w:eastAsia="仿宋" w:cs="仿宋"/>
          <w:color w:val="000000"/>
          <w:szCs w:val="21"/>
        </w:rPr>
      </w:pPr>
    </w:p>
    <w:p w14:paraId="373121E8">
      <w:pPr>
        <w:adjustRightInd w:val="0"/>
        <w:snapToGrid w:val="0"/>
        <w:spacing w:line="360" w:lineRule="auto"/>
        <w:jc w:val="left"/>
        <w:rPr>
          <w:rFonts w:hint="eastAsia" w:ascii="Times New Roman" w:hAnsi="Times New Roman" w:eastAsia="仿宋" w:cs="仿宋"/>
          <w:color w:val="000000"/>
          <w:szCs w:val="21"/>
        </w:rPr>
      </w:pPr>
    </w:p>
    <w:p w14:paraId="2BAA73C9">
      <w:pPr>
        <w:adjustRightInd w:val="0"/>
        <w:snapToGrid w:val="0"/>
        <w:spacing w:line="360" w:lineRule="auto"/>
        <w:jc w:val="left"/>
        <w:rPr>
          <w:rFonts w:hint="eastAsia" w:ascii="Times New Roman" w:hAnsi="Times New Roman" w:eastAsia="仿宋" w:cs="仿宋"/>
          <w:color w:val="000000"/>
          <w:szCs w:val="21"/>
        </w:rPr>
      </w:pPr>
    </w:p>
    <w:p w14:paraId="0FCCFE6B">
      <w:pPr>
        <w:adjustRightInd w:val="0"/>
        <w:snapToGrid w:val="0"/>
        <w:spacing w:line="360" w:lineRule="auto"/>
        <w:jc w:val="left"/>
        <w:rPr>
          <w:rFonts w:hint="eastAsia" w:ascii="Times New Roman" w:hAnsi="Times New Roman" w:eastAsia="仿宋" w:cs="仿宋"/>
          <w:color w:val="000000"/>
          <w:szCs w:val="21"/>
        </w:rPr>
      </w:pPr>
    </w:p>
    <w:p w14:paraId="7739FDBE">
      <w:pPr>
        <w:adjustRightInd w:val="0"/>
        <w:snapToGrid w:val="0"/>
        <w:spacing w:line="360" w:lineRule="auto"/>
        <w:jc w:val="left"/>
        <w:rPr>
          <w:rFonts w:hint="eastAsia" w:ascii="Times New Roman" w:hAnsi="Times New Roman" w:eastAsia="仿宋" w:cs="仿宋"/>
          <w:color w:val="000000"/>
          <w:szCs w:val="21"/>
        </w:rPr>
      </w:pPr>
    </w:p>
    <w:p w14:paraId="32CF5304">
      <w:pPr>
        <w:adjustRightInd w:val="0"/>
        <w:snapToGrid w:val="0"/>
        <w:spacing w:line="360" w:lineRule="auto"/>
        <w:jc w:val="left"/>
        <w:rPr>
          <w:rFonts w:hint="eastAsia" w:ascii="Times New Roman" w:hAnsi="Times New Roman" w:eastAsia="仿宋" w:cs="仿宋"/>
          <w:color w:val="000000"/>
          <w:szCs w:val="21"/>
        </w:rPr>
      </w:pPr>
    </w:p>
    <w:p w14:paraId="5765F7A5">
      <w:pPr>
        <w:adjustRightInd w:val="0"/>
        <w:snapToGrid w:val="0"/>
        <w:spacing w:line="360" w:lineRule="auto"/>
        <w:jc w:val="left"/>
        <w:rPr>
          <w:rFonts w:hint="eastAsia" w:ascii="Times New Roman" w:hAnsi="Times New Roman" w:eastAsia="仿宋" w:cs="仿宋"/>
          <w:color w:val="000000"/>
          <w:szCs w:val="21"/>
        </w:rPr>
      </w:pPr>
    </w:p>
    <w:p w14:paraId="121D92CE">
      <w:pPr>
        <w:adjustRightInd w:val="0"/>
        <w:snapToGrid w:val="0"/>
        <w:spacing w:line="360" w:lineRule="auto"/>
        <w:jc w:val="left"/>
        <w:rPr>
          <w:rFonts w:hint="eastAsia" w:ascii="Times New Roman" w:hAnsi="Times New Roman" w:eastAsia="仿宋" w:cs="仿宋"/>
          <w:color w:val="000000"/>
          <w:szCs w:val="21"/>
        </w:rPr>
      </w:pPr>
    </w:p>
    <w:p w14:paraId="7FA55C2A">
      <w:pPr>
        <w:adjustRightInd w:val="0"/>
        <w:snapToGrid w:val="0"/>
        <w:spacing w:line="360" w:lineRule="auto"/>
        <w:jc w:val="left"/>
        <w:rPr>
          <w:rFonts w:hint="eastAsia" w:ascii="Times New Roman" w:hAnsi="Times New Roman" w:eastAsia="仿宋" w:cs="仿宋"/>
          <w:color w:val="000000"/>
          <w:szCs w:val="21"/>
        </w:rPr>
      </w:pPr>
    </w:p>
    <w:p w14:paraId="46FEAB4C">
      <w:pPr>
        <w:adjustRightInd w:val="0"/>
        <w:snapToGrid w:val="0"/>
        <w:spacing w:line="360" w:lineRule="auto"/>
        <w:jc w:val="left"/>
        <w:rPr>
          <w:rFonts w:hint="eastAsia" w:ascii="Times New Roman" w:hAnsi="Times New Roman" w:eastAsia="仿宋" w:cs="仿宋"/>
          <w:color w:val="000000"/>
          <w:szCs w:val="21"/>
        </w:rPr>
      </w:pPr>
    </w:p>
    <w:p w14:paraId="4058220D">
      <w:pPr>
        <w:adjustRightInd w:val="0"/>
        <w:snapToGrid w:val="0"/>
        <w:spacing w:line="360" w:lineRule="auto"/>
        <w:jc w:val="left"/>
        <w:rPr>
          <w:rFonts w:hint="eastAsia" w:ascii="Times New Roman" w:hAnsi="Times New Roman" w:eastAsia="仿宋" w:cs="仿宋"/>
          <w:color w:val="000000"/>
          <w:szCs w:val="21"/>
        </w:rPr>
      </w:pPr>
    </w:p>
    <w:p w14:paraId="5C406ABF">
      <w:pPr>
        <w:adjustRightInd w:val="0"/>
        <w:snapToGrid w:val="0"/>
        <w:spacing w:line="360" w:lineRule="auto"/>
        <w:jc w:val="left"/>
        <w:rPr>
          <w:rFonts w:hint="eastAsia" w:ascii="Times New Roman" w:hAnsi="Times New Roman" w:eastAsia="仿宋" w:cs="仿宋"/>
          <w:color w:val="000000"/>
          <w:szCs w:val="21"/>
        </w:rPr>
      </w:pPr>
    </w:p>
    <w:p w14:paraId="6C4B0F6C">
      <w:pPr>
        <w:adjustRightInd w:val="0"/>
        <w:snapToGrid w:val="0"/>
        <w:spacing w:line="360" w:lineRule="auto"/>
        <w:jc w:val="left"/>
        <w:rPr>
          <w:rFonts w:hint="eastAsia" w:ascii="Times New Roman" w:hAnsi="Times New Roman" w:eastAsia="仿宋" w:cs="仿宋"/>
          <w:color w:val="000000"/>
          <w:szCs w:val="21"/>
        </w:rPr>
      </w:pPr>
    </w:p>
    <w:p w14:paraId="7AD3BB21">
      <w:pPr>
        <w:adjustRightInd w:val="0"/>
        <w:snapToGrid w:val="0"/>
        <w:spacing w:line="360" w:lineRule="auto"/>
        <w:jc w:val="left"/>
        <w:rPr>
          <w:rFonts w:hint="eastAsia" w:ascii="Times New Roman" w:hAnsi="Times New Roman" w:eastAsia="仿宋" w:cs="仿宋"/>
          <w:color w:val="000000"/>
          <w:szCs w:val="21"/>
        </w:rPr>
      </w:pPr>
    </w:p>
    <w:p w14:paraId="6685E4AE">
      <w:pPr>
        <w:adjustRightInd w:val="0"/>
        <w:snapToGrid w:val="0"/>
        <w:spacing w:line="360" w:lineRule="auto"/>
        <w:jc w:val="left"/>
        <w:rPr>
          <w:rFonts w:hint="eastAsia" w:ascii="Times New Roman" w:hAnsi="Times New Roman" w:eastAsia="仿宋" w:cs="仿宋"/>
          <w:color w:val="000000"/>
          <w:szCs w:val="21"/>
        </w:rPr>
      </w:pPr>
    </w:p>
    <w:p w14:paraId="3CB182E6">
      <w:pPr>
        <w:adjustRightInd w:val="0"/>
        <w:snapToGrid w:val="0"/>
        <w:spacing w:line="360" w:lineRule="auto"/>
        <w:jc w:val="left"/>
        <w:rPr>
          <w:rFonts w:hint="eastAsia" w:ascii="Times New Roman" w:hAnsi="Times New Roman" w:eastAsia="仿宋" w:cs="仿宋"/>
          <w:color w:val="000000"/>
          <w:szCs w:val="21"/>
        </w:rPr>
      </w:pPr>
    </w:p>
    <w:p w14:paraId="4F4924C2">
      <w:pPr>
        <w:adjustRightInd w:val="0"/>
        <w:snapToGrid w:val="0"/>
        <w:spacing w:line="360" w:lineRule="auto"/>
        <w:jc w:val="left"/>
        <w:rPr>
          <w:rFonts w:hint="eastAsia" w:ascii="Times New Roman" w:hAnsi="Times New Roman" w:eastAsia="仿宋" w:cs="仿宋"/>
          <w:color w:val="000000"/>
          <w:szCs w:val="21"/>
        </w:rPr>
      </w:pPr>
    </w:p>
    <w:p w14:paraId="7EADC900">
      <w:pPr>
        <w:adjustRightInd w:val="0"/>
        <w:snapToGrid w:val="0"/>
        <w:spacing w:line="360" w:lineRule="auto"/>
        <w:jc w:val="left"/>
        <w:rPr>
          <w:rFonts w:hint="eastAsia" w:ascii="Times New Roman" w:hAnsi="Times New Roman" w:eastAsia="仿宋" w:cs="仿宋"/>
          <w:color w:val="000000"/>
          <w:szCs w:val="21"/>
        </w:rPr>
      </w:pPr>
    </w:p>
    <w:p w14:paraId="415BBB6B">
      <w:pPr>
        <w:adjustRightInd w:val="0"/>
        <w:snapToGrid w:val="0"/>
        <w:spacing w:line="360" w:lineRule="auto"/>
        <w:jc w:val="left"/>
        <w:rPr>
          <w:rFonts w:hint="eastAsia" w:ascii="Times New Roman" w:hAnsi="Times New Roman" w:eastAsia="仿宋" w:cs="仿宋"/>
          <w:color w:val="000000"/>
          <w:szCs w:val="21"/>
        </w:rPr>
      </w:pPr>
    </w:p>
    <w:p w14:paraId="1BEBEE54">
      <w:pPr>
        <w:adjustRightInd w:val="0"/>
        <w:snapToGrid w:val="0"/>
        <w:spacing w:line="360" w:lineRule="auto"/>
        <w:jc w:val="left"/>
        <w:rPr>
          <w:rFonts w:hint="eastAsia" w:ascii="Times New Roman" w:hAnsi="Times New Roman" w:eastAsia="仿宋" w:cs="仿宋"/>
          <w:color w:val="000000"/>
          <w:szCs w:val="21"/>
        </w:rPr>
      </w:pPr>
    </w:p>
    <w:p w14:paraId="163F0C08">
      <w:pPr>
        <w:adjustRightInd w:val="0"/>
        <w:snapToGrid w:val="0"/>
        <w:spacing w:line="360" w:lineRule="auto"/>
        <w:jc w:val="left"/>
        <w:rPr>
          <w:rFonts w:hint="eastAsia" w:ascii="Times New Roman" w:hAnsi="Times New Roman" w:eastAsia="仿宋" w:cs="仿宋"/>
          <w:color w:val="000000"/>
          <w:szCs w:val="21"/>
        </w:rPr>
      </w:pPr>
    </w:p>
    <w:p w14:paraId="2D20F7E4">
      <w:pPr>
        <w:adjustRightInd w:val="0"/>
        <w:snapToGrid w:val="0"/>
        <w:spacing w:line="360" w:lineRule="auto"/>
        <w:jc w:val="left"/>
        <w:rPr>
          <w:rFonts w:hint="eastAsia" w:ascii="Times New Roman" w:hAnsi="Times New Roman" w:eastAsia="仿宋" w:cs="仿宋"/>
          <w:color w:val="000000"/>
          <w:szCs w:val="21"/>
        </w:rPr>
      </w:pPr>
    </w:p>
    <w:p w14:paraId="4BADBE37">
      <w:pPr>
        <w:adjustRightInd w:val="0"/>
        <w:snapToGrid w:val="0"/>
        <w:spacing w:line="360" w:lineRule="auto"/>
        <w:jc w:val="left"/>
        <w:rPr>
          <w:rFonts w:hint="eastAsia" w:ascii="Times New Roman" w:hAnsi="Times New Roman" w:eastAsia="仿宋" w:cs="仿宋"/>
          <w:color w:val="000000"/>
          <w:szCs w:val="21"/>
        </w:rPr>
      </w:pPr>
    </w:p>
    <w:p w14:paraId="60E00C8B">
      <w:pPr>
        <w:adjustRightInd w:val="0"/>
        <w:snapToGrid w:val="0"/>
        <w:spacing w:line="360" w:lineRule="auto"/>
        <w:jc w:val="left"/>
        <w:rPr>
          <w:rFonts w:hint="eastAsia" w:ascii="Times New Roman" w:hAnsi="Times New Roman" w:eastAsia="仿宋" w:cs="仿宋"/>
          <w:color w:val="000000"/>
          <w:szCs w:val="21"/>
        </w:rPr>
      </w:pPr>
    </w:p>
    <w:p w14:paraId="603BD3B0">
      <w:pPr>
        <w:adjustRightInd w:val="0"/>
        <w:snapToGrid w:val="0"/>
        <w:spacing w:line="360" w:lineRule="auto"/>
        <w:jc w:val="left"/>
        <w:rPr>
          <w:rFonts w:hint="eastAsia" w:ascii="Times New Roman" w:hAnsi="Times New Roman" w:eastAsia="仿宋" w:cs="仿宋"/>
          <w:color w:val="000000"/>
          <w:szCs w:val="21"/>
        </w:rPr>
      </w:pPr>
    </w:p>
    <w:p w14:paraId="684A9E29">
      <w:pPr>
        <w:adjustRightInd w:val="0"/>
        <w:snapToGrid w:val="0"/>
        <w:spacing w:line="360" w:lineRule="auto"/>
        <w:jc w:val="left"/>
        <w:rPr>
          <w:rFonts w:hint="eastAsia" w:ascii="Times New Roman" w:hAnsi="Times New Roman" w:eastAsia="仿宋" w:cs="仿宋"/>
          <w:color w:val="000000"/>
          <w:szCs w:val="21"/>
        </w:rPr>
      </w:pPr>
    </w:p>
    <w:p w14:paraId="79E7C9D5">
      <w:pPr>
        <w:adjustRightInd w:val="0"/>
        <w:snapToGrid w:val="0"/>
        <w:spacing w:line="360" w:lineRule="auto"/>
        <w:jc w:val="left"/>
        <w:rPr>
          <w:rFonts w:hint="eastAsia" w:ascii="Times New Roman" w:hAnsi="Times New Roman" w:eastAsia="仿宋" w:cs="仿宋"/>
          <w:color w:val="000000"/>
          <w:szCs w:val="21"/>
        </w:rPr>
      </w:pPr>
    </w:p>
    <w:p w14:paraId="26E918E8">
      <w:pPr>
        <w:rPr>
          <w:rFonts w:hint="eastAsia" w:ascii="Times New Roman" w:hAnsi="Times New Roman" w:eastAsia="仿宋" w:cs="仿宋"/>
          <w:color w:val="000000"/>
        </w:rPr>
      </w:pPr>
      <w:bookmarkStart w:id="138" w:name="_Toc25922_WPSOffice_Level1"/>
      <w:bookmarkStart w:id="139" w:name="_Toc22690"/>
      <w:bookmarkStart w:id="140" w:name="_Toc24606"/>
    </w:p>
    <w:p w14:paraId="35D99E42">
      <w:pPr>
        <w:rPr>
          <w:rFonts w:hint="eastAsia" w:ascii="Times New Roman" w:hAnsi="Times New Roman" w:eastAsia="仿宋" w:cs="仿宋"/>
          <w:color w:val="000000"/>
        </w:rPr>
      </w:pPr>
    </w:p>
    <w:p w14:paraId="2CE64977">
      <w:pPr>
        <w:rPr>
          <w:rFonts w:hint="eastAsia" w:ascii="Times New Roman" w:hAnsi="Times New Roman" w:eastAsia="仿宋" w:cs="仿宋"/>
          <w:color w:val="000000"/>
        </w:rPr>
      </w:pPr>
    </w:p>
    <w:p w14:paraId="16FCE32D">
      <w:pPr>
        <w:rPr>
          <w:rFonts w:hint="eastAsia" w:ascii="Times New Roman" w:hAnsi="Times New Roman" w:eastAsia="仿宋" w:cs="仿宋"/>
          <w:color w:val="000000"/>
        </w:rPr>
      </w:pPr>
    </w:p>
    <w:p w14:paraId="49AF49B5">
      <w:pPr>
        <w:rPr>
          <w:rFonts w:hint="eastAsia" w:ascii="Times New Roman" w:hAnsi="Times New Roman" w:eastAsia="仿宋" w:cs="仿宋"/>
          <w:color w:val="000000"/>
        </w:rPr>
      </w:pPr>
    </w:p>
    <w:p w14:paraId="1BC3668A">
      <w:pPr>
        <w:rPr>
          <w:rFonts w:hint="eastAsia" w:ascii="Times New Roman" w:hAnsi="Times New Roman" w:eastAsia="仿宋" w:cs="仿宋"/>
          <w:color w:val="000000"/>
        </w:rPr>
      </w:pPr>
    </w:p>
    <w:p w14:paraId="109ADE08">
      <w:pPr>
        <w:rPr>
          <w:rFonts w:hint="eastAsia" w:ascii="Times New Roman" w:hAnsi="Times New Roman" w:eastAsia="仿宋" w:cs="仿宋"/>
          <w:color w:val="000000"/>
        </w:rPr>
      </w:pPr>
    </w:p>
    <w:p w14:paraId="3237734F">
      <w:pPr>
        <w:rPr>
          <w:rFonts w:hint="eastAsia" w:ascii="Times New Roman" w:hAnsi="Times New Roman" w:eastAsia="仿宋" w:cs="仿宋"/>
          <w:color w:val="000000"/>
        </w:rPr>
      </w:pPr>
    </w:p>
    <w:p w14:paraId="1A35098C">
      <w:pPr>
        <w:rPr>
          <w:rFonts w:hint="eastAsia" w:ascii="Times New Roman" w:hAnsi="Times New Roman" w:eastAsia="仿宋" w:cs="仿宋"/>
          <w:color w:val="000000"/>
        </w:rPr>
      </w:pPr>
    </w:p>
    <w:p w14:paraId="672EBB40">
      <w:pPr>
        <w:rPr>
          <w:rFonts w:hint="eastAsia" w:ascii="Times New Roman" w:hAnsi="Times New Roman" w:eastAsia="仿宋" w:cs="仿宋"/>
          <w:color w:val="000000"/>
        </w:rPr>
      </w:pPr>
    </w:p>
    <w:p w14:paraId="0CBD93E8">
      <w:pPr>
        <w:pStyle w:val="2"/>
        <w:adjustRightInd w:val="0"/>
        <w:snapToGrid w:val="0"/>
        <w:spacing w:before="312" w:beforeLines="100" w:after="312" w:afterLines="100"/>
        <w:rPr>
          <w:rFonts w:hint="eastAsia" w:ascii="黑体" w:hAnsi="黑体" w:eastAsia="黑体" w:cs="黑体"/>
          <w:b w:val="0"/>
          <w:bCs/>
          <w:color w:val="000000"/>
          <w:sz w:val="36"/>
          <w:szCs w:val="36"/>
        </w:rPr>
      </w:pPr>
      <w:r>
        <w:rPr>
          <w:rFonts w:hint="eastAsia" w:ascii="黑体" w:hAnsi="黑体" w:eastAsia="黑体" w:cs="黑体"/>
          <w:b w:val="0"/>
          <w:bCs/>
          <w:color w:val="000000"/>
          <w:sz w:val="36"/>
          <w:szCs w:val="36"/>
        </w:rPr>
        <w:t>第五章 政府采购合同条款</w:t>
      </w:r>
      <w:bookmarkEnd w:id="138"/>
      <w:r>
        <w:rPr>
          <w:rFonts w:hint="eastAsia" w:ascii="黑体" w:hAnsi="黑体" w:eastAsia="黑体" w:cs="黑体"/>
          <w:b w:val="0"/>
          <w:bCs/>
          <w:color w:val="000000"/>
          <w:sz w:val="36"/>
          <w:szCs w:val="36"/>
        </w:rPr>
        <w:t>及格式</w:t>
      </w:r>
      <w:bookmarkEnd w:id="139"/>
      <w:bookmarkEnd w:id="140"/>
    </w:p>
    <w:p w14:paraId="74947E1D">
      <w:pPr>
        <w:jc w:val="center"/>
        <w:rPr>
          <w:rFonts w:hint="eastAsia" w:ascii="仿宋_GB2312" w:hAnsi="仿宋_GB2312" w:eastAsia="仿宋_GB2312" w:cs="仿宋_GB2312"/>
          <w:b w:val="0"/>
          <w:bCs w:val="0"/>
          <w:color w:val="000000"/>
          <w:sz w:val="28"/>
          <w:szCs w:val="36"/>
        </w:rPr>
      </w:pPr>
      <w:r>
        <w:rPr>
          <w:rFonts w:hint="eastAsia" w:ascii="仿宋_GB2312" w:hAnsi="仿宋_GB2312" w:eastAsia="仿宋_GB2312" w:cs="仿宋_GB2312"/>
          <w:b w:val="0"/>
          <w:bCs w:val="0"/>
          <w:color w:val="000000"/>
          <w:sz w:val="28"/>
          <w:szCs w:val="36"/>
        </w:rPr>
        <w:t>（以下内容仅供参考，采购文件中应提供拟签订的合同文本）</w:t>
      </w:r>
    </w:p>
    <w:p w14:paraId="7F4F5261">
      <w:pPr>
        <w:rPr>
          <w:rFonts w:hint="eastAsia" w:ascii="Times New Roman" w:hAnsi="Times New Roman" w:eastAsia="仿宋" w:cs="仿宋"/>
          <w:color w:val="000000"/>
        </w:rPr>
      </w:pPr>
    </w:p>
    <w:p w14:paraId="589EA920">
      <w:pPr>
        <w:rPr>
          <w:rFonts w:hint="eastAsia" w:ascii="Times New Roman" w:hAnsi="Times New Roman" w:eastAsia="仿宋" w:cs="仿宋"/>
          <w:color w:val="000000"/>
        </w:rPr>
      </w:pPr>
    </w:p>
    <w:p w14:paraId="1317C095">
      <w:pPr>
        <w:rPr>
          <w:rFonts w:hint="eastAsia" w:ascii="Times New Roman" w:hAnsi="Times New Roman" w:eastAsia="仿宋" w:cs="仿宋"/>
          <w:color w:val="000000"/>
        </w:rPr>
      </w:pPr>
    </w:p>
    <w:p w14:paraId="4A9AD5E9">
      <w:pPr>
        <w:rPr>
          <w:rFonts w:hint="eastAsia" w:ascii="Times New Roman" w:hAnsi="Times New Roman" w:eastAsia="仿宋" w:cs="仿宋"/>
          <w:color w:val="000000"/>
        </w:rPr>
      </w:pPr>
    </w:p>
    <w:p w14:paraId="0504EEF5">
      <w:pPr>
        <w:rPr>
          <w:rFonts w:hint="eastAsia" w:ascii="Times New Roman" w:hAnsi="Times New Roman" w:eastAsia="仿宋" w:cs="仿宋"/>
          <w:color w:val="000000"/>
        </w:rPr>
      </w:pPr>
    </w:p>
    <w:p w14:paraId="0E725C79">
      <w:pPr>
        <w:rPr>
          <w:rFonts w:hint="eastAsia" w:ascii="Times New Roman" w:hAnsi="Times New Roman" w:eastAsia="仿宋" w:cs="仿宋"/>
          <w:color w:val="000000"/>
        </w:rPr>
      </w:pPr>
    </w:p>
    <w:p w14:paraId="71A6681D">
      <w:pPr>
        <w:rPr>
          <w:rFonts w:hint="eastAsia" w:ascii="Times New Roman" w:hAnsi="Times New Roman" w:eastAsia="仿宋" w:cs="仿宋"/>
          <w:color w:val="000000"/>
        </w:rPr>
      </w:pPr>
    </w:p>
    <w:p w14:paraId="05853B4C">
      <w:pPr>
        <w:rPr>
          <w:rFonts w:hint="eastAsia" w:ascii="Times New Roman" w:hAnsi="Times New Roman" w:eastAsia="仿宋" w:cs="仿宋"/>
          <w:color w:val="000000"/>
        </w:rPr>
      </w:pPr>
    </w:p>
    <w:p w14:paraId="514DAE3D">
      <w:pPr>
        <w:rPr>
          <w:rFonts w:hint="eastAsia" w:ascii="Times New Roman" w:hAnsi="Times New Roman" w:eastAsia="仿宋" w:cs="仿宋"/>
          <w:color w:val="000000"/>
        </w:rPr>
      </w:pPr>
    </w:p>
    <w:p w14:paraId="73CB3812">
      <w:pPr>
        <w:rPr>
          <w:rFonts w:hint="eastAsia" w:ascii="Times New Roman" w:hAnsi="Times New Roman" w:eastAsia="仿宋" w:cs="仿宋"/>
          <w:color w:val="000000"/>
        </w:rPr>
      </w:pPr>
    </w:p>
    <w:p w14:paraId="10DF5FD9">
      <w:pPr>
        <w:rPr>
          <w:rFonts w:hint="eastAsia" w:ascii="Times New Roman" w:hAnsi="Times New Roman" w:eastAsia="仿宋" w:cs="仿宋"/>
          <w:color w:val="000000"/>
        </w:rPr>
      </w:pPr>
    </w:p>
    <w:p w14:paraId="40E729FF">
      <w:pPr>
        <w:rPr>
          <w:rFonts w:hint="eastAsia" w:ascii="Times New Roman" w:hAnsi="Times New Roman" w:eastAsia="仿宋" w:cs="仿宋"/>
          <w:color w:val="000000"/>
        </w:rPr>
      </w:pPr>
    </w:p>
    <w:p w14:paraId="03B94CEB">
      <w:pPr>
        <w:rPr>
          <w:rFonts w:hint="eastAsia" w:ascii="Times New Roman" w:hAnsi="Times New Roman" w:eastAsia="仿宋" w:cs="仿宋"/>
          <w:color w:val="000000"/>
        </w:rPr>
      </w:pPr>
    </w:p>
    <w:p w14:paraId="214C8946">
      <w:pPr>
        <w:rPr>
          <w:rFonts w:hint="eastAsia" w:ascii="Times New Roman" w:hAnsi="Times New Roman" w:eastAsia="仿宋" w:cs="仿宋"/>
          <w:color w:val="000000"/>
        </w:rPr>
      </w:pPr>
    </w:p>
    <w:p w14:paraId="11C1E87F">
      <w:pPr>
        <w:rPr>
          <w:rFonts w:hint="eastAsia" w:ascii="Times New Roman" w:hAnsi="Times New Roman" w:eastAsia="仿宋" w:cs="仿宋"/>
          <w:color w:val="000000"/>
        </w:rPr>
      </w:pPr>
    </w:p>
    <w:p w14:paraId="6A2C4E25">
      <w:pPr>
        <w:rPr>
          <w:rFonts w:hint="eastAsia" w:ascii="Times New Roman" w:hAnsi="Times New Roman" w:eastAsia="仿宋" w:cs="仿宋"/>
          <w:color w:val="000000"/>
        </w:rPr>
      </w:pPr>
    </w:p>
    <w:p w14:paraId="0E75A71A">
      <w:pPr>
        <w:rPr>
          <w:rFonts w:hint="eastAsia" w:ascii="Times New Roman" w:hAnsi="Times New Roman" w:eastAsia="仿宋" w:cs="仿宋"/>
          <w:color w:val="000000"/>
        </w:rPr>
      </w:pPr>
    </w:p>
    <w:p w14:paraId="2BEE4BE6">
      <w:pPr>
        <w:rPr>
          <w:rFonts w:hint="eastAsia" w:ascii="Times New Roman" w:hAnsi="Times New Roman" w:eastAsia="仿宋" w:cs="仿宋"/>
          <w:color w:val="000000"/>
        </w:rPr>
      </w:pPr>
    </w:p>
    <w:p w14:paraId="247BF794">
      <w:pPr>
        <w:rPr>
          <w:rFonts w:hint="eastAsia" w:ascii="Times New Roman" w:hAnsi="Times New Roman" w:eastAsia="仿宋" w:cs="仿宋"/>
          <w:color w:val="000000"/>
        </w:rPr>
      </w:pPr>
    </w:p>
    <w:p w14:paraId="43911F78">
      <w:pPr>
        <w:rPr>
          <w:rFonts w:hint="eastAsia" w:ascii="Times New Roman" w:hAnsi="Times New Roman" w:eastAsia="仿宋" w:cs="仿宋"/>
          <w:color w:val="000000"/>
        </w:rPr>
      </w:pPr>
    </w:p>
    <w:p w14:paraId="6FD5379B">
      <w:pPr>
        <w:rPr>
          <w:rFonts w:hint="eastAsia" w:ascii="Times New Roman" w:hAnsi="Times New Roman" w:eastAsia="仿宋" w:cs="仿宋"/>
          <w:color w:val="000000"/>
        </w:rPr>
      </w:pPr>
    </w:p>
    <w:p w14:paraId="43663C97">
      <w:pPr>
        <w:rPr>
          <w:rFonts w:hint="eastAsia" w:ascii="Times New Roman" w:hAnsi="Times New Roman" w:eastAsia="仿宋" w:cs="仿宋"/>
          <w:color w:val="000000"/>
        </w:rPr>
      </w:pPr>
    </w:p>
    <w:p w14:paraId="012E32D8">
      <w:pPr>
        <w:rPr>
          <w:rFonts w:hint="eastAsia" w:ascii="Times New Roman" w:hAnsi="Times New Roman" w:eastAsia="仿宋" w:cs="仿宋"/>
          <w:color w:val="000000"/>
        </w:rPr>
      </w:pPr>
    </w:p>
    <w:p w14:paraId="221BA126">
      <w:pPr>
        <w:rPr>
          <w:rFonts w:hint="eastAsia" w:ascii="Times New Roman" w:hAnsi="Times New Roman" w:eastAsia="仿宋" w:cs="仿宋"/>
          <w:color w:val="000000"/>
        </w:rPr>
      </w:pPr>
    </w:p>
    <w:p w14:paraId="42C774C3">
      <w:pPr>
        <w:rPr>
          <w:rFonts w:hint="eastAsia" w:ascii="Times New Roman" w:hAnsi="Times New Roman" w:eastAsia="仿宋" w:cs="仿宋"/>
          <w:color w:val="000000"/>
        </w:rPr>
      </w:pPr>
    </w:p>
    <w:p w14:paraId="1844CB9A">
      <w:pPr>
        <w:rPr>
          <w:rFonts w:hint="eastAsia" w:ascii="Times New Roman" w:hAnsi="Times New Roman" w:eastAsia="仿宋" w:cs="仿宋"/>
          <w:color w:val="000000"/>
        </w:rPr>
      </w:pPr>
    </w:p>
    <w:p w14:paraId="02EFAFDF">
      <w:pPr>
        <w:spacing w:before="319" w:beforeLines="100" w:after="319" w:afterLines="100" w:line="360" w:lineRule="auto"/>
        <w:jc w:val="center"/>
        <w:rPr>
          <w:rFonts w:hint="eastAsia" w:ascii="Times New Roman" w:hAnsi="Times New Roman" w:eastAsia="仿宋" w:cs="仿宋"/>
          <w:b/>
          <w:color w:val="000000"/>
          <w:sz w:val="44"/>
          <w:szCs w:val="44"/>
        </w:rPr>
      </w:pPr>
      <w:r>
        <w:rPr>
          <w:rFonts w:hint="eastAsia" w:ascii="黑体" w:hAnsi="黑体" w:eastAsia="黑体" w:cs="黑体"/>
          <w:b w:val="0"/>
          <w:bCs/>
          <w:color w:val="000000"/>
          <w:sz w:val="32"/>
          <w:szCs w:val="32"/>
        </w:rPr>
        <w:t>政府采购合同条款</w:t>
      </w:r>
    </w:p>
    <w:p w14:paraId="522CA550">
      <w:pPr>
        <w:numPr>
          <w:ilvl w:val="0"/>
          <w:numId w:val="6"/>
        </w:numPr>
        <w:adjustRightInd w:val="0"/>
        <w:snapToGrid w:val="0"/>
        <w:spacing w:line="360" w:lineRule="auto"/>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术语定义</w:t>
      </w:r>
    </w:p>
    <w:p w14:paraId="028C6F80">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本政府采购合同下列术语应解释为：</w:t>
      </w:r>
    </w:p>
    <w:p w14:paraId="32307ED9">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w:t>
      </w:r>
      <w:r>
        <w:rPr>
          <w:rFonts w:hint="eastAsia" w:ascii="仿宋_GB2312" w:hAnsi="仿宋_GB2312" w:eastAsia="仿宋_GB2312" w:cs="仿宋_GB2312"/>
          <w:b/>
          <w:color w:val="000000"/>
          <w:sz w:val="24"/>
          <w:szCs w:val="24"/>
        </w:rPr>
        <w:t>.</w:t>
      </w:r>
      <w:r>
        <w:rPr>
          <w:rFonts w:hint="eastAsia" w:ascii="仿宋_GB2312" w:hAnsi="仿宋_GB2312" w:eastAsia="仿宋_GB2312" w:cs="仿宋_GB2312"/>
          <w:color w:val="000000"/>
          <w:sz w:val="24"/>
          <w:szCs w:val="24"/>
        </w:rPr>
        <w:t>1“政府采购合同”指供需双方依照政府采购程序、按照招标文件、投标文件确定的事项所达成的协议，包括附件、附录和上述文件所提到的构成政府采购合同的所有文件。</w:t>
      </w:r>
    </w:p>
    <w:p w14:paraId="663B688D">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w:t>
      </w:r>
      <w:r>
        <w:rPr>
          <w:rFonts w:hint="eastAsia" w:ascii="仿宋_GB2312" w:hAnsi="仿宋_GB2312" w:eastAsia="仿宋_GB2312" w:cs="仿宋_GB2312"/>
          <w:b/>
          <w:color w:val="000000"/>
          <w:sz w:val="24"/>
          <w:szCs w:val="24"/>
        </w:rPr>
        <w:t>.</w:t>
      </w:r>
      <w:r>
        <w:rPr>
          <w:rFonts w:hint="eastAsia" w:ascii="仿宋_GB2312" w:hAnsi="仿宋_GB2312" w:eastAsia="仿宋_GB2312" w:cs="仿宋_GB2312"/>
          <w:color w:val="000000"/>
          <w:sz w:val="24"/>
          <w:szCs w:val="24"/>
        </w:rPr>
        <w:t>2 “政府采购合同价”指根据合同约定供方在正确地完全履行政府采购合同义务后需方应支付给供方的价格。</w:t>
      </w:r>
    </w:p>
    <w:p w14:paraId="4D11B801">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w:t>
      </w:r>
      <w:r>
        <w:rPr>
          <w:rFonts w:hint="eastAsia" w:ascii="仿宋_GB2312" w:hAnsi="仿宋_GB2312" w:eastAsia="仿宋_GB2312" w:cs="仿宋_GB2312"/>
          <w:b/>
          <w:color w:val="000000"/>
          <w:sz w:val="24"/>
          <w:szCs w:val="24"/>
        </w:rPr>
        <w:t>.</w:t>
      </w:r>
      <w:r>
        <w:rPr>
          <w:rFonts w:hint="eastAsia" w:ascii="仿宋_GB2312" w:hAnsi="仿宋_GB2312" w:eastAsia="仿宋_GB2312" w:cs="仿宋_GB2312"/>
          <w:color w:val="000000"/>
          <w:sz w:val="24"/>
          <w:szCs w:val="24"/>
        </w:rPr>
        <w:t>3 “服务”指政府采购合同服务清单（同投标文件中开标一览表及其附表，下同）所约定的服务内容。</w:t>
      </w:r>
    </w:p>
    <w:p w14:paraId="5C94B9EF">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w:t>
      </w:r>
      <w:r>
        <w:rPr>
          <w:rFonts w:hint="eastAsia" w:ascii="仿宋_GB2312" w:hAnsi="仿宋_GB2312" w:eastAsia="仿宋_GB2312" w:cs="仿宋_GB2312"/>
          <w:b/>
          <w:color w:val="000000"/>
          <w:sz w:val="24"/>
          <w:szCs w:val="24"/>
        </w:rPr>
        <w:t>.</w:t>
      </w:r>
      <w:r>
        <w:rPr>
          <w:rFonts w:hint="eastAsia" w:ascii="仿宋_GB2312" w:hAnsi="仿宋_GB2312" w:eastAsia="仿宋_GB2312" w:cs="仿宋_GB2312"/>
          <w:color w:val="000000"/>
          <w:sz w:val="24"/>
          <w:szCs w:val="24"/>
        </w:rPr>
        <w:t>5 “需方”指项目基本内容及要求中所述取得产品和服务的采购单位。</w:t>
      </w:r>
    </w:p>
    <w:p w14:paraId="148533DA">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w:t>
      </w:r>
      <w:r>
        <w:rPr>
          <w:rFonts w:hint="eastAsia" w:ascii="仿宋_GB2312" w:hAnsi="仿宋_GB2312" w:eastAsia="仿宋_GB2312" w:cs="仿宋_GB2312"/>
          <w:b/>
          <w:color w:val="000000"/>
          <w:sz w:val="24"/>
          <w:szCs w:val="24"/>
        </w:rPr>
        <w:t>.</w:t>
      </w:r>
      <w:r>
        <w:rPr>
          <w:rFonts w:hint="eastAsia" w:ascii="仿宋_GB2312" w:hAnsi="仿宋_GB2312" w:eastAsia="仿宋_GB2312" w:cs="仿宋_GB2312"/>
          <w:color w:val="000000"/>
          <w:sz w:val="24"/>
          <w:szCs w:val="24"/>
        </w:rPr>
        <w:t>6 “供方”指项目基本内容及要求中所述提供产品和服务的中标供应商。</w:t>
      </w:r>
    </w:p>
    <w:p w14:paraId="3C5E4806">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w:t>
      </w:r>
      <w:r>
        <w:rPr>
          <w:rFonts w:hint="eastAsia" w:ascii="仿宋_GB2312" w:hAnsi="仿宋_GB2312" w:eastAsia="仿宋_GB2312" w:cs="仿宋_GB2312"/>
          <w:b/>
          <w:color w:val="000000"/>
          <w:sz w:val="24"/>
          <w:szCs w:val="24"/>
        </w:rPr>
        <w:t>.</w:t>
      </w:r>
      <w:r>
        <w:rPr>
          <w:rFonts w:hint="eastAsia" w:ascii="仿宋_GB2312" w:hAnsi="仿宋_GB2312" w:eastAsia="仿宋_GB2312" w:cs="仿宋_GB2312"/>
          <w:color w:val="000000"/>
          <w:sz w:val="24"/>
          <w:szCs w:val="24"/>
        </w:rPr>
        <w:t>7 “检验”指需方按照政府采购合同约定的标准对供方所提供服务进行的检测和查验。</w:t>
      </w:r>
    </w:p>
    <w:p w14:paraId="786EB3FF">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w:t>
      </w:r>
      <w:r>
        <w:rPr>
          <w:rFonts w:hint="eastAsia" w:ascii="仿宋_GB2312" w:hAnsi="仿宋_GB2312" w:eastAsia="仿宋_GB2312" w:cs="仿宋_GB2312"/>
          <w:b/>
          <w:color w:val="000000"/>
          <w:sz w:val="24"/>
          <w:szCs w:val="24"/>
        </w:rPr>
        <w:t>.</w:t>
      </w:r>
      <w:r>
        <w:rPr>
          <w:rFonts w:hint="eastAsia" w:ascii="仿宋_GB2312" w:hAnsi="仿宋_GB2312" w:eastAsia="仿宋_GB2312" w:cs="仿宋_GB2312"/>
          <w:color w:val="000000"/>
          <w:sz w:val="24"/>
          <w:szCs w:val="24"/>
        </w:rPr>
        <w:t>8 “验收书”指采购单位或采购代理机构根据合同履约验收意见书形成反映采购单位和组织验收机构意见的文件。</w:t>
      </w:r>
    </w:p>
    <w:p w14:paraId="2CF3ED9D">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1.9“天”指日历天数（如无特别说明）。</w:t>
      </w:r>
    </w:p>
    <w:p w14:paraId="081CDF2E">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w:t>
      </w:r>
      <w:r>
        <w:rPr>
          <w:rFonts w:hint="eastAsia" w:ascii="仿宋_GB2312" w:hAnsi="仿宋_GB2312" w:eastAsia="仿宋_GB2312" w:cs="仿宋_GB2312"/>
          <w:b/>
          <w:color w:val="000000"/>
          <w:sz w:val="24"/>
          <w:szCs w:val="24"/>
        </w:rPr>
        <w:t>.</w:t>
      </w:r>
      <w:r>
        <w:rPr>
          <w:rFonts w:hint="eastAsia" w:ascii="仿宋_GB2312" w:hAnsi="仿宋_GB2312" w:eastAsia="仿宋_GB2312" w:cs="仿宋_GB2312"/>
          <w:color w:val="000000"/>
          <w:sz w:val="24"/>
          <w:szCs w:val="24"/>
        </w:rPr>
        <w:t>10“第三人”是指本政府采购合同双方以外的任何中国境内外的自然人、法人或</w:t>
      </w:r>
      <w:r>
        <w:rPr>
          <w:rFonts w:hint="eastAsia" w:ascii="仿宋_GB2312" w:hAnsi="仿宋_GB2312" w:eastAsia="仿宋_GB2312" w:cs="仿宋_GB2312"/>
          <w:color w:val="000000"/>
          <w:sz w:val="24"/>
          <w:szCs w:val="24"/>
          <w:lang w:eastAsia="zh-CN"/>
        </w:rPr>
        <w:t>其他</w:t>
      </w:r>
      <w:r>
        <w:rPr>
          <w:rFonts w:hint="eastAsia" w:ascii="仿宋_GB2312" w:hAnsi="仿宋_GB2312" w:eastAsia="仿宋_GB2312" w:cs="仿宋_GB2312"/>
          <w:color w:val="000000"/>
          <w:sz w:val="24"/>
          <w:szCs w:val="24"/>
        </w:rPr>
        <w:t>经济组织。</w:t>
      </w:r>
    </w:p>
    <w:p w14:paraId="3052876A">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w:t>
      </w:r>
      <w:r>
        <w:rPr>
          <w:rFonts w:hint="eastAsia" w:ascii="仿宋_GB2312" w:hAnsi="仿宋_GB2312" w:eastAsia="仿宋_GB2312" w:cs="仿宋_GB2312"/>
          <w:b/>
          <w:color w:val="000000"/>
          <w:sz w:val="24"/>
          <w:szCs w:val="24"/>
        </w:rPr>
        <w:t>.</w:t>
      </w:r>
      <w:r>
        <w:rPr>
          <w:rFonts w:hint="eastAsia" w:ascii="仿宋_GB2312" w:hAnsi="仿宋_GB2312" w:eastAsia="仿宋_GB2312" w:cs="仿宋_GB2312"/>
          <w:color w:val="000000"/>
          <w:sz w:val="24"/>
          <w:szCs w:val="24"/>
        </w:rPr>
        <w:t>11“法律、法规”是指由中国各级政府及有关部门制定的法律、行政法规、地方性法规、规章及</w:t>
      </w:r>
      <w:r>
        <w:rPr>
          <w:rFonts w:hint="eastAsia" w:ascii="仿宋_GB2312" w:hAnsi="仿宋_GB2312" w:eastAsia="仿宋_GB2312" w:cs="仿宋_GB2312"/>
          <w:color w:val="000000"/>
          <w:sz w:val="24"/>
          <w:szCs w:val="24"/>
          <w:lang w:eastAsia="zh-CN"/>
        </w:rPr>
        <w:t>其他</w:t>
      </w:r>
      <w:r>
        <w:rPr>
          <w:rFonts w:hint="eastAsia" w:ascii="仿宋_GB2312" w:hAnsi="仿宋_GB2312" w:eastAsia="仿宋_GB2312" w:cs="仿宋_GB2312"/>
          <w:color w:val="000000"/>
          <w:sz w:val="24"/>
          <w:szCs w:val="24"/>
        </w:rPr>
        <w:t>规范性文件的有关规定。</w:t>
      </w:r>
    </w:p>
    <w:p w14:paraId="7392519A">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w:t>
      </w:r>
      <w:r>
        <w:rPr>
          <w:rFonts w:hint="eastAsia" w:ascii="仿宋_GB2312" w:hAnsi="仿宋_GB2312" w:eastAsia="仿宋_GB2312" w:cs="仿宋_GB2312"/>
          <w:b/>
          <w:color w:val="000000"/>
          <w:sz w:val="24"/>
          <w:szCs w:val="24"/>
        </w:rPr>
        <w:t>.</w:t>
      </w:r>
      <w:r>
        <w:rPr>
          <w:rFonts w:hint="eastAsia" w:ascii="仿宋_GB2312" w:hAnsi="仿宋_GB2312" w:eastAsia="仿宋_GB2312" w:cs="仿宋_GB2312"/>
          <w:color w:val="000000"/>
          <w:sz w:val="24"/>
          <w:szCs w:val="24"/>
        </w:rPr>
        <w:t>12“招标文件”指采购人或采购代理机构发布的招标文件。</w:t>
      </w:r>
    </w:p>
    <w:p w14:paraId="69A5C964">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w:t>
      </w:r>
      <w:r>
        <w:rPr>
          <w:rFonts w:hint="eastAsia" w:ascii="仿宋_GB2312" w:hAnsi="仿宋_GB2312" w:eastAsia="仿宋_GB2312" w:cs="仿宋_GB2312"/>
          <w:b/>
          <w:color w:val="000000"/>
          <w:sz w:val="24"/>
          <w:szCs w:val="24"/>
        </w:rPr>
        <w:t>.</w:t>
      </w:r>
      <w:r>
        <w:rPr>
          <w:rFonts w:hint="eastAsia" w:ascii="仿宋_GB2312" w:hAnsi="仿宋_GB2312" w:eastAsia="仿宋_GB2312" w:cs="仿宋_GB2312"/>
          <w:color w:val="000000"/>
          <w:sz w:val="24"/>
          <w:szCs w:val="24"/>
        </w:rPr>
        <w:t>13“投标文件”指供方按照采购代理机构招标文件的要求编制和递交，并最终被评标委员会接受的投标文件。</w:t>
      </w:r>
    </w:p>
    <w:p w14:paraId="2AEF9A45">
      <w:pPr>
        <w:adjustRightInd w:val="0"/>
        <w:snapToGrid w:val="0"/>
        <w:spacing w:line="360" w:lineRule="auto"/>
        <w:ind w:firstLine="477" w:firstLineChars="199"/>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2.技术规范与服务内容</w:t>
      </w:r>
    </w:p>
    <w:p w14:paraId="0829A060">
      <w:pPr>
        <w:adjustRightInd w:val="0"/>
        <w:snapToGrid w:val="0"/>
        <w:spacing w:line="360" w:lineRule="auto"/>
        <w:ind w:firstLine="477" w:firstLineChars="199"/>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2.1投标服务的技术规范应与招标文件规定的技术规范（如果有的话）相一致。若无相应说明，则以国家有关部门最新颁布的相应标准及规范为准。</w:t>
      </w:r>
    </w:p>
    <w:p w14:paraId="1A7271B9">
      <w:pPr>
        <w:adjustRightInd w:val="0"/>
        <w:snapToGrid w:val="0"/>
        <w:spacing w:line="360" w:lineRule="auto"/>
        <w:ind w:firstLine="477" w:firstLineChars="199"/>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2.2 投标服务的服务内容应与招标文件规定服务内容及投标文件中的项目要求及投标响应表一致。</w:t>
      </w:r>
    </w:p>
    <w:p w14:paraId="401E2412">
      <w:pPr>
        <w:adjustRightInd w:val="0"/>
        <w:snapToGrid w:val="0"/>
        <w:spacing w:line="360" w:lineRule="auto"/>
        <w:ind w:firstLine="477" w:firstLineChars="199"/>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3.知识产权</w:t>
      </w:r>
    </w:p>
    <w:p w14:paraId="798891C2">
      <w:pPr>
        <w:adjustRightInd w:val="0"/>
        <w:snapToGrid w:val="0"/>
        <w:spacing w:line="360" w:lineRule="auto"/>
        <w:ind w:firstLine="470" w:firstLineChars="196"/>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3.1供方应保证需方在使用本政府采购合同项下的服务或其任何一部分时免受第三方提出侵犯其知识产权、商标权或工业设计权的起诉。如果发生此类问题，供方负责交涉、处理并承担由此引起的全部法律及经济责任。</w:t>
      </w:r>
    </w:p>
    <w:p w14:paraId="6C0B1217">
      <w:pPr>
        <w:adjustRightInd w:val="0"/>
        <w:snapToGrid w:val="0"/>
        <w:spacing w:line="360" w:lineRule="auto"/>
        <w:ind w:firstLine="470" w:firstLineChars="196"/>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3.2供方应保证所供服务符合国家的有关规定。</w:t>
      </w:r>
    </w:p>
    <w:p w14:paraId="5A411B8F">
      <w:pPr>
        <w:tabs>
          <w:tab w:val="left" w:pos="360"/>
        </w:tabs>
        <w:adjustRightInd w:val="0"/>
        <w:snapToGrid w:val="0"/>
        <w:spacing w:line="360" w:lineRule="auto"/>
        <w:ind w:firstLine="477" w:firstLineChars="199"/>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3.3供方保证，供方依据本政府采购合同提供的服务及相关的软件和技术资料，供方均已得到有关知识产权的权利人的合法授权，如发生涉及到专利权、著作权、商标权等争议，供方负责交涉、处理，并承担由此引起的全部法律及经济责任。</w:t>
      </w:r>
    </w:p>
    <w:p w14:paraId="6609BF4F">
      <w:pPr>
        <w:adjustRightInd w:val="0"/>
        <w:snapToGrid w:val="0"/>
        <w:spacing w:line="360" w:lineRule="auto"/>
        <w:ind w:firstLine="477" w:firstLineChars="199"/>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4.完成方式</w:t>
      </w:r>
    </w:p>
    <w:p w14:paraId="15066E4F">
      <w:pPr>
        <w:adjustRightInd w:val="0"/>
        <w:snapToGrid w:val="0"/>
        <w:spacing w:line="360" w:lineRule="auto"/>
        <w:ind w:firstLine="477" w:firstLineChars="199"/>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供方按照合同约定的时间、地点完成服务。</w:t>
      </w:r>
    </w:p>
    <w:p w14:paraId="6563AA24">
      <w:pPr>
        <w:adjustRightInd w:val="0"/>
        <w:snapToGrid w:val="0"/>
        <w:spacing w:line="360" w:lineRule="auto"/>
        <w:ind w:firstLine="477" w:firstLineChars="199"/>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5.付款</w:t>
      </w:r>
    </w:p>
    <w:p w14:paraId="71ED80D6">
      <w:pPr>
        <w:adjustRightInd w:val="0"/>
        <w:snapToGrid w:val="0"/>
        <w:spacing w:line="360" w:lineRule="auto"/>
        <w:ind w:firstLine="477" w:firstLineChars="199"/>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5.1政府采购合同以人民币付款。</w:t>
      </w:r>
    </w:p>
    <w:p w14:paraId="5CEDB388">
      <w:pPr>
        <w:adjustRightInd w:val="0"/>
        <w:snapToGrid w:val="0"/>
        <w:spacing w:line="360" w:lineRule="auto"/>
        <w:ind w:firstLine="477" w:firstLineChars="199"/>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5.2在供方按照政府采购合同的规定履行服务后，需方按照合同约定的方式和条件付款。</w:t>
      </w:r>
    </w:p>
    <w:p w14:paraId="390DDCC2">
      <w:pPr>
        <w:adjustRightInd w:val="0"/>
        <w:snapToGrid w:val="0"/>
        <w:spacing w:line="360" w:lineRule="auto"/>
        <w:ind w:firstLine="480" w:firstLineChars="200"/>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6.服务质量</w:t>
      </w:r>
    </w:p>
    <w:p w14:paraId="5CAC448E">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6.1供方应保证政府采购合同项下所供服务是由供方提供的，并完全符合强制性的国家技术质量规范和政府采购合同规定的质量、性能和技术规范等要求。</w:t>
      </w:r>
    </w:p>
    <w:p w14:paraId="240ECD16">
      <w:pPr>
        <w:autoSpaceDE w:val="0"/>
        <w:autoSpaceDN w:val="0"/>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6.2提供</w:t>
      </w:r>
      <w:r>
        <w:rPr>
          <w:rStyle w:val="41"/>
          <w:rFonts w:hint="eastAsia" w:ascii="仿宋_GB2312" w:hAnsi="仿宋_GB2312" w:eastAsia="仿宋_GB2312" w:cs="仿宋_GB2312"/>
          <w:color w:val="000000"/>
          <w:sz w:val="24"/>
          <w:szCs w:val="24"/>
        </w:rPr>
        <w:t>《关于符合本国产品标准的声明函》或财政部会同有关部门规定的有关证明文件，《关于本国产品比例的声明函》（采购项目或者采购包中含有多种产品的）进行响应的供方，应保证提供的货物符合声明函及证明文件中的内容。</w:t>
      </w:r>
    </w:p>
    <w:p w14:paraId="7CE0FD66">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6.3供方提供的服务质量应满足行业一般标准，符合合同约定。</w:t>
      </w:r>
    </w:p>
    <w:p w14:paraId="5DF7738F">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6.4需方有权对供方的服务质量进行监督，发现服务存在不符合合同标准的情形的，可以要求供方改正服务方式、替换服务人员等补救方式，供方应按需方要求改正，并赔偿需方实际损失。</w:t>
      </w:r>
    </w:p>
    <w:p w14:paraId="1ED2F1A8">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6.5对于委托开发等最终以产品形式交付需方使用的服务，供方需按照招标文件要求对产品提供售后服务及质量保证，供方投标文件承诺的售后服务及质量保证优于招标文件要求的，以投标文件承诺的售后服务及质量保证为准。</w:t>
      </w:r>
    </w:p>
    <w:p w14:paraId="7C42E2A4">
      <w:pPr>
        <w:adjustRightInd w:val="0"/>
        <w:snapToGrid w:val="0"/>
        <w:spacing w:line="360" w:lineRule="auto"/>
        <w:ind w:firstLine="470" w:firstLineChars="196"/>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7.技术服务和保修责任</w:t>
      </w:r>
    </w:p>
    <w:p w14:paraId="5466E080">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7.1本条适用于委托开发等最终以产品形式交付需方使用的服务。</w:t>
      </w:r>
    </w:p>
    <w:p w14:paraId="386AE3ED">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7.2供方对交付的产品的保修期，以招标文件中的规定为准，如果投标文件中的承诺优于招标文件规定，则以投标文件为准。</w:t>
      </w:r>
    </w:p>
    <w:p w14:paraId="183CB95D">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7.3供方应按如下内容提供售后服务：</w:t>
      </w:r>
    </w:p>
    <w:p w14:paraId="2528AC96">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7.3.1产品经过试运行期，所有性能指标达到技术规范书的要求时，可按招标文件、投标文件内容进行初验。在试运行期间，由于产品质量等造成某些指标达不到要求，供方须更换或进行修复，试运行期重新计算。</w:t>
      </w:r>
    </w:p>
    <w:p w14:paraId="33532380">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7.3.2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206F4EFB">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7.3.3保修期间供方要保修除消耗品以外的所有产品。如果系统、设备等发生故障，供方要调查故障原因并修复直至满足最终验收指标和性能的要求，或者修理、更换整个或部分有缺陷的材料。</w:t>
      </w:r>
    </w:p>
    <w:p w14:paraId="0DF18E97">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7.3.4保修期内，供方提供电话、电子邮件、Web、现场服务等方式的技术支持，对用户的现场服务要求，供方必须按投标文件做出的承诺进行响应。</w:t>
      </w:r>
    </w:p>
    <w:p w14:paraId="3B0C7169">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7.3.5保修期内，供方应对出现故障无法修复的产品或无法正常运行的系统，提供替代产品以保证系统的正常工作。</w:t>
      </w:r>
    </w:p>
    <w:p w14:paraId="14096E06">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7.3.6保修期内，供方应投标时的承诺提供相关服务。</w:t>
      </w:r>
    </w:p>
    <w:p w14:paraId="50CEF9DB">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7.3.7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2D977EF6">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7.3.8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29060720">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7.3.9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49D12C52">
      <w:pPr>
        <w:adjustRightInd w:val="0"/>
        <w:snapToGrid w:val="0"/>
        <w:spacing w:line="360" w:lineRule="auto"/>
        <w:ind w:firstLine="477" w:firstLineChars="199"/>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7.3.10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469D9A5C">
      <w:pPr>
        <w:adjustRightInd w:val="0"/>
        <w:snapToGrid w:val="0"/>
        <w:spacing w:line="360" w:lineRule="auto"/>
        <w:ind w:firstLine="477" w:firstLineChars="199"/>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8.检验和验收</w:t>
      </w:r>
    </w:p>
    <w:p w14:paraId="6078E2A7">
      <w:pPr>
        <w:adjustRightInd w:val="0"/>
        <w:snapToGrid w:val="0"/>
        <w:spacing w:line="360" w:lineRule="auto"/>
        <w:ind w:firstLine="477" w:firstLineChars="199"/>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8.1完成服务后，需方或采购代理机构（由具体项目决定）应在政府采购合同规定的时间内组织验收，并在“验收书”上签字。“验收书”将作为申请付款文件的一部分。</w:t>
      </w:r>
    </w:p>
    <w:p w14:paraId="68A6F52C">
      <w:pPr>
        <w:adjustRightInd w:val="0"/>
        <w:snapToGrid w:val="0"/>
        <w:spacing w:line="360" w:lineRule="auto"/>
        <w:ind w:firstLine="477" w:firstLineChars="199"/>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8.2对于委托开发等最终以产品形式交付需方使用的服务，保修期自验收书签署之日起计算。</w:t>
      </w:r>
    </w:p>
    <w:p w14:paraId="061CDFD2">
      <w:pPr>
        <w:tabs>
          <w:tab w:val="left" w:pos="360"/>
        </w:tabs>
        <w:adjustRightInd w:val="0"/>
        <w:snapToGrid w:val="0"/>
        <w:spacing w:line="360" w:lineRule="auto"/>
        <w:ind w:firstLine="523" w:firstLineChars="218"/>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9.违约责任</w:t>
      </w:r>
    </w:p>
    <w:p w14:paraId="7A0D94EF">
      <w:pPr>
        <w:adjustRightInd w:val="0"/>
        <w:snapToGrid w:val="0"/>
        <w:spacing w:line="360" w:lineRule="auto"/>
        <w:ind w:firstLine="523" w:firstLineChars="218"/>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9.1如果供方未按照政府采购合同规定的要求提供服务；或供方未能履行政府采购合同规定的任何</w:t>
      </w:r>
      <w:r>
        <w:rPr>
          <w:rFonts w:hint="eastAsia" w:ascii="仿宋_GB2312" w:hAnsi="仿宋_GB2312" w:eastAsia="仿宋_GB2312" w:cs="仿宋_GB2312"/>
          <w:color w:val="000000"/>
          <w:sz w:val="24"/>
          <w:szCs w:val="24"/>
          <w:lang w:eastAsia="zh-CN"/>
        </w:rPr>
        <w:t>其他</w:t>
      </w:r>
      <w:r>
        <w:rPr>
          <w:rFonts w:hint="eastAsia" w:ascii="仿宋_GB2312" w:hAnsi="仿宋_GB2312" w:eastAsia="仿宋_GB2312" w:cs="仿宋_GB2312"/>
          <w:color w:val="000000"/>
          <w:sz w:val="24"/>
          <w:szCs w:val="24"/>
        </w:rPr>
        <w:t>义务时，需方有权向供方发出违约通知书，供方应按照需方选择的下列一种或多种方式承担赔偿责任：</w:t>
      </w:r>
    </w:p>
    <w:p w14:paraId="3180EF80">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9.1.1在需方同意延长的期限内提供服务并承担由此给需方造成的一切损失；</w:t>
      </w:r>
    </w:p>
    <w:p w14:paraId="382C0909">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9.1.2在需方规定的时间内，用符合政府采购合同规定的服务以达到政府采购合同规定的要求，供方应承担由此发生的一切费用和风险。此时，相关服务的期限也应相应延长；</w:t>
      </w:r>
    </w:p>
    <w:p w14:paraId="2CB402F8">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9.1.3需方有权部分或全部解除政府采购合同并要求供方赔偿由此造成的损失。此时需方可采取必要的补救措施，相关费用由供方承担。</w:t>
      </w:r>
    </w:p>
    <w:p w14:paraId="34D28422">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9.2如果供方在收到需方的违约通知书后10日内未作答复也没有按照需方选择的方式承担违约责任，则需方有权从履约保证金（如有）、尚未支付的政府采购合同价款中扣回索赔金额。如果这些金额不足以补偿，需方有权向供方提出不足部分的赔偿要求。</w:t>
      </w:r>
    </w:p>
    <w:p w14:paraId="6325F2A2">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9.3延期服务的违约责任</w:t>
      </w:r>
    </w:p>
    <w:p w14:paraId="47FCA52B">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9.3.1除本合同条款第9条规定外，如果供方没有按照政府采购合同规定的时间提供服务，需方可要求供方支付违约金。违约金按照每周未提供服务费用的0.5%计收，但违约金的最高限额为未提供服务的合同价格的5%。一周按7天计算，不足7天按一周计算。如果达到最高限额，需方有权解除政府采购合同。</w:t>
      </w:r>
    </w:p>
    <w:p w14:paraId="10756BC0">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val="en-US" w:eastAsia="zh-CN"/>
        </w:rPr>
        <w:t>9</w:t>
      </w:r>
      <w:r>
        <w:rPr>
          <w:rFonts w:hint="eastAsia" w:ascii="仿宋_GB2312" w:hAnsi="仿宋_GB2312" w:eastAsia="仿宋_GB2312" w:cs="仿宋_GB2312"/>
          <w:color w:val="000000"/>
          <w:sz w:val="24"/>
          <w:szCs w:val="24"/>
        </w:rPr>
        <w:t>.4以上各项交付的违约金并不影响违约方履行政府采购合同的各项义务。</w:t>
      </w:r>
    </w:p>
    <w:p w14:paraId="51317F7B">
      <w:pPr>
        <w:adjustRightInd w:val="0"/>
        <w:snapToGrid w:val="0"/>
        <w:spacing w:line="360" w:lineRule="auto"/>
        <w:ind w:left="420"/>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10.不可抗力</w:t>
      </w:r>
    </w:p>
    <w:p w14:paraId="6EF51243">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10.1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24B73867">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10.2本条所述的“不可抗力”系指那些双方无法控制，不可预见的事件，但不包括双方的违约或疏忽。这些事件包括但不限于：战争、严重火灾、洪水、台风、地震。</w:t>
      </w:r>
    </w:p>
    <w:p w14:paraId="05020DA0">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10.3在不可抗力事件发生后，当事方应尽快以书面形式将不可抗力的情况和原因通知对方。双方应尽实际可能继续履行政府采购合同义务，并积极寻求采取合理的方案履行不受不可抗力影响的</w:t>
      </w:r>
      <w:r>
        <w:rPr>
          <w:rFonts w:hint="eastAsia" w:ascii="仿宋_GB2312" w:hAnsi="仿宋_GB2312" w:eastAsia="仿宋_GB2312" w:cs="仿宋_GB2312"/>
          <w:color w:val="000000"/>
          <w:sz w:val="24"/>
          <w:szCs w:val="24"/>
          <w:lang w:eastAsia="zh-CN"/>
        </w:rPr>
        <w:t>其他</w:t>
      </w:r>
      <w:r>
        <w:rPr>
          <w:rFonts w:hint="eastAsia" w:ascii="仿宋_GB2312" w:hAnsi="仿宋_GB2312" w:eastAsia="仿宋_GB2312" w:cs="仿宋_GB2312"/>
          <w:color w:val="000000"/>
          <w:sz w:val="24"/>
          <w:szCs w:val="24"/>
        </w:rPr>
        <w:t>事项。双方应通过友好协商在合理的时间内达成进一步履行合同的协议。</w:t>
      </w:r>
    </w:p>
    <w:p w14:paraId="63FA7028">
      <w:pPr>
        <w:adjustRightInd w:val="0"/>
        <w:snapToGrid w:val="0"/>
        <w:spacing w:line="360" w:lineRule="auto"/>
        <w:ind w:firstLine="470" w:firstLineChars="196"/>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11.争端的解决</w:t>
      </w:r>
    </w:p>
    <w:p w14:paraId="5BB69DB4">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11.1需方和供方应通过友好协商，解决在执行本政府采购合同过程中所发生的或与本政府采购合同有关的一切争端。</w:t>
      </w:r>
    </w:p>
    <w:p w14:paraId="00C24927">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11.2如果协商不成，双方中的任何一方可向需方所在地的人民法院提起诉讼。</w:t>
      </w:r>
    </w:p>
    <w:p w14:paraId="6BA988C5">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11.3因政府采购合同部分履行引发诉讼的，在诉讼期间，除正在进行诉讼的部分外，本政府采购合同的</w:t>
      </w:r>
      <w:r>
        <w:rPr>
          <w:rFonts w:hint="eastAsia" w:ascii="仿宋_GB2312" w:hAnsi="仿宋_GB2312" w:eastAsia="仿宋_GB2312" w:cs="仿宋_GB2312"/>
          <w:color w:val="000000"/>
          <w:sz w:val="24"/>
          <w:szCs w:val="24"/>
          <w:lang w:eastAsia="zh-CN"/>
        </w:rPr>
        <w:t>其他</w:t>
      </w:r>
      <w:r>
        <w:rPr>
          <w:rFonts w:hint="eastAsia" w:ascii="仿宋_GB2312" w:hAnsi="仿宋_GB2312" w:eastAsia="仿宋_GB2312" w:cs="仿宋_GB2312"/>
          <w:color w:val="000000"/>
          <w:sz w:val="24"/>
          <w:szCs w:val="24"/>
        </w:rPr>
        <w:t>部分应继续执行。</w:t>
      </w:r>
    </w:p>
    <w:p w14:paraId="77357B80">
      <w:pPr>
        <w:adjustRightInd w:val="0"/>
        <w:snapToGrid w:val="0"/>
        <w:spacing w:line="360" w:lineRule="auto"/>
        <w:ind w:firstLine="470" w:firstLineChars="196"/>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12.违约终止政府采购合同</w:t>
      </w:r>
    </w:p>
    <w:p w14:paraId="111C9B7D">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12.1在需方因供方违约而按政府采购合同约定采取的任何补救措施不起作用的情况下，需方可在下列情况下向供方发出书面通知，提出终止部分或全部政府采购合同。</w:t>
      </w:r>
    </w:p>
    <w:p w14:paraId="48F0B48E">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12.1.1如果供方未能在政府采购合同规定的限期或需方同意延长的限期内提供部分或全部服务；</w:t>
      </w:r>
    </w:p>
    <w:p w14:paraId="75C1065F">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12.1.2如果供方未能履行政府采购合同规定的</w:t>
      </w:r>
      <w:r>
        <w:rPr>
          <w:rFonts w:hint="eastAsia" w:ascii="仿宋_GB2312" w:hAnsi="仿宋_GB2312" w:eastAsia="仿宋_GB2312" w:cs="仿宋_GB2312"/>
          <w:color w:val="000000"/>
          <w:sz w:val="24"/>
          <w:szCs w:val="24"/>
          <w:lang w:eastAsia="zh-CN"/>
        </w:rPr>
        <w:t>其他</w:t>
      </w:r>
      <w:r>
        <w:rPr>
          <w:rFonts w:hint="eastAsia" w:ascii="仿宋_GB2312" w:hAnsi="仿宋_GB2312" w:eastAsia="仿宋_GB2312" w:cs="仿宋_GB2312"/>
          <w:color w:val="000000"/>
          <w:sz w:val="24"/>
          <w:szCs w:val="24"/>
        </w:rPr>
        <w:t>任何义务。</w:t>
      </w:r>
    </w:p>
    <w:p w14:paraId="15BCD15D">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12.1.3未经需方事先书面同意，供方部分转让和分包或全部转让和分包其应履行的政府采购合同义务。</w:t>
      </w:r>
    </w:p>
    <w:p w14:paraId="3A239CBD">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12.2 如果需方根据上述规定，终止了全部或部分政府采购合同，需方可以依其认为适当的条件和方法购买与未履行服务类似的服务，供方应对购买类似服务所超出的那部分费用负责。供方应继续履行政府采购合同中未终止的部分。</w:t>
      </w:r>
    </w:p>
    <w:p w14:paraId="2B51694F">
      <w:pPr>
        <w:adjustRightInd w:val="0"/>
        <w:snapToGrid w:val="0"/>
        <w:spacing w:line="360" w:lineRule="auto"/>
        <w:ind w:firstLine="470" w:firstLineChars="196"/>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13.政府采购法对政府采购合同变更终止的规定</w:t>
      </w:r>
    </w:p>
    <w:p w14:paraId="018DD894">
      <w:pPr>
        <w:adjustRightInd w:val="0"/>
        <w:snapToGrid w:val="0"/>
        <w:spacing w:line="360" w:lineRule="auto"/>
        <w:ind w:firstLine="470" w:firstLineChars="196"/>
        <w:rPr>
          <w:rFonts w:hint="eastAsia" w:ascii="仿宋_GB2312" w:hAnsi="仿宋_GB2312" w:eastAsia="仿宋_GB2312" w:cs="仿宋_GB2312"/>
          <w:b/>
          <w:color w:val="000000"/>
          <w:sz w:val="24"/>
          <w:szCs w:val="24"/>
        </w:rPr>
      </w:pPr>
      <w:r>
        <w:rPr>
          <w:rFonts w:hint="eastAsia" w:ascii="仿宋_GB2312" w:hAnsi="仿宋_GB2312" w:eastAsia="仿宋_GB2312" w:cs="仿宋_GB2312"/>
          <w:color w:val="000000"/>
          <w:sz w:val="24"/>
          <w:szCs w:val="24"/>
        </w:rPr>
        <w:t>政府采购合同的双方当事人</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指供需双方</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不得擅自变更、中止或者终止政府采购合同。政府采购合同继续履行将损害国家利益和社会公共利益的，双方当事人应当变更、中止或者终止政府采购合同。有过错的一方应当承担赔偿责任，双方都有过错的，各自承担相应的责任。</w:t>
      </w:r>
    </w:p>
    <w:p w14:paraId="3E57634B">
      <w:pPr>
        <w:adjustRightInd w:val="0"/>
        <w:snapToGrid w:val="0"/>
        <w:spacing w:line="360" w:lineRule="auto"/>
        <w:ind w:firstLine="470" w:firstLineChars="196"/>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14.政府采购合同转让和分包</w:t>
      </w:r>
    </w:p>
    <w:p w14:paraId="25739BA7">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除招标文件规定</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并经需方事先书面同意外，供方不得部分转让和分包或全部转让和分包其应履行的政府采购合同义务。</w:t>
      </w:r>
    </w:p>
    <w:p w14:paraId="6CB2DF5E">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b/>
          <w:color w:val="000000"/>
          <w:sz w:val="24"/>
          <w:szCs w:val="24"/>
        </w:rPr>
        <w:t>15.适用法律：</w:t>
      </w:r>
      <w:r>
        <w:rPr>
          <w:rFonts w:hint="eastAsia" w:ascii="仿宋_GB2312" w:hAnsi="仿宋_GB2312" w:eastAsia="仿宋_GB2312" w:cs="仿宋_GB2312"/>
          <w:color w:val="000000"/>
          <w:sz w:val="24"/>
          <w:szCs w:val="24"/>
        </w:rPr>
        <w:t>本政府采购合同按照</w:t>
      </w:r>
      <w:r>
        <w:rPr>
          <w:rFonts w:hint="eastAsia" w:ascii="仿宋_GB2312" w:hAnsi="仿宋_GB2312" w:eastAsia="仿宋_GB2312" w:cs="仿宋_GB2312"/>
          <w:color w:val="000000"/>
          <w:sz w:val="24"/>
          <w:szCs w:val="24"/>
          <w:lang w:eastAsia="zh-CN"/>
        </w:rPr>
        <w:t>中华人民共和国</w:t>
      </w:r>
      <w:r>
        <w:rPr>
          <w:rFonts w:hint="eastAsia" w:ascii="仿宋_GB2312" w:hAnsi="仿宋_GB2312" w:eastAsia="仿宋_GB2312" w:cs="仿宋_GB2312"/>
          <w:color w:val="000000"/>
          <w:sz w:val="24"/>
          <w:szCs w:val="24"/>
        </w:rPr>
        <w:t>现行法律进行解释。</w:t>
      </w:r>
    </w:p>
    <w:p w14:paraId="3BD3C63C">
      <w:pPr>
        <w:adjustRightInd w:val="0"/>
        <w:snapToGrid w:val="0"/>
        <w:spacing w:line="360" w:lineRule="auto"/>
        <w:ind w:firstLine="470" w:firstLineChars="196"/>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16.政府采购合同生效</w:t>
      </w:r>
    </w:p>
    <w:p w14:paraId="53A07FEF">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16.1本政府采购合同在供需双方法定代表人或其授权代理人签字和加盖公章后生效。</w:t>
      </w:r>
    </w:p>
    <w:p w14:paraId="705503DF">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16.2本政府采购合同一式五份，需方执二份，供方、采购代理机构、财政部门各执一份。 </w:t>
      </w:r>
    </w:p>
    <w:p w14:paraId="778EAF4D">
      <w:pPr>
        <w:adjustRightInd w:val="0"/>
        <w:snapToGrid w:val="0"/>
        <w:spacing w:line="360" w:lineRule="auto"/>
        <w:ind w:firstLine="470" w:firstLineChars="196"/>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17.政府采购合同附件</w:t>
      </w:r>
    </w:p>
    <w:p w14:paraId="499AF0DE">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下列文件构成本政府采购合同不可分割的组成部分，与本政府采购合同具有同等法律效力：</w:t>
      </w:r>
    </w:p>
    <w:p w14:paraId="3F2ABBF3">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17.1招标文件；</w:t>
      </w:r>
    </w:p>
    <w:p w14:paraId="28B98F67">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17.2招标文件的更正公告、变更公告；</w:t>
      </w:r>
    </w:p>
    <w:p w14:paraId="49444A01">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17.3中标供应商提交的投标文件；        </w:t>
      </w:r>
    </w:p>
    <w:p w14:paraId="122AF742">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17.4政府采购合同条款；</w:t>
      </w:r>
    </w:p>
    <w:p w14:paraId="0EC10C7E">
      <w:pPr>
        <w:adjustRightInd w:val="0"/>
        <w:snapToGrid w:val="0"/>
        <w:spacing w:line="360" w:lineRule="auto"/>
        <w:ind w:firstLine="470" w:firstLineChars="196"/>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17.5中标通知书；</w:t>
      </w:r>
    </w:p>
    <w:p w14:paraId="421EA04F">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17.6政府采购合同的</w:t>
      </w:r>
      <w:r>
        <w:rPr>
          <w:rFonts w:hint="eastAsia" w:ascii="仿宋_GB2312" w:hAnsi="仿宋_GB2312" w:eastAsia="仿宋_GB2312" w:cs="仿宋_GB2312"/>
          <w:color w:val="000000"/>
          <w:sz w:val="24"/>
          <w:szCs w:val="24"/>
          <w:lang w:eastAsia="zh-CN"/>
        </w:rPr>
        <w:t>其他</w:t>
      </w:r>
      <w:r>
        <w:rPr>
          <w:rFonts w:hint="eastAsia" w:ascii="仿宋_GB2312" w:hAnsi="仿宋_GB2312" w:eastAsia="仿宋_GB2312" w:cs="仿宋_GB2312"/>
          <w:color w:val="000000"/>
          <w:sz w:val="24"/>
          <w:szCs w:val="24"/>
        </w:rPr>
        <w:t>附件。</w:t>
      </w:r>
    </w:p>
    <w:p w14:paraId="2713A6E9">
      <w:pPr>
        <w:pStyle w:val="3"/>
        <w:adjustRightInd w:val="0"/>
        <w:snapToGrid w:val="0"/>
        <w:spacing w:line="240" w:lineRule="auto"/>
        <w:jc w:val="left"/>
        <w:rPr>
          <w:rFonts w:hint="eastAsia" w:ascii="Times New Roman" w:hAnsi="Times New Roman" w:eastAsia="仿宋" w:cs="仿宋"/>
          <w:color w:val="000000"/>
          <w:sz w:val="21"/>
          <w:szCs w:val="21"/>
        </w:rPr>
      </w:pPr>
    </w:p>
    <w:p w14:paraId="3A4650E1">
      <w:pPr>
        <w:spacing w:before="319" w:beforeLines="100" w:after="319" w:afterLines="100" w:line="360" w:lineRule="auto"/>
        <w:jc w:val="center"/>
        <w:rPr>
          <w:rFonts w:hint="eastAsia" w:ascii="黑体" w:hAnsi="黑体" w:eastAsia="黑体" w:cs="黑体"/>
          <w:b w:val="0"/>
          <w:bCs/>
          <w:color w:val="000000"/>
          <w:sz w:val="32"/>
          <w:szCs w:val="32"/>
        </w:rPr>
      </w:pPr>
      <w:r>
        <w:rPr>
          <w:rFonts w:hint="eastAsia" w:ascii="黑体" w:hAnsi="黑体" w:eastAsia="黑体" w:cs="黑体"/>
          <w:b w:val="0"/>
          <w:bCs/>
          <w:color w:val="000000"/>
          <w:sz w:val="32"/>
          <w:szCs w:val="32"/>
        </w:rPr>
        <w:t>政府采购合同格式</w:t>
      </w:r>
    </w:p>
    <w:p w14:paraId="2B5367BB">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政府采购合同编号：</w:t>
      </w:r>
    </w:p>
    <w:p w14:paraId="2E519AA9">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签订地点：</w:t>
      </w:r>
    </w:p>
    <w:p w14:paraId="0F9A604D">
      <w:pPr>
        <w:adjustRightInd w:val="0"/>
        <w:snapToGrid w:val="0"/>
        <w:spacing w:line="360" w:lineRule="auto"/>
        <w:ind w:firstLine="64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u w:val="single"/>
          <w:lang w:eastAsia="zh-CN"/>
        </w:rPr>
        <w:t>（</w:t>
      </w:r>
      <w:r>
        <w:rPr>
          <w:rFonts w:hint="eastAsia" w:ascii="仿宋_GB2312" w:hAnsi="仿宋_GB2312" w:eastAsia="仿宋_GB2312" w:cs="仿宋_GB2312"/>
          <w:color w:val="000000"/>
          <w:sz w:val="24"/>
          <w:szCs w:val="24"/>
          <w:u w:val="single"/>
        </w:rPr>
        <w:t xml:space="preserve">需方名称）     </w:t>
      </w:r>
      <w:r>
        <w:rPr>
          <w:rFonts w:hint="eastAsia" w:ascii="仿宋_GB2312" w:hAnsi="仿宋_GB2312" w:eastAsia="仿宋_GB2312" w:cs="仿宋_GB2312"/>
          <w:color w:val="000000"/>
          <w:sz w:val="24"/>
          <w:szCs w:val="24"/>
        </w:rPr>
        <w:t>（以下简称需方）和</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u w:val="single"/>
          <w:lang w:eastAsia="zh-CN"/>
        </w:rPr>
        <w:t>（</w:t>
      </w:r>
      <w:r>
        <w:rPr>
          <w:rFonts w:hint="eastAsia" w:ascii="仿宋_GB2312" w:hAnsi="仿宋_GB2312" w:eastAsia="仿宋_GB2312" w:cs="仿宋_GB2312"/>
          <w:color w:val="000000"/>
          <w:sz w:val="24"/>
          <w:szCs w:val="24"/>
          <w:u w:val="single"/>
        </w:rPr>
        <w:t>供方名称</w:t>
      </w:r>
      <w:r>
        <w:rPr>
          <w:rFonts w:hint="eastAsia" w:ascii="仿宋_GB2312" w:hAnsi="仿宋_GB2312" w:eastAsia="仿宋_GB2312" w:cs="仿宋_GB2312"/>
          <w:color w:val="000000"/>
          <w:sz w:val="24"/>
          <w:szCs w:val="24"/>
          <w:u w:val="single"/>
          <w:lang w:eastAsia="zh-CN"/>
        </w:rPr>
        <w:t>）</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（以下简称供方）根据《中华人民共和国民法典》和有关法律法规，遵循平等、自愿、公平和诚实信用原则，同意按照下面的条款和条件订立本政府采购合同，共同信守。</w:t>
      </w:r>
    </w:p>
    <w:p w14:paraId="6CB48600">
      <w:pPr>
        <w:adjustRightInd w:val="0"/>
        <w:snapToGrid w:val="0"/>
        <w:spacing w:line="360" w:lineRule="auto"/>
        <w:jc w:val="left"/>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　　一、政府采购合同文件</w:t>
      </w:r>
    </w:p>
    <w:p w14:paraId="4521F7BC">
      <w:pPr>
        <w:adjustRightInd w:val="0"/>
        <w:snapToGrid w:val="0"/>
        <w:spacing w:line="360" w:lineRule="auto"/>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本政府采购合同所附下列文件是构成本政府采购合同不可分割的部分：</w:t>
      </w:r>
    </w:p>
    <w:p w14:paraId="131658B9">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1.招标文件（招标文件编号</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w:t>
      </w:r>
    </w:p>
    <w:p w14:paraId="7067E37B">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2.招标文件的更正公告、变更公告；</w:t>
      </w:r>
    </w:p>
    <w:p w14:paraId="4E81DDD1">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3.中标供应商提交的投标文件；</w:t>
      </w:r>
    </w:p>
    <w:p w14:paraId="0847C431">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4.政府采购合同条款；</w:t>
      </w:r>
    </w:p>
    <w:p w14:paraId="7D5BE3FE">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5.中标通知书；</w:t>
      </w:r>
    </w:p>
    <w:p w14:paraId="68728E01">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6.政府采购合同的</w:t>
      </w:r>
      <w:r>
        <w:rPr>
          <w:rFonts w:hint="eastAsia" w:ascii="仿宋_GB2312" w:hAnsi="仿宋_GB2312" w:eastAsia="仿宋_GB2312" w:cs="仿宋_GB2312"/>
          <w:color w:val="000000"/>
          <w:sz w:val="24"/>
          <w:szCs w:val="24"/>
          <w:lang w:eastAsia="zh-CN"/>
        </w:rPr>
        <w:t>其他</w:t>
      </w:r>
      <w:r>
        <w:rPr>
          <w:rFonts w:hint="eastAsia" w:ascii="仿宋_GB2312" w:hAnsi="仿宋_GB2312" w:eastAsia="仿宋_GB2312" w:cs="仿宋_GB2312"/>
          <w:color w:val="000000"/>
          <w:sz w:val="24"/>
          <w:szCs w:val="24"/>
        </w:rPr>
        <w:t>附件。</w:t>
      </w:r>
    </w:p>
    <w:p w14:paraId="6A2A00B9">
      <w:pPr>
        <w:adjustRightInd w:val="0"/>
        <w:snapToGrid w:val="0"/>
        <w:spacing w:line="360" w:lineRule="auto"/>
        <w:jc w:val="left"/>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　　二、政府采购合同范围和条件</w:t>
      </w:r>
    </w:p>
    <w:p w14:paraId="4AB20441">
      <w:pPr>
        <w:adjustRightInd w:val="0"/>
        <w:snapToGrid w:val="0"/>
        <w:spacing w:line="360" w:lineRule="auto"/>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本政府采购合同的范围和条件与上述政府采购合同文件的规定相一致。</w:t>
      </w:r>
    </w:p>
    <w:p w14:paraId="1DCD925A">
      <w:pPr>
        <w:adjustRightInd w:val="0"/>
        <w:snapToGrid w:val="0"/>
        <w:spacing w:line="360" w:lineRule="auto"/>
        <w:jc w:val="left"/>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　　三、政府采购合同标的</w:t>
      </w:r>
    </w:p>
    <w:p w14:paraId="381303AC">
      <w:pPr>
        <w:adjustRightInd w:val="0"/>
        <w:snapToGrid w:val="0"/>
        <w:spacing w:line="360" w:lineRule="auto"/>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本政府采购合同的标的为招标文件中所列相关服务</w:t>
      </w:r>
      <w:r>
        <w:rPr>
          <w:rFonts w:hint="eastAsia" w:ascii="仿宋_GB2312" w:hAnsi="仿宋_GB2312" w:eastAsia="仿宋_GB2312" w:cs="仿宋_GB2312"/>
          <w:color w:val="000000"/>
          <w:sz w:val="24"/>
          <w:szCs w:val="24"/>
          <w:lang w:eastAsia="zh-CN"/>
        </w:rPr>
        <w:t>。</w:t>
      </w:r>
    </w:p>
    <w:p w14:paraId="28ABF31B">
      <w:pPr>
        <w:adjustRightInd w:val="0"/>
        <w:snapToGrid w:val="0"/>
        <w:spacing w:line="360" w:lineRule="auto"/>
        <w:jc w:val="left"/>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　　四、政府采购合同金额</w:t>
      </w:r>
    </w:p>
    <w:p w14:paraId="0A4BDF78">
      <w:pPr>
        <w:adjustRightInd w:val="0"/>
        <w:snapToGrid w:val="0"/>
        <w:spacing w:line="360" w:lineRule="auto"/>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根据上述政府采购合同文件要求，政府采购合同的总金额为人民币</w:t>
      </w:r>
      <w:r>
        <w:rPr>
          <w:rFonts w:hint="eastAsia" w:ascii="仿宋_GB2312" w:hAnsi="仿宋_GB2312" w:eastAsia="仿宋_GB2312" w:cs="仿宋_GB2312"/>
          <w:color w:val="000000"/>
          <w:sz w:val="24"/>
          <w:szCs w:val="24"/>
          <w:u w:val="single"/>
        </w:rPr>
        <w:t xml:space="preserve">  （大写）                </w:t>
      </w:r>
      <w:r>
        <w:rPr>
          <w:rFonts w:hint="eastAsia" w:ascii="仿宋_GB2312" w:hAnsi="仿宋_GB2312" w:eastAsia="仿宋_GB2312" w:cs="仿宋_GB2312"/>
          <w:color w:val="000000"/>
          <w:sz w:val="24"/>
          <w:szCs w:val="24"/>
        </w:rPr>
        <w:t xml:space="preserve"> 元。</w:t>
      </w:r>
    </w:p>
    <w:p w14:paraId="1EFB5A72">
      <w:pPr>
        <w:adjustRightInd w:val="0"/>
        <w:snapToGrid w:val="0"/>
        <w:spacing w:line="360" w:lineRule="auto"/>
        <w:jc w:val="left"/>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　  五、付款方式及条件</w:t>
      </w:r>
    </w:p>
    <w:p w14:paraId="6928B767">
      <w:pPr>
        <w:adjustRightInd w:val="0"/>
        <w:snapToGrid w:val="0"/>
        <w:spacing w:line="360" w:lineRule="auto"/>
        <w:jc w:val="left"/>
        <w:rPr>
          <w:rFonts w:hint="eastAsia" w:ascii="仿宋_GB2312" w:hAnsi="仿宋_GB2312" w:eastAsia="仿宋_GB2312" w:cs="仿宋_GB2312"/>
          <w:b/>
          <w:color w:val="000000"/>
          <w:sz w:val="24"/>
          <w:szCs w:val="24"/>
        </w:rPr>
      </w:pPr>
    </w:p>
    <w:p w14:paraId="4DDF65A5">
      <w:pPr>
        <w:adjustRightInd w:val="0"/>
        <w:snapToGrid w:val="0"/>
        <w:spacing w:line="360" w:lineRule="auto"/>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b/>
          <w:color w:val="000000"/>
          <w:sz w:val="24"/>
          <w:szCs w:val="24"/>
        </w:rPr>
        <w:t>　　六、服务时间和服务地点</w:t>
      </w:r>
      <w:r>
        <w:rPr>
          <w:rFonts w:hint="eastAsia" w:ascii="仿宋_GB2312" w:hAnsi="仿宋_GB2312" w:eastAsia="仿宋_GB2312" w:cs="仿宋_GB2312"/>
          <w:color w:val="000000"/>
          <w:sz w:val="24"/>
          <w:szCs w:val="24"/>
        </w:rPr>
        <w:t xml:space="preserve">   </w:t>
      </w:r>
    </w:p>
    <w:p w14:paraId="5AF69F1F">
      <w:pPr>
        <w:adjustRightInd w:val="0"/>
        <w:snapToGrid w:val="0"/>
        <w:spacing w:line="360" w:lineRule="auto"/>
        <w:jc w:val="left"/>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 xml:space="preserve">    1.服务时间：</w:t>
      </w:r>
      <w:r>
        <w:rPr>
          <w:rFonts w:hint="eastAsia" w:ascii="仿宋_GB2312" w:hAnsi="仿宋_GB2312" w:eastAsia="仿宋_GB2312" w:cs="仿宋_GB2312"/>
          <w:color w:val="000000"/>
          <w:sz w:val="24"/>
          <w:szCs w:val="24"/>
          <w:u w:val="single"/>
        </w:rPr>
        <w:t xml:space="preserve">        </w:t>
      </w:r>
    </w:p>
    <w:p w14:paraId="56DD8DB7">
      <w:pPr>
        <w:adjustRightInd w:val="0"/>
        <w:snapToGrid w:val="0"/>
        <w:spacing w:line="360" w:lineRule="auto"/>
        <w:jc w:val="left"/>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 xml:space="preserve">    2.服务地点：</w:t>
      </w:r>
      <w:r>
        <w:rPr>
          <w:rFonts w:hint="eastAsia" w:ascii="仿宋_GB2312" w:hAnsi="仿宋_GB2312" w:eastAsia="仿宋_GB2312" w:cs="仿宋_GB2312"/>
          <w:color w:val="000000"/>
          <w:sz w:val="24"/>
          <w:szCs w:val="24"/>
          <w:u w:val="single"/>
        </w:rPr>
        <w:t xml:space="preserve">        </w:t>
      </w:r>
    </w:p>
    <w:p w14:paraId="74DDB9D7">
      <w:pPr>
        <w:adjustRightInd w:val="0"/>
        <w:snapToGrid w:val="0"/>
        <w:spacing w:line="360" w:lineRule="auto"/>
        <w:jc w:val="left"/>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　　七、验收要求</w:t>
      </w:r>
    </w:p>
    <w:p w14:paraId="6202D361">
      <w:pPr>
        <w:adjustRightInd w:val="0"/>
        <w:snapToGrid w:val="0"/>
        <w:spacing w:line="360" w:lineRule="auto"/>
        <w:jc w:val="left"/>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b/>
          <w:color w:val="000000"/>
          <w:sz w:val="24"/>
          <w:szCs w:val="24"/>
        </w:rPr>
        <w:t xml:space="preserve">    </w:t>
      </w:r>
      <w:r>
        <w:rPr>
          <w:rFonts w:hint="eastAsia" w:ascii="仿宋_GB2312" w:hAnsi="仿宋_GB2312" w:eastAsia="仿宋_GB2312" w:cs="仿宋_GB2312"/>
          <w:color w:val="000000"/>
          <w:sz w:val="24"/>
          <w:szCs w:val="24"/>
        </w:rPr>
        <w:t>供方完全履行合同义务后，需方或需方的最终用户按照上述政府采购合同文件列明的标准进行验收，验收不合格的，供方需按照第八条的约定承担相应违约责任。</w:t>
      </w:r>
    </w:p>
    <w:p w14:paraId="59A0907A">
      <w:pPr>
        <w:adjustRightInd w:val="0"/>
        <w:snapToGrid w:val="0"/>
        <w:spacing w:line="360" w:lineRule="auto"/>
        <w:jc w:val="left"/>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 xml:space="preserve">    八、违约责任</w:t>
      </w:r>
    </w:p>
    <w:p w14:paraId="5E5FD2F0">
      <w:pPr>
        <w:adjustRightInd w:val="0"/>
        <w:snapToGrid w:val="0"/>
        <w:spacing w:line="360" w:lineRule="auto"/>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1.供方逾期提供服务的，每逾期一天向需方支付合同金额</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%的违约金，逾期</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日的，需方有权单方面解除本协议。</w:t>
      </w:r>
    </w:p>
    <w:p w14:paraId="32263CF1">
      <w:pPr>
        <w:adjustRightInd w:val="0"/>
        <w:snapToGrid w:val="0"/>
        <w:spacing w:line="360" w:lineRule="auto"/>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2.供方提供的服务不符合约定的，需方有权向供方书面提出整改意见，供方需无条件整改至符合约定，自需方向供方提出书面意见之日起</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日内，供方仍未整改或整改后服务仍不符合约定的，需方有权单方面解除本协议。</w:t>
      </w:r>
    </w:p>
    <w:p w14:paraId="27CCFEDD">
      <w:pPr>
        <w:adjustRightInd w:val="0"/>
        <w:snapToGrid w:val="0"/>
        <w:spacing w:line="360" w:lineRule="auto"/>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3.需方逾期付款的，每逾期一天向供方支付逾期金额</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%的违约金，逾期</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日的，供方有权单方面解除本协议。</w:t>
      </w:r>
    </w:p>
    <w:p w14:paraId="6BB092E8">
      <w:pPr>
        <w:adjustRightInd w:val="0"/>
        <w:snapToGrid w:val="0"/>
        <w:spacing w:line="360" w:lineRule="auto"/>
        <w:jc w:val="left"/>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 xml:space="preserve">    九、争议解决</w:t>
      </w:r>
    </w:p>
    <w:p w14:paraId="7B5D3873">
      <w:pPr>
        <w:adjustRightInd w:val="0"/>
        <w:snapToGrid w:val="0"/>
        <w:spacing w:line="360" w:lineRule="auto"/>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双方因履行本协议而产生的争议，应友好协商解决，协商不成的，任何一方可向需方所在地的人民法院提起诉讼。</w:t>
      </w:r>
    </w:p>
    <w:p w14:paraId="2C47E391">
      <w:pPr>
        <w:adjustRightInd w:val="0"/>
        <w:snapToGrid w:val="0"/>
        <w:spacing w:line="360" w:lineRule="auto"/>
        <w:jc w:val="left"/>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 xml:space="preserve">    十、合同生效</w:t>
      </w:r>
    </w:p>
    <w:p w14:paraId="5795E227">
      <w:pPr>
        <w:adjustRightInd w:val="0"/>
        <w:snapToGrid w:val="0"/>
        <w:spacing w:line="360" w:lineRule="auto"/>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本政府采购合同经双方授权代表签字盖章后生效。</w:t>
      </w:r>
    </w:p>
    <w:p w14:paraId="45FFE454">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需方（公章）</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 xml:space="preserve">                       供方</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公章</w:t>
      </w:r>
      <w:r>
        <w:rPr>
          <w:rFonts w:hint="eastAsia" w:ascii="仿宋_GB2312" w:hAnsi="仿宋_GB2312" w:eastAsia="仿宋_GB2312" w:cs="仿宋_GB2312"/>
          <w:color w:val="000000"/>
          <w:sz w:val="24"/>
          <w:szCs w:val="24"/>
          <w:lang w:eastAsia="zh-CN"/>
        </w:rPr>
        <w:t>）：</w:t>
      </w:r>
    </w:p>
    <w:p w14:paraId="668A7D1B">
      <w:pPr>
        <w:adjustRightInd w:val="0"/>
        <w:snapToGrid w:val="0"/>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法定代表人或授权代表人</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签字</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 xml:space="preserve">    法定代表人或授权代表人</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rPr>
        <w:t>签字</w:t>
      </w:r>
      <w:r>
        <w:rPr>
          <w:rFonts w:hint="eastAsia" w:ascii="仿宋_GB2312" w:hAnsi="仿宋_GB2312" w:eastAsia="仿宋_GB2312" w:cs="仿宋_GB2312"/>
          <w:color w:val="000000"/>
          <w:sz w:val="24"/>
          <w:szCs w:val="24"/>
          <w:lang w:eastAsia="zh-CN"/>
        </w:rPr>
        <w:t>）：</w:t>
      </w:r>
    </w:p>
    <w:p w14:paraId="5A3E345A">
      <w:pPr>
        <w:adjustRightInd w:val="0"/>
        <w:snapToGrid w:val="0"/>
        <w:spacing w:line="360" w:lineRule="auto"/>
        <w:ind w:firstLine="480" w:firstLineChars="200"/>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地址：</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地址：</w:t>
      </w:r>
      <w:r>
        <w:rPr>
          <w:rFonts w:hint="eastAsia" w:ascii="仿宋_GB2312" w:hAnsi="仿宋_GB2312" w:eastAsia="仿宋_GB2312" w:cs="仿宋_GB2312"/>
          <w:color w:val="000000"/>
          <w:sz w:val="24"/>
          <w:szCs w:val="24"/>
          <w:u w:val="single"/>
        </w:rPr>
        <w:t xml:space="preserve">                          </w:t>
      </w:r>
    </w:p>
    <w:p w14:paraId="64EE89C9">
      <w:pPr>
        <w:adjustRightInd w:val="0"/>
        <w:snapToGrid w:val="0"/>
        <w:spacing w:line="360" w:lineRule="auto"/>
        <w:ind w:firstLine="480" w:firstLineChars="20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联系人：</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联系人：</w:t>
      </w:r>
      <w:r>
        <w:rPr>
          <w:rFonts w:hint="eastAsia" w:ascii="仿宋_GB2312" w:hAnsi="仿宋_GB2312" w:eastAsia="仿宋_GB2312" w:cs="仿宋_GB2312"/>
          <w:color w:val="000000"/>
          <w:sz w:val="24"/>
          <w:szCs w:val="24"/>
          <w:u w:val="single"/>
        </w:rPr>
        <w:t xml:space="preserve">                        </w:t>
      </w:r>
    </w:p>
    <w:p w14:paraId="4308EB86">
      <w:pPr>
        <w:adjustRightInd w:val="0"/>
        <w:snapToGrid w:val="0"/>
        <w:spacing w:line="360" w:lineRule="auto"/>
        <w:ind w:firstLine="480" w:firstLineChars="200"/>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电话：</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电话：</w:t>
      </w:r>
      <w:r>
        <w:rPr>
          <w:rFonts w:hint="eastAsia" w:ascii="仿宋_GB2312" w:hAnsi="仿宋_GB2312" w:eastAsia="仿宋_GB2312" w:cs="仿宋_GB2312"/>
          <w:color w:val="000000"/>
          <w:sz w:val="24"/>
          <w:szCs w:val="24"/>
          <w:u w:val="single"/>
        </w:rPr>
        <w:t xml:space="preserve">                          </w:t>
      </w:r>
    </w:p>
    <w:p w14:paraId="1F8A8F4E">
      <w:pPr>
        <w:adjustRightInd w:val="0"/>
        <w:snapToGrid w:val="0"/>
        <w:spacing w:line="360" w:lineRule="auto"/>
        <w:ind w:firstLine="480" w:firstLineChars="200"/>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传真：</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传真：</w:t>
      </w:r>
      <w:r>
        <w:rPr>
          <w:rFonts w:hint="eastAsia" w:ascii="仿宋_GB2312" w:hAnsi="仿宋_GB2312" w:eastAsia="仿宋_GB2312" w:cs="仿宋_GB2312"/>
          <w:color w:val="000000"/>
          <w:sz w:val="24"/>
          <w:szCs w:val="24"/>
          <w:u w:val="single"/>
        </w:rPr>
        <w:t xml:space="preserve">                          </w:t>
      </w:r>
    </w:p>
    <w:p w14:paraId="2FDF780A">
      <w:pPr>
        <w:adjustRightInd w:val="0"/>
        <w:snapToGrid w:val="0"/>
        <w:spacing w:line="360" w:lineRule="auto"/>
        <w:ind w:firstLine="480" w:firstLineChars="200"/>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邮编：</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      邮编：</w:t>
      </w:r>
      <w:r>
        <w:rPr>
          <w:rFonts w:hint="eastAsia" w:ascii="仿宋_GB2312" w:hAnsi="仿宋_GB2312" w:eastAsia="仿宋_GB2312" w:cs="仿宋_GB2312"/>
          <w:color w:val="000000"/>
          <w:sz w:val="24"/>
          <w:szCs w:val="24"/>
          <w:u w:val="single"/>
        </w:rPr>
        <w:t xml:space="preserve">                          </w:t>
      </w:r>
    </w:p>
    <w:p w14:paraId="6913896E">
      <w:pPr>
        <w:adjustRightInd w:val="0"/>
        <w:snapToGrid w:val="0"/>
        <w:spacing w:line="360" w:lineRule="auto"/>
        <w:ind w:firstLine="480" w:firstLineChars="200"/>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日期：</w:t>
      </w:r>
      <w:r>
        <w:rPr>
          <w:rFonts w:hint="eastAsia" w:ascii="仿宋_GB2312" w:hAnsi="仿宋_GB2312" w:eastAsia="仿宋_GB2312" w:cs="仿宋_GB2312"/>
          <w:color w:val="000000"/>
          <w:sz w:val="24"/>
          <w:szCs w:val="24"/>
          <w:u w:val="single"/>
        </w:rPr>
        <w:t xml:space="preserve">      年      月      日</w:t>
      </w:r>
      <w:r>
        <w:rPr>
          <w:rFonts w:hint="eastAsia" w:ascii="仿宋_GB2312" w:hAnsi="仿宋_GB2312" w:eastAsia="仿宋_GB2312" w:cs="仿宋_GB2312"/>
          <w:color w:val="000000"/>
          <w:sz w:val="24"/>
          <w:szCs w:val="24"/>
        </w:rPr>
        <w:t xml:space="preserve">      日期：</w:t>
      </w:r>
      <w:r>
        <w:rPr>
          <w:rFonts w:hint="eastAsia" w:ascii="仿宋_GB2312" w:hAnsi="仿宋_GB2312" w:eastAsia="仿宋_GB2312" w:cs="仿宋_GB2312"/>
          <w:color w:val="000000"/>
          <w:sz w:val="24"/>
          <w:szCs w:val="24"/>
          <w:u w:val="single"/>
        </w:rPr>
        <w:t xml:space="preserve">       年      月     日</w:t>
      </w:r>
    </w:p>
    <w:p w14:paraId="09AF8375">
      <w:pPr>
        <w:adjustRightInd w:val="0"/>
        <w:snapToGrid w:val="0"/>
        <w:spacing w:line="360" w:lineRule="auto"/>
        <w:rPr>
          <w:rFonts w:hint="eastAsia" w:ascii="仿宋_GB2312" w:hAnsi="仿宋_GB2312" w:eastAsia="仿宋_GB2312" w:cs="仿宋_GB2312"/>
          <w:color w:val="000000"/>
          <w:sz w:val="24"/>
          <w:szCs w:val="24"/>
        </w:rPr>
      </w:pPr>
    </w:p>
    <w:p w14:paraId="415B35A2">
      <w:pPr>
        <w:adjustRightInd w:val="0"/>
        <w:snapToGrid w:val="0"/>
        <w:spacing w:line="360" w:lineRule="auto"/>
        <w:rPr>
          <w:rFonts w:hint="eastAsia" w:ascii="Times New Roman" w:hAnsi="Times New Roman" w:eastAsia="仿宋" w:cs="仿宋"/>
          <w:color w:val="000000"/>
          <w:szCs w:val="21"/>
          <w:u w:val="single"/>
        </w:rPr>
      </w:pPr>
    </w:p>
    <w:p w14:paraId="32816C72">
      <w:pPr>
        <w:wordWrap w:val="0"/>
        <w:adjustRightInd w:val="0"/>
        <w:snapToGrid w:val="0"/>
        <w:spacing w:line="360" w:lineRule="auto"/>
        <w:jc w:val="right"/>
        <w:rPr>
          <w:rFonts w:hint="eastAsia" w:ascii="Times New Roman" w:hAnsi="Times New Roman" w:eastAsia="仿宋" w:cs="仿宋"/>
          <w:color w:val="000000"/>
          <w:szCs w:val="21"/>
        </w:rPr>
      </w:pPr>
    </w:p>
    <w:p w14:paraId="6F5E98C8">
      <w:pPr>
        <w:wordWrap w:val="0"/>
        <w:adjustRightInd w:val="0"/>
        <w:snapToGrid w:val="0"/>
        <w:spacing w:line="360" w:lineRule="auto"/>
        <w:jc w:val="right"/>
        <w:rPr>
          <w:rFonts w:hint="eastAsia" w:ascii="Times New Roman" w:hAnsi="Times New Roman" w:eastAsia="仿宋" w:cs="仿宋"/>
          <w:color w:val="000000"/>
          <w:szCs w:val="21"/>
        </w:rPr>
      </w:pPr>
    </w:p>
    <w:sectPr>
      <w:footerReference r:id="rId6" w:type="default"/>
      <w:pgSz w:w="11906" w:h="16838"/>
      <w:pgMar w:top="1440" w:right="1803" w:bottom="1276"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KSOFE44F9426">
    <w:panose1 w:val="02010609060101010101"/>
    <w:charset w:val="86"/>
    <w:family w:val="auto"/>
    <w:pitch w:val="default"/>
    <w:sig w:usb0="00000001" w:usb1="00000000" w:usb2="00000000" w:usb3="00000000" w:csb0="00040001" w:csb1="00000000"/>
  </w:font>
  <w:font w:name="KSOFE4507CE4">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ingsoft UE">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 w:name="KSOFE4500885">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71A14">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083923">
    <w:pPr>
      <w:pStyle w:val="11"/>
      <w:jc w:val="center"/>
    </w:pPr>
    <w:r>
      <w:fldChar w:fldCharType="begin"/>
    </w:r>
    <w:r>
      <w:instrText xml:space="preserve">PAGE   \* MERGEFORMAT</w:instrText>
    </w:r>
    <w:r>
      <w:fldChar w:fldCharType="separate"/>
    </w:r>
    <w:r>
      <w:rPr>
        <w:lang w:val="zh-CN"/>
      </w:rPr>
      <w:t>2</w:t>
    </w:r>
    <w:r>
      <w:fldChar w:fldCharType="end"/>
    </w:r>
  </w:p>
  <w:p w14:paraId="3BD43578">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1DA61">
    <w:pPr>
      <w:pStyle w:val="11"/>
      <w:framePr w:wrap="around" w:vAnchor="text" w:hAnchor="margin" w:xAlign="center" w:y="1"/>
      <w:ind w:firstLine="360"/>
      <w:rPr>
        <w:rStyle w:val="22"/>
      </w:rPr>
    </w:pPr>
    <w:r>
      <w:fldChar w:fldCharType="begin"/>
    </w:r>
    <w:r>
      <w:rPr>
        <w:rStyle w:val="22"/>
      </w:rPr>
      <w:instrText xml:space="preserve"> PAGE </w:instrText>
    </w:r>
    <w:r>
      <w:fldChar w:fldCharType="separate"/>
    </w:r>
    <w:r>
      <w:rPr>
        <w:rStyle w:val="22"/>
      </w:rPr>
      <w:t>4</w:t>
    </w:r>
    <w:r>
      <w:fldChar w:fldCharType="end"/>
    </w:r>
  </w:p>
  <w:p w14:paraId="16346660">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ECC0C">
    <w:pPr>
      <w:pStyle w:val="11"/>
      <w:jc w:val="center"/>
    </w:pPr>
    <w:r>
      <w:fldChar w:fldCharType="begin"/>
    </w:r>
    <w:r>
      <w:instrText xml:space="preserve">PAGE   \* MERGEFORMAT</w:instrText>
    </w:r>
    <w:r>
      <w:fldChar w:fldCharType="separate"/>
    </w:r>
    <w:r>
      <w:rPr>
        <w:lang w:val="zh-CN"/>
      </w:rPr>
      <w:t>2</w:t>
    </w:r>
    <w:r>
      <w:fldChar w:fldCharType="end"/>
    </w:r>
  </w:p>
  <w:p w14:paraId="7BB73790">
    <w:pPr>
      <w:pStyle w:val="1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B9A1E8D1"/>
    <w:multiLevelType w:val="singleLevel"/>
    <w:tmpl w:val="B9A1E8D1"/>
    <w:lvl w:ilvl="0" w:tentative="0">
      <w:start w:val="1"/>
      <w:numFmt w:val="decimal"/>
      <w:suff w:val="nothing"/>
      <w:lvlText w:val="（%1）"/>
      <w:lvlJc w:val="left"/>
    </w:lvl>
  </w:abstractNum>
  <w:abstractNum w:abstractNumId="2">
    <w:nsid w:val="1D7A7F86"/>
    <w:multiLevelType w:val="multilevel"/>
    <w:tmpl w:val="1D7A7F86"/>
    <w:lvl w:ilvl="0" w:tentative="0">
      <w:start w:val="1"/>
      <w:numFmt w:val="decimal"/>
      <w:suff w:val="nothing"/>
      <w:lvlText w:val="%1、"/>
      <w:lvlJc w:val="left"/>
      <w:pPr>
        <w:ind w:left="-6" w:firstLine="0"/>
      </w:pPr>
    </w:lvl>
    <w:lvl w:ilvl="1" w:tentative="0">
      <w:start w:val="1"/>
      <w:numFmt w:val="lowerLetter"/>
      <w:lvlText w:val="%2)"/>
      <w:lvlJc w:val="left"/>
      <w:pPr>
        <w:ind w:left="834" w:hanging="420"/>
      </w:pPr>
    </w:lvl>
    <w:lvl w:ilvl="2" w:tentative="0">
      <w:start w:val="1"/>
      <w:numFmt w:val="lowerRoman"/>
      <w:lvlText w:val="%3."/>
      <w:lvlJc w:val="right"/>
      <w:pPr>
        <w:ind w:left="1254" w:hanging="420"/>
      </w:pPr>
    </w:lvl>
    <w:lvl w:ilvl="3" w:tentative="0">
      <w:start w:val="1"/>
      <w:numFmt w:val="decimal"/>
      <w:lvlText w:val="%4."/>
      <w:lvlJc w:val="left"/>
      <w:pPr>
        <w:ind w:left="1674" w:hanging="420"/>
      </w:pPr>
    </w:lvl>
    <w:lvl w:ilvl="4" w:tentative="0">
      <w:start w:val="1"/>
      <w:numFmt w:val="lowerLetter"/>
      <w:lvlText w:val="%5)"/>
      <w:lvlJc w:val="left"/>
      <w:pPr>
        <w:ind w:left="2094" w:hanging="420"/>
      </w:pPr>
    </w:lvl>
    <w:lvl w:ilvl="5" w:tentative="0">
      <w:start w:val="1"/>
      <w:numFmt w:val="lowerRoman"/>
      <w:lvlText w:val="%6."/>
      <w:lvlJc w:val="right"/>
      <w:pPr>
        <w:ind w:left="2514" w:hanging="420"/>
      </w:pPr>
    </w:lvl>
    <w:lvl w:ilvl="6" w:tentative="0">
      <w:start w:val="1"/>
      <w:numFmt w:val="decimal"/>
      <w:lvlText w:val="%7."/>
      <w:lvlJc w:val="left"/>
      <w:pPr>
        <w:ind w:left="2934" w:hanging="420"/>
      </w:pPr>
    </w:lvl>
    <w:lvl w:ilvl="7" w:tentative="0">
      <w:start w:val="1"/>
      <w:numFmt w:val="lowerLetter"/>
      <w:lvlText w:val="%8)"/>
      <w:lvlJc w:val="left"/>
      <w:pPr>
        <w:ind w:left="3354" w:hanging="420"/>
      </w:pPr>
    </w:lvl>
    <w:lvl w:ilvl="8" w:tentative="0">
      <w:start w:val="1"/>
      <w:numFmt w:val="lowerRoman"/>
      <w:lvlText w:val="%9."/>
      <w:lvlJc w:val="right"/>
      <w:pPr>
        <w:ind w:left="3774" w:hanging="420"/>
      </w:pPr>
    </w:lvl>
  </w:abstractNum>
  <w:abstractNum w:abstractNumId="3">
    <w:nsid w:val="420C153B"/>
    <w:multiLevelType w:val="multilevel"/>
    <w:tmpl w:val="420C153B"/>
    <w:lvl w:ilvl="0" w:tentative="0">
      <w:start w:val="1"/>
      <w:numFmt w:val="decimal"/>
      <w:pStyle w:val="3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52F7058B"/>
    <w:multiLevelType w:val="multilevel"/>
    <w:tmpl w:val="52F7058B"/>
    <w:lvl w:ilvl="0" w:tentative="0">
      <w:start w:val="1"/>
      <w:numFmt w:val="decimal"/>
      <w:lvlText w:val="%1."/>
      <w:lvlJc w:val="left"/>
      <w:pPr>
        <w:tabs>
          <w:tab w:val="left" w:pos="830"/>
        </w:tabs>
        <w:ind w:left="830" w:hanging="360"/>
      </w:pPr>
      <w:rPr>
        <w:rFonts w:hint="eastAsia" w:ascii="黑体" w:hAnsi="Times New Roman" w:eastAsia="黑体"/>
        <w:b/>
      </w:rPr>
    </w:lvl>
    <w:lvl w:ilvl="1" w:tentative="0">
      <w:start w:val="1"/>
      <w:numFmt w:val="lowerLetter"/>
      <w:lvlText w:val="%2)"/>
      <w:lvlJc w:val="left"/>
      <w:pPr>
        <w:tabs>
          <w:tab w:val="left" w:pos="1310"/>
        </w:tabs>
        <w:ind w:left="1310" w:hanging="420"/>
      </w:pPr>
    </w:lvl>
    <w:lvl w:ilvl="2" w:tentative="0">
      <w:start w:val="1"/>
      <w:numFmt w:val="lowerRoman"/>
      <w:lvlText w:val="%3."/>
      <w:lvlJc w:val="right"/>
      <w:pPr>
        <w:tabs>
          <w:tab w:val="left" w:pos="1730"/>
        </w:tabs>
        <w:ind w:left="1730" w:hanging="420"/>
      </w:pPr>
    </w:lvl>
    <w:lvl w:ilvl="3" w:tentative="0">
      <w:start w:val="1"/>
      <w:numFmt w:val="decimal"/>
      <w:lvlText w:val="%4."/>
      <w:lvlJc w:val="left"/>
      <w:pPr>
        <w:tabs>
          <w:tab w:val="left" w:pos="2150"/>
        </w:tabs>
        <w:ind w:left="2150" w:hanging="420"/>
      </w:pPr>
    </w:lvl>
    <w:lvl w:ilvl="4" w:tentative="0">
      <w:start w:val="1"/>
      <w:numFmt w:val="lowerLetter"/>
      <w:lvlText w:val="%5)"/>
      <w:lvlJc w:val="left"/>
      <w:pPr>
        <w:tabs>
          <w:tab w:val="left" w:pos="2570"/>
        </w:tabs>
        <w:ind w:left="2570" w:hanging="420"/>
      </w:pPr>
    </w:lvl>
    <w:lvl w:ilvl="5" w:tentative="0">
      <w:start w:val="1"/>
      <w:numFmt w:val="lowerRoman"/>
      <w:lvlText w:val="%6."/>
      <w:lvlJc w:val="right"/>
      <w:pPr>
        <w:tabs>
          <w:tab w:val="left" w:pos="2990"/>
        </w:tabs>
        <w:ind w:left="2990" w:hanging="420"/>
      </w:pPr>
    </w:lvl>
    <w:lvl w:ilvl="6" w:tentative="0">
      <w:start w:val="1"/>
      <w:numFmt w:val="decimal"/>
      <w:lvlText w:val="%7."/>
      <w:lvlJc w:val="left"/>
      <w:pPr>
        <w:tabs>
          <w:tab w:val="left" w:pos="3410"/>
        </w:tabs>
        <w:ind w:left="3410" w:hanging="420"/>
      </w:pPr>
    </w:lvl>
    <w:lvl w:ilvl="7" w:tentative="0">
      <w:start w:val="1"/>
      <w:numFmt w:val="lowerLetter"/>
      <w:lvlText w:val="%8)"/>
      <w:lvlJc w:val="left"/>
      <w:pPr>
        <w:tabs>
          <w:tab w:val="left" w:pos="3830"/>
        </w:tabs>
        <w:ind w:left="3830" w:hanging="420"/>
      </w:pPr>
    </w:lvl>
    <w:lvl w:ilvl="8" w:tentative="0">
      <w:start w:val="1"/>
      <w:numFmt w:val="lowerRoman"/>
      <w:lvlText w:val="%9."/>
      <w:lvlJc w:val="right"/>
      <w:pPr>
        <w:tabs>
          <w:tab w:val="left" w:pos="4250"/>
        </w:tabs>
        <w:ind w:left="4250" w:hanging="420"/>
      </w:pPr>
    </w:lvl>
  </w:abstractNum>
  <w:abstractNum w:abstractNumId="5">
    <w:nsid w:val="7B4156D0"/>
    <w:multiLevelType w:val="singleLevel"/>
    <w:tmpl w:val="7B4156D0"/>
    <w:lvl w:ilvl="0" w:tentative="0">
      <w:start w:val="1"/>
      <w:numFmt w:val="decimal"/>
      <w:suff w:val="nothing"/>
      <w:lvlText w:val="（%1）"/>
      <w:lvlJc w:val="left"/>
    </w:lvl>
  </w:abstractNum>
  <w:num w:numId="1">
    <w:abstractNumId w:val="3"/>
  </w:num>
  <w:num w:numId="2">
    <w:abstractNumId w:val="0"/>
  </w:num>
  <w:num w:numId="3">
    <w:abstractNumId w:val="1"/>
  </w:num>
  <w:num w:numId="4">
    <w:abstractNumId w:val="2"/>
  </w:num>
  <w:num w:numId="5">
    <w:abstractNumId w:val="5"/>
  </w:num>
  <w:num w:numId="6">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hyphenationZone w:val="36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QwNTAxOTY5N2U5NjFjNjBjN2M4NWY5NWI4NjRhZjAifQ=="/>
  </w:docVars>
  <w:rsids>
    <w:rsidRoot w:val="35AB3B2B"/>
    <w:rsid w:val="000112BA"/>
    <w:rsid w:val="000268C8"/>
    <w:rsid w:val="000314DE"/>
    <w:rsid w:val="00031AC7"/>
    <w:rsid w:val="00033270"/>
    <w:rsid w:val="00045704"/>
    <w:rsid w:val="00050794"/>
    <w:rsid w:val="00053EE4"/>
    <w:rsid w:val="00063356"/>
    <w:rsid w:val="0007057C"/>
    <w:rsid w:val="00075D06"/>
    <w:rsid w:val="000809C3"/>
    <w:rsid w:val="00084E5A"/>
    <w:rsid w:val="000857E9"/>
    <w:rsid w:val="00085EF1"/>
    <w:rsid w:val="000925A7"/>
    <w:rsid w:val="00096E47"/>
    <w:rsid w:val="0009731D"/>
    <w:rsid w:val="000B13E4"/>
    <w:rsid w:val="000C0E37"/>
    <w:rsid w:val="000C62C2"/>
    <w:rsid w:val="000D1063"/>
    <w:rsid w:val="000E4CEC"/>
    <w:rsid w:val="000E6314"/>
    <w:rsid w:val="000F5EC2"/>
    <w:rsid w:val="000F6EAA"/>
    <w:rsid w:val="001015DF"/>
    <w:rsid w:val="00110B2A"/>
    <w:rsid w:val="0011491D"/>
    <w:rsid w:val="00120971"/>
    <w:rsid w:val="00124CB1"/>
    <w:rsid w:val="001263A2"/>
    <w:rsid w:val="001303FB"/>
    <w:rsid w:val="00130C38"/>
    <w:rsid w:val="0013277D"/>
    <w:rsid w:val="0013522F"/>
    <w:rsid w:val="001612AD"/>
    <w:rsid w:val="00165174"/>
    <w:rsid w:val="0016632A"/>
    <w:rsid w:val="001703E7"/>
    <w:rsid w:val="001706A3"/>
    <w:rsid w:val="00170858"/>
    <w:rsid w:val="00185619"/>
    <w:rsid w:val="0018572C"/>
    <w:rsid w:val="0018626B"/>
    <w:rsid w:val="00186430"/>
    <w:rsid w:val="001907A1"/>
    <w:rsid w:val="00191D3A"/>
    <w:rsid w:val="00191FD8"/>
    <w:rsid w:val="00193BD6"/>
    <w:rsid w:val="001966CB"/>
    <w:rsid w:val="001B16F4"/>
    <w:rsid w:val="001D014E"/>
    <w:rsid w:val="001D102D"/>
    <w:rsid w:val="001D74B3"/>
    <w:rsid w:val="001E311A"/>
    <w:rsid w:val="001E6445"/>
    <w:rsid w:val="001E6485"/>
    <w:rsid w:val="001E6FCD"/>
    <w:rsid w:val="001E710F"/>
    <w:rsid w:val="001F2569"/>
    <w:rsid w:val="001F33B0"/>
    <w:rsid w:val="001F3646"/>
    <w:rsid w:val="00203758"/>
    <w:rsid w:val="00210A2E"/>
    <w:rsid w:val="00213645"/>
    <w:rsid w:val="0022058A"/>
    <w:rsid w:val="00222F2D"/>
    <w:rsid w:val="002267F4"/>
    <w:rsid w:val="00234505"/>
    <w:rsid w:val="00234EC5"/>
    <w:rsid w:val="002362BA"/>
    <w:rsid w:val="00250353"/>
    <w:rsid w:val="0025299C"/>
    <w:rsid w:val="00254496"/>
    <w:rsid w:val="00256E93"/>
    <w:rsid w:val="002571B6"/>
    <w:rsid w:val="002664FC"/>
    <w:rsid w:val="0026766D"/>
    <w:rsid w:val="002759FF"/>
    <w:rsid w:val="0028041D"/>
    <w:rsid w:val="00282DFB"/>
    <w:rsid w:val="0028561D"/>
    <w:rsid w:val="00291AA6"/>
    <w:rsid w:val="00296D3D"/>
    <w:rsid w:val="002C2456"/>
    <w:rsid w:val="002C7179"/>
    <w:rsid w:val="002D552F"/>
    <w:rsid w:val="002D6936"/>
    <w:rsid w:val="002E464C"/>
    <w:rsid w:val="002E5745"/>
    <w:rsid w:val="002F0505"/>
    <w:rsid w:val="002F1EE1"/>
    <w:rsid w:val="003074CB"/>
    <w:rsid w:val="0031285D"/>
    <w:rsid w:val="00331217"/>
    <w:rsid w:val="00334518"/>
    <w:rsid w:val="00341F18"/>
    <w:rsid w:val="00346265"/>
    <w:rsid w:val="003574AB"/>
    <w:rsid w:val="00360A4C"/>
    <w:rsid w:val="00362F2A"/>
    <w:rsid w:val="00363498"/>
    <w:rsid w:val="003678C9"/>
    <w:rsid w:val="00381F86"/>
    <w:rsid w:val="00382F03"/>
    <w:rsid w:val="00387E2B"/>
    <w:rsid w:val="0039123C"/>
    <w:rsid w:val="003A1B2F"/>
    <w:rsid w:val="003C13A1"/>
    <w:rsid w:val="003D7A91"/>
    <w:rsid w:val="003E1FC1"/>
    <w:rsid w:val="003F5979"/>
    <w:rsid w:val="003F69E8"/>
    <w:rsid w:val="00403FF0"/>
    <w:rsid w:val="00407803"/>
    <w:rsid w:val="00423562"/>
    <w:rsid w:val="00440750"/>
    <w:rsid w:val="00453668"/>
    <w:rsid w:val="00462999"/>
    <w:rsid w:val="00464577"/>
    <w:rsid w:val="00465F3E"/>
    <w:rsid w:val="0047528E"/>
    <w:rsid w:val="0049627C"/>
    <w:rsid w:val="004A48DC"/>
    <w:rsid w:val="004C277B"/>
    <w:rsid w:val="004C430A"/>
    <w:rsid w:val="004E15A6"/>
    <w:rsid w:val="004E3769"/>
    <w:rsid w:val="004E5D77"/>
    <w:rsid w:val="004E646D"/>
    <w:rsid w:val="004E6CBA"/>
    <w:rsid w:val="005063EE"/>
    <w:rsid w:val="005117CC"/>
    <w:rsid w:val="005158A6"/>
    <w:rsid w:val="005378A0"/>
    <w:rsid w:val="00543523"/>
    <w:rsid w:val="00543C32"/>
    <w:rsid w:val="00543F74"/>
    <w:rsid w:val="005513E8"/>
    <w:rsid w:val="00556204"/>
    <w:rsid w:val="005673BD"/>
    <w:rsid w:val="0057540F"/>
    <w:rsid w:val="005761B2"/>
    <w:rsid w:val="00580B35"/>
    <w:rsid w:val="00592BFE"/>
    <w:rsid w:val="005A112A"/>
    <w:rsid w:val="005B5925"/>
    <w:rsid w:val="005C0F95"/>
    <w:rsid w:val="005F4BA3"/>
    <w:rsid w:val="00616490"/>
    <w:rsid w:val="0061792F"/>
    <w:rsid w:val="00620B1E"/>
    <w:rsid w:val="00623617"/>
    <w:rsid w:val="006358C4"/>
    <w:rsid w:val="00640FCC"/>
    <w:rsid w:val="00647AB6"/>
    <w:rsid w:val="00647C31"/>
    <w:rsid w:val="00650E82"/>
    <w:rsid w:val="00664A63"/>
    <w:rsid w:val="00665B62"/>
    <w:rsid w:val="00675EBF"/>
    <w:rsid w:val="00681AA3"/>
    <w:rsid w:val="00684E56"/>
    <w:rsid w:val="00686751"/>
    <w:rsid w:val="00694FB3"/>
    <w:rsid w:val="006A197A"/>
    <w:rsid w:val="006B6C34"/>
    <w:rsid w:val="006C1D30"/>
    <w:rsid w:val="006C44B1"/>
    <w:rsid w:val="006C4705"/>
    <w:rsid w:val="006D0BA6"/>
    <w:rsid w:val="006D55B1"/>
    <w:rsid w:val="006D7669"/>
    <w:rsid w:val="006E3FA8"/>
    <w:rsid w:val="006E4228"/>
    <w:rsid w:val="006E4EFF"/>
    <w:rsid w:val="007009FC"/>
    <w:rsid w:val="00702A69"/>
    <w:rsid w:val="007108AF"/>
    <w:rsid w:val="00710FE2"/>
    <w:rsid w:val="00712277"/>
    <w:rsid w:val="00720324"/>
    <w:rsid w:val="00730045"/>
    <w:rsid w:val="007307D9"/>
    <w:rsid w:val="007358B6"/>
    <w:rsid w:val="00766479"/>
    <w:rsid w:val="007673D7"/>
    <w:rsid w:val="007702E1"/>
    <w:rsid w:val="00772CBE"/>
    <w:rsid w:val="00773B14"/>
    <w:rsid w:val="007751A5"/>
    <w:rsid w:val="00777049"/>
    <w:rsid w:val="0077749F"/>
    <w:rsid w:val="00786742"/>
    <w:rsid w:val="00786C98"/>
    <w:rsid w:val="007A2A67"/>
    <w:rsid w:val="007C086D"/>
    <w:rsid w:val="007C439F"/>
    <w:rsid w:val="007C47D0"/>
    <w:rsid w:val="007C4A18"/>
    <w:rsid w:val="007D1608"/>
    <w:rsid w:val="007D2BE2"/>
    <w:rsid w:val="00801C79"/>
    <w:rsid w:val="00810047"/>
    <w:rsid w:val="00816BC1"/>
    <w:rsid w:val="008227F0"/>
    <w:rsid w:val="008348F9"/>
    <w:rsid w:val="00847BF2"/>
    <w:rsid w:val="00852AF7"/>
    <w:rsid w:val="008554FF"/>
    <w:rsid w:val="0086483A"/>
    <w:rsid w:val="008730D3"/>
    <w:rsid w:val="0088077A"/>
    <w:rsid w:val="0088084D"/>
    <w:rsid w:val="0089560C"/>
    <w:rsid w:val="008A4B74"/>
    <w:rsid w:val="008C0811"/>
    <w:rsid w:val="008C16CF"/>
    <w:rsid w:val="008C63FB"/>
    <w:rsid w:val="008E0795"/>
    <w:rsid w:val="008E7AA6"/>
    <w:rsid w:val="008F0E73"/>
    <w:rsid w:val="0090354B"/>
    <w:rsid w:val="0092032D"/>
    <w:rsid w:val="00922894"/>
    <w:rsid w:val="00924C8B"/>
    <w:rsid w:val="00937389"/>
    <w:rsid w:val="00952514"/>
    <w:rsid w:val="009547FA"/>
    <w:rsid w:val="0096079B"/>
    <w:rsid w:val="009668F8"/>
    <w:rsid w:val="00985689"/>
    <w:rsid w:val="00987757"/>
    <w:rsid w:val="009904E5"/>
    <w:rsid w:val="0099485D"/>
    <w:rsid w:val="00996FA8"/>
    <w:rsid w:val="009A0EE7"/>
    <w:rsid w:val="009B059B"/>
    <w:rsid w:val="009C3508"/>
    <w:rsid w:val="009C3AA5"/>
    <w:rsid w:val="009C559E"/>
    <w:rsid w:val="009D4893"/>
    <w:rsid w:val="009E5F07"/>
    <w:rsid w:val="009E6D3F"/>
    <w:rsid w:val="009F22AC"/>
    <w:rsid w:val="00A1544B"/>
    <w:rsid w:val="00A17D78"/>
    <w:rsid w:val="00A208F8"/>
    <w:rsid w:val="00A22F02"/>
    <w:rsid w:val="00A231BF"/>
    <w:rsid w:val="00A33BC1"/>
    <w:rsid w:val="00A42E88"/>
    <w:rsid w:val="00A64D99"/>
    <w:rsid w:val="00A6581E"/>
    <w:rsid w:val="00A76B8D"/>
    <w:rsid w:val="00A87EA9"/>
    <w:rsid w:val="00A963CF"/>
    <w:rsid w:val="00AA27D1"/>
    <w:rsid w:val="00AA3FEF"/>
    <w:rsid w:val="00AA6028"/>
    <w:rsid w:val="00AA67B4"/>
    <w:rsid w:val="00AB6187"/>
    <w:rsid w:val="00AB75AF"/>
    <w:rsid w:val="00AC4951"/>
    <w:rsid w:val="00AC76F3"/>
    <w:rsid w:val="00AF165E"/>
    <w:rsid w:val="00AF263F"/>
    <w:rsid w:val="00AF32EF"/>
    <w:rsid w:val="00AF42CF"/>
    <w:rsid w:val="00B06A18"/>
    <w:rsid w:val="00B074DC"/>
    <w:rsid w:val="00B1007B"/>
    <w:rsid w:val="00B10A5C"/>
    <w:rsid w:val="00B15A2D"/>
    <w:rsid w:val="00B203C4"/>
    <w:rsid w:val="00B22591"/>
    <w:rsid w:val="00B32CED"/>
    <w:rsid w:val="00B3548C"/>
    <w:rsid w:val="00B40C23"/>
    <w:rsid w:val="00B41AFA"/>
    <w:rsid w:val="00B56F43"/>
    <w:rsid w:val="00B57337"/>
    <w:rsid w:val="00B708A1"/>
    <w:rsid w:val="00B73FA2"/>
    <w:rsid w:val="00B771BF"/>
    <w:rsid w:val="00B77B6F"/>
    <w:rsid w:val="00B8079B"/>
    <w:rsid w:val="00B825B8"/>
    <w:rsid w:val="00B85916"/>
    <w:rsid w:val="00B90A07"/>
    <w:rsid w:val="00B915DB"/>
    <w:rsid w:val="00B97429"/>
    <w:rsid w:val="00BA564F"/>
    <w:rsid w:val="00BB37C4"/>
    <w:rsid w:val="00BB7DB0"/>
    <w:rsid w:val="00BC054B"/>
    <w:rsid w:val="00BC12D7"/>
    <w:rsid w:val="00BD07D5"/>
    <w:rsid w:val="00BD5247"/>
    <w:rsid w:val="00BD7B34"/>
    <w:rsid w:val="00BF7445"/>
    <w:rsid w:val="00C01B5F"/>
    <w:rsid w:val="00C02695"/>
    <w:rsid w:val="00C0417A"/>
    <w:rsid w:val="00C04E13"/>
    <w:rsid w:val="00C114CA"/>
    <w:rsid w:val="00C1167D"/>
    <w:rsid w:val="00C1525D"/>
    <w:rsid w:val="00C2427F"/>
    <w:rsid w:val="00C36FAC"/>
    <w:rsid w:val="00C44A20"/>
    <w:rsid w:val="00C53A83"/>
    <w:rsid w:val="00C613FE"/>
    <w:rsid w:val="00C6481B"/>
    <w:rsid w:val="00C75300"/>
    <w:rsid w:val="00C84A21"/>
    <w:rsid w:val="00C90727"/>
    <w:rsid w:val="00C97580"/>
    <w:rsid w:val="00CA51C7"/>
    <w:rsid w:val="00CA6835"/>
    <w:rsid w:val="00CC1CC6"/>
    <w:rsid w:val="00CC3492"/>
    <w:rsid w:val="00CE772E"/>
    <w:rsid w:val="00CF17C7"/>
    <w:rsid w:val="00CF18CD"/>
    <w:rsid w:val="00D06610"/>
    <w:rsid w:val="00D15B1F"/>
    <w:rsid w:val="00D17298"/>
    <w:rsid w:val="00D2136C"/>
    <w:rsid w:val="00D3279D"/>
    <w:rsid w:val="00D4010D"/>
    <w:rsid w:val="00D47160"/>
    <w:rsid w:val="00D50DC2"/>
    <w:rsid w:val="00D517D2"/>
    <w:rsid w:val="00D67E77"/>
    <w:rsid w:val="00D71C8B"/>
    <w:rsid w:val="00D81C68"/>
    <w:rsid w:val="00D84DC7"/>
    <w:rsid w:val="00D942B1"/>
    <w:rsid w:val="00D9513D"/>
    <w:rsid w:val="00D96A21"/>
    <w:rsid w:val="00DA6197"/>
    <w:rsid w:val="00DA65A0"/>
    <w:rsid w:val="00DA7474"/>
    <w:rsid w:val="00DB10A5"/>
    <w:rsid w:val="00DB41F3"/>
    <w:rsid w:val="00DC5BC4"/>
    <w:rsid w:val="00DD004A"/>
    <w:rsid w:val="00DD2B5E"/>
    <w:rsid w:val="00DD7D6B"/>
    <w:rsid w:val="00DE0DA2"/>
    <w:rsid w:val="00DE38B2"/>
    <w:rsid w:val="00DE4330"/>
    <w:rsid w:val="00DE58B1"/>
    <w:rsid w:val="00DF2F6E"/>
    <w:rsid w:val="00E06927"/>
    <w:rsid w:val="00E117A5"/>
    <w:rsid w:val="00E1269D"/>
    <w:rsid w:val="00E150D2"/>
    <w:rsid w:val="00E27986"/>
    <w:rsid w:val="00E30963"/>
    <w:rsid w:val="00E34C56"/>
    <w:rsid w:val="00E418E9"/>
    <w:rsid w:val="00E44FDF"/>
    <w:rsid w:val="00E542C7"/>
    <w:rsid w:val="00E55B1C"/>
    <w:rsid w:val="00E66F9A"/>
    <w:rsid w:val="00E67AE6"/>
    <w:rsid w:val="00E70BC5"/>
    <w:rsid w:val="00E74D9B"/>
    <w:rsid w:val="00E82101"/>
    <w:rsid w:val="00E82BB3"/>
    <w:rsid w:val="00E84E0C"/>
    <w:rsid w:val="00E86916"/>
    <w:rsid w:val="00E86970"/>
    <w:rsid w:val="00E90E2F"/>
    <w:rsid w:val="00E9306F"/>
    <w:rsid w:val="00EB171A"/>
    <w:rsid w:val="00EB235D"/>
    <w:rsid w:val="00EB387D"/>
    <w:rsid w:val="00EC66B5"/>
    <w:rsid w:val="00ED00E0"/>
    <w:rsid w:val="00ED22AC"/>
    <w:rsid w:val="00ED45C1"/>
    <w:rsid w:val="00ED4FB3"/>
    <w:rsid w:val="00ED6C37"/>
    <w:rsid w:val="00EE0320"/>
    <w:rsid w:val="00EE3BB9"/>
    <w:rsid w:val="00EF08AD"/>
    <w:rsid w:val="00EF606E"/>
    <w:rsid w:val="00F0324D"/>
    <w:rsid w:val="00F11497"/>
    <w:rsid w:val="00F12B8C"/>
    <w:rsid w:val="00F20EC2"/>
    <w:rsid w:val="00F21271"/>
    <w:rsid w:val="00F31CE7"/>
    <w:rsid w:val="00F357FC"/>
    <w:rsid w:val="00F3735B"/>
    <w:rsid w:val="00F42519"/>
    <w:rsid w:val="00F42761"/>
    <w:rsid w:val="00F53401"/>
    <w:rsid w:val="00F63B6F"/>
    <w:rsid w:val="00F64726"/>
    <w:rsid w:val="00F658A1"/>
    <w:rsid w:val="00F77126"/>
    <w:rsid w:val="00FA3A95"/>
    <w:rsid w:val="00FA3EA4"/>
    <w:rsid w:val="00FC6375"/>
    <w:rsid w:val="00FD0881"/>
    <w:rsid w:val="00FD147E"/>
    <w:rsid w:val="00FD52C9"/>
    <w:rsid w:val="00FE51B6"/>
    <w:rsid w:val="00FF1CBA"/>
    <w:rsid w:val="01007E42"/>
    <w:rsid w:val="01026223"/>
    <w:rsid w:val="01275D20"/>
    <w:rsid w:val="01583385"/>
    <w:rsid w:val="017734C4"/>
    <w:rsid w:val="01864D83"/>
    <w:rsid w:val="0192347B"/>
    <w:rsid w:val="019A5532"/>
    <w:rsid w:val="019B685C"/>
    <w:rsid w:val="01ED3304"/>
    <w:rsid w:val="02044F27"/>
    <w:rsid w:val="02301FCF"/>
    <w:rsid w:val="0238643A"/>
    <w:rsid w:val="023A4BFB"/>
    <w:rsid w:val="024A2175"/>
    <w:rsid w:val="028D3811"/>
    <w:rsid w:val="029E7AD0"/>
    <w:rsid w:val="02B3576E"/>
    <w:rsid w:val="02BF2237"/>
    <w:rsid w:val="02F545EC"/>
    <w:rsid w:val="02F568E1"/>
    <w:rsid w:val="02FA30D3"/>
    <w:rsid w:val="03090322"/>
    <w:rsid w:val="032759B1"/>
    <w:rsid w:val="03366F05"/>
    <w:rsid w:val="03A07AD7"/>
    <w:rsid w:val="03BF5C9E"/>
    <w:rsid w:val="03EA298A"/>
    <w:rsid w:val="03FF52CC"/>
    <w:rsid w:val="0439713F"/>
    <w:rsid w:val="04446205"/>
    <w:rsid w:val="047A0AE3"/>
    <w:rsid w:val="04846602"/>
    <w:rsid w:val="049049A6"/>
    <w:rsid w:val="04AC72EC"/>
    <w:rsid w:val="04F41F5F"/>
    <w:rsid w:val="05190704"/>
    <w:rsid w:val="05731BB5"/>
    <w:rsid w:val="057B7AFF"/>
    <w:rsid w:val="0580226C"/>
    <w:rsid w:val="05AA531D"/>
    <w:rsid w:val="05CD3179"/>
    <w:rsid w:val="05D067D9"/>
    <w:rsid w:val="06750C66"/>
    <w:rsid w:val="06C35F8E"/>
    <w:rsid w:val="06DB7470"/>
    <w:rsid w:val="06E51B6B"/>
    <w:rsid w:val="06EF58D3"/>
    <w:rsid w:val="07062800"/>
    <w:rsid w:val="07116147"/>
    <w:rsid w:val="07125DF5"/>
    <w:rsid w:val="072C10A6"/>
    <w:rsid w:val="07445F64"/>
    <w:rsid w:val="075E76FE"/>
    <w:rsid w:val="079B0BC0"/>
    <w:rsid w:val="07A247B4"/>
    <w:rsid w:val="085241F0"/>
    <w:rsid w:val="0855720F"/>
    <w:rsid w:val="085B4F44"/>
    <w:rsid w:val="088D5F5C"/>
    <w:rsid w:val="08A334E0"/>
    <w:rsid w:val="08C005A2"/>
    <w:rsid w:val="08EB30F4"/>
    <w:rsid w:val="09037F14"/>
    <w:rsid w:val="090833CC"/>
    <w:rsid w:val="096D5AA7"/>
    <w:rsid w:val="0997077C"/>
    <w:rsid w:val="09C75F27"/>
    <w:rsid w:val="09E0143B"/>
    <w:rsid w:val="09FD11BF"/>
    <w:rsid w:val="0A260FC3"/>
    <w:rsid w:val="0A2B6A3F"/>
    <w:rsid w:val="0A540B39"/>
    <w:rsid w:val="0A611299"/>
    <w:rsid w:val="0AB823C4"/>
    <w:rsid w:val="0ACA4546"/>
    <w:rsid w:val="0ADE3B76"/>
    <w:rsid w:val="0B4278E4"/>
    <w:rsid w:val="0B5E726E"/>
    <w:rsid w:val="0B9D4CB5"/>
    <w:rsid w:val="0BA525D8"/>
    <w:rsid w:val="0BD10048"/>
    <w:rsid w:val="0BD50CE3"/>
    <w:rsid w:val="0C2F6006"/>
    <w:rsid w:val="0C392C1F"/>
    <w:rsid w:val="0C426CB3"/>
    <w:rsid w:val="0C5056AF"/>
    <w:rsid w:val="0C5B37C6"/>
    <w:rsid w:val="0C5B3F21"/>
    <w:rsid w:val="0C602928"/>
    <w:rsid w:val="0C677261"/>
    <w:rsid w:val="0C8352C9"/>
    <w:rsid w:val="0C88726E"/>
    <w:rsid w:val="0CA91BDF"/>
    <w:rsid w:val="0CB7328A"/>
    <w:rsid w:val="0CCB7B51"/>
    <w:rsid w:val="0CD83AA7"/>
    <w:rsid w:val="0D08638B"/>
    <w:rsid w:val="0D2E1E4F"/>
    <w:rsid w:val="0D7C6716"/>
    <w:rsid w:val="0D991370"/>
    <w:rsid w:val="0DC134A7"/>
    <w:rsid w:val="0DE627EB"/>
    <w:rsid w:val="0DE8179F"/>
    <w:rsid w:val="0E014932"/>
    <w:rsid w:val="0E155B5A"/>
    <w:rsid w:val="0E4D03C4"/>
    <w:rsid w:val="0E512BF8"/>
    <w:rsid w:val="0EEF4264"/>
    <w:rsid w:val="0EF20E9B"/>
    <w:rsid w:val="0EF46240"/>
    <w:rsid w:val="0EFA5499"/>
    <w:rsid w:val="0F296557"/>
    <w:rsid w:val="0F465E03"/>
    <w:rsid w:val="0F681E22"/>
    <w:rsid w:val="0F6C20F8"/>
    <w:rsid w:val="0F9262E5"/>
    <w:rsid w:val="0FEE60A0"/>
    <w:rsid w:val="100B5B75"/>
    <w:rsid w:val="10390CED"/>
    <w:rsid w:val="105A290D"/>
    <w:rsid w:val="108D7FEC"/>
    <w:rsid w:val="10A15F20"/>
    <w:rsid w:val="10B670A3"/>
    <w:rsid w:val="10C34A85"/>
    <w:rsid w:val="10DD3E24"/>
    <w:rsid w:val="10EB0A61"/>
    <w:rsid w:val="10F96CD3"/>
    <w:rsid w:val="110D477C"/>
    <w:rsid w:val="11230728"/>
    <w:rsid w:val="11301804"/>
    <w:rsid w:val="117E3EBF"/>
    <w:rsid w:val="11A63895"/>
    <w:rsid w:val="11AA0E33"/>
    <w:rsid w:val="11D465DE"/>
    <w:rsid w:val="11DE5C6A"/>
    <w:rsid w:val="11F35E10"/>
    <w:rsid w:val="121E003E"/>
    <w:rsid w:val="123238F4"/>
    <w:rsid w:val="124E6914"/>
    <w:rsid w:val="12545C6B"/>
    <w:rsid w:val="127A62D0"/>
    <w:rsid w:val="12BA51F9"/>
    <w:rsid w:val="12D84CD4"/>
    <w:rsid w:val="12F51579"/>
    <w:rsid w:val="12FD7CCA"/>
    <w:rsid w:val="13042B7A"/>
    <w:rsid w:val="131909C4"/>
    <w:rsid w:val="137139DD"/>
    <w:rsid w:val="13AE5449"/>
    <w:rsid w:val="13C139AF"/>
    <w:rsid w:val="13E01C4A"/>
    <w:rsid w:val="13F761E0"/>
    <w:rsid w:val="14333776"/>
    <w:rsid w:val="143A679C"/>
    <w:rsid w:val="144E16AB"/>
    <w:rsid w:val="144F6715"/>
    <w:rsid w:val="145843FC"/>
    <w:rsid w:val="147A16BB"/>
    <w:rsid w:val="149B6817"/>
    <w:rsid w:val="14AA5797"/>
    <w:rsid w:val="14BF166B"/>
    <w:rsid w:val="156600AB"/>
    <w:rsid w:val="15667555"/>
    <w:rsid w:val="157E3E54"/>
    <w:rsid w:val="15A97268"/>
    <w:rsid w:val="15BA688B"/>
    <w:rsid w:val="15CF1DD7"/>
    <w:rsid w:val="15E03D18"/>
    <w:rsid w:val="15E224A7"/>
    <w:rsid w:val="15EE09F8"/>
    <w:rsid w:val="16150220"/>
    <w:rsid w:val="164342FA"/>
    <w:rsid w:val="164464A0"/>
    <w:rsid w:val="165770B0"/>
    <w:rsid w:val="16635F8A"/>
    <w:rsid w:val="16A22BEB"/>
    <w:rsid w:val="16CB645F"/>
    <w:rsid w:val="16D743AB"/>
    <w:rsid w:val="16D904DF"/>
    <w:rsid w:val="171149C7"/>
    <w:rsid w:val="171820A2"/>
    <w:rsid w:val="1754181D"/>
    <w:rsid w:val="17571001"/>
    <w:rsid w:val="17707BBF"/>
    <w:rsid w:val="17776970"/>
    <w:rsid w:val="179E6119"/>
    <w:rsid w:val="17BA1FA3"/>
    <w:rsid w:val="17CF624F"/>
    <w:rsid w:val="18106EC5"/>
    <w:rsid w:val="181270D8"/>
    <w:rsid w:val="183A7AB3"/>
    <w:rsid w:val="18402742"/>
    <w:rsid w:val="185C4B83"/>
    <w:rsid w:val="18D80F53"/>
    <w:rsid w:val="18E12580"/>
    <w:rsid w:val="18E627AE"/>
    <w:rsid w:val="190136C6"/>
    <w:rsid w:val="190C0B53"/>
    <w:rsid w:val="195924DA"/>
    <w:rsid w:val="197B5DCD"/>
    <w:rsid w:val="19AD3DF7"/>
    <w:rsid w:val="19B50D0C"/>
    <w:rsid w:val="19FEC70C"/>
    <w:rsid w:val="1A0A6237"/>
    <w:rsid w:val="1A40548D"/>
    <w:rsid w:val="1A4962AA"/>
    <w:rsid w:val="1ACA77FB"/>
    <w:rsid w:val="1ACC5BF8"/>
    <w:rsid w:val="1AD774CB"/>
    <w:rsid w:val="1AFA0F74"/>
    <w:rsid w:val="1B1E67F8"/>
    <w:rsid w:val="1B200CF6"/>
    <w:rsid w:val="1B390BDC"/>
    <w:rsid w:val="1B3B1E85"/>
    <w:rsid w:val="1B5F12B0"/>
    <w:rsid w:val="1B7E3953"/>
    <w:rsid w:val="1B8E7170"/>
    <w:rsid w:val="1BC17CE4"/>
    <w:rsid w:val="1BC73E1F"/>
    <w:rsid w:val="1BE0443F"/>
    <w:rsid w:val="1C471722"/>
    <w:rsid w:val="1C5C588F"/>
    <w:rsid w:val="1C970C7C"/>
    <w:rsid w:val="1C983F97"/>
    <w:rsid w:val="1CB1569A"/>
    <w:rsid w:val="1CB313F6"/>
    <w:rsid w:val="1CBE4B4B"/>
    <w:rsid w:val="1CEF0D6A"/>
    <w:rsid w:val="1CF26A5C"/>
    <w:rsid w:val="1CFB6B14"/>
    <w:rsid w:val="1D01390D"/>
    <w:rsid w:val="1D3C45B0"/>
    <w:rsid w:val="1D4028B0"/>
    <w:rsid w:val="1D5A7274"/>
    <w:rsid w:val="1D8A35A8"/>
    <w:rsid w:val="1DDD1DE6"/>
    <w:rsid w:val="1DF24184"/>
    <w:rsid w:val="1E00462C"/>
    <w:rsid w:val="1E1C5E73"/>
    <w:rsid w:val="1E205AB8"/>
    <w:rsid w:val="1E215213"/>
    <w:rsid w:val="1E282FF3"/>
    <w:rsid w:val="1E2B39B6"/>
    <w:rsid w:val="1E3D5BFF"/>
    <w:rsid w:val="1E3F5B0A"/>
    <w:rsid w:val="1E402DD2"/>
    <w:rsid w:val="1E5B585E"/>
    <w:rsid w:val="1E6974EE"/>
    <w:rsid w:val="1E703E54"/>
    <w:rsid w:val="1E8303B8"/>
    <w:rsid w:val="1EA0459D"/>
    <w:rsid w:val="1EA62DBC"/>
    <w:rsid w:val="1EB21D4C"/>
    <w:rsid w:val="1ECC5D06"/>
    <w:rsid w:val="1ED42809"/>
    <w:rsid w:val="1F384EA1"/>
    <w:rsid w:val="1F6A2CF4"/>
    <w:rsid w:val="1F9F2549"/>
    <w:rsid w:val="1FB42F8C"/>
    <w:rsid w:val="1FC374ED"/>
    <w:rsid w:val="1FCC5382"/>
    <w:rsid w:val="1FF71BD2"/>
    <w:rsid w:val="1FFD6FC8"/>
    <w:rsid w:val="202279CC"/>
    <w:rsid w:val="20441B19"/>
    <w:rsid w:val="20520281"/>
    <w:rsid w:val="20663493"/>
    <w:rsid w:val="2069018D"/>
    <w:rsid w:val="20940B18"/>
    <w:rsid w:val="20A0219D"/>
    <w:rsid w:val="20B87A68"/>
    <w:rsid w:val="20BF45FE"/>
    <w:rsid w:val="20C6666F"/>
    <w:rsid w:val="20C70459"/>
    <w:rsid w:val="20D34E96"/>
    <w:rsid w:val="2102069D"/>
    <w:rsid w:val="21082292"/>
    <w:rsid w:val="213E3E63"/>
    <w:rsid w:val="214C6062"/>
    <w:rsid w:val="21755FAA"/>
    <w:rsid w:val="217F6F47"/>
    <w:rsid w:val="217F7DC8"/>
    <w:rsid w:val="21C9221A"/>
    <w:rsid w:val="220B00D7"/>
    <w:rsid w:val="220C5906"/>
    <w:rsid w:val="22160B82"/>
    <w:rsid w:val="223A0697"/>
    <w:rsid w:val="223F3F77"/>
    <w:rsid w:val="2297314D"/>
    <w:rsid w:val="229F23A9"/>
    <w:rsid w:val="22A279E3"/>
    <w:rsid w:val="22BA2B41"/>
    <w:rsid w:val="22BF0053"/>
    <w:rsid w:val="22D26F9A"/>
    <w:rsid w:val="23561695"/>
    <w:rsid w:val="235D49E8"/>
    <w:rsid w:val="2361335D"/>
    <w:rsid w:val="23886FC3"/>
    <w:rsid w:val="23933634"/>
    <w:rsid w:val="23B12896"/>
    <w:rsid w:val="23CB0902"/>
    <w:rsid w:val="23DA0F56"/>
    <w:rsid w:val="23F316BB"/>
    <w:rsid w:val="24335886"/>
    <w:rsid w:val="24763848"/>
    <w:rsid w:val="247C12B5"/>
    <w:rsid w:val="24827E18"/>
    <w:rsid w:val="24880FB1"/>
    <w:rsid w:val="24963225"/>
    <w:rsid w:val="24DF6949"/>
    <w:rsid w:val="24F86F7A"/>
    <w:rsid w:val="2513393D"/>
    <w:rsid w:val="251E4C45"/>
    <w:rsid w:val="253353F5"/>
    <w:rsid w:val="25377C12"/>
    <w:rsid w:val="25902E9C"/>
    <w:rsid w:val="25B0273C"/>
    <w:rsid w:val="25BB218F"/>
    <w:rsid w:val="25D45C3E"/>
    <w:rsid w:val="25DD61F7"/>
    <w:rsid w:val="25E81861"/>
    <w:rsid w:val="26034EF6"/>
    <w:rsid w:val="260E6047"/>
    <w:rsid w:val="261875AF"/>
    <w:rsid w:val="26195E0C"/>
    <w:rsid w:val="263D5C2C"/>
    <w:rsid w:val="26AF716B"/>
    <w:rsid w:val="26D4301E"/>
    <w:rsid w:val="26E17A5C"/>
    <w:rsid w:val="27206942"/>
    <w:rsid w:val="273C76A0"/>
    <w:rsid w:val="27437FDF"/>
    <w:rsid w:val="276A122F"/>
    <w:rsid w:val="276B4823"/>
    <w:rsid w:val="276E7580"/>
    <w:rsid w:val="279E1806"/>
    <w:rsid w:val="279F27E3"/>
    <w:rsid w:val="27AF28A1"/>
    <w:rsid w:val="27D67955"/>
    <w:rsid w:val="281E11E4"/>
    <w:rsid w:val="284D1502"/>
    <w:rsid w:val="28B92147"/>
    <w:rsid w:val="28F321E9"/>
    <w:rsid w:val="293624BD"/>
    <w:rsid w:val="294D49C5"/>
    <w:rsid w:val="2973165C"/>
    <w:rsid w:val="298D6018"/>
    <w:rsid w:val="29BA0A21"/>
    <w:rsid w:val="29BE1781"/>
    <w:rsid w:val="2A19597B"/>
    <w:rsid w:val="2A23324E"/>
    <w:rsid w:val="2A6C2D68"/>
    <w:rsid w:val="2A7439F6"/>
    <w:rsid w:val="2A7E00B9"/>
    <w:rsid w:val="2AFD4EC5"/>
    <w:rsid w:val="2AFF1738"/>
    <w:rsid w:val="2B046437"/>
    <w:rsid w:val="2B170252"/>
    <w:rsid w:val="2B1B420B"/>
    <w:rsid w:val="2B1C14AB"/>
    <w:rsid w:val="2B376F2C"/>
    <w:rsid w:val="2B417276"/>
    <w:rsid w:val="2B4941A2"/>
    <w:rsid w:val="2B5A5895"/>
    <w:rsid w:val="2BCA5B56"/>
    <w:rsid w:val="2BEE5E5F"/>
    <w:rsid w:val="2C3E3FCD"/>
    <w:rsid w:val="2C4D60B7"/>
    <w:rsid w:val="2C56501C"/>
    <w:rsid w:val="2C852F06"/>
    <w:rsid w:val="2C8774D1"/>
    <w:rsid w:val="2C981CCD"/>
    <w:rsid w:val="2C9F53AF"/>
    <w:rsid w:val="2CBA641B"/>
    <w:rsid w:val="2CDD11B9"/>
    <w:rsid w:val="2D040C32"/>
    <w:rsid w:val="2D0757A6"/>
    <w:rsid w:val="2D156E7D"/>
    <w:rsid w:val="2D982E0B"/>
    <w:rsid w:val="2DB53B3B"/>
    <w:rsid w:val="2DCC44FF"/>
    <w:rsid w:val="2E072654"/>
    <w:rsid w:val="2E3850EE"/>
    <w:rsid w:val="2E3B239C"/>
    <w:rsid w:val="2E617F36"/>
    <w:rsid w:val="2E6D684A"/>
    <w:rsid w:val="2E6F38EF"/>
    <w:rsid w:val="2E7D0B9C"/>
    <w:rsid w:val="2E862DF3"/>
    <w:rsid w:val="2EC24EAE"/>
    <w:rsid w:val="2ECF2473"/>
    <w:rsid w:val="2EEF4340"/>
    <w:rsid w:val="2F9075F6"/>
    <w:rsid w:val="2F9604D9"/>
    <w:rsid w:val="2F9A594D"/>
    <w:rsid w:val="2FDD75D7"/>
    <w:rsid w:val="2FF3519E"/>
    <w:rsid w:val="305B3E03"/>
    <w:rsid w:val="307B4A76"/>
    <w:rsid w:val="30AE4FB6"/>
    <w:rsid w:val="30D73C9D"/>
    <w:rsid w:val="31003851"/>
    <w:rsid w:val="311145A1"/>
    <w:rsid w:val="313279B0"/>
    <w:rsid w:val="31754A73"/>
    <w:rsid w:val="317F3D7D"/>
    <w:rsid w:val="31960D20"/>
    <w:rsid w:val="31A0687C"/>
    <w:rsid w:val="31BB59BE"/>
    <w:rsid w:val="31C866DF"/>
    <w:rsid w:val="31CD0C24"/>
    <w:rsid w:val="31D73965"/>
    <w:rsid w:val="31F0559B"/>
    <w:rsid w:val="31FF60CF"/>
    <w:rsid w:val="32053742"/>
    <w:rsid w:val="32142260"/>
    <w:rsid w:val="322963D4"/>
    <w:rsid w:val="32604100"/>
    <w:rsid w:val="32642296"/>
    <w:rsid w:val="32A01606"/>
    <w:rsid w:val="32C94A9C"/>
    <w:rsid w:val="32E120A3"/>
    <w:rsid w:val="32E5656B"/>
    <w:rsid w:val="32E62325"/>
    <w:rsid w:val="32EC2539"/>
    <w:rsid w:val="33016705"/>
    <w:rsid w:val="33026E10"/>
    <w:rsid w:val="332D454F"/>
    <w:rsid w:val="333C1398"/>
    <w:rsid w:val="334E1463"/>
    <w:rsid w:val="335245FC"/>
    <w:rsid w:val="33856824"/>
    <w:rsid w:val="344016F8"/>
    <w:rsid w:val="346E1273"/>
    <w:rsid w:val="348E3F5F"/>
    <w:rsid w:val="34A07D70"/>
    <w:rsid w:val="34AB5D51"/>
    <w:rsid w:val="34AE125F"/>
    <w:rsid w:val="34D84426"/>
    <w:rsid w:val="34D85063"/>
    <w:rsid w:val="34DA0634"/>
    <w:rsid w:val="34F82570"/>
    <w:rsid w:val="35083990"/>
    <w:rsid w:val="352C5C29"/>
    <w:rsid w:val="355D5B42"/>
    <w:rsid w:val="359B5E22"/>
    <w:rsid w:val="359C1AAB"/>
    <w:rsid w:val="35A63D95"/>
    <w:rsid w:val="35AB3B2B"/>
    <w:rsid w:val="35B06007"/>
    <w:rsid w:val="35B11597"/>
    <w:rsid w:val="35D43DD4"/>
    <w:rsid w:val="35F0133B"/>
    <w:rsid w:val="360B3E62"/>
    <w:rsid w:val="36116DAA"/>
    <w:rsid w:val="364E1FAC"/>
    <w:rsid w:val="367F29FE"/>
    <w:rsid w:val="36863A20"/>
    <w:rsid w:val="36BC0BCE"/>
    <w:rsid w:val="36C26B8E"/>
    <w:rsid w:val="36E41E01"/>
    <w:rsid w:val="36E548BA"/>
    <w:rsid w:val="36E65B59"/>
    <w:rsid w:val="36F452A3"/>
    <w:rsid w:val="3740293D"/>
    <w:rsid w:val="37436FB8"/>
    <w:rsid w:val="374455DA"/>
    <w:rsid w:val="3744619F"/>
    <w:rsid w:val="374D3D38"/>
    <w:rsid w:val="37513218"/>
    <w:rsid w:val="37797AAB"/>
    <w:rsid w:val="37965565"/>
    <w:rsid w:val="37CE7423"/>
    <w:rsid w:val="3919488A"/>
    <w:rsid w:val="39525955"/>
    <w:rsid w:val="39535017"/>
    <w:rsid w:val="39681137"/>
    <w:rsid w:val="3971655D"/>
    <w:rsid w:val="39BA1ADC"/>
    <w:rsid w:val="39DF4537"/>
    <w:rsid w:val="3A575933"/>
    <w:rsid w:val="3A5A62B8"/>
    <w:rsid w:val="3A735F50"/>
    <w:rsid w:val="3A8D08BE"/>
    <w:rsid w:val="3A946615"/>
    <w:rsid w:val="3AA479A0"/>
    <w:rsid w:val="3AE83416"/>
    <w:rsid w:val="3AEA2CCC"/>
    <w:rsid w:val="3B1E1277"/>
    <w:rsid w:val="3B241639"/>
    <w:rsid w:val="3B2958E9"/>
    <w:rsid w:val="3B4342F2"/>
    <w:rsid w:val="3B484618"/>
    <w:rsid w:val="3BAC54A0"/>
    <w:rsid w:val="3BB450D2"/>
    <w:rsid w:val="3BB83A55"/>
    <w:rsid w:val="3BBD42E3"/>
    <w:rsid w:val="3BCA77AD"/>
    <w:rsid w:val="3C016259"/>
    <w:rsid w:val="3C29097F"/>
    <w:rsid w:val="3C5D5296"/>
    <w:rsid w:val="3C70334F"/>
    <w:rsid w:val="3C712927"/>
    <w:rsid w:val="3C797D13"/>
    <w:rsid w:val="3C806348"/>
    <w:rsid w:val="3C815D51"/>
    <w:rsid w:val="3CD2615F"/>
    <w:rsid w:val="3CEF5D68"/>
    <w:rsid w:val="3D0A3AAC"/>
    <w:rsid w:val="3D11205B"/>
    <w:rsid w:val="3D364B3C"/>
    <w:rsid w:val="3D3D55B3"/>
    <w:rsid w:val="3D50398D"/>
    <w:rsid w:val="3D5619DA"/>
    <w:rsid w:val="3D5D0F6E"/>
    <w:rsid w:val="3D610E5E"/>
    <w:rsid w:val="3D61234F"/>
    <w:rsid w:val="3D755874"/>
    <w:rsid w:val="3DAC46D3"/>
    <w:rsid w:val="3DE25DB3"/>
    <w:rsid w:val="3DE6670E"/>
    <w:rsid w:val="3E4B156F"/>
    <w:rsid w:val="3E5B59F5"/>
    <w:rsid w:val="3E7A463F"/>
    <w:rsid w:val="3E860BED"/>
    <w:rsid w:val="3E895566"/>
    <w:rsid w:val="3E925B12"/>
    <w:rsid w:val="3ED5122D"/>
    <w:rsid w:val="3EE1564E"/>
    <w:rsid w:val="3F0128C7"/>
    <w:rsid w:val="3F12480E"/>
    <w:rsid w:val="3F50722A"/>
    <w:rsid w:val="3F645D9C"/>
    <w:rsid w:val="3F8E1AF4"/>
    <w:rsid w:val="3FA35235"/>
    <w:rsid w:val="3FBB6674"/>
    <w:rsid w:val="3FCA2063"/>
    <w:rsid w:val="3FD16D1C"/>
    <w:rsid w:val="3FE62824"/>
    <w:rsid w:val="3FFD4490"/>
    <w:rsid w:val="40186353"/>
    <w:rsid w:val="405A34BE"/>
    <w:rsid w:val="40650AB8"/>
    <w:rsid w:val="40D50F73"/>
    <w:rsid w:val="40E073F9"/>
    <w:rsid w:val="40E765BD"/>
    <w:rsid w:val="410D6E30"/>
    <w:rsid w:val="41412351"/>
    <w:rsid w:val="414E6719"/>
    <w:rsid w:val="416D4D8C"/>
    <w:rsid w:val="417A46D4"/>
    <w:rsid w:val="419345E1"/>
    <w:rsid w:val="41940CDA"/>
    <w:rsid w:val="41AA2509"/>
    <w:rsid w:val="41C61D98"/>
    <w:rsid w:val="41CF0BCF"/>
    <w:rsid w:val="41D427C4"/>
    <w:rsid w:val="41E04248"/>
    <w:rsid w:val="42042CCA"/>
    <w:rsid w:val="422C2364"/>
    <w:rsid w:val="42434F56"/>
    <w:rsid w:val="425E4E16"/>
    <w:rsid w:val="42696552"/>
    <w:rsid w:val="427BC8B9"/>
    <w:rsid w:val="42812A86"/>
    <w:rsid w:val="42B56350"/>
    <w:rsid w:val="432C5504"/>
    <w:rsid w:val="43365770"/>
    <w:rsid w:val="433F05BE"/>
    <w:rsid w:val="43482809"/>
    <w:rsid w:val="43727FC7"/>
    <w:rsid w:val="43794BD1"/>
    <w:rsid w:val="43876CC6"/>
    <w:rsid w:val="4402491B"/>
    <w:rsid w:val="447629D7"/>
    <w:rsid w:val="44A703E9"/>
    <w:rsid w:val="44AE681A"/>
    <w:rsid w:val="44C409AF"/>
    <w:rsid w:val="44CB6471"/>
    <w:rsid w:val="44D70159"/>
    <w:rsid w:val="44F46F3B"/>
    <w:rsid w:val="4504471C"/>
    <w:rsid w:val="451F7B21"/>
    <w:rsid w:val="45203230"/>
    <w:rsid w:val="452F387D"/>
    <w:rsid w:val="45603002"/>
    <w:rsid w:val="4567448A"/>
    <w:rsid w:val="460008CE"/>
    <w:rsid w:val="46212412"/>
    <w:rsid w:val="46767AA6"/>
    <w:rsid w:val="46A301C2"/>
    <w:rsid w:val="46A6408A"/>
    <w:rsid w:val="46A83331"/>
    <w:rsid w:val="46AA6CAE"/>
    <w:rsid w:val="46B215A3"/>
    <w:rsid w:val="46C22DD5"/>
    <w:rsid w:val="46C36755"/>
    <w:rsid w:val="46D027AA"/>
    <w:rsid w:val="46DC5D92"/>
    <w:rsid w:val="46E27E0C"/>
    <w:rsid w:val="47396823"/>
    <w:rsid w:val="47711558"/>
    <w:rsid w:val="47723768"/>
    <w:rsid w:val="47BB36B5"/>
    <w:rsid w:val="47C562E2"/>
    <w:rsid w:val="47D223F5"/>
    <w:rsid w:val="47D9353C"/>
    <w:rsid w:val="47E54F55"/>
    <w:rsid w:val="47EE423B"/>
    <w:rsid w:val="47F31AB1"/>
    <w:rsid w:val="480005CF"/>
    <w:rsid w:val="4812529F"/>
    <w:rsid w:val="485B27A2"/>
    <w:rsid w:val="48A25DD0"/>
    <w:rsid w:val="48C81937"/>
    <w:rsid w:val="48D73DAB"/>
    <w:rsid w:val="48DD2962"/>
    <w:rsid w:val="48E734B9"/>
    <w:rsid w:val="491868E5"/>
    <w:rsid w:val="49490BB1"/>
    <w:rsid w:val="494B36B3"/>
    <w:rsid w:val="49692915"/>
    <w:rsid w:val="4A073001"/>
    <w:rsid w:val="4A1001FC"/>
    <w:rsid w:val="4A114422"/>
    <w:rsid w:val="4A3847B0"/>
    <w:rsid w:val="4A3F772C"/>
    <w:rsid w:val="4A492B02"/>
    <w:rsid w:val="4A525AF7"/>
    <w:rsid w:val="4A584C12"/>
    <w:rsid w:val="4A6603DD"/>
    <w:rsid w:val="4A6E7668"/>
    <w:rsid w:val="4A9876F1"/>
    <w:rsid w:val="4AB4238D"/>
    <w:rsid w:val="4ABC719B"/>
    <w:rsid w:val="4ADA3BA5"/>
    <w:rsid w:val="4B054806"/>
    <w:rsid w:val="4B1413A3"/>
    <w:rsid w:val="4B1C763E"/>
    <w:rsid w:val="4B6C0448"/>
    <w:rsid w:val="4B8B339F"/>
    <w:rsid w:val="4B992729"/>
    <w:rsid w:val="4BC54AFC"/>
    <w:rsid w:val="4BF14E5C"/>
    <w:rsid w:val="4BF6455A"/>
    <w:rsid w:val="4C2A6C7A"/>
    <w:rsid w:val="4C2C72E7"/>
    <w:rsid w:val="4C9F11B4"/>
    <w:rsid w:val="4CB2203E"/>
    <w:rsid w:val="4D2F1ADF"/>
    <w:rsid w:val="4D391A41"/>
    <w:rsid w:val="4D397E04"/>
    <w:rsid w:val="4D5B3007"/>
    <w:rsid w:val="4D83282D"/>
    <w:rsid w:val="4DB91463"/>
    <w:rsid w:val="4E2C33DD"/>
    <w:rsid w:val="4E3516A9"/>
    <w:rsid w:val="4E5D6DF7"/>
    <w:rsid w:val="4E5E73CE"/>
    <w:rsid w:val="4E663FE6"/>
    <w:rsid w:val="4E982F17"/>
    <w:rsid w:val="4EA62EA4"/>
    <w:rsid w:val="4EBC4081"/>
    <w:rsid w:val="4ED43E85"/>
    <w:rsid w:val="4ED455B5"/>
    <w:rsid w:val="4EEB7681"/>
    <w:rsid w:val="4F010AB9"/>
    <w:rsid w:val="4F377CE8"/>
    <w:rsid w:val="4F48599F"/>
    <w:rsid w:val="4F604C84"/>
    <w:rsid w:val="4F687B14"/>
    <w:rsid w:val="4F96706C"/>
    <w:rsid w:val="4FA060F5"/>
    <w:rsid w:val="4FC915F8"/>
    <w:rsid w:val="4FDA6341"/>
    <w:rsid w:val="50421741"/>
    <w:rsid w:val="504E4277"/>
    <w:rsid w:val="506A4669"/>
    <w:rsid w:val="506C4D2A"/>
    <w:rsid w:val="506F3038"/>
    <w:rsid w:val="50BB78A8"/>
    <w:rsid w:val="50F07683"/>
    <w:rsid w:val="512B7CD4"/>
    <w:rsid w:val="51316332"/>
    <w:rsid w:val="5143165E"/>
    <w:rsid w:val="514838BF"/>
    <w:rsid w:val="5152292F"/>
    <w:rsid w:val="516C70A1"/>
    <w:rsid w:val="51BD1B84"/>
    <w:rsid w:val="522A7EC4"/>
    <w:rsid w:val="524B2109"/>
    <w:rsid w:val="52725570"/>
    <w:rsid w:val="52B465D4"/>
    <w:rsid w:val="52D25198"/>
    <w:rsid w:val="52DF7655"/>
    <w:rsid w:val="52F21B43"/>
    <w:rsid w:val="52FC20E7"/>
    <w:rsid w:val="530B318B"/>
    <w:rsid w:val="53315390"/>
    <w:rsid w:val="53442475"/>
    <w:rsid w:val="534B0C47"/>
    <w:rsid w:val="5360776D"/>
    <w:rsid w:val="53682721"/>
    <w:rsid w:val="537261AA"/>
    <w:rsid w:val="537B3490"/>
    <w:rsid w:val="53E411F3"/>
    <w:rsid w:val="53FC7D16"/>
    <w:rsid w:val="53FD1A19"/>
    <w:rsid w:val="53FE0393"/>
    <w:rsid w:val="544534B4"/>
    <w:rsid w:val="544A095C"/>
    <w:rsid w:val="544D59FD"/>
    <w:rsid w:val="54B20737"/>
    <w:rsid w:val="550479F9"/>
    <w:rsid w:val="55231B08"/>
    <w:rsid w:val="554054D5"/>
    <w:rsid w:val="5565242B"/>
    <w:rsid w:val="557D432D"/>
    <w:rsid w:val="558B0EF2"/>
    <w:rsid w:val="55A74D06"/>
    <w:rsid w:val="55A75A83"/>
    <w:rsid w:val="55C839DA"/>
    <w:rsid w:val="56195DC5"/>
    <w:rsid w:val="561D69C4"/>
    <w:rsid w:val="562079EA"/>
    <w:rsid w:val="56314AF5"/>
    <w:rsid w:val="565A09B0"/>
    <w:rsid w:val="5671771B"/>
    <w:rsid w:val="568C1B3F"/>
    <w:rsid w:val="569F5204"/>
    <w:rsid w:val="56A40F80"/>
    <w:rsid w:val="56E30A23"/>
    <w:rsid w:val="56F805D3"/>
    <w:rsid w:val="56FB6AB2"/>
    <w:rsid w:val="570A1F63"/>
    <w:rsid w:val="5727502E"/>
    <w:rsid w:val="572F2122"/>
    <w:rsid w:val="5732282D"/>
    <w:rsid w:val="57513E3C"/>
    <w:rsid w:val="575E71D1"/>
    <w:rsid w:val="57656AAF"/>
    <w:rsid w:val="57780285"/>
    <w:rsid w:val="57895841"/>
    <w:rsid w:val="57897141"/>
    <w:rsid w:val="57CB7122"/>
    <w:rsid w:val="57D12C5A"/>
    <w:rsid w:val="580F49BF"/>
    <w:rsid w:val="583B5480"/>
    <w:rsid w:val="58C67724"/>
    <w:rsid w:val="58E74233"/>
    <w:rsid w:val="58F74373"/>
    <w:rsid w:val="58FB6986"/>
    <w:rsid w:val="59087308"/>
    <w:rsid w:val="592B2BC8"/>
    <w:rsid w:val="5932697F"/>
    <w:rsid w:val="593F084E"/>
    <w:rsid w:val="5945570A"/>
    <w:rsid w:val="5958565D"/>
    <w:rsid w:val="59843CBF"/>
    <w:rsid w:val="598A1022"/>
    <w:rsid w:val="5996076E"/>
    <w:rsid w:val="59B36805"/>
    <w:rsid w:val="59B93578"/>
    <w:rsid w:val="59C60319"/>
    <w:rsid w:val="59C669A8"/>
    <w:rsid w:val="5A713E12"/>
    <w:rsid w:val="5ABA3CA0"/>
    <w:rsid w:val="5AC015B8"/>
    <w:rsid w:val="5AE2690A"/>
    <w:rsid w:val="5AF16743"/>
    <w:rsid w:val="5B021D04"/>
    <w:rsid w:val="5B236E6D"/>
    <w:rsid w:val="5B365BD0"/>
    <w:rsid w:val="5B5267B9"/>
    <w:rsid w:val="5B5F034D"/>
    <w:rsid w:val="5B64318C"/>
    <w:rsid w:val="5B7A2A80"/>
    <w:rsid w:val="5BC05588"/>
    <w:rsid w:val="5BD42E24"/>
    <w:rsid w:val="5BE21F66"/>
    <w:rsid w:val="5BFB37A6"/>
    <w:rsid w:val="5C157F43"/>
    <w:rsid w:val="5C240C7B"/>
    <w:rsid w:val="5C8D51F6"/>
    <w:rsid w:val="5C9B08F9"/>
    <w:rsid w:val="5CA52AF5"/>
    <w:rsid w:val="5CB963A2"/>
    <w:rsid w:val="5CC41C0D"/>
    <w:rsid w:val="5CCE1A7B"/>
    <w:rsid w:val="5CE42D12"/>
    <w:rsid w:val="5D05319C"/>
    <w:rsid w:val="5D2915E4"/>
    <w:rsid w:val="5D3B71FE"/>
    <w:rsid w:val="5D5D7AEC"/>
    <w:rsid w:val="5D681792"/>
    <w:rsid w:val="5D691D08"/>
    <w:rsid w:val="5D6A3C9B"/>
    <w:rsid w:val="5D8E4C63"/>
    <w:rsid w:val="5DB07B64"/>
    <w:rsid w:val="5DB7265E"/>
    <w:rsid w:val="5DDE2965"/>
    <w:rsid w:val="5DE55D4F"/>
    <w:rsid w:val="5DFB43B4"/>
    <w:rsid w:val="5E0B635A"/>
    <w:rsid w:val="5E1855D5"/>
    <w:rsid w:val="5E874794"/>
    <w:rsid w:val="5EA11D24"/>
    <w:rsid w:val="5EB9169C"/>
    <w:rsid w:val="5ED02091"/>
    <w:rsid w:val="5EF54261"/>
    <w:rsid w:val="5EF66F80"/>
    <w:rsid w:val="5EFD3DCB"/>
    <w:rsid w:val="5F323D85"/>
    <w:rsid w:val="5F5919A6"/>
    <w:rsid w:val="5F82440E"/>
    <w:rsid w:val="5F925DFC"/>
    <w:rsid w:val="5F9D6970"/>
    <w:rsid w:val="5FB7111C"/>
    <w:rsid w:val="5FB87095"/>
    <w:rsid w:val="5FE408D5"/>
    <w:rsid w:val="600A0DD5"/>
    <w:rsid w:val="601A0E99"/>
    <w:rsid w:val="60210B27"/>
    <w:rsid w:val="60675970"/>
    <w:rsid w:val="607F78F5"/>
    <w:rsid w:val="60992FAF"/>
    <w:rsid w:val="60C7316A"/>
    <w:rsid w:val="60CE3883"/>
    <w:rsid w:val="60F316ED"/>
    <w:rsid w:val="610B3038"/>
    <w:rsid w:val="6119124E"/>
    <w:rsid w:val="6157463B"/>
    <w:rsid w:val="617E4947"/>
    <w:rsid w:val="618C3680"/>
    <w:rsid w:val="619157A0"/>
    <w:rsid w:val="619A090F"/>
    <w:rsid w:val="61AD7FAC"/>
    <w:rsid w:val="61CD7939"/>
    <w:rsid w:val="61FD714E"/>
    <w:rsid w:val="62012E19"/>
    <w:rsid w:val="620432C5"/>
    <w:rsid w:val="620C4DF8"/>
    <w:rsid w:val="622C3F20"/>
    <w:rsid w:val="623C31ED"/>
    <w:rsid w:val="62552691"/>
    <w:rsid w:val="627E0359"/>
    <w:rsid w:val="62943E11"/>
    <w:rsid w:val="62B66AFB"/>
    <w:rsid w:val="62C8538D"/>
    <w:rsid w:val="62E65330"/>
    <w:rsid w:val="62FE72D8"/>
    <w:rsid w:val="631D6B30"/>
    <w:rsid w:val="632259C4"/>
    <w:rsid w:val="63263D0D"/>
    <w:rsid w:val="634D2D5C"/>
    <w:rsid w:val="6373260F"/>
    <w:rsid w:val="637822B4"/>
    <w:rsid w:val="63812D5A"/>
    <w:rsid w:val="63856413"/>
    <w:rsid w:val="63D201A3"/>
    <w:rsid w:val="63E43042"/>
    <w:rsid w:val="64003D27"/>
    <w:rsid w:val="644763D7"/>
    <w:rsid w:val="646E04C5"/>
    <w:rsid w:val="64757F56"/>
    <w:rsid w:val="64774252"/>
    <w:rsid w:val="64823B69"/>
    <w:rsid w:val="649548FB"/>
    <w:rsid w:val="64AD388C"/>
    <w:rsid w:val="64B60830"/>
    <w:rsid w:val="64E7038F"/>
    <w:rsid w:val="65767A7B"/>
    <w:rsid w:val="65922283"/>
    <w:rsid w:val="65956809"/>
    <w:rsid w:val="65A45561"/>
    <w:rsid w:val="65CA5B5D"/>
    <w:rsid w:val="660451B0"/>
    <w:rsid w:val="66481318"/>
    <w:rsid w:val="66494249"/>
    <w:rsid w:val="66582833"/>
    <w:rsid w:val="665A7E5B"/>
    <w:rsid w:val="667557A4"/>
    <w:rsid w:val="668E5B14"/>
    <w:rsid w:val="66A11D77"/>
    <w:rsid w:val="66C66E69"/>
    <w:rsid w:val="66F12C55"/>
    <w:rsid w:val="673D3AD3"/>
    <w:rsid w:val="67739C9D"/>
    <w:rsid w:val="67AA2A4E"/>
    <w:rsid w:val="67AA791C"/>
    <w:rsid w:val="67B5752B"/>
    <w:rsid w:val="67C47F0C"/>
    <w:rsid w:val="67EE209B"/>
    <w:rsid w:val="67EF18AB"/>
    <w:rsid w:val="681253D0"/>
    <w:rsid w:val="68464F3B"/>
    <w:rsid w:val="684A64D9"/>
    <w:rsid w:val="685A6D95"/>
    <w:rsid w:val="68853C42"/>
    <w:rsid w:val="68A32F09"/>
    <w:rsid w:val="68AB5EFC"/>
    <w:rsid w:val="68B94F59"/>
    <w:rsid w:val="68F2680E"/>
    <w:rsid w:val="6924250F"/>
    <w:rsid w:val="69271690"/>
    <w:rsid w:val="693D2E64"/>
    <w:rsid w:val="694C0E55"/>
    <w:rsid w:val="696033A5"/>
    <w:rsid w:val="69755D9C"/>
    <w:rsid w:val="698E4AF7"/>
    <w:rsid w:val="69A16F46"/>
    <w:rsid w:val="69B202CD"/>
    <w:rsid w:val="69C34C13"/>
    <w:rsid w:val="69C55233"/>
    <w:rsid w:val="69EB0D20"/>
    <w:rsid w:val="6A1C474A"/>
    <w:rsid w:val="6A23573F"/>
    <w:rsid w:val="6A5F7B9A"/>
    <w:rsid w:val="6A932B4B"/>
    <w:rsid w:val="6AA61BD5"/>
    <w:rsid w:val="6AD50933"/>
    <w:rsid w:val="6AE42A3F"/>
    <w:rsid w:val="6AE866A8"/>
    <w:rsid w:val="6AF619D0"/>
    <w:rsid w:val="6B051D29"/>
    <w:rsid w:val="6B2245BB"/>
    <w:rsid w:val="6B6D718E"/>
    <w:rsid w:val="6B711B7A"/>
    <w:rsid w:val="6B9B2A30"/>
    <w:rsid w:val="6BD43669"/>
    <w:rsid w:val="6BE8725E"/>
    <w:rsid w:val="6C152647"/>
    <w:rsid w:val="6C255D33"/>
    <w:rsid w:val="6C2F6077"/>
    <w:rsid w:val="6C4D7600"/>
    <w:rsid w:val="6C6608D6"/>
    <w:rsid w:val="6C7D5484"/>
    <w:rsid w:val="6C9852E5"/>
    <w:rsid w:val="6CD338C5"/>
    <w:rsid w:val="6CD858AC"/>
    <w:rsid w:val="6CE55CB0"/>
    <w:rsid w:val="6CFA7D7F"/>
    <w:rsid w:val="6D840003"/>
    <w:rsid w:val="6D8D7A35"/>
    <w:rsid w:val="6DC85167"/>
    <w:rsid w:val="6E4002B9"/>
    <w:rsid w:val="6E4F523E"/>
    <w:rsid w:val="6E5729A2"/>
    <w:rsid w:val="6E583A1F"/>
    <w:rsid w:val="6E6218E2"/>
    <w:rsid w:val="6EAA495D"/>
    <w:rsid w:val="6EAB742B"/>
    <w:rsid w:val="6EB0558D"/>
    <w:rsid w:val="6EB321F9"/>
    <w:rsid w:val="6EC6113E"/>
    <w:rsid w:val="6EC97476"/>
    <w:rsid w:val="6EF22B0C"/>
    <w:rsid w:val="6EFF1080"/>
    <w:rsid w:val="6F170E2C"/>
    <w:rsid w:val="6F1C670B"/>
    <w:rsid w:val="6F3D3D13"/>
    <w:rsid w:val="6F45287E"/>
    <w:rsid w:val="6F4E49D8"/>
    <w:rsid w:val="6F7528CF"/>
    <w:rsid w:val="6F773AB6"/>
    <w:rsid w:val="6F7A536A"/>
    <w:rsid w:val="6FD821D4"/>
    <w:rsid w:val="70531535"/>
    <w:rsid w:val="7056093E"/>
    <w:rsid w:val="70BF0D6E"/>
    <w:rsid w:val="70E01DD1"/>
    <w:rsid w:val="70F133F4"/>
    <w:rsid w:val="71146B51"/>
    <w:rsid w:val="71161C74"/>
    <w:rsid w:val="71390F1A"/>
    <w:rsid w:val="71597165"/>
    <w:rsid w:val="717256AD"/>
    <w:rsid w:val="718544F1"/>
    <w:rsid w:val="71BF79B2"/>
    <w:rsid w:val="71C172BE"/>
    <w:rsid w:val="71DE2066"/>
    <w:rsid w:val="720A152D"/>
    <w:rsid w:val="720A17EC"/>
    <w:rsid w:val="721F1D01"/>
    <w:rsid w:val="7222649A"/>
    <w:rsid w:val="72531D65"/>
    <w:rsid w:val="72BF6B71"/>
    <w:rsid w:val="72D11304"/>
    <w:rsid w:val="730C4186"/>
    <w:rsid w:val="732F3B04"/>
    <w:rsid w:val="733D2985"/>
    <w:rsid w:val="7341102A"/>
    <w:rsid w:val="73451F7C"/>
    <w:rsid w:val="737974C3"/>
    <w:rsid w:val="73A17E6A"/>
    <w:rsid w:val="73A2551B"/>
    <w:rsid w:val="73E16D57"/>
    <w:rsid w:val="73EE0AE6"/>
    <w:rsid w:val="740759EF"/>
    <w:rsid w:val="743C60DA"/>
    <w:rsid w:val="7453624B"/>
    <w:rsid w:val="746049BA"/>
    <w:rsid w:val="74874E5A"/>
    <w:rsid w:val="74A227F4"/>
    <w:rsid w:val="74A2568B"/>
    <w:rsid w:val="74B6407D"/>
    <w:rsid w:val="74C47F76"/>
    <w:rsid w:val="751E7598"/>
    <w:rsid w:val="752455E6"/>
    <w:rsid w:val="754E3DD7"/>
    <w:rsid w:val="7573132B"/>
    <w:rsid w:val="75DC3A8B"/>
    <w:rsid w:val="75F0787C"/>
    <w:rsid w:val="75F47E3F"/>
    <w:rsid w:val="75FC3666"/>
    <w:rsid w:val="76021882"/>
    <w:rsid w:val="761715C6"/>
    <w:rsid w:val="76174D8A"/>
    <w:rsid w:val="762A7AD4"/>
    <w:rsid w:val="76382B60"/>
    <w:rsid w:val="766574D1"/>
    <w:rsid w:val="7671688D"/>
    <w:rsid w:val="767C3DB4"/>
    <w:rsid w:val="76AC50BB"/>
    <w:rsid w:val="76DE1045"/>
    <w:rsid w:val="770E2E0E"/>
    <w:rsid w:val="771463D1"/>
    <w:rsid w:val="77335645"/>
    <w:rsid w:val="774A39DA"/>
    <w:rsid w:val="774F6B0D"/>
    <w:rsid w:val="77543EAD"/>
    <w:rsid w:val="775C0566"/>
    <w:rsid w:val="77777CEB"/>
    <w:rsid w:val="779B02BA"/>
    <w:rsid w:val="77CA4292"/>
    <w:rsid w:val="77D64484"/>
    <w:rsid w:val="77E922B4"/>
    <w:rsid w:val="78120820"/>
    <w:rsid w:val="781617CA"/>
    <w:rsid w:val="786258A4"/>
    <w:rsid w:val="78AF69D1"/>
    <w:rsid w:val="78D0463B"/>
    <w:rsid w:val="7906595E"/>
    <w:rsid w:val="792B000D"/>
    <w:rsid w:val="793D18CD"/>
    <w:rsid w:val="798B1783"/>
    <w:rsid w:val="798B5582"/>
    <w:rsid w:val="799512A8"/>
    <w:rsid w:val="79A447F7"/>
    <w:rsid w:val="79B10C2A"/>
    <w:rsid w:val="79B2108A"/>
    <w:rsid w:val="79C4247A"/>
    <w:rsid w:val="79D31950"/>
    <w:rsid w:val="7A182237"/>
    <w:rsid w:val="7A205191"/>
    <w:rsid w:val="7A417E6A"/>
    <w:rsid w:val="7A464BD2"/>
    <w:rsid w:val="7A4E0820"/>
    <w:rsid w:val="7A805859"/>
    <w:rsid w:val="7A92024C"/>
    <w:rsid w:val="7A98347A"/>
    <w:rsid w:val="7AA222D1"/>
    <w:rsid w:val="7AC822B7"/>
    <w:rsid w:val="7AD76FEE"/>
    <w:rsid w:val="7B0B5BD1"/>
    <w:rsid w:val="7B577960"/>
    <w:rsid w:val="7BA53398"/>
    <w:rsid w:val="7BC275FF"/>
    <w:rsid w:val="7BC71689"/>
    <w:rsid w:val="7BE20360"/>
    <w:rsid w:val="7BFE0BED"/>
    <w:rsid w:val="7C1A1A2B"/>
    <w:rsid w:val="7C571BAE"/>
    <w:rsid w:val="7C78688F"/>
    <w:rsid w:val="7C867510"/>
    <w:rsid w:val="7CB11006"/>
    <w:rsid w:val="7CF01DBB"/>
    <w:rsid w:val="7CF45E15"/>
    <w:rsid w:val="7CF9571E"/>
    <w:rsid w:val="7D21376C"/>
    <w:rsid w:val="7D8B198E"/>
    <w:rsid w:val="7D916095"/>
    <w:rsid w:val="7D934831"/>
    <w:rsid w:val="7DA018AD"/>
    <w:rsid w:val="7DC554D8"/>
    <w:rsid w:val="7DD75B87"/>
    <w:rsid w:val="7DFC7E2B"/>
    <w:rsid w:val="7E122B46"/>
    <w:rsid w:val="7E2676D0"/>
    <w:rsid w:val="7E350722"/>
    <w:rsid w:val="7E4F73AA"/>
    <w:rsid w:val="7E74200D"/>
    <w:rsid w:val="7E7B6F9A"/>
    <w:rsid w:val="7E93468C"/>
    <w:rsid w:val="7E94440E"/>
    <w:rsid w:val="7EA22277"/>
    <w:rsid w:val="7EB60B18"/>
    <w:rsid w:val="7EC63541"/>
    <w:rsid w:val="7EE7E7EF"/>
    <w:rsid w:val="7EE93115"/>
    <w:rsid w:val="7EED4B13"/>
    <w:rsid w:val="7F1C1E8D"/>
    <w:rsid w:val="7F7C3D39"/>
    <w:rsid w:val="7F8B1A78"/>
    <w:rsid w:val="7FA418D8"/>
    <w:rsid w:val="7FA92784"/>
    <w:rsid w:val="7FAF2AE6"/>
    <w:rsid w:val="7FDD570F"/>
    <w:rsid w:val="7FE824D7"/>
    <w:rsid w:val="7FF764CA"/>
    <w:rsid w:val="B2B7086F"/>
    <w:rsid w:val="B917C4B8"/>
    <w:rsid w:val="D7FD6024"/>
    <w:rsid w:val="DEFDAEA6"/>
    <w:rsid w:val="F8FF6153"/>
    <w:rsid w:val="FFCD836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link w:val="25"/>
    <w:qFormat/>
    <w:uiPriority w:val="0"/>
    <w:pPr>
      <w:keepNext/>
      <w:keepLines/>
      <w:spacing w:before="120" w:after="120"/>
      <w:jc w:val="center"/>
      <w:outlineLvl w:val="0"/>
    </w:pPr>
    <w:rPr>
      <w:b/>
      <w:kern w:val="44"/>
      <w:sz w:val="44"/>
    </w:rPr>
  </w:style>
  <w:style w:type="paragraph" w:styleId="3">
    <w:name w:val="heading 2"/>
    <w:basedOn w:val="1"/>
    <w:next w:val="1"/>
    <w:qFormat/>
    <w:uiPriority w:val="0"/>
    <w:pPr>
      <w:keepNext/>
      <w:keepLines/>
      <w:spacing w:before="140" w:after="140" w:line="413" w:lineRule="auto"/>
      <w:jc w:val="center"/>
      <w:outlineLvl w:val="1"/>
    </w:pPr>
    <w:rPr>
      <w:rFonts w:ascii="Arial" w:hAnsi="Arial"/>
      <w:b/>
      <w:sz w:val="28"/>
    </w:rPr>
  </w:style>
  <w:style w:type="paragraph" w:styleId="4">
    <w:name w:val="heading 4"/>
    <w:basedOn w:val="1"/>
    <w:next w:val="1"/>
    <w:qFormat/>
    <w:uiPriority w:val="0"/>
    <w:pPr>
      <w:keepNext/>
      <w:keepLines/>
      <w:outlineLvl w:val="3"/>
    </w:pPr>
    <w:rPr>
      <w:rFonts w:ascii="Arial" w:hAnsi="Arial" w:eastAsia="黑体"/>
      <w:bCs/>
      <w:kern w:val="0"/>
      <w:sz w:val="24"/>
      <w:szCs w:val="28"/>
    </w:rPr>
  </w:style>
  <w:style w:type="character" w:default="1" w:styleId="20">
    <w:name w:val="Default Paragraph Font"/>
    <w:unhideWhenUsed/>
    <w:qFormat/>
    <w:uiPriority w:val="1"/>
  </w:style>
  <w:style w:type="table" w:default="1" w:styleId="18">
    <w:name w:val="Normal Table"/>
    <w:unhideWhenUsed/>
    <w:qFormat/>
    <w:uiPriority w:val="99"/>
    <w:tblPr>
      <w:tblCellMar>
        <w:top w:w="0" w:type="dxa"/>
        <w:left w:w="108" w:type="dxa"/>
        <w:bottom w:w="0" w:type="dxa"/>
        <w:right w:w="108" w:type="dxa"/>
      </w:tblCellMar>
    </w:tblPr>
  </w:style>
  <w:style w:type="paragraph" w:styleId="5">
    <w:name w:val="annotation text"/>
    <w:basedOn w:val="1"/>
    <w:link w:val="26"/>
    <w:unhideWhenUsed/>
    <w:qFormat/>
    <w:uiPriority w:val="99"/>
    <w:pPr>
      <w:jc w:val="left"/>
    </w:pPr>
  </w:style>
  <w:style w:type="paragraph" w:styleId="6">
    <w:name w:val="Body Text"/>
    <w:basedOn w:val="1"/>
    <w:unhideWhenUsed/>
    <w:qFormat/>
    <w:uiPriority w:val="0"/>
    <w:pPr>
      <w:spacing w:after="120"/>
    </w:pPr>
    <w:rPr>
      <w:rFonts w:ascii="Calibri" w:hAnsi="Calibri"/>
      <w:szCs w:val="22"/>
    </w:rPr>
  </w:style>
  <w:style w:type="paragraph" w:styleId="7">
    <w:name w:val="Body Text Indent"/>
    <w:basedOn w:val="1"/>
    <w:qFormat/>
    <w:uiPriority w:val="0"/>
    <w:pPr>
      <w:spacing w:after="120"/>
      <w:ind w:left="420" w:leftChars="200"/>
    </w:pPr>
  </w:style>
  <w:style w:type="paragraph" w:styleId="8">
    <w:name w:val="Plain Text"/>
    <w:basedOn w:val="1"/>
    <w:qFormat/>
    <w:uiPriority w:val="99"/>
    <w:rPr>
      <w:rFonts w:ascii="宋体" w:hAnsi="Courier New" w:cs="Courier New"/>
      <w:szCs w:val="21"/>
    </w:rPr>
  </w:style>
  <w:style w:type="paragraph" w:styleId="9">
    <w:name w:val="Date"/>
    <w:basedOn w:val="1"/>
    <w:next w:val="1"/>
    <w:qFormat/>
    <w:uiPriority w:val="0"/>
    <w:rPr>
      <w:rFonts w:ascii="Arial" w:hAnsi="Arial" w:eastAsia="黑体"/>
      <w:sz w:val="28"/>
    </w:rPr>
  </w:style>
  <w:style w:type="paragraph" w:styleId="10">
    <w:name w:val="Balloon Text"/>
    <w:basedOn w:val="1"/>
    <w:link w:val="27"/>
    <w:qFormat/>
    <w:uiPriority w:val="0"/>
    <w:rPr>
      <w:sz w:val="18"/>
      <w:szCs w:val="18"/>
    </w:rPr>
  </w:style>
  <w:style w:type="paragraph" w:styleId="11">
    <w:name w:val="footer"/>
    <w:basedOn w:val="1"/>
    <w:link w:val="28"/>
    <w:qFormat/>
    <w:uiPriority w:val="99"/>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3">
    <w:name w:val="toc 1"/>
    <w:basedOn w:val="1"/>
    <w:next w:val="1"/>
    <w:qFormat/>
    <w:uiPriority w:val="0"/>
  </w:style>
  <w:style w:type="paragraph" w:styleId="14">
    <w:name w:val="Normal (Web)"/>
    <w:basedOn w:val="1"/>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15">
    <w:name w:val="annotation subject"/>
    <w:basedOn w:val="5"/>
    <w:next w:val="5"/>
    <w:link w:val="29"/>
    <w:qFormat/>
    <w:uiPriority w:val="0"/>
    <w:rPr>
      <w:b/>
      <w:bCs/>
    </w:rPr>
  </w:style>
  <w:style w:type="paragraph" w:styleId="16">
    <w:name w:val="Body Text First Indent"/>
    <w:basedOn w:val="6"/>
    <w:qFormat/>
    <w:uiPriority w:val="0"/>
    <w:pPr>
      <w:tabs>
        <w:tab w:val="left" w:pos="567"/>
      </w:tabs>
      <w:spacing w:line="360" w:lineRule="auto"/>
    </w:pPr>
    <w:rPr>
      <w:rFonts w:ascii="宋体" w:hAnsi="宋体"/>
      <w:sz w:val="24"/>
    </w:rPr>
  </w:style>
  <w:style w:type="paragraph" w:styleId="17">
    <w:name w:val="Body Text First Indent 2"/>
    <w:basedOn w:val="7"/>
    <w:qFormat/>
    <w:uiPriority w:val="0"/>
    <w:pPr>
      <w:adjustRightInd w:val="0"/>
      <w:spacing w:after="120" w:line="520" w:lineRule="exact"/>
      <w:ind w:firstLine="210" w:firstLineChars="0"/>
      <w:textAlignment w:val="baseline"/>
    </w:pPr>
    <w:rPr>
      <w:rFonts w:ascii="黑体" w:hAnsi="Arial" w:eastAsia="黑体"/>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qFormat/>
    <w:uiPriority w:val="0"/>
    <w:rPr>
      <w:b/>
    </w:rPr>
  </w:style>
  <w:style w:type="character" w:styleId="22">
    <w:name w:val="page number"/>
    <w:qFormat/>
    <w:uiPriority w:val="0"/>
    <w:rPr>
      <w:rFonts w:ascii="Times New Roman" w:hAnsi="Times New Roman" w:eastAsia="宋体" w:cs="Times New Roman"/>
    </w:rPr>
  </w:style>
  <w:style w:type="character" w:styleId="23">
    <w:name w:val="Hyperlink"/>
    <w:qFormat/>
    <w:uiPriority w:val="0"/>
    <w:rPr>
      <w:color w:val="0000FF"/>
      <w:u w:val="single"/>
    </w:rPr>
  </w:style>
  <w:style w:type="character" w:styleId="24">
    <w:name w:val="annotation reference"/>
    <w:unhideWhenUsed/>
    <w:qFormat/>
    <w:uiPriority w:val="99"/>
    <w:rPr>
      <w:sz w:val="21"/>
      <w:szCs w:val="21"/>
    </w:rPr>
  </w:style>
  <w:style w:type="character" w:customStyle="1" w:styleId="25">
    <w:name w:val="标题 1 字符"/>
    <w:link w:val="2"/>
    <w:qFormat/>
    <w:uiPriority w:val="0"/>
    <w:rPr>
      <w:rFonts w:ascii="Calibri" w:hAnsi="Calibri" w:eastAsia="仿宋" w:cs="Times New Roman"/>
      <w:b/>
      <w:kern w:val="44"/>
      <w:sz w:val="44"/>
      <w:szCs w:val="24"/>
    </w:rPr>
  </w:style>
  <w:style w:type="character" w:customStyle="1" w:styleId="26">
    <w:name w:val="批注文字 字符"/>
    <w:link w:val="5"/>
    <w:qFormat/>
    <w:uiPriority w:val="99"/>
    <w:rPr>
      <w:rFonts w:ascii="Calibri" w:hAnsi="Calibri" w:eastAsia="仿宋" w:cs="Times New Roman"/>
      <w:kern w:val="2"/>
      <w:sz w:val="21"/>
      <w:szCs w:val="24"/>
    </w:rPr>
  </w:style>
  <w:style w:type="character" w:customStyle="1" w:styleId="27">
    <w:name w:val="批注框文本 字符"/>
    <w:link w:val="10"/>
    <w:qFormat/>
    <w:uiPriority w:val="0"/>
    <w:rPr>
      <w:rFonts w:ascii="Calibri" w:hAnsi="Calibri" w:eastAsia="仿宋" w:cs="Times New Roman"/>
      <w:kern w:val="2"/>
      <w:sz w:val="18"/>
      <w:szCs w:val="18"/>
    </w:rPr>
  </w:style>
  <w:style w:type="character" w:customStyle="1" w:styleId="28">
    <w:name w:val="页脚 字符"/>
    <w:link w:val="11"/>
    <w:qFormat/>
    <w:uiPriority w:val="99"/>
    <w:rPr>
      <w:rFonts w:eastAsia="仿宋"/>
      <w:kern w:val="2"/>
      <w:sz w:val="18"/>
      <w:szCs w:val="24"/>
    </w:rPr>
  </w:style>
  <w:style w:type="character" w:customStyle="1" w:styleId="29">
    <w:name w:val="批注主题 字符"/>
    <w:link w:val="15"/>
    <w:qFormat/>
    <w:uiPriority w:val="0"/>
    <w:rPr>
      <w:rFonts w:ascii="Calibri" w:hAnsi="Calibri" w:eastAsia="仿宋" w:cs="Times New Roman"/>
      <w:b/>
      <w:bCs/>
      <w:kern w:val="2"/>
      <w:sz w:val="21"/>
      <w:szCs w:val="24"/>
    </w:rPr>
  </w:style>
  <w:style w:type="paragraph" w:customStyle="1" w:styleId="30">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31">
    <w:name w:val="样式H"/>
    <w:basedOn w:val="2"/>
    <w:next w:val="1"/>
    <w:qFormat/>
    <w:uiPriority w:val="0"/>
    <w:pPr>
      <w:spacing w:before="100" w:line="500" w:lineRule="exact"/>
    </w:pPr>
  </w:style>
  <w:style w:type="paragraph" w:customStyle="1" w:styleId="32">
    <w:name w:val="样式1"/>
    <w:basedOn w:val="1"/>
    <w:qFormat/>
    <w:uiPriority w:val="0"/>
    <w:pPr>
      <w:numPr>
        <w:ilvl w:val="0"/>
        <w:numId w:val="1"/>
      </w:numPr>
      <w:adjustRightInd w:val="0"/>
      <w:textAlignment w:val="baseline"/>
    </w:pPr>
    <w:rPr>
      <w:rFonts w:ascii="宋体" w:hAnsi="宋体"/>
      <w:kern w:val="0"/>
      <w:szCs w:val="21"/>
    </w:rPr>
  </w:style>
  <w:style w:type="paragraph" w:styleId="33">
    <w:name w:val="List Paragraph"/>
    <w:basedOn w:val="1"/>
    <w:qFormat/>
    <w:uiPriority w:val="34"/>
    <w:pPr>
      <w:ind w:firstLine="420" w:firstLineChars="200"/>
    </w:pPr>
  </w:style>
  <w:style w:type="paragraph" w:customStyle="1" w:styleId="34">
    <w:name w:val="样式N"/>
    <w:basedOn w:val="31"/>
    <w:qFormat/>
    <w:uiPriority w:val="0"/>
    <w:rPr>
      <w:sz w:val="30"/>
    </w:rPr>
  </w:style>
  <w:style w:type="paragraph" w:customStyle="1" w:styleId="35">
    <w:name w:val="列出段落11"/>
    <w:basedOn w:val="1"/>
    <w:qFormat/>
    <w:uiPriority w:val="34"/>
    <w:pPr>
      <w:ind w:firstLine="420" w:firstLineChars="200"/>
    </w:pPr>
    <w:rPr>
      <w:rFonts w:ascii="Calibri" w:hAnsi="Calibri" w:eastAsia="宋体" w:cs="Times New Roman"/>
      <w:szCs w:val="22"/>
      <w:lang w:val="zh-CN"/>
    </w:rPr>
  </w:style>
  <w:style w:type="paragraph" w:customStyle="1" w:styleId="36">
    <w:name w:val="WPSOffice手动目录 1"/>
    <w:qFormat/>
    <w:uiPriority w:val="0"/>
    <w:rPr>
      <w:rFonts w:ascii="Times New Roman" w:hAnsi="Times New Roman" w:eastAsia="宋体" w:cs="Times New Roman"/>
      <w:lang w:val="en-US" w:eastAsia="zh-CN" w:bidi="ar-SA"/>
    </w:rPr>
  </w:style>
  <w:style w:type="paragraph" w:customStyle="1" w:styleId="37">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3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39">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0">
    <w:name w:val="Table Paragraph"/>
    <w:basedOn w:val="1"/>
    <w:qFormat/>
    <w:uiPriority w:val="1"/>
    <w:pPr>
      <w:autoSpaceDE w:val="0"/>
      <w:autoSpaceDN w:val="0"/>
      <w:jc w:val="left"/>
    </w:pPr>
    <w:rPr>
      <w:rFonts w:ascii="宋体" w:hAnsi="宋体" w:cs="宋体"/>
      <w:kern w:val="0"/>
      <w:sz w:val="22"/>
      <w:szCs w:val="22"/>
      <w:lang w:eastAsia="en-US"/>
    </w:rPr>
  </w:style>
  <w:style w:type="character" w:customStyle="1" w:styleId="41">
    <w:name w:val="underline"/>
    <w:qFormat/>
    <w:uiPriority w:val="0"/>
  </w:style>
  <w:style w:type="character" w:customStyle="1" w:styleId="42">
    <w:name w:val="font61"/>
    <w:basedOn w:val="20"/>
    <w:qFormat/>
    <w:uiPriority w:val="0"/>
    <w:rPr>
      <w:rFonts w:hint="eastAsia" w:ascii="微软雅黑" w:hAnsi="微软雅黑" w:eastAsia="微软雅黑" w:cs="微软雅黑"/>
      <w:color w:val="FF0000"/>
      <w:sz w:val="20"/>
      <w:szCs w:val="20"/>
      <w:u w:val="none"/>
    </w:rPr>
  </w:style>
  <w:style w:type="character" w:customStyle="1" w:styleId="43">
    <w:name w:val="font51"/>
    <w:basedOn w:val="20"/>
    <w:qFormat/>
    <w:uiPriority w:val="0"/>
    <w:rPr>
      <w:rFonts w:hint="eastAsia" w:ascii="微软雅黑" w:hAnsi="微软雅黑" w:eastAsia="微软雅黑" w:cs="微软雅黑"/>
      <w:color w:val="000000"/>
      <w:sz w:val="20"/>
      <w:szCs w:val="20"/>
      <w:u w:val="none"/>
    </w:rPr>
  </w:style>
  <w:style w:type="character" w:customStyle="1" w:styleId="44">
    <w:name w:val="font81"/>
    <w:basedOn w:val="20"/>
    <w:qFormat/>
    <w:uiPriority w:val="0"/>
    <w:rPr>
      <w:rFonts w:hint="eastAsia" w:ascii="宋体" w:hAnsi="宋体" w:eastAsia="宋体" w:cs="宋体"/>
      <w:b/>
      <w:bCs/>
      <w:color w:val="FF0000"/>
      <w:sz w:val="24"/>
      <w:szCs w:val="24"/>
      <w:u w:val="none"/>
    </w:rPr>
  </w:style>
  <w:style w:type="character" w:customStyle="1" w:styleId="45">
    <w:name w:val="font41"/>
    <w:basedOn w:val="20"/>
    <w:qFormat/>
    <w:uiPriority w:val="0"/>
    <w:rPr>
      <w:rFonts w:hint="eastAsia" w:ascii="宋体" w:hAnsi="宋体" w:eastAsia="宋体" w:cs="宋体"/>
      <w:b/>
      <w:bCs/>
      <w:color w:val="000000"/>
      <w:sz w:val="24"/>
      <w:szCs w:val="24"/>
      <w:u w:val="none"/>
    </w:rPr>
  </w:style>
  <w:style w:type="paragraph" w:customStyle="1" w:styleId="46">
    <w:name w:val="_Style 3"/>
    <w:next w:val="16"/>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emf"/><Relationship Id="rId8" Type="http://schemas.openxmlformats.org/officeDocument/2006/relationships/oleObject" Target="embeddings/oleObject1.bin"/><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xp</Company>
  <Pages>91</Pages>
  <Words>167</Words>
  <Characters>187</Characters>
  <Lines>280</Lines>
  <Paragraphs>78</Paragraphs>
  <TotalTime>95</TotalTime>
  <ScaleCrop>false</ScaleCrop>
  <LinksUpToDate>false</LinksUpToDate>
  <CharactersWithSpaces>200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2018-11-01T00:31:00Z</dcterms:created>
  <dc:creator>meimei</dc:creator>
  <cp:lastModifiedBy>Administrator</cp:lastModifiedBy>
  <cp:lastPrinted>2019-12-28T14:09:00Z</cp:lastPrinted>
  <dcterms:modified xsi:type="dcterms:W3CDTF">2026-10-22T02:00:05Z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8A61B182D9AD4805BCA739D5AA3A25B3_13</vt:lpwstr>
  </property>
  <property fmtid="{D5CDD505-2E9C-101B-9397-08002B2CF9AE}" pid="4" name="KSOTemplateDocerSaveRecord">
    <vt:lpwstr>eyJoZGlkIjoiZDNhNDA4OWUzYjU1Y2YzY2E5NTliMjkzYzQyYjkxMzIiLCJ1c2VySWQiOiIzNDExMjA2MDMifQ==</vt:lpwstr>
  </property>
</Properties>
</file>