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3444A0">
      <w:pPr>
        <w:pStyle w:val="8"/>
        <w:rPr>
          <w:rFonts w:hint="eastAsia" w:hAnsi="宋体" w:cs="宋体"/>
          <w:color w:val="auto"/>
          <w:highlight w:val="none"/>
        </w:rPr>
      </w:pPr>
    </w:p>
    <w:p w14:paraId="57EE0C17">
      <w:pPr>
        <w:pStyle w:val="14"/>
        <w:spacing w:line="360" w:lineRule="auto"/>
        <w:jc w:val="center"/>
        <w:rPr>
          <w:rFonts w:hint="eastAsia" w:hAnsi="宋体" w:cs="宋体"/>
          <w:b/>
          <w:bCs/>
          <w:color w:val="auto"/>
          <w:sz w:val="56"/>
          <w:szCs w:val="56"/>
          <w:highlight w:val="none"/>
        </w:rPr>
      </w:pPr>
      <w:r>
        <w:rPr>
          <w:rFonts w:hint="eastAsia" w:hAnsi="宋体" w:cs="宋体"/>
          <w:b/>
          <w:bCs/>
          <w:color w:val="auto"/>
          <w:sz w:val="56"/>
          <w:szCs w:val="56"/>
          <w:highlight w:val="none"/>
        </w:rPr>
        <w:t>云南省省级政府集中采购</w:t>
      </w:r>
    </w:p>
    <w:p w14:paraId="578C67B2">
      <w:pPr>
        <w:pStyle w:val="14"/>
        <w:spacing w:line="360" w:lineRule="auto"/>
        <w:jc w:val="center"/>
        <w:rPr>
          <w:rFonts w:hint="eastAsia" w:hAnsi="宋体" w:cs="宋体"/>
          <w:b/>
          <w:bCs/>
          <w:color w:val="auto"/>
          <w:sz w:val="48"/>
          <w:szCs w:val="48"/>
          <w:highlight w:val="none"/>
        </w:rPr>
      </w:pPr>
    </w:p>
    <w:p w14:paraId="2D5D2689">
      <w:pPr>
        <w:pStyle w:val="19"/>
        <w:jc w:val="center"/>
        <w:rPr>
          <w:rFonts w:hint="eastAsia" w:hAnsi="宋体" w:cs="宋体"/>
          <w:b/>
          <w:bCs/>
          <w:color w:val="auto"/>
          <w:sz w:val="52"/>
          <w:szCs w:val="52"/>
          <w:highlight w:val="none"/>
        </w:rPr>
      </w:pPr>
    </w:p>
    <w:p w14:paraId="620F393D">
      <w:pPr>
        <w:pStyle w:val="19"/>
        <w:jc w:val="center"/>
        <w:rPr>
          <w:rFonts w:hint="eastAsia" w:hAnsi="宋体" w:cs="宋体"/>
          <w:b/>
          <w:bCs/>
          <w:color w:val="auto"/>
          <w:kern w:val="0"/>
          <w:sz w:val="44"/>
          <w:szCs w:val="44"/>
          <w:highlight w:val="none"/>
        </w:rPr>
      </w:pPr>
    </w:p>
    <w:p w14:paraId="76B39EC6">
      <w:pPr>
        <w:pStyle w:val="19"/>
        <w:jc w:val="center"/>
        <w:rPr>
          <w:rFonts w:hint="eastAsia" w:hAnsi="宋体" w:eastAsia="宋体" w:cs="宋体"/>
          <w:b/>
          <w:bCs/>
          <w:color w:val="auto"/>
          <w:kern w:val="0"/>
          <w:sz w:val="48"/>
          <w:szCs w:val="48"/>
          <w:highlight w:val="none"/>
          <w:lang w:eastAsia="zh-CN"/>
        </w:rPr>
      </w:pPr>
      <w:r>
        <w:rPr>
          <w:rFonts w:hint="eastAsia" w:hAnsi="宋体" w:cs="宋体"/>
          <w:b/>
          <w:bCs/>
          <w:color w:val="auto"/>
          <w:kern w:val="0"/>
          <w:sz w:val="48"/>
          <w:szCs w:val="48"/>
          <w:highlight w:val="none"/>
          <w:lang w:eastAsia="zh-CN"/>
        </w:rPr>
        <w:t>《国立西南联合大学志·教学志》《国立西南联合大学志·学术研究志》出版印刷暨《云南省全面小康志》送审稿设计印刷服务</w:t>
      </w:r>
    </w:p>
    <w:p w14:paraId="377A4145">
      <w:pPr>
        <w:pStyle w:val="19"/>
        <w:jc w:val="center"/>
        <w:rPr>
          <w:rFonts w:hint="eastAsia" w:hAnsi="宋体" w:cs="宋体"/>
          <w:b/>
          <w:bCs/>
          <w:color w:val="auto"/>
          <w:kern w:val="0"/>
          <w:sz w:val="40"/>
          <w:szCs w:val="40"/>
          <w:highlight w:val="none"/>
        </w:rPr>
      </w:pPr>
    </w:p>
    <w:p w14:paraId="0A564573">
      <w:pPr>
        <w:pStyle w:val="19"/>
        <w:jc w:val="center"/>
        <w:rPr>
          <w:rFonts w:hint="eastAsia" w:hAnsi="宋体" w:cs="宋体"/>
          <w:b/>
          <w:bCs/>
          <w:color w:val="auto"/>
          <w:kern w:val="0"/>
          <w:sz w:val="40"/>
          <w:szCs w:val="40"/>
          <w:highlight w:val="none"/>
        </w:rPr>
      </w:pPr>
    </w:p>
    <w:p w14:paraId="3D794980">
      <w:pPr>
        <w:pStyle w:val="14"/>
        <w:spacing w:line="360" w:lineRule="auto"/>
        <w:jc w:val="center"/>
        <w:rPr>
          <w:rFonts w:hint="eastAsia" w:hAnsi="宋体" w:cs="宋体"/>
          <w:b/>
          <w:bCs/>
          <w:color w:val="auto"/>
          <w:sz w:val="44"/>
          <w:szCs w:val="44"/>
          <w:highlight w:val="none"/>
        </w:rPr>
      </w:pPr>
      <w:r>
        <w:rPr>
          <w:rFonts w:hint="eastAsia" w:hAnsi="宋体" w:cs="宋体"/>
          <w:b/>
          <w:bCs/>
          <w:color w:val="auto"/>
          <w:sz w:val="44"/>
          <w:szCs w:val="44"/>
          <w:highlight w:val="none"/>
        </w:rPr>
        <w:t>竞争性磋商文件</w:t>
      </w:r>
    </w:p>
    <w:p w14:paraId="276F9C63">
      <w:pPr>
        <w:pStyle w:val="14"/>
        <w:spacing w:line="360" w:lineRule="auto"/>
        <w:rPr>
          <w:rFonts w:hint="eastAsia" w:hAnsi="宋体" w:cs="宋体"/>
          <w:b/>
          <w:bCs/>
          <w:color w:val="auto"/>
          <w:sz w:val="36"/>
          <w:szCs w:val="36"/>
          <w:highlight w:val="none"/>
        </w:rPr>
      </w:pPr>
    </w:p>
    <w:p w14:paraId="7F34FA76">
      <w:pPr>
        <w:pStyle w:val="14"/>
        <w:spacing w:line="360" w:lineRule="auto"/>
        <w:jc w:val="center"/>
        <w:rPr>
          <w:rFonts w:hint="eastAsia" w:hAnsi="宋体" w:cs="宋体"/>
          <w:b/>
          <w:bCs/>
          <w:color w:val="auto"/>
          <w:sz w:val="36"/>
          <w:szCs w:val="36"/>
          <w:highlight w:val="none"/>
        </w:rPr>
      </w:pPr>
    </w:p>
    <w:p w14:paraId="27C891DB">
      <w:pPr>
        <w:pStyle w:val="14"/>
        <w:spacing w:line="360" w:lineRule="auto"/>
        <w:jc w:val="center"/>
        <w:rPr>
          <w:rFonts w:hint="eastAsia" w:hAnsi="宋体" w:cs="宋体"/>
          <w:b/>
          <w:bCs/>
          <w:color w:val="auto"/>
          <w:sz w:val="36"/>
          <w:szCs w:val="36"/>
          <w:highlight w:val="none"/>
        </w:rPr>
      </w:pPr>
      <w:r>
        <w:rPr>
          <w:rFonts w:hint="eastAsia" w:hAnsi="宋体" w:cs="宋体"/>
          <w:b/>
          <w:bCs/>
          <w:color w:val="auto"/>
          <w:sz w:val="36"/>
          <w:szCs w:val="36"/>
          <w:highlight w:val="none"/>
        </w:rPr>
        <w:t>项目编号：</w:t>
      </w:r>
      <w:r>
        <w:rPr>
          <w:rFonts w:hint="eastAsia" w:hAnsi="宋体" w:cs="宋体"/>
          <w:b/>
          <w:bCs/>
          <w:color w:val="auto"/>
          <w:sz w:val="36"/>
          <w:szCs w:val="36"/>
          <w:highlight w:val="none"/>
        </w:rPr>
        <w:fldChar w:fldCharType="begin"/>
      </w:r>
      <w:r>
        <w:rPr>
          <w:rFonts w:hint="eastAsia" w:hAnsi="宋体" w:cs="宋体"/>
          <w:b/>
          <w:bCs/>
          <w:color w:val="auto"/>
          <w:sz w:val="36"/>
          <w:szCs w:val="36"/>
          <w:highlight w:val="none"/>
        </w:rPr>
        <w:instrText xml:space="preserve"> HYPERLINK "https://www.zcygov.cn/gaea/api/project/flow/redirect?projectId=7295198863874588733&amp;newUrl=https://www.zcygov.cn/micro-app-back-index/blank?_flow_type_=agency&amp;_flow_projectId_=7295198863874588733&amp;_jump_page_type_=project_procurement_management_flow&amp;_app_=zcy.procurement&amp;oldUrl=https://www.zcygov.cn/project-center/_procurement_/project-result-detail/7295198863874588733" \t "https://www.zcygov.cn/project-center/_procurement_/self-project/_blank" </w:instrText>
      </w:r>
      <w:r>
        <w:rPr>
          <w:rFonts w:hint="eastAsia" w:hAnsi="宋体" w:cs="宋体"/>
          <w:b/>
          <w:bCs/>
          <w:color w:val="auto"/>
          <w:sz w:val="36"/>
          <w:szCs w:val="36"/>
          <w:highlight w:val="none"/>
        </w:rPr>
        <w:fldChar w:fldCharType="separate"/>
      </w:r>
      <w:r>
        <w:rPr>
          <w:rFonts w:hint="eastAsia" w:hAnsi="宋体" w:cs="宋体"/>
          <w:b/>
          <w:bCs/>
          <w:color w:val="auto"/>
          <w:sz w:val="36"/>
          <w:szCs w:val="36"/>
          <w:highlight w:val="none"/>
          <w:lang w:eastAsia="zh-CN"/>
        </w:rPr>
        <w:t>YNZC2026-C3-03759-YNSZ-0209</w:t>
      </w:r>
      <w:r>
        <w:rPr>
          <w:rFonts w:hint="eastAsia" w:hAnsi="宋体" w:cs="宋体"/>
          <w:b/>
          <w:bCs/>
          <w:color w:val="auto"/>
          <w:sz w:val="36"/>
          <w:szCs w:val="36"/>
          <w:highlight w:val="none"/>
        </w:rPr>
        <w:fldChar w:fldCharType="end"/>
      </w:r>
    </w:p>
    <w:p w14:paraId="5163336F">
      <w:pPr>
        <w:pStyle w:val="14"/>
        <w:spacing w:line="360" w:lineRule="auto"/>
        <w:jc w:val="center"/>
        <w:rPr>
          <w:rFonts w:hint="eastAsia" w:hAnsi="宋体" w:cs="宋体"/>
          <w:b/>
          <w:bCs/>
          <w:color w:val="auto"/>
          <w:sz w:val="36"/>
          <w:szCs w:val="36"/>
          <w:highlight w:val="none"/>
        </w:rPr>
      </w:pPr>
    </w:p>
    <w:p w14:paraId="72C10387">
      <w:pPr>
        <w:rPr>
          <w:rFonts w:hint="eastAsia" w:ascii="宋体" w:hAnsi="宋体" w:cs="宋体"/>
          <w:color w:val="auto"/>
          <w:highlight w:val="none"/>
        </w:rPr>
      </w:pPr>
    </w:p>
    <w:p w14:paraId="218993F4">
      <w:pPr>
        <w:rPr>
          <w:rFonts w:hint="eastAsia" w:ascii="宋体" w:hAnsi="宋体" w:cs="宋体"/>
          <w:color w:val="auto"/>
          <w:highlight w:val="none"/>
        </w:rPr>
      </w:pPr>
      <w:r>
        <w:rPr>
          <w:rFonts w:hint="eastAsia" w:ascii="宋体" w:hAnsi="宋体" w:cs="宋体"/>
          <w:color w:val="auto"/>
          <w:highlight w:val="none"/>
        </w:rPr>
        <w:t xml:space="preserve"> </w:t>
      </w:r>
    </w:p>
    <w:p w14:paraId="11887E6A">
      <w:pPr>
        <w:pStyle w:val="21"/>
        <w:spacing w:before="156"/>
        <w:ind w:firstLine="0" w:firstLineChars="0"/>
        <w:rPr>
          <w:rFonts w:hint="eastAsia" w:ascii="宋体" w:hAnsi="宋体" w:cs="宋体"/>
          <w:color w:val="auto"/>
          <w:highlight w:val="none"/>
        </w:rPr>
      </w:pPr>
    </w:p>
    <w:p w14:paraId="74E0683C">
      <w:pPr>
        <w:rPr>
          <w:rFonts w:hint="eastAsia"/>
          <w:color w:val="auto"/>
          <w:highlight w:val="none"/>
        </w:rPr>
      </w:pPr>
    </w:p>
    <w:p w14:paraId="5BF75523">
      <w:pPr>
        <w:pStyle w:val="14"/>
        <w:spacing w:line="360" w:lineRule="auto"/>
        <w:jc w:val="center"/>
        <w:rPr>
          <w:rFonts w:hint="eastAsia" w:hAnsi="宋体" w:eastAsia="宋体" w:cs="宋体"/>
          <w:b/>
          <w:bCs/>
          <w:color w:val="auto"/>
          <w:spacing w:val="-20"/>
          <w:sz w:val="32"/>
          <w:szCs w:val="32"/>
          <w:highlight w:val="none"/>
          <w:lang w:eastAsia="zh-CN"/>
        </w:rPr>
      </w:pPr>
      <w:r>
        <w:rPr>
          <w:rFonts w:hint="eastAsia" w:hAnsi="宋体" w:cs="宋体"/>
          <w:b/>
          <w:bCs/>
          <w:color w:val="auto"/>
          <w:spacing w:val="-20"/>
          <w:sz w:val="32"/>
          <w:szCs w:val="32"/>
          <w:highlight w:val="none"/>
        </w:rPr>
        <w:t>采购人：</w:t>
      </w:r>
      <w:r>
        <w:rPr>
          <w:rFonts w:hint="eastAsia" w:hAnsi="宋体" w:cs="宋体"/>
          <w:b/>
          <w:bCs/>
          <w:color w:val="auto"/>
          <w:spacing w:val="-20"/>
          <w:sz w:val="32"/>
          <w:szCs w:val="32"/>
          <w:highlight w:val="none"/>
          <w:lang w:eastAsia="zh-CN"/>
        </w:rPr>
        <w:t>云南省地方志编纂委员会办公室</w:t>
      </w:r>
    </w:p>
    <w:p w14:paraId="1FE1E29F">
      <w:pPr>
        <w:pStyle w:val="14"/>
        <w:spacing w:line="360" w:lineRule="auto"/>
        <w:jc w:val="center"/>
        <w:rPr>
          <w:rFonts w:hint="eastAsia" w:hAnsi="宋体" w:cs="宋体"/>
          <w:b/>
          <w:bCs/>
          <w:color w:val="auto"/>
          <w:sz w:val="32"/>
          <w:szCs w:val="32"/>
          <w:highlight w:val="none"/>
        </w:rPr>
      </w:pPr>
      <w:r>
        <w:rPr>
          <w:rFonts w:hint="eastAsia" w:hAnsi="宋体" w:cs="宋体"/>
          <w:b/>
          <w:bCs/>
          <w:color w:val="auto"/>
          <w:sz w:val="32"/>
          <w:szCs w:val="32"/>
          <w:highlight w:val="none"/>
        </w:rPr>
        <w:t>采购代理机构：云南省政府采购和出让中心</w:t>
      </w:r>
    </w:p>
    <w:p w14:paraId="07F6AC6E">
      <w:pPr>
        <w:pStyle w:val="14"/>
        <w:spacing w:line="360" w:lineRule="auto"/>
        <w:jc w:val="center"/>
        <w:rPr>
          <w:rFonts w:hint="eastAsia" w:hAnsi="宋体" w:cs="宋体"/>
          <w:b/>
          <w:bCs/>
          <w:color w:val="auto"/>
          <w:sz w:val="32"/>
          <w:szCs w:val="32"/>
          <w:highlight w:val="none"/>
        </w:rPr>
      </w:pPr>
      <w:r>
        <w:rPr>
          <w:rFonts w:hint="eastAsia" w:hAnsi="宋体" w:cs="宋体"/>
          <w:b/>
          <w:bCs/>
          <w:color w:val="auto"/>
          <w:sz w:val="32"/>
          <w:szCs w:val="32"/>
          <w:highlight w:val="none"/>
        </w:rPr>
        <w:t>二○二</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年</w:t>
      </w:r>
      <w:r>
        <w:rPr>
          <w:rFonts w:hint="eastAsia" w:hAnsi="宋体" w:cs="宋体"/>
          <w:b/>
          <w:bCs/>
          <w:color w:val="auto"/>
          <w:sz w:val="32"/>
          <w:szCs w:val="32"/>
          <w:highlight w:val="none"/>
          <w:lang w:val="en-US" w:eastAsia="zh-CN"/>
        </w:rPr>
        <w:t>八</w:t>
      </w:r>
      <w:r>
        <w:rPr>
          <w:rFonts w:hint="eastAsia" w:hAnsi="宋体" w:cs="宋体"/>
          <w:b/>
          <w:bCs/>
          <w:color w:val="auto"/>
          <w:sz w:val="32"/>
          <w:szCs w:val="32"/>
          <w:highlight w:val="none"/>
        </w:rPr>
        <w:t>月</w:t>
      </w:r>
    </w:p>
    <w:p w14:paraId="1667746D">
      <w:pPr>
        <w:rPr>
          <w:rFonts w:hint="eastAsia" w:ascii="宋体" w:hAnsi="宋体" w:cs="宋体"/>
          <w:color w:val="auto"/>
          <w:highlight w:val="none"/>
        </w:rPr>
        <w:sectPr>
          <w:footerReference r:id="rId3" w:type="default"/>
          <w:footerReference r:id="rId4" w:type="even"/>
          <w:pgSz w:w="11906" w:h="16838"/>
          <w:pgMar w:top="737" w:right="1134" w:bottom="794" w:left="1191" w:header="510" w:footer="510" w:gutter="0"/>
          <w:pgNumType w:start="0"/>
          <w:cols w:space="720" w:num="1"/>
          <w:titlePg/>
          <w:docGrid w:type="linesAndChars" w:linePitch="312" w:charSpace="0"/>
        </w:sectPr>
      </w:pPr>
    </w:p>
    <w:p w14:paraId="09694CC8">
      <w:pPr>
        <w:jc w:val="center"/>
        <w:rPr>
          <w:rFonts w:hint="eastAsia" w:ascii="宋体" w:hAnsi="宋体" w:cs="宋体"/>
          <w:color w:val="auto"/>
          <w:highlight w:val="none"/>
        </w:rPr>
      </w:pPr>
      <w:r>
        <w:rPr>
          <w:rFonts w:hint="eastAsia" w:ascii="宋体" w:hAnsi="宋体" w:cs="宋体"/>
          <w:b/>
          <w:bCs/>
          <w:color w:val="auto"/>
          <w:sz w:val="28"/>
          <w:szCs w:val="36"/>
          <w:highlight w:val="none"/>
        </w:rPr>
        <w:t>目录</w:t>
      </w:r>
    </w:p>
    <w:p w14:paraId="5190F79A">
      <w:pPr>
        <w:pStyle w:val="17"/>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"1-3" \h \u </w:instrText>
      </w:r>
      <w:r>
        <w:rPr>
          <w:rFonts w:hint="eastAsia" w:ascii="宋体" w:hAnsi="宋体" w:cs="宋体"/>
          <w:color w:val="auto"/>
          <w:highlight w:val="none"/>
        </w:rPr>
        <w:fldChar w:fldCharType="separate"/>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_Toc9136 </w:instrText>
      </w:r>
      <w:r>
        <w:rPr>
          <w:rFonts w:hint="eastAsia" w:ascii="宋体" w:hAnsi="宋体" w:cs="宋体"/>
          <w:color w:val="auto"/>
          <w:highlight w:val="none"/>
        </w:rPr>
        <w:fldChar w:fldCharType="separate"/>
      </w:r>
      <w:r>
        <w:rPr>
          <w:rFonts w:hint="eastAsia" w:ascii="宋体" w:hAnsi="宋体" w:cs="宋体"/>
          <w:bCs/>
          <w:color w:val="auto"/>
          <w:highlight w:val="none"/>
        </w:rPr>
        <w:t>第一章 磋商邀请书</w:t>
      </w:r>
      <w:r>
        <w:rPr>
          <w:color w:val="auto"/>
          <w:highlight w:val="none"/>
        </w:rPr>
        <w:tab/>
      </w:r>
      <w:r>
        <w:rPr>
          <w:color w:val="auto"/>
          <w:highlight w:val="none"/>
        </w:rPr>
        <w:fldChar w:fldCharType="begin"/>
      </w:r>
      <w:r>
        <w:rPr>
          <w:color w:val="auto"/>
          <w:highlight w:val="none"/>
        </w:rPr>
        <w:instrText xml:space="preserve"> PAGEREF _Toc9136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cs="宋体"/>
          <w:color w:val="auto"/>
          <w:highlight w:val="none"/>
        </w:rPr>
        <w:fldChar w:fldCharType="end"/>
      </w:r>
    </w:p>
    <w:p w14:paraId="4519256E">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_Toc15345 </w:instrText>
      </w:r>
      <w:r>
        <w:rPr>
          <w:rFonts w:hint="eastAsia" w:ascii="宋体" w:hAnsi="宋体" w:cs="宋体"/>
          <w:color w:val="auto"/>
          <w:highlight w:val="none"/>
        </w:rPr>
        <w:fldChar w:fldCharType="separate"/>
      </w:r>
      <w:r>
        <w:rPr>
          <w:rFonts w:hint="eastAsia" w:ascii="宋体" w:hAnsi="宋体" w:cs="宋体"/>
          <w:color w:val="auto"/>
          <w:szCs w:val="24"/>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_Toc15345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cs="宋体"/>
          <w:color w:val="auto"/>
          <w:highlight w:val="none"/>
        </w:rPr>
        <w:fldChar w:fldCharType="end"/>
      </w:r>
    </w:p>
    <w:p w14:paraId="6E4A7217">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_Toc15472 </w:instrText>
      </w:r>
      <w:r>
        <w:rPr>
          <w:rFonts w:hint="eastAsia" w:ascii="宋体" w:hAnsi="宋体" w:cs="宋体"/>
          <w:color w:val="auto"/>
          <w:highlight w:val="none"/>
        </w:rPr>
        <w:fldChar w:fldCharType="separate"/>
      </w:r>
      <w:r>
        <w:rPr>
          <w:rFonts w:hint="eastAsia" w:ascii="宋体" w:hAnsi="宋体" w:cs="宋体"/>
          <w:color w:val="auto"/>
          <w:szCs w:val="24"/>
          <w:highlight w:val="none"/>
        </w:rPr>
        <w:t>二、申请人的资格要求</w:t>
      </w:r>
      <w:r>
        <w:rPr>
          <w:color w:val="auto"/>
          <w:highlight w:val="none"/>
        </w:rPr>
        <w:tab/>
      </w:r>
      <w:r>
        <w:rPr>
          <w:color w:val="auto"/>
          <w:highlight w:val="none"/>
        </w:rPr>
        <w:fldChar w:fldCharType="begin"/>
      </w:r>
      <w:r>
        <w:rPr>
          <w:color w:val="auto"/>
          <w:highlight w:val="none"/>
        </w:rPr>
        <w:instrText xml:space="preserve"> PAGEREF _Toc15472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cs="宋体"/>
          <w:color w:val="auto"/>
          <w:highlight w:val="none"/>
        </w:rPr>
        <w:fldChar w:fldCharType="end"/>
      </w:r>
    </w:p>
    <w:p w14:paraId="3112178B">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_Toc12381 </w:instrText>
      </w:r>
      <w:r>
        <w:rPr>
          <w:rFonts w:hint="eastAsia" w:ascii="宋体" w:hAnsi="宋体" w:cs="宋体"/>
          <w:color w:val="auto"/>
          <w:highlight w:val="none"/>
        </w:rPr>
        <w:fldChar w:fldCharType="separate"/>
      </w:r>
      <w:r>
        <w:rPr>
          <w:rFonts w:hint="eastAsia" w:ascii="宋体" w:hAnsi="宋体" w:cs="宋体"/>
          <w:color w:val="auto"/>
          <w:szCs w:val="24"/>
          <w:highlight w:val="none"/>
        </w:rPr>
        <w:t>三、获取采购文件</w:t>
      </w:r>
      <w:r>
        <w:rPr>
          <w:color w:val="auto"/>
          <w:highlight w:val="none"/>
        </w:rPr>
        <w:tab/>
      </w:r>
      <w:r>
        <w:rPr>
          <w:color w:val="auto"/>
          <w:highlight w:val="none"/>
        </w:rPr>
        <w:fldChar w:fldCharType="begin"/>
      </w:r>
      <w:r>
        <w:rPr>
          <w:color w:val="auto"/>
          <w:highlight w:val="none"/>
        </w:rPr>
        <w:instrText xml:space="preserve"> PAGEREF _Toc12381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cs="宋体"/>
          <w:color w:val="auto"/>
          <w:highlight w:val="none"/>
        </w:rPr>
        <w:fldChar w:fldCharType="end"/>
      </w:r>
    </w:p>
    <w:p w14:paraId="27F8DD4E">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_Toc16587 </w:instrText>
      </w:r>
      <w:r>
        <w:rPr>
          <w:rFonts w:hint="eastAsia" w:ascii="宋体" w:hAnsi="宋体" w:cs="宋体"/>
          <w:color w:val="auto"/>
          <w:highlight w:val="none"/>
        </w:rPr>
        <w:fldChar w:fldCharType="separate"/>
      </w:r>
      <w:r>
        <w:rPr>
          <w:rFonts w:hint="eastAsia" w:ascii="宋体" w:hAnsi="宋体" w:cs="宋体"/>
          <w:color w:val="auto"/>
          <w:szCs w:val="24"/>
          <w:highlight w:val="none"/>
        </w:rPr>
        <w:t>四、磋商响应文件提交截止时间</w:t>
      </w:r>
      <w:r>
        <w:rPr>
          <w:color w:val="auto"/>
          <w:highlight w:val="none"/>
        </w:rPr>
        <w:tab/>
      </w:r>
      <w:r>
        <w:rPr>
          <w:color w:val="auto"/>
          <w:highlight w:val="none"/>
        </w:rPr>
        <w:fldChar w:fldCharType="begin"/>
      </w:r>
      <w:r>
        <w:rPr>
          <w:color w:val="auto"/>
          <w:highlight w:val="none"/>
        </w:rPr>
        <w:instrText xml:space="preserve"> PAGEREF _Toc16587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cs="宋体"/>
          <w:color w:val="auto"/>
          <w:highlight w:val="none"/>
        </w:rPr>
        <w:fldChar w:fldCharType="end"/>
      </w:r>
    </w:p>
    <w:p w14:paraId="35CD6060">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_Toc9614 </w:instrText>
      </w:r>
      <w:r>
        <w:rPr>
          <w:rFonts w:hint="eastAsia" w:ascii="宋体" w:hAnsi="宋体" w:cs="宋体"/>
          <w:color w:val="auto"/>
          <w:highlight w:val="none"/>
        </w:rPr>
        <w:fldChar w:fldCharType="separate"/>
      </w:r>
      <w:r>
        <w:rPr>
          <w:rFonts w:hint="eastAsia" w:ascii="宋体" w:hAnsi="宋体" w:cs="宋体"/>
          <w:color w:val="auto"/>
          <w:szCs w:val="24"/>
          <w:highlight w:val="none"/>
          <w:lang w:val="en-US" w:eastAsia="zh-CN"/>
        </w:rPr>
        <w:t>五</w:t>
      </w:r>
      <w:r>
        <w:rPr>
          <w:rFonts w:hint="eastAsia" w:ascii="宋体" w:hAnsi="宋体" w:cs="宋体"/>
          <w:color w:val="auto"/>
          <w:szCs w:val="24"/>
          <w:highlight w:val="none"/>
        </w:rPr>
        <w:t>、开启</w:t>
      </w:r>
      <w:r>
        <w:rPr>
          <w:color w:val="auto"/>
          <w:highlight w:val="none"/>
        </w:rPr>
        <w:tab/>
      </w:r>
      <w:r>
        <w:rPr>
          <w:color w:val="auto"/>
          <w:highlight w:val="none"/>
        </w:rPr>
        <w:fldChar w:fldCharType="begin"/>
      </w:r>
      <w:r>
        <w:rPr>
          <w:color w:val="auto"/>
          <w:highlight w:val="none"/>
        </w:rPr>
        <w:instrText xml:space="preserve"> PAGEREF _Toc9614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cs="宋体"/>
          <w:color w:val="auto"/>
          <w:highlight w:val="none"/>
        </w:rPr>
        <w:fldChar w:fldCharType="end"/>
      </w:r>
    </w:p>
    <w:p w14:paraId="7CBEEE4E">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_Toc25874 </w:instrText>
      </w:r>
      <w:r>
        <w:rPr>
          <w:rFonts w:hint="eastAsia" w:ascii="宋体" w:hAnsi="宋体" w:cs="宋体"/>
          <w:color w:val="auto"/>
          <w:highlight w:val="none"/>
        </w:rPr>
        <w:fldChar w:fldCharType="separate"/>
      </w:r>
      <w:r>
        <w:rPr>
          <w:rFonts w:hint="eastAsia" w:ascii="宋体" w:hAnsi="宋体" w:cs="宋体"/>
          <w:color w:val="auto"/>
          <w:szCs w:val="24"/>
          <w:highlight w:val="none"/>
          <w:lang w:val="en-US" w:eastAsia="zh-CN"/>
        </w:rPr>
        <w:t>六</w:t>
      </w:r>
      <w:r>
        <w:rPr>
          <w:rFonts w:hint="eastAsia" w:ascii="宋体" w:hAnsi="宋体" w:cs="宋体"/>
          <w:color w:val="auto"/>
          <w:szCs w:val="24"/>
          <w:highlight w:val="none"/>
        </w:rPr>
        <w:t>、公告期限</w:t>
      </w:r>
      <w:r>
        <w:rPr>
          <w:color w:val="auto"/>
          <w:highlight w:val="none"/>
        </w:rPr>
        <w:tab/>
      </w:r>
      <w:r>
        <w:rPr>
          <w:color w:val="auto"/>
          <w:highlight w:val="none"/>
        </w:rPr>
        <w:fldChar w:fldCharType="begin"/>
      </w:r>
      <w:r>
        <w:rPr>
          <w:color w:val="auto"/>
          <w:highlight w:val="none"/>
        </w:rPr>
        <w:instrText xml:space="preserve"> PAGEREF _Toc25874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cs="宋体"/>
          <w:color w:val="auto"/>
          <w:highlight w:val="none"/>
        </w:rPr>
        <w:fldChar w:fldCharType="end"/>
      </w:r>
    </w:p>
    <w:p w14:paraId="472C8428">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_Toc3405 </w:instrText>
      </w:r>
      <w:r>
        <w:rPr>
          <w:rFonts w:hint="eastAsia" w:ascii="宋体" w:hAnsi="宋体" w:cs="宋体"/>
          <w:color w:val="auto"/>
          <w:highlight w:val="none"/>
        </w:rPr>
        <w:fldChar w:fldCharType="separate"/>
      </w:r>
      <w:r>
        <w:rPr>
          <w:rFonts w:hint="eastAsia" w:ascii="宋体" w:hAnsi="宋体" w:cs="宋体"/>
          <w:color w:val="auto"/>
          <w:szCs w:val="24"/>
          <w:highlight w:val="none"/>
          <w:lang w:val="en-US" w:eastAsia="zh-CN"/>
        </w:rPr>
        <w:t>七</w:t>
      </w:r>
      <w:r>
        <w:rPr>
          <w:rFonts w:hint="eastAsia" w:ascii="宋体" w:hAnsi="宋体" w:cs="宋体"/>
          <w:color w:val="auto"/>
          <w:szCs w:val="24"/>
          <w:highlight w:val="none"/>
        </w:rPr>
        <w:t>、其他补充事宜</w:t>
      </w:r>
      <w:r>
        <w:rPr>
          <w:color w:val="auto"/>
          <w:highlight w:val="none"/>
        </w:rPr>
        <w:tab/>
      </w:r>
      <w:r>
        <w:rPr>
          <w:color w:val="auto"/>
          <w:highlight w:val="none"/>
        </w:rPr>
        <w:fldChar w:fldCharType="begin"/>
      </w:r>
      <w:r>
        <w:rPr>
          <w:color w:val="auto"/>
          <w:highlight w:val="none"/>
        </w:rPr>
        <w:instrText xml:space="preserve"> PAGEREF _Toc3405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cs="宋体"/>
          <w:color w:val="auto"/>
          <w:highlight w:val="none"/>
        </w:rPr>
        <w:fldChar w:fldCharType="end"/>
      </w:r>
    </w:p>
    <w:p w14:paraId="32226D29">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_Toc4028 </w:instrText>
      </w:r>
      <w:r>
        <w:rPr>
          <w:rFonts w:hint="eastAsia" w:ascii="宋体" w:hAnsi="宋体" w:cs="宋体"/>
          <w:color w:val="auto"/>
          <w:highlight w:val="none"/>
        </w:rPr>
        <w:fldChar w:fldCharType="separate"/>
      </w:r>
      <w:r>
        <w:rPr>
          <w:rFonts w:hint="eastAsia" w:ascii="宋体" w:hAnsi="宋体" w:cs="宋体"/>
          <w:color w:val="auto"/>
          <w:szCs w:val="24"/>
          <w:highlight w:val="none"/>
          <w:lang w:val="en-US" w:eastAsia="zh-CN"/>
        </w:rPr>
        <w:t>八</w:t>
      </w:r>
      <w:r>
        <w:rPr>
          <w:rFonts w:hint="eastAsia" w:ascii="宋体" w:hAnsi="宋体" w:cs="宋体"/>
          <w:color w:val="auto"/>
          <w:szCs w:val="24"/>
          <w:highlight w:val="none"/>
        </w:rPr>
        <w:t>、凡对本次采购提出询问，请按以下方式联系</w:t>
      </w:r>
      <w:r>
        <w:rPr>
          <w:color w:val="auto"/>
          <w:highlight w:val="none"/>
        </w:rPr>
        <w:tab/>
      </w:r>
      <w:r>
        <w:rPr>
          <w:color w:val="auto"/>
          <w:highlight w:val="none"/>
        </w:rPr>
        <w:fldChar w:fldCharType="begin"/>
      </w:r>
      <w:r>
        <w:rPr>
          <w:color w:val="auto"/>
          <w:highlight w:val="none"/>
        </w:rPr>
        <w:instrText xml:space="preserve"> PAGEREF _Toc4028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cs="宋体"/>
          <w:color w:val="auto"/>
          <w:highlight w:val="none"/>
        </w:rPr>
        <w:fldChar w:fldCharType="end"/>
      </w:r>
    </w:p>
    <w:p w14:paraId="2A7FBF52">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_Toc18620 </w:instrText>
      </w:r>
      <w:r>
        <w:rPr>
          <w:rFonts w:hint="eastAsia" w:ascii="宋体" w:hAnsi="宋体" w:cs="宋体"/>
          <w:color w:val="auto"/>
          <w:highlight w:val="none"/>
        </w:rPr>
        <w:fldChar w:fldCharType="separate"/>
      </w:r>
      <w:r>
        <w:rPr>
          <w:rFonts w:hint="eastAsia" w:ascii="宋体" w:hAnsi="宋体" w:cs="宋体"/>
          <w:color w:val="auto"/>
          <w:highlight w:val="none"/>
        </w:rPr>
        <w:t>1.采购人信息</w:t>
      </w:r>
      <w:r>
        <w:rPr>
          <w:color w:val="auto"/>
          <w:highlight w:val="none"/>
        </w:rPr>
        <w:tab/>
      </w:r>
      <w:r>
        <w:rPr>
          <w:color w:val="auto"/>
          <w:highlight w:val="none"/>
        </w:rPr>
        <w:fldChar w:fldCharType="begin"/>
      </w:r>
      <w:r>
        <w:rPr>
          <w:color w:val="auto"/>
          <w:highlight w:val="none"/>
        </w:rPr>
        <w:instrText xml:space="preserve"> PAGEREF _Toc18620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cs="宋体"/>
          <w:color w:val="auto"/>
          <w:highlight w:val="none"/>
        </w:rPr>
        <w:fldChar w:fldCharType="end"/>
      </w:r>
    </w:p>
    <w:p w14:paraId="41EA8E30">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_Toc1987 </w:instrText>
      </w:r>
      <w:r>
        <w:rPr>
          <w:rFonts w:hint="eastAsia" w:ascii="宋体" w:hAnsi="宋体" w:cs="宋体"/>
          <w:color w:val="auto"/>
          <w:highlight w:val="none"/>
        </w:rPr>
        <w:fldChar w:fldCharType="separate"/>
      </w:r>
      <w:r>
        <w:rPr>
          <w:rFonts w:hint="eastAsia" w:ascii="宋体" w:hAnsi="宋体" w:cs="宋体"/>
          <w:color w:val="auto"/>
          <w:highlight w:val="none"/>
        </w:rPr>
        <w:t>2.采购代理机构信息</w:t>
      </w:r>
      <w:r>
        <w:rPr>
          <w:color w:val="auto"/>
          <w:highlight w:val="none"/>
        </w:rPr>
        <w:tab/>
      </w:r>
      <w:r>
        <w:rPr>
          <w:color w:val="auto"/>
          <w:highlight w:val="none"/>
        </w:rPr>
        <w:fldChar w:fldCharType="begin"/>
      </w:r>
      <w:r>
        <w:rPr>
          <w:color w:val="auto"/>
          <w:highlight w:val="none"/>
        </w:rPr>
        <w:instrText xml:space="preserve"> PAGEREF _Toc1987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cs="宋体"/>
          <w:color w:val="auto"/>
          <w:highlight w:val="none"/>
        </w:rPr>
        <w:fldChar w:fldCharType="end"/>
      </w:r>
    </w:p>
    <w:p w14:paraId="6F627CFB">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_Toc19405 </w:instrText>
      </w:r>
      <w:r>
        <w:rPr>
          <w:rFonts w:hint="eastAsia" w:ascii="宋体" w:hAnsi="宋体" w:cs="宋体"/>
          <w:color w:val="auto"/>
          <w:highlight w:val="none"/>
        </w:rPr>
        <w:fldChar w:fldCharType="separate"/>
      </w:r>
      <w:r>
        <w:rPr>
          <w:rFonts w:hint="eastAsia" w:ascii="宋体" w:hAnsi="宋体" w:cs="宋体"/>
          <w:color w:val="auto"/>
          <w:highlight w:val="none"/>
        </w:rPr>
        <w:t>3.项目联系方式</w:t>
      </w:r>
      <w:r>
        <w:rPr>
          <w:color w:val="auto"/>
          <w:highlight w:val="none"/>
        </w:rPr>
        <w:tab/>
      </w:r>
      <w:r>
        <w:rPr>
          <w:color w:val="auto"/>
          <w:highlight w:val="none"/>
        </w:rPr>
        <w:fldChar w:fldCharType="begin"/>
      </w:r>
      <w:r>
        <w:rPr>
          <w:color w:val="auto"/>
          <w:highlight w:val="none"/>
        </w:rPr>
        <w:instrText xml:space="preserve"> PAGEREF _Toc19405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cs="宋体"/>
          <w:color w:val="auto"/>
          <w:highlight w:val="none"/>
        </w:rPr>
        <w:fldChar w:fldCharType="end"/>
      </w:r>
    </w:p>
    <w:p w14:paraId="69D8F08B">
      <w:pPr>
        <w:pStyle w:val="17"/>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_Toc32453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_Toc32453 \h </w:instrText>
      </w:r>
      <w:r>
        <w:rPr>
          <w:color w:val="auto"/>
          <w:highlight w:val="none"/>
        </w:rPr>
        <w:fldChar w:fldCharType="separate"/>
      </w:r>
      <w:r>
        <w:rPr>
          <w:color w:val="auto"/>
          <w:highlight w:val="none"/>
        </w:rPr>
        <w:t>8</w:t>
      </w:r>
      <w:r>
        <w:rPr>
          <w:color w:val="auto"/>
          <w:highlight w:val="none"/>
        </w:rPr>
        <w:fldChar w:fldCharType="end"/>
      </w:r>
      <w:r>
        <w:rPr>
          <w:rFonts w:hint="eastAsia" w:ascii="宋体" w:hAnsi="宋体" w:cs="宋体"/>
          <w:color w:val="auto"/>
          <w:highlight w:val="none"/>
        </w:rPr>
        <w:fldChar w:fldCharType="end"/>
      </w:r>
    </w:p>
    <w:p w14:paraId="4ACFDC12">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_Toc8521 </w:instrText>
      </w:r>
      <w:r>
        <w:rPr>
          <w:rFonts w:hint="eastAsia" w:ascii="宋体" w:hAnsi="宋体" w:cs="宋体"/>
          <w:color w:val="auto"/>
          <w:highlight w:val="none"/>
        </w:rPr>
        <w:fldChar w:fldCharType="separate"/>
      </w:r>
      <w:r>
        <w:rPr>
          <w:rFonts w:hint="eastAsia" w:ascii="宋体" w:hAnsi="宋体" w:cs="宋体"/>
          <w:color w:val="auto"/>
          <w:szCs w:val="28"/>
          <w:highlight w:val="none"/>
        </w:rPr>
        <w:t>供应商须知前附表</w:t>
      </w:r>
      <w:r>
        <w:rPr>
          <w:color w:val="auto"/>
          <w:highlight w:val="none"/>
        </w:rPr>
        <w:tab/>
      </w:r>
      <w:r>
        <w:rPr>
          <w:color w:val="auto"/>
          <w:highlight w:val="none"/>
        </w:rPr>
        <w:fldChar w:fldCharType="begin"/>
      </w:r>
      <w:r>
        <w:rPr>
          <w:color w:val="auto"/>
          <w:highlight w:val="none"/>
        </w:rPr>
        <w:instrText xml:space="preserve"> PAGEREF _Toc8521 \h </w:instrText>
      </w:r>
      <w:r>
        <w:rPr>
          <w:color w:val="auto"/>
          <w:highlight w:val="none"/>
        </w:rPr>
        <w:fldChar w:fldCharType="separate"/>
      </w:r>
      <w:r>
        <w:rPr>
          <w:color w:val="auto"/>
          <w:highlight w:val="none"/>
        </w:rPr>
        <w:t>8</w:t>
      </w:r>
      <w:r>
        <w:rPr>
          <w:color w:val="auto"/>
          <w:highlight w:val="none"/>
        </w:rPr>
        <w:fldChar w:fldCharType="end"/>
      </w:r>
      <w:r>
        <w:rPr>
          <w:rFonts w:hint="eastAsia" w:ascii="宋体" w:hAnsi="宋体" w:cs="宋体"/>
          <w:color w:val="auto"/>
          <w:highlight w:val="none"/>
        </w:rPr>
        <w:fldChar w:fldCharType="end"/>
      </w:r>
    </w:p>
    <w:p w14:paraId="2C19C183">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_Toc7526 </w:instrText>
      </w:r>
      <w:r>
        <w:rPr>
          <w:rFonts w:hint="eastAsia" w:ascii="宋体" w:hAnsi="宋体" w:cs="宋体"/>
          <w:color w:val="auto"/>
          <w:highlight w:val="none"/>
        </w:rPr>
        <w:fldChar w:fldCharType="separate"/>
      </w:r>
      <w:r>
        <w:rPr>
          <w:rFonts w:hint="eastAsia" w:ascii="宋体" w:hAnsi="宋体" w:cs="宋体"/>
          <w:color w:val="auto"/>
          <w:szCs w:val="28"/>
          <w:highlight w:val="none"/>
        </w:rPr>
        <w:t>一、总  则</w:t>
      </w:r>
      <w:r>
        <w:rPr>
          <w:color w:val="auto"/>
          <w:highlight w:val="none"/>
        </w:rPr>
        <w:tab/>
      </w:r>
      <w:r>
        <w:rPr>
          <w:color w:val="auto"/>
          <w:highlight w:val="none"/>
        </w:rPr>
        <w:fldChar w:fldCharType="begin"/>
      </w:r>
      <w:r>
        <w:rPr>
          <w:color w:val="auto"/>
          <w:highlight w:val="none"/>
        </w:rPr>
        <w:instrText xml:space="preserve"> PAGEREF _Toc7526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cs="宋体"/>
          <w:color w:val="auto"/>
          <w:highlight w:val="none"/>
        </w:rPr>
        <w:fldChar w:fldCharType="end"/>
      </w:r>
    </w:p>
    <w:p w14:paraId="1C0401A3">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_Toc31811 </w:instrText>
      </w:r>
      <w:r>
        <w:rPr>
          <w:rFonts w:hint="eastAsia" w:ascii="宋体" w:hAnsi="宋体" w:cs="宋体"/>
          <w:color w:val="auto"/>
          <w:highlight w:val="none"/>
        </w:rPr>
        <w:fldChar w:fldCharType="separate"/>
      </w:r>
      <w:r>
        <w:rPr>
          <w:rFonts w:hint="default" w:hAnsi="宋体" w:cs="宋体"/>
          <w:color w:val="auto"/>
          <w:szCs w:val="24"/>
          <w:highlight w:val="none"/>
        </w:rPr>
        <w:t xml:space="preserve">1. </w:t>
      </w:r>
      <w:r>
        <w:rPr>
          <w:rFonts w:hint="eastAsia" w:hAnsi="宋体" w:cs="宋体"/>
          <w:color w:val="auto"/>
          <w:szCs w:val="24"/>
          <w:highlight w:val="none"/>
        </w:rPr>
        <w:t>项目概况</w:t>
      </w:r>
      <w:r>
        <w:rPr>
          <w:color w:val="auto"/>
          <w:highlight w:val="none"/>
        </w:rPr>
        <w:tab/>
      </w:r>
      <w:r>
        <w:rPr>
          <w:color w:val="auto"/>
          <w:highlight w:val="none"/>
        </w:rPr>
        <w:fldChar w:fldCharType="begin"/>
      </w:r>
      <w:r>
        <w:rPr>
          <w:color w:val="auto"/>
          <w:highlight w:val="none"/>
        </w:rPr>
        <w:instrText xml:space="preserve"> PAGEREF _Toc31811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cs="宋体"/>
          <w:color w:val="auto"/>
          <w:highlight w:val="none"/>
        </w:rPr>
        <w:fldChar w:fldCharType="end"/>
      </w:r>
    </w:p>
    <w:p w14:paraId="71AF172E">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_Toc11140 </w:instrText>
      </w:r>
      <w:r>
        <w:rPr>
          <w:rFonts w:hint="eastAsia" w:ascii="宋体" w:hAnsi="宋体" w:cs="宋体"/>
          <w:color w:val="auto"/>
          <w:highlight w:val="none"/>
        </w:rPr>
        <w:fldChar w:fldCharType="separate"/>
      </w:r>
      <w:r>
        <w:rPr>
          <w:rFonts w:hint="default" w:hAnsi="宋体" w:cs="宋体"/>
          <w:color w:val="auto"/>
          <w:szCs w:val="24"/>
          <w:highlight w:val="none"/>
        </w:rPr>
        <w:t xml:space="preserve">2. </w:t>
      </w:r>
      <w:r>
        <w:rPr>
          <w:rFonts w:hint="eastAsia" w:hAnsi="宋体" w:cs="宋体"/>
          <w:color w:val="auto"/>
          <w:szCs w:val="24"/>
          <w:highlight w:val="none"/>
        </w:rPr>
        <w:t>资金来源</w:t>
      </w:r>
      <w:r>
        <w:rPr>
          <w:color w:val="auto"/>
          <w:highlight w:val="none"/>
        </w:rPr>
        <w:tab/>
      </w:r>
      <w:r>
        <w:rPr>
          <w:color w:val="auto"/>
          <w:highlight w:val="none"/>
        </w:rPr>
        <w:fldChar w:fldCharType="begin"/>
      </w:r>
      <w:r>
        <w:rPr>
          <w:color w:val="auto"/>
          <w:highlight w:val="none"/>
        </w:rPr>
        <w:instrText xml:space="preserve"> PAGEREF _Toc11140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cs="宋体"/>
          <w:color w:val="auto"/>
          <w:highlight w:val="none"/>
        </w:rPr>
        <w:fldChar w:fldCharType="end"/>
      </w:r>
    </w:p>
    <w:p w14:paraId="1B4D9116">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_Toc10727 </w:instrText>
      </w:r>
      <w:r>
        <w:rPr>
          <w:rFonts w:hint="eastAsia" w:ascii="宋体" w:hAnsi="宋体" w:cs="宋体"/>
          <w:color w:val="auto"/>
          <w:highlight w:val="none"/>
        </w:rPr>
        <w:fldChar w:fldCharType="separate"/>
      </w:r>
      <w:r>
        <w:rPr>
          <w:rFonts w:hint="default" w:hAnsi="宋体" w:cs="宋体"/>
          <w:color w:val="auto"/>
          <w:szCs w:val="24"/>
          <w:highlight w:val="none"/>
        </w:rPr>
        <w:t xml:space="preserve">3. </w:t>
      </w:r>
      <w:r>
        <w:rPr>
          <w:rFonts w:hint="eastAsia" w:hAnsi="宋体" w:cs="宋体"/>
          <w:color w:val="auto"/>
          <w:highlight w:val="none"/>
        </w:rPr>
        <w:t>服务范围</w:t>
      </w:r>
      <w:r>
        <w:rPr>
          <w:rFonts w:hint="eastAsia" w:hAnsi="宋体" w:cs="宋体"/>
          <w:color w:val="auto"/>
          <w:szCs w:val="24"/>
          <w:highlight w:val="none"/>
        </w:rPr>
        <w:t>及</w:t>
      </w:r>
      <w:r>
        <w:rPr>
          <w:rFonts w:hint="eastAsia" w:hAnsi="宋体" w:cs="宋体"/>
          <w:color w:val="auto"/>
          <w:highlight w:val="none"/>
          <w:lang w:val="en-US" w:eastAsia="zh-CN"/>
        </w:rPr>
        <w:t>交货</w:t>
      </w:r>
      <w:r>
        <w:rPr>
          <w:rFonts w:hint="eastAsia" w:hAnsi="宋体" w:cs="宋体"/>
          <w:color w:val="auto"/>
          <w:highlight w:val="none"/>
        </w:rPr>
        <w:t>期限</w:t>
      </w:r>
      <w:r>
        <w:rPr>
          <w:color w:val="auto"/>
          <w:highlight w:val="none"/>
        </w:rPr>
        <w:tab/>
      </w:r>
      <w:r>
        <w:rPr>
          <w:color w:val="auto"/>
          <w:highlight w:val="none"/>
        </w:rPr>
        <w:fldChar w:fldCharType="begin"/>
      </w:r>
      <w:r>
        <w:rPr>
          <w:color w:val="auto"/>
          <w:highlight w:val="none"/>
        </w:rPr>
        <w:instrText xml:space="preserve"> PAGEREF _Toc10727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cs="宋体"/>
          <w:color w:val="auto"/>
          <w:highlight w:val="none"/>
        </w:rPr>
        <w:fldChar w:fldCharType="end"/>
      </w:r>
    </w:p>
    <w:p w14:paraId="529887B9">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_Toc31544 </w:instrText>
      </w:r>
      <w:r>
        <w:rPr>
          <w:rFonts w:hint="eastAsia" w:ascii="宋体" w:hAnsi="宋体" w:cs="宋体"/>
          <w:color w:val="auto"/>
          <w:highlight w:val="none"/>
        </w:rPr>
        <w:fldChar w:fldCharType="separate"/>
      </w:r>
      <w:r>
        <w:rPr>
          <w:rFonts w:hint="default" w:hAnsi="宋体" w:cs="宋体"/>
          <w:color w:val="auto"/>
          <w:szCs w:val="24"/>
          <w:highlight w:val="none"/>
        </w:rPr>
        <w:t xml:space="preserve">4. </w:t>
      </w:r>
      <w:r>
        <w:rPr>
          <w:rFonts w:hint="eastAsia" w:hAnsi="宋体" w:cs="宋体"/>
          <w:color w:val="auto"/>
          <w:szCs w:val="24"/>
          <w:highlight w:val="none"/>
        </w:rPr>
        <w:t>合格的供应商（以下简称供应商）</w:t>
      </w:r>
      <w:r>
        <w:rPr>
          <w:color w:val="auto"/>
          <w:highlight w:val="none"/>
        </w:rPr>
        <w:tab/>
      </w:r>
      <w:r>
        <w:rPr>
          <w:color w:val="auto"/>
          <w:highlight w:val="none"/>
        </w:rPr>
        <w:fldChar w:fldCharType="begin"/>
      </w:r>
      <w:r>
        <w:rPr>
          <w:color w:val="auto"/>
          <w:highlight w:val="none"/>
        </w:rPr>
        <w:instrText xml:space="preserve"> PAGEREF _Toc31544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cs="宋体"/>
          <w:color w:val="auto"/>
          <w:highlight w:val="none"/>
        </w:rPr>
        <w:fldChar w:fldCharType="end"/>
      </w:r>
    </w:p>
    <w:p w14:paraId="228FF8A3">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_Toc3848 </w:instrText>
      </w:r>
      <w:r>
        <w:rPr>
          <w:rFonts w:hint="eastAsia" w:ascii="宋体" w:hAnsi="宋体" w:cs="宋体"/>
          <w:color w:val="auto"/>
          <w:highlight w:val="none"/>
        </w:rPr>
        <w:fldChar w:fldCharType="separate"/>
      </w:r>
      <w:r>
        <w:rPr>
          <w:rFonts w:hint="default" w:hAnsi="宋体" w:cs="宋体"/>
          <w:color w:val="auto"/>
          <w:szCs w:val="24"/>
          <w:highlight w:val="none"/>
        </w:rPr>
        <w:t xml:space="preserve">5. </w:t>
      </w:r>
      <w:r>
        <w:rPr>
          <w:rFonts w:hint="eastAsia" w:hAnsi="宋体" w:cs="宋体"/>
          <w:color w:val="auto"/>
          <w:szCs w:val="24"/>
          <w:highlight w:val="none"/>
        </w:rPr>
        <w:t>磋商费用</w:t>
      </w:r>
      <w:r>
        <w:rPr>
          <w:color w:val="auto"/>
          <w:highlight w:val="none"/>
        </w:rPr>
        <w:tab/>
      </w:r>
      <w:r>
        <w:rPr>
          <w:color w:val="auto"/>
          <w:highlight w:val="none"/>
        </w:rPr>
        <w:fldChar w:fldCharType="begin"/>
      </w:r>
      <w:r>
        <w:rPr>
          <w:color w:val="auto"/>
          <w:highlight w:val="none"/>
        </w:rPr>
        <w:instrText xml:space="preserve"> PAGEREF _Toc3848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cs="宋体"/>
          <w:color w:val="auto"/>
          <w:highlight w:val="none"/>
        </w:rPr>
        <w:fldChar w:fldCharType="end"/>
      </w:r>
    </w:p>
    <w:p w14:paraId="4213DD07">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_Toc13501 </w:instrText>
      </w:r>
      <w:r>
        <w:rPr>
          <w:rFonts w:hint="eastAsia" w:ascii="宋体" w:hAnsi="宋体" w:cs="宋体"/>
          <w:color w:val="auto"/>
          <w:highlight w:val="none"/>
        </w:rPr>
        <w:fldChar w:fldCharType="separate"/>
      </w:r>
      <w:r>
        <w:rPr>
          <w:rFonts w:hint="eastAsia" w:ascii="宋体" w:hAnsi="宋体" w:cs="宋体"/>
          <w:color w:val="auto"/>
          <w:szCs w:val="24"/>
          <w:highlight w:val="none"/>
        </w:rPr>
        <w:t>二、磋商文件</w:t>
      </w:r>
      <w:r>
        <w:rPr>
          <w:color w:val="auto"/>
          <w:highlight w:val="none"/>
        </w:rPr>
        <w:tab/>
      </w:r>
      <w:r>
        <w:rPr>
          <w:color w:val="auto"/>
          <w:highlight w:val="none"/>
        </w:rPr>
        <w:fldChar w:fldCharType="begin"/>
      </w:r>
      <w:r>
        <w:rPr>
          <w:color w:val="auto"/>
          <w:highlight w:val="none"/>
        </w:rPr>
        <w:instrText xml:space="preserve"> PAGEREF _Toc13501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cs="宋体"/>
          <w:color w:val="auto"/>
          <w:highlight w:val="none"/>
        </w:rPr>
        <w:fldChar w:fldCharType="end"/>
      </w:r>
    </w:p>
    <w:p w14:paraId="3D480005">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_Toc30429 </w:instrText>
      </w:r>
      <w:r>
        <w:rPr>
          <w:rFonts w:hint="eastAsia" w:ascii="宋体" w:hAnsi="宋体" w:cs="宋体"/>
          <w:color w:val="auto"/>
          <w:highlight w:val="none"/>
        </w:rPr>
        <w:fldChar w:fldCharType="separate"/>
      </w:r>
      <w:r>
        <w:rPr>
          <w:rFonts w:hint="default" w:hAnsi="宋体" w:cs="宋体"/>
          <w:color w:val="auto"/>
          <w:szCs w:val="24"/>
          <w:highlight w:val="none"/>
        </w:rPr>
        <w:t xml:space="preserve">6. </w:t>
      </w:r>
      <w:r>
        <w:rPr>
          <w:rFonts w:hint="eastAsia" w:hAnsi="宋体" w:cs="宋体"/>
          <w:color w:val="auto"/>
          <w:szCs w:val="24"/>
          <w:highlight w:val="none"/>
        </w:rPr>
        <w:t>磋商文件的组成</w:t>
      </w:r>
      <w:r>
        <w:rPr>
          <w:color w:val="auto"/>
          <w:highlight w:val="none"/>
        </w:rPr>
        <w:tab/>
      </w:r>
      <w:r>
        <w:rPr>
          <w:color w:val="auto"/>
          <w:highlight w:val="none"/>
        </w:rPr>
        <w:fldChar w:fldCharType="begin"/>
      </w:r>
      <w:r>
        <w:rPr>
          <w:color w:val="auto"/>
          <w:highlight w:val="none"/>
        </w:rPr>
        <w:instrText xml:space="preserve"> PAGEREF _Toc30429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cs="宋体"/>
          <w:color w:val="auto"/>
          <w:highlight w:val="none"/>
        </w:rPr>
        <w:fldChar w:fldCharType="end"/>
      </w:r>
    </w:p>
    <w:p w14:paraId="1F67A16A">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_Toc21171 </w:instrText>
      </w:r>
      <w:r>
        <w:rPr>
          <w:rFonts w:hint="eastAsia" w:ascii="宋体" w:hAnsi="宋体" w:cs="宋体"/>
          <w:color w:val="auto"/>
          <w:highlight w:val="none"/>
        </w:rPr>
        <w:fldChar w:fldCharType="separate"/>
      </w:r>
      <w:r>
        <w:rPr>
          <w:rFonts w:hint="default" w:hAnsi="宋体" w:cs="宋体"/>
          <w:color w:val="auto"/>
          <w:szCs w:val="24"/>
          <w:highlight w:val="none"/>
        </w:rPr>
        <w:t xml:space="preserve">7. </w:t>
      </w:r>
      <w:r>
        <w:rPr>
          <w:rFonts w:hint="eastAsia" w:hAnsi="宋体" w:cs="宋体"/>
          <w:color w:val="auto"/>
          <w:szCs w:val="24"/>
          <w:highlight w:val="none"/>
        </w:rPr>
        <w:t>磋商文件的澄清、修改</w:t>
      </w:r>
      <w:r>
        <w:rPr>
          <w:color w:val="auto"/>
          <w:highlight w:val="none"/>
        </w:rPr>
        <w:tab/>
      </w:r>
      <w:r>
        <w:rPr>
          <w:color w:val="auto"/>
          <w:highlight w:val="none"/>
        </w:rPr>
        <w:fldChar w:fldCharType="begin"/>
      </w:r>
      <w:r>
        <w:rPr>
          <w:color w:val="auto"/>
          <w:highlight w:val="none"/>
        </w:rPr>
        <w:instrText xml:space="preserve"> PAGEREF _Toc21171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cs="宋体"/>
          <w:color w:val="auto"/>
          <w:highlight w:val="none"/>
        </w:rPr>
        <w:fldChar w:fldCharType="end"/>
      </w:r>
    </w:p>
    <w:p w14:paraId="179726B9">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_Toc25792 </w:instrText>
      </w:r>
      <w:r>
        <w:rPr>
          <w:rFonts w:hint="eastAsia" w:ascii="宋体" w:hAnsi="宋体" w:cs="宋体"/>
          <w:color w:val="auto"/>
          <w:highlight w:val="none"/>
        </w:rPr>
        <w:fldChar w:fldCharType="separate"/>
      </w:r>
      <w:r>
        <w:rPr>
          <w:rFonts w:hint="eastAsia" w:ascii="宋体" w:hAnsi="宋体" w:cs="宋体"/>
          <w:color w:val="auto"/>
          <w:szCs w:val="24"/>
          <w:highlight w:val="none"/>
        </w:rPr>
        <w:t>三、响应文件的编制</w:t>
      </w:r>
      <w:r>
        <w:rPr>
          <w:color w:val="auto"/>
          <w:highlight w:val="none"/>
        </w:rPr>
        <w:tab/>
      </w:r>
      <w:r>
        <w:rPr>
          <w:color w:val="auto"/>
          <w:highlight w:val="none"/>
        </w:rPr>
        <w:fldChar w:fldCharType="begin"/>
      </w:r>
      <w:r>
        <w:rPr>
          <w:color w:val="auto"/>
          <w:highlight w:val="none"/>
        </w:rPr>
        <w:instrText xml:space="preserve"> PAGEREF _Toc25792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cs="宋体"/>
          <w:color w:val="auto"/>
          <w:highlight w:val="none"/>
        </w:rPr>
        <w:fldChar w:fldCharType="end"/>
      </w:r>
    </w:p>
    <w:p w14:paraId="1CEC946C">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_Toc22874 </w:instrText>
      </w:r>
      <w:r>
        <w:rPr>
          <w:rFonts w:hint="eastAsia" w:ascii="宋体" w:hAnsi="宋体" w:cs="宋体"/>
          <w:color w:val="auto"/>
          <w:highlight w:val="none"/>
        </w:rPr>
        <w:fldChar w:fldCharType="separate"/>
      </w:r>
      <w:r>
        <w:rPr>
          <w:rFonts w:hint="default" w:hAnsi="宋体" w:cs="宋体"/>
          <w:color w:val="auto"/>
          <w:szCs w:val="24"/>
          <w:highlight w:val="none"/>
        </w:rPr>
        <w:t xml:space="preserve">8. </w:t>
      </w:r>
      <w:r>
        <w:rPr>
          <w:rFonts w:hint="eastAsia" w:hAnsi="宋体" w:cs="宋体"/>
          <w:color w:val="auto"/>
          <w:szCs w:val="24"/>
          <w:highlight w:val="none"/>
        </w:rPr>
        <w:t>响应文件编写注意事项</w:t>
      </w:r>
      <w:r>
        <w:rPr>
          <w:color w:val="auto"/>
          <w:highlight w:val="none"/>
        </w:rPr>
        <w:tab/>
      </w:r>
      <w:r>
        <w:rPr>
          <w:color w:val="auto"/>
          <w:highlight w:val="none"/>
        </w:rPr>
        <w:fldChar w:fldCharType="begin"/>
      </w:r>
      <w:r>
        <w:rPr>
          <w:color w:val="auto"/>
          <w:highlight w:val="none"/>
        </w:rPr>
        <w:instrText xml:space="preserve"> PAGEREF _Toc22874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cs="宋体"/>
          <w:color w:val="auto"/>
          <w:highlight w:val="none"/>
        </w:rPr>
        <w:fldChar w:fldCharType="end"/>
      </w:r>
    </w:p>
    <w:p w14:paraId="7335AEDD">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_Toc26876 </w:instrText>
      </w:r>
      <w:r>
        <w:rPr>
          <w:rFonts w:hint="eastAsia" w:ascii="宋体" w:hAnsi="宋体" w:cs="宋体"/>
          <w:color w:val="auto"/>
          <w:highlight w:val="none"/>
        </w:rPr>
        <w:fldChar w:fldCharType="separate"/>
      </w:r>
      <w:r>
        <w:rPr>
          <w:rFonts w:hint="default" w:hAnsi="宋体" w:cs="宋体"/>
          <w:color w:val="auto"/>
          <w:szCs w:val="24"/>
          <w:highlight w:val="none"/>
        </w:rPr>
        <w:t xml:space="preserve">9. </w:t>
      </w:r>
      <w:r>
        <w:rPr>
          <w:rFonts w:hint="eastAsia" w:hAnsi="宋体" w:cs="宋体"/>
          <w:color w:val="auto"/>
          <w:szCs w:val="24"/>
          <w:highlight w:val="none"/>
        </w:rPr>
        <w:t>响应文件构成</w:t>
      </w:r>
      <w:r>
        <w:rPr>
          <w:color w:val="auto"/>
          <w:highlight w:val="none"/>
        </w:rPr>
        <w:tab/>
      </w:r>
      <w:r>
        <w:rPr>
          <w:color w:val="auto"/>
          <w:highlight w:val="none"/>
        </w:rPr>
        <w:fldChar w:fldCharType="begin"/>
      </w:r>
      <w:r>
        <w:rPr>
          <w:color w:val="auto"/>
          <w:highlight w:val="none"/>
        </w:rPr>
        <w:instrText xml:space="preserve"> PAGEREF _Toc26876 \h </w:instrText>
      </w:r>
      <w:r>
        <w:rPr>
          <w:color w:val="auto"/>
          <w:highlight w:val="none"/>
        </w:rPr>
        <w:fldChar w:fldCharType="separate"/>
      </w:r>
      <w:r>
        <w:rPr>
          <w:color w:val="auto"/>
          <w:highlight w:val="none"/>
        </w:rPr>
        <w:t>12</w:t>
      </w:r>
      <w:r>
        <w:rPr>
          <w:color w:val="auto"/>
          <w:highlight w:val="none"/>
        </w:rPr>
        <w:fldChar w:fldCharType="end"/>
      </w:r>
      <w:r>
        <w:rPr>
          <w:rFonts w:hint="eastAsia" w:ascii="宋体" w:hAnsi="宋体" w:cs="宋体"/>
          <w:color w:val="auto"/>
          <w:highlight w:val="none"/>
        </w:rPr>
        <w:fldChar w:fldCharType="end"/>
      </w:r>
    </w:p>
    <w:p w14:paraId="43A1FEED">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_Toc26803 </w:instrText>
      </w:r>
      <w:r>
        <w:rPr>
          <w:rFonts w:hint="eastAsia" w:ascii="宋体" w:hAnsi="宋体" w:cs="宋体"/>
          <w:color w:val="auto"/>
          <w:highlight w:val="none"/>
        </w:rPr>
        <w:fldChar w:fldCharType="separate"/>
      </w:r>
      <w:r>
        <w:rPr>
          <w:rFonts w:hint="eastAsia" w:hAnsi="宋体" w:cs="宋体"/>
          <w:color w:val="auto"/>
          <w:szCs w:val="24"/>
          <w:highlight w:val="none"/>
        </w:rPr>
        <w:t>10.报价和报价货币</w:t>
      </w:r>
      <w:r>
        <w:rPr>
          <w:color w:val="auto"/>
          <w:highlight w:val="none"/>
        </w:rPr>
        <w:tab/>
      </w:r>
      <w:r>
        <w:rPr>
          <w:color w:val="auto"/>
          <w:highlight w:val="none"/>
        </w:rPr>
        <w:fldChar w:fldCharType="begin"/>
      </w:r>
      <w:r>
        <w:rPr>
          <w:color w:val="auto"/>
          <w:highlight w:val="none"/>
        </w:rPr>
        <w:instrText xml:space="preserve"> PAGEREF _Toc26803 \h </w:instrText>
      </w:r>
      <w:r>
        <w:rPr>
          <w:color w:val="auto"/>
          <w:highlight w:val="none"/>
        </w:rPr>
        <w:fldChar w:fldCharType="separate"/>
      </w:r>
      <w:r>
        <w:rPr>
          <w:color w:val="auto"/>
          <w:highlight w:val="none"/>
        </w:rPr>
        <w:t>12</w:t>
      </w:r>
      <w:r>
        <w:rPr>
          <w:color w:val="auto"/>
          <w:highlight w:val="none"/>
        </w:rPr>
        <w:fldChar w:fldCharType="end"/>
      </w:r>
      <w:r>
        <w:rPr>
          <w:rFonts w:hint="eastAsia" w:ascii="宋体" w:hAnsi="宋体" w:cs="宋体"/>
          <w:color w:val="auto"/>
          <w:highlight w:val="none"/>
        </w:rPr>
        <w:fldChar w:fldCharType="end"/>
      </w:r>
    </w:p>
    <w:p w14:paraId="21E589EA">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_Toc14567 </w:instrText>
      </w:r>
      <w:r>
        <w:rPr>
          <w:rFonts w:hint="eastAsia" w:ascii="宋体" w:hAnsi="宋体" w:cs="宋体"/>
          <w:color w:val="auto"/>
          <w:highlight w:val="none"/>
        </w:rPr>
        <w:fldChar w:fldCharType="separate"/>
      </w:r>
      <w:r>
        <w:rPr>
          <w:rFonts w:hint="eastAsia" w:hAnsi="宋体" w:cs="宋体"/>
          <w:color w:val="auto"/>
          <w:szCs w:val="24"/>
          <w:highlight w:val="none"/>
        </w:rPr>
        <w:t>11.有效期限</w:t>
      </w:r>
      <w:r>
        <w:rPr>
          <w:color w:val="auto"/>
          <w:highlight w:val="none"/>
        </w:rPr>
        <w:tab/>
      </w:r>
      <w:r>
        <w:rPr>
          <w:color w:val="auto"/>
          <w:highlight w:val="none"/>
        </w:rPr>
        <w:fldChar w:fldCharType="begin"/>
      </w:r>
      <w:r>
        <w:rPr>
          <w:color w:val="auto"/>
          <w:highlight w:val="none"/>
        </w:rPr>
        <w:instrText xml:space="preserve"> PAGEREF _Toc14567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cs="宋体"/>
          <w:color w:val="auto"/>
          <w:highlight w:val="none"/>
        </w:rPr>
        <w:fldChar w:fldCharType="end"/>
      </w:r>
    </w:p>
    <w:p w14:paraId="77ED0574">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_Toc2224 </w:instrText>
      </w:r>
      <w:r>
        <w:rPr>
          <w:rFonts w:hint="eastAsia" w:ascii="宋体" w:hAnsi="宋体" w:cs="宋体"/>
          <w:color w:val="auto"/>
          <w:highlight w:val="none"/>
        </w:rPr>
        <w:fldChar w:fldCharType="separate"/>
      </w:r>
      <w:r>
        <w:rPr>
          <w:rFonts w:hint="eastAsia" w:hAnsi="宋体" w:cs="宋体"/>
          <w:color w:val="auto"/>
          <w:szCs w:val="24"/>
          <w:highlight w:val="none"/>
        </w:rPr>
        <w:t>12.响应文件的书写要求</w:t>
      </w:r>
      <w:r>
        <w:rPr>
          <w:color w:val="auto"/>
          <w:highlight w:val="none"/>
        </w:rPr>
        <w:tab/>
      </w:r>
      <w:r>
        <w:rPr>
          <w:color w:val="auto"/>
          <w:highlight w:val="none"/>
        </w:rPr>
        <w:fldChar w:fldCharType="begin"/>
      </w:r>
      <w:r>
        <w:rPr>
          <w:color w:val="auto"/>
          <w:highlight w:val="none"/>
        </w:rPr>
        <w:instrText xml:space="preserve"> PAGEREF _Toc2224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cs="宋体"/>
          <w:color w:val="auto"/>
          <w:highlight w:val="none"/>
        </w:rPr>
        <w:fldChar w:fldCharType="end"/>
      </w:r>
    </w:p>
    <w:p w14:paraId="46F9F0BD">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_Toc3285 </w:instrText>
      </w:r>
      <w:r>
        <w:rPr>
          <w:rFonts w:hint="eastAsia" w:ascii="宋体" w:hAnsi="宋体" w:cs="宋体"/>
          <w:color w:val="auto"/>
          <w:highlight w:val="none"/>
        </w:rPr>
        <w:fldChar w:fldCharType="separate"/>
      </w:r>
      <w:r>
        <w:rPr>
          <w:rFonts w:hint="eastAsia" w:hAnsi="宋体" w:cs="宋体"/>
          <w:color w:val="auto"/>
          <w:szCs w:val="24"/>
          <w:highlight w:val="none"/>
        </w:rPr>
        <w:t>13. 磋商保证金</w:t>
      </w:r>
      <w:r>
        <w:rPr>
          <w:color w:val="auto"/>
          <w:highlight w:val="none"/>
        </w:rPr>
        <w:tab/>
      </w:r>
      <w:r>
        <w:rPr>
          <w:color w:val="auto"/>
          <w:highlight w:val="none"/>
        </w:rPr>
        <w:fldChar w:fldCharType="begin"/>
      </w:r>
      <w:r>
        <w:rPr>
          <w:color w:val="auto"/>
          <w:highlight w:val="none"/>
        </w:rPr>
        <w:instrText xml:space="preserve"> PAGEREF _Toc3285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cs="宋体"/>
          <w:color w:val="auto"/>
          <w:highlight w:val="none"/>
        </w:rPr>
        <w:fldChar w:fldCharType="end"/>
      </w:r>
    </w:p>
    <w:p w14:paraId="4B9B8E35">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_Toc18392 </w:instrText>
      </w:r>
      <w:r>
        <w:rPr>
          <w:rFonts w:hint="eastAsia" w:ascii="宋体" w:hAnsi="宋体" w:cs="宋体"/>
          <w:color w:val="auto"/>
          <w:highlight w:val="none"/>
        </w:rPr>
        <w:fldChar w:fldCharType="separate"/>
      </w:r>
      <w:r>
        <w:rPr>
          <w:rFonts w:hint="eastAsia" w:ascii="宋体" w:hAnsi="宋体" w:cs="宋体"/>
          <w:color w:val="auto"/>
          <w:szCs w:val="24"/>
          <w:highlight w:val="none"/>
        </w:rPr>
        <w:t>四、响应文件的提交</w:t>
      </w:r>
      <w:r>
        <w:rPr>
          <w:color w:val="auto"/>
          <w:highlight w:val="none"/>
        </w:rPr>
        <w:tab/>
      </w:r>
      <w:r>
        <w:rPr>
          <w:color w:val="auto"/>
          <w:highlight w:val="none"/>
        </w:rPr>
        <w:fldChar w:fldCharType="begin"/>
      </w:r>
      <w:r>
        <w:rPr>
          <w:color w:val="auto"/>
          <w:highlight w:val="none"/>
        </w:rPr>
        <w:instrText xml:space="preserve"> PAGEREF _Toc18392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cs="宋体"/>
          <w:color w:val="auto"/>
          <w:highlight w:val="none"/>
        </w:rPr>
        <w:fldChar w:fldCharType="end"/>
      </w:r>
    </w:p>
    <w:p w14:paraId="2F8BE3A3">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_Toc6829 </w:instrText>
      </w:r>
      <w:r>
        <w:rPr>
          <w:rFonts w:hint="eastAsia" w:ascii="宋体" w:hAnsi="宋体" w:cs="宋体"/>
          <w:color w:val="auto"/>
          <w:highlight w:val="none"/>
        </w:rPr>
        <w:fldChar w:fldCharType="separate"/>
      </w:r>
      <w:r>
        <w:rPr>
          <w:rFonts w:hint="eastAsia" w:hAnsi="宋体" w:cs="宋体"/>
          <w:color w:val="auto"/>
          <w:szCs w:val="24"/>
          <w:highlight w:val="none"/>
        </w:rPr>
        <w:t>14.响应文件的密封与标记</w:t>
      </w:r>
      <w:r>
        <w:rPr>
          <w:color w:val="auto"/>
          <w:highlight w:val="none"/>
        </w:rPr>
        <w:tab/>
      </w:r>
      <w:r>
        <w:rPr>
          <w:color w:val="auto"/>
          <w:highlight w:val="none"/>
        </w:rPr>
        <w:fldChar w:fldCharType="begin"/>
      </w:r>
      <w:r>
        <w:rPr>
          <w:color w:val="auto"/>
          <w:highlight w:val="none"/>
        </w:rPr>
        <w:instrText xml:space="preserve"> PAGEREF _Toc6829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cs="宋体"/>
          <w:color w:val="auto"/>
          <w:highlight w:val="none"/>
        </w:rPr>
        <w:fldChar w:fldCharType="end"/>
      </w:r>
    </w:p>
    <w:p w14:paraId="7D21AF1D">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_Toc18436 </w:instrText>
      </w:r>
      <w:r>
        <w:rPr>
          <w:rFonts w:hint="eastAsia" w:ascii="宋体" w:hAnsi="宋体" w:cs="宋体"/>
          <w:color w:val="auto"/>
          <w:highlight w:val="none"/>
        </w:rPr>
        <w:fldChar w:fldCharType="separate"/>
      </w:r>
      <w:r>
        <w:rPr>
          <w:rFonts w:hint="eastAsia" w:ascii="宋体" w:hAnsi="宋体" w:cs="宋体"/>
          <w:color w:val="auto"/>
          <w:szCs w:val="24"/>
          <w:highlight w:val="none"/>
        </w:rPr>
        <w:t>五、磋商与评审</w:t>
      </w:r>
      <w:r>
        <w:rPr>
          <w:color w:val="auto"/>
          <w:highlight w:val="none"/>
        </w:rPr>
        <w:tab/>
      </w:r>
      <w:r>
        <w:rPr>
          <w:color w:val="auto"/>
          <w:highlight w:val="none"/>
        </w:rPr>
        <w:fldChar w:fldCharType="begin"/>
      </w:r>
      <w:r>
        <w:rPr>
          <w:color w:val="auto"/>
          <w:highlight w:val="none"/>
        </w:rPr>
        <w:instrText xml:space="preserve"> PAGEREF _Toc18436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cs="宋体"/>
          <w:color w:val="auto"/>
          <w:highlight w:val="none"/>
        </w:rPr>
        <w:fldChar w:fldCharType="end"/>
      </w:r>
    </w:p>
    <w:p w14:paraId="45FC1D76">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_Toc31273 </w:instrText>
      </w:r>
      <w:r>
        <w:rPr>
          <w:rFonts w:hint="eastAsia" w:ascii="宋体" w:hAnsi="宋体" w:cs="宋体"/>
          <w:color w:val="auto"/>
          <w:highlight w:val="none"/>
        </w:rPr>
        <w:fldChar w:fldCharType="separate"/>
      </w:r>
      <w:r>
        <w:rPr>
          <w:rFonts w:hint="eastAsia" w:hAnsi="宋体" w:cs="宋体"/>
          <w:color w:val="auto"/>
          <w:szCs w:val="24"/>
          <w:highlight w:val="none"/>
        </w:rPr>
        <w:t>15.响应文件的解密</w:t>
      </w:r>
      <w:r>
        <w:rPr>
          <w:color w:val="auto"/>
          <w:highlight w:val="none"/>
        </w:rPr>
        <w:tab/>
      </w:r>
      <w:r>
        <w:rPr>
          <w:color w:val="auto"/>
          <w:highlight w:val="none"/>
        </w:rPr>
        <w:fldChar w:fldCharType="begin"/>
      </w:r>
      <w:r>
        <w:rPr>
          <w:color w:val="auto"/>
          <w:highlight w:val="none"/>
        </w:rPr>
        <w:instrText xml:space="preserve"> PAGEREF _Toc31273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cs="宋体"/>
          <w:color w:val="auto"/>
          <w:highlight w:val="none"/>
        </w:rPr>
        <w:fldChar w:fldCharType="end"/>
      </w:r>
    </w:p>
    <w:p w14:paraId="208A9D88">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_Toc29227 </w:instrText>
      </w:r>
      <w:r>
        <w:rPr>
          <w:rFonts w:hint="eastAsia" w:ascii="宋体" w:hAnsi="宋体" w:cs="宋体"/>
          <w:color w:val="auto"/>
          <w:highlight w:val="none"/>
        </w:rPr>
        <w:fldChar w:fldCharType="separate"/>
      </w:r>
      <w:r>
        <w:rPr>
          <w:rFonts w:hint="eastAsia" w:hAnsi="宋体" w:cs="宋体"/>
          <w:color w:val="auto"/>
          <w:szCs w:val="24"/>
          <w:highlight w:val="none"/>
        </w:rPr>
        <w:t>16</w:t>
      </w:r>
      <w:r>
        <w:rPr>
          <w:rFonts w:hint="eastAsia" w:hAnsi="宋体" w:cs="宋体"/>
          <w:color w:val="auto"/>
          <w:szCs w:val="24"/>
          <w:highlight w:val="none"/>
          <w:lang w:eastAsia="zh-CN"/>
        </w:rPr>
        <w:t>.</w:t>
      </w:r>
      <w:r>
        <w:rPr>
          <w:rFonts w:hint="eastAsia" w:hAnsi="宋体" w:cs="宋体"/>
          <w:color w:val="auto"/>
          <w:szCs w:val="24"/>
          <w:highlight w:val="none"/>
        </w:rPr>
        <w:t>磋商</w:t>
      </w:r>
      <w:r>
        <w:rPr>
          <w:color w:val="auto"/>
          <w:highlight w:val="none"/>
        </w:rPr>
        <w:tab/>
      </w:r>
      <w:r>
        <w:rPr>
          <w:color w:val="auto"/>
          <w:highlight w:val="none"/>
        </w:rPr>
        <w:fldChar w:fldCharType="begin"/>
      </w:r>
      <w:r>
        <w:rPr>
          <w:color w:val="auto"/>
          <w:highlight w:val="none"/>
        </w:rPr>
        <w:instrText xml:space="preserve"> PAGEREF _Toc29227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cs="宋体"/>
          <w:color w:val="auto"/>
          <w:highlight w:val="none"/>
        </w:rPr>
        <w:fldChar w:fldCharType="end"/>
      </w:r>
    </w:p>
    <w:p w14:paraId="5D8A9F15">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_Toc26628 </w:instrText>
      </w:r>
      <w:r>
        <w:rPr>
          <w:rFonts w:hint="eastAsia" w:ascii="宋体" w:hAnsi="宋体" w:cs="宋体"/>
          <w:color w:val="auto"/>
          <w:highlight w:val="none"/>
        </w:rPr>
        <w:fldChar w:fldCharType="separate"/>
      </w:r>
      <w:r>
        <w:rPr>
          <w:rFonts w:hint="eastAsia" w:hAnsi="宋体" w:cs="宋体"/>
          <w:color w:val="auto"/>
          <w:szCs w:val="24"/>
          <w:highlight w:val="none"/>
        </w:rPr>
        <w:t>17. 评审</w:t>
      </w:r>
      <w:r>
        <w:rPr>
          <w:color w:val="auto"/>
          <w:highlight w:val="none"/>
        </w:rPr>
        <w:tab/>
      </w:r>
      <w:r>
        <w:rPr>
          <w:color w:val="auto"/>
          <w:highlight w:val="none"/>
        </w:rPr>
        <w:fldChar w:fldCharType="begin"/>
      </w:r>
      <w:r>
        <w:rPr>
          <w:color w:val="auto"/>
          <w:highlight w:val="none"/>
        </w:rPr>
        <w:instrText xml:space="preserve"> PAGEREF _Toc26628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cs="宋体"/>
          <w:color w:val="auto"/>
          <w:highlight w:val="none"/>
        </w:rPr>
        <w:fldChar w:fldCharType="end"/>
      </w:r>
    </w:p>
    <w:p w14:paraId="2DDBEBE8">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_Toc4430 </w:instrText>
      </w:r>
      <w:r>
        <w:rPr>
          <w:rFonts w:hint="eastAsia" w:ascii="宋体" w:hAnsi="宋体" w:cs="宋体"/>
          <w:color w:val="auto"/>
          <w:highlight w:val="none"/>
        </w:rPr>
        <w:fldChar w:fldCharType="separate"/>
      </w:r>
      <w:r>
        <w:rPr>
          <w:rFonts w:hint="eastAsia" w:hAnsi="宋体" w:cs="宋体"/>
          <w:color w:val="auto"/>
          <w:szCs w:val="24"/>
          <w:highlight w:val="none"/>
        </w:rPr>
        <w:t>18. 评审过程的保密</w:t>
      </w:r>
      <w:r>
        <w:rPr>
          <w:color w:val="auto"/>
          <w:highlight w:val="none"/>
        </w:rPr>
        <w:tab/>
      </w:r>
      <w:r>
        <w:rPr>
          <w:color w:val="auto"/>
          <w:highlight w:val="none"/>
        </w:rPr>
        <w:fldChar w:fldCharType="begin"/>
      </w:r>
      <w:r>
        <w:rPr>
          <w:color w:val="auto"/>
          <w:highlight w:val="none"/>
        </w:rPr>
        <w:instrText xml:space="preserve"> PAGEREF _Toc4430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cs="宋体"/>
          <w:color w:val="auto"/>
          <w:highlight w:val="none"/>
        </w:rPr>
        <w:fldChar w:fldCharType="end"/>
      </w:r>
    </w:p>
    <w:p w14:paraId="50086107">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_Toc18337 </w:instrText>
      </w:r>
      <w:r>
        <w:rPr>
          <w:rFonts w:hint="eastAsia" w:ascii="宋体" w:hAnsi="宋体" w:cs="宋体"/>
          <w:color w:val="auto"/>
          <w:highlight w:val="none"/>
        </w:rPr>
        <w:fldChar w:fldCharType="separate"/>
      </w:r>
      <w:r>
        <w:rPr>
          <w:rFonts w:hint="eastAsia" w:hAnsi="宋体" w:cs="宋体"/>
          <w:color w:val="auto"/>
          <w:szCs w:val="24"/>
          <w:highlight w:val="none"/>
        </w:rPr>
        <w:t>19.供应商存在下列情况之一的，响应文件无效：</w:t>
      </w:r>
      <w:r>
        <w:rPr>
          <w:color w:val="auto"/>
          <w:highlight w:val="none"/>
        </w:rPr>
        <w:tab/>
      </w:r>
      <w:r>
        <w:rPr>
          <w:color w:val="auto"/>
          <w:highlight w:val="none"/>
        </w:rPr>
        <w:fldChar w:fldCharType="begin"/>
      </w:r>
      <w:r>
        <w:rPr>
          <w:color w:val="auto"/>
          <w:highlight w:val="none"/>
        </w:rPr>
        <w:instrText xml:space="preserve"> PAGEREF _Toc18337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cs="宋体"/>
          <w:color w:val="auto"/>
          <w:highlight w:val="none"/>
        </w:rPr>
        <w:fldChar w:fldCharType="end"/>
      </w:r>
    </w:p>
    <w:p w14:paraId="164719FE">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_Toc22020 </w:instrText>
      </w:r>
      <w:r>
        <w:rPr>
          <w:rFonts w:hint="eastAsia" w:ascii="宋体" w:hAnsi="宋体" w:cs="宋体"/>
          <w:color w:val="auto"/>
          <w:highlight w:val="none"/>
        </w:rPr>
        <w:fldChar w:fldCharType="separate"/>
      </w:r>
      <w:r>
        <w:rPr>
          <w:rFonts w:hint="eastAsia" w:hAnsi="宋体" w:cs="宋体"/>
          <w:color w:val="auto"/>
          <w:szCs w:val="24"/>
          <w:highlight w:val="none"/>
        </w:rPr>
        <w:t>20.有下列情形之一的，视为供应商串通投标，其响应文件无效：</w:t>
      </w:r>
      <w:r>
        <w:rPr>
          <w:color w:val="auto"/>
          <w:highlight w:val="none"/>
        </w:rPr>
        <w:tab/>
      </w:r>
      <w:r>
        <w:rPr>
          <w:color w:val="auto"/>
          <w:highlight w:val="none"/>
        </w:rPr>
        <w:fldChar w:fldCharType="begin"/>
      </w:r>
      <w:r>
        <w:rPr>
          <w:color w:val="auto"/>
          <w:highlight w:val="none"/>
        </w:rPr>
        <w:instrText xml:space="preserve"> PAGEREF _Toc22020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cs="宋体"/>
          <w:color w:val="auto"/>
          <w:highlight w:val="none"/>
        </w:rPr>
        <w:fldChar w:fldCharType="end"/>
      </w:r>
    </w:p>
    <w:p w14:paraId="69D8DF38">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_Toc32503 </w:instrText>
      </w:r>
      <w:r>
        <w:rPr>
          <w:rFonts w:hint="eastAsia" w:ascii="宋体" w:hAnsi="宋体" w:cs="宋体"/>
          <w:color w:val="auto"/>
          <w:highlight w:val="none"/>
        </w:rPr>
        <w:fldChar w:fldCharType="separate"/>
      </w:r>
      <w:r>
        <w:rPr>
          <w:rFonts w:hint="eastAsia" w:hAnsi="宋体" w:cs="宋体"/>
          <w:color w:val="auto"/>
          <w:szCs w:val="24"/>
          <w:highlight w:val="none"/>
        </w:rPr>
        <w:t>21.出现下列情形之一的，项目终止：</w:t>
      </w:r>
      <w:r>
        <w:rPr>
          <w:color w:val="auto"/>
          <w:highlight w:val="none"/>
        </w:rPr>
        <w:tab/>
      </w:r>
      <w:r>
        <w:rPr>
          <w:color w:val="auto"/>
          <w:highlight w:val="none"/>
        </w:rPr>
        <w:fldChar w:fldCharType="begin"/>
      </w:r>
      <w:r>
        <w:rPr>
          <w:color w:val="auto"/>
          <w:highlight w:val="none"/>
        </w:rPr>
        <w:instrText xml:space="preserve"> PAGEREF _Toc32503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cs="宋体"/>
          <w:color w:val="auto"/>
          <w:highlight w:val="none"/>
        </w:rPr>
        <w:fldChar w:fldCharType="end"/>
      </w:r>
    </w:p>
    <w:p w14:paraId="7DFDE8AE">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_Toc3900 </w:instrText>
      </w:r>
      <w:r>
        <w:rPr>
          <w:rFonts w:hint="eastAsia" w:ascii="宋体" w:hAnsi="宋体" w:cs="宋体"/>
          <w:color w:val="auto"/>
          <w:highlight w:val="none"/>
        </w:rPr>
        <w:fldChar w:fldCharType="separate"/>
      </w:r>
      <w:r>
        <w:rPr>
          <w:rFonts w:hint="eastAsia" w:ascii="宋体" w:hAnsi="宋体" w:cs="宋体"/>
          <w:color w:val="auto"/>
          <w:szCs w:val="24"/>
          <w:highlight w:val="none"/>
        </w:rPr>
        <w:t>六、成交结果</w:t>
      </w:r>
      <w:r>
        <w:rPr>
          <w:color w:val="auto"/>
          <w:highlight w:val="none"/>
        </w:rPr>
        <w:tab/>
      </w:r>
      <w:r>
        <w:rPr>
          <w:color w:val="auto"/>
          <w:highlight w:val="none"/>
        </w:rPr>
        <w:fldChar w:fldCharType="begin"/>
      </w:r>
      <w:r>
        <w:rPr>
          <w:color w:val="auto"/>
          <w:highlight w:val="none"/>
        </w:rPr>
        <w:instrText xml:space="preserve"> PAGEREF _Toc3900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cs="宋体"/>
          <w:color w:val="auto"/>
          <w:highlight w:val="none"/>
        </w:rPr>
        <w:fldChar w:fldCharType="end"/>
      </w:r>
    </w:p>
    <w:p w14:paraId="7F1C00A9">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_Toc26303 </w:instrText>
      </w:r>
      <w:r>
        <w:rPr>
          <w:rFonts w:hint="eastAsia" w:ascii="宋体" w:hAnsi="宋体" w:cs="宋体"/>
          <w:color w:val="auto"/>
          <w:highlight w:val="none"/>
        </w:rPr>
        <w:fldChar w:fldCharType="separate"/>
      </w:r>
      <w:r>
        <w:rPr>
          <w:rFonts w:hint="eastAsia" w:hAnsi="宋体" w:cs="宋体"/>
          <w:color w:val="auto"/>
          <w:szCs w:val="24"/>
          <w:highlight w:val="none"/>
        </w:rPr>
        <w:t>22.成交供应商的确定</w:t>
      </w:r>
      <w:r>
        <w:rPr>
          <w:color w:val="auto"/>
          <w:highlight w:val="none"/>
        </w:rPr>
        <w:tab/>
      </w:r>
      <w:r>
        <w:rPr>
          <w:color w:val="auto"/>
          <w:highlight w:val="none"/>
        </w:rPr>
        <w:fldChar w:fldCharType="begin"/>
      </w:r>
      <w:r>
        <w:rPr>
          <w:color w:val="auto"/>
          <w:highlight w:val="none"/>
        </w:rPr>
        <w:instrText xml:space="preserve"> PAGEREF _Toc26303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cs="宋体"/>
          <w:color w:val="auto"/>
          <w:highlight w:val="none"/>
        </w:rPr>
        <w:fldChar w:fldCharType="end"/>
      </w:r>
    </w:p>
    <w:p w14:paraId="77E35FDA">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_Toc2603 </w:instrText>
      </w:r>
      <w:r>
        <w:rPr>
          <w:rFonts w:hint="eastAsia" w:ascii="宋体" w:hAnsi="宋体" w:cs="宋体"/>
          <w:color w:val="auto"/>
          <w:highlight w:val="none"/>
        </w:rPr>
        <w:fldChar w:fldCharType="separate"/>
      </w:r>
      <w:r>
        <w:rPr>
          <w:rFonts w:hint="eastAsia" w:hAnsi="宋体" w:cs="宋体"/>
          <w:color w:val="auto"/>
          <w:szCs w:val="24"/>
          <w:highlight w:val="none"/>
        </w:rPr>
        <w:t>23.成交通知书</w:t>
      </w:r>
      <w:r>
        <w:rPr>
          <w:color w:val="auto"/>
          <w:highlight w:val="none"/>
        </w:rPr>
        <w:tab/>
      </w:r>
      <w:r>
        <w:rPr>
          <w:color w:val="auto"/>
          <w:highlight w:val="none"/>
        </w:rPr>
        <w:fldChar w:fldCharType="begin"/>
      </w:r>
      <w:r>
        <w:rPr>
          <w:color w:val="auto"/>
          <w:highlight w:val="none"/>
        </w:rPr>
        <w:instrText xml:space="preserve"> PAGEREF _Toc2603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cs="宋体"/>
          <w:color w:val="auto"/>
          <w:highlight w:val="none"/>
        </w:rPr>
        <w:fldChar w:fldCharType="end"/>
      </w:r>
    </w:p>
    <w:p w14:paraId="389FF3E4">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_Toc6461 </w:instrText>
      </w:r>
      <w:r>
        <w:rPr>
          <w:rFonts w:hint="eastAsia" w:ascii="宋体" w:hAnsi="宋体" w:cs="宋体"/>
          <w:color w:val="auto"/>
          <w:highlight w:val="none"/>
        </w:rPr>
        <w:fldChar w:fldCharType="separate"/>
      </w:r>
      <w:r>
        <w:rPr>
          <w:rFonts w:hint="eastAsia" w:hAnsi="宋体" w:cs="宋体"/>
          <w:color w:val="auto"/>
          <w:szCs w:val="24"/>
          <w:highlight w:val="none"/>
        </w:rPr>
        <w:t>24.签订合同</w:t>
      </w:r>
      <w:r>
        <w:rPr>
          <w:color w:val="auto"/>
          <w:highlight w:val="none"/>
        </w:rPr>
        <w:tab/>
      </w:r>
      <w:r>
        <w:rPr>
          <w:color w:val="auto"/>
          <w:highlight w:val="none"/>
        </w:rPr>
        <w:fldChar w:fldCharType="begin"/>
      </w:r>
      <w:r>
        <w:rPr>
          <w:color w:val="auto"/>
          <w:highlight w:val="none"/>
        </w:rPr>
        <w:instrText xml:space="preserve"> PAGEREF _Toc6461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cs="宋体"/>
          <w:color w:val="auto"/>
          <w:highlight w:val="none"/>
        </w:rPr>
        <w:fldChar w:fldCharType="end"/>
      </w:r>
    </w:p>
    <w:p w14:paraId="0A4E13C0">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_Toc23162 </w:instrText>
      </w:r>
      <w:r>
        <w:rPr>
          <w:rFonts w:hint="eastAsia" w:ascii="宋体" w:hAnsi="宋体" w:cs="宋体"/>
          <w:color w:val="auto"/>
          <w:highlight w:val="none"/>
        </w:rPr>
        <w:fldChar w:fldCharType="separate"/>
      </w:r>
      <w:r>
        <w:rPr>
          <w:rFonts w:hint="eastAsia" w:hAnsi="宋体" w:cs="宋体"/>
          <w:color w:val="auto"/>
          <w:szCs w:val="24"/>
          <w:highlight w:val="none"/>
        </w:rPr>
        <w:t>25.履约保证金</w:t>
      </w:r>
      <w:r>
        <w:rPr>
          <w:color w:val="auto"/>
          <w:highlight w:val="none"/>
        </w:rPr>
        <w:tab/>
      </w:r>
      <w:r>
        <w:rPr>
          <w:color w:val="auto"/>
          <w:highlight w:val="none"/>
        </w:rPr>
        <w:fldChar w:fldCharType="begin"/>
      </w:r>
      <w:r>
        <w:rPr>
          <w:color w:val="auto"/>
          <w:highlight w:val="none"/>
        </w:rPr>
        <w:instrText xml:space="preserve"> PAGEREF _Toc23162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cs="宋体"/>
          <w:color w:val="auto"/>
          <w:highlight w:val="none"/>
        </w:rPr>
        <w:fldChar w:fldCharType="end"/>
      </w:r>
    </w:p>
    <w:p w14:paraId="0721AA18">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_Toc31765 </w:instrText>
      </w:r>
      <w:r>
        <w:rPr>
          <w:rFonts w:hint="eastAsia" w:ascii="宋体" w:hAnsi="宋体" w:cs="宋体"/>
          <w:color w:val="auto"/>
          <w:highlight w:val="none"/>
        </w:rPr>
        <w:fldChar w:fldCharType="separate"/>
      </w:r>
      <w:r>
        <w:rPr>
          <w:rFonts w:hint="eastAsia" w:ascii="宋体" w:hAnsi="宋体" w:cs="宋体"/>
          <w:color w:val="auto"/>
          <w:szCs w:val="24"/>
          <w:highlight w:val="none"/>
        </w:rPr>
        <w:t>七、其他事项</w:t>
      </w:r>
      <w:r>
        <w:rPr>
          <w:color w:val="auto"/>
          <w:highlight w:val="none"/>
        </w:rPr>
        <w:tab/>
      </w:r>
      <w:r>
        <w:rPr>
          <w:color w:val="auto"/>
          <w:highlight w:val="none"/>
        </w:rPr>
        <w:fldChar w:fldCharType="begin"/>
      </w:r>
      <w:r>
        <w:rPr>
          <w:color w:val="auto"/>
          <w:highlight w:val="none"/>
        </w:rPr>
        <w:instrText xml:space="preserve"> PAGEREF _Toc31765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cs="宋体"/>
          <w:color w:val="auto"/>
          <w:highlight w:val="none"/>
        </w:rPr>
        <w:fldChar w:fldCharType="end"/>
      </w:r>
    </w:p>
    <w:p w14:paraId="697D1CAC">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_Toc5437 </w:instrText>
      </w:r>
      <w:r>
        <w:rPr>
          <w:rFonts w:hint="eastAsia" w:ascii="宋体" w:hAnsi="宋体" w:cs="宋体"/>
          <w:color w:val="auto"/>
          <w:highlight w:val="none"/>
        </w:rPr>
        <w:fldChar w:fldCharType="separate"/>
      </w:r>
      <w:r>
        <w:rPr>
          <w:rFonts w:hint="eastAsia" w:hAnsi="宋体" w:cs="宋体"/>
          <w:color w:val="auto"/>
          <w:szCs w:val="24"/>
          <w:highlight w:val="none"/>
        </w:rPr>
        <w:t>26.质疑和投诉</w:t>
      </w:r>
      <w:r>
        <w:rPr>
          <w:color w:val="auto"/>
          <w:highlight w:val="none"/>
        </w:rPr>
        <w:tab/>
      </w:r>
      <w:r>
        <w:rPr>
          <w:color w:val="auto"/>
          <w:highlight w:val="none"/>
        </w:rPr>
        <w:fldChar w:fldCharType="begin"/>
      </w:r>
      <w:r>
        <w:rPr>
          <w:color w:val="auto"/>
          <w:highlight w:val="none"/>
        </w:rPr>
        <w:instrText xml:space="preserve"> PAGEREF _Toc5437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cs="宋体"/>
          <w:color w:val="auto"/>
          <w:highlight w:val="none"/>
        </w:rPr>
        <w:fldChar w:fldCharType="end"/>
      </w:r>
    </w:p>
    <w:p w14:paraId="7090E778">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_Toc1550 </w:instrText>
      </w:r>
      <w:r>
        <w:rPr>
          <w:rFonts w:hint="eastAsia" w:ascii="宋体" w:hAnsi="宋体" w:cs="宋体"/>
          <w:color w:val="auto"/>
          <w:highlight w:val="none"/>
        </w:rPr>
        <w:fldChar w:fldCharType="separate"/>
      </w:r>
      <w:r>
        <w:rPr>
          <w:rFonts w:hint="eastAsia" w:hAnsi="宋体" w:cs="宋体"/>
          <w:color w:val="auto"/>
          <w:szCs w:val="24"/>
          <w:highlight w:val="none"/>
        </w:rPr>
        <w:t>27</w:t>
      </w:r>
      <w:r>
        <w:rPr>
          <w:rFonts w:hint="eastAsia" w:hAnsi="宋体" w:cs="宋体"/>
          <w:color w:val="auto"/>
          <w:szCs w:val="24"/>
          <w:highlight w:val="none"/>
          <w:lang w:eastAsia="zh-CN"/>
        </w:rPr>
        <w:t>.</w:t>
      </w:r>
      <w:r>
        <w:rPr>
          <w:rFonts w:hint="eastAsia" w:hAnsi="宋体" w:cs="宋体"/>
          <w:color w:val="auto"/>
          <w:szCs w:val="24"/>
          <w:highlight w:val="none"/>
        </w:rPr>
        <w:t>采购代理服务费：无。</w:t>
      </w:r>
      <w:r>
        <w:rPr>
          <w:color w:val="auto"/>
          <w:highlight w:val="none"/>
        </w:rPr>
        <w:tab/>
      </w:r>
      <w:r>
        <w:rPr>
          <w:color w:val="auto"/>
          <w:highlight w:val="none"/>
        </w:rPr>
        <w:fldChar w:fldCharType="begin"/>
      </w:r>
      <w:r>
        <w:rPr>
          <w:color w:val="auto"/>
          <w:highlight w:val="none"/>
        </w:rPr>
        <w:instrText xml:space="preserve"> PAGEREF _Toc1550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cs="宋体"/>
          <w:color w:val="auto"/>
          <w:highlight w:val="none"/>
        </w:rPr>
        <w:fldChar w:fldCharType="end"/>
      </w:r>
    </w:p>
    <w:p w14:paraId="2AA75337">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_Toc7217 </w:instrText>
      </w:r>
      <w:r>
        <w:rPr>
          <w:rFonts w:hint="eastAsia" w:ascii="宋体" w:hAnsi="宋体" w:cs="宋体"/>
          <w:color w:val="auto"/>
          <w:highlight w:val="none"/>
        </w:rPr>
        <w:fldChar w:fldCharType="separate"/>
      </w:r>
      <w:r>
        <w:rPr>
          <w:rFonts w:hint="eastAsia" w:hAnsi="宋体" w:cs="宋体"/>
          <w:color w:val="auto"/>
          <w:szCs w:val="24"/>
          <w:highlight w:val="none"/>
        </w:rPr>
        <w:t>28</w:t>
      </w:r>
      <w:r>
        <w:rPr>
          <w:rFonts w:hint="eastAsia" w:hAnsi="宋体" w:cs="宋体"/>
          <w:color w:val="auto"/>
          <w:szCs w:val="24"/>
          <w:highlight w:val="none"/>
          <w:lang w:eastAsia="zh-CN"/>
        </w:rPr>
        <w:t>.</w:t>
      </w:r>
      <w:r>
        <w:rPr>
          <w:rFonts w:hint="eastAsia" w:hAnsi="宋体" w:cs="宋体"/>
          <w:color w:val="auto"/>
          <w:szCs w:val="24"/>
          <w:highlight w:val="none"/>
        </w:rPr>
        <w:t>实质性变动</w:t>
      </w:r>
      <w:r>
        <w:rPr>
          <w:color w:val="auto"/>
          <w:highlight w:val="none"/>
        </w:rPr>
        <w:tab/>
      </w:r>
      <w:r>
        <w:rPr>
          <w:color w:val="auto"/>
          <w:highlight w:val="none"/>
        </w:rPr>
        <w:fldChar w:fldCharType="begin"/>
      </w:r>
      <w:r>
        <w:rPr>
          <w:color w:val="auto"/>
          <w:highlight w:val="none"/>
        </w:rPr>
        <w:instrText xml:space="preserve"> PAGEREF _Toc7217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cs="宋体"/>
          <w:color w:val="auto"/>
          <w:highlight w:val="none"/>
        </w:rPr>
        <w:fldChar w:fldCharType="end"/>
      </w:r>
    </w:p>
    <w:p w14:paraId="1A4B4EE5">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_Toc1973 </w:instrText>
      </w:r>
      <w:r>
        <w:rPr>
          <w:rFonts w:hint="eastAsia" w:ascii="宋体" w:hAnsi="宋体" w:cs="宋体"/>
          <w:color w:val="auto"/>
          <w:highlight w:val="none"/>
        </w:rPr>
        <w:fldChar w:fldCharType="separate"/>
      </w:r>
      <w:r>
        <w:rPr>
          <w:rFonts w:hint="eastAsia" w:hAnsi="宋体" w:cs="宋体"/>
          <w:color w:val="auto"/>
          <w:szCs w:val="24"/>
          <w:highlight w:val="none"/>
        </w:rPr>
        <w:t>29</w:t>
      </w:r>
      <w:r>
        <w:rPr>
          <w:rFonts w:hint="eastAsia" w:hAnsi="宋体" w:cs="宋体"/>
          <w:color w:val="auto"/>
          <w:szCs w:val="24"/>
          <w:highlight w:val="none"/>
          <w:lang w:eastAsia="zh-CN"/>
        </w:rPr>
        <w:t>.</w:t>
      </w:r>
      <w:r>
        <w:rPr>
          <w:rFonts w:hint="eastAsia" w:hAnsi="宋体" w:cs="宋体"/>
          <w:color w:val="auto"/>
          <w:szCs w:val="24"/>
          <w:highlight w:val="none"/>
        </w:rPr>
        <w:t>需要补充的其他内容</w:t>
      </w:r>
      <w:r>
        <w:rPr>
          <w:color w:val="auto"/>
          <w:highlight w:val="none"/>
        </w:rPr>
        <w:tab/>
      </w:r>
      <w:r>
        <w:rPr>
          <w:color w:val="auto"/>
          <w:highlight w:val="none"/>
        </w:rPr>
        <w:fldChar w:fldCharType="begin"/>
      </w:r>
      <w:r>
        <w:rPr>
          <w:color w:val="auto"/>
          <w:highlight w:val="none"/>
        </w:rPr>
        <w:instrText xml:space="preserve"> PAGEREF _Toc1973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cs="宋体"/>
          <w:color w:val="auto"/>
          <w:highlight w:val="none"/>
        </w:rPr>
        <w:fldChar w:fldCharType="end"/>
      </w:r>
    </w:p>
    <w:p w14:paraId="64FE896A">
      <w:pPr>
        <w:pStyle w:val="13"/>
        <w:tabs>
          <w:tab w:val="right" w:leader="dot" w:pos="9619"/>
          <w:tab w:val="clear" w:pos="9515"/>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_Toc17489 </w:instrText>
      </w:r>
      <w:r>
        <w:rPr>
          <w:rFonts w:hint="eastAsia" w:ascii="宋体" w:hAnsi="宋体" w:cs="宋体"/>
          <w:color w:val="auto"/>
          <w:highlight w:val="none"/>
        </w:rPr>
        <w:fldChar w:fldCharType="separate"/>
      </w:r>
      <w:r>
        <w:rPr>
          <w:rFonts w:hint="eastAsia" w:hAnsi="宋体" w:cs="宋体"/>
          <w:color w:val="auto"/>
          <w:szCs w:val="24"/>
          <w:highlight w:val="none"/>
        </w:rPr>
        <w:t>30</w:t>
      </w:r>
      <w:r>
        <w:rPr>
          <w:rFonts w:hint="eastAsia" w:hAnsi="宋体" w:cs="宋体"/>
          <w:color w:val="auto"/>
          <w:szCs w:val="24"/>
          <w:highlight w:val="none"/>
          <w:lang w:eastAsia="zh-CN"/>
        </w:rPr>
        <w:t>.</w:t>
      </w:r>
      <w:r>
        <w:rPr>
          <w:rFonts w:hint="eastAsia" w:hAnsi="宋体" w:cs="宋体"/>
          <w:color w:val="auto"/>
          <w:szCs w:val="24"/>
          <w:highlight w:val="none"/>
        </w:rPr>
        <w:t>解释权</w:t>
      </w:r>
      <w:r>
        <w:rPr>
          <w:color w:val="auto"/>
          <w:highlight w:val="none"/>
        </w:rPr>
        <w:tab/>
      </w:r>
      <w:r>
        <w:rPr>
          <w:color w:val="auto"/>
          <w:highlight w:val="none"/>
        </w:rPr>
        <w:fldChar w:fldCharType="begin"/>
      </w:r>
      <w:r>
        <w:rPr>
          <w:color w:val="auto"/>
          <w:highlight w:val="none"/>
        </w:rPr>
        <w:instrText xml:space="preserve"> PAGEREF _Toc17489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cs="宋体"/>
          <w:color w:val="auto"/>
          <w:highlight w:val="none"/>
        </w:rPr>
        <w:fldChar w:fldCharType="end"/>
      </w:r>
    </w:p>
    <w:p w14:paraId="553F4B3F">
      <w:pPr>
        <w:pStyle w:val="17"/>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_Toc13877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第三章  合同书样式及主要条款</w:t>
      </w:r>
      <w:r>
        <w:rPr>
          <w:color w:val="auto"/>
          <w:highlight w:val="none"/>
        </w:rPr>
        <w:tab/>
      </w:r>
      <w:r>
        <w:rPr>
          <w:color w:val="auto"/>
          <w:highlight w:val="none"/>
        </w:rPr>
        <w:fldChar w:fldCharType="begin"/>
      </w:r>
      <w:r>
        <w:rPr>
          <w:color w:val="auto"/>
          <w:highlight w:val="none"/>
        </w:rPr>
        <w:instrText xml:space="preserve"> PAGEREF _Toc13877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cs="宋体"/>
          <w:color w:val="auto"/>
          <w:highlight w:val="none"/>
        </w:rPr>
        <w:fldChar w:fldCharType="end"/>
      </w:r>
    </w:p>
    <w:p w14:paraId="4739AFC8">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_Toc14798 </w:instrText>
      </w:r>
      <w:r>
        <w:rPr>
          <w:rFonts w:hint="eastAsia" w:ascii="宋体" w:hAnsi="宋体" w:cs="宋体"/>
          <w:color w:val="auto"/>
          <w:highlight w:val="none"/>
        </w:rPr>
        <w:fldChar w:fldCharType="separate"/>
      </w:r>
      <w:r>
        <w:rPr>
          <w:rFonts w:hint="eastAsia" w:ascii="宋体" w:hAnsi="宋体" w:cs="宋体"/>
          <w:color w:val="auto"/>
          <w:szCs w:val="28"/>
          <w:highlight w:val="none"/>
        </w:rPr>
        <w:t>合同条款前附表</w:t>
      </w:r>
      <w:r>
        <w:rPr>
          <w:color w:val="auto"/>
          <w:highlight w:val="none"/>
        </w:rPr>
        <w:tab/>
      </w:r>
      <w:r>
        <w:rPr>
          <w:color w:val="auto"/>
          <w:highlight w:val="none"/>
        </w:rPr>
        <w:fldChar w:fldCharType="begin"/>
      </w:r>
      <w:r>
        <w:rPr>
          <w:color w:val="auto"/>
          <w:highlight w:val="none"/>
        </w:rPr>
        <w:instrText xml:space="preserve"> PAGEREF _Toc14798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cs="宋体"/>
          <w:color w:val="auto"/>
          <w:highlight w:val="none"/>
        </w:rPr>
        <w:fldChar w:fldCharType="end"/>
      </w:r>
    </w:p>
    <w:p w14:paraId="6B807986">
      <w:pPr>
        <w:pStyle w:val="17"/>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_Toc29160 </w:instrText>
      </w:r>
      <w:r>
        <w:rPr>
          <w:rFonts w:hint="eastAsia" w:ascii="宋体" w:hAnsi="宋体" w:cs="宋体"/>
          <w:color w:val="auto"/>
          <w:highlight w:val="none"/>
        </w:rPr>
        <w:fldChar w:fldCharType="separate"/>
      </w:r>
      <w:r>
        <w:rPr>
          <w:rFonts w:hint="eastAsia" w:ascii="宋体" w:hAnsi="宋体" w:cs="宋体"/>
          <w:bCs/>
          <w:color w:val="auto"/>
          <w:highlight w:val="none"/>
        </w:rPr>
        <w:t>第四章 响应文件格式</w:t>
      </w:r>
      <w:r>
        <w:rPr>
          <w:color w:val="auto"/>
          <w:highlight w:val="none"/>
        </w:rPr>
        <w:tab/>
      </w:r>
      <w:r>
        <w:rPr>
          <w:color w:val="auto"/>
          <w:highlight w:val="none"/>
        </w:rPr>
        <w:fldChar w:fldCharType="begin"/>
      </w:r>
      <w:r>
        <w:rPr>
          <w:color w:val="auto"/>
          <w:highlight w:val="none"/>
        </w:rPr>
        <w:instrText xml:space="preserve"> PAGEREF _Toc29160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cs="宋体"/>
          <w:color w:val="auto"/>
          <w:highlight w:val="none"/>
        </w:rPr>
        <w:fldChar w:fldCharType="end"/>
      </w:r>
    </w:p>
    <w:p w14:paraId="4DD4709E">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_Toc21724 </w:instrText>
      </w:r>
      <w:r>
        <w:rPr>
          <w:rFonts w:hint="eastAsia" w:ascii="宋体" w:hAnsi="宋体" w:cs="宋体"/>
          <w:color w:val="auto"/>
          <w:highlight w:val="none"/>
        </w:rPr>
        <w:fldChar w:fldCharType="separate"/>
      </w:r>
      <w:r>
        <w:rPr>
          <w:rFonts w:hint="eastAsia" w:ascii="宋体" w:hAnsi="宋体" w:cs="宋体"/>
          <w:color w:val="auto"/>
          <w:kern w:val="0"/>
          <w:szCs w:val="28"/>
          <w:highlight w:val="none"/>
        </w:rPr>
        <w:t>格式1 响应文件（资格部分）</w:t>
      </w:r>
      <w:r>
        <w:rPr>
          <w:color w:val="auto"/>
          <w:highlight w:val="none"/>
        </w:rPr>
        <w:tab/>
      </w:r>
      <w:r>
        <w:rPr>
          <w:color w:val="auto"/>
          <w:highlight w:val="none"/>
        </w:rPr>
        <w:fldChar w:fldCharType="begin"/>
      </w:r>
      <w:r>
        <w:rPr>
          <w:color w:val="auto"/>
          <w:highlight w:val="none"/>
        </w:rPr>
        <w:instrText xml:space="preserve"> PAGEREF _Toc21724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cs="宋体"/>
          <w:color w:val="auto"/>
          <w:highlight w:val="none"/>
        </w:rPr>
        <w:fldChar w:fldCharType="end"/>
      </w:r>
    </w:p>
    <w:p w14:paraId="6EBFDB6F">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_Toc20071 </w:instrText>
      </w:r>
      <w:r>
        <w:rPr>
          <w:rFonts w:hint="eastAsia" w:ascii="宋体" w:hAnsi="宋体" w:cs="宋体"/>
          <w:color w:val="auto"/>
          <w:highlight w:val="none"/>
        </w:rPr>
        <w:fldChar w:fldCharType="separate"/>
      </w:r>
      <w:r>
        <w:rPr>
          <w:rFonts w:hint="eastAsia" w:ascii="宋体" w:hAnsi="宋体" w:cs="宋体"/>
          <w:color w:val="auto"/>
          <w:szCs w:val="28"/>
          <w:highlight w:val="none"/>
        </w:rPr>
        <w:t>格式</w:t>
      </w:r>
      <w:r>
        <w:rPr>
          <w:rFonts w:hint="eastAsia" w:ascii="宋体" w:hAnsi="宋体" w:cs="宋体"/>
          <w:color w:val="auto"/>
          <w:szCs w:val="28"/>
          <w:highlight w:val="none"/>
          <w:lang w:val="en-US" w:eastAsia="zh-CN"/>
        </w:rPr>
        <w:t>2</w:t>
      </w:r>
      <w:r>
        <w:rPr>
          <w:rFonts w:hint="eastAsia" w:ascii="宋体" w:hAnsi="宋体" w:cs="宋体"/>
          <w:color w:val="auto"/>
          <w:szCs w:val="28"/>
          <w:highlight w:val="none"/>
        </w:rPr>
        <w:t xml:space="preserve"> </w:t>
      </w:r>
      <w:r>
        <w:rPr>
          <w:rFonts w:hint="eastAsia" w:ascii="宋体" w:hAnsi="宋体" w:cs="宋体"/>
          <w:color w:val="auto"/>
          <w:kern w:val="0"/>
          <w:szCs w:val="28"/>
          <w:highlight w:val="none"/>
        </w:rPr>
        <w:t>响应文件（技术部分）</w:t>
      </w:r>
      <w:r>
        <w:rPr>
          <w:color w:val="auto"/>
          <w:highlight w:val="none"/>
        </w:rPr>
        <w:tab/>
      </w:r>
      <w:r>
        <w:rPr>
          <w:color w:val="auto"/>
          <w:highlight w:val="none"/>
        </w:rPr>
        <w:fldChar w:fldCharType="begin"/>
      </w:r>
      <w:r>
        <w:rPr>
          <w:color w:val="auto"/>
          <w:highlight w:val="none"/>
        </w:rPr>
        <w:instrText xml:space="preserve"> PAGEREF _Toc20071 \h </w:instrText>
      </w:r>
      <w:r>
        <w:rPr>
          <w:color w:val="auto"/>
          <w:highlight w:val="none"/>
        </w:rPr>
        <w:fldChar w:fldCharType="separate"/>
      </w:r>
      <w:r>
        <w:rPr>
          <w:color w:val="auto"/>
          <w:highlight w:val="none"/>
        </w:rPr>
        <w:t>27</w:t>
      </w:r>
      <w:r>
        <w:rPr>
          <w:color w:val="auto"/>
          <w:highlight w:val="none"/>
        </w:rPr>
        <w:fldChar w:fldCharType="end"/>
      </w:r>
      <w:r>
        <w:rPr>
          <w:rFonts w:hint="eastAsia" w:ascii="宋体" w:hAnsi="宋体" w:cs="宋体"/>
          <w:color w:val="auto"/>
          <w:highlight w:val="none"/>
        </w:rPr>
        <w:fldChar w:fldCharType="end"/>
      </w:r>
    </w:p>
    <w:p w14:paraId="0AEA18FC">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_Toc28164 </w:instrText>
      </w:r>
      <w:r>
        <w:rPr>
          <w:rFonts w:hint="eastAsia" w:ascii="宋体" w:hAnsi="宋体" w:cs="宋体"/>
          <w:color w:val="auto"/>
          <w:highlight w:val="none"/>
        </w:rPr>
        <w:fldChar w:fldCharType="separate"/>
      </w:r>
      <w:r>
        <w:rPr>
          <w:rFonts w:hint="eastAsia" w:ascii="宋体" w:hAnsi="宋体" w:cs="宋体"/>
          <w:color w:val="auto"/>
          <w:kern w:val="0"/>
          <w:szCs w:val="28"/>
          <w:highlight w:val="none"/>
        </w:rPr>
        <w:t>格式</w:t>
      </w:r>
      <w:r>
        <w:rPr>
          <w:rFonts w:hint="eastAsia" w:ascii="宋体" w:hAnsi="宋体" w:cs="宋体"/>
          <w:color w:val="auto"/>
          <w:kern w:val="0"/>
          <w:szCs w:val="28"/>
          <w:highlight w:val="none"/>
          <w:lang w:val="en-US" w:eastAsia="zh-CN"/>
        </w:rPr>
        <w:t>3</w:t>
      </w:r>
      <w:r>
        <w:rPr>
          <w:rFonts w:hint="eastAsia" w:ascii="宋体" w:hAnsi="宋体" w:cs="宋体"/>
          <w:color w:val="auto"/>
          <w:kern w:val="0"/>
          <w:szCs w:val="28"/>
          <w:highlight w:val="none"/>
        </w:rPr>
        <w:t xml:space="preserve"> 响应文件（商务</w:t>
      </w:r>
      <w:r>
        <w:rPr>
          <w:rFonts w:hint="eastAsia" w:ascii="宋体" w:hAnsi="宋体" w:cs="宋体"/>
          <w:color w:val="auto"/>
          <w:kern w:val="0"/>
          <w:szCs w:val="28"/>
          <w:highlight w:val="none"/>
          <w:lang w:val="en-US" w:eastAsia="zh-CN"/>
        </w:rPr>
        <w:t>报价</w:t>
      </w:r>
      <w:r>
        <w:rPr>
          <w:rFonts w:hint="eastAsia" w:ascii="宋体" w:hAnsi="宋体" w:cs="宋体"/>
          <w:color w:val="auto"/>
          <w:kern w:val="0"/>
          <w:szCs w:val="28"/>
          <w:highlight w:val="none"/>
        </w:rPr>
        <w:t>部分）</w:t>
      </w:r>
      <w:r>
        <w:rPr>
          <w:color w:val="auto"/>
          <w:highlight w:val="none"/>
        </w:rPr>
        <w:tab/>
      </w:r>
      <w:r>
        <w:rPr>
          <w:color w:val="auto"/>
          <w:highlight w:val="none"/>
        </w:rPr>
        <w:fldChar w:fldCharType="begin"/>
      </w:r>
      <w:r>
        <w:rPr>
          <w:color w:val="auto"/>
          <w:highlight w:val="none"/>
        </w:rPr>
        <w:instrText xml:space="preserve"> PAGEREF _Toc28164 \h </w:instrText>
      </w:r>
      <w:r>
        <w:rPr>
          <w:color w:val="auto"/>
          <w:highlight w:val="none"/>
        </w:rPr>
        <w:fldChar w:fldCharType="separate"/>
      </w:r>
      <w:r>
        <w:rPr>
          <w:color w:val="auto"/>
          <w:highlight w:val="none"/>
        </w:rPr>
        <w:t>31</w:t>
      </w:r>
      <w:r>
        <w:rPr>
          <w:color w:val="auto"/>
          <w:highlight w:val="none"/>
        </w:rPr>
        <w:fldChar w:fldCharType="end"/>
      </w:r>
      <w:r>
        <w:rPr>
          <w:rFonts w:hint="eastAsia" w:ascii="宋体" w:hAnsi="宋体" w:cs="宋体"/>
          <w:color w:val="auto"/>
          <w:highlight w:val="none"/>
        </w:rPr>
        <w:fldChar w:fldCharType="end"/>
      </w:r>
    </w:p>
    <w:p w14:paraId="0DAAF15C">
      <w:pPr>
        <w:pStyle w:val="17"/>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_Toc20515 </w:instrText>
      </w:r>
      <w:r>
        <w:rPr>
          <w:rFonts w:hint="eastAsia" w:ascii="宋体" w:hAnsi="宋体" w:cs="宋体"/>
          <w:color w:val="auto"/>
          <w:highlight w:val="none"/>
        </w:rPr>
        <w:fldChar w:fldCharType="separate"/>
      </w:r>
      <w:r>
        <w:rPr>
          <w:rFonts w:hint="eastAsia" w:ascii="宋体" w:hAnsi="宋体"/>
          <w:bCs/>
          <w:color w:val="auto"/>
          <w:highlight w:val="none"/>
        </w:rPr>
        <w:t>第五章  服务需求</w:t>
      </w:r>
      <w:r>
        <w:rPr>
          <w:color w:val="auto"/>
          <w:highlight w:val="none"/>
        </w:rPr>
        <w:tab/>
      </w:r>
      <w:r>
        <w:rPr>
          <w:color w:val="auto"/>
          <w:highlight w:val="none"/>
        </w:rPr>
        <w:fldChar w:fldCharType="begin"/>
      </w:r>
      <w:r>
        <w:rPr>
          <w:color w:val="auto"/>
          <w:highlight w:val="none"/>
        </w:rPr>
        <w:instrText xml:space="preserve"> PAGEREF _Toc20515 \h </w:instrText>
      </w:r>
      <w:r>
        <w:rPr>
          <w:color w:val="auto"/>
          <w:highlight w:val="none"/>
        </w:rPr>
        <w:fldChar w:fldCharType="separate"/>
      </w:r>
      <w:r>
        <w:rPr>
          <w:color w:val="auto"/>
          <w:highlight w:val="none"/>
        </w:rPr>
        <w:t>40</w:t>
      </w:r>
      <w:r>
        <w:rPr>
          <w:color w:val="auto"/>
          <w:highlight w:val="none"/>
        </w:rPr>
        <w:fldChar w:fldCharType="end"/>
      </w:r>
      <w:r>
        <w:rPr>
          <w:rFonts w:hint="eastAsia" w:ascii="宋体" w:hAnsi="宋体" w:cs="宋体"/>
          <w:color w:val="auto"/>
          <w:highlight w:val="none"/>
        </w:rPr>
        <w:fldChar w:fldCharType="end"/>
      </w:r>
    </w:p>
    <w:p w14:paraId="4AAC3C57">
      <w:pPr>
        <w:pStyle w:val="17"/>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_Toc30162 </w:instrText>
      </w:r>
      <w:r>
        <w:rPr>
          <w:rFonts w:hint="eastAsia" w:ascii="宋体" w:hAnsi="宋体" w:cs="宋体"/>
          <w:color w:val="auto"/>
          <w:highlight w:val="none"/>
        </w:rPr>
        <w:fldChar w:fldCharType="separate"/>
      </w:r>
      <w:r>
        <w:rPr>
          <w:rFonts w:ascii="宋体" w:hAnsi="宋体"/>
          <w:bCs/>
          <w:color w:val="auto"/>
          <w:highlight w:val="none"/>
        </w:rPr>
        <w:t>第六章  评审</w:t>
      </w:r>
      <w:r>
        <w:rPr>
          <w:color w:val="auto"/>
          <w:highlight w:val="none"/>
        </w:rPr>
        <w:tab/>
      </w:r>
      <w:r>
        <w:rPr>
          <w:color w:val="auto"/>
          <w:highlight w:val="none"/>
        </w:rPr>
        <w:fldChar w:fldCharType="begin"/>
      </w:r>
      <w:r>
        <w:rPr>
          <w:color w:val="auto"/>
          <w:highlight w:val="none"/>
        </w:rPr>
        <w:instrText xml:space="preserve"> PAGEREF _Toc30162 \h </w:instrText>
      </w:r>
      <w:r>
        <w:rPr>
          <w:color w:val="auto"/>
          <w:highlight w:val="none"/>
        </w:rPr>
        <w:fldChar w:fldCharType="separate"/>
      </w:r>
      <w:r>
        <w:rPr>
          <w:color w:val="auto"/>
          <w:highlight w:val="none"/>
        </w:rPr>
        <w:t>44</w:t>
      </w:r>
      <w:r>
        <w:rPr>
          <w:color w:val="auto"/>
          <w:highlight w:val="none"/>
        </w:rPr>
        <w:fldChar w:fldCharType="end"/>
      </w:r>
      <w:r>
        <w:rPr>
          <w:rFonts w:hint="eastAsia" w:ascii="宋体" w:hAnsi="宋体" w:cs="宋体"/>
          <w:color w:val="auto"/>
          <w:highlight w:val="none"/>
        </w:rPr>
        <w:fldChar w:fldCharType="end"/>
      </w:r>
    </w:p>
    <w:p w14:paraId="07951514">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_Toc13267 </w:instrText>
      </w:r>
      <w:r>
        <w:rPr>
          <w:rFonts w:hint="eastAsia" w:ascii="宋体" w:hAnsi="宋体" w:cs="宋体"/>
          <w:color w:val="auto"/>
          <w:highlight w:val="none"/>
        </w:rPr>
        <w:fldChar w:fldCharType="separate"/>
      </w:r>
      <w:r>
        <w:rPr>
          <w:rFonts w:hint="eastAsia" w:ascii="宋体" w:hAnsi="宋体"/>
          <w:color w:val="auto"/>
          <w:szCs w:val="28"/>
          <w:highlight w:val="none"/>
        </w:rPr>
        <w:t>评审标准</w:t>
      </w:r>
      <w:r>
        <w:rPr>
          <w:rFonts w:ascii="宋体" w:hAnsi="宋体"/>
          <w:color w:val="auto"/>
          <w:szCs w:val="28"/>
          <w:highlight w:val="none"/>
        </w:rPr>
        <w:t>前附表</w:t>
      </w:r>
      <w:r>
        <w:rPr>
          <w:color w:val="auto"/>
          <w:highlight w:val="none"/>
        </w:rPr>
        <w:tab/>
      </w:r>
      <w:r>
        <w:rPr>
          <w:color w:val="auto"/>
          <w:highlight w:val="none"/>
        </w:rPr>
        <w:fldChar w:fldCharType="begin"/>
      </w:r>
      <w:r>
        <w:rPr>
          <w:color w:val="auto"/>
          <w:highlight w:val="none"/>
        </w:rPr>
        <w:instrText xml:space="preserve"> PAGEREF _Toc13267 \h </w:instrText>
      </w:r>
      <w:r>
        <w:rPr>
          <w:color w:val="auto"/>
          <w:highlight w:val="none"/>
        </w:rPr>
        <w:fldChar w:fldCharType="separate"/>
      </w:r>
      <w:r>
        <w:rPr>
          <w:color w:val="auto"/>
          <w:highlight w:val="none"/>
        </w:rPr>
        <w:t>44</w:t>
      </w:r>
      <w:r>
        <w:rPr>
          <w:color w:val="auto"/>
          <w:highlight w:val="none"/>
        </w:rPr>
        <w:fldChar w:fldCharType="end"/>
      </w:r>
      <w:r>
        <w:rPr>
          <w:rFonts w:hint="eastAsia" w:ascii="宋体" w:hAnsi="宋体" w:cs="宋体"/>
          <w:color w:val="auto"/>
          <w:highlight w:val="none"/>
        </w:rPr>
        <w:fldChar w:fldCharType="end"/>
      </w:r>
    </w:p>
    <w:p w14:paraId="75311DDA">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_Toc29460 </w:instrText>
      </w:r>
      <w:r>
        <w:rPr>
          <w:rFonts w:hint="eastAsia" w:ascii="宋体" w:hAnsi="宋体" w:cs="宋体"/>
          <w:color w:val="auto"/>
          <w:highlight w:val="none"/>
        </w:rPr>
        <w:fldChar w:fldCharType="separate"/>
      </w:r>
      <w:r>
        <w:rPr>
          <w:rFonts w:hint="eastAsia" w:ascii="黑体"/>
          <w:color w:val="auto"/>
          <w:szCs w:val="24"/>
          <w:highlight w:val="none"/>
        </w:rPr>
        <w:t>1. 评审方法</w:t>
      </w:r>
      <w:r>
        <w:rPr>
          <w:color w:val="auto"/>
          <w:highlight w:val="none"/>
        </w:rPr>
        <w:tab/>
      </w:r>
      <w:r>
        <w:rPr>
          <w:color w:val="auto"/>
          <w:highlight w:val="none"/>
        </w:rPr>
        <w:fldChar w:fldCharType="begin"/>
      </w:r>
      <w:r>
        <w:rPr>
          <w:color w:val="auto"/>
          <w:highlight w:val="none"/>
        </w:rPr>
        <w:instrText xml:space="preserve"> PAGEREF _Toc29460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cs="宋体"/>
          <w:color w:val="auto"/>
          <w:highlight w:val="none"/>
        </w:rPr>
        <w:fldChar w:fldCharType="end"/>
      </w:r>
    </w:p>
    <w:p w14:paraId="4FFA68AF">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_Toc30262 </w:instrText>
      </w:r>
      <w:r>
        <w:rPr>
          <w:rFonts w:hint="eastAsia" w:ascii="宋体" w:hAnsi="宋体" w:cs="宋体"/>
          <w:color w:val="auto"/>
          <w:highlight w:val="none"/>
        </w:rPr>
        <w:fldChar w:fldCharType="separate"/>
      </w:r>
      <w:r>
        <w:rPr>
          <w:rFonts w:hint="eastAsia" w:ascii="黑体"/>
          <w:color w:val="auto"/>
          <w:szCs w:val="24"/>
          <w:highlight w:val="none"/>
        </w:rPr>
        <w:t>2. 评审标准</w:t>
      </w:r>
      <w:r>
        <w:rPr>
          <w:color w:val="auto"/>
          <w:highlight w:val="none"/>
        </w:rPr>
        <w:tab/>
      </w:r>
      <w:r>
        <w:rPr>
          <w:color w:val="auto"/>
          <w:highlight w:val="none"/>
        </w:rPr>
        <w:fldChar w:fldCharType="begin"/>
      </w:r>
      <w:r>
        <w:rPr>
          <w:color w:val="auto"/>
          <w:highlight w:val="none"/>
        </w:rPr>
        <w:instrText xml:space="preserve"> PAGEREF _Toc30262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cs="宋体"/>
          <w:color w:val="auto"/>
          <w:highlight w:val="none"/>
        </w:rPr>
        <w:fldChar w:fldCharType="end"/>
      </w:r>
    </w:p>
    <w:p w14:paraId="1A838A75">
      <w:pPr>
        <w:pStyle w:val="18"/>
        <w:tabs>
          <w:tab w:val="right" w:leader="dot" w:pos="9619"/>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_Toc25614 </w:instrText>
      </w:r>
      <w:r>
        <w:rPr>
          <w:rFonts w:hint="eastAsia" w:ascii="宋体" w:hAnsi="宋体" w:cs="宋体"/>
          <w:color w:val="auto"/>
          <w:highlight w:val="none"/>
        </w:rPr>
        <w:fldChar w:fldCharType="separate"/>
      </w:r>
      <w:r>
        <w:rPr>
          <w:rFonts w:hint="eastAsia" w:ascii="黑体"/>
          <w:color w:val="auto"/>
          <w:szCs w:val="24"/>
          <w:highlight w:val="none"/>
        </w:rPr>
        <w:t>3. 评审程序</w:t>
      </w:r>
      <w:r>
        <w:rPr>
          <w:color w:val="auto"/>
          <w:highlight w:val="none"/>
        </w:rPr>
        <w:tab/>
      </w:r>
      <w:r>
        <w:rPr>
          <w:color w:val="auto"/>
          <w:highlight w:val="none"/>
        </w:rPr>
        <w:fldChar w:fldCharType="begin"/>
      </w:r>
      <w:r>
        <w:rPr>
          <w:color w:val="auto"/>
          <w:highlight w:val="none"/>
        </w:rPr>
        <w:instrText xml:space="preserve"> PAGEREF _Toc25614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cs="宋体"/>
          <w:color w:val="auto"/>
          <w:highlight w:val="none"/>
        </w:rPr>
        <w:fldChar w:fldCharType="end"/>
      </w:r>
    </w:p>
    <w:p w14:paraId="108A62AD">
      <w:pPr>
        <w:rPr>
          <w:rFonts w:hint="eastAsia" w:ascii="宋体" w:hAnsi="宋体" w:cs="宋体"/>
          <w:color w:val="auto"/>
          <w:highlight w:val="none"/>
        </w:rPr>
      </w:pPr>
      <w:r>
        <w:rPr>
          <w:rFonts w:hint="eastAsia" w:ascii="宋体" w:hAnsi="宋体" w:cs="宋体"/>
          <w:color w:val="auto"/>
          <w:highlight w:val="none"/>
        </w:rPr>
        <w:fldChar w:fldCharType="end"/>
      </w:r>
    </w:p>
    <w:p w14:paraId="306E22E0">
      <w:pPr>
        <w:numPr>
          <w:ilvl w:val="0"/>
          <w:numId w:val="2"/>
        </w:numPr>
        <w:jc w:val="center"/>
        <w:outlineLvl w:val="0"/>
        <w:rPr>
          <w:rFonts w:hint="eastAsia" w:ascii="宋体" w:hAnsi="宋体" w:cs="宋体"/>
          <w:b/>
          <w:bCs/>
          <w:color w:val="auto"/>
          <w:sz w:val="24"/>
          <w:highlight w:val="none"/>
        </w:rPr>
      </w:pPr>
      <w:r>
        <w:rPr>
          <w:rFonts w:hint="eastAsia" w:ascii="宋体" w:hAnsi="宋体" w:cs="宋体"/>
          <w:color w:val="auto"/>
          <w:highlight w:val="none"/>
        </w:rPr>
        <w:br w:type="page"/>
      </w:r>
      <w:bookmarkStart w:id="0" w:name="_Toc337822203"/>
      <w:bookmarkStart w:id="1" w:name="_Toc30604"/>
      <w:bookmarkStart w:id="2" w:name="_Toc14577"/>
      <w:r>
        <w:rPr>
          <w:rFonts w:hint="eastAsia" w:ascii="宋体" w:hAnsi="宋体" w:cs="宋体"/>
          <w:b/>
          <w:bCs/>
          <w:color w:val="auto"/>
          <w:sz w:val="24"/>
          <w:highlight w:val="none"/>
        </w:rPr>
        <w:t xml:space="preserve"> </w:t>
      </w:r>
      <w:bookmarkStart w:id="3" w:name="_Toc9136"/>
      <w:r>
        <w:rPr>
          <w:rFonts w:hint="eastAsia" w:ascii="宋体" w:hAnsi="宋体" w:cs="宋体"/>
          <w:b/>
          <w:bCs/>
          <w:color w:val="auto"/>
          <w:sz w:val="24"/>
          <w:highlight w:val="none"/>
        </w:rPr>
        <w:t>磋商邀请书</w:t>
      </w:r>
      <w:bookmarkEnd w:id="0"/>
      <w:bookmarkEnd w:id="1"/>
      <w:bookmarkEnd w:id="2"/>
      <w:bookmarkEnd w:id="3"/>
    </w:p>
    <w:p w14:paraId="01BFAE1A">
      <w:pPr>
        <w:pBdr>
          <w:top w:val="single" w:color="auto" w:sz="4" w:space="1"/>
          <w:left w:val="single" w:color="auto" w:sz="4" w:space="4"/>
          <w:bottom w:val="single" w:color="auto" w:sz="4" w:space="1"/>
          <w:right w:val="single" w:color="auto" w:sz="4" w:space="4"/>
        </w:pBdr>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项目概况：</w:t>
      </w:r>
    </w:p>
    <w:p w14:paraId="21D8FDF6">
      <w:pPr>
        <w:pBdr>
          <w:top w:val="single" w:color="auto" w:sz="4" w:space="1"/>
          <w:left w:val="single" w:color="auto" w:sz="4" w:space="4"/>
          <w:bottom w:val="single" w:color="auto" w:sz="4" w:space="1"/>
          <w:right w:val="single" w:color="auto" w:sz="4" w:space="4"/>
        </w:pBdr>
        <w:ind w:firstLine="480" w:firstLineChars="200"/>
        <w:rPr>
          <w:rFonts w:hint="eastAsia" w:ascii="宋体" w:hAnsi="宋体" w:cs="宋体"/>
          <w:color w:val="auto"/>
          <w:sz w:val="24"/>
          <w:highlight w:val="none"/>
        </w:rPr>
      </w:pPr>
      <w:r>
        <w:rPr>
          <w:rFonts w:hint="eastAsia" w:ascii="宋体" w:hAnsi="宋体" w:cs="宋体"/>
          <w:color w:val="auto"/>
          <w:sz w:val="24"/>
          <w:highlight w:val="none"/>
          <w:u w:val="single"/>
          <w:lang w:eastAsia="zh-CN"/>
        </w:rPr>
        <w:t>《国立西南联合大学志·教学志》《国立西南联合大学志·学术研究志》出版印刷暨《云南省全面小康志》送审稿设计印刷服务</w:t>
      </w:r>
      <w:r>
        <w:rPr>
          <w:rFonts w:hint="eastAsia" w:ascii="宋体" w:hAnsi="宋体" w:cs="宋体"/>
          <w:color w:val="auto"/>
          <w:sz w:val="24"/>
          <w:highlight w:val="none"/>
        </w:rPr>
        <w:t>的潜在供应商应在</w:t>
      </w:r>
      <w:r>
        <w:rPr>
          <w:rFonts w:hint="eastAsia" w:ascii="宋体" w:hAnsi="宋体" w:cs="宋体"/>
          <w:color w:val="auto"/>
          <w:sz w:val="24"/>
          <w:highlight w:val="none"/>
          <w:u w:val="single"/>
        </w:rPr>
        <w:t>“政采云”平台（http：//www.zcygov.cn）</w:t>
      </w:r>
      <w:r>
        <w:rPr>
          <w:rFonts w:hint="eastAsia" w:ascii="宋体" w:hAnsi="宋体" w:cs="宋体"/>
          <w:color w:val="auto"/>
          <w:sz w:val="24"/>
          <w:highlight w:val="none"/>
        </w:rPr>
        <w:t>获取采购文件，并于</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 xml:space="preserve">8 </w:t>
      </w:r>
      <w:r>
        <w:rPr>
          <w:rFonts w:hint="eastAsia" w:ascii="宋体" w:hAnsi="宋体" w:cs="宋体"/>
          <w:bCs/>
          <w:color w:val="auto"/>
          <w:sz w:val="24"/>
          <w:highlight w:val="none"/>
          <w:u w:val="single"/>
        </w:rPr>
        <w:t>日09点</w:t>
      </w:r>
      <w:r>
        <w:rPr>
          <w:rFonts w:hint="eastAsia" w:ascii="宋体" w:hAnsi="宋体" w:cs="宋体"/>
          <w:bCs/>
          <w:color w:val="auto"/>
          <w:sz w:val="24"/>
          <w:highlight w:val="none"/>
          <w:u w:val="single"/>
          <w:lang w:val="en-US" w:eastAsia="zh-CN"/>
        </w:rPr>
        <w:t>0</w:t>
      </w:r>
      <w:r>
        <w:rPr>
          <w:rFonts w:hint="eastAsia" w:ascii="宋体" w:hAnsi="宋体" w:cs="宋体"/>
          <w:bCs/>
          <w:color w:val="auto"/>
          <w:sz w:val="24"/>
          <w:highlight w:val="none"/>
          <w:u w:val="single"/>
        </w:rPr>
        <w:t>0分</w:t>
      </w:r>
      <w:r>
        <w:rPr>
          <w:rFonts w:hint="eastAsia" w:ascii="宋体" w:hAnsi="宋体" w:cs="宋体"/>
          <w:bCs/>
          <w:color w:val="auto"/>
          <w:sz w:val="24"/>
          <w:highlight w:val="none"/>
        </w:rPr>
        <w:t>（北京时间）前提交响应文件</w:t>
      </w:r>
      <w:r>
        <w:rPr>
          <w:rFonts w:hint="eastAsia" w:ascii="宋体" w:hAnsi="宋体" w:cs="宋体"/>
          <w:color w:val="auto"/>
          <w:sz w:val="24"/>
          <w:highlight w:val="none"/>
        </w:rPr>
        <w:t>。</w:t>
      </w:r>
    </w:p>
    <w:p w14:paraId="3DC6D7B0">
      <w:pPr>
        <w:pStyle w:val="3"/>
        <w:numPr>
          <w:ilvl w:val="0"/>
          <w:numId w:val="0"/>
        </w:numPr>
        <w:ind w:left="425"/>
        <w:jc w:val="both"/>
        <w:rPr>
          <w:rFonts w:hint="eastAsia" w:ascii="宋体" w:hAnsi="宋体" w:cs="宋体"/>
          <w:color w:val="auto"/>
          <w:sz w:val="24"/>
          <w:szCs w:val="24"/>
          <w:highlight w:val="none"/>
        </w:rPr>
      </w:pPr>
      <w:bookmarkStart w:id="4" w:name="_Toc35393798"/>
      <w:bookmarkStart w:id="5" w:name="_Toc35393629"/>
      <w:bookmarkStart w:id="6" w:name="_Toc43368449"/>
      <w:bookmarkStart w:id="7" w:name="_Toc28359012"/>
      <w:bookmarkStart w:id="8" w:name="_Toc28359089"/>
      <w:bookmarkStart w:id="9" w:name="_Toc15345"/>
      <w:r>
        <w:rPr>
          <w:rFonts w:hint="eastAsia" w:ascii="宋体" w:hAnsi="宋体" w:cs="宋体"/>
          <w:color w:val="auto"/>
          <w:sz w:val="24"/>
          <w:szCs w:val="24"/>
          <w:highlight w:val="none"/>
        </w:rPr>
        <w:t>一、项目基本情况</w:t>
      </w:r>
      <w:bookmarkEnd w:id="4"/>
      <w:bookmarkEnd w:id="5"/>
      <w:bookmarkEnd w:id="6"/>
      <w:bookmarkEnd w:id="7"/>
      <w:bookmarkEnd w:id="8"/>
      <w:bookmarkEnd w:id="9"/>
    </w:p>
    <w:p w14:paraId="200B55E0">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s://www.zcygov.cn/gaea/api/project/flow/redirect?projectId=7295198863874588733&amp;newUrl=https://www.zcygov.cn/micro-app-back-index/blank?_flow_type_=agency&amp;_flow_projectId_=7295198863874588733&amp;_jump_page_type_=project_procurement_management_flow&amp;_app_=zcy.procurement&amp;oldUrl=https://www.zcygov.cn/project-center/_procurement_/project-result-detail/7295198863874588733" \t "https://www.zcygov.cn/project-center/_procurement_/self-project/_blank"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lang w:eastAsia="zh-CN"/>
        </w:rPr>
        <w:t>YNZC2026-C3-03759-YNSZ-0209</w:t>
      </w:r>
      <w:r>
        <w:rPr>
          <w:rFonts w:hint="eastAsia" w:ascii="宋体" w:hAnsi="宋体" w:cs="宋体"/>
          <w:color w:val="auto"/>
          <w:sz w:val="24"/>
          <w:highlight w:val="none"/>
        </w:rPr>
        <w:fldChar w:fldCharType="end"/>
      </w:r>
    </w:p>
    <w:p w14:paraId="76414EFF">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lang w:eastAsia="zh-CN"/>
        </w:rPr>
        <w:t>《国立西南联合大学志·教学志》《国立西南联合大学志·学术研究志》出版印刷暨《云南省全面小康志》送审稿设计印刷服务</w:t>
      </w:r>
      <w:r>
        <w:rPr>
          <w:rFonts w:hint="eastAsia" w:ascii="宋体" w:hAnsi="宋体" w:cs="宋体"/>
          <w:color w:val="auto"/>
          <w:sz w:val="24"/>
          <w:highlight w:val="none"/>
        </w:rPr>
        <w:t xml:space="preserve">  </w:t>
      </w:r>
    </w:p>
    <w:p w14:paraId="69F3D9F6">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3.采购方式：竞争性磋商</w:t>
      </w:r>
    </w:p>
    <w:p w14:paraId="0D6033E4">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4.预算金额及最高限价：</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万元。</w:t>
      </w:r>
    </w:p>
    <w:p w14:paraId="620B8573">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5.服务需求：本项目不分包，</w:t>
      </w:r>
      <w:r>
        <w:rPr>
          <w:rFonts w:hint="eastAsia" w:ascii="宋体" w:hAnsi="宋体" w:cs="宋体"/>
          <w:color w:val="auto"/>
          <w:sz w:val="24"/>
          <w:highlight w:val="none"/>
          <w:lang w:eastAsia="zh-CN"/>
        </w:rPr>
        <w:t>云南省地方志编纂委员会办公室</w:t>
      </w:r>
      <w:r>
        <w:rPr>
          <w:rFonts w:hint="eastAsia" w:ascii="宋体" w:hAnsi="宋体" w:cs="宋体"/>
          <w:color w:val="auto"/>
          <w:sz w:val="24"/>
          <w:highlight w:val="none"/>
          <w:lang w:val="en-US" w:eastAsia="zh-CN"/>
        </w:rPr>
        <w:t>拟开展《国立西南联合大学志·教学志》《国立西南联合大学志·学术研究志》印刷各1部，实际字数每部300千字—500千字，完成志稿编辑、校对、公开出版、设计、排版、印刷、装订、发行、存储等工作；《云南省全面小康志》初、复审稿印刷，实际字数1200千字—1500千字，完成初、复审稿设计、排版、改红、校对、印刷、装订等工作，</w:t>
      </w:r>
      <w:r>
        <w:rPr>
          <w:rFonts w:hint="eastAsia" w:ascii="宋体" w:hAnsi="宋体" w:cs="宋体"/>
          <w:color w:val="auto"/>
          <w:sz w:val="24"/>
          <w:highlight w:val="none"/>
        </w:rPr>
        <w:t>具体详细要求详见第五章“服务需求”。</w:t>
      </w:r>
    </w:p>
    <w:p w14:paraId="54FB1E62">
      <w:pPr>
        <w:pStyle w:val="7"/>
        <w:spacing w:line="360" w:lineRule="auto"/>
        <w:ind w:firstLine="480" w:firstLineChars="200"/>
        <w:rPr>
          <w:rFonts w:hint="eastAsia" w:ascii="宋体" w:hAnsi="宋体" w:cs="宋体"/>
          <w:b/>
          <w:bCs/>
          <w:color w:val="auto"/>
          <w:sz w:val="24"/>
          <w:highlight w:val="none"/>
        </w:rPr>
      </w:pPr>
      <w:r>
        <w:rPr>
          <w:rFonts w:hint="eastAsia" w:ascii="宋体" w:hAnsi="宋体" w:cs="宋体"/>
          <w:b/>
          <w:bCs/>
          <w:color w:val="auto"/>
          <w:sz w:val="24"/>
          <w:highlight w:val="none"/>
        </w:rPr>
        <w:t>6.★</w:t>
      </w:r>
      <w:r>
        <w:rPr>
          <w:rFonts w:hint="eastAsia" w:ascii="宋体" w:hAnsi="宋体" w:cs="宋体"/>
          <w:b/>
          <w:bCs/>
          <w:color w:val="auto"/>
          <w:sz w:val="24"/>
          <w:highlight w:val="none"/>
          <w:lang w:val="en-US" w:eastAsia="zh-CN"/>
        </w:rPr>
        <w:t>交货</w:t>
      </w:r>
      <w:r>
        <w:rPr>
          <w:rFonts w:hint="eastAsia" w:ascii="宋体" w:hAnsi="宋体" w:cs="宋体"/>
          <w:b/>
          <w:bCs/>
          <w:color w:val="auto"/>
          <w:sz w:val="24"/>
          <w:highlight w:val="none"/>
        </w:rPr>
        <w:t>期：</w:t>
      </w:r>
      <w:r>
        <w:rPr>
          <w:rFonts w:hint="eastAsia" w:ascii="宋体" w:hAnsi="宋体" w:cs="宋体"/>
          <w:b/>
          <w:bCs/>
          <w:color w:val="auto"/>
          <w:sz w:val="24"/>
          <w:highlight w:val="none"/>
          <w:lang w:val="en-US" w:eastAsia="zh-CN"/>
        </w:rPr>
        <w:t>2027年5月10日</w:t>
      </w:r>
      <w:r>
        <w:rPr>
          <w:rFonts w:hint="eastAsia" w:ascii="宋体" w:hAnsi="宋体" w:cs="宋体"/>
          <w:b/>
          <w:bCs/>
          <w:color w:val="auto"/>
          <w:sz w:val="24"/>
          <w:highlight w:val="none"/>
          <w:shd w:val="clear" w:color="auto" w:fill="FFFFFF"/>
        </w:rPr>
        <w:t>。</w:t>
      </w:r>
    </w:p>
    <w:p w14:paraId="47FF15BD">
      <w:pPr>
        <w:spacing w:line="360" w:lineRule="auto"/>
        <w:ind w:firstLine="420"/>
        <w:rPr>
          <w:rFonts w:hint="eastAsia" w:ascii="宋体" w:hAnsi="宋体" w:cs="宋体"/>
          <w:b/>
          <w:bCs/>
          <w:color w:val="auto"/>
          <w:sz w:val="24"/>
          <w:highlight w:val="none"/>
        </w:rPr>
      </w:pPr>
      <w:r>
        <w:rPr>
          <w:rFonts w:hint="eastAsia" w:ascii="宋体" w:hAnsi="宋体" w:cs="宋体"/>
          <w:b/>
          <w:bCs/>
          <w:color w:val="auto"/>
          <w:sz w:val="24"/>
          <w:highlight w:val="none"/>
        </w:rPr>
        <w:t>7.★</w:t>
      </w:r>
      <w:r>
        <w:rPr>
          <w:rFonts w:hint="eastAsia" w:ascii="宋体" w:hAnsi="宋体" w:cs="宋体"/>
          <w:b/>
          <w:bCs/>
          <w:color w:val="auto"/>
          <w:sz w:val="24"/>
          <w:highlight w:val="none"/>
          <w:lang w:eastAsia="zh-CN"/>
        </w:rPr>
        <w:t>交货地点</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昆明市盘龙区北京路465号</w:t>
      </w:r>
      <w:r>
        <w:rPr>
          <w:rFonts w:hint="eastAsia" w:ascii="宋体" w:hAnsi="宋体" w:cs="宋体"/>
          <w:b/>
          <w:bCs/>
          <w:color w:val="auto"/>
          <w:sz w:val="24"/>
          <w:highlight w:val="none"/>
        </w:rPr>
        <w:t>。</w:t>
      </w:r>
    </w:p>
    <w:p w14:paraId="5D399024">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8.本项目不接受联合体。</w:t>
      </w:r>
    </w:p>
    <w:p w14:paraId="1F51643A">
      <w:pPr>
        <w:pStyle w:val="3"/>
        <w:numPr>
          <w:ilvl w:val="0"/>
          <w:numId w:val="0"/>
        </w:numPr>
        <w:ind w:left="425"/>
        <w:jc w:val="both"/>
        <w:rPr>
          <w:rFonts w:hint="eastAsia" w:ascii="宋体" w:hAnsi="宋体" w:cs="宋体"/>
          <w:color w:val="auto"/>
          <w:sz w:val="24"/>
          <w:szCs w:val="24"/>
          <w:highlight w:val="none"/>
        </w:rPr>
      </w:pPr>
      <w:bookmarkStart w:id="10" w:name="_Toc35393799"/>
      <w:bookmarkStart w:id="11" w:name="_Toc28359090"/>
      <w:bookmarkStart w:id="12" w:name="_Toc43368450"/>
      <w:bookmarkStart w:id="13" w:name="_Toc28359013"/>
      <w:bookmarkStart w:id="14" w:name="_Toc35393630"/>
      <w:bookmarkStart w:id="15" w:name="_Toc15472"/>
      <w:r>
        <w:rPr>
          <w:rFonts w:hint="eastAsia" w:ascii="宋体" w:hAnsi="宋体" w:cs="宋体"/>
          <w:color w:val="auto"/>
          <w:sz w:val="24"/>
          <w:szCs w:val="24"/>
          <w:highlight w:val="none"/>
        </w:rPr>
        <w:t>二、申请人的资格要求</w:t>
      </w:r>
      <w:bookmarkEnd w:id="10"/>
      <w:bookmarkEnd w:id="11"/>
      <w:bookmarkEnd w:id="12"/>
      <w:bookmarkEnd w:id="13"/>
      <w:bookmarkEnd w:id="14"/>
      <w:bookmarkEnd w:id="15"/>
    </w:p>
    <w:p w14:paraId="39614505">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1.满足《中华人民共和国政府采购法》第二十二条规定，并提供资格证明文件，详见“供应商须知前附表”。</w:t>
      </w:r>
    </w:p>
    <w:p w14:paraId="6F511855">
      <w:pPr>
        <w:spacing w:line="360" w:lineRule="auto"/>
        <w:ind w:firstLine="420"/>
        <w:rPr>
          <w:rFonts w:hint="eastAsia" w:ascii="宋体" w:hAnsi="宋体" w:cs="宋体"/>
          <w:b/>
          <w:bCs/>
          <w:color w:val="auto"/>
          <w:sz w:val="24"/>
          <w:highlight w:val="none"/>
        </w:rPr>
      </w:pPr>
      <w:bookmarkStart w:id="16" w:name="_Toc28359014"/>
      <w:bookmarkStart w:id="17" w:name="_Toc28359091"/>
      <w:r>
        <w:rPr>
          <w:rFonts w:hint="eastAsia" w:ascii="宋体" w:hAnsi="宋体" w:cs="宋体"/>
          <w:b/>
          <w:bCs/>
          <w:color w:val="auto"/>
          <w:sz w:val="24"/>
          <w:highlight w:val="none"/>
        </w:rPr>
        <w:t>2.落实政府采购政策需满足的资格要求：</w:t>
      </w:r>
      <w:r>
        <w:rPr>
          <w:rFonts w:hint="eastAsia" w:ascii="宋体" w:hAnsi="宋体"/>
          <w:b/>
          <w:bCs/>
          <w:color w:val="auto"/>
          <w:sz w:val="24"/>
          <w:highlight w:val="none"/>
          <w:lang w:val="en-US" w:eastAsia="zh-CN"/>
        </w:rPr>
        <w:t>本项目为专门面向中小企业采购项目，供应商须按要求填写《中小企业声明函》（残疾人福利性单位声明函、监狱企业证明文件），监狱企业、残疾人福利性单位视同小型或微型企业</w:t>
      </w:r>
      <w:r>
        <w:rPr>
          <w:rFonts w:hint="eastAsia" w:ascii="宋体" w:hAnsi="宋体"/>
          <w:b/>
          <w:bCs/>
          <w:color w:val="auto"/>
          <w:sz w:val="24"/>
          <w:highlight w:val="none"/>
        </w:rPr>
        <w:t>。</w:t>
      </w:r>
    </w:p>
    <w:p w14:paraId="735C4ADA">
      <w:pPr>
        <w:spacing w:line="360" w:lineRule="auto"/>
        <w:ind w:firstLine="42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3.本项目的特定资格要求</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提供在有效期内的《印刷经营许可证》（此证经营范围须含出版物印刷）</w:t>
      </w:r>
      <w:r>
        <w:rPr>
          <w:rFonts w:hint="eastAsia"/>
          <w:color w:val="auto"/>
          <w:highlight w:val="none"/>
          <w:lang w:eastAsia="zh-CN"/>
        </w:rPr>
        <w:t>。</w:t>
      </w:r>
    </w:p>
    <w:p w14:paraId="5FC0E723">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4.参加磋商的供应商在磋商文件提交截止时间前未被列入“失信被执行人”、“重大税收违法案件当事人名单”、“政府采购严重违法失信名单”及其他不符合《中华人民共和国政府采购法》第二十二条规定条件的信用记录情形，采购人或采购代理机构将通过“信用中国”网站(www.creditchina.gov.cn)、“中国政府采购网”网站（www.ccgp.gov.cn）查询供应商信用记录。</w:t>
      </w:r>
    </w:p>
    <w:p w14:paraId="6B660600">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5.为本项目提供整体设计、规范编制或者项目管理、监理、检测等服务的供应商：无。</w:t>
      </w:r>
    </w:p>
    <w:p w14:paraId="4BB44733">
      <w:pPr>
        <w:pStyle w:val="22"/>
        <w:spacing w:line="360" w:lineRule="auto"/>
        <w:ind w:left="0" w:leftChars="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6.单位负责人为同一人或者存在直接控股、管理关系的不同供应商，不得参加同一合同项目下的政府采购活动。</w:t>
      </w:r>
    </w:p>
    <w:p w14:paraId="0BFE314A">
      <w:pPr>
        <w:pStyle w:val="3"/>
        <w:numPr>
          <w:ilvl w:val="0"/>
          <w:numId w:val="0"/>
        </w:numPr>
        <w:ind w:left="425"/>
        <w:jc w:val="both"/>
        <w:rPr>
          <w:rFonts w:hint="eastAsia" w:ascii="宋体" w:hAnsi="宋体" w:cs="宋体"/>
          <w:color w:val="auto"/>
          <w:sz w:val="24"/>
          <w:szCs w:val="24"/>
          <w:highlight w:val="none"/>
        </w:rPr>
      </w:pPr>
      <w:bookmarkStart w:id="18" w:name="_Toc35393800"/>
      <w:bookmarkStart w:id="19" w:name="_Toc43368451"/>
      <w:bookmarkStart w:id="20" w:name="_Toc35393631"/>
      <w:bookmarkStart w:id="21" w:name="_Toc12381"/>
      <w:r>
        <w:rPr>
          <w:rFonts w:hint="eastAsia" w:ascii="宋体" w:hAnsi="宋体" w:cs="宋体"/>
          <w:color w:val="auto"/>
          <w:sz w:val="24"/>
          <w:szCs w:val="24"/>
          <w:highlight w:val="none"/>
        </w:rPr>
        <w:t>三、获取采购文件</w:t>
      </w:r>
      <w:bookmarkEnd w:id="16"/>
      <w:bookmarkEnd w:id="17"/>
      <w:bookmarkEnd w:id="18"/>
      <w:bookmarkEnd w:id="19"/>
      <w:bookmarkEnd w:id="20"/>
      <w:bookmarkEnd w:id="21"/>
    </w:p>
    <w:p w14:paraId="261288C0">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1.时</w:t>
      </w:r>
      <w:r>
        <w:rPr>
          <w:rFonts w:hint="eastAsia" w:ascii="宋体" w:hAnsi="宋体" w:cs="宋体"/>
          <w:color w:val="auto"/>
          <w:sz w:val="24"/>
          <w:highlight w:val="none"/>
        </w:rPr>
        <w:t>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 xml:space="preserve"> 8</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28</w:t>
      </w:r>
      <w:r>
        <w:rPr>
          <w:rFonts w:hint="eastAsia" w:ascii="宋体" w:hAnsi="宋体" w:cs="宋体"/>
          <w:color w:val="auto"/>
          <w:sz w:val="24"/>
          <w:highlight w:val="none"/>
          <w:u w:val="single"/>
        </w:rPr>
        <w:t>日至202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9</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u w:val="single"/>
        </w:rPr>
        <w:t>日</w:t>
      </w:r>
      <w:r>
        <w:rPr>
          <w:rFonts w:hint="eastAsia" w:ascii="宋体" w:hAnsi="宋体" w:cs="宋体"/>
          <w:color w:val="auto"/>
          <w:sz w:val="24"/>
          <w:highlight w:val="none"/>
          <w:u w:val="single"/>
          <w:lang w:val="en-US" w:eastAsia="zh-CN"/>
        </w:rPr>
        <w:t>23</w:t>
      </w:r>
      <w:r>
        <w:rPr>
          <w:rFonts w:hint="eastAsia" w:ascii="宋体" w:hAnsi="宋体"/>
          <w:color w:val="auto"/>
          <w:sz w:val="24"/>
          <w:highlight w:val="none"/>
          <w:u w:val="single"/>
        </w:rPr>
        <w:t>时</w:t>
      </w:r>
      <w:r>
        <w:rPr>
          <w:rFonts w:hint="eastAsia" w:ascii="宋体" w:hAnsi="宋体"/>
          <w:color w:val="auto"/>
          <w:sz w:val="24"/>
          <w:highlight w:val="none"/>
          <w:u w:val="single"/>
          <w:lang w:val="en-US" w:eastAsia="zh-CN"/>
        </w:rPr>
        <w:t>59</w:t>
      </w:r>
      <w:r>
        <w:rPr>
          <w:rFonts w:hint="eastAsia" w:ascii="宋体" w:hAnsi="宋体"/>
          <w:color w:val="auto"/>
          <w:sz w:val="24"/>
          <w:highlight w:val="none"/>
          <w:u w:val="single"/>
        </w:rPr>
        <w:t>分</w:t>
      </w:r>
      <w:r>
        <w:rPr>
          <w:rFonts w:hint="eastAsia" w:ascii="宋体" w:hAnsi="宋体" w:cs="宋体"/>
          <w:color w:val="auto"/>
          <w:sz w:val="24"/>
          <w:highlight w:val="none"/>
        </w:rPr>
        <w:t>（北京时间，法定节假日除外）。</w:t>
      </w:r>
    </w:p>
    <w:p w14:paraId="09D2827C">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2.地点：政采云平台（https://www.zcygov.cn/）线上获取。</w:t>
      </w:r>
    </w:p>
    <w:p w14:paraId="05349827">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3.方式：凡有意参加磋商者，须在政采云平台办理数字证书（CA），CA申领链接：https://middle.zcygov.cn/ca/apply/list?_app_=zcy.sys，并在政采云绑定数字证书（CA）后在网上获取采购文件及其</w:t>
      </w:r>
      <w:r>
        <w:rPr>
          <w:rFonts w:hint="eastAsia" w:ascii="宋体" w:hAnsi="宋体" w:cs="宋体"/>
          <w:color w:val="auto"/>
          <w:sz w:val="24"/>
          <w:highlight w:val="none"/>
          <w:lang w:eastAsia="zh-CN"/>
        </w:rPr>
        <w:t>他</w:t>
      </w:r>
      <w:r>
        <w:rPr>
          <w:rFonts w:hint="eastAsia" w:ascii="宋体" w:hAnsi="宋体" w:cs="宋体"/>
          <w:color w:val="auto"/>
          <w:sz w:val="24"/>
          <w:highlight w:val="none"/>
        </w:rPr>
        <w:t>采购资料，数字证书（CA）详见其办理流程。按上述要求获取文件的供应商视为合法获取了本项目采购文件，具备本项目的磋商资格。</w:t>
      </w:r>
    </w:p>
    <w:p w14:paraId="7AEFF03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4.售价：免费。</w:t>
      </w:r>
    </w:p>
    <w:p w14:paraId="485803C7">
      <w:pPr>
        <w:pStyle w:val="3"/>
        <w:numPr>
          <w:ilvl w:val="0"/>
          <w:numId w:val="0"/>
        </w:numPr>
        <w:tabs>
          <w:tab w:val="left" w:pos="360"/>
        </w:tabs>
        <w:ind w:left="425"/>
        <w:jc w:val="both"/>
        <w:rPr>
          <w:rFonts w:ascii="宋体" w:hAnsi="宋体" w:cs="宋体"/>
          <w:color w:val="auto"/>
          <w:sz w:val="24"/>
          <w:szCs w:val="24"/>
          <w:highlight w:val="none"/>
        </w:rPr>
      </w:pPr>
      <w:bookmarkStart w:id="22" w:name="_Toc54095468"/>
      <w:bookmarkStart w:id="23" w:name="_Toc10125"/>
      <w:bookmarkStart w:id="24" w:name="_Toc16587"/>
      <w:r>
        <w:rPr>
          <w:rFonts w:hint="eastAsia" w:ascii="宋体" w:hAnsi="宋体" w:cs="宋体"/>
          <w:color w:val="auto"/>
          <w:sz w:val="24"/>
          <w:szCs w:val="24"/>
          <w:highlight w:val="none"/>
        </w:rPr>
        <w:t>四、</w:t>
      </w:r>
      <w:bookmarkEnd w:id="22"/>
      <w:r>
        <w:rPr>
          <w:rFonts w:hint="eastAsia" w:ascii="宋体" w:hAnsi="宋体" w:cs="宋体"/>
          <w:color w:val="auto"/>
          <w:sz w:val="24"/>
          <w:szCs w:val="24"/>
          <w:highlight w:val="none"/>
        </w:rPr>
        <w:t>磋商响应文件提交截止时间</w:t>
      </w:r>
      <w:bookmarkEnd w:id="23"/>
      <w:bookmarkEnd w:id="24"/>
    </w:p>
    <w:p w14:paraId="66DB16B2">
      <w:pPr>
        <w:numPr>
          <w:ilvl w:val="0"/>
          <w:numId w:val="3"/>
        </w:numPr>
        <w:spacing w:line="360" w:lineRule="auto"/>
        <w:ind w:left="900" w:leftChars="200" w:hanging="480" w:hangingChars="200"/>
        <w:rPr>
          <w:rFonts w:ascii="宋体" w:hAnsi="宋体"/>
          <w:color w:val="auto"/>
          <w:sz w:val="24"/>
          <w:highlight w:val="none"/>
          <w:u w:val="single"/>
        </w:rPr>
      </w:pPr>
      <w:r>
        <w:rPr>
          <w:rFonts w:hint="eastAsia" w:ascii="宋体" w:hAnsi="宋体"/>
          <w:color w:val="auto"/>
          <w:sz w:val="24"/>
          <w:highlight w:val="none"/>
        </w:rPr>
        <w:t>提交磋商响应文件截止时间：</w:t>
      </w:r>
      <w:r>
        <w:rPr>
          <w:rFonts w:hint="eastAsia" w:ascii="宋体" w:hAnsi="宋体"/>
          <w:color w:val="auto"/>
          <w:sz w:val="24"/>
          <w:highlight w:val="none"/>
          <w:u w:val="single"/>
        </w:rPr>
        <w:t>202</w:t>
      </w:r>
      <w:r>
        <w:rPr>
          <w:rFonts w:hint="eastAsia" w:ascii="宋体" w:hAnsi="宋体"/>
          <w:color w:val="auto"/>
          <w:sz w:val="24"/>
          <w:highlight w:val="none"/>
          <w:u w:val="single"/>
          <w:lang w:val="en-US" w:eastAsia="zh-CN"/>
        </w:rPr>
        <w:t>6</w:t>
      </w:r>
      <w:r>
        <w:rPr>
          <w:rFonts w:hint="eastAsia" w:ascii="宋体" w:hAnsi="宋体"/>
          <w:color w:val="auto"/>
          <w:sz w:val="24"/>
          <w:highlight w:val="none"/>
          <w:u w:val="single"/>
        </w:rPr>
        <w:t>年</w:t>
      </w:r>
      <w:r>
        <w:rPr>
          <w:rFonts w:hint="eastAsia" w:ascii="宋体" w:hAnsi="宋体"/>
          <w:color w:val="auto"/>
          <w:sz w:val="24"/>
          <w:highlight w:val="none"/>
          <w:u w:val="single"/>
          <w:lang w:val="en-US" w:eastAsia="zh-CN"/>
        </w:rPr>
        <w:t>9</w:t>
      </w:r>
      <w:r>
        <w:rPr>
          <w:rFonts w:hint="eastAsia" w:ascii="宋体" w:hAnsi="宋体"/>
          <w:color w:val="auto"/>
          <w:sz w:val="24"/>
          <w:highlight w:val="none"/>
          <w:u w:val="single"/>
        </w:rPr>
        <w:t>月</w:t>
      </w:r>
      <w:r>
        <w:rPr>
          <w:rFonts w:hint="eastAsia" w:ascii="宋体" w:hAnsi="宋体"/>
          <w:color w:val="auto"/>
          <w:sz w:val="24"/>
          <w:highlight w:val="none"/>
          <w:u w:val="single"/>
          <w:lang w:val="en-US" w:eastAsia="zh-CN"/>
        </w:rPr>
        <w:t>8</w:t>
      </w:r>
      <w:r>
        <w:rPr>
          <w:rFonts w:hint="eastAsia" w:ascii="宋体" w:hAnsi="宋体"/>
          <w:color w:val="auto"/>
          <w:sz w:val="24"/>
          <w:highlight w:val="none"/>
          <w:u w:val="single"/>
        </w:rPr>
        <w:t>日09时</w:t>
      </w:r>
      <w:r>
        <w:rPr>
          <w:rFonts w:hint="eastAsia" w:ascii="宋体" w:hAnsi="宋体"/>
          <w:color w:val="auto"/>
          <w:sz w:val="24"/>
          <w:highlight w:val="none"/>
          <w:u w:val="single"/>
          <w:lang w:val="en-US" w:eastAsia="zh-CN"/>
        </w:rPr>
        <w:t>0</w:t>
      </w:r>
      <w:r>
        <w:rPr>
          <w:rFonts w:hint="eastAsia" w:ascii="宋体" w:hAnsi="宋体"/>
          <w:color w:val="auto"/>
          <w:sz w:val="24"/>
          <w:highlight w:val="none"/>
          <w:u w:val="single"/>
        </w:rPr>
        <w:t>0分</w:t>
      </w:r>
      <w:r>
        <w:rPr>
          <w:rFonts w:hint="eastAsia" w:ascii="宋体" w:hAnsi="宋体"/>
          <w:color w:val="auto"/>
          <w:sz w:val="24"/>
          <w:highlight w:val="none"/>
        </w:rPr>
        <w:t>。</w:t>
      </w:r>
    </w:p>
    <w:p w14:paraId="3C9B4A9B">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响应文件提交方式：本项目为全流程电子化项目，通过“政采云”平台（http：//www.zcygov.cn）实行在线电子响应，供应商应先安装“政采云电子交易客户端”（请自行前往“政采云”平台进行下载），并按照本项目</w:t>
      </w:r>
      <w:r>
        <w:rPr>
          <w:rFonts w:hint="eastAsia" w:ascii="宋体" w:hAnsi="宋体" w:cs="宋体"/>
          <w:bCs/>
          <w:color w:val="auto"/>
          <w:sz w:val="24"/>
          <w:highlight w:val="none"/>
        </w:rPr>
        <w:t>采购文件和“政采云”平台的要求编制、加密后在提交磋商响应文件截止时间前通过网络上传至“政采云”平台，供应商在“政采云”平台提交电子版响应文件时，请填写参加远程采购活动经办人联系方式。</w:t>
      </w:r>
    </w:p>
    <w:p w14:paraId="6D3B390B">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（2）未进行网上注册并办理数字证书（CA认证）的供应商将无法参与本项目政府采购活动，潜在供应商应要尽早完成电子交易平台上的CA数字证书办理，并在首次响应文件提交截止时间前提交响应文件。</w:t>
      </w:r>
    </w:p>
    <w:p w14:paraId="1B9D553C">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（3）为确保网上操作合法、有效和安全，请供应商确保在电子响应过程中能够对相关数据电文进行加密和使用电子签章，妥善保管CA数字证书并使用有效的CA数字证书参与整个采购活动。</w:t>
      </w:r>
    </w:p>
    <w:p w14:paraId="3FC61917">
      <w:pPr>
        <w:spacing w:line="360" w:lineRule="auto"/>
        <w:ind w:firstLine="480" w:firstLineChars="200"/>
        <w:rPr>
          <w:rFonts w:hint="eastAsia"/>
          <w:color w:val="auto"/>
          <w:sz w:val="24"/>
          <w:highlight w:val="none"/>
        </w:rPr>
      </w:pPr>
      <w:r>
        <w:rPr>
          <w:rFonts w:hint="eastAsia" w:ascii="宋体" w:hAnsi="宋体" w:cs="宋体"/>
          <w:bCs/>
          <w:color w:val="auto"/>
          <w:sz w:val="24"/>
          <w:highlight w:val="none"/>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采云”平台将予以拒收。</w:t>
      </w:r>
    </w:p>
    <w:p w14:paraId="3233DE43">
      <w:pPr>
        <w:pStyle w:val="3"/>
        <w:numPr>
          <w:ilvl w:val="0"/>
          <w:numId w:val="0"/>
        </w:numPr>
        <w:ind w:left="425"/>
        <w:jc w:val="both"/>
        <w:rPr>
          <w:rFonts w:hint="eastAsia" w:ascii="宋体" w:hAnsi="宋体" w:cs="宋体"/>
          <w:color w:val="auto"/>
          <w:sz w:val="24"/>
          <w:szCs w:val="24"/>
          <w:highlight w:val="none"/>
        </w:rPr>
      </w:pPr>
      <w:bookmarkStart w:id="25" w:name="_Toc35393633"/>
      <w:bookmarkStart w:id="26" w:name="_Toc28359093"/>
      <w:bookmarkStart w:id="27" w:name="_Toc43368453"/>
      <w:bookmarkStart w:id="28" w:name="_Toc28359016"/>
      <w:bookmarkStart w:id="29" w:name="_Toc35393802"/>
      <w:bookmarkStart w:id="30" w:name="_Toc9614"/>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、开启</w:t>
      </w:r>
      <w:bookmarkEnd w:id="25"/>
      <w:bookmarkEnd w:id="26"/>
      <w:bookmarkEnd w:id="27"/>
      <w:bookmarkEnd w:id="28"/>
      <w:bookmarkEnd w:id="29"/>
      <w:bookmarkEnd w:id="30"/>
    </w:p>
    <w:p w14:paraId="09B5E356">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解密方式：CA证书在线解密</w:t>
      </w:r>
    </w:p>
    <w:p w14:paraId="39301065">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解密时间：</w:t>
      </w:r>
      <w:r>
        <w:rPr>
          <w:rFonts w:hint="eastAsia" w:ascii="宋体" w:hAnsi="宋体"/>
          <w:bCs/>
          <w:color w:val="auto"/>
          <w:sz w:val="24"/>
          <w:highlight w:val="none"/>
          <w:u w:val="single"/>
        </w:rPr>
        <w:t>202</w:t>
      </w:r>
      <w:r>
        <w:rPr>
          <w:rFonts w:hint="eastAsia" w:ascii="宋体" w:hAnsi="宋体"/>
          <w:bCs/>
          <w:color w:val="auto"/>
          <w:sz w:val="24"/>
          <w:highlight w:val="none"/>
          <w:u w:val="single"/>
          <w:lang w:val="en-US" w:eastAsia="zh-CN"/>
        </w:rPr>
        <w:t>6</w:t>
      </w:r>
      <w:r>
        <w:rPr>
          <w:rFonts w:hint="eastAsia" w:ascii="宋体" w:hAnsi="宋体"/>
          <w:bCs/>
          <w:color w:val="auto"/>
          <w:sz w:val="24"/>
          <w:highlight w:val="none"/>
          <w:u w:val="single"/>
        </w:rPr>
        <w:t>年</w:t>
      </w:r>
      <w:r>
        <w:rPr>
          <w:rFonts w:hint="eastAsia" w:ascii="宋体" w:hAnsi="宋体"/>
          <w:bCs/>
          <w:color w:val="auto"/>
          <w:sz w:val="24"/>
          <w:highlight w:val="none"/>
          <w:u w:val="single"/>
          <w:lang w:val="en-US" w:eastAsia="zh-CN"/>
        </w:rPr>
        <w:t>9</w:t>
      </w:r>
      <w:r>
        <w:rPr>
          <w:rFonts w:hint="eastAsia" w:ascii="宋体" w:hAnsi="宋体"/>
          <w:bCs/>
          <w:color w:val="auto"/>
          <w:sz w:val="24"/>
          <w:highlight w:val="none"/>
          <w:u w:val="single"/>
        </w:rPr>
        <w:t>月</w:t>
      </w:r>
      <w:r>
        <w:rPr>
          <w:rFonts w:hint="eastAsia" w:ascii="宋体" w:hAnsi="宋体"/>
          <w:bCs/>
          <w:color w:val="auto"/>
          <w:sz w:val="24"/>
          <w:highlight w:val="none"/>
          <w:u w:val="single"/>
          <w:lang w:val="en-US" w:eastAsia="zh-CN"/>
        </w:rPr>
        <w:t>8</w:t>
      </w:r>
      <w:r>
        <w:rPr>
          <w:rFonts w:hint="eastAsia" w:ascii="宋体" w:hAnsi="宋体"/>
          <w:bCs/>
          <w:color w:val="auto"/>
          <w:sz w:val="24"/>
          <w:highlight w:val="none"/>
          <w:u w:val="single"/>
        </w:rPr>
        <w:t>日09时</w:t>
      </w:r>
      <w:r>
        <w:rPr>
          <w:rFonts w:hint="eastAsia" w:ascii="宋体" w:hAnsi="宋体"/>
          <w:bCs/>
          <w:color w:val="auto"/>
          <w:sz w:val="24"/>
          <w:highlight w:val="none"/>
          <w:u w:val="single"/>
          <w:lang w:val="en-US" w:eastAsia="zh-CN"/>
        </w:rPr>
        <w:t>0</w:t>
      </w:r>
      <w:r>
        <w:rPr>
          <w:rFonts w:hint="eastAsia" w:ascii="宋体" w:hAnsi="宋体"/>
          <w:bCs/>
          <w:color w:val="auto"/>
          <w:sz w:val="24"/>
          <w:highlight w:val="none"/>
          <w:u w:val="single"/>
        </w:rPr>
        <w:t>0分至202</w:t>
      </w:r>
      <w:r>
        <w:rPr>
          <w:rFonts w:hint="eastAsia" w:ascii="宋体" w:hAnsi="宋体"/>
          <w:bCs/>
          <w:color w:val="auto"/>
          <w:sz w:val="24"/>
          <w:highlight w:val="none"/>
          <w:u w:val="single"/>
          <w:lang w:val="en-US" w:eastAsia="zh-CN"/>
        </w:rPr>
        <w:t>6</w:t>
      </w:r>
      <w:r>
        <w:rPr>
          <w:rFonts w:hint="eastAsia" w:ascii="宋体" w:hAnsi="宋体"/>
          <w:bCs/>
          <w:color w:val="auto"/>
          <w:sz w:val="24"/>
          <w:highlight w:val="none"/>
          <w:u w:val="single"/>
        </w:rPr>
        <w:t>年</w:t>
      </w:r>
      <w:r>
        <w:rPr>
          <w:rFonts w:hint="eastAsia" w:ascii="宋体" w:hAnsi="宋体"/>
          <w:bCs/>
          <w:color w:val="auto"/>
          <w:sz w:val="24"/>
          <w:highlight w:val="none"/>
          <w:u w:val="single"/>
          <w:lang w:val="en-US" w:eastAsia="zh-CN"/>
        </w:rPr>
        <w:t>9</w:t>
      </w:r>
      <w:r>
        <w:rPr>
          <w:rFonts w:hint="eastAsia" w:ascii="宋体" w:hAnsi="宋体"/>
          <w:bCs/>
          <w:color w:val="auto"/>
          <w:sz w:val="24"/>
          <w:highlight w:val="none"/>
          <w:u w:val="single"/>
        </w:rPr>
        <w:t>月</w:t>
      </w:r>
      <w:r>
        <w:rPr>
          <w:rFonts w:hint="eastAsia" w:ascii="宋体" w:hAnsi="宋体"/>
          <w:bCs/>
          <w:color w:val="auto"/>
          <w:sz w:val="24"/>
          <w:highlight w:val="none"/>
          <w:u w:val="single"/>
          <w:lang w:val="en-US" w:eastAsia="zh-CN"/>
        </w:rPr>
        <w:t>8</w:t>
      </w:r>
      <w:r>
        <w:rPr>
          <w:rFonts w:hint="eastAsia" w:ascii="宋体" w:hAnsi="宋体"/>
          <w:bCs/>
          <w:color w:val="auto"/>
          <w:sz w:val="24"/>
          <w:highlight w:val="none"/>
          <w:u w:val="single"/>
        </w:rPr>
        <w:t>日</w:t>
      </w:r>
      <w:r>
        <w:rPr>
          <w:rFonts w:hint="eastAsia" w:ascii="宋体" w:hAnsi="宋体"/>
          <w:bCs/>
          <w:color w:val="auto"/>
          <w:sz w:val="24"/>
          <w:highlight w:val="none"/>
          <w:u w:val="single"/>
          <w:lang w:val="en-US" w:eastAsia="zh-CN"/>
        </w:rPr>
        <w:t>09</w:t>
      </w:r>
      <w:r>
        <w:rPr>
          <w:rFonts w:hint="eastAsia" w:ascii="宋体" w:hAnsi="宋体"/>
          <w:bCs/>
          <w:color w:val="auto"/>
          <w:sz w:val="24"/>
          <w:highlight w:val="none"/>
          <w:u w:val="single"/>
        </w:rPr>
        <w:t>时</w:t>
      </w:r>
      <w:r>
        <w:rPr>
          <w:rFonts w:hint="eastAsia" w:ascii="宋体" w:hAnsi="宋体"/>
          <w:bCs/>
          <w:color w:val="auto"/>
          <w:sz w:val="24"/>
          <w:highlight w:val="none"/>
          <w:u w:val="single"/>
          <w:lang w:val="en-US" w:eastAsia="zh-CN"/>
        </w:rPr>
        <w:t>3</w:t>
      </w:r>
      <w:r>
        <w:rPr>
          <w:rFonts w:hint="eastAsia" w:ascii="宋体" w:hAnsi="宋体"/>
          <w:bCs/>
          <w:color w:val="auto"/>
          <w:sz w:val="24"/>
          <w:highlight w:val="none"/>
          <w:u w:val="single"/>
        </w:rPr>
        <w:t>0分</w:t>
      </w:r>
      <w:r>
        <w:rPr>
          <w:rFonts w:hint="eastAsia" w:ascii="宋体" w:hAnsi="宋体"/>
          <w:bCs/>
          <w:color w:val="auto"/>
          <w:sz w:val="24"/>
          <w:highlight w:val="none"/>
        </w:rPr>
        <w:t>（北京时间）</w:t>
      </w:r>
    </w:p>
    <w:p w14:paraId="30EC4165">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解密地点：政府采购云平台开标大厅，“政采云”平台（http：//www.zcygov.cn）</w:t>
      </w:r>
    </w:p>
    <w:p w14:paraId="26C7C349">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提交电子响应文件截止时间首次响应文件开启时，供应商需要在具备有摄像头及语音功能且互联网网络状况良好的电脑登录“政采云”平台电子开标大厅，按规定时间（30分钟内）对加密的响应文件进行解密，否则后果自</w:t>
      </w:r>
      <w:r>
        <w:rPr>
          <w:rFonts w:hint="eastAsia" w:ascii="宋体" w:hAnsi="宋体"/>
          <w:bCs/>
          <w:color w:val="auto"/>
          <w:sz w:val="24"/>
          <w:highlight w:val="none"/>
        </w:rPr>
        <w:t>负。</w:t>
      </w:r>
    </w:p>
    <w:p w14:paraId="060511C8">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电子响应文件解密后至项目评审结束，供应商需要在具备有摄像头及语音功能且互联网网络状况良好的电脑登录“政采云”平台远程开标大厅参与本次磋商（含二次报价），供应商未在规定时间内参与磋商，进行</w:t>
      </w:r>
      <w:r>
        <w:rPr>
          <w:rFonts w:hint="eastAsia" w:ascii="宋体" w:hAnsi="宋体"/>
          <w:bCs/>
          <w:color w:val="auto"/>
          <w:sz w:val="24"/>
          <w:highlight w:val="none"/>
          <w:lang w:val="en-US" w:eastAsia="zh-CN"/>
        </w:rPr>
        <w:t>二次</w:t>
      </w:r>
      <w:r>
        <w:rPr>
          <w:rFonts w:hint="eastAsia" w:ascii="宋体" w:hAnsi="宋体"/>
          <w:bCs/>
          <w:color w:val="auto"/>
          <w:sz w:val="24"/>
          <w:highlight w:val="none"/>
        </w:rPr>
        <w:t>报价的，响应无效。</w:t>
      </w:r>
    </w:p>
    <w:p w14:paraId="1DD53433">
      <w:pPr>
        <w:pStyle w:val="3"/>
        <w:numPr>
          <w:ilvl w:val="0"/>
          <w:numId w:val="0"/>
        </w:numPr>
        <w:ind w:left="425"/>
        <w:jc w:val="both"/>
        <w:rPr>
          <w:rFonts w:hint="eastAsia" w:ascii="宋体" w:hAnsi="宋体" w:cs="宋体"/>
          <w:color w:val="auto"/>
          <w:sz w:val="24"/>
          <w:szCs w:val="24"/>
          <w:highlight w:val="none"/>
        </w:rPr>
      </w:pPr>
      <w:bookmarkStart w:id="31" w:name="_Toc28359094"/>
      <w:bookmarkStart w:id="32" w:name="_Toc43368454"/>
      <w:bookmarkStart w:id="33" w:name="_Toc28359017"/>
      <w:bookmarkStart w:id="34" w:name="_Toc35393634"/>
      <w:bookmarkStart w:id="35" w:name="_Toc35393803"/>
      <w:bookmarkStart w:id="36" w:name="_Toc25874"/>
      <w:r>
        <w:rPr>
          <w:rFonts w:hint="eastAsia" w:ascii="宋体" w:hAnsi="宋体" w:cs="宋体"/>
          <w:color w:val="auto"/>
          <w:sz w:val="24"/>
          <w:szCs w:val="24"/>
          <w:highlight w:val="none"/>
          <w:lang w:val="en-US" w:eastAsia="zh-CN"/>
        </w:rPr>
        <w:t>六</w:t>
      </w:r>
      <w:r>
        <w:rPr>
          <w:rFonts w:hint="eastAsia" w:ascii="宋体" w:hAnsi="宋体" w:cs="宋体"/>
          <w:color w:val="auto"/>
          <w:sz w:val="24"/>
          <w:szCs w:val="24"/>
          <w:highlight w:val="none"/>
        </w:rPr>
        <w:t>、公告期限</w:t>
      </w:r>
      <w:bookmarkEnd w:id="31"/>
      <w:bookmarkEnd w:id="32"/>
      <w:bookmarkEnd w:id="33"/>
      <w:bookmarkEnd w:id="34"/>
      <w:bookmarkEnd w:id="35"/>
      <w:bookmarkEnd w:id="36"/>
    </w:p>
    <w:p w14:paraId="2993F96E">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自本公告发布之日起5个工作日。</w:t>
      </w:r>
    </w:p>
    <w:p w14:paraId="2D013B82">
      <w:pPr>
        <w:pStyle w:val="3"/>
        <w:numPr>
          <w:ilvl w:val="0"/>
          <w:numId w:val="0"/>
        </w:numPr>
        <w:ind w:firstLine="480" w:firstLineChars="200"/>
        <w:jc w:val="both"/>
        <w:rPr>
          <w:rFonts w:hint="eastAsia" w:ascii="宋体" w:hAnsi="宋体" w:cs="宋体"/>
          <w:color w:val="auto"/>
          <w:sz w:val="24"/>
          <w:szCs w:val="24"/>
          <w:highlight w:val="none"/>
        </w:rPr>
      </w:pPr>
      <w:bookmarkStart w:id="37" w:name="_Toc35393804"/>
      <w:bookmarkStart w:id="38" w:name="_Toc43368455"/>
      <w:bookmarkStart w:id="39" w:name="_Toc35393635"/>
      <w:bookmarkStart w:id="40" w:name="_Toc3405"/>
      <w:r>
        <w:rPr>
          <w:rFonts w:hint="eastAsia" w:ascii="宋体" w:hAnsi="宋体" w:cs="宋体"/>
          <w:color w:val="auto"/>
          <w:sz w:val="24"/>
          <w:szCs w:val="24"/>
          <w:highlight w:val="none"/>
          <w:lang w:val="en-US" w:eastAsia="zh-CN"/>
        </w:rPr>
        <w:t>七</w:t>
      </w:r>
      <w:r>
        <w:rPr>
          <w:rFonts w:hint="eastAsia" w:ascii="宋体" w:hAnsi="宋体" w:cs="宋体"/>
          <w:color w:val="auto"/>
          <w:sz w:val="24"/>
          <w:szCs w:val="24"/>
          <w:highlight w:val="none"/>
        </w:rPr>
        <w:t>、其他补充事宜</w:t>
      </w:r>
      <w:bookmarkEnd w:id="37"/>
      <w:bookmarkEnd w:id="38"/>
      <w:bookmarkEnd w:id="39"/>
      <w:bookmarkEnd w:id="40"/>
    </w:p>
    <w:p w14:paraId="3657D963">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1.采购信息发布媒体：采购信息、成交公告均在云南省政府采购网（www.yngp.com）发布。</w:t>
      </w:r>
    </w:p>
    <w:p w14:paraId="6D6289E2">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2.本项目需要落实的政府采购政策：</w:t>
      </w:r>
      <w:r>
        <w:rPr>
          <w:rFonts w:hint="eastAsia" w:ascii="宋体" w:hAnsi="宋体"/>
          <w:bCs/>
          <w:color w:val="auto"/>
          <w:sz w:val="24"/>
          <w:highlight w:val="none"/>
          <w:u w:val="single"/>
        </w:rPr>
        <w:t>详见“申请人的资格要求”</w:t>
      </w:r>
      <w:r>
        <w:rPr>
          <w:rFonts w:hint="eastAsia" w:ascii="宋体" w:hAnsi="宋体"/>
          <w:bCs/>
          <w:color w:val="auto"/>
          <w:sz w:val="24"/>
          <w:highlight w:val="none"/>
        </w:rPr>
        <w:t>。</w:t>
      </w:r>
    </w:p>
    <w:p w14:paraId="2C58162E">
      <w:pPr>
        <w:spacing w:line="360" w:lineRule="auto"/>
        <w:ind w:firstLine="480" w:firstLineChars="200"/>
        <w:rPr>
          <w:rFonts w:hint="eastAsia" w:ascii="宋体" w:hAnsi="宋体" w:cs="宋体"/>
          <w:color w:val="auto"/>
          <w:sz w:val="24"/>
          <w:highlight w:val="none"/>
        </w:rPr>
      </w:pPr>
      <w:r>
        <w:rPr>
          <w:rFonts w:hint="eastAsia" w:ascii="宋体" w:hAnsi="宋体"/>
          <w:bCs/>
          <w:color w:val="auto"/>
          <w:sz w:val="24"/>
          <w:highlight w:val="none"/>
        </w:rPr>
        <w:t>3.本项目采用全流程电子化采购方式，请供应商认真学习云南省省级政府采购电子交易平台发布的相关操作手册（供应商可在交易平台下载相关手册），办理CA数字证书</w:t>
      </w:r>
      <w:r>
        <w:rPr>
          <w:rFonts w:hint="eastAsia" w:ascii="宋体" w:hAnsi="宋体" w:cs="宋体"/>
          <w:color w:val="auto"/>
          <w:sz w:val="24"/>
          <w:highlight w:val="none"/>
        </w:rPr>
        <w:t>、进行云南省省级政府采购电子交易平台注册绑定，并认真核实CA数字证书确认是否符合本项目电子化采购流程要求。</w:t>
      </w:r>
    </w:p>
    <w:p w14:paraId="4D709045">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CA数字证书服务热线</w:t>
      </w:r>
    </w:p>
    <w:p w14:paraId="70D76234">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汇信CA：0571-88350735</w:t>
      </w:r>
    </w:p>
    <w:p w14:paraId="29CA92B3">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云南CA:4006727666</w:t>
      </w:r>
    </w:p>
    <w:p w14:paraId="1219EF6B">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云南壹证通：4000040628</w:t>
      </w:r>
    </w:p>
    <w:p w14:paraId="3837B804">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福建CA：0591-87760022</w:t>
      </w:r>
    </w:p>
    <w:p w14:paraId="251F22C8">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3.1办理CA数字证书供应商登录云南省省级政府采购电子交易平台查阅操作指南—入驻与配置—CA管理。使用操作指南，按照程序要求办理。</w:t>
      </w:r>
    </w:p>
    <w:p w14:paraId="040D33E6">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3.2注册供应商登录云南省省级政府采购电子交易平台操作指南—入驻与配置—云南省供应商注册入驻与配置。注册入库操作流程指引进行自助注册绑定。</w:t>
      </w:r>
    </w:p>
    <w:p w14:paraId="12617BB3">
      <w:pPr>
        <w:wordWrap w:val="0"/>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3.3驱动、客户端下载供应商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32CD676B">
      <w:pPr>
        <w:wordWrap w:val="0"/>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3.4获取电子磋商文件供应商使用账号密码或CA数字证书登录相关驱动及客户端获取电子磋商文件。供应商如计划参与多个采购包的磋商，在获取采购文件详情页面，在意向标段（包）栏目依次选择对应采购包，提交申请即可。未在规定期限内按上述操作获取文件的采购包，供应商</w:t>
      </w:r>
      <w:r>
        <w:rPr>
          <w:rFonts w:hint="eastAsia" w:ascii="宋体" w:hAnsi="宋体" w:cs="宋体"/>
          <w:color w:val="auto"/>
          <w:sz w:val="24"/>
          <w:highlight w:val="none"/>
          <w:lang w:val="en-US" w:eastAsia="zh-CN"/>
        </w:rPr>
        <w:t>将</w:t>
      </w:r>
      <w:r>
        <w:rPr>
          <w:rFonts w:hint="eastAsia" w:ascii="宋体" w:hAnsi="宋体" w:cs="宋体"/>
          <w:color w:val="auto"/>
          <w:sz w:val="24"/>
          <w:highlight w:val="none"/>
        </w:rPr>
        <w:t>无法提交相应包的电子磋商响应文件。</w:t>
      </w:r>
    </w:p>
    <w:p w14:paraId="4CB01E0C">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3.5编制电子磋商响应文件供应商应使用电子投标客户端编制电子磋商响应文件并进行线上磋商，供应商电子磋商响应文件需要加密并加盖电子签章，如无法按照要求在电子磋商响应文件中加盖电子签章和加密，请及时通过技术支持服务热线联系技术人员。</w:t>
      </w:r>
    </w:p>
    <w:p w14:paraId="7FEBF1EE">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3.6提交电子磋商响应文件供应商应于电子磋商响应提交截止时间前在政府采购电子交易平台提交电子磋商响应文件，上传电子磋商响应文件过程中请保持与互联网的连接畅通。</w:t>
      </w:r>
    </w:p>
    <w:p w14:paraId="631B26E4">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3.7供应商在磋商开始时间使用账号密码或CA数字证书登录云南省省级政府采购电子交易平台进行磋商响应文件解密。</w:t>
      </w:r>
    </w:p>
    <w:p w14:paraId="045F3813">
      <w:pPr>
        <w:pStyle w:val="3"/>
        <w:numPr>
          <w:ilvl w:val="0"/>
          <w:numId w:val="0"/>
        </w:numPr>
        <w:ind w:left="425"/>
        <w:jc w:val="both"/>
        <w:rPr>
          <w:rFonts w:hint="eastAsia" w:ascii="宋体" w:hAnsi="宋体" w:cs="宋体"/>
          <w:color w:val="auto"/>
          <w:sz w:val="24"/>
          <w:szCs w:val="24"/>
          <w:highlight w:val="none"/>
        </w:rPr>
      </w:pPr>
      <w:bookmarkStart w:id="41" w:name="_Toc43368456"/>
      <w:bookmarkStart w:id="42" w:name="_Toc28359018"/>
      <w:bookmarkStart w:id="43" w:name="_Toc35393805"/>
      <w:bookmarkStart w:id="44" w:name="_Toc35393636"/>
      <w:bookmarkStart w:id="45" w:name="_Toc28359095"/>
      <w:bookmarkStart w:id="46" w:name="_Toc4028"/>
      <w:r>
        <w:rPr>
          <w:rFonts w:hint="eastAsia" w:ascii="宋体" w:hAnsi="宋体" w:cs="宋体"/>
          <w:color w:val="auto"/>
          <w:sz w:val="24"/>
          <w:szCs w:val="24"/>
          <w:highlight w:val="none"/>
          <w:lang w:val="en-US" w:eastAsia="zh-CN"/>
        </w:rPr>
        <w:t>八</w:t>
      </w:r>
      <w:r>
        <w:rPr>
          <w:rFonts w:hint="eastAsia" w:ascii="宋体" w:hAnsi="宋体" w:cs="宋体"/>
          <w:color w:val="auto"/>
          <w:sz w:val="24"/>
          <w:szCs w:val="24"/>
          <w:highlight w:val="none"/>
        </w:rPr>
        <w:t>、凡对本次采购提出询问，请按以下方式联系</w:t>
      </w:r>
      <w:bookmarkEnd w:id="41"/>
      <w:bookmarkEnd w:id="42"/>
      <w:bookmarkEnd w:id="43"/>
      <w:bookmarkEnd w:id="44"/>
      <w:bookmarkEnd w:id="45"/>
      <w:bookmarkEnd w:id="46"/>
    </w:p>
    <w:p w14:paraId="185AD3A7">
      <w:pPr>
        <w:spacing w:line="360" w:lineRule="auto"/>
        <w:ind w:firstLine="480" w:firstLineChars="200"/>
        <w:outlineLvl w:val="2"/>
        <w:rPr>
          <w:rFonts w:hint="eastAsia" w:ascii="宋体" w:hAnsi="宋体" w:cs="宋体"/>
          <w:b/>
          <w:color w:val="auto"/>
          <w:sz w:val="24"/>
          <w:highlight w:val="none"/>
        </w:rPr>
      </w:pPr>
      <w:bookmarkStart w:id="47" w:name="_Toc28359096"/>
      <w:bookmarkStart w:id="48" w:name="_Toc35393637"/>
      <w:bookmarkStart w:id="49" w:name="_Toc35393806"/>
      <w:bookmarkStart w:id="50" w:name="_Toc28359019"/>
      <w:bookmarkStart w:id="51" w:name="_Toc18620"/>
      <w:r>
        <w:rPr>
          <w:rFonts w:hint="eastAsia" w:ascii="宋体" w:hAnsi="宋体" w:cs="宋体"/>
          <w:b/>
          <w:color w:val="auto"/>
          <w:sz w:val="24"/>
          <w:highlight w:val="none"/>
        </w:rPr>
        <w:t>1.采购人信息</w:t>
      </w:r>
      <w:bookmarkEnd w:id="47"/>
      <w:bookmarkEnd w:id="48"/>
      <w:bookmarkEnd w:id="49"/>
      <w:bookmarkEnd w:id="50"/>
      <w:bookmarkEnd w:id="51"/>
    </w:p>
    <w:p w14:paraId="55A3C483">
      <w:pPr>
        <w:spacing w:line="360" w:lineRule="auto"/>
        <w:ind w:firstLine="480" w:firstLineChars="200"/>
        <w:rPr>
          <w:rFonts w:hint="eastAsia" w:ascii="宋体" w:hAnsi="宋体" w:eastAsia="宋体" w:cs="宋体"/>
          <w:color w:val="auto"/>
          <w:sz w:val="24"/>
          <w:highlight w:val="none"/>
          <w:lang w:eastAsia="zh-CN"/>
        </w:rPr>
      </w:pPr>
      <w:bookmarkStart w:id="52" w:name="_Toc35393638"/>
      <w:bookmarkStart w:id="53" w:name="_Toc28359020"/>
      <w:bookmarkStart w:id="54" w:name="_Toc28359097"/>
      <w:bookmarkStart w:id="55" w:name="_Toc35393807"/>
      <w:r>
        <w:rPr>
          <w:rFonts w:hint="eastAsia" w:ascii="宋体" w:hAnsi="宋体" w:cs="宋体"/>
          <w:color w:val="auto"/>
          <w:sz w:val="24"/>
          <w:highlight w:val="none"/>
        </w:rPr>
        <w:t>名    称：</w:t>
      </w:r>
      <w:r>
        <w:rPr>
          <w:rFonts w:hint="eastAsia" w:ascii="宋体" w:hAnsi="宋体" w:cs="宋体"/>
          <w:color w:val="auto"/>
          <w:sz w:val="24"/>
          <w:highlight w:val="none"/>
          <w:lang w:eastAsia="zh-CN"/>
        </w:rPr>
        <w:t>云南省地方志编纂委员会办公室</w:t>
      </w:r>
    </w:p>
    <w:p w14:paraId="19D0EF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lang w:eastAsia="zh-CN"/>
        </w:rPr>
        <w:t>昆明市盘龙区北京路</w:t>
      </w:r>
      <w:r>
        <w:rPr>
          <w:rFonts w:hint="eastAsia" w:ascii="宋体" w:hAnsi="宋体" w:cs="宋体"/>
          <w:color w:val="auto"/>
          <w:sz w:val="24"/>
          <w:highlight w:val="none"/>
          <w:lang w:val="en-US" w:eastAsia="zh-CN"/>
        </w:rPr>
        <w:t>465号</w:t>
      </w:r>
    </w:p>
    <w:p w14:paraId="23404F1F">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 系 人：</w:t>
      </w:r>
      <w:r>
        <w:rPr>
          <w:rFonts w:hint="eastAsia" w:ascii="宋体" w:hAnsi="宋体" w:cs="宋体"/>
          <w:color w:val="auto"/>
          <w:sz w:val="24"/>
          <w:highlight w:val="none"/>
          <w:lang w:eastAsia="zh-CN"/>
        </w:rPr>
        <w:t>张春</w:t>
      </w:r>
    </w:p>
    <w:p w14:paraId="2452DBD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联系方式：0871-</w:t>
      </w:r>
      <w:r>
        <w:rPr>
          <w:rFonts w:hint="eastAsia" w:ascii="宋体" w:hAnsi="宋体" w:cs="宋体"/>
          <w:color w:val="auto"/>
          <w:sz w:val="24"/>
          <w:highlight w:val="none"/>
          <w:lang w:val="en-US" w:eastAsia="zh-CN"/>
        </w:rPr>
        <w:t>63661734</w:t>
      </w:r>
    </w:p>
    <w:p w14:paraId="026FA5EE">
      <w:pPr>
        <w:spacing w:line="360" w:lineRule="auto"/>
        <w:ind w:firstLine="480" w:firstLineChars="200"/>
        <w:outlineLvl w:val="2"/>
        <w:rPr>
          <w:rFonts w:hint="eastAsia" w:ascii="宋体" w:hAnsi="宋体" w:cs="宋体"/>
          <w:b/>
          <w:color w:val="auto"/>
          <w:sz w:val="24"/>
          <w:highlight w:val="none"/>
        </w:rPr>
      </w:pPr>
      <w:bookmarkStart w:id="56" w:name="_Toc1987"/>
      <w:r>
        <w:rPr>
          <w:rFonts w:hint="eastAsia" w:ascii="宋体" w:hAnsi="宋体" w:cs="宋体"/>
          <w:b/>
          <w:color w:val="auto"/>
          <w:sz w:val="24"/>
          <w:highlight w:val="none"/>
        </w:rPr>
        <w:t>2.采购代理机构信息</w:t>
      </w:r>
      <w:bookmarkEnd w:id="52"/>
      <w:bookmarkEnd w:id="53"/>
      <w:bookmarkEnd w:id="54"/>
      <w:bookmarkEnd w:id="55"/>
      <w:bookmarkEnd w:id="56"/>
    </w:p>
    <w:p w14:paraId="76660759">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名    称：云南省政府采购和出让中心</w:t>
      </w:r>
    </w:p>
    <w:p w14:paraId="5B89F13C">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地    址：昆明</w:t>
      </w:r>
      <w:r>
        <w:rPr>
          <w:rFonts w:hint="eastAsia" w:ascii="宋体" w:hAnsi="宋体" w:cs="宋体"/>
          <w:color w:val="auto"/>
          <w:sz w:val="24"/>
          <w:highlight w:val="none"/>
          <w:lang w:eastAsia="zh-CN"/>
        </w:rPr>
        <w:t>市</w:t>
      </w:r>
      <w:r>
        <w:rPr>
          <w:rFonts w:hint="eastAsia" w:ascii="宋体" w:hAnsi="宋体" w:cs="宋体"/>
          <w:color w:val="auto"/>
          <w:sz w:val="24"/>
          <w:highlight w:val="none"/>
        </w:rPr>
        <w:t>高新区科发路269号交易大厦</w:t>
      </w:r>
      <w:r>
        <w:rPr>
          <w:rFonts w:hint="eastAsia" w:ascii="宋体" w:hAnsi="宋体" w:cs="宋体"/>
          <w:color w:val="auto"/>
          <w:sz w:val="24"/>
          <w:highlight w:val="none"/>
          <w:lang w:val="en-US" w:eastAsia="zh-CN"/>
        </w:rPr>
        <w:t>六</w:t>
      </w:r>
      <w:r>
        <w:rPr>
          <w:rFonts w:hint="eastAsia" w:ascii="宋体" w:hAnsi="宋体" w:cs="宋体"/>
          <w:color w:val="auto"/>
          <w:sz w:val="24"/>
          <w:highlight w:val="none"/>
        </w:rPr>
        <w:t>楼</w:t>
      </w:r>
    </w:p>
    <w:p w14:paraId="0FBC952A">
      <w:pPr>
        <w:spacing w:line="360" w:lineRule="auto"/>
        <w:ind w:firstLine="42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联系方式：0871-</w:t>
      </w:r>
      <w:r>
        <w:rPr>
          <w:rFonts w:hint="eastAsia" w:ascii="宋体" w:hAnsi="宋体" w:cs="宋体"/>
          <w:color w:val="auto"/>
          <w:sz w:val="24"/>
          <w:highlight w:val="none"/>
          <w:lang w:val="en-US" w:eastAsia="zh-CN"/>
        </w:rPr>
        <w:t>65302558</w:t>
      </w:r>
    </w:p>
    <w:p w14:paraId="098A55B3">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邮政编码：650106</w:t>
      </w:r>
    </w:p>
    <w:p w14:paraId="4EB23288">
      <w:pPr>
        <w:spacing w:line="360" w:lineRule="auto"/>
        <w:ind w:firstLine="480" w:firstLineChars="200"/>
        <w:outlineLvl w:val="2"/>
        <w:rPr>
          <w:rFonts w:hint="eastAsia" w:ascii="宋体" w:hAnsi="宋体" w:cs="宋体"/>
          <w:b/>
          <w:color w:val="auto"/>
          <w:sz w:val="24"/>
          <w:highlight w:val="none"/>
        </w:rPr>
      </w:pPr>
      <w:bookmarkStart w:id="57" w:name="_Toc35393808"/>
      <w:bookmarkStart w:id="58" w:name="_Toc35393639"/>
      <w:bookmarkStart w:id="59" w:name="_Toc28359021"/>
      <w:bookmarkStart w:id="60" w:name="_Toc28359098"/>
      <w:bookmarkStart w:id="61" w:name="_Toc19405"/>
      <w:bookmarkStart w:id="306" w:name="_GoBack"/>
      <w:bookmarkEnd w:id="306"/>
      <w:r>
        <w:rPr>
          <w:rFonts w:hint="eastAsia" w:ascii="宋体" w:hAnsi="宋体" w:cs="宋体"/>
          <w:b/>
          <w:color w:val="auto"/>
          <w:sz w:val="24"/>
          <w:highlight w:val="none"/>
        </w:rPr>
        <w:t>3.项目联系方式</w:t>
      </w:r>
      <w:bookmarkEnd w:id="57"/>
      <w:bookmarkEnd w:id="58"/>
      <w:bookmarkEnd w:id="59"/>
      <w:bookmarkEnd w:id="60"/>
      <w:bookmarkEnd w:id="61"/>
    </w:p>
    <w:p w14:paraId="60F71716">
      <w:pPr>
        <w:spacing w:line="360" w:lineRule="auto"/>
        <w:ind w:firstLine="42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项目联系人：</w:t>
      </w:r>
      <w:r>
        <w:rPr>
          <w:rFonts w:hint="eastAsia" w:ascii="宋体" w:hAnsi="宋体" w:cs="宋体"/>
          <w:color w:val="auto"/>
          <w:sz w:val="24"/>
          <w:highlight w:val="none"/>
          <w:lang w:val="en-US" w:eastAsia="zh-CN"/>
        </w:rPr>
        <w:t>李翔</w:t>
      </w:r>
    </w:p>
    <w:p w14:paraId="30607ACA">
      <w:pPr>
        <w:spacing w:line="360" w:lineRule="auto"/>
        <w:ind w:firstLine="42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电      话：0871-</w:t>
      </w:r>
      <w:r>
        <w:rPr>
          <w:rFonts w:hint="eastAsia" w:ascii="宋体" w:hAnsi="宋体" w:cs="宋体"/>
          <w:color w:val="auto"/>
          <w:sz w:val="24"/>
          <w:highlight w:val="none"/>
          <w:lang w:val="en-US" w:eastAsia="zh-CN"/>
        </w:rPr>
        <w:t>65302558</w:t>
      </w:r>
    </w:p>
    <w:p w14:paraId="214F6229">
      <w:pPr>
        <w:jc w:val="right"/>
        <w:rPr>
          <w:rFonts w:hint="eastAsia" w:ascii="宋体" w:hAnsi="宋体" w:cs="宋体"/>
          <w:b/>
          <w:bCs/>
          <w:color w:val="auto"/>
          <w:sz w:val="24"/>
          <w:highlight w:val="none"/>
          <w:u w:val="none"/>
        </w:rPr>
      </w:pPr>
      <w:r>
        <w:rPr>
          <w:rFonts w:hint="eastAsia" w:ascii="宋体" w:hAnsi="宋体" w:cs="宋体"/>
          <w:color w:val="auto"/>
          <w:sz w:val="24"/>
          <w:highlight w:val="none"/>
          <w:u w:val="none"/>
        </w:rPr>
        <w:t>202</w:t>
      </w:r>
      <w:r>
        <w:rPr>
          <w:rFonts w:hint="eastAsia" w:ascii="宋体" w:hAnsi="宋体" w:cs="宋体"/>
          <w:color w:val="auto"/>
          <w:sz w:val="24"/>
          <w:highlight w:val="none"/>
          <w:u w:val="none"/>
          <w:lang w:val="en-US" w:eastAsia="zh-CN"/>
        </w:rPr>
        <w:t>6</w:t>
      </w:r>
      <w:r>
        <w:rPr>
          <w:rFonts w:hint="eastAsia" w:ascii="宋体" w:hAnsi="宋体" w:cs="宋体"/>
          <w:color w:val="auto"/>
          <w:sz w:val="24"/>
          <w:highlight w:val="none"/>
          <w:u w:val="none"/>
        </w:rPr>
        <w:t>年</w:t>
      </w:r>
      <w:r>
        <w:rPr>
          <w:rFonts w:hint="eastAsia" w:ascii="宋体" w:hAnsi="宋体" w:cs="宋体"/>
          <w:color w:val="auto"/>
          <w:sz w:val="24"/>
          <w:highlight w:val="none"/>
          <w:u w:val="none"/>
          <w:lang w:val="en-US" w:eastAsia="zh-CN"/>
        </w:rPr>
        <w:t xml:space="preserve"> 8</w:t>
      </w:r>
      <w:r>
        <w:rPr>
          <w:rFonts w:hint="eastAsia" w:ascii="宋体" w:hAnsi="宋体" w:cs="宋体"/>
          <w:color w:val="auto"/>
          <w:sz w:val="24"/>
          <w:highlight w:val="none"/>
          <w:u w:val="none"/>
        </w:rPr>
        <w:t>月</w:t>
      </w:r>
      <w:r>
        <w:rPr>
          <w:rFonts w:hint="eastAsia" w:ascii="宋体" w:hAnsi="宋体" w:cs="宋体"/>
          <w:color w:val="auto"/>
          <w:sz w:val="24"/>
          <w:highlight w:val="none"/>
          <w:u w:val="none"/>
          <w:lang w:val="en-US" w:eastAsia="zh-CN"/>
        </w:rPr>
        <w:t>28</w:t>
      </w:r>
      <w:r>
        <w:rPr>
          <w:rFonts w:hint="eastAsia" w:ascii="宋体" w:hAnsi="宋体" w:cs="宋体"/>
          <w:color w:val="auto"/>
          <w:sz w:val="24"/>
          <w:highlight w:val="none"/>
          <w:u w:val="none"/>
        </w:rPr>
        <w:t>日</w:t>
      </w:r>
    </w:p>
    <w:p w14:paraId="1DD94BB0">
      <w:pPr>
        <w:pStyle w:val="2"/>
        <w:numPr>
          <w:ilvl w:val="0"/>
          <w:numId w:val="0"/>
        </w:numPr>
        <w:jc w:val="center"/>
        <w:rPr>
          <w:rFonts w:hint="eastAsia" w:ascii="宋体" w:hAnsi="宋体" w:eastAsia="宋体" w:cs="宋体"/>
          <w:color w:val="auto"/>
          <w:sz w:val="32"/>
          <w:highlight w:val="none"/>
        </w:rPr>
      </w:pPr>
      <w:r>
        <w:rPr>
          <w:rFonts w:hint="eastAsia" w:ascii="宋体" w:hAnsi="宋体" w:eastAsia="宋体" w:cs="宋体"/>
          <w:color w:val="auto"/>
          <w:sz w:val="24"/>
          <w:szCs w:val="24"/>
          <w:highlight w:val="none"/>
        </w:rPr>
        <w:br w:type="page"/>
      </w:r>
      <w:bookmarkStart w:id="62" w:name="_Toc28987"/>
      <w:bookmarkStart w:id="63" w:name="_Toc1734"/>
      <w:bookmarkStart w:id="64" w:name="_Toc337822211"/>
      <w:bookmarkStart w:id="65" w:name="_Toc32453"/>
      <w:r>
        <w:rPr>
          <w:rFonts w:hint="eastAsia" w:ascii="宋体" w:hAnsi="宋体" w:eastAsia="宋体" w:cs="宋体"/>
          <w:color w:val="auto"/>
          <w:sz w:val="32"/>
          <w:highlight w:val="none"/>
        </w:rPr>
        <w:t>第二章  供应商须知</w:t>
      </w:r>
      <w:bookmarkEnd w:id="62"/>
      <w:bookmarkEnd w:id="63"/>
      <w:bookmarkEnd w:id="64"/>
      <w:bookmarkEnd w:id="65"/>
    </w:p>
    <w:p w14:paraId="511FAC95">
      <w:pPr>
        <w:pStyle w:val="3"/>
        <w:numPr>
          <w:ilvl w:val="0"/>
          <w:numId w:val="0"/>
        </w:numPr>
        <w:spacing w:before="0"/>
        <w:ind w:left="425"/>
        <w:rPr>
          <w:rFonts w:hint="eastAsia" w:ascii="宋体" w:hAnsi="宋体" w:cs="宋体"/>
          <w:color w:val="auto"/>
          <w:szCs w:val="28"/>
          <w:highlight w:val="none"/>
        </w:rPr>
      </w:pPr>
      <w:bookmarkStart w:id="66" w:name="_Toc2653"/>
      <w:bookmarkStart w:id="67" w:name="_Toc337822212"/>
      <w:bookmarkStart w:id="68" w:name="_Toc86124039"/>
      <w:bookmarkStart w:id="69" w:name="_Toc30750"/>
      <w:bookmarkStart w:id="70" w:name="_Toc8521"/>
      <w:r>
        <w:rPr>
          <w:rFonts w:hint="eastAsia" w:ascii="宋体" w:hAnsi="宋体" w:cs="宋体"/>
          <w:color w:val="auto"/>
          <w:szCs w:val="28"/>
          <w:highlight w:val="none"/>
        </w:rPr>
        <w:t>供应商须知前附表</w:t>
      </w:r>
      <w:bookmarkEnd w:id="66"/>
      <w:bookmarkEnd w:id="67"/>
      <w:bookmarkEnd w:id="68"/>
      <w:bookmarkEnd w:id="69"/>
      <w:bookmarkEnd w:id="70"/>
    </w:p>
    <w:tbl>
      <w:tblPr>
        <w:tblStyle w:val="23"/>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3146"/>
        <w:gridCol w:w="5418"/>
      </w:tblGrid>
      <w:tr w14:paraId="53E8D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blHeader/>
          <w:jc w:val="center"/>
        </w:trPr>
        <w:tc>
          <w:tcPr>
            <w:tcW w:w="929" w:type="dxa"/>
            <w:vAlign w:val="center"/>
          </w:tcPr>
          <w:p w14:paraId="11C33665">
            <w:pPr>
              <w:pStyle w:val="14"/>
              <w:jc w:val="center"/>
              <w:rPr>
                <w:rFonts w:hint="eastAsia" w:hAnsi="宋体" w:cs="宋体"/>
                <w:b/>
                <w:color w:val="auto"/>
                <w:sz w:val="24"/>
                <w:highlight w:val="none"/>
              </w:rPr>
            </w:pPr>
            <w:r>
              <w:rPr>
                <w:rFonts w:hint="eastAsia" w:hAnsi="宋体" w:cs="宋体"/>
                <w:b/>
                <w:color w:val="auto"/>
                <w:sz w:val="24"/>
                <w:highlight w:val="none"/>
              </w:rPr>
              <w:t>条款号</w:t>
            </w:r>
          </w:p>
        </w:tc>
        <w:tc>
          <w:tcPr>
            <w:tcW w:w="3146" w:type="dxa"/>
            <w:vAlign w:val="center"/>
          </w:tcPr>
          <w:p w14:paraId="10320227">
            <w:pPr>
              <w:pStyle w:val="14"/>
              <w:jc w:val="center"/>
              <w:rPr>
                <w:rFonts w:hint="eastAsia" w:hAnsi="宋体" w:cs="宋体"/>
                <w:b/>
                <w:color w:val="auto"/>
                <w:sz w:val="24"/>
                <w:highlight w:val="none"/>
              </w:rPr>
            </w:pPr>
            <w:r>
              <w:rPr>
                <w:rFonts w:hint="eastAsia" w:hAnsi="宋体" w:cs="宋体"/>
                <w:b/>
                <w:color w:val="auto"/>
                <w:sz w:val="24"/>
                <w:highlight w:val="none"/>
              </w:rPr>
              <w:t>条 款 名 称</w:t>
            </w:r>
          </w:p>
        </w:tc>
        <w:tc>
          <w:tcPr>
            <w:tcW w:w="5418" w:type="dxa"/>
            <w:vAlign w:val="center"/>
          </w:tcPr>
          <w:p w14:paraId="5DAD38C1">
            <w:pPr>
              <w:pStyle w:val="14"/>
              <w:jc w:val="center"/>
              <w:rPr>
                <w:rFonts w:hint="eastAsia" w:hAnsi="宋体" w:cs="宋体"/>
                <w:b/>
                <w:color w:val="auto"/>
                <w:sz w:val="24"/>
                <w:highlight w:val="none"/>
              </w:rPr>
            </w:pPr>
            <w:r>
              <w:rPr>
                <w:rFonts w:hint="eastAsia" w:hAnsi="宋体" w:cs="宋体"/>
                <w:b/>
                <w:color w:val="auto"/>
                <w:sz w:val="24"/>
                <w:highlight w:val="none"/>
              </w:rPr>
              <w:t>编 列 内 容</w:t>
            </w:r>
          </w:p>
        </w:tc>
      </w:tr>
      <w:tr w14:paraId="0A68D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restart"/>
            <w:vAlign w:val="center"/>
          </w:tcPr>
          <w:p w14:paraId="4A9F763F">
            <w:pPr>
              <w:pStyle w:val="14"/>
              <w:jc w:val="center"/>
              <w:rPr>
                <w:rFonts w:hint="eastAsia" w:hAnsi="宋体" w:cs="宋体"/>
                <w:color w:val="auto"/>
                <w:sz w:val="24"/>
                <w:highlight w:val="none"/>
              </w:rPr>
            </w:pPr>
            <w:r>
              <w:rPr>
                <w:rFonts w:hint="eastAsia" w:hAnsi="宋体" w:cs="宋体"/>
                <w:color w:val="auto"/>
                <w:sz w:val="24"/>
                <w:highlight w:val="none"/>
              </w:rPr>
              <w:t>1.2</w:t>
            </w:r>
          </w:p>
        </w:tc>
        <w:tc>
          <w:tcPr>
            <w:tcW w:w="3146" w:type="dxa"/>
            <w:vAlign w:val="center"/>
          </w:tcPr>
          <w:p w14:paraId="5468B1F0">
            <w:pPr>
              <w:pStyle w:val="14"/>
              <w:rPr>
                <w:rFonts w:hint="eastAsia" w:hAnsi="宋体" w:cs="宋体"/>
                <w:color w:val="auto"/>
                <w:sz w:val="24"/>
                <w:highlight w:val="none"/>
                <w:u w:val="single"/>
              </w:rPr>
            </w:pPr>
            <w:r>
              <w:rPr>
                <w:rFonts w:hint="eastAsia" w:hAnsi="宋体" w:cs="宋体"/>
                <w:bCs/>
                <w:color w:val="auto"/>
                <w:sz w:val="24"/>
                <w:highlight w:val="none"/>
              </w:rPr>
              <w:t>采购人</w:t>
            </w:r>
          </w:p>
        </w:tc>
        <w:tc>
          <w:tcPr>
            <w:tcW w:w="5418" w:type="dxa"/>
            <w:vAlign w:val="center"/>
          </w:tcPr>
          <w:p w14:paraId="55E5560C">
            <w:pPr>
              <w:pStyle w:val="14"/>
              <w:rPr>
                <w:rFonts w:hint="eastAsia" w:hAnsi="宋体" w:eastAsia="宋体" w:cs="宋体"/>
                <w:color w:val="auto"/>
                <w:sz w:val="24"/>
                <w:highlight w:val="none"/>
                <w:lang w:eastAsia="zh-CN"/>
              </w:rPr>
            </w:pPr>
            <w:r>
              <w:rPr>
                <w:rFonts w:hint="eastAsia" w:hAnsi="宋体" w:cs="宋体"/>
                <w:color w:val="auto"/>
                <w:sz w:val="24"/>
                <w:highlight w:val="none"/>
                <w:lang w:eastAsia="zh-CN"/>
              </w:rPr>
              <w:t>云南省地方志编纂委员会办公室</w:t>
            </w:r>
          </w:p>
        </w:tc>
      </w:tr>
      <w:tr w14:paraId="075A7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14:paraId="562970F8">
            <w:pPr>
              <w:jc w:val="center"/>
              <w:rPr>
                <w:rFonts w:hint="eastAsia" w:ascii="宋体" w:hAnsi="宋体" w:cs="宋体"/>
                <w:color w:val="auto"/>
                <w:sz w:val="24"/>
                <w:highlight w:val="none"/>
              </w:rPr>
            </w:pPr>
          </w:p>
        </w:tc>
        <w:tc>
          <w:tcPr>
            <w:tcW w:w="3146" w:type="dxa"/>
            <w:vAlign w:val="center"/>
          </w:tcPr>
          <w:p w14:paraId="2DA8E9A3">
            <w:pPr>
              <w:pStyle w:val="14"/>
              <w:rPr>
                <w:rFonts w:hint="eastAsia" w:hAnsi="宋体" w:cs="宋体"/>
                <w:bCs/>
                <w:color w:val="auto"/>
                <w:sz w:val="24"/>
                <w:highlight w:val="none"/>
              </w:rPr>
            </w:pPr>
            <w:r>
              <w:rPr>
                <w:rFonts w:hint="eastAsia" w:hAnsi="宋体" w:cs="宋体"/>
                <w:bCs/>
                <w:color w:val="auto"/>
                <w:sz w:val="24"/>
                <w:highlight w:val="none"/>
              </w:rPr>
              <w:t>采购代理机构</w:t>
            </w:r>
          </w:p>
        </w:tc>
        <w:tc>
          <w:tcPr>
            <w:tcW w:w="5418" w:type="dxa"/>
            <w:vAlign w:val="center"/>
          </w:tcPr>
          <w:p w14:paraId="5A5B33F6">
            <w:pPr>
              <w:pStyle w:val="14"/>
              <w:rPr>
                <w:rFonts w:hint="eastAsia" w:hAnsi="宋体" w:cs="宋体"/>
                <w:color w:val="auto"/>
                <w:sz w:val="24"/>
                <w:highlight w:val="none"/>
              </w:rPr>
            </w:pPr>
            <w:r>
              <w:rPr>
                <w:rFonts w:hint="eastAsia" w:hAnsi="宋体" w:cs="宋体"/>
                <w:color w:val="auto"/>
                <w:sz w:val="24"/>
                <w:highlight w:val="none"/>
              </w:rPr>
              <w:t>云南省政府采购和出让中心</w:t>
            </w:r>
          </w:p>
        </w:tc>
      </w:tr>
      <w:tr w14:paraId="2294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14:paraId="039A4530">
            <w:pPr>
              <w:jc w:val="center"/>
              <w:rPr>
                <w:rFonts w:hint="eastAsia" w:ascii="宋体" w:hAnsi="宋体" w:cs="宋体"/>
                <w:color w:val="auto"/>
                <w:sz w:val="24"/>
                <w:highlight w:val="none"/>
              </w:rPr>
            </w:pPr>
          </w:p>
        </w:tc>
        <w:tc>
          <w:tcPr>
            <w:tcW w:w="3146" w:type="dxa"/>
            <w:vAlign w:val="center"/>
          </w:tcPr>
          <w:p w14:paraId="3CC0807D">
            <w:pPr>
              <w:pStyle w:val="14"/>
              <w:rPr>
                <w:rFonts w:hint="eastAsia" w:hAnsi="宋体" w:cs="宋体"/>
                <w:color w:val="auto"/>
                <w:sz w:val="24"/>
                <w:highlight w:val="none"/>
              </w:rPr>
            </w:pPr>
            <w:r>
              <w:rPr>
                <w:rFonts w:hint="eastAsia" w:hAnsi="宋体" w:cs="宋体"/>
                <w:color w:val="auto"/>
                <w:sz w:val="24"/>
                <w:highlight w:val="none"/>
              </w:rPr>
              <w:t>项目名称</w:t>
            </w:r>
          </w:p>
        </w:tc>
        <w:tc>
          <w:tcPr>
            <w:tcW w:w="5418" w:type="dxa"/>
            <w:vAlign w:val="center"/>
          </w:tcPr>
          <w:p w14:paraId="577317B5">
            <w:pPr>
              <w:pStyle w:val="14"/>
              <w:rPr>
                <w:rFonts w:hint="eastAsia" w:hAnsi="宋体" w:eastAsia="宋体" w:cs="宋体"/>
                <w:color w:val="auto"/>
                <w:sz w:val="24"/>
                <w:highlight w:val="none"/>
                <w:lang w:eastAsia="zh-CN"/>
              </w:rPr>
            </w:pPr>
            <w:r>
              <w:rPr>
                <w:rFonts w:hint="eastAsia" w:hAnsi="宋体" w:cs="宋体"/>
                <w:color w:val="auto"/>
                <w:sz w:val="24"/>
                <w:highlight w:val="none"/>
                <w:lang w:eastAsia="zh-CN"/>
              </w:rPr>
              <w:t>《国立西南联合大学志·教学志》《国立西南联合大学志·学术研究志》出版印刷暨《云南省全面小康志》送审稿设计印刷服务</w:t>
            </w:r>
          </w:p>
        </w:tc>
      </w:tr>
      <w:tr w14:paraId="294D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9" w:type="dxa"/>
            <w:vMerge w:val="continue"/>
            <w:vAlign w:val="center"/>
          </w:tcPr>
          <w:p w14:paraId="2BF18ED5">
            <w:pPr>
              <w:jc w:val="center"/>
              <w:rPr>
                <w:rFonts w:hint="eastAsia" w:ascii="宋体" w:hAnsi="宋体" w:cs="宋体"/>
                <w:color w:val="auto"/>
                <w:sz w:val="24"/>
                <w:highlight w:val="none"/>
              </w:rPr>
            </w:pPr>
          </w:p>
        </w:tc>
        <w:tc>
          <w:tcPr>
            <w:tcW w:w="3146" w:type="dxa"/>
            <w:vAlign w:val="center"/>
          </w:tcPr>
          <w:p w14:paraId="7C1E0932">
            <w:pPr>
              <w:pStyle w:val="14"/>
              <w:rPr>
                <w:rFonts w:hint="eastAsia" w:hAnsi="宋体" w:cs="宋体"/>
                <w:color w:val="auto"/>
                <w:sz w:val="24"/>
                <w:highlight w:val="none"/>
              </w:rPr>
            </w:pPr>
            <w:r>
              <w:rPr>
                <w:rFonts w:hint="eastAsia" w:hAnsi="宋体" w:cs="宋体"/>
                <w:color w:val="auto"/>
                <w:sz w:val="24"/>
                <w:highlight w:val="none"/>
              </w:rPr>
              <w:t>项目编号</w:t>
            </w:r>
          </w:p>
        </w:tc>
        <w:tc>
          <w:tcPr>
            <w:tcW w:w="5418" w:type="dxa"/>
            <w:vAlign w:val="center"/>
          </w:tcPr>
          <w:p w14:paraId="654F48EF">
            <w:pPr>
              <w:pStyle w:val="14"/>
              <w:rPr>
                <w:rFonts w:hint="eastAsia" w:hAnsi="宋体" w:cs="宋体"/>
                <w:color w:val="auto"/>
                <w:sz w:val="24"/>
                <w:highlight w:val="none"/>
              </w:rPr>
            </w:pPr>
            <w:r>
              <w:rPr>
                <w:rFonts w:hint="eastAsia" w:hAnsi="宋体" w:cs="宋体"/>
                <w:color w:val="auto"/>
                <w:sz w:val="24"/>
                <w:highlight w:val="none"/>
              </w:rPr>
              <w:fldChar w:fldCharType="begin"/>
            </w:r>
            <w:r>
              <w:rPr>
                <w:rFonts w:hint="eastAsia" w:hAnsi="宋体" w:cs="宋体"/>
                <w:color w:val="auto"/>
                <w:sz w:val="24"/>
                <w:highlight w:val="none"/>
              </w:rPr>
              <w:instrText xml:space="preserve"> HYPERLINK "https://www.zcygov.cn/gaea/api/project/flow/redirect?projectId=7295198863874588733&amp;newUrl=https://www.zcygov.cn/micro-app-back-index/blank?_flow_type_=agency&amp;_flow_projectId_=7295198863874588733&amp;_jump_page_type_=project_procurement_management_flow&amp;_app_=zcy.procurement&amp;oldUrl=https://www.zcygov.cn/project-center/_procurement_/project-result-detail/7295198863874588733" \t "https://www.zcygov.cn/project-center/_procurement_/self-project/_blank" </w:instrText>
            </w:r>
            <w:r>
              <w:rPr>
                <w:rFonts w:hint="eastAsia" w:hAnsi="宋体" w:cs="宋体"/>
                <w:color w:val="auto"/>
                <w:sz w:val="24"/>
                <w:highlight w:val="none"/>
              </w:rPr>
              <w:fldChar w:fldCharType="separate"/>
            </w:r>
            <w:r>
              <w:rPr>
                <w:rFonts w:hint="eastAsia" w:hAnsi="宋体" w:cs="宋体"/>
                <w:color w:val="auto"/>
                <w:sz w:val="24"/>
                <w:highlight w:val="none"/>
                <w:lang w:eastAsia="zh-CN"/>
              </w:rPr>
              <w:t>YNZC2026-C3-03759-YNSZ-0209</w:t>
            </w:r>
            <w:r>
              <w:rPr>
                <w:rFonts w:hint="eastAsia" w:hAnsi="宋体" w:cs="宋体"/>
                <w:color w:val="auto"/>
                <w:sz w:val="24"/>
                <w:highlight w:val="none"/>
              </w:rPr>
              <w:fldChar w:fldCharType="end"/>
            </w:r>
          </w:p>
        </w:tc>
      </w:tr>
      <w:tr w14:paraId="6096C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vAlign w:val="center"/>
          </w:tcPr>
          <w:p w14:paraId="5EB9C1A5">
            <w:pPr>
              <w:ind w:firstLine="240" w:firstLineChars="100"/>
              <w:rPr>
                <w:rFonts w:hint="eastAsia" w:ascii="宋体" w:hAnsi="宋体" w:cs="宋体"/>
                <w:color w:val="auto"/>
                <w:sz w:val="24"/>
                <w:highlight w:val="none"/>
              </w:rPr>
            </w:pPr>
            <w:r>
              <w:rPr>
                <w:rFonts w:hint="eastAsia" w:ascii="宋体" w:hAnsi="宋体" w:cs="宋体"/>
                <w:color w:val="auto"/>
                <w:sz w:val="24"/>
                <w:highlight w:val="none"/>
              </w:rPr>
              <w:t>2.1</w:t>
            </w:r>
          </w:p>
        </w:tc>
        <w:tc>
          <w:tcPr>
            <w:tcW w:w="3146" w:type="dxa"/>
            <w:vAlign w:val="center"/>
          </w:tcPr>
          <w:p w14:paraId="651CD3DB">
            <w:pPr>
              <w:pStyle w:val="14"/>
              <w:rPr>
                <w:rFonts w:hint="eastAsia" w:hAnsi="宋体" w:cs="宋体"/>
                <w:color w:val="auto"/>
                <w:sz w:val="24"/>
                <w:highlight w:val="none"/>
              </w:rPr>
            </w:pPr>
            <w:r>
              <w:rPr>
                <w:rFonts w:hint="eastAsia" w:hAnsi="宋体" w:cs="宋体"/>
                <w:color w:val="auto"/>
                <w:sz w:val="24"/>
                <w:highlight w:val="none"/>
              </w:rPr>
              <w:t>项目预算</w:t>
            </w:r>
          </w:p>
        </w:tc>
        <w:tc>
          <w:tcPr>
            <w:tcW w:w="5418" w:type="dxa"/>
            <w:vAlign w:val="center"/>
          </w:tcPr>
          <w:p w14:paraId="40A16F83">
            <w:pPr>
              <w:pStyle w:val="14"/>
              <w:rPr>
                <w:rFonts w:hint="eastAsia" w:hAnsi="宋体" w:cs="宋体"/>
                <w:color w:val="auto"/>
                <w:sz w:val="24"/>
                <w:highlight w:val="none"/>
              </w:rPr>
            </w:pPr>
            <w:r>
              <w:rPr>
                <w:rFonts w:hint="eastAsia" w:hAnsi="宋体" w:cs="宋体"/>
                <w:color w:val="auto"/>
                <w:sz w:val="24"/>
                <w:highlight w:val="none"/>
              </w:rPr>
              <w:t>项目预算及最高限价：</w:t>
            </w:r>
            <w:r>
              <w:rPr>
                <w:rFonts w:hint="eastAsia" w:hAnsi="宋体" w:cs="宋体"/>
                <w:color w:val="auto"/>
                <w:sz w:val="24"/>
                <w:highlight w:val="none"/>
                <w:lang w:val="en-US" w:eastAsia="zh-CN"/>
              </w:rPr>
              <w:t>25</w:t>
            </w:r>
            <w:r>
              <w:rPr>
                <w:rFonts w:hint="eastAsia" w:hAnsi="宋体" w:cs="宋体"/>
                <w:color w:val="auto"/>
                <w:sz w:val="24"/>
                <w:highlight w:val="none"/>
              </w:rPr>
              <w:t>万元。</w:t>
            </w:r>
          </w:p>
        </w:tc>
      </w:tr>
      <w:tr w14:paraId="6979B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166E74EA">
            <w:pPr>
              <w:pStyle w:val="14"/>
              <w:jc w:val="center"/>
              <w:rPr>
                <w:rFonts w:hint="eastAsia" w:hAnsi="宋体" w:cs="宋体"/>
                <w:color w:val="auto"/>
                <w:sz w:val="24"/>
                <w:highlight w:val="none"/>
              </w:rPr>
            </w:pPr>
            <w:r>
              <w:rPr>
                <w:rFonts w:hint="eastAsia" w:hAnsi="宋体" w:cs="宋体"/>
                <w:color w:val="auto"/>
                <w:sz w:val="24"/>
                <w:highlight w:val="none"/>
              </w:rPr>
              <w:t>3.1</w:t>
            </w:r>
          </w:p>
        </w:tc>
        <w:tc>
          <w:tcPr>
            <w:tcW w:w="3146" w:type="dxa"/>
            <w:vAlign w:val="center"/>
          </w:tcPr>
          <w:p w14:paraId="384731E0">
            <w:pPr>
              <w:pStyle w:val="14"/>
              <w:rPr>
                <w:rFonts w:hAnsi="宋体" w:cs="宋体"/>
                <w:color w:val="auto"/>
                <w:sz w:val="24"/>
                <w:highlight w:val="none"/>
              </w:rPr>
            </w:pPr>
            <w:r>
              <w:rPr>
                <w:rFonts w:hint="eastAsia" w:hAnsi="宋体" w:cs="宋体"/>
                <w:color w:val="auto"/>
                <w:sz w:val="24"/>
                <w:highlight w:val="none"/>
              </w:rPr>
              <w:t>服务范围</w:t>
            </w:r>
          </w:p>
        </w:tc>
        <w:tc>
          <w:tcPr>
            <w:tcW w:w="5418" w:type="dxa"/>
            <w:vAlign w:val="center"/>
          </w:tcPr>
          <w:p w14:paraId="6FB8D86D">
            <w:pPr>
              <w:pStyle w:val="14"/>
              <w:rPr>
                <w:rFonts w:hint="eastAsia" w:hAnsi="宋体" w:cs="宋体"/>
                <w:color w:val="auto"/>
                <w:sz w:val="24"/>
                <w:highlight w:val="none"/>
              </w:rPr>
            </w:pPr>
            <w:r>
              <w:rPr>
                <w:rFonts w:hint="eastAsia" w:hAnsi="宋体" w:cs="宋体"/>
                <w:color w:val="auto"/>
                <w:sz w:val="24"/>
                <w:highlight w:val="none"/>
              </w:rPr>
              <w:t>详见第五章“服务需求”。</w:t>
            </w:r>
          </w:p>
        </w:tc>
      </w:tr>
      <w:tr w14:paraId="4334E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496C1088">
            <w:pPr>
              <w:pStyle w:val="14"/>
              <w:jc w:val="center"/>
              <w:rPr>
                <w:rFonts w:hint="eastAsia" w:hAnsi="宋体" w:cs="宋体"/>
                <w:color w:val="auto"/>
                <w:sz w:val="24"/>
                <w:highlight w:val="none"/>
              </w:rPr>
            </w:pPr>
            <w:r>
              <w:rPr>
                <w:rFonts w:hint="eastAsia" w:hAnsi="宋体" w:cs="宋体"/>
                <w:color w:val="auto"/>
                <w:sz w:val="24"/>
                <w:highlight w:val="none"/>
              </w:rPr>
              <w:t>3.2</w:t>
            </w:r>
          </w:p>
        </w:tc>
        <w:tc>
          <w:tcPr>
            <w:tcW w:w="3146" w:type="dxa"/>
            <w:vAlign w:val="center"/>
          </w:tcPr>
          <w:p w14:paraId="017694B7">
            <w:pPr>
              <w:pStyle w:val="14"/>
              <w:rPr>
                <w:rFonts w:hAnsi="宋体" w:cs="宋体"/>
                <w:color w:val="auto"/>
                <w:sz w:val="24"/>
                <w:highlight w:val="none"/>
              </w:rPr>
            </w:pPr>
            <w:r>
              <w:rPr>
                <w:rFonts w:hint="eastAsia" w:hAnsi="宋体" w:cs="宋体"/>
                <w:color w:val="auto"/>
                <w:sz w:val="24"/>
                <w:highlight w:val="none"/>
                <w:lang w:val="en-US" w:eastAsia="zh-CN"/>
              </w:rPr>
              <w:t>交货期</w:t>
            </w:r>
          </w:p>
        </w:tc>
        <w:tc>
          <w:tcPr>
            <w:tcW w:w="5418" w:type="dxa"/>
            <w:vAlign w:val="center"/>
          </w:tcPr>
          <w:p w14:paraId="005C59E3">
            <w:pPr>
              <w:pStyle w:val="14"/>
              <w:rPr>
                <w:rFonts w:hint="eastAsia" w:hAnsi="宋体" w:cs="宋体"/>
                <w:color w:val="auto"/>
                <w:kern w:val="2"/>
                <w:sz w:val="24"/>
                <w:highlight w:val="none"/>
              </w:rPr>
            </w:pPr>
            <w:r>
              <w:rPr>
                <w:rFonts w:hint="eastAsia" w:hAnsi="宋体" w:cs="宋体"/>
                <w:color w:val="auto"/>
                <w:kern w:val="2"/>
                <w:sz w:val="24"/>
                <w:highlight w:val="none"/>
              </w:rPr>
              <w:t>见第一章“磋商邀请书”。</w:t>
            </w:r>
          </w:p>
        </w:tc>
      </w:tr>
      <w:tr w14:paraId="3C2F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15A94FA3">
            <w:pPr>
              <w:pStyle w:val="14"/>
              <w:jc w:val="center"/>
              <w:rPr>
                <w:rFonts w:hint="eastAsia" w:hAnsi="宋体" w:cs="宋体"/>
                <w:color w:val="auto"/>
                <w:sz w:val="24"/>
                <w:highlight w:val="none"/>
              </w:rPr>
            </w:pPr>
            <w:r>
              <w:rPr>
                <w:rFonts w:hint="eastAsia" w:hAnsi="宋体" w:cs="宋体"/>
                <w:color w:val="auto"/>
                <w:sz w:val="24"/>
                <w:highlight w:val="none"/>
              </w:rPr>
              <w:t>4.2</w:t>
            </w:r>
          </w:p>
        </w:tc>
        <w:tc>
          <w:tcPr>
            <w:tcW w:w="3146" w:type="dxa"/>
            <w:vAlign w:val="center"/>
          </w:tcPr>
          <w:p w14:paraId="1C8746A9">
            <w:pPr>
              <w:pStyle w:val="14"/>
              <w:rPr>
                <w:rFonts w:hint="eastAsia" w:hAnsi="宋体" w:cs="宋体"/>
                <w:color w:val="auto"/>
                <w:sz w:val="24"/>
                <w:highlight w:val="none"/>
              </w:rPr>
            </w:pPr>
            <w:r>
              <w:rPr>
                <w:rFonts w:hint="eastAsia" w:hAnsi="宋体" w:cs="宋体"/>
                <w:color w:val="auto"/>
                <w:sz w:val="24"/>
                <w:highlight w:val="none"/>
              </w:rPr>
              <w:t>供应商特定资格要求</w:t>
            </w:r>
          </w:p>
        </w:tc>
        <w:tc>
          <w:tcPr>
            <w:tcW w:w="5418" w:type="dxa"/>
            <w:vAlign w:val="center"/>
          </w:tcPr>
          <w:p w14:paraId="56260984">
            <w:pPr>
              <w:rPr>
                <w:rFonts w:hint="eastAsia" w:ascii="宋体" w:hAnsi="宋体" w:cs="宋体"/>
                <w:color w:val="auto"/>
                <w:sz w:val="24"/>
                <w:highlight w:val="none"/>
              </w:rPr>
            </w:pPr>
            <w:r>
              <w:rPr>
                <w:rFonts w:hint="eastAsia" w:ascii="宋体" w:hAnsi="宋体" w:cs="宋体"/>
                <w:color w:val="auto"/>
                <w:sz w:val="24"/>
                <w:highlight w:val="none"/>
              </w:rPr>
              <w:t>见第一章“磋商邀请书”。</w:t>
            </w:r>
          </w:p>
        </w:tc>
      </w:tr>
      <w:tr w14:paraId="2039B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36F37AC2">
            <w:pPr>
              <w:pStyle w:val="14"/>
              <w:jc w:val="center"/>
              <w:rPr>
                <w:rFonts w:hint="eastAsia" w:hAnsi="宋体" w:cs="宋体"/>
                <w:color w:val="auto"/>
                <w:sz w:val="24"/>
                <w:highlight w:val="none"/>
              </w:rPr>
            </w:pPr>
            <w:r>
              <w:rPr>
                <w:rFonts w:hint="eastAsia" w:hAnsi="宋体" w:cs="宋体"/>
                <w:color w:val="auto"/>
                <w:sz w:val="24"/>
                <w:highlight w:val="none"/>
              </w:rPr>
              <w:t>4.4</w:t>
            </w:r>
          </w:p>
        </w:tc>
        <w:tc>
          <w:tcPr>
            <w:tcW w:w="3146" w:type="dxa"/>
            <w:vAlign w:val="center"/>
          </w:tcPr>
          <w:p w14:paraId="754A96A9">
            <w:pPr>
              <w:pStyle w:val="14"/>
              <w:rPr>
                <w:rFonts w:hint="eastAsia" w:hAnsi="宋体" w:cs="宋体"/>
                <w:color w:val="auto"/>
                <w:sz w:val="24"/>
                <w:highlight w:val="none"/>
              </w:rPr>
            </w:pPr>
            <w:r>
              <w:rPr>
                <w:rFonts w:hint="eastAsia" w:hAnsi="宋体" w:cs="宋体"/>
                <w:color w:val="auto"/>
                <w:sz w:val="24"/>
                <w:highlight w:val="none"/>
              </w:rPr>
              <w:t>为本项目提供设计、编制规范、进行管理等服务的供应商</w:t>
            </w:r>
          </w:p>
        </w:tc>
        <w:tc>
          <w:tcPr>
            <w:tcW w:w="5418" w:type="dxa"/>
            <w:vAlign w:val="center"/>
          </w:tcPr>
          <w:p w14:paraId="577B1D01">
            <w:pPr>
              <w:rPr>
                <w:rFonts w:hint="eastAsia" w:ascii="宋体" w:hAnsi="宋体" w:cs="宋体"/>
                <w:color w:val="auto"/>
                <w:sz w:val="24"/>
                <w:highlight w:val="none"/>
              </w:rPr>
            </w:pPr>
            <w:r>
              <w:rPr>
                <w:rFonts w:hint="eastAsia" w:ascii="宋体" w:hAnsi="宋体" w:cs="宋体"/>
                <w:color w:val="auto"/>
                <w:sz w:val="24"/>
                <w:highlight w:val="none"/>
              </w:rPr>
              <w:t>无。</w:t>
            </w:r>
          </w:p>
        </w:tc>
      </w:tr>
      <w:tr w14:paraId="72B5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929" w:type="dxa"/>
            <w:vAlign w:val="center"/>
          </w:tcPr>
          <w:p w14:paraId="1F59243E">
            <w:pPr>
              <w:pStyle w:val="14"/>
              <w:jc w:val="center"/>
              <w:rPr>
                <w:rFonts w:hint="eastAsia" w:hAnsi="宋体" w:cs="宋体"/>
                <w:color w:val="auto"/>
                <w:sz w:val="24"/>
                <w:highlight w:val="none"/>
              </w:rPr>
            </w:pPr>
            <w:r>
              <w:rPr>
                <w:rFonts w:hint="eastAsia" w:hAnsi="宋体" w:cs="宋体"/>
                <w:color w:val="auto"/>
                <w:sz w:val="24"/>
                <w:highlight w:val="none"/>
              </w:rPr>
              <w:t>7.3</w:t>
            </w:r>
          </w:p>
        </w:tc>
        <w:tc>
          <w:tcPr>
            <w:tcW w:w="3146" w:type="dxa"/>
            <w:vAlign w:val="center"/>
          </w:tcPr>
          <w:p w14:paraId="2A8A1AD4">
            <w:pPr>
              <w:autoSpaceDE w:val="0"/>
              <w:autoSpaceDN w:val="0"/>
              <w:snapToGrid w:val="0"/>
              <w:textAlignment w:val="bottom"/>
              <w:rPr>
                <w:rFonts w:hint="eastAsia" w:ascii="宋体" w:hAnsi="宋体" w:cs="宋体"/>
                <w:color w:val="auto"/>
                <w:kern w:val="0"/>
                <w:sz w:val="24"/>
                <w:highlight w:val="none"/>
              </w:rPr>
            </w:pPr>
            <w:r>
              <w:rPr>
                <w:rFonts w:hint="eastAsia" w:ascii="宋体" w:hAnsi="宋体" w:cs="宋体"/>
                <w:color w:val="auto"/>
                <w:kern w:val="0"/>
                <w:sz w:val="24"/>
                <w:highlight w:val="none"/>
              </w:rPr>
              <w:t>磋商文件澄清联系方式</w:t>
            </w:r>
          </w:p>
        </w:tc>
        <w:tc>
          <w:tcPr>
            <w:tcW w:w="5418" w:type="dxa"/>
            <w:vAlign w:val="center"/>
          </w:tcPr>
          <w:p w14:paraId="3282BA1A">
            <w:pPr>
              <w:autoSpaceDE w:val="0"/>
              <w:autoSpaceDN w:val="0"/>
              <w:snapToGrid w:val="0"/>
              <w:spacing w:line="400" w:lineRule="exact"/>
              <w:textAlignment w:val="bottom"/>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澄清联系人：</w:t>
            </w:r>
            <w:r>
              <w:rPr>
                <w:rFonts w:hint="eastAsia" w:ascii="宋体" w:hAnsi="宋体" w:cs="宋体"/>
                <w:bCs/>
                <w:color w:val="auto"/>
                <w:sz w:val="24"/>
                <w:highlight w:val="none"/>
                <w:lang w:val="en-US" w:eastAsia="zh-CN"/>
              </w:rPr>
              <w:t>李翔</w:t>
            </w:r>
          </w:p>
          <w:p w14:paraId="44700EEC">
            <w:pPr>
              <w:autoSpaceDE w:val="0"/>
              <w:autoSpaceDN w:val="0"/>
              <w:snapToGrid w:val="0"/>
              <w:textAlignment w:val="bottom"/>
              <w:rPr>
                <w:rFonts w:hint="default" w:ascii="宋体" w:hAnsi="宋体" w:eastAsia="宋体" w:cs="宋体"/>
                <w:color w:val="auto"/>
                <w:kern w:val="0"/>
                <w:sz w:val="24"/>
                <w:highlight w:val="none"/>
                <w:lang w:val="en-US" w:eastAsia="zh-CN"/>
              </w:rPr>
            </w:pPr>
            <w:r>
              <w:rPr>
                <w:rFonts w:hint="eastAsia" w:ascii="宋体" w:hAnsi="宋体" w:cs="宋体"/>
                <w:bCs/>
                <w:color w:val="auto"/>
                <w:sz w:val="24"/>
                <w:highlight w:val="none"/>
              </w:rPr>
              <w:t>电话：0871-</w:t>
            </w:r>
            <w:r>
              <w:rPr>
                <w:rFonts w:hint="eastAsia" w:ascii="宋体" w:hAnsi="宋体" w:cs="宋体"/>
                <w:bCs/>
                <w:color w:val="auto"/>
                <w:sz w:val="24"/>
                <w:highlight w:val="none"/>
                <w:lang w:val="en-US" w:eastAsia="zh-CN"/>
              </w:rPr>
              <w:t>65302558</w:t>
            </w:r>
          </w:p>
        </w:tc>
      </w:tr>
      <w:tr w14:paraId="2F96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929" w:type="dxa"/>
            <w:vMerge w:val="restart"/>
            <w:vAlign w:val="center"/>
          </w:tcPr>
          <w:p w14:paraId="612C7616">
            <w:pPr>
              <w:pStyle w:val="14"/>
              <w:spacing w:line="400" w:lineRule="exact"/>
              <w:jc w:val="center"/>
              <w:rPr>
                <w:rFonts w:hint="eastAsia" w:hAnsi="宋体" w:cs="宋体"/>
                <w:color w:val="auto"/>
                <w:sz w:val="24"/>
                <w:highlight w:val="none"/>
              </w:rPr>
            </w:pPr>
            <w:r>
              <w:rPr>
                <w:rFonts w:hint="eastAsia" w:hAnsi="宋体" w:cs="宋体"/>
                <w:color w:val="auto"/>
                <w:sz w:val="24"/>
                <w:highlight w:val="none"/>
              </w:rPr>
              <w:t>9.2</w:t>
            </w:r>
          </w:p>
        </w:tc>
        <w:tc>
          <w:tcPr>
            <w:tcW w:w="3146" w:type="dxa"/>
            <w:vMerge w:val="restart"/>
            <w:vAlign w:val="center"/>
          </w:tcPr>
          <w:p w14:paraId="2224082D">
            <w:pPr>
              <w:pStyle w:val="14"/>
              <w:spacing w:line="400" w:lineRule="exact"/>
              <w:rPr>
                <w:rFonts w:hint="eastAsia" w:hAnsi="宋体" w:cs="宋体"/>
                <w:color w:val="auto"/>
                <w:sz w:val="24"/>
                <w:highlight w:val="none"/>
              </w:rPr>
            </w:pPr>
            <w:r>
              <w:rPr>
                <w:rFonts w:hint="eastAsia" w:hAnsi="宋体" w:cs="宋体"/>
                <w:color w:val="auto"/>
                <w:sz w:val="24"/>
                <w:highlight w:val="none"/>
              </w:rPr>
              <w:t>资格证明文件</w:t>
            </w:r>
          </w:p>
        </w:tc>
        <w:tc>
          <w:tcPr>
            <w:tcW w:w="5418" w:type="dxa"/>
            <w:vAlign w:val="center"/>
          </w:tcPr>
          <w:p w14:paraId="3024A2C9">
            <w:pPr>
              <w:autoSpaceDE w:val="0"/>
              <w:autoSpaceDN w:val="0"/>
              <w:snapToGrid w:val="0"/>
              <w:spacing w:line="400" w:lineRule="exact"/>
              <w:textAlignment w:val="bottom"/>
              <w:rPr>
                <w:rFonts w:hint="eastAsia" w:ascii="宋体" w:hAnsi="宋体" w:cs="宋体"/>
                <w:b/>
                <w:bCs/>
                <w:color w:val="auto"/>
                <w:spacing w:val="6"/>
                <w:sz w:val="24"/>
                <w:highlight w:val="none"/>
                <w:u w:val="single"/>
              </w:rPr>
            </w:pPr>
            <w:r>
              <w:rPr>
                <w:rFonts w:hint="eastAsia" w:ascii="宋体" w:hAnsi="宋体" w:cs="宋体"/>
                <w:b/>
                <w:bCs/>
                <w:color w:val="auto"/>
                <w:highlight w:val="none"/>
                <w:u w:val="none"/>
                <w:lang w:val="en-US" w:eastAsia="zh-CN"/>
              </w:rPr>
              <w:t>1.供应商为企业（包括合伙企业）的，应提供有效的“营业执照”；供应商为事业单位的，应提供有效的“事业单位法人证书”；供应商为非企业专业服务机构的，应提供有效的“执业许可证”、“登记证书”等证明文件；供应商是个体工商户的，应提供有效的“个体工商户营业执照”；供应商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14:paraId="0CAD6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929" w:type="dxa"/>
            <w:vMerge w:val="continue"/>
            <w:vAlign w:val="center"/>
          </w:tcPr>
          <w:p w14:paraId="204D13AB">
            <w:pPr>
              <w:autoSpaceDE w:val="0"/>
              <w:autoSpaceDN w:val="0"/>
              <w:snapToGrid w:val="0"/>
              <w:spacing w:line="400" w:lineRule="exact"/>
              <w:textAlignment w:val="bottom"/>
              <w:rPr>
                <w:color w:val="auto"/>
                <w:highlight w:val="none"/>
              </w:rPr>
            </w:pPr>
          </w:p>
        </w:tc>
        <w:tc>
          <w:tcPr>
            <w:tcW w:w="3146" w:type="dxa"/>
            <w:vMerge w:val="continue"/>
            <w:vAlign w:val="center"/>
          </w:tcPr>
          <w:p w14:paraId="2E9DD705">
            <w:pPr>
              <w:autoSpaceDE w:val="0"/>
              <w:autoSpaceDN w:val="0"/>
              <w:snapToGrid w:val="0"/>
              <w:spacing w:line="400" w:lineRule="exact"/>
              <w:textAlignment w:val="bottom"/>
              <w:rPr>
                <w:color w:val="auto"/>
                <w:highlight w:val="none"/>
              </w:rPr>
            </w:pPr>
          </w:p>
        </w:tc>
        <w:tc>
          <w:tcPr>
            <w:tcW w:w="5418" w:type="dxa"/>
            <w:vAlign w:val="center"/>
          </w:tcPr>
          <w:p w14:paraId="49EFE2F4">
            <w:pPr>
              <w:autoSpaceDE w:val="0"/>
              <w:autoSpaceDN w:val="0"/>
              <w:snapToGrid w:val="0"/>
              <w:spacing w:line="400" w:lineRule="exact"/>
              <w:textAlignment w:val="bottom"/>
              <w:rPr>
                <w:color w:val="auto"/>
                <w:highlight w:val="none"/>
              </w:rPr>
            </w:pPr>
            <w:r>
              <w:rPr>
                <w:rFonts w:hint="eastAsia" w:ascii="宋体" w:hAnsi="宋体" w:cs="宋体"/>
                <w:b/>
                <w:bCs/>
                <w:color w:val="auto"/>
                <w:highlight w:val="none"/>
                <w:u w:val="none"/>
                <w:lang w:val="en-US" w:eastAsia="zh-CN"/>
              </w:rPr>
              <w:t>2.</w:t>
            </w:r>
            <w:r>
              <w:rPr>
                <w:rFonts w:hint="eastAsia" w:ascii="宋体" w:hAnsi="宋体" w:cs="宋体"/>
                <w:b/>
                <w:bCs/>
                <w:color w:val="auto"/>
                <w:highlight w:val="none"/>
                <w:u w:val="none"/>
                <w:lang w:eastAsia="zh-CN"/>
              </w:rPr>
              <w:t>供应商应提供202</w:t>
            </w:r>
            <w:r>
              <w:rPr>
                <w:rFonts w:hint="eastAsia" w:ascii="宋体" w:hAnsi="宋体" w:cs="宋体"/>
                <w:b/>
                <w:bCs/>
                <w:color w:val="auto"/>
                <w:highlight w:val="none"/>
                <w:u w:val="none"/>
                <w:lang w:val="en-US" w:eastAsia="zh-CN"/>
              </w:rPr>
              <w:t>4</w:t>
            </w:r>
            <w:r>
              <w:rPr>
                <w:rFonts w:hint="eastAsia" w:ascii="宋体" w:hAnsi="宋体" w:cs="宋体"/>
                <w:b/>
                <w:bCs/>
                <w:color w:val="auto"/>
                <w:highlight w:val="none"/>
                <w:u w:val="none"/>
                <w:lang w:eastAsia="zh-CN"/>
              </w:rPr>
              <w:t>年1月至今期间（税款所属时期）任意1个月的税务局税收通用缴款书复印件或银行电子缴税凭证复印件或税务局出具的纳税情况相关证明复印件；依法免税的供应商，应提供相应文件证明其依法免税；新成立企业尚未缴纳税款的，应出具情况证明。</w:t>
            </w:r>
          </w:p>
        </w:tc>
      </w:tr>
      <w:tr w14:paraId="6426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929" w:type="dxa"/>
            <w:vMerge w:val="continue"/>
            <w:vAlign w:val="center"/>
          </w:tcPr>
          <w:p w14:paraId="63B138A5">
            <w:pPr>
              <w:autoSpaceDE w:val="0"/>
              <w:autoSpaceDN w:val="0"/>
              <w:snapToGrid w:val="0"/>
              <w:spacing w:line="400" w:lineRule="exact"/>
              <w:textAlignment w:val="bottom"/>
              <w:rPr>
                <w:color w:val="auto"/>
                <w:highlight w:val="none"/>
              </w:rPr>
            </w:pPr>
          </w:p>
        </w:tc>
        <w:tc>
          <w:tcPr>
            <w:tcW w:w="3146" w:type="dxa"/>
            <w:vMerge w:val="continue"/>
            <w:vAlign w:val="center"/>
          </w:tcPr>
          <w:p w14:paraId="7CC7658D">
            <w:pPr>
              <w:autoSpaceDE w:val="0"/>
              <w:autoSpaceDN w:val="0"/>
              <w:snapToGrid w:val="0"/>
              <w:spacing w:line="400" w:lineRule="exact"/>
              <w:textAlignment w:val="bottom"/>
              <w:rPr>
                <w:color w:val="auto"/>
                <w:highlight w:val="none"/>
              </w:rPr>
            </w:pPr>
          </w:p>
        </w:tc>
        <w:tc>
          <w:tcPr>
            <w:tcW w:w="5418" w:type="dxa"/>
            <w:vAlign w:val="center"/>
          </w:tcPr>
          <w:p w14:paraId="1074A4A2">
            <w:pPr>
              <w:autoSpaceDE w:val="0"/>
              <w:autoSpaceDN w:val="0"/>
              <w:snapToGrid w:val="0"/>
              <w:spacing w:line="400" w:lineRule="exact"/>
              <w:textAlignment w:val="bottom"/>
              <w:rPr>
                <w:color w:val="auto"/>
                <w:highlight w:val="none"/>
              </w:rPr>
            </w:pPr>
            <w:r>
              <w:rPr>
                <w:rFonts w:hint="eastAsia"/>
                <w:b/>
                <w:bCs/>
                <w:color w:val="auto"/>
                <w:highlight w:val="none"/>
                <w:lang w:val="en-US" w:eastAsia="zh-CN"/>
              </w:rPr>
              <w:t>3.</w:t>
            </w:r>
            <w:r>
              <w:rPr>
                <w:rFonts w:hint="eastAsia"/>
                <w:b/>
                <w:bCs/>
                <w:color w:val="auto"/>
                <w:highlight w:val="none"/>
              </w:rPr>
              <w:t>供应商应提供202</w:t>
            </w:r>
            <w:r>
              <w:rPr>
                <w:rFonts w:hint="eastAsia"/>
                <w:b/>
                <w:bCs/>
                <w:color w:val="auto"/>
                <w:highlight w:val="none"/>
                <w:lang w:val="en-US" w:eastAsia="zh-CN"/>
              </w:rPr>
              <w:t>4</w:t>
            </w:r>
            <w:r>
              <w:rPr>
                <w:rFonts w:hint="eastAsia"/>
                <w:b/>
                <w:bCs/>
                <w:color w:val="auto"/>
                <w:highlight w:val="none"/>
              </w:rPr>
              <w:t>年1月至今期间（费款所属时期）任意1个月的社会保险费缴款书复印件或银行电子缴费凭证复印件或社保管理部门出具的有效缴款证明复印件；依法不需要缴纳社会保障资金的供应商，应提供相应文件证明其不需要缴纳社会保障资金；新成立企业尚未缴纳社保的，应出具情况证明。</w:t>
            </w:r>
          </w:p>
        </w:tc>
      </w:tr>
      <w:tr w14:paraId="2ABD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929" w:type="dxa"/>
            <w:vMerge w:val="continue"/>
            <w:vAlign w:val="center"/>
          </w:tcPr>
          <w:p w14:paraId="73B8F72F">
            <w:pPr>
              <w:autoSpaceDE w:val="0"/>
              <w:autoSpaceDN w:val="0"/>
              <w:snapToGrid w:val="0"/>
              <w:spacing w:line="400" w:lineRule="exact"/>
              <w:textAlignment w:val="bottom"/>
              <w:rPr>
                <w:color w:val="auto"/>
                <w:highlight w:val="none"/>
              </w:rPr>
            </w:pPr>
          </w:p>
        </w:tc>
        <w:tc>
          <w:tcPr>
            <w:tcW w:w="3146" w:type="dxa"/>
            <w:vMerge w:val="continue"/>
            <w:vAlign w:val="center"/>
          </w:tcPr>
          <w:p w14:paraId="447CE76A">
            <w:pPr>
              <w:autoSpaceDE w:val="0"/>
              <w:autoSpaceDN w:val="0"/>
              <w:snapToGrid w:val="0"/>
              <w:spacing w:line="400" w:lineRule="exact"/>
              <w:textAlignment w:val="bottom"/>
              <w:rPr>
                <w:color w:val="auto"/>
                <w:highlight w:val="none"/>
              </w:rPr>
            </w:pPr>
          </w:p>
        </w:tc>
        <w:tc>
          <w:tcPr>
            <w:tcW w:w="5418" w:type="dxa"/>
            <w:vAlign w:val="center"/>
          </w:tcPr>
          <w:p w14:paraId="07F07352">
            <w:pPr>
              <w:autoSpaceDE w:val="0"/>
              <w:autoSpaceDN w:val="0"/>
              <w:snapToGrid w:val="0"/>
              <w:spacing w:line="400" w:lineRule="exact"/>
              <w:textAlignment w:val="bottom"/>
              <w:rPr>
                <w:rFonts w:hint="eastAsia" w:ascii="宋体" w:hAnsi="宋体" w:cs="宋体"/>
                <w:b/>
                <w:bCs/>
                <w:color w:val="auto"/>
                <w:highlight w:val="none"/>
                <w:u w:val="none"/>
                <w:lang w:val="en-US" w:eastAsia="zh-CN"/>
              </w:rPr>
            </w:pPr>
            <w:r>
              <w:rPr>
                <w:rFonts w:hint="eastAsia" w:ascii="宋体" w:hAnsi="宋体" w:cs="宋体"/>
                <w:b/>
                <w:bCs/>
                <w:color w:val="auto"/>
                <w:highlight w:val="none"/>
                <w:u w:val="none"/>
                <w:lang w:val="en-US" w:eastAsia="zh-CN"/>
              </w:rPr>
              <w:t>4.供应商应提供财务状况报告，可提供以下(1）、(2）</w:t>
            </w:r>
          </w:p>
          <w:p w14:paraId="57116E93">
            <w:pPr>
              <w:autoSpaceDE w:val="0"/>
              <w:autoSpaceDN w:val="0"/>
              <w:snapToGrid w:val="0"/>
              <w:spacing w:line="400" w:lineRule="exact"/>
              <w:textAlignment w:val="bottom"/>
              <w:rPr>
                <w:rFonts w:hint="eastAsia" w:ascii="宋体" w:hAnsi="宋体" w:cs="宋体"/>
                <w:b/>
                <w:bCs/>
                <w:color w:val="auto"/>
                <w:highlight w:val="none"/>
                <w:u w:val="none"/>
                <w:lang w:val="en-US" w:eastAsia="zh-CN"/>
              </w:rPr>
            </w:pPr>
            <w:r>
              <w:rPr>
                <w:rFonts w:hint="eastAsia" w:ascii="宋体" w:hAnsi="宋体" w:cs="宋体"/>
                <w:b/>
                <w:bCs/>
                <w:color w:val="auto"/>
                <w:highlight w:val="none"/>
                <w:u w:val="none"/>
                <w:lang w:val="en-US" w:eastAsia="zh-CN"/>
              </w:rPr>
              <w:t>二者之一:</w:t>
            </w:r>
          </w:p>
          <w:p w14:paraId="3F74B9C0">
            <w:pPr>
              <w:autoSpaceDE w:val="0"/>
              <w:autoSpaceDN w:val="0"/>
              <w:snapToGrid w:val="0"/>
              <w:spacing w:line="400" w:lineRule="exact"/>
              <w:textAlignment w:val="bottom"/>
              <w:rPr>
                <w:rFonts w:hint="eastAsia" w:ascii="宋体" w:hAnsi="宋体" w:cs="宋体"/>
                <w:b/>
                <w:bCs/>
                <w:color w:val="auto"/>
                <w:highlight w:val="none"/>
                <w:u w:val="none"/>
                <w:lang w:val="en-US" w:eastAsia="zh-CN"/>
              </w:rPr>
            </w:pPr>
            <w:r>
              <w:rPr>
                <w:rFonts w:hint="eastAsia" w:ascii="宋体" w:hAnsi="宋体" w:cs="宋体"/>
                <w:b/>
                <w:bCs/>
                <w:color w:val="auto"/>
                <w:highlight w:val="none"/>
                <w:u w:val="none"/>
                <w:lang w:val="en-US" w:eastAsia="zh-CN"/>
              </w:rPr>
              <w:t>（1)提供2024年至今任意一年度经审计的财务审计报告扫描件（包括财务审计报告及“四表一注”，“四表一注”即资产负债表、利润表、现金流量表、所有者权益变动表及其附注；执行小企业会计准则的供应商可不提供所有者权益变动表。）【注：根据《关于加强审计报告查验工作的通知》(财会(2023)15号）规定，在2022年10月以后出具的审计报告须在注册会计师行业统一监管平台（网址：http://acc.mof.gov.cn)取得赋码，未取得赋码的财务报告视为无效】</w:t>
            </w:r>
          </w:p>
          <w:p w14:paraId="2158CB22">
            <w:pPr>
              <w:autoSpaceDE w:val="0"/>
              <w:autoSpaceDN w:val="0"/>
              <w:snapToGrid w:val="0"/>
              <w:spacing w:line="400" w:lineRule="exact"/>
              <w:textAlignment w:val="bottom"/>
              <w:rPr>
                <w:color w:val="auto"/>
                <w:highlight w:val="none"/>
              </w:rPr>
            </w:pPr>
            <w:r>
              <w:rPr>
                <w:rFonts w:hint="eastAsia" w:ascii="宋体" w:hAnsi="宋体" w:cs="宋体"/>
                <w:b/>
                <w:bCs/>
                <w:color w:val="auto"/>
                <w:highlight w:val="none"/>
                <w:u w:val="none"/>
                <w:lang w:val="en-US" w:eastAsia="zh-CN"/>
              </w:rPr>
              <w:t>（2）提供响应文件提交截止时间前三个月内基本开户银行出具的资信证明。【注：资信证明中未明确为基本开户银行的，需同时提供《基本存款账号信息》或《开户许可证》】</w:t>
            </w:r>
          </w:p>
        </w:tc>
      </w:tr>
      <w:tr w14:paraId="4A8BA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929" w:type="dxa"/>
            <w:vMerge w:val="continue"/>
            <w:vAlign w:val="center"/>
          </w:tcPr>
          <w:p w14:paraId="4157A97D">
            <w:pPr>
              <w:autoSpaceDE w:val="0"/>
              <w:autoSpaceDN w:val="0"/>
              <w:snapToGrid w:val="0"/>
              <w:spacing w:line="400" w:lineRule="exact"/>
              <w:textAlignment w:val="bottom"/>
              <w:rPr>
                <w:color w:val="auto"/>
                <w:highlight w:val="none"/>
              </w:rPr>
            </w:pPr>
          </w:p>
        </w:tc>
        <w:tc>
          <w:tcPr>
            <w:tcW w:w="3146" w:type="dxa"/>
            <w:vMerge w:val="continue"/>
            <w:vAlign w:val="center"/>
          </w:tcPr>
          <w:p w14:paraId="4BB38B48">
            <w:pPr>
              <w:autoSpaceDE w:val="0"/>
              <w:autoSpaceDN w:val="0"/>
              <w:snapToGrid w:val="0"/>
              <w:spacing w:line="400" w:lineRule="exact"/>
              <w:textAlignment w:val="bottom"/>
              <w:rPr>
                <w:color w:val="auto"/>
                <w:highlight w:val="none"/>
              </w:rPr>
            </w:pPr>
          </w:p>
        </w:tc>
        <w:tc>
          <w:tcPr>
            <w:tcW w:w="5418" w:type="dxa"/>
            <w:vAlign w:val="center"/>
          </w:tcPr>
          <w:p w14:paraId="71C973A7">
            <w:pPr>
              <w:autoSpaceDE w:val="0"/>
              <w:autoSpaceDN w:val="0"/>
              <w:snapToGrid w:val="0"/>
              <w:spacing w:line="400" w:lineRule="exact"/>
              <w:textAlignment w:val="bottom"/>
              <w:rPr>
                <w:color w:val="auto"/>
                <w:highlight w:val="none"/>
              </w:rPr>
            </w:pPr>
            <w:r>
              <w:rPr>
                <w:rFonts w:hint="eastAsia" w:ascii="宋体" w:hAnsi="宋体" w:eastAsia="宋体" w:cs="宋体"/>
                <w:b/>
                <w:bCs/>
                <w:iCs w:val="0"/>
                <w:color w:val="auto"/>
                <w:kern w:val="2"/>
                <w:sz w:val="21"/>
                <w:szCs w:val="24"/>
                <w:highlight w:val="none"/>
                <w:u w:val="none"/>
                <w:lang w:val="en-US" w:eastAsia="zh-CN" w:bidi="ar-SA"/>
              </w:rPr>
              <w:t>5.</w:t>
            </w:r>
            <w:r>
              <w:rPr>
                <w:rFonts w:hint="eastAsia" w:ascii="宋体" w:hAnsi="宋体" w:cs="宋体"/>
                <w:b/>
                <w:bCs/>
                <w:iCs w:val="0"/>
                <w:color w:val="auto"/>
                <w:kern w:val="2"/>
                <w:sz w:val="21"/>
                <w:szCs w:val="24"/>
                <w:highlight w:val="none"/>
                <w:u w:val="none"/>
                <w:lang w:val="en-US" w:eastAsia="zh-CN" w:bidi="ar-SA"/>
              </w:rPr>
              <w:t>供应商</w:t>
            </w:r>
            <w:r>
              <w:rPr>
                <w:rFonts w:hint="eastAsia" w:ascii="宋体" w:hAnsi="宋体" w:eastAsia="宋体" w:cs="宋体"/>
                <w:b/>
                <w:bCs/>
                <w:iCs w:val="0"/>
                <w:color w:val="auto"/>
                <w:kern w:val="2"/>
                <w:sz w:val="21"/>
                <w:szCs w:val="24"/>
                <w:highlight w:val="none"/>
                <w:u w:val="none"/>
                <w:lang w:val="en-US" w:eastAsia="zh-CN" w:bidi="ar-SA"/>
              </w:rPr>
              <w:t>的书面声明。</w:t>
            </w:r>
          </w:p>
        </w:tc>
      </w:tr>
      <w:tr w14:paraId="3C9B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29" w:type="dxa"/>
            <w:vAlign w:val="center"/>
          </w:tcPr>
          <w:p w14:paraId="3C58A4E7">
            <w:pPr>
              <w:pStyle w:val="14"/>
              <w:jc w:val="center"/>
              <w:rPr>
                <w:rFonts w:hAnsi="宋体" w:cs="宋体"/>
                <w:color w:val="auto"/>
                <w:sz w:val="24"/>
                <w:highlight w:val="none"/>
              </w:rPr>
            </w:pPr>
            <w:r>
              <w:rPr>
                <w:rFonts w:hint="eastAsia" w:hAnsi="宋体" w:cs="宋体"/>
                <w:color w:val="auto"/>
                <w:sz w:val="24"/>
                <w:highlight w:val="none"/>
              </w:rPr>
              <w:t>11.1</w:t>
            </w:r>
          </w:p>
        </w:tc>
        <w:tc>
          <w:tcPr>
            <w:tcW w:w="3146" w:type="dxa"/>
            <w:vAlign w:val="center"/>
          </w:tcPr>
          <w:p w14:paraId="4115B0B9">
            <w:pPr>
              <w:pStyle w:val="14"/>
              <w:rPr>
                <w:rFonts w:hint="eastAsia" w:hAnsi="宋体" w:cs="宋体"/>
                <w:color w:val="auto"/>
                <w:sz w:val="24"/>
                <w:highlight w:val="none"/>
              </w:rPr>
            </w:pPr>
            <w:r>
              <w:rPr>
                <w:rFonts w:hint="eastAsia" w:hAnsi="宋体" w:cs="宋体"/>
                <w:color w:val="auto"/>
                <w:sz w:val="24"/>
                <w:highlight w:val="none"/>
              </w:rPr>
              <w:t>有效期</w:t>
            </w:r>
          </w:p>
        </w:tc>
        <w:tc>
          <w:tcPr>
            <w:tcW w:w="5418" w:type="dxa"/>
            <w:vAlign w:val="center"/>
          </w:tcPr>
          <w:p w14:paraId="022860E5">
            <w:pPr>
              <w:pStyle w:val="14"/>
              <w:rPr>
                <w:rFonts w:hint="eastAsia" w:hAnsi="宋体" w:cs="宋体"/>
                <w:color w:val="auto"/>
                <w:sz w:val="24"/>
                <w:highlight w:val="none"/>
              </w:rPr>
            </w:pPr>
            <w:r>
              <w:rPr>
                <w:rFonts w:hint="eastAsia" w:hAnsi="宋体" w:cs="宋体"/>
                <w:color w:val="auto"/>
                <w:sz w:val="24"/>
                <w:highlight w:val="none"/>
              </w:rPr>
              <w:t>递交响应文件的截止之日起</w:t>
            </w:r>
            <w:r>
              <w:rPr>
                <w:rFonts w:hint="eastAsia" w:hAnsi="宋体" w:cs="宋体"/>
                <w:color w:val="auto"/>
                <w:sz w:val="24"/>
                <w:highlight w:val="none"/>
                <w:u w:val="single"/>
              </w:rPr>
              <w:t>90</w:t>
            </w:r>
            <w:r>
              <w:rPr>
                <w:rFonts w:hint="eastAsia" w:hAnsi="宋体" w:cs="宋体"/>
                <w:color w:val="auto"/>
                <w:sz w:val="24"/>
                <w:highlight w:val="none"/>
              </w:rPr>
              <w:t>天。</w:t>
            </w:r>
          </w:p>
        </w:tc>
      </w:tr>
      <w:tr w14:paraId="4BBDD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29" w:type="dxa"/>
            <w:vAlign w:val="center"/>
          </w:tcPr>
          <w:p w14:paraId="0C8AD56C">
            <w:pPr>
              <w:pStyle w:val="19"/>
              <w:spacing w:line="400" w:lineRule="exact"/>
              <w:jc w:val="center"/>
              <w:rPr>
                <w:rFonts w:hAnsi="宋体" w:cs="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p>
        </w:tc>
        <w:tc>
          <w:tcPr>
            <w:tcW w:w="3146" w:type="dxa"/>
            <w:vAlign w:val="center"/>
          </w:tcPr>
          <w:p w14:paraId="327E9725">
            <w:pPr>
              <w:pStyle w:val="14"/>
              <w:spacing w:line="400" w:lineRule="exact"/>
              <w:rPr>
                <w:rFonts w:hint="eastAsia" w:hAnsi="宋体" w:cs="宋体"/>
                <w:color w:val="auto"/>
                <w:sz w:val="24"/>
                <w:highlight w:val="none"/>
              </w:rPr>
            </w:pPr>
            <w:r>
              <w:rPr>
                <w:rFonts w:hint="eastAsia" w:hAnsi="宋体"/>
                <w:color w:val="auto"/>
                <w:sz w:val="24"/>
                <w:highlight w:val="none"/>
              </w:rPr>
              <w:t>电子响应文件解密时间和地点</w:t>
            </w:r>
          </w:p>
        </w:tc>
        <w:tc>
          <w:tcPr>
            <w:tcW w:w="5418" w:type="dxa"/>
            <w:vAlign w:val="center"/>
          </w:tcPr>
          <w:p w14:paraId="3B246212">
            <w:pPr>
              <w:spacing w:line="360" w:lineRule="auto"/>
              <w:ind w:left="480" w:hanging="480" w:hangingChars="200"/>
              <w:jc w:val="left"/>
              <w:rPr>
                <w:rFonts w:ascii="宋体" w:hAnsi="宋体"/>
                <w:color w:val="auto"/>
                <w:sz w:val="24"/>
                <w:highlight w:val="none"/>
              </w:rPr>
            </w:pPr>
            <w:r>
              <w:rPr>
                <w:rFonts w:hint="eastAsia" w:ascii="宋体" w:hAnsi="宋体"/>
                <w:color w:val="auto"/>
                <w:sz w:val="24"/>
                <w:highlight w:val="none"/>
              </w:rPr>
              <w:t>解密</w:t>
            </w:r>
            <w:r>
              <w:rPr>
                <w:rFonts w:hint="eastAsia" w:ascii="宋体" w:hAnsi="宋体"/>
                <w:color w:val="auto"/>
                <w:sz w:val="24"/>
                <w:highlight w:val="none"/>
              </w:rPr>
              <w:t>时间：</w:t>
            </w:r>
            <w:r>
              <w:rPr>
                <w:rFonts w:hint="eastAsia" w:ascii="宋体" w:hAnsi="宋体"/>
                <w:color w:val="auto"/>
                <w:sz w:val="24"/>
                <w:highlight w:val="none"/>
                <w:u w:val="single"/>
              </w:rPr>
              <w:t>202</w:t>
            </w:r>
            <w:r>
              <w:rPr>
                <w:rFonts w:hint="eastAsia" w:ascii="宋体" w:hAnsi="宋体"/>
                <w:color w:val="auto"/>
                <w:sz w:val="24"/>
                <w:highlight w:val="none"/>
                <w:u w:val="single"/>
                <w:lang w:val="en-US" w:eastAsia="zh-CN"/>
              </w:rPr>
              <w:t>6</w:t>
            </w:r>
            <w:r>
              <w:rPr>
                <w:rFonts w:hint="eastAsia" w:ascii="宋体" w:hAnsi="宋体"/>
                <w:color w:val="auto"/>
                <w:sz w:val="24"/>
                <w:highlight w:val="none"/>
                <w:u w:val="single"/>
              </w:rPr>
              <w:t>年</w:t>
            </w:r>
            <w:r>
              <w:rPr>
                <w:rFonts w:hint="eastAsia" w:ascii="宋体" w:hAnsi="宋体"/>
                <w:color w:val="auto"/>
                <w:sz w:val="24"/>
                <w:highlight w:val="none"/>
                <w:u w:val="single"/>
                <w:lang w:val="en-US" w:eastAsia="zh-CN"/>
              </w:rPr>
              <w:t xml:space="preserve">9 </w:t>
            </w:r>
            <w:r>
              <w:rPr>
                <w:rFonts w:hint="eastAsia" w:ascii="宋体" w:hAnsi="宋体"/>
                <w:bCs/>
                <w:color w:val="auto"/>
                <w:sz w:val="24"/>
                <w:highlight w:val="none"/>
                <w:u w:val="single"/>
              </w:rPr>
              <w:t>月</w:t>
            </w:r>
            <w:r>
              <w:rPr>
                <w:rFonts w:hint="eastAsia" w:ascii="宋体" w:hAnsi="宋体"/>
                <w:bCs/>
                <w:color w:val="auto"/>
                <w:sz w:val="24"/>
                <w:highlight w:val="none"/>
                <w:u w:val="single"/>
                <w:lang w:val="en-US" w:eastAsia="zh-CN"/>
              </w:rPr>
              <w:t>8</w:t>
            </w:r>
            <w:r>
              <w:rPr>
                <w:rFonts w:hint="eastAsia" w:ascii="宋体" w:hAnsi="宋体"/>
                <w:bCs/>
                <w:color w:val="auto"/>
                <w:sz w:val="24"/>
                <w:highlight w:val="none"/>
                <w:u w:val="single"/>
              </w:rPr>
              <w:t>日</w:t>
            </w:r>
            <w:r>
              <w:rPr>
                <w:rFonts w:hint="eastAsia" w:ascii="宋体" w:hAnsi="宋体"/>
                <w:color w:val="auto"/>
                <w:sz w:val="24"/>
                <w:highlight w:val="none"/>
                <w:u w:val="single"/>
              </w:rPr>
              <w:t>09时</w:t>
            </w:r>
            <w:r>
              <w:rPr>
                <w:rFonts w:hint="eastAsia" w:ascii="宋体" w:hAnsi="宋体"/>
                <w:color w:val="auto"/>
                <w:sz w:val="24"/>
                <w:highlight w:val="none"/>
                <w:u w:val="single"/>
                <w:lang w:val="en-US" w:eastAsia="zh-CN"/>
              </w:rPr>
              <w:t>0</w:t>
            </w:r>
            <w:r>
              <w:rPr>
                <w:rFonts w:hint="eastAsia" w:ascii="宋体" w:hAnsi="宋体"/>
                <w:color w:val="auto"/>
                <w:sz w:val="24"/>
                <w:highlight w:val="none"/>
                <w:u w:val="single"/>
              </w:rPr>
              <w:t>0分至202</w:t>
            </w:r>
            <w:r>
              <w:rPr>
                <w:rFonts w:hint="eastAsia" w:ascii="宋体" w:hAnsi="宋体"/>
                <w:color w:val="auto"/>
                <w:sz w:val="24"/>
                <w:highlight w:val="none"/>
                <w:u w:val="single"/>
                <w:lang w:val="en-US" w:eastAsia="zh-CN"/>
              </w:rPr>
              <w:t>6</w:t>
            </w:r>
            <w:r>
              <w:rPr>
                <w:rFonts w:hint="eastAsia" w:ascii="宋体" w:hAnsi="宋体"/>
                <w:color w:val="auto"/>
                <w:sz w:val="24"/>
                <w:highlight w:val="none"/>
                <w:u w:val="single"/>
              </w:rPr>
              <w:t>年</w:t>
            </w:r>
            <w:r>
              <w:rPr>
                <w:rFonts w:hint="eastAsia" w:ascii="宋体" w:hAnsi="宋体"/>
                <w:color w:val="auto"/>
                <w:sz w:val="24"/>
                <w:highlight w:val="none"/>
                <w:u w:val="single"/>
                <w:lang w:val="en-US" w:eastAsia="zh-CN"/>
              </w:rPr>
              <w:t xml:space="preserve">9 </w:t>
            </w:r>
            <w:r>
              <w:rPr>
                <w:rFonts w:hint="eastAsia" w:ascii="宋体" w:hAnsi="宋体"/>
                <w:bCs/>
                <w:color w:val="auto"/>
                <w:sz w:val="24"/>
                <w:highlight w:val="none"/>
                <w:u w:val="single"/>
              </w:rPr>
              <w:t>月</w:t>
            </w:r>
            <w:r>
              <w:rPr>
                <w:rFonts w:hint="eastAsia" w:ascii="宋体" w:hAnsi="宋体"/>
                <w:bCs/>
                <w:color w:val="auto"/>
                <w:sz w:val="24"/>
                <w:highlight w:val="none"/>
                <w:u w:val="single"/>
                <w:lang w:val="en-US" w:eastAsia="zh-CN"/>
              </w:rPr>
              <w:t>8</w:t>
            </w:r>
            <w:r>
              <w:rPr>
                <w:rFonts w:hint="eastAsia" w:ascii="宋体" w:hAnsi="宋体"/>
                <w:bCs/>
                <w:color w:val="auto"/>
                <w:sz w:val="24"/>
                <w:highlight w:val="none"/>
                <w:u w:val="single"/>
              </w:rPr>
              <w:t>日</w:t>
            </w:r>
            <w:r>
              <w:rPr>
                <w:rFonts w:hint="eastAsia" w:ascii="宋体" w:hAnsi="宋体"/>
                <w:bCs/>
                <w:color w:val="auto"/>
                <w:sz w:val="24"/>
                <w:highlight w:val="none"/>
                <w:u w:val="single"/>
                <w:lang w:val="en-US" w:eastAsia="zh-CN"/>
              </w:rPr>
              <w:t>09</w:t>
            </w:r>
            <w:r>
              <w:rPr>
                <w:rFonts w:hint="eastAsia" w:ascii="宋体" w:hAnsi="宋体"/>
                <w:bCs/>
                <w:color w:val="auto"/>
                <w:sz w:val="24"/>
                <w:highlight w:val="none"/>
                <w:u w:val="single"/>
              </w:rPr>
              <w:t>时</w:t>
            </w:r>
            <w:r>
              <w:rPr>
                <w:rFonts w:hint="eastAsia" w:ascii="宋体" w:hAnsi="宋体"/>
                <w:color w:val="auto"/>
                <w:sz w:val="24"/>
                <w:highlight w:val="none"/>
                <w:u w:val="single"/>
                <w:lang w:val="en-US" w:eastAsia="zh-CN"/>
              </w:rPr>
              <w:t>3</w:t>
            </w:r>
            <w:r>
              <w:rPr>
                <w:rFonts w:hint="eastAsia" w:ascii="宋体" w:hAnsi="宋体"/>
                <w:color w:val="auto"/>
                <w:sz w:val="24"/>
                <w:highlight w:val="none"/>
                <w:u w:val="single"/>
              </w:rPr>
              <w:t>0分（北京时间）</w:t>
            </w:r>
          </w:p>
          <w:p w14:paraId="07109C12">
            <w:pPr>
              <w:spacing w:line="360" w:lineRule="auto"/>
              <w:jc w:val="left"/>
              <w:rPr>
                <w:rFonts w:hint="eastAsia" w:ascii="宋体" w:hAnsi="宋体" w:cs="宋体"/>
                <w:color w:val="auto"/>
                <w:sz w:val="24"/>
                <w:highlight w:val="none"/>
              </w:rPr>
            </w:pPr>
            <w:r>
              <w:rPr>
                <w:rFonts w:hint="eastAsia" w:ascii="宋体" w:hAnsi="宋体"/>
                <w:color w:val="auto"/>
                <w:sz w:val="24"/>
                <w:highlight w:val="none"/>
              </w:rPr>
              <w:t>解密地点：政府采购云平台开标大厅，“政采云”平台（http：//www</w:t>
            </w:r>
            <w:r>
              <w:rPr>
                <w:rFonts w:hint="eastAsia" w:ascii="宋体" w:hAnsi="宋体"/>
                <w:color w:val="auto"/>
                <w:sz w:val="24"/>
                <w:highlight w:val="none"/>
              </w:rPr>
              <w:t>.zcygov.cn）。</w:t>
            </w:r>
          </w:p>
        </w:tc>
      </w:tr>
      <w:tr w14:paraId="01500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vAlign w:val="center"/>
          </w:tcPr>
          <w:p w14:paraId="4F35AF0B">
            <w:pPr>
              <w:pStyle w:val="14"/>
              <w:jc w:val="center"/>
              <w:rPr>
                <w:rFonts w:hAnsi="宋体" w:cs="宋体"/>
                <w:color w:val="auto"/>
                <w:sz w:val="24"/>
                <w:highlight w:val="none"/>
              </w:rPr>
            </w:pPr>
            <w:r>
              <w:rPr>
                <w:rFonts w:hint="eastAsia" w:hAnsi="宋体" w:cs="宋体"/>
                <w:color w:val="auto"/>
                <w:sz w:val="24"/>
                <w:highlight w:val="none"/>
              </w:rPr>
              <w:t>26.1</w:t>
            </w:r>
          </w:p>
        </w:tc>
        <w:tc>
          <w:tcPr>
            <w:tcW w:w="3146" w:type="dxa"/>
            <w:vAlign w:val="center"/>
          </w:tcPr>
          <w:p w14:paraId="3FAC5B30">
            <w:pPr>
              <w:pStyle w:val="14"/>
              <w:rPr>
                <w:rFonts w:hint="eastAsia" w:hAnsi="宋体" w:cs="宋体"/>
                <w:color w:val="auto"/>
                <w:sz w:val="24"/>
                <w:highlight w:val="none"/>
              </w:rPr>
            </w:pPr>
            <w:r>
              <w:rPr>
                <w:rFonts w:hint="eastAsia" w:ascii="宋体" w:hAnsi="宋体" w:cs="宋体"/>
                <w:color w:val="auto"/>
                <w:sz w:val="24"/>
                <w:highlight w:val="none"/>
              </w:rPr>
              <w:t>履约保证金</w:t>
            </w:r>
          </w:p>
        </w:tc>
        <w:tc>
          <w:tcPr>
            <w:tcW w:w="5418" w:type="dxa"/>
            <w:vAlign w:val="center"/>
          </w:tcPr>
          <w:p w14:paraId="21F41408">
            <w:pPr>
              <w:pStyle w:val="14"/>
              <w:rPr>
                <w:rFonts w:hint="eastAsia" w:hAnsi="宋体" w:cs="宋体"/>
                <w:color w:val="auto"/>
                <w:sz w:val="24"/>
                <w:highlight w:val="none"/>
                <w:lang w:val="en-US" w:eastAsia="zh-CN"/>
              </w:rPr>
            </w:pPr>
            <w:r>
              <w:rPr>
                <w:rFonts w:hint="eastAsia" w:hAnsi="宋体" w:cs="宋体"/>
                <w:color w:val="auto"/>
                <w:sz w:val="24"/>
                <w:highlight w:val="none"/>
                <w:lang w:val="en-US" w:eastAsia="zh-CN"/>
              </w:rPr>
              <w:t>无</w:t>
            </w:r>
          </w:p>
        </w:tc>
      </w:tr>
      <w:tr w14:paraId="747EA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vAlign w:val="center"/>
          </w:tcPr>
          <w:p w14:paraId="7837A30F">
            <w:pPr>
              <w:pStyle w:val="14"/>
              <w:jc w:val="center"/>
              <w:rPr>
                <w:rFonts w:hint="default" w:hAnsi="宋体" w:eastAsia="宋体" w:cs="宋体"/>
                <w:color w:val="auto"/>
                <w:sz w:val="24"/>
                <w:highlight w:val="none"/>
                <w:lang w:val="en-US" w:eastAsia="zh-CN"/>
              </w:rPr>
            </w:pPr>
            <w:r>
              <w:rPr>
                <w:rFonts w:hint="eastAsia" w:hAnsi="宋体" w:cs="宋体"/>
                <w:color w:val="auto"/>
                <w:sz w:val="24"/>
                <w:highlight w:val="none"/>
                <w:lang w:val="en-US" w:eastAsia="zh-CN"/>
              </w:rPr>
              <w:t>27</w:t>
            </w:r>
          </w:p>
        </w:tc>
        <w:tc>
          <w:tcPr>
            <w:tcW w:w="3146" w:type="dxa"/>
            <w:vAlign w:val="center"/>
          </w:tcPr>
          <w:p w14:paraId="46C2CDE1">
            <w:pPr>
              <w:pStyle w:val="14"/>
              <w:rPr>
                <w:rFonts w:hint="eastAsia" w:hAnsi="宋体" w:cs="宋体"/>
                <w:color w:val="auto"/>
                <w:sz w:val="24"/>
                <w:highlight w:val="none"/>
              </w:rPr>
            </w:pPr>
            <w:r>
              <w:rPr>
                <w:rFonts w:hint="eastAsia" w:hAnsi="宋体" w:cs="宋体"/>
                <w:color w:val="auto"/>
                <w:sz w:val="24"/>
                <w:highlight w:val="none"/>
              </w:rPr>
              <w:t>采购代理服务费</w:t>
            </w:r>
          </w:p>
        </w:tc>
        <w:tc>
          <w:tcPr>
            <w:tcW w:w="5418" w:type="dxa"/>
            <w:vAlign w:val="center"/>
          </w:tcPr>
          <w:p w14:paraId="0D4C72C6">
            <w:pPr>
              <w:pStyle w:val="14"/>
              <w:rPr>
                <w:rFonts w:hint="eastAsia" w:hAnsi="宋体" w:cs="宋体"/>
                <w:color w:val="auto"/>
                <w:sz w:val="24"/>
                <w:highlight w:val="none"/>
              </w:rPr>
            </w:pPr>
            <w:r>
              <w:rPr>
                <w:rFonts w:hint="eastAsia" w:hAnsi="宋体" w:cs="宋体"/>
                <w:color w:val="auto"/>
                <w:sz w:val="24"/>
                <w:highlight w:val="none"/>
              </w:rPr>
              <w:t>无。</w:t>
            </w:r>
          </w:p>
        </w:tc>
      </w:tr>
    </w:tbl>
    <w:p w14:paraId="37EA1BF7">
      <w:pPr>
        <w:rPr>
          <w:rFonts w:hint="eastAsia" w:ascii="宋体" w:hAnsi="宋体" w:cs="宋体"/>
          <w:color w:val="auto"/>
          <w:sz w:val="24"/>
          <w:highlight w:val="none"/>
        </w:rPr>
      </w:pPr>
      <w:bookmarkStart w:id="71" w:name="_Toc86124040"/>
    </w:p>
    <w:p w14:paraId="2CF5BAB9">
      <w:pPr>
        <w:rPr>
          <w:rFonts w:hint="eastAsia" w:ascii="宋体" w:hAnsi="宋体" w:cs="宋体"/>
          <w:color w:val="auto"/>
          <w:highlight w:val="none"/>
        </w:rPr>
      </w:pPr>
    </w:p>
    <w:p w14:paraId="51344773">
      <w:pPr>
        <w:pStyle w:val="3"/>
        <w:numPr>
          <w:ilvl w:val="0"/>
          <w:numId w:val="0"/>
        </w:numPr>
        <w:spacing w:before="0" w:line="240" w:lineRule="auto"/>
        <w:ind w:left="425"/>
        <w:rPr>
          <w:rFonts w:hint="eastAsia" w:ascii="宋体" w:hAnsi="宋体" w:cs="宋体"/>
          <w:color w:val="auto"/>
          <w:szCs w:val="28"/>
          <w:highlight w:val="none"/>
        </w:rPr>
      </w:pPr>
      <w:r>
        <w:rPr>
          <w:rFonts w:hint="eastAsia" w:ascii="宋体" w:hAnsi="宋体" w:cs="宋体"/>
          <w:color w:val="auto"/>
          <w:szCs w:val="28"/>
          <w:highlight w:val="none"/>
        </w:rPr>
        <w:br w:type="page"/>
      </w:r>
      <w:bookmarkStart w:id="72" w:name="_Toc337822213"/>
      <w:bookmarkStart w:id="73" w:name="_Toc24894"/>
      <w:bookmarkStart w:id="74" w:name="_Toc15413"/>
      <w:bookmarkStart w:id="75" w:name="_Toc7526"/>
      <w:r>
        <w:rPr>
          <w:rFonts w:hint="eastAsia" w:ascii="宋体" w:hAnsi="宋体" w:cs="宋体"/>
          <w:color w:val="auto"/>
          <w:szCs w:val="28"/>
          <w:highlight w:val="none"/>
        </w:rPr>
        <w:t>一、总  则</w:t>
      </w:r>
      <w:bookmarkEnd w:id="71"/>
      <w:bookmarkEnd w:id="72"/>
      <w:bookmarkEnd w:id="73"/>
      <w:bookmarkEnd w:id="74"/>
      <w:bookmarkEnd w:id="75"/>
    </w:p>
    <w:p w14:paraId="368387F8">
      <w:pPr>
        <w:pStyle w:val="4"/>
        <w:numPr>
          <w:ilvl w:val="0"/>
          <w:numId w:val="4"/>
        </w:numPr>
        <w:spacing w:before="0" w:after="0"/>
        <w:jc w:val="both"/>
        <w:rPr>
          <w:rFonts w:hint="eastAsia" w:hAnsi="宋体" w:cs="宋体"/>
          <w:color w:val="auto"/>
          <w:szCs w:val="24"/>
          <w:highlight w:val="none"/>
        </w:rPr>
      </w:pPr>
      <w:bookmarkStart w:id="76" w:name="_Toc24250"/>
      <w:bookmarkStart w:id="77" w:name="_Toc337822214"/>
      <w:bookmarkStart w:id="78" w:name="_Toc14789"/>
      <w:bookmarkStart w:id="79" w:name="_Toc31811"/>
      <w:r>
        <w:rPr>
          <w:rFonts w:hint="eastAsia" w:hAnsi="宋体" w:cs="宋体"/>
          <w:color w:val="auto"/>
          <w:szCs w:val="24"/>
          <w:highlight w:val="none"/>
        </w:rPr>
        <w:t>项目概况</w:t>
      </w:r>
      <w:bookmarkEnd w:id="76"/>
      <w:bookmarkEnd w:id="77"/>
      <w:bookmarkEnd w:id="78"/>
      <w:bookmarkEnd w:id="79"/>
    </w:p>
    <w:p w14:paraId="3F419D85">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1.1根据《中华人民共和国政府采购法》等有关法律、法规和规章的规定，本项目已具备竞争性磋商条件，现对本次服务采购进行竞争性磋商采购。</w:t>
      </w:r>
    </w:p>
    <w:p w14:paraId="115ACB1A">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1.2本项目采购人、采购代理机构、项目名称及项目编号：见“</w:t>
      </w:r>
      <w:r>
        <w:rPr>
          <w:rFonts w:hint="eastAsia" w:ascii="宋体" w:hAnsi="宋体" w:cs="宋体"/>
          <w:b/>
          <w:bCs/>
          <w:color w:val="auto"/>
          <w:sz w:val="24"/>
          <w:highlight w:val="none"/>
        </w:rPr>
        <w:t>供应商须知前附表</w:t>
      </w:r>
      <w:r>
        <w:rPr>
          <w:rFonts w:hint="eastAsia" w:ascii="宋体" w:hAnsi="宋体" w:cs="宋体"/>
          <w:color w:val="auto"/>
          <w:sz w:val="24"/>
          <w:highlight w:val="none"/>
        </w:rPr>
        <w:t>”。</w:t>
      </w:r>
    </w:p>
    <w:p w14:paraId="1A091F2F">
      <w:pPr>
        <w:pStyle w:val="4"/>
        <w:numPr>
          <w:ilvl w:val="0"/>
          <w:numId w:val="4"/>
        </w:numPr>
        <w:spacing w:before="0" w:after="0"/>
        <w:jc w:val="both"/>
        <w:rPr>
          <w:rFonts w:hint="eastAsia" w:hAnsi="宋体" w:cs="宋体"/>
          <w:color w:val="auto"/>
          <w:szCs w:val="24"/>
          <w:highlight w:val="none"/>
        </w:rPr>
      </w:pPr>
      <w:bookmarkStart w:id="80" w:name="_Toc27903"/>
      <w:bookmarkStart w:id="81" w:name="_Toc25891"/>
      <w:bookmarkStart w:id="82" w:name="_Toc337822215"/>
      <w:bookmarkStart w:id="83" w:name="_Toc265142411"/>
      <w:bookmarkStart w:id="84" w:name="_Toc11140"/>
      <w:r>
        <w:rPr>
          <w:rFonts w:hint="eastAsia" w:hAnsi="宋体" w:cs="宋体"/>
          <w:color w:val="auto"/>
          <w:szCs w:val="24"/>
          <w:highlight w:val="none"/>
        </w:rPr>
        <w:t>资金来源</w:t>
      </w:r>
      <w:bookmarkEnd w:id="80"/>
      <w:bookmarkEnd w:id="81"/>
      <w:bookmarkEnd w:id="82"/>
      <w:bookmarkEnd w:id="83"/>
      <w:bookmarkEnd w:id="84"/>
    </w:p>
    <w:p w14:paraId="42BB009F">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2.1“</w:t>
      </w:r>
      <w:r>
        <w:rPr>
          <w:rFonts w:hint="eastAsia" w:ascii="宋体" w:hAnsi="宋体" w:cs="宋体"/>
          <w:b/>
          <w:bCs/>
          <w:color w:val="auto"/>
          <w:sz w:val="24"/>
          <w:highlight w:val="none"/>
        </w:rPr>
        <w:t>供应商须知前附表</w:t>
      </w:r>
      <w:r>
        <w:rPr>
          <w:rFonts w:hint="eastAsia" w:ascii="宋体" w:hAnsi="宋体" w:cs="宋体"/>
          <w:color w:val="auto"/>
          <w:sz w:val="24"/>
          <w:highlight w:val="none"/>
        </w:rPr>
        <w:t>”中所述的采购人已获得一笔政府采购资金，用于采购“</w:t>
      </w:r>
      <w:r>
        <w:rPr>
          <w:rFonts w:hint="eastAsia" w:ascii="宋体" w:hAnsi="宋体" w:cs="宋体"/>
          <w:b/>
          <w:bCs/>
          <w:color w:val="auto"/>
          <w:sz w:val="24"/>
          <w:highlight w:val="none"/>
        </w:rPr>
        <w:t>服务需求</w:t>
      </w:r>
      <w:r>
        <w:rPr>
          <w:rFonts w:hint="eastAsia" w:ascii="宋体" w:hAnsi="宋体" w:cs="宋体"/>
          <w:color w:val="auto"/>
          <w:sz w:val="24"/>
          <w:highlight w:val="none"/>
        </w:rPr>
        <w:t>”所列项目的产品。项目预算金额见“</w:t>
      </w:r>
      <w:r>
        <w:rPr>
          <w:rFonts w:hint="eastAsia" w:ascii="宋体" w:hAnsi="宋体" w:cs="宋体"/>
          <w:b/>
          <w:color w:val="auto"/>
          <w:sz w:val="24"/>
          <w:highlight w:val="none"/>
        </w:rPr>
        <w:t>供应商须知前附表</w:t>
      </w:r>
      <w:r>
        <w:rPr>
          <w:rFonts w:hint="eastAsia" w:ascii="宋体" w:hAnsi="宋体" w:cs="宋体"/>
          <w:color w:val="auto"/>
          <w:sz w:val="24"/>
          <w:highlight w:val="none"/>
        </w:rPr>
        <w:t>”。</w:t>
      </w:r>
    </w:p>
    <w:p w14:paraId="079871F0">
      <w:pPr>
        <w:pStyle w:val="4"/>
        <w:numPr>
          <w:ilvl w:val="0"/>
          <w:numId w:val="4"/>
        </w:numPr>
        <w:spacing w:before="0" w:after="0"/>
        <w:jc w:val="both"/>
        <w:rPr>
          <w:rFonts w:hint="eastAsia" w:hAnsi="宋体" w:cs="宋体"/>
          <w:color w:val="auto"/>
          <w:szCs w:val="24"/>
          <w:highlight w:val="none"/>
        </w:rPr>
      </w:pPr>
      <w:bookmarkStart w:id="85" w:name="_Toc6399"/>
      <w:bookmarkStart w:id="86" w:name="_Toc265142412"/>
      <w:bookmarkStart w:id="87" w:name="_Toc24581"/>
      <w:bookmarkStart w:id="88" w:name="_Toc337822216"/>
      <w:bookmarkStart w:id="89" w:name="_Toc10727"/>
      <w:r>
        <w:rPr>
          <w:rFonts w:hint="eastAsia" w:hAnsi="宋体" w:cs="宋体"/>
          <w:color w:val="auto"/>
          <w:highlight w:val="none"/>
        </w:rPr>
        <w:t>服务范围</w:t>
      </w:r>
      <w:r>
        <w:rPr>
          <w:rFonts w:hint="eastAsia" w:hAnsi="宋体" w:cs="宋体"/>
          <w:color w:val="auto"/>
          <w:szCs w:val="24"/>
          <w:highlight w:val="none"/>
        </w:rPr>
        <w:t>及</w:t>
      </w:r>
      <w:bookmarkEnd w:id="85"/>
      <w:bookmarkEnd w:id="86"/>
      <w:bookmarkEnd w:id="87"/>
      <w:bookmarkEnd w:id="88"/>
      <w:r>
        <w:rPr>
          <w:rFonts w:hint="eastAsia" w:hAnsi="宋体" w:cs="宋体"/>
          <w:color w:val="auto"/>
          <w:highlight w:val="none"/>
          <w:lang w:val="en-US" w:eastAsia="zh-CN"/>
        </w:rPr>
        <w:t>交货</w:t>
      </w:r>
      <w:r>
        <w:rPr>
          <w:rFonts w:hint="eastAsia" w:hAnsi="宋体" w:cs="宋体"/>
          <w:color w:val="auto"/>
          <w:highlight w:val="none"/>
        </w:rPr>
        <w:t>期限</w:t>
      </w:r>
      <w:bookmarkEnd w:id="89"/>
    </w:p>
    <w:p w14:paraId="41630A3A">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3.1本项目服务范围：见“</w:t>
      </w:r>
      <w:r>
        <w:rPr>
          <w:rFonts w:hint="eastAsia" w:ascii="宋体" w:hAnsi="宋体" w:cs="宋体"/>
          <w:b/>
          <w:bCs/>
          <w:color w:val="auto"/>
          <w:sz w:val="24"/>
          <w:highlight w:val="none"/>
        </w:rPr>
        <w:t>供应商须知前附表</w:t>
      </w:r>
      <w:r>
        <w:rPr>
          <w:rFonts w:hint="eastAsia" w:ascii="宋体" w:hAnsi="宋体" w:cs="宋体"/>
          <w:color w:val="auto"/>
          <w:sz w:val="24"/>
          <w:highlight w:val="none"/>
        </w:rPr>
        <w:t>”。</w:t>
      </w:r>
    </w:p>
    <w:p w14:paraId="6DF49595">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3.2本项目</w:t>
      </w:r>
      <w:r>
        <w:rPr>
          <w:rFonts w:hint="eastAsia" w:ascii="宋体" w:hAnsi="宋体" w:cs="宋体"/>
          <w:color w:val="auto"/>
          <w:sz w:val="24"/>
          <w:highlight w:val="none"/>
          <w:lang w:val="en-US" w:eastAsia="zh-CN"/>
        </w:rPr>
        <w:t>交货</w:t>
      </w:r>
      <w:r>
        <w:rPr>
          <w:rFonts w:hint="eastAsia" w:ascii="宋体" w:hAnsi="宋体" w:cs="宋体"/>
          <w:color w:val="auto"/>
          <w:sz w:val="24"/>
          <w:highlight w:val="none"/>
        </w:rPr>
        <w:t>期限：见“</w:t>
      </w:r>
      <w:r>
        <w:rPr>
          <w:rFonts w:hint="eastAsia" w:ascii="宋体" w:hAnsi="宋体" w:cs="宋体"/>
          <w:b/>
          <w:bCs/>
          <w:color w:val="auto"/>
          <w:sz w:val="24"/>
          <w:highlight w:val="none"/>
        </w:rPr>
        <w:t>供应商须知前附表</w:t>
      </w:r>
      <w:r>
        <w:rPr>
          <w:rFonts w:hint="eastAsia" w:ascii="宋体" w:hAnsi="宋体" w:cs="宋体"/>
          <w:color w:val="auto"/>
          <w:sz w:val="24"/>
          <w:highlight w:val="none"/>
        </w:rPr>
        <w:t>”。</w:t>
      </w:r>
    </w:p>
    <w:p w14:paraId="11F8A64B">
      <w:pPr>
        <w:pStyle w:val="4"/>
        <w:numPr>
          <w:ilvl w:val="0"/>
          <w:numId w:val="4"/>
        </w:numPr>
        <w:spacing w:before="0" w:after="0"/>
        <w:jc w:val="both"/>
        <w:rPr>
          <w:rFonts w:hint="eastAsia" w:hAnsi="宋体" w:cs="宋体"/>
          <w:color w:val="auto"/>
          <w:szCs w:val="24"/>
          <w:highlight w:val="none"/>
        </w:rPr>
      </w:pPr>
      <w:bookmarkStart w:id="90" w:name="_Toc28550"/>
      <w:bookmarkStart w:id="91" w:name="_Toc337822217"/>
      <w:bookmarkStart w:id="92" w:name="_Toc7442"/>
      <w:bookmarkStart w:id="93" w:name="_Toc31544"/>
      <w:r>
        <w:rPr>
          <w:rFonts w:hint="eastAsia" w:hAnsi="宋体" w:cs="宋体"/>
          <w:color w:val="auto"/>
          <w:szCs w:val="24"/>
          <w:highlight w:val="none"/>
        </w:rPr>
        <w:t>合格的供应商（以下简称供应商）</w:t>
      </w:r>
      <w:bookmarkEnd w:id="90"/>
      <w:bookmarkEnd w:id="91"/>
      <w:bookmarkEnd w:id="92"/>
      <w:bookmarkEnd w:id="93"/>
    </w:p>
    <w:p w14:paraId="6B639A94">
      <w:pPr>
        <w:spacing w:line="360" w:lineRule="auto"/>
        <w:ind w:firstLine="480" w:firstLineChars="200"/>
        <w:jc w:val="left"/>
        <w:rPr>
          <w:rFonts w:hint="eastAsia" w:ascii="宋体" w:hAnsi="宋体" w:cs="宋体"/>
          <w:color w:val="auto"/>
          <w:sz w:val="24"/>
          <w:highlight w:val="none"/>
        </w:rPr>
      </w:pPr>
      <w:bookmarkStart w:id="94" w:name="_Hlt200176664"/>
      <w:bookmarkEnd w:id="94"/>
      <w:r>
        <w:rPr>
          <w:rFonts w:hint="eastAsia" w:ascii="宋体" w:hAnsi="宋体" w:cs="宋体"/>
          <w:color w:val="auto"/>
          <w:sz w:val="24"/>
          <w:highlight w:val="none"/>
        </w:rPr>
        <w:t>4.1参加磋商的供应商应具备《中华人民共和国政府采购法》第二十二条规定的条件。</w:t>
      </w:r>
    </w:p>
    <w:p w14:paraId="04374F7D">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4.2参加磋商的供应商应符合采购人根据采购项目的特殊要求规定的特定条件。特定条件见</w:t>
      </w:r>
      <w:r>
        <w:rPr>
          <w:rFonts w:hint="eastAsia" w:ascii="宋体" w:hAnsi="宋体" w:cs="宋体"/>
          <w:b/>
          <w:color w:val="auto"/>
          <w:sz w:val="24"/>
          <w:highlight w:val="none"/>
        </w:rPr>
        <w:t>“供应商须知前附表”</w:t>
      </w:r>
      <w:r>
        <w:rPr>
          <w:rFonts w:hint="eastAsia" w:ascii="宋体" w:hAnsi="宋体" w:cs="宋体"/>
          <w:color w:val="auto"/>
          <w:sz w:val="24"/>
          <w:highlight w:val="none"/>
        </w:rPr>
        <w:t>。</w:t>
      </w:r>
    </w:p>
    <w:p w14:paraId="4AF4D709">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4.3参加磋商的供应商不得直接或间接地与为本次采购的服务进行设计、编制规范和其他文件的咨询公司、采购人或其附属机构有任何关联。</w:t>
      </w:r>
    </w:p>
    <w:p w14:paraId="132A3BE5">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4.4本项目不接受联合体参加磋商。</w:t>
      </w:r>
    </w:p>
    <w:p w14:paraId="73194B2A">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4.5符合上述条件的供应商应承担磋商及履约中应承担的全部责任与义务。</w:t>
      </w:r>
    </w:p>
    <w:p w14:paraId="3AF16B4E">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4.6.单位负责人为同一人或者存在直接控股、管理关系的不同供应商，不得参加同一合同项下的政府采购活动。</w:t>
      </w:r>
    </w:p>
    <w:p w14:paraId="0D0D7818">
      <w:pPr>
        <w:spacing w:line="360" w:lineRule="auto"/>
        <w:ind w:firstLine="480" w:firstLineChars="200"/>
        <w:jc w:val="left"/>
        <w:rPr>
          <w:rFonts w:hint="eastAsia" w:ascii="宋体" w:hAnsi="宋体" w:cs="宋体"/>
          <w:color w:val="auto"/>
          <w:highlight w:val="none"/>
        </w:rPr>
      </w:pPr>
      <w:r>
        <w:rPr>
          <w:rFonts w:hint="eastAsia" w:ascii="宋体" w:hAnsi="宋体" w:cs="宋体"/>
          <w:color w:val="auto"/>
          <w:sz w:val="24"/>
          <w:highlight w:val="none"/>
        </w:rPr>
        <w:t>若发现相关供应商参加磋商的，可按本章第</w:t>
      </w:r>
      <w:r>
        <w:rPr>
          <w:rFonts w:hint="eastAsia" w:ascii="宋体" w:hAnsi="宋体" w:cs="宋体"/>
          <w:color w:val="auto"/>
          <w:sz w:val="24"/>
          <w:highlight w:val="none"/>
          <w:lang w:val="en-US" w:eastAsia="zh-CN"/>
        </w:rPr>
        <w:t>26</w:t>
      </w:r>
      <w:r>
        <w:rPr>
          <w:rFonts w:hint="eastAsia" w:ascii="宋体" w:hAnsi="宋体" w:cs="宋体"/>
          <w:color w:val="auto"/>
          <w:sz w:val="24"/>
          <w:highlight w:val="none"/>
        </w:rPr>
        <w:t>项要求向云南省政府采购和出让中心或采购人提出书面质疑。</w:t>
      </w:r>
    </w:p>
    <w:p w14:paraId="41835AF7">
      <w:pPr>
        <w:pStyle w:val="4"/>
        <w:numPr>
          <w:ilvl w:val="0"/>
          <w:numId w:val="4"/>
        </w:numPr>
        <w:spacing w:before="0" w:after="0"/>
        <w:jc w:val="both"/>
        <w:rPr>
          <w:rFonts w:hint="eastAsia" w:hAnsi="宋体" w:cs="宋体"/>
          <w:color w:val="auto"/>
          <w:szCs w:val="24"/>
          <w:highlight w:val="none"/>
        </w:rPr>
      </w:pPr>
      <w:bookmarkStart w:id="95" w:name="_Toc4885"/>
      <w:bookmarkStart w:id="96" w:name="_Toc6965"/>
      <w:bookmarkStart w:id="97" w:name="_Toc337822218"/>
      <w:bookmarkStart w:id="98" w:name="_Toc2456"/>
      <w:bookmarkStart w:id="99" w:name="_Toc3848"/>
      <w:r>
        <w:rPr>
          <w:rFonts w:hint="eastAsia" w:hAnsi="宋体" w:cs="宋体"/>
          <w:color w:val="auto"/>
          <w:szCs w:val="24"/>
          <w:highlight w:val="none"/>
        </w:rPr>
        <w:t>磋商费用</w:t>
      </w:r>
      <w:bookmarkEnd w:id="95"/>
      <w:bookmarkEnd w:id="96"/>
      <w:bookmarkEnd w:id="97"/>
      <w:bookmarkEnd w:id="98"/>
      <w:bookmarkEnd w:id="99"/>
    </w:p>
    <w:p w14:paraId="5F5420F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无论是否成交，供应商自行承担所有与参加磋商有关的全部费用。</w:t>
      </w:r>
    </w:p>
    <w:p w14:paraId="2014D007">
      <w:pPr>
        <w:pStyle w:val="3"/>
        <w:numPr>
          <w:ilvl w:val="0"/>
          <w:numId w:val="0"/>
        </w:numPr>
        <w:spacing w:before="0" w:after="0"/>
        <w:ind w:left="425"/>
        <w:rPr>
          <w:rFonts w:hint="eastAsia" w:ascii="宋体" w:hAnsi="宋体" w:cs="宋体"/>
          <w:color w:val="auto"/>
          <w:sz w:val="24"/>
          <w:szCs w:val="24"/>
          <w:highlight w:val="none"/>
        </w:rPr>
      </w:pPr>
      <w:bookmarkStart w:id="100" w:name="_Toc18120"/>
      <w:bookmarkStart w:id="101" w:name="_Toc86124047"/>
      <w:bookmarkStart w:id="102" w:name="_Toc3519"/>
      <w:bookmarkStart w:id="103" w:name="_Toc337822219"/>
      <w:bookmarkStart w:id="104" w:name="_Toc13501"/>
      <w:r>
        <w:rPr>
          <w:rFonts w:hint="eastAsia" w:ascii="宋体" w:hAnsi="宋体" w:cs="宋体"/>
          <w:color w:val="auto"/>
          <w:sz w:val="24"/>
          <w:szCs w:val="24"/>
          <w:highlight w:val="none"/>
        </w:rPr>
        <w:t>二、磋商文件</w:t>
      </w:r>
      <w:bookmarkEnd w:id="100"/>
      <w:bookmarkEnd w:id="101"/>
      <w:bookmarkEnd w:id="102"/>
      <w:bookmarkEnd w:id="103"/>
      <w:bookmarkEnd w:id="104"/>
    </w:p>
    <w:p w14:paraId="78ACB6C6">
      <w:pPr>
        <w:pStyle w:val="4"/>
        <w:numPr>
          <w:ilvl w:val="0"/>
          <w:numId w:val="4"/>
        </w:numPr>
        <w:spacing w:before="0" w:after="0"/>
        <w:jc w:val="both"/>
        <w:rPr>
          <w:rFonts w:hint="eastAsia" w:hAnsi="宋体" w:cs="宋体"/>
          <w:color w:val="auto"/>
          <w:szCs w:val="24"/>
          <w:highlight w:val="none"/>
        </w:rPr>
      </w:pPr>
      <w:bookmarkStart w:id="105" w:name="_Toc337822220"/>
      <w:bookmarkStart w:id="106" w:name="_Toc2256"/>
      <w:bookmarkStart w:id="107" w:name="_Toc21805"/>
      <w:bookmarkStart w:id="108" w:name="_Toc30429"/>
      <w:r>
        <w:rPr>
          <w:rFonts w:hint="eastAsia" w:hAnsi="宋体" w:cs="宋体"/>
          <w:color w:val="auto"/>
          <w:szCs w:val="24"/>
          <w:highlight w:val="none"/>
        </w:rPr>
        <w:t>磋商文件的组成</w:t>
      </w:r>
      <w:bookmarkEnd w:id="105"/>
      <w:bookmarkEnd w:id="106"/>
      <w:bookmarkEnd w:id="107"/>
      <w:bookmarkEnd w:id="108"/>
    </w:p>
    <w:p w14:paraId="1DB29962">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要求提供的服务、采购过程及合同条款在磋商文件中均有说明，磋商文件共六章，各章的内容如下：</w:t>
      </w:r>
    </w:p>
    <w:p w14:paraId="59666AD1">
      <w:pPr>
        <w:spacing w:line="360" w:lineRule="auto"/>
        <w:ind w:firstLine="720" w:firstLineChars="300"/>
        <w:jc w:val="left"/>
        <w:rPr>
          <w:rFonts w:hint="eastAsia" w:ascii="宋体" w:hAnsi="宋体" w:cs="宋体"/>
          <w:color w:val="auto"/>
          <w:sz w:val="24"/>
          <w:highlight w:val="none"/>
        </w:rPr>
      </w:pPr>
      <w:r>
        <w:rPr>
          <w:rFonts w:hint="eastAsia" w:ascii="宋体" w:hAnsi="宋体" w:cs="宋体"/>
          <w:color w:val="auto"/>
          <w:sz w:val="24"/>
          <w:highlight w:val="none"/>
        </w:rPr>
        <w:t>第一章  磋商邀请书</w:t>
      </w:r>
    </w:p>
    <w:p w14:paraId="15072881">
      <w:pPr>
        <w:spacing w:line="360" w:lineRule="auto"/>
        <w:ind w:firstLine="720" w:firstLineChars="300"/>
        <w:jc w:val="left"/>
        <w:rPr>
          <w:rFonts w:hint="eastAsia" w:ascii="宋体" w:hAnsi="宋体" w:cs="宋体"/>
          <w:color w:val="auto"/>
          <w:sz w:val="24"/>
          <w:highlight w:val="none"/>
        </w:rPr>
      </w:pPr>
      <w:r>
        <w:rPr>
          <w:rFonts w:hint="eastAsia" w:ascii="宋体" w:hAnsi="宋体" w:cs="宋体"/>
          <w:color w:val="auto"/>
          <w:sz w:val="24"/>
          <w:highlight w:val="none"/>
        </w:rPr>
        <w:t>第二章  供应商须知</w:t>
      </w:r>
    </w:p>
    <w:p w14:paraId="09D3C920">
      <w:pPr>
        <w:spacing w:line="360" w:lineRule="auto"/>
        <w:ind w:firstLine="720" w:firstLineChars="300"/>
        <w:jc w:val="left"/>
        <w:rPr>
          <w:rFonts w:hint="eastAsia" w:ascii="宋体" w:hAnsi="宋体" w:cs="宋体"/>
          <w:color w:val="auto"/>
          <w:sz w:val="24"/>
          <w:highlight w:val="none"/>
        </w:rPr>
      </w:pPr>
      <w:r>
        <w:rPr>
          <w:rFonts w:hint="eastAsia" w:ascii="宋体" w:hAnsi="宋体" w:cs="宋体"/>
          <w:color w:val="auto"/>
          <w:sz w:val="24"/>
          <w:highlight w:val="none"/>
        </w:rPr>
        <w:t>第三章  合同书样式及主要条款</w:t>
      </w:r>
    </w:p>
    <w:p w14:paraId="7688BA6B">
      <w:pPr>
        <w:spacing w:line="360" w:lineRule="auto"/>
        <w:ind w:firstLine="720" w:firstLineChars="300"/>
        <w:jc w:val="left"/>
        <w:rPr>
          <w:rFonts w:hint="eastAsia" w:ascii="宋体" w:hAnsi="宋体" w:cs="宋体"/>
          <w:color w:val="auto"/>
          <w:sz w:val="24"/>
          <w:highlight w:val="none"/>
        </w:rPr>
      </w:pPr>
      <w:r>
        <w:rPr>
          <w:rFonts w:hint="eastAsia" w:ascii="宋体" w:hAnsi="宋体" w:cs="宋体"/>
          <w:color w:val="auto"/>
          <w:sz w:val="24"/>
          <w:highlight w:val="none"/>
        </w:rPr>
        <w:t>第四章  响应文件格式</w:t>
      </w:r>
    </w:p>
    <w:p w14:paraId="43AD6F8A">
      <w:pPr>
        <w:spacing w:line="360" w:lineRule="auto"/>
        <w:ind w:firstLine="720" w:firstLineChars="300"/>
        <w:jc w:val="left"/>
        <w:rPr>
          <w:rFonts w:hint="eastAsia" w:ascii="宋体" w:hAnsi="宋体" w:cs="宋体"/>
          <w:color w:val="auto"/>
          <w:sz w:val="24"/>
          <w:highlight w:val="none"/>
        </w:rPr>
      </w:pPr>
      <w:r>
        <w:rPr>
          <w:rFonts w:hint="eastAsia" w:ascii="宋体" w:hAnsi="宋体" w:cs="宋体"/>
          <w:color w:val="auto"/>
          <w:sz w:val="24"/>
          <w:highlight w:val="none"/>
        </w:rPr>
        <w:t>第五章  服务需求</w:t>
      </w:r>
    </w:p>
    <w:p w14:paraId="21C5DE88">
      <w:pPr>
        <w:spacing w:line="360" w:lineRule="auto"/>
        <w:ind w:firstLine="720" w:firstLineChars="300"/>
        <w:jc w:val="left"/>
        <w:rPr>
          <w:rFonts w:hint="eastAsia" w:ascii="宋体" w:hAnsi="宋体" w:cs="宋体"/>
          <w:color w:val="auto"/>
          <w:sz w:val="24"/>
          <w:highlight w:val="none"/>
        </w:rPr>
      </w:pPr>
      <w:r>
        <w:rPr>
          <w:rFonts w:hint="eastAsia" w:ascii="宋体" w:hAnsi="宋体" w:cs="宋体"/>
          <w:color w:val="auto"/>
          <w:sz w:val="24"/>
          <w:highlight w:val="none"/>
        </w:rPr>
        <w:t>第六章  评审</w:t>
      </w:r>
    </w:p>
    <w:p w14:paraId="03330F8E">
      <w:pPr>
        <w:pStyle w:val="4"/>
        <w:numPr>
          <w:ilvl w:val="0"/>
          <w:numId w:val="4"/>
        </w:numPr>
        <w:spacing w:before="0" w:after="0"/>
        <w:jc w:val="both"/>
        <w:rPr>
          <w:rFonts w:hint="eastAsia" w:hAnsi="宋体" w:cs="宋体"/>
          <w:color w:val="auto"/>
          <w:szCs w:val="24"/>
          <w:highlight w:val="none"/>
        </w:rPr>
      </w:pPr>
      <w:bookmarkStart w:id="109" w:name="_Toc86124049"/>
      <w:bookmarkStart w:id="110" w:name="_Toc337822221"/>
      <w:bookmarkStart w:id="111" w:name="_Toc17732"/>
      <w:bookmarkStart w:id="112" w:name="_Toc11633"/>
      <w:bookmarkStart w:id="113" w:name="_Toc21171"/>
      <w:r>
        <w:rPr>
          <w:rFonts w:hint="eastAsia" w:hAnsi="宋体" w:cs="宋体"/>
          <w:color w:val="auto"/>
          <w:szCs w:val="24"/>
          <w:highlight w:val="none"/>
        </w:rPr>
        <w:t>磋商文件的澄清</w:t>
      </w:r>
      <w:bookmarkEnd w:id="109"/>
      <w:r>
        <w:rPr>
          <w:rFonts w:hint="eastAsia" w:hAnsi="宋体" w:cs="宋体"/>
          <w:color w:val="auto"/>
          <w:szCs w:val="24"/>
          <w:highlight w:val="none"/>
        </w:rPr>
        <w:t>、修改</w:t>
      </w:r>
      <w:bookmarkEnd w:id="110"/>
      <w:bookmarkEnd w:id="111"/>
      <w:bookmarkEnd w:id="112"/>
      <w:bookmarkEnd w:id="113"/>
    </w:p>
    <w:p w14:paraId="4C007ECE">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7.1参加磋商供应商应认真审核第五章“服务需求”中的技术参数、配置及要求，如发现其中技术参数、配置有误或要求不合理的，应在递交响应文件的截止时间前一天以书面形式（加盖鲜章）要求采购代理机构澄清。在规定时间内，对磋商文件未提出异议，即视为默认磋商文件的全部内容。</w:t>
      </w:r>
    </w:p>
    <w:p w14:paraId="41137653">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7.2采购代理机构将视情况予以书面或网上发布公告形式（网站详见磋商公告）答复所有参与本项目的供应商（答复中不包含问题的来源）要求澄清的问题，其他澄清方式无效。</w:t>
      </w:r>
    </w:p>
    <w:p w14:paraId="1B9ACF1B">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7.3磋商文件澄清联系方式见“</w:t>
      </w:r>
      <w:r>
        <w:rPr>
          <w:rFonts w:hint="eastAsia" w:ascii="宋体" w:hAnsi="宋体" w:cs="宋体"/>
          <w:b/>
          <w:color w:val="auto"/>
          <w:sz w:val="24"/>
          <w:highlight w:val="none"/>
        </w:rPr>
        <w:t>供应商须知前附表</w:t>
      </w:r>
      <w:r>
        <w:rPr>
          <w:rFonts w:hint="eastAsia" w:ascii="宋体" w:hAnsi="宋体" w:cs="宋体"/>
          <w:color w:val="auto"/>
          <w:sz w:val="24"/>
          <w:highlight w:val="none"/>
        </w:rPr>
        <w:t>”。</w:t>
      </w:r>
    </w:p>
    <w:p w14:paraId="2E9D2F14">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7.4采购代理机构对已发出的磋商文件进行必要澄清或者修改的，将以书面形式通知所有磋商文件收受人，该澄清或者修改的内容为磋商文件的组成部分，对采购代理机构和磋商供应商都有同等的约束力。</w:t>
      </w:r>
    </w:p>
    <w:p w14:paraId="5B9E4AFD">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7.5采购代理机构和采购人可以视采购具体情况，推迟递交响应文件截止时间，并将变更时间书面通知所有磋商文件收受人。</w:t>
      </w:r>
    </w:p>
    <w:p w14:paraId="1AD07234">
      <w:pPr>
        <w:pStyle w:val="3"/>
        <w:numPr>
          <w:ilvl w:val="0"/>
          <w:numId w:val="0"/>
        </w:numPr>
        <w:spacing w:before="0" w:after="0"/>
        <w:ind w:left="425"/>
        <w:rPr>
          <w:rFonts w:hint="eastAsia" w:ascii="宋体" w:hAnsi="宋体" w:cs="宋体"/>
          <w:color w:val="auto"/>
          <w:sz w:val="24"/>
          <w:szCs w:val="24"/>
          <w:highlight w:val="none"/>
        </w:rPr>
      </w:pPr>
      <w:bookmarkStart w:id="114" w:name="_Toc86124051"/>
      <w:bookmarkStart w:id="115" w:name="_Toc21986"/>
      <w:bookmarkStart w:id="116" w:name="_Toc23166"/>
      <w:bookmarkStart w:id="117" w:name="_Toc337822222"/>
      <w:bookmarkStart w:id="118" w:name="_Toc25792"/>
      <w:r>
        <w:rPr>
          <w:rFonts w:hint="eastAsia" w:ascii="宋体" w:hAnsi="宋体" w:cs="宋体"/>
          <w:color w:val="auto"/>
          <w:sz w:val="24"/>
          <w:szCs w:val="24"/>
          <w:highlight w:val="none"/>
        </w:rPr>
        <w:t>三、响应文件的编制</w:t>
      </w:r>
      <w:bookmarkEnd w:id="114"/>
      <w:bookmarkEnd w:id="115"/>
      <w:bookmarkEnd w:id="116"/>
      <w:bookmarkEnd w:id="117"/>
      <w:bookmarkEnd w:id="118"/>
    </w:p>
    <w:p w14:paraId="1F27E954">
      <w:pPr>
        <w:pStyle w:val="4"/>
        <w:numPr>
          <w:ilvl w:val="0"/>
          <w:numId w:val="4"/>
        </w:numPr>
        <w:spacing w:before="0" w:after="0"/>
        <w:jc w:val="both"/>
        <w:rPr>
          <w:rFonts w:hint="eastAsia" w:hAnsi="宋体" w:cs="宋体"/>
          <w:color w:val="auto"/>
          <w:szCs w:val="24"/>
          <w:highlight w:val="none"/>
        </w:rPr>
      </w:pPr>
      <w:bookmarkStart w:id="119" w:name="_Toc86124052"/>
      <w:bookmarkStart w:id="120" w:name="_Toc12604"/>
      <w:bookmarkStart w:id="121" w:name="_Toc9543"/>
      <w:bookmarkStart w:id="122" w:name="_Toc337822223"/>
      <w:bookmarkStart w:id="123" w:name="_Toc22874"/>
      <w:r>
        <w:rPr>
          <w:rFonts w:hint="eastAsia" w:hAnsi="宋体" w:cs="宋体"/>
          <w:color w:val="auto"/>
          <w:szCs w:val="24"/>
          <w:highlight w:val="none"/>
        </w:rPr>
        <w:t>响应文件编写注意事项</w:t>
      </w:r>
      <w:bookmarkEnd w:id="119"/>
      <w:bookmarkEnd w:id="120"/>
      <w:bookmarkEnd w:id="121"/>
      <w:bookmarkEnd w:id="122"/>
      <w:bookmarkEnd w:id="123"/>
    </w:p>
    <w:p w14:paraId="35026358">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8.1供应商应仔细阅读磋商文件，在完全了解采购的内容、技术性能要求（见第五章“服务需求”）和商务条件后，编写响应文件。</w:t>
      </w:r>
    </w:p>
    <w:p w14:paraId="3AAA109C">
      <w:pPr>
        <w:spacing w:line="360" w:lineRule="auto"/>
        <w:ind w:firstLine="470" w:firstLineChars="196"/>
        <w:jc w:val="left"/>
        <w:rPr>
          <w:rFonts w:hint="eastAsia" w:ascii="宋体" w:hAnsi="宋体" w:cs="宋体"/>
          <w:color w:val="auto"/>
          <w:sz w:val="24"/>
          <w:highlight w:val="none"/>
        </w:rPr>
      </w:pPr>
      <w:r>
        <w:rPr>
          <w:rFonts w:hint="eastAsia" w:ascii="宋体" w:hAnsi="宋体" w:cs="宋体"/>
          <w:color w:val="auto"/>
          <w:sz w:val="24"/>
          <w:highlight w:val="none"/>
        </w:rPr>
        <w:t>8.2对磋商文件提出的实质性要求作出响应是指供应商必须对磋商文件中规定的实质性要求作出满足或者优于原要求的承诺。</w:t>
      </w:r>
    </w:p>
    <w:p w14:paraId="41F1B9C1">
      <w:pPr>
        <w:spacing w:line="360" w:lineRule="auto"/>
        <w:ind w:firstLine="470" w:firstLineChars="196"/>
        <w:jc w:val="left"/>
        <w:rPr>
          <w:rFonts w:hint="eastAsia" w:ascii="宋体" w:hAnsi="宋体" w:cs="宋体"/>
          <w:color w:val="auto"/>
          <w:sz w:val="24"/>
          <w:highlight w:val="none"/>
        </w:rPr>
      </w:pPr>
      <w:r>
        <w:rPr>
          <w:rFonts w:hint="eastAsia" w:ascii="宋体" w:hAnsi="宋体" w:cs="宋体"/>
          <w:color w:val="auto"/>
          <w:sz w:val="24"/>
          <w:highlight w:val="none"/>
        </w:rPr>
        <w:t>8.3</w:t>
      </w:r>
      <w:r>
        <w:rPr>
          <w:rFonts w:hint="eastAsia" w:ascii="宋体" w:hAnsi="宋体" w:cs="宋体"/>
          <w:b/>
          <w:color w:val="auto"/>
          <w:sz w:val="24"/>
          <w:highlight w:val="none"/>
        </w:rPr>
        <w:t>磋商文件中注★号的部分为实质性要求。</w:t>
      </w:r>
    </w:p>
    <w:p w14:paraId="69B3AD16">
      <w:pPr>
        <w:pStyle w:val="4"/>
        <w:numPr>
          <w:ilvl w:val="0"/>
          <w:numId w:val="4"/>
        </w:numPr>
        <w:spacing w:before="0" w:after="0"/>
        <w:jc w:val="both"/>
        <w:rPr>
          <w:rFonts w:hint="eastAsia" w:hAnsi="宋体" w:cs="宋体"/>
          <w:color w:val="auto"/>
          <w:szCs w:val="24"/>
          <w:highlight w:val="none"/>
        </w:rPr>
      </w:pPr>
      <w:bookmarkStart w:id="124" w:name="_Toc31181"/>
      <w:bookmarkStart w:id="125" w:name="_Toc86124054"/>
      <w:bookmarkStart w:id="126" w:name="_Toc21764"/>
      <w:bookmarkStart w:id="127" w:name="_Toc337822224"/>
      <w:bookmarkStart w:id="128" w:name="_Toc26876"/>
      <w:r>
        <w:rPr>
          <w:rFonts w:hint="eastAsia" w:hAnsi="宋体" w:cs="宋体"/>
          <w:color w:val="auto"/>
          <w:szCs w:val="24"/>
          <w:highlight w:val="none"/>
        </w:rPr>
        <w:t>响应文件构成</w:t>
      </w:r>
      <w:bookmarkEnd w:id="124"/>
      <w:bookmarkEnd w:id="125"/>
      <w:bookmarkEnd w:id="126"/>
      <w:bookmarkEnd w:id="127"/>
      <w:bookmarkEnd w:id="128"/>
    </w:p>
    <w:p w14:paraId="0D18DE83">
      <w:pPr>
        <w:spacing w:line="360" w:lineRule="auto"/>
        <w:ind w:left="210"/>
        <w:jc w:val="left"/>
        <w:rPr>
          <w:rFonts w:hint="eastAsia" w:ascii="宋体" w:hAnsi="宋体" w:cs="宋体"/>
          <w:b/>
          <w:color w:val="auto"/>
          <w:sz w:val="24"/>
          <w:highlight w:val="none"/>
        </w:rPr>
      </w:pPr>
      <w:bookmarkStart w:id="129" w:name="_Toc86124056"/>
      <w:bookmarkStart w:id="130" w:name="_Toc337822225"/>
      <w:bookmarkStart w:id="131" w:name="_Toc27796"/>
      <w:bookmarkStart w:id="132" w:name="_Toc8400"/>
      <w:r>
        <w:rPr>
          <w:rFonts w:hint="eastAsia" w:ascii="宋体" w:hAnsi="宋体" w:cs="宋体"/>
          <w:b/>
          <w:color w:val="auto"/>
          <w:sz w:val="24"/>
          <w:highlight w:val="none"/>
        </w:rPr>
        <w:t>9.1本项目所述的响应文件包含电子响应文件。</w:t>
      </w:r>
    </w:p>
    <w:p w14:paraId="72FBB339">
      <w:pPr>
        <w:spacing w:line="360" w:lineRule="auto"/>
        <w:ind w:firstLine="240" w:firstLineChars="100"/>
        <w:jc w:val="left"/>
        <w:rPr>
          <w:rFonts w:hint="eastAsia" w:ascii="宋体" w:hAnsi="宋体" w:cs="宋体"/>
          <w:b/>
          <w:color w:val="auto"/>
          <w:sz w:val="24"/>
          <w:highlight w:val="none"/>
        </w:rPr>
      </w:pPr>
      <w:r>
        <w:rPr>
          <w:rFonts w:hint="eastAsia" w:ascii="宋体" w:hAnsi="宋体" w:cs="宋体"/>
          <w:color w:val="auto"/>
          <w:sz w:val="24"/>
          <w:highlight w:val="none"/>
        </w:rPr>
        <w:t>9.2供应商编写的响应文件应由下列部分构成，有关文件的提交如未特别注明可提供复印件的，电子响应文件可为原件扫描件。</w:t>
      </w:r>
      <w:r>
        <w:rPr>
          <w:rFonts w:hint="eastAsia" w:ascii="宋体" w:hAnsi="宋体" w:cs="宋体"/>
          <w:b/>
          <w:color w:val="auto"/>
          <w:sz w:val="24"/>
          <w:highlight w:val="none"/>
        </w:rPr>
        <w:t>供应商同时投多个包（若分包时）的，响应文件应按包分别编制，单独成册。</w:t>
      </w:r>
    </w:p>
    <w:p w14:paraId="254BB414">
      <w:pPr>
        <w:numPr>
          <w:ilvl w:val="0"/>
          <w:numId w:val="5"/>
        </w:numPr>
        <w:spacing w:line="360" w:lineRule="auto"/>
        <w:ind w:firstLine="240" w:firstLineChars="100"/>
        <w:jc w:val="left"/>
        <w:rPr>
          <w:rFonts w:hint="eastAsia" w:ascii="宋体" w:hAnsi="宋体" w:cs="宋体"/>
          <w:b/>
          <w:color w:val="auto"/>
          <w:sz w:val="24"/>
          <w:highlight w:val="none"/>
        </w:rPr>
      </w:pPr>
      <w:r>
        <w:rPr>
          <w:rFonts w:hint="eastAsia" w:ascii="宋体" w:hAnsi="宋体" w:cs="宋体"/>
          <w:b/>
          <w:color w:val="auto"/>
          <w:sz w:val="24"/>
          <w:highlight w:val="none"/>
        </w:rPr>
        <w:t>响应文件（资格部分）</w:t>
      </w:r>
    </w:p>
    <w:p w14:paraId="4F475876">
      <w:pPr>
        <w:spacing w:line="360" w:lineRule="auto"/>
        <w:ind w:firstLine="420"/>
        <w:jc w:val="left"/>
        <w:rPr>
          <w:rFonts w:hint="eastAsia" w:ascii="宋体" w:hAnsi="宋体" w:cs="宋体"/>
          <w:b/>
          <w:color w:val="auto"/>
          <w:sz w:val="24"/>
          <w:highlight w:val="none"/>
        </w:rPr>
      </w:pPr>
      <w:r>
        <w:rPr>
          <w:rFonts w:hint="eastAsia" w:ascii="宋体" w:hAnsi="宋体" w:cs="宋体"/>
          <w:color w:val="auto"/>
          <w:sz w:val="24"/>
          <w:highlight w:val="none"/>
        </w:rPr>
        <w:t>按第四章“响应文件格式”提供的格式及要求填写；</w:t>
      </w:r>
    </w:p>
    <w:p w14:paraId="1107AE29">
      <w:pPr>
        <w:spacing w:line="360" w:lineRule="auto"/>
        <w:ind w:firstLine="240" w:firstLineChars="100"/>
        <w:jc w:val="left"/>
        <w:rPr>
          <w:rFonts w:hint="eastAsia" w:ascii="宋体" w:hAnsi="宋体" w:cs="宋体"/>
          <w:b/>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）响应文件（技术部分）；</w:t>
      </w:r>
    </w:p>
    <w:p w14:paraId="4918184D">
      <w:pPr>
        <w:spacing w:line="360" w:lineRule="auto"/>
        <w:ind w:firstLine="480" w:firstLineChars="200"/>
        <w:jc w:val="left"/>
        <w:rPr>
          <w:rFonts w:hint="eastAsia"/>
          <w:color w:val="auto"/>
          <w:highlight w:val="none"/>
        </w:rPr>
      </w:pPr>
      <w:r>
        <w:rPr>
          <w:rFonts w:hint="eastAsia" w:ascii="宋体" w:hAnsi="宋体" w:cs="宋体"/>
          <w:color w:val="auto"/>
          <w:sz w:val="24"/>
          <w:highlight w:val="none"/>
        </w:rPr>
        <w:t>按第四章“响应文件格式”提供的格式及要求，根据供应商磋商申请的服务与“服务需求”中相关内容的差异填写；</w:t>
      </w:r>
    </w:p>
    <w:p w14:paraId="5C2ADA5A">
      <w:pPr>
        <w:spacing w:line="360" w:lineRule="auto"/>
        <w:ind w:firstLine="240" w:firstLineChars="100"/>
        <w:jc w:val="left"/>
        <w:rPr>
          <w:rFonts w:hint="eastAsia" w:ascii="宋体" w:hAnsi="宋体" w:cs="宋体"/>
          <w:b/>
          <w:bCs/>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w:t>
      </w:r>
      <w:r>
        <w:rPr>
          <w:rFonts w:hint="eastAsia" w:ascii="宋体" w:hAnsi="宋体" w:cs="宋体"/>
          <w:b/>
          <w:bCs/>
          <w:color w:val="auto"/>
          <w:sz w:val="24"/>
          <w:highlight w:val="none"/>
        </w:rPr>
        <w:t>响应文件（商务</w:t>
      </w:r>
      <w:r>
        <w:rPr>
          <w:rFonts w:hint="eastAsia" w:ascii="宋体" w:hAnsi="宋体" w:cs="宋体"/>
          <w:b/>
          <w:bCs/>
          <w:color w:val="auto"/>
          <w:sz w:val="24"/>
          <w:highlight w:val="none"/>
          <w:lang w:val="en-US" w:eastAsia="zh-CN"/>
        </w:rPr>
        <w:t>报价</w:t>
      </w:r>
      <w:r>
        <w:rPr>
          <w:rFonts w:hint="eastAsia" w:ascii="宋体" w:hAnsi="宋体" w:cs="宋体"/>
          <w:b/>
          <w:bCs/>
          <w:color w:val="auto"/>
          <w:sz w:val="24"/>
          <w:highlight w:val="none"/>
        </w:rPr>
        <w:t>部分）；</w:t>
      </w:r>
    </w:p>
    <w:p w14:paraId="147FC661">
      <w:pPr>
        <w:pStyle w:val="8"/>
        <w:ind w:firstLine="420"/>
        <w:rPr>
          <w:rFonts w:hint="eastAsia"/>
          <w:color w:val="auto"/>
          <w:highlight w:val="none"/>
        </w:rPr>
      </w:pPr>
      <w:r>
        <w:rPr>
          <w:rFonts w:hint="eastAsia" w:hAnsi="宋体" w:cs="宋体"/>
          <w:color w:val="auto"/>
          <w:sz w:val="24"/>
          <w:highlight w:val="none"/>
        </w:rPr>
        <w:t>按第四章“响应文件格式”提供的格式及要求，根据供应商磋商申请承诺的商务条件与“合同条款”、“合同条款前附表”的差异填写；</w:t>
      </w:r>
    </w:p>
    <w:p w14:paraId="5265B005">
      <w:pPr>
        <w:pStyle w:val="4"/>
        <w:numPr>
          <w:ilvl w:val="2"/>
          <w:numId w:val="0"/>
        </w:numPr>
        <w:spacing w:before="0" w:after="0"/>
        <w:ind w:left="210"/>
        <w:jc w:val="both"/>
        <w:rPr>
          <w:rFonts w:hint="eastAsia" w:hAnsi="宋体" w:cs="宋体"/>
          <w:color w:val="auto"/>
          <w:szCs w:val="24"/>
          <w:highlight w:val="none"/>
        </w:rPr>
      </w:pPr>
      <w:bookmarkStart w:id="133" w:name="_Toc26803"/>
      <w:r>
        <w:rPr>
          <w:rFonts w:hint="eastAsia" w:hAnsi="宋体" w:cs="宋体"/>
          <w:color w:val="auto"/>
          <w:szCs w:val="24"/>
          <w:highlight w:val="none"/>
        </w:rPr>
        <w:t>10.报价</w:t>
      </w:r>
      <w:bookmarkEnd w:id="129"/>
      <w:r>
        <w:rPr>
          <w:rFonts w:hint="eastAsia" w:hAnsi="宋体" w:cs="宋体"/>
          <w:color w:val="auto"/>
          <w:szCs w:val="24"/>
          <w:highlight w:val="none"/>
        </w:rPr>
        <w:t>和报价货币</w:t>
      </w:r>
      <w:bookmarkEnd w:id="130"/>
      <w:bookmarkEnd w:id="131"/>
      <w:bookmarkEnd w:id="132"/>
      <w:bookmarkEnd w:id="133"/>
    </w:p>
    <w:p w14:paraId="40E200AC">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10.1报价指完成第五章“服务需求”中的服务、验收合格所需的各种费用及必要的保险费用和各项税金等所有费用的总和。包括但不限于：人员的工资、培训学习、个人保险、生活补贴、劳保用品费用、着装等相关费用。</w:t>
      </w:r>
    </w:p>
    <w:p w14:paraId="69D808C4">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10.2</w:t>
      </w:r>
      <w:r>
        <w:rPr>
          <w:rFonts w:hint="eastAsia" w:ascii="宋体" w:hAnsi="宋体" w:cs="宋体"/>
          <w:b/>
          <w:color w:val="auto"/>
          <w:sz w:val="24"/>
          <w:highlight w:val="none"/>
        </w:rPr>
        <w:t>供应商须就第五章“服务需求”中的内容作完整唯一报价。</w:t>
      </w:r>
    </w:p>
    <w:p w14:paraId="43F1A70F">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10.3供应商的报价应依据竞争性磋商文件的要求及有关资料，执行国家规定的现行技术、经济标准、定额及规范，由供应商自行测算出现行市场的设备、材料及各类价格。报价包括但不仅限于完成服务、利润及税金等费用，该报价应符合国内行情并能保证供应商完成履行合同所需的一切工作。合同一旦签订，此合同价格在合同实施期间将不因工作量及市场设备材料价格的变化而调整。</w:t>
      </w:r>
    </w:p>
    <w:p w14:paraId="15A9F9C7">
      <w:pPr>
        <w:spacing w:line="360" w:lineRule="auto"/>
        <w:ind w:firstLine="480" w:firstLineChars="200"/>
        <w:jc w:val="left"/>
        <w:rPr>
          <w:rFonts w:hint="eastAsia" w:ascii="宋体" w:hAnsi="宋体" w:cs="宋体"/>
          <w:b/>
          <w:color w:val="auto"/>
          <w:sz w:val="24"/>
          <w:highlight w:val="none"/>
        </w:rPr>
      </w:pPr>
      <w:r>
        <w:rPr>
          <w:rFonts w:hint="eastAsia" w:ascii="宋体" w:hAnsi="宋体" w:cs="宋体"/>
          <w:color w:val="auto"/>
          <w:sz w:val="24"/>
          <w:highlight w:val="none"/>
        </w:rPr>
        <w:t>10.4</w:t>
      </w:r>
      <w:r>
        <w:rPr>
          <w:rFonts w:hint="eastAsia" w:ascii="宋体" w:hAnsi="宋体" w:cs="宋体"/>
          <w:b/>
          <w:color w:val="auto"/>
          <w:sz w:val="24"/>
          <w:highlight w:val="none"/>
        </w:rPr>
        <w:t>通过资格性审查和符合性审查的供应商将进行第二轮报价，第二轮报价为最后报价，最后报价是供应商响应文件的有效组成部分。</w:t>
      </w:r>
    </w:p>
    <w:p w14:paraId="0CEAC40C">
      <w:pPr>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10.5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41D98708">
      <w:pPr>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10.6报价货币为人民币。</w:t>
      </w:r>
    </w:p>
    <w:p w14:paraId="4F89F938">
      <w:pPr>
        <w:pStyle w:val="4"/>
        <w:numPr>
          <w:ilvl w:val="2"/>
          <w:numId w:val="0"/>
        </w:numPr>
        <w:tabs>
          <w:tab w:val="left" w:pos="900"/>
        </w:tabs>
        <w:spacing w:before="0" w:after="0"/>
        <w:jc w:val="left"/>
        <w:rPr>
          <w:rFonts w:hint="eastAsia" w:hAnsi="宋体" w:cs="宋体"/>
          <w:color w:val="auto"/>
          <w:szCs w:val="24"/>
          <w:highlight w:val="none"/>
        </w:rPr>
      </w:pPr>
      <w:bookmarkStart w:id="134" w:name="_Toc86124058"/>
      <w:bookmarkStart w:id="135" w:name="_Toc337822226"/>
      <w:bookmarkStart w:id="136" w:name="_Toc14326"/>
      <w:bookmarkStart w:id="137" w:name="_Toc27735"/>
      <w:bookmarkStart w:id="138" w:name="_Toc14567"/>
      <w:r>
        <w:rPr>
          <w:rFonts w:hint="eastAsia" w:hAnsi="宋体" w:cs="宋体"/>
          <w:color w:val="auto"/>
          <w:szCs w:val="24"/>
          <w:highlight w:val="none"/>
        </w:rPr>
        <w:t>11.有效</w:t>
      </w:r>
      <w:bookmarkEnd w:id="134"/>
      <w:bookmarkEnd w:id="135"/>
      <w:bookmarkEnd w:id="136"/>
      <w:bookmarkEnd w:id="137"/>
      <w:r>
        <w:rPr>
          <w:rFonts w:hint="eastAsia" w:hAnsi="宋体" w:cs="宋体"/>
          <w:color w:val="auto"/>
          <w:szCs w:val="24"/>
          <w:highlight w:val="none"/>
        </w:rPr>
        <w:t>期限</w:t>
      </w:r>
      <w:bookmarkEnd w:id="138"/>
    </w:p>
    <w:p w14:paraId="6191786D">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11.1在“</w:t>
      </w:r>
      <w:r>
        <w:rPr>
          <w:rFonts w:hint="eastAsia" w:ascii="宋体" w:hAnsi="宋体" w:cs="宋体"/>
          <w:b/>
          <w:color w:val="auto"/>
          <w:sz w:val="24"/>
          <w:highlight w:val="none"/>
        </w:rPr>
        <w:t>供应商须知前附表</w:t>
      </w:r>
      <w:r>
        <w:rPr>
          <w:rFonts w:hint="eastAsia" w:ascii="宋体" w:hAnsi="宋体" w:cs="宋体"/>
          <w:color w:val="auto"/>
          <w:sz w:val="24"/>
          <w:highlight w:val="none"/>
        </w:rPr>
        <w:t>”规定的有效期内，供应商不得要求撤销或修改其响应文件。</w:t>
      </w:r>
    </w:p>
    <w:p w14:paraId="3F9B0FE1">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11.2因特殊情况需要延长有效期的，采购代理机构以书面形式通知所有供应商延长有效期。供应商同意延长的，应相应延长其磋商保证金的有效期，但不得要求或被允许修改或撤销其响应文件；供应商拒绝延长的，其磋商申请失效，但供应商有权收回其磋商保证金。</w:t>
      </w:r>
    </w:p>
    <w:p w14:paraId="4C5BC697">
      <w:pPr>
        <w:pStyle w:val="4"/>
        <w:numPr>
          <w:ilvl w:val="2"/>
          <w:numId w:val="0"/>
        </w:numPr>
        <w:tabs>
          <w:tab w:val="left" w:pos="360"/>
        </w:tabs>
        <w:spacing w:before="0" w:after="0"/>
        <w:jc w:val="left"/>
        <w:rPr>
          <w:rFonts w:hint="eastAsia" w:hAnsi="宋体" w:cs="宋体"/>
          <w:color w:val="auto"/>
          <w:szCs w:val="24"/>
          <w:highlight w:val="none"/>
        </w:rPr>
      </w:pPr>
      <w:bookmarkStart w:id="139" w:name="_Toc337822227"/>
      <w:bookmarkStart w:id="140" w:name="_Toc86124059"/>
      <w:bookmarkStart w:id="141" w:name="_Toc27690"/>
      <w:bookmarkStart w:id="142" w:name="_Toc8230"/>
      <w:bookmarkStart w:id="143" w:name="_Toc2224"/>
      <w:r>
        <w:rPr>
          <w:rFonts w:hint="eastAsia" w:hAnsi="宋体" w:cs="宋体"/>
          <w:color w:val="auto"/>
          <w:szCs w:val="24"/>
          <w:highlight w:val="none"/>
        </w:rPr>
        <w:t>12.响应文件的书写要求</w:t>
      </w:r>
      <w:bookmarkEnd w:id="139"/>
      <w:bookmarkEnd w:id="140"/>
      <w:bookmarkEnd w:id="141"/>
      <w:bookmarkEnd w:id="142"/>
      <w:bookmarkEnd w:id="143"/>
    </w:p>
    <w:p w14:paraId="78CC1613">
      <w:pPr>
        <w:widowControl/>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12.1电子响应文件的签章和签名要求：按照响应文件格式，采用单位和个人数字证书电子签章及电子签名：响应文件需要企业、法定代表人电子签章及电子签名。</w:t>
      </w:r>
    </w:p>
    <w:p w14:paraId="5C4FDAAC">
      <w:pPr>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12.2因复印、扫描、拍摄模糊，字迹潦草，表达不清，未按要求填写而导致非唯一理解或无法辨认的，造成未实质性响应竞争性磋商文件的响应文件将会被认定为无效的磋商申请。</w:t>
      </w:r>
    </w:p>
    <w:p w14:paraId="33F4FABA">
      <w:pPr>
        <w:pStyle w:val="4"/>
        <w:numPr>
          <w:ilvl w:val="0"/>
          <w:numId w:val="6"/>
        </w:numPr>
        <w:spacing w:before="0" w:after="0"/>
        <w:jc w:val="left"/>
        <w:rPr>
          <w:rFonts w:hint="eastAsia" w:hAnsi="宋体" w:cs="宋体"/>
          <w:color w:val="auto"/>
          <w:szCs w:val="24"/>
          <w:highlight w:val="none"/>
        </w:rPr>
      </w:pPr>
      <w:bookmarkStart w:id="144" w:name="_Toc14352"/>
      <w:bookmarkStart w:id="145" w:name="_Toc10267"/>
      <w:bookmarkStart w:id="146" w:name="_Toc337822228"/>
      <w:bookmarkStart w:id="147" w:name="_Toc3285"/>
      <w:r>
        <w:rPr>
          <w:rFonts w:hint="eastAsia" w:hAnsi="宋体" w:cs="宋体"/>
          <w:color w:val="auto"/>
          <w:szCs w:val="24"/>
          <w:highlight w:val="none"/>
        </w:rPr>
        <w:t>磋商保证金</w:t>
      </w:r>
      <w:bookmarkEnd w:id="144"/>
      <w:bookmarkEnd w:id="145"/>
      <w:bookmarkEnd w:id="146"/>
      <w:bookmarkEnd w:id="147"/>
    </w:p>
    <w:p w14:paraId="6D01716A">
      <w:pPr>
        <w:spacing w:line="360" w:lineRule="auto"/>
        <w:ind w:firstLine="360" w:firstLineChars="150"/>
        <w:jc w:val="left"/>
        <w:rPr>
          <w:rFonts w:hint="eastAsia" w:ascii="宋体" w:hAnsi="宋体" w:cs="宋体"/>
          <w:color w:val="auto"/>
          <w:highlight w:val="none"/>
        </w:rPr>
      </w:pPr>
      <w:r>
        <w:rPr>
          <w:rFonts w:hint="eastAsia" w:ascii="宋体" w:hAnsi="宋体" w:cs="宋体"/>
          <w:color w:val="auto"/>
          <w:sz w:val="24"/>
          <w:highlight w:val="none"/>
        </w:rPr>
        <w:t>无。</w:t>
      </w:r>
    </w:p>
    <w:p w14:paraId="0A876F62">
      <w:pPr>
        <w:pStyle w:val="3"/>
        <w:numPr>
          <w:ilvl w:val="0"/>
          <w:numId w:val="0"/>
        </w:numPr>
        <w:spacing w:before="0" w:after="0"/>
        <w:ind w:left="425"/>
        <w:rPr>
          <w:rFonts w:hint="eastAsia" w:ascii="宋体" w:hAnsi="宋体" w:cs="宋体"/>
          <w:color w:val="auto"/>
          <w:sz w:val="24"/>
          <w:szCs w:val="24"/>
          <w:highlight w:val="none"/>
        </w:rPr>
      </w:pPr>
      <w:bookmarkStart w:id="148" w:name="_Toc86124061"/>
      <w:bookmarkStart w:id="149" w:name="_Toc12893"/>
      <w:bookmarkStart w:id="150" w:name="_Toc337822229"/>
      <w:bookmarkStart w:id="151" w:name="_Toc22572"/>
      <w:bookmarkStart w:id="152" w:name="_Toc18392"/>
      <w:r>
        <w:rPr>
          <w:rFonts w:hint="eastAsia" w:ascii="宋体" w:hAnsi="宋体" w:cs="宋体"/>
          <w:color w:val="auto"/>
          <w:sz w:val="24"/>
          <w:szCs w:val="24"/>
          <w:highlight w:val="none"/>
        </w:rPr>
        <w:t>四、响应文件的提交</w:t>
      </w:r>
      <w:bookmarkEnd w:id="148"/>
      <w:bookmarkEnd w:id="149"/>
      <w:bookmarkEnd w:id="150"/>
      <w:bookmarkEnd w:id="151"/>
      <w:bookmarkEnd w:id="152"/>
    </w:p>
    <w:p w14:paraId="096D820C">
      <w:pPr>
        <w:pStyle w:val="4"/>
        <w:numPr>
          <w:ilvl w:val="2"/>
          <w:numId w:val="0"/>
        </w:numPr>
        <w:tabs>
          <w:tab w:val="left" w:pos="360"/>
        </w:tabs>
        <w:spacing w:before="0" w:after="0"/>
        <w:jc w:val="left"/>
        <w:rPr>
          <w:rFonts w:hint="eastAsia" w:hAnsi="宋体" w:cs="宋体"/>
          <w:color w:val="auto"/>
          <w:szCs w:val="24"/>
          <w:highlight w:val="none"/>
        </w:rPr>
      </w:pPr>
      <w:bookmarkStart w:id="153" w:name="_Toc86124062"/>
      <w:bookmarkStart w:id="154" w:name="_Toc337822230"/>
      <w:bookmarkStart w:id="155" w:name="_Toc16933"/>
      <w:bookmarkStart w:id="156" w:name="_Toc31392"/>
      <w:bookmarkStart w:id="157" w:name="_Toc6829"/>
      <w:r>
        <w:rPr>
          <w:rFonts w:hint="eastAsia" w:hAnsi="宋体" w:cs="宋体"/>
          <w:color w:val="auto"/>
          <w:szCs w:val="24"/>
          <w:highlight w:val="none"/>
        </w:rPr>
        <w:t>14.响应文件的密封与标记</w:t>
      </w:r>
      <w:bookmarkEnd w:id="153"/>
      <w:bookmarkEnd w:id="154"/>
      <w:bookmarkEnd w:id="155"/>
      <w:bookmarkEnd w:id="156"/>
      <w:bookmarkEnd w:id="157"/>
    </w:p>
    <w:p w14:paraId="7A0B096F">
      <w:pPr>
        <w:spacing w:line="360" w:lineRule="auto"/>
        <w:ind w:firstLine="480" w:firstLineChars="200"/>
        <w:rPr>
          <w:rFonts w:hint="eastAsia" w:ascii="宋体" w:hAnsi="宋体" w:cs="宋体"/>
          <w:b/>
          <w:color w:val="auto"/>
          <w:sz w:val="24"/>
          <w:highlight w:val="none"/>
        </w:rPr>
      </w:pPr>
      <w:r>
        <w:rPr>
          <w:rFonts w:hint="eastAsia" w:ascii="宋体" w:hAnsi="宋体" w:cs="宋体"/>
          <w:b/>
          <w:bCs/>
          <w:color w:val="auto"/>
          <w:kern w:val="0"/>
          <w:sz w:val="24"/>
          <w:highlight w:val="none"/>
        </w:rPr>
        <w:t>14.1</w:t>
      </w:r>
      <w:r>
        <w:rPr>
          <w:rFonts w:hint="eastAsia" w:ascii="宋体" w:hAnsi="宋体" w:cs="宋体"/>
          <w:b/>
          <w:color w:val="auto"/>
          <w:sz w:val="24"/>
          <w:highlight w:val="none"/>
        </w:rPr>
        <w:t>电子响应文件的密封、标记与提交</w:t>
      </w:r>
    </w:p>
    <w:p w14:paraId="6D475D0C">
      <w:pPr>
        <w:numPr>
          <w:ilvl w:val="0"/>
          <w:numId w:val="7"/>
        </w:num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网上递交的电子响应文件须对文件进行加密。</w:t>
      </w:r>
    </w:p>
    <w:p w14:paraId="32BAA287">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（2）网上递交电子响应文件网址为“政采云”平台（http：//www.zcygov.cn），供应商须在响应文件递交截止时间前完成所有响应文件的上传，网上确认电子签名。</w:t>
      </w:r>
    </w:p>
    <w:p w14:paraId="5F9AC3D9">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注：建议供应商上传完成后，将已上传的电子响应文件重新下载下来，用对应类型的编制工具或标书查看工具进行解密查看，确保上传的文件可以正常解密打开。</w:t>
      </w:r>
    </w:p>
    <w:p w14:paraId="2F54C755">
      <w:pPr>
        <w:spacing w:line="360" w:lineRule="auto"/>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（3）在规定响应文件递交截止时间前，供应商可以修改或撤回已在网上递交的电子响应文件，无须书面形式通知采购人。修改的电子响应文件应按照有关电子响应文件规定进行编制、密封、标记和递交。</w:t>
      </w:r>
    </w:p>
    <w:p w14:paraId="64C87128">
      <w:pPr>
        <w:spacing w:line="360" w:lineRule="auto"/>
        <w:ind w:firstLine="480" w:firstLineChars="200"/>
        <w:rPr>
          <w:rFonts w:hint="eastAsia" w:ascii="宋体" w:hAnsi="宋体" w:cs="宋体"/>
          <w:b/>
          <w:color w:val="auto"/>
          <w:sz w:val="24"/>
          <w:highlight w:val="none"/>
        </w:rPr>
      </w:pPr>
      <w:r>
        <w:rPr>
          <w:rFonts w:hint="eastAsia" w:ascii="宋体" w:hAnsi="宋体" w:cs="宋体"/>
          <w:b/>
          <w:color w:val="auto"/>
          <w:sz w:val="24"/>
          <w:highlight w:val="none"/>
        </w:rPr>
        <w:t>14.2电子响应文件的解密</w:t>
      </w:r>
    </w:p>
    <w:p w14:paraId="45586559">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供应商需按“供应商须知前附表”规定的时间和地点进行远程解密。</w:t>
      </w:r>
    </w:p>
    <w:p w14:paraId="29B56C02">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注：请供应商务必准备好编制响应文件时的加密数字证书登录“政采云”平台电子开标大厅，在磋商之前，须各供应商按系统生成的顺序对电子响应文件进行解密。</w:t>
      </w:r>
    </w:p>
    <w:p w14:paraId="04DE3070">
      <w:pPr>
        <w:pStyle w:val="3"/>
        <w:numPr>
          <w:ilvl w:val="0"/>
          <w:numId w:val="0"/>
        </w:numPr>
        <w:spacing w:before="0" w:after="0"/>
        <w:ind w:left="425"/>
        <w:rPr>
          <w:rFonts w:hint="eastAsia" w:ascii="宋体" w:hAnsi="宋体" w:cs="宋体"/>
          <w:color w:val="auto"/>
          <w:sz w:val="24"/>
          <w:szCs w:val="24"/>
          <w:highlight w:val="none"/>
        </w:rPr>
      </w:pPr>
      <w:bookmarkStart w:id="158" w:name="_Toc86124064"/>
      <w:bookmarkStart w:id="159" w:name="_Toc337822232"/>
      <w:bookmarkStart w:id="160" w:name="_Toc1917"/>
      <w:bookmarkStart w:id="161" w:name="_Toc4524"/>
      <w:bookmarkStart w:id="162" w:name="_Toc18436"/>
      <w:r>
        <w:rPr>
          <w:rFonts w:hint="eastAsia" w:ascii="宋体" w:hAnsi="宋体" w:cs="宋体"/>
          <w:color w:val="auto"/>
          <w:sz w:val="24"/>
          <w:szCs w:val="24"/>
          <w:highlight w:val="none"/>
        </w:rPr>
        <w:t>五、磋商与</w:t>
      </w:r>
      <w:bookmarkEnd w:id="158"/>
      <w:r>
        <w:rPr>
          <w:rFonts w:hint="eastAsia" w:ascii="宋体" w:hAnsi="宋体" w:cs="宋体"/>
          <w:color w:val="auto"/>
          <w:sz w:val="24"/>
          <w:szCs w:val="24"/>
          <w:highlight w:val="none"/>
        </w:rPr>
        <w:t>评审</w:t>
      </w:r>
      <w:bookmarkEnd w:id="159"/>
      <w:bookmarkEnd w:id="160"/>
      <w:bookmarkEnd w:id="161"/>
      <w:bookmarkEnd w:id="162"/>
    </w:p>
    <w:p w14:paraId="72607550">
      <w:pPr>
        <w:pStyle w:val="4"/>
        <w:numPr>
          <w:ilvl w:val="2"/>
          <w:numId w:val="0"/>
        </w:numPr>
        <w:tabs>
          <w:tab w:val="left" w:pos="360"/>
        </w:tabs>
        <w:spacing w:before="0" w:after="0"/>
        <w:jc w:val="left"/>
        <w:rPr>
          <w:rFonts w:hint="eastAsia" w:hAnsi="宋体" w:cs="宋体"/>
          <w:color w:val="auto"/>
          <w:szCs w:val="24"/>
          <w:highlight w:val="none"/>
        </w:rPr>
      </w:pPr>
      <w:bookmarkStart w:id="163" w:name="_Toc2560"/>
      <w:bookmarkStart w:id="164" w:name="_Toc27815"/>
      <w:bookmarkStart w:id="165" w:name="_Toc31273"/>
      <w:r>
        <w:rPr>
          <w:rFonts w:hint="eastAsia" w:hAnsi="宋体" w:cs="宋体"/>
          <w:color w:val="auto"/>
          <w:szCs w:val="24"/>
          <w:highlight w:val="none"/>
        </w:rPr>
        <w:t>15.响应文件的解密</w:t>
      </w:r>
      <w:bookmarkEnd w:id="163"/>
      <w:bookmarkEnd w:id="164"/>
      <w:bookmarkEnd w:id="165"/>
    </w:p>
    <w:p w14:paraId="5741822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请供应商务必准备好编制响应文件时的加密数字证书登录“政采云”平台电子开标大厅，在磋商之前，须各供应商按系统生成的顺序对电子响应文件进行解密。</w:t>
      </w:r>
    </w:p>
    <w:p w14:paraId="3BF742A6">
      <w:pPr>
        <w:pStyle w:val="4"/>
        <w:numPr>
          <w:ilvl w:val="0"/>
          <w:numId w:val="0"/>
        </w:numPr>
        <w:spacing w:before="0" w:after="0"/>
        <w:jc w:val="left"/>
        <w:rPr>
          <w:rFonts w:hint="eastAsia" w:hAnsi="宋体" w:cs="宋体"/>
          <w:color w:val="auto"/>
          <w:szCs w:val="24"/>
          <w:highlight w:val="none"/>
        </w:rPr>
      </w:pPr>
      <w:bookmarkStart w:id="166" w:name="_Toc22544"/>
      <w:bookmarkStart w:id="167" w:name="_Toc5775"/>
      <w:bookmarkStart w:id="168" w:name="_Toc29227"/>
      <w:r>
        <w:rPr>
          <w:rFonts w:hint="eastAsia" w:hAnsi="宋体" w:cs="宋体"/>
          <w:color w:val="auto"/>
          <w:szCs w:val="24"/>
          <w:highlight w:val="none"/>
        </w:rPr>
        <w:t>16</w:t>
      </w:r>
      <w:r>
        <w:rPr>
          <w:rFonts w:hint="eastAsia" w:hAnsi="宋体" w:cs="宋体"/>
          <w:color w:val="auto"/>
          <w:szCs w:val="24"/>
          <w:highlight w:val="none"/>
          <w:lang w:eastAsia="zh-CN"/>
        </w:rPr>
        <w:t>.</w:t>
      </w:r>
      <w:r>
        <w:rPr>
          <w:rFonts w:hint="eastAsia" w:hAnsi="宋体" w:cs="宋体"/>
          <w:color w:val="auto"/>
          <w:szCs w:val="24"/>
          <w:highlight w:val="none"/>
        </w:rPr>
        <w:t>磋商</w:t>
      </w:r>
      <w:bookmarkEnd w:id="166"/>
      <w:bookmarkEnd w:id="167"/>
      <w:bookmarkEnd w:id="168"/>
    </w:p>
    <w:p w14:paraId="33773CD4">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采购代理机构将在“磋商邀请书”规定的时间和平台进行磋商，供应商的法定代表人或其委托代理人应按时参加。</w:t>
      </w:r>
    </w:p>
    <w:p w14:paraId="3A98D042">
      <w:pPr>
        <w:pStyle w:val="4"/>
        <w:numPr>
          <w:ilvl w:val="0"/>
          <w:numId w:val="8"/>
        </w:numPr>
        <w:spacing w:before="0" w:after="0"/>
        <w:jc w:val="left"/>
        <w:rPr>
          <w:rFonts w:hint="eastAsia" w:hAnsi="宋体" w:cs="宋体"/>
          <w:color w:val="auto"/>
          <w:szCs w:val="24"/>
          <w:highlight w:val="none"/>
        </w:rPr>
      </w:pPr>
      <w:bookmarkStart w:id="169" w:name="_Toc13705"/>
      <w:bookmarkStart w:id="170" w:name="_Toc18553"/>
      <w:bookmarkStart w:id="171" w:name="_Toc337822234"/>
      <w:bookmarkStart w:id="172" w:name="_Toc26628"/>
      <w:r>
        <w:rPr>
          <w:rFonts w:hint="eastAsia" w:hAnsi="宋体" w:cs="宋体"/>
          <w:color w:val="auto"/>
          <w:szCs w:val="24"/>
          <w:highlight w:val="none"/>
        </w:rPr>
        <w:t>评审</w:t>
      </w:r>
      <w:bookmarkEnd w:id="169"/>
      <w:bookmarkEnd w:id="170"/>
      <w:bookmarkEnd w:id="171"/>
      <w:bookmarkEnd w:id="172"/>
    </w:p>
    <w:p w14:paraId="1D09FA1D">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17.1评审由磋商小组负责。磋商小组由采购人的代表和有关专家按相关规定组成，其中专家的人数不得少于成员总数的三分之二。</w:t>
      </w:r>
    </w:p>
    <w:p w14:paraId="597A3536">
      <w:pPr>
        <w:spacing w:line="360" w:lineRule="auto"/>
        <w:ind w:firstLine="480" w:firstLineChars="200"/>
        <w:jc w:val="left"/>
        <w:rPr>
          <w:rFonts w:hint="eastAsia" w:ascii="宋体" w:hAnsi="宋体" w:cs="宋体"/>
          <w:color w:val="auto"/>
          <w:sz w:val="24"/>
          <w:highlight w:val="none"/>
        </w:rPr>
      </w:pPr>
      <w:bookmarkStart w:id="173" w:name="_Toc86124067"/>
      <w:bookmarkStart w:id="174" w:name="_Toc337822235"/>
      <w:r>
        <w:rPr>
          <w:rFonts w:hint="eastAsia" w:ascii="宋体" w:hAnsi="宋体" w:cs="宋体"/>
          <w:color w:val="auto"/>
          <w:sz w:val="24"/>
          <w:highlight w:val="none"/>
        </w:rPr>
        <w:t>17.2评审</w:t>
      </w:r>
    </w:p>
    <w:p w14:paraId="5B59047F">
      <w:pPr>
        <w:tabs>
          <w:tab w:val="left" w:pos="7980"/>
        </w:tabs>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经磋商确定最终采购需求和提交最后报价的供应商后，由磋商小组采用综合评分法对提交最后报价的供应商的响应文件和最后报价进行综合评分。</w:t>
      </w:r>
    </w:p>
    <w:p w14:paraId="2FC5384F">
      <w:pPr>
        <w:pStyle w:val="4"/>
        <w:numPr>
          <w:ilvl w:val="0"/>
          <w:numId w:val="8"/>
        </w:numPr>
        <w:spacing w:before="0" w:after="0"/>
        <w:jc w:val="left"/>
        <w:rPr>
          <w:rFonts w:hint="eastAsia" w:hAnsi="宋体" w:cs="宋体"/>
          <w:color w:val="auto"/>
          <w:szCs w:val="24"/>
          <w:highlight w:val="none"/>
        </w:rPr>
      </w:pPr>
      <w:bookmarkStart w:id="175" w:name="_Toc11471"/>
      <w:bookmarkStart w:id="176" w:name="_Toc17225"/>
      <w:bookmarkStart w:id="177" w:name="_Toc4430"/>
      <w:r>
        <w:rPr>
          <w:rFonts w:hint="eastAsia" w:hAnsi="宋体" w:cs="宋体"/>
          <w:color w:val="auto"/>
          <w:szCs w:val="24"/>
          <w:highlight w:val="none"/>
        </w:rPr>
        <w:t>评审过程的保密</w:t>
      </w:r>
      <w:bookmarkEnd w:id="173"/>
      <w:bookmarkEnd w:id="174"/>
      <w:bookmarkEnd w:id="175"/>
      <w:bookmarkEnd w:id="176"/>
      <w:bookmarkEnd w:id="177"/>
    </w:p>
    <w:p w14:paraId="091EE23A">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磋商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p>
    <w:p w14:paraId="1D8CBD24">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磋商小组成员以及与评审工作有关的人员不得泄露评审情况以及评审过程中获悉的国家秘密、商业秘密。</w:t>
      </w:r>
    </w:p>
    <w:p w14:paraId="5C5F17BA">
      <w:pPr>
        <w:pStyle w:val="4"/>
        <w:numPr>
          <w:ilvl w:val="0"/>
          <w:numId w:val="0"/>
        </w:numPr>
        <w:spacing w:before="0" w:after="0"/>
        <w:jc w:val="left"/>
        <w:rPr>
          <w:rFonts w:hint="eastAsia" w:hAnsi="宋体" w:cs="宋体"/>
          <w:color w:val="auto"/>
          <w:szCs w:val="24"/>
          <w:highlight w:val="none"/>
        </w:rPr>
      </w:pPr>
      <w:bookmarkStart w:id="178" w:name="_Toc9175"/>
      <w:bookmarkStart w:id="179" w:name="_Toc739"/>
      <w:bookmarkStart w:id="180" w:name="_Toc18337"/>
      <w:r>
        <w:rPr>
          <w:rFonts w:hint="eastAsia" w:hAnsi="宋体" w:cs="宋体"/>
          <w:color w:val="auto"/>
          <w:szCs w:val="24"/>
          <w:highlight w:val="none"/>
        </w:rPr>
        <w:t>19.供应商存在下列情况之一的，响应文件无效：</w:t>
      </w:r>
      <w:bookmarkEnd w:id="178"/>
      <w:bookmarkEnd w:id="179"/>
      <w:bookmarkEnd w:id="180"/>
    </w:p>
    <w:p w14:paraId="0759E035">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（1）未按照磋商文件的规定提交磋商保证金的；</w:t>
      </w:r>
    </w:p>
    <w:p w14:paraId="2E0125B7">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（2）响应文件未按磋商文件要求签署、盖章的；</w:t>
      </w:r>
    </w:p>
    <w:p w14:paraId="35CA5F02">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（3）不具备磋商文件中规定的资格要求的；</w:t>
      </w:r>
    </w:p>
    <w:p w14:paraId="63C5B07E">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（4）最后报价超过磋商文件中规定的预算金额或者最高限价的；</w:t>
      </w:r>
    </w:p>
    <w:p w14:paraId="5575A6A6">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（5）响应文件含有采购人不能接受的附加条件的；</w:t>
      </w:r>
    </w:p>
    <w:p w14:paraId="482CB527">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（6）法律、法规和磋商文件规定的其他无效情形。</w:t>
      </w:r>
    </w:p>
    <w:p w14:paraId="39658480">
      <w:pPr>
        <w:pStyle w:val="4"/>
        <w:numPr>
          <w:ilvl w:val="2"/>
          <w:numId w:val="0"/>
        </w:numPr>
        <w:tabs>
          <w:tab w:val="left" w:pos="360"/>
        </w:tabs>
        <w:spacing w:before="0" w:after="0"/>
        <w:ind w:left="210"/>
        <w:jc w:val="left"/>
        <w:rPr>
          <w:rFonts w:hint="eastAsia" w:hAnsi="宋体" w:cs="宋体"/>
          <w:color w:val="auto"/>
          <w:szCs w:val="24"/>
          <w:highlight w:val="none"/>
        </w:rPr>
      </w:pPr>
      <w:bookmarkStart w:id="181" w:name="_Toc17508"/>
      <w:bookmarkStart w:id="182" w:name="_Toc20200"/>
      <w:bookmarkStart w:id="183" w:name="_Toc22020"/>
      <w:r>
        <w:rPr>
          <w:rFonts w:hint="eastAsia" w:hAnsi="宋体" w:cs="宋体"/>
          <w:color w:val="auto"/>
          <w:szCs w:val="24"/>
          <w:highlight w:val="none"/>
        </w:rPr>
        <w:t>20.有下列情形之一的，视为供应商串通投标，其响应文件无效：</w:t>
      </w:r>
      <w:bookmarkEnd w:id="181"/>
      <w:bookmarkEnd w:id="182"/>
      <w:bookmarkEnd w:id="183"/>
    </w:p>
    <w:p w14:paraId="23167022">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（1）不同供应商的响应文件由同一单位或者个人编制；</w:t>
      </w:r>
    </w:p>
    <w:p w14:paraId="0F54DAF4">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（2）不同供应商委托同一单位或者个人办理磋商事宜；</w:t>
      </w:r>
    </w:p>
    <w:p w14:paraId="7CF86A50">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（3）不同供应商的响应文件载明的项目管理成员或者联系人员为同一人；</w:t>
      </w:r>
    </w:p>
    <w:p w14:paraId="04464BD3">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（4）不同供应商的响应文件异常一致或者最后报价呈规律性差异；</w:t>
      </w:r>
    </w:p>
    <w:p w14:paraId="5C0B9D06">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（5）不同供应商的响应文件相互混装；</w:t>
      </w:r>
    </w:p>
    <w:p w14:paraId="1A902EDC">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（6）不同供应商的保证金从同一单位或者个人的账户转出。</w:t>
      </w:r>
    </w:p>
    <w:p w14:paraId="07BD1223">
      <w:pPr>
        <w:pStyle w:val="4"/>
        <w:numPr>
          <w:ilvl w:val="2"/>
          <w:numId w:val="0"/>
        </w:numPr>
        <w:tabs>
          <w:tab w:val="left" w:pos="360"/>
        </w:tabs>
        <w:spacing w:before="0" w:after="0"/>
        <w:ind w:left="210"/>
        <w:jc w:val="left"/>
        <w:rPr>
          <w:rFonts w:hint="eastAsia" w:hAnsi="宋体" w:cs="宋体"/>
          <w:color w:val="auto"/>
          <w:szCs w:val="24"/>
          <w:highlight w:val="none"/>
        </w:rPr>
      </w:pPr>
      <w:bookmarkStart w:id="184" w:name="_Toc86124068"/>
      <w:bookmarkStart w:id="185" w:name="_Toc379789619"/>
      <w:bookmarkStart w:id="186" w:name="_Toc14738"/>
      <w:bookmarkStart w:id="187" w:name="_Toc337822236"/>
      <w:bookmarkStart w:id="188" w:name="_Toc15679"/>
      <w:bookmarkStart w:id="189" w:name="_Toc32503"/>
      <w:bookmarkStart w:id="190" w:name="_Toc337822237"/>
      <w:bookmarkStart w:id="191" w:name="_Toc86124069"/>
      <w:r>
        <w:rPr>
          <w:rFonts w:hint="eastAsia" w:hAnsi="宋体" w:cs="宋体"/>
          <w:color w:val="auto"/>
          <w:szCs w:val="24"/>
          <w:highlight w:val="none"/>
        </w:rPr>
        <w:t>21.出现下列情形之一的，项目终止：</w:t>
      </w:r>
      <w:bookmarkEnd w:id="184"/>
      <w:bookmarkEnd w:id="185"/>
      <w:bookmarkEnd w:id="186"/>
      <w:bookmarkEnd w:id="187"/>
      <w:bookmarkEnd w:id="188"/>
      <w:bookmarkEnd w:id="189"/>
    </w:p>
    <w:p w14:paraId="452F5E9D">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（1）因情况变化，不再符合规定的竞争性磋商采购方式适用情形的；</w:t>
      </w:r>
    </w:p>
    <w:p w14:paraId="7C7D2906">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（2）出现影响采购公正的违法、违规行为的；</w:t>
      </w:r>
    </w:p>
    <w:p w14:paraId="449668B0">
      <w:pPr>
        <w:spacing w:line="360" w:lineRule="auto"/>
        <w:ind w:firstLine="480" w:firstLineChars="200"/>
        <w:jc w:val="left"/>
        <w:rPr>
          <w:rFonts w:hint="eastAsia" w:ascii="宋体" w:hAnsi="宋体" w:cs="宋体"/>
          <w:b/>
          <w:color w:val="auto"/>
          <w:sz w:val="24"/>
          <w:highlight w:val="none"/>
        </w:rPr>
      </w:pPr>
      <w:r>
        <w:rPr>
          <w:rFonts w:hint="eastAsia" w:ascii="宋体" w:hAnsi="宋体" w:cs="宋体"/>
          <w:color w:val="auto"/>
          <w:sz w:val="24"/>
          <w:highlight w:val="none"/>
        </w:rPr>
        <w:t>（3）根据《财政部关于政府采购竞争性磋商采购方式管理暂行办法有关问题的补充通知》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1EE3CA7F">
      <w:pPr>
        <w:pStyle w:val="3"/>
        <w:numPr>
          <w:ilvl w:val="0"/>
          <w:numId w:val="0"/>
        </w:numPr>
        <w:spacing w:before="0" w:after="0"/>
        <w:ind w:left="425"/>
        <w:rPr>
          <w:rFonts w:hint="eastAsia" w:ascii="宋体" w:hAnsi="宋体" w:cs="宋体"/>
          <w:color w:val="auto"/>
          <w:sz w:val="24"/>
          <w:szCs w:val="24"/>
          <w:highlight w:val="none"/>
        </w:rPr>
      </w:pPr>
      <w:bookmarkStart w:id="192" w:name="_Toc32726"/>
      <w:bookmarkStart w:id="193" w:name="_Toc12952"/>
      <w:bookmarkStart w:id="194" w:name="_Toc3900"/>
      <w:r>
        <w:rPr>
          <w:rFonts w:hint="eastAsia" w:ascii="宋体" w:hAnsi="宋体" w:cs="宋体"/>
          <w:color w:val="auto"/>
          <w:sz w:val="24"/>
          <w:szCs w:val="24"/>
          <w:highlight w:val="none"/>
        </w:rPr>
        <w:t>六、成交结果</w:t>
      </w:r>
      <w:bookmarkEnd w:id="190"/>
      <w:bookmarkEnd w:id="191"/>
      <w:bookmarkEnd w:id="192"/>
      <w:bookmarkEnd w:id="193"/>
      <w:bookmarkEnd w:id="194"/>
    </w:p>
    <w:p w14:paraId="13F0E3CC">
      <w:pPr>
        <w:pStyle w:val="4"/>
        <w:numPr>
          <w:ilvl w:val="2"/>
          <w:numId w:val="0"/>
        </w:numPr>
        <w:tabs>
          <w:tab w:val="left" w:pos="360"/>
        </w:tabs>
        <w:spacing w:before="0" w:after="0"/>
        <w:jc w:val="left"/>
        <w:rPr>
          <w:rFonts w:hint="eastAsia" w:hAnsi="宋体" w:cs="宋体"/>
          <w:color w:val="auto"/>
          <w:szCs w:val="24"/>
          <w:highlight w:val="none"/>
        </w:rPr>
      </w:pPr>
      <w:bookmarkStart w:id="195" w:name="_Toc21240"/>
      <w:bookmarkStart w:id="196" w:name="_Toc337822238"/>
      <w:bookmarkStart w:id="197" w:name="_Toc753"/>
      <w:bookmarkStart w:id="198" w:name="_Toc86124070"/>
      <w:bookmarkStart w:id="199" w:name="_Toc26303"/>
      <w:r>
        <w:rPr>
          <w:rFonts w:hint="eastAsia" w:hAnsi="宋体" w:cs="宋体"/>
          <w:color w:val="auto"/>
          <w:szCs w:val="24"/>
          <w:highlight w:val="none"/>
        </w:rPr>
        <w:t>22.成交供应商的确定</w:t>
      </w:r>
      <w:bookmarkEnd w:id="195"/>
      <w:bookmarkEnd w:id="196"/>
      <w:bookmarkEnd w:id="197"/>
      <w:bookmarkEnd w:id="198"/>
      <w:bookmarkEnd w:id="199"/>
    </w:p>
    <w:p w14:paraId="4EC0882D">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23.1采购代理机构在评审结束后两个工作日内将评审报告送采购人确认。</w:t>
      </w:r>
    </w:p>
    <w:p w14:paraId="74787924">
      <w:pPr>
        <w:spacing w:line="360" w:lineRule="auto"/>
        <w:ind w:firstLine="480" w:firstLineChars="200"/>
        <w:jc w:val="left"/>
        <w:rPr>
          <w:rFonts w:hint="eastAsia" w:ascii="宋体" w:hAnsi="宋体" w:cs="宋体"/>
          <w:color w:val="auto"/>
          <w:sz w:val="24"/>
          <w:highlight w:val="none"/>
        </w:rPr>
      </w:pPr>
      <w:bookmarkStart w:id="200" w:name="_Toc337822239"/>
      <w:r>
        <w:rPr>
          <w:rFonts w:hint="eastAsia" w:ascii="宋体" w:hAnsi="宋体" w:cs="宋体"/>
          <w:color w:val="auto"/>
          <w:sz w:val="24"/>
          <w:highlight w:val="none"/>
        </w:rPr>
        <w:t>23.2采购人在收到评审报告后五个工作日内，按照评审报告中推荐的成交供应商顺序确定成交供应商。</w:t>
      </w:r>
    </w:p>
    <w:p w14:paraId="25B2E363">
      <w:pPr>
        <w:pStyle w:val="4"/>
        <w:numPr>
          <w:ilvl w:val="2"/>
          <w:numId w:val="0"/>
        </w:numPr>
        <w:tabs>
          <w:tab w:val="left" w:pos="360"/>
        </w:tabs>
        <w:spacing w:before="0" w:after="0"/>
        <w:jc w:val="left"/>
        <w:rPr>
          <w:rFonts w:hint="eastAsia" w:hAnsi="宋体" w:cs="宋体"/>
          <w:color w:val="auto"/>
          <w:szCs w:val="24"/>
          <w:highlight w:val="none"/>
        </w:rPr>
      </w:pPr>
      <w:bookmarkStart w:id="201" w:name="_Toc3906"/>
      <w:bookmarkStart w:id="202" w:name="_Toc32214"/>
      <w:bookmarkStart w:id="203" w:name="_Toc2603"/>
      <w:r>
        <w:rPr>
          <w:rFonts w:hint="eastAsia" w:hAnsi="宋体" w:cs="宋体"/>
          <w:color w:val="auto"/>
          <w:szCs w:val="24"/>
          <w:highlight w:val="none"/>
        </w:rPr>
        <w:t>23.成交通知书</w:t>
      </w:r>
      <w:bookmarkEnd w:id="200"/>
      <w:bookmarkEnd w:id="201"/>
      <w:bookmarkEnd w:id="202"/>
      <w:bookmarkEnd w:id="203"/>
    </w:p>
    <w:p w14:paraId="12A00F7E">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23.1成交供应商确定后2个工作日内，成交结果由采购代理机构在指定网上（网站详见磋商公告）公告，同时向成交供应商发出成交通知书。</w:t>
      </w:r>
    </w:p>
    <w:p w14:paraId="4B757468">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23.2成交通知书是合同的一个组成部分。</w:t>
      </w:r>
    </w:p>
    <w:p w14:paraId="28D5C47D">
      <w:pPr>
        <w:pStyle w:val="4"/>
        <w:numPr>
          <w:ilvl w:val="2"/>
          <w:numId w:val="0"/>
        </w:numPr>
        <w:tabs>
          <w:tab w:val="left" w:pos="360"/>
        </w:tabs>
        <w:spacing w:before="0" w:after="0"/>
        <w:jc w:val="left"/>
        <w:rPr>
          <w:rFonts w:hint="eastAsia" w:hAnsi="宋体" w:cs="宋体"/>
          <w:color w:val="auto"/>
          <w:szCs w:val="24"/>
          <w:highlight w:val="none"/>
        </w:rPr>
      </w:pPr>
      <w:bookmarkStart w:id="204" w:name="_Toc18134"/>
      <w:bookmarkStart w:id="205" w:name="_Toc86124072"/>
      <w:bookmarkStart w:id="206" w:name="_Toc337822240"/>
      <w:bookmarkStart w:id="207" w:name="_Toc11959"/>
      <w:bookmarkStart w:id="208" w:name="_Toc6461"/>
      <w:r>
        <w:rPr>
          <w:rFonts w:hint="eastAsia" w:hAnsi="宋体" w:cs="宋体"/>
          <w:color w:val="auto"/>
          <w:szCs w:val="24"/>
          <w:highlight w:val="none"/>
        </w:rPr>
        <w:t>24.签订合同</w:t>
      </w:r>
      <w:bookmarkEnd w:id="204"/>
      <w:bookmarkEnd w:id="205"/>
      <w:bookmarkEnd w:id="206"/>
      <w:bookmarkEnd w:id="207"/>
      <w:bookmarkEnd w:id="208"/>
    </w:p>
    <w:p w14:paraId="78101AD3">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24.1成交供应商收到成交通知书后，按磋商文件、响应文件及有关澄清承诺书的要求与采购人签订合同。</w:t>
      </w:r>
    </w:p>
    <w:p w14:paraId="5263586D">
      <w:pPr>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sz w:val="24"/>
          <w:highlight w:val="none"/>
        </w:rPr>
        <w:t>24.2成交供应商拒绝与采购人签订合同的，采购人可以按照评审报告推荐的成交或候选人名单排序，确定下一候选人为成交供应商</w:t>
      </w:r>
      <w:r>
        <w:rPr>
          <w:rFonts w:hint="eastAsia" w:ascii="宋体" w:hAnsi="宋体" w:cs="宋体"/>
          <w:color w:val="auto"/>
          <w:kern w:val="0"/>
          <w:sz w:val="24"/>
          <w:highlight w:val="none"/>
        </w:rPr>
        <w:t>。</w:t>
      </w:r>
    </w:p>
    <w:p w14:paraId="1B975E24">
      <w:pPr>
        <w:pStyle w:val="4"/>
        <w:numPr>
          <w:ilvl w:val="0"/>
          <w:numId w:val="0"/>
        </w:numPr>
        <w:tabs>
          <w:tab w:val="left" w:pos="360"/>
        </w:tabs>
        <w:spacing w:before="0" w:after="0"/>
        <w:jc w:val="left"/>
        <w:rPr>
          <w:rFonts w:hint="eastAsia" w:hAnsi="宋体" w:cs="宋体"/>
          <w:color w:val="auto"/>
          <w:szCs w:val="24"/>
          <w:highlight w:val="none"/>
        </w:rPr>
      </w:pPr>
      <w:bookmarkStart w:id="209" w:name="_Toc23162"/>
      <w:r>
        <w:rPr>
          <w:rFonts w:hint="eastAsia" w:hAnsi="宋体" w:cs="宋体"/>
          <w:color w:val="auto"/>
          <w:szCs w:val="24"/>
          <w:highlight w:val="none"/>
        </w:rPr>
        <w:t>25.</w:t>
      </w:r>
      <w:bookmarkStart w:id="210" w:name="_Toc19632"/>
      <w:bookmarkStart w:id="211" w:name="_Toc86124074"/>
      <w:bookmarkStart w:id="212" w:name="_Toc337822242"/>
      <w:bookmarkStart w:id="213" w:name="_Toc27864"/>
      <w:r>
        <w:rPr>
          <w:rFonts w:hint="eastAsia" w:hAnsi="宋体" w:cs="宋体"/>
          <w:color w:val="auto"/>
          <w:szCs w:val="24"/>
          <w:highlight w:val="none"/>
        </w:rPr>
        <w:t>履约保证金</w:t>
      </w:r>
      <w:bookmarkEnd w:id="209"/>
    </w:p>
    <w:p w14:paraId="025598F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不收取履约保证金</w:t>
      </w:r>
      <w:r>
        <w:rPr>
          <w:rFonts w:hint="eastAsia" w:ascii="宋体" w:hAnsi="宋体" w:cs="宋体"/>
          <w:color w:val="auto"/>
          <w:sz w:val="24"/>
          <w:highlight w:val="none"/>
        </w:rPr>
        <w:t>。</w:t>
      </w:r>
    </w:p>
    <w:p w14:paraId="79447049">
      <w:pPr>
        <w:rPr>
          <w:rFonts w:hint="eastAsia"/>
          <w:color w:val="auto"/>
          <w:highlight w:val="none"/>
        </w:rPr>
      </w:pPr>
    </w:p>
    <w:p w14:paraId="6FE2BE39">
      <w:pPr>
        <w:rPr>
          <w:rFonts w:hint="eastAsia"/>
          <w:color w:val="auto"/>
          <w:highlight w:val="none"/>
        </w:rPr>
      </w:pPr>
    </w:p>
    <w:p w14:paraId="53008AD6">
      <w:pPr>
        <w:pStyle w:val="3"/>
        <w:numPr>
          <w:ilvl w:val="0"/>
          <w:numId w:val="0"/>
        </w:numPr>
        <w:spacing w:before="0" w:after="0"/>
        <w:ind w:left="425"/>
        <w:rPr>
          <w:rFonts w:hint="eastAsia" w:ascii="宋体" w:hAnsi="宋体" w:cs="宋体"/>
          <w:color w:val="auto"/>
          <w:sz w:val="24"/>
          <w:szCs w:val="24"/>
          <w:highlight w:val="none"/>
        </w:rPr>
      </w:pPr>
      <w:bookmarkStart w:id="214" w:name="_Toc31765"/>
      <w:r>
        <w:rPr>
          <w:rFonts w:hint="eastAsia" w:ascii="宋体" w:hAnsi="宋体" w:cs="宋体"/>
          <w:color w:val="auto"/>
          <w:sz w:val="24"/>
          <w:szCs w:val="24"/>
          <w:highlight w:val="none"/>
        </w:rPr>
        <w:t>七、其他事项</w:t>
      </w:r>
      <w:bookmarkEnd w:id="214"/>
    </w:p>
    <w:bookmarkEnd w:id="210"/>
    <w:bookmarkEnd w:id="211"/>
    <w:bookmarkEnd w:id="212"/>
    <w:bookmarkEnd w:id="213"/>
    <w:p w14:paraId="43EEB3DB">
      <w:pPr>
        <w:pStyle w:val="4"/>
        <w:numPr>
          <w:ilvl w:val="2"/>
          <w:numId w:val="0"/>
        </w:numPr>
        <w:spacing w:before="0" w:after="0"/>
        <w:jc w:val="both"/>
        <w:rPr>
          <w:rFonts w:hint="eastAsia" w:hAnsi="宋体" w:cs="宋体"/>
          <w:color w:val="auto"/>
          <w:szCs w:val="24"/>
          <w:highlight w:val="none"/>
        </w:rPr>
      </w:pPr>
      <w:bookmarkStart w:id="215" w:name="_Toc5437"/>
      <w:r>
        <w:rPr>
          <w:rFonts w:hint="eastAsia" w:hAnsi="宋体" w:cs="宋体"/>
          <w:color w:val="auto"/>
          <w:szCs w:val="24"/>
          <w:highlight w:val="none"/>
        </w:rPr>
        <w:t>2</w:t>
      </w:r>
      <w:bookmarkStart w:id="216" w:name="_Toc24537"/>
      <w:bookmarkStart w:id="217" w:name="_Toc8084"/>
      <w:bookmarkStart w:id="218" w:name="_Toc337822243"/>
      <w:r>
        <w:rPr>
          <w:rFonts w:hint="eastAsia" w:hAnsi="宋体" w:cs="宋体"/>
          <w:color w:val="auto"/>
          <w:szCs w:val="24"/>
          <w:highlight w:val="none"/>
        </w:rPr>
        <w:t>6.质疑和投诉</w:t>
      </w:r>
      <w:bookmarkEnd w:id="215"/>
    </w:p>
    <w:bookmarkEnd w:id="216"/>
    <w:bookmarkEnd w:id="217"/>
    <w:bookmarkEnd w:id="218"/>
    <w:p w14:paraId="2DDC22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.1供应商认为</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过程和成交结果使自己的合法权益受到损害的，可以在知道或者应知其权益受到损害之日起七个工作日内，以书面形式向下列部门或采购人提出质疑。提出质疑的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应当是参与所质疑项目采购活动的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针对同一采购程序环节的质疑应当在法定质疑期内一次性提出，提出质疑时应当有明确的请求和必要的证明材料。</w:t>
      </w:r>
    </w:p>
    <w:p w14:paraId="1E8EE69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受理质疑部门：云南省政府采购和出让中心；联系人：</w:t>
      </w:r>
      <w:r>
        <w:rPr>
          <w:rFonts w:hint="eastAsia" w:ascii="宋体" w:hAnsi="宋体" w:cs="宋体"/>
          <w:color w:val="auto"/>
          <w:sz w:val="24"/>
          <w:highlight w:val="none"/>
          <w:lang w:val="en-US" w:eastAsia="zh-CN"/>
        </w:rPr>
        <w:t>王靖</w:t>
      </w:r>
      <w:r>
        <w:rPr>
          <w:rFonts w:hint="eastAsia" w:ascii="宋体" w:hAnsi="宋体" w:eastAsia="宋体" w:cs="宋体"/>
          <w:color w:val="auto"/>
          <w:sz w:val="24"/>
          <w:highlight w:val="none"/>
        </w:rPr>
        <w:t>、唐爱云；电话：0871-65300229；地址：昆明高新区科发路269号交易大厦4楼综合监管科（政采402室）。</w:t>
      </w:r>
    </w:p>
    <w:p w14:paraId="0F0E718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.2供应商可以委托代理人进行质疑。其授权委托书应当载明代理人的姓名或者名称、代理事项、具体权限、期限和相关事项。</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为自然人的，应当由本人签字；</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为法人或者其他组织的，应当由法定代表人、主要负责人签字或者盖章，并加盖公章。代理人提出质疑，应当提交</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签署的授权委托书。</w:t>
      </w:r>
    </w:p>
    <w:p w14:paraId="6B8AF94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递交质疑函时，若</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为自然人的，须同时递交身份证复印件；若</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为法人或者其他组织的，须同时递交法定代表人或主要负责人的资格证明书。</w:t>
      </w:r>
    </w:p>
    <w:p w14:paraId="46E8823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.3供应商提出质疑应当提交质疑函和必要的证明材料（如材料中有外文资料应同时附上中文译本）。质疑函应当包括下列内容：</w:t>
      </w:r>
    </w:p>
    <w:p w14:paraId="5E25874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的姓名或者名称、地址、邮编、联系人及联系电话；</w:t>
      </w:r>
    </w:p>
    <w:p w14:paraId="20A72C2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17F2BCE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26A6688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2E45CF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1BAEAAC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6811F77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为自然人的，应当由本人签字；</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法人或者其他组织的，应当由法定代表人、主要负责人，或者其授权代表签字或者盖章，并加盖公章。注：《政府采购供应商质疑函范本》详见中国政府采购网（http://www.ccgp.gov.cn/）。质疑函不符合以上要求的，政府集中采购机构应当一次性告知供应商需更正或补充的内容。</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未在质疑期限内提交更正、补充材料或重新提交的材料仍不符合要求的，政府集中采购机构不予受理，并告知理由。</w:t>
      </w:r>
    </w:p>
    <w:p w14:paraId="4C7EA85D">
      <w:pPr>
        <w:spacing w:line="360" w:lineRule="auto"/>
        <w:ind w:firstLine="480" w:firstLineChars="200"/>
        <w:rPr>
          <w:rFonts w:hint="eastAsia" w:ascii="宋体" w:hAnsi="Times New Roman" w:eastAsia="宋体" w:cs="Times New Roman"/>
          <w:color w:val="auto"/>
          <w:szCs w:val="21"/>
          <w:highlight w:val="none"/>
        </w:rPr>
      </w:pPr>
      <w:r>
        <w:rPr>
          <w:rFonts w:hint="eastAsia" w:ascii="宋体" w:hAnsi="宋体" w:eastAsia="宋体" w:cs="宋体"/>
          <w:color w:val="auto"/>
          <w:sz w:val="24"/>
          <w:highlight w:val="none"/>
          <w:lang w:val="en-US" w:eastAsia="zh-CN"/>
        </w:rPr>
        <w:t>26.4</w:t>
      </w:r>
      <w:r>
        <w:rPr>
          <w:rFonts w:hint="eastAsia" w:ascii="宋体" w:hAnsi="宋体" w:eastAsia="宋体" w:cs="宋体"/>
          <w:color w:val="auto"/>
          <w:sz w:val="24"/>
          <w:highlight w:val="none"/>
        </w:rPr>
        <w:t>采购人、采购代理机构将在收到</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的书面质疑后七个工作日内做出答复，并以书面形式通知质疑</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和其他有关</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，但答复的内容不涉及商业秘密。</w:t>
      </w:r>
    </w:p>
    <w:p w14:paraId="1949DB8B">
      <w:pPr>
        <w:pStyle w:val="4"/>
        <w:numPr>
          <w:ilvl w:val="0"/>
          <w:numId w:val="0"/>
        </w:numPr>
        <w:spacing w:before="0" w:after="0"/>
        <w:jc w:val="left"/>
        <w:rPr>
          <w:rFonts w:hint="eastAsia" w:hAnsi="宋体" w:cs="宋体"/>
          <w:color w:val="auto"/>
          <w:szCs w:val="24"/>
          <w:highlight w:val="none"/>
        </w:rPr>
      </w:pPr>
      <w:bookmarkStart w:id="219" w:name="_Toc1550"/>
      <w:r>
        <w:rPr>
          <w:rFonts w:hint="eastAsia" w:hAnsi="宋体" w:cs="宋体"/>
          <w:color w:val="auto"/>
          <w:szCs w:val="24"/>
          <w:highlight w:val="none"/>
        </w:rPr>
        <w:t>27</w:t>
      </w:r>
      <w:r>
        <w:rPr>
          <w:rFonts w:hint="eastAsia" w:hAnsi="宋体" w:cs="宋体"/>
          <w:color w:val="auto"/>
          <w:szCs w:val="24"/>
          <w:highlight w:val="none"/>
          <w:lang w:eastAsia="zh-CN"/>
        </w:rPr>
        <w:t>.</w:t>
      </w:r>
      <w:r>
        <w:rPr>
          <w:rFonts w:hint="eastAsia" w:hAnsi="宋体" w:cs="宋体"/>
          <w:color w:val="auto"/>
          <w:szCs w:val="24"/>
          <w:highlight w:val="none"/>
        </w:rPr>
        <w:t>采</w:t>
      </w:r>
      <w:bookmarkStart w:id="220" w:name="_Toc86124075"/>
      <w:bookmarkStart w:id="221" w:name="_Toc337822244"/>
      <w:bookmarkStart w:id="222" w:name="_Toc31491"/>
      <w:bookmarkStart w:id="223" w:name="_Toc24474"/>
      <w:r>
        <w:rPr>
          <w:rFonts w:hint="eastAsia" w:hAnsi="宋体" w:cs="宋体"/>
          <w:color w:val="auto"/>
          <w:szCs w:val="24"/>
          <w:highlight w:val="none"/>
        </w:rPr>
        <w:t>购代理服务费：</w:t>
      </w:r>
      <w:bookmarkEnd w:id="220"/>
      <w:r>
        <w:rPr>
          <w:rFonts w:hint="eastAsia" w:hAnsi="宋体" w:cs="宋体"/>
          <w:color w:val="auto"/>
          <w:szCs w:val="24"/>
          <w:highlight w:val="none"/>
        </w:rPr>
        <w:t>无。</w:t>
      </w:r>
      <w:bookmarkEnd w:id="219"/>
      <w:bookmarkEnd w:id="221"/>
    </w:p>
    <w:bookmarkEnd w:id="222"/>
    <w:bookmarkEnd w:id="223"/>
    <w:p w14:paraId="73795947">
      <w:pPr>
        <w:pStyle w:val="4"/>
        <w:numPr>
          <w:ilvl w:val="0"/>
          <w:numId w:val="0"/>
        </w:numPr>
        <w:spacing w:before="0" w:after="0"/>
        <w:jc w:val="left"/>
        <w:rPr>
          <w:rFonts w:hint="eastAsia" w:hAnsi="宋体" w:cs="宋体"/>
          <w:color w:val="auto"/>
          <w:szCs w:val="24"/>
          <w:highlight w:val="none"/>
        </w:rPr>
      </w:pPr>
      <w:bookmarkStart w:id="224" w:name="_Toc7217"/>
      <w:r>
        <w:rPr>
          <w:rFonts w:hint="eastAsia" w:hAnsi="宋体" w:cs="宋体"/>
          <w:color w:val="auto"/>
          <w:szCs w:val="24"/>
          <w:highlight w:val="none"/>
        </w:rPr>
        <w:t>28</w:t>
      </w:r>
      <w:r>
        <w:rPr>
          <w:rFonts w:hint="eastAsia" w:hAnsi="宋体" w:cs="宋体"/>
          <w:color w:val="auto"/>
          <w:szCs w:val="24"/>
          <w:highlight w:val="none"/>
          <w:lang w:eastAsia="zh-CN"/>
        </w:rPr>
        <w:t>.</w:t>
      </w:r>
      <w:r>
        <w:rPr>
          <w:rFonts w:hint="eastAsia" w:hAnsi="宋体" w:cs="宋体"/>
          <w:color w:val="auto"/>
          <w:szCs w:val="24"/>
          <w:highlight w:val="none"/>
        </w:rPr>
        <w:t>实</w:t>
      </w:r>
      <w:bookmarkStart w:id="225" w:name="_Toc379789628"/>
      <w:bookmarkStart w:id="226" w:name="_Toc10260"/>
      <w:bookmarkStart w:id="227" w:name="_Toc29494"/>
      <w:r>
        <w:rPr>
          <w:rFonts w:hint="eastAsia" w:hAnsi="宋体" w:cs="宋体"/>
          <w:color w:val="auto"/>
          <w:szCs w:val="24"/>
          <w:highlight w:val="none"/>
        </w:rPr>
        <w:t>质性变动</w:t>
      </w:r>
      <w:bookmarkEnd w:id="224"/>
    </w:p>
    <w:bookmarkEnd w:id="225"/>
    <w:bookmarkEnd w:id="226"/>
    <w:bookmarkEnd w:id="227"/>
    <w:p w14:paraId="7920A39D">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4A53DBDF">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对磋商文件作出的实质性变动是磋商文件的有效组成部分，磋商小组应当及时以书面形式同时通知所有参加磋商的供应商。</w:t>
      </w:r>
    </w:p>
    <w:p w14:paraId="709BBD14">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供应商应当按照磋商文件的变动情况和磋商小组的要求重新提交响应文件，并由其法定代表人或授权代表签字或者加盖鲜章。由授权代表签字的，应当附法定代表人授权书。供应商为自然人的，应当由本人签字并附身份证明。</w:t>
      </w:r>
    </w:p>
    <w:p w14:paraId="78B5A10B">
      <w:pPr>
        <w:pStyle w:val="4"/>
        <w:numPr>
          <w:ilvl w:val="0"/>
          <w:numId w:val="0"/>
        </w:numPr>
        <w:spacing w:before="0" w:after="0"/>
        <w:jc w:val="left"/>
        <w:rPr>
          <w:rFonts w:hint="eastAsia" w:hAnsi="宋体" w:cs="宋体"/>
          <w:color w:val="auto"/>
          <w:szCs w:val="24"/>
          <w:highlight w:val="none"/>
        </w:rPr>
      </w:pPr>
      <w:bookmarkStart w:id="228" w:name="_Toc1973"/>
      <w:r>
        <w:rPr>
          <w:rFonts w:hint="eastAsia" w:hAnsi="宋体" w:cs="宋体"/>
          <w:color w:val="auto"/>
          <w:szCs w:val="24"/>
          <w:highlight w:val="none"/>
        </w:rPr>
        <w:t>29</w:t>
      </w:r>
      <w:r>
        <w:rPr>
          <w:rFonts w:hint="eastAsia" w:hAnsi="宋体" w:cs="宋体"/>
          <w:color w:val="auto"/>
          <w:szCs w:val="24"/>
          <w:highlight w:val="none"/>
          <w:lang w:eastAsia="zh-CN"/>
        </w:rPr>
        <w:t>.</w:t>
      </w:r>
      <w:r>
        <w:rPr>
          <w:rFonts w:hint="eastAsia" w:hAnsi="宋体" w:cs="宋体"/>
          <w:color w:val="auto"/>
          <w:szCs w:val="24"/>
          <w:highlight w:val="none"/>
        </w:rPr>
        <w:t>需</w:t>
      </w:r>
      <w:bookmarkStart w:id="229" w:name="_Toc337822246"/>
      <w:bookmarkStart w:id="230" w:name="_Toc28596"/>
      <w:bookmarkStart w:id="231" w:name="_Toc26676"/>
      <w:bookmarkStart w:id="232" w:name="_Toc86124077"/>
      <w:r>
        <w:rPr>
          <w:rFonts w:hint="eastAsia" w:hAnsi="宋体" w:cs="宋体"/>
          <w:color w:val="auto"/>
          <w:szCs w:val="24"/>
          <w:highlight w:val="none"/>
        </w:rPr>
        <w:t>要补充的其他内容</w:t>
      </w:r>
      <w:bookmarkEnd w:id="228"/>
    </w:p>
    <w:bookmarkEnd w:id="229"/>
    <w:bookmarkEnd w:id="230"/>
    <w:bookmarkEnd w:id="231"/>
    <w:bookmarkEnd w:id="232"/>
    <w:p w14:paraId="33566992">
      <w:pPr>
        <w:spacing w:line="360" w:lineRule="auto"/>
        <w:ind w:firstLine="470" w:firstLineChars="196"/>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见“</w:t>
      </w:r>
      <w:r>
        <w:rPr>
          <w:rFonts w:hint="eastAsia" w:ascii="宋体" w:hAnsi="宋体" w:cs="宋体"/>
          <w:b/>
          <w:color w:val="auto"/>
          <w:sz w:val="24"/>
          <w:szCs w:val="24"/>
          <w:highlight w:val="none"/>
        </w:rPr>
        <w:t>供应商须知前附表</w:t>
      </w:r>
      <w:r>
        <w:rPr>
          <w:rFonts w:hint="eastAsia" w:ascii="宋体" w:hAnsi="宋体" w:cs="宋体"/>
          <w:color w:val="auto"/>
          <w:sz w:val="24"/>
          <w:szCs w:val="24"/>
          <w:highlight w:val="none"/>
        </w:rPr>
        <w:t>”。</w:t>
      </w:r>
    </w:p>
    <w:p w14:paraId="2BA27C27">
      <w:pPr>
        <w:pStyle w:val="4"/>
        <w:numPr>
          <w:ilvl w:val="0"/>
          <w:numId w:val="0"/>
        </w:numPr>
        <w:spacing w:before="0" w:after="0"/>
        <w:jc w:val="left"/>
        <w:rPr>
          <w:rFonts w:hint="eastAsia" w:hAnsi="宋体" w:cs="宋体"/>
          <w:color w:val="auto"/>
          <w:szCs w:val="24"/>
          <w:highlight w:val="none"/>
        </w:rPr>
      </w:pPr>
      <w:bookmarkStart w:id="233" w:name="_Toc17489"/>
      <w:r>
        <w:rPr>
          <w:rFonts w:hint="eastAsia" w:hAnsi="宋体" w:cs="宋体"/>
          <w:color w:val="auto"/>
          <w:szCs w:val="24"/>
          <w:highlight w:val="none"/>
        </w:rPr>
        <w:t>30</w:t>
      </w:r>
      <w:r>
        <w:rPr>
          <w:rFonts w:hint="eastAsia" w:hAnsi="宋体" w:cs="宋体"/>
          <w:color w:val="auto"/>
          <w:szCs w:val="24"/>
          <w:highlight w:val="none"/>
          <w:lang w:eastAsia="zh-CN"/>
        </w:rPr>
        <w:t>.</w:t>
      </w:r>
      <w:r>
        <w:rPr>
          <w:rFonts w:hint="eastAsia" w:hAnsi="宋体" w:cs="宋体"/>
          <w:color w:val="auto"/>
          <w:szCs w:val="24"/>
          <w:highlight w:val="none"/>
        </w:rPr>
        <w:t>解</w:t>
      </w:r>
      <w:bookmarkStart w:id="234" w:name="_Toc379789630"/>
      <w:bookmarkStart w:id="235" w:name="_Toc17800"/>
      <w:bookmarkStart w:id="236" w:name="_Toc117"/>
      <w:r>
        <w:rPr>
          <w:rFonts w:hint="eastAsia" w:hAnsi="宋体" w:cs="宋体"/>
          <w:color w:val="auto"/>
          <w:szCs w:val="24"/>
          <w:highlight w:val="none"/>
        </w:rPr>
        <w:t>释权</w:t>
      </w:r>
      <w:bookmarkEnd w:id="233"/>
    </w:p>
    <w:bookmarkEnd w:id="234"/>
    <w:bookmarkEnd w:id="235"/>
    <w:bookmarkEnd w:id="236"/>
    <w:p w14:paraId="41D6B7E3">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本磋商文件是根据《中华人民共和国政府采购法》及相关法律法规编制，解释权属采购代理机构。</w:t>
      </w:r>
      <w:bookmarkStart w:id="237" w:name="_Toc485043821"/>
      <w:bookmarkStart w:id="238" w:name="_Toc482610918"/>
    </w:p>
    <w:bookmarkEnd w:id="237"/>
    <w:bookmarkEnd w:id="238"/>
    <w:p w14:paraId="30B7862F">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r>
    </w:p>
    <w:p w14:paraId="53FCC942">
      <w:pPr>
        <w:pStyle w:val="2"/>
        <w:numPr>
          <w:ilvl w:val="0"/>
          <w:numId w:val="0"/>
        </w:numPr>
        <w:jc w:val="center"/>
        <w:rPr>
          <w:rFonts w:hint="eastAsia" w:ascii="宋体" w:hAnsi="宋体" w:eastAsia="宋体" w:cs="宋体"/>
          <w:color w:val="auto"/>
          <w:sz w:val="32"/>
          <w:szCs w:val="32"/>
          <w:highlight w:val="none"/>
        </w:rPr>
      </w:pPr>
      <w:bookmarkStart w:id="239" w:name="_Toc13877"/>
      <w:r>
        <w:rPr>
          <w:rFonts w:hint="eastAsia" w:ascii="宋体" w:hAnsi="宋体" w:eastAsia="宋体" w:cs="宋体"/>
          <w:color w:val="auto"/>
          <w:sz w:val="32"/>
          <w:highlight w:val="none"/>
        </w:rPr>
        <w:t>第</w:t>
      </w:r>
      <w:bookmarkStart w:id="240" w:name="_Toc884"/>
      <w:bookmarkStart w:id="241" w:name="_Toc86124078"/>
      <w:bookmarkStart w:id="242" w:name="_Toc337822247"/>
      <w:bookmarkStart w:id="243" w:name="_Toc28390"/>
      <w:r>
        <w:rPr>
          <w:rFonts w:hint="eastAsia" w:ascii="宋体" w:hAnsi="宋体" w:eastAsia="宋体" w:cs="宋体"/>
          <w:color w:val="auto"/>
          <w:sz w:val="32"/>
          <w:highlight w:val="none"/>
        </w:rPr>
        <w:t>三章  合同书样式及主要条款</w:t>
      </w:r>
      <w:bookmarkEnd w:id="239"/>
    </w:p>
    <w:bookmarkEnd w:id="240"/>
    <w:bookmarkEnd w:id="241"/>
    <w:bookmarkEnd w:id="242"/>
    <w:bookmarkEnd w:id="243"/>
    <w:p w14:paraId="1FB46DB2">
      <w:pPr>
        <w:pStyle w:val="3"/>
        <w:numPr>
          <w:ilvl w:val="0"/>
          <w:numId w:val="0"/>
        </w:numPr>
        <w:spacing w:before="0"/>
        <w:ind w:left="425"/>
        <w:jc w:val="both"/>
        <w:rPr>
          <w:rFonts w:hint="eastAsia" w:ascii="宋体" w:hAnsi="宋体" w:cs="宋体"/>
          <w:color w:val="auto"/>
          <w:szCs w:val="28"/>
          <w:highlight w:val="none"/>
        </w:rPr>
      </w:pPr>
      <w:bookmarkStart w:id="244" w:name="_Toc14798"/>
      <w:r>
        <w:rPr>
          <w:rFonts w:hint="eastAsia" w:ascii="宋体" w:hAnsi="宋体" w:cs="宋体"/>
          <w:color w:val="auto"/>
          <w:szCs w:val="28"/>
          <w:highlight w:val="none"/>
        </w:rPr>
        <w:t>合</w:t>
      </w:r>
      <w:bookmarkStart w:id="245" w:name="_Toc24903"/>
      <w:bookmarkStart w:id="246" w:name="_Toc86124079"/>
      <w:bookmarkStart w:id="247" w:name="_Toc27449"/>
      <w:bookmarkStart w:id="248" w:name="_Toc337822248"/>
      <w:r>
        <w:rPr>
          <w:rFonts w:hint="eastAsia" w:ascii="宋体" w:hAnsi="宋体" w:cs="宋体"/>
          <w:color w:val="auto"/>
          <w:szCs w:val="28"/>
          <w:highlight w:val="none"/>
        </w:rPr>
        <w:t>同条款前附表</w:t>
      </w:r>
      <w:bookmarkEnd w:id="244"/>
    </w:p>
    <w:bookmarkEnd w:id="245"/>
    <w:bookmarkEnd w:id="246"/>
    <w:bookmarkEnd w:id="247"/>
    <w:bookmarkEnd w:id="248"/>
    <w:tbl>
      <w:tblPr>
        <w:tblStyle w:val="23"/>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8078"/>
      </w:tblGrid>
      <w:tr w14:paraId="7224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63" w:type="dxa"/>
            <w:vAlign w:val="center"/>
          </w:tcPr>
          <w:p w14:paraId="0ECF7AA1">
            <w:pPr>
              <w:pStyle w:val="14"/>
              <w:spacing w:line="360" w:lineRule="auto"/>
              <w:jc w:val="center"/>
              <w:rPr>
                <w:rFonts w:hint="eastAsia" w:hAnsi="宋体" w:cs="宋体"/>
                <w:bCs/>
                <w:color w:val="auto"/>
                <w:sz w:val="21"/>
                <w:szCs w:val="21"/>
                <w:highlight w:val="none"/>
              </w:rPr>
            </w:pPr>
            <w:r>
              <w:rPr>
                <w:rFonts w:hint="eastAsia" w:hAnsi="宋体" w:cs="宋体"/>
                <w:bCs/>
                <w:color w:val="auto"/>
                <w:sz w:val="21"/>
                <w:szCs w:val="21"/>
                <w:highlight w:val="none"/>
              </w:rPr>
              <w:t>序号</w:t>
            </w:r>
          </w:p>
        </w:tc>
        <w:tc>
          <w:tcPr>
            <w:tcW w:w="8078" w:type="dxa"/>
            <w:vAlign w:val="center"/>
          </w:tcPr>
          <w:p w14:paraId="0F475971">
            <w:pPr>
              <w:pStyle w:val="14"/>
              <w:spacing w:line="360" w:lineRule="auto"/>
              <w:ind w:firstLine="2" w:firstLineChars="1"/>
              <w:jc w:val="center"/>
              <w:rPr>
                <w:rFonts w:hint="eastAsia" w:hAnsi="宋体" w:cs="宋体"/>
                <w:bCs/>
                <w:color w:val="auto"/>
                <w:sz w:val="21"/>
                <w:szCs w:val="21"/>
                <w:highlight w:val="none"/>
              </w:rPr>
            </w:pPr>
            <w:r>
              <w:rPr>
                <w:rFonts w:hint="eastAsia" w:hAnsi="宋体" w:cs="宋体"/>
                <w:bCs/>
                <w:color w:val="auto"/>
                <w:sz w:val="24"/>
                <w:highlight w:val="none"/>
              </w:rPr>
              <w:t>内      容</w:t>
            </w:r>
          </w:p>
        </w:tc>
      </w:tr>
      <w:tr w14:paraId="149AE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863" w:type="dxa"/>
            <w:vAlign w:val="center"/>
          </w:tcPr>
          <w:p w14:paraId="1AE60B93">
            <w:pPr>
              <w:pStyle w:val="14"/>
              <w:spacing w:line="360" w:lineRule="auto"/>
              <w:jc w:val="center"/>
              <w:rPr>
                <w:rFonts w:hint="eastAsia" w:hAnsi="宋体" w:cs="宋体"/>
                <w:bCs/>
                <w:color w:val="auto"/>
                <w:sz w:val="21"/>
                <w:szCs w:val="21"/>
                <w:highlight w:val="none"/>
              </w:rPr>
            </w:pPr>
            <w:r>
              <w:rPr>
                <w:rFonts w:hint="eastAsia" w:hAnsi="宋体" w:cs="宋体"/>
                <w:bCs/>
                <w:color w:val="auto"/>
                <w:sz w:val="21"/>
                <w:szCs w:val="21"/>
                <w:highlight w:val="none"/>
              </w:rPr>
              <w:t>1</w:t>
            </w:r>
          </w:p>
        </w:tc>
        <w:tc>
          <w:tcPr>
            <w:tcW w:w="8078" w:type="dxa"/>
            <w:vAlign w:val="center"/>
          </w:tcPr>
          <w:p w14:paraId="0505C2A0">
            <w:pPr>
              <w:spacing w:line="360" w:lineRule="auto"/>
              <w:rPr>
                <w:rFonts w:hint="eastAsia" w:ascii="宋体" w:hAnsi="宋体" w:cs="宋体"/>
                <w:b/>
                <w:bCs/>
                <w:color w:val="auto"/>
                <w:sz w:val="24"/>
                <w:highlight w:val="none"/>
              </w:rPr>
            </w:pPr>
            <w:r>
              <w:rPr>
                <w:rFonts w:hint="eastAsia" w:hAnsi="宋体" w:cs="宋体"/>
                <w:b/>
                <w:bCs/>
                <w:color w:val="auto"/>
                <w:sz w:val="24"/>
                <w:highlight w:val="none"/>
              </w:rPr>
              <w:t>★</w:t>
            </w:r>
            <w:r>
              <w:rPr>
                <w:rFonts w:hint="eastAsia" w:ascii="宋体" w:hAnsi="宋体" w:cs="宋体"/>
                <w:b/>
                <w:bCs/>
                <w:color w:val="auto"/>
                <w:sz w:val="24"/>
                <w:highlight w:val="none"/>
                <w:lang w:val="en-US" w:eastAsia="zh-CN"/>
              </w:rPr>
              <w:t>交货</w:t>
            </w:r>
            <w:r>
              <w:rPr>
                <w:rFonts w:hint="eastAsia" w:ascii="宋体" w:hAnsi="宋体" w:cs="宋体"/>
                <w:b/>
                <w:bCs/>
                <w:color w:val="auto"/>
                <w:sz w:val="24"/>
                <w:highlight w:val="none"/>
              </w:rPr>
              <w:t>期：</w:t>
            </w:r>
            <w:r>
              <w:rPr>
                <w:rFonts w:hint="eastAsia" w:ascii="宋体" w:hAnsi="宋体" w:cs="宋体"/>
                <w:b/>
                <w:bCs/>
                <w:color w:val="auto"/>
                <w:sz w:val="24"/>
                <w:highlight w:val="none"/>
                <w:lang w:val="en-US" w:eastAsia="zh-CN"/>
              </w:rPr>
              <w:t>2027年5月10日</w:t>
            </w:r>
            <w:r>
              <w:rPr>
                <w:rFonts w:hint="eastAsia" w:ascii="宋体" w:hAnsi="宋体" w:cs="宋体"/>
                <w:b/>
                <w:bCs/>
                <w:color w:val="auto"/>
                <w:sz w:val="24"/>
                <w:highlight w:val="none"/>
                <w:shd w:val="clear" w:color="auto" w:fill="FFFFFF"/>
              </w:rPr>
              <w:t>。</w:t>
            </w:r>
          </w:p>
          <w:p w14:paraId="3F2F5FE5">
            <w:pPr>
              <w:spacing w:line="360" w:lineRule="auto"/>
              <w:rPr>
                <w:rFonts w:hint="eastAsia" w:ascii="宋体" w:hAnsi="宋体" w:cs="宋体"/>
                <w:color w:val="auto"/>
                <w:szCs w:val="21"/>
                <w:highlight w:val="none"/>
              </w:rPr>
            </w:pPr>
            <w:r>
              <w:rPr>
                <w:rFonts w:hint="eastAsia" w:hAnsi="宋体" w:cs="宋体"/>
                <w:b/>
                <w:bCs/>
                <w:color w:val="auto"/>
                <w:sz w:val="24"/>
                <w:highlight w:val="none"/>
              </w:rPr>
              <w:t>★</w:t>
            </w:r>
            <w:r>
              <w:rPr>
                <w:rFonts w:hint="eastAsia" w:ascii="宋体" w:hAnsi="宋体" w:cs="宋体"/>
                <w:b/>
                <w:bCs/>
                <w:color w:val="auto"/>
                <w:sz w:val="24"/>
                <w:highlight w:val="none"/>
                <w:lang w:eastAsia="zh-CN"/>
              </w:rPr>
              <w:t>交货地点</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昆明市盘龙区北京路465号</w:t>
            </w:r>
            <w:r>
              <w:rPr>
                <w:rFonts w:hint="eastAsia" w:ascii="宋体" w:hAnsi="宋体" w:cs="宋体"/>
                <w:b/>
                <w:bCs/>
                <w:color w:val="auto"/>
                <w:sz w:val="24"/>
                <w:highlight w:val="none"/>
              </w:rPr>
              <w:t>。</w:t>
            </w:r>
          </w:p>
        </w:tc>
      </w:tr>
      <w:tr w14:paraId="726A3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63" w:type="dxa"/>
            <w:vAlign w:val="center"/>
          </w:tcPr>
          <w:p w14:paraId="737D0795">
            <w:pPr>
              <w:pStyle w:val="14"/>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p>
        </w:tc>
        <w:tc>
          <w:tcPr>
            <w:tcW w:w="8078" w:type="dxa"/>
            <w:vAlign w:val="center"/>
          </w:tcPr>
          <w:p w14:paraId="34432E3A">
            <w:pP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付款方式：</w:t>
            </w:r>
          </w:p>
          <w:p w14:paraId="1046F390">
            <w:pPr>
              <w:numPr>
                <w:ilvl w:val="0"/>
                <w:numId w:val="0"/>
              </w:num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分3次支付，签订合同后3个工作日支付50%；样书印刷完成后3个工作日内支付40%；全部成品书、电子书等制作完成，并经甲方验收后支付10%。</w:t>
            </w:r>
          </w:p>
        </w:tc>
      </w:tr>
    </w:tbl>
    <w:p w14:paraId="35804FF7">
      <w:pPr>
        <w:autoSpaceDE w:val="0"/>
        <w:autoSpaceDN w:val="0"/>
        <w:adjustRightInd w:val="0"/>
        <w:spacing w:line="300" w:lineRule="auto"/>
        <w:ind w:right="-72"/>
        <w:rPr>
          <w:rFonts w:ascii="宋体" w:hAnsi="宋体" w:cs="宋体"/>
          <w:b/>
          <w:bCs/>
          <w:color w:val="auto"/>
          <w:sz w:val="36"/>
          <w:szCs w:val="36"/>
          <w:highlight w:val="none"/>
        </w:rPr>
      </w:pPr>
      <w:r>
        <w:rPr>
          <w:rFonts w:hint="eastAsia" w:ascii="宋体" w:hAnsi="宋体" w:cs="宋体"/>
          <w:color w:val="auto"/>
          <w:szCs w:val="28"/>
          <w:highlight w:val="none"/>
        </w:rPr>
        <w:br w:type="page"/>
      </w:r>
      <w:r>
        <w:rPr>
          <w:rFonts w:hint="eastAsia" w:ascii="宋体" w:hAnsi="宋体" w:cs="宋体"/>
          <w:b/>
          <w:bCs/>
          <w:color w:val="auto"/>
          <w:sz w:val="36"/>
          <w:szCs w:val="36"/>
          <w:highlight w:val="none"/>
        </w:rPr>
        <w:t>（以下为合同范本，最终根据成交供应商响应文件及服务需求完善，以双方签订文本为准）</w:t>
      </w:r>
    </w:p>
    <w:p w14:paraId="12060836">
      <w:pPr>
        <w:autoSpaceDE w:val="0"/>
        <w:autoSpaceDN w:val="0"/>
        <w:adjustRightInd w:val="0"/>
        <w:spacing w:line="300" w:lineRule="auto"/>
        <w:ind w:right="-72"/>
        <w:rPr>
          <w:rFonts w:hint="eastAsia" w:ascii="宋体" w:hAnsi="宋体" w:cs="宋体"/>
          <w:b/>
          <w:color w:val="auto"/>
          <w:kern w:val="0"/>
          <w:sz w:val="18"/>
          <w:szCs w:val="18"/>
          <w:highlight w:val="none"/>
        </w:rPr>
      </w:pPr>
      <w:r>
        <w:rPr>
          <w:rFonts w:hint="eastAsia" w:ascii="宋体" w:hAnsi="宋体" w:cs="宋体"/>
          <w:color w:val="auto"/>
          <w:kern w:val="0"/>
          <w:sz w:val="32"/>
          <w:szCs w:val="32"/>
          <w:highlight w:val="none"/>
        </w:rPr>
        <w:t>合同编号：*****                            项目编号：******</w:t>
      </w:r>
    </w:p>
    <w:p w14:paraId="09B19B68">
      <w:pPr>
        <w:autoSpaceDE w:val="0"/>
        <w:autoSpaceDN w:val="0"/>
        <w:adjustRightInd w:val="0"/>
        <w:spacing w:line="300" w:lineRule="auto"/>
        <w:ind w:right="568"/>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●本合同须加盖甲乙双方骑缝章有效</w:t>
      </w:r>
    </w:p>
    <w:p w14:paraId="342A22D9">
      <w:pPr>
        <w:autoSpaceDE w:val="0"/>
        <w:autoSpaceDN w:val="0"/>
        <w:adjustRightInd w:val="0"/>
        <w:spacing w:line="300" w:lineRule="auto"/>
        <w:jc w:val="center"/>
        <w:rPr>
          <w:rFonts w:hint="eastAsia" w:ascii="宋体" w:hAnsi="宋体" w:cs="宋体"/>
          <w:color w:val="auto"/>
          <w:kern w:val="0"/>
          <w:sz w:val="32"/>
          <w:szCs w:val="32"/>
          <w:highlight w:val="none"/>
        </w:rPr>
      </w:pPr>
    </w:p>
    <w:p w14:paraId="071C0E40">
      <w:pPr>
        <w:rPr>
          <w:rFonts w:hint="eastAsia"/>
          <w:color w:val="auto"/>
          <w:highlight w:val="none"/>
        </w:rPr>
      </w:pPr>
    </w:p>
    <w:p w14:paraId="403F69A4">
      <w:pPr>
        <w:autoSpaceDE w:val="0"/>
        <w:autoSpaceDN w:val="0"/>
        <w:adjustRightInd w:val="0"/>
        <w:spacing w:line="300" w:lineRule="auto"/>
        <w:jc w:val="center"/>
        <w:rPr>
          <w:rFonts w:hint="eastAsia" w:ascii="宋体" w:hAnsi="宋体" w:cs="宋体"/>
          <w:color w:val="auto"/>
          <w:kern w:val="0"/>
          <w:sz w:val="52"/>
          <w:szCs w:val="52"/>
          <w:highlight w:val="none"/>
        </w:rPr>
      </w:pPr>
      <w:r>
        <w:rPr>
          <w:rFonts w:hint="eastAsia" w:ascii="宋体" w:hAnsi="宋体" w:cs="宋体"/>
          <w:color w:val="auto"/>
          <w:kern w:val="0"/>
          <w:sz w:val="52"/>
          <w:szCs w:val="52"/>
          <w:highlight w:val="none"/>
        </w:rPr>
        <w:t>云南省省级政府集中采购</w:t>
      </w:r>
    </w:p>
    <w:p w14:paraId="0492B725">
      <w:pPr>
        <w:autoSpaceDE w:val="0"/>
        <w:autoSpaceDN w:val="0"/>
        <w:adjustRightInd w:val="0"/>
        <w:spacing w:line="300" w:lineRule="auto"/>
        <w:jc w:val="center"/>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(委托采购)</w:t>
      </w:r>
    </w:p>
    <w:p w14:paraId="15695FE2">
      <w:pPr>
        <w:autoSpaceDE w:val="0"/>
        <w:autoSpaceDN w:val="0"/>
        <w:adjustRightInd w:val="0"/>
        <w:spacing w:line="300" w:lineRule="auto"/>
        <w:jc w:val="center"/>
        <w:rPr>
          <w:rFonts w:hint="eastAsia" w:ascii="宋体" w:hAnsi="宋体" w:cs="宋体"/>
          <w:b/>
          <w:color w:val="auto"/>
          <w:kern w:val="0"/>
          <w:sz w:val="44"/>
          <w:szCs w:val="44"/>
          <w:highlight w:val="none"/>
        </w:rPr>
      </w:pPr>
      <w:r>
        <w:rPr>
          <w:rFonts w:hint="eastAsia" w:ascii="宋体" w:hAnsi="宋体" w:cs="宋体"/>
          <w:b/>
          <w:color w:val="auto"/>
          <w:kern w:val="0"/>
          <w:sz w:val="44"/>
          <w:szCs w:val="44"/>
          <w:highlight w:val="none"/>
        </w:rPr>
        <w:t>服  务  类</w:t>
      </w:r>
    </w:p>
    <w:p w14:paraId="3113F51E">
      <w:pPr>
        <w:autoSpaceDE w:val="0"/>
        <w:autoSpaceDN w:val="0"/>
        <w:adjustRightInd w:val="0"/>
        <w:spacing w:line="300" w:lineRule="auto"/>
        <w:jc w:val="center"/>
        <w:rPr>
          <w:rFonts w:hint="eastAsia" w:ascii="宋体" w:hAnsi="宋体" w:cs="宋体"/>
          <w:color w:val="auto"/>
          <w:kern w:val="0"/>
          <w:sz w:val="18"/>
          <w:szCs w:val="18"/>
          <w:highlight w:val="none"/>
        </w:rPr>
      </w:pPr>
    </w:p>
    <w:p w14:paraId="0A2FC293">
      <w:pPr>
        <w:autoSpaceDE w:val="0"/>
        <w:autoSpaceDN w:val="0"/>
        <w:adjustRightInd w:val="0"/>
        <w:spacing w:line="300" w:lineRule="auto"/>
        <w:jc w:val="center"/>
        <w:rPr>
          <w:rFonts w:hint="eastAsia" w:ascii="宋体" w:hAnsi="宋体" w:cs="宋体"/>
          <w:color w:val="auto"/>
          <w:kern w:val="0"/>
          <w:sz w:val="18"/>
          <w:szCs w:val="18"/>
          <w:highlight w:val="none"/>
        </w:rPr>
      </w:pPr>
    </w:p>
    <w:p w14:paraId="4EA4564F">
      <w:pPr>
        <w:autoSpaceDE w:val="0"/>
        <w:autoSpaceDN w:val="0"/>
        <w:adjustRightInd w:val="0"/>
        <w:spacing w:line="300" w:lineRule="auto"/>
        <w:rPr>
          <w:rFonts w:hint="eastAsia" w:ascii="宋体" w:hAnsi="宋体" w:cs="宋体"/>
          <w:color w:val="auto"/>
          <w:kern w:val="0"/>
          <w:sz w:val="18"/>
          <w:szCs w:val="18"/>
          <w:highlight w:val="none"/>
        </w:rPr>
      </w:pPr>
    </w:p>
    <w:p w14:paraId="384308DA">
      <w:pPr>
        <w:autoSpaceDE w:val="0"/>
        <w:autoSpaceDN w:val="0"/>
        <w:adjustRightInd w:val="0"/>
        <w:spacing w:line="300" w:lineRule="auto"/>
        <w:jc w:val="center"/>
        <w:rPr>
          <w:rFonts w:hint="eastAsia" w:ascii="宋体" w:hAnsi="宋体" w:cs="宋体"/>
          <w:color w:val="auto"/>
          <w:kern w:val="0"/>
          <w:sz w:val="84"/>
          <w:szCs w:val="84"/>
          <w:highlight w:val="none"/>
        </w:rPr>
      </w:pPr>
      <w:r>
        <w:rPr>
          <w:rFonts w:hint="eastAsia" w:ascii="宋体" w:hAnsi="宋体" w:cs="宋体"/>
          <w:color w:val="auto"/>
          <w:kern w:val="0"/>
          <w:sz w:val="84"/>
          <w:szCs w:val="84"/>
          <w:highlight w:val="none"/>
        </w:rPr>
        <w:t xml:space="preserve">合 </w:t>
      </w:r>
    </w:p>
    <w:p w14:paraId="51B0EA67">
      <w:pPr>
        <w:autoSpaceDE w:val="0"/>
        <w:autoSpaceDN w:val="0"/>
        <w:adjustRightInd w:val="0"/>
        <w:spacing w:line="300" w:lineRule="auto"/>
        <w:jc w:val="center"/>
        <w:rPr>
          <w:rFonts w:hint="eastAsia" w:ascii="宋体" w:hAnsi="宋体" w:cs="宋体"/>
          <w:color w:val="auto"/>
          <w:kern w:val="0"/>
          <w:sz w:val="72"/>
          <w:szCs w:val="72"/>
          <w:highlight w:val="none"/>
        </w:rPr>
      </w:pPr>
      <w:r>
        <w:rPr>
          <w:rFonts w:hint="eastAsia" w:ascii="宋体" w:hAnsi="宋体" w:cs="宋体"/>
          <w:color w:val="auto"/>
          <w:kern w:val="0"/>
          <w:sz w:val="84"/>
          <w:szCs w:val="84"/>
          <w:highlight w:val="none"/>
        </w:rPr>
        <w:t xml:space="preserve">同 </w:t>
      </w:r>
    </w:p>
    <w:p w14:paraId="2D473D39">
      <w:pPr>
        <w:autoSpaceDE w:val="0"/>
        <w:autoSpaceDN w:val="0"/>
        <w:adjustRightInd w:val="0"/>
        <w:spacing w:line="300" w:lineRule="auto"/>
        <w:jc w:val="center"/>
        <w:rPr>
          <w:rFonts w:hint="eastAsia" w:ascii="宋体" w:hAnsi="宋体" w:cs="宋体"/>
          <w:color w:val="auto"/>
          <w:kern w:val="0"/>
          <w:sz w:val="84"/>
          <w:szCs w:val="84"/>
          <w:highlight w:val="none"/>
        </w:rPr>
      </w:pPr>
      <w:r>
        <w:rPr>
          <w:rFonts w:hint="eastAsia" w:ascii="宋体" w:hAnsi="宋体" w:cs="宋体"/>
          <w:color w:val="auto"/>
          <w:kern w:val="0"/>
          <w:sz w:val="84"/>
          <w:szCs w:val="84"/>
          <w:highlight w:val="none"/>
        </w:rPr>
        <w:t xml:space="preserve">书 </w:t>
      </w:r>
    </w:p>
    <w:p w14:paraId="42F5CA2B">
      <w:pPr>
        <w:autoSpaceDE w:val="0"/>
        <w:autoSpaceDN w:val="0"/>
        <w:adjustRightInd w:val="0"/>
        <w:spacing w:line="300" w:lineRule="auto"/>
        <w:jc w:val="center"/>
        <w:rPr>
          <w:rFonts w:hint="eastAsia" w:ascii="宋体" w:hAnsi="宋体" w:cs="宋体"/>
          <w:color w:val="auto"/>
          <w:kern w:val="0"/>
          <w:sz w:val="18"/>
          <w:szCs w:val="18"/>
          <w:highlight w:val="none"/>
        </w:rPr>
      </w:pPr>
    </w:p>
    <w:p w14:paraId="773A0C74">
      <w:pPr>
        <w:autoSpaceDE w:val="0"/>
        <w:autoSpaceDN w:val="0"/>
        <w:adjustRightInd w:val="0"/>
        <w:spacing w:line="300" w:lineRule="auto"/>
        <w:jc w:val="center"/>
        <w:rPr>
          <w:rFonts w:hint="eastAsia" w:ascii="宋体" w:hAnsi="宋体" w:cs="宋体"/>
          <w:color w:val="auto"/>
          <w:kern w:val="0"/>
          <w:sz w:val="18"/>
          <w:szCs w:val="18"/>
          <w:highlight w:val="none"/>
        </w:rPr>
      </w:pPr>
    </w:p>
    <w:p w14:paraId="75A25297">
      <w:pPr>
        <w:autoSpaceDE w:val="0"/>
        <w:autoSpaceDN w:val="0"/>
        <w:adjustRightInd w:val="0"/>
        <w:spacing w:line="300" w:lineRule="auto"/>
        <w:jc w:val="center"/>
        <w:rPr>
          <w:rFonts w:hint="eastAsia" w:ascii="宋体" w:hAnsi="宋体" w:cs="宋体"/>
          <w:color w:val="auto"/>
          <w:kern w:val="0"/>
          <w:sz w:val="18"/>
          <w:szCs w:val="18"/>
          <w:highlight w:val="none"/>
        </w:rPr>
      </w:pPr>
    </w:p>
    <w:p w14:paraId="02CBBEDE">
      <w:pPr>
        <w:autoSpaceDE w:val="0"/>
        <w:autoSpaceDN w:val="0"/>
        <w:adjustRightInd w:val="0"/>
        <w:spacing w:line="300" w:lineRule="auto"/>
        <w:jc w:val="center"/>
        <w:rPr>
          <w:rFonts w:hint="eastAsia" w:ascii="宋体" w:hAnsi="宋体" w:cs="宋体"/>
          <w:b/>
          <w:color w:val="auto"/>
          <w:kern w:val="0"/>
          <w:sz w:val="36"/>
          <w:szCs w:val="36"/>
          <w:highlight w:val="none"/>
          <w:lang w:val="zh-CN"/>
        </w:rPr>
      </w:pPr>
      <w:r>
        <w:rPr>
          <w:rFonts w:hint="eastAsia" w:ascii="宋体" w:hAnsi="宋体" w:cs="宋体"/>
          <w:b/>
          <w:color w:val="auto"/>
          <w:kern w:val="0"/>
          <w:sz w:val="36"/>
          <w:szCs w:val="36"/>
          <w:highlight w:val="none"/>
          <w:lang w:val="zh-CN"/>
        </w:rPr>
        <w:t>签订地点：</w:t>
      </w:r>
      <w:r>
        <w:rPr>
          <w:rFonts w:hint="eastAsia" w:ascii="宋体" w:hAnsi="宋体" w:cs="宋体"/>
          <w:b/>
          <w:color w:val="auto"/>
          <w:spacing w:val="40"/>
          <w:kern w:val="0"/>
          <w:sz w:val="36"/>
          <w:szCs w:val="36"/>
          <w:highlight w:val="none"/>
          <w:lang w:val="zh-CN"/>
        </w:rPr>
        <w:t>云南省昆明市</w:t>
      </w:r>
    </w:p>
    <w:p w14:paraId="24927A3C">
      <w:pPr>
        <w:autoSpaceDE w:val="0"/>
        <w:autoSpaceDN w:val="0"/>
        <w:adjustRightInd w:val="0"/>
        <w:spacing w:line="300" w:lineRule="auto"/>
        <w:jc w:val="center"/>
        <w:rPr>
          <w:rFonts w:hint="eastAsia" w:ascii="宋体" w:hAnsi="宋体" w:cs="宋体"/>
          <w:color w:val="auto"/>
          <w:kern w:val="0"/>
          <w:sz w:val="18"/>
          <w:szCs w:val="18"/>
          <w:highlight w:val="none"/>
        </w:rPr>
      </w:pPr>
    </w:p>
    <w:p w14:paraId="62DEEFAF">
      <w:pPr>
        <w:autoSpaceDE w:val="0"/>
        <w:autoSpaceDN w:val="0"/>
        <w:adjustRightInd w:val="0"/>
        <w:spacing w:line="300" w:lineRule="auto"/>
        <w:jc w:val="center"/>
        <w:rPr>
          <w:rFonts w:hint="eastAsia" w:ascii="宋体" w:hAnsi="宋体" w:cs="宋体"/>
          <w:b/>
          <w:color w:val="auto"/>
          <w:kern w:val="0"/>
          <w:sz w:val="36"/>
          <w:szCs w:val="36"/>
          <w:highlight w:val="none"/>
        </w:rPr>
      </w:pPr>
      <w:r>
        <w:rPr>
          <w:rFonts w:hint="eastAsia" w:ascii="宋体" w:hAnsi="宋体" w:cs="宋体"/>
          <w:b/>
          <w:color w:val="auto"/>
          <w:kern w:val="0"/>
          <w:sz w:val="36"/>
          <w:szCs w:val="36"/>
          <w:highlight w:val="none"/>
          <w:lang w:val="zh-CN"/>
        </w:rPr>
        <w:t>云南省财政厅　制</w:t>
      </w:r>
    </w:p>
    <w:p w14:paraId="7F540D24">
      <w:pPr>
        <w:widowControl/>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br w:type="page"/>
      </w:r>
      <w:r>
        <w:rPr>
          <w:rFonts w:hint="eastAsia" w:ascii="宋体" w:hAnsi="宋体" w:cs="宋体"/>
          <w:bCs/>
          <w:color w:val="auto"/>
          <w:sz w:val="32"/>
          <w:szCs w:val="32"/>
          <w:highlight w:val="none"/>
        </w:rPr>
        <w:t xml:space="preserve">    甲乙双方根据云南省政府采购和出让中心按照《中华人民共和国政府采购法》、《中华人民共和国政府采购法实施条例》和有关制度规定纳入省级政府采购、编号为</w:t>
      </w:r>
      <w:r>
        <w:rPr>
          <w:rFonts w:hint="eastAsia" w:ascii="宋体" w:hAnsi="宋体" w:cs="宋体"/>
          <w:bCs/>
          <w:color w:val="auto"/>
          <w:sz w:val="32"/>
          <w:szCs w:val="32"/>
          <w:highlight w:val="none"/>
          <w:u w:val="single"/>
        </w:rPr>
        <w:t>（</w:t>
      </w:r>
      <w:r>
        <w:rPr>
          <w:rFonts w:hint="eastAsia" w:ascii="宋体" w:hAnsi="宋体" w:cs="宋体"/>
          <w:bCs/>
          <w:color w:val="auto"/>
          <w:sz w:val="32"/>
          <w:szCs w:val="32"/>
          <w:highlight w:val="none"/>
          <w:u w:val="single"/>
        </w:rPr>
        <w:fldChar w:fldCharType="begin"/>
      </w:r>
      <w:r>
        <w:rPr>
          <w:rFonts w:hint="eastAsia" w:ascii="宋体" w:hAnsi="宋体" w:cs="宋体"/>
          <w:bCs/>
          <w:color w:val="auto"/>
          <w:sz w:val="32"/>
          <w:szCs w:val="32"/>
          <w:highlight w:val="none"/>
          <w:u w:val="single"/>
        </w:rPr>
        <w:instrText xml:space="preserve"> HYPERLINK "https://www.zcygov.cn/gaea/api/project/flow/redirect?projectId=7295198863874588733&amp;newUrl=https://www.zcygov.cn/micro-app-back-index/blank?_flow_type_=agency&amp;_flow_projectId_=7295198863874588733&amp;_jump_page_type_=project_procurement_management_flow&amp;_app_=zcy.procurement&amp;oldUrl=https://www.zcygov.cn/project-center/_procurement_/project-result-detail/7295198863874588733" \t "https://www.zcygov.cn/project-center/_procurement_/self-project/_blank" </w:instrText>
      </w:r>
      <w:r>
        <w:rPr>
          <w:rFonts w:hint="eastAsia" w:ascii="宋体" w:hAnsi="宋体" w:cs="宋体"/>
          <w:bCs/>
          <w:color w:val="auto"/>
          <w:sz w:val="32"/>
          <w:szCs w:val="32"/>
          <w:highlight w:val="none"/>
          <w:u w:val="single"/>
        </w:rPr>
        <w:fldChar w:fldCharType="separate"/>
      </w:r>
      <w:r>
        <w:rPr>
          <w:rFonts w:hint="eastAsia" w:ascii="宋体" w:hAnsi="宋体" w:cs="宋体"/>
          <w:bCs/>
          <w:color w:val="auto"/>
          <w:sz w:val="32"/>
          <w:szCs w:val="32"/>
          <w:highlight w:val="none"/>
          <w:u w:val="single"/>
          <w:lang w:eastAsia="zh-CN"/>
        </w:rPr>
        <w:t xml:space="preserve"> YNZC2026-C3-03759-YNSZ-0209</w:t>
      </w:r>
      <w:r>
        <w:rPr>
          <w:rFonts w:hint="eastAsia" w:ascii="宋体" w:hAnsi="宋体" w:cs="宋体"/>
          <w:bCs/>
          <w:color w:val="auto"/>
          <w:sz w:val="32"/>
          <w:szCs w:val="32"/>
          <w:highlight w:val="none"/>
          <w:u w:val="single"/>
        </w:rPr>
        <w:fldChar w:fldCharType="end"/>
      </w:r>
      <w:r>
        <w:rPr>
          <w:rFonts w:hint="eastAsia" w:ascii="宋体" w:hAnsi="宋体" w:cs="宋体"/>
          <w:bCs/>
          <w:color w:val="auto"/>
          <w:sz w:val="32"/>
          <w:szCs w:val="32"/>
          <w:highlight w:val="none"/>
          <w:u w:val="single"/>
        </w:rPr>
        <w:t>）</w:t>
      </w:r>
      <w:r>
        <w:rPr>
          <w:rFonts w:hint="eastAsia" w:ascii="宋体" w:hAnsi="宋体" w:cs="宋体"/>
          <w:bCs/>
          <w:color w:val="auto"/>
          <w:sz w:val="32"/>
          <w:szCs w:val="32"/>
          <w:highlight w:val="none"/>
        </w:rPr>
        <w:t>的“</w:t>
      </w:r>
      <w:r>
        <w:rPr>
          <w:rFonts w:hint="eastAsia" w:ascii="宋体" w:hAnsi="宋体" w:cs="宋体"/>
          <w:bCs/>
          <w:color w:val="auto"/>
          <w:sz w:val="32"/>
          <w:szCs w:val="32"/>
          <w:highlight w:val="none"/>
          <w:u w:val="single"/>
        </w:rPr>
        <w:t>（</w:t>
      </w:r>
      <w:r>
        <w:rPr>
          <w:rFonts w:hint="eastAsia" w:ascii="宋体" w:hAnsi="宋体" w:cs="宋体"/>
          <w:bCs/>
          <w:color w:val="auto"/>
          <w:sz w:val="32"/>
          <w:szCs w:val="32"/>
          <w:highlight w:val="none"/>
          <w:u w:val="single"/>
          <w:lang w:eastAsia="zh-CN"/>
        </w:rPr>
        <w:t>《国立西南联合大学志·教学志》《国立西南联合大学志·学术研究志》出版印刷暨《云南省全面小康志》送审稿设计印刷服务</w:t>
      </w:r>
      <w:r>
        <w:rPr>
          <w:rFonts w:hint="eastAsia" w:ascii="宋体" w:hAnsi="宋体" w:cs="宋体"/>
          <w:bCs/>
          <w:color w:val="auto"/>
          <w:sz w:val="32"/>
          <w:szCs w:val="32"/>
          <w:highlight w:val="none"/>
          <w:u w:val="single"/>
        </w:rPr>
        <w:t>）</w:t>
      </w:r>
      <w:r>
        <w:rPr>
          <w:rFonts w:hint="eastAsia" w:ascii="宋体" w:hAnsi="宋体" w:cs="宋体"/>
          <w:bCs/>
          <w:color w:val="auto"/>
          <w:sz w:val="32"/>
          <w:szCs w:val="32"/>
          <w:highlight w:val="none"/>
        </w:rPr>
        <w:t>”</w:t>
      </w:r>
      <w:r>
        <w:rPr>
          <w:rFonts w:hint="eastAsia" w:ascii="宋体" w:hAnsi="宋体" w:cs="宋体"/>
          <w:bCs/>
          <w:color w:val="auto"/>
          <w:sz w:val="32"/>
          <w:szCs w:val="32"/>
          <w:highlight w:val="none"/>
          <w:u w:val="single"/>
        </w:rPr>
        <w:t>（竞争性磋商）</w:t>
      </w:r>
      <w:r>
        <w:rPr>
          <w:rFonts w:hint="eastAsia" w:ascii="宋体" w:hAnsi="宋体" w:cs="宋体"/>
          <w:bCs/>
          <w:color w:val="auto"/>
          <w:sz w:val="32"/>
          <w:szCs w:val="32"/>
          <w:highlight w:val="none"/>
        </w:rPr>
        <w:t>采购结果，经双方协定达成一致，签订以下内容：</w:t>
      </w:r>
    </w:p>
    <w:p w14:paraId="62ECE1FA">
      <w:pPr>
        <w:spacing w:line="600" w:lineRule="exact"/>
        <w:ind w:firstLine="640" w:firstLineChars="200"/>
        <w:rPr>
          <w:rFonts w:hint="eastAsia" w:ascii="宋体" w:hAnsi="宋体" w:cs="宋体"/>
          <w:color w:val="auto"/>
          <w:sz w:val="32"/>
          <w:szCs w:val="32"/>
          <w:highlight w:val="none"/>
        </w:rPr>
      </w:pPr>
      <w:r>
        <w:rPr>
          <w:rFonts w:hint="eastAsia" w:ascii="宋体" w:hAnsi="宋体" w:cs="宋体"/>
          <w:color w:val="auto"/>
          <w:sz w:val="32"/>
          <w:szCs w:val="32"/>
          <w:highlight w:val="none"/>
        </w:rPr>
        <w:t>一、项目合作或服务内容：</w:t>
      </w:r>
    </w:p>
    <w:p w14:paraId="23838B6C">
      <w:pPr>
        <w:spacing w:line="600" w:lineRule="exact"/>
        <w:ind w:firstLine="480" w:firstLineChars="200"/>
        <w:rPr>
          <w:rFonts w:hint="eastAsia" w:ascii="宋体" w:hAnsi="宋体" w:cs="宋体"/>
          <w:color w:val="auto"/>
          <w:sz w:val="24"/>
          <w:highlight w:val="none"/>
        </w:rPr>
      </w:pPr>
    </w:p>
    <w:p w14:paraId="123F3B5E">
      <w:pPr>
        <w:spacing w:line="600" w:lineRule="exact"/>
        <w:rPr>
          <w:rFonts w:hint="eastAsia" w:ascii="宋体" w:hAnsi="宋体" w:cs="宋体"/>
          <w:b/>
          <w:color w:val="auto"/>
          <w:sz w:val="32"/>
          <w:szCs w:val="32"/>
          <w:highlight w:val="none"/>
        </w:rPr>
      </w:pPr>
    </w:p>
    <w:p w14:paraId="7FB9DDDA">
      <w:pPr>
        <w:spacing w:line="600" w:lineRule="exact"/>
        <w:ind w:firstLine="640" w:firstLineChars="200"/>
        <w:rPr>
          <w:rFonts w:hint="eastAsia" w:ascii="宋体" w:hAnsi="宋体" w:cs="宋体"/>
          <w:color w:val="auto"/>
          <w:sz w:val="32"/>
          <w:szCs w:val="32"/>
          <w:highlight w:val="none"/>
        </w:rPr>
      </w:pPr>
      <w:r>
        <w:rPr>
          <w:rFonts w:hint="eastAsia" w:ascii="宋体" w:hAnsi="宋体" w:cs="宋体"/>
          <w:color w:val="auto"/>
          <w:sz w:val="32"/>
          <w:szCs w:val="32"/>
          <w:highlight w:val="none"/>
        </w:rPr>
        <w:t>二、合同总价</w:t>
      </w:r>
    </w:p>
    <w:p w14:paraId="7AE17E24">
      <w:pPr>
        <w:spacing w:line="600" w:lineRule="exact"/>
        <w:ind w:firstLine="640" w:firstLineChars="200"/>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人民币小写：</w:t>
      </w:r>
    </w:p>
    <w:p w14:paraId="7DF9FAE9">
      <w:pPr>
        <w:spacing w:line="600" w:lineRule="exact"/>
        <w:ind w:firstLine="1600" w:firstLineChars="500"/>
        <w:rPr>
          <w:rFonts w:hint="eastAsia" w:ascii="宋体" w:hAnsi="宋体" w:cs="宋体"/>
          <w:b/>
          <w:bCs/>
          <w:color w:val="auto"/>
          <w:sz w:val="32"/>
          <w:szCs w:val="32"/>
          <w:highlight w:val="none"/>
        </w:rPr>
      </w:pPr>
      <w:r>
        <w:rPr>
          <w:rFonts w:hint="eastAsia" w:ascii="宋体" w:hAnsi="宋体" w:cs="宋体"/>
          <w:color w:val="auto"/>
          <w:kern w:val="0"/>
          <w:sz w:val="32"/>
          <w:szCs w:val="32"/>
          <w:highlight w:val="none"/>
          <w:lang w:val="zh-CN"/>
        </w:rPr>
        <w:t>大写：</w:t>
      </w:r>
    </w:p>
    <w:p w14:paraId="64D17E3A">
      <w:pPr>
        <w:autoSpaceDE w:val="0"/>
        <w:autoSpaceDN w:val="0"/>
        <w:adjustRightInd w:val="0"/>
        <w:spacing w:line="600" w:lineRule="exact"/>
        <w:ind w:firstLine="640" w:firstLineChars="200"/>
        <w:jc w:val="left"/>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其中：</w:t>
      </w:r>
      <w:r>
        <w:rPr>
          <w:rFonts w:hint="eastAsia" w:ascii="宋体" w:hAnsi="宋体" w:cs="宋体"/>
          <w:bCs/>
          <w:color w:val="auto"/>
          <w:kern w:val="0"/>
          <w:sz w:val="32"/>
          <w:szCs w:val="32"/>
          <w:highlight w:val="none"/>
        </w:rPr>
        <w:t>（请在</w:t>
      </w:r>
      <w:r>
        <w:rPr>
          <w:rFonts w:hint="eastAsia" w:ascii="宋体" w:hAnsi="宋体" w:cs="宋体"/>
          <w:color w:val="auto"/>
          <w:kern w:val="0"/>
          <w:sz w:val="32"/>
          <w:szCs w:val="32"/>
          <w:highlight w:val="none"/>
        </w:rPr>
        <w:t>□内打√，其余打×）</w:t>
      </w:r>
    </w:p>
    <w:p w14:paraId="377ABEB2">
      <w:pPr>
        <w:autoSpaceDE w:val="0"/>
        <w:autoSpaceDN w:val="0"/>
        <w:adjustRightInd w:val="0"/>
        <w:spacing w:line="560" w:lineRule="exact"/>
        <w:ind w:left="720"/>
        <w:jc w:val="left"/>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rPr>
        <w:t>□</w:t>
      </w:r>
      <w:r>
        <w:rPr>
          <w:rFonts w:hint="eastAsia" w:ascii="宋体" w:hAnsi="宋体" w:cs="宋体"/>
          <w:color w:val="auto"/>
          <w:kern w:val="0"/>
          <w:sz w:val="32"/>
          <w:szCs w:val="32"/>
          <w:highlight w:val="none"/>
          <w:lang w:val="zh-CN"/>
        </w:rPr>
        <w:t>财政资金：</w:t>
      </w:r>
    </w:p>
    <w:p w14:paraId="57BF01FE">
      <w:pPr>
        <w:autoSpaceDE w:val="0"/>
        <w:autoSpaceDN w:val="0"/>
        <w:adjustRightInd w:val="0"/>
        <w:spacing w:line="560" w:lineRule="exact"/>
        <w:ind w:left="720" w:leftChars="343" w:firstLine="960" w:firstLineChars="300"/>
        <w:jc w:val="left"/>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小写：</w:t>
      </w:r>
    </w:p>
    <w:p w14:paraId="06B1222E">
      <w:pPr>
        <w:autoSpaceDE w:val="0"/>
        <w:autoSpaceDN w:val="0"/>
        <w:adjustRightInd w:val="0"/>
        <w:spacing w:line="560" w:lineRule="exact"/>
        <w:ind w:firstLine="1705" w:firstLineChars="533"/>
        <w:jc w:val="left"/>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大写：</w:t>
      </w:r>
    </w:p>
    <w:p w14:paraId="28BB8FEA">
      <w:pPr>
        <w:numPr>
          <w:ilvl w:val="0"/>
          <w:numId w:val="9"/>
        </w:numPr>
        <w:autoSpaceDE w:val="0"/>
        <w:autoSpaceDN w:val="0"/>
        <w:adjustRightInd w:val="0"/>
        <w:spacing w:line="560" w:lineRule="exact"/>
        <w:jc w:val="left"/>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自筹资金：</w:t>
      </w:r>
    </w:p>
    <w:p w14:paraId="200EE44C">
      <w:pPr>
        <w:autoSpaceDE w:val="0"/>
        <w:autoSpaceDN w:val="0"/>
        <w:adjustRightInd w:val="0"/>
        <w:spacing w:line="560" w:lineRule="exact"/>
        <w:ind w:firstLine="1721" w:firstLineChars="538"/>
        <w:jc w:val="left"/>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小写：</w:t>
      </w:r>
    </w:p>
    <w:p w14:paraId="28F1102F">
      <w:pPr>
        <w:autoSpaceDE w:val="0"/>
        <w:autoSpaceDN w:val="0"/>
        <w:adjustRightInd w:val="0"/>
        <w:spacing w:line="560" w:lineRule="exact"/>
        <w:ind w:firstLine="1721" w:firstLineChars="538"/>
        <w:jc w:val="left"/>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大写：</w:t>
      </w:r>
    </w:p>
    <w:p w14:paraId="7E87750D">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以上价格应包含整个项目合作或服务的全部内容，不得再有其他费用。</w:t>
      </w:r>
    </w:p>
    <w:p w14:paraId="4EF3FBB3">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三、甲乙双方的权利和义务</w:t>
      </w:r>
    </w:p>
    <w:p w14:paraId="2B4C6F16">
      <w:pPr>
        <w:autoSpaceDE w:val="0"/>
        <w:autoSpaceDN w:val="0"/>
        <w:adjustRightInd w:val="0"/>
        <w:spacing w:line="600" w:lineRule="exact"/>
        <w:ind w:firstLine="640" w:firstLineChars="200"/>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（一）甲方的权利和义务</w:t>
      </w:r>
    </w:p>
    <w:p w14:paraId="07E3CF80">
      <w:pPr>
        <w:autoSpaceDE w:val="0"/>
        <w:autoSpaceDN w:val="0"/>
        <w:adjustRightInd w:val="0"/>
        <w:spacing w:line="600" w:lineRule="exact"/>
        <w:jc w:val="left"/>
        <w:rPr>
          <w:rFonts w:hint="eastAsia" w:ascii="宋体" w:hAnsi="宋体" w:cs="宋体"/>
          <w:color w:val="auto"/>
          <w:kern w:val="0"/>
          <w:sz w:val="32"/>
          <w:szCs w:val="32"/>
          <w:highlight w:val="none"/>
        </w:rPr>
      </w:pPr>
    </w:p>
    <w:p w14:paraId="33CD6FF6">
      <w:pPr>
        <w:autoSpaceDE w:val="0"/>
        <w:autoSpaceDN w:val="0"/>
        <w:adjustRightInd w:val="0"/>
        <w:spacing w:line="600" w:lineRule="exact"/>
        <w:ind w:firstLine="640" w:firstLineChars="200"/>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（二）乙方的权利和义务</w:t>
      </w:r>
    </w:p>
    <w:p w14:paraId="5D8C53BF">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四、以上内容与政府采购监督管理部门审核以及甲方确认采购和乙方成交承诺情况一致并不得改变或放弃。</w:t>
      </w:r>
    </w:p>
    <w:p w14:paraId="421C7241">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五、整体项目合作或服务的期限为合同签订生效后</w:t>
      </w:r>
      <w:r>
        <w:rPr>
          <w:rFonts w:hint="eastAsia" w:ascii="宋体" w:hAnsi="宋体" w:cs="宋体"/>
          <w:color w:val="auto"/>
          <w:sz w:val="32"/>
          <w:szCs w:val="32"/>
          <w:highlight w:val="none"/>
          <w:u w:val="single"/>
        </w:rPr>
        <w:t>（</w:t>
      </w:r>
      <w:r>
        <w:rPr>
          <w:rFonts w:hint="eastAsia" w:ascii="宋体" w:hAnsi="宋体" w:cs="宋体"/>
          <w:color w:val="auto"/>
          <w:sz w:val="32"/>
          <w:szCs w:val="32"/>
          <w:highlight w:val="none"/>
          <w:u w:val="single"/>
          <w:lang w:val="en-US" w:eastAsia="zh-CN"/>
        </w:rPr>
        <w:t>交货</w:t>
      </w:r>
      <w:r>
        <w:rPr>
          <w:rFonts w:hint="eastAsia" w:ascii="宋体" w:hAnsi="宋体" w:cs="宋体"/>
          <w:color w:val="auto"/>
          <w:sz w:val="32"/>
          <w:szCs w:val="32"/>
          <w:highlight w:val="none"/>
          <w:u w:val="single"/>
        </w:rPr>
        <w:t>期限）</w:t>
      </w:r>
      <w:r>
        <w:rPr>
          <w:rFonts w:hint="eastAsia" w:ascii="宋体" w:hAnsi="宋体" w:cs="宋体"/>
          <w:color w:val="auto"/>
          <w:sz w:val="32"/>
          <w:szCs w:val="32"/>
          <w:highlight w:val="none"/>
        </w:rPr>
        <w:t>内。</w:t>
      </w:r>
    </w:p>
    <w:p w14:paraId="0598F758">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六、验收及验收标准</w:t>
      </w:r>
    </w:p>
    <w:p w14:paraId="115F9AAE">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七、合同价款结算</w:t>
      </w:r>
    </w:p>
    <w:p w14:paraId="056A4A54">
      <w:pPr>
        <w:autoSpaceDE w:val="0"/>
        <w:autoSpaceDN w:val="0"/>
        <w:adjustRightInd w:val="0"/>
        <w:spacing w:line="560" w:lineRule="exact"/>
        <w:ind w:firstLine="640" w:firstLineChars="200"/>
        <w:jc w:val="left"/>
        <w:rPr>
          <w:rFonts w:hint="eastAsia" w:ascii="宋体" w:hAnsi="宋体" w:cs="宋体"/>
          <w:b/>
          <w:bCs/>
          <w:color w:val="auto"/>
          <w:kern w:val="0"/>
          <w:sz w:val="32"/>
          <w:szCs w:val="32"/>
          <w:highlight w:val="none"/>
        </w:rPr>
      </w:pPr>
      <w:r>
        <w:rPr>
          <w:rFonts w:hint="eastAsia" w:ascii="宋体" w:hAnsi="宋体" w:cs="宋体"/>
          <w:b/>
          <w:color w:val="auto"/>
          <w:kern w:val="0"/>
          <w:sz w:val="32"/>
          <w:szCs w:val="32"/>
          <w:highlight w:val="none"/>
        </w:rPr>
        <w:t>（一）履约保证</w:t>
      </w:r>
      <w:r>
        <w:rPr>
          <w:rFonts w:hint="eastAsia" w:ascii="宋体" w:hAnsi="宋体" w:cs="宋体"/>
          <w:b/>
          <w:bCs/>
          <w:color w:val="auto"/>
          <w:kern w:val="0"/>
          <w:sz w:val="32"/>
          <w:szCs w:val="32"/>
          <w:highlight w:val="none"/>
        </w:rPr>
        <w:t>、费用支付和采购资金保证</w:t>
      </w:r>
    </w:p>
    <w:p w14:paraId="55179120">
      <w:pPr>
        <w:tabs>
          <w:tab w:val="left" w:pos="6930"/>
        </w:tabs>
        <w:autoSpaceDE w:val="0"/>
        <w:autoSpaceDN w:val="0"/>
        <w:adjustRightInd w:val="0"/>
        <w:spacing w:line="560" w:lineRule="exact"/>
        <w:ind w:right="-154"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乙方应根据采购文件要求按合同格式，甲乙双方签字盖章后合同才正式生效。</w:t>
      </w:r>
    </w:p>
    <w:p w14:paraId="0B1D36F2">
      <w:pPr>
        <w:tabs>
          <w:tab w:val="left" w:pos="6930"/>
        </w:tabs>
        <w:autoSpaceDE w:val="0"/>
        <w:autoSpaceDN w:val="0"/>
        <w:adjustRightInd w:val="0"/>
        <w:spacing w:line="560" w:lineRule="exact"/>
        <w:ind w:right="-154"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合同签订时，甲方应保证采购资金已落实并按照合同约定的时间及时向乙方支付合同款项。否则，由此产生的一切后果和导致的法律责任、行政责任均由甲方自行承担。</w:t>
      </w:r>
    </w:p>
    <w:p w14:paraId="6D27E9E6">
      <w:pPr>
        <w:autoSpaceDE w:val="0"/>
        <w:autoSpaceDN w:val="0"/>
        <w:adjustRightInd w:val="0"/>
        <w:spacing w:line="560" w:lineRule="exact"/>
        <w:ind w:firstLine="640" w:firstLineChars="200"/>
        <w:jc w:val="left"/>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（二）非国库支付</w:t>
      </w:r>
    </w:p>
    <w:p w14:paraId="62DE6B70">
      <w:pPr>
        <w:tabs>
          <w:tab w:val="left" w:pos="6930"/>
        </w:tabs>
        <w:autoSpaceDE w:val="0"/>
        <w:autoSpaceDN w:val="0"/>
        <w:adjustRightInd w:val="0"/>
        <w:spacing w:line="560" w:lineRule="exact"/>
        <w:ind w:right="-154"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按双方签订的合同规定日期项目执行完毕，甲方按合同规定的验收标准确认数量无误和质量合格后，按政府采购统一格式填写验收书；甲方财务部门见验收书、发票复印件并审查无误（即手续齐全）后按合同约定的付款方式支付合同款。</w:t>
      </w:r>
    </w:p>
    <w:p w14:paraId="4378B79B">
      <w:pPr>
        <w:autoSpaceDE w:val="0"/>
        <w:autoSpaceDN w:val="0"/>
        <w:adjustRightInd w:val="0"/>
        <w:spacing w:line="560" w:lineRule="exact"/>
        <w:ind w:firstLine="640" w:firstLineChars="200"/>
        <w:jc w:val="left"/>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（三）国库集中支付</w:t>
      </w:r>
    </w:p>
    <w:p w14:paraId="345B9F1C">
      <w:pPr>
        <w:autoSpaceDE w:val="0"/>
        <w:autoSpaceDN w:val="0"/>
        <w:adjustRightInd w:val="0"/>
        <w:spacing w:line="56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甲方按合同规定审查无误后按国库支付规定的方式和比例向云南省财政厅国库处申请付款；</w:t>
      </w:r>
    </w:p>
    <w:p w14:paraId="473B800C">
      <w:pPr>
        <w:autoSpaceDE w:val="0"/>
        <w:autoSpaceDN w:val="0"/>
        <w:adjustRightInd w:val="0"/>
        <w:spacing w:line="600" w:lineRule="exact"/>
        <w:ind w:left="420" w:left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国库集中支付的有关规定和手续问题由财政国库部门负责解释。</w:t>
      </w:r>
    </w:p>
    <w:p w14:paraId="1F8DB61F">
      <w:pPr>
        <w:autoSpaceDE w:val="0"/>
        <w:autoSpaceDN w:val="0"/>
        <w:adjustRightInd w:val="0"/>
        <w:spacing w:line="600" w:lineRule="exact"/>
        <w:ind w:firstLine="640" w:firstLineChars="200"/>
        <w:jc w:val="left"/>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（四）本合同价款的支付办法</w:t>
      </w:r>
    </w:p>
    <w:p w14:paraId="5742879A">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根据磋商文件及成交人的响应文件承诺，本合同按以下方式支付合同款：</w:t>
      </w:r>
    </w:p>
    <w:p w14:paraId="3A7D7873">
      <w:pPr>
        <w:autoSpaceDE w:val="0"/>
        <w:autoSpaceDN w:val="0"/>
        <w:adjustRightInd w:val="0"/>
        <w:spacing w:line="600" w:lineRule="exact"/>
        <w:ind w:firstLine="640" w:firstLineChars="200"/>
        <w:jc w:val="left"/>
        <w:rPr>
          <w:rFonts w:hint="eastAsia" w:ascii="宋体" w:hAnsi="宋体" w:cs="宋体"/>
          <w:b/>
          <w:color w:val="auto"/>
          <w:kern w:val="0"/>
          <w:sz w:val="32"/>
          <w:szCs w:val="32"/>
          <w:highlight w:val="none"/>
        </w:rPr>
      </w:pPr>
    </w:p>
    <w:p w14:paraId="1E06ACF9">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八、违约责任</w:t>
      </w:r>
    </w:p>
    <w:p w14:paraId="03E5FEBC">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乙方未能履行合同义务，不能达到甲方要求的管理目标，</w:t>
      </w:r>
      <w:r>
        <w:rPr>
          <w:rFonts w:hint="eastAsia" w:ascii="宋体" w:hAnsi="宋体" w:eastAsia="宋体" w:cs="宋体"/>
          <w:color w:val="auto"/>
          <w:sz w:val="32"/>
          <w:szCs w:val="32"/>
          <w:highlight w:val="none"/>
        </w:rPr>
        <w:t>或违反本合同约定的安全管理、保密、人员管理等规定，或服务质量严重不达标</w:t>
      </w:r>
      <w:r>
        <w:rPr>
          <w:rFonts w:hint="eastAsia" w:ascii="宋体" w:hAnsi="宋体" w:cs="宋体"/>
          <w:color w:val="auto"/>
          <w:sz w:val="32"/>
          <w:szCs w:val="32"/>
          <w:highlight w:val="none"/>
          <w:lang w:eastAsia="zh-CN"/>
        </w:rPr>
        <w:t>，</w:t>
      </w:r>
      <w:r>
        <w:rPr>
          <w:rFonts w:hint="eastAsia" w:ascii="宋体" w:hAnsi="宋体" w:cs="宋体"/>
          <w:color w:val="auto"/>
          <w:sz w:val="32"/>
          <w:szCs w:val="32"/>
          <w:highlight w:val="none"/>
        </w:rPr>
        <w:t>甲方有权追究乙方违约与赔偿责任或终止合同。</w:t>
      </w:r>
    </w:p>
    <w:p w14:paraId="703CF2D3">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甲方违反本合同约定的义务，致使乙方不能完成本合同约定的服务内容和标准的，乙方有权要求甲方承担违约与赔偿责任或终止合同。</w:t>
      </w:r>
    </w:p>
    <w:p w14:paraId="3511BDF8">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p>
    <w:p w14:paraId="35703A65">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九、甲方有权拒付合同价以外的任何费用；乙方有权拒绝合同整体范围以外的条件。</w:t>
      </w:r>
    </w:p>
    <w:p w14:paraId="53C6D891">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十、甲乙双方在履行合同过程中发生纠纷，应及时向财政有关监督管理部门举报（或投诉），以便相关部门进行协调或处理；或按以下方式处理：</w:t>
      </w:r>
      <w:r>
        <w:rPr>
          <w:rFonts w:hint="eastAsia" w:ascii="宋体" w:hAnsi="宋体" w:cs="宋体"/>
          <w:bCs/>
          <w:color w:val="auto"/>
          <w:sz w:val="32"/>
          <w:szCs w:val="32"/>
          <w:highlight w:val="none"/>
        </w:rPr>
        <w:t>（请在</w:t>
      </w:r>
      <w:r>
        <w:rPr>
          <w:rFonts w:hint="eastAsia" w:ascii="宋体" w:hAnsi="宋体" w:cs="宋体"/>
          <w:color w:val="auto"/>
          <w:sz w:val="32"/>
          <w:szCs w:val="32"/>
          <w:highlight w:val="none"/>
        </w:rPr>
        <w:t>□内打√，其余打×）</w:t>
      </w:r>
    </w:p>
    <w:p w14:paraId="4435596C">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□向合同签订地仲裁部门申请仲裁；</w:t>
      </w:r>
    </w:p>
    <w:p w14:paraId="38986965">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□向合同签订地人民法院管辖提起诉讼。</w:t>
      </w:r>
    </w:p>
    <w:p w14:paraId="2920011F">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十一、本合同其他未尽事宜，按《中华人民共和国民法典》有关规定处理。</w:t>
      </w:r>
    </w:p>
    <w:p w14:paraId="636E3A0A">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十二、本合同一式四份，甲方二份（含监督管理部门备案的一份），乙方二份（含用于结算支付的一份）。</w:t>
      </w:r>
    </w:p>
    <w:p w14:paraId="4255EE5A">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十三、本合同自甲乙双方共同签订之日起生效。</w:t>
      </w:r>
    </w:p>
    <w:p w14:paraId="65D8DC2F">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十四、本合同不可分割之部分及解释顺序</w:t>
      </w:r>
    </w:p>
    <w:p w14:paraId="1AC97B13">
      <w:pPr>
        <w:autoSpaceDE w:val="0"/>
        <w:autoSpaceDN w:val="0"/>
        <w:adjustRightInd w:val="0"/>
        <w:spacing w:line="52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1.合同书及附件；</w:t>
      </w:r>
    </w:p>
    <w:p w14:paraId="7D552ED5">
      <w:pPr>
        <w:autoSpaceDE w:val="0"/>
        <w:autoSpaceDN w:val="0"/>
        <w:adjustRightInd w:val="0"/>
        <w:spacing w:line="52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2.成交通知书；</w:t>
      </w:r>
    </w:p>
    <w:p w14:paraId="73204E42">
      <w:pPr>
        <w:autoSpaceDE w:val="0"/>
        <w:autoSpaceDN w:val="0"/>
        <w:adjustRightInd w:val="0"/>
        <w:spacing w:line="52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3.成交人响应文件；</w:t>
      </w:r>
    </w:p>
    <w:p w14:paraId="74145657">
      <w:pPr>
        <w:autoSpaceDE w:val="0"/>
        <w:autoSpaceDN w:val="0"/>
        <w:adjustRightInd w:val="0"/>
        <w:spacing w:line="52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4.竞争性磋商文件。</w:t>
      </w:r>
    </w:p>
    <w:p w14:paraId="148EF29F">
      <w:pPr>
        <w:autoSpaceDE w:val="0"/>
        <w:autoSpaceDN w:val="0"/>
        <w:adjustRightInd w:val="0"/>
        <w:spacing w:line="60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十五、附件名称（如有请</w:t>
      </w:r>
      <w:r>
        <w:rPr>
          <w:rFonts w:hint="eastAsia" w:ascii="宋体" w:hAnsi="宋体" w:cs="宋体"/>
          <w:bCs/>
          <w:color w:val="auto"/>
          <w:sz w:val="32"/>
          <w:szCs w:val="32"/>
          <w:highlight w:val="none"/>
        </w:rPr>
        <w:t>在</w:t>
      </w:r>
      <w:r>
        <w:rPr>
          <w:rFonts w:hint="eastAsia" w:ascii="宋体" w:hAnsi="宋体" w:cs="宋体"/>
          <w:color w:val="auto"/>
          <w:sz w:val="32"/>
          <w:szCs w:val="32"/>
          <w:highlight w:val="none"/>
        </w:rPr>
        <w:t>□内打√，其余打×）</w:t>
      </w:r>
    </w:p>
    <w:p w14:paraId="25028C83">
      <w:pPr>
        <w:autoSpaceDE w:val="0"/>
        <w:autoSpaceDN w:val="0"/>
        <w:adjustRightInd w:val="0"/>
        <w:spacing w:line="52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1.详细的项目合作或服务方案及计划        □</w:t>
      </w:r>
    </w:p>
    <w:p w14:paraId="2A5A7160">
      <w:pPr>
        <w:autoSpaceDE w:val="0"/>
        <w:autoSpaceDN w:val="0"/>
        <w:adjustRightInd w:val="0"/>
        <w:spacing w:line="52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2.乙方的服务网点信息及售后服务细则      □</w:t>
      </w:r>
    </w:p>
    <w:p w14:paraId="4FF6CC7B">
      <w:pPr>
        <w:autoSpaceDE w:val="0"/>
        <w:autoSpaceDN w:val="0"/>
        <w:adjustRightInd w:val="0"/>
        <w:spacing w:line="520" w:lineRule="exact"/>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3.其他                                  □</w:t>
      </w:r>
    </w:p>
    <w:p w14:paraId="7AFC11A8">
      <w:pPr>
        <w:autoSpaceDE w:val="0"/>
        <w:autoSpaceDN w:val="0"/>
        <w:adjustRightInd w:val="0"/>
        <w:spacing w:line="440" w:lineRule="exact"/>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br w:type="page"/>
      </w:r>
      <w:r>
        <w:rPr>
          <w:rFonts w:hint="eastAsia" w:ascii="宋体" w:hAnsi="宋体" w:cs="宋体"/>
          <w:color w:val="auto"/>
          <w:kern w:val="0"/>
          <w:sz w:val="28"/>
          <w:szCs w:val="28"/>
          <w:highlight w:val="none"/>
          <w:lang w:val="zh-CN"/>
        </w:rPr>
        <w:t>（此页无正文）</w:t>
      </w:r>
    </w:p>
    <w:p w14:paraId="1D6F6935">
      <w:pPr>
        <w:autoSpaceDE w:val="0"/>
        <w:autoSpaceDN w:val="0"/>
        <w:adjustRightInd w:val="0"/>
        <w:spacing w:line="440" w:lineRule="exact"/>
        <w:rPr>
          <w:rFonts w:hint="eastAsia" w:ascii="宋体" w:hAnsi="宋体" w:cs="宋体"/>
          <w:color w:val="auto"/>
          <w:kern w:val="0"/>
          <w:sz w:val="28"/>
          <w:szCs w:val="28"/>
          <w:highlight w:val="none"/>
          <w:lang w:val="zh-CN"/>
        </w:rPr>
      </w:pPr>
    </w:p>
    <w:p w14:paraId="08609CC7">
      <w:pPr>
        <w:autoSpaceDE w:val="0"/>
        <w:autoSpaceDN w:val="0"/>
        <w:adjustRightInd w:val="0"/>
        <w:spacing w:line="440" w:lineRule="exact"/>
        <w:rPr>
          <w:rFonts w:hint="eastAsia" w:ascii="宋体" w:hAnsi="宋体" w:cs="宋体"/>
          <w:color w:val="auto"/>
          <w:kern w:val="0"/>
          <w:sz w:val="28"/>
          <w:szCs w:val="28"/>
          <w:highlight w:val="none"/>
          <w:lang w:val="zh-CN"/>
        </w:rPr>
      </w:pPr>
    </w:p>
    <w:p w14:paraId="31B09D64">
      <w:pPr>
        <w:rPr>
          <w:rFonts w:hint="eastAsia"/>
          <w:color w:val="auto"/>
          <w:highlight w:val="none"/>
          <w:lang w:val="zh-CN"/>
        </w:rPr>
      </w:pPr>
    </w:p>
    <w:p w14:paraId="2B646F7F">
      <w:pPr>
        <w:autoSpaceDE w:val="0"/>
        <w:autoSpaceDN w:val="0"/>
        <w:adjustRightInd w:val="0"/>
        <w:spacing w:line="440" w:lineRule="exact"/>
        <w:rPr>
          <w:rFonts w:hint="eastAsia" w:ascii="宋体" w:hAnsi="宋体" w:cs="宋体"/>
          <w:color w:val="auto"/>
          <w:kern w:val="0"/>
          <w:sz w:val="28"/>
          <w:szCs w:val="28"/>
          <w:highlight w:val="none"/>
          <w:lang w:val="zh-CN"/>
        </w:rPr>
      </w:pPr>
    </w:p>
    <w:p w14:paraId="5446134A">
      <w:pPr>
        <w:autoSpaceDE w:val="0"/>
        <w:autoSpaceDN w:val="0"/>
        <w:adjustRightInd w:val="0"/>
        <w:spacing w:line="440" w:lineRule="exact"/>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甲方（采购人）名      称：</w:t>
      </w:r>
    </w:p>
    <w:p w14:paraId="0859E783">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地      址：</w:t>
      </w:r>
    </w:p>
    <w:p w14:paraId="09004395">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邮      编：</w:t>
      </w:r>
    </w:p>
    <w:p w14:paraId="2A04480C">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法定代表人：</w:t>
      </w:r>
    </w:p>
    <w:p w14:paraId="133B0DE9">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委托代理人：</w:t>
      </w:r>
    </w:p>
    <w:p w14:paraId="1C1424DD">
      <w:pPr>
        <w:autoSpaceDE w:val="0"/>
        <w:autoSpaceDN w:val="0"/>
        <w:adjustRightInd w:val="0"/>
        <w:spacing w:line="440" w:lineRule="exact"/>
        <w:ind w:firstLine="840" w:firstLineChars="3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项目（技术）负责人：</w:t>
      </w:r>
    </w:p>
    <w:p w14:paraId="65D3BA48">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电　　　话：</w:t>
      </w:r>
    </w:p>
    <w:p w14:paraId="643FE628">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开户  银行：</w:t>
      </w:r>
    </w:p>
    <w:p w14:paraId="24F12BA1">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账      号：</w:t>
      </w:r>
    </w:p>
    <w:p w14:paraId="1626F537">
      <w:pPr>
        <w:autoSpaceDE w:val="0"/>
        <w:autoSpaceDN w:val="0"/>
        <w:adjustRightInd w:val="0"/>
        <w:spacing w:line="440" w:lineRule="exact"/>
        <w:ind w:firstLine="1960" w:firstLineChars="700"/>
        <w:rPr>
          <w:rFonts w:hint="eastAsia" w:ascii="宋体" w:hAnsi="宋体" w:cs="宋体"/>
          <w:b/>
          <w:color w:val="auto"/>
          <w:kern w:val="0"/>
          <w:sz w:val="28"/>
          <w:szCs w:val="28"/>
          <w:highlight w:val="none"/>
          <w:lang w:val="zh-CN"/>
        </w:rPr>
      </w:pPr>
      <w:r>
        <w:rPr>
          <w:rFonts w:hint="eastAsia" w:ascii="宋体" w:hAnsi="宋体" w:cs="宋体"/>
          <w:color w:val="auto"/>
          <w:kern w:val="0"/>
          <w:sz w:val="28"/>
          <w:szCs w:val="28"/>
          <w:highlight w:val="none"/>
          <w:lang w:val="zh-CN"/>
        </w:rPr>
        <w:t>签订</w:t>
      </w:r>
      <w:r>
        <w:rPr>
          <w:rFonts w:hint="eastAsia" w:ascii="宋体" w:hAnsi="宋体" w:cs="宋体"/>
          <w:color w:val="auto"/>
          <w:kern w:val="0"/>
          <w:sz w:val="28"/>
          <w:szCs w:val="28"/>
          <w:highlight w:val="none"/>
        </w:rPr>
        <w:t xml:space="preserve">  </w:t>
      </w:r>
      <w:r>
        <w:rPr>
          <w:rFonts w:hint="eastAsia" w:ascii="宋体" w:hAnsi="宋体" w:cs="宋体"/>
          <w:color w:val="auto"/>
          <w:kern w:val="0"/>
          <w:sz w:val="28"/>
          <w:szCs w:val="28"/>
          <w:highlight w:val="none"/>
          <w:lang w:val="zh-CN"/>
        </w:rPr>
        <w:t>日期：</w:t>
      </w:r>
      <w:r>
        <w:rPr>
          <w:rFonts w:hint="eastAsia" w:ascii="宋体" w:hAnsi="宋体" w:cs="宋体"/>
          <w:color w:val="auto"/>
          <w:kern w:val="0"/>
          <w:sz w:val="28"/>
          <w:szCs w:val="28"/>
          <w:highlight w:val="none"/>
        </w:rPr>
        <w:t xml:space="preserve">  </w:t>
      </w:r>
      <w:r>
        <w:rPr>
          <w:rFonts w:hint="eastAsia" w:ascii="宋体" w:hAnsi="宋体" w:cs="宋体"/>
          <w:color w:val="auto"/>
          <w:kern w:val="0"/>
          <w:sz w:val="28"/>
          <w:szCs w:val="28"/>
          <w:highlight w:val="none"/>
          <w:lang w:val="zh-CN"/>
        </w:rPr>
        <w:t>年  月  日</w:t>
      </w:r>
    </w:p>
    <w:p w14:paraId="1451188F">
      <w:pPr>
        <w:autoSpaceDE w:val="0"/>
        <w:autoSpaceDN w:val="0"/>
        <w:adjustRightInd w:val="0"/>
        <w:spacing w:line="440" w:lineRule="exact"/>
        <w:rPr>
          <w:rFonts w:hint="eastAsia" w:ascii="宋体" w:hAnsi="宋体" w:cs="宋体"/>
          <w:b/>
          <w:color w:val="auto"/>
          <w:kern w:val="0"/>
          <w:sz w:val="28"/>
          <w:szCs w:val="28"/>
          <w:highlight w:val="none"/>
        </w:rPr>
      </w:pPr>
    </w:p>
    <w:p w14:paraId="495B0ED2">
      <w:pPr>
        <w:autoSpaceDE w:val="0"/>
        <w:autoSpaceDN w:val="0"/>
        <w:adjustRightInd w:val="0"/>
        <w:spacing w:line="440" w:lineRule="exact"/>
        <w:rPr>
          <w:rFonts w:hint="eastAsia" w:ascii="宋体" w:hAnsi="宋体" w:cs="宋体"/>
          <w:color w:val="auto"/>
          <w:kern w:val="0"/>
          <w:sz w:val="28"/>
          <w:szCs w:val="28"/>
          <w:highlight w:val="none"/>
          <w:lang w:val="zh-CN"/>
        </w:rPr>
      </w:pPr>
    </w:p>
    <w:p w14:paraId="635BE8FB">
      <w:pPr>
        <w:autoSpaceDE w:val="0"/>
        <w:autoSpaceDN w:val="0"/>
        <w:adjustRightInd w:val="0"/>
        <w:spacing w:line="440" w:lineRule="exact"/>
        <w:rPr>
          <w:rFonts w:hint="eastAsia" w:ascii="宋体" w:hAnsi="宋体" w:cs="宋体"/>
          <w:color w:val="auto"/>
          <w:kern w:val="0"/>
          <w:sz w:val="28"/>
          <w:szCs w:val="28"/>
          <w:highlight w:val="none"/>
          <w:lang w:val="zh-CN"/>
        </w:rPr>
      </w:pPr>
    </w:p>
    <w:p w14:paraId="6ACB1B5D">
      <w:pPr>
        <w:autoSpaceDE w:val="0"/>
        <w:autoSpaceDN w:val="0"/>
        <w:adjustRightInd w:val="0"/>
        <w:spacing w:line="440" w:lineRule="exact"/>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乙方（供应商）名      称：</w:t>
      </w:r>
    </w:p>
    <w:p w14:paraId="249C7BCD">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地      址：</w:t>
      </w:r>
    </w:p>
    <w:p w14:paraId="20384BB6">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邮      编：</w:t>
      </w:r>
    </w:p>
    <w:p w14:paraId="53C5DCDA">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法定代表人：</w:t>
      </w:r>
    </w:p>
    <w:p w14:paraId="6F77C8F4">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委托代理人：</w:t>
      </w:r>
    </w:p>
    <w:p w14:paraId="46770302">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电      话：</w:t>
      </w:r>
    </w:p>
    <w:p w14:paraId="4DFFBF44">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开户  银行：</w:t>
      </w:r>
    </w:p>
    <w:p w14:paraId="7CEA813D">
      <w:pPr>
        <w:autoSpaceDE w:val="0"/>
        <w:autoSpaceDN w:val="0"/>
        <w:adjustRightInd w:val="0"/>
        <w:spacing w:line="440" w:lineRule="exact"/>
        <w:ind w:firstLine="1960" w:firstLineChars="7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账      号：</w:t>
      </w:r>
    </w:p>
    <w:p w14:paraId="6F9893B0">
      <w:pPr>
        <w:ind w:firstLine="1960" w:firstLineChars="700"/>
        <w:rPr>
          <w:rFonts w:hint="eastAsia" w:ascii="宋体" w:hAnsi="宋体" w:cs="宋体"/>
          <w:color w:val="auto"/>
          <w:highlight w:val="none"/>
        </w:rPr>
      </w:pPr>
      <w:r>
        <w:rPr>
          <w:rFonts w:hint="eastAsia" w:ascii="宋体" w:hAnsi="宋体" w:cs="宋体"/>
          <w:color w:val="auto"/>
          <w:kern w:val="0"/>
          <w:sz w:val="28"/>
          <w:szCs w:val="28"/>
          <w:highlight w:val="none"/>
          <w:lang w:val="zh-CN"/>
        </w:rPr>
        <w:t>签订</w:t>
      </w:r>
      <w:r>
        <w:rPr>
          <w:rFonts w:hint="eastAsia" w:ascii="宋体" w:hAnsi="宋体" w:cs="宋体"/>
          <w:color w:val="auto"/>
          <w:kern w:val="0"/>
          <w:sz w:val="28"/>
          <w:szCs w:val="28"/>
          <w:highlight w:val="none"/>
        </w:rPr>
        <w:t xml:space="preserve">  </w:t>
      </w:r>
      <w:r>
        <w:rPr>
          <w:rFonts w:hint="eastAsia" w:ascii="宋体" w:hAnsi="宋体" w:cs="宋体"/>
          <w:color w:val="auto"/>
          <w:kern w:val="0"/>
          <w:sz w:val="28"/>
          <w:szCs w:val="28"/>
          <w:highlight w:val="none"/>
          <w:lang w:val="zh-CN"/>
        </w:rPr>
        <w:t>日期：</w:t>
      </w:r>
      <w:r>
        <w:rPr>
          <w:rFonts w:hint="eastAsia" w:ascii="宋体" w:hAnsi="宋体" w:cs="宋体"/>
          <w:color w:val="auto"/>
          <w:kern w:val="0"/>
          <w:sz w:val="28"/>
          <w:szCs w:val="28"/>
          <w:highlight w:val="none"/>
        </w:rPr>
        <w:t xml:space="preserve">  </w:t>
      </w:r>
      <w:r>
        <w:rPr>
          <w:rFonts w:hint="eastAsia" w:ascii="宋体" w:hAnsi="宋体" w:cs="宋体"/>
          <w:color w:val="auto"/>
          <w:kern w:val="0"/>
          <w:sz w:val="28"/>
          <w:szCs w:val="28"/>
          <w:highlight w:val="none"/>
          <w:lang w:val="zh-CN"/>
        </w:rPr>
        <w:t>年  月  日</w:t>
      </w:r>
    </w:p>
    <w:p w14:paraId="04AAB4EB">
      <w:pPr>
        <w:autoSpaceDE w:val="0"/>
        <w:autoSpaceDN w:val="0"/>
        <w:adjustRightInd w:val="0"/>
        <w:spacing w:line="560" w:lineRule="exact"/>
        <w:rPr>
          <w:rFonts w:hint="eastAsia" w:ascii="宋体" w:hAnsi="宋体" w:cs="宋体"/>
          <w:b/>
          <w:color w:val="auto"/>
          <w:kern w:val="0"/>
          <w:sz w:val="28"/>
          <w:szCs w:val="28"/>
          <w:highlight w:val="none"/>
        </w:rPr>
      </w:pPr>
    </w:p>
    <w:p w14:paraId="47B36590">
      <w:pPr>
        <w:autoSpaceDE w:val="0"/>
        <w:autoSpaceDN w:val="0"/>
        <w:adjustRightInd w:val="0"/>
        <w:spacing w:line="560" w:lineRule="exact"/>
        <w:rPr>
          <w:rFonts w:hint="eastAsia" w:ascii="宋体" w:hAnsi="宋体" w:cs="宋体"/>
          <w:color w:val="auto"/>
          <w:kern w:val="0"/>
          <w:sz w:val="28"/>
          <w:szCs w:val="28"/>
          <w:highlight w:val="none"/>
          <w:lang w:val="zh-CN"/>
        </w:rPr>
      </w:pPr>
    </w:p>
    <w:p w14:paraId="7124FB4E">
      <w:pPr>
        <w:autoSpaceDE w:val="0"/>
        <w:autoSpaceDN w:val="0"/>
        <w:adjustRightInd w:val="0"/>
        <w:spacing w:line="560" w:lineRule="exact"/>
        <w:rPr>
          <w:rFonts w:hint="eastAsia" w:ascii="宋体" w:hAnsi="宋体" w:cs="宋体"/>
          <w:color w:val="auto"/>
          <w:kern w:val="0"/>
          <w:sz w:val="28"/>
          <w:szCs w:val="28"/>
          <w:highlight w:val="none"/>
          <w:lang w:val="zh-CN"/>
        </w:rPr>
      </w:pPr>
    </w:p>
    <w:p w14:paraId="4D9BF9AA">
      <w:pPr>
        <w:rPr>
          <w:rFonts w:hint="eastAsia" w:ascii="宋体" w:hAnsi="宋体" w:cs="宋体"/>
          <w:color w:val="auto"/>
          <w:kern w:val="0"/>
          <w:sz w:val="28"/>
          <w:szCs w:val="28"/>
          <w:highlight w:val="none"/>
          <w:lang w:val="zh-CN"/>
        </w:rPr>
      </w:pPr>
    </w:p>
    <w:p w14:paraId="0269BA88">
      <w:pPr>
        <w:numPr>
          <w:ilvl w:val="0"/>
          <w:numId w:val="10"/>
        </w:numPr>
        <w:jc w:val="center"/>
        <w:outlineLvl w:val="0"/>
        <w:rPr>
          <w:rFonts w:hint="eastAsia" w:ascii="宋体" w:hAnsi="宋体" w:cs="宋体"/>
          <w:b/>
          <w:bCs/>
          <w:color w:val="auto"/>
          <w:sz w:val="32"/>
          <w:highlight w:val="none"/>
        </w:rPr>
      </w:pPr>
      <w:bookmarkStart w:id="249" w:name="_Toc24135"/>
      <w:r>
        <w:rPr>
          <w:rFonts w:hint="eastAsia" w:ascii="宋体" w:hAnsi="宋体" w:cs="宋体"/>
          <w:b/>
          <w:bCs/>
          <w:color w:val="auto"/>
          <w:sz w:val="32"/>
          <w:highlight w:val="none"/>
        </w:rPr>
        <w:t xml:space="preserve"> </w:t>
      </w:r>
      <w:bookmarkStart w:id="250" w:name="_Toc9725"/>
      <w:bookmarkStart w:id="251" w:name="_Toc29160"/>
      <w:r>
        <w:rPr>
          <w:rFonts w:hint="eastAsia" w:ascii="宋体" w:hAnsi="宋体" w:cs="宋体"/>
          <w:b/>
          <w:bCs/>
          <w:color w:val="auto"/>
          <w:sz w:val="32"/>
          <w:highlight w:val="none"/>
        </w:rPr>
        <w:t>响应文件格式</w:t>
      </w:r>
      <w:bookmarkEnd w:id="249"/>
      <w:bookmarkEnd w:id="250"/>
      <w:bookmarkEnd w:id="251"/>
    </w:p>
    <w:p w14:paraId="1E88F28E">
      <w:pPr>
        <w:spacing w:line="360" w:lineRule="auto"/>
        <w:ind w:firstLine="280" w:firstLineChars="100"/>
        <w:jc w:val="left"/>
        <w:outlineLvl w:val="1"/>
        <w:rPr>
          <w:color w:val="auto"/>
          <w:highlight w:val="none"/>
        </w:rPr>
      </w:pPr>
      <w:bookmarkStart w:id="252" w:name="_Toc29603"/>
      <w:bookmarkStart w:id="253" w:name="_Toc21724"/>
      <w:r>
        <w:rPr>
          <w:rFonts w:hint="eastAsia" w:ascii="宋体" w:hAnsi="宋体" w:cs="宋体"/>
          <w:b/>
          <w:color w:val="auto"/>
          <w:kern w:val="0"/>
          <w:sz w:val="28"/>
          <w:szCs w:val="28"/>
          <w:highlight w:val="none"/>
        </w:rPr>
        <w:t>格式1 响应文件（资格部分）</w:t>
      </w:r>
      <w:bookmarkEnd w:id="252"/>
      <w:bookmarkEnd w:id="253"/>
    </w:p>
    <w:p w14:paraId="3B2ABA96">
      <w:pPr>
        <w:spacing w:line="360" w:lineRule="auto"/>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1-1供应商主体资格证明材料</w:t>
      </w:r>
    </w:p>
    <w:p w14:paraId="45AA3874">
      <w:pPr>
        <w:rPr>
          <w:rFonts w:hint="eastAsia" w:ascii="宋体" w:hAnsi="宋体" w:cs="宋体"/>
          <w:color w:val="auto"/>
          <w:sz w:val="24"/>
          <w:szCs w:val="32"/>
          <w:highlight w:val="none"/>
        </w:rPr>
      </w:pPr>
      <w:r>
        <w:rPr>
          <w:rFonts w:hint="eastAsia" w:ascii="宋体" w:hAnsi="宋体" w:cs="宋体"/>
          <w:color w:val="auto"/>
          <w:sz w:val="24"/>
          <w:szCs w:val="32"/>
          <w:highlight w:val="none"/>
        </w:rPr>
        <w:t>供应商为企业（包括合伙企业）的，应提供有效的“营业执照”；供应商为事业单位的，应提供有效的“事业单位法人证书”；供应商为非企业专业服务机构的，应提供有效的“执业许可证”、“登记证书”等证明文件；供应商是个体工商户的，应提供有效的“个体工商户营业执照”；供应商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p w14:paraId="41494C0F">
      <w:pPr>
        <w:rPr>
          <w:rFonts w:hint="eastAsia" w:ascii="宋体" w:hAnsi="宋体" w:cs="宋体"/>
          <w:color w:val="auto"/>
          <w:highlight w:val="none"/>
        </w:rPr>
      </w:pPr>
    </w:p>
    <w:p w14:paraId="326B9158">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1-2</w:t>
      </w:r>
      <w:r>
        <w:rPr>
          <w:rFonts w:hint="eastAsia" w:ascii="宋体" w:hAnsi="宋体" w:cs="宋体"/>
          <w:b/>
          <w:color w:val="auto"/>
          <w:sz w:val="28"/>
          <w:szCs w:val="28"/>
          <w:highlight w:val="none"/>
        </w:rPr>
        <w:t>供应商缴纳税收证明材料</w:t>
      </w:r>
    </w:p>
    <w:p w14:paraId="5640A608">
      <w:pP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供应商应提供202</w:t>
      </w:r>
      <w:r>
        <w:rPr>
          <w:rFonts w:hint="eastAsia" w:ascii="宋体" w:hAnsi="宋体" w:cs="宋体"/>
          <w:color w:val="auto"/>
          <w:sz w:val="24"/>
          <w:szCs w:val="32"/>
          <w:highlight w:val="none"/>
          <w:lang w:val="en-US" w:eastAsia="zh-CN"/>
        </w:rPr>
        <w:t>4</w:t>
      </w:r>
      <w:r>
        <w:rPr>
          <w:rFonts w:hint="eastAsia" w:ascii="宋体" w:hAnsi="宋体" w:eastAsia="宋体" w:cs="宋体"/>
          <w:color w:val="auto"/>
          <w:sz w:val="24"/>
          <w:szCs w:val="32"/>
          <w:highlight w:val="none"/>
        </w:rPr>
        <w:t>年1月至今期间（税款所属时期）任意1个月的税务局税收通用缴款书复印件或银行电子缴税凭证复印件或税务局出具的纳税情况相关证明复印件；依法免税的供应商，应提供相应文件证明其依法免税；新成立企业尚未缴纳税款的，应出具情况证明。</w:t>
      </w:r>
    </w:p>
    <w:p w14:paraId="57F1411A">
      <w:pPr>
        <w:rPr>
          <w:rFonts w:hint="eastAsia" w:ascii="宋体" w:hAnsi="宋体" w:cs="宋体"/>
          <w:color w:val="auto"/>
          <w:highlight w:val="none"/>
        </w:rPr>
      </w:pPr>
    </w:p>
    <w:p w14:paraId="6AD128B6">
      <w:pPr>
        <w:spacing w:line="360" w:lineRule="auto"/>
        <w:rPr>
          <w:rFonts w:hint="eastAsia" w:ascii="宋体" w:hAnsi="宋体" w:cs="宋体"/>
          <w:color w:val="auto"/>
          <w:highlight w:val="none"/>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1-3</w:t>
      </w:r>
      <w:r>
        <w:rPr>
          <w:rFonts w:hint="eastAsia" w:ascii="宋体" w:hAnsi="宋体" w:cs="宋体"/>
          <w:b/>
          <w:color w:val="auto"/>
          <w:sz w:val="28"/>
          <w:szCs w:val="28"/>
          <w:highlight w:val="none"/>
        </w:rPr>
        <w:t>供应商缴纳社保证明材料</w:t>
      </w:r>
    </w:p>
    <w:p w14:paraId="2AAE3FA7">
      <w:pPr>
        <w:rPr>
          <w:rFonts w:hint="eastAsia" w:ascii="宋体" w:hAnsi="宋体" w:cs="宋体"/>
          <w:color w:val="auto"/>
          <w:highlight w:val="none"/>
        </w:rPr>
      </w:pPr>
      <w:r>
        <w:rPr>
          <w:rFonts w:hint="eastAsia" w:ascii="宋体" w:hAnsi="宋体" w:eastAsia="宋体" w:cs="宋体"/>
          <w:color w:val="auto"/>
          <w:sz w:val="24"/>
          <w:szCs w:val="32"/>
          <w:highlight w:val="none"/>
        </w:rPr>
        <w:t>供应商应提供202</w:t>
      </w:r>
      <w:r>
        <w:rPr>
          <w:rFonts w:hint="eastAsia" w:ascii="宋体" w:hAnsi="宋体" w:cs="宋体"/>
          <w:color w:val="auto"/>
          <w:sz w:val="24"/>
          <w:szCs w:val="32"/>
          <w:highlight w:val="none"/>
          <w:lang w:val="en-US" w:eastAsia="zh-CN"/>
        </w:rPr>
        <w:t>4</w:t>
      </w:r>
      <w:r>
        <w:rPr>
          <w:rFonts w:hint="eastAsia" w:ascii="宋体" w:hAnsi="宋体" w:eastAsia="宋体" w:cs="宋体"/>
          <w:color w:val="auto"/>
          <w:sz w:val="24"/>
          <w:szCs w:val="32"/>
          <w:highlight w:val="none"/>
        </w:rPr>
        <w:t>年1月至今期间（费款所属时期）任意1个月的社会保险费缴款书复印件或银行电子缴费凭证复印件或社保管理部门出具的有效缴款证明复印件；依法不需要缴纳社会保障资金的供应商，应提供相应文件证明其不需要缴纳社会保障资金；新成立企业尚未缴纳社保的，应出具情况证明。</w:t>
      </w:r>
    </w:p>
    <w:p w14:paraId="3A426C18">
      <w:pPr>
        <w:rPr>
          <w:rFonts w:hint="eastAsia" w:ascii="宋体" w:hAnsi="宋体" w:cs="宋体"/>
          <w:color w:val="auto"/>
          <w:highlight w:val="none"/>
        </w:rPr>
      </w:pPr>
    </w:p>
    <w:p w14:paraId="2FC84578">
      <w:pPr>
        <w:spacing w:line="360" w:lineRule="auto"/>
        <w:rPr>
          <w:rFonts w:hint="eastAsia" w:ascii="宋体" w:hAnsi="宋体" w:cs="宋体"/>
          <w:color w:val="auto"/>
          <w:highlight w:val="none"/>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1-4</w:t>
      </w:r>
      <w:r>
        <w:rPr>
          <w:rFonts w:hint="eastAsia" w:ascii="宋体" w:hAnsi="宋体" w:cs="宋体"/>
          <w:b/>
          <w:color w:val="auto"/>
          <w:sz w:val="28"/>
          <w:szCs w:val="28"/>
          <w:highlight w:val="none"/>
        </w:rPr>
        <w:t>供应商近期的财务状况报告</w:t>
      </w:r>
    </w:p>
    <w:p w14:paraId="79B0244E">
      <w:pPr>
        <w:rPr>
          <w:rFonts w:hint="eastAsia" w:ascii="宋体" w:hAnsi="宋体" w:eastAsia="宋体" w:cs="宋体"/>
          <w:color w:val="auto"/>
          <w:highlight w:val="none"/>
        </w:rPr>
      </w:pPr>
      <w:r>
        <w:rPr>
          <w:rFonts w:hint="eastAsia" w:ascii="宋体" w:hAnsi="宋体" w:eastAsia="宋体" w:cs="宋体"/>
          <w:color w:val="auto"/>
          <w:highlight w:val="none"/>
        </w:rPr>
        <w:t>供应商应提供财务状况报告，可提供以下(1）、(2）二者之一:</w:t>
      </w:r>
    </w:p>
    <w:p w14:paraId="1432AAC7">
      <w:pPr>
        <w:rPr>
          <w:rFonts w:hint="eastAsia" w:ascii="宋体" w:hAnsi="宋体" w:eastAsia="宋体" w:cs="宋体"/>
          <w:color w:val="auto"/>
          <w:highlight w:val="none"/>
        </w:rPr>
      </w:pPr>
      <w:r>
        <w:rPr>
          <w:rFonts w:hint="eastAsia" w:ascii="宋体" w:hAnsi="宋体" w:eastAsia="宋体" w:cs="宋体"/>
          <w:color w:val="auto"/>
          <w:highlight w:val="none"/>
        </w:rPr>
        <w:t>（1)提供202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年至今任意一年度经审计的财务审计报告扫描件（包括财务审计报告及“四表一注”，“四表一注”即资产负债表、利润表、现金流量表、所有者权益变动表及其附注；执行小企业会计准则的供应商可不提供所有者权益变动表。）【注：根据《关于加强审计报告查验工作的通知》(财会(2023)15号）规定，在2022年10月以后出具的审计报告须在注册会计师行业统一监管平台（网址：http://acc.mof.gov.cn)取得赋码，未取得赋码的财务报告视为无效】</w:t>
      </w:r>
    </w:p>
    <w:p w14:paraId="36B5D40D">
      <w:pPr>
        <w:rPr>
          <w:rFonts w:hint="eastAsia" w:ascii="宋体" w:hAnsi="宋体" w:eastAsia="宋体" w:cs="宋体"/>
          <w:color w:val="auto"/>
          <w:highlight w:val="none"/>
        </w:rPr>
      </w:pPr>
      <w:r>
        <w:rPr>
          <w:rFonts w:hint="eastAsia" w:ascii="宋体" w:hAnsi="宋体" w:eastAsia="宋体" w:cs="宋体"/>
          <w:color w:val="auto"/>
          <w:highlight w:val="none"/>
        </w:rPr>
        <w:t>（2）提供响应文件提交截止时间前三个月内基本开户银行出具的资信证明。【注：资信证明中未明确为基本开户银行的，需同时提供《基本存款账号信息》或《开户许可证》】</w:t>
      </w:r>
    </w:p>
    <w:p w14:paraId="0ED59D1B">
      <w:pPr>
        <w:rPr>
          <w:rFonts w:hint="eastAsia" w:ascii="宋体" w:hAnsi="宋体" w:eastAsia="宋体" w:cs="宋体"/>
          <w:b/>
          <w:bCs/>
          <w:color w:val="auto"/>
          <w:highlight w:val="none"/>
        </w:rPr>
      </w:pPr>
    </w:p>
    <w:p w14:paraId="1DDF69CE">
      <w:pPr>
        <w:rPr>
          <w:rFonts w:hint="eastAsia" w:ascii="宋体" w:hAnsi="宋体" w:eastAsia="宋体" w:cs="宋体"/>
          <w:b/>
          <w:bCs/>
          <w:color w:val="auto"/>
          <w:highlight w:val="none"/>
        </w:rPr>
      </w:pPr>
      <w:r>
        <w:rPr>
          <w:rFonts w:hint="eastAsia" w:ascii="宋体" w:hAnsi="宋体" w:eastAsia="宋体" w:cs="宋体"/>
          <w:b/>
          <w:bCs/>
          <w:color w:val="auto"/>
          <w:highlight w:val="none"/>
        </w:rPr>
        <w:t>注：选择出具经审计的财务审计报告的</w:t>
      </w:r>
      <w:r>
        <w:rPr>
          <w:rFonts w:hint="eastAsia" w:ascii="宋体" w:hAnsi="宋体" w:eastAsia="宋体" w:cs="宋体"/>
          <w:b/>
          <w:bCs/>
          <w:color w:val="auto"/>
          <w:highlight w:val="none"/>
          <w:lang w:eastAsia="zh-CN"/>
        </w:rPr>
        <w:t>供应商</w:t>
      </w:r>
      <w:r>
        <w:rPr>
          <w:rFonts w:hint="eastAsia" w:ascii="宋体" w:hAnsi="宋体" w:eastAsia="宋体" w:cs="宋体"/>
          <w:b/>
          <w:bCs/>
          <w:color w:val="auto"/>
          <w:highlight w:val="none"/>
        </w:rPr>
        <w:t>，应根据实际情况，勾选以下A、B选项，并后附经审计的财务审计报告。若选择提供资信证明的</w:t>
      </w:r>
      <w:r>
        <w:rPr>
          <w:rFonts w:hint="eastAsia" w:ascii="宋体" w:hAnsi="宋体" w:eastAsia="宋体" w:cs="宋体"/>
          <w:b/>
          <w:bCs/>
          <w:color w:val="auto"/>
          <w:highlight w:val="none"/>
          <w:lang w:eastAsia="zh-CN"/>
        </w:rPr>
        <w:t>供应商</w:t>
      </w:r>
      <w:r>
        <w:rPr>
          <w:rFonts w:hint="eastAsia" w:ascii="宋体" w:hAnsi="宋体" w:eastAsia="宋体" w:cs="宋体"/>
          <w:b/>
          <w:bCs/>
          <w:color w:val="auto"/>
          <w:highlight w:val="none"/>
        </w:rPr>
        <w:t>则按招标文件要求提供材料即可，无需进行勾选。</w:t>
      </w:r>
    </w:p>
    <w:p w14:paraId="25CBA2DE">
      <w:pPr>
        <w:rPr>
          <w:rFonts w:hint="eastAsia" w:ascii="宋体" w:hAnsi="宋体" w:eastAsia="宋体" w:cs="宋体"/>
          <w:b/>
          <w:bCs/>
          <w:color w:val="auto"/>
          <w:highlight w:val="none"/>
        </w:rPr>
      </w:pPr>
      <w:r>
        <w:rPr>
          <w:rFonts w:hint="eastAsia" w:ascii="宋体" w:hAnsi="宋体" w:eastAsia="宋体" w:cs="宋体"/>
          <w:b/>
          <w:bCs/>
          <w:color w:val="auto"/>
          <w:highlight w:val="none"/>
        </w:rPr>
        <w:t>A.口我公司适用于企业会计准则</w:t>
      </w:r>
    </w:p>
    <w:p w14:paraId="735E00E0">
      <w:pPr>
        <w:spacing w:line="360" w:lineRule="auto"/>
        <w:rPr>
          <w:rFonts w:ascii="宋体" w:hAnsi="宋体" w:eastAsia="宋体" w:cs="宋体"/>
          <w:b/>
          <w:color w:val="auto"/>
          <w:sz w:val="28"/>
          <w:szCs w:val="28"/>
          <w:highlight w:val="none"/>
        </w:rPr>
      </w:pPr>
      <w:r>
        <w:rPr>
          <w:rFonts w:hint="eastAsia" w:ascii="宋体" w:hAnsi="宋体" w:eastAsia="宋体" w:cs="宋体"/>
          <w:b/>
          <w:bCs/>
          <w:color w:val="auto"/>
          <w:highlight w:val="none"/>
        </w:rPr>
        <w:t>B.口我公司适用于小企业会计准则</w:t>
      </w:r>
    </w:p>
    <w:p w14:paraId="3A7402E6">
      <w:pPr>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rPr>
        <w:br w:type="page"/>
      </w:r>
    </w:p>
    <w:p w14:paraId="5DD9DDED">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1-5</w:t>
      </w:r>
      <w:r>
        <w:rPr>
          <w:rFonts w:hint="eastAsia" w:ascii="宋体" w:hAnsi="宋体" w:cs="宋体"/>
          <w:b/>
          <w:color w:val="auto"/>
          <w:sz w:val="28"/>
          <w:szCs w:val="28"/>
          <w:highlight w:val="none"/>
        </w:rPr>
        <w:t>书面声明</w:t>
      </w:r>
    </w:p>
    <w:p w14:paraId="5F7D99E8">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u w:val="single"/>
          <w:lang w:eastAsia="zh-CN"/>
        </w:rPr>
        <w:t>（供应商</w:t>
      </w:r>
      <w:r>
        <w:rPr>
          <w:rFonts w:hint="eastAsia" w:ascii="宋体" w:hAnsi="宋体" w:cs="宋体"/>
          <w:color w:val="auto"/>
          <w:sz w:val="24"/>
          <w:szCs w:val="32"/>
          <w:highlight w:val="none"/>
          <w:u w:val="single"/>
        </w:rPr>
        <w:t>名称)</w:t>
      </w:r>
      <w:r>
        <w:rPr>
          <w:rFonts w:hint="eastAsia" w:ascii="宋体" w:hAnsi="宋体" w:cs="宋体"/>
          <w:color w:val="auto"/>
          <w:sz w:val="24"/>
          <w:szCs w:val="32"/>
          <w:highlight w:val="none"/>
        </w:rPr>
        <w:t>在此声明，在参与本次项目投标中，我单位承诺:</w:t>
      </w:r>
    </w:p>
    <w:p w14:paraId="7FF2A70A">
      <w:pPr>
        <w:spacing w:line="360" w:lineRule="auto"/>
        <w:ind w:firstLine="420" w:firstLineChars="0"/>
        <w:rPr>
          <w:rFonts w:hint="eastAsia" w:ascii="宋体" w:hAnsi="宋体" w:cs="宋体"/>
          <w:color w:val="auto"/>
          <w:sz w:val="24"/>
          <w:szCs w:val="32"/>
          <w:highlight w:val="none"/>
        </w:rPr>
      </w:pPr>
      <w:r>
        <w:rPr>
          <w:rFonts w:hint="eastAsia" w:ascii="宋体" w:hAnsi="宋体" w:cs="宋体"/>
          <w:color w:val="auto"/>
          <w:sz w:val="24"/>
          <w:szCs w:val="32"/>
          <w:highlight w:val="none"/>
        </w:rPr>
        <w:t>(一)我单位具有履行合同所必需的设备和专业技术能力;</w:t>
      </w:r>
    </w:p>
    <w:p w14:paraId="66C4CAA9">
      <w:pPr>
        <w:spacing w:line="360" w:lineRule="auto"/>
        <w:ind w:firstLine="420" w:firstLineChars="0"/>
        <w:rPr>
          <w:rFonts w:hint="eastAsia" w:ascii="宋体" w:hAnsi="宋体" w:cs="宋体"/>
          <w:color w:val="auto"/>
          <w:sz w:val="24"/>
          <w:szCs w:val="32"/>
          <w:highlight w:val="none"/>
        </w:rPr>
      </w:pPr>
      <w:r>
        <w:rPr>
          <w:rFonts w:hint="eastAsia" w:ascii="宋体" w:hAnsi="宋体" w:cs="宋体"/>
          <w:color w:val="auto"/>
          <w:sz w:val="24"/>
          <w:szCs w:val="32"/>
          <w:highlight w:val="none"/>
        </w:rPr>
        <w:t>(二)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5A2FEA0">
      <w:pPr>
        <w:spacing w:line="360" w:lineRule="auto"/>
        <w:ind w:firstLine="420" w:firstLineChars="0"/>
        <w:rPr>
          <w:rFonts w:hint="eastAsia" w:ascii="宋体" w:hAnsi="宋体" w:cs="宋体"/>
          <w:color w:val="auto"/>
          <w:sz w:val="24"/>
          <w:szCs w:val="32"/>
          <w:highlight w:val="none"/>
        </w:rPr>
      </w:pPr>
      <w:r>
        <w:rPr>
          <w:rFonts w:hint="eastAsia" w:ascii="宋体" w:hAnsi="宋体" w:cs="宋体"/>
          <w:color w:val="auto"/>
          <w:sz w:val="24"/>
          <w:szCs w:val="32"/>
          <w:highlight w:val="none"/>
        </w:rPr>
        <w:t>(三)我单位不存在为采购项目提供整体设计、规范编制或者项目管理、监理、检测等服务后，再参加该采购项目的其他采购活动的情形;</w:t>
      </w:r>
    </w:p>
    <w:p w14:paraId="62C4FB2A">
      <w:pPr>
        <w:spacing w:line="360" w:lineRule="auto"/>
        <w:ind w:firstLine="420" w:firstLineChars="0"/>
        <w:rPr>
          <w:rFonts w:hint="eastAsia" w:ascii="宋体" w:hAnsi="宋体" w:cs="宋体"/>
          <w:color w:val="auto"/>
          <w:sz w:val="24"/>
          <w:szCs w:val="32"/>
          <w:highlight w:val="none"/>
        </w:rPr>
      </w:pPr>
      <w:r>
        <w:rPr>
          <w:rFonts w:hint="eastAsia" w:ascii="宋体" w:hAnsi="宋体" w:cs="宋体"/>
          <w:color w:val="auto"/>
          <w:sz w:val="24"/>
          <w:szCs w:val="32"/>
          <w:highlight w:val="none"/>
        </w:rPr>
        <w:t>(四)与我单位存在“单位负责人为同一人或者存在直接控股、管理关系”的其他法人单位，未参加同一合同项下的政府采购活动。</w:t>
      </w:r>
    </w:p>
    <w:p w14:paraId="45E72496">
      <w:pPr>
        <w:spacing w:line="360" w:lineRule="auto"/>
        <w:rPr>
          <w:rFonts w:hint="eastAsia" w:ascii="宋体" w:hAnsi="宋体" w:cs="宋体"/>
          <w:color w:val="auto"/>
          <w:sz w:val="24"/>
          <w:szCs w:val="32"/>
          <w:highlight w:val="none"/>
        </w:rPr>
      </w:pPr>
    </w:p>
    <w:p w14:paraId="173B65A2">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供应商：（盖单位公章）</w:t>
      </w:r>
    </w:p>
    <w:p w14:paraId="5DFF54C4">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法定代表人或委托代理人：（签名或盖章）</w:t>
      </w:r>
    </w:p>
    <w:p w14:paraId="29FDE2E1">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年   月   日</w:t>
      </w:r>
    </w:p>
    <w:p w14:paraId="367E5BB7">
      <w:pPr>
        <w:pStyle w:val="8"/>
        <w:rPr>
          <w:rFonts w:hint="eastAsia"/>
          <w:color w:val="auto"/>
          <w:highlight w:val="none"/>
        </w:rPr>
      </w:pPr>
    </w:p>
    <w:p w14:paraId="52E0CEAE">
      <w:pPr>
        <w:numPr>
          <w:ilvl w:val="2"/>
          <w:numId w:val="0"/>
        </w:numPr>
        <w:tabs>
          <w:tab w:val="left" w:pos="360"/>
          <w:tab w:val="left" w:pos="900"/>
        </w:tabs>
        <w:rPr>
          <w:rFonts w:hint="eastAsia" w:ascii="宋体" w:hAnsi="宋体" w:cs="宋体"/>
          <w:b/>
          <w:bCs/>
          <w:color w:val="auto"/>
          <w:sz w:val="28"/>
          <w:szCs w:val="36"/>
          <w:highlight w:val="none"/>
          <w:lang w:val="en-US" w:eastAsia="zh-CN"/>
        </w:rPr>
      </w:pPr>
      <w:r>
        <w:rPr>
          <w:rFonts w:hint="eastAsia" w:ascii="宋体" w:hAnsi="宋体" w:eastAsia="宋体" w:cs="宋体"/>
          <w:b/>
          <w:bCs/>
          <w:color w:val="auto"/>
          <w:sz w:val="28"/>
          <w:szCs w:val="36"/>
          <w:highlight w:val="none"/>
          <w:lang w:val="en-US" w:eastAsia="zh-CN"/>
        </w:rPr>
        <w:t>格式1-</w:t>
      </w:r>
      <w:r>
        <w:rPr>
          <w:rFonts w:hint="eastAsia" w:ascii="宋体" w:hAnsi="宋体" w:cs="宋体"/>
          <w:b/>
          <w:bCs/>
          <w:color w:val="auto"/>
          <w:sz w:val="28"/>
          <w:szCs w:val="36"/>
          <w:highlight w:val="none"/>
          <w:lang w:val="en-US" w:eastAsia="zh-CN"/>
        </w:rPr>
        <w:t>6参加磋商的供应商在磋商文件提交截止时间前未被列入“失信被执行人”、“重大税收违法案件当事人名单”、“政府采购严重违法失信名单”及其他不符合《中华人民共和国政府采购法》第二十二条规定条件的信用记录情形，采购人或采购代理机构将通过“信用中国”网站(www.creditchina.gov.cn)、“中国政府采购网”网站（www.ccgp.gov.cn）查询供应商信用记录。</w:t>
      </w:r>
    </w:p>
    <w:p w14:paraId="3EF55958">
      <w:pPr>
        <w:numPr>
          <w:ilvl w:val="2"/>
          <w:numId w:val="0"/>
        </w:numPr>
        <w:tabs>
          <w:tab w:val="left" w:pos="360"/>
          <w:tab w:val="left" w:pos="900"/>
        </w:tabs>
        <w:outlineLvl w:val="9"/>
        <w:rPr>
          <w:rFonts w:hint="eastAsia" w:ascii="宋体" w:hAnsi="宋体" w:eastAsia="宋体" w:cs="宋体"/>
          <w:b/>
          <w:bCs/>
          <w:color w:val="auto"/>
          <w:sz w:val="28"/>
          <w:szCs w:val="36"/>
          <w:highlight w:val="none"/>
        </w:rPr>
      </w:pPr>
    </w:p>
    <w:p w14:paraId="54C8976A">
      <w:pPr>
        <w:spacing w:line="360" w:lineRule="auto"/>
        <w:ind w:firstLine="420"/>
        <w:rPr>
          <w:rFonts w:hint="eastAsia" w:ascii="宋体" w:hAnsi="宋体" w:eastAsia="宋体" w:cs="宋体"/>
          <w:b/>
          <w:bCs/>
          <w:color w:val="auto"/>
          <w:sz w:val="28"/>
          <w:szCs w:val="36"/>
          <w:highlight w:val="none"/>
          <w:lang w:eastAsia="zh-CN"/>
        </w:rPr>
      </w:pPr>
      <w:r>
        <w:rPr>
          <w:rFonts w:hint="eastAsia" w:ascii="宋体" w:hAnsi="宋体" w:eastAsia="宋体" w:cs="宋体"/>
          <w:b/>
          <w:bCs/>
          <w:color w:val="auto"/>
          <w:sz w:val="28"/>
          <w:szCs w:val="36"/>
          <w:highlight w:val="none"/>
        </w:rPr>
        <w:t>格式1-6 本项目所要求的资格、资质证书（扫描件加盖鲜章）（如果有）</w:t>
      </w:r>
    </w:p>
    <w:p w14:paraId="6F97D714">
      <w:pPr>
        <w:pStyle w:val="8"/>
        <w:rPr>
          <w:rFonts w:hint="eastAsia"/>
          <w:color w:val="auto"/>
          <w:highlight w:val="none"/>
          <w:lang w:val="en-US" w:eastAsia="zh-CN"/>
        </w:rPr>
      </w:pPr>
    </w:p>
    <w:p w14:paraId="1BC71352">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(无须提供)</w:t>
      </w:r>
    </w:p>
    <w:p w14:paraId="329F9321">
      <w:pPr>
        <w:rPr>
          <w:rFonts w:hint="eastAsia" w:ascii="宋体" w:hAnsi="宋体" w:cs="宋体"/>
          <w:b/>
          <w:bCs/>
          <w:color w:val="auto"/>
          <w:sz w:val="28"/>
          <w:szCs w:val="36"/>
          <w:highlight w:val="none"/>
        </w:rPr>
      </w:pPr>
      <w:bookmarkStart w:id="254" w:name="_Toc2160"/>
      <w:bookmarkStart w:id="255" w:name="_Toc20674"/>
    </w:p>
    <w:bookmarkEnd w:id="254"/>
    <w:bookmarkEnd w:id="255"/>
    <w:p w14:paraId="3BA01B74">
      <w:pPr>
        <w:spacing w:line="360" w:lineRule="auto"/>
        <w:rPr>
          <w:rFonts w:hint="eastAsia" w:ascii="宋体" w:hAnsi="宋体" w:cs="宋体"/>
          <w:color w:val="auto"/>
          <w:szCs w:val="21"/>
          <w:highlight w:val="none"/>
        </w:rPr>
      </w:pPr>
      <w:r>
        <w:rPr>
          <w:rFonts w:hint="eastAsia" w:ascii="宋体" w:hAnsi="宋体" w:cs="宋体"/>
          <w:b/>
          <w:color w:val="auto"/>
          <w:sz w:val="28"/>
          <w:szCs w:val="28"/>
          <w:highlight w:val="none"/>
        </w:rPr>
        <w:br w:type="page"/>
      </w:r>
    </w:p>
    <w:p w14:paraId="6AFD8313">
      <w:pPr>
        <w:spacing w:line="720" w:lineRule="auto"/>
        <w:outlineLvl w:val="9"/>
        <w:rPr>
          <w:rFonts w:hint="eastAsia" w:ascii="宋体" w:hAnsi="宋体" w:cs="宋体"/>
          <w:b/>
          <w:color w:val="auto"/>
          <w:sz w:val="28"/>
          <w:szCs w:val="28"/>
          <w:highlight w:val="none"/>
        </w:rPr>
        <w:sectPr>
          <w:headerReference r:id="rId5" w:type="default"/>
          <w:footerReference r:id="rId6" w:type="default"/>
          <w:pgSz w:w="11906" w:h="16838"/>
          <w:pgMar w:top="1418" w:right="1134" w:bottom="1134" w:left="1153" w:header="936" w:footer="720" w:gutter="0"/>
          <w:cols w:space="720" w:num="1"/>
          <w:docGrid w:type="linesAndChars" w:linePitch="331" w:charSpace="0"/>
        </w:sectPr>
      </w:pPr>
    </w:p>
    <w:p w14:paraId="32F6A6C4">
      <w:pPr>
        <w:spacing w:line="720" w:lineRule="auto"/>
        <w:outlineLvl w:val="1"/>
        <w:rPr>
          <w:rFonts w:ascii="宋体" w:hAnsi="宋体" w:cs="宋体"/>
          <w:b/>
          <w:color w:val="auto"/>
          <w:kern w:val="0"/>
          <w:sz w:val="28"/>
          <w:szCs w:val="28"/>
          <w:highlight w:val="none"/>
        </w:rPr>
      </w:pPr>
      <w:bookmarkStart w:id="256" w:name="_Toc15760"/>
      <w:bookmarkStart w:id="257" w:name="_Toc20071"/>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2</w:t>
      </w:r>
      <w:r>
        <w:rPr>
          <w:rFonts w:hint="eastAsia" w:ascii="宋体" w:hAnsi="宋体" w:cs="宋体"/>
          <w:b/>
          <w:color w:val="auto"/>
          <w:sz w:val="28"/>
          <w:szCs w:val="28"/>
          <w:highlight w:val="none"/>
        </w:rPr>
        <w:t xml:space="preserve"> </w:t>
      </w:r>
      <w:r>
        <w:rPr>
          <w:rFonts w:hint="eastAsia" w:ascii="宋体" w:hAnsi="宋体" w:cs="宋体"/>
          <w:b/>
          <w:color w:val="auto"/>
          <w:kern w:val="0"/>
          <w:sz w:val="28"/>
          <w:szCs w:val="28"/>
          <w:highlight w:val="none"/>
        </w:rPr>
        <w:t>响应文件（技术部分）</w:t>
      </w:r>
      <w:bookmarkEnd w:id="256"/>
      <w:bookmarkEnd w:id="257"/>
    </w:p>
    <w:p w14:paraId="5BF27707">
      <w:pPr>
        <w:spacing w:line="360" w:lineRule="auto"/>
        <w:ind w:firstLine="280" w:firstLineChars="100"/>
        <w:jc w:val="center"/>
        <w:rPr>
          <w:rFonts w:hint="eastAsia" w:ascii="宋体" w:hAnsi="宋体" w:cs="宋体"/>
          <w:b/>
          <w:color w:val="auto"/>
          <w:kern w:val="0"/>
          <w:sz w:val="28"/>
          <w:szCs w:val="28"/>
          <w:highlight w:val="none"/>
        </w:rPr>
      </w:pPr>
      <w:bookmarkStart w:id="258" w:name="_Toc22528"/>
      <w:r>
        <w:rPr>
          <w:rFonts w:hint="eastAsia" w:ascii="宋体" w:hAnsi="宋体" w:cs="宋体"/>
          <w:b/>
          <w:color w:val="auto"/>
          <w:kern w:val="0"/>
          <w:sz w:val="28"/>
          <w:szCs w:val="28"/>
          <w:highlight w:val="none"/>
        </w:rPr>
        <w:t>格式</w:t>
      </w:r>
      <w:r>
        <w:rPr>
          <w:rFonts w:hint="eastAsia" w:ascii="宋体" w:hAnsi="宋体" w:cs="宋体"/>
          <w:b/>
          <w:color w:val="auto"/>
          <w:kern w:val="0"/>
          <w:sz w:val="28"/>
          <w:szCs w:val="28"/>
          <w:highlight w:val="none"/>
          <w:lang w:val="en-US" w:eastAsia="zh-CN"/>
        </w:rPr>
        <w:t>2</w:t>
      </w:r>
      <w:r>
        <w:rPr>
          <w:rFonts w:hint="eastAsia" w:ascii="宋体" w:hAnsi="宋体" w:cs="宋体"/>
          <w:b/>
          <w:color w:val="auto"/>
          <w:kern w:val="0"/>
          <w:sz w:val="28"/>
          <w:szCs w:val="28"/>
          <w:highlight w:val="none"/>
        </w:rPr>
        <w:t>-1 服务需求偏离表</w:t>
      </w:r>
      <w:bookmarkEnd w:id="258"/>
    </w:p>
    <w:p w14:paraId="6271F64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参加磋商的供应商应按所报产品的实际技术参数，逐条对应磋商文件的第五章“</w:t>
      </w:r>
      <w:r>
        <w:rPr>
          <w:rFonts w:hint="eastAsia" w:ascii="宋体" w:hAnsi="宋体" w:cs="宋体"/>
          <w:b/>
          <w:color w:val="auto"/>
          <w:highlight w:val="none"/>
        </w:rPr>
        <w:t>服务需求</w:t>
      </w:r>
      <w:r>
        <w:rPr>
          <w:rFonts w:hint="eastAsia" w:ascii="宋体" w:hAnsi="宋体" w:cs="宋体"/>
          <w:color w:val="auto"/>
          <w:highlight w:val="none"/>
        </w:rPr>
        <w:t>”中要求的技术规范如实、完整、准确的填写该表。</w:t>
      </w:r>
    </w:p>
    <w:p w14:paraId="7071BBEA">
      <w:pPr>
        <w:spacing w:line="360" w:lineRule="auto"/>
        <w:ind w:firstLine="420" w:firstLineChars="200"/>
        <w:rPr>
          <w:rFonts w:hint="eastAsia" w:ascii="宋体" w:hAnsi="宋体" w:cs="宋体"/>
          <w:color w:val="auto"/>
          <w:highlight w:val="none"/>
        </w:rPr>
      </w:pPr>
      <w:r>
        <w:rPr>
          <w:rFonts w:hint="eastAsia" w:ascii="宋体" w:hAnsi="宋体" w:cs="宋体"/>
          <w:b/>
          <w:color w:val="auto"/>
          <w:szCs w:val="21"/>
          <w:highlight w:val="none"/>
        </w:rPr>
        <w:t>★</w:t>
      </w:r>
      <w:r>
        <w:rPr>
          <w:rFonts w:hint="eastAsia" w:ascii="宋体" w:hAnsi="宋体" w:cs="宋体"/>
          <w:b/>
          <w:color w:val="auto"/>
          <w:highlight w:val="none"/>
        </w:rPr>
        <w:t>本表格将作为磋商小组对参加磋商的供应商技术部分的评审依据，未填写本表格的供应商将不能通过符合性审查。</w:t>
      </w:r>
    </w:p>
    <w:tbl>
      <w:tblPr>
        <w:tblStyle w:val="23"/>
        <w:tblW w:w="14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14:paraId="14A9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4925" w:type="dxa"/>
            <w:gridSpan w:val="6"/>
            <w:vAlign w:val="center"/>
          </w:tcPr>
          <w:p w14:paraId="6647B2DC">
            <w:pPr>
              <w:spacing w:line="360" w:lineRule="auto"/>
              <w:rPr>
                <w:rFonts w:hint="eastAsia"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0BEC3726">
            <w:pPr>
              <w:spacing w:line="360" w:lineRule="auto"/>
              <w:rPr>
                <w:rFonts w:hint="eastAsia" w:ascii="宋体" w:hAnsi="宋体" w:cs="宋体"/>
                <w:color w:val="auto"/>
                <w:highlight w:val="none"/>
                <w:u w:val="single"/>
              </w:rPr>
            </w:pPr>
            <w:r>
              <w:rPr>
                <w:rFonts w:hint="eastAsia" w:ascii="宋体" w:hAnsi="宋体" w:cs="宋体"/>
                <w:color w:val="auto"/>
                <w:highlight w:val="none"/>
              </w:rPr>
              <w:t>项目编号：</w:t>
            </w:r>
            <w:r>
              <w:rPr>
                <w:rFonts w:hint="eastAsia" w:ascii="宋体" w:hAnsi="宋体" w:cs="宋体"/>
                <w:color w:val="auto"/>
                <w:highlight w:val="none"/>
                <w:u w:val="single"/>
              </w:rPr>
              <w:t xml:space="preserve">             </w:t>
            </w:r>
          </w:p>
          <w:p w14:paraId="38C425E5">
            <w:pPr>
              <w:spacing w:line="360" w:lineRule="auto"/>
              <w:rPr>
                <w:rFonts w:hint="eastAsia" w:ascii="宋体" w:hAnsi="宋体" w:cs="宋体"/>
                <w:color w:val="auto"/>
                <w:highlight w:val="none"/>
              </w:rPr>
            </w:pPr>
            <w:r>
              <w:rPr>
                <w:rFonts w:hint="eastAsia" w:ascii="宋体" w:hAnsi="宋体" w:cs="宋体"/>
                <w:color w:val="auto"/>
                <w:highlight w:val="none"/>
              </w:rPr>
              <w:t>A、□我公司已详细阅读磋商文件中各项服务要求，所有服务要求均无偏离，成交后我公司将严格遵照执行。</w:t>
            </w:r>
          </w:p>
          <w:p w14:paraId="68AA6CDE">
            <w:pPr>
              <w:spacing w:line="360" w:lineRule="auto"/>
              <w:rPr>
                <w:rFonts w:hint="eastAsia" w:ascii="宋体" w:hAnsi="宋体" w:cs="宋体"/>
                <w:color w:val="auto"/>
                <w:szCs w:val="21"/>
                <w:highlight w:val="none"/>
              </w:rPr>
            </w:pPr>
            <w:r>
              <w:rPr>
                <w:rFonts w:hint="eastAsia" w:ascii="宋体" w:hAnsi="宋体" w:cs="宋体"/>
                <w:color w:val="auto"/>
                <w:highlight w:val="none"/>
              </w:rPr>
              <w:t>B、□我公司已详细阅读磋商文件中各项服务要求，除下述条款有偏离外，其余条款我公司均予以认可，成交后将严格遵照执行。</w:t>
            </w:r>
          </w:p>
        </w:tc>
      </w:tr>
      <w:tr w14:paraId="751E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0E03E353">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26" w:type="dxa"/>
            <w:vAlign w:val="center"/>
          </w:tcPr>
          <w:p w14:paraId="7DB153CC">
            <w:pPr>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4634" w:type="dxa"/>
            <w:vAlign w:val="center"/>
          </w:tcPr>
          <w:p w14:paraId="5E502FC3">
            <w:pPr>
              <w:jc w:val="center"/>
              <w:rPr>
                <w:rFonts w:hint="eastAsia" w:ascii="宋体" w:hAnsi="宋体" w:cs="宋体"/>
                <w:color w:val="auto"/>
                <w:szCs w:val="21"/>
                <w:highlight w:val="none"/>
              </w:rPr>
            </w:pPr>
            <w:r>
              <w:rPr>
                <w:rFonts w:hint="eastAsia" w:ascii="宋体" w:hAnsi="宋体" w:cs="宋体"/>
                <w:color w:val="auto"/>
                <w:szCs w:val="21"/>
                <w:highlight w:val="none"/>
              </w:rPr>
              <w:t>磋商文件服务规范、要求</w:t>
            </w:r>
          </w:p>
        </w:tc>
        <w:tc>
          <w:tcPr>
            <w:tcW w:w="3762" w:type="dxa"/>
            <w:vAlign w:val="center"/>
          </w:tcPr>
          <w:p w14:paraId="5C5918FF">
            <w:pPr>
              <w:jc w:val="center"/>
              <w:rPr>
                <w:rFonts w:hint="eastAsia" w:ascii="宋体" w:hAnsi="宋体" w:cs="宋体"/>
                <w:color w:val="auto"/>
                <w:szCs w:val="21"/>
                <w:highlight w:val="none"/>
              </w:rPr>
            </w:pPr>
            <w:r>
              <w:rPr>
                <w:rFonts w:hint="eastAsia" w:ascii="宋体" w:hAnsi="宋体" w:cs="宋体"/>
                <w:color w:val="auto"/>
                <w:szCs w:val="21"/>
                <w:highlight w:val="none"/>
              </w:rPr>
              <w:t>响应文件服务承诺</w:t>
            </w:r>
          </w:p>
        </w:tc>
        <w:tc>
          <w:tcPr>
            <w:tcW w:w="1144" w:type="dxa"/>
            <w:vAlign w:val="center"/>
          </w:tcPr>
          <w:p w14:paraId="08F90B45">
            <w:pPr>
              <w:jc w:val="center"/>
              <w:rPr>
                <w:rFonts w:hint="eastAsia" w:ascii="宋体" w:hAnsi="宋体" w:cs="宋体"/>
                <w:color w:val="auto"/>
                <w:szCs w:val="21"/>
                <w:highlight w:val="none"/>
              </w:rPr>
            </w:pPr>
            <w:r>
              <w:rPr>
                <w:rFonts w:hint="eastAsia" w:ascii="宋体" w:hAnsi="宋体" w:cs="宋体"/>
                <w:color w:val="auto"/>
                <w:szCs w:val="21"/>
                <w:highlight w:val="none"/>
              </w:rPr>
              <w:t>偏离</w:t>
            </w:r>
          </w:p>
        </w:tc>
        <w:tc>
          <w:tcPr>
            <w:tcW w:w="3084" w:type="dxa"/>
            <w:vAlign w:val="center"/>
          </w:tcPr>
          <w:p w14:paraId="010E4C02">
            <w:pPr>
              <w:jc w:val="center"/>
              <w:rPr>
                <w:rFonts w:hint="eastAsia" w:ascii="宋体" w:hAnsi="宋体" w:cs="宋体"/>
                <w:color w:val="auto"/>
                <w:szCs w:val="21"/>
                <w:highlight w:val="none"/>
              </w:rPr>
            </w:pPr>
            <w:r>
              <w:rPr>
                <w:rFonts w:hint="eastAsia" w:ascii="宋体" w:hAnsi="宋体" w:cs="宋体"/>
                <w:color w:val="auto"/>
                <w:szCs w:val="21"/>
                <w:highlight w:val="none"/>
              </w:rPr>
              <w:t>说明</w:t>
            </w:r>
          </w:p>
        </w:tc>
      </w:tr>
      <w:tr w14:paraId="6921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5F44CC7D">
            <w:pPr>
              <w:jc w:val="center"/>
              <w:rPr>
                <w:rFonts w:hint="eastAsia" w:ascii="宋体" w:hAnsi="宋体" w:cs="宋体"/>
                <w:color w:val="auto"/>
                <w:szCs w:val="21"/>
                <w:highlight w:val="none"/>
              </w:rPr>
            </w:pPr>
          </w:p>
        </w:tc>
        <w:tc>
          <w:tcPr>
            <w:tcW w:w="1526" w:type="dxa"/>
            <w:vAlign w:val="center"/>
          </w:tcPr>
          <w:p w14:paraId="5B545DEE">
            <w:pPr>
              <w:jc w:val="center"/>
              <w:rPr>
                <w:rFonts w:hint="eastAsia" w:ascii="宋体" w:hAnsi="宋体" w:cs="宋体"/>
                <w:color w:val="auto"/>
                <w:szCs w:val="21"/>
                <w:highlight w:val="none"/>
              </w:rPr>
            </w:pPr>
          </w:p>
        </w:tc>
        <w:tc>
          <w:tcPr>
            <w:tcW w:w="4634" w:type="dxa"/>
            <w:vAlign w:val="center"/>
          </w:tcPr>
          <w:p w14:paraId="0C52649A">
            <w:pPr>
              <w:jc w:val="center"/>
              <w:rPr>
                <w:rFonts w:hint="eastAsia" w:ascii="宋体" w:hAnsi="宋体" w:cs="宋体"/>
                <w:color w:val="auto"/>
                <w:szCs w:val="21"/>
                <w:highlight w:val="none"/>
              </w:rPr>
            </w:pPr>
          </w:p>
        </w:tc>
        <w:tc>
          <w:tcPr>
            <w:tcW w:w="3762" w:type="dxa"/>
            <w:vAlign w:val="center"/>
          </w:tcPr>
          <w:p w14:paraId="165B6E0F">
            <w:pPr>
              <w:jc w:val="center"/>
              <w:rPr>
                <w:rFonts w:hint="eastAsia" w:ascii="宋体" w:hAnsi="宋体" w:cs="宋体"/>
                <w:color w:val="auto"/>
                <w:szCs w:val="21"/>
                <w:highlight w:val="none"/>
              </w:rPr>
            </w:pPr>
          </w:p>
        </w:tc>
        <w:tc>
          <w:tcPr>
            <w:tcW w:w="1144" w:type="dxa"/>
            <w:vAlign w:val="center"/>
          </w:tcPr>
          <w:p w14:paraId="14563E44">
            <w:pPr>
              <w:jc w:val="center"/>
              <w:rPr>
                <w:rFonts w:hint="eastAsia" w:ascii="宋体" w:hAnsi="宋体" w:cs="宋体"/>
                <w:color w:val="auto"/>
                <w:szCs w:val="21"/>
                <w:highlight w:val="none"/>
              </w:rPr>
            </w:pPr>
          </w:p>
        </w:tc>
        <w:tc>
          <w:tcPr>
            <w:tcW w:w="3084" w:type="dxa"/>
            <w:vAlign w:val="center"/>
          </w:tcPr>
          <w:p w14:paraId="3D76B236">
            <w:pPr>
              <w:jc w:val="center"/>
              <w:rPr>
                <w:rFonts w:hint="eastAsia" w:ascii="宋体" w:hAnsi="宋体" w:cs="宋体"/>
                <w:color w:val="auto"/>
                <w:szCs w:val="21"/>
                <w:highlight w:val="none"/>
              </w:rPr>
            </w:pPr>
          </w:p>
        </w:tc>
      </w:tr>
      <w:tr w14:paraId="459A4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030177F9">
            <w:pPr>
              <w:jc w:val="center"/>
              <w:rPr>
                <w:rFonts w:hint="eastAsia" w:ascii="宋体" w:hAnsi="宋体" w:cs="宋体"/>
                <w:color w:val="auto"/>
                <w:szCs w:val="21"/>
                <w:highlight w:val="none"/>
              </w:rPr>
            </w:pPr>
          </w:p>
        </w:tc>
        <w:tc>
          <w:tcPr>
            <w:tcW w:w="1526" w:type="dxa"/>
            <w:vAlign w:val="center"/>
          </w:tcPr>
          <w:p w14:paraId="009766D8">
            <w:pPr>
              <w:jc w:val="center"/>
              <w:rPr>
                <w:rFonts w:hint="eastAsia" w:ascii="宋体" w:hAnsi="宋体" w:cs="宋体"/>
                <w:color w:val="auto"/>
                <w:szCs w:val="21"/>
                <w:highlight w:val="none"/>
              </w:rPr>
            </w:pPr>
          </w:p>
        </w:tc>
        <w:tc>
          <w:tcPr>
            <w:tcW w:w="4634" w:type="dxa"/>
            <w:vAlign w:val="center"/>
          </w:tcPr>
          <w:p w14:paraId="4F17FBB5">
            <w:pPr>
              <w:jc w:val="center"/>
              <w:rPr>
                <w:rFonts w:hint="eastAsia" w:ascii="宋体" w:hAnsi="宋体" w:cs="宋体"/>
                <w:color w:val="auto"/>
                <w:szCs w:val="21"/>
                <w:highlight w:val="none"/>
              </w:rPr>
            </w:pPr>
          </w:p>
        </w:tc>
        <w:tc>
          <w:tcPr>
            <w:tcW w:w="3762" w:type="dxa"/>
            <w:vAlign w:val="center"/>
          </w:tcPr>
          <w:p w14:paraId="1FF07788">
            <w:pPr>
              <w:jc w:val="center"/>
              <w:rPr>
                <w:rFonts w:hint="eastAsia" w:ascii="宋体" w:hAnsi="宋体" w:cs="宋体"/>
                <w:color w:val="auto"/>
                <w:szCs w:val="21"/>
                <w:highlight w:val="none"/>
              </w:rPr>
            </w:pPr>
          </w:p>
        </w:tc>
        <w:tc>
          <w:tcPr>
            <w:tcW w:w="1144" w:type="dxa"/>
            <w:vAlign w:val="center"/>
          </w:tcPr>
          <w:p w14:paraId="2E675BB4">
            <w:pPr>
              <w:jc w:val="center"/>
              <w:rPr>
                <w:rFonts w:hint="eastAsia" w:ascii="宋体" w:hAnsi="宋体" w:cs="宋体"/>
                <w:color w:val="auto"/>
                <w:szCs w:val="21"/>
                <w:highlight w:val="none"/>
              </w:rPr>
            </w:pPr>
          </w:p>
        </w:tc>
        <w:tc>
          <w:tcPr>
            <w:tcW w:w="3084" w:type="dxa"/>
            <w:vAlign w:val="center"/>
          </w:tcPr>
          <w:p w14:paraId="452C6CCC">
            <w:pPr>
              <w:jc w:val="center"/>
              <w:rPr>
                <w:rFonts w:hint="eastAsia" w:ascii="宋体" w:hAnsi="宋体" w:cs="宋体"/>
                <w:color w:val="auto"/>
                <w:szCs w:val="21"/>
                <w:highlight w:val="none"/>
              </w:rPr>
            </w:pPr>
          </w:p>
        </w:tc>
      </w:tr>
      <w:tr w14:paraId="454CB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237D856E">
            <w:pPr>
              <w:jc w:val="center"/>
              <w:rPr>
                <w:rFonts w:hint="eastAsia" w:ascii="宋体" w:hAnsi="宋体" w:cs="宋体"/>
                <w:color w:val="auto"/>
                <w:szCs w:val="21"/>
                <w:highlight w:val="none"/>
              </w:rPr>
            </w:pPr>
          </w:p>
        </w:tc>
        <w:tc>
          <w:tcPr>
            <w:tcW w:w="1526" w:type="dxa"/>
            <w:vAlign w:val="center"/>
          </w:tcPr>
          <w:p w14:paraId="7BB6D919">
            <w:pPr>
              <w:jc w:val="center"/>
              <w:rPr>
                <w:rFonts w:hint="eastAsia" w:ascii="宋体" w:hAnsi="宋体" w:cs="宋体"/>
                <w:color w:val="auto"/>
                <w:szCs w:val="21"/>
                <w:highlight w:val="none"/>
              </w:rPr>
            </w:pPr>
          </w:p>
        </w:tc>
        <w:tc>
          <w:tcPr>
            <w:tcW w:w="4634" w:type="dxa"/>
            <w:vAlign w:val="center"/>
          </w:tcPr>
          <w:p w14:paraId="1E481EF9">
            <w:pPr>
              <w:jc w:val="center"/>
              <w:rPr>
                <w:rFonts w:hint="eastAsia" w:ascii="宋体" w:hAnsi="宋体" w:cs="宋体"/>
                <w:color w:val="auto"/>
                <w:szCs w:val="21"/>
                <w:highlight w:val="none"/>
              </w:rPr>
            </w:pPr>
          </w:p>
        </w:tc>
        <w:tc>
          <w:tcPr>
            <w:tcW w:w="3762" w:type="dxa"/>
            <w:vAlign w:val="center"/>
          </w:tcPr>
          <w:p w14:paraId="6CEBCB6D">
            <w:pPr>
              <w:jc w:val="center"/>
              <w:rPr>
                <w:rFonts w:hint="eastAsia" w:ascii="宋体" w:hAnsi="宋体" w:cs="宋体"/>
                <w:color w:val="auto"/>
                <w:szCs w:val="21"/>
                <w:highlight w:val="none"/>
              </w:rPr>
            </w:pPr>
          </w:p>
        </w:tc>
        <w:tc>
          <w:tcPr>
            <w:tcW w:w="1144" w:type="dxa"/>
            <w:vAlign w:val="center"/>
          </w:tcPr>
          <w:p w14:paraId="0AE6F650">
            <w:pPr>
              <w:jc w:val="center"/>
              <w:rPr>
                <w:rFonts w:hint="eastAsia" w:ascii="宋体" w:hAnsi="宋体" w:cs="宋体"/>
                <w:color w:val="auto"/>
                <w:szCs w:val="21"/>
                <w:highlight w:val="none"/>
              </w:rPr>
            </w:pPr>
          </w:p>
        </w:tc>
        <w:tc>
          <w:tcPr>
            <w:tcW w:w="3084" w:type="dxa"/>
            <w:vAlign w:val="center"/>
          </w:tcPr>
          <w:p w14:paraId="27E3E1CB">
            <w:pPr>
              <w:jc w:val="center"/>
              <w:rPr>
                <w:rFonts w:hint="eastAsia" w:ascii="宋体" w:hAnsi="宋体" w:cs="宋体"/>
                <w:color w:val="auto"/>
                <w:szCs w:val="21"/>
                <w:highlight w:val="none"/>
              </w:rPr>
            </w:pPr>
          </w:p>
        </w:tc>
      </w:tr>
      <w:tr w14:paraId="0156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4F0D3CCD">
            <w:pPr>
              <w:jc w:val="center"/>
              <w:rPr>
                <w:rFonts w:hint="eastAsia" w:ascii="宋体" w:hAnsi="宋体" w:cs="宋体"/>
                <w:color w:val="auto"/>
                <w:szCs w:val="21"/>
                <w:highlight w:val="none"/>
              </w:rPr>
            </w:pPr>
          </w:p>
        </w:tc>
        <w:tc>
          <w:tcPr>
            <w:tcW w:w="1526" w:type="dxa"/>
            <w:vAlign w:val="center"/>
          </w:tcPr>
          <w:p w14:paraId="7EA301DC">
            <w:pPr>
              <w:jc w:val="center"/>
              <w:rPr>
                <w:rFonts w:hint="eastAsia" w:ascii="宋体" w:hAnsi="宋体" w:cs="宋体"/>
                <w:color w:val="auto"/>
                <w:szCs w:val="21"/>
                <w:highlight w:val="none"/>
              </w:rPr>
            </w:pPr>
          </w:p>
        </w:tc>
        <w:tc>
          <w:tcPr>
            <w:tcW w:w="4634" w:type="dxa"/>
            <w:vAlign w:val="center"/>
          </w:tcPr>
          <w:p w14:paraId="6E5C5869">
            <w:pPr>
              <w:jc w:val="center"/>
              <w:rPr>
                <w:rFonts w:hint="eastAsia" w:ascii="宋体" w:hAnsi="宋体" w:cs="宋体"/>
                <w:color w:val="auto"/>
                <w:szCs w:val="21"/>
                <w:highlight w:val="none"/>
              </w:rPr>
            </w:pPr>
          </w:p>
        </w:tc>
        <w:tc>
          <w:tcPr>
            <w:tcW w:w="3762" w:type="dxa"/>
            <w:vAlign w:val="center"/>
          </w:tcPr>
          <w:p w14:paraId="019A36BD">
            <w:pPr>
              <w:jc w:val="center"/>
              <w:rPr>
                <w:rFonts w:hint="eastAsia" w:ascii="宋体" w:hAnsi="宋体" w:cs="宋体"/>
                <w:color w:val="auto"/>
                <w:szCs w:val="21"/>
                <w:highlight w:val="none"/>
              </w:rPr>
            </w:pPr>
          </w:p>
        </w:tc>
        <w:tc>
          <w:tcPr>
            <w:tcW w:w="1144" w:type="dxa"/>
            <w:vAlign w:val="center"/>
          </w:tcPr>
          <w:p w14:paraId="72ECB898">
            <w:pPr>
              <w:jc w:val="center"/>
              <w:rPr>
                <w:rFonts w:hint="eastAsia" w:ascii="宋体" w:hAnsi="宋体" w:cs="宋体"/>
                <w:color w:val="auto"/>
                <w:szCs w:val="21"/>
                <w:highlight w:val="none"/>
              </w:rPr>
            </w:pPr>
          </w:p>
        </w:tc>
        <w:tc>
          <w:tcPr>
            <w:tcW w:w="3084" w:type="dxa"/>
            <w:vAlign w:val="center"/>
          </w:tcPr>
          <w:p w14:paraId="2CB76647">
            <w:pPr>
              <w:jc w:val="center"/>
              <w:rPr>
                <w:rFonts w:hint="eastAsia" w:ascii="宋体" w:hAnsi="宋体" w:cs="宋体"/>
                <w:color w:val="auto"/>
                <w:szCs w:val="21"/>
                <w:highlight w:val="none"/>
              </w:rPr>
            </w:pPr>
          </w:p>
        </w:tc>
      </w:tr>
      <w:tr w14:paraId="32248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11A2F0C">
            <w:pPr>
              <w:jc w:val="center"/>
              <w:rPr>
                <w:rFonts w:hint="eastAsia" w:ascii="宋体" w:hAnsi="宋体" w:cs="宋体"/>
                <w:color w:val="auto"/>
                <w:szCs w:val="21"/>
                <w:highlight w:val="none"/>
              </w:rPr>
            </w:pPr>
          </w:p>
        </w:tc>
        <w:tc>
          <w:tcPr>
            <w:tcW w:w="1526" w:type="dxa"/>
            <w:vAlign w:val="center"/>
          </w:tcPr>
          <w:p w14:paraId="35D32B14">
            <w:pPr>
              <w:jc w:val="center"/>
              <w:rPr>
                <w:rFonts w:hint="eastAsia" w:ascii="宋体" w:hAnsi="宋体" w:cs="宋体"/>
                <w:color w:val="auto"/>
                <w:szCs w:val="21"/>
                <w:highlight w:val="none"/>
              </w:rPr>
            </w:pPr>
          </w:p>
        </w:tc>
        <w:tc>
          <w:tcPr>
            <w:tcW w:w="4634" w:type="dxa"/>
            <w:vAlign w:val="center"/>
          </w:tcPr>
          <w:p w14:paraId="1A9E94C2">
            <w:pPr>
              <w:jc w:val="center"/>
              <w:rPr>
                <w:rFonts w:hint="eastAsia" w:ascii="宋体" w:hAnsi="宋体" w:cs="宋体"/>
                <w:color w:val="auto"/>
                <w:szCs w:val="21"/>
                <w:highlight w:val="none"/>
              </w:rPr>
            </w:pPr>
          </w:p>
        </w:tc>
        <w:tc>
          <w:tcPr>
            <w:tcW w:w="3762" w:type="dxa"/>
            <w:vAlign w:val="center"/>
          </w:tcPr>
          <w:p w14:paraId="6B60A343">
            <w:pPr>
              <w:jc w:val="center"/>
              <w:rPr>
                <w:rFonts w:hint="eastAsia" w:ascii="宋体" w:hAnsi="宋体" w:cs="宋体"/>
                <w:color w:val="auto"/>
                <w:szCs w:val="21"/>
                <w:highlight w:val="none"/>
              </w:rPr>
            </w:pPr>
          </w:p>
        </w:tc>
        <w:tc>
          <w:tcPr>
            <w:tcW w:w="1144" w:type="dxa"/>
            <w:vAlign w:val="center"/>
          </w:tcPr>
          <w:p w14:paraId="02DC3A99">
            <w:pPr>
              <w:jc w:val="center"/>
              <w:rPr>
                <w:rFonts w:hint="eastAsia" w:ascii="宋体" w:hAnsi="宋体" w:cs="宋体"/>
                <w:color w:val="auto"/>
                <w:szCs w:val="21"/>
                <w:highlight w:val="none"/>
              </w:rPr>
            </w:pPr>
          </w:p>
        </w:tc>
        <w:tc>
          <w:tcPr>
            <w:tcW w:w="3084" w:type="dxa"/>
            <w:vAlign w:val="center"/>
          </w:tcPr>
          <w:p w14:paraId="52AA0E9F">
            <w:pPr>
              <w:jc w:val="center"/>
              <w:rPr>
                <w:rFonts w:hint="eastAsia" w:ascii="宋体" w:hAnsi="宋体" w:cs="宋体"/>
                <w:color w:val="auto"/>
                <w:szCs w:val="21"/>
                <w:highlight w:val="none"/>
              </w:rPr>
            </w:pPr>
          </w:p>
        </w:tc>
      </w:tr>
    </w:tbl>
    <w:p w14:paraId="239311C1">
      <w:pPr>
        <w:spacing w:line="360" w:lineRule="auto"/>
        <w:ind w:firstLine="2" w:firstLineChars="1"/>
        <w:rPr>
          <w:rFonts w:hint="eastAsia"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u w:val="single"/>
        </w:rPr>
        <w:t xml:space="preserve">                                 </w:t>
      </w:r>
      <w:r>
        <w:rPr>
          <w:rFonts w:hint="eastAsia" w:ascii="宋体" w:hAnsi="宋体" w:cs="宋体"/>
          <w:color w:val="auto"/>
          <w:highlight w:val="none"/>
        </w:rPr>
        <w:t>（盖单位鲜章）</w:t>
      </w:r>
    </w:p>
    <w:p w14:paraId="707CB1D6">
      <w:pPr>
        <w:spacing w:line="360" w:lineRule="auto"/>
        <w:ind w:firstLine="2" w:firstLineChars="1"/>
        <w:rPr>
          <w:rFonts w:hint="eastAsia" w:ascii="宋体" w:hAnsi="宋体" w:cs="宋体"/>
          <w:color w:val="auto"/>
          <w:highlight w:val="none"/>
        </w:rPr>
      </w:pPr>
      <w:r>
        <w:rPr>
          <w:rFonts w:hint="eastAsia" w:ascii="宋体" w:hAnsi="宋体" w:cs="宋体"/>
          <w:color w:val="auto"/>
          <w:highlight w:val="none"/>
        </w:rPr>
        <w:t>法定代表人或委托代理人：</w:t>
      </w:r>
      <w:r>
        <w:rPr>
          <w:rFonts w:hint="eastAsia" w:ascii="宋体" w:hAnsi="宋体" w:cs="宋体"/>
          <w:color w:val="auto"/>
          <w:highlight w:val="none"/>
          <w:u w:val="single"/>
        </w:rPr>
        <w:t xml:space="preserve">                  </w:t>
      </w:r>
      <w:r>
        <w:rPr>
          <w:rFonts w:hint="eastAsia" w:ascii="宋体" w:hAnsi="宋体" w:cs="宋体"/>
          <w:color w:val="auto"/>
          <w:highlight w:val="none"/>
        </w:rPr>
        <w:t>（签名或盖章）</w:t>
      </w:r>
    </w:p>
    <w:p w14:paraId="0B21B1C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年   月   日</w:t>
      </w:r>
    </w:p>
    <w:p w14:paraId="33B50A3E">
      <w:pPr>
        <w:pStyle w:val="14"/>
        <w:spacing w:line="360" w:lineRule="auto"/>
        <w:rPr>
          <w:rFonts w:hint="eastAsia" w:hAnsi="宋体" w:cs="宋体"/>
          <w:b/>
          <w:color w:val="auto"/>
          <w:highlight w:val="none"/>
        </w:rPr>
      </w:pPr>
      <w:r>
        <w:rPr>
          <w:rFonts w:hint="eastAsia" w:hAnsi="宋体" w:cs="宋体"/>
          <w:b/>
          <w:color w:val="auto"/>
          <w:highlight w:val="none"/>
        </w:rPr>
        <w:t>表格填写说明：</w:t>
      </w:r>
    </w:p>
    <w:p w14:paraId="34DD92AB">
      <w:pPr>
        <w:pStyle w:val="14"/>
        <w:spacing w:line="360" w:lineRule="auto"/>
        <w:rPr>
          <w:rFonts w:hint="eastAsia" w:hAnsi="宋体" w:cs="宋体"/>
          <w:color w:val="auto"/>
          <w:highlight w:val="none"/>
        </w:rPr>
      </w:pPr>
      <w:r>
        <w:rPr>
          <w:rFonts w:hint="eastAsia" w:hAnsi="宋体" w:cs="宋体"/>
          <w:color w:val="auto"/>
          <w:highlight w:val="none"/>
        </w:rPr>
        <w:t>1、供应商应根据实际响应情况，填写本表格，若无偏离，则勾选A项，签字盖章即可。若有偏离，则勾选B项，按表格要求及实际情况填写后，签字盖章。</w:t>
      </w:r>
    </w:p>
    <w:p w14:paraId="23FB16AF">
      <w:pPr>
        <w:pStyle w:val="14"/>
        <w:spacing w:line="360" w:lineRule="auto"/>
        <w:rPr>
          <w:rFonts w:hint="eastAsia" w:hAnsi="宋体" w:cs="宋体"/>
          <w:color w:val="auto"/>
          <w:highlight w:val="none"/>
        </w:rPr>
      </w:pPr>
      <w:r>
        <w:rPr>
          <w:rFonts w:hint="eastAsia" w:hAnsi="宋体" w:cs="宋体"/>
          <w:color w:val="auto"/>
          <w:highlight w:val="none"/>
        </w:rPr>
        <w:t>2、表格中“项目名称”及“磋商文件服务规范、要求”可按“服务需求”内容复制。</w:t>
      </w:r>
    </w:p>
    <w:p w14:paraId="76DB7C92">
      <w:pPr>
        <w:pStyle w:val="14"/>
        <w:spacing w:line="360" w:lineRule="auto"/>
        <w:rPr>
          <w:rFonts w:hint="eastAsia" w:hAnsi="宋体" w:cs="宋体"/>
          <w:b/>
          <w:color w:val="auto"/>
          <w:szCs w:val="21"/>
          <w:highlight w:val="none"/>
        </w:rPr>
      </w:pPr>
      <w:r>
        <w:rPr>
          <w:rFonts w:hint="eastAsia" w:hAnsi="宋体" w:cs="宋体"/>
          <w:color w:val="auto"/>
          <w:szCs w:val="21"/>
          <w:highlight w:val="none"/>
        </w:rPr>
        <w:t>3、表格中“响应文件服务承诺”请供应商根据实际情况如实、完整、准确地填写，请勿复制、粘贴磋商要求。</w:t>
      </w:r>
      <w:r>
        <w:rPr>
          <w:rFonts w:hint="eastAsia" w:hAnsi="宋体" w:cs="宋体"/>
          <w:b/>
          <w:color w:val="auto"/>
          <w:szCs w:val="21"/>
          <w:highlight w:val="none"/>
        </w:rPr>
        <w:t>若由于供应商的疏忽大意或未能完整、如实填写，导致的一切后果由供应商自行承担。</w:t>
      </w:r>
    </w:p>
    <w:p w14:paraId="4F012E85">
      <w:pPr>
        <w:pStyle w:val="14"/>
        <w:spacing w:line="360" w:lineRule="auto"/>
        <w:rPr>
          <w:rFonts w:hint="eastAsia" w:hAnsi="宋体" w:cs="宋体"/>
          <w:color w:val="auto"/>
          <w:szCs w:val="21"/>
          <w:highlight w:val="none"/>
        </w:rPr>
      </w:pPr>
      <w:r>
        <w:rPr>
          <w:rFonts w:hint="eastAsia" w:hAnsi="宋体" w:cs="宋体"/>
          <w:color w:val="auto"/>
          <w:szCs w:val="21"/>
          <w:highlight w:val="none"/>
        </w:rPr>
        <w:t>4、表格中“偏离”部分，凡响应内容与磋商文件要求有区别的均按“有偏离“填写，并在说明栏中写明。</w:t>
      </w:r>
      <w:r>
        <w:rPr>
          <w:rFonts w:hint="eastAsia" w:hAnsi="宋体" w:cs="宋体"/>
          <w:color w:val="auto"/>
          <w:highlight w:val="none"/>
        </w:rPr>
        <w:t>表格中只需填写 “有偏离”部分，“无偏离”部分不用填写。</w:t>
      </w:r>
    </w:p>
    <w:p w14:paraId="6B8DBD64">
      <w:pPr>
        <w:pStyle w:val="14"/>
        <w:spacing w:line="360" w:lineRule="auto"/>
        <w:rPr>
          <w:rFonts w:hint="eastAsia" w:hAnsi="宋体" w:cs="宋体"/>
          <w:color w:val="auto"/>
          <w:szCs w:val="21"/>
          <w:highlight w:val="none"/>
        </w:rPr>
      </w:pPr>
      <w:r>
        <w:rPr>
          <w:rFonts w:hint="eastAsia" w:hAnsi="宋体" w:cs="宋体"/>
          <w:color w:val="auto"/>
          <w:szCs w:val="21"/>
          <w:highlight w:val="none"/>
        </w:rPr>
        <w:t>5、表格中“说明”部分，若有偏离，则填写偏离指标。</w:t>
      </w:r>
    </w:p>
    <w:p w14:paraId="595EB303">
      <w:pPr>
        <w:pStyle w:val="14"/>
        <w:spacing w:line="360" w:lineRule="auto"/>
        <w:rPr>
          <w:rFonts w:hint="eastAsia" w:hAnsi="宋体" w:cs="宋体"/>
          <w:b/>
          <w:color w:val="auto"/>
          <w:szCs w:val="21"/>
          <w:highlight w:val="none"/>
          <w:lang w:eastAsia="zh-CN"/>
        </w:rPr>
      </w:pPr>
      <w:r>
        <w:rPr>
          <w:rFonts w:hint="eastAsia" w:hAnsi="宋体" w:cs="宋体"/>
          <w:color w:val="auto"/>
          <w:szCs w:val="21"/>
          <w:highlight w:val="none"/>
        </w:rPr>
        <w:t>6、</w:t>
      </w:r>
      <w:r>
        <w:rPr>
          <w:rFonts w:hint="eastAsia" w:hAnsi="宋体" w:cs="宋体"/>
          <w:b/>
          <w:color w:val="auto"/>
          <w:szCs w:val="21"/>
          <w:highlight w:val="none"/>
        </w:rPr>
        <w:t>本表格中内容与响应文件其余部分不一致的，以本表格为准</w:t>
      </w:r>
      <w:r>
        <w:rPr>
          <w:rFonts w:hint="eastAsia" w:hAnsi="宋体" w:cs="宋体"/>
          <w:b/>
          <w:color w:val="auto"/>
          <w:szCs w:val="21"/>
          <w:highlight w:val="none"/>
          <w:lang w:eastAsia="zh-CN"/>
        </w:rPr>
        <w:t>。</w:t>
      </w:r>
    </w:p>
    <w:p w14:paraId="3FAAFDE8">
      <w:pPr>
        <w:pStyle w:val="14"/>
        <w:spacing w:line="360" w:lineRule="auto"/>
        <w:rPr>
          <w:rFonts w:hint="eastAsia" w:hAnsi="宋体" w:cs="宋体"/>
          <w:color w:val="auto"/>
          <w:szCs w:val="21"/>
          <w:highlight w:val="none"/>
        </w:rPr>
      </w:pPr>
      <w:r>
        <w:rPr>
          <w:rFonts w:hint="eastAsia" w:hAnsi="宋体" w:cs="宋体"/>
          <w:b/>
          <w:color w:val="auto"/>
          <w:szCs w:val="21"/>
          <w:highlight w:val="none"/>
          <w:lang w:val="en-US" w:eastAsia="zh-CN"/>
        </w:rPr>
        <w:t>7.</w:t>
      </w:r>
      <w:r>
        <w:rPr>
          <w:rFonts w:hint="eastAsia" w:hAnsi="宋体" w:cs="宋体"/>
          <w:b/>
          <w:bCs/>
          <w:color w:val="auto"/>
          <w:szCs w:val="21"/>
          <w:highlight w:val="none"/>
        </w:rPr>
        <w:t>填表示例(有偏离情况的)</w:t>
      </w:r>
      <w:r>
        <w:rPr>
          <w:rFonts w:hint="eastAsia" w:hAnsi="宋体" w:cs="宋体"/>
          <w:color w:val="auto"/>
          <w:szCs w:val="21"/>
          <w:highlight w:val="none"/>
        </w:rPr>
        <w:t>：</w:t>
      </w:r>
    </w:p>
    <w:tbl>
      <w:tblPr>
        <w:tblStyle w:val="23"/>
        <w:tblW w:w="14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319"/>
        <w:gridCol w:w="4587"/>
        <w:gridCol w:w="4078"/>
        <w:gridCol w:w="1235"/>
        <w:gridCol w:w="2823"/>
      </w:tblGrid>
      <w:tr w14:paraId="395C2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4987" w:type="dxa"/>
            <w:gridSpan w:val="6"/>
            <w:vAlign w:val="center"/>
          </w:tcPr>
          <w:p w14:paraId="406E7C9D">
            <w:pPr>
              <w:spacing w:line="360" w:lineRule="auto"/>
              <w:rPr>
                <w:rFonts w:hint="eastAsia"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u w:val="single"/>
                <w:lang w:val="en-US" w:eastAsia="zh-CN"/>
              </w:rPr>
              <w:t>XXX</w:t>
            </w:r>
            <w:r>
              <w:rPr>
                <w:rFonts w:hint="eastAsia" w:ascii="宋体" w:hAnsi="宋体" w:cs="宋体"/>
                <w:color w:val="auto"/>
                <w:highlight w:val="none"/>
              </w:rPr>
              <w:t xml:space="preserve">                                            </w:t>
            </w:r>
          </w:p>
          <w:p w14:paraId="6E3A6592">
            <w:pPr>
              <w:spacing w:line="360" w:lineRule="auto"/>
              <w:rPr>
                <w:rFonts w:hint="eastAsia" w:ascii="宋体" w:hAnsi="宋体" w:cs="宋体"/>
                <w:color w:val="auto"/>
                <w:sz w:val="20"/>
                <w:szCs w:val="20"/>
                <w:highlight w:val="none"/>
              </w:rPr>
            </w:pPr>
            <w:r>
              <w:rPr>
                <w:rFonts w:hint="eastAsia" w:ascii="宋体" w:hAnsi="宋体" w:cs="宋体"/>
                <w:color w:val="auto"/>
                <w:highlight w:val="none"/>
              </w:rPr>
              <w:t>项目编号：</w:t>
            </w:r>
            <w:r>
              <w:rPr>
                <w:rFonts w:hint="eastAsia" w:ascii="宋体" w:hAnsi="宋体" w:cs="宋体"/>
                <w:color w:val="auto"/>
                <w:highlight w:val="none"/>
                <w:u w:val="single"/>
                <w:lang w:val="en-US" w:eastAsia="zh-CN"/>
              </w:rPr>
              <w:t>XXX</w:t>
            </w:r>
          </w:p>
          <w:p w14:paraId="248A1103">
            <w:pP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t>A、</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eq \o\ac(</w:instrText>
            </w:r>
            <w:r>
              <w:rPr>
                <w:rFonts w:hint="eastAsia" w:ascii="宋体" w:hAnsi="宋体" w:cs="宋体"/>
                <w:color w:val="auto"/>
                <w:position w:val="-4"/>
                <w:sz w:val="30"/>
                <w:szCs w:val="20"/>
                <w:highlight w:val="none"/>
              </w:rPr>
              <w:instrText xml:space="preserve">□</w:instrText>
            </w:r>
            <w:r>
              <w:rPr>
                <w:rFonts w:hint="eastAsia" w:ascii="宋体" w:hAnsi="宋体" w:cs="宋体"/>
                <w:color w:val="auto"/>
                <w:sz w:val="20"/>
                <w:szCs w:val="20"/>
                <w:highlight w:val="none"/>
              </w:rPr>
              <w:instrText xml:space="preserve">,×)</w:instrTex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我公司已详细阅读磋商文件中各项服务要求，所有服务要求均无偏离，成交后我公司将严格遵照执行。</w:t>
            </w:r>
          </w:p>
          <w:p w14:paraId="01A5DD2C">
            <w:pPr>
              <w:pStyle w:val="14"/>
              <w:spacing w:line="360" w:lineRule="auto"/>
              <w:rPr>
                <w:rFonts w:hint="eastAsia" w:ascii="宋体" w:hAnsi="宋体" w:cs="宋体"/>
                <w:color w:val="auto"/>
                <w:szCs w:val="21"/>
                <w:highlight w:val="none"/>
              </w:rPr>
            </w:pPr>
            <w:r>
              <w:rPr>
                <w:rFonts w:hint="eastAsia" w:hAnsi="宋体" w:cs="宋体"/>
                <w:color w:val="auto"/>
                <w:szCs w:val="20"/>
                <w:highlight w:val="none"/>
              </w:rPr>
              <w:t>B、</w:t>
            </w:r>
            <w:r>
              <w:rPr>
                <w:rFonts w:hint="eastAsia" w:hAnsi="宋体" w:cs="宋体"/>
                <w:color w:val="auto"/>
                <w:szCs w:val="20"/>
                <w:highlight w:val="none"/>
              </w:rPr>
              <w:fldChar w:fldCharType="begin"/>
            </w:r>
            <w:r>
              <w:rPr>
                <w:rFonts w:hint="eastAsia" w:hAnsi="宋体" w:cs="宋体"/>
                <w:color w:val="auto"/>
                <w:szCs w:val="20"/>
                <w:highlight w:val="none"/>
              </w:rPr>
              <w:instrText xml:space="preserve"> eq \o\ac(</w:instrText>
            </w:r>
            <w:r>
              <w:rPr>
                <w:rFonts w:hint="eastAsia" w:hAnsi="宋体" w:cs="宋体"/>
                <w:color w:val="auto"/>
                <w:position w:val="-4"/>
                <w:sz w:val="30"/>
                <w:szCs w:val="20"/>
                <w:highlight w:val="none"/>
              </w:rPr>
              <w:instrText xml:space="preserve">□</w:instrText>
            </w:r>
            <w:r>
              <w:rPr>
                <w:rFonts w:hint="eastAsia" w:hAnsi="宋体" w:cs="宋体"/>
                <w:color w:val="auto"/>
                <w:szCs w:val="20"/>
                <w:highlight w:val="none"/>
              </w:rPr>
              <w:instrText xml:space="preserve">,√)</w:instrText>
            </w:r>
            <w:r>
              <w:rPr>
                <w:rFonts w:hint="eastAsia" w:hAnsi="宋体" w:cs="宋体"/>
                <w:color w:val="auto"/>
                <w:szCs w:val="20"/>
                <w:highlight w:val="none"/>
              </w:rPr>
              <w:fldChar w:fldCharType="end"/>
            </w:r>
            <w:r>
              <w:rPr>
                <w:rFonts w:hint="eastAsia" w:hAnsi="宋体" w:cs="宋体"/>
                <w:color w:val="auto"/>
                <w:szCs w:val="20"/>
                <w:highlight w:val="none"/>
              </w:rPr>
              <w:t>我公司已详细阅读磋商文件中各项服务要求，除下述条款有偏离外，其余条款我公司均予以认可，成交后将严格遵照执行。</w:t>
            </w:r>
          </w:p>
        </w:tc>
      </w:tr>
      <w:tr w14:paraId="25060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065E5B8E">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319" w:type="dxa"/>
            <w:vAlign w:val="center"/>
          </w:tcPr>
          <w:p w14:paraId="11CFE4EA">
            <w:pPr>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4587" w:type="dxa"/>
            <w:vAlign w:val="center"/>
          </w:tcPr>
          <w:p w14:paraId="5E3EF3F4">
            <w:pPr>
              <w:jc w:val="center"/>
              <w:rPr>
                <w:rFonts w:hint="eastAsia" w:ascii="宋体" w:hAnsi="宋体" w:cs="宋体"/>
                <w:color w:val="auto"/>
                <w:szCs w:val="21"/>
                <w:highlight w:val="none"/>
              </w:rPr>
            </w:pPr>
            <w:r>
              <w:rPr>
                <w:rFonts w:hint="eastAsia" w:ascii="宋体" w:hAnsi="宋体" w:cs="宋体"/>
                <w:color w:val="auto"/>
                <w:szCs w:val="21"/>
                <w:highlight w:val="none"/>
              </w:rPr>
              <w:t>磋商文件服务规范、要求</w:t>
            </w:r>
          </w:p>
        </w:tc>
        <w:tc>
          <w:tcPr>
            <w:tcW w:w="4078" w:type="dxa"/>
            <w:vAlign w:val="center"/>
          </w:tcPr>
          <w:p w14:paraId="0DDB2CE1">
            <w:pPr>
              <w:jc w:val="center"/>
              <w:rPr>
                <w:rFonts w:hint="eastAsia" w:ascii="宋体" w:hAnsi="宋体" w:cs="宋体"/>
                <w:color w:val="auto"/>
                <w:szCs w:val="21"/>
                <w:highlight w:val="none"/>
              </w:rPr>
            </w:pPr>
            <w:r>
              <w:rPr>
                <w:rFonts w:hint="eastAsia" w:ascii="宋体" w:hAnsi="宋体" w:cs="宋体"/>
                <w:color w:val="auto"/>
                <w:szCs w:val="21"/>
                <w:highlight w:val="none"/>
              </w:rPr>
              <w:t>响应文件服务承诺</w:t>
            </w:r>
          </w:p>
        </w:tc>
        <w:tc>
          <w:tcPr>
            <w:tcW w:w="1235" w:type="dxa"/>
            <w:vAlign w:val="center"/>
          </w:tcPr>
          <w:p w14:paraId="6ED4A0A8">
            <w:pPr>
              <w:jc w:val="center"/>
              <w:rPr>
                <w:rFonts w:hint="eastAsia" w:ascii="宋体" w:hAnsi="宋体" w:cs="宋体"/>
                <w:color w:val="auto"/>
                <w:szCs w:val="21"/>
                <w:highlight w:val="none"/>
              </w:rPr>
            </w:pPr>
            <w:r>
              <w:rPr>
                <w:rFonts w:hint="eastAsia" w:ascii="宋体" w:hAnsi="宋体" w:cs="宋体"/>
                <w:color w:val="auto"/>
                <w:szCs w:val="21"/>
                <w:highlight w:val="none"/>
              </w:rPr>
              <w:t>偏离</w:t>
            </w:r>
          </w:p>
        </w:tc>
        <w:tc>
          <w:tcPr>
            <w:tcW w:w="2823" w:type="dxa"/>
            <w:vAlign w:val="center"/>
          </w:tcPr>
          <w:p w14:paraId="0BAABDB2">
            <w:pPr>
              <w:jc w:val="center"/>
              <w:rPr>
                <w:rFonts w:hint="eastAsia" w:ascii="宋体" w:hAnsi="宋体" w:cs="宋体"/>
                <w:color w:val="auto"/>
                <w:szCs w:val="21"/>
                <w:highlight w:val="none"/>
              </w:rPr>
            </w:pPr>
            <w:r>
              <w:rPr>
                <w:rFonts w:hint="eastAsia" w:ascii="宋体" w:hAnsi="宋体" w:cs="宋体"/>
                <w:color w:val="auto"/>
                <w:szCs w:val="21"/>
                <w:highlight w:val="none"/>
              </w:rPr>
              <w:t>说明</w:t>
            </w:r>
          </w:p>
        </w:tc>
      </w:tr>
      <w:tr w14:paraId="733C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4C1477D0">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19" w:type="dxa"/>
            <w:vAlign w:val="center"/>
          </w:tcPr>
          <w:p w14:paraId="4BDF94A9">
            <w:pPr>
              <w:jc w:val="center"/>
              <w:rPr>
                <w:rFonts w:hint="eastAsia" w:ascii="宋体" w:hAnsi="宋体" w:cs="宋体"/>
                <w:color w:val="auto"/>
                <w:szCs w:val="21"/>
                <w:highlight w:val="none"/>
              </w:rPr>
            </w:pPr>
            <w:r>
              <w:rPr>
                <w:rFonts w:hint="eastAsia" w:ascii="宋体" w:hAnsi="宋体" w:cs="宋体"/>
                <w:color w:val="auto"/>
                <w:szCs w:val="21"/>
                <w:highlight w:val="none"/>
              </w:rPr>
              <w:t>消防系统操作设备系统值班人员</w:t>
            </w:r>
          </w:p>
        </w:tc>
        <w:tc>
          <w:tcPr>
            <w:tcW w:w="4587" w:type="dxa"/>
            <w:vAlign w:val="center"/>
          </w:tcPr>
          <w:p w14:paraId="3A159BD8">
            <w:pPr>
              <w:rPr>
                <w:rFonts w:hint="eastAsia" w:ascii="宋体" w:hAnsi="宋体" w:cs="宋体"/>
                <w:color w:val="auto"/>
                <w:szCs w:val="21"/>
                <w:highlight w:val="none"/>
              </w:rPr>
            </w:pPr>
            <w:r>
              <w:rPr>
                <w:rFonts w:hint="eastAsia" w:ascii="宋体" w:hAnsi="宋体" w:cs="宋体"/>
                <w:color w:val="auto"/>
                <w:szCs w:val="21"/>
                <w:highlight w:val="none"/>
              </w:rPr>
              <w:t>消防系统操作设备系统值守巡查必须24小时值班，每班2人，值班人员必须持有建</w:t>
            </w:r>
            <w:r>
              <w:rPr>
                <w:rFonts w:hint="eastAsia" w:ascii="宋体" w:hAnsi="宋体" w:cs="宋体"/>
                <w:color w:val="auto"/>
                <w:szCs w:val="21"/>
                <w:highlight w:val="none"/>
                <w:lang w:eastAsia="zh-TW"/>
              </w:rPr>
              <w:t>（</w:t>
            </w:r>
            <w:r>
              <w:rPr>
                <w:rFonts w:hint="eastAsia" w:ascii="宋体" w:hAnsi="宋体" w:cs="宋体"/>
                <w:color w:val="auto"/>
                <w:szCs w:val="21"/>
                <w:highlight w:val="none"/>
              </w:rPr>
              <w:t>构</w:t>
            </w:r>
            <w:r>
              <w:rPr>
                <w:rFonts w:hint="eastAsia" w:ascii="宋体" w:hAnsi="宋体" w:cs="宋体"/>
                <w:color w:val="auto"/>
                <w:szCs w:val="21"/>
                <w:highlight w:val="none"/>
                <w:lang w:eastAsia="zh-TW"/>
              </w:rPr>
              <w:t>）</w:t>
            </w:r>
            <w:r>
              <w:rPr>
                <w:rFonts w:hint="eastAsia" w:ascii="宋体" w:hAnsi="宋体" w:cs="宋体"/>
                <w:color w:val="auto"/>
                <w:szCs w:val="21"/>
                <w:highlight w:val="none"/>
              </w:rPr>
              <w:t>筑物消防员职业资格证（初级及以上）或消防安防安全培训合格证，共10人</w:t>
            </w:r>
          </w:p>
        </w:tc>
        <w:tc>
          <w:tcPr>
            <w:tcW w:w="4078" w:type="dxa"/>
            <w:vAlign w:val="center"/>
          </w:tcPr>
          <w:p w14:paraId="49DC1CC9">
            <w:pPr>
              <w:jc w:val="center"/>
              <w:rPr>
                <w:rFonts w:hint="eastAsia" w:ascii="宋体" w:hAnsi="宋体" w:cs="宋体"/>
                <w:color w:val="auto"/>
                <w:szCs w:val="21"/>
                <w:highlight w:val="none"/>
              </w:rPr>
            </w:pPr>
            <w:r>
              <w:rPr>
                <w:rFonts w:hint="eastAsia" w:ascii="宋体" w:hAnsi="宋体" w:cs="宋体"/>
                <w:color w:val="auto"/>
                <w:kern w:val="0"/>
                <w:szCs w:val="21"/>
                <w:highlight w:val="none"/>
              </w:rPr>
              <w:t>消防系统操作设备系统值守巡查24小时值班，每班2人，值班人员持有消防安防安全培训合格证共5人</w:t>
            </w:r>
          </w:p>
        </w:tc>
        <w:tc>
          <w:tcPr>
            <w:tcW w:w="1235" w:type="dxa"/>
            <w:vAlign w:val="center"/>
          </w:tcPr>
          <w:p w14:paraId="275FDC99">
            <w:pPr>
              <w:jc w:val="center"/>
              <w:rPr>
                <w:rFonts w:hint="eastAsia" w:ascii="宋体" w:hAnsi="宋体" w:cs="宋体"/>
                <w:color w:val="auto"/>
                <w:szCs w:val="21"/>
                <w:highlight w:val="none"/>
              </w:rPr>
            </w:pPr>
            <w:r>
              <w:rPr>
                <w:rFonts w:hint="eastAsia" w:ascii="宋体" w:hAnsi="宋体" w:cs="宋体"/>
                <w:color w:val="auto"/>
                <w:szCs w:val="21"/>
                <w:highlight w:val="none"/>
              </w:rPr>
              <w:t>有偏离</w:t>
            </w:r>
          </w:p>
        </w:tc>
        <w:tc>
          <w:tcPr>
            <w:tcW w:w="2823" w:type="dxa"/>
            <w:vAlign w:val="center"/>
          </w:tcPr>
          <w:p w14:paraId="4AD8D693">
            <w:pPr>
              <w:rPr>
                <w:rFonts w:hint="eastAsia" w:ascii="宋体" w:hAnsi="宋体" w:cs="宋体"/>
                <w:color w:val="auto"/>
                <w:szCs w:val="21"/>
                <w:highlight w:val="none"/>
              </w:rPr>
            </w:pPr>
            <w:r>
              <w:rPr>
                <w:rFonts w:hint="eastAsia" w:ascii="宋体" w:hAnsi="宋体" w:cs="宋体"/>
                <w:color w:val="auto"/>
                <w:kern w:val="0"/>
                <w:szCs w:val="21"/>
                <w:highlight w:val="none"/>
              </w:rPr>
              <w:t>消防系统操作设备系统值守巡查值班人员5人具有消防安防安全培训合格证</w:t>
            </w:r>
          </w:p>
        </w:tc>
      </w:tr>
    </w:tbl>
    <w:p w14:paraId="0EE4F56D">
      <w:pPr>
        <w:pStyle w:val="14"/>
        <w:spacing w:line="360" w:lineRule="auto"/>
        <w:rPr>
          <w:rFonts w:hint="default" w:hAnsi="宋体" w:cs="宋体"/>
          <w:b/>
          <w:color w:val="auto"/>
          <w:szCs w:val="21"/>
          <w:highlight w:val="none"/>
          <w:lang w:val="en-US" w:eastAsia="zh-CN"/>
        </w:rPr>
        <w:sectPr>
          <w:pgSz w:w="16838" w:h="11906" w:orient="landscape"/>
          <w:pgMar w:top="1153" w:right="1418" w:bottom="1134" w:left="1134" w:header="936" w:footer="720" w:gutter="0"/>
          <w:cols w:space="720" w:num="1"/>
          <w:docGrid w:type="linesAndChars" w:linePitch="331" w:charSpace="0"/>
        </w:sectPr>
      </w:pPr>
    </w:p>
    <w:p w14:paraId="4FE67BCE">
      <w:pPr>
        <w:spacing w:line="360" w:lineRule="auto"/>
        <w:jc w:val="left"/>
        <w:rPr>
          <w:rFonts w:hint="eastAsia" w:ascii="宋体" w:hAnsi="宋体" w:cs="宋体"/>
          <w:b/>
          <w:color w:val="auto"/>
          <w:kern w:val="0"/>
          <w:sz w:val="28"/>
          <w:szCs w:val="28"/>
          <w:highlight w:val="none"/>
          <w:lang w:val="en-US" w:eastAsia="zh-CN"/>
        </w:rPr>
      </w:pPr>
      <w:r>
        <w:rPr>
          <w:rFonts w:hint="eastAsia" w:ascii="宋体" w:hAnsi="宋体" w:cs="宋体"/>
          <w:b/>
          <w:color w:val="auto"/>
          <w:kern w:val="0"/>
          <w:sz w:val="28"/>
          <w:szCs w:val="28"/>
          <w:highlight w:val="none"/>
        </w:rPr>
        <w:t>格式</w:t>
      </w:r>
      <w:r>
        <w:rPr>
          <w:rFonts w:hint="eastAsia" w:ascii="宋体" w:hAnsi="宋体" w:cs="宋体"/>
          <w:b/>
          <w:color w:val="auto"/>
          <w:kern w:val="0"/>
          <w:sz w:val="28"/>
          <w:szCs w:val="28"/>
          <w:highlight w:val="none"/>
          <w:lang w:val="en-US" w:eastAsia="zh-CN"/>
        </w:rPr>
        <w:t>2</w:t>
      </w:r>
      <w:r>
        <w:rPr>
          <w:rFonts w:hint="eastAsia" w:ascii="宋体" w:hAnsi="宋体" w:cs="宋体"/>
          <w:b/>
          <w:color w:val="auto"/>
          <w:kern w:val="0"/>
          <w:sz w:val="28"/>
          <w:szCs w:val="28"/>
          <w:highlight w:val="none"/>
        </w:rPr>
        <w:t xml:space="preserve">-2 </w:t>
      </w:r>
      <w:r>
        <w:rPr>
          <w:rFonts w:hint="eastAsia" w:ascii="宋体" w:hAnsi="宋体" w:cs="宋体"/>
          <w:b/>
          <w:color w:val="auto"/>
          <w:kern w:val="0"/>
          <w:sz w:val="28"/>
          <w:szCs w:val="28"/>
          <w:highlight w:val="none"/>
          <w:lang w:val="en-US" w:eastAsia="zh-CN"/>
        </w:rPr>
        <w:t>印刷及管理综合实力</w:t>
      </w:r>
    </w:p>
    <w:p w14:paraId="4E946401">
      <w:pPr>
        <w:spacing w:line="360" w:lineRule="auto"/>
        <w:jc w:val="left"/>
        <w:rPr>
          <w:rFonts w:hint="eastAsia" w:ascii="宋体" w:hAnsi="宋体" w:cs="宋体"/>
          <w:b/>
          <w:color w:val="auto"/>
          <w:kern w:val="0"/>
          <w:sz w:val="28"/>
          <w:szCs w:val="28"/>
          <w:highlight w:val="none"/>
        </w:rPr>
      </w:pPr>
    </w:p>
    <w:p w14:paraId="41982856">
      <w:pPr>
        <w:spacing w:line="360" w:lineRule="auto"/>
        <w:jc w:val="center"/>
        <w:rPr>
          <w:rFonts w:hint="eastAsia" w:ascii="宋体" w:hAnsi="宋体" w:cs="宋体"/>
          <w:color w:val="auto"/>
          <w:szCs w:val="21"/>
          <w:highlight w:val="none"/>
        </w:rPr>
      </w:pPr>
      <w:bookmarkStart w:id="259" w:name="_Toc337822256"/>
      <w:bookmarkStart w:id="260" w:name="_Toc495671860"/>
      <w:bookmarkStart w:id="261" w:name="_Toc444606627"/>
      <w:r>
        <w:rPr>
          <w:rFonts w:hint="eastAsia" w:ascii="宋体" w:hAnsi="宋体" w:cs="宋体"/>
          <w:color w:val="auto"/>
          <w:kern w:val="0"/>
          <w:szCs w:val="21"/>
          <w:highlight w:val="none"/>
        </w:rPr>
        <w:t>（请供应商按要求根据自己的实际情况自行编制）</w:t>
      </w:r>
    </w:p>
    <w:bookmarkEnd w:id="259"/>
    <w:bookmarkEnd w:id="260"/>
    <w:p w14:paraId="5122F5CD">
      <w:pPr>
        <w:rPr>
          <w:rFonts w:hint="eastAsia" w:ascii="宋体" w:hAnsi="宋体" w:cs="宋体"/>
          <w:b/>
          <w:color w:val="auto"/>
          <w:kern w:val="0"/>
          <w:sz w:val="28"/>
          <w:szCs w:val="28"/>
          <w:highlight w:val="none"/>
        </w:rPr>
      </w:pPr>
      <w:bookmarkStart w:id="262" w:name="_Toc441237639"/>
    </w:p>
    <w:p w14:paraId="04D4B2AC">
      <w:pPr>
        <w:spacing w:line="360" w:lineRule="auto"/>
        <w:jc w:val="left"/>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r>
        <w:rPr>
          <w:rFonts w:hint="eastAsia" w:ascii="宋体" w:hAnsi="宋体" w:cs="宋体"/>
          <w:b/>
          <w:color w:val="auto"/>
          <w:kern w:val="0"/>
          <w:sz w:val="28"/>
          <w:szCs w:val="28"/>
          <w:highlight w:val="none"/>
          <w:lang w:val="en-US" w:eastAsia="zh-CN"/>
        </w:rPr>
        <w:t>2</w:t>
      </w:r>
      <w:r>
        <w:rPr>
          <w:rFonts w:hint="eastAsia" w:ascii="宋体" w:hAnsi="宋体" w:cs="宋体"/>
          <w:b/>
          <w:color w:val="auto"/>
          <w:kern w:val="0"/>
          <w:sz w:val="28"/>
          <w:szCs w:val="28"/>
          <w:highlight w:val="none"/>
        </w:rPr>
        <w:t>-</w:t>
      </w:r>
      <w:r>
        <w:rPr>
          <w:rFonts w:hint="eastAsia" w:ascii="宋体" w:hAnsi="宋体" w:cs="宋体"/>
          <w:b/>
          <w:color w:val="auto"/>
          <w:kern w:val="0"/>
          <w:sz w:val="28"/>
          <w:szCs w:val="28"/>
          <w:highlight w:val="none"/>
          <w:lang w:val="en-US" w:eastAsia="zh-CN"/>
        </w:rPr>
        <w:t>3</w:t>
      </w:r>
      <w:r>
        <w:rPr>
          <w:rFonts w:hint="eastAsia" w:ascii="宋体" w:hAnsi="宋体" w:cs="宋体"/>
          <w:b/>
          <w:color w:val="auto"/>
          <w:kern w:val="0"/>
          <w:sz w:val="28"/>
          <w:szCs w:val="28"/>
          <w:highlight w:val="none"/>
        </w:rPr>
        <w:t xml:space="preserve"> </w:t>
      </w:r>
      <w:r>
        <w:rPr>
          <w:rFonts w:hint="eastAsia" w:ascii="宋体" w:hAnsi="宋体" w:cs="宋体"/>
          <w:b/>
          <w:color w:val="auto"/>
          <w:kern w:val="0"/>
          <w:sz w:val="28"/>
          <w:szCs w:val="28"/>
          <w:highlight w:val="none"/>
          <w:lang w:val="en-US" w:eastAsia="zh-CN"/>
        </w:rPr>
        <w:t>编辑排版工作实施方案</w:t>
      </w:r>
    </w:p>
    <w:p w14:paraId="5A32515D">
      <w:pPr>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（请供应商按要求根据自己的实际情况自行编制）</w:t>
      </w:r>
    </w:p>
    <w:p w14:paraId="5127A808">
      <w:pPr>
        <w:spacing w:line="360" w:lineRule="auto"/>
        <w:jc w:val="center"/>
        <w:rPr>
          <w:rFonts w:hint="eastAsia" w:ascii="宋体" w:hAnsi="宋体" w:cs="宋体"/>
          <w:color w:val="auto"/>
          <w:kern w:val="0"/>
          <w:szCs w:val="21"/>
          <w:highlight w:val="none"/>
        </w:rPr>
      </w:pPr>
    </w:p>
    <w:p w14:paraId="7CC0261A">
      <w:pPr>
        <w:spacing w:line="360" w:lineRule="auto"/>
        <w:jc w:val="center"/>
        <w:rPr>
          <w:rFonts w:hint="eastAsia" w:ascii="宋体" w:hAnsi="宋体" w:cs="宋体"/>
          <w:color w:val="auto"/>
          <w:kern w:val="0"/>
          <w:szCs w:val="21"/>
          <w:highlight w:val="none"/>
        </w:rPr>
      </w:pPr>
    </w:p>
    <w:p w14:paraId="54BFA50B">
      <w:pPr>
        <w:spacing w:line="360" w:lineRule="auto"/>
        <w:jc w:val="left"/>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r>
        <w:rPr>
          <w:rFonts w:hint="eastAsia" w:ascii="宋体" w:hAnsi="宋体" w:cs="宋体"/>
          <w:b/>
          <w:color w:val="auto"/>
          <w:kern w:val="0"/>
          <w:sz w:val="28"/>
          <w:szCs w:val="28"/>
          <w:highlight w:val="none"/>
          <w:lang w:val="en-US" w:eastAsia="zh-CN"/>
        </w:rPr>
        <w:t>2</w:t>
      </w:r>
      <w:r>
        <w:rPr>
          <w:rFonts w:hint="eastAsia" w:ascii="宋体" w:hAnsi="宋体" w:cs="宋体"/>
          <w:b/>
          <w:color w:val="auto"/>
          <w:kern w:val="0"/>
          <w:sz w:val="28"/>
          <w:szCs w:val="28"/>
          <w:highlight w:val="none"/>
        </w:rPr>
        <w:t>-</w:t>
      </w:r>
      <w:r>
        <w:rPr>
          <w:rFonts w:hint="eastAsia" w:ascii="宋体" w:hAnsi="宋体" w:cs="宋体"/>
          <w:b/>
          <w:color w:val="auto"/>
          <w:kern w:val="0"/>
          <w:sz w:val="28"/>
          <w:szCs w:val="28"/>
          <w:highlight w:val="none"/>
          <w:lang w:val="en-US" w:eastAsia="zh-CN"/>
        </w:rPr>
        <w:t>4</w:t>
      </w:r>
      <w:r>
        <w:rPr>
          <w:rFonts w:hint="eastAsia" w:ascii="宋体" w:hAnsi="宋体" w:cs="宋体"/>
          <w:b/>
          <w:color w:val="auto"/>
          <w:kern w:val="0"/>
          <w:sz w:val="28"/>
          <w:szCs w:val="28"/>
          <w:highlight w:val="none"/>
        </w:rPr>
        <w:t xml:space="preserve"> </w:t>
      </w:r>
      <w:bookmarkStart w:id="263" w:name="OLE_LINK3"/>
      <w:r>
        <w:rPr>
          <w:rFonts w:hint="eastAsia" w:ascii="宋体" w:hAnsi="宋体" w:cs="宋体"/>
          <w:b/>
          <w:color w:val="auto"/>
          <w:kern w:val="0"/>
          <w:sz w:val="28"/>
          <w:szCs w:val="28"/>
          <w:highlight w:val="none"/>
          <w:lang w:val="en-US" w:eastAsia="zh-CN"/>
        </w:rPr>
        <w:t>印刷实施方案</w:t>
      </w:r>
      <w:bookmarkEnd w:id="263"/>
      <w:r>
        <w:rPr>
          <w:rFonts w:hint="eastAsia" w:ascii="宋体" w:hAnsi="宋体" w:cs="宋体"/>
          <w:b/>
          <w:color w:val="auto"/>
          <w:kern w:val="0"/>
          <w:sz w:val="28"/>
          <w:szCs w:val="28"/>
          <w:highlight w:val="none"/>
          <w:lang w:val="en-US" w:eastAsia="zh-CN"/>
        </w:rPr>
        <w:t>评审评分</w:t>
      </w:r>
    </w:p>
    <w:p w14:paraId="3990A1E1">
      <w:pPr>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（请供应商按要求根据自己的实际情况自行编制）</w:t>
      </w:r>
    </w:p>
    <w:p w14:paraId="5AB2E8E8">
      <w:pPr>
        <w:spacing w:line="360" w:lineRule="auto"/>
        <w:jc w:val="center"/>
        <w:rPr>
          <w:rFonts w:hint="eastAsia" w:ascii="宋体" w:hAnsi="宋体" w:cs="宋体"/>
          <w:color w:val="auto"/>
          <w:kern w:val="0"/>
          <w:szCs w:val="21"/>
          <w:highlight w:val="none"/>
        </w:rPr>
      </w:pPr>
    </w:p>
    <w:p w14:paraId="63DCD903">
      <w:pPr>
        <w:spacing w:line="360" w:lineRule="auto"/>
        <w:jc w:val="center"/>
        <w:rPr>
          <w:rFonts w:hint="eastAsia" w:ascii="宋体" w:hAnsi="宋体" w:cs="宋体"/>
          <w:color w:val="auto"/>
          <w:kern w:val="0"/>
          <w:szCs w:val="21"/>
          <w:highlight w:val="none"/>
        </w:rPr>
      </w:pPr>
    </w:p>
    <w:p w14:paraId="42AFB499">
      <w:pPr>
        <w:spacing w:line="360" w:lineRule="auto"/>
        <w:jc w:val="left"/>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r>
        <w:rPr>
          <w:rFonts w:hint="eastAsia" w:ascii="宋体" w:hAnsi="宋体" w:cs="宋体"/>
          <w:b/>
          <w:color w:val="auto"/>
          <w:kern w:val="0"/>
          <w:sz w:val="28"/>
          <w:szCs w:val="28"/>
          <w:highlight w:val="none"/>
          <w:lang w:val="en-US" w:eastAsia="zh-CN"/>
        </w:rPr>
        <w:t>2</w:t>
      </w:r>
      <w:r>
        <w:rPr>
          <w:rFonts w:hint="eastAsia" w:ascii="宋体" w:hAnsi="宋体" w:cs="宋体"/>
          <w:b/>
          <w:color w:val="auto"/>
          <w:kern w:val="0"/>
          <w:sz w:val="28"/>
          <w:szCs w:val="28"/>
          <w:highlight w:val="none"/>
        </w:rPr>
        <w:t>-</w:t>
      </w:r>
      <w:r>
        <w:rPr>
          <w:rFonts w:hint="eastAsia" w:ascii="宋体" w:hAnsi="宋体" w:cs="宋体"/>
          <w:b/>
          <w:color w:val="auto"/>
          <w:kern w:val="0"/>
          <w:sz w:val="28"/>
          <w:szCs w:val="28"/>
          <w:highlight w:val="none"/>
          <w:lang w:val="en-US" w:eastAsia="zh-CN"/>
        </w:rPr>
        <w:t>5</w:t>
      </w:r>
      <w:r>
        <w:rPr>
          <w:rFonts w:hint="eastAsia" w:ascii="宋体" w:hAnsi="宋体" w:cs="宋体"/>
          <w:b/>
          <w:color w:val="auto"/>
          <w:kern w:val="0"/>
          <w:sz w:val="28"/>
          <w:szCs w:val="28"/>
          <w:highlight w:val="none"/>
        </w:rPr>
        <w:t xml:space="preserve"> </w:t>
      </w:r>
      <w:r>
        <w:rPr>
          <w:rFonts w:hint="eastAsia" w:ascii="宋体" w:hAnsi="宋体" w:cs="宋体"/>
          <w:b/>
          <w:color w:val="auto"/>
          <w:kern w:val="0"/>
          <w:sz w:val="28"/>
          <w:szCs w:val="28"/>
          <w:highlight w:val="none"/>
          <w:lang w:val="en-US" w:eastAsia="zh-CN"/>
        </w:rPr>
        <w:t>项目团队配备</w:t>
      </w:r>
    </w:p>
    <w:p w14:paraId="2D5470B2">
      <w:pPr>
        <w:spacing w:line="360" w:lineRule="auto"/>
        <w:jc w:val="center"/>
        <w:rPr>
          <w:rFonts w:hint="eastAsia" w:ascii="宋体" w:hAnsi="宋体" w:cs="宋体"/>
          <w:color w:val="auto"/>
          <w:szCs w:val="21"/>
          <w:highlight w:val="none"/>
        </w:rPr>
      </w:pPr>
      <w:r>
        <w:rPr>
          <w:rFonts w:hint="eastAsia" w:ascii="宋体" w:hAnsi="宋体" w:cs="宋体"/>
          <w:color w:val="auto"/>
          <w:kern w:val="0"/>
          <w:szCs w:val="21"/>
          <w:highlight w:val="none"/>
        </w:rPr>
        <w:t>（请供应商按要求根据自己的实际情况自行编制）</w:t>
      </w:r>
    </w:p>
    <w:p w14:paraId="47B9574B">
      <w:pPr>
        <w:rPr>
          <w:rFonts w:hint="eastAsia" w:ascii="宋体" w:hAnsi="宋体" w:cs="宋体"/>
          <w:b/>
          <w:color w:val="auto"/>
          <w:kern w:val="0"/>
          <w:sz w:val="28"/>
          <w:szCs w:val="28"/>
          <w:highlight w:val="none"/>
        </w:rPr>
      </w:pPr>
    </w:p>
    <w:p w14:paraId="086A8F15">
      <w:pPr>
        <w:spacing w:line="360" w:lineRule="auto"/>
        <w:jc w:val="left"/>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r>
        <w:rPr>
          <w:rFonts w:hint="eastAsia" w:ascii="宋体" w:hAnsi="宋体" w:cs="宋体"/>
          <w:b/>
          <w:color w:val="auto"/>
          <w:kern w:val="0"/>
          <w:sz w:val="28"/>
          <w:szCs w:val="28"/>
          <w:highlight w:val="none"/>
          <w:lang w:val="en-US" w:eastAsia="zh-CN"/>
        </w:rPr>
        <w:t>2</w:t>
      </w:r>
      <w:r>
        <w:rPr>
          <w:rFonts w:hint="eastAsia" w:ascii="宋体" w:hAnsi="宋体" w:cs="宋体"/>
          <w:b/>
          <w:color w:val="auto"/>
          <w:kern w:val="0"/>
          <w:sz w:val="28"/>
          <w:szCs w:val="28"/>
          <w:highlight w:val="none"/>
        </w:rPr>
        <w:t>-</w:t>
      </w:r>
      <w:r>
        <w:rPr>
          <w:rFonts w:hint="eastAsia" w:ascii="宋体" w:hAnsi="宋体" w:cs="宋体"/>
          <w:b/>
          <w:color w:val="auto"/>
          <w:kern w:val="0"/>
          <w:sz w:val="28"/>
          <w:szCs w:val="28"/>
          <w:highlight w:val="none"/>
          <w:lang w:val="en-US" w:eastAsia="zh-CN"/>
        </w:rPr>
        <w:t>6</w:t>
      </w:r>
      <w:r>
        <w:rPr>
          <w:rFonts w:hint="eastAsia" w:ascii="宋体" w:hAnsi="宋体" w:cs="宋体"/>
          <w:b/>
          <w:color w:val="auto"/>
          <w:kern w:val="0"/>
          <w:sz w:val="28"/>
          <w:szCs w:val="28"/>
          <w:highlight w:val="none"/>
        </w:rPr>
        <w:t xml:space="preserve"> 拟投入机械设备</w:t>
      </w:r>
    </w:p>
    <w:p w14:paraId="1CCF9DE9">
      <w:pPr>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（请供应商按要求根据自己的实际情况自行编制）</w:t>
      </w:r>
    </w:p>
    <w:p w14:paraId="3B1488CD">
      <w:pPr>
        <w:pStyle w:val="32"/>
        <w:rPr>
          <w:rFonts w:hint="eastAsia"/>
          <w:color w:val="auto"/>
          <w:highlight w:val="none"/>
        </w:rPr>
      </w:pPr>
    </w:p>
    <w:p w14:paraId="6970378F">
      <w:pPr>
        <w:spacing w:line="360" w:lineRule="auto"/>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格式</w:t>
      </w:r>
      <w:r>
        <w:rPr>
          <w:rFonts w:hint="eastAsia" w:ascii="宋体" w:hAnsi="宋体" w:eastAsia="宋体" w:cs="宋体"/>
          <w:b/>
          <w:color w:val="auto"/>
          <w:kern w:val="0"/>
          <w:sz w:val="28"/>
          <w:szCs w:val="28"/>
          <w:highlight w:val="none"/>
          <w:lang w:val="en-US" w:eastAsia="zh-CN"/>
        </w:rPr>
        <w:t>2</w:t>
      </w:r>
      <w:r>
        <w:rPr>
          <w:rFonts w:hint="eastAsia" w:ascii="宋体" w:hAnsi="宋体" w:eastAsia="宋体" w:cs="宋体"/>
          <w:b/>
          <w:color w:val="auto"/>
          <w:kern w:val="0"/>
          <w:sz w:val="28"/>
          <w:szCs w:val="28"/>
          <w:highlight w:val="none"/>
        </w:rPr>
        <w:t>-</w:t>
      </w:r>
      <w:r>
        <w:rPr>
          <w:rFonts w:hint="eastAsia" w:ascii="宋体" w:hAnsi="宋体" w:eastAsia="宋体" w:cs="宋体"/>
          <w:b/>
          <w:color w:val="auto"/>
          <w:kern w:val="0"/>
          <w:sz w:val="28"/>
          <w:szCs w:val="28"/>
          <w:highlight w:val="none"/>
          <w:lang w:val="en-US" w:eastAsia="zh-CN"/>
        </w:rPr>
        <w:t>7</w:t>
      </w:r>
      <w:r>
        <w:rPr>
          <w:rFonts w:hint="eastAsia" w:ascii="宋体" w:hAnsi="宋体" w:eastAsia="宋体" w:cs="宋体"/>
          <w:b/>
          <w:color w:val="auto"/>
          <w:kern w:val="0"/>
          <w:sz w:val="28"/>
          <w:szCs w:val="28"/>
          <w:highlight w:val="none"/>
        </w:rPr>
        <w:t xml:space="preserve"> </w:t>
      </w:r>
      <w:r>
        <w:rPr>
          <w:rFonts w:hint="eastAsia" w:ascii="宋体" w:hAnsi="宋体" w:eastAsia="宋体" w:cs="宋体"/>
          <w:b/>
          <w:color w:val="auto"/>
          <w:kern w:val="0"/>
          <w:sz w:val="28"/>
          <w:szCs w:val="28"/>
          <w:highlight w:val="none"/>
          <w:lang w:val="en-US" w:eastAsia="zh-CN"/>
        </w:rPr>
        <w:t>服务保障措施</w:t>
      </w:r>
    </w:p>
    <w:p w14:paraId="5CBFACBD">
      <w:pPr>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（请供应商按要求根据自己的实际情况自行编制）</w:t>
      </w:r>
    </w:p>
    <w:p w14:paraId="331A68AA">
      <w:pPr>
        <w:pStyle w:val="32"/>
        <w:rPr>
          <w:rFonts w:hint="eastAsia"/>
          <w:color w:val="auto"/>
          <w:highlight w:val="none"/>
        </w:rPr>
      </w:pPr>
    </w:p>
    <w:p w14:paraId="40A1B42F">
      <w:pPr>
        <w:spacing w:line="360" w:lineRule="auto"/>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格式</w:t>
      </w:r>
      <w:r>
        <w:rPr>
          <w:rFonts w:hint="eastAsia" w:ascii="宋体" w:hAnsi="宋体" w:eastAsia="宋体" w:cs="宋体"/>
          <w:b/>
          <w:color w:val="auto"/>
          <w:kern w:val="0"/>
          <w:sz w:val="28"/>
          <w:szCs w:val="28"/>
          <w:highlight w:val="none"/>
          <w:lang w:val="en-US" w:eastAsia="zh-CN"/>
        </w:rPr>
        <w:t>2</w:t>
      </w:r>
      <w:r>
        <w:rPr>
          <w:rFonts w:hint="eastAsia" w:ascii="宋体" w:hAnsi="宋体" w:eastAsia="宋体" w:cs="宋体"/>
          <w:b/>
          <w:color w:val="auto"/>
          <w:kern w:val="0"/>
          <w:sz w:val="28"/>
          <w:szCs w:val="28"/>
          <w:highlight w:val="none"/>
        </w:rPr>
        <w:t>-</w:t>
      </w:r>
      <w:r>
        <w:rPr>
          <w:rFonts w:hint="eastAsia" w:ascii="宋体" w:hAnsi="宋体" w:eastAsia="宋体" w:cs="宋体"/>
          <w:b/>
          <w:color w:val="auto"/>
          <w:kern w:val="0"/>
          <w:sz w:val="28"/>
          <w:szCs w:val="28"/>
          <w:highlight w:val="none"/>
          <w:lang w:val="en-US" w:eastAsia="zh-CN"/>
        </w:rPr>
        <w:t>8</w:t>
      </w:r>
      <w:r>
        <w:rPr>
          <w:rFonts w:hint="eastAsia" w:ascii="宋体" w:hAnsi="宋体" w:eastAsia="宋体" w:cs="宋体"/>
          <w:b/>
          <w:color w:val="auto"/>
          <w:kern w:val="0"/>
          <w:sz w:val="28"/>
          <w:szCs w:val="28"/>
          <w:highlight w:val="none"/>
        </w:rPr>
        <w:t xml:space="preserve"> </w:t>
      </w:r>
      <w:r>
        <w:rPr>
          <w:rFonts w:hint="eastAsia" w:ascii="宋体" w:hAnsi="宋体" w:eastAsia="宋体" w:cs="宋体"/>
          <w:b/>
          <w:color w:val="auto"/>
          <w:kern w:val="0"/>
          <w:sz w:val="28"/>
          <w:szCs w:val="28"/>
          <w:highlight w:val="none"/>
          <w:lang w:val="en-US" w:eastAsia="zh-CN"/>
        </w:rPr>
        <w:t>时效性承诺及保障方案</w:t>
      </w:r>
    </w:p>
    <w:p w14:paraId="1072B496">
      <w:pPr>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（请供应商按要求根据自己的实际情况自行编制）</w:t>
      </w:r>
    </w:p>
    <w:p w14:paraId="0ADD6621">
      <w:pPr>
        <w:spacing w:line="360" w:lineRule="auto"/>
        <w:jc w:val="center"/>
        <w:rPr>
          <w:rFonts w:hint="eastAsia" w:ascii="宋体" w:hAnsi="宋体" w:eastAsia="宋体" w:cs="宋体"/>
          <w:color w:val="auto"/>
          <w:kern w:val="0"/>
          <w:szCs w:val="21"/>
          <w:highlight w:val="none"/>
        </w:rPr>
      </w:pPr>
    </w:p>
    <w:p w14:paraId="53D48187">
      <w:pPr>
        <w:spacing w:line="360" w:lineRule="auto"/>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格式</w:t>
      </w:r>
      <w:r>
        <w:rPr>
          <w:rFonts w:hint="eastAsia" w:ascii="宋体" w:hAnsi="宋体" w:eastAsia="宋体" w:cs="宋体"/>
          <w:b/>
          <w:color w:val="auto"/>
          <w:kern w:val="0"/>
          <w:sz w:val="28"/>
          <w:szCs w:val="28"/>
          <w:highlight w:val="none"/>
          <w:lang w:val="en-US" w:eastAsia="zh-CN"/>
        </w:rPr>
        <w:t>2</w:t>
      </w:r>
      <w:r>
        <w:rPr>
          <w:rFonts w:hint="eastAsia" w:ascii="宋体" w:hAnsi="宋体" w:eastAsia="宋体" w:cs="宋体"/>
          <w:b/>
          <w:color w:val="auto"/>
          <w:kern w:val="0"/>
          <w:sz w:val="28"/>
          <w:szCs w:val="28"/>
          <w:highlight w:val="none"/>
        </w:rPr>
        <w:t>-</w:t>
      </w:r>
      <w:r>
        <w:rPr>
          <w:rFonts w:hint="eastAsia" w:ascii="宋体" w:hAnsi="宋体" w:eastAsia="宋体" w:cs="宋体"/>
          <w:b/>
          <w:color w:val="auto"/>
          <w:kern w:val="0"/>
          <w:sz w:val="28"/>
          <w:szCs w:val="28"/>
          <w:highlight w:val="none"/>
          <w:lang w:val="en-US" w:eastAsia="zh-CN"/>
        </w:rPr>
        <w:t>9</w:t>
      </w:r>
      <w:r>
        <w:rPr>
          <w:rFonts w:hint="eastAsia" w:ascii="宋体" w:hAnsi="宋体" w:eastAsia="宋体" w:cs="宋体"/>
          <w:b/>
          <w:color w:val="auto"/>
          <w:kern w:val="0"/>
          <w:sz w:val="28"/>
          <w:szCs w:val="28"/>
          <w:highlight w:val="none"/>
        </w:rPr>
        <w:t xml:space="preserve"> </w:t>
      </w:r>
      <w:r>
        <w:rPr>
          <w:rFonts w:hint="eastAsia" w:ascii="宋体" w:hAnsi="宋体" w:eastAsia="宋体" w:cs="宋体"/>
          <w:b/>
          <w:color w:val="auto"/>
          <w:kern w:val="0"/>
          <w:sz w:val="28"/>
          <w:szCs w:val="28"/>
          <w:highlight w:val="none"/>
          <w:lang w:val="en-US" w:eastAsia="zh-CN"/>
        </w:rPr>
        <w:t>违约处罚措施</w:t>
      </w:r>
    </w:p>
    <w:p w14:paraId="746A9DBD">
      <w:pPr>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（请供应商按要求根据自己的实际情况自行编制）</w:t>
      </w:r>
    </w:p>
    <w:p w14:paraId="45A18B6E">
      <w:pPr>
        <w:spacing w:line="360" w:lineRule="auto"/>
        <w:jc w:val="center"/>
        <w:rPr>
          <w:rFonts w:hint="eastAsia" w:ascii="宋体" w:hAnsi="宋体" w:eastAsia="宋体" w:cs="宋体"/>
          <w:color w:val="auto"/>
          <w:kern w:val="0"/>
          <w:szCs w:val="21"/>
          <w:highlight w:val="none"/>
        </w:rPr>
      </w:pPr>
    </w:p>
    <w:p w14:paraId="3E072D43">
      <w:pPr>
        <w:spacing w:line="360" w:lineRule="auto"/>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格式</w:t>
      </w:r>
      <w:r>
        <w:rPr>
          <w:rFonts w:hint="eastAsia" w:ascii="宋体" w:hAnsi="宋体" w:eastAsia="宋体" w:cs="宋体"/>
          <w:b/>
          <w:color w:val="auto"/>
          <w:kern w:val="0"/>
          <w:sz w:val="28"/>
          <w:szCs w:val="28"/>
          <w:highlight w:val="none"/>
          <w:lang w:val="en-US" w:eastAsia="zh-CN"/>
        </w:rPr>
        <w:t>2</w:t>
      </w:r>
      <w:r>
        <w:rPr>
          <w:rFonts w:hint="eastAsia" w:ascii="宋体" w:hAnsi="宋体" w:eastAsia="宋体" w:cs="宋体"/>
          <w:b/>
          <w:color w:val="auto"/>
          <w:kern w:val="0"/>
          <w:sz w:val="28"/>
          <w:szCs w:val="28"/>
          <w:highlight w:val="none"/>
        </w:rPr>
        <w:t>-</w:t>
      </w:r>
      <w:r>
        <w:rPr>
          <w:rFonts w:hint="eastAsia" w:ascii="宋体" w:hAnsi="宋体" w:eastAsia="宋体" w:cs="宋体"/>
          <w:b/>
          <w:color w:val="auto"/>
          <w:kern w:val="0"/>
          <w:sz w:val="28"/>
          <w:szCs w:val="28"/>
          <w:highlight w:val="none"/>
          <w:lang w:val="en-US" w:eastAsia="zh-CN"/>
        </w:rPr>
        <w:t>10</w:t>
      </w:r>
      <w:r>
        <w:rPr>
          <w:rFonts w:hint="eastAsia" w:ascii="宋体" w:hAnsi="宋体" w:eastAsia="宋体" w:cs="宋体"/>
          <w:b/>
          <w:color w:val="auto"/>
          <w:kern w:val="0"/>
          <w:sz w:val="28"/>
          <w:szCs w:val="28"/>
          <w:highlight w:val="none"/>
        </w:rPr>
        <w:t xml:space="preserve"> </w:t>
      </w:r>
      <w:r>
        <w:rPr>
          <w:rFonts w:hint="eastAsia" w:ascii="宋体" w:hAnsi="宋体" w:eastAsia="宋体" w:cs="宋体"/>
          <w:b/>
          <w:color w:val="auto"/>
          <w:kern w:val="0"/>
          <w:sz w:val="28"/>
          <w:szCs w:val="28"/>
          <w:highlight w:val="none"/>
          <w:lang w:val="en-US" w:eastAsia="zh-CN"/>
        </w:rPr>
        <w:t>售后服务承诺及售后方案</w:t>
      </w:r>
    </w:p>
    <w:p w14:paraId="6B96050B">
      <w:pPr>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（请供应商按要求根据自己的实际情况自行编制）</w:t>
      </w:r>
    </w:p>
    <w:p w14:paraId="2D2C1015">
      <w:pPr>
        <w:spacing w:line="360" w:lineRule="auto"/>
        <w:jc w:val="center"/>
        <w:rPr>
          <w:rFonts w:hint="eastAsia" w:ascii="宋体" w:hAnsi="宋体" w:cs="宋体"/>
          <w:color w:val="auto"/>
          <w:kern w:val="0"/>
          <w:szCs w:val="21"/>
          <w:highlight w:val="none"/>
        </w:rPr>
      </w:pPr>
    </w:p>
    <w:p w14:paraId="0AC13CEC">
      <w:pPr>
        <w:spacing w:line="360" w:lineRule="auto"/>
        <w:ind w:left="2530" w:hanging="2520" w:hangingChars="900"/>
        <w:jc w:val="left"/>
        <w:rPr>
          <w:rFonts w:hint="eastAsia" w:ascii="宋体" w:hAnsi="宋体" w:cs="宋体"/>
          <w:bCs/>
          <w:color w:val="auto"/>
          <w:kern w:val="0"/>
          <w:szCs w:val="21"/>
          <w:highlight w:val="none"/>
        </w:rPr>
      </w:pPr>
      <w:r>
        <w:rPr>
          <w:rFonts w:hint="eastAsia" w:ascii="宋体" w:hAnsi="宋体" w:cs="宋体"/>
          <w:b/>
          <w:color w:val="auto"/>
          <w:kern w:val="0"/>
          <w:sz w:val="28"/>
          <w:szCs w:val="28"/>
          <w:highlight w:val="none"/>
        </w:rPr>
        <w:t>格式</w:t>
      </w:r>
      <w:r>
        <w:rPr>
          <w:rFonts w:hint="eastAsia" w:ascii="宋体" w:hAnsi="宋体" w:cs="宋体"/>
          <w:b/>
          <w:color w:val="auto"/>
          <w:kern w:val="0"/>
          <w:sz w:val="28"/>
          <w:szCs w:val="28"/>
          <w:highlight w:val="none"/>
          <w:lang w:val="en-US" w:eastAsia="zh-CN"/>
        </w:rPr>
        <w:t>2</w:t>
      </w:r>
      <w:r>
        <w:rPr>
          <w:rFonts w:hint="eastAsia" w:ascii="宋体" w:hAnsi="宋体" w:cs="宋体"/>
          <w:b/>
          <w:color w:val="auto"/>
          <w:kern w:val="0"/>
          <w:sz w:val="28"/>
          <w:szCs w:val="28"/>
          <w:highlight w:val="none"/>
        </w:rPr>
        <w:t>-</w:t>
      </w:r>
      <w:r>
        <w:rPr>
          <w:rFonts w:hint="eastAsia" w:ascii="宋体" w:hAnsi="宋体" w:cs="宋体"/>
          <w:b/>
          <w:color w:val="auto"/>
          <w:kern w:val="0"/>
          <w:sz w:val="28"/>
          <w:szCs w:val="28"/>
          <w:highlight w:val="none"/>
          <w:lang w:val="en-US" w:eastAsia="zh-CN"/>
        </w:rPr>
        <w:t>11</w:t>
      </w:r>
      <w:r>
        <w:rPr>
          <w:rFonts w:hint="eastAsia" w:ascii="宋体" w:hAnsi="宋体" w:cs="宋体"/>
          <w:b/>
          <w:color w:val="auto"/>
          <w:kern w:val="0"/>
          <w:sz w:val="28"/>
          <w:szCs w:val="28"/>
          <w:highlight w:val="none"/>
        </w:rPr>
        <w:t>业绩</w:t>
      </w:r>
      <w:r>
        <w:rPr>
          <w:rFonts w:hint="eastAsia" w:ascii="宋体" w:hAnsi="宋体" w:cs="宋体"/>
          <w:b/>
          <w:color w:val="auto"/>
          <w:kern w:val="0"/>
          <w:sz w:val="28"/>
          <w:szCs w:val="28"/>
          <w:highlight w:val="none"/>
        </w:rPr>
        <w:br w:type="textWrapping"/>
      </w:r>
    </w:p>
    <w:tbl>
      <w:tblPr>
        <w:tblStyle w:val="23"/>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596"/>
        <w:gridCol w:w="1592"/>
        <w:gridCol w:w="1356"/>
        <w:gridCol w:w="1762"/>
        <w:gridCol w:w="1734"/>
      </w:tblGrid>
      <w:tr w14:paraId="1ADC9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vAlign w:val="center"/>
          </w:tcPr>
          <w:p w14:paraId="6ED7831A">
            <w:pPr>
              <w:pStyle w:val="14"/>
              <w:spacing w:line="360" w:lineRule="auto"/>
              <w:jc w:val="center"/>
              <w:rPr>
                <w:rFonts w:hAnsi="宋体" w:cs="宋体"/>
                <w:color w:val="auto"/>
                <w:sz w:val="24"/>
                <w:highlight w:val="none"/>
              </w:rPr>
            </w:pPr>
            <w:r>
              <w:rPr>
                <w:rFonts w:hint="eastAsia" w:hAnsi="宋体" w:cs="宋体"/>
                <w:color w:val="auto"/>
                <w:sz w:val="24"/>
                <w:highlight w:val="none"/>
              </w:rPr>
              <w:t>业主名称</w:t>
            </w:r>
          </w:p>
        </w:tc>
        <w:tc>
          <w:tcPr>
            <w:tcW w:w="1596" w:type="dxa"/>
            <w:tcBorders>
              <w:top w:val="single" w:color="auto" w:sz="4" w:space="0"/>
              <w:left w:val="single" w:color="auto" w:sz="4" w:space="0"/>
              <w:bottom w:val="single" w:color="auto" w:sz="4" w:space="0"/>
              <w:right w:val="single" w:color="auto" w:sz="4" w:space="0"/>
            </w:tcBorders>
            <w:vAlign w:val="center"/>
          </w:tcPr>
          <w:p w14:paraId="4A1E3679">
            <w:pPr>
              <w:pStyle w:val="14"/>
              <w:spacing w:line="360" w:lineRule="auto"/>
              <w:jc w:val="center"/>
              <w:rPr>
                <w:rFonts w:hAnsi="宋体" w:cs="宋体"/>
                <w:color w:val="auto"/>
                <w:sz w:val="24"/>
                <w:highlight w:val="none"/>
              </w:rPr>
            </w:pPr>
            <w:r>
              <w:rPr>
                <w:rFonts w:hint="eastAsia" w:hAnsi="宋体" w:cs="宋体"/>
                <w:color w:val="auto"/>
                <w:sz w:val="24"/>
                <w:highlight w:val="none"/>
              </w:rPr>
              <w:t>项目及规模</w:t>
            </w:r>
          </w:p>
        </w:tc>
        <w:tc>
          <w:tcPr>
            <w:tcW w:w="1592" w:type="dxa"/>
            <w:tcBorders>
              <w:top w:val="single" w:color="auto" w:sz="4" w:space="0"/>
              <w:left w:val="single" w:color="auto" w:sz="4" w:space="0"/>
              <w:bottom w:val="single" w:color="auto" w:sz="4" w:space="0"/>
              <w:right w:val="single" w:color="auto" w:sz="4" w:space="0"/>
            </w:tcBorders>
            <w:vAlign w:val="center"/>
          </w:tcPr>
          <w:p w14:paraId="5EAD01C9">
            <w:pPr>
              <w:pStyle w:val="14"/>
              <w:spacing w:line="360" w:lineRule="auto"/>
              <w:jc w:val="center"/>
              <w:rPr>
                <w:rFonts w:hAnsi="宋体" w:cs="宋体"/>
                <w:color w:val="auto"/>
                <w:sz w:val="24"/>
                <w:highlight w:val="none"/>
              </w:rPr>
            </w:pPr>
            <w:r>
              <w:rPr>
                <w:rFonts w:hint="eastAsia" w:hAnsi="宋体" w:cs="宋体"/>
                <w:color w:val="auto"/>
                <w:sz w:val="24"/>
                <w:highlight w:val="none"/>
              </w:rPr>
              <w:t>服务范围</w:t>
            </w:r>
          </w:p>
        </w:tc>
        <w:tc>
          <w:tcPr>
            <w:tcW w:w="1356" w:type="dxa"/>
            <w:tcBorders>
              <w:top w:val="single" w:color="auto" w:sz="4" w:space="0"/>
              <w:left w:val="single" w:color="auto" w:sz="4" w:space="0"/>
              <w:bottom w:val="single" w:color="auto" w:sz="4" w:space="0"/>
              <w:right w:val="single" w:color="auto" w:sz="4" w:space="0"/>
            </w:tcBorders>
            <w:vAlign w:val="center"/>
          </w:tcPr>
          <w:p w14:paraId="654EAE91">
            <w:pPr>
              <w:pStyle w:val="14"/>
              <w:spacing w:line="360" w:lineRule="auto"/>
              <w:jc w:val="center"/>
              <w:rPr>
                <w:rFonts w:hAnsi="宋体" w:cs="宋体"/>
                <w:color w:val="auto"/>
                <w:sz w:val="24"/>
                <w:highlight w:val="none"/>
              </w:rPr>
            </w:pPr>
            <w:r>
              <w:rPr>
                <w:rFonts w:hint="eastAsia" w:hAnsi="宋体" w:cs="宋体"/>
                <w:color w:val="auto"/>
                <w:sz w:val="24"/>
                <w:highlight w:val="none"/>
              </w:rPr>
              <w:t>项目期间</w:t>
            </w:r>
          </w:p>
        </w:tc>
        <w:tc>
          <w:tcPr>
            <w:tcW w:w="1762" w:type="dxa"/>
            <w:tcBorders>
              <w:top w:val="single" w:color="auto" w:sz="4" w:space="0"/>
              <w:left w:val="single" w:color="auto" w:sz="4" w:space="0"/>
              <w:bottom w:val="single" w:color="auto" w:sz="4" w:space="0"/>
              <w:right w:val="single" w:color="auto" w:sz="4" w:space="0"/>
            </w:tcBorders>
            <w:vAlign w:val="center"/>
          </w:tcPr>
          <w:p w14:paraId="65F74F56">
            <w:pPr>
              <w:pStyle w:val="14"/>
              <w:spacing w:line="360" w:lineRule="auto"/>
              <w:jc w:val="center"/>
              <w:rPr>
                <w:rFonts w:hAnsi="宋体" w:cs="宋体"/>
                <w:color w:val="auto"/>
                <w:sz w:val="24"/>
                <w:highlight w:val="none"/>
              </w:rPr>
            </w:pPr>
            <w:r>
              <w:rPr>
                <w:rFonts w:hint="eastAsia" w:hAnsi="宋体" w:cs="宋体"/>
                <w:color w:val="auto"/>
                <w:sz w:val="24"/>
                <w:highlight w:val="none"/>
              </w:rPr>
              <w:t>派驻人数</w:t>
            </w:r>
          </w:p>
        </w:tc>
        <w:tc>
          <w:tcPr>
            <w:tcW w:w="1734" w:type="dxa"/>
            <w:tcBorders>
              <w:top w:val="single" w:color="auto" w:sz="4" w:space="0"/>
              <w:left w:val="single" w:color="auto" w:sz="4" w:space="0"/>
              <w:bottom w:val="single" w:color="auto" w:sz="4" w:space="0"/>
              <w:right w:val="single" w:color="auto" w:sz="4" w:space="0"/>
            </w:tcBorders>
            <w:vAlign w:val="center"/>
          </w:tcPr>
          <w:p w14:paraId="210DCBE0">
            <w:pPr>
              <w:pStyle w:val="14"/>
              <w:spacing w:line="360" w:lineRule="auto"/>
              <w:jc w:val="center"/>
              <w:rPr>
                <w:rFonts w:hAnsi="宋体" w:cs="宋体"/>
                <w:color w:val="auto"/>
                <w:sz w:val="24"/>
                <w:highlight w:val="none"/>
              </w:rPr>
            </w:pPr>
            <w:r>
              <w:rPr>
                <w:rFonts w:hint="eastAsia" w:hAnsi="宋体" w:cs="宋体"/>
                <w:color w:val="auto"/>
                <w:sz w:val="24"/>
                <w:highlight w:val="none"/>
              </w:rPr>
              <w:t>主要工作成绩</w:t>
            </w:r>
          </w:p>
        </w:tc>
      </w:tr>
      <w:tr w14:paraId="637EA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vAlign w:val="top"/>
          </w:tcPr>
          <w:p w14:paraId="0194891D">
            <w:pPr>
              <w:pStyle w:val="14"/>
              <w:spacing w:line="360" w:lineRule="auto"/>
              <w:jc w:val="center"/>
              <w:rPr>
                <w:rFonts w:hAnsi="宋体" w:cs="宋体"/>
                <w:color w:val="auto"/>
                <w:sz w:val="28"/>
                <w:highlight w:val="none"/>
              </w:rPr>
            </w:pPr>
          </w:p>
        </w:tc>
        <w:tc>
          <w:tcPr>
            <w:tcW w:w="1596" w:type="dxa"/>
            <w:tcBorders>
              <w:top w:val="single" w:color="auto" w:sz="4" w:space="0"/>
              <w:left w:val="single" w:color="auto" w:sz="4" w:space="0"/>
              <w:bottom w:val="single" w:color="auto" w:sz="4" w:space="0"/>
              <w:right w:val="single" w:color="auto" w:sz="4" w:space="0"/>
            </w:tcBorders>
            <w:vAlign w:val="top"/>
          </w:tcPr>
          <w:p w14:paraId="5581CE5D">
            <w:pPr>
              <w:pStyle w:val="14"/>
              <w:spacing w:line="360" w:lineRule="auto"/>
              <w:jc w:val="center"/>
              <w:rPr>
                <w:rFonts w:hAnsi="宋体" w:cs="宋体"/>
                <w:color w:val="auto"/>
                <w:sz w:val="28"/>
                <w:highlight w:val="none"/>
              </w:rPr>
            </w:pPr>
          </w:p>
        </w:tc>
        <w:tc>
          <w:tcPr>
            <w:tcW w:w="1592" w:type="dxa"/>
            <w:tcBorders>
              <w:top w:val="single" w:color="auto" w:sz="4" w:space="0"/>
              <w:left w:val="single" w:color="auto" w:sz="4" w:space="0"/>
              <w:bottom w:val="single" w:color="auto" w:sz="4" w:space="0"/>
              <w:right w:val="single" w:color="auto" w:sz="4" w:space="0"/>
            </w:tcBorders>
            <w:vAlign w:val="top"/>
          </w:tcPr>
          <w:p w14:paraId="25716F4A">
            <w:pPr>
              <w:pStyle w:val="14"/>
              <w:spacing w:line="360" w:lineRule="auto"/>
              <w:jc w:val="center"/>
              <w:rPr>
                <w:rFonts w:hAnsi="宋体" w:cs="宋体"/>
                <w:color w:val="auto"/>
                <w:sz w:val="28"/>
                <w:highlight w:val="none"/>
              </w:rPr>
            </w:pPr>
          </w:p>
        </w:tc>
        <w:tc>
          <w:tcPr>
            <w:tcW w:w="1356" w:type="dxa"/>
            <w:tcBorders>
              <w:top w:val="single" w:color="auto" w:sz="4" w:space="0"/>
              <w:left w:val="single" w:color="auto" w:sz="4" w:space="0"/>
              <w:bottom w:val="single" w:color="auto" w:sz="4" w:space="0"/>
              <w:right w:val="single" w:color="auto" w:sz="4" w:space="0"/>
            </w:tcBorders>
            <w:vAlign w:val="top"/>
          </w:tcPr>
          <w:p w14:paraId="58C1847D">
            <w:pPr>
              <w:pStyle w:val="14"/>
              <w:spacing w:line="360" w:lineRule="auto"/>
              <w:jc w:val="center"/>
              <w:rPr>
                <w:rFonts w:hAnsi="宋体" w:cs="宋体"/>
                <w:color w:val="auto"/>
                <w:sz w:val="28"/>
                <w:highlight w:val="none"/>
              </w:rPr>
            </w:pPr>
          </w:p>
        </w:tc>
        <w:tc>
          <w:tcPr>
            <w:tcW w:w="1762" w:type="dxa"/>
            <w:tcBorders>
              <w:top w:val="single" w:color="auto" w:sz="4" w:space="0"/>
              <w:left w:val="single" w:color="auto" w:sz="4" w:space="0"/>
              <w:bottom w:val="single" w:color="auto" w:sz="4" w:space="0"/>
              <w:right w:val="single" w:color="auto" w:sz="4" w:space="0"/>
            </w:tcBorders>
            <w:vAlign w:val="top"/>
          </w:tcPr>
          <w:p w14:paraId="4211B1B4">
            <w:pPr>
              <w:pStyle w:val="14"/>
              <w:spacing w:line="360" w:lineRule="auto"/>
              <w:jc w:val="center"/>
              <w:rPr>
                <w:rFonts w:hAnsi="宋体" w:cs="宋体"/>
                <w:color w:val="auto"/>
                <w:sz w:val="28"/>
                <w:highlight w:val="none"/>
              </w:rPr>
            </w:pPr>
          </w:p>
        </w:tc>
        <w:tc>
          <w:tcPr>
            <w:tcW w:w="1734" w:type="dxa"/>
            <w:tcBorders>
              <w:top w:val="single" w:color="auto" w:sz="4" w:space="0"/>
              <w:left w:val="single" w:color="auto" w:sz="4" w:space="0"/>
              <w:bottom w:val="single" w:color="auto" w:sz="4" w:space="0"/>
              <w:right w:val="single" w:color="auto" w:sz="4" w:space="0"/>
            </w:tcBorders>
            <w:vAlign w:val="top"/>
          </w:tcPr>
          <w:p w14:paraId="0BC8BEA2">
            <w:pPr>
              <w:pStyle w:val="14"/>
              <w:spacing w:line="360" w:lineRule="auto"/>
              <w:jc w:val="center"/>
              <w:rPr>
                <w:rFonts w:hAnsi="宋体" w:cs="宋体"/>
                <w:color w:val="auto"/>
                <w:sz w:val="28"/>
                <w:highlight w:val="none"/>
              </w:rPr>
            </w:pPr>
          </w:p>
        </w:tc>
      </w:tr>
      <w:tr w14:paraId="56B5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vAlign w:val="top"/>
          </w:tcPr>
          <w:p w14:paraId="299C346F">
            <w:pPr>
              <w:pStyle w:val="14"/>
              <w:spacing w:line="360" w:lineRule="auto"/>
              <w:jc w:val="center"/>
              <w:rPr>
                <w:rFonts w:hAnsi="宋体" w:cs="宋体"/>
                <w:color w:val="auto"/>
                <w:sz w:val="28"/>
                <w:highlight w:val="none"/>
              </w:rPr>
            </w:pPr>
          </w:p>
        </w:tc>
        <w:tc>
          <w:tcPr>
            <w:tcW w:w="1596" w:type="dxa"/>
            <w:tcBorders>
              <w:top w:val="single" w:color="auto" w:sz="4" w:space="0"/>
              <w:left w:val="single" w:color="auto" w:sz="4" w:space="0"/>
              <w:bottom w:val="single" w:color="auto" w:sz="4" w:space="0"/>
              <w:right w:val="single" w:color="auto" w:sz="4" w:space="0"/>
            </w:tcBorders>
            <w:vAlign w:val="top"/>
          </w:tcPr>
          <w:p w14:paraId="548E22A0">
            <w:pPr>
              <w:pStyle w:val="14"/>
              <w:spacing w:line="360" w:lineRule="auto"/>
              <w:jc w:val="center"/>
              <w:rPr>
                <w:rFonts w:hAnsi="宋体" w:cs="宋体"/>
                <w:color w:val="auto"/>
                <w:sz w:val="28"/>
                <w:highlight w:val="none"/>
              </w:rPr>
            </w:pPr>
          </w:p>
        </w:tc>
        <w:tc>
          <w:tcPr>
            <w:tcW w:w="1592" w:type="dxa"/>
            <w:tcBorders>
              <w:top w:val="single" w:color="auto" w:sz="4" w:space="0"/>
              <w:left w:val="single" w:color="auto" w:sz="4" w:space="0"/>
              <w:bottom w:val="single" w:color="auto" w:sz="4" w:space="0"/>
              <w:right w:val="single" w:color="auto" w:sz="4" w:space="0"/>
            </w:tcBorders>
            <w:vAlign w:val="top"/>
          </w:tcPr>
          <w:p w14:paraId="2593356D">
            <w:pPr>
              <w:pStyle w:val="14"/>
              <w:spacing w:line="360" w:lineRule="auto"/>
              <w:jc w:val="center"/>
              <w:rPr>
                <w:rFonts w:hAnsi="宋体" w:cs="宋体"/>
                <w:color w:val="auto"/>
                <w:sz w:val="28"/>
                <w:highlight w:val="none"/>
              </w:rPr>
            </w:pPr>
          </w:p>
        </w:tc>
        <w:tc>
          <w:tcPr>
            <w:tcW w:w="1356" w:type="dxa"/>
            <w:tcBorders>
              <w:top w:val="single" w:color="auto" w:sz="4" w:space="0"/>
              <w:left w:val="single" w:color="auto" w:sz="4" w:space="0"/>
              <w:bottom w:val="single" w:color="auto" w:sz="4" w:space="0"/>
              <w:right w:val="single" w:color="auto" w:sz="4" w:space="0"/>
            </w:tcBorders>
            <w:vAlign w:val="top"/>
          </w:tcPr>
          <w:p w14:paraId="567B6423">
            <w:pPr>
              <w:pStyle w:val="14"/>
              <w:spacing w:line="360" w:lineRule="auto"/>
              <w:jc w:val="center"/>
              <w:rPr>
                <w:rFonts w:hAnsi="宋体" w:cs="宋体"/>
                <w:color w:val="auto"/>
                <w:sz w:val="28"/>
                <w:highlight w:val="none"/>
              </w:rPr>
            </w:pPr>
          </w:p>
        </w:tc>
        <w:tc>
          <w:tcPr>
            <w:tcW w:w="1762" w:type="dxa"/>
            <w:tcBorders>
              <w:top w:val="single" w:color="auto" w:sz="4" w:space="0"/>
              <w:left w:val="single" w:color="auto" w:sz="4" w:space="0"/>
              <w:bottom w:val="single" w:color="auto" w:sz="4" w:space="0"/>
              <w:right w:val="single" w:color="auto" w:sz="4" w:space="0"/>
            </w:tcBorders>
            <w:vAlign w:val="top"/>
          </w:tcPr>
          <w:p w14:paraId="31572AB6">
            <w:pPr>
              <w:pStyle w:val="14"/>
              <w:spacing w:line="360" w:lineRule="auto"/>
              <w:jc w:val="center"/>
              <w:rPr>
                <w:rFonts w:hAnsi="宋体" w:cs="宋体"/>
                <w:color w:val="auto"/>
                <w:sz w:val="28"/>
                <w:highlight w:val="none"/>
              </w:rPr>
            </w:pPr>
          </w:p>
        </w:tc>
        <w:tc>
          <w:tcPr>
            <w:tcW w:w="1734" w:type="dxa"/>
            <w:tcBorders>
              <w:top w:val="single" w:color="auto" w:sz="4" w:space="0"/>
              <w:left w:val="single" w:color="auto" w:sz="4" w:space="0"/>
              <w:bottom w:val="single" w:color="auto" w:sz="4" w:space="0"/>
              <w:right w:val="single" w:color="auto" w:sz="4" w:space="0"/>
            </w:tcBorders>
            <w:vAlign w:val="top"/>
          </w:tcPr>
          <w:p w14:paraId="015FD860">
            <w:pPr>
              <w:pStyle w:val="14"/>
              <w:spacing w:line="360" w:lineRule="auto"/>
              <w:jc w:val="center"/>
              <w:rPr>
                <w:rFonts w:hAnsi="宋体" w:cs="宋体"/>
                <w:color w:val="auto"/>
                <w:sz w:val="28"/>
                <w:highlight w:val="none"/>
              </w:rPr>
            </w:pPr>
          </w:p>
        </w:tc>
      </w:tr>
      <w:tr w14:paraId="4F262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vAlign w:val="top"/>
          </w:tcPr>
          <w:p w14:paraId="16D42E9C">
            <w:pPr>
              <w:pStyle w:val="14"/>
              <w:spacing w:line="360" w:lineRule="auto"/>
              <w:jc w:val="center"/>
              <w:rPr>
                <w:rFonts w:hAnsi="宋体" w:cs="宋体"/>
                <w:color w:val="auto"/>
                <w:sz w:val="28"/>
                <w:highlight w:val="none"/>
              </w:rPr>
            </w:pPr>
          </w:p>
        </w:tc>
        <w:tc>
          <w:tcPr>
            <w:tcW w:w="1596" w:type="dxa"/>
            <w:tcBorders>
              <w:top w:val="single" w:color="auto" w:sz="4" w:space="0"/>
              <w:left w:val="single" w:color="auto" w:sz="4" w:space="0"/>
              <w:bottom w:val="single" w:color="auto" w:sz="4" w:space="0"/>
              <w:right w:val="single" w:color="auto" w:sz="4" w:space="0"/>
            </w:tcBorders>
            <w:vAlign w:val="top"/>
          </w:tcPr>
          <w:p w14:paraId="4A768C75">
            <w:pPr>
              <w:pStyle w:val="14"/>
              <w:spacing w:line="360" w:lineRule="auto"/>
              <w:jc w:val="center"/>
              <w:rPr>
                <w:rFonts w:hAnsi="宋体" w:cs="宋体"/>
                <w:color w:val="auto"/>
                <w:sz w:val="28"/>
                <w:highlight w:val="none"/>
              </w:rPr>
            </w:pPr>
          </w:p>
        </w:tc>
        <w:tc>
          <w:tcPr>
            <w:tcW w:w="1592" w:type="dxa"/>
            <w:tcBorders>
              <w:top w:val="single" w:color="auto" w:sz="4" w:space="0"/>
              <w:left w:val="single" w:color="auto" w:sz="4" w:space="0"/>
              <w:bottom w:val="single" w:color="auto" w:sz="4" w:space="0"/>
              <w:right w:val="single" w:color="auto" w:sz="4" w:space="0"/>
            </w:tcBorders>
            <w:vAlign w:val="top"/>
          </w:tcPr>
          <w:p w14:paraId="7C8880E0">
            <w:pPr>
              <w:pStyle w:val="14"/>
              <w:spacing w:line="360" w:lineRule="auto"/>
              <w:jc w:val="center"/>
              <w:rPr>
                <w:rFonts w:hAnsi="宋体" w:cs="宋体"/>
                <w:color w:val="auto"/>
                <w:sz w:val="28"/>
                <w:highlight w:val="none"/>
              </w:rPr>
            </w:pPr>
          </w:p>
        </w:tc>
        <w:tc>
          <w:tcPr>
            <w:tcW w:w="1356" w:type="dxa"/>
            <w:tcBorders>
              <w:top w:val="single" w:color="auto" w:sz="4" w:space="0"/>
              <w:left w:val="single" w:color="auto" w:sz="4" w:space="0"/>
              <w:bottom w:val="single" w:color="auto" w:sz="4" w:space="0"/>
              <w:right w:val="single" w:color="auto" w:sz="4" w:space="0"/>
            </w:tcBorders>
            <w:vAlign w:val="top"/>
          </w:tcPr>
          <w:p w14:paraId="6F3E8AE4">
            <w:pPr>
              <w:pStyle w:val="14"/>
              <w:spacing w:line="360" w:lineRule="auto"/>
              <w:jc w:val="center"/>
              <w:rPr>
                <w:rFonts w:hAnsi="宋体" w:cs="宋体"/>
                <w:color w:val="auto"/>
                <w:sz w:val="28"/>
                <w:highlight w:val="none"/>
              </w:rPr>
            </w:pPr>
          </w:p>
        </w:tc>
        <w:tc>
          <w:tcPr>
            <w:tcW w:w="1762" w:type="dxa"/>
            <w:tcBorders>
              <w:top w:val="single" w:color="auto" w:sz="4" w:space="0"/>
              <w:left w:val="single" w:color="auto" w:sz="4" w:space="0"/>
              <w:bottom w:val="single" w:color="auto" w:sz="4" w:space="0"/>
              <w:right w:val="single" w:color="auto" w:sz="4" w:space="0"/>
            </w:tcBorders>
            <w:vAlign w:val="top"/>
          </w:tcPr>
          <w:p w14:paraId="5AA69B3D">
            <w:pPr>
              <w:pStyle w:val="14"/>
              <w:spacing w:line="360" w:lineRule="auto"/>
              <w:jc w:val="center"/>
              <w:rPr>
                <w:rFonts w:hAnsi="宋体" w:cs="宋体"/>
                <w:color w:val="auto"/>
                <w:sz w:val="28"/>
                <w:highlight w:val="none"/>
              </w:rPr>
            </w:pPr>
          </w:p>
        </w:tc>
        <w:tc>
          <w:tcPr>
            <w:tcW w:w="1734" w:type="dxa"/>
            <w:tcBorders>
              <w:top w:val="single" w:color="auto" w:sz="4" w:space="0"/>
              <w:left w:val="single" w:color="auto" w:sz="4" w:space="0"/>
              <w:bottom w:val="single" w:color="auto" w:sz="4" w:space="0"/>
              <w:right w:val="single" w:color="auto" w:sz="4" w:space="0"/>
            </w:tcBorders>
            <w:vAlign w:val="top"/>
          </w:tcPr>
          <w:p w14:paraId="35805342">
            <w:pPr>
              <w:pStyle w:val="14"/>
              <w:spacing w:line="360" w:lineRule="auto"/>
              <w:jc w:val="center"/>
              <w:rPr>
                <w:rFonts w:hAnsi="宋体" w:cs="宋体"/>
                <w:color w:val="auto"/>
                <w:sz w:val="28"/>
                <w:highlight w:val="none"/>
              </w:rPr>
            </w:pPr>
          </w:p>
        </w:tc>
      </w:tr>
      <w:tr w14:paraId="4BB5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vAlign w:val="top"/>
          </w:tcPr>
          <w:p w14:paraId="19CA0924">
            <w:pPr>
              <w:pStyle w:val="14"/>
              <w:spacing w:line="360" w:lineRule="auto"/>
              <w:jc w:val="center"/>
              <w:rPr>
                <w:rFonts w:hAnsi="宋体" w:cs="宋体"/>
                <w:color w:val="auto"/>
                <w:sz w:val="28"/>
                <w:highlight w:val="none"/>
              </w:rPr>
            </w:pPr>
          </w:p>
        </w:tc>
        <w:tc>
          <w:tcPr>
            <w:tcW w:w="1596" w:type="dxa"/>
            <w:tcBorders>
              <w:top w:val="single" w:color="auto" w:sz="4" w:space="0"/>
              <w:left w:val="single" w:color="auto" w:sz="4" w:space="0"/>
              <w:bottom w:val="single" w:color="auto" w:sz="4" w:space="0"/>
              <w:right w:val="single" w:color="auto" w:sz="4" w:space="0"/>
            </w:tcBorders>
            <w:vAlign w:val="top"/>
          </w:tcPr>
          <w:p w14:paraId="50464681">
            <w:pPr>
              <w:pStyle w:val="14"/>
              <w:spacing w:line="360" w:lineRule="auto"/>
              <w:jc w:val="center"/>
              <w:rPr>
                <w:rFonts w:hAnsi="宋体" w:cs="宋体"/>
                <w:color w:val="auto"/>
                <w:sz w:val="28"/>
                <w:highlight w:val="none"/>
              </w:rPr>
            </w:pPr>
          </w:p>
        </w:tc>
        <w:tc>
          <w:tcPr>
            <w:tcW w:w="1592" w:type="dxa"/>
            <w:tcBorders>
              <w:top w:val="single" w:color="auto" w:sz="4" w:space="0"/>
              <w:left w:val="single" w:color="auto" w:sz="4" w:space="0"/>
              <w:bottom w:val="single" w:color="auto" w:sz="4" w:space="0"/>
              <w:right w:val="single" w:color="auto" w:sz="4" w:space="0"/>
            </w:tcBorders>
            <w:vAlign w:val="top"/>
          </w:tcPr>
          <w:p w14:paraId="46B523A1">
            <w:pPr>
              <w:pStyle w:val="14"/>
              <w:spacing w:line="360" w:lineRule="auto"/>
              <w:jc w:val="center"/>
              <w:rPr>
                <w:rFonts w:hAnsi="宋体" w:cs="宋体"/>
                <w:color w:val="auto"/>
                <w:sz w:val="28"/>
                <w:highlight w:val="none"/>
              </w:rPr>
            </w:pPr>
          </w:p>
        </w:tc>
        <w:tc>
          <w:tcPr>
            <w:tcW w:w="1356" w:type="dxa"/>
            <w:tcBorders>
              <w:top w:val="single" w:color="auto" w:sz="4" w:space="0"/>
              <w:left w:val="single" w:color="auto" w:sz="4" w:space="0"/>
              <w:bottom w:val="single" w:color="auto" w:sz="4" w:space="0"/>
              <w:right w:val="single" w:color="auto" w:sz="4" w:space="0"/>
            </w:tcBorders>
            <w:vAlign w:val="top"/>
          </w:tcPr>
          <w:p w14:paraId="32D4C2F8">
            <w:pPr>
              <w:pStyle w:val="14"/>
              <w:spacing w:line="360" w:lineRule="auto"/>
              <w:jc w:val="center"/>
              <w:rPr>
                <w:rFonts w:hAnsi="宋体" w:cs="宋体"/>
                <w:color w:val="auto"/>
                <w:sz w:val="28"/>
                <w:highlight w:val="none"/>
              </w:rPr>
            </w:pPr>
          </w:p>
        </w:tc>
        <w:tc>
          <w:tcPr>
            <w:tcW w:w="1762" w:type="dxa"/>
            <w:tcBorders>
              <w:top w:val="single" w:color="auto" w:sz="4" w:space="0"/>
              <w:left w:val="single" w:color="auto" w:sz="4" w:space="0"/>
              <w:bottom w:val="single" w:color="auto" w:sz="4" w:space="0"/>
              <w:right w:val="single" w:color="auto" w:sz="4" w:space="0"/>
            </w:tcBorders>
            <w:vAlign w:val="top"/>
          </w:tcPr>
          <w:p w14:paraId="7C519962">
            <w:pPr>
              <w:pStyle w:val="14"/>
              <w:spacing w:line="360" w:lineRule="auto"/>
              <w:jc w:val="center"/>
              <w:rPr>
                <w:rFonts w:hAnsi="宋体" w:cs="宋体"/>
                <w:color w:val="auto"/>
                <w:sz w:val="28"/>
                <w:highlight w:val="none"/>
              </w:rPr>
            </w:pPr>
          </w:p>
        </w:tc>
        <w:tc>
          <w:tcPr>
            <w:tcW w:w="1734" w:type="dxa"/>
            <w:tcBorders>
              <w:top w:val="single" w:color="auto" w:sz="4" w:space="0"/>
              <w:left w:val="single" w:color="auto" w:sz="4" w:space="0"/>
              <w:bottom w:val="single" w:color="auto" w:sz="4" w:space="0"/>
              <w:right w:val="single" w:color="auto" w:sz="4" w:space="0"/>
            </w:tcBorders>
            <w:vAlign w:val="top"/>
          </w:tcPr>
          <w:p w14:paraId="6D66E804">
            <w:pPr>
              <w:pStyle w:val="14"/>
              <w:spacing w:line="360" w:lineRule="auto"/>
              <w:jc w:val="center"/>
              <w:rPr>
                <w:rFonts w:hAnsi="宋体" w:cs="宋体"/>
                <w:color w:val="auto"/>
                <w:sz w:val="28"/>
                <w:highlight w:val="none"/>
              </w:rPr>
            </w:pPr>
          </w:p>
        </w:tc>
      </w:tr>
      <w:tr w14:paraId="72424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vAlign w:val="top"/>
          </w:tcPr>
          <w:p w14:paraId="150EF3B0">
            <w:pPr>
              <w:pStyle w:val="14"/>
              <w:spacing w:line="360" w:lineRule="auto"/>
              <w:jc w:val="center"/>
              <w:rPr>
                <w:rFonts w:hAnsi="宋体" w:cs="宋体"/>
                <w:color w:val="auto"/>
                <w:sz w:val="28"/>
                <w:highlight w:val="none"/>
              </w:rPr>
            </w:pPr>
          </w:p>
        </w:tc>
        <w:tc>
          <w:tcPr>
            <w:tcW w:w="1596" w:type="dxa"/>
            <w:tcBorders>
              <w:top w:val="single" w:color="auto" w:sz="4" w:space="0"/>
              <w:left w:val="single" w:color="auto" w:sz="4" w:space="0"/>
              <w:bottom w:val="single" w:color="auto" w:sz="4" w:space="0"/>
              <w:right w:val="single" w:color="auto" w:sz="4" w:space="0"/>
            </w:tcBorders>
            <w:vAlign w:val="top"/>
          </w:tcPr>
          <w:p w14:paraId="67B95D13">
            <w:pPr>
              <w:pStyle w:val="14"/>
              <w:spacing w:line="360" w:lineRule="auto"/>
              <w:jc w:val="center"/>
              <w:rPr>
                <w:rFonts w:hAnsi="宋体" w:cs="宋体"/>
                <w:color w:val="auto"/>
                <w:sz w:val="28"/>
                <w:highlight w:val="none"/>
              </w:rPr>
            </w:pPr>
          </w:p>
        </w:tc>
        <w:tc>
          <w:tcPr>
            <w:tcW w:w="1592" w:type="dxa"/>
            <w:tcBorders>
              <w:top w:val="single" w:color="auto" w:sz="4" w:space="0"/>
              <w:left w:val="single" w:color="auto" w:sz="4" w:space="0"/>
              <w:bottom w:val="single" w:color="auto" w:sz="4" w:space="0"/>
              <w:right w:val="single" w:color="auto" w:sz="4" w:space="0"/>
            </w:tcBorders>
            <w:vAlign w:val="top"/>
          </w:tcPr>
          <w:p w14:paraId="49E4977D">
            <w:pPr>
              <w:pStyle w:val="14"/>
              <w:spacing w:line="360" w:lineRule="auto"/>
              <w:jc w:val="center"/>
              <w:rPr>
                <w:rFonts w:hAnsi="宋体" w:cs="宋体"/>
                <w:color w:val="auto"/>
                <w:sz w:val="28"/>
                <w:highlight w:val="none"/>
              </w:rPr>
            </w:pPr>
          </w:p>
        </w:tc>
        <w:tc>
          <w:tcPr>
            <w:tcW w:w="1356" w:type="dxa"/>
            <w:tcBorders>
              <w:top w:val="single" w:color="auto" w:sz="4" w:space="0"/>
              <w:left w:val="single" w:color="auto" w:sz="4" w:space="0"/>
              <w:bottom w:val="single" w:color="auto" w:sz="4" w:space="0"/>
              <w:right w:val="single" w:color="auto" w:sz="4" w:space="0"/>
            </w:tcBorders>
            <w:vAlign w:val="top"/>
          </w:tcPr>
          <w:p w14:paraId="0C4F81F8">
            <w:pPr>
              <w:pStyle w:val="14"/>
              <w:spacing w:line="360" w:lineRule="auto"/>
              <w:jc w:val="center"/>
              <w:rPr>
                <w:rFonts w:hAnsi="宋体" w:cs="宋体"/>
                <w:color w:val="auto"/>
                <w:sz w:val="28"/>
                <w:highlight w:val="none"/>
              </w:rPr>
            </w:pPr>
          </w:p>
        </w:tc>
        <w:tc>
          <w:tcPr>
            <w:tcW w:w="1762" w:type="dxa"/>
            <w:tcBorders>
              <w:top w:val="single" w:color="auto" w:sz="4" w:space="0"/>
              <w:left w:val="single" w:color="auto" w:sz="4" w:space="0"/>
              <w:bottom w:val="single" w:color="auto" w:sz="4" w:space="0"/>
              <w:right w:val="single" w:color="auto" w:sz="4" w:space="0"/>
            </w:tcBorders>
            <w:vAlign w:val="top"/>
          </w:tcPr>
          <w:p w14:paraId="30654CE9">
            <w:pPr>
              <w:pStyle w:val="14"/>
              <w:spacing w:line="360" w:lineRule="auto"/>
              <w:jc w:val="center"/>
              <w:rPr>
                <w:rFonts w:hAnsi="宋体" w:cs="宋体"/>
                <w:color w:val="auto"/>
                <w:sz w:val="28"/>
                <w:highlight w:val="none"/>
              </w:rPr>
            </w:pPr>
          </w:p>
        </w:tc>
        <w:tc>
          <w:tcPr>
            <w:tcW w:w="1734" w:type="dxa"/>
            <w:tcBorders>
              <w:top w:val="single" w:color="auto" w:sz="4" w:space="0"/>
              <w:left w:val="single" w:color="auto" w:sz="4" w:space="0"/>
              <w:bottom w:val="single" w:color="auto" w:sz="4" w:space="0"/>
              <w:right w:val="single" w:color="auto" w:sz="4" w:space="0"/>
            </w:tcBorders>
            <w:vAlign w:val="top"/>
          </w:tcPr>
          <w:p w14:paraId="20246A9D">
            <w:pPr>
              <w:pStyle w:val="14"/>
              <w:spacing w:line="360" w:lineRule="auto"/>
              <w:jc w:val="center"/>
              <w:rPr>
                <w:rFonts w:hAnsi="宋体" w:cs="宋体"/>
                <w:color w:val="auto"/>
                <w:sz w:val="28"/>
                <w:highlight w:val="none"/>
              </w:rPr>
            </w:pPr>
          </w:p>
        </w:tc>
      </w:tr>
      <w:tr w14:paraId="060C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vAlign w:val="top"/>
          </w:tcPr>
          <w:p w14:paraId="5217BBB8">
            <w:pPr>
              <w:pStyle w:val="14"/>
              <w:spacing w:line="360" w:lineRule="auto"/>
              <w:jc w:val="center"/>
              <w:rPr>
                <w:rFonts w:hAnsi="宋体" w:cs="宋体"/>
                <w:color w:val="auto"/>
                <w:sz w:val="28"/>
                <w:highlight w:val="none"/>
              </w:rPr>
            </w:pPr>
          </w:p>
        </w:tc>
        <w:tc>
          <w:tcPr>
            <w:tcW w:w="1596" w:type="dxa"/>
            <w:tcBorders>
              <w:top w:val="single" w:color="auto" w:sz="4" w:space="0"/>
              <w:left w:val="single" w:color="auto" w:sz="4" w:space="0"/>
              <w:bottom w:val="single" w:color="auto" w:sz="4" w:space="0"/>
              <w:right w:val="single" w:color="auto" w:sz="4" w:space="0"/>
            </w:tcBorders>
            <w:vAlign w:val="top"/>
          </w:tcPr>
          <w:p w14:paraId="39A83AF4">
            <w:pPr>
              <w:pStyle w:val="14"/>
              <w:spacing w:line="360" w:lineRule="auto"/>
              <w:jc w:val="center"/>
              <w:rPr>
                <w:rFonts w:hAnsi="宋体" w:cs="宋体"/>
                <w:color w:val="auto"/>
                <w:sz w:val="28"/>
                <w:highlight w:val="none"/>
              </w:rPr>
            </w:pPr>
          </w:p>
        </w:tc>
        <w:tc>
          <w:tcPr>
            <w:tcW w:w="1592" w:type="dxa"/>
            <w:tcBorders>
              <w:top w:val="single" w:color="auto" w:sz="4" w:space="0"/>
              <w:left w:val="single" w:color="auto" w:sz="4" w:space="0"/>
              <w:bottom w:val="single" w:color="auto" w:sz="4" w:space="0"/>
              <w:right w:val="single" w:color="auto" w:sz="4" w:space="0"/>
            </w:tcBorders>
            <w:vAlign w:val="top"/>
          </w:tcPr>
          <w:p w14:paraId="0167F0DE">
            <w:pPr>
              <w:pStyle w:val="14"/>
              <w:spacing w:line="360" w:lineRule="auto"/>
              <w:jc w:val="center"/>
              <w:rPr>
                <w:rFonts w:hAnsi="宋体" w:cs="宋体"/>
                <w:color w:val="auto"/>
                <w:sz w:val="28"/>
                <w:highlight w:val="none"/>
              </w:rPr>
            </w:pPr>
          </w:p>
        </w:tc>
        <w:tc>
          <w:tcPr>
            <w:tcW w:w="1356" w:type="dxa"/>
            <w:tcBorders>
              <w:top w:val="single" w:color="auto" w:sz="4" w:space="0"/>
              <w:left w:val="single" w:color="auto" w:sz="4" w:space="0"/>
              <w:bottom w:val="single" w:color="auto" w:sz="4" w:space="0"/>
              <w:right w:val="single" w:color="auto" w:sz="4" w:space="0"/>
            </w:tcBorders>
            <w:vAlign w:val="top"/>
          </w:tcPr>
          <w:p w14:paraId="26233924">
            <w:pPr>
              <w:pStyle w:val="14"/>
              <w:spacing w:line="360" w:lineRule="auto"/>
              <w:jc w:val="center"/>
              <w:rPr>
                <w:rFonts w:hAnsi="宋体" w:cs="宋体"/>
                <w:color w:val="auto"/>
                <w:sz w:val="28"/>
                <w:highlight w:val="none"/>
              </w:rPr>
            </w:pPr>
          </w:p>
        </w:tc>
        <w:tc>
          <w:tcPr>
            <w:tcW w:w="1762" w:type="dxa"/>
            <w:tcBorders>
              <w:top w:val="single" w:color="auto" w:sz="4" w:space="0"/>
              <w:left w:val="single" w:color="auto" w:sz="4" w:space="0"/>
              <w:bottom w:val="single" w:color="auto" w:sz="4" w:space="0"/>
              <w:right w:val="single" w:color="auto" w:sz="4" w:space="0"/>
            </w:tcBorders>
            <w:vAlign w:val="top"/>
          </w:tcPr>
          <w:p w14:paraId="52C84A8F">
            <w:pPr>
              <w:pStyle w:val="14"/>
              <w:spacing w:line="360" w:lineRule="auto"/>
              <w:jc w:val="center"/>
              <w:rPr>
                <w:rFonts w:hAnsi="宋体" w:cs="宋体"/>
                <w:color w:val="auto"/>
                <w:sz w:val="28"/>
                <w:highlight w:val="none"/>
              </w:rPr>
            </w:pPr>
          </w:p>
        </w:tc>
        <w:tc>
          <w:tcPr>
            <w:tcW w:w="1734" w:type="dxa"/>
            <w:tcBorders>
              <w:top w:val="single" w:color="auto" w:sz="4" w:space="0"/>
              <w:left w:val="single" w:color="auto" w:sz="4" w:space="0"/>
              <w:bottom w:val="single" w:color="auto" w:sz="4" w:space="0"/>
              <w:right w:val="single" w:color="auto" w:sz="4" w:space="0"/>
            </w:tcBorders>
            <w:vAlign w:val="top"/>
          </w:tcPr>
          <w:p w14:paraId="69E275C5">
            <w:pPr>
              <w:pStyle w:val="14"/>
              <w:spacing w:line="360" w:lineRule="auto"/>
              <w:jc w:val="center"/>
              <w:rPr>
                <w:rFonts w:hAnsi="宋体" w:cs="宋体"/>
                <w:color w:val="auto"/>
                <w:sz w:val="28"/>
                <w:highlight w:val="none"/>
              </w:rPr>
            </w:pPr>
          </w:p>
        </w:tc>
      </w:tr>
    </w:tbl>
    <w:p w14:paraId="1A21992F">
      <w:pPr>
        <w:spacing w:line="360" w:lineRule="auto"/>
        <w:ind w:left="1897" w:hanging="1890" w:hangingChars="900"/>
        <w:jc w:val="left"/>
        <w:rPr>
          <w:rFonts w:hint="eastAsia" w:ascii="宋体" w:hAnsi="宋体" w:cs="宋体"/>
          <w:b/>
          <w:color w:val="auto"/>
          <w:kern w:val="0"/>
          <w:sz w:val="28"/>
          <w:szCs w:val="28"/>
          <w:highlight w:val="none"/>
        </w:rPr>
      </w:pPr>
      <w:r>
        <w:rPr>
          <w:rFonts w:hint="eastAsia" w:ascii="宋体" w:hAnsi="宋体" w:cs="宋体"/>
          <w:b/>
          <w:color w:val="auto"/>
          <w:szCs w:val="21"/>
          <w:highlight w:val="none"/>
        </w:rPr>
        <w:t>注：1、本表可扩展；2、须附相关证明文件复印件。</w:t>
      </w:r>
    </w:p>
    <w:p w14:paraId="6F58991E">
      <w:pPr>
        <w:spacing w:line="360" w:lineRule="auto"/>
        <w:ind w:left="2530" w:hanging="2520" w:hangingChars="900"/>
        <w:jc w:val="left"/>
        <w:rPr>
          <w:rFonts w:hint="eastAsia" w:ascii="宋体" w:hAnsi="宋体" w:cs="宋体"/>
          <w:b/>
          <w:color w:val="auto"/>
          <w:kern w:val="0"/>
          <w:sz w:val="28"/>
          <w:szCs w:val="28"/>
          <w:highlight w:val="none"/>
        </w:rPr>
      </w:pPr>
    </w:p>
    <w:p w14:paraId="06160F22">
      <w:pPr>
        <w:spacing w:line="360" w:lineRule="auto"/>
        <w:jc w:val="both"/>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lang w:val="en-US" w:eastAsia="zh-CN"/>
        </w:rPr>
        <w:t>格式2-</w:t>
      </w:r>
      <w:r>
        <w:rPr>
          <w:rFonts w:hint="eastAsia" w:ascii="宋体" w:hAnsi="宋体" w:cs="宋体"/>
          <w:b/>
          <w:color w:val="auto"/>
          <w:kern w:val="0"/>
          <w:sz w:val="28"/>
          <w:szCs w:val="28"/>
          <w:highlight w:val="none"/>
          <w:lang w:val="en-US" w:eastAsia="zh-CN"/>
        </w:rPr>
        <w:t>12</w:t>
      </w:r>
      <w:r>
        <w:rPr>
          <w:rFonts w:hint="eastAsia" w:ascii="宋体" w:hAnsi="宋体" w:eastAsia="宋体" w:cs="宋体"/>
          <w:b/>
          <w:color w:val="auto"/>
          <w:kern w:val="0"/>
          <w:sz w:val="28"/>
          <w:szCs w:val="28"/>
          <w:highlight w:val="none"/>
          <w:lang w:val="en-US" w:eastAsia="zh-CN"/>
        </w:rPr>
        <w:t xml:space="preserve"> </w:t>
      </w:r>
      <w:r>
        <w:rPr>
          <w:rFonts w:hint="eastAsia" w:ascii="宋体" w:hAnsi="宋体" w:eastAsia="宋体" w:cs="宋体"/>
          <w:b/>
          <w:color w:val="auto"/>
          <w:kern w:val="0"/>
          <w:sz w:val="28"/>
          <w:szCs w:val="28"/>
          <w:highlight w:val="none"/>
        </w:rPr>
        <w:t>构成响应文件</w:t>
      </w:r>
      <w:r>
        <w:rPr>
          <w:rFonts w:hint="eastAsia" w:ascii="宋体" w:hAnsi="宋体" w:eastAsia="宋体" w:cs="宋体"/>
          <w:b/>
          <w:color w:val="auto"/>
          <w:kern w:val="0"/>
          <w:sz w:val="28"/>
          <w:szCs w:val="28"/>
          <w:highlight w:val="none"/>
          <w:lang w:eastAsia="zh-CN"/>
        </w:rPr>
        <w:t>技术部分</w:t>
      </w:r>
      <w:r>
        <w:rPr>
          <w:rFonts w:hint="eastAsia" w:ascii="宋体" w:hAnsi="宋体" w:eastAsia="宋体" w:cs="宋体"/>
          <w:b/>
          <w:color w:val="auto"/>
          <w:kern w:val="0"/>
          <w:sz w:val="28"/>
          <w:szCs w:val="28"/>
          <w:highlight w:val="none"/>
        </w:rPr>
        <w:t>的其它资料</w:t>
      </w:r>
    </w:p>
    <w:p w14:paraId="413C5478">
      <w:pPr>
        <w:spacing w:line="360" w:lineRule="auto"/>
        <w:ind w:firstLine="420" w:firstLineChars="20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（如采购需求、评标办法或供应商认为所须的其他资料）</w:t>
      </w:r>
    </w:p>
    <w:p w14:paraId="761F8572">
      <w:pPr>
        <w:spacing w:line="360" w:lineRule="auto"/>
        <w:ind w:firstLine="420" w:firstLineChars="200"/>
        <w:jc w:val="center"/>
        <w:rPr>
          <w:rFonts w:hint="eastAsia" w:ascii="宋体" w:hAnsi="宋体" w:cs="宋体"/>
          <w:color w:val="auto"/>
          <w:kern w:val="0"/>
          <w:szCs w:val="21"/>
          <w:highlight w:val="none"/>
        </w:rPr>
      </w:pPr>
    </w:p>
    <w:bookmarkEnd w:id="261"/>
    <w:bookmarkEnd w:id="262"/>
    <w:p w14:paraId="64FAF164">
      <w:pPr>
        <w:spacing w:line="360" w:lineRule="auto"/>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br w:type="page"/>
      </w:r>
      <w:bookmarkStart w:id="264" w:name="_Toc27463"/>
      <w:bookmarkStart w:id="265" w:name="_Toc28164"/>
      <w:r>
        <w:rPr>
          <w:rFonts w:hint="eastAsia" w:ascii="宋体" w:hAnsi="宋体" w:cs="宋体"/>
          <w:b/>
          <w:color w:val="auto"/>
          <w:kern w:val="0"/>
          <w:sz w:val="28"/>
          <w:szCs w:val="28"/>
          <w:highlight w:val="none"/>
        </w:rPr>
        <w:t>格式</w:t>
      </w:r>
      <w:r>
        <w:rPr>
          <w:rFonts w:hint="eastAsia" w:ascii="宋体" w:hAnsi="宋体" w:cs="宋体"/>
          <w:b/>
          <w:color w:val="auto"/>
          <w:kern w:val="0"/>
          <w:sz w:val="28"/>
          <w:szCs w:val="28"/>
          <w:highlight w:val="none"/>
          <w:lang w:val="en-US" w:eastAsia="zh-CN"/>
        </w:rPr>
        <w:t>3</w:t>
      </w:r>
      <w:r>
        <w:rPr>
          <w:rFonts w:hint="eastAsia" w:ascii="宋体" w:hAnsi="宋体" w:cs="宋体"/>
          <w:b/>
          <w:color w:val="auto"/>
          <w:kern w:val="0"/>
          <w:sz w:val="28"/>
          <w:szCs w:val="28"/>
          <w:highlight w:val="none"/>
        </w:rPr>
        <w:t xml:space="preserve"> 响应文件（商务</w:t>
      </w:r>
      <w:r>
        <w:rPr>
          <w:rFonts w:hint="eastAsia" w:ascii="宋体" w:hAnsi="宋体" w:cs="宋体"/>
          <w:b/>
          <w:color w:val="auto"/>
          <w:kern w:val="0"/>
          <w:sz w:val="28"/>
          <w:szCs w:val="28"/>
          <w:highlight w:val="none"/>
          <w:lang w:val="en-US" w:eastAsia="zh-CN"/>
        </w:rPr>
        <w:t>报价</w:t>
      </w:r>
      <w:r>
        <w:rPr>
          <w:rFonts w:hint="eastAsia" w:ascii="宋体" w:hAnsi="宋体" w:cs="宋体"/>
          <w:b/>
          <w:color w:val="auto"/>
          <w:kern w:val="0"/>
          <w:sz w:val="28"/>
          <w:szCs w:val="28"/>
          <w:highlight w:val="none"/>
        </w:rPr>
        <w:t>部分）</w:t>
      </w:r>
      <w:bookmarkEnd w:id="264"/>
      <w:bookmarkEnd w:id="265"/>
    </w:p>
    <w:p w14:paraId="20F588DF">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3</w:t>
      </w:r>
      <w:r>
        <w:rPr>
          <w:rFonts w:hint="eastAsia" w:ascii="宋体" w:hAnsi="宋体" w:cs="宋体"/>
          <w:b/>
          <w:color w:val="auto"/>
          <w:sz w:val="28"/>
          <w:szCs w:val="28"/>
          <w:highlight w:val="none"/>
        </w:rPr>
        <w:t>-1竞争性磋商响应承诺函</w:t>
      </w:r>
    </w:p>
    <w:p w14:paraId="45AEB8C1">
      <w:pPr>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致：</w:t>
      </w:r>
      <w:r>
        <w:rPr>
          <w:rFonts w:hint="eastAsia" w:ascii="宋体" w:hAnsi="宋体" w:cs="宋体"/>
          <w:color w:val="auto"/>
          <w:szCs w:val="21"/>
          <w:highlight w:val="none"/>
          <w:u w:val="single"/>
        </w:rPr>
        <w:t>云南省政府采购和出让中心</w:t>
      </w:r>
    </w:p>
    <w:p w14:paraId="35F5388E">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根据贵方为</w:t>
      </w:r>
      <w:r>
        <w:rPr>
          <w:rFonts w:hint="eastAsia" w:ascii="宋体" w:hAnsi="宋体" w:cs="宋体"/>
          <w:color w:val="auto"/>
          <w:szCs w:val="21"/>
          <w:highlight w:val="none"/>
          <w:u w:val="single"/>
        </w:rPr>
        <w:t xml:space="preserve">      （采购项目名称）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项目编号：    </w:t>
      </w:r>
      <w:r>
        <w:rPr>
          <w:rFonts w:hint="eastAsia" w:ascii="宋体" w:hAnsi="宋体" w:cs="宋体"/>
          <w:color w:val="auto"/>
          <w:szCs w:val="21"/>
          <w:highlight w:val="none"/>
        </w:rPr>
        <w:t>）的竞争性磋商邀请，我方正式授权</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全权代表</w:t>
      </w:r>
      <w:r>
        <w:rPr>
          <w:rFonts w:hint="eastAsia" w:ascii="宋体" w:hAnsi="宋体" w:cs="宋体"/>
          <w:color w:val="auto"/>
          <w:szCs w:val="21"/>
          <w:highlight w:val="none"/>
          <w:u w:val="single"/>
        </w:rPr>
        <w:t xml:space="preserve">  （磋商供应商全称）   </w:t>
      </w:r>
      <w:r>
        <w:rPr>
          <w:rFonts w:hint="eastAsia" w:ascii="宋体" w:hAnsi="宋体" w:cs="宋体"/>
          <w:color w:val="auto"/>
          <w:szCs w:val="21"/>
          <w:highlight w:val="none"/>
        </w:rPr>
        <w:t>参加磋商。</w:t>
      </w:r>
    </w:p>
    <w:p w14:paraId="766D907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据此申请书，兹宣布同意如下：</w:t>
      </w:r>
    </w:p>
    <w:p w14:paraId="08F918F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1.按磋商文件服务需求和报价表，总报价为人民币（大写）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4974254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2.我方同意在《供应商须知》规定的递交响应文件截止日期起遵循本磋商文件，并在《供应商须知》第11条规定的有效期满之前均具有约束力。如果我方报价被接受，则至合同履行完毕、</w:t>
      </w:r>
      <w:r>
        <w:rPr>
          <w:rFonts w:hint="eastAsia" w:ascii="宋体" w:hAnsi="宋体" w:cs="宋体"/>
          <w:color w:val="auto"/>
          <w:szCs w:val="21"/>
          <w:highlight w:val="none"/>
          <w:lang w:val="en-US" w:eastAsia="zh-CN"/>
        </w:rPr>
        <w:t>交货</w:t>
      </w:r>
      <w:r>
        <w:rPr>
          <w:rFonts w:hint="eastAsia" w:ascii="宋体" w:hAnsi="宋体" w:cs="宋体"/>
          <w:color w:val="auto"/>
          <w:szCs w:val="21"/>
          <w:highlight w:val="none"/>
        </w:rPr>
        <w:t>期满为止，本承诺书保持有效。如果在磋商文件有效期内撤回磋商申请或者有其他违约行为，我方的保证金可被贵方全部或部分没收。</w:t>
      </w:r>
    </w:p>
    <w:p w14:paraId="111021E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3.我方承诺已经具备《中华人民共和国政府采购法》中规定的参加政府采购活动的供应商应当具备的条件。</w:t>
      </w:r>
    </w:p>
    <w:p w14:paraId="4E14D40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4.我方承诺严格遵守磋商文件中的各项要求及合同条款，并在</w:t>
      </w:r>
      <w:r>
        <w:rPr>
          <w:rFonts w:hint="eastAsia" w:ascii="宋体" w:hAnsi="宋体" w:cs="宋体"/>
          <w:color w:val="auto"/>
          <w:szCs w:val="21"/>
          <w:highlight w:val="none"/>
          <w:lang w:val="en-US" w:eastAsia="zh-CN"/>
        </w:rPr>
        <w:t>交货</w:t>
      </w:r>
      <w:r>
        <w:rPr>
          <w:rFonts w:hint="eastAsia" w:ascii="宋体" w:hAnsi="宋体" w:cs="宋体"/>
          <w:color w:val="auto"/>
          <w:szCs w:val="21"/>
          <w:highlight w:val="none"/>
        </w:rPr>
        <w:t>期限内承担合同规定的责任义务。</w:t>
      </w:r>
    </w:p>
    <w:p w14:paraId="3720071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5.同意应贵方要求提供与本次磋商有关的任何数据和资料，并保证数据和资料的完整性和真实性，若有违反，我方愿意承担一切后果。若贵方需要，我方愿意提供我方作出的一切承诺的证明材料。</w:t>
      </w:r>
    </w:p>
    <w:p w14:paraId="3B48D862">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6.我方完全理解贵方不一定要接受最低报价的磋商供应商为成交供应商的行为。</w:t>
      </w:r>
    </w:p>
    <w:p w14:paraId="4C1E9C0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与本次磋商有关的正式通讯地址为：</w:t>
      </w:r>
    </w:p>
    <w:p w14:paraId="63920530">
      <w:pPr>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地    址：     邮政编码：</w:t>
      </w:r>
    </w:p>
    <w:p w14:paraId="745F44EC">
      <w:pPr>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传    真：</w:t>
      </w:r>
    </w:p>
    <w:p w14:paraId="2B17CFEB">
      <w:pPr>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开户名称：</w:t>
      </w:r>
    </w:p>
    <w:p w14:paraId="7D98A533">
      <w:pPr>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开户银行：</w:t>
      </w:r>
    </w:p>
    <w:p w14:paraId="0CF66E6D">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eastAsia="zh-CN"/>
        </w:rPr>
        <w:t>账</w:t>
      </w:r>
      <w:r>
        <w:rPr>
          <w:rFonts w:hint="eastAsia" w:ascii="宋体" w:hAnsi="宋体" w:cs="宋体"/>
          <w:color w:val="auto"/>
          <w:szCs w:val="21"/>
          <w:highlight w:val="none"/>
        </w:rPr>
        <w:t xml:space="preserve">    号：</w:t>
      </w:r>
    </w:p>
    <w:p w14:paraId="079851A0">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u w:val="single"/>
        </w:rPr>
        <w:t>（全称）</w:t>
      </w:r>
      <w:r>
        <w:rPr>
          <w:rFonts w:hint="eastAsia" w:ascii="宋体" w:hAnsi="宋体" w:cs="宋体"/>
          <w:color w:val="auto"/>
          <w:szCs w:val="21"/>
          <w:highlight w:val="none"/>
        </w:rPr>
        <w:t>（盖单位鲜章）</w:t>
      </w:r>
    </w:p>
    <w:p w14:paraId="650BE26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法定代表人或委托代理人：</w:t>
      </w:r>
      <w:r>
        <w:rPr>
          <w:rFonts w:hint="eastAsia" w:ascii="宋体" w:hAnsi="宋体" w:cs="宋体"/>
          <w:color w:val="auto"/>
          <w:highlight w:val="none"/>
          <w:u w:val="single"/>
        </w:rPr>
        <w:t xml:space="preserve">        </w:t>
      </w:r>
      <w:r>
        <w:rPr>
          <w:rFonts w:hint="eastAsia" w:ascii="宋体" w:hAnsi="宋体" w:cs="宋体"/>
          <w:color w:val="auto"/>
          <w:szCs w:val="21"/>
          <w:highlight w:val="none"/>
        </w:rPr>
        <w:t>（签名或签章）</w:t>
      </w:r>
    </w:p>
    <w:p w14:paraId="0654992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日期：年   月   日</w:t>
      </w:r>
    </w:p>
    <w:p w14:paraId="104F6F2A">
      <w:pPr>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b/>
          <w:color w:val="auto"/>
          <w:szCs w:val="21"/>
          <w:highlight w:val="none"/>
        </w:rPr>
        <w:t>说明：★1.</w:t>
      </w:r>
      <w:r>
        <w:rPr>
          <w:rFonts w:hint="eastAsia" w:ascii="宋体" w:hAnsi="宋体" w:cs="宋体"/>
          <w:b/>
          <w:color w:val="auto"/>
          <w:highlight w:val="none"/>
        </w:rPr>
        <w:t>未填写本表格的供应商将不能通过符合性审查。</w:t>
      </w:r>
    </w:p>
    <w:p w14:paraId="7E471EC7">
      <w:pPr>
        <w:spacing w:line="360" w:lineRule="auto"/>
        <w:ind w:firstLine="1215" w:firstLineChars="579"/>
        <w:rPr>
          <w:rFonts w:hint="eastAsia" w:ascii="宋体" w:hAnsi="宋体" w:cs="宋体"/>
          <w:b/>
          <w:color w:val="auto"/>
          <w:szCs w:val="21"/>
          <w:highlight w:val="none"/>
        </w:rPr>
        <w:sectPr>
          <w:footerReference r:id="rId7" w:type="default"/>
          <w:pgSz w:w="11906" w:h="16838"/>
          <w:pgMar w:top="1418" w:right="1134" w:bottom="1134" w:left="1153" w:header="936" w:footer="720" w:gutter="0"/>
          <w:cols w:space="720" w:num="1"/>
          <w:docGrid w:type="linesAndChars" w:linePitch="331" w:charSpace="0"/>
        </w:sectPr>
      </w:pPr>
      <w:r>
        <w:rPr>
          <w:rFonts w:hint="eastAsia" w:ascii="宋体" w:hAnsi="宋体" w:cs="宋体"/>
          <w:b/>
          <w:color w:val="auto"/>
          <w:szCs w:val="21"/>
          <w:highlight w:val="none"/>
        </w:rPr>
        <w:t>2.本承诺函内容不得擅自修改。</w:t>
      </w:r>
    </w:p>
    <w:p w14:paraId="69D5A543">
      <w:pPr>
        <w:rPr>
          <w:rFonts w:hint="eastAsia" w:ascii="宋体" w:hAnsi="宋体" w:cs="宋体"/>
          <w:b/>
          <w:color w:val="auto"/>
          <w:sz w:val="28"/>
          <w:szCs w:val="28"/>
          <w:highlight w:val="none"/>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3</w:t>
      </w:r>
      <w:r>
        <w:rPr>
          <w:rFonts w:hint="eastAsia" w:ascii="宋体" w:hAnsi="宋体" w:cs="宋体"/>
          <w:b/>
          <w:color w:val="auto"/>
          <w:sz w:val="28"/>
          <w:szCs w:val="28"/>
          <w:highlight w:val="none"/>
        </w:rPr>
        <w:t>-2分项报价表</w:t>
      </w:r>
    </w:p>
    <w:p w14:paraId="48A6F278">
      <w:pPr>
        <w:spacing w:line="360" w:lineRule="auto"/>
        <w:ind w:firstLine="2" w:firstLineChars="1"/>
        <w:rPr>
          <w:rFonts w:hint="eastAsia" w:ascii="宋体" w:hAnsi="宋体"/>
          <w:color w:val="auto"/>
          <w:szCs w:val="21"/>
          <w:highlight w:val="none"/>
        </w:rPr>
      </w:pPr>
      <w:r>
        <w:rPr>
          <w:rFonts w:hint="eastAsia" w:ascii="宋体" w:hAnsi="宋体"/>
          <w:color w:val="auto"/>
          <w:szCs w:val="21"/>
          <w:highlight w:val="none"/>
        </w:rPr>
        <w:t xml:space="preserve">项目名称：  </w:t>
      </w:r>
      <w:r>
        <w:rPr>
          <w:rFonts w:ascii="宋体" w:hAnsi="宋体"/>
          <w:color w:val="auto"/>
          <w:szCs w:val="21"/>
          <w:highlight w:val="none"/>
        </w:rPr>
        <w:t xml:space="preserve">                                        </w:t>
      </w:r>
      <w:r>
        <w:rPr>
          <w:rFonts w:hint="eastAsia" w:ascii="宋体" w:hAnsi="宋体"/>
          <w:color w:val="auto"/>
          <w:szCs w:val="21"/>
          <w:highlight w:val="none"/>
        </w:rPr>
        <w:t xml:space="preserve">  </w:t>
      </w:r>
    </w:p>
    <w:p w14:paraId="27228CE5">
      <w:pPr>
        <w:spacing w:line="360" w:lineRule="auto"/>
        <w:ind w:firstLine="2" w:firstLineChars="1"/>
        <w:rPr>
          <w:rFonts w:ascii="宋体" w:hAnsi="宋体"/>
          <w:color w:val="auto"/>
          <w:szCs w:val="21"/>
          <w:highlight w:val="none"/>
          <w:u w:val="single"/>
        </w:rPr>
      </w:pPr>
      <w:r>
        <w:rPr>
          <w:rFonts w:hint="eastAsia" w:ascii="宋体" w:hAnsi="宋体"/>
          <w:color w:val="auto"/>
          <w:szCs w:val="21"/>
          <w:highlight w:val="none"/>
        </w:rPr>
        <w:t>项目编号：</w:t>
      </w:r>
    </w:p>
    <w:tbl>
      <w:tblPr>
        <w:tblStyle w:val="23"/>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1314"/>
        <w:gridCol w:w="1314"/>
        <w:gridCol w:w="1314"/>
        <w:gridCol w:w="1314"/>
        <w:gridCol w:w="1314"/>
        <w:gridCol w:w="1314"/>
        <w:gridCol w:w="1254"/>
      </w:tblGrid>
      <w:tr w14:paraId="06B71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635" w:type="dxa"/>
            <w:tcBorders>
              <w:top w:val="single" w:color="auto" w:sz="4" w:space="0"/>
              <w:left w:val="single" w:color="auto" w:sz="4" w:space="0"/>
              <w:bottom w:val="single" w:color="auto" w:sz="4" w:space="0"/>
              <w:right w:val="single" w:color="auto" w:sz="4" w:space="0"/>
            </w:tcBorders>
            <w:vAlign w:val="center"/>
          </w:tcPr>
          <w:p w14:paraId="09D905F4">
            <w:pPr>
              <w:pStyle w:val="14"/>
              <w:jc w:val="center"/>
              <w:rPr>
                <w:rFonts w:hint="eastAsia" w:hAnsi="宋体" w:cs="宋体"/>
                <w:color w:val="auto"/>
                <w:sz w:val="21"/>
                <w:szCs w:val="21"/>
                <w:highlight w:val="none"/>
              </w:rPr>
            </w:pPr>
            <w:r>
              <w:rPr>
                <w:rFonts w:hint="eastAsia" w:hAnsi="宋体" w:cs="宋体"/>
                <w:color w:val="auto"/>
                <w:sz w:val="21"/>
                <w:szCs w:val="21"/>
                <w:highlight w:val="none"/>
              </w:rPr>
              <w:t>序号</w:t>
            </w:r>
          </w:p>
        </w:tc>
        <w:tc>
          <w:tcPr>
            <w:tcW w:w="1314" w:type="dxa"/>
            <w:tcBorders>
              <w:top w:val="single" w:color="auto" w:sz="4" w:space="0"/>
              <w:left w:val="single" w:color="auto" w:sz="4" w:space="0"/>
              <w:bottom w:val="single" w:color="auto" w:sz="4" w:space="0"/>
              <w:right w:val="single" w:color="auto" w:sz="4" w:space="0"/>
            </w:tcBorders>
            <w:vAlign w:val="center"/>
          </w:tcPr>
          <w:p w14:paraId="76186E4F">
            <w:pPr>
              <w:pStyle w:val="14"/>
              <w:jc w:val="center"/>
              <w:rPr>
                <w:rFonts w:hint="eastAsia" w:hAnsi="宋体" w:cs="宋体"/>
                <w:color w:val="auto"/>
                <w:sz w:val="21"/>
                <w:szCs w:val="21"/>
                <w:highlight w:val="none"/>
              </w:rPr>
            </w:pPr>
            <w:r>
              <w:rPr>
                <w:rFonts w:hint="eastAsia" w:hAnsi="宋体" w:cs="宋体"/>
                <w:color w:val="auto"/>
                <w:sz w:val="21"/>
                <w:szCs w:val="21"/>
                <w:highlight w:val="none"/>
              </w:rPr>
              <w:t>服务名称</w:t>
            </w:r>
          </w:p>
        </w:tc>
        <w:tc>
          <w:tcPr>
            <w:tcW w:w="1314" w:type="dxa"/>
            <w:tcBorders>
              <w:top w:val="single" w:color="auto" w:sz="4" w:space="0"/>
              <w:left w:val="single" w:color="auto" w:sz="4" w:space="0"/>
              <w:bottom w:val="single" w:color="auto" w:sz="4" w:space="0"/>
              <w:right w:val="single" w:color="auto" w:sz="4" w:space="0"/>
            </w:tcBorders>
            <w:vAlign w:val="center"/>
          </w:tcPr>
          <w:p w14:paraId="151D7FC7">
            <w:pPr>
              <w:pStyle w:val="14"/>
              <w:jc w:val="center"/>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交货期</w:t>
            </w:r>
          </w:p>
        </w:tc>
        <w:tc>
          <w:tcPr>
            <w:tcW w:w="1314" w:type="dxa"/>
            <w:tcBorders>
              <w:top w:val="single" w:color="auto" w:sz="4" w:space="0"/>
              <w:left w:val="single" w:color="auto" w:sz="4" w:space="0"/>
              <w:bottom w:val="single" w:color="auto" w:sz="4" w:space="0"/>
              <w:right w:val="single" w:color="auto" w:sz="4" w:space="0"/>
            </w:tcBorders>
            <w:vAlign w:val="center"/>
          </w:tcPr>
          <w:p w14:paraId="0FAAD809">
            <w:pPr>
              <w:pStyle w:val="14"/>
              <w:jc w:val="center"/>
              <w:rPr>
                <w:rFonts w:hint="eastAsia" w:hAnsi="宋体" w:cs="宋体"/>
                <w:color w:val="auto"/>
                <w:sz w:val="21"/>
                <w:szCs w:val="21"/>
                <w:highlight w:val="none"/>
              </w:rPr>
            </w:pPr>
            <w:r>
              <w:rPr>
                <w:rFonts w:hint="eastAsia" w:hAnsi="宋体" w:cs="宋体"/>
                <w:color w:val="auto"/>
                <w:sz w:val="21"/>
                <w:szCs w:val="21"/>
                <w:highlight w:val="none"/>
              </w:rPr>
              <w:t>数量</w:t>
            </w:r>
          </w:p>
        </w:tc>
        <w:tc>
          <w:tcPr>
            <w:tcW w:w="1314" w:type="dxa"/>
            <w:tcBorders>
              <w:top w:val="single" w:color="auto" w:sz="4" w:space="0"/>
              <w:left w:val="single" w:color="auto" w:sz="4" w:space="0"/>
              <w:bottom w:val="single" w:color="auto" w:sz="4" w:space="0"/>
              <w:right w:val="single" w:color="auto" w:sz="4" w:space="0"/>
            </w:tcBorders>
            <w:vAlign w:val="center"/>
          </w:tcPr>
          <w:p w14:paraId="2F5E033C">
            <w:pPr>
              <w:pStyle w:val="14"/>
              <w:jc w:val="center"/>
              <w:rPr>
                <w:rFonts w:hint="eastAsia" w:hAnsi="宋体" w:cs="宋体"/>
                <w:color w:val="auto"/>
                <w:sz w:val="21"/>
                <w:szCs w:val="21"/>
                <w:highlight w:val="none"/>
              </w:rPr>
            </w:pPr>
            <w:r>
              <w:rPr>
                <w:rFonts w:hint="eastAsia" w:hAnsi="宋体" w:cs="宋体"/>
                <w:color w:val="auto"/>
                <w:sz w:val="21"/>
                <w:szCs w:val="21"/>
                <w:highlight w:val="none"/>
              </w:rPr>
              <w:t>单位</w:t>
            </w:r>
          </w:p>
        </w:tc>
        <w:tc>
          <w:tcPr>
            <w:tcW w:w="1314" w:type="dxa"/>
            <w:tcBorders>
              <w:top w:val="single" w:color="auto" w:sz="4" w:space="0"/>
              <w:left w:val="single" w:color="auto" w:sz="4" w:space="0"/>
              <w:bottom w:val="single" w:color="auto" w:sz="4" w:space="0"/>
              <w:right w:val="single" w:color="auto" w:sz="4" w:space="0"/>
            </w:tcBorders>
            <w:vAlign w:val="center"/>
          </w:tcPr>
          <w:p w14:paraId="3E1BB0BA">
            <w:pPr>
              <w:pStyle w:val="14"/>
              <w:jc w:val="center"/>
              <w:rPr>
                <w:rFonts w:hint="eastAsia" w:hAnsi="宋体" w:cs="宋体"/>
                <w:color w:val="auto"/>
                <w:sz w:val="21"/>
                <w:szCs w:val="21"/>
                <w:highlight w:val="none"/>
              </w:rPr>
            </w:pPr>
            <w:r>
              <w:rPr>
                <w:rFonts w:hint="eastAsia" w:hAnsi="宋体" w:cs="宋体"/>
                <w:color w:val="auto"/>
                <w:sz w:val="21"/>
                <w:szCs w:val="21"/>
                <w:highlight w:val="none"/>
              </w:rPr>
              <w:t>单价</w:t>
            </w:r>
          </w:p>
          <w:p w14:paraId="3FC69670">
            <w:pPr>
              <w:pStyle w:val="14"/>
              <w:jc w:val="center"/>
              <w:rPr>
                <w:rFonts w:hint="eastAsia" w:hAnsi="宋体" w:cs="宋体"/>
                <w:color w:val="auto"/>
                <w:sz w:val="21"/>
                <w:szCs w:val="21"/>
                <w:highlight w:val="none"/>
              </w:rPr>
            </w:pPr>
            <w:r>
              <w:rPr>
                <w:rFonts w:hint="eastAsia" w:hAnsi="宋体" w:cs="宋体"/>
                <w:color w:val="auto"/>
                <w:sz w:val="21"/>
                <w:szCs w:val="21"/>
                <w:highlight w:val="none"/>
              </w:rPr>
              <w:t>（元）</w:t>
            </w:r>
          </w:p>
        </w:tc>
        <w:tc>
          <w:tcPr>
            <w:tcW w:w="1314" w:type="dxa"/>
            <w:tcBorders>
              <w:top w:val="single" w:color="auto" w:sz="4" w:space="0"/>
              <w:left w:val="single" w:color="auto" w:sz="4" w:space="0"/>
              <w:bottom w:val="single" w:color="auto" w:sz="4" w:space="0"/>
              <w:right w:val="single" w:color="auto" w:sz="4" w:space="0"/>
            </w:tcBorders>
            <w:vAlign w:val="center"/>
          </w:tcPr>
          <w:p w14:paraId="42DE9C7E">
            <w:pPr>
              <w:pStyle w:val="14"/>
              <w:jc w:val="center"/>
              <w:rPr>
                <w:rFonts w:hint="eastAsia" w:hAnsi="宋体" w:cs="宋体"/>
                <w:color w:val="auto"/>
                <w:sz w:val="21"/>
                <w:szCs w:val="21"/>
                <w:highlight w:val="none"/>
              </w:rPr>
            </w:pPr>
            <w:r>
              <w:rPr>
                <w:rFonts w:hint="eastAsia" w:hAnsi="宋体" w:cs="宋体"/>
                <w:color w:val="auto"/>
                <w:sz w:val="21"/>
                <w:szCs w:val="21"/>
                <w:highlight w:val="none"/>
              </w:rPr>
              <w:t>总价</w:t>
            </w:r>
          </w:p>
          <w:p w14:paraId="21DCE975">
            <w:pPr>
              <w:pStyle w:val="14"/>
              <w:jc w:val="center"/>
              <w:rPr>
                <w:rFonts w:hint="eastAsia" w:hAnsi="宋体" w:cs="宋体"/>
                <w:color w:val="auto"/>
                <w:sz w:val="21"/>
                <w:szCs w:val="21"/>
                <w:highlight w:val="none"/>
              </w:rPr>
            </w:pPr>
            <w:r>
              <w:rPr>
                <w:rFonts w:hint="eastAsia" w:hAnsi="宋体" w:cs="宋体"/>
                <w:color w:val="auto"/>
                <w:sz w:val="21"/>
                <w:szCs w:val="21"/>
                <w:highlight w:val="none"/>
              </w:rPr>
              <w:t>（元）</w:t>
            </w:r>
          </w:p>
        </w:tc>
        <w:tc>
          <w:tcPr>
            <w:tcW w:w="1254" w:type="dxa"/>
            <w:tcBorders>
              <w:top w:val="single" w:color="auto" w:sz="4" w:space="0"/>
              <w:left w:val="single" w:color="auto" w:sz="4" w:space="0"/>
              <w:bottom w:val="single" w:color="auto" w:sz="4" w:space="0"/>
              <w:right w:val="single" w:color="auto" w:sz="4" w:space="0"/>
            </w:tcBorders>
            <w:vAlign w:val="center"/>
          </w:tcPr>
          <w:p w14:paraId="0F4A2664">
            <w:pPr>
              <w:pStyle w:val="14"/>
              <w:ind w:left="72"/>
              <w:jc w:val="center"/>
              <w:rPr>
                <w:rFonts w:hint="eastAsia" w:hAnsi="宋体" w:cs="宋体"/>
                <w:b/>
                <w:bCs/>
                <w:color w:val="auto"/>
                <w:sz w:val="21"/>
                <w:szCs w:val="21"/>
                <w:highlight w:val="none"/>
              </w:rPr>
            </w:pPr>
            <w:r>
              <w:rPr>
                <w:rFonts w:hint="eastAsia" w:hAnsi="宋体" w:cs="宋体"/>
                <w:b/>
                <w:bCs/>
                <w:color w:val="auto"/>
                <w:sz w:val="21"/>
                <w:szCs w:val="21"/>
                <w:highlight w:val="none"/>
              </w:rPr>
              <w:t>备注</w:t>
            </w:r>
          </w:p>
        </w:tc>
      </w:tr>
      <w:tr w14:paraId="449D3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635" w:type="dxa"/>
            <w:tcBorders>
              <w:top w:val="single" w:color="auto" w:sz="4" w:space="0"/>
              <w:left w:val="single" w:color="auto" w:sz="4" w:space="0"/>
              <w:bottom w:val="single" w:color="auto" w:sz="4" w:space="0"/>
              <w:right w:val="single" w:color="auto" w:sz="4" w:space="0"/>
            </w:tcBorders>
            <w:vAlign w:val="center"/>
          </w:tcPr>
          <w:p w14:paraId="3937A49D">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14" w:type="dxa"/>
            <w:tcBorders>
              <w:top w:val="single" w:color="auto" w:sz="4" w:space="0"/>
              <w:left w:val="single" w:color="auto" w:sz="4" w:space="0"/>
              <w:bottom w:val="single" w:color="auto" w:sz="4" w:space="0"/>
              <w:right w:val="single" w:color="auto" w:sz="4" w:space="0"/>
            </w:tcBorders>
            <w:vAlign w:val="center"/>
          </w:tcPr>
          <w:p w14:paraId="701B6088">
            <w:pPr>
              <w:spacing w:line="360" w:lineRule="auto"/>
              <w:rPr>
                <w:rFonts w:hint="eastAsia" w:ascii="宋体" w:hAnsi="宋体" w:cs="宋体"/>
                <w:color w:val="auto"/>
                <w:szCs w:val="21"/>
                <w:highlight w:val="none"/>
              </w:rPr>
            </w:pPr>
          </w:p>
        </w:tc>
        <w:tc>
          <w:tcPr>
            <w:tcW w:w="1314" w:type="dxa"/>
            <w:vMerge w:val="restart"/>
            <w:tcBorders>
              <w:top w:val="single" w:color="auto" w:sz="4" w:space="0"/>
              <w:left w:val="single" w:color="auto" w:sz="4" w:space="0"/>
              <w:right w:val="single" w:color="auto" w:sz="4" w:space="0"/>
            </w:tcBorders>
            <w:vAlign w:val="center"/>
          </w:tcPr>
          <w:p w14:paraId="2E151355">
            <w:pPr>
              <w:pStyle w:val="14"/>
              <w:jc w:val="center"/>
              <w:rPr>
                <w:rFonts w:hint="eastAsia" w:hAnsi="宋体" w:cs="宋体"/>
                <w:color w:val="auto"/>
                <w:sz w:val="21"/>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5F4F9DFB">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669517D6">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4F535E32">
            <w:pPr>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3E263F05">
            <w:pPr>
              <w:jc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52D36FAD">
            <w:pPr>
              <w:pStyle w:val="14"/>
              <w:jc w:val="center"/>
              <w:rPr>
                <w:rFonts w:hint="eastAsia" w:hAnsi="宋体" w:cs="宋体"/>
                <w:color w:val="auto"/>
                <w:sz w:val="21"/>
                <w:szCs w:val="21"/>
                <w:highlight w:val="none"/>
              </w:rPr>
            </w:pPr>
          </w:p>
        </w:tc>
      </w:tr>
      <w:tr w14:paraId="3DBE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635" w:type="dxa"/>
            <w:tcBorders>
              <w:top w:val="single" w:color="auto" w:sz="4" w:space="0"/>
              <w:left w:val="single" w:color="auto" w:sz="4" w:space="0"/>
              <w:bottom w:val="single" w:color="auto" w:sz="4" w:space="0"/>
              <w:right w:val="single" w:color="auto" w:sz="4" w:space="0"/>
            </w:tcBorders>
            <w:vAlign w:val="center"/>
          </w:tcPr>
          <w:p w14:paraId="420F9CBA">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314" w:type="dxa"/>
            <w:tcBorders>
              <w:top w:val="single" w:color="auto" w:sz="4" w:space="0"/>
              <w:left w:val="single" w:color="auto" w:sz="4" w:space="0"/>
              <w:bottom w:val="single" w:color="auto" w:sz="4" w:space="0"/>
              <w:right w:val="single" w:color="auto" w:sz="4" w:space="0"/>
            </w:tcBorders>
            <w:vAlign w:val="center"/>
          </w:tcPr>
          <w:p w14:paraId="39F8B5AA">
            <w:pPr>
              <w:spacing w:line="360" w:lineRule="auto"/>
              <w:rPr>
                <w:rFonts w:hint="eastAsia" w:ascii="宋体" w:hAnsi="宋体" w:cs="宋体"/>
                <w:color w:val="auto"/>
                <w:szCs w:val="21"/>
                <w:highlight w:val="none"/>
              </w:rPr>
            </w:pPr>
          </w:p>
        </w:tc>
        <w:tc>
          <w:tcPr>
            <w:tcW w:w="1314" w:type="dxa"/>
            <w:vMerge w:val="continue"/>
            <w:tcBorders>
              <w:left w:val="single" w:color="auto" w:sz="4" w:space="0"/>
              <w:right w:val="single" w:color="auto" w:sz="4" w:space="0"/>
            </w:tcBorders>
            <w:vAlign w:val="center"/>
          </w:tcPr>
          <w:p w14:paraId="32D36098">
            <w:pPr>
              <w:pStyle w:val="14"/>
              <w:jc w:val="center"/>
              <w:rPr>
                <w:rFonts w:hint="eastAsia" w:hAnsi="宋体" w:cs="宋体"/>
                <w:color w:val="auto"/>
                <w:sz w:val="21"/>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3FBB9EEF">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042DFA65">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03799957">
            <w:pPr>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17DD93AA">
            <w:pPr>
              <w:jc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600385B5">
            <w:pPr>
              <w:pStyle w:val="14"/>
              <w:jc w:val="center"/>
              <w:rPr>
                <w:rFonts w:hint="eastAsia" w:hAnsi="宋体" w:cs="宋体"/>
                <w:color w:val="auto"/>
                <w:sz w:val="21"/>
                <w:szCs w:val="21"/>
                <w:highlight w:val="none"/>
              </w:rPr>
            </w:pPr>
          </w:p>
        </w:tc>
      </w:tr>
      <w:tr w14:paraId="3D4B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635" w:type="dxa"/>
            <w:tcBorders>
              <w:top w:val="single" w:color="auto" w:sz="4" w:space="0"/>
              <w:left w:val="single" w:color="auto" w:sz="4" w:space="0"/>
              <w:bottom w:val="single" w:color="auto" w:sz="4" w:space="0"/>
              <w:right w:val="single" w:color="auto" w:sz="4" w:space="0"/>
            </w:tcBorders>
            <w:vAlign w:val="center"/>
          </w:tcPr>
          <w:p w14:paraId="3C5E356D">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1314" w:type="dxa"/>
            <w:tcBorders>
              <w:top w:val="single" w:color="auto" w:sz="4" w:space="0"/>
              <w:left w:val="single" w:color="auto" w:sz="4" w:space="0"/>
              <w:bottom w:val="single" w:color="auto" w:sz="4" w:space="0"/>
              <w:right w:val="single" w:color="auto" w:sz="4" w:space="0"/>
            </w:tcBorders>
            <w:vAlign w:val="center"/>
          </w:tcPr>
          <w:p w14:paraId="14941D44">
            <w:pPr>
              <w:spacing w:line="360" w:lineRule="auto"/>
              <w:rPr>
                <w:rFonts w:hint="eastAsia" w:ascii="宋体" w:hAnsi="宋体" w:cs="宋体"/>
                <w:color w:val="auto"/>
                <w:szCs w:val="21"/>
                <w:highlight w:val="none"/>
              </w:rPr>
            </w:pPr>
          </w:p>
        </w:tc>
        <w:tc>
          <w:tcPr>
            <w:tcW w:w="1314" w:type="dxa"/>
            <w:vMerge w:val="continue"/>
            <w:tcBorders>
              <w:left w:val="single" w:color="auto" w:sz="4" w:space="0"/>
              <w:right w:val="single" w:color="auto" w:sz="4" w:space="0"/>
            </w:tcBorders>
            <w:vAlign w:val="center"/>
          </w:tcPr>
          <w:p w14:paraId="6EE19E1A">
            <w:pPr>
              <w:pStyle w:val="14"/>
              <w:jc w:val="center"/>
              <w:rPr>
                <w:rFonts w:hint="eastAsia" w:hAnsi="宋体" w:cs="宋体"/>
                <w:color w:val="auto"/>
                <w:sz w:val="21"/>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3F519555">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449D8D0A">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00A94E17">
            <w:pPr>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4B3FACE0">
            <w:pPr>
              <w:jc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49D1D66C">
            <w:pPr>
              <w:pStyle w:val="14"/>
              <w:jc w:val="center"/>
              <w:rPr>
                <w:rFonts w:hint="eastAsia" w:hAnsi="宋体" w:cs="宋体"/>
                <w:color w:val="auto"/>
                <w:sz w:val="21"/>
                <w:szCs w:val="21"/>
                <w:highlight w:val="none"/>
              </w:rPr>
            </w:pPr>
          </w:p>
        </w:tc>
      </w:tr>
      <w:tr w14:paraId="0199F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635" w:type="dxa"/>
            <w:tcBorders>
              <w:top w:val="single" w:color="auto" w:sz="4" w:space="0"/>
              <w:left w:val="single" w:color="auto" w:sz="4" w:space="0"/>
              <w:bottom w:val="single" w:color="auto" w:sz="4" w:space="0"/>
              <w:right w:val="single" w:color="auto" w:sz="4" w:space="0"/>
            </w:tcBorders>
            <w:vAlign w:val="center"/>
          </w:tcPr>
          <w:p w14:paraId="6428962E">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w:t>
            </w:r>
          </w:p>
        </w:tc>
        <w:tc>
          <w:tcPr>
            <w:tcW w:w="1314" w:type="dxa"/>
            <w:tcBorders>
              <w:top w:val="single" w:color="auto" w:sz="4" w:space="0"/>
              <w:left w:val="single" w:color="auto" w:sz="4" w:space="0"/>
              <w:bottom w:val="single" w:color="auto" w:sz="4" w:space="0"/>
              <w:right w:val="single" w:color="auto" w:sz="4" w:space="0"/>
            </w:tcBorders>
            <w:vAlign w:val="center"/>
          </w:tcPr>
          <w:p w14:paraId="5A8D52D4">
            <w:pPr>
              <w:spacing w:line="360" w:lineRule="auto"/>
              <w:rPr>
                <w:rFonts w:hint="eastAsia" w:ascii="宋体" w:hAnsi="宋体" w:cs="宋体"/>
                <w:color w:val="auto"/>
                <w:szCs w:val="21"/>
                <w:highlight w:val="none"/>
              </w:rPr>
            </w:pPr>
          </w:p>
        </w:tc>
        <w:tc>
          <w:tcPr>
            <w:tcW w:w="1314" w:type="dxa"/>
            <w:vMerge w:val="continue"/>
            <w:tcBorders>
              <w:left w:val="single" w:color="auto" w:sz="4" w:space="0"/>
              <w:right w:val="single" w:color="auto" w:sz="4" w:space="0"/>
            </w:tcBorders>
            <w:vAlign w:val="center"/>
          </w:tcPr>
          <w:p w14:paraId="08631785">
            <w:pPr>
              <w:pStyle w:val="14"/>
              <w:jc w:val="center"/>
              <w:rPr>
                <w:rFonts w:hint="eastAsia" w:hAnsi="宋体" w:cs="宋体"/>
                <w:color w:val="auto"/>
                <w:sz w:val="21"/>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6C59B226">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583DEE23">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42AD7C9D">
            <w:pPr>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6CEF82D1">
            <w:pPr>
              <w:jc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0693CB9F">
            <w:pPr>
              <w:pStyle w:val="14"/>
              <w:jc w:val="center"/>
              <w:rPr>
                <w:rFonts w:hint="eastAsia" w:hAnsi="宋体" w:cs="宋体"/>
                <w:color w:val="auto"/>
                <w:sz w:val="21"/>
                <w:szCs w:val="21"/>
                <w:highlight w:val="none"/>
              </w:rPr>
            </w:pPr>
          </w:p>
        </w:tc>
      </w:tr>
      <w:tr w14:paraId="2423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3263" w:type="dxa"/>
            <w:gridSpan w:val="3"/>
            <w:tcBorders>
              <w:top w:val="single" w:color="auto" w:sz="4" w:space="0"/>
              <w:left w:val="single" w:color="auto" w:sz="4" w:space="0"/>
              <w:bottom w:val="single" w:color="auto" w:sz="4" w:space="0"/>
              <w:right w:val="single" w:color="auto" w:sz="4" w:space="0"/>
            </w:tcBorders>
            <w:vAlign w:val="center"/>
          </w:tcPr>
          <w:p w14:paraId="4F50BFDA">
            <w:pPr>
              <w:pStyle w:val="14"/>
              <w:jc w:val="center"/>
              <w:rPr>
                <w:rFonts w:hint="eastAsia" w:hAnsi="宋体" w:cs="宋体"/>
                <w:color w:val="auto"/>
                <w:sz w:val="21"/>
                <w:szCs w:val="21"/>
                <w:highlight w:val="none"/>
              </w:rPr>
            </w:pPr>
            <w:r>
              <w:rPr>
                <w:rFonts w:hint="eastAsia" w:hAnsi="宋体" w:cs="宋体"/>
                <w:color w:val="auto"/>
                <w:sz w:val="21"/>
                <w:szCs w:val="21"/>
                <w:highlight w:val="none"/>
              </w:rPr>
              <w:t>合计</w:t>
            </w:r>
          </w:p>
        </w:tc>
        <w:tc>
          <w:tcPr>
            <w:tcW w:w="6510" w:type="dxa"/>
            <w:gridSpan w:val="5"/>
            <w:tcBorders>
              <w:top w:val="single" w:color="auto" w:sz="4" w:space="0"/>
              <w:left w:val="single" w:color="auto" w:sz="4" w:space="0"/>
              <w:bottom w:val="single" w:color="auto" w:sz="4" w:space="0"/>
              <w:right w:val="single" w:color="auto" w:sz="4" w:space="0"/>
            </w:tcBorders>
            <w:vAlign w:val="center"/>
          </w:tcPr>
          <w:p w14:paraId="48C38D8B">
            <w:pPr>
              <w:pStyle w:val="14"/>
              <w:rPr>
                <w:rFonts w:hint="eastAsia" w:hAnsi="宋体" w:cs="宋体"/>
                <w:color w:val="auto"/>
                <w:sz w:val="21"/>
                <w:szCs w:val="21"/>
                <w:highlight w:val="none"/>
              </w:rPr>
            </w:pPr>
          </w:p>
        </w:tc>
      </w:tr>
      <w:tr w14:paraId="084CB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3263" w:type="dxa"/>
            <w:gridSpan w:val="3"/>
            <w:tcBorders>
              <w:top w:val="single" w:color="auto" w:sz="4" w:space="0"/>
              <w:left w:val="single" w:color="auto" w:sz="4" w:space="0"/>
              <w:bottom w:val="single" w:color="auto" w:sz="4" w:space="0"/>
              <w:right w:val="single" w:color="auto" w:sz="4" w:space="0"/>
            </w:tcBorders>
            <w:vAlign w:val="center"/>
          </w:tcPr>
          <w:p w14:paraId="60BACE8A">
            <w:pPr>
              <w:pStyle w:val="14"/>
              <w:jc w:val="center"/>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交货地点</w:t>
            </w:r>
          </w:p>
        </w:tc>
        <w:tc>
          <w:tcPr>
            <w:tcW w:w="6510" w:type="dxa"/>
            <w:gridSpan w:val="5"/>
            <w:tcBorders>
              <w:top w:val="single" w:color="auto" w:sz="4" w:space="0"/>
              <w:left w:val="single" w:color="auto" w:sz="4" w:space="0"/>
              <w:bottom w:val="single" w:color="auto" w:sz="4" w:space="0"/>
              <w:right w:val="single" w:color="auto" w:sz="4" w:space="0"/>
            </w:tcBorders>
            <w:vAlign w:val="center"/>
          </w:tcPr>
          <w:p w14:paraId="383FC560">
            <w:pPr>
              <w:pStyle w:val="14"/>
              <w:rPr>
                <w:rFonts w:hint="eastAsia" w:hAnsi="宋体" w:cs="宋体"/>
                <w:color w:val="auto"/>
                <w:sz w:val="21"/>
                <w:szCs w:val="21"/>
                <w:highlight w:val="none"/>
              </w:rPr>
            </w:pPr>
          </w:p>
        </w:tc>
      </w:tr>
    </w:tbl>
    <w:p w14:paraId="015A0B16">
      <w:pPr>
        <w:spacing w:line="360" w:lineRule="auto"/>
        <w:rPr>
          <w:color w:val="auto"/>
          <w:szCs w:val="21"/>
          <w:highlight w:val="none"/>
        </w:rPr>
      </w:pPr>
    </w:p>
    <w:p w14:paraId="1EF2350E">
      <w:pPr>
        <w:spacing w:line="360" w:lineRule="auto"/>
        <w:ind w:firstLine="2" w:firstLineChars="1"/>
        <w:rPr>
          <w:rFonts w:hint="eastAsia" w:ascii="宋体" w:hAnsi="宋体" w:cs="宋体"/>
          <w:color w:val="auto"/>
          <w:szCs w:val="21"/>
          <w:highlight w:val="none"/>
        </w:rPr>
      </w:pPr>
      <w:r>
        <w:rPr>
          <w:rFonts w:hint="eastAsia" w:ascii="宋体" w:hAnsi="宋体" w:cs="宋体"/>
          <w:color w:val="auto"/>
          <w:szCs w:val="21"/>
          <w:highlight w:val="none"/>
        </w:rPr>
        <w:t>供应商：（盖单位鲜章）</w:t>
      </w:r>
    </w:p>
    <w:p w14:paraId="6E22FCF7">
      <w:pPr>
        <w:spacing w:line="360" w:lineRule="auto"/>
        <w:ind w:firstLine="2" w:firstLineChars="1"/>
        <w:rPr>
          <w:rFonts w:hint="eastAsia" w:ascii="宋体" w:hAnsi="宋体" w:cs="宋体"/>
          <w:color w:val="auto"/>
          <w:szCs w:val="21"/>
          <w:highlight w:val="none"/>
        </w:rPr>
      </w:pPr>
      <w:r>
        <w:rPr>
          <w:rFonts w:hint="eastAsia" w:ascii="宋体" w:hAnsi="宋体" w:cs="宋体"/>
          <w:color w:val="auto"/>
          <w:szCs w:val="21"/>
          <w:highlight w:val="none"/>
        </w:rPr>
        <w:t>法定代表人或委托代理人：（签名或签章）</w:t>
      </w:r>
    </w:p>
    <w:p w14:paraId="28E4626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年   月   日</w:t>
      </w:r>
    </w:p>
    <w:p w14:paraId="639DF8C8">
      <w:pPr>
        <w:spacing w:line="360" w:lineRule="auto"/>
        <w:ind w:firstLine="2" w:firstLineChars="1"/>
        <w:rPr>
          <w:rFonts w:hint="eastAsia" w:ascii="宋体" w:hAnsi="宋体" w:cs="宋体"/>
          <w:color w:val="auto"/>
          <w:sz w:val="20"/>
          <w:szCs w:val="21"/>
          <w:highlight w:val="none"/>
        </w:rPr>
      </w:pPr>
      <w:r>
        <w:rPr>
          <w:rFonts w:hint="eastAsia" w:ascii="宋体" w:hAnsi="宋体" w:cs="宋体"/>
          <w:b/>
          <w:color w:val="auto"/>
          <w:sz w:val="20"/>
          <w:szCs w:val="21"/>
          <w:highlight w:val="none"/>
        </w:rPr>
        <w:t>1.</w:t>
      </w:r>
      <w:r>
        <w:rPr>
          <w:rFonts w:hint="eastAsia" w:ascii="宋体" w:hAnsi="宋体" w:cs="宋体"/>
          <w:b/>
          <w:bCs/>
          <w:color w:val="auto"/>
          <w:szCs w:val="21"/>
          <w:highlight w:val="none"/>
        </w:rPr>
        <w:t>★</w:t>
      </w:r>
      <w:r>
        <w:rPr>
          <w:rFonts w:hint="eastAsia" w:ascii="宋体" w:hAnsi="宋体" w:cs="宋体"/>
          <w:b/>
          <w:color w:val="auto"/>
          <w:kern w:val="0"/>
          <w:sz w:val="20"/>
          <w:szCs w:val="21"/>
          <w:highlight w:val="none"/>
        </w:rPr>
        <w:t>未填写本表格的供应商将不能通过符合性审查。</w:t>
      </w:r>
    </w:p>
    <w:p w14:paraId="30748E91">
      <w:pPr>
        <w:spacing w:line="360" w:lineRule="auto"/>
        <w:ind w:firstLine="2" w:firstLineChars="1"/>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2.★若为中小型企业（残疾人福利性单位、监狱企业）产品、服务，须按文件格式要求提供中小企业声明函（残疾人福利性单位声明函、监狱企业证明文件），否则</w:t>
      </w:r>
      <w:r>
        <w:rPr>
          <w:rFonts w:hint="eastAsia" w:ascii="宋体" w:hAnsi="宋体" w:cs="宋体"/>
          <w:b/>
          <w:color w:val="auto"/>
          <w:sz w:val="20"/>
          <w:szCs w:val="20"/>
          <w:highlight w:val="none"/>
          <w:lang w:val="en-US" w:eastAsia="zh-CN"/>
        </w:rPr>
        <w:t>资格审查不予通过</w:t>
      </w:r>
      <w:r>
        <w:rPr>
          <w:rFonts w:hint="eastAsia" w:ascii="宋体" w:hAnsi="宋体" w:eastAsia="宋体" w:cs="宋体"/>
          <w:b/>
          <w:color w:val="auto"/>
          <w:sz w:val="20"/>
          <w:szCs w:val="20"/>
          <w:highlight w:val="none"/>
        </w:rPr>
        <w:t>。</w:t>
      </w:r>
    </w:p>
    <w:p w14:paraId="0705AE32">
      <w:pPr>
        <w:spacing w:line="360" w:lineRule="auto"/>
        <w:ind w:firstLine="2" w:firstLineChars="1"/>
        <w:rPr>
          <w:rFonts w:hint="eastAsia" w:ascii="宋体" w:hAnsi="宋体" w:cs="宋体"/>
          <w:b/>
          <w:color w:val="auto"/>
          <w:sz w:val="20"/>
          <w:szCs w:val="20"/>
          <w:highlight w:val="none"/>
        </w:rPr>
      </w:pPr>
      <w:r>
        <w:rPr>
          <w:rFonts w:hint="eastAsia" w:ascii="宋体" w:hAnsi="宋体" w:cs="宋体"/>
          <w:bCs/>
          <w:color w:val="auto"/>
          <w:sz w:val="20"/>
          <w:szCs w:val="20"/>
          <w:highlight w:val="none"/>
        </w:rPr>
        <w:t>3.</w:t>
      </w:r>
      <w:r>
        <w:rPr>
          <w:rFonts w:hint="eastAsia" w:ascii="宋体" w:hAnsi="宋体" w:cs="宋体"/>
          <w:color w:val="auto"/>
          <w:sz w:val="20"/>
          <w:szCs w:val="20"/>
          <w:highlight w:val="none"/>
        </w:rPr>
        <w:t>报价为服务费，即为包干制费用，包含人员全部工资薪金、劳保福利、国家规定购买的各项保险、乙方需要上交的税金、管理费、等基本费用，以及其他相关费用</w:t>
      </w:r>
      <w:r>
        <w:rPr>
          <w:rFonts w:hint="eastAsia" w:ascii="宋体" w:hAnsi="宋体" w:cs="宋体"/>
          <w:bCs/>
          <w:color w:val="auto"/>
          <w:sz w:val="20"/>
          <w:szCs w:val="20"/>
          <w:highlight w:val="none"/>
        </w:rPr>
        <w:t>。</w:t>
      </w:r>
    </w:p>
    <w:p w14:paraId="6705C21B">
      <w:pPr>
        <w:spacing w:line="360" w:lineRule="auto"/>
        <w:rPr>
          <w:rFonts w:hint="eastAsia" w:ascii="宋体" w:hAnsi="宋体" w:cs="宋体"/>
          <w:b/>
          <w:color w:val="auto"/>
          <w:sz w:val="28"/>
          <w:szCs w:val="28"/>
          <w:highlight w:val="none"/>
        </w:rPr>
      </w:pPr>
      <w:r>
        <w:rPr>
          <w:rFonts w:hint="eastAsia" w:ascii="宋体" w:hAnsi="宋体" w:cs="宋体"/>
          <w:color w:val="auto"/>
          <w:sz w:val="20"/>
          <w:szCs w:val="20"/>
          <w:highlight w:val="none"/>
        </w:rPr>
        <w:t>4.表格长度可根据需要自行调整，表中所列内容为必须填写项目，供应商可根据自身情况增加内容。</w:t>
      </w:r>
    </w:p>
    <w:p w14:paraId="07ECCD53">
      <w:pPr>
        <w:spacing w:line="360" w:lineRule="auto"/>
        <w:rPr>
          <w:rFonts w:ascii="宋体" w:hAnsi="宋体" w:cs="Times New Roman"/>
          <w:color w:val="auto"/>
          <w:sz w:val="20"/>
          <w:szCs w:val="21"/>
          <w:highlight w:val="none"/>
        </w:rPr>
      </w:pPr>
      <w:r>
        <w:rPr>
          <w:rFonts w:hint="eastAsia" w:ascii="宋体" w:hAnsi="宋体" w:cs="Times New Roman"/>
          <w:color w:val="auto"/>
          <w:sz w:val="20"/>
          <w:szCs w:val="21"/>
          <w:highlight w:val="none"/>
          <w:lang w:val="en-US" w:eastAsia="zh-CN"/>
        </w:rPr>
        <w:t>5</w:t>
      </w:r>
      <w:r>
        <w:rPr>
          <w:rFonts w:hint="eastAsia" w:ascii="宋体" w:hAnsi="宋体" w:cs="Times New Roman"/>
          <w:color w:val="auto"/>
          <w:sz w:val="20"/>
          <w:szCs w:val="21"/>
          <w:highlight w:val="none"/>
        </w:rPr>
        <w:t>.此表填写内容须与</w:t>
      </w:r>
      <w:r>
        <w:rPr>
          <w:rFonts w:hint="eastAsia" w:ascii="宋体" w:hAnsi="宋体" w:cs="Times New Roman"/>
          <w:color w:val="auto"/>
          <w:sz w:val="20"/>
          <w:szCs w:val="21"/>
          <w:highlight w:val="none"/>
          <w:lang w:eastAsia="zh-CN"/>
        </w:rPr>
        <w:t>政采云</w:t>
      </w:r>
      <w:r>
        <w:rPr>
          <w:rFonts w:hint="eastAsia" w:ascii="宋体" w:hAnsi="宋体" w:cs="Times New Roman"/>
          <w:color w:val="auto"/>
          <w:sz w:val="20"/>
          <w:szCs w:val="21"/>
          <w:highlight w:val="none"/>
        </w:rPr>
        <w:t>开标系统中</w:t>
      </w:r>
      <w:r>
        <w:rPr>
          <w:rFonts w:hint="eastAsia" w:ascii="宋体" w:hAnsi="宋体" w:cs="Times New Roman"/>
          <w:color w:val="auto"/>
          <w:sz w:val="20"/>
          <w:szCs w:val="21"/>
          <w:highlight w:val="none"/>
          <w:lang w:val="en-US" w:eastAsia="zh-CN"/>
        </w:rPr>
        <w:t>报价</w:t>
      </w:r>
      <w:r>
        <w:rPr>
          <w:rFonts w:hint="eastAsia" w:ascii="宋体" w:hAnsi="宋体" w:cs="Times New Roman"/>
          <w:color w:val="auto"/>
          <w:sz w:val="20"/>
          <w:szCs w:val="21"/>
          <w:highlight w:val="none"/>
        </w:rPr>
        <w:t>表填写一致，若不一致，以</w:t>
      </w:r>
      <w:r>
        <w:rPr>
          <w:rFonts w:hint="eastAsia" w:ascii="宋体" w:hAnsi="宋体" w:cs="Times New Roman"/>
          <w:color w:val="auto"/>
          <w:sz w:val="20"/>
          <w:szCs w:val="21"/>
          <w:highlight w:val="none"/>
          <w:lang w:eastAsia="zh-CN"/>
        </w:rPr>
        <w:t>政采云</w:t>
      </w:r>
      <w:r>
        <w:rPr>
          <w:rFonts w:hint="eastAsia" w:ascii="宋体" w:hAnsi="宋体" w:cs="Times New Roman"/>
          <w:color w:val="auto"/>
          <w:sz w:val="20"/>
          <w:szCs w:val="21"/>
          <w:highlight w:val="none"/>
        </w:rPr>
        <w:t>开标系统中</w:t>
      </w:r>
      <w:r>
        <w:rPr>
          <w:rFonts w:hint="eastAsia" w:ascii="宋体" w:hAnsi="宋体" w:cs="Times New Roman"/>
          <w:color w:val="auto"/>
          <w:sz w:val="20"/>
          <w:szCs w:val="21"/>
          <w:highlight w:val="none"/>
          <w:lang w:val="en-US" w:eastAsia="zh-CN"/>
        </w:rPr>
        <w:t>报价</w:t>
      </w:r>
      <w:r>
        <w:rPr>
          <w:rFonts w:hint="eastAsia" w:ascii="宋体" w:hAnsi="宋体" w:cs="Times New Roman"/>
          <w:color w:val="auto"/>
          <w:sz w:val="20"/>
          <w:szCs w:val="21"/>
          <w:highlight w:val="none"/>
        </w:rPr>
        <w:t>表为准。</w:t>
      </w:r>
    </w:p>
    <w:p w14:paraId="2DE5E103">
      <w:pPr>
        <w:pStyle w:val="8"/>
        <w:rPr>
          <w:rFonts w:hint="eastAsia"/>
          <w:color w:val="auto"/>
          <w:highlight w:val="none"/>
        </w:rPr>
        <w:sectPr>
          <w:pgSz w:w="11906" w:h="16838"/>
          <w:pgMar w:top="1418" w:right="1134" w:bottom="1134" w:left="1153" w:header="936" w:footer="720" w:gutter="0"/>
          <w:cols w:space="720" w:num="1"/>
          <w:docGrid w:type="linesAndChars" w:linePitch="331" w:charSpace="0"/>
        </w:sectPr>
      </w:pPr>
    </w:p>
    <w:p w14:paraId="73F99689">
      <w:pPr>
        <w:rPr>
          <w:rFonts w:hint="eastAsia"/>
          <w:color w:val="auto"/>
          <w:highlight w:val="none"/>
        </w:rPr>
      </w:pPr>
    </w:p>
    <w:p w14:paraId="08A9C9B0">
      <w:pPr>
        <w:pStyle w:val="14"/>
        <w:jc w:val="center"/>
        <w:rPr>
          <w:rFonts w:hint="eastAsia" w:hAnsi="宋体" w:cs="宋体"/>
          <w:b/>
          <w:color w:val="auto"/>
          <w:sz w:val="32"/>
          <w:highlight w:val="none"/>
        </w:rPr>
      </w:pPr>
      <w:bookmarkStart w:id="266" w:name="_Toc29166"/>
      <w:r>
        <w:rPr>
          <w:rFonts w:hint="eastAsia" w:hAnsi="宋体" w:cs="宋体"/>
          <w:b/>
          <w:color w:val="auto"/>
          <w:sz w:val="32"/>
          <w:highlight w:val="none"/>
        </w:rPr>
        <w:t>格式</w:t>
      </w:r>
      <w:r>
        <w:rPr>
          <w:rFonts w:hint="eastAsia" w:hAnsi="宋体" w:cs="宋体"/>
          <w:b/>
          <w:color w:val="auto"/>
          <w:sz w:val="32"/>
          <w:highlight w:val="none"/>
          <w:lang w:val="en-US" w:eastAsia="zh-CN"/>
        </w:rPr>
        <w:t>3</w:t>
      </w:r>
      <w:r>
        <w:rPr>
          <w:rFonts w:hint="eastAsia" w:hAnsi="宋体" w:cs="宋体"/>
          <w:b/>
          <w:color w:val="auto"/>
          <w:sz w:val="32"/>
          <w:highlight w:val="none"/>
        </w:rPr>
        <w:t>-</w:t>
      </w:r>
      <w:r>
        <w:rPr>
          <w:rFonts w:hint="eastAsia" w:hAnsi="宋体" w:cs="宋体"/>
          <w:b/>
          <w:color w:val="auto"/>
          <w:sz w:val="32"/>
          <w:highlight w:val="none"/>
          <w:lang w:val="en-US" w:eastAsia="zh-CN"/>
        </w:rPr>
        <w:t>3</w:t>
      </w:r>
      <w:r>
        <w:rPr>
          <w:rFonts w:hint="eastAsia" w:hAnsi="宋体" w:cs="宋体"/>
          <w:b/>
          <w:color w:val="auto"/>
          <w:sz w:val="32"/>
          <w:highlight w:val="none"/>
        </w:rPr>
        <w:t xml:space="preserve"> 商务条款偏离表</w:t>
      </w:r>
      <w:bookmarkEnd w:id="266"/>
    </w:p>
    <w:p w14:paraId="21B8F42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参加磋商的供应商应逐条对应磋商文件第五章“</w:t>
      </w:r>
      <w:r>
        <w:rPr>
          <w:rFonts w:hint="eastAsia" w:ascii="宋体" w:hAnsi="宋体" w:cs="宋体"/>
          <w:b/>
          <w:color w:val="auto"/>
          <w:highlight w:val="none"/>
        </w:rPr>
        <w:t>服务需求</w:t>
      </w:r>
      <w:r>
        <w:rPr>
          <w:rFonts w:hint="eastAsia" w:ascii="宋体" w:hAnsi="宋体" w:cs="宋体"/>
          <w:color w:val="auto"/>
          <w:highlight w:val="none"/>
        </w:rPr>
        <w:t>”和第三章“</w:t>
      </w:r>
      <w:r>
        <w:rPr>
          <w:rFonts w:hint="eastAsia" w:ascii="宋体" w:hAnsi="宋体" w:cs="宋体"/>
          <w:b/>
          <w:bCs/>
          <w:color w:val="auto"/>
          <w:highlight w:val="none"/>
        </w:rPr>
        <w:t>合同书样式及主要条款</w:t>
      </w:r>
      <w:r>
        <w:rPr>
          <w:rFonts w:hint="eastAsia" w:ascii="宋体" w:hAnsi="宋体" w:cs="宋体"/>
          <w:color w:val="auto"/>
          <w:highlight w:val="none"/>
        </w:rPr>
        <w:t>”中要求的商务条件，包括</w:t>
      </w:r>
      <w:r>
        <w:rPr>
          <w:rFonts w:hint="eastAsia" w:ascii="宋体" w:hAnsi="宋体" w:cs="宋体"/>
          <w:color w:val="auto"/>
          <w:highlight w:val="none"/>
          <w:lang w:val="en-US" w:eastAsia="zh-CN"/>
        </w:rPr>
        <w:t>交货</w:t>
      </w:r>
      <w:r>
        <w:rPr>
          <w:rFonts w:hint="eastAsia" w:ascii="宋体" w:hAnsi="宋体" w:cs="宋体"/>
          <w:color w:val="auto"/>
          <w:highlight w:val="none"/>
        </w:rPr>
        <w:t>期、付款方式、</w:t>
      </w:r>
      <w:r>
        <w:rPr>
          <w:rFonts w:hint="eastAsia" w:ascii="宋体" w:hAnsi="宋体" w:cs="宋体"/>
          <w:color w:val="auto"/>
          <w:sz w:val="24"/>
          <w:highlight w:val="none"/>
        </w:rPr>
        <w:t>履约保证金</w:t>
      </w:r>
      <w:r>
        <w:rPr>
          <w:rFonts w:hint="eastAsia" w:ascii="宋体" w:hAnsi="宋体" w:cs="宋体"/>
          <w:color w:val="auto"/>
          <w:highlight w:val="none"/>
        </w:rPr>
        <w:t>等内容，并根据实际情况如实填写本表格。</w:t>
      </w:r>
    </w:p>
    <w:p w14:paraId="72F25D52">
      <w:pPr>
        <w:spacing w:line="360" w:lineRule="auto"/>
        <w:ind w:firstLine="420" w:firstLineChars="200"/>
        <w:rPr>
          <w:rFonts w:hint="eastAsia" w:ascii="宋体" w:hAnsi="宋体" w:cs="宋体"/>
          <w:color w:val="auto"/>
          <w:highlight w:val="none"/>
        </w:rPr>
      </w:pPr>
      <w:r>
        <w:rPr>
          <w:rFonts w:hint="eastAsia" w:ascii="宋体" w:hAnsi="宋体" w:cs="宋体"/>
          <w:color w:val="auto"/>
          <w:kern w:val="0"/>
          <w:szCs w:val="21"/>
          <w:highlight w:val="none"/>
        </w:rPr>
        <w:t>★</w:t>
      </w:r>
      <w:r>
        <w:rPr>
          <w:rFonts w:hint="eastAsia" w:ascii="宋体" w:hAnsi="宋体" w:cs="宋体"/>
          <w:b/>
          <w:color w:val="auto"/>
          <w:highlight w:val="none"/>
        </w:rPr>
        <w:t>未填写本表格的供应商将不能通过符合性审查。</w:t>
      </w:r>
    </w:p>
    <w:tbl>
      <w:tblPr>
        <w:tblStyle w:val="23"/>
        <w:tblW w:w="13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0"/>
        <w:gridCol w:w="6282"/>
      </w:tblGrid>
      <w:tr w14:paraId="0267E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15" w:type="dxa"/>
            <w:gridSpan w:val="3"/>
            <w:vAlign w:val="center"/>
          </w:tcPr>
          <w:p w14:paraId="2D46599B">
            <w:pPr>
              <w:spacing w:line="360" w:lineRule="auto"/>
              <w:rPr>
                <w:rFonts w:hint="eastAsia" w:ascii="宋体" w:hAnsi="宋体" w:cs="宋体"/>
                <w:color w:val="auto"/>
                <w:highlight w:val="none"/>
              </w:rPr>
            </w:pPr>
            <w:r>
              <w:rPr>
                <w:rFonts w:hint="eastAsia" w:ascii="宋体" w:hAnsi="宋体" w:cs="宋体"/>
                <w:color w:val="auto"/>
                <w:highlight w:val="none"/>
              </w:rPr>
              <w:t>项目名称：</w:t>
            </w:r>
          </w:p>
          <w:p w14:paraId="0870FDBD">
            <w:pPr>
              <w:spacing w:line="360" w:lineRule="auto"/>
              <w:rPr>
                <w:rFonts w:hint="eastAsia" w:ascii="宋体" w:hAnsi="宋体" w:cs="宋体"/>
                <w:color w:val="auto"/>
                <w:highlight w:val="none"/>
                <w:u w:val="single"/>
              </w:rPr>
            </w:pPr>
            <w:r>
              <w:rPr>
                <w:rFonts w:hint="eastAsia" w:ascii="宋体" w:hAnsi="宋体" w:cs="宋体"/>
                <w:color w:val="auto"/>
                <w:highlight w:val="none"/>
              </w:rPr>
              <w:t>项目编号：</w:t>
            </w:r>
          </w:p>
          <w:p w14:paraId="34367680">
            <w:pPr>
              <w:spacing w:line="360" w:lineRule="auto"/>
              <w:rPr>
                <w:rFonts w:hint="eastAsia" w:ascii="宋体" w:hAnsi="宋体" w:cs="宋体"/>
                <w:color w:val="auto"/>
                <w:highlight w:val="none"/>
              </w:rPr>
            </w:pPr>
            <w:r>
              <w:rPr>
                <w:rFonts w:hint="eastAsia" w:ascii="宋体" w:hAnsi="宋体" w:cs="宋体"/>
                <w:color w:val="auto"/>
                <w:highlight w:val="none"/>
              </w:rPr>
              <w:t>A、□我公司已详细阅读磋商文件中</w:t>
            </w:r>
            <w:r>
              <w:rPr>
                <w:rFonts w:hint="eastAsia" w:ascii="宋体" w:hAnsi="宋体" w:cs="宋体"/>
                <w:color w:val="auto"/>
                <w:highlight w:val="none"/>
                <w:lang w:val="en-US" w:eastAsia="zh-CN"/>
              </w:rPr>
              <w:t>各</w:t>
            </w:r>
            <w:r>
              <w:rPr>
                <w:rFonts w:hint="eastAsia" w:ascii="宋体" w:hAnsi="宋体" w:cs="宋体"/>
                <w:color w:val="auto"/>
                <w:highlight w:val="none"/>
              </w:rPr>
              <w:t>项商务要求，所有商务要求均无偏离，成交后我公司将严格遵照执行。</w:t>
            </w:r>
          </w:p>
          <w:p w14:paraId="1D1BB35B">
            <w:pPr>
              <w:spacing w:line="360" w:lineRule="auto"/>
              <w:rPr>
                <w:rFonts w:hint="eastAsia" w:ascii="宋体" w:hAnsi="宋体" w:cs="宋体"/>
                <w:color w:val="auto"/>
                <w:szCs w:val="21"/>
                <w:highlight w:val="none"/>
              </w:rPr>
            </w:pPr>
            <w:r>
              <w:rPr>
                <w:rFonts w:hint="eastAsia" w:ascii="宋体" w:hAnsi="宋体" w:cs="宋体"/>
                <w:color w:val="auto"/>
                <w:highlight w:val="none"/>
              </w:rPr>
              <w:t>B、□我公司已详细阅读磋商文件中</w:t>
            </w:r>
            <w:r>
              <w:rPr>
                <w:rFonts w:hint="eastAsia" w:ascii="宋体" w:hAnsi="宋体" w:cs="宋体"/>
                <w:color w:val="auto"/>
                <w:highlight w:val="none"/>
                <w:lang w:val="en-US" w:eastAsia="zh-CN"/>
              </w:rPr>
              <w:t>各</w:t>
            </w:r>
            <w:r>
              <w:rPr>
                <w:rFonts w:hint="eastAsia" w:ascii="宋体" w:hAnsi="宋体" w:cs="宋体"/>
                <w:color w:val="auto"/>
                <w:highlight w:val="none"/>
              </w:rPr>
              <w:t>项商务要求，除下述条款有偏离外，其余条款我公司均予以认可，成交后将严格遵照执行。</w:t>
            </w:r>
          </w:p>
        </w:tc>
      </w:tr>
      <w:tr w14:paraId="0B27C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0BC97E48">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6580" w:type="dxa"/>
            <w:vAlign w:val="center"/>
          </w:tcPr>
          <w:p w14:paraId="34AD2DEF">
            <w:pPr>
              <w:jc w:val="center"/>
              <w:rPr>
                <w:rFonts w:hint="eastAsia" w:ascii="宋体" w:hAnsi="宋体" w:cs="宋体"/>
                <w:color w:val="auto"/>
                <w:szCs w:val="21"/>
                <w:highlight w:val="none"/>
              </w:rPr>
            </w:pPr>
            <w:r>
              <w:rPr>
                <w:rFonts w:hint="eastAsia" w:ascii="宋体" w:hAnsi="宋体" w:cs="宋体"/>
                <w:color w:val="auto"/>
                <w:szCs w:val="21"/>
                <w:highlight w:val="none"/>
              </w:rPr>
              <w:t>磋商文件的商务条款要求</w:t>
            </w:r>
          </w:p>
        </w:tc>
        <w:tc>
          <w:tcPr>
            <w:tcW w:w="6282" w:type="dxa"/>
            <w:vAlign w:val="center"/>
          </w:tcPr>
          <w:p w14:paraId="775DEB46">
            <w:pPr>
              <w:jc w:val="center"/>
              <w:rPr>
                <w:rFonts w:hint="eastAsia" w:ascii="宋体" w:hAnsi="宋体" w:cs="宋体"/>
                <w:color w:val="auto"/>
                <w:szCs w:val="21"/>
                <w:highlight w:val="none"/>
              </w:rPr>
            </w:pPr>
            <w:r>
              <w:rPr>
                <w:rFonts w:hint="eastAsia" w:ascii="宋体" w:hAnsi="宋体" w:cs="宋体"/>
                <w:color w:val="auto"/>
                <w:szCs w:val="21"/>
                <w:highlight w:val="none"/>
              </w:rPr>
              <w:t>响应文件的商务条款</w:t>
            </w:r>
          </w:p>
        </w:tc>
      </w:tr>
      <w:tr w14:paraId="07A68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17A482BA">
            <w:pPr>
              <w:jc w:val="center"/>
              <w:rPr>
                <w:rFonts w:hint="eastAsia" w:ascii="宋体" w:hAnsi="宋体" w:cs="宋体"/>
                <w:color w:val="auto"/>
                <w:szCs w:val="21"/>
                <w:highlight w:val="none"/>
              </w:rPr>
            </w:pPr>
          </w:p>
        </w:tc>
        <w:tc>
          <w:tcPr>
            <w:tcW w:w="6580" w:type="dxa"/>
            <w:vAlign w:val="center"/>
          </w:tcPr>
          <w:p w14:paraId="1D382764">
            <w:pPr>
              <w:jc w:val="center"/>
              <w:rPr>
                <w:rFonts w:hint="eastAsia" w:ascii="宋体" w:hAnsi="宋体" w:cs="宋体"/>
                <w:color w:val="auto"/>
                <w:szCs w:val="21"/>
                <w:highlight w:val="none"/>
              </w:rPr>
            </w:pPr>
          </w:p>
        </w:tc>
        <w:tc>
          <w:tcPr>
            <w:tcW w:w="6282" w:type="dxa"/>
            <w:vAlign w:val="center"/>
          </w:tcPr>
          <w:p w14:paraId="254EF20F">
            <w:pPr>
              <w:jc w:val="center"/>
              <w:rPr>
                <w:rFonts w:hint="eastAsia" w:ascii="宋体" w:hAnsi="宋体" w:cs="宋体"/>
                <w:color w:val="auto"/>
                <w:szCs w:val="21"/>
                <w:highlight w:val="none"/>
              </w:rPr>
            </w:pPr>
          </w:p>
        </w:tc>
      </w:tr>
      <w:tr w14:paraId="214EB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6173881">
            <w:pPr>
              <w:jc w:val="center"/>
              <w:rPr>
                <w:rFonts w:hint="eastAsia" w:ascii="宋体" w:hAnsi="宋体" w:cs="宋体"/>
                <w:color w:val="auto"/>
                <w:szCs w:val="21"/>
                <w:highlight w:val="none"/>
              </w:rPr>
            </w:pPr>
          </w:p>
        </w:tc>
        <w:tc>
          <w:tcPr>
            <w:tcW w:w="6580" w:type="dxa"/>
            <w:vAlign w:val="center"/>
          </w:tcPr>
          <w:p w14:paraId="7BE7B172">
            <w:pPr>
              <w:jc w:val="center"/>
              <w:rPr>
                <w:rFonts w:hint="eastAsia" w:ascii="宋体" w:hAnsi="宋体" w:cs="宋体"/>
                <w:color w:val="auto"/>
                <w:szCs w:val="21"/>
                <w:highlight w:val="none"/>
              </w:rPr>
            </w:pPr>
          </w:p>
        </w:tc>
        <w:tc>
          <w:tcPr>
            <w:tcW w:w="6282" w:type="dxa"/>
            <w:vAlign w:val="center"/>
          </w:tcPr>
          <w:p w14:paraId="76F030C3">
            <w:pPr>
              <w:jc w:val="center"/>
              <w:rPr>
                <w:rFonts w:hint="eastAsia" w:ascii="宋体" w:hAnsi="宋体" w:cs="宋体"/>
                <w:color w:val="auto"/>
                <w:szCs w:val="21"/>
                <w:highlight w:val="none"/>
              </w:rPr>
            </w:pPr>
          </w:p>
        </w:tc>
      </w:tr>
      <w:tr w14:paraId="5E62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60795A48">
            <w:pPr>
              <w:jc w:val="center"/>
              <w:rPr>
                <w:rFonts w:hint="eastAsia" w:ascii="宋体" w:hAnsi="宋体" w:cs="宋体"/>
                <w:color w:val="auto"/>
                <w:szCs w:val="21"/>
                <w:highlight w:val="none"/>
              </w:rPr>
            </w:pPr>
          </w:p>
        </w:tc>
        <w:tc>
          <w:tcPr>
            <w:tcW w:w="6580" w:type="dxa"/>
            <w:vAlign w:val="center"/>
          </w:tcPr>
          <w:p w14:paraId="4E9C536D">
            <w:pPr>
              <w:jc w:val="center"/>
              <w:rPr>
                <w:rFonts w:hint="eastAsia" w:ascii="宋体" w:hAnsi="宋体" w:cs="宋体"/>
                <w:color w:val="auto"/>
                <w:szCs w:val="21"/>
                <w:highlight w:val="none"/>
              </w:rPr>
            </w:pPr>
          </w:p>
        </w:tc>
        <w:tc>
          <w:tcPr>
            <w:tcW w:w="6282" w:type="dxa"/>
            <w:vAlign w:val="center"/>
          </w:tcPr>
          <w:p w14:paraId="2A3BC4E7">
            <w:pPr>
              <w:jc w:val="center"/>
              <w:rPr>
                <w:rFonts w:hint="eastAsia" w:ascii="宋体" w:hAnsi="宋体" w:cs="宋体"/>
                <w:color w:val="auto"/>
                <w:szCs w:val="21"/>
                <w:highlight w:val="none"/>
              </w:rPr>
            </w:pPr>
          </w:p>
        </w:tc>
      </w:tr>
      <w:tr w14:paraId="103D9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4AD0E750">
            <w:pPr>
              <w:jc w:val="center"/>
              <w:rPr>
                <w:rFonts w:hint="eastAsia" w:ascii="宋体" w:hAnsi="宋体" w:cs="宋体"/>
                <w:color w:val="auto"/>
                <w:szCs w:val="21"/>
                <w:highlight w:val="none"/>
              </w:rPr>
            </w:pPr>
          </w:p>
        </w:tc>
        <w:tc>
          <w:tcPr>
            <w:tcW w:w="6580" w:type="dxa"/>
            <w:vAlign w:val="center"/>
          </w:tcPr>
          <w:p w14:paraId="6CA56619">
            <w:pPr>
              <w:jc w:val="center"/>
              <w:rPr>
                <w:rFonts w:hint="eastAsia" w:ascii="宋体" w:hAnsi="宋体" w:cs="宋体"/>
                <w:color w:val="auto"/>
                <w:szCs w:val="21"/>
                <w:highlight w:val="none"/>
              </w:rPr>
            </w:pPr>
          </w:p>
        </w:tc>
        <w:tc>
          <w:tcPr>
            <w:tcW w:w="6282" w:type="dxa"/>
            <w:vAlign w:val="center"/>
          </w:tcPr>
          <w:p w14:paraId="0F5B551D">
            <w:pPr>
              <w:jc w:val="center"/>
              <w:rPr>
                <w:rFonts w:hint="eastAsia" w:ascii="宋体" w:hAnsi="宋体" w:cs="宋体"/>
                <w:color w:val="auto"/>
                <w:szCs w:val="21"/>
                <w:highlight w:val="none"/>
              </w:rPr>
            </w:pPr>
          </w:p>
        </w:tc>
      </w:tr>
    </w:tbl>
    <w:p w14:paraId="5EEBFDB6">
      <w:pPr>
        <w:spacing w:line="360" w:lineRule="auto"/>
        <w:ind w:firstLine="2" w:firstLineChars="1"/>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highlight w:val="none"/>
          <w:u w:val="single"/>
        </w:rPr>
        <w:t xml:space="preserve">            </w:t>
      </w:r>
      <w:r>
        <w:rPr>
          <w:rFonts w:hint="eastAsia" w:ascii="宋体" w:hAnsi="宋体" w:cs="宋体"/>
          <w:color w:val="auto"/>
          <w:szCs w:val="21"/>
          <w:highlight w:val="none"/>
        </w:rPr>
        <w:t>（盖单位鲜章）</w:t>
      </w:r>
    </w:p>
    <w:p w14:paraId="30B32306">
      <w:pPr>
        <w:spacing w:line="360" w:lineRule="auto"/>
        <w:ind w:firstLine="2" w:firstLineChars="1"/>
        <w:rPr>
          <w:rFonts w:hint="eastAsia" w:ascii="宋体" w:hAnsi="宋体" w:cs="宋体"/>
          <w:color w:val="auto"/>
          <w:szCs w:val="21"/>
          <w:highlight w:val="none"/>
        </w:rPr>
      </w:pPr>
      <w:r>
        <w:rPr>
          <w:rFonts w:hint="eastAsia" w:ascii="宋体" w:hAnsi="宋体" w:cs="宋体"/>
          <w:color w:val="auto"/>
          <w:szCs w:val="21"/>
          <w:highlight w:val="none"/>
        </w:rPr>
        <w:t>法定代表人或委托代理人：</w:t>
      </w:r>
      <w:r>
        <w:rPr>
          <w:rFonts w:hint="eastAsia" w:ascii="宋体" w:hAnsi="宋体" w:cs="宋体"/>
          <w:color w:val="auto"/>
          <w:highlight w:val="none"/>
          <w:u w:val="single"/>
        </w:rPr>
        <w:t xml:space="preserve">            </w:t>
      </w:r>
      <w:r>
        <w:rPr>
          <w:rFonts w:hint="eastAsia" w:ascii="宋体" w:hAnsi="宋体" w:cs="宋体"/>
          <w:color w:val="auto"/>
          <w:szCs w:val="21"/>
          <w:highlight w:val="none"/>
        </w:rPr>
        <w:t>（签名或签章）</w:t>
      </w:r>
    </w:p>
    <w:p w14:paraId="0230E7E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年   月   日</w:t>
      </w:r>
    </w:p>
    <w:p w14:paraId="36AEC853">
      <w:pPr>
        <w:pStyle w:val="14"/>
        <w:spacing w:line="360" w:lineRule="auto"/>
        <w:rPr>
          <w:rFonts w:hint="eastAsia" w:hAnsi="宋体" w:cs="宋体"/>
          <w:b/>
          <w:color w:val="auto"/>
          <w:highlight w:val="none"/>
        </w:rPr>
      </w:pPr>
      <w:r>
        <w:rPr>
          <w:rFonts w:hint="eastAsia" w:hAnsi="宋体" w:cs="宋体"/>
          <w:b/>
          <w:color w:val="auto"/>
          <w:highlight w:val="none"/>
        </w:rPr>
        <w:t>表格填写说明：</w:t>
      </w:r>
    </w:p>
    <w:p w14:paraId="0808A23B">
      <w:pPr>
        <w:pStyle w:val="14"/>
        <w:spacing w:line="360" w:lineRule="auto"/>
        <w:rPr>
          <w:rFonts w:hint="eastAsia" w:hAnsi="宋体" w:cs="宋体"/>
          <w:color w:val="auto"/>
          <w:highlight w:val="none"/>
        </w:rPr>
      </w:pPr>
      <w:r>
        <w:rPr>
          <w:rFonts w:hint="eastAsia" w:hAnsi="宋体" w:cs="宋体"/>
          <w:color w:val="auto"/>
          <w:highlight w:val="none"/>
        </w:rPr>
        <w:t>1、供应商应根据实际情况，填写本表格，若无偏离，则勾选A项，签字盖章即可。若有偏离，则勾选B项，按表格要求及实际情况填写后，签字盖章。</w:t>
      </w:r>
    </w:p>
    <w:p w14:paraId="235FC865">
      <w:pPr>
        <w:pStyle w:val="14"/>
        <w:spacing w:line="360" w:lineRule="auto"/>
        <w:rPr>
          <w:rFonts w:hint="eastAsia" w:hAnsi="宋体" w:cs="宋体"/>
          <w:color w:val="auto"/>
          <w:highlight w:val="none"/>
        </w:rPr>
      </w:pPr>
      <w:r>
        <w:rPr>
          <w:rFonts w:hint="eastAsia" w:hAnsi="宋体" w:cs="宋体"/>
          <w:color w:val="auto"/>
          <w:highlight w:val="none"/>
        </w:rPr>
        <w:t>2、表格中“磋商文件的商务条款要求”在填写时应注明该条款在响应文件中的页码及条款号。</w:t>
      </w:r>
    </w:p>
    <w:p w14:paraId="42E417CF">
      <w:pPr>
        <w:pStyle w:val="14"/>
        <w:spacing w:line="360" w:lineRule="auto"/>
        <w:rPr>
          <w:rFonts w:hint="eastAsia" w:hAnsi="宋体" w:cs="宋体"/>
          <w:color w:val="auto"/>
          <w:highlight w:val="none"/>
        </w:rPr>
      </w:pPr>
      <w:r>
        <w:rPr>
          <w:rFonts w:hint="eastAsia" w:hAnsi="宋体" w:cs="宋体"/>
          <w:color w:val="auto"/>
          <w:highlight w:val="none"/>
        </w:rPr>
        <w:t>3、表格中“响应文件的商务条款”请根据实际响应情况如实、完整、准确</w:t>
      </w:r>
      <w:r>
        <w:rPr>
          <w:rFonts w:hint="eastAsia" w:hAnsi="宋体" w:cs="宋体"/>
          <w:color w:val="auto"/>
          <w:highlight w:val="none"/>
          <w:lang w:eastAsia="zh-CN"/>
        </w:rPr>
        <w:t>地</w:t>
      </w:r>
      <w:r>
        <w:rPr>
          <w:rFonts w:hint="eastAsia" w:hAnsi="宋体" w:cs="宋体"/>
          <w:color w:val="auto"/>
          <w:highlight w:val="none"/>
        </w:rPr>
        <w:t>填写。</w:t>
      </w:r>
    </w:p>
    <w:p w14:paraId="7F5BFF25">
      <w:pPr>
        <w:pStyle w:val="14"/>
        <w:spacing w:line="360" w:lineRule="auto"/>
        <w:rPr>
          <w:rFonts w:hint="eastAsia" w:hAnsi="宋体" w:cs="宋体"/>
          <w:b/>
          <w:color w:val="auto"/>
          <w:highlight w:val="none"/>
        </w:rPr>
      </w:pPr>
      <w:r>
        <w:rPr>
          <w:rFonts w:hint="eastAsia" w:hAnsi="宋体" w:cs="宋体"/>
          <w:color w:val="auto"/>
          <w:highlight w:val="none"/>
        </w:rPr>
        <w:t>4、</w:t>
      </w:r>
      <w:r>
        <w:rPr>
          <w:rFonts w:hint="eastAsia" w:hAnsi="宋体" w:cs="宋体"/>
          <w:b/>
          <w:color w:val="auto"/>
          <w:highlight w:val="none"/>
        </w:rPr>
        <w:t>本表格中内容与响应文件其余部分不一致的，以本表格为准。</w:t>
      </w:r>
    </w:p>
    <w:p w14:paraId="5849255E">
      <w:pPr>
        <w:pStyle w:val="14"/>
        <w:spacing w:line="360" w:lineRule="auto"/>
        <w:rPr>
          <w:rFonts w:hint="eastAsia" w:hAnsi="宋体" w:cs="宋体"/>
          <w:color w:val="auto"/>
          <w:highlight w:val="none"/>
        </w:rPr>
      </w:pPr>
      <w:r>
        <w:rPr>
          <w:rFonts w:hint="eastAsia" w:hAnsi="宋体" w:cs="宋体"/>
          <w:color w:val="auto"/>
          <w:highlight w:val="none"/>
        </w:rPr>
        <w:t>5、填表示例：（有偏离情况的）</w:t>
      </w:r>
    </w:p>
    <w:tbl>
      <w:tblPr>
        <w:tblStyle w:val="23"/>
        <w:tblW w:w="13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122"/>
        <w:gridCol w:w="5931"/>
      </w:tblGrid>
      <w:tr w14:paraId="5E5D9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906" w:type="dxa"/>
            <w:gridSpan w:val="3"/>
            <w:vAlign w:val="center"/>
          </w:tcPr>
          <w:p w14:paraId="64CE1279">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项目名称：</w:t>
            </w:r>
            <w:r>
              <w:rPr>
                <w:rFonts w:hint="eastAsia" w:ascii="宋体" w:hAnsi="宋体" w:cs="宋体"/>
                <w:color w:val="auto"/>
                <w:highlight w:val="none"/>
                <w:lang w:val="en-US" w:eastAsia="zh-CN"/>
              </w:rPr>
              <w:t>XXX</w:t>
            </w:r>
          </w:p>
          <w:p w14:paraId="58DBC8F9">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项目编号：</w:t>
            </w:r>
            <w:r>
              <w:rPr>
                <w:rFonts w:hint="eastAsia" w:ascii="宋体" w:hAnsi="宋体" w:cs="宋体"/>
                <w:color w:val="auto"/>
                <w:highlight w:val="none"/>
                <w:lang w:val="en-US" w:eastAsia="zh-CN"/>
              </w:rPr>
              <w:t>XXX</w:t>
            </w:r>
          </w:p>
          <w:p w14:paraId="4E8AD1B9">
            <w:pPr>
              <w:spacing w:line="360" w:lineRule="auto"/>
              <w:rPr>
                <w:rFonts w:hint="eastAsia" w:ascii="宋体" w:hAnsi="宋体" w:cs="宋体"/>
                <w:color w:val="auto"/>
                <w:highlight w:val="none"/>
              </w:rPr>
            </w:pPr>
            <w:r>
              <w:rPr>
                <w:rFonts w:hint="eastAsia" w:ascii="宋体" w:hAnsi="宋体" w:cs="宋体"/>
                <w:color w:val="auto"/>
                <w:highlight w:val="none"/>
              </w:rPr>
              <w:t>A、</w:t>
            </w:r>
            <w:r>
              <w:rPr>
                <w:rFonts w:hint="eastAsia" w:ascii="宋体" w:hAnsi="宋体" w:cs="宋体"/>
                <w:color w:val="auto"/>
                <w:highlight w:val="none"/>
              </w:rPr>
              <w:fldChar w:fldCharType="begin"/>
            </w:r>
            <w:r>
              <w:rPr>
                <w:rFonts w:hint="eastAsia" w:ascii="宋体" w:hAnsi="宋体" w:cs="宋体"/>
                <w:color w:val="auto"/>
                <w:highlight w:val="none"/>
              </w:rPr>
              <w:instrText xml:space="preserve"> eq \o\ac(□,</w:instrText>
            </w:r>
            <w:r>
              <w:rPr>
                <w:rFonts w:hint="eastAsia" w:ascii="宋体" w:hAnsi="宋体" w:cs="宋体"/>
                <w:color w:val="auto"/>
                <w:position w:val="2"/>
                <w:sz w:val="13"/>
                <w:highlight w:val="none"/>
              </w:rPr>
              <w:instrText xml:space="preserve">×</w:instrText>
            </w:r>
            <w:r>
              <w:rPr>
                <w:rFonts w:hint="eastAsia" w:ascii="宋体" w:hAnsi="宋体" w:cs="宋体"/>
                <w:color w:val="auto"/>
                <w:highlight w:val="none"/>
              </w:rPr>
              <w:instrText xml:space="preserve">)</w:instrText>
            </w:r>
            <w:r>
              <w:rPr>
                <w:rFonts w:hint="eastAsia" w:ascii="宋体" w:hAnsi="宋体" w:cs="宋体"/>
                <w:color w:val="auto"/>
                <w:highlight w:val="none"/>
              </w:rPr>
              <w:fldChar w:fldCharType="end"/>
            </w:r>
            <w:r>
              <w:rPr>
                <w:rFonts w:hint="eastAsia" w:ascii="宋体" w:hAnsi="宋体" w:cs="宋体"/>
                <w:color w:val="auto"/>
                <w:highlight w:val="none"/>
              </w:rPr>
              <w:t>我公司已详细阅读磋商文件中</w:t>
            </w:r>
            <w:r>
              <w:rPr>
                <w:rFonts w:hint="eastAsia" w:ascii="宋体" w:hAnsi="宋体" w:cs="宋体"/>
                <w:color w:val="auto"/>
                <w:highlight w:val="none"/>
                <w:lang w:val="en-US" w:eastAsia="zh-CN"/>
              </w:rPr>
              <w:t>各</w:t>
            </w:r>
            <w:r>
              <w:rPr>
                <w:rFonts w:hint="eastAsia" w:ascii="宋体" w:hAnsi="宋体" w:cs="宋体"/>
                <w:color w:val="auto"/>
                <w:highlight w:val="none"/>
              </w:rPr>
              <w:t>项商务要求，所有商务要求均无偏离，成交后我公司将严格遵照执行。</w:t>
            </w:r>
          </w:p>
          <w:p w14:paraId="51E0926C">
            <w:pPr>
              <w:spacing w:line="360" w:lineRule="auto"/>
              <w:rPr>
                <w:rFonts w:hint="eastAsia" w:ascii="宋体" w:hAnsi="宋体" w:cs="宋体"/>
                <w:color w:val="auto"/>
                <w:szCs w:val="21"/>
                <w:highlight w:val="none"/>
              </w:rPr>
            </w:pPr>
            <w:r>
              <w:rPr>
                <w:rFonts w:hint="eastAsia" w:ascii="宋体" w:hAnsi="宋体" w:cs="宋体"/>
                <w:color w:val="auto"/>
                <w:highlight w:val="none"/>
              </w:rPr>
              <w:t>B、</w:t>
            </w:r>
            <w:r>
              <w:rPr>
                <w:rFonts w:hint="eastAsia" w:ascii="宋体" w:hAnsi="宋体" w:cs="宋体"/>
                <w:color w:val="auto"/>
                <w:highlight w:val="none"/>
              </w:rPr>
              <w:fldChar w:fldCharType="begin"/>
            </w:r>
            <w:r>
              <w:rPr>
                <w:rFonts w:hint="eastAsia" w:ascii="宋体" w:hAnsi="宋体" w:cs="宋体"/>
                <w:color w:val="auto"/>
                <w:highlight w:val="none"/>
              </w:rPr>
              <w:instrText xml:space="preserve"> eq \o\ac(□,</w:instrText>
            </w:r>
            <w:r>
              <w:rPr>
                <w:rFonts w:hint="eastAsia" w:ascii="宋体" w:hAnsi="宋体" w:cs="宋体"/>
                <w:color w:val="auto"/>
                <w:position w:val="2"/>
                <w:sz w:val="13"/>
                <w:highlight w:val="none"/>
              </w:rPr>
              <w:instrText xml:space="preserve">√</w:instrText>
            </w:r>
            <w:r>
              <w:rPr>
                <w:rFonts w:hint="eastAsia" w:ascii="宋体" w:hAnsi="宋体" w:cs="宋体"/>
                <w:color w:val="auto"/>
                <w:highlight w:val="none"/>
              </w:rPr>
              <w:instrText xml:space="preserve">)</w:instrText>
            </w:r>
            <w:r>
              <w:rPr>
                <w:rFonts w:hint="eastAsia" w:ascii="宋体" w:hAnsi="宋体" w:cs="宋体"/>
                <w:color w:val="auto"/>
                <w:highlight w:val="none"/>
              </w:rPr>
              <w:fldChar w:fldCharType="end"/>
            </w:r>
            <w:r>
              <w:rPr>
                <w:rFonts w:hint="eastAsia" w:ascii="宋体" w:hAnsi="宋体" w:cs="宋体"/>
                <w:color w:val="auto"/>
                <w:highlight w:val="none"/>
              </w:rPr>
              <w:t>我公司已详细阅读磋商文件中</w:t>
            </w:r>
            <w:r>
              <w:rPr>
                <w:rFonts w:hint="eastAsia" w:ascii="宋体" w:hAnsi="宋体" w:cs="宋体"/>
                <w:color w:val="auto"/>
                <w:highlight w:val="none"/>
                <w:lang w:val="en-US" w:eastAsia="zh-CN"/>
              </w:rPr>
              <w:t>各</w:t>
            </w:r>
            <w:r>
              <w:rPr>
                <w:rFonts w:hint="eastAsia" w:ascii="宋体" w:hAnsi="宋体" w:cs="宋体"/>
                <w:color w:val="auto"/>
                <w:highlight w:val="none"/>
              </w:rPr>
              <w:t>项商务要求，除下述条款有偏离外，其余条款我公司均予以认可，成交后将严格遵照执行。</w:t>
            </w:r>
          </w:p>
        </w:tc>
      </w:tr>
      <w:tr w14:paraId="70BB2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1205326">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7122" w:type="dxa"/>
            <w:vAlign w:val="center"/>
          </w:tcPr>
          <w:p w14:paraId="4BEDA5B4">
            <w:pPr>
              <w:jc w:val="center"/>
              <w:rPr>
                <w:rFonts w:hint="eastAsia" w:ascii="宋体" w:hAnsi="宋体" w:cs="宋体"/>
                <w:color w:val="auto"/>
                <w:szCs w:val="21"/>
                <w:highlight w:val="none"/>
              </w:rPr>
            </w:pPr>
            <w:r>
              <w:rPr>
                <w:rFonts w:hint="eastAsia" w:ascii="宋体" w:hAnsi="宋体" w:cs="宋体"/>
                <w:color w:val="auto"/>
                <w:szCs w:val="21"/>
                <w:highlight w:val="none"/>
              </w:rPr>
              <w:t>磋商文件的商务条款要求</w:t>
            </w:r>
          </w:p>
        </w:tc>
        <w:tc>
          <w:tcPr>
            <w:tcW w:w="5931" w:type="dxa"/>
            <w:vAlign w:val="center"/>
          </w:tcPr>
          <w:p w14:paraId="4A51D95C">
            <w:pPr>
              <w:jc w:val="center"/>
              <w:rPr>
                <w:rFonts w:hint="eastAsia" w:ascii="宋体" w:hAnsi="宋体" w:cs="宋体"/>
                <w:color w:val="auto"/>
                <w:szCs w:val="21"/>
                <w:highlight w:val="none"/>
              </w:rPr>
            </w:pPr>
            <w:r>
              <w:rPr>
                <w:rFonts w:hint="eastAsia" w:ascii="宋体" w:hAnsi="宋体" w:cs="宋体"/>
                <w:color w:val="auto"/>
                <w:szCs w:val="21"/>
                <w:highlight w:val="none"/>
              </w:rPr>
              <w:t>响应文件的商务条款</w:t>
            </w:r>
          </w:p>
        </w:tc>
      </w:tr>
      <w:tr w14:paraId="4696C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50E18851">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7122" w:type="dxa"/>
            <w:vAlign w:val="center"/>
          </w:tcPr>
          <w:p w14:paraId="194A6607">
            <w:pPr>
              <w:rPr>
                <w:rFonts w:hint="eastAsia" w:ascii="宋体" w:hAnsi="宋体" w:cs="宋体"/>
                <w:color w:val="auto"/>
                <w:szCs w:val="21"/>
                <w:highlight w:val="none"/>
              </w:rPr>
            </w:pPr>
            <w:r>
              <w:rPr>
                <w:rFonts w:hint="eastAsia" w:ascii="宋体" w:hAnsi="宋体" w:cs="宋体"/>
                <w:color w:val="auto"/>
                <w:szCs w:val="21"/>
                <w:highlight w:val="none"/>
              </w:rPr>
              <w:t>P25、合同条款前附表。第2条。付款方式：设备到货后，安装、调试、验收合格后一次性支付合同总价的95%，设备使用三个月后无质量问题，运行正常，支付5%余款。</w:t>
            </w:r>
          </w:p>
        </w:tc>
        <w:tc>
          <w:tcPr>
            <w:tcW w:w="5931" w:type="dxa"/>
            <w:vAlign w:val="center"/>
          </w:tcPr>
          <w:p w14:paraId="29224F3B">
            <w:pPr>
              <w:rPr>
                <w:rFonts w:hint="eastAsia" w:ascii="宋体" w:hAnsi="宋体" w:cs="宋体"/>
                <w:color w:val="auto"/>
                <w:szCs w:val="21"/>
                <w:highlight w:val="none"/>
              </w:rPr>
            </w:pPr>
            <w:r>
              <w:rPr>
                <w:rFonts w:hint="eastAsia" w:ascii="宋体" w:hAnsi="宋体" w:cs="宋体"/>
                <w:color w:val="auto"/>
                <w:szCs w:val="21"/>
                <w:highlight w:val="none"/>
              </w:rPr>
              <w:t>付款方式：设备到货后，安装、调试、验收合格后一次性支付合同总价的97%，设备使用三个月后无质量问题，运行正常，支付3%余款。</w:t>
            </w:r>
          </w:p>
        </w:tc>
      </w:tr>
      <w:tr w14:paraId="4E75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1AE6AC87">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7122" w:type="dxa"/>
            <w:vAlign w:val="center"/>
          </w:tcPr>
          <w:p w14:paraId="7CCA8ECE">
            <w:pPr>
              <w:rPr>
                <w:rFonts w:hint="eastAsia" w:ascii="宋体" w:hAnsi="宋体" w:cs="宋体"/>
                <w:color w:val="auto"/>
                <w:szCs w:val="21"/>
                <w:highlight w:val="none"/>
              </w:rPr>
            </w:pPr>
            <w:r>
              <w:rPr>
                <w:rFonts w:hint="eastAsia" w:ascii="宋体" w:hAnsi="宋体" w:cs="宋体"/>
                <w:color w:val="auto"/>
                <w:szCs w:val="21"/>
                <w:highlight w:val="none"/>
              </w:rPr>
              <w:t>P25、合同条款前附表。第1条。交货期：签订合同后30天内到货并完成验收；</w:t>
            </w:r>
          </w:p>
        </w:tc>
        <w:tc>
          <w:tcPr>
            <w:tcW w:w="5931" w:type="dxa"/>
            <w:vAlign w:val="center"/>
          </w:tcPr>
          <w:p w14:paraId="1744F4F8">
            <w:pPr>
              <w:rPr>
                <w:rFonts w:hint="eastAsia" w:ascii="宋体" w:hAnsi="宋体" w:cs="宋体"/>
                <w:color w:val="auto"/>
                <w:szCs w:val="21"/>
                <w:highlight w:val="none"/>
              </w:rPr>
            </w:pPr>
            <w:r>
              <w:rPr>
                <w:rFonts w:hint="eastAsia" w:ascii="宋体" w:hAnsi="宋体" w:cs="宋体"/>
                <w:color w:val="auto"/>
                <w:szCs w:val="21"/>
                <w:highlight w:val="none"/>
              </w:rPr>
              <w:t>交货期：签订合同后20天内到货并完成验收；</w:t>
            </w:r>
          </w:p>
        </w:tc>
      </w:tr>
    </w:tbl>
    <w:p w14:paraId="4EE62671">
      <w:pPr>
        <w:spacing w:line="360" w:lineRule="auto"/>
        <w:jc w:val="center"/>
        <w:rPr>
          <w:rFonts w:hint="eastAsia" w:hAnsi="宋体" w:cs="宋体"/>
          <w:color w:val="auto"/>
          <w:sz w:val="24"/>
          <w:highlight w:val="none"/>
        </w:rPr>
        <w:sectPr>
          <w:footerReference r:id="rId8" w:type="default"/>
          <w:pgSz w:w="16838" w:h="11906" w:orient="landscape"/>
          <w:pgMar w:top="1153" w:right="1418" w:bottom="1134" w:left="1134" w:header="936" w:footer="720" w:gutter="0"/>
          <w:cols w:space="720" w:num="1"/>
          <w:docGrid w:type="linesAndChars" w:linePitch="331" w:charSpace="0"/>
        </w:sectPr>
      </w:pPr>
    </w:p>
    <w:p w14:paraId="785532A9">
      <w:pPr>
        <w:spacing w:line="360" w:lineRule="auto"/>
        <w:ind w:firstLine="560" w:firstLineChars="200"/>
        <w:jc w:val="lef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3</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4</w:t>
      </w:r>
    </w:p>
    <w:p w14:paraId="0E4062F3">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法定代表人资格证明书</w:t>
      </w:r>
    </w:p>
    <w:p w14:paraId="397FC9FE">
      <w:pPr>
        <w:spacing w:line="360" w:lineRule="auto"/>
        <w:jc w:val="center"/>
        <w:rPr>
          <w:rFonts w:hint="eastAsia" w:ascii="宋体" w:hAnsi="宋体" w:cs="宋体"/>
          <w:b/>
          <w:color w:val="auto"/>
          <w:sz w:val="30"/>
          <w:szCs w:val="30"/>
          <w:highlight w:val="none"/>
        </w:rPr>
      </w:pPr>
    </w:p>
    <w:p w14:paraId="65CBF2C7">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供应商名称：</w:t>
      </w:r>
    </w:p>
    <w:p w14:paraId="7C582367">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单位性质：</w:t>
      </w:r>
    </w:p>
    <w:p w14:paraId="41EABA3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成立时间：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日</w:t>
      </w:r>
    </w:p>
    <w:p w14:paraId="05B8B3CE">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经营期限：</w:t>
      </w:r>
    </w:p>
    <w:p w14:paraId="2BFAA056">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姓名：性别：年龄：职务：</w:t>
      </w:r>
    </w:p>
    <w:p w14:paraId="0EE964F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的法定代表人。</w:t>
      </w:r>
    </w:p>
    <w:p w14:paraId="533334B9">
      <w:pPr>
        <w:spacing w:line="360" w:lineRule="auto"/>
        <w:ind w:firstLine="420" w:firstLineChars="200"/>
        <w:rPr>
          <w:rFonts w:hint="eastAsia" w:ascii="宋体" w:hAnsi="宋体" w:cs="宋体"/>
          <w:color w:val="auto"/>
          <w:szCs w:val="21"/>
          <w:highlight w:val="none"/>
        </w:rPr>
      </w:pPr>
    </w:p>
    <w:p w14:paraId="75B30B8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特此证明。</w:t>
      </w:r>
    </w:p>
    <w:p w14:paraId="32373659">
      <w:pPr>
        <w:spacing w:line="360" w:lineRule="auto"/>
        <w:rPr>
          <w:rFonts w:hint="eastAsia" w:ascii="宋体" w:hAnsi="宋体" w:cs="宋体"/>
          <w:color w:val="auto"/>
          <w:szCs w:val="21"/>
          <w:highlight w:val="none"/>
        </w:rPr>
      </w:pPr>
    </w:p>
    <w:p w14:paraId="4D38C4B9">
      <w:pPr>
        <w:spacing w:line="360" w:lineRule="auto"/>
        <w:rPr>
          <w:rFonts w:hint="eastAsia" w:ascii="宋体" w:hAnsi="宋体" w:cs="宋体"/>
          <w:color w:val="auto"/>
          <w:szCs w:val="21"/>
          <w:highlight w:val="none"/>
        </w:rPr>
      </w:pPr>
    </w:p>
    <w:p w14:paraId="2A95FEDF">
      <w:pPr>
        <w:spacing w:line="360" w:lineRule="auto"/>
        <w:ind w:left="3780" w:leftChars="1800"/>
        <w:rPr>
          <w:rFonts w:hint="eastAsia" w:ascii="宋体" w:hAnsi="宋体" w:cs="宋体"/>
          <w:color w:val="auto"/>
          <w:szCs w:val="21"/>
          <w:highlight w:val="none"/>
        </w:rPr>
      </w:pPr>
      <w:r>
        <w:rPr>
          <w:rFonts w:hint="eastAsia" w:ascii="宋体" w:hAnsi="宋体" w:cs="宋体"/>
          <w:color w:val="auto"/>
          <w:szCs w:val="21"/>
          <w:highlight w:val="none"/>
        </w:rPr>
        <w:t>供应商：（盖单位鲜章）</w:t>
      </w:r>
    </w:p>
    <w:p w14:paraId="4794F6BC">
      <w:pPr>
        <w:spacing w:line="360" w:lineRule="auto"/>
        <w:ind w:left="3780" w:leftChars="1800" w:firstLine="105" w:firstLineChars="50"/>
        <w:rPr>
          <w:rFonts w:hint="eastAsia" w:ascii="宋体" w:hAnsi="宋体" w:cs="宋体"/>
          <w:color w:val="auto"/>
          <w:szCs w:val="21"/>
          <w:highlight w:val="none"/>
        </w:rPr>
      </w:pPr>
      <w:r>
        <w:rPr>
          <w:rFonts w:hint="eastAsia" w:ascii="宋体" w:hAnsi="宋体" w:cs="宋体"/>
          <w:color w:val="auto"/>
          <w:szCs w:val="21"/>
          <w:highlight w:val="none"/>
        </w:rPr>
        <w:t>年   月   日</w:t>
      </w:r>
    </w:p>
    <w:p w14:paraId="6C4760BD">
      <w:pPr>
        <w:spacing w:line="360" w:lineRule="auto"/>
        <w:rPr>
          <w:rFonts w:hint="eastAsia" w:ascii="宋体" w:hAnsi="宋体" w:cs="宋体"/>
          <w:color w:val="auto"/>
          <w:szCs w:val="21"/>
          <w:highlight w:val="none"/>
        </w:rPr>
      </w:pPr>
    </w:p>
    <w:p w14:paraId="5D90C97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附法定代表人身份证扫描件：</w:t>
      </w:r>
    </w:p>
    <w:p w14:paraId="0FD6DC3E">
      <w:pPr>
        <w:rPr>
          <w:rFonts w:hint="eastAsia" w:ascii="宋体" w:hAnsi="宋体" w:eastAsia="宋体" w:cs="宋体"/>
          <w:b/>
          <w:color w:val="auto"/>
          <w:sz w:val="28"/>
          <w:szCs w:val="28"/>
          <w:highlight w:val="none"/>
          <w:lang w:eastAsia="zh-CN"/>
        </w:rPr>
      </w:pPr>
      <w:r>
        <w:rPr>
          <w:rFonts w:hint="eastAsia" w:ascii="宋体" w:hAnsi="宋体" w:cs="宋体"/>
          <w:color w:val="auto"/>
          <w:szCs w:val="21"/>
          <w:highlight w:val="none"/>
        </w:rPr>
        <w:br w:type="page"/>
      </w: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3</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5</w:t>
      </w:r>
    </w:p>
    <w:p w14:paraId="24C3FAFC">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法定代表人授权委托书</w:t>
      </w:r>
    </w:p>
    <w:p w14:paraId="514C8DAE">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致：</w:t>
      </w:r>
      <w:r>
        <w:rPr>
          <w:rFonts w:hint="eastAsia" w:ascii="宋体" w:hAnsi="宋体" w:cs="宋体"/>
          <w:color w:val="auto"/>
          <w:szCs w:val="21"/>
          <w:highlight w:val="none"/>
          <w:u w:val="single"/>
        </w:rPr>
        <w:t>云南省政府采购和出让中心</w:t>
      </w:r>
    </w:p>
    <w:p w14:paraId="2C20FB7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本授权书声明：</w:t>
      </w:r>
      <w:r>
        <w:rPr>
          <w:rFonts w:hint="eastAsia" w:ascii="宋体" w:hAnsi="宋体" w:cs="宋体"/>
          <w:color w:val="auto"/>
          <w:szCs w:val="21"/>
          <w:highlight w:val="none"/>
          <w:u w:val="single"/>
        </w:rPr>
        <w:t xml:space="preserve">       （供应商全称）     </w:t>
      </w:r>
      <w:r>
        <w:rPr>
          <w:rFonts w:hint="eastAsia" w:ascii="宋体" w:hAnsi="宋体" w:cs="宋体"/>
          <w:color w:val="auto"/>
          <w:szCs w:val="21"/>
          <w:highlight w:val="none"/>
        </w:rPr>
        <w:t>的法定代表人代表本公司授权</w:t>
      </w:r>
      <w:r>
        <w:rPr>
          <w:rFonts w:hint="eastAsia" w:ascii="宋体" w:hAnsi="宋体" w:cs="宋体"/>
          <w:color w:val="auto"/>
          <w:szCs w:val="21"/>
          <w:highlight w:val="none"/>
          <w:u w:val="single"/>
        </w:rPr>
        <w:t xml:space="preserve">   （委托代理人姓名）   </w:t>
      </w:r>
      <w:r>
        <w:rPr>
          <w:rFonts w:hint="eastAsia" w:ascii="宋体" w:hAnsi="宋体" w:cs="宋体"/>
          <w:color w:val="auto"/>
          <w:szCs w:val="21"/>
          <w:highlight w:val="none"/>
        </w:rPr>
        <w:t>为本公司合法代理人，以本单位名义亲自出席参加贵方组织的</w:t>
      </w:r>
      <w:r>
        <w:rPr>
          <w:rFonts w:hint="eastAsia" w:ascii="宋体" w:hAnsi="宋体" w:cs="宋体"/>
          <w:color w:val="auto"/>
          <w:szCs w:val="21"/>
          <w:highlight w:val="none"/>
          <w:u w:val="single"/>
        </w:rPr>
        <w:t xml:space="preserve">    （采购项目名称）    </w:t>
      </w:r>
      <w:r>
        <w:rPr>
          <w:rFonts w:hint="eastAsia" w:ascii="宋体" w:hAnsi="宋体" w:cs="宋体"/>
          <w:color w:val="auto"/>
          <w:szCs w:val="21"/>
          <w:highlight w:val="none"/>
        </w:rPr>
        <w:t>项目（</w:t>
      </w:r>
      <w:r>
        <w:rPr>
          <w:rFonts w:hint="eastAsia" w:ascii="宋体" w:hAnsi="宋体" w:cs="宋体"/>
          <w:color w:val="auto"/>
          <w:szCs w:val="21"/>
          <w:highlight w:val="none"/>
          <w:u w:val="single"/>
        </w:rPr>
        <w:t>项目编号：</w:t>
      </w:r>
      <w:r>
        <w:rPr>
          <w:rFonts w:hint="eastAsia" w:ascii="宋体" w:hAnsi="宋体" w:cs="宋体"/>
          <w:color w:val="auto"/>
          <w:szCs w:val="21"/>
          <w:highlight w:val="none"/>
        </w:rPr>
        <w:t>）的磋商。代理人在本项目磋商过程中所签署的一切文件和处理与之有关的一切事务，我方均予承认。</w:t>
      </w:r>
    </w:p>
    <w:p w14:paraId="4B9FC0E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代理人无转委托权。</w:t>
      </w:r>
    </w:p>
    <w:p w14:paraId="7FB23EE0">
      <w:pPr>
        <w:spacing w:line="360" w:lineRule="auto"/>
        <w:ind w:firstLine="420" w:firstLineChars="200"/>
        <w:rPr>
          <w:rFonts w:hint="eastAsia" w:ascii="宋体" w:hAnsi="宋体" w:cs="宋体"/>
          <w:color w:val="auto"/>
          <w:szCs w:val="21"/>
          <w:highlight w:val="none"/>
        </w:rPr>
      </w:pPr>
    </w:p>
    <w:p w14:paraId="22A1F760">
      <w:pPr>
        <w:spacing w:line="360" w:lineRule="auto"/>
        <w:ind w:firstLine="420" w:firstLineChars="200"/>
        <w:rPr>
          <w:rFonts w:hint="eastAsia" w:ascii="宋体" w:hAnsi="宋体" w:cs="宋体"/>
          <w:b/>
          <w:color w:val="auto"/>
          <w:szCs w:val="21"/>
          <w:highlight w:val="none"/>
        </w:rPr>
      </w:pPr>
      <w:r>
        <w:rPr>
          <w:rFonts w:hint="eastAsia" w:ascii="宋体" w:hAnsi="宋体" w:cs="宋体"/>
          <w:b/>
          <w:color w:val="auto"/>
          <w:szCs w:val="21"/>
          <w:highlight w:val="none"/>
        </w:rPr>
        <w:t>供  应  商：</w:t>
      </w:r>
      <w:r>
        <w:rPr>
          <w:rFonts w:hint="eastAsia" w:ascii="宋体" w:hAnsi="宋体" w:cs="宋体"/>
          <w:b/>
          <w:color w:val="auto"/>
          <w:szCs w:val="21"/>
          <w:highlight w:val="none"/>
          <w:u w:val="single"/>
        </w:rPr>
        <w:t>（全称）</w:t>
      </w:r>
      <w:r>
        <w:rPr>
          <w:rFonts w:hint="eastAsia" w:ascii="宋体" w:hAnsi="宋体" w:cs="宋体"/>
          <w:b/>
          <w:color w:val="auto"/>
          <w:szCs w:val="21"/>
          <w:highlight w:val="none"/>
        </w:rPr>
        <w:t>（盖单位鲜章）</w:t>
      </w:r>
    </w:p>
    <w:p w14:paraId="05A76D73">
      <w:pPr>
        <w:spacing w:line="360" w:lineRule="auto"/>
        <w:ind w:firstLine="420" w:firstLineChars="200"/>
        <w:rPr>
          <w:rFonts w:hint="eastAsia" w:ascii="宋体" w:hAnsi="宋体" w:cs="宋体"/>
          <w:b/>
          <w:color w:val="auto"/>
          <w:szCs w:val="21"/>
          <w:highlight w:val="none"/>
        </w:rPr>
      </w:pPr>
    </w:p>
    <w:p w14:paraId="72FD7CF8">
      <w:pPr>
        <w:spacing w:line="360" w:lineRule="auto"/>
        <w:ind w:firstLine="420" w:firstLineChars="200"/>
        <w:rPr>
          <w:rFonts w:hint="eastAsia" w:ascii="宋体" w:hAnsi="宋体" w:cs="宋体"/>
          <w:b/>
          <w:color w:val="auto"/>
          <w:szCs w:val="21"/>
          <w:highlight w:val="none"/>
        </w:rPr>
      </w:pPr>
      <w:r>
        <w:rPr>
          <w:rFonts w:hint="eastAsia" w:ascii="宋体" w:hAnsi="宋体" w:cs="宋体"/>
          <w:b/>
          <w:color w:val="auto"/>
          <w:szCs w:val="21"/>
          <w:highlight w:val="none"/>
        </w:rPr>
        <w:t>法定代表人：（签名或签章）</w:t>
      </w:r>
    </w:p>
    <w:p w14:paraId="06532AE3">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法定代表人身份证号码：</w:t>
      </w:r>
    </w:p>
    <w:p w14:paraId="2694629E">
      <w:pPr>
        <w:spacing w:line="360" w:lineRule="auto"/>
        <w:ind w:firstLine="420" w:firstLineChars="200"/>
        <w:rPr>
          <w:rFonts w:hint="eastAsia" w:ascii="宋体" w:hAnsi="宋体" w:cs="宋体"/>
          <w:color w:val="auto"/>
          <w:szCs w:val="21"/>
          <w:highlight w:val="none"/>
        </w:rPr>
      </w:pPr>
    </w:p>
    <w:p w14:paraId="69ADB926">
      <w:pPr>
        <w:spacing w:line="360" w:lineRule="auto"/>
        <w:ind w:firstLine="420" w:firstLineChars="200"/>
        <w:rPr>
          <w:rFonts w:hint="eastAsia" w:ascii="宋体" w:hAnsi="宋体" w:cs="宋体"/>
          <w:b/>
          <w:color w:val="auto"/>
          <w:szCs w:val="21"/>
          <w:highlight w:val="none"/>
          <w:u w:val="single"/>
        </w:rPr>
      </w:pPr>
      <w:r>
        <w:rPr>
          <w:rFonts w:hint="eastAsia" w:ascii="宋体" w:hAnsi="宋体" w:cs="宋体"/>
          <w:b/>
          <w:color w:val="auto"/>
          <w:szCs w:val="21"/>
          <w:highlight w:val="none"/>
        </w:rPr>
        <w:t>委托代理人姓名：</w:t>
      </w:r>
    </w:p>
    <w:p w14:paraId="1557F59B">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职      务：</w:t>
      </w:r>
    </w:p>
    <w:p w14:paraId="0F0C3DC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代理人身份证号码：</w:t>
      </w:r>
    </w:p>
    <w:p w14:paraId="73DE8B1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委托代理人详细地址：</w:t>
      </w:r>
    </w:p>
    <w:p w14:paraId="5A214A6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电话：</w:t>
      </w:r>
    </w:p>
    <w:p w14:paraId="638749FF">
      <w:pPr>
        <w:spacing w:line="360" w:lineRule="auto"/>
        <w:ind w:firstLine="420" w:firstLineChars="200"/>
        <w:rPr>
          <w:rFonts w:hint="eastAsia" w:ascii="宋体" w:hAnsi="宋体" w:cs="宋体"/>
          <w:color w:val="auto"/>
          <w:szCs w:val="21"/>
          <w:highlight w:val="none"/>
          <w:u w:val="single"/>
        </w:rPr>
      </w:pPr>
    </w:p>
    <w:p w14:paraId="22E5F55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年   月   日</w:t>
      </w:r>
    </w:p>
    <w:p w14:paraId="1502FA37">
      <w:pPr>
        <w:spacing w:line="360" w:lineRule="auto"/>
        <w:ind w:firstLine="420" w:firstLineChars="200"/>
        <w:rPr>
          <w:rFonts w:hint="eastAsia" w:ascii="宋体" w:hAnsi="宋体" w:cs="宋体"/>
          <w:color w:val="auto"/>
          <w:szCs w:val="21"/>
          <w:highlight w:val="none"/>
        </w:rPr>
      </w:pPr>
    </w:p>
    <w:p w14:paraId="47D52C7E">
      <w:pPr>
        <w:spacing w:line="360" w:lineRule="auto"/>
        <w:ind w:firstLine="420" w:firstLineChars="200"/>
        <w:rPr>
          <w:rFonts w:hint="eastAsia" w:ascii="宋体" w:hAnsi="宋体" w:cs="宋体"/>
          <w:color w:val="auto"/>
          <w:szCs w:val="21"/>
          <w:highlight w:val="none"/>
        </w:rPr>
      </w:pPr>
    </w:p>
    <w:p w14:paraId="548EAB4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附委托代理人身份证扫描件：</w:t>
      </w:r>
    </w:p>
    <w:p w14:paraId="11D2724A">
      <w:pPr>
        <w:rPr>
          <w:rFonts w:hint="eastAsia"/>
          <w:color w:val="auto"/>
          <w:highlight w:val="none"/>
        </w:rPr>
      </w:pPr>
    </w:p>
    <w:p w14:paraId="170F25E1">
      <w:pPr>
        <w:pStyle w:val="8"/>
        <w:rPr>
          <w:rFonts w:hint="eastAsia"/>
          <w:color w:val="auto"/>
          <w:highlight w:val="none"/>
        </w:rPr>
      </w:pPr>
    </w:p>
    <w:p w14:paraId="3067930F">
      <w:pPr>
        <w:pStyle w:val="28"/>
        <w:rPr>
          <w:rFonts w:hint="eastAsia" w:eastAsia="宋体"/>
          <w:color w:val="auto"/>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法定代表人参与磋商的，无需提供法定代表人授权委托书</w:t>
      </w:r>
      <w:r>
        <w:rPr>
          <w:rFonts w:hint="eastAsia" w:ascii="宋体" w:hAnsi="宋体"/>
          <w:color w:val="auto"/>
          <w:szCs w:val="21"/>
          <w:highlight w:val="none"/>
          <w:lang w:eastAsia="zh-CN"/>
        </w:rPr>
        <w:t>）</w:t>
      </w:r>
    </w:p>
    <w:p w14:paraId="37A44158">
      <w:pP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br w:type="page"/>
      </w:r>
    </w:p>
    <w:p w14:paraId="3E5CC529">
      <w:pP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r>
        <w:rPr>
          <w:rFonts w:hint="eastAsia" w:ascii="宋体" w:hAnsi="宋体" w:cs="宋体"/>
          <w:b/>
          <w:color w:val="auto"/>
          <w:kern w:val="0"/>
          <w:sz w:val="28"/>
          <w:szCs w:val="28"/>
          <w:highlight w:val="none"/>
          <w:lang w:val="en-US" w:eastAsia="zh-CN"/>
        </w:rPr>
        <w:t>3</w:t>
      </w:r>
      <w:r>
        <w:rPr>
          <w:rFonts w:hint="eastAsia" w:ascii="宋体" w:hAnsi="宋体" w:cs="宋体"/>
          <w:b/>
          <w:color w:val="auto"/>
          <w:kern w:val="0"/>
          <w:sz w:val="28"/>
          <w:szCs w:val="28"/>
          <w:highlight w:val="none"/>
        </w:rPr>
        <w:t>-</w:t>
      </w:r>
      <w:r>
        <w:rPr>
          <w:rFonts w:hint="eastAsia" w:ascii="宋体" w:hAnsi="宋体" w:cs="宋体"/>
          <w:b/>
          <w:color w:val="auto"/>
          <w:kern w:val="0"/>
          <w:sz w:val="28"/>
          <w:szCs w:val="28"/>
          <w:highlight w:val="none"/>
          <w:lang w:val="en-US" w:eastAsia="zh-CN"/>
        </w:rPr>
        <w:t>6</w:t>
      </w:r>
      <w:r>
        <w:rPr>
          <w:rFonts w:hint="eastAsia" w:ascii="宋体" w:hAnsi="宋体" w:cs="宋体"/>
          <w:b/>
          <w:color w:val="auto"/>
          <w:kern w:val="0"/>
          <w:sz w:val="28"/>
          <w:szCs w:val="28"/>
          <w:highlight w:val="none"/>
        </w:rPr>
        <w:t xml:space="preserve"> 若为小微型企业（残疾人福利性单位、监狱企业）产品、服务，请按磋商文件要求格式提供中小企业声明函。</w:t>
      </w:r>
    </w:p>
    <w:p w14:paraId="3C515C2E">
      <w:pPr>
        <w:spacing w:line="720" w:lineRule="auto"/>
        <w:jc w:val="center"/>
        <w:rPr>
          <w:rFonts w:hint="eastAsia" w:ascii="宋体" w:hAnsi="宋体" w:cs="宋体"/>
          <w:b/>
          <w:bCs/>
          <w:color w:val="auto"/>
          <w:sz w:val="32"/>
          <w:szCs w:val="40"/>
          <w:highlight w:val="none"/>
        </w:rPr>
      </w:pPr>
      <w:r>
        <w:rPr>
          <w:rFonts w:hint="eastAsia" w:ascii="宋体" w:hAnsi="宋体" w:cs="宋体"/>
          <w:b/>
          <w:bCs/>
          <w:color w:val="auto"/>
          <w:sz w:val="32"/>
          <w:szCs w:val="40"/>
          <w:highlight w:val="none"/>
        </w:rPr>
        <w:t>中小企业声明函（服务）</w:t>
      </w:r>
    </w:p>
    <w:p w14:paraId="324415F1">
      <w:pPr>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宋体" w:hAnsi="宋体" w:cs="宋体"/>
          <w:color w:val="auto"/>
          <w:sz w:val="22"/>
          <w:szCs w:val="28"/>
          <w:highlight w:val="none"/>
        </w:rPr>
      </w:pPr>
      <w:r>
        <w:rPr>
          <w:rFonts w:hint="eastAsia" w:ascii="宋体" w:hAnsi="宋体" w:cs="宋体"/>
          <w:color w:val="auto"/>
          <w:sz w:val="22"/>
          <w:szCs w:val="28"/>
          <w:highlight w:val="none"/>
        </w:rPr>
        <w:t>本公司（联合体）郑重声明，根据《政府采购促进中小企业发展管理办法》（财库（2020）46号）的规定，本公司（联合体）参加</w:t>
      </w:r>
      <w:r>
        <w:rPr>
          <w:rFonts w:hint="eastAsia" w:ascii="宋体" w:hAnsi="宋体" w:cs="宋体"/>
          <w:color w:val="auto"/>
          <w:sz w:val="22"/>
          <w:szCs w:val="28"/>
          <w:highlight w:val="none"/>
          <w:u w:val="single"/>
        </w:rPr>
        <w:t>（</w:t>
      </w:r>
      <w:r>
        <w:rPr>
          <w:rFonts w:hint="eastAsia" w:ascii="宋体" w:hAnsi="宋体" w:cs="宋体"/>
          <w:color w:val="auto"/>
          <w:sz w:val="22"/>
          <w:szCs w:val="28"/>
          <w:highlight w:val="none"/>
          <w:u w:val="single"/>
          <w:lang w:eastAsia="zh-CN"/>
        </w:rPr>
        <w:t>云南省地方志编纂委员会办公室</w:t>
      </w:r>
      <w:r>
        <w:rPr>
          <w:rFonts w:hint="eastAsia" w:ascii="宋体" w:hAnsi="宋体" w:cs="宋体"/>
          <w:color w:val="auto"/>
          <w:sz w:val="22"/>
          <w:szCs w:val="28"/>
          <w:highlight w:val="none"/>
          <w:u w:val="single"/>
        </w:rPr>
        <w:t>）的（</w:t>
      </w:r>
      <w:r>
        <w:rPr>
          <w:rFonts w:hint="eastAsia" w:ascii="宋体" w:hAnsi="宋体" w:cs="宋体"/>
          <w:color w:val="auto"/>
          <w:sz w:val="22"/>
          <w:szCs w:val="28"/>
          <w:highlight w:val="none"/>
          <w:u w:val="single"/>
          <w:lang w:eastAsia="zh-CN"/>
        </w:rPr>
        <w:t>《国立西南联合大学志·教学志》《国立西南联合大学志·学术研究志》出版印刷暨《云南省全面小康志》送审稿设计印刷服务</w:t>
      </w:r>
      <w:r>
        <w:rPr>
          <w:rFonts w:hint="eastAsia" w:ascii="宋体" w:hAnsi="宋体" w:cs="宋体"/>
          <w:color w:val="auto"/>
          <w:sz w:val="22"/>
          <w:szCs w:val="28"/>
          <w:highlight w:val="none"/>
          <w:u w:val="single"/>
        </w:rPr>
        <w:t>）</w:t>
      </w:r>
      <w:r>
        <w:rPr>
          <w:rFonts w:hint="eastAsia" w:ascii="宋体" w:hAnsi="宋体" w:cs="宋体"/>
          <w:color w:val="auto"/>
          <w:sz w:val="22"/>
          <w:szCs w:val="28"/>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623FD33">
      <w:pPr>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宋体" w:hAnsi="宋体" w:cs="宋体"/>
          <w:color w:val="auto"/>
          <w:sz w:val="22"/>
          <w:szCs w:val="28"/>
          <w:highlight w:val="none"/>
        </w:rPr>
      </w:pPr>
      <w:r>
        <w:rPr>
          <w:rFonts w:hint="eastAsia" w:ascii="宋体" w:hAnsi="宋体" w:cs="宋体"/>
          <w:color w:val="auto"/>
          <w:sz w:val="22"/>
          <w:szCs w:val="28"/>
          <w:highlight w:val="none"/>
        </w:rPr>
        <w:t>1.</w:t>
      </w:r>
      <w:r>
        <w:rPr>
          <w:rFonts w:hint="eastAsia" w:ascii="宋体" w:hAnsi="宋体" w:cs="宋体"/>
          <w:color w:val="auto"/>
          <w:sz w:val="22"/>
          <w:szCs w:val="28"/>
          <w:highlight w:val="none"/>
          <w:u w:val="single"/>
        </w:rPr>
        <w:t>（</w:t>
      </w:r>
      <w:r>
        <w:rPr>
          <w:rFonts w:hint="eastAsia" w:ascii="宋体" w:hAnsi="宋体" w:cs="宋体"/>
          <w:color w:val="auto"/>
          <w:sz w:val="22"/>
          <w:szCs w:val="28"/>
          <w:highlight w:val="none"/>
          <w:u w:val="single"/>
          <w:lang w:eastAsia="zh-CN"/>
        </w:rPr>
        <w:t>《国立西南联合大学志·教学志》《国立西南联合大学志·学术研究志》出版印刷暨《云南省全面小康志》送审稿设计印刷服务</w:t>
      </w:r>
      <w:r>
        <w:rPr>
          <w:rFonts w:hint="eastAsia" w:ascii="宋体" w:hAnsi="宋体" w:cs="宋体"/>
          <w:color w:val="auto"/>
          <w:sz w:val="22"/>
          <w:szCs w:val="28"/>
          <w:highlight w:val="none"/>
          <w:u w:val="single"/>
        </w:rPr>
        <w:t>）</w:t>
      </w:r>
      <w:r>
        <w:rPr>
          <w:rFonts w:hint="eastAsia" w:ascii="宋体" w:hAnsi="宋体" w:cs="宋体"/>
          <w:i/>
          <w:iCs/>
          <w:color w:val="auto"/>
          <w:sz w:val="22"/>
          <w:szCs w:val="28"/>
          <w:highlight w:val="none"/>
          <w:u w:val="single"/>
        </w:rPr>
        <w:t>，</w:t>
      </w:r>
      <w:r>
        <w:rPr>
          <w:rFonts w:hint="eastAsia" w:ascii="宋体" w:hAnsi="宋体" w:cs="宋体"/>
          <w:color w:val="auto"/>
          <w:sz w:val="22"/>
          <w:szCs w:val="28"/>
          <w:highlight w:val="none"/>
        </w:rPr>
        <w:t>属于</w:t>
      </w:r>
      <w:r>
        <w:rPr>
          <w:rFonts w:hint="eastAsia" w:ascii="宋体" w:hAnsi="宋体" w:cs="宋体"/>
          <w:b/>
          <w:bCs/>
          <w:color w:val="auto"/>
          <w:sz w:val="22"/>
          <w:szCs w:val="28"/>
          <w:highlight w:val="none"/>
          <w:u w:val="single"/>
          <w:lang w:val="en-US" w:eastAsia="zh-CN"/>
        </w:rPr>
        <w:t>工业</w:t>
      </w:r>
      <w:r>
        <w:rPr>
          <w:rFonts w:hint="eastAsia" w:ascii="宋体" w:hAnsi="宋体" w:cs="宋体"/>
          <w:color w:val="auto"/>
          <w:sz w:val="22"/>
          <w:szCs w:val="28"/>
          <w:highlight w:val="none"/>
          <w:u w:val="single"/>
        </w:rPr>
        <w:t>；</w:t>
      </w:r>
      <w:r>
        <w:rPr>
          <w:rFonts w:hint="eastAsia" w:ascii="宋体" w:hAnsi="宋体" w:cs="宋体"/>
          <w:color w:val="auto"/>
          <w:sz w:val="22"/>
          <w:szCs w:val="28"/>
          <w:highlight w:val="none"/>
        </w:rPr>
        <w:t>承建（承接）企业为</w:t>
      </w:r>
      <w:r>
        <w:rPr>
          <w:rFonts w:hint="eastAsia" w:ascii="宋体" w:hAnsi="宋体" w:cs="宋体"/>
          <w:i/>
          <w:iCs/>
          <w:color w:val="auto"/>
          <w:sz w:val="22"/>
          <w:szCs w:val="28"/>
          <w:highlight w:val="none"/>
          <w:u w:val="single"/>
        </w:rPr>
        <w:t>（企业名称）</w:t>
      </w:r>
      <w:r>
        <w:rPr>
          <w:rFonts w:hint="eastAsia" w:ascii="宋体" w:hAnsi="宋体" w:cs="宋体"/>
          <w:color w:val="auto"/>
          <w:sz w:val="22"/>
          <w:szCs w:val="28"/>
          <w:highlight w:val="none"/>
        </w:rPr>
        <w:t>，从业人员_____人，营业收入为_____万元，资产总额为_____万元</w:t>
      </w:r>
      <w:r>
        <w:rPr>
          <w:rFonts w:hint="eastAsia" w:ascii="宋体" w:hAnsi="宋体" w:cs="宋体"/>
          <w:color w:val="auto"/>
          <w:sz w:val="22"/>
          <w:szCs w:val="28"/>
          <w:highlight w:val="none"/>
          <w:vertAlign w:val="superscript"/>
        </w:rPr>
        <w:t>1</w:t>
      </w:r>
      <w:r>
        <w:rPr>
          <w:rFonts w:hint="eastAsia" w:ascii="宋体" w:hAnsi="宋体" w:cs="宋体"/>
          <w:color w:val="auto"/>
          <w:sz w:val="22"/>
          <w:szCs w:val="28"/>
          <w:highlight w:val="none"/>
        </w:rPr>
        <w:t>，属于</w:t>
      </w:r>
      <w:r>
        <w:rPr>
          <w:rFonts w:hint="eastAsia" w:ascii="宋体" w:hAnsi="宋体" w:cs="宋体"/>
          <w:i/>
          <w:iCs/>
          <w:color w:val="auto"/>
          <w:sz w:val="22"/>
          <w:szCs w:val="28"/>
          <w:highlight w:val="none"/>
          <w:u w:val="single"/>
        </w:rPr>
        <w:t>（中型企业、小型企业、微型企业）</w:t>
      </w:r>
      <w:r>
        <w:rPr>
          <w:rFonts w:hint="eastAsia" w:ascii="宋体" w:hAnsi="宋体" w:cs="宋体"/>
          <w:color w:val="auto"/>
          <w:sz w:val="22"/>
          <w:szCs w:val="28"/>
          <w:highlight w:val="none"/>
        </w:rPr>
        <w:t>。</w:t>
      </w:r>
    </w:p>
    <w:p w14:paraId="04EF0000">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eastAsia" w:ascii="宋体" w:hAnsi="宋体" w:cs="宋体"/>
          <w:color w:val="auto"/>
          <w:highlight w:val="none"/>
        </w:rPr>
      </w:pPr>
      <w:r>
        <w:rPr>
          <w:rFonts w:hint="eastAsia" w:ascii="宋体" w:hAnsi="宋体" w:cs="宋体"/>
          <w:color w:val="auto"/>
          <w:highlight w:val="none"/>
        </w:rPr>
        <w:t>… …</w:t>
      </w:r>
    </w:p>
    <w:p w14:paraId="75DF8E3C">
      <w:pPr>
        <w:keepNext w:val="0"/>
        <w:keepLines w:val="0"/>
        <w:pageBreakBefore w:val="0"/>
        <w:widowControl w:val="0"/>
        <w:kinsoku/>
        <w:wordWrap/>
        <w:overflowPunct/>
        <w:topLinePunct w:val="0"/>
        <w:autoSpaceDE/>
        <w:autoSpaceDN/>
        <w:bidi w:val="0"/>
        <w:adjustRightInd/>
        <w:snapToGrid/>
        <w:spacing w:line="600" w:lineRule="exact"/>
        <w:ind w:firstLine="440" w:firstLineChars="200"/>
        <w:textAlignment w:val="auto"/>
        <w:rPr>
          <w:rFonts w:hint="eastAsia" w:ascii="宋体" w:hAnsi="宋体" w:cs="宋体"/>
          <w:color w:val="auto"/>
          <w:sz w:val="22"/>
          <w:szCs w:val="28"/>
          <w:highlight w:val="none"/>
        </w:rPr>
      </w:pPr>
      <w:r>
        <w:rPr>
          <w:rFonts w:hint="eastAsia" w:ascii="宋体" w:hAnsi="宋体" w:cs="宋体"/>
          <w:color w:val="auto"/>
          <w:sz w:val="22"/>
          <w:szCs w:val="28"/>
          <w:highlight w:val="none"/>
        </w:rPr>
        <w:t>以上企业，不属于大企业的分支机构，不存在控股股东为大企业的情形，也不存在与大企业的负责人为同一人的情形。</w:t>
      </w:r>
    </w:p>
    <w:p w14:paraId="04A7CC2A">
      <w:pPr>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宋体" w:hAnsi="宋体" w:cs="宋体"/>
          <w:color w:val="auto"/>
          <w:sz w:val="22"/>
          <w:szCs w:val="28"/>
          <w:highlight w:val="none"/>
        </w:rPr>
      </w:pPr>
      <w:r>
        <w:rPr>
          <w:rFonts w:hint="eastAsia" w:ascii="宋体" w:hAnsi="宋体" w:cs="宋体"/>
          <w:color w:val="auto"/>
          <w:sz w:val="22"/>
          <w:szCs w:val="28"/>
          <w:highlight w:val="none"/>
        </w:rPr>
        <w:t>本企业对上述声明内容的真实性负责，如有虚假，将依法承担相应责任。</w:t>
      </w:r>
    </w:p>
    <w:p w14:paraId="3464A61F">
      <w:pPr>
        <w:keepNext w:val="0"/>
        <w:keepLines w:val="0"/>
        <w:pageBreakBefore w:val="0"/>
        <w:widowControl w:val="0"/>
        <w:kinsoku/>
        <w:wordWrap/>
        <w:overflowPunct/>
        <w:topLinePunct w:val="0"/>
        <w:autoSpaceDE/>
        <w:autoSpaceDN/>
        <w:bidi w:val="0"/>
        <w:adjustRightInd/>
        <w:snapToGrid/>
        <w:spacing w:line="600" w:lineRule="exact"/>
        <w:ind w:firstLine="4840" w:firstLineChars="2200"/>
        <w:textAlignment w:val="auto"/>
        <w:rPr>
          <w:rFonts w:hint="eastAsia" w:ascii="宋体" w:hAnsi="宋体" w:cs="宋体"/>
          <w:color w:val="auto"/>
          <w:sz w:val="22"/>
          <w:szCs w:val="28"/>
          <w:highlight w:val="none"/>
        </w:rPr>
      </w:pPr>
      <w:r>
        <w:rPr>
          <w:rFonts w:hint="eastAsia" w:ascii="宋体" w:hAnsi="宋体" w:cs="宋体"/>
          <w:color w:val="auto"/>
          <w:sz w:val="22"/>
          <w:szCs w:val="28"/>
          <w:highlight w:val="none"/>
        </w:rPr>
        <w:t>企业名称（盖章）：</w:t>
      </w:r>
    </w:p>
    <w:p w14:paraId="4F895346">
      <w:pPr>
        <w:keepNext w:val="0"/>
        <w:keepLines w:val="0"/>
        <w:pageBreakBefore w:val="0"/>
        <w:widowControl w:val="0"/>
        <w:kinsoku/>
        <w:wordWrap/>
        <w:overflowPunct/>
        <w:topLinePunct w:val="0"/>
        <w:autoSpaceDE/>
        <w:autoSpaceDN/>
        <w:bidi w:val="0"/>
        <w:adjustRightInd/>
        <w:snapToGrid/>
        <w:spacing w:line="600" w:lineRule="exact"/>
        <w:ind w:firstLine="4840" w:firstLineChars="2200"/>
        <w:textAlignment w:val="auto"/>
        <w:rPr>
          <w:rFonts w:hint="eastAsia" w:ascii="宋体" w:hAnsi="宋体" w:cs="宋体"/>
          <w:color w:val="auto"/>
          <w:sz w:val="22"/>
          <w:szCs w:val="28"/>
          <w:highlight w:val="none"/>
        </w:rPr>
      </w:pPr>
      <w:r>
        <w:rPr>
          <w:rFonts w:hint="eastAsia" w:ascii="宋体" w:hAnsi="宋体" w:cs="宋体"/>
          <w:color w:val="auto"/>
          <w:sz w:val="22"/>
          <w:szCs w:val="28"/>
          <w:highlight w:val="none"/>
        </w:rPr>
        <w:t>日期：</w:t>
      </w:r>
    </w:p>
    <w:p w14:paraId="3AA2DCAA">
      <w:pPr>
        <w:adjustRightInd w:val="0"/>
        <w:snapToGrid w:val="0"/>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注：1.从业人员、营业收入、资产总额填报上一年度数据，无上一年度数据的新成立企业可不填报。</w:t>
      </w:r>
    </w:p>
    <w:p w14:paraId="1B86D69D">
      <w:pPr>
        <w:adjustRightInd w:val="0"/>
        <w:snapToGrid w:val="0"/>
        <w:spacing w:line="360" w:lineRule="auto"/>
        <w:ind w:firstLine="360" w:firstLineChars="200"/>
        <w:rPr>
          <w:rFonts w:hint="eastAsia" w:ascii="宋体" w:hAnsi="宋体" w:cs="宋体"/>
          <w:color w:val="auto"/>
          <w:sz w:val="18"/>
          <w:szCs w:val="18"/>
          <w:highlight w:val="none"/>
        </w:rPr>
      </w:pPr>
      <w:r>
        <w:rPr>
          <w:rFonts w:hint="eastAsia" w:ascii="宋体" w:hAnsi="宋体" w:cs="宋体"/>
          <w:color w:val="auto"/>
          <w:sz w:val="18"/>
          <w:szCs w:val="18"/>
          <w:highlight w:val="none"/>
        </w:rPr>
        <w:t>2.中小企业应当按照《政府采购促进中小企业发展管理办法》（财库〔2020〕46号）规定和《中小企业划型标准规定》（工信部联企业〔2011〕300号），如实填写并提交《中小企业声明函》。供应商对企业类型判断有困难的，可通过工业和信息化部网站自测小程序，识别企业规模类型。（</w:t>
      </w:r>
      <w:r>
        <w:rPr>
          <w:rFonts w:hint="eastAsia" w:ascii="宋体" w:hAnsi="宋体" w:cs="宋体"/>
          <w:color w:val="auto"/>
          <w:sz w:val="18"/>
          <w:szCs w:val="18"/>
          <w:highlight w:val="none"/>
        </w:rPr>
        <w:drawing>
          <wp:inline distT="0" distB="0" distL="114300" distR="114300">
            <wp:extent cx="186690" cy="147320"/>
            <wp:effectExtent l="0" t="0" r="11430" b="508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11"/>
                    <a:stretch>
                      <a:fillRect/>
                    </a:stretch>
                  </pic:blipFill>
                  <pic:spPr>
                    <a:xfrm>
                      <a:off x="0" y="0"/>
                      <a:ext cx="186690" cy="147320"/>
                    </a:xfrm>
                    <a:prstGeom prst="rect">
                      <a:avLst/>
                    </a:prstGeom>
                    <a:noFill/>
                    <a:ln>
                      <a:noFill/>
                    </a:ln>
                  </pic:spPr>
                </pic:pic>
              </a:graphicData>
            </a:graphic>
          </wp:inline>
        </w:drawing>
      </w:r>
      <w:r>
        <w:rPr>
          <w:rFonts w:hint="eastAsia" w:ascii="宋体" w:hAnsi="宋体" w:cs="宋体"/>
          <w:color w:val="auto"/>
          <w:sz w:val="18"/>
          <w:szCs w:val="18"/>
          <w:highlight w:val="none"/>
        </w:rPr>
        <w:t>http://202.106.120.146/baosong/appweb/orgScale.html）</w:t>
      </w:r>
    </w:p>
    <w:p w14:paraId="025C32E9">
      <w:pPr>
        <w:spacing w:line="30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3.供应商填写本表时，对企业类型填写应准确、唯一，不允许跨越式填写（如中小企业、小微企业等），所属行业不得更改，因供应商原因导致无法准确判断企业规模类型的，资格审查不予通过。</w:t>
      </w:r>
    </w:p>
    <w:p w14:paraId="32119CEB">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23DB9BCB">
      <w:pPr>
        <w:spacing w:line="588" w:lineRule="exact"/>
        <w:jc w:val="center"/>
        <w:rPr>
          <w:rFonts w:hint="eastAsia" w:ascii="宋体" w:hAnsi="宋体" w:cs="宋体"/>
          <w:b/>
          <w:color w:val="auto"/>
          <w:spacing w:val="6"/>
          <w:sz w:val="30"/>
          <w:szCs w:val="30"/>
          <w:highlight w:val="none"/>
        </w:rPr>
      </w:pPr>
      <w:r>
        <w:rPr>
          <w:rFonts w:hint="eastAsia" w:ascii="宋体" w:hAnsi="宋体" w:cs="宋体"/>
          <w:b/>
          <w:color w:val="auto"/>
          <w:sz w:val="28"/>
          <w:szCs w:val="28"/>
          <w:highlight w:val="none"/>
        </w:rPr>
        <w:t>残疾人福利性单位声明函</w:t>
      </w:r>
    </w:p>
    <w:p w14:paraId="634CDDC0">
      <w:pPr>
        <w:spacing w:line="360" w:lineRule="auto"/>
        <w:ind w:firstLine="504" w:firstLineChars="200"/>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 141</w:t>
      </w:r>
      <w:r>
        <w:rPr>
          <w:rFonts w:hint="eastAsia" w:ascii="宋体" w:hAnsi="宋体" w:cs="宋体"/>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471D87">
      <w:pPr>
        <w:spacing w:line="360" w:lineRule="auto"/>
        <w:ind w:firstLine="504" w:firstLineChars="200"/>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2E557F8D">
      <w:pPr>
        <w:spacing w:line="360" w:lineRule="auto"/>
        <w:ind w:firstLine="504" w:firstLineChars="200"/>
        <w:rPr>
          <w:rFonts w:hint="eastAsia" w:ascii="宋体" w:hAnsi="宋体" w:cs="宋体"/>
          <w:color w:val="auto"/>
          <w:spacing w:val="6"/>
          <w:sz w:val="24"/>
          <w:highlight w:val="none"/>
        </w:rPr>
      </w:pPr>
    </w:p>
    <w:p w14:paraId="418D75D1">
      <w:pPr>
        <w:spacing w:line="360" w:lineRule="auto"/>
        <w:ind w:firstLine="504" w:firstLineChars="200"/>
        <w:rPr>
          <w:rFonts w:hint="eastAsia" w:ascii="宋体" w:hAnsi="宋体" w:cs="宋体"/>
          <w:color w:val="auto"/>
          <w:spacing w:val="6"/>
          <w:sz w:val="24"/>
          <w:highlight w:val="none"/>
        </w:rPr>
      </w:pPr>
    </w:p>
    <w:p w14:paraId="16CDBC18">
      <w:pPr>
        <w:tabs>
          <w:tab w:val="left" w:pos="4860"/>
        </w:tabs>
        <w:spacing w:line="360" w:lineRule="auto"/>
        <w:ind w:right="1560" w:firstLine="504" w:firstLineChars="200"/>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p>
    <w:p w14:paraId="0FA269F0">
      <w:pPr>
        <w:spacing w:line="360" w:lineRule="auto"/>
        <w:ind w:right="504" w:firstLine="4158" w:firstLineChars="1650"/>
        <w:rPr>
          <w:rFonts w:hint="eastAsia" w:ascii="宋体" w:hAnsi="宋体" w:cs="宋体"/>
          <w:color w:val="auto"/>
          <w:spacing w:val="6"/>
          <w:sz w:val="24"/>
          <w:highlight w:val="none"/>
        </w:rPr>
      </w:pPr>
      <w:r>
        <w:rPr>
          <w:rFonts w:hint="eastAsia" w:ascii="宋体" w:hAnsi="宋体" w:cs="宋体"/>
          <w:color w:val="auto"/>
          <w:spacing w:val="6"/>
          <w:sz w:val="24"/>
          <w:highlight w:val="none"/>
        </w:rPr>
        <w:t>日  期：</w:t>
      </w:r>
    </w:p>
    <w:p w14:paraId="7E74742F">
      <w:pPr>
        <w:spacing w:line="360" w:lineRule="auto"/>
        <w:ind w:left="283" w:leftChars="135" w:firstLine="378" w:firstLineChars="150"/>
        <w:jc w:val="center"/>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lang w:val="en-US" w:eastAsia="zh-CN"/>
        </w:rPr>
        <w:t>(非</w:t>
      </w:r>
      <w:r>
        <w:rPr>
          <w:rFonts w:hint="eastAsia" w:ascii="宋体" w:hAnsi="宋体" w:cs="宋体"/>
          <w:color w:val="auto"/>
          <w:spacing w:val="6"/>
          <w:sz w:val="24"/>
          <w:highlight w:val="none"/>
        </w:rPr>
        <w:t>残疾人福利性单位</w:t>
      </w:r>
      <w:r>
        <w:rPr>
          <w:rFonts w:hint="eastAsia" w:ascii="宋体" w:hAnsi="宋体" w:cs="宋体"/>
          <w:color w:val="auto"/>
          <w:spacing w:val="6"/>
          <w:sz w:val="24"/>
          <w:highlight w:val="none"/>
          <w:lang w:eastAsia="zh-CN"/>
        </w:rPr>
        <w:t>无须提供）</w:t>
      </w:r>
    </w:p>
    <w:p w14:paraId="2FEC32C6">
      <w:pPr>
        <w:spacing w:line="360" w:lineRule="auto"/>
        <w:jc w:val="left"/>
        <w:rPr>
          <w:rFonts w:hint="eastAsia" w:ascii="宋体" w:hAnsi="宋体" w:cs="宋体"/>
          <w:color w:val="auto"/>
          <w:spacing w:val="6"/>
          <w:sz w:val="24"/>
          <w:highlight w:val="none"/>
        </w:rPr>
      </w:pPr>
    </w:p>
    <w:p w14:paraId="2E26B606">
      <w:pPr>
        <w:widowControl/>
        <w:jc w:val="center"/>
        <w:rPr>
          <w:rFonts w:hint="eastAsia" w:ascii="宋体" w:hAnsi="宋体" w:cs="宋体"/>
          <w:color w:val="auto"/>
          <w:spacing w:val="6"/>
          <w:sz w:val="24"/>
          <w:highlight w:val="none"/>
        </w:rPr>
      </w:pPr>
      <w:r>
        <w:rPr>
          <w:rFonts w:hint="eastAsia" w:ascii="宋体" w:hAnsi="宋体" w:cs="宋体"/>
          <w:b/>
          <w:color w:val="auto"/>
          <w:sz w:val="28"/>
          <w:szCs w:val="28"/>
          <w:highlight w:val="none"/>
        </w:rPr>
        <w:t>监狱企业证明文件</w:t>
      </w:r>
    </w:p>
    <w:p w14:paraId="025AF57E">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3A02D2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监狱企业参加政府采购活动时，应当提供由省级以上监狱管理局、戒毒管理局（含新疆生产建设兵团）出具的属于监狱企业的证明文件。</w:t>
      </w:r>
    </w:p>
    <w:p w14:paraId="0C956924">
      <w:pPr>
        <w:spacing w:line="360" w:lineRule="auto"/>
        <w:ind w:left="283" w:leftChars="135" w:firstLine="378" w:firstLineChars="150"/>
        <w:jc w:val="center"/>
        <w:rPr>
          <w:rFonts w:hint="eastAsia" w:ascii="宋体" w:hAnsi="宋体" w:cs="宋体"/>
          <w:b/>
          <w:color w:val="auto"/>
          <w:sz w:val="28"/>
          <w:szCs w:val="28"/>
          <w:highlight w:val="none"/>
        </w:rPr>
      </w:pPr>
      <w:r>
        <w:rPr>
          <w:rFonts w:hint="eastAsia" w:ascii="宋体" w:hAnsi="宋体" w:cs="宋体"/>
          <w:color w:val="auto"/>
          <w:spacing w:val="6"/>
          <w:sz w:val="24"/>
          <w:highlight w:val="none"/>
          <w:lang w:val="en-US" w:eastAsia="zh-CN"/>
        </w:rPr>
        <w:t>(非监狱企业</w:t>
      </w:r>
      <w:r>
        <w:rPr>
          <w:rFonts w:hint="eastAsia" w:ascii="宋体" w:hAnsi="宋体" w:cs="宋体"/>
          <w:color w:val="auto"/>
          <w:spacing w:val="6"/>
          <w:sz w:val="24"/>
          <w:highlight w:val="none"/>
          <w:lang w:eastAsia="zh-CN"/>
        </w:rPr>
        <w:t>无须提供）</w:t>
      </w:r>
    </w:p>
    <w:p w14:paraId="60EBFEC4">
      <w:pPr>
        <w:spacing w:line="360" w:lineRule="auto"/>
        <w:ind w:firstLine="420" w:firstLineChars="150"/>
        <w:jc w:val="center"/>
        <w:rPr>
          <w:rFonts w:hint="eastAsia" w:ascii="宋体" w:hAnsi="宋体" w:cs="宋体"/>
          <w:b/>
          <w:color w:val="auto"/>
          <w:sz w:val="28"/>
          <w:szCs w:val="28"/>
          <w:highlight w:val="none"/>
        </w:rPr>
      </w:pPr>
    </w:p>
    <w:p w14:paraId="0D22A4ED">
      <w:pPr>
        <w:spacing w:line="360" w:lineRule="auto"/>
        <w:ind w:firstLine="420" w:firstLineChars="150"/>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聘用建档立卡贫困人员企业证明文件</w:t>
      </w:r>
    </w:p>
    <w:p w14:paraId="6DE1B40D">
      <w:pPr>
        <w:spacing w:line="360" w:lineRule="auto"/>
        <w:jc w:val="center"/>
        <w:rPr>
          <w:rFonts w:hint="eastAsia" w:ascii="宋体" w:hAnsi="宋体" w:cs="宋体"/>
          <w:color w:val="auto"/>
          <w:highlight w:val="none"/>
        </w:rPr>
      </w:pPr>
      <w:r>
        <w:rPr>
          <w:rFonts w:hint="eastAsia" w:ascii="宋体" w:hAnsi="宋体" w:cs="宋体"/>
          <w:bCs/>
          <w:color w:val="auto"/>
          <w:szCs w:val="21"/>
          <w:highlight w:val="none"/>
        </w:rPr>
        <w:t>请提供相关证明文件。</w:t>
      </w:r>
    </w:p>
    <w:p w14:paraId="0F0ACEA3">
      <w:pPr>
        <w:rPr>
          <w:rFonts w:hint="eastAsia"/>
          <w:color w:val="auto"/>
          <w:highlight w:val="none"/>
        </w:rPr>
      </w:pPr>
    </w:p>
    <w:p w14:paraId="6D7C205F">
      <w:pPr>
        <w:rPr>
          <w:rFonts w:hint="eastAsia"/>
          <w:color w:val="auto"/>
          <w:highlight w:val="none"/>
        </w:rPr>
      </w:pPr>
    </w:p>
    <w:p w14:paraId="5291B49C">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543A0DFE">
      <w:pPr>
        <w:spacing w:line="360" w:lineRule="auto"/>
        <w:jc w:val="both"/>
        <w:rPr>
          <w:rFonts w:ascii="宋体" w:hAnsi="宋体" w:cs="宋体"/>
          <w:b/>
          <w:color w:val="auto"/>
          <w:sz w:val="28"/>
          <w:szCs w:val="28"/>
          <w:highlight w:val="none"/>
        </w:rPr>
      </w:pPr>
      <w:r>
        <w:rPr>
          <w:rFonts w:hint="eastAsia" w:ascii="宋体" w:hAnsi="宋体" w:eastAsia="宋体" w:cs="宋体"/>
          <w:b/>
          <w:color w:val="auto"/>
          <w:sz w:val="28"/>
          <w:szCs w:val="28"/>
          <w:highlight w:val="none"/>
          <w:lang w:eastAsia="zh-CN"/>
        </w:rPr>
        <w:t>格式</w:t>
      </w:r>
      <w:r>
        <w:rPr>
          <w:rFonts w:hint="eastAsia" w:ascii="宋体" w:hAnsi="宋体" w:eastAsia="宋体" w:cs="宋体"/>
          <w:b/>
          <w:color w:val="auto"/>
          <w:sz w:val="28"/>
          <w:szCs w:val="28"/>
          <w:highlight w:val="none"/>
          <w:lang w:val="en-US" w:eastAsia="zh-CN"/>
        </w:rPr>
        <w:t>3-7</w:t>
      </w:r>
      <w:r>
        <w:rPr>
          <w:rFonts w:hint="eastAsia"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二次报价分项报价表</w:t>
      </w:r>
    </w:p>
    <w:p w14:paraId="5285F5B5">
      <w:pPr>
        <w:spacing w:line="360" w:lineRule="auto"/>
        <w:ind w:firstLine="2" w:firstLineChars="1"/>
        <w:rPr>
          <w:rFonts w:hint="eastAsia" w:ascii="宋体" w:hAnsi="宋体"/>
          <w:color w:val="auto"/>
          <w:szCs w:val="21"/>
          <w:highlight w:val="none"/>
        </w:rPr>
      </w:pPr>
      <w:r>
        <w:rPr>
          <w:rFonts w:hint="eastAsia" w:ascii="宋体" w:hAnsi="宋体"/>
          <w:color w:val="auto"/>
          <w:szCs w:val="21"/>
          <w:highlight w:val="none"/>
        </w:rPr>
        <w:t xml:space="preserve">项目名称：  </w:t>
      </w:r>
      <w:r>
        <w:rPr>
          <w:rFonts w:ascii="宋体" w:hAnsi="宋体"/>
          <w:color w:val="auto"/>
          <w:szCs w:val="21"/>
          <w:highlight w:val="none"/>
        </w:rPr>
        <w:t xml:space="preserve">                                        </w:t>
      </w:r>
      <w:r>
        <w:rPr>
          <w:rFonts w:hint="eastAsia" w:ascii="宋体" w:hAnsi="宋体"/>
          <w:color w:val="auto"/>
          <w:szCs w:val="21"/>
          <w:highlight w:val="none"/>
        </w:rPr>
        <w:t xml:space="preserve">  </w:t>
      </w:r>
    </w:p>
    <w:p w14:paraId="27448D12">
      <w:pPr>
        <w:spacing w:line="360" w:lineRule="auto"/>
        <w:ind w:firstLine="2" w:firstLineChars="1"/>
        <w:rPr>
          <w:rFonts w:ascii="宋体" w:hAnsi="宋体"/>
          <w:color w:val="auto"/>
          <w:szCs w:val="21"/>
          <w:highlight w:val="none"/>
          <w:u w:val="single"/>
        </w:rPr>
      </w:pPr>
      <w:r>
        <w:rPr>
          <w:rFonts w:hint="eastAsia" w:ascii="宋体" w:hAnsi="宋体"/>
          <w:color w:val="auto"/>
          <w:szCs w:val="21"/>
          <w:highlight w:val="none"/>
        </w:rPr>
        <w:t>项目编号：</w:t>
      </w:r>
    </w:p>
    <w:tbl>
      <w:tblPr>
        <w:tblStyle w:val="23"/>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1314"/>
        <w:gridCol w:w="1314"/>
        <w:gridCol w:w="1314"/>
        <w:gridCol w:w="1314"/>
        <w:gridCol w:w="1314"/>
        <w:gridCol w:w="1314"/>
        <w:gridCol w:w="1254"/>
      </w:tblGrid>
      <w:tr w14:paraId="0300B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635" w:type="dxa"/>
            <w:tcBorders>
              <w:top w:val="single" w:color="auto" w:sz="4" w:space="0"/>
              <w:left w:val="single" w:color="auto" w:sz="4" w:space="0"/>
              <w:bottom w:val="single" w:color="auto" w:sz="4" w:space="0"/>
              <w:right w:val="single" w:color="auto" w:sz="4" w:space="0"/>
            </w:tcBorders>
            <w:vAlign w:val="center"/>
          </w:tcPr>
          <w:p w14:paraId="3E7CE9FC">
            <w:pPr>
              <w:pStyle w:val="14"/>
              <w:jc w:val="center"/>
              <w:rPr>
                <w:rFonts w:hint="eastAsia" w:hAnsi="宋体" w:cs="宋体"/>
                <w:color w:val="auto"/>
                <w:sz w:val="21"/>
                <w:szCs w:val="21"/>
                <w:highlight w:val="none"/>
              </w:rPr>
            </w:pPr>
            <w:r>
              <w:rPr>
                <w:rFonts w:hint="eastAsia" w:hAnsi="宋体" w:cs="宋体"/>
                <w:color w:val="auto"/>
                <w:sz w:val="21"/>
                <w:szCs w:val="21"/>
                <w:highlight w:val="none"/>
              </w:rPr>
              <w:t>序号</w:t>
            </w:r>
          </w:p>
        </w:tc>
        <w:tc>
          <w:tcPr>
            <w:tcW w:w="1314" w:type="dxa"/>
            <w:tcBorders>
              <w:top w:val="single" w:color="auto" w:sz="4" w:space="0"/>
              <w:left w:val="single" w:color="auto" w:sz="4" w:space="0"/>
              <w:bottom w:val="single" w:color="auto" w:sz="4" w:space="0"/>
              <w:right w:val="single" w:color="auto" w:sz="4" w:space="0"/>
            </w:tcBorders>
            <w:vAlign w:val="center"/>
          </w:tcPr>
          <w:p w14:paraId="040D26E0">
            <w:pPr>
              <w:pStyle w:val="14"/>
              <w:jc w:val="center"/>
              <w:rPr>
                <w:rFonts w:hint="eastAsia" w:hAnsi="宋体" w:cs="宋体"/>
                <w:color w:val="auto"/>
                <w:sz w:val="21"/>
                <w:szCs w:val="21"/>
                <w:highlight w:val="none"/>
              </w:rPr>
            </w:pPr>
            <w:r>
              <w:rPr>
                <w:rFonts w:hint="eastAsia" w:hAnsi="宋体" w:cs="宋体"/>
                <w:color w:val="auto"/>
                <w:sz w:val="21"/>
                <w:szCs w:val="21"/>
                <w:highlight w:val="none"/>
              </w:rPr>
              <w:t>服务名称</w:t>
            </w:r>
          </w:p>
        </w:tc>
        <w:tc>
          <w:tcPr>
            <w:tcW w:w="1314" w:type="dxa"/>
            <w:tcBorders>
              <w:top w:val="single" w:color="auto" w:sz="4" w:space="0"/>
              <w:left w:val="single" w:color="auto" w:sz="4" w:space="0"/>
              <w:bottom w:val="single" w:color="auto" w:sz="4" w:space="0"/>
              <w:right w:val="single" w:color="auto" w:sz="4" w:space="0"/>
            </w:tcBorders>
            <w:vAlign w:val="center"/>
          </w:tcPr>
          <w:p w14:paraId="02A44366">
            <w:pPr>
              <w:pStyle w:val="14"/>
              <w:jc w:val="center"/>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交货期</w:t>
            </w:r>
          </w:p>
        </w:tc>
        <w:tc>
          <w:tcPr>
            <w:tcW w:w="1314" w:type="dxa"/>
            <w:tcBorders>
              <w:top w:val="single" w:color="auto" w:sz="4" w:space="0"/>
              <w:left w:val="single" w:color="auto" w:sz="4" w:space="0"/>
              <w:bottom w:val="single" w:color="auto" w:sz="4" w:space="0"/>
              <w:right w:val="single" w:color="auto" w:sz="4" w:space="0"/>
            </w:tcBorders>
            <w:vAlign w:val="center"/>
          </w:tcPr>
          <w:p w14:paraId="6C82D416">
            <w:pPr>
              <w:pStyle w:val="14"/>
              <w:jc w:val="center"/>
              <w:rPr>
                <w:rFonts w:hint="eastAsia" w:hAnsi="宋体" w:cs="宋体"/>
                <w:color w:val="auto"/>
                <w:sz w:val="21"/>
                <w:szCs w:val="21"/>
                <w:highlight w:val="none"/>
              </w:rPr>
            </w:pPr>
            <w:r>
              <w:rPr>
                <w:rFonts w:hint="eastAsia" w:hAnsi="宋体" w:cs="宋体"/>
                <w:color w:val="auto"/>
                <w:sz w:val="21"/>
                <w:szCs w:val="21"/>
                <w:highlight w:val="none"/>
              </w:rPr>
              <w:t>数量</w:t>
            </w:r>
          </w:p>
        </w:tc>
        <w:tc>
          <w:tcPr>
            <w:tcW w:w="1314" w:type="dxa"/>
            <w:tcBorders>
              <w:top w:val="single" w:color="auto" w:sz="4" w:space="0"/>
              <w:left w:val="single" w:color="auto" w:sz="4" w:space="0"/>
              <w:bottom w:val="single" w:color="auto" w:sz="4" w:space="0"/>
              <w:right w:val="single" w:color="auto" w:sz="4" w:space="0"/>
            </w:tcBorders>
            <w:vAlign w:val="center"/>
          </w:tcPr>
          <w:p w14:paraId="2C85269F">
            <w:pPr>
              <w:pStyle w:val="14"/>
              <w:jc w:val="center"/>
              <w:rPr>
                <w:rFonts w:hint="eastAsia" w:hAnsi="宋体" w:cs="宋体"/>
                <w:color w:val="auto"/>
                <w:sz w:val="21"/>
                <w:szCs w:val="21"/>
                <w:highlight w:val="none"/>
              </w:rPr>
            </w:pPr>
            <w:r>
              <w:rPr>
                <w:rFonts w:hint="eastAsia" w:hAnsi="宋体" w:cs="宋体"/>
                <w:color w:val="auto"/>
                <w:sz w:val="21"/>
                <w:szCs w:val="21"/>
                <w:highlight w:val="none"/>
              </w:rPr>
              <w:t>单位</w:t>
            </w:r>
          </w:p>
        </w:tc>
        <w:tc>
          <w:tcPr>
            <w:tcW w:w="1314" w:type="dxa"/>
            <w:tcBorders>
              <w:top w:val="single" w:color="auto" w:sz="4" w:space="0"/>
              <w:left w:val="single" w:color="auto" w:sz="4" w:space="0"/>
              <w:bottom w:val="single" w:color="auto" w:sz="4" w:space="0"/>
              <w:right w:val="single" w:color="auto" w:sz="4" w:space="0"/>
            </w:tcBorders>
            <w:vAlign w:val="center"/>
          </w:tcPr>
          <w:p w14:paraId="43165399">
            <w:pPr>
              <w:pStyle w:val="14"/>
              <w:jc w:val="center"/>
              <w:rPr>
                <w:rFonts w:hint="eastAsia" w:hAnsi="宋体" w:cs="宋体"/>
                <w:color w:val="auto"/>
                <w:sz w:val="21"/>
                <w:szCs w:val="21"/>
                <w:highlight w:val="none"/>
              </w:rPr>
            </w:pPr>
            <w:r>
              <w:rPr>
                <w:rFonts w:hint="eastAsia" w:hAnsi="宋体" w:cs="宋体"/>
                <w:color w:val="auto"/>
                <w:sz w:val="21"/>
                <w:szCs w:val="21"/>
                <w:highlight w:val="none"/>
              </w:rPr>
              <w:t>单价</w:t>
            </w:r>
          </w:p>
          <w:p w14:paraId="17660EAE">
            <w:pPr>
              <w:pStyle w:val="14"/>
              <w:jc w:val="center"/>
              <w:rPr>
                <w:rFonts w:hint="eastAsia" w:hAnsi="宋体" w:cs="宋体"/>
                <w:color w:val="auto"/>
                <w:sz w:val="21"/>
                <w:szCs w:val="21"/>
                <w:highlight w:val="none"/>
              </w:rPr>
            </w:pPr>
            <w:r>
              <w:rPr>
                <w:rFonts w:hint="eastAsia" w:hAnsi="宋体" w:cs="宋体"/>
                <w:color w:val="auto"/>
                <w:sz w:val="21"/>
                <w:szCs w:val="21"/>
                <w:highlight w:val="none"/>
              </w:rPr>
              <w:t>（元）</w:t>
            </w:r>
          </w:p>
        </w:tc>
        <w:tc>
          <w:tcPr>
            <w:tcW w:w="1314" w:type="dxa"/>
            <w:tcBorders>
              <w:top w:val="single" w:color="auto" w:sz="4" w:space="0"/>
              <w:left w:val="single" w:color="auto" w:sz="4" w:space="0"/>
              <w:bottom w:val="single" w:color="auto" w:sz="4" w:space="0"/>
              <w:right w:val="single" w:color="auto" w:sz="4" w:space="0"/>
            </w:tcBorders>
            <w:vAlign w:val="center"/>
          </w:tcPr>
          <w:p w14:paraId="1E170673">
            <w:pPr>
              <w:pStyle w:val="14"/>
              <w:jc w:val="center"/>
              <w:rPr>
                <w:rFonts w:hint="eastAsia" w:hAnsi="宋体" w:cs="宋体"/>
                <w:color w:val="auto"/>
                <w:sz w:val="21"/>
                <w:szCs w:val="21"/>
                <w:highlight w:val="none"/>
              </w:rPr>
            </w:pPr>
            <w:r>
              <w:rPr>
                <w:rFonts w:hint="eastAsia" w:hAnsi="宋体" w:cs="宋体"/>
                <w:color w:val="auto"/>
                <w:sz w:val="21"/>
                <w:szCs w:val="21"/>
                <w:highlight w:val="none"/>
              </w:rPr>
              <w:t>总价</w:t>
            </w:r>
          </w:p>
          <w:p w14:paraId="675C5252">
            <w:pPr>
              <w:pStyle w:val="14"/>
              <w:jc w:val="center"/>
              <w:rPr>
                <w:rFonts w:hint="eastAsia" w:hAnsi="宋体" w:cs="宋体"/>
                <w:color w:val="auto"/>
                <w:sz w:val="21"/>
                <w:szCs w:val="21"/>
                <w:highlight w:val="none"/>
              </w:rPr>
            </w:pPr>
            <w:r>
              <w:rPr>
                <w:rFonts w:hint="eastAsia" w:hAnsi="宋体" w:cs="宋体"/>
                <w:color w:val="auto"/>
                <w:sz w:val="21"/>
                <w:szCs w:val="21"/>
                <w:highlight w:val="none"/>
              </w:rPr>
              <w:t>（元）</w:t>
            </w:r>
          </w:p>
        </w:tc>
        <w:tc>
          <w:tcPr>
            <w:tcW w:w="1254" w:type="dxa"/>
            <w:tcBorders>
              <w:top w:val="single" w:color="auto" w:sz="4" w:space="0"/>
              <w:left w:val="single" w:color="auto" w:sz="4" w:space="0"/>
              <w:bottom w:val="single" w:color="auto" w:sz="4" w:space="0"/>
              <w:right w:val="single" w:color="auto" w:sz="4" w:space="0"/>
            </w:tcBorders>
            <w:vAlign w:val="center"/>
          </w:tcPr>
          <w:p w14:paraId="41CB3C3B">
            <w:pPr>
              <w:pStyle w:val="14"/>
              <w:ind w:left="72"/>
              <w:jc w:val="center"/>
              <w:rPr>
                <w:rFonts w:hint="eastAsia" w:hAnsi="宋体" w:cs="宋体"/>
                <w:b/>
                <w:bCs/>
                <w:color w:val="auto"/>
                <w:sz w:val="21"/>
                <w:szCs w:val="21"/>
                <w:highlight w:val="none"/>
              </w:rPr>
            </w:pPr>
            <w:r>
              <w:rPr>
                <w:rFonts w:hint="eastAsia" w:hAnsi="宋体" w:cs="宋体"/>
                <w:b/>
                <w:bCs/>
                <w:color w:val="auto"/>
                <w:sz w:val="21"/>
                <w:szCs w:val="21"/>
                <w:highlight w:val="none"/>
              </w:rPr>
              <w:t>备注</w:t>
            </w:r>
          </w:p>
        </w:tc>
      </w:tr>
      <w:tr w14:paraId="71003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635" w:type="dxa"/>
            <w:tcBorders>
              <w:top w:val="single" w:color="auto" w:sz="4" w:space="0"/>
              <w:left w:val="single" w:color="auto" w:sz="4" w:space="0"/>
              <w:bottom w:val="single" w:color="auto" w:sz="4" w:space="0"/>
              <w:right w:val="single" w:color="auto" w:sz="4" w:space="0"/>
            </w:tcBorders>
            <w:vAlign w:val="center"/>
          </w:tcPr>
          <w:p w14:paraId="20CBCD8B">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14" w:type="dxa"/>
            <w:tcBorders>
              <w:top w:val="single" w:color="auto" w:sz="4" w:space="0"/>
              <w:left w:val="single" w:color="auto" w:sz="4" w:space="0"/>
              <w:bottom w:val="single" w:color="auto" w:sz="4" w:space="0"/>
              <w:right w:val="single" w:color="auto" w:sz="4" w:space="0"/>
            </w:tcBorders>
            <w:vAlign w:val="center"/>
          </w:tcPr>
          <w:p w14:paraId="31987E13">
            <w:pPr>
              <w:spacing w:line="360" w:lineRule="auto"/>
              <w:rPr>
                <w:rFonts w:hint="eastAsia" w:ascii="宋体" w:hAnsi="宋体" w:cs="宋体"/>
                <w:color w:val="auto"/>
                <w:szCs w:val="21"/>
                <w:highlight w:val="none"/>
              </w:rPr>
            </w:pPr>
          </w:p>
        </w:tc>
        <w:tc>
          <w:tcPr>
            <w:tcW w:w="1314" w:type="dxa"/>
            <w:vMerge w:val="restart"/>
            <w:tcBorders>
              <w:top w:val="single" w:color="auto" w:sz="4" w:space="0"/>
              <w:left w:val="single" w:color="auto" w:sz="4" w:space="0"/>
              <w:right w:val="single" w:color="auto" w:sz="4" w:space="0"/>
            </w:tcBorders>
            <w:vAlign w:val="center"/>
          </w:tcPr>
          <w:p w14:paraId="4792F4A9">
            <w:pPr>
              <w:pStyle w:val="14"/>
              <w:jc w:val="center"/>
              <w:rPr>
                <w:rFonts w:hint="eastAsia" w:hAnsi="宋体" w:cs="宋体"/>
                <w:color w:val="auto"/>
                <w:sz w:val="21"/>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1DEB697D">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7ACB9C09">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5BD78001">
            <w:pPr>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6A1F45DE">
            <w:pPr>
              <w:jc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29213F73">
            <w:pPr>
              <w:pStyle w:val="14"/>
              <w:jc w:val="center"/>
              <w:rPr>
                <w:rFonts w:hint="eastAsia" w:hAnsi="宋体" w:cs="宋体"/>
                <w:color w:val="auto"/>
                <w:sz w:val="21"/>
                <w:szCs w:val="21"/>
                <w:highlight w:val="none"/>
              </w:rPr>
            </w:pPr>
          </w:p>
        </w:tc>
      </w:tr>
      <w:tr w14:paraId="72099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635" w:type="dxa"/>
            <w:tcBorders>
              <w:top w:val="single" w:color="auto" w:sz="4" w:space="0"/>
              <w:left w:val="single" w:color="auto" w:sz="4" w:space="0"/>
              <w:bottom w:val="single" w:color="auto" w:sz="4" w:space="0"/>
              <w:right w:val="single" w:color="auto" w:sz="4" w:space="0"/>
            </w:tcBorders>
            <w:vAlign w:val="center"/>
          </w:tcPr>
          <w:p w14:paraId="0E43A3FA">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314" w:type="dxa"/>
            <w:tcBorders>
              <w:top w:val="single" w:color="auto" w:sz="4" w:space="0"/>
              <w:left w:val="single" w:color="auto" w:sz="4" w:space="0"/>
              <w:bottom w:val="single" w:color="auto" w:sz="4" w:space="0"/>
              <w:right w:val="single" w:color="auto" w:sz="4" w:space="0"/>
            </w:tcBorders>
            <w:vAlign w:val="center"/>
          </w:tcPr>
          <w:p w14:paraId="1A55989B">
            <w:pPr>
              <w:spacing w:line="360" w:lineRule="auto"/>
              <w:rPr>
                <w:rFonts w:hint="eastAsia" w:ascii="宋体" w:hAnsi="宋体" w:cs="宋体"/>
                <w:color w:val="auto"/>
                <w:szCs w:val="21"/>
                <w:highlight w:val="none"/>
              </w:rPr>
            </w:pPr>
          </w:p>
        </w:tc>
        <w:tc>
          <w:tcPr>
            <w:tcW w:w="1314" w:type="dxa"/>
            <w:vMerge w:val="continue"/>
            <w:tcBorders>
              <w:left w:val="single" w:color="auto" w:sz="4" w:space="0"/>
              <w:right w:val="single" w:color="auto" w:sz="4" w:space="0"/>
            </w:tcBorders>
            <w:vAlign w:val="center"/>
          </w:tcPr>
          <w:p w14:paraId="2A48EF08">
            <w:pPr>
              <w:pStyle w:val="14"/>
              <w:jc w:val="center"/>
              <w:rPr>
                <w:rFonts w:hint="eastAsia" w:hAnsi="宋体" w:cs="宋体"/>
                <w:color w:val="auto"/>
                <w:sz w:val="21"/>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3D0A4365">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632D28DC">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3FF12F95">
            <w:pPr>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3105266B">
            <w:pPr>
              <w:jc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193AD833">
            <w:pPr>
              <w:pStyle w:val="14"/>
              <w:jc w:val="center"/>
              <w:rPr>
                <w:rFonts w:hint="eastAsia" w:hAnsi="宋体" w:cs="宋体"/>
                <w:color w:val="auto"/>
                <w:sz w:val="21"/>
                <w:szCs w:val="21"/>
                <w:highlight w:val="none"/>
              </w:rPr>
            </w:pPr>
          </w:p>
        </w:tc>
      </w:tr>
      <w:tr w14:paraId="47A6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635" w:type="dxa"/>
            <w:tcBorders>
              <w:top w:val="single" w:color="auto" w:sz="4" w:space="0"/>
              <w:left w:val="single" w:color="auto" w:sz="4" w:space="0"/>
              <w:bottom w:val="single" w:color="auto" w:sz="4" w:space="0"/>
              <w:right w:val="single" w:color="auto" w:sz="4" w:space="0"/>
            </w:tcBorders>
            <w:vAlign w:val="center"/>
          </w:tcPr>
          <w:p w14:paraId="59940470">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1314" w:type="dxa"/>
            <w:tcBorders>
              <w:top w:val="single" w:color="auto" w:sz="4" w:space="0"/>
              <w:left w:val="single" w:color="auto" w:sz="4" w:space="0"/>
              <w:bottom w:val="single" w:color="auto" w:sz="4" w:space="0"/>
              <w:right w:val="single" w:color="auto" w:sz="4" w:space="0"/>
            </w:tcBorders>
            <w:vAlign w:val="center"/>
          </w:tcPr>
          <w:p w14:paraId="4B547174">
            <w:pPr>
              <w:spacing w:line="360" w:lineRule="auto"/>
              <w:rPr>
                <w:rFonts w:hint="eastAsia" w:ascii="宋体" w:hAnsi="宋体" w:cs="宋体"/>
                <w:color w:val="auto"/>
                <w:szCs w:val="21"/>
                <w:highlight w:val="none"/>
              </w:rPr>
            </w:pPr>
          </w:p>
        </w:tc>
        <w:tc>
          <w:tcPr>
            <w:tcW w:w="1314" w:type="dxa"/>
            <w:vMerge w:val="continue"/>
            <w:tcBorders>
              <w:left w:val="single" w:color="auto" w:sz="4" w:space="0"/>
              <w:right w:val="single" w:color="auto" w:sz="4" w:space="0"/>
            </w:tcBorders>
            <w:vAlign w:val="center"/>
          </w:tcPr>
          <w:p w14:paraId="4EAF2DF7">
            <w:pPr>
              <w:pStyle w:val="14"/>
              <w:jc w:val="center"/>
              <w:rPr>
                <w:rFonts w:hint="eastAsia" w:hAnsi="宋体" w:cs="宋体"/>
                <w:color w:val="auto"/>
                <w:sz w:val="21"/>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2C6BC9E1">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1E528C6C">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73E261A0">
            <w:pPr>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25CEA653">
            <w:pPr>
              <w:jc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1123B069">
            <w:pPr>
              <w:pStyle w:val="14"/>
              <w:jc w:val="center"/>
              <w:rPr>
                <w:rFonts w:hint="eastAsia" w:hAnsi="宋体" w:cs="宋体"/>
                <w:color w:val="auto"/>
                <w:sz w:val="21"/>
                <w:szCs w:val="21"/>
                <w:highlight w:val="none"/>
              </w:rPr>
            </w:pPr>
          </w:p>
        </w:tc>
      </w:tr>
      <w:tr w14:paraId="64B66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635" w:type="dxa"/>
            <w:tcBorders>
              <w:top w:val="single" w:color="auto" w:sz="4" w:space="0"/>
              <w:left w:val="single" w:color="auto" w:sz="4" w:space="0"/>
              <w:bottom w:val="single" w:color="auto" w:sz="4" w:space="0"/>
              <w:right w:val="single" w:color="auto" w:sz="4" w:space="0"/>
            </w:tcBorders>
            <w:vAlign w:val="center"/>
          </w:tcPr>
          <w:p w14:paraId="083F9417">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w:t>
            </w:r>
          </w:p>
        </w:tc>
        <w:tc>
          <w:tcPr>
            <w:tcW w:w="1314" w:type="dxa"/>
            <w:tcBorders>
              <w:top w:val="single" w:color="auto" w:sz="4" w:space="0"/>
              <w:left w:val="single" w:color="auto" w:sz="4" w:space="0"/>
              <w:bottom w:val="single" w:color="auto" w:sz="4" w:space="0"/>
              <w:right w:val="single" w:color="auto" w:sz="4" w:space="0"/>
            </w:tcBorders>
            <w:vAlign w:val="center"/>
          </w:tcPr>
          <w:p w14:paraId="05FBFAB8">
            <w:pPr>
              <w:spacing w:line="360" w:lineRule="auto"/>
              <w:rPr>
                <w:rFonts w:hint="eastAsia" w:ascii="宋体" w:hAnsi="宋体" w:cs="宋体"/>
                <w:color w:val="auto"/>
                <w:szCs w:val="21"/>
                <w:highlight w:val="none"/>
              </w:rPr>
            </w:pPr>
          </w:p>
        </w:tc>
        <w:tc>
          <w:tcPr>
            <w:tcW w:w="1314" w:type="dxa"/>
            <w:vMerge w:val="continue"/>
            <w:tcBorders>
              <w:left w:val="single" w:color="auto" w:sz="4" w:space="0"/>
              <w:right w:val="single" w:color="auto" w:sz="4" w:space="0"/>
            </w:tcBorders>
            <w:vAlign w:val="center"/>
          </w:tcPr>
          <w:p w14:paraId="5E3E3895">
            <w:pPr>
              <w:pStyle w:val="14"/>
              <w:jc w:val="center"/>
              <w:rPr>
                <w:rFonts w:hint="eastAsia" w:hAnsi="宋体" w:cs="宋体"/>
                <w:color w:val="auto"/>
                <w:sz w:val="21"/>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156295B3">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150CC3D6">
            <w:pPr>
              <w:spacing w:line="360" w:lineRule="auto"/>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21A67D54">
            <w:pPr>
              <w:jc w:val="center"/>
              <w:rPr>
                <w:rFonts w:hint="eastAsia" w:ascii="宋体" w:hAnsi="宋体" w:cs="宋体"/>
                <w:color w:val="auto"/>
                <w:szCs w:val="21"/>
                <w:highlight w:val="none"/>
              </w:rPr>
            </w:pPr>
          </w:p>
        </w:tc>
        <w:tc>
          <w:tcPr>
            <w:tcW w:w="1314" w:type="dxa"/>
            <w:tcBorders>
              <w:top w:val="single" w:color="auto" w:sz="4" w:space="0"/>
              <w:left w:val="single" w:color="auto" w:sz="4" w:space="0"/>
              <w:bottom w:val="single" w:color="auto" w:sz="4" w:space="0"/>
              <w:right w:val="single" w:color="auto" w:sz="4" w:space="0"/>
            </w:tcBorders>
            <w:vAlign w:val="center"/>
          </w:tcPr>
          <w:p w14:paraId="7896B302">
            <w:pPr>
              <w:jc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10D8F091">
            <w:pPr>
              <w:pStyle w:val="14"/>
              <w:jc w:val="center"/>
              <w:rPr>
                <w:rFonts w:hint="eastAsia" w:hAnsi="宋体" w:cs="宋体"/>
                <w:color w:val="auto"/>
                <w:sz w:val="21"/>
                <w:szCs w:val="21"/>
                <w:highlight w:val="none"/>
              </w:rPr>
            </w:pPr>
          </w:p>
        </w:tc>
      </w:tr>
      <w:tr w14:paraId="5D287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3263" w:type="dxa"/>
            <w:gridSpan w:val="3"/>
            <w:tcBorders>
              <w:top w:val="single" w:color="auto" w:sz="4" w:space="0"/>
              <w:left w:val="single" w:color="auto" w:sz="4" w:space="0"/>
              <w:bottom w:val="single" w:color="auto" w:sz="4" w:space="0"/>
              <w:right w:val="single" w:color="auto" w:sz="4" w:space="0"/>
            </w:tcBorders>
            <w:vAlign w:val="center"/>
          </w:tcPr>
          <w:p w14:paraId="2FD1B7D1">
            <w:pPr>
              <w:pStyle w:val="14"/>
              <w:jc w:val="center"/>
              <w:rPr>
                <w:rFonts w:hint="eastAsia" w:hAnsi="宋体" w:cs="宋体"/>
                <w:color w:val="auto"/>
                <w:sz w:val="21"/>
                <w:szCs w:val="21"/>
                <w:highlight w:val="none"/>
              </w:rPr>
            </w:pPr>
            <w:r>
              <w:rPr>
                <w:rFonts w:hint="eastAsia" w:hAnsi="宋体" w:cs="宋体"/>
                <w:color w:val="auto"/>
                <w:sz w:val="21"/>
                <w:szCs w:val="21"/>
                <w:highlight w:val="none"/>
              </w:rPr>
              <w:t>合计</w:t>
            </w:r>
          </w:p>
        </w:tc>
        <w:tc>
          <w:tcPr>
            <w:tcW w:w="6510" w:type="dxa"/>
            <w:gridSpan w:val="5"/>
            <w:tcBorders>
              <w:top w:val="single" w:color="auto" w:sz="4" w:space="0"/>
              <w:left w:val="single" w:color="auto" w:sz="4" w:space="0"/>
              <w:bottom w:val="single" w:color="auto" w:sz="4" w:space="0"/>
              <w:right w:val="single" w:color="auto" w:sz="4" w:space="0"/>
            </w:tcBorders>
            <w:vAlign w:val="center"/>
          </w:tcPr>
          <w:p w14:paraId="6D06261E">
            <w:pPr>
              <w:pStyle w:val="14"/>
              <w:rPr>
                <w:rFonts w:hint="eastAsia" w:hAnsi="宋体" w:cs="宋体"/>
                <w:color w:val="auto"/>
                <w:sz w:val="21"/>
                <w:szCs w:val="21"/>
                <w:highlight w:val="none"/>
              </w:rPr>
            </w:pPr>
          </w:p>
        </w:tc>
      </w:tr>
      <w:tr w14:paraId="6A7D7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3263" w:type="dxa"/>
            <w:gridSpan w:val="3"/>
            <w:tcBorders>
              <w:top w:val="single" w:color="auto" w:sz="4" w:space="0"/>
              <w:left w:val="single" w:color="auto" w:sz="4" w:space="0"/>
              <w:bottom w:val="single" w:color="auto" w:sz="4" w:space="0"/>
              <w:right w:val="single" w:color="auto" w:sz="4" w:space="0"/>
            </w:tcBorders>
            <w:vAlign w:val="center"/>
          </w:tcPr>
          <w:p w14:paraId="1D9278D7">
            <w:pPr>
              <w:pStyle w:val="14"/>
              <w:jc w:val="center"/>
              <w:rPr>
                <w:rFonts w:hint="eastAsia" w:hAnsi="宋体" w:cs="宋体"/>
                <w:color w:val="auto"/>
                <w:sz w:val="21"/>
                <w:szCs w:val="21"/>
                <w:highlight w:val="none"/>
              </w:rPr>
            </w:pPr>
            <w:r>
              <w:rPr>
                <w:rFonts w:hint="eastAsia" w:hAnsi="宋体" w:cs="宋体"/>
                <w:color w:val="auto"/>
                <w:sz w:val="21"/>
                <w:szCs w:val="21"/>
                <w:highlight w:val="none"/>
                <w:lang w:val="en-US" w:eastAsia="zh-CN"/>
              </w:rPr>
              <w:t>交货</w:t>
            </w:r>
            <w:r>
              <w:rPr>
                <w:rFonts w:hint="eastAsia" w:hAnsi="宋体" w:cs="宋体"/>
                <w:color w:val="auto"/>
                <w:sz w:val="21"/>
                <w:szCs w:val="21"/>
                <w:highlight w:val="none"/>
              </w:rPr>
              <w:t>地点</w:t>
            </w:r>
          </w:p>
        </w:tc>
        <w:tc>
          <w:tcPr>
            <w:tcW w:w="6510" w:type="dxa"/>
            <w:gridSpan w:val="5"/>
            <w:tcBorders>
              <w:top w:val="single" w:color="auto" w:sz="4" w:space="0"/>
              <w:left w:val="single" w:color="auto" w:sz="4" w:space="0"/>
              <w:bottom w:val="single" w:color="auto" w:sz="4" w:space="0"/>
              <w:right w:val="single" w:color="auto" w:sz="4" w:space="0"/>
            </w:tcBorders>
            <w:vAlign w:val="center"/>
          </w:tcPr>
          <w:p w14:paraId="326FBEE9">
            <w:pPr>
              <w:pStyle w:val="14"/>
              <w:rPr>
                <w:rFonts w:hint="eastAsia" w:hAnsi="宋体" w:cs="宋体"/>
                <w:color w:val="auto"/>
                <w:sz w:val="21"/>
                <w:szCs w:val="21"/>
                <w:highlight w:val="none"/>
              </w:rPr>
            </w:pPr>
          </w:p>
        </w:tc>
      </w:tr>
    </w:tbl>
    <w:p w14:paraId="2AE61F05">
      <w:pPr>
        <w:spacing w:line="360" w:lineRule="auto"/>
        <w:rPr>
          <w:color w:val="auto"/>
          <w:szCs w:val="21"/>
          <w:highlight w:val="none"/>
        </w:rPr>
      </w:pPr>
    </w:p>
    <w:p w14:paraId="46EB6D41">
      <w:pPr>
        <w:wordWrap w:val="0"/>
        <w:spacing w:line="360" w:lineRule="auto"/>
        <w:jc w:val="right"/>
        <w:rPr>
          <w:color w:val="auto"/>
          <w:szCs w:val="21"/>
          <w:highlight w:val="none"/>
        </w:rPr>
      </w:pPr>
      <w:r>
        <w:rPr>
          <w:rFonts w:hint="eastAsia"/>
          <w:color w:val="auto"/>
          <w:szCs w:val="21"/>
          <w:highlight w:val="none"/>
        </w:rPr>
        <w:t>供应商</w:t>
      </w:r>
      <w:r>
        <w:rPr>
          <w:color w:val="auto"/>
          <w:szCs w:val="21"/>
          <w:highlight w:val="none"/>
        </w:rPr>
        <w:t>：（</w:t>
      </w:r>
      <w:r>
        <w:rPr>
          <w:rFonts w:hint="eastAsia"/>
          <w:color w:val="auto"/>
          <w:szCs w:val="21"/>
          <w:highlight w:val="none"/>
          <w:lang w:eastAsia="zh-CN"/>
        </w:rPr>
        <w:t>盖单位鲜章</w:t>
      </w:r>
      <w:r>
        <w:rPr>
          <w:color w:val="auto"/>
          <w:szCs w:val="21"/>
          <w:highlight w:val="none"/>
        </w:rPr>
        <w:t>）</w:t>
      </w:r>
      <w:r>
        <w:rPr>
          <w:rFonts w:hint="eastAsia"/>
          <w:color w:val="auto"/>
          <w:szCs w:val="21"/>
          <w:highlight w:val="none"/>
        </w:rPr>
        <w:t xml:space="preserve">                     </w:t>
      </w:r>
    </w:p>
    <w:p w14:paraId="6D37F688">
      <w:pPr>
        <w:wordWrap w:val="0"/>
        <w:spacing w:line="360" w:lineRule="auto"/>
        <w:ind w:firstLine="630" w:firstLineChars="300"/>
        <w:jc w:val="right"/>
        <w:rPr>
          <w:color w:val="auto"/>
          <w:szCs w:val="21"/>
          <w:highlight w:val="none"/>
        </w:rPr>
      </w:pPr>
      <w:r>
        <w:rPr>
          <w:rFonts w:hint="eastAsia" w:ascii="宋体"/>
          <w:color w:val="auto"/>
          <w:szCs w:val="21"/>
          <w:highlight w:val="none"/>
          <w:u w:val="single"/>
        </w:rPr>
        <w:t>　　　　</w:t>
      </w:r>
      <w:r>
        <w:rPr>
          <w:color w:val="auto"/>
          <w:szCs w:val="21"/>
          <w:highlight w:val="none"/>
        </w:rPr>
        <w:t>年</w:t>
      </w:r>
      <w:r>
        <w:rPr>
          <w:rFonts w:hint="eastAsia" w:ascii="宋体"/>
          <w:color w:val="auto"/>
          <w:szCs w:val="21"/>
          <w:highlight w:val="none"/>
          <w:u w:val="single"/>
        </w:rPr>
        <w:t>　　</w:t>
      </w:r>
      <w:r>
        <w:rPr>
          <w:color w:val="auto"/>
          <w:szCs w:val="21"/>
          <w:highlight w:val="none"/>
        </w:rPr>
        <w:t>月</w:t>
      </w:r>
      <w:r>
        <w:rPr>
          <w:rFonts w:hint="eastAsia" w:ascii="宋体"/>
          <w:color w:val="auto"/>
          <w:szCs w:val="21"/>
          <w:highlight w:val="none"/>
          <w:u w:val="single"/>
        </w:rPr>
        <w:t>　　</w:t>
      </w:r>
      <w:r>
        <w:rPr>
          <w:color w:val="auto"/>
          <w:szCs w:val="21"/>
          <w:highlight w:val="none"/>
        </w:rPr>
        <w:t>日</w:t>
      </w:r>
      <w:r>
        <w:rPr>
          <w:rFonts w:hint="eastAsia"/>
          <w:color w:val="auto"/>
          <w:szCs w:val="21"/>
          <w:highlight w:val="none"/>
        </w:rPr>
        <w:t xml:space="preserve">                     </w:t>
      </w:r>
    </w:p>
    <w:p w14:paraId="028A369F">
      <w:pPr>
        <w:pStyle w:val="22"/>
        <w:ind w:firstLine="544"/>
        <w:rPr>
          <w:color w:val="auto"/>
          <w:highlight w:val="none"/>
        </w:rPr>
      </w:pPr>
    </w:p>
    <w:p w14:paraId="5AA7AD7A">
      <w:pPr>
        <w:pStyle w:val="22"/>
        <w:ind w:firstLine="0" w:firstLineChars="0"/>
        <w:rPr>
          <w:rFonts w:hint="eastAsia"/>
          <w:b/>
          <w:color w:val="auto"/>
          <w:szCs w:val="28"/>
          <w:highlight w:val="none"/>
        </w:rPr>
      </w:pPr>
      <w:r>
        <w:rPr>
          <w:rFonts w:hint="eastAsia"/>
          <w:b/>
          <w:color w:val="auto"/>
          <w:szCs w:val="28"/>
          <w:highlight w:val="none"/>
        </w:rPr>
        <w:t>注：</w:t>
      </w:r>
    </w:p>
    <w:p w14:paraId="609A136F">
      <w:pPr>
        <w:spacing w:line="360" w:lineRule="auto"/>
        <w:ind w:firstLine="420" w:firstLineChars="200"/>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val="en-US" w:eastAsia="zh-CN"/>
        </w:rPr>
        <w:t>1.</w:t>
      </w:r>
      <w:r>
        <w:rPr>
          <w:rFonts w:hint="eastAsia" w:ascii="宋体" w:hAnsi="宋体" w:eastAsia="宋体" w:cs="Times New Roman"/>
          <w:b/>
          <w:bCs/>
          <w:color w:val="auto"/>
          <w:sz w:val="21"/>
          <w:szCs w:val="21"/>
          <w:highlight w:val="none"/>
        </w:rPr>
        <w:t>二次报价分项报价表在提交响应文件时无需提供上传，在</w:t>
      </w:r>
      <w:r>
        <w:rPr>
          <w:rFonts w:hint="eastAsia" w:ascii="宋体" w:hAnsi="宋体" w:eastAsia="宋体" w:cs="Times New Roman"/>
          <w:b/>
          <w:bCs/>
          <w:color w:val="auto"/>
          <w:sz w:val="21"/>
          <w:szCs w:val="21"/>
          <w:highlight w:val="none"/>
          <w:lang w:eastAsia="zh-CN"/>
        </w:rPr>
        <w:t>评审</w:t>
      </w:r>
      <w:r>
        <w:rPr>
          <w:rFonts w:hint="eastAsia" w:ascii="宋体" w:hAnsi="宋体" w:eastAsia="宋体" w:cs="Times New Roman"/>
          <w:b/>
          <w:bCs/>
          <w:color w:val="auto"/>
          <w:sz w:val="21"/>
          <w:szCs w:val="21"/>
          <w:highlight w:val="none"/>
        </w:rPr>
        <w:t>当天系统开启二次报价后按此格式要求上传二次报价分项报价表。</w:t>
      </w:r>
    </w:p>
    <w:p w14:paraId="455E0361">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lang w:val="en-US" w:eastAsia="zh-CN"/>
        </w:rPr>
        <w:t>2</w:t>
      </w:r>
      <w:r>
        <w:rPr>
          <w:rFonts w:ascii="宋体" w:hAnsi="宋体"/>
          <w:color w:val="auto"/>
          <w:sz w:val="21"/>
          <w:szCs w:val="21"/>
          <w:highlight w:val="none"/>
        </w:rPr>
        <w:t>.表格长度可根据需要自行调整，表中所列内容为必须填写项目，</w:t>
      </w:r>
      <w:r>
        <w:rPr>
          <w:rFonts w:hint="eastAsia" w:ascii="宋体" w:hAnsi="宋体"/>
          <w:color w:val="auto"/>
          <w:sz w:val="21"/>
          <w:szCs w:val="21"/>
          <w:highlight w:val="none"/>
        </w:rPr>
        <w:t>供应商</w:t>
      </w:r>
      <w:r>
        <w:rPr>
          <w:rFonts w:ascii="宋体" w:hAnsi="宋体"/>
          <w:color w:val="auto"/>
          <w:sz w:val="21"/>
          <w:szCs w:val="21"/>
          <w:highlight w:val="none"/>
        </w:rPr>
        <w:t>可根据自身情况增加内容。</w:t>
      </w:r>
    </w:p>
    <w:p w14:paraId="0D0A7901">
      <w:pPr>
        <w:spacing w:line="360" w:lineRule="auto"/>
        <w:ind w:firstLine="420" w:firstLineChars="200"/>
        <w:rPr>
          <w:color w:val="auto"/>
          <w:sz w:val="21"/>
          <w:szCs w:val="21"/>
          <w:highlight w:val="none"/>
        </w:rPr>
      </w:pP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.供应商</w:t>
      </w:r>
      <w:r>
        <w:rPr>
          <w:rFonts w:hint="eastAsia" w:ascii="宋体" w:hAnsi="宋体"/>
          <w:color w:val="auto"/>
          <w:sz w:val="21"/>
          <w:szCs w:val="21"/>
          <w:highlight w:val="none"/>
          <w:lang w:eastAsia="zh-CN"/>
        </w:rPr>
        <w:t>所报价格</w:t>
      </w:r>
      <w:r>
        <w:rPr>
          <w:rFonts w:ascii="宋体" w:hAnsi="宋体"/>
          <w:color w:val="auto"/>
          <w:sz w:val="21"/>
          <w:szCs w:val="21"/>
          <w:highlight w:val="none"/>
        </w:rPr>
        <w:t>不能超过所规定的</w:t>
      </w:r>
      <w:r>
        <w:rPr>
          <w:rFonts w:hint="eastAsia" w:ascii="宋体" w:hAnsi="宋体"/>
          <w:color w:val="auto"/>
          <w:sz w:val="21"/>
          <w:szCs w:val="21"/>
          <w:highlight w:val="none"/>
          <w:lang w:eastAsia="zh-CN"/>
        </w:rPr>
        <w:t>最高限价</w:t>
      </w:r>
      <w:r>
        <w:rPr>
          <w:rFonts w:hint="eastAsia" w:ascii="宋体" w:hAnsi="宋体"/>
          <w:color w:val="auto"/>
          <w:sz w:val="21"/>
          <w:szCs w:val="21"/>
          <w:highlight w:val="none"/>
        </w:rPr>
        <w:t>。</w:t>
      </w:r>
    </w:p>
    <w:p w14:paraId="0A29A3AC">
      <w:pPr>
        <w:rPr>
          <w:rFonts w:hint="eastAsia"/>
          <w:color w:val="auto"/>
          <w:highlight w:val="none"/>
        </w:rPr>
      </w:pPr>
    </w:p>
    <w:p w14:paraId="2BBC0A4C">
      <w:pPr>
        <w:rPr>
          <w:rFonts w:hint="eastAsia"/>
          <w:color w:val="auto"/>
          <w:highlight w:val="none"/>
        </w:rPr>
      </w:pPr>
    </w:p>
    <w:p w14:paraId="707145A4">
      <w:pPr>
        <w:spacing w:line="360" w:lineRule="auto"/>
        <w:jc w:val="both"/>
        <w:rPr>
          <w:rFonts w:hint="eastAsia"/>
          <w:color w:val="auto"/>
          <w:highlight w:val="none"/>
        </w:rPr>
        <w:sectPr>
          <w:pgSz w:w="11906" w:h="16838"/>
          <w:pgMar w:top="1418" w:right="1134" w:bottom="1134" w:left="1153" w:header="936" w:footer="720" w:gutter="0"/>
          <w:cols w:space="720" w:num="1"/>
          <w:docGrid w:type="linesAndChars" w:linePitch="331" w:charSpace="0"/>
        </w:sectPr>
      </w:pPr>
    </w:p>
    <w:p w14:paraId="1CB1512D">
      <w:pPr>
        <w:jc w:val="center"/>
        <w:outlineLvl w:val="0"/>
        <w:rPr>
          <w:rFonts w:hint="eastAsia" w:ascii="宋体" w:hAnsi="宋体"/>
          <w:b/>
          <w:bCs/>
          <w:color w:val="auto"/>
          <w:sz w:val="32"/>
          <w:highlight w:val="none"/>
        </w:rPr>
      </w:pPr>
      <w:bookmarkStart w:id="267" w:name="_Toc337822261"/>
      <w:bookmarkStart w:id="268" w:name="_Toc86124091"/>
      <w:bookmarkStart w:id="269" w:name="_Toc20515"/>
      <w:r>
        <w:rPr>
          <w:rFonts w:hint="eastAsia" w:ascii="宋体" w:hAnsi="宋体"/>
          <w:b/>
          <w:bCs/>
          <w:color w:val="auto"/>
          <w:sz w:val="32"/>
          <w:highlight w:val="none"/>
        </w:rPr>
        <w:t>第</w:t>
      </w:r>
      <w:bookmarkStart w:id="270" w:name="_Toc17341"/>
      <w:bookmarkStart w:id="271" w:name="_Toc7223"/>
      <w:r>
        <w:rPr>
          <w:rFonts w:hint="eastAsia" w:ascii="宋体" w:hAnsi="宋体"/>
          <w:b/>
          <w:bCs/>
          <w:color w:val="auto"/>
          <w:sz w:val="32"/>
          <w:highlight w:val="none"/>
        </w:rPr>
        <w:t>五章  服</w:t>
      </w:r>
      <w:bookmarkEnd w:id="267"/>
      <w:bookmarkEnd w:id="268"/>
      <w:bookmarkEnd w:id="270"/>
      <w:bookmarkEnd w:id="271"/>
      <w:r>
        <w:rPr>
          <w:rFonts w:hint="eastAsia" w:ascii="宋体" w:hAnsi="宋体"/>
          <w:b/>
          <w:bCs/>
          <w:color w:val="auto"/>
          <w:sz w:val="32"/>
          <w:highlight w:val="none"/>
        </w:rPr>
        <w:t>务需求</w:t>
      </w:r>
      <w:bookmarkEnd w:id="269"/>
    </w:p>
    <w:p w14:paraId="2197F468">
      <w:pPr>
        <w:adjustRightInd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说</w:t>
      </w:r>
      <w:bookmarkStart w:id="272" w:name="_Toc337822262"/>
      <w:r>
        <w:rPr>
          <w:rFonts w:hint="eastAsia" w:ascii="宋体" w:hAnsi="宋体" w:cs="宋体"/>
          <w:b/>
          <w:bCs/>
          <w:color w:val="auto"/>
          <w:sz w:val="24"/>
          <w:highlight w:val="none"/>
        </w:rPr>
        <w:t>明：</w:t>
      </w:r>
    </w:p>
    <w:p w14:paraId="1DF863E3">
      <w:pPr>
        <w:spacing w:line="360" w:lineRule="auto"/>
        <w:ind w:firstLine="480" w:firstLineChars="200"/>
        <w:rPr>
          <w:rFonts w:hint="eastAsia" w:ascii="宋体" w:hAnsi="宋体" w:cs="宋体"/>
          <w:b/>
          <w:color w:val="auto"/>
          <w:sz w:val="24"/>
          <w:highlight w:val="none"/>
        </w:rPr>
      </w:pPr>
      <w:r>
        <w:rPr>
          <w:rFonts w:hint="eastAsia" w:ascii="宋体" w:hAnsi="宋体" w:cs="宋体"/>
          <w:b/>
          <w:color w:val="auto"/>
          <w:sz w:val="24"/>
          <w:highlight w:val="none"/>
        </w:rPr>
        <w:t>1.本章中标注★号的部分为实质性要求和条件，供应商必须作出满足或者优于原要求和条件的承诺，否则</w:t>
      </w:r>
      <w:r>
        <w:rPr>
          <w:rFonts w:hint="eastAsia" w:ascii="宋体" w:hAnsi="宋体" w:cs="宋体"/>
          <w:b/>
          <w:bCs/>
          <w:color w:val="auto"/>
          <w:sz w:val="24"/>
          <w:highlight w:val="none"/>
        </w:rPr>
        <w:t>不能通过符合性审查</w:t>
      </w:r>
      <w:r>
        <w:rPr>
          <w:rFonts w:hint="eastAsia" w:ascii="宋体" w:hAnsi="宋体" w:cs="宋体"/>
          <w:b/>
          <w:color w:val="auto"/>
          <w:sz w:val="24"/>
          <w:highlight w:val="none"/>
        </w:rPr>
        <w:t>。</w:t>
      </w:r>
    </w:p>
    <w:p w14:paraId="00AE4689">
      <w:pPr>
        <w:spacing w:line="360" w:lineRule="auto"/>
        <w:ind w:firstLine="480" w:firstLineChars="200"/>
        <w:rPr>
          <w:rFonts w:hint="eastAsia" w:ascii="宋体" w:hAnsi="宋体" w:cs="宋体"/>
          <w:b/>
          <w:bCs/>
          <w:color w:val="auto"/>
          <w:sz w:val="24"/>
          <w:highlight w:val="none"/>
        </w:rPr>
      </w:pPr>
      <w:r>
        <w:rPr>
          <w:rFonts w:hint="eastAsia" w:ascii="宋体" w:hAnsi="宋体" w:cs="宋体"/>
          <w:b/>
          <w:color w:val="auto"/>
          <w:sz w:val="24"/>
          <w:highlight w:val="none"/>
        </w:rPr>
        <w:t>2.供应商须根据技术要求提供符合采购人需求，与实际情况一致、可操作性强的详</w:t>
      </w:r>
      <w:r>
        <w:rPr>
          <w:rFonts w:hint="eastAsia" w:ascii="宋体" w:hAnsi="宋体" w:cs="宋体"/>
          <w:b/>
          <w:bCs/>
          <w:color w:val="auto"/>
          <w:sz w:val="24"/>
          <w:highlight w:val="none"/>
        </w:rPr>
        <w:t>细解决方案，无特殊情况不得更改。</w:t>
      </w:r>
    </w:p>
    <w:p w14:paraId="20D371F0">
      <w:pP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一、</w:t>
      </w:r>
      <w:r>
        <w:rPr>
          <w:rFonts w:hint="eastAsia" w:asciiTheme="minorEastAsia" w:hAnsiTheme="minorEastAsia" w:eastAsiaTheme="minorEastAsia" w:cstheme="minorEastAsia"/>
          <w:b/>
          <w:bCs/>
          <w:color w:val="auto"/>
          <w:sz w:val="24"/>
          <w:szCs w:val="24"/>
          <w:highlight w:val="none"/>
        </w:rPr>
        <w:t>简要概况</w:t>
      </w:r>
    </w:p>
    <w:p w14:paraId="4FCE74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西南联大是抗战时期由北京大学、清华大学、南开大学在昆明合组的一所综合性大学。在昆八年，大师云集，名家荟萃，在极度简陋和艰苦的环境中，培养了大批蜚声中外的杰出人才，在中国乃至世界高等教育史上树立了一座丰碑，受到各方面关注和持续研究。近年来，</w:t>
      </w:r>
      <w:r>
        <w:rPr>
          <w:rFonts w:hint="eastAsia" w:asciiTheme="minorEastAsia" w:hAnsiTheme="minorEastAsia" w:eastAsiaTheme="minorEastAsia" w:cstheme="minorEastAsia"/>
          <w:color w:val="auto"/>
          <w:sz w:val="24"/>
          <w:szCs w:val="24"/>
          <w:highlight w:val="none"/>
          <w:lang w:val="en-US" w:eastAsia="zh-CN"/>
        </w:rPr>
        <w:fldChar w:fldCharType="begin"/>
      </w:r>
      <w:r>
        <w:rPr>
          <w:rFonts w:hint="eastAsia" w:asciiTheme="minorEastAsia" w:hAnsiTheme="minorEastAsia" w:eastAsiaTheme="minorEastAsia" w:cstheme="minorEastAsia"/>
          <w:color w:val="auto"/>
          <w:sz w:val="24"/>
          <w:szCs w:val="24"/>
          <w:highlight w:val="none"/>
          <w:lang w:val="en-US" w:eastAsia="zh-CN"/>
        </w:rPr>
        <w:instrText xml:space="preserve"> HYPERLINK "https://baike.baidu.com/item/%E4%B9%A0%E8%BF%91%E5%B9%B3/515617" \t "https://baike.baidu.com/item/%E5%9B%BD%E7%AB%8B%E8%A5%BF%E5%8D%97%E8%81%94%E5%90%88%E5%A4%A7%E5%AD%A6/_blank" </w:instrText>
      </w:r>
      <w:r>
        <w:rPr>
          <w:rFonts w:hint="eastAsia" w:asciiTheme="minorEastAsia" w:hAnsiTheme="minorEastAsia" w:eastAsiaTheme="minorEastAsia" w:cstheme="minorEastAsia"/>
          <w:color w:val="auto"/>
          <w:sz w:val="24"/>
          <w:szCs w:val="24"/>
          <w:highlight w:val="none"/>
          <w:lang w:val="en-US" w:eastAsia="zh-CN"/>
        </w:rPr>
        <w:fldChar w:fldCharType="separate"/>
      </w:r>
      <w:r>
        <w:rPr>
          <w:rFonts w:hint="eastAsia" w:asciiTheme="minorEastAsia" w:hAnsiTheme="minorEastAsia" w:eastAsiaTheme="minorEastAsia" w:cstheme="minorEastAsia"/>
          <w:color w:val="auto"/>
          <w:sz w:val="24"/>
          <w:szCs w:val="24"/>
          <w:highlight w:val="none"/>
          <w:lang w:val="en-US" w:eastAsia="zh-CN"/>
        </w:rPr>
        <w:t>习近平</w:t>
      </w:r>
      <w:r>
        <w:rPr>
          <w:rFonts w:hint="eastAsia" w:asciiTheme="minorEastAsia" w:hAnsiTheme="minorEastAsia" w:eastAsiaTheme="minorEastAsia" w:cstheme="minorEastAsia"/>
          <w:color w:val="auto"/>
          <w:sz w:val="24"/>
          <w:szCs w:val="24"/>
          <w:highlight w:val="none"/>
          <w:lang w:val="en-US" w:eastAsia="zh-CN"/>
        </w:rPr>
        <w:fldChar w:fldCharType="end"/>
      </w:r>
      <w:r>
        <w:rPr>
          <w:rFonts w:hint="eastAsia" w:asciiTheme="minorEastAsia" w:hAnsiTheme="minorEastAsia" w:eastAsiaTheme="minorEastAsia" w:cstheme="minorEastAsia"/>
          <w:color w:val="auto"/>
          <w:sz w:val="24"/>
          <w:szCs w:val="24"/>
          <w:highlight w:val="none"/>
          <w:lang w:val="en-US" w:eastAsia="zh-CN"/>
        </w:rPr>
        <w:t>、李克强、栗战书、汪洋、赵乐际等党和国家领导人和杨振宁等一批著名专家学者先后参观考察西南联大旧址和博物馆，对西南联大办学实践给予了高度评价。为深入贯彻落实习近平总书记关于“四个自信”的重要讲话精神和2020年1月在考察西南联大旧址时的重要指示精神，2022年以来，云南省地方志编纂委员会办公室组织编纂《国立西南联合大学志》，计划以“官修”信史的形式，客观、全面、真实地记录和传承西南联大的办学历史，为国内外机构、学者全面深入研究西南联大的教育、教学、科研、管理、后勤保障、社会实践等提供史料，为国内各大学和研究机构破解中国高等教育的“钱学森之问”提供借鉴，为促进中国高等教育事业创新发展作出云南应有的贡献。目前，《教学志》《学术研究志》已完成编纂任务。</w:t>
      </w:r>
    </w:p>
    <w:p w14:paraId="412390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云南省全面小康志》作为全国50部全面小康志丛书之一，是中央交办的重大政治任务，也是全面系统记述党团结带领云南各族人民取得全面建成小康社会伟大胜利和伟大成就的重要方式，功在当代、利在千秋。目前，已完成初稿编纂，根据中志办要求，云南将组织初审、复审。</w:t>
      </w:r>
    </w:p>
    <w:p w14:paraId="48EBEBCC">
      <w:pPr>
        <w:spacing w:line="360" w:lineRule="auto"/>
        <w:rPr>
          <w:rFonts w:hint="eastAsia" w:asciiTheme="minorEastAsia" w:hAnsiTheme="minorEastAsia" w:eastAsiaTheme="minorEastAsia" w:cstheme="minorEastAsia"/>
          <w:b/>
          <w:bCs/>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bCs/>
          <w:color w:val="auto"/>
          <w:sz w:val="24"/>
          <w:szCs w:val="24"/>
          <w:highlight w:val="none"/>
          <w:lang w:val="en-US" w:eastAsia="zh-CN"/>
        </w:rPr>
        <w:t>二、服务内容</w:t>
      </w:r>
    </w:p>
    <w:p w14:paraId="23BCBB51">
      <w:pPr>
        <w:spacing w:line="360" w:lineRule="auto"/>
        <w:ind w:firstLine="480" w:firstLineChars="20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国立西南联合大学志·教学志》《国立西南联合大学志·学术研究志》印刷各1部，实际字数每部300千字—500千字，完成志稿编辑、校对、公开出版、设计、排版、印刷、装订、发行、存储等工作；《云南省全面小康志》初、复审稿印刷，实际字数1200千字—1500千字，完成初、复审稿设计、排版、改红、校对、印刷、装订等工作。</w:t>
      </w:r>
    </w:p>
    <w:p w14:paraId="4AEFC4DD">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三、</w:t>
      </w:r>
      <w:r>
        <w:rPr>
          <w:rFonts w:hint="eastAsia" w:asciiTheme="minorEastAsia" w:hAnsiTheme="minorEastAsia" w:eastAsiaTheme="minorEastAsia" w:cstheme="minorEastAsia"/>
          <w:b/>
          <w:bCs/>
          <w:color w:val="auto"/>
          <w:sz w:val="24"/>
          <w:szCs w:val="24"/>
          <w:highlight w:val="none"/>
          <w:lang w:val="en-US" w:eastAsia="zh-CN"/>
        </w:rPr>
        <w:t>出版要求</w:t>
      </w:r>
    </w:p>
    <w:p w14:paraId="041996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《国立西南联合大学志·教学志》《国立西南联合大学志·学术研究志》公开出版，出版纸质成品书各300册，电子版光盘（需申请电子书号）各300份</w:t>
      </w:r>
      <w:r>
        <w:rPr>
          <w:rFonts w:hint="eastAsia" w:asciiTheme="minorEastAsia" w:hAnsiTheme="minorEastAsia" w:eastAsiaTheme="minorEastAsia" w:cstheme="minorEastAsia"/>
          <w:color w:val="auto"/>
          <w:sz w:val="24"/>
          <w:szCs w:val="24"/>
          <w:highlight w:val="none"/>
          <w:lang w:eastAsia="zh-CN"/>
        </w:rPr>
        <w:t>。</w:t>
      </w:r>
    </w:p>
    <w:p w14:paraId="24A31B70">
      <w:pP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四、</w:t>
      </w:r>
      <w:r>
        <w:rPr>
          <w:rFonts w:hint="eastAsia" w:asciiTheme="minorEastAsia" w:hAnsiTheme="minorEastAsia" w:eastAsiaTheme="minorEastAsia" w:cstheme="minorEastAsia"/>
          <w:b/>
          <w:bCs/>
          <w:color w:val="auto"/>
          <w:sz w:val="24"/>
          <w:szCs w:val="24"/>
          <w:highlight w:val="none"/>
          <w:lang w:val="en-US" w:eastAsia="zh-CN"/>
        </w:rPr>
        <w:t>团队人员要求</w:t>
      </w:r>
    </w:p>
    <w:p w14:paraId="7A2118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针对本项目，供应商须组建工作团队，并指定一名项目负责人，需具有副编审及以上的职称。除项目负责人外，团队人员不得低于12人，应至少包括出版、设计、排版、改红、校对、印刷、打包、邮寄及固定的服务对接人员（人员不可兼项），其中编辑、校对人员不少于5人，除项目负责人之外的团队人员至少有5人以上具有印刷有关的高级工及以上职业技能资格的人员，团队人员应分工明确、结构合理。</w:t>
      </w:r>
    </w:p>
    <w:p w14:paraId="70B350A3">
      <w:pP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五、</w:t>
      </w:r>
      <w:r>
        <w:rPr>
          <w:rFonts w:hint="eastAsia" w:asciiTheme="minorEastAsia" w:hAnsiTheme="minorEastAsia" w:eastAsiaTheme="minorEastAsia" w:cstheme="minorEastAsia"/>
          <w:b/>
          <w:bCs/>
          <w:color w:val="auto"/>
          <w:sz w:val="24"/>
          <w:szCs w:val="24"/>
          <w:highlight w:val="none"/>
          <w:lang w:val="en-US" w:eastAsia="zh-CN"/>
        </w:rPr>
        <w:t>印刷要求</w:t>
      </w:r>
    </w:p>
    <w:p w14:paraId="59D739F3">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（一）《国立西南联合大学志·教学志》《国立西南联合大学志·学术研究志》</w:t>
      </w:r>
    </w:p>
    <w:p w14:paraId="6A68F676">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1.开本：小16K（成品尺寸：170×240mm或185×260mm）。</w:t>
      </w:r>
    </w:p>
    <w:p w14:paraId="51D9F11A">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2.装帧：硬壳精装、圆脊，前后独立环衬，塑封。</w:t>
      </w:r>
    </w:p>
    <w:p w14:paraId="2B46A9CB">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3.封面设计和内文排版：提供采购人不少于3个样本选择，最终按采购人确定的样式为准。</w:t>
      </w:r>
    </w:p>
    <w:p w14:paraId="3FE602F2">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4.正文：双色印刷。</w:t>
      </w:r>
    </w:p>
    <w:p w14:paraId="60B70A6E">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5.光盘：制作独立包装成品电子书光盘300份，需申请电子书号。</w:t>
      </w:r>
    </w:p>
    <w:p w14:paraId="2FECAB06">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6.彩页各80幅左右：128g铜版纸（高精度F4优质纸）双面4色印刷。</w:t>
      </w:r>
    </w:p>
    <w:p w14:paraId="16642D23">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7.内文用纸：70g—80g道林纸或轻型纸。</w:t>
      </w:r>
    </w:p>
    <w:p w14:paraId="0C509730">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8.内文篇章隔纸：和内文用纸相同。</w:t>
      </w:r>
    </w:p>
    <w:p w14:paraId="484A6CA8">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9.环衬用纸：200克特种纸。</w:t>
      </w:r>
    </w:p>
    <w:p w14:paraId="70537075">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（二）《云南省全面小康志》</w:t>
      </w:r>
    </w:p>
    <w:p w14:paraId="29D300E2">
      <w:pPr>
        <w:spacing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志稿彩页约36p左右，随文彩插彩色打印，正文实际字数每部1200千字—1500千字，正文初审稿黑白打印、复审稿4色打印。印刷数量根据工作实际确定，原则上不少于40册</w:t>
      </w:r>
      <w:r>
        <w:rPr>
          <w:rFonts w:hint="eastAsia" w:asciiTheme="minorEastAsia" w:hAnsiTheme="minorEastAsia" w:eastAsiaTheme="minorEastAsia" w:cstheme="minorEastAsia"/>
          <w:color w:val="auto"/>
          <w:sz w:val="24"/>
          <w:szCs w:val="24"/>
          <w:highlight w:val="none"/>
          <w:lang w:val="en-US" w:eastAsia="zh-CN"/>
        </w:rPr>
        <w:t>。</w:t>
      </w:r>
    </w:p>
    <w:p w14:paraId="69D8C213">
      <w:pPr>
        <w:spacing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六、</w:t>
      </w:r>
      <w:r>
        <w:rPr>
          <w:rFonts w:hint="eastAsia" w:asciiTheme="minorEastAsia" w:hAnsiTheme="minorEastAsia" w:eastAsiaTheme="minorEastAsia" w:cstheme="minorEastAsia"/>
          <w:b/>
          <w:bCs/>
          <w:color w:val="auto"/>
          <w:sz w:val="24"/>
          <w:szCs w:val="24"/>
          <w:highlight w:val="none"/>
          <w:lang w:val="en-US" w:eastAsia="zh-CN"/>
        </w:rPr>
        <w:t>成品书印刷质量标准</w:t>
      </w:r>
    </w:p>
    <w:p w14:paraId="5F83C6CE">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设计、印刷质量均应达到国家《图书质量管理规定》要求。电子书光盘应达到国家电子出版物有关技术、质量标准和规范要求。</w:t>
      </w:r>
    </w:p>
    <w:p w14:paraId="7CB85837">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1.封面印刷：套印准确，字、图、点、线印迹清楚，不花、不毛、不糊，墨色均匀，手擦不脱色。</w:t>
      </w:r>
    </w:p>
    <w:p w14:paraId="3AA75650">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2.插图印刷</w:t>
      </w:r>
    </w:p>
    <w:p w14:paraId="717BEFB5">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（1）套印准确，层次分明，轮廓实。</w:t>
      </w:r>
    </w:p>
    <w:p w14:paraId="3DCD08C3">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（2）网点清晰饱满，小点不秃，大点光洁不糊，质感好。</w:t>
      </w:r>
    </w:p>
    <w:p w14:paraId="11C33703">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（3）墨色均匀厚实，色彩有光泽，品色正，接版准确，色调深浅一致。</w:t>
      </w:r>
    </w:p>
    <w:p w14:paraId="4F1596AC">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3.正文印刷</w:t>
      </w:r>
    </w:p>
    <w:p w14:paraId="37AD7762">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（1）压力：压力适度，全书前后轻重一致。</w:t>
      </w:r>
    </w:p>
    <w:p w14:paraId="18A560DC">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（2）墨色：全书前后墨色一致，浓淡适度。</w:t>
      </w:r>
    </w:p>
    <w:p w14:paraId="53BF193C">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（3）套印：版面端正，正反套印准确。</w:t>
      </w:r>
    </w:p>
    <w:p w14:paraId="6CE51A94">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（4）文字：文字、标点清晰，笔锋挺秀，无缺笔断划，</w:t>
      </w:r>
    </w:p>
    <w:p w14:paraId="30D16726">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标题黑实不花，小字不糊不瞎。</w:t>
      </w:r>
    </w:p>
    <w:p w14:paraId="4B67E088">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（5）其他：页面无脏污、破损、无钉花、野墨。</w:t>
      </w:r>
    </w:p>
    <w:p w14:paraId="5F1A76DF">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4.装订</w:t>
      </w:r>
    </w:p>
    <w:p w14:paraId="59FBC564">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（1）开本尺寸符合设计要求，套书规格一致，成品裁切方正，无连接页、折角、破头。</w:t>
      </w:r>
    </w:p>
    <w:p w14:paraId="18F258D9">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（2）圆脊精装，书脊字居中，封面齐色。</w:t>
      </w:r>
    </w:p>
    <w:p w14:paraId="5383DCD0">
      <w:pPr>
        <w:spacing w:line="400" w:lineRule="exact"/>
        <w:ind w:firstLine="472" w:firstLineChars="200"/>
        <w:rPr>
          <w:rFonts w:hint="eastAsia" w:ascii="宋体" w:hAnsi="宋体" w:eastAsia="宋体" w:cs="宋体"/>
          <w:color w:val="auto"/>
          <w:spacing w:val="-2"/>
          <w:kern w:val="0"/>
          <w:sz w:val="24"/>
          <w:szCs w:val="24"/>
          <w:highlight w:val="none"/>
          <w:lang w:val="en-US" w:eastAsia="zh-CN" w:bidi="ar"/>
        </w:rPr>
      </w:pPr>
      <w:r>
        <w:rPr>
          <w:rFonts w:hint="eastAsia" w:ascii="宋体" w:hAnsi="宋体" w:eastAsia="宋体" w:cs="宋体"/>
          <w:color w:val="auto"/>
          <w:spacing w:val="-2"/>
          <w:kern w:val="0"/>
          <w:sz w:val="24"/>
          <w:szCs w:val="24"/>
          <w:highlight w:val="none"/>
          <w:lang w:val="en-US" w:eastAsia="zh-CN" w:bidi="ar"/>
        </w:rPr>
        <w:t>（3）全书页码折正，书面平服，无皱褶(八字折等)。</w:t>
      </w:r>
    </w:p>
    <w:p w14:paraId="6CA2AFE3">
      <w:pPr>
        <w:spacing w:line="400" w:lineRule="exact"/>
        <w:ind w:firstLine="472" w:firstLineChars="20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pacing w:val="-2"/>
          <w:kern w:val="0"/>
          <w:sz w:val="24"/>
          <w:szCs w:val="24"/>
          <w:highlight w:val="none"/>
          <w:lang w:val="en-US" w:eastAsia="zh-CN" w:bidi="ar"/>
        </w:rPr>
        <w:t>（4）其他：书页整洁，无脏污、无破页、无缺页、无错页、无重页、无倒页等</w:t>
      </w:r>
      <w:r>
        <w:rPr>
          <w:rFonts w:hint="eastAsia" w:ascii="宋体" w:hAnsi="宋体" w:eastAsia="宋体" w:cs="宋体"/>
          <w:color w:val="auto"/>
          <w:sz w:val="32"/>
          <w:szCs w:val="32"/>
          <w:highlight w:val="none"/>
          <w:lang w:val="en-US" w:eastAsia="zh-CN"/>
        </w:rPr>
        <w:t>。</w:t>
      </w:r>
    </w:p>
    <w:p w14:paraId="4B4FA6C8">
      <w:pPr>
        <w:spacing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七</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印刷设备要求</w:t>
      </w:r>
    </w:p>
    <w:p w14:paraId="56F45E8B">
      <w:pPr>
        <w:spacing w:line="400" w:lineRule="exact"/>
        <w:ind w:firstLine="472" w:firstLineChars="200"/>
        <w:rPr>
          <w:rFonts w:hint="eastAsia" w:ascii="宋体" w:hAnsi="宋体" w:eastAsia="宋体" w:cs="宋体"/>
          <w:b w:val="0"/>
          <w:bCs w:val="0"/>
          <w:color w:val="auto"/>
          <w:spacing w:val="-2"/>
          <w:kern w:val="0"/>
          <w:sz w:val="24"/>
          <w:szCs w:val="24"/>
          <w:highlight w:val="none"/>
          <w:u w:val="none"/>
          <w:lang w:eastAsia="zh-CN" w:bidi="ar"/>
        </w:rPr>
      </w:pPr>
      <w:r>
        <w:rPr>
          <w:rFonts w:hint="eastAsia" w:ascii="宋体" w:hAnsi="宋体" w:eastAsia="宋体" w:cs="宋体"/>
          <w:b w:val="0"/>
          <w:bCs w:val="0"/>
          <w:color w:val="auto"/>
          <w:spacing w:val="-2"/>
          <w:kern w:val="0"/>
          <w:sz w:val="24"/>
          <w:szCs w:val="24"/>
          <w:highlight w:val="none"/>
          <w:u w:val="none"/>
          <w:lang w:val="en-US" w:eastAsia="zh-CN" w:bidi="ar"/>
        </w:rPr>
        <w:t>供应商需具备良好印刷实力，持有的印刷设备包括但不限于胶印设备、印刷设备、切纸机、电脑、设计（排版）软件、烫金设备等</w:t>
      </w:r>
    </w:p>
    <w:p w14:paraId="4D03A4DE">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八、成品书印刷数量</w:t>
      </w:r>
    </w:p>
    <w:p w14:paraId="59A57341">
      <w:pPr>
        <w:spacing w:line="400" w:lineRule="exact"/>
        <w:ind w:firstLine="472" w:firstLineChars="200"/>
        <w:rPr>
          <w:rFonts w:hint="eastAsia" w:ascii="宋体" w:hAnsi="宋体" w:eastAsia="宋体" w:cs="宋体"/>
          <w:b w:val="0"/>
          <w:bCs w:val="0"/>
          <w:color w:val="auto"/>
          <w:spacing w:val="-2"/>
          <w:kern w:val="0"/>
          <w:sz w:val="24"/>
          <w:szCs w:val="24"/>
          <w:highlight w:val="none"/>
          <w:u w:val="none"/>
          <w:lang w:val="en-US" w:eastAsia="zh-CN" w:bidi="ar"/>
        </w:rPr>
      </w:pPr>
      <w:r>
        <w:rPr>
          <w:rFonts w:hint="eastAsia" w:ascii="宋体" w:hAnsi="宋体" w:eastAsia="宋体" w:cs="宋体"/>
          <w:b w:val="0"/>
          <w:bCs w:val="0"/>
          <w:color w:val="auto"/>
          <w:spacing w:val="-2"/>
          <w:kern w:val="0"/>
          <w:sz w:val="24"/>
          <w:szCs w:val="24"/>
          <w:highlight w:val="none"/>
          <w:u w:val="none"/>
          <w:lang w:val="en-US" w:eastAsia="zh-CN" w:bidi="ar"/>
        </w:rPr>
        <w:t>《国立西南联合大学志·教学志》《国立西南联合大学志·学术研究志》纸质志书各300册，设计制作成品电子书独立包装光盘各300份（有电子书号）。</w:t>
      </w:r>
    </w:p>
    <w:p w14:paraId="74DE6A0D">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九、发行要求</w:t>
      </w:r>
    </w:p>
    <w:p w14:paraId="50062BF1">
      <w:pPr>
        <w:spacing w:line="400" w:lineRule="exact"/>
        <w:ind w:firstLine="472" w:firstLineChars="200"/>
        <w:rPr>
          <w:rFonts w:hint="eastAsia" w:ascii="宋体" w:hAnsi="宋体" w:eastAsia="宋体" w:cs="宋体"/>
          <w:b w:val="0"/>
          <w:bCs w:val="0"/>
          <w:color w:val="auto"/>
          <w:spacing w:val="-2"/>
          <w:kern w:val="0"/>
          <w:sz w:val="24"/>
          <w:szCs w:val="24"/>
          <w:highlight w:val="none"/>
          <w:u w:val="none"/>
          <w:lang w:val="en-US" w:eastAsia="zh-CN" w:bidi="ar"/>
        </w:rPr>
      </w:pPr>
      <w:r>
        <w:rPr>
          <w:rFonts w:hint="eastAsia" w:ascii="宋体" w:hAnsi="宋体" w:eastAsia="宋体" w:cs="宋体"/>
          <w:b w:val="0"/>
          <w:bCs w:val="0"/>
          <w:color w:val="auto"/>
          <w:spacing w:val="-2"/>
          <w:kern w:val="0"/>
          <w:sz w:val="24"/>
          <w:szCs w:val="24"/>
          <w:highlight w:val="none"/>
          <w:u w:val="none"/>
          <w:lang w:val="en-US" w:eastAsia="zh-CN" w:bidi="ar"/>
        </w:rPr>
        <w:t>成交供应商负责本志书省内外发行，发行明细由采购人提供。发行完成前图书仓储保管由成交供应商负责。发行完成后，剩余成品书交采购人。</w:t>
      </w:r>
    </w:p>
    <w:p w14:paraId="7333EF10">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十、验收</w:t>
      </w:r>
    </w:p>
    <w:p w14:paraId="0A9215A7">
      <w:pPr>
        <w:spacing w:line="400" w:lineRule="exact"/>
        <w:ind w:firstLine="472" w:firstLineChars="200"/>
        <w:rPr>
          <w:rFonts w:hint="eastAsia" w:ascii="宋体" w:hAnsi="宋体" w:eastAsia="宋体" w:cs="宋体"/>
          <w:b w:val="0"/>
          <w:bCs w:val="0"/>
          <w:color w:val="auto"/>
          <w:spacing w:val="-2"/>
          <w:kern w:val="0"/>
          <w:sz w:val="24"/>
          <w:szCs w:val="24"/>
          <w:highlight w:val="none"/>
          <w:u w:val="none"/>
          <w:lang w:val="en-US" w:eastAsia="zh-CN" w:bidi="ar"/>
        </w:rPr>
      </w:pPr>
      <w:r>
        <w:rPr>
          <w:rFonts w:hint="eastAsia" w:ascii="宋体" w:hAnsi="宋体" w:eastAsia="宋体" w:cs="宋体"/>
          <w:b w:val="0"/>
          <w:bCs w:val="0"/>
          <w:color w:val="auto"/>
          <w:spacing w:val="-2"/>
          <w:kern w:val="0"/>
          <w:sz w:val="24"/>
          <w:szCs w:val="24"/>
          <w:highlight w:val="none"/>
          <w:u w:val="none"/>
          <w:lang w:val="en-US" w:eastAsia="zh-CN" w:bidi="ar"/>
        </w:rPr>
        <w:t>由采购人组织验收，验收标准：参照“出版要求”“印刷要求”“质量技术标准”“印刷数量”“发行及存储要求”。</w:t>
      </w:r>
    </w:p>
    <w:p w14:paraId="0CC2E288">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07B3D6A5">
      <w:pPr>
        <w:spacing w:line="360" w:lineRule="auto"/>
        <w:rPr>
          <w:rFonts w:hint="eastAsia" w:asciiTheme="minorEastAsia" w:hAnsiTheme="minorEastAsia" w:eastAsiaTheme="minorEastAsia" w:cstheme="minorEastAsia"/>
          <w:b/>
          <w:bCs/>
          <w:color w:val="auto"/>
          <w:sz w:val="24"/>
          <w:szCs w:val="24"/>
          <w:highlight w:val="none"/>
          <w:lang w:val="en-US" w:eastAsia="zh-CN"/>
        </w:rPr>
        <w:sectPr>
          <w:footerReference r:id="rId9" w:type="default"/>
          <w:pgSz w:w="11906" w:h="16838"/>
          <w:pgMar w:top="1418" w:right="1134" w:bottom="1134" w:left="1418" w:header="935" w:footer="680" w:gutter="0"/>
          <w:cols w:space="720" w:num="1"/>
          <w:docGrid w:type="linesAndChars" w:linePitch="312" w:charSpace="0"/>
        </w:sectPr>
      </w:pPr>
    </w:p>
    <w:p w14:paraId="15261E47">
      <w:p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七、需求及参数表</w:t>
      </w:r>
    </w:p>
    <w:tbl>
      <w:tblPr>
        <w:tblStyle w:val="23"/>
        <w:tblW w:w="13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758"/>
        <w:gridCol w:w="3088"/>
        <w:gridCol w:w="10135"/>
      </w:tblGrid>
      <w:tr w14:paraId="092D8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80" w:hRule="atLeast"/>
          <w:jc w:val="center"/>
        </w:trPr>
        <w:tc>
          <w:tcPr>
            <w:tcW w:w="758" w:type="dxa"/>
            <w:shd w:val="clear" w:color="auto" w:fill="FFFFFF"/>
            <w:noWrap w:val="0"/>
            <w:vAlign w:val="center"/>
          </w:tcPr>
          <w:p w14:paraId="1C0D2449">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088" w:type="dxa"/>
            <w:shd w:val="clear" w:color="auto" w:fill="FFFFFF"/>
            <w:noWrap w:val="0"/>
            <w:vAlign w:val="center"/>
          </w:tcPr>
          <w:p w14:paraId="065B9B39">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产品名称</w:t>
            </w:r>
          </w:p>
        </w:tc>
        <w:tc>
          <w:tcPr>
            <w:tcW w:w="10135" w:type="dxa"/>
            <w:shd w:val="clear" w:color="auto" w:fill="FFFFFF"/>
            <w:noWrap w:val="0"/>
            <w:vAlign w:val="center"/>
          </w:tcPr>
          <w:p w14:paraId="49AA6FCA">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配置要求及参数</w:t>
            </w:r>
          </w:p>
        </w:tc>
      </w:tr>
      <w:tr w14:paraId="220EB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80" w:hRule="atLeast"/>
          <w:jc w:val="center"/>
        </w:trPr>
        <w:tc>
          <w:tcPr>
            <w:tcW w:w="758" w:type="dxa"/>
            <w:shd w:val="clear" w:color="auto" w:fill="FFFFFF"/>
            <w:noWrap w:val="0"/>
            <w:vAlign w:val="center"/>
          </w:tcPr>
          <w:p w14:paraId="5721B14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088" w:type="dxa"/>
            <w:shd w:val="clear" w:color="auto" w:fill="FFFFFF"/>
            <w:noWrap w:val="0"/>
            <w:vAlign w:val="center"/>
          </w:tcPr>
          <w:p w14:paraId="640CC308">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4"/>
                <w:szCs w:val="24"/>
                <w:highlight w:val="none"/>
                <w:u w:val="none"/>
                <w:lang w:val="en-US" w:eastAsia="zh-CN" w:bidi="ar"/>
              </w:rPr>
              <w:t>《国立西南联合大学志·教学志》《国立西南联合大学志·学术研究志》出版印刷暨《云南省全面小康志》送审稿设计印刷服务</w:t>
            </w:r>
          </w:p>
        </w:tc>
        <w:tc>
          <w:tcPr>
            <w:tcW w:w="10135" w:type="dxa"/>
            <w:shd w:val="clear" w:color="auto" w:fill="FFFFFF"/>
            <w:noWrap w:val="0"/>
            <w:vAlign w:val="center"/>
          </w:tcPr>
          <w:p w14:paraId="6F7D9DA5">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（一）《国立西南联合大学志·教学志》《国立西南联合大学志·学术研究志》各300册</w:t>
            </w:r>
          </w:p>
          <w:p w14:paraId="406F916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1.开本：小16K（170×240mm或185×260mm）。</w:t>
            </w:r>
          </w:p>
          <w:p w14:paraId="385E1B7D">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2.装帧：硬壳精装、圆脊，前后独立环衬，塑封。</w:t>
            </w:r>
          </w:p>
          <w:p w14:paraId="00A71BE1">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3.封面设计和内文排版：提供采购人不少于3个样本选择，最终按采购人确定的样式为准。</w:t>
            </w:r>
          </w:p>
          <w:p w14:paraId="5053FEE6">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4.正文：双色印刷。</w:t>
            </w:r>
          </w:p>
          <w:p w14:paraId="645DCD5F">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5.光盘：制作独立包装成品电子书光盘300份，需申请电子书号。</w:t>
            </w:r>
          </w:p>
          <w:p w14:paraId="5970D85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6.彩页各80幅左右：128g铜版纸（高精度F4优质纸）双面4色印刷。</w:t>
            </w:r>
          </w:p>
          <w:p w14:paraId="69BB2217">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7.内文用纸：70g—80g道林纸或轻型纸。</w:t>
            </w:r>
          </w:p>
          <w:p w14:paraId="18476402">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8.内文篇章隔纸：和内文用纸相同。</w:t>
            </w:r>
          </w:p>
          <w:p w14:paraId="15512D42">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9.环衬用纸：200克特种纸。</w:t>
            </w:r>
          </w:p>
          <w:p w14:paraId="6E4002FB">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（二）《云南省全面小康志》</w:t>
            </w:r>
          </w:p>
          <w:p w14:paraId="3AACA9F8">
            <w:pPr>
              <w:keepNext w:val="0"/>
              <w:keepLines w:val="0"/>
              <w:widowControl/>
              <w:suppressLineNumbers w:val="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志稿彩页约36p左右，随文彩插彩色打印，正文实际字数每部1200千字—1500千字，正文初审稿黑白打印、复审稿4色打印。印刷数量不少于20册。</w:t>
            </w:r>
          </w:p>
        </w:tc>
      </w:tr>
    </w:tbl>
    <w:p w14:paraId="354C9EAE">
      <w:pPr>
        <w:spacing w:line="360" w:lineRule="auto"/>
        <w:rPr>
          <w:rFonts w:hint="eastAsia" w:asciiTheme="minorEastAsia" w:hAnsiTheme="minorEastAsia" w:eastAsiaTheme="minorEastAsia" w:cstheme="minorEastAsia"/>
          <w:b/>
          <w:bCs/>
          <w:color w:val="auto"/>
          <w:sz w:val="24"/>
          <w:szCs w:val="24"/>
          <w:highlight w:val="none"/>
          <w:lang w:val="en-US" w:eastAsia="zh-CN"/>
        </w:rPr>
        <w:sectPr>
          <w:pgSz w:w="16838" w:h="11906" w:orient="landscape"/>
          <w:pgMar w:top="1418" w:right="1418" w:bottom="1134" w:left="1134" w:header="935" w:footer="680" w:gutter="0"/>
          <w:cols w:space="720" w:num="1"/>
          <w:docGrid w:type="linesAndChars" w:linePitch="312" w:charSpace="0"/>
        </w:sectPr>
      </w:pPr>
    </w:p>
    <w:p w14:paraId="43390E7E">
      <w:pPr>
        <w:spacing w:line="400" w:lineRule="exact"/>
        <w:rPr>
          <w:rFonts w:hint="eastAsia" w:ascii="宋体" w:hAnsi="宋体" w:eastAsia="宋体" w:cs="宋体"/>
          <w:color w:val="auto"/>
          <w:spacing w:val="-2"/>
          <w:kern w:val="0"/>
          <w:sz w:val="24"/>
          <w:szCs w:val="24"/>
          <w:highlight w:val="none"/>
          <w:lang w:eastAsia="zh-CN" w:bidi="ar"/>
        </w:rPr>
      </w:pPr>
    </w:p>
    <w:bookmarkEnd w:id="272"/>
    <w:p w14:paraId="1316B1BB">
      <w:pPr>
        <w:jc w:val="center"/>
        <w:outlineLvl w:val="0"/>
        <w:rPr>
          <w:rFonts w:ascii="宋体" w:hAnsi="宋体"/>
          <w:b/>
          <w:bCs/>
          <w:color w:val="auto"/>
          <w:sz w:val="32"/>
          <w:highlight w:val="none"/>
        </w:rPr>
      </w:pPr>
      <w:bookmarkStart w:id="273" w:name="_Toc18396"/>
      <w:bookmarkStart w:id="274" w:name="_Toc30162"/>
      <w:r>
        <w:rPr>
          <w:rFonts w:ascii="宋体" w:hAnsi="宋体"/>
          <w:b/>
          <w:bCs/>
          <w:color w:val="auto"/>
          <w:sz w:val="32"/>
          <w:highlight w:val="none"/>
        </w:rPr>
        <w:t>第六章  评审</w:t>
      </w:r>
      <w:bookmarkEnd w:id="273"/>
      <w:bookmarkEnd w:id="274"/>
    </w:p>
    <w:p w14:paraId="3F27E761">
      <w:pPr>
        <w:pStyle w:val="3"/>
        <w:numPr>
          <w:ilvl w:val="0"/>
          <w:numId w:val="0"/>
        </w:numPr>
        <w:spacing w:before="0"/>
        <w:rPr>
          <w:rFonts w:ascii="宋体" w:hAnsi="宋体"/>
          <w:color w:val="auto"/>
          <w:szCs w:val="28"/>
          <w:highlight w:val="none"/>
        </w:rPr>
      </w:pPr>
      <w:bookmarkStart w:id="275" w:name="_Toc13274"/>
      <w:bookmarkStart w:id="276" w:name="_Toc13267"/>
      <w:r>
        <w:rPr>
          <w:rFonts w:hint="eastAsia" w:ascii="宋体" w:hAnsi="宋体"/>
          <w:color w:val="auto"/>
          <w:szCs w:val="28"/>
          <w:highlight w:val="none"/>
        </w:rPr>
        <w:t>评审标准</w:t>
      </w:r>
      <w:r>
        <w:rPr>
          <w:rFonts w:ascii="宋体" w:hAnsi="宋体"/>
          <w:color w:val="auto"/>
          <w:szCs w:val="28"/>
          <w:highlight w:val="none"/>
        </w:rPr>
        <w:t>前附表</w:t>
      </w:r>
      <w:bookmarkEnd w:id="275"/>
      <w:bookmarkEnd w:id="276"/>
    </w:p>
    <w:tbl>
      <w:tblPr>
        <w:tblStyle w:val="23"/>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597"/>
        <w:gridCol w:w="6065"/>
      </w:tblGrid>
      <w:tr w14:paraId="55DB7AA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vAlign w:val="center"/>
          </w:tcPr>
          <w:p w14:paraId="06AE924E">
            <w:pPr>
              <w:jc w:val="center"/>
              <w:rPr>
                <w:rFonts w:ascii="宋体"/>
                <w:b/>
                <w:color w:val="auto"/>
                <w:szCs w:val="21"/>
                <w:highlight w:val="none"/>
              </w:rPr>
            </w:pPr>
            <w:r>
              <w:rPr>
                <w:rFonts w:hint="eastAsia" w:ascii="宋体"/>
                <w:b/>
                <w:color w:val="auto"/>
                <w:szCs w:val="21"/>
                <w:highlight w:val="none"/>
              </w:rPr>
              <w:t>条款号</w:t>
            </w:r>
          </w:p>
        </w:tc>
        <w:tc>
          <w:tcPr>
            <w:tcW w:w="1597" w:type="dxa"/>
            <w:vAlign w:val="center"/>
          </w:tcPr>
          <w:p w14:paraId="183EF0EB">
            <w:pPr>
              <w:jc w:val="center"/>
              <w:rPr>
                <w:rFonts w:ascii="宋体"/>
                <w:b/>
                <w:color w:val="auto"/>
                <w:szCs w:val="21"/>
                <w:highlight w:val="none"/>
              </w:rPr>
            </w:pPr>
            <w:r>
              <w:rPr>
                <w:rFonts w:hint="eastAsia" w:ascii="宋体"/>
                <w:b/>
                <w:color w:val="auto"/>
                <w:szCs w:val="21"/>
                <w:highlight w:val="none"/>
              </w:rPr>
              <w:t>评 审 因 素</w:t>
            </w:r>
          </w:p>
        </w:tc>
        <w:tc>
          <w:tcPr>
            <w:tcW w:w="6065" w:type="dxa"/>
            <w:vAlign w:val="center"/>
          </w:tcPr>
          <w:p w14:paraId="6C9F7BD8">
            <w:pPr>
              <w:jc w:val="center"/>
              <w:rPr>
                <w:rFonts w:ascii="宋体"/>
                <w:b/>
                <w:color w:val="auto"/>
                <w:szCs w:val="21"/>
                <w:highlight w:val="none"/>
              </w:rPr>
            </w:pPr>
            <w:r>
              <w:rPr>
                <w:rFonts w:hint="eastAsia" w:ascii="宋体"/>
                <w:b/>
                <w:color w:val="auto"/>
                <w:szCs w:val="21"/>
                <w:highlight w:val="none"/>
              </w:rPr>
              <w:t>评 审 标 准</w:t>
            </w:r>
          </w:p>
        </w:tc>
      </w:tr>
      <w:tr w14:paraId="753B0B1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84" w:hRule="atLeast"/>
          <w:jc w:val="center"/>
        </w:trPr>
        <w:tc>
          <w:tcPr>
            <w:tcW w:w="817" w:type="dxa"/>
            <w:vMerge w:val="restart"/>
            <w:vAlign w:val="center"/>
          </w:tcPr>
          <w:p w14:paraId="3A0C51C4">
            <w:pPr>
              <w:jc w:val="center"/>
              <w:rPr>
                <w:rFonts w:ascii="宋体"/>
                <w:color w:val="auto"/>
                <w:szCs w:val="21"/>
                <w:highlight w:val="none"/>
              </w:rPr>
            </w:pPr>
            <w:r>
              <w:rPr>
                <w:rFonts w:hint="eastAsia" w:ascii="宋体"/>
                <w:color w:val="auto"/>
                <w:szCs w:val="21"/>
                <w:highlight w:val="none"/>
              </w:rPr>
              <w:t>2.1</w:t>
            </w:r>
          </w:p>
        </w:tc>
        <w:tc>
          <w:tcPr>
            <w:tcW w:w="817" w:type="dxa"/>
            <w:vMerge w:val="restart"/>
            <w:vAlign w:val="center"/>
          </w:tcPr>
          <w:p w14:paraId="79D6C6E9">
            <w:pPr>
              <w:jc w:val="center"/>
              <w:rPr>
                <w:rFonts w:ascii="宋体"/>
                <w:color w:val="auto"/>
                <w:szCs w:val="21"/>
                <w:highlight w:val="none"/>
              </w:rPr>
            </w:pPr>
            <w:r>
              <w:rPr>
                <w:rFonts w:hint="eastAsia" w:ascii="宋体"/>
                <w:color w:val="auto"/>
                <w:szCs w:val="21"/>
                <w:highlight w:val="none"/>
              </w:rPr>
              <w:t>资格</w:t>
            </w:r>
          </w:p>
          <w:p w14:paraId="1D4C473A">
            <w:pPr>
              <w:jc w:val="center"/>
              <w:rPr>
                <w:rFonts w:ascii="宋体"/>
                <w:color w:val="auto"/>
                <w:szCs w:val="21"/>
                <w:highlight w:val="none"/>
              </w:rPr>
            </w:pPr>
            <w:r>
              <w:rPr>
                <w:rFonts w:hint="eastAsia" w:ascii="宋体"/>
                <w:color w:val="auto"/>
                <w:szCs w:val="21"/>
                <w:highlight w:val="none"/>
              </w:rPr>
              <w:t>评审</w:t>
            </w:r>
          </w:p>
          <w:p w14:paraId="1F8E4F9E">
            <w:pPr>
              <w:jc w:val="center"/>
              <w:rPr>
                <w:rFonts w:ascii="宋体"/>
                <w:color w:val="auto"/>
                <w:szCs w:val="21"/>
                <w:highlight w:val="none"/>
              </w:rPr>
            </w:pPr>
            <w:r>
              <w:rPr>
                <w:rFonts w:hint="eastAsia" w:ascii="宋体"/>
                <w:color w:val="auto"/>
                <w:szCs w:val="21"/>
                <w:highlight w:val="none"/>
              </w:rPr>
              <w:t>标准</w:t>
            </w:r>
          </w:p>
        </w:tc>
        <w:tc>
          <w:tcPr>
            <w:tcW w:w="1597" w:type="dxa"/>
            <w:vAlign w:val="center"/>
          </w:tcPr>
          <w:p w14:paraId="3F6B0A3A">
            <w:pPr>
              <w:jc w:val="center"/>
              <w:rPr>
                <w:rFonts w:ascii="宋体"/>
                <w:color w:val="auto"/>
                <w:szCs w:val="21"/>
                <w:highlight w:val="none"/>
              </w:rPr>
            </w:pPr>
            <w:r>
              <w:rPr>
                <w:rFonts w:hint="eastAsia" w:ascii="宋体"/>
                <w:color w:val="auto"/>
                <w:szCs w:val="21"/>
                <w:highlight w:val="none"/>
              </w:rPr>
              <w:t>资格条件</w:t>
            </w:r>
          </w:p>
        </w:tc>
        <w:tc>
          <w:tcPr>
            <w:tcW w:w="6065" w:type="dxa"/>
            <w:vAlign w:val="center"/>
          </w:tcPr>
          <w:p w14:paraId="294BB091">
            <w:pPr>
              <w:rPr>
                <w:rFonts w:ascii="宋体"/>
                <w:color w:val="auto"/>
                <w:szCs w:val="21"/>
                <w:highlight w:val="none"/>
              </w:rPr>
            </w:pPr>
            <w:r>
              <w:rPr>
                <w:rFonts w:hint="eastAsia" w:ascii="宋体"/>
                <w:color w:val="auto"/>
                <w:szCs w:val="21"/>
                <w:highlight w:val="none"/>
              </w:rPr>
              <w:t>符合第二章“供应商须知”第4项规定</w:t>
            </w:r>
          </w:p>
        </w:tc>
      </w:tr>
      <w:tr w14:paraId="30DD680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72" w:hRule="atLeast"/>
          <w:jc w:val="center"/>
        </w:trPr>
        <w:tc>
          <w:tcPr>
            <w:tcW w:w="817" w:type="dxa"/>
            <w:vMerge w:val="continue"/>
            <w:vAlign w:val="center"/>
          </w:tcPr>
          <w:p w14:paraId="4A8C6644">
            <w:pPr>
              <w:rPr>
                <w:color w:val="auto"/>
                <w:highlight w:val="none"/>
              </w:rPr>
            </w:pPr>
          </w:p>
        </w:tc>
        <w:tc>
          <w:tcPr>
            <w:tcW w:w="817" w:type="dxa"/>
            <w:vMerge w:val="continue"/>
            <w:vAlign w:val="center"/>
          </w:tcPr>
          <w:p w14:paraId="49277C45">
            <w:pPr>
              <w:rPr>
                <w:color w:val="auto"/>
                <w:highlight w:val="none"/>
              </w:rPr>
            </w:pPr>
          </w:p>
        </w:tc>
        <w:tc>
          <w:tcPr>
            <w:tcW w:w="1597" w:type="dxa"/>
            <w:vAlign w:val="center"/>
          </w:tcPr>
          <w:p w14:paraId="464536D9">
            <w:pPr>
              <w:jc w:val="center"/>
              <w:rPr>
                <w:rFonts w:ascii="宋体"/>
                <w:color w:val="auto"/>
                <w:szCs w:val="21"/>
                <w:highlight w:val="none"/>
              </w:rPr>
            </w:pPr>
            <w:r>
              <w:rPr>
                <w:rFonts w:hint="eastAsia" w:ascii="宋体"/>
                <w:color w:val="auto"/>
                <w:szCs w:val="21"/>
                <w:highlight w:val="none"/>
              </w:rPr>
              <w:t>磋商保证金</w:t>
            </w:r>
          </w:p>
        </w:tc>
        <w:tc>
          <w:tcPr>
            <w:tcW w:w="6065" w:type="dxa"/>
            <w:vAlign w:val="center"/>
          </w:tcPr>
          <w:p w14:paraId="27FD2455">
            <w:pPr>
              <w:rPr>
                <w:rFonts w:ascii="宋体"/>
                <w:color w:val="auto"/>
                <w:szCs w:val="21"/>
                <w:highlight w:val="none"/>
              </w:rPr>
            </w:pPr>
            <w:r>
              <w:rPr>
                <w:rFonts w:hint="eastAsia" w:ascii="宋体"/>
                <w:color w:val="auto"/>
                <w:szCs w:val="21"/>
                <w:highlight w:val="none"/>
              </w:rPr>
              <w:t>符合第二章“供应商须知”第13项规定</w:t>
            </w:r>
          </w:p>
        </w:tc>
      </w:tr>
      <w:tr w14:paraId="198559A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restart"/>
            <w:vAlign w:val="center"/>
          </w:tcPr>
          <w:p w14:paraId="009D6756">
            <w:pPr>
              <w:jc w:val="center"/>
              <w:rPr>
                <w:rFonts w:ascii="宋体"/>
                <w:color w:val="auto"/>
                <w:szCs w:val="21"/>
                <w:highlight w:val="none"/>
              </w:rPr>
            </w:pPr>
            <w:r>
              <w:rPr>
                <w:rFonts w:hint="eastAsia" w:ascii="宋体"/>
                <w:color w:val="auto"/>
                <w:szCs w:val="21"/>
                <w:highlight w:val="none"/>
              </w:rPr>
              <w:t>2.2</w:t>
            </w:r>
          </w:p>
        </w:tc>
        <w:tc>
          <w:tcPr>
            <w:tcW w:w="817" w:type="dxa"/>
            <w:vMerge w:val="restart"/>
            <w:vAlign w:val="center"/>
          </w:tcPr>
          <w:p w14:paraId="4A2B49A3">
            <w:pPr>
              <w:jc w:val="center"/>
              <w:rPr>
                <w:rFonts w:ascii="宋体"/>
                <w:color w:val="auto"/>
                <w:szCs w:val="21"/>
                <w:highlight w:val="none"/>
              </w:rPr>
            </w:pPr>
            <w:r>
              <w:rPr>
                <w:rFonts w:hint="eastAsia" w:ascii="宋体"/>
                <w:color w:val="auto"/>
                <w:szCs w:val="21"/>
                <w:highlight w:val="none"/>
              </w:rPr>
              <w:t>符合</w:t>
            </w:r>
          </w:p>
          <w:p w14:paraId="7C91C572">
            <w:pPr>
              <w:jc w:val="center"/>
              <w:rPr>
                <w:rFonts w:ascii="宋体"/>
                <w:color w:val="auto"/>
                <w:szCs w:val="21"/>
                <w:highlight w:val="none"/>
              </w:rPr>
            </w:pPr>
            <w:r>
              <w:rPr>
                <w:rFonts w:hint="eastAsia" w:ascii="宋体"/>
                <w:color w:val="auto"/>
                <w:szCs w:val="21"/>
                <w:highlight w:val="none"/>
              </w:rPr>
              <w:t>性评</w:t>
            </w:r>
          </w:p>
          <w:p w14:paraId="07D145EE">
            <w:pPr>
              <w:jc w:val="center"/>
              <w:rPr>
                <w:rFonts w:ascii="宋体"/>
                <w:color w:val="auto"/>
                <w:szCs w:val="21"/>
                <w:highlight w:val="none"/>
              </w:rPr>
            </w:pPr>
            <w:r>
              <w:rPr>
                <w:rFonts w:hint="eastAsia" w:ascii="宋体"/>
                <w:color w:val="auto"/>
                <w:szCs w:val="21"/>
                <w:highlight w:val="none"/>
              </w:rPr>
              <w:t>审标</w:t>
            </w:r>
          </w:p>
          <w:p w14:paraId="473889DD">
            <w:pPr>
              <w:jc w:val="center"/>
              <w:rPr>
                <w:rFonts w:ascii="宋体"/>
                <w:color w:val="auto"/>
                <w:szCs w:val="21"/>
                <w:highlight w:val="none"/>
              </w:rPr>
            </w:pPr>
            <w:r>
              <w:rPr>
                <w:rFonts w:hint="eastAsia" w:ascii="宋体"/>
                <w:color w:val="auto"/>
                <w:szCs w:val="21"/>
                <w:highlight w:val="none"/>
              </w:rPr>
              <w:t>准</w:t>
            </w:r>
          </w:p>
        </w:tc>
        <w:tc>
          <w:tcPr>
            <w:tcW w:w="1597" w:type="dxa"/>
            <w:vAlign w:val="center"/>
          </w:tcPr>
          <w:p w14:paraId="1E9035C8">
            <w:pPr>
              <w:jc w:val="center"/>
              <w:rPr>
                <w:rFonts w:ascii="宋体" w:hAnsi="宋体"/>
                <w:color w:val="auto"/>
                <w:szCs w:val="21"/>
                <w:highlight w:val="none"/>
              </w:rPr>
            </w:pPr>
            <w:r>
              <w:rPr>
                <w:rFonts w:hint="eastAsia" w:ascii="宋体" w:hAnsi="宋体"/>
                <w:color w:val="auto"/>
                <w:szCs w:val="21"/>
                <w:highlight w:val="none"/>
              </w:rPr>
              <w:t>响应文件格式</w:t>
            </w:r>
          </w:p>
        </w:tc>
        <w:tc>
          <w:tcPr>
            <w:tcW w:w="6065" w:type="dxa"/>
            <w:vAlign w:val="center"/>
          </w:tcPr>
          <w:p w14:paraId="40FB4C11">
            <w:pPr>
              <w:rPr>
                <w:rFonts w:hint="eastAsia" w:ascii="宋体" w:hAnsi="宋体" w:eastAsia="宋体"/>
                <w:color w:val="auto"/>
                <w:szCs w:val="21"/>
                <w:highlight w:val="none"/>
                <w:lang w:eastAsia="zh-CN"/>
              </w:rPr>
            </w:pPr>
            <w:r>
              <w:rPr>
                <w:rFonts w:hint="eastAsia" w:ascii="宋体" w:hAnsi="宋体"/>
                <w:color w:val="auto"/>
                <w:szCs w:val="21"/>
                <w:highlight w:val="none"/>
              </w:rPr>
              <w:t>响应文件按磋商文件格式及内容要求签署、盖章</w:t>
            </w:r>
            <w:r>
              <w:rPr>
                <w:rFonts w:hint="eastAsia" w:ascii="宋体" w:hAnsi="宋体"/>
                <w:color w:val="auto"/>
                <w:szCs w:val="21"/>
                <w:highlight w:val="none"/>
                <w:lang w:eastAsia="zh-CN"/>
              </w:rPr>
              <w:t>；</w:t>
            </w:r>
          </w:p>
        </w:tc>
      </w:tr>
      <w:tr w14:paraId="12A2EE2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14:paraId="7ED61EB9">
            <w:pPr>
              <w:rPr>
                <w:color w:val="auto"/>
                <w:highlight w:val="none"/>
              </w:rPr>
            </w:pPr>
          </w:p>
        </w:tc>
        <w:tc>
          <w:tcPr>
            <w:tcW w:w="817" w:type="dxa"/>
            <w:vMerge w:val="continue"/>
            <w:vAlign w:val="center"/>
          </w:tcPr>
          <w:p w14:paraId="2288190B">
            <w:pPr>
              <w:rPr>
                <w:color w:val="auto"/>
                <w:highlight w:val="none"/>
              </w:rPr>
            </w:pPr>
          </w:p>
        </w:tc>
        <w:tc>
          <w:tcPr>
            <w:tcW w:w="1597" w:type="dxa"/>
            <w:vAlign w:val="center"/>
          </w:tcPr>
          <w:p w14:paraId="2FC0151F">
            <w:pPr>
              <w:jc w:val="center"/>
              <w:rPr>
                <w:rFonts w:ascii="宋体"/>
                <w:color w:val="auto"/>
                <w:highlight w:val="none"/>
              </w:rPr>
            </w:pPr>
            <w:r>
              <w:rPr>
                <w:rFonts w:hint="eastAsia" w:ascii="宋体"/>
                <w:color w:val="auto"/>
                <w:highlight w:val="none"/>
              </w:rPr>
              <w:t>竞争性磋商响应承诺函</w:t>
            </w:r>
          </w:p>
        </w:tc>
        <w:tc>
          <w:tcPr>
            <w:tcW w:w="6065" w:type="dxa"/>
            <w:vAlign w:val="center"/>
          </w:tcPr>
          <w:p w14:paraId="403D48FF">
            <w:pPr>
              <w:rPr>
                <w:rFonts w:ascii="宋体"/>
                <w:color w:val="auto"/>
                <w:highlight w:val="none"/>
              </w:rPr>
            </w:pPr>
            <w:r>
              <w:rPr>
                <w:rFonts w:hint="eastAsia" w:ascii="宋体"/>
                <w:color w:val="auto"/>
                <w:highlight w:val="none"/>
              </w:rPr>
              <w:t>有法定代表人签字或盖章，并加盖单位鲜章；符合磋商文件给定格式及内容；</w:t>
            </w:r>
          </w:p>
        </w:tc>
      </w:tr>
      <w:tr w14:paraId="206B499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36" w:hRule="atLeast"/>
          <w:jc w:val="center"/>
        </w:trPr>
        <w:tc>
          <w:tcPr>
            <w:tcW w:w="817" w:type="dxa"/>
            <w:vMerge w:val="continue"/>
            <w:vAlign w:val="center"/>
          </w:tcPr>
          <w:p w14:paraId="7B3CC6F9">
            <w:pPr>
              <w:rPr>
                <w:color w:val="auto"/>
                <w:highlight w:val="none"/>
              </w:rPr>
            </w:pPr>
          </w:p>
        </w:tc>
        <w:tc>
          <w:tcPr>
            <w:tcW w:w="817" w:type="dxa"/>
            <w:vMerge w:val="continue"/>
            <w:vAlign w:val="center"/>
          </w:tcPr>
          <w:p w14:paraId="1DE75D2A">
            <w:pPr>
              <w:rPr>
                <w:color w:val="auto"/>
                <w:highlight w:val="none"/>
              </w:rPr>
            </w:pPr>
          </w:p>
        </w:tc>
        <w:tc>
          <w:tcPr>
            <w:tcW w:w="1597" w:type="dxa"/>
            <w:vAlign w:val="center"/>
          </w:tcPr>
          <w:p w14:paraId="2FC497C6">
            <w:pPr>
              <w:jc w:val="center"/>
              <w:rPr>
                <w:rFonts w:ascii="宋体"/>
                <w:color w:val="auto"/>
                <w:highlight w:val="none"/>
              </w:rPr>
            </w:pPr>
            <w:r>
              <w:rPr>
                <w:rFonts w:hint="eastAsia" w:ascii="宋体"/>
                <w:color w:val="auto"/>
                <w:highlight w:val="none"/>
              </w:rPr>
              <w:t>法定代表人资格证明书</w:t>
            </w:r>
          </w:p>
        </w:tc>
        <w:tc>
          <w:tcPr>
            <w:tcW w:w="6065" w:type="dxa"/>
            <w:vAlign w:val="center"/>
          </w:tcPr>
          <w:p w14:paraId="438F74EB">
            <w:pPr>
              <w:rPr>
                <w:rFonts w:ascii="宋体"/>
                <w:color w:val="auto"/>
                <w:highlight w:val="none"/>
              </w:rPr>
            </w:pPr>
            <w:r>
              <w:rPr>
                <w:rFonts w:hint="eastAsia" w:ascii="宋体"/>
                <w:color w:val="auto"/>
                <w:highlight w:val="none"/>
              </w:rPr>
              <w:t>符合磋商文件给定格式及内容,并加盖单位鲜章；</w:t>
            </w:r>
          </w:p>
        </w:tc>
      </w:tr>
      <w:tr w14:paraId="3534FCD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30" w:hRule="atLeast"/>
          <w:jc w:val="center"/>
        </w:trPr>
        <w:tc>
          <w:tcPr>
            <w:tcW w:w="817" w:type="dxa"/>
            <w:vMerge w:val="continue"/>
            <w:vAlign w:val="center"/>
          </w:tcPr>
          <w:p w14:paraId="178C49E2">
            <w:pPr>
              <w:rPr>
                <w:color w:val="auto"/>
                <w:highlight w:val="none"/>
              </w:rPr>
            </w:pPr>
          </w:p>
        </w:tc>
        <w:tc>
          <w:tcPr>
            <w:tcW w:w="817" w:type="dxa"/>
            <w:vMerge w:val="continue"/>
            <w:vAlign w:val="center"/>
          </w:tcPr>
          <w:p w14:paraId="55DB4673">
            <w:pPr>
              <w:rPr>
                <w:color w:val="auto"/>
                <w:highlight w:val="none"/>
              </w:rPr>
            </w:pPr>
          </w:p>
        </w:tc>
        <w:tc>
          <w:tcPr>
            <w:tcW w:w="1597" w:type="dxa"/>
            <w:vMerge w:val="restart"/>
            <w:vAlign w:val="center"/>
          </w:tcPr>
          <w:p w14:paraId="653898A2">
            <w:pPr>
              <w:jc w:val="center"/>
              <w:rPr>
                <w:rFonts w:ascii="宋体"/>
                <w:color w:val="auto"/>
                <w:highlight w:val="none"/>
              </w:rPr>
            </w:pPr>
            <w:r>
              <w:rPr>
                <w:rFonts w:hint="eastAsia" w:ascii="宋体"/>
                <w:color w:val="auto"/>
                <w:highlight w:val="none"/>
              </w:rPr>
              <w:t>法定代表人授权委托书</w:t>
            </w:r>
          </w:p>
        </w:tc>
        <w:tc>
          <w:tcPr>
            <w:tcW w:w="6065" w:type="dxa"/>
            <w:vAlign w:val="center"/>
          </w:tcPr>
          <w:p w14:paraId="2EF1A386">
            <w:pPr>
              <w:rPr>
                <w:rFonts w:ascii="宋体"/>
                <w:color w:val="auto"/>
                <w:highlight w:val="none"/>
              </w:rPr>
            </w:pPr>
            <w:r>
              <w:rPr>
                <w:rFonts w:hint="eastAsia" w:ascii="宋体"/>
                <w:color w:val="auto"/>
                <w:highlight w:val="none"/>
              </w:rPr>
              <w:t>有法定代表人签字或盖章，并加盖单位鲜章；符合磋商文件给定格式及内容；</w:t>
            </w:r>
          </w:p>
        </w:tc>
      </w:tr>
      <w:tr w14:paraId="1634D3D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65" w:hRule="atLeast"/>
          <w:jc w:val="center"/>
        </w:trPr>
        <w:tc>
          <w:tcPr>
            <w:tcW w:w="817" w:type="dxa"/>
            <w:vMerge w:val="continue"/>
            <w:vAlign w:val="center"/>
          </w:tcPr>
          <w:p w14:paraId="57237A2C">
            <w:pPr>
              <w:rPr>
                <w:color w:val="auto"/>
                <w:highlight w:val="none"/>
              </w:rPr>
            </w:pPr>
          </w:p>
        </w:tc>
        <w:tc>
          <w:tcPr>
            <w:tcW w:w="817" w:type="dxa"/>
            <w:vMerge w:val="continue"/>
            <w:vAlign w:val="center"/>
          </w:tcPr>
          <w:p w14:paraId="3B35582E">
            <w:pPr>
              <w:rPr>
                <w:color w:val="auto"/>
                <w:highlight w:val="none"/>
              </w:rPr>
            </w:pPr>
          </w:p>
        </w:tc>
        <w:tc>
          <w:tcPr>
            <w:tcW w:w="1597" w:type="dxa"/>
            <w:vMerge w:val="continue"/>
            <w:vAlign w:val="center"/>
          </w:tcPr>
          <w:p w14:paraId="407D1208">
            <w:pPr>
              <w:jc w:val="center"/>
              <w:rPr>
                <w:rFonts w:ascii="宋体"/>
                <w:color w:val="auto"/>
                <w:highlight w:val="none"/>
              </w:rPr>
            </w:pPr>
          </w:p>
        </w:tc>
        <w:tc>
          <w:tcPr>
            <w:tcW w:w="6065" w:type="dxa"/>
            <w:vAlign w:val="center"/>
          </w:tcPr>
          <w:p w14:paraId="1CF0D09F">
            <w:pPr>
              <w:rPr>
                <w:rFonts w:ascii="宋体"/>
                <w:color w:val="auto"/>
                <w:highlight w:val="none"/>
              </w:rPr>
            </w:pPr>
            <w:r>
              <w:rPr>
                <w:rFonts w:hint="eastAsia" w:ascii="宋体"/>
                <w:color w:val="auto"/>
                <w:highlight w:val="none"/>
              </w:rPr>
              <w:t>注：响应文件（包括磋商过程中的澄清、说明或者补正）由法定代表人签署的，不审查该项。</w:t>
            </w:r>
          </w:p>
        </w:tc>
      </w:tr>
      <w:tr w14:paraId="738C30D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64" w:hRule="atLeast"/>
          <w:jc w:val="center"/>
        </w:trPr>
        <w:tc>
          <w:tcPr>
            <w:tcW w:w="817" w:type="dxa"/>
            <w:vMerge w:val="continue"/>
            <w:vAlign w:val="center"/>
          </w:tcPr>
          <w:p w14:paraId="212AF6C0">
            <w:pPr>
              <w:rPr>
                <w:color w:val="auto"/>
                <w:highlight w:val="none"/>
              </w:rPr>
            </w:pPr>
          </w:p>
        </w:tc>
        <w:tc>
          <w:tcPr>
            <w:tcW w:w="817" w:type="dxa"/>
            <w:vMerge w:val="continue"/>
            <w:vAlign w:val="center"/>
          </w:tcPr>
          <w:p w14:paraId="527436E0">
            <w:pPr>
              <w:rPr>
                <w:color w:val="auto"/>
                <w:highlight w:val="none"/>
              </w:rPr>
            </w:pPr>
          </w:p>
        </w:tc>
        <w:tc>
          <w:tcPr>
            <w:tcW w:w="1597" w:type="dxa"/>
            <w:vAlign w:val="center"/>
          </w:tcPr>
          <w:p w14:paraId="2BB87C3F">
            <w:pPr>
              <w:jc w:val="center"/>
              <w:rPr>
                <w:rFonts w:ascii="宋体"/>
                <w:color w:val="auto"/>
                <w:highlight w:val="none"/>
              </w:rPr>
            </w:pPr>
            <w:r>
              <w:rPr>
                <w:rFonts w:hint="eastAsia" w:ascii="宋体"/>
                <w:color w:val="auto"/>
                <w:szCs w:val="21"/>
                <w:highlight w:val="none"/>
              </w:rPr>
              <w:t>报价</w:t>
            </w:r>
          </w:p>
        </w:tc>
        <w:tc>
          <w:tcPr>
            <w:tcW w:w="6065" w:type="dxa"/>
            <w:vAlign w:val="center"/>
          </w:tcPr>
          <w:p w14:paraId="5AEE926E">
            <w:pPr>
              <w:rPr>
                <w:rFonts w:ascii="宋体"/>
                <w:color w:val="auto"/>
                <w:highlight w:val="none"/>
              </w:rPr>
            </w:pPr>
            <w:r>
              <w:rPr>
                <w:rFonts w:hint="eastAsia"/>
                <w:color w:val="auto"/>
                <w:highlight w:val="none"/>
                <w:lang w:val="en-US" w:eastAsia="zh-CN"/>
              </w:rPr>
              <w:t>未超过采购预算和最高限价，对采购需求的所有内容作出完整唯一的有效报价，未出现缺项、漏项</w:t>
            </w:r>
          </w:p>
        </w:tc>
      </w:tr>
      <w:tr w14:paraId="53B1A31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14:paraId="44BED6C9">
            <w:pPr>
              <w:rPr>
                <w:color w:val="auto"/>
                <w:highlight w:val="none"/>
              </w:rPr>
            </w:pPr>
          </w:p>
        </w:tc>
        <w:tc>
          <w:tcPr>
            <w:tcW w:w="817" w:type="dxa"/>
            <w:vMerge w:val="continue"/>
            <w:vAlign w:val="center"/>
          </w:tcPr>
          <w:p w14:paraId="111FD446">
            <w:pPr>
              <w:rPr>
                <w:color w:val="auto"/>
                <w:highlight w:val="none"/>
              </w:rPr>
            </w:pPr>
          </w:p>
        </w:tc>
        <w:tc>
          <w:tcPr>
            <w:tcW w:w="1597" w:type="dxa"/>
            <w:vAlign w:val="center"/>
          </w:tcPr>
          <w:p w14:paraId="30C49BBB">
            <w:pPr>
              <w:jc w:val="center"/>
              <w:rPr>
                <w:rFonts w:ascii="宋体"/>
                <w:color w:val="auto"/>
                <w:szCs w:val="21"/>
                <w:highlight w:val="none"/>
              </w:rPr>
            </w:pPr>
            <w:r>
              <w:rPr>
                <w:rFonts w:hint="eastAsia" w:ascii="宋体"/>
                <w:color w:val="auto"/>
                <w:szCs w:val="21"/>
                <w:highlight w:val="none"/>
              </w:rPr>
              <w:t>磋商有效期</w:t>
            </w:r>
          </w:p>
        </w:tc>
        <w:tc>
          <w:tcPr>
            <w:tcW w:w="6065" w:type="dxa"/>
            <w:vAlign w:val="center"/>
          </w:tcPr>
          <w:p w14:paraId="4E1EB845">
            <w:pPr>
              <w:rPr>
                <w:rFonts w:ascii="宋体"/>
                <w:color w:val="auto"/>
                <w:szCs w:val="21"/>
                <w:highlight w:val="none"/>
              </w:rPr>
            </w:pPr>
            <w:r>
              <w:rPr>
                <w:rFonts w:hint="eastAsia" w:ascii="宋体"/>
                <w:color w:val="auto"/>
                <w:szCs w:val="21"/>
                <w:highlight w:val="none"/>
              </w:rPr>
              <w:t>符合第二章“供应商须知”第11.1项规定</w:t>
            </w:r>
          </w:p>
        </w:tc>
      </w:tr>
      <w:tr w14:paraId="7194940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14:paraId="74EA7E3F">
            <w:pPr>
              <w:rPr>
                <w:color w:val="auto"/>
                <w:highlight w:val="none"/>
              </w:rPr>
            </w:pPr>
          </w:p>
        </w:tc>
        <w:tc>
          <w:tcPr>
            <w:tcW w:w="817" w:type="dxa"/>
            <w:vMerge w:val="continue"/>
            <w:vAlign w:val="center"/>
          </w:tcPr>
          <w:p w14:paraId="2ECF4486">
            <w:pPr>
              <w:rPr>
                <w:color w:val="auto"/>
                <w:highlight w:val="none"/>
              </w:rPr>
            </w:pPr>
          </w:p>
        </w:tc>
        <w:tc>
          <w:tcPr>
            <w:tcW w:w="1597" w:type="dxa"/>
            <w:vAlign w:val="center"/>
          </w:tcPr>
          <w:p w14:paraId="7F2D1BA8">
            <w:pPr>
              <w:jc w:val="center"/>
              <w:rPr>
                <w:rFonts w:ascii="宋体"/>
                <w:color w:val="auto"/>
                <w:szCs w:val="21"/>
                <w:highlight w:val="none"/>
              </w:rPr>
            </w:pPr>
            <w:r>
              <w:rPr>
                <w:rFonts w:hint="eastAsia" w:ascii="宋体"/>
                <w:color w:val="auto"/>
                <w:szCs w:val="21"/>
                <w:highlight w:val="none"/>
              </w:rPr>
              <w:t>实质性条件</w:t>
            </w:r>
          </w:p>
        </w:tc>
        <w:tc>
          <w:tcPr>
            <w:tcW w:w="6065" w:type="dxa"/>
            <w:vAlign w:val="center"/>
          </w:tcPr>
          <w:p w14:paraId="1C984F80">
            <w:pPr>
              <w:rPr>
                <w:rFonts w:ascii="宋体"/>
                <w:color w:val="auto"/>
                <w:szCs w:val="21"/>
                <w:highlight w:val="none"/>
              </w:rPr>
            </w:pPr>
            <w:r>
              <w:rPr>
                <w:rFonts w:hint="eastAsia" w:ascii="宋体"/>
                <w:color w:val="auto"/>
                <w:szCs w:val="21"/>
                <w:highlight w:val="none"/>
              </w:rPr>
              <w:t>实质性响应</w:t>
            </w:r>
            <w:r>
              <w:rPr>
                <w:rFonts w:hint="eastAsia" w:ascii="宋体"/>
                <w:color w:val="auto"/>
                <w:highlight w:val="none"/>
              </w:rPr>
              <w:t>竞争性磋商</w:t>
            </w:r>
            <w:r>
              <w:rPr>
                <w:rFonts w:hint="eastAsia" w:ascii="宋体"/>
                <w:color w:val="auto"/>
                <w:szCs w:val="21"/>
                <w:highlight w:val="none"/>
              </w:rPr>
              <w:t>文件中标注★条款内容</w:t>
            </w:r>
          </w:p>
        </w:tc>
      </w:tr>
      <w:tr w14:paraId="5810B2E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14:paraId="5EDA8302">
            <w:pPr>
              <w:rPr>
                <w:color w:val="auto"/>
                <w:highlight w:val="none"/>
              </w:rPr>
            </w:pPr>
          </w:p>
        </w:tc>
        <w:tc>
          <w:tcPr>
            <w:tcW w:w="817" w:type="dxa"/>
            <w:vMerge w:val="continue"/>
            <w:vAlign w:val="center"/>
          </w:tcPr>
          <w:p w14:paraId="000CAF99">
            <w:pPr>
              <w:rPr>
                <w:color w:val="auto"/>
                <w:highlight w:val="none"/>
              </w:rPr>
            </w:pPr>
          </w:p>
        </w:tc>
        <w:tc>
          <w:tcPr>
            <w:tcW w:w="1597" w:type="dxa"/>
            <w:vAlign w:val="center"/>
          </w:tcPr>
          <w:p w14:paraId="5A1688C4">
            <w:pPr>
              <w:jc w:val="center"/>
              <w:rPr>
                <w:rFonts w:ascii="宋体" w:hAnsi="宋体"/>
                <w:color w:val="auto"/>
                <w:szCs w:val="21"/>
                <w:highlight w:val="none"/>
              </w:rPr>
            </w:pPr>
            <w:r>
              <w:rPr>
                <w:rFonts w:hint="eastAsia" w:ascii="宋体" w:hAnsi="宋体"/>
                <w:color w:val="auto"/>
                <w:szCs w:val="21"/>
                <w:highlight w:val="none"/>
              </w:rPr>
              <w:t>响应文件无效</w:t>
            </w:r>
          </w:p>
        </w:tc>
        <w:tc>
          <w:tcPr>
            <w:tcW w:w="6065" w:type="dxa"/>
            <w:vAlign w:val="center"/>
          </w:tcPr>
          <w:p w14:paraId="732C3C52">
            <w:pPr>
              <w:rPr>
                <w:rFonts w:ascii="宋体" w:hAnsi="宋体"/>
                <w:color w:val="auto"/>
                <w:szCs w:val="21"/>
                <w:highlight w:val="none"/>
              </w:rPr>
            </w:pPr>
            <w:r>
              <w:rPr>
                <w:rFonts w:hint="eastAsia" w:ascii="宋体" w:hAnsi="宋体"/>
                <w:color w:val="auto"/>
                <w:szCs w:val="21"/>
                <w:highlight w:val="none"/>
              </w:rPr>
              <w:t>无磋商文件规定的其他响应文件无效情形</w:t>
            </w:r>
          </w:p>
        </w:tc>
      </w:tr>
      <w:tr w14:paraId="280E9E0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vAlign w:val="center"/>
          </w:tcPr>
          <w:p w14:paraId="4A92A664">
            <w:pPr>
              <w:jc w:val="center"/>
              <w:rPr>
                <w:rFonts w:ascii="宋体"/>
                <w:color w:val="auto"/>
                <w:szCs w:val="21"/>
                <w:highlight w:val="none"/>
              </w:rPr>
            </w:pPr>
            <w:r>
              <w:rPr>
                <w:rFonts w:hint="eastAsia" w:ascii="宋体"/>
                <w:b/>
                <w:color w:val="auto"/>
                <w:szCs w:val="21"/>
                <w:highlight w:val="none"/>
              </w:rPr>
              <w:t>条款号</w:t>
            </w:r>
          </w:p>
        </w:tc>
        <w:tc>
          <w:tcPr>
            <w:tcW w:w="1597" w:type="dxa"/>
            <w:vAlign w:val="center"/>
          </w:tcPr>
          <w:p w14:paraId="1E780DB8">
            <w:pPr>
              <w:jc w:val="center"/>
              <w:rPr>
                <w:rFonts w:ascii="宋体"/>
                <w:b/>
                <w:color w:val="auto"/>
                <w:szCs w:val="21"/>
                <w:highlight w:val="none"/>
              </w:rPr>
            </w:pPr>
            <w:r>
              <w:rPr>
                <w:rFonts w:hint="eastAsia" w:ascii="宋体"/>
                <w:b/>
                <w:color w:val="auto"/>
                <w:szCs w:val="21"/>
                <w:highlight w:val="none"/>
              </w:rPr>
              <w:t>条款内容</w:t>
            </w:r>
          </w:p>
        </w:tc>
        <w:tc>
          <w:tcPr>
            <w:tcW w:w="6065" w:type="dxa"/>
            <w:vAlign w:val="center"/>
          </w:tcPr>
          <w:p w14:paraId="2FD4DE02">
            <w:pPr>
              <w:jc w:val="center"/>
              <w:rPr>
                <w:rFonts w:ascii="宋体"/>
                <w:b/>
                <w:color w:val="auto"/>
                <w:szCs w:val="21"/>
                <w:highlight w:val="none"/>
              </w:rPr>
            </w:pPr>
            <w:r>
              <w:rPr>
                <w:rFonts w:hint="eastAsia" w:ascii="宋体"/>
                <w:b/>
                <w:color w:val="auto"/>
                <w:szCs w:val="21"/>
                <w:highlight w:val="none"/>
              </w:rPr>
              <w:t>编列内容</w:t>
            </w:r>
          </w:p>
        </w:tc>
      </w:tr>
      <w:tr w14:paraId="0D2C775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 w:hRule="atLeast"/>
          <w:jc w:val="center"/>
        </w:trPr>
        <w:tc>
          <w:tcPr>
            <w:tcW w:w="1634" w:type="dxa"/>
            <w:gridSpan w:val="2"/>
            <w:vMerge w:val="restart"/>
            <w:vAlign w:val="center"/>
          </w:tcPr>
          <w:p w14:paraId="55A282DB">
            <w:pPr>
              <w:jc w:val="center"/>
              <w:rPr>
                <w:rFonts w:ascii="宋体"/>
                <w:color w:val="auto"/>
                <w:szCs w:val="21"/>
                <w:highlight w:val="none"/>
              </w:rPr>
            </w:pPr>
            <w:r>
              <w:rPr>
                <w:rFonts w:hint="eastAsia" w:ascii="宋体"/>
                <w:color w:val="auto"/>
                <w:szCs w:val="21"/>
                <w:highlight w:val="none"/>
              </w:rPr>
              <w:t>2.3.1</w:t>
            </w:r>
          </w:p>
        </w:tc>
        <w:tc>
          <w:tcPr>
            <w:tcW w:w="1597" w:type="dxa"/>
            <w:vMerge w:val="restart"/>
            <w:vAlign w:val="center"/>
          </w:tcPr>
          <w:p w14:paraId="4E3597D0">
            <w:pPr>
              <w:jc w:val="center"/>
              <w:rPr>
                <w:rFonts w:ascii="宋体"/>
                <w:color w:val="auto"/>
                <w:szCs w:val="21"/>
                <w:highlight w:val="none"/>
              </w:rPr>
            </w:pPr>
            <w:r>
              <w:rPr>
                <w:rFonts w:hint="eastAsia" w:ascii="宋体"/>
                <w:color w:val="auto"/>
                <w:szCs w:val="21"/>
                <w:highlight w:val="none"/>
              </w:rPr>
              <w:t>分值构成</w:t>
            </w:r>
          </w:p>
          <w:p w14:paraId="7F6C9234">
            <w:pPr>
              <w:jc w:val="center"/>
              <w:rPr>
                <w:rFonts w:ascii="宋体"/>
                <w:color w:val="auto"/>
                <w:szCs w:val="21"/>
                <w:highlight w:val="none"/>
              </w:rPr>
            </w:pPr>
            <w:r>
              <w:rPr>
                <w:rFonts w:hint="eastAsia" w:ascii="宋体"/>
                <w:color w:val="auto"/>
                <w:szCs w:val="21"/>
                <w:highlight w:val="none"/>
              </w:rPr>
              <w:t>（满分100分）</w:t>
            </w:r>
          </w:p>
        </w:tc>
        <w:tc>
          <w:tcPr>
            <w:tcW w:w="6065" w:type="dxa"/>
            <w:vAlign w:val="center"/>
          </w:tcPr>
          <w:p w14:paraId="470FEE5A">
            <w:pPr>
              <w:rPr>
                <w:rFonts w:ascii="宋体"/>
                <w:color w:val="auto"/>
                <w:szCs w:val="21"/>
                <w:highlight w:val="none"/>
              </w:rPr>
            </w:pPr>
            <w:r>
              <w:rPr>
                <w:rFonts w:hint="eastAsia" w:ascii="宋体"/>
                <w:color w:val="auto"/>
                <w:szCs w:val="21"/>
                <w:highlight w:val="none"/>
              </w:rPr>
              <w:t>供应商的评审总得分＝F1＋F2＋F3</w:t>
            </w:r>
          </w:p>
          <w:p w14:paraId="062C627D">
            <w:pPr>
              <w:rPr>
                <w:rFonts w:ascii="宋体"/>
                <w:color w:val="auto"/>
                <w:szCs w:val="21"/>
                <w:highlight w:val="none"/>
              </w:rPr>
            </w:pPr>
            <w:r>
              <w:rPr>
                <w:rFonts w:hint="eastAsia" w:ascii="宋体"/>
                <w:color w:val="auto"/>
                <w:szCs w:val="21"/>
                <w:highlight w:val="none"/>
              </w:rPr>
              <w:t>其中：F1、F2、F3分别为技术部分、</w:t>
            </w:r>
            <w:r>
              <w:rPr>
                <w:rFonts w:hint="eastAsia" w:ascii="宋体"/>
                <w:color w:val="auto"/>
                <w:szCs w:val="21"/>
                <w:highlight w:val="none"/>
                <w:lang w:eastAsia="zh-CN"/>
              </w:rPr>
              <w:t>商务</w:t>
            </w:r>
            <w:r>
              <w:rPr>
                <w:rFonts w:hint="eastAsia" w:ascii="宋体"/>
                <w:color w:val="auto"/>
                <w:szCs w:val="21"/>
                <w:highlight w:val="none"/>
              </w:rPr>
              <w:t>部分、最后报价3项评分因素的汇总得分。</w:t>
            </w:r>
          </w:p>
        </w:tc>
      </w:tr>
      <w:tr w14:paraId="76F9EDC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1634" w:type="dxa"/>
            <w:gridSpan w:val="2"/>
            <w:vMerge w:val="continue"/>
            <w:vAlign w:val="center"/>
          </w:tcPr>
          <w:p w14:paraId="44A3EA8A">
            <w:pPr>
              <w:rPr>
                <w:color w:val="auto"/>
                <w:highlight w:val="none"/>
              </w:rPr>
            </w:pPr>
          </w:p>
        </w:tc>
        <w:tc>
          <w:tcPr>
            <w:tcW w:w="1597" w:type="dxa"/>
            <w:vMerge w:val="continue"/>
            <w:vAlign w:val="center"/>
          </w:tcPr>
          <w:p w14:paraId="65D996A5">
            <w:pPr>
              <w:rPr>
                <w:color w:val="auto"/>
                <w:highlight w:val="none"/>
              </w:rPr>
            </w:pPr>
          </w:p>
        </w:tc>
        <w:tc>
          <w:tcPr>
            <w:tcW w:w="6065" w:type="dxa"/>
            <w:vAlign w:val="center"/>
          </w:tcPr>
          <w:p w14:paraId="5E0A9AC5">
            <w:pPr>
              <w:rPr>
                <w:rFonts w:ascii="宋体"/>
                <w:color w:val="auto"/>
                <w:szCs w:val="21"/>
                <w:highlight w:val="none"/>
              </w:rPr>
            </w:pPr>
            <w:r>
              <w:rPr>
                <w:rFonts w:hint="eastAsia" w:ascii="宋体"/>
                <w:color w:val="auto"/>
                <w:szCs w:val="21"/>
                <w:highlight w:val="none"/>
              </w:rPr>
              <w:t>技术部分F1：</w:t>
            </w:r>
            <w:r>
              <w:rPr>
                <w:rFonts w:hint="eastAsia" w:ascii="宋体"/>
                <w:color w:val="auto"/>
                <w:szCs w:val="21"/>
                <w:highlight w:val="none"/>
                <w:lang w:val="en-US" w:eastAsia="zh-CN"/>
              </w:rPr>
              <w:t>56</w:t>
            </w:r>
            <w:r>
              <w:rPr>
                <w:rFonts w:hint="eastAsia" w:ascii="宋体"/>
                <w:color w:val="auto"/>
                <w:szCs w:val="21"/>
                <w:highlight w:val="none"/>
              </w:rPr>
              <w:t>分。</w:t>
            </w:r>
          </w:p>
          <w:p w14:paraId="5C99FEA9">
            <w:pPr>
              <w:rPr>
                <w:rFonts w:ascii="宋体"/>
                <w:color w:val="auto"/>
                <w:szCs w:val="21"/>
                <w:highlight w:val="none"/>
              </w:rPr>
            </w:pPr>
            <w:r>
              <w:rPr>
                <w:rFonts w:hint="eastAsia" w:ascii="宋体"/>
                <w:color w:val="auto"/>
                <w:szCs w:val="21"/>
                <w:highlight w:val="none"/>
                <w:lang w:eastAsia="zh-CN"/>
              </w:rPr>
              <w:t>商务</w:t>
            </w:r>
            <w:r>
              <w:rPr>
                <w:rFonts w:hint="eastAsia" w:ascii="宋体"/>
                <w:color w:val="auto"/>
                <w:szCs w:val="21"/>
                <w:highlight w:val="none"/>
              </w:rPr>
              <w:t>部分F2：</w:t>
            </w:r>
            <w:r>
              <w:rPr>
                <w:rFonts w:hint="eastAsia" w:ascii="宋体"/>
                <w:color w:val="auto"/>
                <w:szCs w:val="21"/>
                <w:highlight w:val="none"/>
                <w:lang w:val="en-US" w:eastAsia="zh-CN"/>
              </w:rPr>
              <w:t>29</w:t>
            </w:r>
            <w:r>
              <w:rPr>
                <w:rFonts w:hint="eastAsia" w:ascii="宋体"/>
                <w:color w:val="auto"/>
                <w:szCs w:val="21"/>
                <w:highlight w:val="none"/>
              </w:rPr>
              <w:t>分。</w:t>
            </w:r>
          </w:p>
          <w:p w14:paraId="288A3959">
            <w:pPr>
              <w:rPr>
                <w:color w:val="auto"/>
                <w:highlight w:val="none"/>
              </w:rPr>
            </w:pPr>
            <w:r>
              <w:rPr>
                <w:rFonts w:hint="eastAsia" w:ascii="宋体"/>
                <w:color w:val="auto"/>
                <w:szCs w:val="21"/>
                <w:highlight w:val="none"/>
              </w:rPr>
              <w:t>最后报价F3：</w:t>
            </w:r>
            <w:r>
              <w:rPr>
                <w:rFonts w:hint="eastAsia" w:ascii="宋体"/>
                <w:color w:val="auto"/>
                <w:szCs w:val="21"/>
                <w:highlight w:val="none"/>
                <w:lang w:val="en-US" w:eastAsia="zh-CN"/>
              </w:rPr>
              <w:t>15</w:t>
            </w:r>
            <w:r>
              <w:rPr>
                <w:rFonts w:hint="eastAsia" w:ascii="宋体"/>
                <w:color w:val="auto"/>
                <w:szCs w:val="21"/>
                <w:highlight w:val="none"/>
              </w:rPr>
              <w:t>分。</w:t>
            </w:r>
          </w:p>
        </w:tc>
      </w:tr>
    </w:tbl>
    <w:p w14:paraId="0A2FDBB9">
      <w:pPr>
        <w:rPr>
          <w:color w:val="auto"/>
          <w:highlight w:val="none"/>
        </w:rPr>
      </w:pPr>
    </w:p>
    <w:p w14:paraId="3E98A3F2">
      <w:pPr>
        <w:rPr>
          <w:color w:val="auto"/>
          <w:highlight w:val="none"/>
        </w:rPr>
      </w:pPr>
      <w:r>
        <w:rPr>
          <w:color w:val="auto"/>
          <w:highlight w:val="none"/>
        </w:rPr>
        <w:br w:type="page"/>
      </w:r>
    </w:p>
    <w:p w14:paraId="0F1192BF">
      <w:pPr>
        <w:widowControl/>
        <w:jc w:val="left"/>
        <w:rPr>
          <w:color w:val="auto"/>
          <w:highlight w:val="none"/>
        </w:rPr>
      </w:pPr>
    </w:p>
    <w:p w14:paraId="2201F251">
      <w:pPr>
        <w:rPr>
          <w:color w:val="auto"/>
          <w:highlight w:val="none"/>
        </w:rPr>
      </w:pPr>
    </w:p>
    <w:tbl>
      <w:tblPr>
        <w:tblStyle w:val="23"/>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17"/>
        <w:gridCol w:w="2054"/>
        <w:gridCol w:w="5608"/>
      </w:tblGrid>
      <w:tr w14:paraId="0FDB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59" w:hRule="atLeast"/>
          <w:jc w:val="center"/>
        </w:trPr>
        <w:tc>
          <w:tcPr>
            <w:tcW w:w="817" w:type="dxa"/>
            <w:vMerge w:val="restart"/>
            <w:vAlign w:val="center"/>
          </w:tcPr>
          <w:p w14:paraId="4B4F256D">
            <w:pPr>
              <w:keepNext w:val="0"/>
              <w:keepLines w:val="0"/>
              <w:pageBreakBefore w:val="0"/>
              <w:kinsoku/>
              <w:wordWrap/>
              <w:overflowPunct/>
              <w:topLinePunct w:val="0"/>
              <w:autoSpaceDE/>
              <w:autoSpaceDN/>
              <w:bidi w:val="0"/>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p w14:paraId="3A21B7BF">
            <w:pPr>
              <w:keepNext w:val="0"/>
              <w:keepLines w:val="0"/>
              <w:pageBreakBefore w:val="0"/>
              <w:kinsoku/>
              <w:wordWrap/>
              <w:overflowPunct/>
              <w:topLinePunct w:val="0"/>
              <w:autoSpaceDE/>
              <w:autoSpaceDN/>
              <w:bidi w:val="0"/>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817" w:type="dxa"/>
            <w:vMerge w:val="restart"/>
            <w:vAlign w:val="center"/>
          </w:tcPr>
          <w:p w14:paraId="71EDFDD1">
            <w:pPr>
              <w:keepNext w:val="0"/>
              <w:keepLines w:val="0"/>
              <w:pageBreakBefore w:val="0"/>
              <w:kinsoku/>
              <w:wordWrap/>
              <w:overflowPunct/>
              <w:topLinePunct w:val="0"/>
              <w:autoSpaceDE/>
              <w:autoSpaceDN/>
              <w:bidi w:val="0"/>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2728A164">
            <w:pPr>
              <w:keepNext w:val="0"/>
              <w:keepLines w:val="0"/>
              <w:pageBreakBefore w:val="0"/>
              <w:kinsoku/>
              <w:wordWrap/>
              <w:overflowPunct/>
              <w:topLinePunct w:val="0"/>
              <w:autoSpaceDE/>
              <w:autoSpaceDN/>
              <w:bidi w:val="0"/>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F1</w:t>
            </w:r>
          </w:p>
          <w:p w14:paraId="7B5918AE">
            <w:pPr>
              <w:keepNext w:val="0"/>
              <w:keepLines w:val="0"/>
              <w:pageBreakBefore w:val="0"/>
              <w:kinsoku/>
              <w:wordWrap/>
              <w:overflowPunct/>
              <w:topLinePunct w:val="0"/>
              <w:autoSpaceDE/>
              <w:autoSpaceDN/>
              <w:bidi w:val="0"/>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c>
          <w:tcPr>
            <w:tcW w:w="2054" w:type="dxa"/>
            <w:vAlign w:val="center"/>
          </w:tcPr>
          <w:p w14:paraId="0176A429">
            <w:pPr>
              <w:pStyle w:val="20"/>
              <w:adjustRightInd w:val="0"/>
              <w:snapToGrid w:val="0"/>
              <w:spacing w:before="0" w:beforeAutospacing="0" w:after="0" w:afterAutospacing="0" w:line="400" w:lineRule="exact"/>
              <w:jc w:val="center"/>
              <w:rPr>
                <w:rFonts w:hint="eastAsia"/>
                <w:color w:val="auto"/>
                <w:kern w:val="2"/>
                <w:sz w:val="21"/>
                <w:szCs w:val="21"/>
                <w:highlight w:val="none"/>
              </w:rPr>
            </w:pPr>
            <w:r>
              <w:rPr>
                <w:rFonts w:hint="eastAsia"/>
                <w:color w:val="auto"/>
                <w:kern w:val="2"/>
                <w:sz w:val="21"/>
                <w:szCs w:val="21"/>
                <w:highlight w:val="none"/>
              </w:rPr>
              <w:t>印刷及管理综合实力</w:t>
            </w:r>
          </w:p>
          <w:p w14:paraId="5E79D31C">
            <w:pPr>
              <w:jc w:val="center"/>
              <w:rPr>
                <w:rFonts w:hint="eastAsia" w:ascii="宋体" w:hAnsi="宋体" w:eastAsia="宋体" w:cs="宋体"/>
                <w:color w:val="auto"/>
                <w:kern w:val="2"/>
                <w:sz w:val="21"/>
                <w:szCs w:val="21"/>
                <w:highlight w:val="none"/>
                <w:lang w:val="en-US" w:eastAsia="zh-CN" w:bidi="ar-SA"/>
              </w:rPr>
            </w:pPr>
            <w:r>
              <w:rPr>
                <w:rFonts w:hint="eastAsia" w:ascii="宋体" w:hAnsi="宋体"/>
                <w:color w:val="auto"/>
                <w:szCs w:val="21"/>
                <w:highlight w:val="none"/>
              </w:rPr>
              <w:t>（满分</w:t>
            </w:r>
            <w:r>
              <w:rPr>
                <w:rFonts w:hint="eastAsia" w:ascii="宋体" w:hAnsi="宋体"/>
                <w:color w:val="auto"/>
                <w:szCs w:val="21"/>
                <w:highlight w:val="none"/>
                <w:lang w:val="en-US" w:eastAsia="zh-CN"/>
              </w:rPr>
              <w:t>10</w:t>
            </w:r>
            <w:r>
              <w:rPr>
                <w:rFonts w:hint="eastAsia" w:ascii="宋体" w:hAnsi="宋体"/>
                <w:color w:val="auto"/>
                <w:szCs w:val="21"/>
                <w:highlight w:val="none"/>
              </w:rPr>
              <w:t>分）</w:t>
            </w:r>
          </w:p>
        </w:tc>
        <w:tc>
          <w:tcPr>
            <w:tcW w:w="5608" w:type="dxa"/>
            <w:vAlign w:val="center"/>
          </w:tcPr>
          <w:p w14:paraId="04A16B67">
            <w:pPr>
              <w:spacing w:after="0" w:line="440" w:lineRule="exact"/>
              <w:jc w:val="left"/>
              <w:rPr>
                <w:rFonts w:hint="eastAsia" w:ascii="宋体" w:hAnsi="宋体"/>
                <w:color w:val="auto"/>
                <w:szCs w:val="21"/>
                <w:highlight w:val="none"/>
              </w:rPr>
            </w:pPr>
            <w:r>
              <w:rPr>
                <w:rFonts w:hint="eastAsia" w:ascii="宋体" w:hAnsi="宋体"/>
                <w:color w:val="auto"/>
                <w:szCs w:val="21"/>
                <w:highlight w:val="none"/>
              </w:rPr>
              <w:t>根据供应商所提供的印刷及管理综合实力佐证材料</w:t>
            </w:r>
          </w:p>
          <w:p w14:paraId="2C9DB562">
            <w:pPr>
              <w:spacing w:after="0" w:line="440" w:lineRule="exact"/>
              <w:jc w:val="left"/>
              <w:rPr>
                <w:rFonts w:hint="eastAsia" w:ascii="宋体" w:hAnsi="宋体"/>
                <w:color w:val="auto"/>
                <w:szCs w:val="21"/>
                <w:highlight w:val="none"/>
              </w:rPr>
            </w:pPr>
            <w:r>
              <w:rPr>
                <w:rFonts w:hint="eastAsia" w:ascii="宋体" w:hAnsi="宋体"/>
                <w:color w:val="auto"/>
                <w:szCs w:val="21"/>
                <w:highlight w:val="none"/>
              </w:rPr>
              <w:t>［包括：①硬件实力及印刷耗材情况（含印制场所、印刷配套设备等详情）；②生产工艺和质量控制能力（含印刷设备维护保养措施等详情）；③管理运维能力（含人员政治素养以及供应链管理等）；④对本项目的综合分析及了解情况，以及重难点把握和突发事件应急措施；⑤内部保密管制制度。］</w:t>
            </w:r>
          </w:p>
          <w:p w14:paraId="7652C50E">
            <w:pPr>
              <w:spacing w:after="0" w:line="440" w:lineRule="exact"/>
              <w:jc w:val="left"/>
              <w:rPr>
                <w:rFonts w:hint="eastAsia" w:ascii="宋体" w:hAnsi="宋体"/>
                <w:color w:val="auto"/>
                <w:szCs w:val="21"/>
                <w:highlight w:val="none"/>
              </w:rPr>
            </w:pPr>
            <w:r>
              <w:rPr>
                <w:rFonts w:ascii="宋体" w:hAnsi="宋体"/>
                <w:color w:val="auto"/>
                <w:szCs w:val="21"/>
                <w:highlight w:val="none"/>
              </w:rPr>
              <w:t>以上</w:t>
            </w:r>
            <w:r>
              <w:rPr>
                <w:rFonts w:hint="eastAsia" w:ascii="宋体" w:hAnsi="宋体"/>
                <w:color w:val="auto"/>
                <w:szCs w:val="21"/>
                <w:highlight w:val="none"/>
              </w:rPr>
              <w:t>5</w:t>
            </w:r>
            <w:r>
              <w:rPr>
                <w:rFonts w:ascii="宋体" w:hAnsi="宋体"/>
                <w:color w:val="auto"/>
                <w:szCs w:val="21"/>
                <w:highlight w:val="none"/>
              </w:rPr>
              <w:t>个方面，经评定</w:t>
            </w:r>
            <w:r>
              <w:rPr>
                <w:rFonts w:hint="eastAsia" w:ascii="宋体" w:hAnsi="宋体"/>
                <w:color w:val="auto"/>
                <w:szCs w:val="21"/>
                <w:highlight w:val="none"/>
              </w:rPr>
              <w:t>印刷综合实力与项目服务需求吻合，有具体详细的阐述。阐述从实际出发，内容清楚明了、表述规范、含义准确，没有不足的得</w:t>
            </w:r>
            <w:r>
              <w:rPr>
                <w:rFonts w:hint="eastAsia" w:ascii="宋体" w:hAnsi="宋体"/>
                <w:color w:val="auto"/>
                <w:szCs w:val="21"/>
                <w:highlight w:val="none"/>
                <w:lang w:val="en-US" w:eastAsia="zh-CN"/>
              </w:rPr>
              <w:t>10</w:t>
            </w:r>
            <w:r>
              <w:rPr>
                <w:rFonts w:hint="eastAsia" w:ascii="宋体" w:hAnsi="宋体"/>
                <w:color w:val="auto"/>
                <w:szCs w:val="21"/>
                <w:highlight w:val="none"/>
              </w:rPr>
              <w:t>分，每缺少一项内容或内容不满足采购需求扣</w:t>
            </w:r>
            <w:r>
              <w:rPr>
                <w:rFonts w:hint="eastAsia" w:ascii="宋体" w:hAnsi="宋体"/>
                <w:color w:val="auto"/>
                <w:szCs w:val="21"/>
                <w:highlight w:val="none"/>
                <w:lang w:val="en-US" w:eastAsia="zh-CN"/>
              </w:rPr>
              <w:t>2</w:t>
            </w:r>
            <w:r>
              <w:rPr>
                <w:rFonts w:hint="eastAsia" w:ascii="宋体" w:hAnsi="宋体"/>
                <w:color w:val="auto"/>
                <w:szCs w:val="21"/>
                <w:highlight w:val="none"/>
              </w:rPr>
              <w:t>分，每有一项内容存在不足的扣</w:t>
            </w:r>
            <w:r>
              <w:rPr>
                <w:rFonts w:hint="eastAsia" w:ascii="宋体" w:hAnsi="宋体"/>
                <w:color w:val="auto"/>
                <w:szCs w:val="21"/>
                <w:highlight w:val="none"/>
                <w:lang w:val="en-US" w:eastAsia="zh-CN"/>
              </w:rPr>
              <w:t>1</w:t>
            </w:r>
            <w:r>
              <w:rPr>
                <w:rFonts w:hint="eastAsia" w:ascii="宋体" w:hAnsi="宋体"/>
                <w:color w:val="auto"/>
                <w:szCs w:val="21"/>
                <w:highlight w:val="none"/>
              </w:rPr>
              <w:t>分，扣完为止。</w:t>
            </w:r>
          </w:p>
          <w:p w14:paraId="0B063C54">
            <w:pPr>
              <w:spacing w:after="0" w:line="440" w:lineRule="exact"/>
              <w:jc w:val="left"/>
              <w:rPr>
                <w:rFonts w:hint="eastAsia" w:ascii="宋体" w:hAnsi="宋体"/>
                <w:color w:val="auto"/>
                <w:szCs w:val="21"/>
                <w:highlight w:val="none"/>
              </w:rPr>
            </w:pPr>
            <w:r>
              <w:rPr>
                <w:rFonts w:hint="eastAsia" w:ascii="宋体" w:hAnsi="宋体"/>
                <w:color w:val="auto"/>
                <w:szCs w:val="21"/>
                <w:highlight w:val="none"/>
              </w:rPr>
              <w:t>备注：①以评审专家结合项目实际情况和响应文件响应情况独立评审为准。</w:t>
            </w:r>
          </w:p>
          <w:p w14:paraId="1221E74F">
            <w:pPr>
              <w:spacing w:after="0" w:line="440" w:lineRule="exact"/>
              <w:jc w:val="left"/>
              <w:rPr>
                <w:rFonts w:hint="eastAsia" w:ascii="宋体" w:hAnsi="宋体" w:eastAsia="宋体" w:cs="宋体"/>
                <w:color w:val="auto"/>
                <w:sz w:val="21"/>
                <w:szCs w:val="21"/>
                <w:highlight w:val="none"/>
                <w:lang w:val="en-US" w:eastAsia="zh-CN"/>
              </w:rPr>
            </w:pPr>
            <w:r>
              <w:rPr>
                <w:rFonts w:hint="eastAsia" w:ascii="宋体" w:hAnsi="宋体"/>
                <w:color w:val="auto"/>
                <w:szCs w:val="21"/>
                <w:highlight w:val="none"/>
              </w:rPr>
              <w:t>②不足是指：没有提供合法固定的印制场所证明，没有说明拟投入使用并满足本项目印制的印前、印刷及印后设备，拟投入使用的设备没有详细型号和介绍，油墨、印刷用纸等原材料没有保障措施；生产工艺与设备不匹配，质量控制手段有限或不合理，印刷设备维护保养措施没有针对性；管理运维能力较弱，人员不稳定，以及供应链管理、生产计划安排、项目调度、需求预测、供应商管理不合理；没有对项目进行分析研究，没有制定便于执行的突发事件应急管理措施，或突发事件应急措施不便于执行或不能较好应对印刷设备事故等各类情况；内部保密管理制度不健全。佐证材料方案表述不清晰、不完善；内容过于简略、可行性不足；语言错误或存在歧义等任意一项类似缺陷或瑕疵。</w:t>
            </w:r>
          </w:p>
        </w:tc>
      </w:tr>
      <w:tr w14:paraId="593C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817" w:type="dxa"/>
            <w:vMerge w:val="continue"/>
            <w:vAlign w:val="center"/>
          </w:tcPr>
          <w:p w14:paraId="436C7D8A">
            <w:pPr>
              <w:keepNext w:val="0"/>
              <w:keepLines w:val="0"/>
              <w:pageBreakBefore w:val="0"/>
              <w:kinsoku/>
              <w:wordWrap/>
              <w:overflowPunct/>
              <w:topLinePunct w:val="0"/>
              <w:autoSpaceDE/>
              <w:autoSpaceDN/>
              <w:bidi w:val="0"/>
              <w:snapToGrid/>
              <w:spacing w:line="240" w:lineRule="auto"/>
              <w:textAlignment w:val="auto"/>
              <w:rPr>
                <w:rFonts w:hint="eastAsia" w:ascii="宋体" w:hAnsi="宋体" w:eastAsia="宋体" w:cs="宋体"/>
                <w:color w:val="auto"/>
                <w:sz w:val="21"/>
                <w:szCs w:val="21"/>
                <w:highlight w:val="none"/>
              </w:rPr>
            </w:pPr>
          </w:p>
        </w:tc>
        <w:tc>
          <w:tcPr>
            <w:tcW w:w="817" w:type="dxa"/>
            <w:vMerge w:val="continue"/>
            <w:vAlign w:val="center"/>
          </w:tcPr>
          <w:p w14:paraId="4E5BAF6F">
            <w:pPr>
              <w:keepNext w:val="0"/>
              <w:keepLines w:val="0"/>
              <w:pageBreakBefore w:val="0"/>
              <w:kinsoku/>
              <w:wordWrap/>
              <w:overflowPunct/>
              <w:topLinePunct w:val="0"/>
              <w:autoSpaceDE/>
              <w:autoSpaceDN/>
              <w:bidi w:val="0"/>
              <w:snapToGrid/>
              <w:spacing w:line="240" w:lineRule="auto"/>
              <w:textAlignment w:val="auto"/>
              <w:rPr>
                <w:rFonts w:hint="eastAsia" w:ascii="宋体" w:hAnsi="宋体" w:eastAsia="宋体" w:cs="宋体"/>
                <w:color w:val="auto"/>
                <w:sz w:val="21"/>
                <w:szCs w:val="21"/>
                <w:highlight w:val="none"/>
              </w:rPr>
            </w:pPr>
          </w:p>
        </w:tc>
        <w:tc>
          <w:tcPr>
            <w:tcW w:w="2054" w:type="dxa"/>
            <w:vMerge w:val="restart"/>
            <w:vAlign w:val="center"/>
          </w:tcPr>
          <w:p w14:paraId="2CDB659F">
            <w:pPr>
              <w:jc w:val="center"/>
              <w:rPr>
                <w:rFonts w:hint="eastAsia" w:ascii="宋体" w:hAnsi="宋体" w:eastAsia="宋体" w:cs="宋体"/>
                <w:color w:val="auto"/>
                <w:kern w:val="2"/>
                <w:sz w:val="21"/>
                <w:szCs w:val="21"/>
                <w:highlight w:val="none"/>
                <w:lang w:val="en-US" w:eastAsia="zh-CN" w:bidi="ar-SA"/>
              </w:rPr>
            </w:pPr>
            <w:r>
              <w:rPr>
                <w:rFonts w:hint="eastAsia" w:ascii="宋体" w:hAnsi="宋体"/>
                <w:color w:val="auto"/>
                <w:szCs w:val="21"/>
                <w:highlight w:val="none"/>
              </w:rPr>
              <w:t>服务方案评审（满分</w:t>
            </w:r>
            <w:r>
              <w:rPr>
                <w:rFonts w:hint="eastAsia" w:ascii="宋体" w:hAnsi="宋体"/>
                <w:color w:val="auto"/>
                <w:szCs w:val="21"/>
                <w:highlight w:val="none"/>
                <w:lang w:val="en-US" w:eastAsia="zh-CN"/>
              </w:rPr>
              <w:t>12</w:t>
            </w:r>
            <w:r>
              <w:rPr>
                <w:rFonts w:hint="eastAsia" w:ascii="宋体" w:hAnsi="宋体"/>
                <w:color w:val="auto"/>
                <w:szCs w:val="21"/>
                <w:highlight w:val="none"/>
              </w:rPr>
              <w:t>分）</w:t>
            </w:r>
          </w:p>
        </w:tc>
        <w:tc>
          <w:tcPr>
            <w:tcW w:w="5608" w:type="dxa"/>
            <w:vAlign w:val="center"/>
          </w:tcPr>
          <w:p w14:paraId="0EF63314">
            <w:pPr>
              <w:widowControl/>
              <w:spacing w:after="0" w:line="380" w:lineRule="exact"/>
              <w:rPr>
                <w:rFonts w:hint="eastAsia" w:ascii="宋体" w:hAnsi="宋体"/>
                <w:color w:val="auto"/>
                <w:szCs w:val="21"/>
                <w:highlight w:val="none"/>
              </w:rPr>
            </w:pPr>
            <w:r>
              <w:rPr>
                <w:rFonts w:ascii="宋体" w:hAnsi="宋体" w:cs="宋体"/>
                <w:b/>
                <w:bCs/>
                <w:color w:val="auto"/>
                <w:kern w:val="0"/>
                <w:szCs w:val="21"/>
                <w:highlight w:val="none"/>
              </w:rPr>
              <w:t>①</w:t>
            </w:r>
            <w:r>
              <w:rPr>
                <w:rFonts w:hint="eastAsia" w:ascii="宋体" w:hAnsi="宋体" w:cs="宋体"/>
                <w:b/>
                <w:bCs/>
                <w:color w:val="auto"/>
                <w:kern w:val="0"/>
                <w:szCs w:val="21"/>
                <w:highlight w:val="none"/>
              </w:rPr>
              <w:t>编辑</w:t>
            </w:r>
            <w:r>
              <w:rPr>
                <w:rFonts w:ascii="宋体" w:hAnsi="宋体" w:cs="宋体"/>
                <w:b/>
                <w:bCs/>
                <w:color w:val="auto"/>
                <w:kern w:val="0"/>
                <w:szCs w:val="21"/>
                <w:highlight w:val="none"/>
              </w:rPr>
              <w:t xml:space="preserve">排版工作实施方案评审评分（满分为 </w:t>
            </w:r>
            <w:r>
              <w:rPr>
                <w:rFonts w:hint="eastAsia" w:ascii="宋体" w:hAnsi="宋体" w:cs="宋体"/>
                <w:b/>
                <w:bCs/>
                <w:color w:val="auto"/>
                <w:kern w:val="0"/>
                <w:szCs w:val="21"/>
                <w:highlight w:val="none"/>
                <w:lang w:val="en-US" w:eastAsia="zh-CN"/>
              </w:rPr>
              <w:t>6</w:t>
            </w:r>
            <w:r>
              <w:rPr>
                <w:rFonts w:ascii="宋体" w:hAnsi="宋体" w:cs="宋体"/>
                <w:b/>
                <w:bCs/>
                <w:color w:val="auto"/>
                <w:kern w:val="0"/>
                <w:szCs w:val="21"/>
                <w:highlight w:val="none"/>
              </w:rPr>
              <w:t xml:space="preserve">分） </w:t>
            </w:r>
          </w:p>
          <w:p w14:paraId="1D45DB51">
            <w:pPr>
              <w:spacing w:after="0" w:line="380" w:lineRule="exact"/>
              <w:rPr>
                <w:rFonts w:hint="eastAsia" w:ascii="宋体" w:hAnsi="宋体" w:cs="宋体"/>
                <w:color w:val="auto"/>
                <w:szCs w:val="21"/>
                <w:highlight w:val="none"/>
              </w:rPr>
            </w:pPr>
            <w:r>
              <w:rPr>
                <w:rFonts w:hint="eastAsia" w:ascii="宋体" w:hAnsi="宋体" w:cs="宋体"/>
                <w:color w:val="auto"/>
                <w:szCs w:val="21"/>
                <w:highlight w:val="none"/>
              </w:rPr>
              <w:t>根据</w:t>
            </w:r>
            <w:r>
              <w:rPr>
                <w:rFonts w:hint="eastAsia" w:ascii="宋体" w:hAnsi="宋体"/>
                <w:color w:val="auto"/>
                <w:szCs w:val="21"/>
                <w:highlight w:val="none"/>
              </w:rPr>
              <w:t>供应商</w:t>
            </w:r>
            <w:r>
              <w:rPr>
                <w:rFonts w:hint="eastAsia" w:ascii="宋体" w:hAnsi="宋体" w:cs="宋体"/>
                <w:color w:val="auto"/>
                <w:szCs w:val="21"/>
                <w:highlight w:val="none"/>
              </w:rPr>
              <w:t>针对本项目提出的排版工作实施方案</w:t>
            </w:r>
          </w:p>
          <w:p w14:paraId="03A1CDFA">
            <w:pPr>
              <w:spacing w:after="0" w:line="380" w:lineRule="exact"/>
              <w:rPr>
                <w:rFonts w:hint="eastAsia" w:ascii="宋体" w:hAnsi="宋体" w:cs="宋体"/>
                <w:color w:val="auto"/>
                <w:szCs w:val="21"/>
                <w:highlight w:val="none"/>
              </w:rPr>
            </w:pPr>
            <w:r>
              <w:rPr>
                <w:rFonts w:hint="eastAsia" w:ascii="宋体" w:hAnsi="宋体" w:cs="宋体"/>
                <w:color w:val="auto"/>
                <w:szCs w:val="21"/>
                <w:highlight w:val="none"/>
              </w:rPr>
              <w:t>（包括：①编辑排版流程；②编辑排版岗位职责；③编辑排版质量保障措施。）</w:t>
            </w:r>
          </w:p>
          <w:p w14:paraId="0C6F0309">
            <w:pPr>
              <w:spacing w:after="0" w:line="380" w:lineRule="exact"/>
              <w:rPr>
                <w:rFonts w:hint="eastAsia" w:ascii="宋体" w:hAnsi="宋体"/>
                <w:color w:val="auto"/>
                <w:szCs w:val="21"/>
                <w:highlight w:val="none"/>
              </w:rPr>
            </w:pPr>
            <w:r>
              <w:rPr>
                <w:rFonts w:hint="eastAsia" w:ascii="宋体" w:hAnsi="宋体"/>
                <w:color w:val="auto"/>
                <w:szCs w:val="21"/>
                <w:highlight w:val="none"/>
              </w:rPr>
              <w:t>以上4个方面，经评定内容与项目技术服务需求吻合，有具体详细的阐述。阐述从实际出发，切合项目背景及项目特点，符合国家、地方、行业相关标准及规范，能有效执行和操作，应急部分合理有效，保障项目高质量履约，实现采购目标。内容清楚明了、表述规范、含义准确，没有不足的得</w:t>
            </w:r>
            <w:r>
              <w:rPr>
                <w:rFonts w:hint="eastAsia" w:ascii="宋体" w:hAnsi="宋体"/>
                <w:color w:val="auto"/>
                <w:szCs w:val="21"/>
                <w:highlight w:val="none"/>
                <w:lang w:val="en-US" w:eastAsia="zh-CN"/>
              </w:rPr>
              <w:t>6</w:t>
            </w:r>
            <w:r>
              <w:rPr>
                <w:rFonts w:hint="eastAsia" w:ascii="宋体" w:hAnsi="宋体"/>
                <w:color w:val="auto"/>
                <w:szCs w:val="21"/>
                <w:highlight w:val="none"/>
              </w:rPr>
              <w:t>分；每有一项内容存在不足的扣1分；每缺少一项内容扣</w:t>
            </w:r>
            <w:r>
              <w:rPr>
                <w:rFonts w:hint="eastAsia" w:ascii="宋体" w:hAnsi="宋体"/>
                <w:color w:val="auto"/>
                <w:szCs w:val="21"/>
                <w:highlight w:val="none"/>
                <w:lang w:val="en-US" w:eastAsia="zh-CN"/>
              </w:rPr>
              <w:t>2</w:t>
            </w:r>
            <w:r>
              <w:rPr>
                <w:rFonts w:hint="eastAsia" w:ascii="宋体" w:hAnsi="宋体"/>
                <w:color w:val="auto"/>
                <w:szCs w:val="21"/>
                <w:highlight w:val="none"/>
              </w:rPr>
              <w:t>分，扣完为止。</w:t>
            </w:r>
          </w:p>
          <w:p w14:paraId="55C36474">
            <w:pPr>
              <w:spacing w:after="0" w:line="380" w:lineRule="exact"/>
              <w:rPr>
                <w:rFonts w:hint="eastAsia" w:ascii="宋体" w:hAnsi="宋体"/>
                <w:color w:val="auto"/>
                <w:szCs w:val="21"/>
                <w:highlight w:val="none"/>
              </w:rPr>
            </w:pPr>
            <w:r>
              <w:rPr>
                <w:rFonts w:hint="eastAsia" w:ascii="宋体" w:hAnsi="宋体"/>
                <w:color w:val="auto"/>
                <w:szCs w:val="21"/>
                <w:highlight w:val="none"/>
              </w:rPr>
              <w:t>备注：①以评审专家结合项目实际情况和响应文件响应情况独立评审为准。</w:t>
            </w:r>
          </w:p>
          <w:p w14:paraId="31FAE8FB">
            <w:pPr>
              <w:pStyle w:val="7"/>
              <w:spacing w:after="0" w:line="380" w:lineRule="exact"/>
              <w:rPr>
                <w:rFonts w:hint="eastAsia" w:ascii="宋体" w:hAnsi="宋体" w:eastAsia="宋体" w:cs="宋体"/>
                <w:color w:val="auto"/>
                <w:sz w:val="21"/>
                <w:szCs w:val="21"/>
                <w:highlight w:val="none"/>
                <w:lang w:val="en-US" w:eastAsia="zh-CN"/>
              </w:rPr>
            </w:pPr>
            <w:r>
              <w:rPr>
                <w:rFonts w:hint="eastAsia" w:ascii="宋体" w:hAnsi="宋体"/>
                <w:color w:val="auto"/>
                <w:szCs w:val="21"/>
                <w:highlight w:val="none"/>
              </w:rPr>
              <w:t>②不足是指：方案生搬硬套，阐述存在逻辑错误，前后矛盾；方案不能体现项目的特点；对方案关键要求没有详细说明，目标模糊；表述不清晰、不完善；内容过于简略或不完全满足项目需求；方案针对性、可行性不足，不足以支撑项目实施等任意一项类似缺陷或瑕疵；方案中语言错误或存在歧义，项目名称、规范标准与本项目不一致等任意一项类似缺陷或瑕疵。</w:t>
            </w:r>
          </w:p>
        </w:tc>
      </w:tr>
      <w:tr w14:paraId="75E3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817" w:type="dxa"/>
            <w:vMerge w:val="continue"/>
            <w:vAlign w:val="center"/>
          </w:tcPr>
          <w:p w14:paraId="1330FBEE">
            <w:pPr>
              <w:widowControl/>
              <w:spacing w:line="360" w:lineRule="auto"/>
              <w:rPr>
                <w:color w:val="auto"/>
                <w:highlight w:val="none"/>
              </w:rPr>
            </w:pPr>
          </w:p>
        </w:tc>
        <w:tc>
          <w:tcPr>
            <w:tcW w:w="817" w:type="dxa"/>
            <w:vMerge w:val="continue"/>
            <w:vAlign w:val="center"/>
          </w:tcPr>
          <w:p w14:paraId="670DF968">
            <w:pPr>
              <w:widowControl/>
              <w:spacing w:line="360" w:lineRule="auto"/>
              <w:rPr>
                <w:color w:val="auto"/>
                <w:highlight w:val="none"/>
              </w:rPr>
            </w:pPr>
          </w:p>
        </w:tc>
        <w:tc>
          <w:tcPr>
            <w:tcW w:w="2054" w:type="dxa"/>
            <w:vMerge w:val="continue"/>
            <w:vAlign w:val="center"/>
          </w:tcPr>
          <w:p w14:paraId="49B42A95">
            <w:pPr>
              <w:spacing w:line="360" w:lineRule="auto"/>
              <w:rPr>
                <w:color w:val="auto"/>
                <w:highlight w:val="none"/>
              </w:rPr>
            </w:pPr>
          </w:p>
        </w:tc>
        <w:tc>
          <w:tcPr>
            <w:tcW w:w="5608" w:type="dxa"/>
            <w:vAlign w:val="center"/>
          </w:tcPr>
          <w:p w14:paraId="6B0C3298">
            <w:pPr>
              <w:spacing w:after="0" w:line="380" w:lineRule="exact"/>
              <w:rPr>
                <w:rFonts w:hint="eastAsia" w:ascii="宋体" w:hAnsi="宋体" w:cs="宋体"/>
                <w:b/>
                <w:bCs/>
                <w:color w:val="auto"/>
                <w:szCs w:val="21"/>
                <w:highlight w:val="none"/>
              </w:rPr>
            </w:pPr>
            <w:r>
              <w:rPr>
                <w:rFonts w:hint="eastAsia" w:ascii="宋体" w:hAnsi="宋体"/>
                <w:color w:val="auto"/>
                <w:szCs w:val="21"/>
                <w:highlight w:val="none"/>
              </w:rPr>
              <w:t>②</w:t>
            </w:r>
            <w:r>
              <w:rPr>
                <w:rFonts w:hint="eastAsia" w:ascii="宋体" w:hAnsi="宋体" w:cs="宋体"/>
                <w:b/>
                <w:bCs/>
                <w:color w:val="auto"/>
                <w:szCs w:val="21"/>
                <w:highlight w:val="none"/>
              </w:rPr>
              <w:t>印刷实施方案评审评分（满分为</w:t>
            </w:r>
            <w:r>
              <w:rPr>
                <w:rFonts w:hint="eastAsia" w:ascii="宋体" w:hAnsi="宋体" w:cs="宋体"/>
                <w:b/>
                <w:bCs/>
                <w:color w:val="auto"/>
                <w:szCs w:val="21"/>
                <w:highlight w:val="none"/>
                <w:lang w:val="en-US" w:eastAsia="zh-CN"/>
              </w:rPr>
              <w:t>6</w:t>
            </w:r>
            <w:r>
              <w:rPr>
                <w:rFonts w:hint="eastAsia" w:ascii="宋体" w:hAnsi="宋体" w:cs="宋体"/>
                <w:b/>
                <w:bCs/>
                <w:color w:val="auto"/>
                <w:szCs w:val="21"/>
                <w:highlight w:val="none"/>
              </w:rPr>
              <w:t xml:space="preserve">分） </w:t>
            </w:r>
          </w:p>
          <w:p w14:paraId="5C21937F">
            <w:pPr>
              <w:spacing w:after="0" w:line="380" w:lineRule="exact"/>
              <w:rPr>
                <w:rFonts w:hint="eastAsia" w:ascii="宋体" w:hAnsi="宋体" w:cs="宋体"/>
                <w:color w:val="auto"/>
                <w:szCs w:val="21"/>
                <w:highlight w:val="none"/>
              </w:rPr>
            </w:pPr>
            <w:r>
              <w:rPr>
                <w:rFonts w:hint="eastAsia" w:ascii="宋体" w:hAnsi="宋体" w:cs="宋体"/>
                <w:color w:val="auto"/>
                <w:szCs w:val="21"/>
                <w:highlight w:val="none"/>
              </w:rPr>
              <w:t>根据</w:t>
            </w:r>
            <w:r>
              <w:rPr>
                <w:rFonts w:hint="eastAsia" w:ascii="宋体" w:hAnsi="宋体"/>
                <w:color w:val="auto"/>
                <w:szCs w:val="21"/>
                <w:highlight w:val="none"/>
              </w:rPr>
              <w:t>供应商</w:t>
            </w:r>
            <w:r>
              <w:rPr>
                <w:rFonts w:hint="eastAsia" w:ascii="宋体" w:hAnsi="宋体" w:cs="宋体"/>
                <w:color w:val="auto"/>
                <w:szCs w:val="21"/>
                <w:highlight w:val="none"/>
              </w:rPr>
              <w:t>针对本项目提出的印刷方案</w:t>
            </w:r>
          </w:p>
          <w:p w14:paraId="2971DA18">
            <w:pPr>
              <w:spacing w:after="0" w:line="380" w:lineRule="exact"/>
              <w:rPr>
                <w:rFonts w:hint="eastAsia" w:ascii="宋体" w:hAnsi="宋体" w:cs="宋体"/>
                <w:color w:val="auto"/>
                <w:szCs w:val="21"/>
                <w:highlight w:val="none"/>
              </w:rPr>
            </w:pPr>
            <w:r>
              <w:rPr>
                <w:rFonts w:hint="eastAsia" w:ascii="宋体" w:hAnsi="宋体" w:cs="宋体"/>
                <w:color w:val="auto"/>
                <w:szCs w:val="21"/>
                <w:highlight w:val="none"/>
              </w:rPr>
              <w:t>［包括：①印刷流程（含装订）；②印刷岗位职责；③印刷质量保障措施。］</w:t>
            </w:r>
          </w:p>
          <w:p w14:paraId="135CF58A">
            <w:pPr>
              <w:spacing w:after="0" w:line="380" w:lineRule="exact"/>
              <w:rPr>
                <w:rFonts w:hint="eastAsia" w:ascii="宋体" w:hAnsi="宋体"/>
                <w:color w:val="auto"/>
                <w:szCs w:val="21"/>
                <w:highlight w:val="none"/>
              </w:rPr>
            </w:pPr>
            <w:r>
              <w:rPr>
                <w:rFonts w:hint="eastAsia" w:ascii="宋体" w:hAnsi="宋体"/>
                <w:color w:val="auto"/>
                <w:szCs w:val="21"/>
                <w:highlight w:val="none"/>
              </w:rPr>
              <w:t>以上4个方面，经评定内容与项目技术服务需求吻合，有具体详细的阐述。阐述从实际出发，切合项目背景及项目特点，符合国家、地方、行业相关标准及规范，能有效执行和操作，应急部分合理有效，保障项目高质量履约，实现采购目标。内容清楚明了、表述规范、含义准确，没有不足的得</w:t>
            </w:r>
            <w:r>
              <w:rPr>
                <w:rFonts w:hint="eastAsia" w:ascii="宋体" w:hAnsi="宋体"/>
                <w:color w:val="auto"/>
                <w:szCs w:val="21"/>
                <w:highlight w:val="none"/>
                <w:lang w:val="en-US" w:eastAsia="zh-CN"/>
              </w:rPr>
              <w:t>6</w:t>
            </w:r>
            <w:r>
              <w:rPr>
                <w:rFonts w:hint="eastAsia" w:ascii="宋体" w:hAnsi="宋体"/>
                <w:color w:val="auto"/>
                <w:szCs w:val="21"/>
                <w:highlight w:val="none"/>
              </w:rPr>
              <w:t>分；每有一项内容存在不足的扣1分；每缺少一项内容扣</w:t>
            </w:r>
            <w:r>
              <w:rPr>
                <w:rFonts w:hint="eastAsia" w:ascii="宋体" w:hAnsi="宋体"/>
                <w:color w:val="auto"/>
                <w:szCs w:val="21"/>
                <w:highlight w:val="none"/>
                <w:lang w:val="en-US" w:eastAsia="zh-CN"/>
              </w:rPr>
              <w:t>2</w:t>
            </w:r>
            <w:r>
              <w:rPr>
                <w:rFonts w:hint="eastAsia" w:ascii="宋体" w:hAnsi="宋体"/>
                <w:color w:val="auto"/>
                <w:szCs w:val="21"/>
                <w:highlight w:val="none"/>
              </w:rPr>
              <w:t>分，扣完为止。</w:t>
            </w:r>
          </w:p>
          <w:p w14:paraId="6F7D238D">
            <w:pPr>
              <w:spacing w:after="0" w:line="360" w:lineRule="exact"/>
              <w:rPr>
                <w:rFonts w:hint="eastAsia" w:ascii="宋体" w:hAnsi="宋体"/>
                <w:color w:val="auto"/>
                <w:szCs w:val="21"/>
                <w:highlight w:val="none"/>
              </w:rPr>
            </w:pPr>
            <w:r>
              <w:rPr>
                <w:rFonts w:hint="eastAsia" w:ascii="宋体" w:hAnsi="宋体"/>
                <w:color w:val="auto"/>
                <w:szCs w:val="21"/>
                <w:highlight w:val="none"/>
              </w:rPr>
              <w:t>备注：①以评审专家结合项目实际情况和响应文件响应情况独立评审为准。</w:t>
            </w:r>
          </w:p>
          <w:p w14:paraId="170C9BD0">
            <w:pPr>
              <w:pStyle w:val="7"/>
              <w:spacing w:after="0" w:line="380" w:lineRule="exact"/>
              <w:rPr>
                <w:rFonts w:hint="eastAsia" w:ascii="宋体" w:hAnsi="宋体" w:eastAsia="宋体" w:cs="宋体"/>
                <w:color w:val="auto"/>
                <w:sz w:val="21"/>
                <w:szCs w:val="21"/>
                <w:highlight w:val="none"/>
                <w:lang w:val="en-US" w:eastAsia="zh-CN"/>
              </w:rPr>
            </w:pPr>
            <w:r>
              <w:rPr>
                <w:rFonts w:hint="eastAsia" w:ascii="宋体" w:hAnsi="宋体"/>
                <w:color w:val="auto"/>
                <w:szCs w:val="21"/>
                <w:highlight w:val="none"/>
              </w:rPr>
              <w:t>②不足是指：方案生搬硬套，阐述存在逻辑错误，前后矛盾；方案中语言错误或存在歧义，项目名称、规范标准与本项目不一致；对方案关键要求没有详细说明，目标模糊；表述不清晰、不完善；内容过于简略或不完全满足项目需求；方案针对性、可行性不足，不足以支撑项目实施等任意一项类似缺陷或瑕疵；方案中语言错误或存在歧义，项目名称、规范标准与本项目不一致等任意一项类似缺陷或瑕疵。</w:t>
            </w:r>
            <w:r>
              <w:rPr>
                <w:rFonts w:ascii="宋体" w:hAnsi="宋体" w:cs="宋体"/>
                <w:color w:val="auto"/>
                <w:kern w:val="0"/>
                <w:szCs w:val="21"/>
                <w:highlight w:val="none"/>
                <w:lang w:bidi="ar"/>
              </w:rPr>
              <w:t xml:space="preserve"> </w:t>
            </w:r>
          </w:p>
        </w:tc>
      </w:tr>
      <w:tr w14:paraId="4E70B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8" w:hRule="atLeast"/>
          <w:jc w:val="center"/>
        </w:trPr>
        <w:tc>
          <w:tcPr>
            <w:tcW w:w="817" w:type="dxa"/>
            <w:vMerge w:val="continue"/>
            <w:vAlign w:val="center"/>
          </w:tcPr>
          <w:p w14:paraId="747A4E95">
            <w:pPr>
              <w:keepNext w:val="0"/>
              <w:keepLines w:val="0"/>
              <w:pageBreakBefore w:val="0"/>
              <w:kinsoku/>
              <w:wordWrap/>
              <w:overflowPunct/>
              <w:topLinePunct w:val="0"/>
              <w:autoSpaceDE/>
              <w:autoSpaceDN/>
              <w:bidi w:val="0"/>
              <w:snapToGrid/>
              <w:spacing w:line="240" w:lineRule="auto"/>
              <w:textAlignment w:val="auto"/>
              <w:rPr>
                <w:rFonts w:hint="eastAsia" w:ascii="宋体" w:hAnsi="宋体" w:eastAsia="宋体" w:cs="宋体"/>
                <w:color w:val="auto"/>
                <w:sz w:val="21"/>
                <w:szCs w:val="21"/>
                <w:highlight w:val="none"/>
              </w:rPr>
            </w:pPr>
          </w:p>
        </w:tc>
        <w:tc>
          <w:tcPr>
            <w:tcW w:w="817" w:type="dxa"/>
            <w:vMerge w:val="continue"/>
            <w:vAlign w:val="center"/>
          </w:tcPr>
          <w:p w14:paraId="6F3E6D21">
            <w:pPr>
              <w:keepNext w:val="0"/>
              <w:keepLines w:val="0"/>
              <w:pageBreakBefore w:val="0"/>
              <w:kinsoku/>
              <w:wordWrap/>
              <w:overflowPunct/>
              <w:topLinePunct w:val="0"/>
              <w:autoSpaceDE/>
              <w:autoSpaceDN/>
              <w:bidi w:val="0"/>
              <w:snapToGrid/>
              <w:spacing w:line="240" w:lineRule="auto"/>
              <w:textAlignment w:val="auto"/>
              <w:rPr>
                <w:rFonts w:hint="eastAsia" w:ascii="宋体" w:hAnsi="宋体" w:eastAsia="宋体" w:cs="宋体"/>
                <w:color w:val="auto"/>
                <w:sz w:val="21"/>
                <w:szCs w:val="21"/>
                <w:highlight w:val="none"/>
              </w:rPr>
            </w:pPr>
          </w:p>
        </w:tc>
        <w:tc>
          <w:tcPr>
            <w:tcW w:w="2054" w:type="dxa"/>
            <w:vAlign w:val="center"/>
          </w:tcPr>
          <w:p w14:paraId="02276E4C">
            <w:pPr>
              <w:jc w:val="center"/>
              <w:rPr>
                <w:rFonts w:hint="eastAsia" w:ascii="宋体" w:hAnsi="宋体"/>
                <w:color w:val="auto"/>
                <w:szCs w:val="21"/>
                <w:highlight w:val="none"/>
              </w:rPr>
            </w:pPr>
            <w:r>
              <w:rPr>
                <w:rFonts w:hint="eastAsia" w:ascii="宋体" w:hAnsi="宋体"/>
                <w:color w:val="auto"/>
                <w:szCs w:val="21"/>
                <w:highlight w:val="none"/>
              </w:rPr>
              <w:t>拟投入机械设备评审</w:t>
            </w:r>
          </w:p>
          <w:p w14:paraId="6A929093">
            <w:pPr>
              <w:jc w:val="center"/>
              <w:rPr>
                <w:rFonts w:hint="eastAsia" w:ascii="宋体" w:hAnsi="宋体" w:eastAsia="宋体" w:cs="宋体"/>
                <w:color w:val="auto"/>
                <w:kern w:val="2"/>
                <w:sz w:val="21"/>
                <w:szCs w:val="21"/>
                <w:highlight w:val="none"/>
                <w:lang w:val="en-US" w:eastAsia="zh-CN" w:bidi="ar-SA"/>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分）</w:t>
            </w:r>
          </w:p>
        </w:tc>
        <w:tc>
          <w:tcPr>
            <w:tcW w:w="5608" w:type="dxa"/>
            <w:vAlign w:val="center"/>
          </w:tcPr>
          <w:p w14:paraId="71650955">
            <w:pPr>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具有完成本项目所需的胶印设备、印刷设备、切纸机、电脑（</w:t>
            </w:r>
            <w:r>
              <w:rPr>
                <w:rFonts w:hint="eastAsia" w:ascii="宋体" w:hAnsi="宋体" w:cs="宋体"/>
                <w:color w:val="auto"/>
                <w:szCs w:val="21"/>
                <w:highlight w:val="none"/>
                <w:lang w:eastAsia="zh-CN"/>
              </w:rPr>
              <w:t>具备</w:t>
            </w:r>
            <w:r>
              <w:rPr>
                <w:rFonts w:hint="eastAsia" w:ascii="宋体" w:hAnsi="宋体" w:cs="宋体"/>
                <w:color w:val="auto"/>
                <w:szCs w:val="21"/>
                <w:highlight w:val="none"/>
              </w:rPr>
              <w:t>设计排版软件）、烫金设备等。每提供一个设备得1分，不提供不得分。</w:t>
            </w:r>
          </w:p>
          <w:p w14:paraId="7FE1993D">
            <w:pPr>
              <w:widowControl/>
              <w:spacing w:after="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注：供应商须提供拟投入机械设备的清单、照片及设备购置发票（若为租赁，则需提供租赁合同）扫描件，未提供不得分。</w:t>
            </w:r>
          </w:p>
        </w:tc>
      </w:tr>
      <w:tr w14:paraId="45FC3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17" w:type="dxa"/>
            <w:vMerge w:val="continue"/>
            <w:vAlign w:val="center"/>
          </w:tcPr>
          <w:p w14:paraId="1B8A7524">
            <w:pPr>
              <w:keepNext w:val="0"/>
              <w:keepLines w:val="0"/>
              <w:pageBreakBefore w:val="0"/>
              <w:kinsoku/>
              <w:wordWrap/>
              <w:overflowPunct/>
              <w:topLinePunct w:val="0"/>
              <w:autoSpaceDE/>
              <w:autoSpaceDN/>
              <w:bidi w:val="0"/>
              <w:snapToGrid/>
              <w:spacing w:line="240" w:lineRule="auto"/>
              <w:textAlignment w:val="auto"/>
              <w:rPr>
                <w:rFonts w:hint="eastAsia" w:ascii="宋体" w:hAnsi="宋体" w:eastAsia="宋体" w:cs="宋体"/>
                <w:color w:val="auto"/>
                <w:sz w:val="21"/>
                <w:szCs w:val="21"/>
                <w:highlight w:val="none"/>
              </w:rPr>
            </w:pPr>
          </w:p>
        </w:tc>
        <w:tc>
          <w:tcPr>
            <w:tcW w:w="817" w:type="dxa"/>
            <w:vMerge w:val="continue"/>
            <w:vAlign w:val="center"/>
          </w:tcPr>
          <w:p w14:paraId="7EAFAEBA">
            <w:pPr>
              <w:keepNext w:val="0"/>
              <w:keepLines w:val="0"/>
              <w:pageBreakBefore w:val="0"/>
              <w:kinsoku/>
              <w:wordWrap/>
              <w:overflowPunct/>
              <w:topLinePunct w:val="0"/>
              <w:autoSpaceDE/>
              <w:autoSpaceDN/>
              <w:bidi w:val="0"/>
              <w:snapToGrid/>
              <w:spacing w:line="240" w:lineRule="auto"/>
              <w:textAlignment w:val="auto"/>
              <w:rPr>
                <w:rFonts w:hint="eastAsia" w:ascii="宋体" w:hAnsi="宋体" w:eastAsia="宋体" w:cs="宋体"/>
                <w:color w:val="auto"/>
                <w:sz w:val="21"/>
                <w:szCs w:val="21"/>
                <w:highlight w:val="none"/>
              </w:rPr>
            </w:pPr>
          </w:p>
        </w:tc>
        <w:tc>
          <w:tcPr>
            <w:tcW w:w="2054" w:type="dxa"/>
            <w:vAlign w:val="center"/>
          </w:tcPr>
          <w:p w14:paraId="34F727B5">
            <w:pPr>
              <w:adjustRightInd w:val="0"/>
              <w:snapToGrid w:val="0"/>
              <w:spacing w:line="400" w:lineRule="exact"/>
              <w:contextualSpacing/>
              <w:jc w:val="center"/>
              <w:rPr>
                <w:rFonts w:hint="eastAsia" w:ascii="宋体" w:hAnsi="宋体" w:eastAsia="宋体" w:cs="宋体"/>
                <w:color w:val="auto"/>
                <w:kern w:val="2"/>
                <w:sz w:val="21"/>
                <w:szCs w:val="21"/>
                <w:highlight w:val="none"/>
                <w:lang w:val="en-US" w:eastAsia="zh-CN" w:bidi="ar-SA"/>
              </w:rPr>
            </w:pPr>
            <w:r>
              <w:rPr>
                <w:rFonts w:hint="eastAsia" w:ascii="宋体" w:hAnsi="宋体"/>
                <w:bCs/>
                <w:color w:val="auto"/>
                <w:szCs w:val="21"/>
                <w:highlight w:val="none"/>
              </w:rPr>
              <w:t>服务保障措施（满分5分）</w:t>
            </w:r>
          </w:p>
        </w:tc>
        <w:tc>
          <w:tcPr>
            <w:tcW w:w="5608" w:type="dxa"/>
            <w:vAlign w:val="center"/>
          </w:tcPr>
          <w:p w14:paraId="1D942AA4">
            <w:pPr>
              <w:spacing w:after="0" w:line="360" w:lineRule="exact"/>
              <w:rPr>
                <w:rFonts w:hint="eastAsia" w:ascii="宋体" w:hAnsi="宋体"/>
                <w:color w:val="auto"/>
                <w:szCs w:val="21"/>
                <w:highlight w:val="none"/>
              </w:rPr>
            </w:pPr>
            <w:r>
              <w:rPr>
                <w:rFonts w:hint="eastAsia" w:ascii="宋体" w:hAnsi="宋体"/>
                <w:color w:val="auto"/>
                <w:szCs w:val="21"/>
                <w:highlight w:val="none"/>
              </w:rPr>
              <w:t>①对进度计划安排、交付时间等交付有明确、全面、详尽的描述和切实可行的保障措施；</w:t>
            </w:r>
          </w:p>
          <w:p w14:paraId="6B547269">
            <w:pPr>
              <w:spacing w:after="0" w:line="360" w:lineRule="exact"/>
              <w:rPr>
                <w:rFonts w:hint="eastAsia" w:ascii="宋体" w:hAnsi="宋体"/>
                <w:color w:val="auto"/>
                <w:szCs w:val="21"/>
                <w:highlight w:val="none"/>
              </w:rPr>
            </w:pPr>
            <w:r>
              <w:rPr>
                <w:rFonts w:hint="eastAsia" w:ascii="宋体" w:hAnsi="宋体"/>
                <w:color w:val="auto"/>
                <w:szCs w:val="21"/>
                <w:highlight w:val="none"/>
              </w:rPr>
              <w:t>②服务响应时间明确，对应提供了切实可行的保障措施。</w:t>
            </w:r>
          </w:p>
          <w:p w14:paraId="03B629B7">
            <w:pPr>
              <w:adjustRightInd w:val="0"/>
              <w:snapToGrid w:val="0"/>
              <w:spacing w:after="0" w:line="400" w:lineRule="exact"/>
              <w:rPr>
                <w:rFonts w:hint="eastAsia" w:ascii="宋体" w:hAnsi="宋体" w:eastAsia="宋体" w:cs="宋体"/>
                <w:color w:val="auto"/>
                <w:sz w:val="21"/>
                <w:szCs w:val="21"/>
                <w:highlight w:val="none"/>
                <w:lang w:val="en-US" w:eastAsia="zh-CN"/>
              </w:rPr>
            </w:pPr>
            <w:r>
              <w:rPr>
                <w:rFonts w:hint="eastAsia" w:ascii="宋体" w:hAnsi="宋体"/>
                <w:color w:val="auto"/>
                <w:szCs w:val="21"/>
                <w:highlight w:val="none"/>
              </w:rPr>
              <w:t>以上方面，每项2.5分，缺乏完整性或合理性的扣1分，缺项漏项扣2.5分。</w:t>
            </w:r>
          </w:p>
        </w:tc>
      </w:tr>
      <w:tr w14:paraId="08616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817" w:type="dxa"/>
            <w:vMerge w:val="continue"/>
            <w:vAlign w:val="center"/>
          </w:tcPr>
          <w:p w14:paraId="79D19DD1">
            <w:pPr>
              <w:keepNext w:val="0"/>
              <w:keepLines w:val="0"/>
              <w:pageBreakBefore w:val="0"/>
              <w:kinsoku/>
              <w:wordWrap/>
              <w:overflowPunct/>
              <w:topLinePunct w:val="0"/>
              <w:autoSpaceDE/>
              <w:autoSpaceDN/>
              <w:bidi w:val="0"/>
              <w:snapToGrid/>
              <w:spacing w:line="240" w:lineRule="auto"/>
              <w:textAlignment w:val="auto"/>
              <w:rPr>
                <w:rFonts w:hint="eastAsia" w:ascii="宋体" w:hAnsi="宋体" w:eastAsia="宋体" w:cs="宋体"/>
                <w:color w:val="auto"/>
                <w:sz w:val="21"/>
                <w:szCs w:val="21"/>
                <w:highlight w:val="none"/>
              </w:rPr>
            </w:pPr>
          </w:p>
        </w:tc>
        <w:tc>
          <w:tcPr>
            <w:tcW w:w="817" w:type="dxa"/>
            <w:vMerge w:val="continue"/>
            <w:vAlign w:val="center"/>
          </w:tcPr>
          <w:p w14:paraId="1897F88C">
            <w:pPr>
              <w:keepNext w:val="0"/>
              <w:keepLines w:val="0"/>
              <w:pageBreakBefore w:val="0"/>
              <w:kinsoku/>
              <w:wordWrap/>
              <w:overflowPunct/>
              <w:topLinePunct w:val="0"/>
              <w:autoSpaceDE/>
              <w:autoSpaceDN/>
              <w:bidi w:val="0"/>
              <w:snapToGrid/>
              <w:spacing w:line="240" w:lineRule="auto"/>
              <w:textAlignment w:val="auto"/>
              <w:rPr>
                <w:rFonts w:hint="eastAsia" w:ascii="宋体" w:hAnsi="宋体" w:eastAsia="宋体" w:cs="宋体"/>
                <w:color w:val="auto"/>
                <w:sz w:val="21"/>
                <w:szCs w:val="21"/>
                <w:highlight w:val="none"/>
              </w:rPr>
            </w:pPr>
          </w:p>
        </w:tc>
        <w:tc>
          <w:tcPr>
            <w:tcW w:w="2054" w:type="dxa"/>
            <w:vAlign w:val="center"/>
          </w:tcPr>
          <w:p w14:paraId="1EBC8D3D">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时效性承诺及保障方案</w:t>
            </w:r>
          </w:p>
          <w:p w14:paraId="6D8C4558">
            <w:pPr>
              <w:pStyle w:val="20"/>
              <w:adjustRightInd w:val="0"/>
              <w:snapToGrid w:val="0"/>
              <w:spacing w:before="0" w:beforeAutospacing="0" w:after="0" w:afterAutospacing="0" w:line="400" w:lineRule="exact"/>
              <w:ind w:left="0" w:leftChars="0" w:right="0" w:rightChars="0"/>
              <w:jc w:val="center"/>
              <w:rPr>
                <w:rFonts w:hint="eastAsia" w:ascii="宋体" w:hAnsi="宋体" w:eastAsia="宋体" w:cs="宋体"/>
                <w:color w:val="auto"/>
                <w:kern w:val="2"/>
                <w:sz w:val="21"/>
                <w:szCs w:val="21"/>
                <w:highlight w:val="none"/>
                <w:lang w:val="en-US" w:eastAsia="zh-CN" w:bidi="ar-SA"/>
              </w:rPr>
            </w:pPr>
            <w:r>
              <w:rPr>
                <w:rFonts w:hint="eastAsia"/>
                <w:color w:val="auto"/>
                <w:kern w:val="2"/>
                <w:sz w:val="21"/>
                <w:szCs w:val="21"/>
                <w:highlight w:val="none"/>
              </w:rPr>
              <w:t>（满分10分）</w:t>
            </w:r>
          </w:p>
        </w:tc>
        <w:tc>
          <w:tcPr>
            <w:tcW w:w="5608" w:type="dxa"/>
            <w:vAlign w:val="center"/>
          </w:tcPr>
          <w:p w14:paraId="5CF26524">
            <w:pPr>
              <w:spacing w:after="0" w:line="360" w:lineRule="exact"/>
              <w:rPr>
                <w:rFonts w:hint="eastAsia" w:ascii="宋体" w:hAnsi="宋体"/>
                <w:color w:val="auto"/>
                <w:szCs w:val="21"/>
                <w:highlight w:val="none"/>
              </w:rPr>
            </w:pPr>
            <w:r>
              <w:rPr>
                <w:rFonts w:hint="eastAsia" w:ascii="宋体" w:hAnsi="宋体"/>
                <w:color w:val="auto"/>
                <w:szCs w:val="21"/>
                <w:highlight w:val="none"/>
              </w:rPr>
              <w:t>根据供应商提出的时效性承诺及保障方案</w:t>
            </w:r>
          </w:p>
          <w:p w14:paraId="25DDA505">
            <w:pPr>
              <w:spacing w:after="0" w:line="360" w:lineRule="exact"/>
              <w:rPr>
                <w:rFonts w:hint="eastAsia" w:ascii="宋体" w:hAnsi="宋体"/>
                <w:color w:val="auto"/>
                <w:szCs w:val="21"/>
                <w:highlight w:val="none"/>
              </w:rPr>
            </w:pPr>
            <w:r>
              <w:rPr>
                <w:rFonts w:hint="eastAsia" w:ascii="宋体" w:hAnsi="宋体"/>
                <w:color w:val="auto"/>
                <w:szCs w:val="21"/>
                <w:highlight w:val="none"/>
              </w:rPr>
              <w:t>（包括：①时效性承诺；②排版、印刷时效保障措施；③打包送货时效保障措施；④现场服务时效保障措施。）</w:t>
            </w:r>
          </w:p>
          <w:p w14:paraId="64984545">
            <w:pPr>
              <w:spacing w:after="0" w:line="360" w:lineRule="exact"/>
              <w:rPr>
                <w:rFonts w:hint="eastAsia" w:ascii="宋体" w:hAnsi="宋体"/>
                <w:color w:val="auto"/>
                <w:szCs w:val="21"/>
                <w:highlight w:val="none"/>
              </w:rPr>
            </w:pPr>
            <w:r>
              <w:rPr>
                <w:rFonts w:hint="eastAsia" w:ascii="宋体" w:hAnsi="宋体"/>
                <w:color w:val="auto"/>
                <w:szCs w:val="21"/>
                <w:highlight w:val="none"/>
              </w:rPr>
              <w:t>以上4个方面，①时效性承诺（2分），②排版、印刷时效保障措施（2分），③打包送货时效保障措施（2分），④现场服务时效保障措施（4分）</w:t>
            </w:r>
            <w:r>
              <w:rPr>
                <w:rFonts w:hint="eastAsia" w:ascii="宋体" w:hAnsi="宋体"/>
                <w:color w:val="auto"/>
                <w:szCs w:val="21"/>
                <w:highlight w:val="none"/>
                <w:lang w:eastAsia="zh-CN"/>
              </w:rPr>
              <w:t>（</w:t>
            </w:r>
            <w:r>
              <w:rPr>
                <w:rFonts w:hint="eastAsia" w:ascii="宋体" w:hAnsi="宋体"/>
                <w:color w:val="auto"/>
                <w:szCs w:val="21"/>
                <w:highlight w:val="none"/>
              </w:rPr>
              <w:t>现场服务包括现场编辑排版和样稿打印，能较好实现</w:t>
            </w:r>
            <w:r>
              <w:rPr>
                <w:rFonts w:hint="eastAsia" w:ascii="宋体" w:hAnsi="宋体"/>
                <w:color w:val="auto"/>
                <w:szCs w:val="21"/>
                <w:highlight w:val="none"/>
                <w:lang w:eastAsia="zh-CN"/>
              </w:rPr>
              <w:t>工作人员在采购方</w:t>
            </w:r>
            <w:r>
              <w:rPr>
                <w:rFonts w:hint="eastAsia" w:ascii="宋体" w:hAnsi="宋体"/>
                <w:color w:val="auto"/>
                <w:szCs w:val="21"/>
                <w:highlight w:val="none"/>
              </w:rPr>
              <w:t>现场完成编辑排版（2分）和样稿打印（2分）</w:t>
            </w:r>
            <w:r>
              <w:rPr>
                <w:rFonts w:hint="eastAsia" w:ascii="宋体" w:hAnsi="宋体"/>
                <w:color w:val="auto"/>
                <w:szCs w:val="21"/>
                <w:highlight w:val="none"/>
                <w:lang w:eastAsia="zh-CN"/>
              </w:rPr>
              <w:t>）</w:t>
            </w:r>
            <w:r>
              <w:rPr>
                <w:rFonts w:hint="eastAsia" w:ascii="宋体" w:hAnsi="宋体"/>
                <w:color w:val="auto"/>
                <w:szCs w:val="21"/>
                <w:highlight w:val="none"/>
              </w:rPr>
              <w:t>。经评定时效性承诺有效，能将本项目的优先级排到供应商所有印刷项目的首位，时效保障措施有具体详细的阐述。阐述从实际出发，切合项目背景及项目特点，能有效执行和操作，保障项目高质量履约，实现采购目标。内容清楚明了、表述规范、含义准确，没有不足的得10分，①、②、③每缺少一项内容扣2分，缺少④中的任意一项措施扣2分，每有一项内容存在不足的扣1分，扣完为止。</w:t>
            </w:r>
          </w:p>
          <w:p w14:paraId="05747B1D">
            <w:pPr>
              <w:spacing w:after="0" w:line="360" w:lineRule="exact"/>
              <w:rPr>
                <w:rFonts w:hint="eastAsia" w:ascii="宋体" w:hAnsi="宋体"/>
                <w:color w:val="auto"/>
                <w:szCs w:val="21"/>
                <w:highlight w:val="none"/>
              </w:rPr>
            </w:pPr>
            <w:r>
              <w:rPr>
                <w:rFonts w:hint="eastAsia" w:ascii="宋体" w:hAnsi="宋体"/>
                <w:color w:val="auto"/>
                <w:szCs w:val="21"/>
                <w:highlight w:val="none"/>
              </w:rPr>
              <w:t>备注：①以评审专家结合项目实际情况和响应文件响应情况独立评审为准。</w:t>
            </w:r>
          </w:p>
          <w:p w14:paraId="5D653143">
            <w:pPr>
              <w:spacing w:after="0" w:line="360" w:lineRule="exact"/>
              <w:rPr>
                <w:rFonts w:hint="eastAsia" w:ascii="宋体" w:hAnsi="宋体" w:eastAsia="宋体" w:cs="宋体"/>
                <w:color w:val="auto"/>
                <w:sz w:val="21"/>
                <w:szCs w:val="21"/>
                <w:highlight w:val="none"/>
                <w:lang w:val="en-US" w:eastAsia="zh-CN"/>
              </w:rPr>
            </w:pPr>
            <w:r>
              <w:rPr>
                <w:rFonts w:hint="eastAsia" w:ascii="宋体" w:hAnsi="宋体"/>
                <w:color w:val="auto"/>
                <w:szCs w:val="21"/>
                <w:highlight w:val="none"/>
              </w:rPr>
              <w:t>②不足是指：时效性承诺不合理、未说明本项目优先级或未将优先级排到供应商所有项目的首位；没有详细说明编辑排版、校对、印刷、打包送货等各环节计划时间；时效保障措施在多期进度不同公报同时推进时不能保证各环节时效；与其他方案存在冲突；时间节点不明确；现场服务措施操作性不强，难以实现驻场人员在省政府公报室完成编辑排版和样稿打印；方案中存在语言错误或存在歧义，项目名称、规范标准与本项目不一致；方案不明确，表述不清晰、不完善；内容过于简略或不完全满足项目需求；方案针对性、可行性不足，不足以支撑项目实施等任意一项类似缺陷或瑕疵。</w:t>
            </w:r>
          </w:p>
        </w:tc>
      </w:tr>
      <w:tr w14:paraId="4D88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5" w:hRule="atLeast"/>
          <w:jc w:val="center"/>
        </w:trPr>
        <w:tc>
          <w:tcPr>
            <w:tcW w:w="817" w:type="dxa"/>
            <w:vMerge w:val="continue"/>
            <w:vAlign w:val="center"/>
          </w:tcPr>
          <w:p w14:paraId="36421A4D">
            <w:pPr>
              <w:rPr>
                <w:color w:val="auto"/>
                <w:highlight w:val="none"/>
              </w:rPr>
            </w:pPr>
          </w:p>
        </w:tc>
        <w:tc>
          <w:tcPr>
            <w:tcW w:w="817" w:type="dxa"/>
            <w:vMerge w:val="continue"/>
            <w:vAlign w:val="center"/>
          </w:tcPr>
          <w:p w14:paraId="6883260C">
            <w:pPr>
              <w:rPr>
                <w:color w:val="auto"/>
                <w:highlight w:val="none"/>
              </w:rPr>
            </w:pPr>
          </w:p>
        </w:tc>
        <w:tc>
          <w:tcPr>
            <w:tcW w:w="2054" w:type="dxa"/>
            <w:vAlign w:val="center"/>
          </w:tcPr>
          <w:p w14:paraId="2570AFC8">
            <w:pPr>
              <w:pStyle w:val="20"/>
              <w:adjustRightInd w:val="0"/>
              <w:snapToGrid w:val="0"/>
              <w:spacing w:before="0" w:beforeAutospacing="0" w:after="0" w:afterAutospacing="0" w:line="420" w:lineRule="exact"/>
              <w:jc w:val="center"/>
              <w:rPr>
                <w:rFonts w:hint="eastAsia"/>
                <w:color w:val="auto"/>
                <w:kern w:val="2"/>
                <w:sz w:val="21"/>
                <w:szCs w:val="21"/>
                <w:highlight w:val="none"/>
              </w:rPr>
            </w:pPr>
            <w:r>
              <w:rPr>
                <w:rFonts w:hint="eastAsia"/>
                <w:color w:val="auto"/>
                <w:kern w:val="2"/>
                <w:sz w:val="21"/>
                <w:szCs w:val="21"/>
                <w:highlight w:val="none"/>
              </w:rPr>
              <w:t>违约处罚措施</w:t>
            </w:r>
          </w:p>
          <w:p w14:paraId="2598A089">
            <w:pPr>
              <w:spacing w:line="420" w:lineRule="exact"/>
              <w:rPr>
                <w:rFonts w:hint="eastAsia" w:ascii="宋体" w:hAnsi="宋体" w:eastAsia="宋体" w:cs="宋体"/>
                <w:color w:val="auto"/>
                <w:kern w:val="2"/>
                <w:sz w:val="21"/>
                <w:szCs w:val="21"/>
                <w:highlight w:val="none"/>
                <w:lang w:val="en-US" w:eastAsia="zh-CN" w:bidi="ar-SA"/>
              </w:rPr>
            </w:pPr>
            <w:r>
              <w:rPr>
                <w:rFonts w:hint="eastAsia" w:ascii="宋体" w:hAnsi="宋体"/>
                <w:color w:val="auto"/>
                <w:szCs w:val="21"/>
                <w:highlight w:val="none"/>
              </w:rPr>
              <w:t>（满分6分）</w:t>
            </w:r>
          </w:p>
        </w:tc>
        <w:tc>
          <w:tcPr>
            <w:tcW w:w="5608" w:type="dxa"/>
            <w:vAlign w:val="center"/>
          </w:tcPr>
          <w:p w14:paraId="161E59B0">
            <w:pPr>
              <w:spacing w:after="0" w:line="420" w:lineRule="exact"/>
              <w:rPr>
                <w:rFonts w:hint="eastAsia" w:ascii="宋体" w:hAnsi="宋体"/>
                <w:color w:val="auto"/>
                <w:szCs w:val="21"/>
                <w:highlight w:val="none"/>
              </w:rPr>
            </w:pPr>
            <w:r>
              <w:rPr>
                <w:rFonts w:hint="eastAsia" w:ascii="宋体" w:hAnsi="宋体"/>
                <w:color w:val="auto"/>
                <w:szCs w:val="21"/>
                <w:highlight w:val="none"/>
              </w:rPr>
              <w:t>根据供应商提出的</w:t>
            </w:r>
            <w:r>
              <w:rPr>
                <w:rFonts w:hint="eastAsia" w:ascii="宋体" w:hAnsi="宋体" w:cs="宋体"/>
                <w:color w:val="auto"/>
                <w:szCs w:val="21"/>
                <w:highlight w:val="none"/>
              </w:rPr>
              <w:t>违约处罚措施</w:t>
            </w:r>
          </w:p>
          <w:p w14:paraId="78567BC5">
            <w:pPr>
              <w:spacing w:after="0" w:line="420" w:lineRule="exact"/>
              <w:rPr>
                <w:rFonts w:hint="eastAsia" w:ascii="宋体" w:hAnsi="宋体"/>
                <w:color w:val="auto"/>
                <w:szCs w:val="21"/>
                <w:highlight w:val="none"/>
              </w:rPr>
            </w:pPr>
            <w:r>
              <w:rPr>
                <w:rFonts w:hint="eastAsia" w:ascii="宋体" w:hAnsi="宋体" w:cs="宋体"/>
                <w:color w:val="auto"/>
                <w:szCs w:val="21"/>
                <w:highlight w:val="none"/>
              </w:rPr>
              <w:t>（包括：①违约责任界定标准；②违约处罚措施。）</w:t>
            </w:r>
          </w:p>
          <w:p w14:paraId="2B74CBFA">
            <w:pPr>
              <w:spacing w:after="0" w:line="420" w:lineRule="exact"/>
              <w:rPr>
                <w:rFonts w:hint="eastAsia" w:ascii="宋体" w:hAnsi="宋体"/>
                <w:color w:val="auto"/>
                <w:szCs w:val="21"/>
                <w:highlight w:val="none"/>
              </w:rPr>
            </w:pPr>
            <w:r>
              <w:rPr>
                <w:rFonts w:hint="eastAsia" w:ascii="宋体" w:hAnsi="宋体"/>
                <w:color w:val="auto"/>
                <w:szCs w:val="21"/>
                <w:highlight w:val="none"/>
              </w:rPr>
              <w:t>以上2个方面，经评定违约处罚条款清晰合理，处罚措施与项目风险等级相符，条款设计符合项目实际需求，具备可操作性，能有效约束履约行为，降低采购方损失风险。内容完整明确、逻辑严密、表述精准，无缺陷的得6分；每有一项条款存在表述模糊、标准不量化、执行路径不完整等不足的扣1.5分；每缺少一项核心内容扣3分，扣完为止。</w:t>
            </w:r>
          </w:p>
          <w:p w14:paraId="5C66AD53">
            <w:pPr>
              <w:spacing w:after="0" w:line="420" w:lineRule="exact"/>
              <w:rPr>
                <w:rFonts w:hint="eastAsia" w:ascii="宋体" w:hAnsi="宋体"/>
                <w:color w:val="auto"/>
                <w:szCs w:val="21"/>
                <w:highlight w:val="none"/>
              </w:rPr>
            </w:pPr>
            <w:r>
              <w:rPr>
                <w:rFonts w:hint="eastAsia" w:ascii="宋体" w:hAnsi="宋体" w:cs="宋体"/>
                <w:color w:val="auto"/>
                <w:szCs w:val="21"/>
                <w:highlight w:val="none"/>
              </w:rPr>
              <w:t>备注：①以评审专家结合项目实际情况、行业惯例及供应商响应文件的完整性进行独立评判；</w:t>
            </w:r>
          </w:p>
          <w:p w14:paraId="3470601D">
            <w:pPr>
              <w:spacing w:after="0" w:line="420" w:lineRule="exact"/>
              <w:rPr>
                <w:rFonts w:hint="eastAsia" w:ascii="宋体" w:hAnsi="宋体" w:eastAsia="宋体" w:cs="宋体"/>
                <w:color w:val="auto"/>
                <w:kern w:val="2"/>
                <w:sz w:val="21"/>
                <w:szCs w:val="21"/>
                <w:highlight w:val="none"/>
                <w:lang w:val="en-US" w:eastAsia="zh-CN" w:bidi="ar-SA"/>
              </w:rPr>
            </w:pPr>
            <w:r>
              <w:rPr>
                <w:rFonts w:hint="eastAsia" w:ascii="宋体" w:hAnsi="宋体"/>
                <w:color w:val="auto"/>
                <w:szCs w:val="21"/>
                <w:highlight w:val="none"/>
              </w:rPr>
              <w:t>②不足是指：违约责任不明确；处罚措施与违约行为不匹配；条款存在歧义或法律漏洞；未涵盖常见违约情形；未绑定担保机制，与项目重点需求不匹配；语言表述模糊等任意一项类似缺陷或瑕疵。</w:t>
            </w:r>
          </w:p>
        </w:tc>
      </w:tr>
      <w:tr w14:paraId="50E9C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5" w:hRule="atLeast"/>
          <w:jc w:val="center"/>
        </w:trPr>
        <w:tc>
          <w:tcPr>
            <w:tcW w:w="817" w:type="dxa"/>
            <w:vMerge w:val="continue"/>
            <w:vAlign w:val="center"/>
          </w:tcPr>
          <w:p w14:paraId="0EA0DC37">
            <w:pPr>
              <w:spacing w:line="420" w:lineRule="exact"/>
              <w:rPr>
                <w:color w:val="auto"/>
                <w:highlight w:val="none"/>
              </w:rPr>
            </w:pPr>
          </w:p>
        </w:tc>
        <w:tc>
          <w:tcPr>
            <w:tcW w:w="817" w:type="dxa"/>
            <w:vMerge w:val="continue"/>
            <w:vAlign w:val="center"/>
          </w:tcPr>
          <w:p w14:paraId="173A7AAF">
            <w:pPr>
              <w:spacing w:line="420" w:lineRule="exact"/>
              <w:rPr>
                <w:color w:val="auto"/>
                <w:highlight w:val="none"/>
              </w:rPr>
            </w:pPr>
          </w:p>
        </w:tc>
        <w:tc>
          <w:tcPr>
            <w:tcW w:w="2054" w:type="dxa"/>
            <w:vAlign w:val="center"/>
          </w:tcPr>
          <w:p w14:paraId="6ED9BED4">
            <w:pPr>
              <w:pStyle w:val="20"/>
              <w:adjustRightInd w:val="0"/>
              <w:snapToGrid w:val="0"/>
              <w:spacing w:before="0" w:beforeAutospacing="0" w:after="0" w:afterAutospacing="0" w:line="400" w:lineRule="exact"/>
              <w:jc w:val="center"/>
              <w:rPr>
                <w:rFonts w:hint="eastAsia"/>
                <w:color w:val="auto"/>
                <w:kern w:val="2"/>
                <w:sz w:val="21"/>
                <w:szCs w:val="21"/>
                <w:highlight w:val="none"/>
              </w:rPr>
            </w:pPr>
            <w:r>
              <w:rPr>
                <w:rFonts w:hint="eastAsia"/>
                <w:color w:val="auto"/>
                <w:kern w:val="2"/>
                <w:sz w:val="21"/>
                <w:szCs w:val="21"/>
                <w:highlight w:val="none"/>
              </w:rPr>
              <w:t>售后服务承诺及售后方案</w:t>
            </w:r>
          </w:p>
          <w:p w14:paraId="330D88E1">
            <w:pPr>
              <w:spacing w:line="400" w:lineRule="exact"/>
              <w:rPr>
                <w:rFonts w:hint="eastAsia" w:ascii="宋体" w:hAnsi="宋体"/>
                <w:color w:val="auto"/>
                <w:szCs w:val="21"/>
                <w:highlight w:val="none"/>
              </w:rPr>
            </w:pPr>
            <w:r>
              <w:rPr>
                <w:rFonts w:hint="eastAsia" w:ascii="宋体" w:hAnsi="宋体"/>
                <w:color w:val="auto"/>
                <w:szCs w:val="21"/>
                <w:highlight w:val="none"/>
              </w:rPr>
              <w:t>（满分8分）</w:t>
            </w:r>
          </w:p>
        </w:tc>
        <w:tc>
          <w:tcPr>
            <w:tcW w:w="5608" w:type="dxa"/>
            <w:vAlign w:val="center"/>
          </w:tcPr>
          <w:p w14:paraId="4CD3B432">
            <w:pPr>
              <w:spacing w:after="0" w:line="360" w:lineRule="exact"/>
              <w:rPr>
                <w:rFonts w:hint="eastAsia" w:ascii="宋体" w:hAnsi="宋体" w:cs="宋体"/>
                <w:color w:val="auto"/>
                <w:szCs w:val="21"/>
                <w:highlight w:val="none"/>
              </w:rPr>
            </w:pPr>
            <w:r>
              <w:rPr>
                <w:rFonts w:hint="eastAsia" w:ascii="宋体" w:hAnsi="宋体" w:cs="宋体"/>
                <w:bCs/>
                <w:color w:val="auto"/>
                <w:szCs w:val="21"/>
                <w:highlight w:val="none"/>
              </w:rPr>
              <w:t>根</w:t>
            </w:r>
            <w:r>
              <w:rPr>
                <w:rFonts w:hint="eastAsia" w:ascii="宋体" w:hAnsi="宋体" w:cs="宋体"/>
                <w:color w:val="auto"/>
                <w:szCs w:val="21"/>
                <w:highlight w:val="none"/>
              </w:rPr>
              <w:t>据供应商提出的售后服务承诺及售后方案</w:t>
            </w:r>
          </w:p>
          <w:p w14:paraId="27C3861C">
            <w:pPr>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（包括：①售后服务承诺；②重印措施；③退换货措施；④其他情况售后服务措施。）</w:t>
            </w:r>
          </w:p>
          <w:p w14:paraId="18DDA44A">
            <w:pPr>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以上4个方面，经评定售后服务承诺有效，各售后情况方案与项目需求吻合，有具体详细的阐述。阐述从实际出发，切合项目背景及项目特点，能有效执行和操作，保障项目高质量履约，实现采购目标。内容清楚明了、表述规范、含义准确，没有不足的得8分；每有一项内容存在不足的扣1分；每缺少一项内容扣2分，扣完为止。</w:t>
            </w:r>
          </w:p>
          <w:p w14:paraId="0466BF62">
            <w:pPr>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备注：①以评审专家结合项目实际情况和响应文件响应情况独立评审为准。</w:t>
            </w:r>
          </w:p>
          <w:p w14:paraId="35F17893">
            <w:pPr>
              <w:spacing w:after="0" w:line="360" w:lineRule="exact"/>
              <w:rPr>
                <w:rFonts w:hint="eastAsia" w:ascii="宋体" w:hAnsi="宋体"/>
                <w:color w:val="auto"/>
                <w:szCs w:val="21"/>
                <w:highlight w:val="none"/>
              </w:rPr>
            </w:pPr>
            <w:r>
              <w:rPr>
                <w:rFonts w:hint="eastAsia" w:ascii="宋体" w:hAnsi="宋体" w:cs="宋体"/>
                <w:color w:val="auto"/>
                <w:szCs w:val="21"/>
                <w:highlight w:val="none"/>
              </w:rPr>
              <w:t>②不足是指：售后服务承诺不合理、与项目重点需求不匹配；各售后方案生搬硬套，阐述存在逻辑错误，前后矛盾；方案不能体现项目的特点或与实际需求不完全相符对方案关键要求没有详细说明，方案不明确，表述不清晰、不完善；内容过于简略或不完全满足项目需求；方案针对性、可行性不足，不足以支撑项目实施等任意一项类似缺陷或瑕疵；方案中语言错误或存在歧义，项目名称、规范标准与本项目不一致等任意一项类似缺陷或瑕疵。</w:t>
            </w:r>
          </w:p>
        </w:tc>
      </w:tr>
      <w:tr w14:paraId="554BC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817" w:type="dxa"/>
            <w:vMerge w:val="continue"/>
            <w:vAlign w:val="center"/>
          </w:tcPr>
          <w:p w14:paraId="7EDC385B">
            <w:pPr>
              <w:keepNext w:val="0"/>
              <w:keepLines w:val="0"/>
              <w:pageBreakBefore w:val="0"/>
              <w:kinsoku/>
              <w:wordWrap/>
              <w:overflowPunct/>
              <w:topLinePunct w:val="0"/>
              <w:autoSpaceDE/>
              <w:autoSpaceDN/>
              <w:bidi w:val="0"/>
              <w:snapToGrid/>
              <w:spacing w:line="240" w:lineRule="auto"/>
              <w:textAlignment w:val="auto"/>
              <w:rPr>
                <w:rFonts w:hint="eastAsia" w:ascii="宋体" w:hAnsi="宋体" w:eastAsia="宋体" w:cs="宋体"/>
                <w:color w:val="auto"/>
                <w:sz w:val="21"/>
                <w:szCs w:val="21"/>
                <w:highlight w:val="none"/>
              </w:rPr>
            </w:pPr>
          </w:p>
        </w:tc>
        <w:tc>
          <w:tcPr>
            <w:tcW w:w="817" w:type="dxa"/>
            <w:vMerge w:val="continue"/>
            <w:vAlign w:val="center"/>
          </w:tcPr>
          <w:p w14:paraId="7D7AFCA5">
            <w:pPr>
              <w:keepNext w:val="0"/>
              <w:keepLines w:val="0"/>
              <w:pageBreakBefore w:val="0"/>
              <w:kinsoku/>
              <w:wordWrap/>
              <w:overflowPunct/>
              <w:topLinePunct w:val="0"/>
              <w:autoSpaceDE/>
              <w:autoSpaceDN/>
              <w:bidi w:val="0"/>
              <w:snapToGrid/>
              <w:spacing w:line="240" w:lineRule="auto"/>
              <w:textAlignment w:val="auto"/>
              <w:rPr>
                <w:rFonts w:hint="eastAsia" w:ascii="宋体" w:hAnsi="宋体" w:eastAsia="宋体" w:cs="宋体"/>
                <w:color w:val="auto"/>
                <w:sz w:val="21"/>
                <w:szCs w:val="21"/>
                <w:highlight w:val="none"/>
              </w:rPr>
            </w:pPr>
          </w:p>
        </w:tc>
        <w:tc>
          <w:tcPr>
            <w:tcW w:w="7662" w:type="dxa"/>
            <w:gridSpan w:val="2"/>
            <w:vAlign w:val="center"/>
          </w:tcPr>
          <w:p w14:paraId="346EA077">
            <w:pPr>
              <w:keepNext w:val="0"/>
              <w:keepLines w:val="0"/>
              <w:pageBreakBefore w:val="0"/>
              <w:kinsoku/>
              <w:wordWrap/>
              <w:overflowPunct/>
              <w:topLinePunct w:val="0"/>
              <w:autoSpaceDE/>
              <w:autoSpaceDN/>
              <w:bidi w:val="0"/>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备注：对各供应商的</w:t>
            </w:r>
            <w:r>
              <w:rPr>
                <w:rFonts w:hint="eastAsia" w:ascii="宋体" w:hAnsi="宋体" w:eastAsia="宋体" w:cs="宋体"/>
                <w:b/>
                <w:bCs/>
                <w:color w:val="auto"/>
                <w:sz w:val="21"/>
                <w:szCs w:val="21"/>
                <w:highlight w:val="none"/>
              </w:rPr>
              <w:t>响应</w:t>
            </w:r>
            <w:r>
              <w:rPr>
                <w:rFonts w:hint="eastAsia" w:ascii="宋体" w:hAnsi="宋体" w:eastAsia="宋体" w:cs="宋体"/>
                <w:b/>
                <w:color w:val="auto"/>
                <w:sz w:val="21"/>
                <w:szCs w:val="21"/>
                <w:highlight w:val="none"/>
              </w:rPr>
              <w:t>文件技术部分独立进行分挡评分。</w:t>
            </w:r>
          </w:p>
        </w:tc>
      </w:tr>
    </w:tbl>
    <w:p w14:paraId="727F8013">
      <w:pPr>
        <w:rPr>
          <w:rFonts w:hint="eastAsia" w:ascii="宋体" w:hAnsi="宋体" w:eastAsia="宋体" w:cs="宋体"/>
          <w:color w:val="auto"/>
          <w:sz w:val="21"/>
          <w:szCs w:val="21"/>
          <w:highlight w:val="none"/>
        </w:rPr>
      </w:pPr>
    </w:p>
    <w:tbl>
      <w:tblPr>
        <w:tblStyle w:val="23"/>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676"/>
        <w:gridCol w:w="5986"/>
      </w:tblGrid>
      <w:tr w14:paraId="05B8601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Align w:val="center"/>
          </w:tcPr>
          <w:p w14:paraId="41C5E93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条款号</w:t>
            </w:r>
          </w:p>
        </w:tc>
        <w:tc>
          <w:tcPr>
            <w:tcW w:w="1676" w:type="dxa"/>
            <w:vAlign w:val="center"/>
          </w:tcPr>
          <w:p w14:paraId="6091ECE0">
            <w:pPr>
              <w:keepNext w:val="0"/>
              <w:keepLines w:val="0"/>
              <w:suppressLineNumbers w:val="0"/>
              <w:spacing w:before="0" w:beforeAutospacing="0" w:after="0" w:afterAutospacing="0"/>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5986" w:type="dxa"/>
            <w:vAlign w:val="center"/>
          </w:tcPr>
          <w:p w14:paraId="59394928">
            <w:pPr>
              <w:keepNext w:val="0"/>
              <w:keepLines w:val="0"/>
              <w:suppressLineNumbers w:val="0"/>
              <w:spacing w:before="0" w:beforeAutospacing="0" w:after="0" w:afterAutospacing="0"/>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r>
      <w:tr w14:paraId="282355A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80" w:hRule="atLeast"/>
          <w:jc w:val="center"/>
        </w:trPr>
        <w:tc>
          <w:tcPr>
            <w:tcW w:w="817" w:type="dxa"/>
            <w:vMerge w:val="restart"/>
            <w:tcBorders>
              <w:right w:val="single" w:color="auto" w:sz="4" w:space="0"/>
            </w:tcBorders>
            <w:vAlign w:val="center"/>
          </w:tcPr>
          <w:p w14:paraId="0D4A528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p w14:paraId="774CE38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817" w:type="dxa"/>
            <w:vMerge w:val="restart"/>
            <w:tcBorders>
              <w:left w:val="single" w:color="auto" w:sz="4" w:space="0"/>
            </w:tcBorders>
            <w:vAlign w:val="center"/>
          </w:tcPr>
          <w:p w14:paraId="5BC18DC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2B680B8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F2</w:t>
            </w:r>
          </w:p>
          <w:p w14:paraId="518F929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c>
          <w:tcPr>
            <w:tcW w:w="1676" w:type="dxa"/>
            <w:vAlign w:val="center"/>
          </w:tcPr>
          <w:p w14:paraId="1F212265">
            <w:pPr>
              <w:spacing w:line="400" w:lineRule="exact"/>
              <w:jc w:val="center"/>
              <w:rPr>
                <w:rFonts w:hint="eastAsia" w:ascii="宋体" w:hAnsi="宋体" w:cs="宋体"/>
                <w:bCs/>
                <w:color w:val="auto"/>
                <w:kern w:val="0"/>
                <w:szCs w:val="21"/>
                <w:highlight w:val="none"/>
              </w:rPr>
            </w:pPr>
            <w:r>
              <w:rPr>
                <w:rFonts w:hint="eastAsia" w:ascii="宋体" w:hAnsi="宋体" w:cs="宋体"/>
                <w:bCs/>
                <w:color w:val="auto"/>
                <w:kern w:val="0"/>
                <w:szCs w:val="21"/>
                <w:highlight w:val="none"/>
              </w:rPr>
              <w:t>项目团队配备评审</w:t>
            </w:r>
          </w:p>
          <w:p w14:paraId="6ADE5345">
            <w:pPr>
              <w:spacing w:line="400" w:lineRule="exact"/>
              <w:jc w:val="center"/>
              <w:rPr>
                <w:rFonts w:hint="eastAsia" w:ascii="宋体" w:hAnsi="宋体" w:eastAsia="宋体" w:cs="宋体"/>
                <w:color w:val="auto"/>
                <w:sz w:val="21"/>
                <w:szCs w:val="21"/>
                <w:highlight w:val="none"/>
              </w:rPr>
            </w:pPr>
            <w:r>
              <w:rPr>
                <w:rFonts w:hint="eastAsia" w:ascii="宋体" w:hAnsi="宋体"/>
                <w:color w:val="auto"/>
                <w:szCs w:val="21"/>
                <w:highlight w:val="none"/>
              </w:rPr>
              <w:t>（满分</w:t>
            </w:r>
            <w:r>
              <w:rPr>
                <w:rFonts w:hint="eastAsia" w:ascii="宋体" w:hAnsi="宋体"/>
                <w:color w:val="auto"/>
                <w:szCs w:val="21"/>
                <w:highlight w:val="none"/>
                <w:lang w:val="en-US" w:eastAsia="zh-CN"/>
              </w:rPr>
              <w:t>23</w:t>
            </w:r>
            <w:r>
              <w:rPr>
                <w:rFonts w:hint="eastAsia" w:ascii="宋体" w:hAnsi="宋体"/>
                <w:color w:val="auto"/>
                <w:szCs w:val="21"/>
                <w:highlight w:val="none"/>
              </w:rPr>
              <w:t>分）</w:t>
            </w:r>
          </w:p>
        </w:tc>
        <w:tc>
          <w:tcPr>
            <w:tcW w:w="5986" w:type="dxa"/>
            <w:shd w:val="clear" w:color="auto" w:fill="auto"/>
            <w:vAlign w:val="center"/>
          </w:tcPr>
          <w:p w14:paraId="51711F0D">
            <w:pPr>
              <w:spacing w:after="0" w:line="440" w:lineRule="exact"/>
              <w:rPr>
                <w:rFonts w:hint="eastAsia" w:ascii="宋体" w:hAnsi="宋体" w:cs="宋体"/>
                <w:color w:val="auto"/>
                <w:szCs w:val="21"/>
                <w:highlight w:val="none"/>
              </w:rPr>
            </w:pPr>
            <w:r>
              <w:rPr>
                <w:rFonts w:hint="eastAsia" w:ascii="宋体" w:hAnsi="宋体"/>
                <w:color w:val="auto"/>
                <w:szCs w:val="21"/>
                <w:highlight w:val="none"/>
              </w:rPr>
              <w:t>①</w:t>
            </w:r>
            <w:r>
              <w:rPr>
                <w:rFonts w:hint="eastAsia" w:ascii="宋体" w:hAnsi="宋体" w:eastAsia="宋体" w:cs="Times New Roman"/>
                <w:color w:val="auto"/>
                <w:szCs w:val="21"/>
                <w:highlight w:val="none"/>
              </w:rPr>
              <w:t>拟派</w:t>
            </w:r>
            <w:r>
              <w:rPr>
                <w:rFonts w:hint="eastAsia" w:ascii="宋体" w:hAnsi="宋体" w:eastAsia="宋体" w:cs="Times New Roman"/>
                <w:color w:val="auto"/>
                <w:szCs w:val="21"/>
                <w:highlight w:val="none"/>
                <w:lang w:val="en-US" w:eastAsia="zh-CN"/>
              </w:rPr>
              <w:t>项目负责人，需具有副编审及以上的职称</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分）。</w:t>
            </w:r>
          </w:p>
          <w:p w14:paraId="02CA08AA">
            <w:pPr>
              <w:spacing w:after="0" w:line="440" w:lineRule="exact"/>
              <w:rPr>
                <w:rFonts w:hint="eastAsia" w:ascii="宋体" w:hAnsi="宋体" w:cs="宋体"/>
                <w:color w:val="auto"/>
                <w:szCs w:val="21"/>
                <w:highlight w:val="none"/>
              </w:rPr>
            </w:pPr>
            <w:r>
              <w:rPr>
                <w:rFonts w:hint="eastAsia" w:ascii="宋体" w:hAnsi="宋体" w:cs="宋体"/>
                <w:color w:val="auto"/>
                <w:szCs w:val="21"/>
                <w:highlight w:val="none"/>
              </w:rPr>
              <w:t>②拟派项目服务人员（除项目负责人外）不得低于</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人（</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p w14:paraId="7D82941E">
            <w:pPr>
              <w:spacing w:after="0" w:line="440" w:lineRule="exact"/>
              <w:rPr>
                <w:rFonts w:hint="eastAsia" w:ascii="宋体" w:hAnsi="宋体" w:cs="宋体"/>
                <w:color w:val="auto"/>
                <w:szCs w:val="21"/>
                <w:highlight w:val="none"/>
              </w:rPr>
            </w:pPr>
            <w:r>
              <w:rPr>
                <w:rFonts w:hint="eastAsia" w:ascii="宋体" w:hAnsi="宋体" w:cs="宋体"/>
                <w:color w:val="auto"/>
                <w:szCs w:val="21"/>
                <w:highlight w:val="none"/>
              </w:rPr>
              <w:t>③拟派项目团队人员分工明确、结构合理（5分）。应至少包括设计、排版、印刷、打包、邮寄及固定的服务对接人员（人员</w:t>
            </w:r>
            <w:r>
              <w:rPr>
                <w:rFonts w:hint="eastAsia" w:ascii="宋体" w:hAnsi="宋体" w:cs="宋体"/>
                <w:color w:val="auto"/>
                <w:szCs w:val="21"/>
                <w:highlight w:val="none"/>
                <w:lang w:eastAsia="zh-CN"/>
              </w:rPr>
              <w:t>不</w:t>
            </w:r>
            <w:r>
              <w:rPr>
                <w:rFonts w:hint="eastAsia" w:ascii="宋体" w:hAnsi="宋体" w:cs="宋体"/>
                <w:color w:val="auto"/>
                <w:szCs w:val="21"/>
                <w:highlight w:val="none"/>
              </w:rPr>
              <w:t>可兼项），每缺少一项扣1分，扣完5分为止。</w:t>
            </w:r>
          </w:p>
          <w:p w14:paraId="751D0AA3">
            <w:pPr>
              <w:spacing w:after="0" w:line="440" w:lineRule="exact"/>
              <w:rPr>
                <w:rFonts w:hint="eastAsia" w:ascii="宋体" w:hAnsi="宋体" w:cs="宋体"/>
                <w:color w:val="auto"/>
                <w:szCs w:val="21"/>
                <w:highlight w:val="none"/>
              </w:rPr>
            </w:pPr>
            <w:r>
              <w:rPr>
                <w:rFonts w:hint="eastAsia" w:ascii="宋体" w:hAnsi="宋体" w:cs="宋体"/>
                <w:color w:val="auto"/>
                <w:szCs w:val="21"/>
                <w:highlight w:val="none"/>
              </w:rPr>
              <w:t>④除项目负责人之外的团队人员至少有5人以上具有印刷</w:t>
            </w:r>
            <w:r>
              <w:rPr>
                <w:rFonts w:hint="eastAsia" w:ascii="宋体" w:hAnsi="宋体" w:cs="宋体"/>
                <w:color w:val="auto"/>
                <w:szCs w:val="21"/>
                <w:highlight w:val="none"/>
                <w:lang w:eastAsia="zh-CN"/>
              </w:rPr>
              <w:t>（含印刷、排版、制版、装订等）</w:t>
            </w:r>
            <w:r>
              <w:rPr>
                <w:rFonts w:hint="eastAsia" w:ascii="宋体" w:hAnsi="宋体" w:cs="宋体"/>
                <w:color w:val="auto"/>
                <w:szCs w:val="21"/>
                <w:highlight w:val="none"/>
              </w:rPr>
              <w:t>有关的高级工</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rPr>
              <w:t>以上职业技能资格的人员（3分）。</w:t>
            </w:r>
          </w:p>
          <w:p w14:paraId="1F42F161">
            <w:pPr>
              <w:spacing w:after="0" w:line="440" w:lineRule="exact"/>
              <w:rPr>
                <w:rFonts w:hint="eastAsia" w:ascii="宋体" w:hAnsi="宋体" w:cs="宋体"/>
                <w:color w:val="auto"/>
                <w:szCs w:val="21"/>
                <w:highlight w:val="none"/>
              </w:rPr>
            </w:pPr>
            <w:r>
              <w:rPr>
                <w:rFonts w:hint="eastAsia" w:ascii="宋体" w:hAnsi="宋体" w:cs="宋体"/>
                <w:color w:val="auto"/>
                <w:szCs w:val="21"/>
                <w:highlight w:val="none"/>
              </w:rPr>
              <w:t>⑤人员管理方案（2分）。</w:t>
            </w:r>
          </w:p>
          <w:p w14:paraId="752E8AED">
            <w:pPr>
              <w:spacing w:after="0" w:line="360" w:lineRule="exact"/>
              <w:rPr>
                <w:rFonts w:hint="eastAsia" w:ascii="宋体" w:hAnsi="宋体"/>
                <w:color w:val="auto"/>
                <w:szCs w:val="21"/>
                <w:highlight w:val="none"/>
              </w:rPr>
            </w:pPr>
            <w:r>
              <w:rPr>
                <w:rFonts w:hint="eastAsia" w:ascii="宋体" w:hAnsi="宋体"/>
                <w:color w:val="auto"/>
                <w:szCs w:val="21"/>
                <w:highlight w:val="none"/>
              </w:rPr>
              <w:t>备注：</w:t>
            </w:r>
            <w:r>
              <w:rPr>
                <w:rFonts w:hint="eastAsia" w:ascii="宋体" w:hAnsi="宋体"/>
                <w:color w:val="auto"/>
                <w:szCs w:val="21"/>
                <w:highlight w:val="none"/>
                <w:lang w:val="en-US" w:eastAsia="zh-CN"/>
              </w:rPr>
              <w:t>1.</w:t>
            </w:r>
            <w:r>
              <w:rPr>
                <w:rFonts w:hint="eastAsia" w:ascii="宋体" w:hAnsi="宋体"/>
                <w:color w:val="auto"/>
                <w:szCs w:val="21"/>
                <w:highlight w:val="none"/>
              </w:rPr>
              <w:t>人员配备情况以《人员配备情况表》形式提供，直观清晰展示人员信息，未以表格形式呈现的，不予认可，视为不满足需求；</w:t>
            </w:r>
          </w:p>
          <w:p w14:paraId="1C539934">
            <w:pPr>
              <w:pStyle w:val="7"/>
              <w:spacing w:after="0" w:line="440" w:lineRule="exact"/>
              <w:rPr>
                <w:rFonts w:hint="eastAsia" w:ascii="宋体" w:hAnsi="宋体" w:eastAsia="宋体" w:cs="宋体"/>
                <w:color w:val="auto"/>
                <w:sz w:val="21"/>
                <w:szCs w:val="21"/>
                <w:highlight w:val="none"/>
                <w:lang w:val="en-US" w:eastAsia="zh-CN"/>
              </w:rPr>
            </w:pPr>
            <w:r>
              <w:rPr>
                <w:rFonts w:hint="eastAsia" w:ascii="宋体" w:hAnsi="宋体"/>
                <w:color w:val="auto"/>
                <w:szCs w:val="21"/>
                <w:highlight w:val="none"/>
                <w:lang w:val="en-US" w:eastAsia="zh-CN"/>
              </w:rPr>
              <w:t>2.</w:t>
            </w:r>
            <w:r>
              <w:rPr>
                <w:rFonts w:hint="eastAsia" w:ascii="宋体" w:hAnsi="宋体"/>
                <w:color w:val="auto"/>
                <w:szCs w:val="21"/>
                <w:highlight w:val="none"/>
              </w:rPr>
              <w:t>各类人员需按相关岗位要求证明材料，包含但不限于：身份证、劳动合同、高级工及以上职业技能等级证书</w:t>
            </w:r>
            <w:r>
              <w:rPr>
                <w:rFonts w:hint="eastAsia" w:ascii="宋体" w:hAnsi="宋体"/>
                <w:color w:val="auto"/>
                <w:szCs w:val="21"/>
                <w:highlight w:val="none"/>
                <w:lang w:eastAsia="zh-CN"/>
              </w:rPr>
              <w:t>（由人社部门签发）</w:t>
            </w:r>
            <w:r>
              <w:rPr>
                <w:rFonts w:hint="eastAsia" w:ascii="宋体" w:hAnsi="宋体"/>
                <w:color w:val="auto"/>
                <w:szCs w:val="21"/>
                <w:highlight w:val="none"/>
              </w:rPr>
              <w:t>，未提供的不予认可，视为不满足需求。</w:t>
            </w:r>
          </w:p>
        </w:tc>
      </w:tr>
      <w:tr w14:paraId="0F4E031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80" w:hRule="atLeast"/>
          <w:jc w:val="center"/>
        </w:trPr>
        <w:tc>
          <w:tcPr>
            <w:tcW w:w="817" w:type="dxa"/>
            <w:vMerge w:val="continue"/>
            <w:tcBorders>
              <w:right w:val="single" w:color="auto" w:sz="4" w:space="0"/>
            </w:tcBorders>
            <w:vAlign w:val="center"/>
          </w:tcPr>
          <w:p w14:paraId="647ED3D1">
            <w:pPr>
              <w:spacing w:line="360" w:lineRule="auto"/>
              <w:jc w:val="center"/>
              <w:rPr>
                <w:color w:val="auto"/>
                <w:highlight w:val="none"/>
              </w:rPr>
            </w:pPr>
          </w:p>
        </w:tc>
        <w:tc>
          <w:tcPr>
            <w:tcW w:w="817" w:type="dxa"/>
            <w:vMerge w:val="continue"/>
            <w:tcBorders>
              <w:left w:val="single" w:color="auto" w:sz="4" w:space="0"/>
            </w:tcBorders>
            <w:vAlign w:val="center"/>
          </w:tcPr>
          <w:p w14:paraId="2945A886">
            <w:pPr>
              <w:spacing w:line="360" w:lineRule="auto"/>
              <w:jc w:val="center"/>
              <w:rPr>
                <w:color w:val="auto"/>
                <w:highlight w:val="none"/>
              </w:rPr>
            </w:pPr>
          </w:p>
        </w:tc>
        <w:tc>
          <w:tcPr>
            <w:tcW w:w="1676" w:type="dxa"/>
            <w:vAlign w:val="center"/>
          </w:tcPr>
          <w:p w14:paraId="500745FE">
            <w:pPr>
              <w:spacing w:line="360" w:lineRule="auto"/>
              <w:jc w:val="center"/>
              <w:rPr>
                <w:rFonts w:hint="eastAsia" w:ascii="宋体" w:hAnsi="宋体"/>
                <w:color w:val="auto"/>
                <w:szCs w:val="21"/>
                <w:highlight w:val="none"/>
              </w:rPr>
            </w:pPr>
            <w:r>
              <w:rPr>
                <w:rFonts w:hint="eastAsia" w:ascii="宋体" w:hAnsi="宋体"/>
                <w:color w:val="auto"/>
                <w:szCs w:val="21"/>
                <w:highlight w:val="none"/>
              </w:rPr>
              <w:t>类似项目业绩评审评分</w:t>
            </w:r>
          </w:p>
          <w:p w14:paraId="3AD731E0">
            <w:pPr>
              <w:spacing w:line="360" w:lineRule="auto"/>
              <w:jc w:val="center"/>
              <w:rPr>
                <w:rFonts w:hint="eastAsia" w:ascii="宋体" w:hAnsi="宋体" w:eastAsia="宋体" w:cs="宋体"/>
                <w:color w:val="auto"/>
                <w:sz w:val="21"/>
                <w:szCs w:val="21"/>
                <w:highlight w:val="none"/>
              </w:rPr>
            </w:pPr>
            <w:r>
              <w:rPr>
                <w:rFonts w:hint="eastAsia" w:ascii="宋体" w:hAnsi="宋体"/>
                <w:color w:val="auto"/>
                <w:szCs w:val="21"/>
                <w:highlight w:val="none"/>
              </w:rPr>
              <w:t>（满分6分）</w:t>
            </w:r>
          </w:p>
        </w:tc>
        <w:tc>
          <w:tcPr>
            <w:tcW w:w="5986" w:type="dxa"/>
            <w:shd w:val="clear" w:color="auto" w:fill="auto"/>
            <w:vAlign w:val="center"/>
          </w:tcPr>
          <w:p w14:paraId="6700503C">
            <w:pPr>
              <w:spacing w:line="400" w:lineRule="exact"/>
              <w:rPr>
                <w:rFonts w:hint="eastAsia" w:ascii="宋体" w:hAnsi="宋体"/>
                <w:color w:val="auto"/>
                <w:highlight w:val="none"/>
              </w:rPr>
            </w:pPr>
            <w:r>
              <w:rPr>
                <w:rFonts w:hint="eastAsia" w:ascii="宋体" w:hAnsi="宋体"/>
                <w:color w:val="auto"/>
                <w:highlight w:val="none"/>
              </w:rPr>
              <w:t>根据供应商202</w:t>
            </w:r>
            <w:r>
              <w:rPr>
                <w:rFonts w:hint="eastAsia" w:ascii="宋体" w:hAnsi="宋体"/>
                <w:color w:val="auto"/>
                <w:highlight w:val="none"/>
                <w:lang w:val="en-US" w:eastAsia="zh-CN"/>
              </w:rPr>
              <w:t>4</w:t>
            </w:r>
            <w:r>
              <w:rPr>
                <w:rFonts w:hint="eastAsia" w:ascii="宋体" w:hAnsi="宋体"/>
                <w:color w:val="auto"/>
                <w:highlight w:val="none"/>
              </w:rPr>
              <w:t>年1月1日至本项目响应文件提交截止时间前已完成的类似项目业绩进行评审评分：</w:t>
            </w:r>
            <w:r>
              <w:rPr>
                <w:rFonts w:ascii="宋体" w:hAnsi="宋体"/>
                <w:color w:val="auto"/>
                <w:highlight w:val="none"/>
              </w:rPr>
              <w:t>每提供一个类似项目业绩得</w:t>
            </w:r>
            <w:r>
              <w:rPr>
                <w:rFonts w:hint="eastAsia" w:ascii="宋体" w:hAnsi="宋体"/>
                <w:color w:val="auto"/>
                <w:highlight w:val="none"/>
              </w:rPr>
              <w:t>1</w:t>
            </w:r>
            <w:r>
              <w:rPr>
                <w:rFonts w:ascii="宋体" w:hAnsi="宋体"/>
                <w:color w:val="auto"/>
                <w:highlight w:val="none"/>
              </w:rPr>
              <w:t>分</w:t>
            </w:r>
            <w:r>
              <w:rPr>
                <w:rFonts w:hint="eastAsia" w:ascii="宋体" w:hAnsi="宋体"/>
                <w:color w:val="auto"/>
                <w:highlight w:val="none"/>
              </w:rPr>
              <w:t>。</w:t>
            </w:r>
          </w:p>
          <w:p w14:paraId="59AA0D39">
            <w:pPr>
              <w:spacing w:line="360" w:lineRule="auto"/>
              <w:rPr>
                <w:rFonts w:hint="eastAsia" w:ascii="宋体" w:hAnsi="宋体" w:eastAsia="宋体" w:cs="宋体"/>
                <w:color w:val="auto"/>
                <w:sz w:val="21"/>
                <w:szCs w:val="21"/>
                <w:highlight w:val="none"/>
              </w:rPr>
            </w:pPr>
            <w:r>
              <w:rPr>
                <w:rFonts w:ascii="宋体" w:hAnsi="宋体"/>
                <w:b/>
                <w:bCs/>
                <w:color w:val="auto"/>
                <w:highlight w:val="none"/>
              </w:rPr>
              <w:t>注：</w:t>
            </w:r>
            <w:r>
              <w:rPr>
                <w:rFonts w:hint="eastAsia" w:ascii="宋体" w:hAnsi="宋体"/>
                <w:b/>
                <w:bCs/>
                <w:color w:val="auto"/>
                <w:highlight w:val="none"/>
              </w:rPr>
              <w:t>响应文件</w:t>
            </w:r>
            <w:r>
              <w:rPr>
                <w:rFonts w:ascii="宋体" w:hAnsi="宋体"/>
                <w:b/>
                <w:bCs/>
                <w:color w:val="auto"/>
                <w:highlight w:val="none"/>
              </w:rPr>
              <w:t>中须提供《类似项目业绩列表》及相对应的业绩证明材料（</w:t>
            </w:r>
            <w:r>
              <w:rPr>
                <w:rFonts w:hint="eastAsia" w:ascii="宋体" w:hAnsi="宋体"/>
                <w:b/>
                <w:bCs/>
                <w:color w:val="auto"/>
                <w:highlight w:val="none"/>
              </w:rPr>
              <w:t>扫描</w:t>
            </w:r>
            <w:r>
              <w:rPr>
                <w:rFonts w:ascii="宋体" w:hAnsi="宋体"/>
                <w:b/>
                <w:bCs/>
                <w:color w:val="auto"/>
                <w:highlight w:val="none"/>
              </w:rPr>
              <w:t>件加盖公章），业绩证明材料为合同</w:t>
            </w:r>
            <w:r>
              <w:rPr>
                <w:rFonts w:hint="eastAsia" w:ascii="宋体" w:hAnsi="宋体"/>
                <w:b/>
                <w:bCs/>
                <w:color w:val="auto"/>
                <w:highlight w:val="none"/>
              </w:rPr>
              <w:t>原件扫描件</w:t>
            </w:r>
            <w:r>
              <w:rPr>
                <w:rFonts w:ascii="宋体" w:hAnsi="宋体"/>
                <w:b/>
                <w:bCs/>
                <w:color w:val="auto"/>
                <w:highlight w:val="none"/>
              </w:rPr>
              <w:t>（合同首页、标的所在页及合同签字盖章页）。无证明材料或未按要求提供证明材料或证明材料不明确、无法体现业绩内容的，不予认可。</w:t>
            </w:r>
          </w:p>
        </w:tc>
      </w:tr>
      <w:tr w14:paraId="7D579E9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tcBorders>
              <w:right w:val="single" w:color="auto" w:sz="4" w:space="0"/>
            </w:tcBorders>
            <w:vAlign w:val="center"/>
          </w:tcPr>
          <w:p w14:paraId="73CF6E8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817" w:type="dxa"/>
            <w:vMerge w:val="continue"/>
            <w:tcBorders>
              <w:left w:val="single" w:color="auto" w:sz="4" w:space="0"/>
            </w:tcBorders>
            <w:vAlign w:val="center"/>
          </w:tcPr>
          <w:p w14:paraId="77D09BF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7662" w:type="dxa"/>
            <w:gridSpan w:val="2"/>
            <w:vAlign w:val="center"/>
          </w:tcPr>
          <w:p w14:paraId="18FB577A">
            <w:pPr>
              <w:keepNext w:val="0"/>
              <w:keepLines w:val="0"/>
              <w:suppressLineNumbers w:val="0"/>
              <w:spacing w:before="0" w:beforeAutospacing="0" w:after="0" w:afterAutospacing="0"/>
              <w:ind w:left="0" w:right="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备注：对各</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lang w:val="en-US" w:eastAsia="zh-CN"/>
              </w:rPr>
              <w:t>响应</w:t>
            </w:r>
            <w:r>
              <w:rPr>
                <w:rFonts w:hint="eastAsia" w:ascii="宋体" w:hAnsi="宋体" w:eastAsia="宋体" w:cs="宋体"/>
                <w:b/>
                <w:color w:val="auto"/>
                <w:sz w:val="21"/>
                <w:szCs w:val="21"/>
                <w:highlight w:val="none"/>
              </w:rPr>
              <w:t>文件的商务部分独立进行分挡评分。</w:t>
            </w:r>
          </w:p>
        </w:tc>
      </w:tr>
    </w:tbl>
    <w:p w14:paraId="140DE365">
      <w:pPr>
        <w:rPr>
          <w:color w:val="auto"/>
          <w:highlight w:val="none"/>
        </w:rPr>
      </w:pPr>
    </w:p>
    <w:tbl>
      <w:tblPr>
        <w:tblStyle w:val="23"/>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816"/>
        <w:gridCol w:w="5846"/>
      </w:tblGrid>
      <w:tr w14:paraId="7B00817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tcBorders>
              <w:bottom w:val="single" w:color="auto" w:sz="4" w:space="0"/>
            </w:tcBorders>
            <w:vAlign w:val="center"/>
          </w:tcPr>
          <w:p w14:paraId="474D7330">
            <w:pPr>
              <w:jc w:val="center"/>
              <w:rPr>
                <w:rFonts w:ascii="宋体"/>
                <w:color w:val="auto"/>
                <w:szCs w:val="21"/>
                <w:highlight w:val="none"/>
              </w:rPr>
            </w:pPr>
            <w:r>
              <w:rPr>
                <w:rFonts w:hint="eastAsia" w:ascii="宋体"/>
                <w:b/>
                <w:color w:val="auto"/>
                <w:szCs w:val="21"/>
                <w:highlight w:val="none"/>
              </w:rPr>
              <w:t>条款号</w:t>
            </w:r>
          </w:p>
        </w:tc>
        <w:tc>
          <w:tcPr>
            <w:tcW w:w="1816" w:type="dxa"/>
            <w:vAlign w:val="center"/>
          </w:tcPr>
          <w:p w14:paraId="636DBAFB">
            <w:pPr>
              <w:jc w:val="center"/>
              <w:rPr>
                <w:rFonts w:ascii="宋体"/>
                <w:b/>
                <w:color w:val="auto"/>
                <w:szCs w:val="21"/>
                <w:highlight w:val="none"/>
              </w:rPr>
            </w:pPr>
            <w:r>
              <w:rPr>
                <w:rFonts w:hint="eastAsia" w:ascii="宋体"/>
                <w:b/>
                <w:color w:val="auto"/>
                <w:szCs w:val="21"/>
                <w:highlight w:val="none"/>
              </w:rPr>
              <w:t>评分因素</w:t>
            </w:r>
          </w:p>
        </w:tc>
        <w:tc>
          <w:tcPr>
            <w:tcW w:w="5846" w:type="dxa"/>
            <w:vAlign w:val="center"/>
          </w:tcPr>
          <w:p w14:paraId="2A5C25A2">
            <w:pPr>
              <w:jc w:val="center"/>
              <w:rPr>
                <w:rFonts w:ascii="宋体"/>
                <w:b/>
                <w:color w:val="auto"/>
                <w:szCs w:val="21"/>
                <w:highlight w:val="none"/>
              </w:rPr>
            </w:pPr>
            <w:r>
              <w:rPr>
                <w:rFonts w:hint="eastAsia" w:ascii="宋体"/>
                <w:b/>
                <w:color w:val="auto"/>
                <w:szCs w:val="21"/>
                <w:highlight w:val="none"/>
              </w:rPr>
              <w:t>评分标准</w:t>
            </w:r>
          </w:p>
        </w:tc>
      </w:tr>
      <w:tr w14:paraId="751BBA8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tcBorders>
              <w:bottom w:val="single" w:color="auto" w:sz="4" w:space="0"/>
            </w:tcBorders>
            <w:vAlign w:val="center"/>
          </w:tcPr>
          <w:p w14:paraId="7364E2CB">
            <w:pPr>
              <w:jc w:val="center"/>
              <w:rPr>
                <w:rFonts w:ascii="宋体"/>
                <w:color w:val="auto"/>
                <w:szCs w:val="21"/>
                <w:highlight w:val="none"/>
              </w:rPr>
            </w:pPr>
            <w:r>
              <w:rPr>
                <w:rFonts w:hint="eastAsia" w:ascii="宋体"/>
                <w:color w:val="auto"/>
                <w:szCs w:val="21"/>
                <w:highlight w:val="none"/>
              </w:rPr>
              <w:t>2.3.3</w:t>
            </w:r>
          </w:p>
        </w:tc>
        <w:tc>
          <w:tcPr>
            <w:tcW w:w="1816" w:type="dxa"/>
            <w:vAlign w:val="center"/>
          </w:tcPr>
          <w:p w14:paraId="00522017">
            <w:pPr>
              <w:jc w:val="center"/>
              <w:rPr>
                <w:rFonts w:ascii="宋体"/>
                <w:b/>
                <w:color w:val="auto"/>
                <w:szCs w:val="21"/>
                <w:highlight w:val="none"/>
              </w:rPr>
            </w:pPr>
            <w:r>
              <w:rPr>
                <w:rFonts w:hint="eastAsia" w:ascii="宋体" w:cs="宋体"/>
                <w:color w:val="auto"/>
                <w:kern w:val="0"/>
                <w:szCs w:val="21"/>
                <w:highlight w:val="none"/>
              </w:rPr>
              <w:t>磋商基准价计算方法</w:t>
            </w:r>
          </w:p>
        </w:tc>
        <w:tc>
          <w:tcPr>
            <w:tcW w:w="5846" w:type="dxa"/>
            <w:vAlign w:val="center"/>
          </w:tcPr>
          <w:p w14:paraId="17218116">
            <w:pPr>
              <w:rPr>
                <w:rFonts w:ascii="宋体"/>
                <w:b/>
                <w:color w:val="auto"/>
                <w:szCs w:val="21"/>
                <w:highlight w:val="none"/>
              </w:rPr>
            </w:pPr>
            <w:r>
              <w:rPr>
                <w:rFonts w:hint="eastAsia" w:ascii="宋体" w:cs="宋体"/>
                <w:color w:val="auto"/>
                <w:kern w:val="0"/>
                <w:szCs w:val="21"/>
                <w:highlight w:val="none"/>
              </w:rPr>
              <w:t>满足</w:t>
            </w:r>
            <w:r>
              <w:rPr>
                <w:rFonts w:hint="eastAsia" w:ascii="宋体"/>
                <w:color w:val="auto"/>
                <w:highlight w:val="none"/>
              </w:rPr>
              <w:t>竞争性磋商</w:t>
            </w:r>
            <w:r>
              <w:rPr>
                <w:rFonts w:hint="eastAsia" w:ascii="宋体" w:cs="宋体"/>
                <w:color w:val="auto"/>
                <w:kern w:val="0"/>
                <w:szCs w:val="21"/>
                <w:highlight w:val="none"/>
              </w:rPr>
              <w:t>文件要求且最后报价最低的供应商的价格为磋商基准价。</w:t>
            </w:r>
          </w:p>
        </w:tc>
      </w:tr>
      <w:tr w14:paraId="45FDB2F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65" w:hRule="atLeast"/>
          <w:jc w:val="center"/>
        </w:trPr>
        <w:tc>
          <w:tcPr>
            <w:tcW w:w="817" w:type="dxa"/>
            <w:vMerge w:val="restart"/>
            <w:tcBorders>
              <w:top w:val="single" w:color="auto" w:sz="4" w:space="0"/>
              <w:right w:val="single" w:color="auto" w:sz="4" w:space="0"/>
            </w:tcBorders>
            <w:vAlign w:val="center"/>
          </w:tcPr>
          <w:p w14:paraId="594C2285">
            <w:pPr>
              <w:jc w:val="center"/>
              <w:rPr>
                <w:rFonts w:ascii="宋体"/>
                <w:color w:val="auto"/>
                <w:highlight w:val="none"/>
              </w:rPr>
            </w:pPr>
            <w:r>
              <w:rPr>
                <w:rFonts w:hint="eastAsia" w:ascii="宋体"/>
                <w:color w:val="auto"/>
                <w:highlight w:val="none"/>
              </w:rPr>
              <w:t>2.3.2（3）</w:t>
            </w:r>
          </w:p>
        </w:tc>
        <w:tc>
          <w:tcPr>
            <w:tcW w:w="817" w:type="dxa"/>
            <w:vMerge w:val="restart"/>
            <w:tcBorders>
              <w:top w:val="single" w:color="auto" w:sz="4" w:space="0"/>
              <w:left w:val="single" w:color="auto" w:sz="4" w:space="0"/>
            </w:tcBorders>
            <w:vAlign w:val="center"/>
          </w:tcPr>
          <w:p w14:paraId="6F1B3E92">
            <w:pPr>
              <w:jc w:val="center"/>
              <w:rPr>
                <w:rFonts w:ascii="宋体"/>
                <w:color w:val="auto"/>
                <w:szCs w:val="21"/>
                <w:highlight w:val="none"/>
              </w:rPr>
            </w:pPr>
            <w:r>
              <w:rPr>
                <w:rFonts w:hint="eastAsia" w:ascii="宋体"/>
                <w:color w:val="auto"/>
                <w:szCs w:val="21"/>
                <w:highlight w:val="none"/>
              </w:rPr>
              <w:t>最后报价</w:t>
            </w:r>
          </w:p>
          <w:p w14:paraId="4ECB1858">
            <w:pPr>
              <w:jc w:val="center"/>
              <w:rPr>
                <w:rFonts w:ascii="宋体"/>
                <w:color w:val="auto"/>
                <w:szCs w:val="21"/>
                <w:highlight w:val="none"/>
              </w:rPr>
            </w:pPr>
            <w:r>
              <w:rPr>
                <w:rFonts w:hint="eastAsia" w:ascii="宋体"/>
                <w:color w:val="auto"/>
                <w:szCs w:val="21"/>
                <w:highlight w:val="none"/>
              </w:rPr>
              <w:t>F3</w:t>
            </w:r>
          </w:p>
          <w:p w14:paraId="389D4442">
            <w:pPr>
              <w:jc w:val="center"/>
              <w:rPr>
                <w:rFonts w:ascii="宋体"/>
                <w:color w:val="auto"/>
                <w:szCs w:val="21"/>
                <w:highlight w:val="none"/>
              </w:rPr>
            </w:pPr>
            <w:r>
              <w:rPr>
                <w:rFonts w:hint="eastAsia" w:ascii="宋体"/>
                <w:color w:val="auto"/>
                <w:szCs w:val="21"/>
                <w:highlight w:val="none"/>
              </w:rPr>
              <w:t>评分标准</w:t>
            </w:r>
          </w:p>
        </w:tc>
        <w:tc>
          <w:tcPr>
            <w:tcW w:w="1816" w:type="dxa"/>
            <w:vMerge w:val="restart"/>
            <w:vAlign w:val="center"/>
          </w:tcPr>
          <w:p w14:paraId="22040931">
            <w:pPr>
              <w:jc w:val="center"/>
              <w:rPr>
                <w:rFonts w:ascii="宋体"/>
                <w:color w:val="auto"/>
                <w:szCs w:val="21"/>
                <w:highlight w:val="none"/>
              </w:rPr>
            </w:pPr>
            <w:r>
              <w:rPr>
                <w:rFonts w:hint="eastAsia" w:ascii="宋体"/>
                <w:color w:val="auto"/>
                <w:szCs w:val="21"/>
                <w:highlight w:val="none"/>
              </w:rPr>
              <w:t>最后报价评分计算公式</w:t>
            </w:r>
          </w:p>
        </w:tc>
        <w:tc>
          <w:tcPr>
            <w:tcW w:w="5846" w:type="dxa"/>
            <w:vAlign w:val="center"/>
          </w:tcPr>
          <w:p w14:paraId="6F162A76">
            <w:pPr>
              <w:rPr>
                <w:rFonts w:hint="default"/>
                <w:color w:val="auto"/>
                <w:highlight w:val="none"/>
                <w:lang w:val="en-US"/>
              </w:rPr>
            </w:pPr>
            <w:r>
              <w:rPr>
                <w:rFonts w:hint="eastAsia" w:ascii="宋体"/>
                <w:color w:val="auto"/>
                <w:szCs w:val="21"/>
                <w:highlight w:val="none"/>
              </w:rPr>
              <w:t>F3＝（</w:t>
            </w:r>
            <w:r>
              <w:rPr>
                <w:rFonts w:hint="eastAsia" w:ascii="宋体" w:cs="宋体"/>
                <w:color w:val="auto"/>
                <w:kern w:val="0"/>
                <w:szCs w:val="21"/>
                <w:highlight w:val="none"/>
              </w:rPr>
              <w:t>磋商基准价/该供应商的最后报价）</w:t>
            </w:r>
            <w:r>
              <w:rPr>
                <w:rFonts w:hint="eastAsia" w:ascii="宋体"/>
                <w:color w:val="auto"/>
                <w:szCs w:val="21"/>
                <w:highlight w:val="none"/>
              </w:rPr>
              <w:t>×</w:t>
            </w:r>
            <w:r>
              <w:rPr>
                <w:rFonts w:hint="eastAsia" w:ascii="宋体"/>
                <w:color w:val="auto"/>
                <w:szCs w:val="21"/>
                <w:highlight w:val="none"/>
                <w:lang w:val="en-US" w:eastAsia="zh-CN"/>
              </w:rPr>
              <w:t>15</w:t>
            </w:r>
          </w:p>
        </w:tc>
      </w:tr>
      <w:tr w14:paraId="6C794CF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65" w:hRule="atLeast"/>
          <w:jc w:val="center"/>
        </w:trPr>
        <w:tc>
          <w:tcPr>
            <w:tcW w:w="817" w:type="dxa"/>
            <w:vMerge w:val="continue"/>
            <w:tcBorders>
              <w:right w:val="single" w:color="auto" w:sz="4" w:space="0"/>
            </w:tcBorders>
            <w:vAlign w:val="center"/>
          </w:tcPr>
          <w:p w14:paraId="5312D1FA">
            <w:pPr>
              <w:jc w:val="center"/>
              <w:rPr>
                <w:rFonts w:hint="eastAsia" w:ascii="宋体"/>
                <w:color w:val="auto"/>
                <w:highlight w:val="none"/>
              </w:rPr>
            </w:pPr>
            <w:bookmarkStart w:id="277" w:name="_Toc5905"/>
            <w:bookmarkStart w:id="278" w:name="_Toc12775"/>
          </w:p>
        </w:tc>
        <w:tc>
          <w:tcPr>
            <w:tcW w:w="817" w:type="dxa"/>
            <w:vMerge w:val="continue"/>
            <w:tcBorders>
              <w:left w:val="single" w:color="auto" w:sz="4" w:space="0"/>
            </w:tcBorders>
            <w:vAlign w:val="center"/>
          </w:tcPr>
          <w:p w14:paraId="39543DF3">
            <w:pPr>
              <w:jc w:val="center"/>
              <w:rPr>
                <w:rFonts w:hint="eastAsia" w:ascii="宋体"/>
                <w:color w:val="auto"/>
                <w:szCs w:val="21"/>
                <w:highlight w:val="none"/>
              </w:rPr>
            </w:pPr>
          </w:p>
        </w:tc>
        <w:tc>
          <w:tcPr>
            <w:tcW w:w="1816" w:type="dxa"/>
            <w:vMerge w:val="continue"/>
            <w:vAlign w:val="center"/>
          </w:tcPr>
          <w:p w14:paraId="4763567B">
            <w:pPr>
              <w:jc w:val="center"/>
              <w:rPr>
                <w:rFonts w:hint="eastAsia" w:ascii="宋体"/>
                <w:color w:val="auto"/>
                <w:szCs w:val="21"/>
                <w:highlight w:val="none"/>
              </w:rPr>
            </w:pPr>
          </w:p>
        </w:tc>
        <w:tc>
          <w:tcPr>
            <w:tcW w:w="5846" w:type="dxa"/>
            <w:vAlign w:val="center"/>
          </w:tcPr>
          <w:p w14:paraId="41AE3F02">
            <w:pPr>
              <w:rPr>
                <w:rFonts w:ascii="宋体" w:hAnsi="宋体"/>
                <w:color w:val="auto"/>
                <w:szCs w:val="21"/>
                <w:highlight w:val="none"/>
              </w:rPr>
            </w:pPr>
            <w:r>
              <w:rPr>
                <w:rFonts w:hint="eastAsia" w:ascii="宋体" w:hAnsi="宋体"/>
                <w:color w:val="auto"/>
                <w:szCs w:val="21"/>
                <w:highlight w:val="none"/>
              </w:rPr>
              <w:t>注：</w:t>
            </w:r>
          </w:p>
          <w:p w14:paraId="666BE7E2">
            <w:pPr>
              <w:rPr>
                <w:rFonts w:hint="eastAsia" w:ascii="宋体"/>
                <w:color w:val="auto"/>
                <w:szCs w:val="21"/>
                <w:highlight w:val="none"/>
              </w:rPr>
            </w:pPr>
            <w:r>
              <w:rPr>
                <w:rFonts w:hint="eastAsia" w:ascii="宋体" w:hAnsi="宋体" w:cs="宋体"/>
                <w:color w:val="auto"/>
                <w:szCs w:val="21"/>
                <w:highlight w:val="none"/>
                <w:lang w:bidi="ar"/>
              </w:rPr>
              <w:t>1、因落实政府采购政策进行价格调整的，以调整后的价格计算</w:t>
            </w:r>
            <w:r>
              <w:rPr>
                <w:rFonts w:hint="eastAsia" w:ascii="宋体" w:cs="宋体"/>
                <w:color w:val="auto"/>
                <w:kern w:val="0"/>
                <w:szCs w:val="21"/>
                <w:highlight w:val="none"/>
                <w:lang w:bidi="ar"/>
              </w:rPr>
              <w:t>磋商</w:t>
            </w:r>
            <w:r>
              <w:rPr>
                <w:rFonts w:hint="eastAsia" w:ascii="宋体" w:hAnsi="宋体" w:cs="宋体"/>
                <w:color w:val="auto"/>
                <w:szCs w:val="21"/>
                <w:highlight w:val="none"/>
                <w:lang w:bidi="ar"/>
              </w:rPr>
              <w:t>基准价和最后报价</w:t>
            </w:r>
            <w:r>
              <w:rPr>
                <w:rFonts w:hint="eastAsia" w:cs="宋体"/>
                <w:color w:val="auto"/>
                <w:highlight w:val="none"/>
                <w:lang w:bidi="ar"/>
              </w:rPr>
              <w:t>。</w:t>
            </w:r>
          </w:p>
        </w:tc>
      </w:tr>
    </w:tbl>
    <w:p w14:paraId="7F426533">
      <w:pPr>
        <w:pStyle w:val="3"/>
        <w:numPr>
          <w:ilvl w:val="0"/>
          <w:numId w:val="0"/>
        </w:numPr>
        <w:spacing w:before="0" w:line="440" w:lineRule="exact"/>
        <w:ind w:left="425"/>
        <w:jc w:val="left"/>
        <w:rPr>
          <w:rFonts w:ascii="黑体"/>
          <w:color w:val="auto"/>
          <w:sz w:val="24"/>
          <w:szCs w:val="24"/>
          <w:highlight w:val="none"/>
        </w:rPr>
      </w:pPr>
      <w:r>
        <w:rPr>
          <w:rFonts w:hint="eastAsia" w:ascii="黑体"/>
          <w:color w:val="auto"/>
          <w:sz w:val="24"/>
          <w:szCs w:val="24"/>
          <w:highlight w:val="none"/>
        </w:rPr>
        <w:br w:type="page"/>
      </w:r>
      <w:bookmarkStart w:id="279" w:name="_Toc7131"/>
      <w:bookmarkStart w:id="280" w:name="_Toc29460"/>
      <w:r>
        <w:rPr>
          <w:rFonts w:hint="eastAsia" w:ascii="黑体"/>
          <w:color w:val="auto"/>
          <w:sz w:val="24"/>
          <w:szCs w:val="24"/>
          <w:highlight w:val="none"/>
        </w:rPr>
        <w:t>1</w:t>
      </w:r>
      <w:bookmarkStart w:id="281" w:name="_Toc7804"/>
      <w:bookmarkStart w:id="282" w:name="_Toc319506067"/>
      <w:bookmarkStart w:id="283" w:name="_Toc7785"/>
      <w:bookmarkStart w:id="284" w:name="_Toc419364504"/>
      <w:bookmarkStart w:id="285" w:name="_Toc421717787"/>
      <w:r>
        <w:rPr>
          <w:rFonts w:hint="eastAsia" w:ascii="黑体"/>
          <w:color w:val="auto"/>
          <w:sz w:val="24"/>
          <w:szCs w:val="24"/>
          <w:highlight w:val="none"/>
        </w:rPr>
        <w:t>. 评审方法</w:t>
      </w:r>
      <w:bookmarkEnd w:id="277"/>
      <w:bookmarkEnd w:id="279"/>
      <w:bookmarkEnd w:id="280"/>
    </w:p>
    <w:bookmarkEnd w:id="281"/>
    <w:bookmarkEnd w:id="282"/>
    <w:bookmarkEnd w:id="283"/>
    <w:bookmarkEnd w:id="284"/>
    <w:bookmarkEnd w:id="285"/>
    <w:p w14:paraId="1984323B">
      <w:pPr>
        <w:adjustRightInd w:val="0"/>
        <w:spacing w:line="440" w:lineRule="exact"/>
        <w:ind w:firstLine="480" w:firstLineChars="200"/>
        <w:rPr>
          <w:rFonts w:ascii="宋体"/>
          <w:color w:val="auto"/>
          <w:sz w:val="24"/>
          <w:highlight w:val="none"/>
        </w:rPr>
      </w:pPr>
      <w:r>
        <w:rPr>
          <w:rFonts w:hint="eastAsia" w:ascii="宋体"/>
          <w:color w:val="auto"/>
          <w:sz w:val="24"/>
          <w:highlight w:val="none"/>
        </w:rPr>
        <w:t>本次评审采用综合评分法。磋商小组会对通过资格审查、符合性审查的响应文件，按照本章第2.3 款规定的评分标准进行打分，并按评审得分由高到低顺序推荐成交候选人；评审得分相同的，按最后报价由低到高顺序排列。</w:t>
      </w:r>
    </w:p>
    <w:p w14:paraId="359FA784">
      <w:pPr>
        <w:pStyle w:val="3"/>
        <w:numPr>
          <w:ilvl w:val="0"/>
          <w:numId w:val="0"/>
        </w:numPr>
        <w:spacing w:before="0" w:line="440" w:lineRule="exact"/>
        <w:ind w:left="425"/>
        <w:jc w:val="left"/>
        <w:rPr>
          <w:rFonts w:ascii="黑体"/>
          <w:color w:val="auto"/>
          <w:sz w:val="24"/>
          <w:szCs w:val="24"/>
          <w:highlight w:val="none"/>
        </w:rPr>
      </w:pPr>
      <w:bookmarkStart w:id="286" w:name="_Toc28859"/>
      <w:bookmarkStart w:id="287" w:name="_Toc30262"/>
      <w:r>
        <w:rPr>
          <w:rFonts w:hint="eastAsia" w:ascii="黑体"/>
          <w:color w:val="auto"/>
          <w:sz w:val="24"/>
          <w:szCs w:val="24"/>
          <w:highlight w:val="none"/>
        </w:rPr>
        <w:t>2</w:t>
      </w:r>
      <w:bookmarkStart w:id="288" w:name="_Toc419364505"/>
      <w:bookmarkStart w:id="289" w:name="_Toc421717788"/>
      <w:bookmarkStart w:id="290" w:name="_Toc14332"/>
      <w:bookmarkStart w:id="291" w:name="_Toc17311"/>
      <w:r>
        <w:rPr>
          <w:rFonts w:hint="eastAsia" w:ascii="黑体"/>
          <w:color w:val="auto"/>
          <w:sz w:val="24"/>
          <w:szCs w:val="24"/>
          <w:highlight w:val="none"/>
        </w:rPr>
        <w:t>. 评审标准</w:t>
      </w:r>
      <w:bookmarkEnd w:id="278"/>
      <w:bookmarkEnd w:id="286"/>
      <w:bookmarkEnd w:id="287"/>
    </w:p>
    <w:bookmarkEnd w:id="288"/>
    <w:bookmarkEnd w:id="289"/>
    <w:bookmarkEnd w:id="290"/>
    <w:bookmarkEnd w:id="291"/>
    <w:p w14:paraId="5B454AB4">
      <w:pPr>
        <w:adjustRightInd w:val="0"/>
        <w:spacing w:line="440" w:lineRule="exact"/>
        <w:ind w:firstLine="480" w:firstLineChars="200"/>
        <w:rPr>
          <w:rFonts w:ascii="宋体"/>
          <w:color w:val="auto"/>
          <w:sz w:val="24"/>
          <w:highlight w:val="none"/>
        </w:rPr>
      </w:pPr>
      <w:r>
        <w:rPr>
          <w:rFonts w:hint="eastAsia" w:ascii="宋体"/>
          <w:color w:val="auto"/>
          <w:sz w:val="24"/>
          <w:highlight w:val="none"/>
        </w:rPr>
        <w:t>2</w:t>
      </w:r>
      <w:bookmarkStart w:id="292" w:name="_Toc419364507"/>
      <w:bookmarkStart w:id="293" w:name="_Toc421717790"/>
      <w:bookmarkStart w:id="294" w:name="_Toc319506070"/>
      <w:r>
        <w:rPr>
          <w:rFonts w:hint="eastAsia" w:ascii="宋体"/>
          <w:color w:val="auto"/>
          <w:sz w:val="24"/>
          <w:highlight w:val="none"/>
        </w:rPr>
        <w:t>.1 资格审查标准</w:t>
      </w:r>
    </w:p>
    <w:p w14:paraId="3A1D4F4C">
      <w:pPr>
        <w:adjustRightInd w:val="0"/>
        <w:spacing w:line="440" w:lineRule="exact"/>
        <w:ind w:firstLine="480" w:firstLineChars="200"/>
        <w:rPr>
          <w:rFonts w:ascii="宋体"/>
          <w:color w:val="auto"/>
          <w:sz w:val="24"/>
          <w:highlight w:val="none"/>
        </w:rPr>
      </w:pPr>
      <w:r>
        <w:rPr>
          <w:rFonts w:hint="eastAsia" w:ascii="宋体"/>
          <w:color w:val="auto"/>
          <w:sz w:val="24"/>
          <w:highlight w:val="none"/>
        </w:rPr>
        <w:t>资格审查标准：依据法律法规和磋商文件的规定，对响应文件中的资格证明文件、投标保证金等进行审查，以确定供应商是否具备磋商资格；见评审办法前附表。</w:t>
      </w:r>
    </w:p>
    <w:p w14:paraId="1ABF9D06">
      <w:pPr>
        <w:adjustRightInd w:val="0"/>
        <w:spacing w:line="440" w:lineRule="exact"/>
        <w:ind w:firstLine="480" w:firstLineChars="200"/>
        <w:rPr>
          <w:rFonts w:ascii="宋体"/>
          <w:color w:val="auto"/>
          <w:sz w:val="24"/>
          <w:highlight w:val="none"/>
        </w:rPr>
      </w:pPr>
      <w:r>
        <w:rPr>
          <w:rFonts w:hint="eastAsia" w:ascii="宋体"/>
          <w:color w:val="auto"/>
          <w:sz w:val="24"/>
          <w:highlight w:val="none"/>
        </w:rPr>
        <w:t>2.2 符合性审查标准</w:t>
      </w:r>
      <w:r>
        <w:rPr>
          <w:rFonts w:hint="eastAsia" w:ascii="宋体"/>
          <w:color w:val="auto"/>
          <w:sz w:val="24"/>
          <w:highlight w:val="none"/>
        </w:rPr>
        <w:tab/>
      </w:r>
    </w:p>
    <w:p w14:paraId="54D7FAB7">
      <w:pPr>
        <w:adjustRightInd w:val="0"/>
        <w:spacing w:line="440" w:lineRule="exact"/>
        <w:ind w:firstLine="480" w:firstLineChars="200"/>
        <w:rPr>
          <w:rFonts w:ascii="宋体"/>
          <w:color w:val="auto"/>
          <w:sz w:val="24"/>
          <w:highlight w:val="none"/>
        </w:rPr>
      </w:pPr>
      <w:r>
        <w:rPr>
          <w:rFonts w:hint="eastAsia" w:ascii="宋体"/>
          <w:color w:val="auto"/>
          <w:sz w:val="24"/>
          <w:highlight w:val="none"/>
        </w:rPr>
        <w:t>符合性审查标准：依据磋商文件的规定，从响应文件的有效性、完整性和对磋商文件的响应程度进行审查，以确定是否对磋商文件的实质性要求作出响应；见评审办法前附表。</w:t>
      </w:r>
    </w:p>
    <w:p w14:paraId="33B1D818">
      <w:pPr>
        <w:adjustRightInd w:val="0"/>
        <w:spacing w:line="440" w:lineRule="exact"/>
        <w:ind w:firstLine="480" w:firstLineChars="200"/>
        <w:rPr>
          <w:rFonts w:ascii="宋体"/>
          <w:color w:val="auto"/>
          <w:sz w:val="24"/>
          <w:highlight w:val="none"/>
        </w:rPr>
      </w:pPr>
      <w:r>
        <w:rPr>
          <w:rFonts w:hint="eastAsia" w:ascii="宋体"/>
          <w:color w:val="auto"/>
          <w:sz w:val="24"/>
          <w:highlight w:val="none"/>
        </w:rPr>
        <w:t>2.3 分值构成与评分标准</w:t>
      </w:r>
    </w:p>
    <w:bookmarkEnd w:id="292"/>
    <w:bookmarkEnd w:id="293"/>
    <w:bookmarkEnd w:id="294"/>
    <w:p w14:paraId="5E807B1C">
      <w:pPr>
        <w:pStyle w:val="14"/>
        <w:tabs>
          <w:tab w:val="left" w:pos="2472"/>
        </w:tabs>
        <w:spacing w:line="440" w:lineRule="exact"/>
        <w:ind w:firstLine="480" w:firstLineChars="200"/>
        <w:rPr>
          <w:color w:val="auto"/>
          <w:sz w:val="24"/>
          <w:highlight w:val="none"/>
        </w:rPr>
      </w:pPr>
      <w:r>
        <w:rPr>
          <w:rFonts w:hint="eastAsia"/>
          <w:color w:val="auto"/>
          <w:sz w:val="24"/>
          <w:highlight w:val="none"/>
        </w:rPr>
        <w:t>2.3.1 分值构成</w:t>
      </w:r>
    </w:p>
    <w:p w14:paraId="41F52366">
      <w:pPr>
        <w:pStyle w:val="14"/>
        <w:tabs>
          <w:tab w:val="left" w:pos="2472"/>
        </w:tabs>
        <w:spacing w:line="440" w:lineRule="exact"/>
        <w:ind w:firstLine="480" w:firstLineChars="200"/>
        <w:rPr>
          <w:color w:val="auto"/>
          <w:sz w:val="24"/>
          <w:highlight w:val="none"/>
        </w:rPr>
      </w:pPr>
      <w:r>
        <w:rPr>
          <w:rFonts w:hint="eastAsia"/>
          <w:color w:val="auto"/>
          <w:sz w:val="24"/>
          <w:highlight w:val="none"/>
        </w:rPr>
        <w:t>（1）技术部分：见评审办法前附表；</w:t>
      </w:r>
    </w:p>
    <w:p w14:paraId="044E3E79">
      <w:pPr>
        <w:pStyle w:val="14"/>
        <w:tabs>
          <w:tab w:val="left" w:pos="2472"/>
        </w:tabs>
        <w:spacing w:line="440" w:lineRule="exact"/>
        <w:ind w:firstLine="480" w:firstLineChars="200"/>
        <w:rPr>
          <w:color w:val="auto"/>
          <w:sz w:val="24"/>
          <w:highlight w:val="none"/>
        </w:rPr>
      </w:pPr>
      <w:r>
        <w:rPr>
          <w:rFonts w:hint="eastAsia"/>
          <w:color w:val="auto"/>
          <w:sz w:val="24"/>
          <w:highlight w:val="none"/>
        </w:rPr>
        <w:t>（2）</w:t>
      </w:r>
      <w:r>
        <w:rPr>
          <w:rFonts w:hint="eastAsia"/>
          <w:color w:val="auto"/>
          <w:sz w:val="24"/>
          <w:highlight w:val="none"/>
          <w:lang w:eastAsia="zh-CN"/>
        </w:rPr>
        <w:t>商务</w:t>
      </w:r>
      <w:r>
        <w:rPr>
          <w:rFonts w:hint="eastAsia"/>
          <w:color w:val="auto"/>
          <w:sz w:val="24"/>
          <w:highlight w:val="none"/>
        </w:rPr>
        <w:t>部分：见评审办法前附表；</w:t>
      </w:r>
    </w:p>
    <w:p w14:paraId="67E41805">
      <w:pPr>
        <w:pStyle w:val="14"/>
        <w:tabs>
          <w:tab w:val="left" w:pos="2472"/>
        </w:tabs>
        <w:spacing w:line="440" w:lineRule="exact"/>
        <w:ind w:firstLine="480" w:firstLineChars="200"/>
        <w:rPr>
          <w:color w:val="auto"/>
          <w:sz w:val="24"/>
          <w:highlight w:val="none"/>
        </w:rPr>
      </w:pPr>
      <w:r>
        <w:rPr>
          <w:rFonts w:hint="eastAsia"/>
          <w:color w:val="auto"/>
          <w:sz w:val="24"/>
          <w:highlight w:val="none"/>
        </w:rPr>
        <w:t>（3）最后报价：见评审办法前附表。</w:t>
      </w:r>
    </w:p>
    <w:p w14:paraId="132F5681">
      <w:pPr>
        <w:pStyle w:val="14"/>
        <w:tabs>
          <w:tab w:val="left" w:pos="2472"/>
        </w:tabs>
        <w:spacing w:line="440" w:lineRule="exact"/>
        <w:ind w:firstLine="480" w:firstLineChars="200"/>
        <w:rPr>
          <w:color w:val="auto"/>
          <w:sz w:val="24"/>
          <w:highlight w:val="none"/>
        </w:rPr>
      </w:pPr>
      <w:r>
        <w:rPr>
          <w:rFonts w:hint="eastAsia"/>
          <w:color w:val="auto"/>
          <w:sz w:val="24"/>
          <w:highlight w:val="none"/>
        </w:rPr>
        <w:t>2.3.2 评分标准</w:t>
      </w:r>
    </w:p>
    <w:p w14:paraId="42AFD372">
      <w:pPr>
        <w:pStyle w:val="14"/>
        <w:tabs>
          <w:tab w:val="left" w:pos="2472"/>
        </w:tabs>
        <w:spacing w:line="440" w:lineRule="exact"/>
        <w:ind w:firstLine="480" w:firstLineChars="200"/>
        <w:rPr>
          <w:color w:val="auto"/>
          <w:sz w:val="24"/>
          <w:highlight w:val="none"/>
        </w:rPr>
      </w:pPr>
      <w:r>
        <w:rPr>
          <w:color w:val="auto"/>
          <w:sz w:val="24"/>
          <w:highlight w:val="none"/>
        </w:rPr>
        <w:t>按</w:t>
      </w:r>
      <w:r>
        <w:rPr>
          <w:rFonts w:hint="eastAsia"/>
          <w:color w:val="auto"/>
          <w:sz w:val="24"/>
          <w:highlight w:val="none"/>
        </w:rPr>
        <w:t>竞争性磋商</w:t>
      </w:r>
      <w:r>
        <w:rPr>
          <w:color w:val="auto"/>
          <w:sz w:val="24"/>
          <w:highlight w:val="none"/>
        </w:rPr>
        <w:t>文件中规定的评审方法和标准，对资格</w:t>
      </w:r>
      <w:r>
        <w:rPr>
          <w:rFonts w:hint="eastAsia"/>
          <w:color w:val="auto"/>
          <w:sz w:val="24"/>
          <w:highlight w:val="none"/>
        </w:rPr>
        <w:t>评审</w:t>
      </w:r>
      <w:r>
        <w:rPr>
          <w:color w:val="auto"/>
          <w:sz w:val="24"/>
          <w:highlight w:val="none"/>
        </w:rPr>
        <w:t>和符合性</w:t>
      </w:r>
      <w:r>
        <w:rPr>
          <w:rFonts w:hint="eastAsia"/>
          <w:color w:val="auto"/>
          <w:sz w:val="24"/>
          <w:highlight w:val="none"/>
        </w:rPr>
        <w:t>评审</w:t>
      </w:r>
      <w:r>
        <w:rPr>
          <w:color w:val="auto"/>
          <w:sz w:val="24"/>
          <w:highlight w:val="none"/>
        </w:rPr>
        <w:t>合格的响应文件进行商务和技术评估，综合比较与评价</w:t>
      </w:r>
      <w:r>
        <w:rPr>
          <w:rFonts w:hint="eastAsia"/>
          <w:color w:val="auto"/>
          <w:sz w:val="24"/>
          <w:highlight w:val="none"/>
        </w:rPr>
        <w:t>。</w:t>
      </w:r>
    </w:p>
    <w:p w14:paraId="74464528">
      <w:pPr>
        <w:pStyle w:val="14"/>
        <w:tabs>
          <w:tab w:val="left" w:pos="2472"/>
        </w:tabs>
        <w:spacing w:line="440" w:lineRule="exact"/>
        <w:ind w:firstLine="480" w:firstLineChars="200"/>
        <w:rPr>
          <w:color w:val="auto"/>
          <w:sz w:val="24"/>
          <w:highlight w:val="none"/>
        </w:rPr>
      </w:pPr>
      <w:r>
        <w:rPr>
          <w:rFonts w:hint="eastAsia"/>
          <w:color w:val="auto"/>
          <w:sz w:val="24"/>
          <w:highlight w:val="none"/>
        </w:rPr>
        <w:t>（1）技术部分评分标准：见评审办法前附表；</w:t>
      </w:r>
    </w:p>
    <w:p w14:paraId="17C1174B">
      <w:pPr>
        <w:pStyle w:val="14"/>
        <w:tabs>
          <w:tab w:val="left" w:pos="2472"/>
        </w:tabs>
        <w:spacing w:line="440" w:lineRule="exact"/>
        <w:ind w:firstLine="480" w:firstLineChars="200"/>
        <w:rPr>
          <w:color w:val="auto"/>
          <w:sz w:val="24"/>
          <w:highlight w:val="none"/>
        </w:rPr>
      </w:pPr>
      <w:r>
        <w:rPr>
          <w:rFonts w:hint="eastAsia"/>
          <w:color w:val="auto"/>
          <w:sz w:val="24"/>
          <w:highlight w:val="none"/>
        </w:rPr>
        <w:t>（2）</w:t>
      </w:r>
      <w:r>
        <w:rPr>
          <w:rFonts w:hint="eastAsia"/>
          <w:color w:val="auto"/>
          <w:sz w:val="24"/>
          <w:highlight w:val="none"/>
          <w:lang w:eastAsia="zh-CN"/>
        </w:rPr>
        <w:t>商务</w:t>
      </w:r>
      <w:r>
        <w:rPr>
          <w:rFonts w:hint="eastAsia"/>
          <w:color w:val="auto"/>
          <w:sz w:val="24"/>
          <w:highlight w:val="none"/>
        </w:rPr>
        <w:t>部分评分标准：见评审办法前附表；</w:t>
      </w:r>
    </w:p>
    <w:p w14:paraId="2414C145">
      <w:pPr>
        <w:pStyle w:val="14"/>
        <w:tabs>
          <w:tab w:val="left" w:pos="2472"/>
        </w:tabs>
        <w:spacing w:line="440" w:lineRule="exact"/>
        <w:ind w:firstLine="480" w:firstLineChars="200"/>
        <w:rPr>
          <w:color w:val="auto"/>
          <w:sz w:val="24"/>
          <w:highlight w:val="none"/>
        </w:rPr>
      </w:pPr>
      <w:r>
        <w:rPr>
          <w:rFonts w:hint="eastAsia"/>
          <w:color w:val="auto"/>
          <w:sz w:val="24"/>
          <w:highlight w:val="none"/>
        </w:rPr>
        <w:t>（3）最后报价评分标准：见评审办法前附表。</w:t>
      </w:r>
    </w:p>
    <w:p w14:paraId="2D868FA1">
      <w:pPr>
        <w:pStyle w:val="14"/>
        <w:tabs>
          <w:tab w:val="left" w:pos="2472"/>
        </w:tabs>
        <w:spacing w:line="440" w:lineRule="exact"/>
        <w:ind w:firstLine="480" w:firstLineChars="200"/>
        <w:rPr>
          <w:color w:val="auto"/>
          <w:sz w:val="24"/>
          <w:highlight w:val="none"/>
        </w:rPr>
      </w:pPr>
      <w:r>
        <w:rPr>
          <w:rFonts w:hint="eastAsia"/>
          <w:color w:val="auto"/>
          <w:sz w:val="24"/>
          <w:highlight w:val="none"/>
        </w:rPr>
        <w:t>2.3.3评审基准价计算方法：见评审办法前附表。</w:t>
      </w:r>
    </w:p>
    <w:p w14:paraId="7D014EEB">
      <w:pPr>
        <w:pStyle w:val="3"/>
        <w:numPr>
          <w:ilvl w:val="0"/>
          <w:numId w:val="0"/>
        </w:numPr>
        <w:spacing w:before="0" w:line="440" w:lineRule="exact"/>
        <w:ind w:left="425"/>
        <w:jc w:val="left"/>
        <w:rPr>
          <w:rFonts w:ascii="黑体"/>
          <w:color w:val="auto"/>
          <w:sz w:val="24"/>
          <w:szCs w:val="24"/>
          <w:highlight w:val="none"/>
        </w:rPr>
      </w:pPr>
      <w:bookmarkStart w:id="295" w:name="_Toc5950"/>
      <w:bookmarkStart w:id="296" w:name="_Toc9682"/>
      <w:bookmarkStart w:id="297" w:name="_Toc25614"/>
      <w:r>
        <w:rPr>
          <w:rFonts w:hint="eastAsia" w:ascii="黑体"/>
          <w:color w:val="auto"/>
          <w:sz w:val="24"/>
          <w:szCs w:val="24"/>
          <w:highlight w:val="none"/>
        </w:rPr>
        <w:t>3</w:t>
      </w:r>
      <w:bookmarkStart w:id="298" w:name="_Toc419364508"/>
      <w:bookmarkStart w:id="299" w:name="_Toc12081"/>
      <w:bookmarkStart w:id="300" w:name="_Toc421717791"/>
      <w:bookmarkStart w:id="301" w:name="_Toc6660"/>
      <w:r>
        <w:rPr>
          <w:rFonts w:hint="eastAsia" w:ascii="黑体"/>
          <w:color w:val="auto"/>
          <w:sz w:val="24"/>
          <w:szCs w:val="24"/>
          <w:highlight w:val="none"/>
        </w:rPr>
        <w:t>. 评审程序</w:t>
      </w:r>
      <w:bookmarkEnd w:id="295"/>
      <w:bookmarkEnd w:id="296"/>
      <w:bookmarkEnd w:id="297"/>
    </w:p>
    <w:bookmarkEnd w:id="298"/>
    <w:bookmarkEnd w:id="299"/>
    <w:bookmarkEnd w:id="300"/>
    <w:bookmarkEnd w:id="301"/>
    <w:p w14:paraId="2DF93F9F">
      <w:pPr>
        <w:pStyle w:val="33"/>
        <w:snapToGrid w:val="0"/>
        <w:spacing w:line="440" w:lineRule="exact"/>
        <w:ind w:firstLine="470" w:firstLineChars="196"/>
        <w:rPr>
          <w:rFonts w:hAnsi="宋体"/>
          <w:b/>
          <w:color w:val="auto"/>
          <w:sz w:val="24"/>
          <w:highlight w:val="none"/>
        </w:rPr>
      </w:pPr>
      <w:r>
        <w:rPr>
          <w:rFonts w:hint="eastAsia" w:hAnsi="宋体"/>
          <w:b/>
          <w:color w:val="auto"/>
          <w:sz w:val="24"/>
          <w:highlight w:val="none"/>
        </w:rPr>
        <w:t>3.1 资格审查</w:t>
      </w:r>
    </w:p>
    <w:p w14:paraId="38020927">
      <w:pPr>
        <w:pStyle w:val="14"/>
        <w:tabs>
          <w:tab w:val="left" w:pos="2472"/>
        </w:tabs>
        <w:spacing w:line="440" w:lineRule="exact"/>
        <w:ind w:firstLine="480" w:firstLineChars="200"/>
        <w:rPr>
          <w:color w:val="auto"/>
          <w:sz w:val="24"/>
          <w:highlight w:val="none"/>
        </w:rPr>
      </w:pPr>
      <w:r>
        <w:rPr>
          <w:rFonts w:hint="eastAsia"/>
          <w:color w:val="auto"/>
          <w:sz w:val="24"/>
          <w:highlight w:val="none"/>
        </w:rPr>
        <w:t>磋商小组依据本章第2.1项规定的标准对响应文件进行资格审查。有一项不符合评审标准的，响应文件无效。</w:t>
      </w:r>
    </w:p>
    <w:p w14:paraId="734B6723">
      <w:pPr>
        <w:pStyle w:val="14"/>
        <w:tabs>
          <w:tab w:val="left" w:pos="2472"/>
        </w:tabs>
        <w:spacing w:line="440" w:lineRule="exact"/>
        <w:ind w:firstLine="480" w:firstLineChars="200"/>
        <w:rPr>
          <w:color w:val="auto"/>
          <w:sz w:val="24"/>
          <w:highlight w:val="none"/>
        </w:rPr>
      </w:pPr>
      <w:r>
        <w:rPr>
          <w:rFonts w:hint="eastAsia"/>
          <w:color w:val="auto"/>
          <w:sz w:val="24"/>
          <w:highlight w:val="none"/>
        </w:rPr>
        <w:t>注：合格供应商不足2家的，不再进入下一评审程序，项目终止。</w:t>
      </w:r>
    </w:p>
    <w:p w14:paraId="5EF5A4C6">
      <w:pPr>
        <w:pStyle w:val="33"/>
        <w:snapToGrid w:val="0"/>
        <w:spacing w:line="440" w:lineRule="exact"/>
        <w:ind w:firstLine="470" w:firstLineChars="196"/>
        <w:rPr>
          <w:rFonts w:hAnsi="宋体"/>
          <w:b/>
          <w:color w:val="auto"/>
          <w:sz w:val="24"/>
          <w:highlight w:val="none"/>
        </w:rPr>
      </w:pPr>
      <w:r>
        <w:rPr>
          <w:rFonts w:hint="eastAsia" w:hAnsi="宋体"/>
          <w:b/>
          <w:color w:val="auto"/>
          <w:sz w:val="24"/>
          <w:highlight w:val="none"/>
        </w:rPr>
        <w:t>3.2 符合性审查</w:t>
      </w:r>
    </w:p>
    <w:p w14:paraId="359836EF">
      <w:pPr>
        <w:pStyle w:val="33"/>
        <w:snapToGrid w:val="0"/>
        <w:spacing w:line="440" w:lineRule="exact"/>
        <w:ind w:firstLine="480" w:firstLineChars="200"/>
        <w:rPr>
          <w:color w:val="auto"/>
          <w:kern w:val="0"/>
          <w:sz w:val="24"/>
          <w:highlight w:val="none"/>
        </w:rPr>
      </w:pPr>
      <w:r>
        <w:rPr>
          <w:rFonts w:hint="eastAsia"/>
          <w:color w:val="auto"/>
          <w:kern w:val="0"/>
          <w:sz w:val="24"/>
          <w:highlight w:val="none"/>
        </w:rPr>
        <w:t>磋商小组依据本章第2.2项规定的标准对资格审查合格的响应文件进行符合性审查。有一项不符合评审标准的，响应文件无效。</w:t>
      </w:r>
    </w:p>
    <w:p w14:paraId="0E229BCD">
      <w:pPr>
        <w:pStyle w:val="33"/>
        <w:snapToGrid w:val="0"/>
        <w:spacing w:line="440" w:lineRule="exact"/>
        <w:rPr>
          <w:rFonts w:hAnsi="宋体"/>
          <w:b/>
          <w:color w:val="auto"/>
          <w:sz w:val="24"/>
          <w:highlight w:val="none"/>
        </w:rPr>
      </w:pPr>
      <w:r>
        <w:rPr>
          <w:rFonts w:hint="eastAsia" w:hAnsi="宋体"/>
          <w:b/>
          <w:color w:val="auto"/>
          <w:sz w:val="24"/>
          <w:highlight w:val="none"/>
        </w:rPr>
        <w:t>3.3 磋商</w:t>
      </w:r>
    </w:p>
    <w:p w14:paraId="0E7CA999">
      <w:pPr>
        <w:pStyle w:val="14"/>
        <w:tabs>
          <w:tab w:val="left" w:pos="2472"/>
        </w:tabs>
        <w:spacing w:line="440" w:lineRule="exact"/>
        <w:ind w:firstLine="480" w:firstLineChars="200"/>
        <w:rPr>
          <w:color w:val="auto"/>
          <w:sz w:val="24"/>
          <w:highlight w:val="none"/>
        </w:rPr>
      </w:pPr>
      <w:r>
        <w:rPr>
          <w:rFonts w:hint="eastAsia"/>
          <w:color w:val="auto"/>
          <w:sz w:val="24"/>
          <w:highlight w:val="none"/>
        </w:rPr>
        <w:t>3.3.1磋商小组所有成员集中与通过资格审查、符合性审查的单一供应商分别进行磋商。在磋商中，磋商的任何一方不得透露与磋商有关的其他供应商的技术资料、价格、折扣和其他信息。</w:t>
      </w:r>
    </w:p>
    <w:p w14:paraId="38ACDF48">
      <w:pPr>
        <w:pStyle w:val="14"/>
        <w:tabs>
          <w:tab w:val="left" w:pos="2472"/>
        </w:tabs>
        <w:spacing w:line="440" w:lineRule="exact"/>
        <w:ind w:firstLine="480" w:firstLineChars="200"/>
        <w:rPr>
          <w:color w:val="auto"/>
          <w:sz w:val="24"/>
          <w:highlight w:val="none"/>
        </w:rPr>
      </w:pPr>
      <w:r>
        <w:rPr>
          <w:rFonts w:hint="eastAsia"/>
          <w:color w:val="auto"/>
          <w:sz w:val="24"/>
          <w:highlight w:val="none"/>
        </w:rPr>
        <w:t>3.3.2磋商文件有实质性变动的，磋商小组将以书面形式通知所有参加磋商的供应商。但不得对涉及竞争的公平、公正性内容进行修改、变动。</w:t>
      </w:r>
    </w:p>
    <w:p w14:paraId="4A971451">
      <w:pPr>
        <w:pStyle w:val="14"/>
        <w:tabs>
          <w:tab w:val="left" w:pos="2472"/>
        </w:tabs>
        <w:spacing w:line="440" w:lineRule="exact"/>
        <w:ind w:firstLine="480" w:firstLineChars="200"/>
        <w:rPr>
          <w:color w:val="auto"/>
          <w:sz w:val="24"/>
          <w:highlight w:val="none"/>
        </w:rPr>
      </w:pPr>
      <w:r>
        <w:rPr>
          <w:rFonts w:hint="eastAsia"/>
          <w:color w:val="auto"/>
          <w:sz w:val="24"/>
          <w:highlight w:val="none"/>
        </w:rPr>
        <w:t>3.3.3为有助于对响应文件的审查、评价和比较，磋商小组可对供应商分别进行技术询问、澄清，有关要求和答复均现场进行。</w:t>
      </w:r>
    </w:p>
    <w:p w14:paraId="5BCCA420">
      <w:pPr>
        <w:pStyle w:val="14"/>
        <w:tabs>
          <w:tab w:val="left" w:pos="2472"/>
        </w:tabs>
        <w:spacing w:line="440" w:lineRule="exact"/>
        <w:ind w:firstLine="480" w:firstLineChars="200"/>
        <w:rPr>
          <w:color w:val="auto"/>
          <w:sz w:val="24"/>
          <w:highlight w:val="none"/>
        </w:rPr>
      </w:pPr>
      <w:r>
        <w:rPr>
          <w:rFonts w:hint="eastAsia"/>
          <w:color w:val="auto"/>
          <w:sz w:val="24"/>
          <w:highlight w:val="none"/>
        </w:rPr>
        <w:t>3.3.4磋商小组在对响应文件的有效性、完整性和响应程度进行审查时，可以要求供</w:t>
      </w:r>
      <w:r>
        <w:rPr>
          <w:rFonts w:hint="eastAsia"/>
          <w:b/>
          <w:bCs/>
          <w:color w:val="auto"/>
          <w:sz w:val="24"/>
          <w:highlight w:val="none"/>
        </w:rPr>
        <w:t>应商对响应文件中含义不明确、同类问题表述不一致或者有明显文字和计算错误的内容等</w:t>
      </w:r>
      <w:r>
        <w:rPr>
          <w:rFonts w:hint="eastAsia"/>
          <w:color w:val="auto"/>
          <w:sz w:val="24"/>
          <w:highlight w:val="none"/>
        </w:rPr>
        <w:t>作出必要的澄清、说明或者更正。供应商的澄清、说明或者更正不得超出响应文件的范围或者改变响应文件的实质性内容。磋商小组不接受供应商主动提出的澄清、说明或补正。</w:t>
      </w:r>
    </w:p>
    <w:p w14:paraId="762E1A06">
      <w:pPr>
        <w:pStyle w:val="14"/>
        <w:tabs>
          <w:tab w:val="left" w:pos="2472"/>
        </w:tabs>
        <w:spacing w:line="440" w:lineRule="exact"/>
        <w:ind w:firstLine="480" w:firstLineChars="200"/>
        <w:rPr>
          <w:color w:val="auto"/>
          <w:sz w:val="24"/>
          <w:highlight w:val="none"/>
        </w:rPr>
      </w:pPr>
      <w:r>
        <w:rPr>
          <w:rFonts w:hint="eastAsia"/>
          <w:color w:val="auto"/>
          <w:sz w:val="24"/>
          <w:highlight w:val="none"/>
        </w:rPr>
        <w:t>3.3.5供应商的书面澄清、说明和补正属于响应文件的组成部分。</w:t>
      </w:r>
    </w:p>
    <w:p w14:paraId="4C85FB90">
      <w:pPr>
        <w:pStyle w:val="14"/>
        <w:tabs>
          <w:tab w:val="left" w:pos="2472"/>
        </w:tabs>
        <w:spacing w:line="440" w:lineRule="exact"/>
        <w:ind w:firstLine="480" w:firstLineChars="200"/>
        <w:rPr>
          <w:color w:val="auto"/>
          <w:sz w:val="24"/>
          <w:highlight w:val="none"/>
        </w:rPr>
      </w:pPr>
      <w:r>
        <w:rPr>
          <w:rFonts w:hint="eastAsia"/>
          <w:color w:val="auto"/>
          <w:sz w:val="24"/>
          <w:highlight w:val="none"/>
        </w:rPr>
        <w:t>3.3.6磋商小组将要求所有供应商在规定时间内进行最后报价，并对响应文件及供应商按要求提交的澄清、说明或补正进行综合比较和评价。</w:t>
      </w:r>
    </w:p>
    <w:p w14:paraId="7AD0681E">
      <w:pPr>
        <w:pStyle w:val="14"/>
        <w:tabs>
          <w:tab w:val="left" w:pos="2472"/>
        </w:tabs>
        <w:spacing w:line="440" w:lineRule="exact"/>
        <w:ind w:firstLine="480" w:firstLineChars="200"/>
        <w:rPr>
          <w:rFonts w:hint="eastAsia"/>
          <w:color w:val="auto"/>
          <w:sz w:val="24"/>
          <w:highlight w:val="none"/>
        </w:rPr>
      </w:pPr>
      <w:r>
        <w:rPr>
          <w:rFonts w:hint="eastAsia"/>
          <w:color w:val="auto"/>
          <w:sz w:val="24"/>
          <w:highlight w:val="none"/>
        </w:rPr>
        <w:t>3.3.7根据《关于推动解决政府采购异常低价问题的通知》（财库〔2026〕2号），政府采购评审中出现下列情形之一的，评审委员会应当启动异常低价投标（响应）审查程序：</w:t>
      </w:r>
    </w:p>
    <w:p w14:paraId="3CE4CAED">
      <w:pPr>
        <w:pStyle w:val="14"/>
        <w:tabs>
          <w:tab w:val="left" w:pos="2472"/>
        </w:tabs>
        <w:spacing w:line="440" w:lineRule="exact"/>
        <w:ind w:firstLine="480" w:firstLineChars="200"/>
        <w:rPr>
          <w:rFonts w:hint="eastAsia"/>
          <w:color w:val="auto"/>
          <w:sz w:val="24"/>
          <w:highlight w:val="none"/>
        </w:rPr>
      </w:pPr>
      <w:r>
        <w:rPr>
          <w:rFonts w:hint="eastAsia"/>
          <w:color w:val="auto"/>
          <w:sz w:val="24"/>
          <w:highlight w:val="none"/>
        </w:rPr>
        <w:t>1.投标（响应）报价低于全部通过符合性审查供应商投标（响应）报价平均值</w:t>
      </w:r>
      <w:r>
        <w:rPr>
          <w:rFonts w:hint="eastAsia"/>
          <w:color w:val="auto"/>
          <w:sz w:val="24"/>
          <w:highlight w:val="none"/>
          <w:lang w:val="en-US" w:eastAsia="zh-CN"/>
        </w:rPr>
        <w:t>50</w:t>
      </w:r>
      <w:r>
        <w:rPr>
          <w:rFonts w:hint="eastAsia"/>
          <w:color w:val="auto"/>
          <w:sz w:val="24"/>
          <w:highlight w:val="none"/>
        </w:rPr>
        <w:t>%的，即投标（响应）报价&lt;全部通过符合性审查供应商投标（响应）报价平均值×</w:t>
      </w:r>
      <w:r>
        <w:rPr>
          <w:rFonts w:hint="eastAsia"/>
          <w:color w:val="auto"/>
          <w:sz w:val="24"/>
          <w:highlight w:val="none"/>
          <w:lang w:val="en-US" w:eastAsia="zh-CN"/>
        </w:rPr>
        <w:t>50</w:t>
      </w:r>
      <w:r>
        <w:rPr>
          <w:rFonts w:hint="eastAsia"/>
          <w:color w:val="auto"/>
          <w:sz w:val="24"/>
          <w:highlight w:val="none"/>
        </w:rPr>
        <w:t>%；</w:t>
      </w:r>
    </w:p>
    <w:p w14:paraId="5C04EAED">
      <w:pPr>
        <w:pStyle w:val="14"/>
        <w:tabs>
          <w:tab w:val="left" w:pos="2472"/>
        </w:tabs>
        <w:spacing w:line="440" w:lineRule="exact"/>
        <w:ind w:firstLine="480" w:firstLineChars="200"/>
        <w:rPr>
          <w:rFonts w:hint="eastAsia"/>
          <w:color w:val="auto"/>
          <w:sz w:val="24"/>
          <w:highlight w:val="none"/>
        </w:rPr>
      </w:pPr>
      <w:r>
        <w:rPr>
          <w:rFonts w:hint="eastAsia"/>
          <w:color w:val="auto"/>
          <w:sz w:val="24"/>
          <w:highlight w:val="none"/>
        </w:rPr>
        <w:t>2.投标（响应）报价低于通过符合性审查的次低报价供应商投标（响应）报价</w:t>
      </w:r>
      <w:r>
        <w:rPr>
          <w:rFonts w:hint="eastAsia"/>
          <w:color w:val="auto"/>
          <w:sz w:val="24"/>
          <w:highlight w:val="none"/>
          <w:lang w:val="en-US" w:eastAsia="zh-CN"/>
        </w:rPr>
        <w:t>50</w:t>
      </w:r>
      <w:r>
        <w:rPr>
          <w:rFonts w:hint="eastAsia"/>
          <w:color w:val="auto"/>
          <w:sz w:val="24"/>
          <w:highlight w:val="none"/>
        </w:rPr>
        <w:t>%的，即投标（响应）报价&lt;通过符合性审查的次低报价供应商投标（响应）报价×</w:t>
      </w:r>
      <w:r>
        <w:rPr>
          <w:rFonts w:hint="eastAsia"/>
          <w:color w:val="auto"/>
          <w:sz w:val="24"/>
          <w:highlight w:val="none"/>
          <w:lang w:val="en-US" w:eastAsia="zh-CN"/>
        </w:rPr>
        <w:t>50</w:t>
      </w:r>
      <w:r>
        <w:rPr>
          <w:rFonts w:hint="eastAsia"/>
          <w:color w:val="auto"/>
          <w:sz w:val="24"/>
          <w:highlight w:val="none"/>
        </w:rPr>
        <w:t>%；</w:t>
      </w:r>
    </w:p>
    <w:p w14:paraId="6663ADBE">
      <w:pPr>
        <w:pStyle w:val="14"/>
        <w:tabs>
          <w:tab w:val="left" w:pos="2472"/>
        </w:tabs>
        <w:spacing w:line="440" w:lineRule="exact"/>
        <w:ind w:firstLine="480" w:firstLineChars="200"/>
        <w:rPr>
          <w:rFonts w:hint="eastAsia"/>
          <w:color w:val="auto"/>
          <w:sz w:val="24"/>
          <w:highlight w:val="none"/>
        </w:rPr>
      </w:pPr>
      <w:r>
        <w:rPr>
          <w:rFonts w:hint="eastAsia"/>
          <w:color w:val="auto"/>
          <w:sz w:val="24"/>
          <w:highlight w:val="none"/>
        </w:rPr>
        <w:t>3.投标（响应）报价低于采购项目最高限价</w:t>
      </w:r>
      <w:r>
        <w:rPr>
          <w:rFonts w:hint="eastAsia"/>
          <w:color w:val="auto"/>
          <w:sz w:val="24"/>
          <w:highlight w:val="none"/>
          <w:lang w:val="en-US" w:eastAsia="zh-CN"/>
        </w:rPr>
        <w:t>45</w:t>
      </w:r>
      <w:r>
        <w:rPr>
          <w:rFonts w:hint="eastAsia"/>
          <w:color w:val="auto"/>
          <w:sz w:val="24"/>
          <w:highlight w:val="none"/>
        </w:rPr>
        <w:t>%的，即投标（响应）报价&lt;采购项目最高限价×</w:t>
      </w:r>
      <w:r>
        <w:rPr>
          <w:rFonts w:hint="eastAsia"/>
          <w:color w:val="auto"/>
          <w:sz w:val="24"/>
          <w:highlight w:val="none"/>
          <w:lang w:val="en-US" w:eastAsia="zh-CN"/>
        </w:rPr>
        <w:t>45</w:t>
      </w:r>
      <w:r>
        <w:rPr>
          <w:rFonts w:hint="eastAsia"/>
          <w:color w:val="auto"/>
          <w:sz w:val="24"/>
          <w:highlight w:val="none"/>
        </w:rPr>
        <w:t>%；</w:t>
      </w:r>
    </w:p>
    <w:p w14:paraId="150A9FAA">
      <w:pPr>
        <w:pStyle w:val="14"/>
        <w:tabs>
          <w:tab w:val="left" w:pos="2472"/>
        </w:tabs>
        <w:spacing w:line="440" w:lineRule="exact"/>
        <w:ind w:firstLine="480" w:firstLineChars="200"/>
        <w:rPr>
          <w:rFonts w:hint="eastAsia"/>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7E9F6BDF">
      <w:pPr>
        <w:pStyle w:val="14"/>
        <w:tabs>
          <w:tab w:val="left" w:pos="2472"/>
        </w:tabs>
        <w:spacing w:line="440" w:lineRule="exact"/>
        <w:ind w:firstLine="480" w:firstLineChars="200"/>
        <w:rPr>
          <w:rFonts w:hint="eastAsia"/>
          <w:color w:val="auto"/>
          <w:sz w:val="24"/>
          <w:highlight w:val="none"/>
        </w:rPr>
      </w:pPr>
      <w:r>
        <w:rPr>
          <w:rFonts w:hint="eastAsia"/>
          <w:color w:val="auto"/>
          <w:sz w:val="24"/>
          <w:highlight w:val="none"/>
        </w:rPr>
        <w:t>相关法律法规对供应商报价有规定的，从其规定。</w:t>
      </w:r>
    </w:p>
    <w:p w14:paraId="33370973">
      <w:pPr>
        <w:pStyle w:val="14"/>
        <w:tabs>
          <w:tab w:val="left" w:pos="2472"/>
        </w:tabs>
        <w:spacing w:line="440" w:lineRule="exact"/>
        <w:ind w:firstLine="480" w:firstLineChars="200"/>
        <w:rPr>
          <w:rFonts w:hint="eastAsia"/>
          <w:color w:val="auto"/>
          <w:sz w:val="24"/>
          <w:highlight w:val="none"/>
        </w:rPr>
      </w:pPr>
      <w:r>
        <w:rPr>
          <w:rFonts w:hint="eastAsia"/>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ED8DDA3">
      <w:pPr>
        <w:pStyle w:val="14"/>
        <w:tabs>
          <w:tab w:val="left" w:pos="2472"/>
        </w:tabs>
        <w:spacing w:line="440" w:lineRule="exact"/>
        <w:ind w:firstLine="480" w:firstLineChars="200"/>
        <w:rPr>
          <w:rFonts w:hint="eastAsia"/>
          <w:color w:val="auto"/>
          <w:sz w:val="24"/>
          <w:highlight w:val="none"/>
        </w:rPr>
      </w:pPr>
      <w:r>
        <w:rPr>
          <w:rFonts w:hint="eastAsia"/>
          <w:color w:val="auto"/>
          <w:sz w:val="24"/>
          <w:highlight w:val="none"/>
        </w:rPr>
        <w:t>投标（响应）供应商不能提供书面说明、证明材料，或者提供的书面说明、证明材料不能证明其报价合理性的，评审委员会应当将其作为无效投标（响应）处理。</w:t>
      </w:r>
    </w:p>
    <w:p w14:paraId="04FCB2B5">
      <w:pPr>
        <w:pStyle w:val="14"/>
        <w:tabs>
          <w:tab w:val="left" w:pos="2472"/>
        </w:tabs>
        <w:spacing w:line="440" w:lineRule="exact"/>
        <w:ind w:firstLine="480" w:firstLineChars="200"/>
        <w:rPr>
          <w:rFonts w:hint="eastAsia"/>
          <w:color w:val="auto"/>
          <w:sz w:val="24"/>
          <w:highlight w:val="none"/>
        </w:rPr>
      </w:pPr>
      <w:r>
        <w:rPr>
          <w:rFonts w:hint="eastAsia"/>
          <w:color w:val="auto"/>
          <w:sz w:val="24"/>
          <w:highlight w:val="none"/>
        </w:rPr>
        <w:t>异常低价投标（响应）审查的启动原因、审查意见和审查结果应当在评审报告中记录。</w:t>
      </w:r>
    </w:p>
    <w:p w14:paraId="0A25A07F">
      <w:pPr>
        <w:pStyle w:val="33"/>
        <w:spacing w:line="440" w:lineRule="exact"/>
        <w:ind w:firstLine="470" w:firstLineChars="196"/>
        <w:rPr>
          <w:b/>
          <w:color w:val="auto"/>
          <w:sz w:val="24"/>
          <w:highlight w:val="none"/>
        </w:rPr>
      </w:pPr>
      <w:r>
        <w:rPr>
          <w:rFonts w:hint="eastAsia"/>
          <w:b/>
          <w:color w:val="auto"/>
          <w:sz w:val="24"/>
          <w:highlight w:val="none"/>
        </w:rPr>
        <w:t>3</w:t>
      </w:r>
      <w:bookmarkStart w:id="302" w:name="_Toc468805882"/>
      <w:r>
        <w:rPr>
          <w:rFonts w:hint="eastAsia"/>
          <w:b/>
          <w:color w:val="auto"/>
          <w:sz w:val="24"/>
          <w:highlight w:val="none"/>
        </w:rPr>
        <w:t>.4</w:t>
      </w:r>
      <w:bookmarkEnd w:id="302"/>
      <w:r>
        <w:rPr>
          <w:rFonts w:hint="eastAsia"/>
          <w:b/>
          <w:color w:val="auto"/>
          <w:sz w:val="24"/>
          <w:highlight w:val="none"/>
        </w:rPr>
        <w:t>商务和技术评估，综合比较与评价</w:t>
      </w:r>
    </w:p>
    <w:p w14:paraId="4432CC66">
      <w:pPr>
        <w:pStyle w:val="14"/>
        <w:tabs>
          <w:tab w:val="left" w:pos="2472"/>
        </w:tabs>
        <w:spacing w:line="440" w:lineRule="exact"/>
        <w:ind w:firstLine="480" w:firstLineChars="200"/>
        <w:rPr>
          <w:color w:val="auto"/>
          <w:sz w:val="24"/>
          <w:highlight w:val="none"/>
        </w:rPr>
      </w:pPr>
      <w:r>
        <w:rPr>
          <w:rFonts w:hint="eastAsia"/>
          <w:color w:val="auto"/>
          <w:sz w:val="24"/>
          <w:highlight w:val="none"/>
        </w:rPr>
        <w:t>（1）经磋商确定最终采购需求和提交最后报价的供应商后，磋商小组</w:t>
      </w:r>
      <w:r>
        <w:rPr>
          <w:color w:val="auto"/>
          <w:sz w:val="24"/>
          <w:highlight w:val="none"/>
        </w:rPr>
        <w:t>按</w:t>
      </w:r>
      <w:r>
        <w:rPr>
          <w:rFonts w:hint="eastAsia"/>
          <w:color w:val="auto"/>
          <w:sz w:val="24"/>
          <w:highlight w:val="none"/>
        </w:rPr>
        <w:t>本章第2.3.2款规定的量化因素和分值进行打分，并计算出供应商的评审总得分。</w:t>
      </w:r>
    </w:p>
    <w:p w14:paraId="4B3D9E8A">
      <w:pPr>
        <w:pStyle w:val="14"/>
        <w:spacing w:line="440" w:lineRule="exact"/>
        <w:ind w:firstLine="480" w:firstLineChars="200"/>
        <w:rPr>
          <w:color w:val="auto"/>
          <w:sz w:val="24"/>
          <w:highlight w:val="none"/>
        </w:rPr>
      </w:pPr>
      <w:r>
        <w:rPr>
          <w:rFonts w:hint="eastAsia"/>
          <w:color w:val="auto"/>
          <w:sz w:val="24"/>
          <w:highlight w:val="none"/>
        </w:rPr>
        <w:t>a.</w:t>
      </w:r>
      <w:r>
        <w:rPr>
          <w:color w:val="auto"/>
          <w:sz w:val="24"/>
          <w:highlight w:val="none"/>
        </w:rPr>
        <w:t>按本章第2.</w:t>
      </w:r>
      <w:r>
        <w:rPr>
          <w:rFonts w:hint="eastAsia"/>
          <w:color w:val="auto"/>
          <w:sz w:val="24"/>
          <w:highlight w:val="none"/>
        </w:rPr>
        <w:t>3</w:t>
      </w:r>
      <w:r>
        <w:rPr>
          <w:color w:val="auto"/>
          <w:sz w:val="24"/>
          <w:highlight w:val="none"/>
        </w:rPr>
        <w:t>.</w:t>
      </w:r>
      <w:r>
        <w:rPr>
          <w:rFonts w:hint="eastAsia"/>
          <w:color w:val="auto"/>
          <w:sz w:val="24"/>
          <w:highlight w:val="none"/>
        </w:rPr>
        <w:t>2</w:t>
      </w:r>
      <w:r>
        <w:rPr>
          <w:color w:val="auto"/>
          <w:sz w:val="24"/>
          <w:highlight w:val="none"/>
        </w:rPr>
        <w:t>（1）目规定的评审因素和分值对技术部分计算出得分F1；</w:t>
      </w:r>
    </w:p>
    <w:p w14:paraId="020D5E59">
      <w:pPr>
        <w:pStyle w:val="14"/>
        <w:tabs>
          <w:tab w:val="left" w:pos="2472"/>
        </w:tabs>
        <w:spacing w:line="440" w:lineRule="exact"/>
        <w:ind w:firstLine="480" w:firstLineChars="200"/>
        <w:rPr>
          <w:color w:val="auto"/>
          <w:sz w:val="24"/>
          <w:highlight w:val="none"/>
        </w:rPr>
      </w:pPr>
      <w:r>
        <w:rPr>
          <w:rFonts w:hint="eastAsia"/>
          <w:color w:val="auto"/>
          <w:sz w:val="24"/>
          <w:highlight w:val="none"/>
        </w:rPr>
        <w:t>b.</w:t>
      </w:r>
      <w:r>
        <w:rPr>
          <w:color w:val="auto"/>
          <w:sz w:val="24"/>
          <w:highlight w:val="none"/>
        </w:rPr>
        <w:t>按本章第2.</w:t>
      </w:r>
      <w:r>
        <w:rPr>
          <w:rFonts w:hint="eastAsia"/>
          <w:color w:val="auto"/>
          <w:sz w:val="24"/>
          <w:highlight w:val="none"/>
        </w:rPr>
        <w:t>3</w:t>
      </w:r>
      <w:r>
        <w:rPr>
          <w:color w:val="auto"/>
          <w:sz w:val="24"/>
          <w:highlight w:val="none"/>
        </w:rPr>
        <w:t>.</w:t>
      </w:r>
      <w:r>
        <w:rPr>
          <w:rFonts w:hint="eastAsia"/>
          <w:color w:val="auto"/>
          <w:sz w:val="24"/>
          <w:highlight w:val="none"/>
        </w:rPr>
        <w:t>2</w:t>
      </w:r>
      <w:r>
        <w:rPr>
          <w:color w:val="auto"/>
          <w:sz w:val="24"/>
          <w:highlight w:val="none"/>
        </w:rPr>
        <w:t>（2）目规定的评审因素和分值对</w:t>
      </w:r>
      <w:r>
        <w:rPr>
          <w:rFonts w:hint="eastAsia"/>
          <w:color w:val="auto"/>
          <w:sz w:val="24"/>
          <w:highlight w:val="none"/>
          <w:lang w:eastAsia="zh-CN"/>
        </w:rPr>
        <w:t>商务</w:t>
      </w:r>
      <w:r>
        <w:rPr>
          <w:color w:val="auto"/>
          <w:sz w:val="24"/>
          <w:highlight w:val="none"/>
        </w:rPr>
        <w:t>部分计算出得分F2；</w:t>
      </w:r>
    </w:p>
    <w:p w14:paraId="50AF996A">
      <w:pPr>
        <w:pStyle w:val="14"/>
        <w:tabs>
          <w:tab w:val="left" w:pos="2472"/>
        </w:tabs>
        <w:spacing w:line="440" w:lineRule="exact"/>
        <w:ind w:firstLine="480" w:firstLineChars="200"/>
        <w:rPr>
          <w:color w:val="auto"/>
          <w:sz w:val="24"/>
          <w:highlight w:val="none"/>
        </w:rPr>
      </w:pPr>
      <w:r>
        <w:rPr>
          <w:rFonts w:hint="eastAsia"/>
          <w:color w:val="auto"/>
          <w:sz w:val="24"/>
          <w:highlight w:val="none"/>
        </w:rPr>
        <w:t>c.按本章第2.3.2（3）目规定的评审因素和分值对最后报价部分计算出得分F3；</w:t>
      </w:r>
    </w:p>
    <w:p w14:paraId="13041A66">
      <w:pPr>
        <w:pStyle w:val="14"/>
        <w:tabs>
          <w:tab w:val="left" w:pos="2472"/>
        </w:tabs>
        <w:spacing w:line="440" w:lineRule="exact"/>
        <w:ind w:left="1080" w:hanging="600"/>
        <w:rPr>
          <w:color w:val="auto"/>
          <w:sz w:val="24"/>
          <w:highlight w:val="none"/>
        </w:rPr>
      </w:pPr>
      <w:r>
        <w:rPr>
          <w:rFonts w:hint="eastAsia"/>
          <w:color w:val="auto"/>
          <w:sz w:val="24"/>
          <w:highlight w:val="none"/>
        </w:rPr>
        <w:t>d.按本章第2.3.1项所列公式计算评审总得分。</w:t>
      </w:r>
    </w:p>
    <w:p w14:paraId="1A1168E6">
      <w:pPr>
        <w:spacing w:line="440" w:lineRule="exact"/>
        <w:ind w:firstLine="480" w:firstLineChars="200"/>
        <w:jc w:val="left"/>
        <w:rPr>
          <w:color w:val="auto"/>
          <w:sz w:val="24"/>
          <w:highlight w:val="none"/>
        </w:rPr>
      </w:pPr>
      <w:r>
        <w:rPr>
          <w:rFonts w:hint="eastAsia" w:ascii="宋体"/>
          <w:color w:val="auto"/>
          <w:sz w:val="24"/>
          <w:highlight w:val="none"/>
        </w:rPr>
        <w:t>（2）</w:t>
      </w:r>
      <w:r>
        <w:rPr>
          <w:rFonts w:hint="eastAsia"/>
          <w:color w:val="auto"/>
          <w:sz w:val="24"/>
          <w:highlight w:val="none"/>
        </w:rPr>
        <w:t>技术部分（F1）和</w:t>
      </w:r>
      <w:r>
        <w:rPr>
          <w:rFonts w:hint="eastAsia"/>
          <w:color w:val="auto"/>
          <w:sz w:val="24"/>
          <w:highlight w:val="none"/>
          <w:lang w:eastAsia="zh-CN"/>
        </w:rPr>
        <w:t>商务</w:t>
      </w:r>
      <w:r>
        <w:rPr>
          <w:rFonts w:hint="eastAsia"/>
          <w:color w:val="auto"/>
          <w:sz w:val="24"/>
          <w:highlight w:val="none"/>
        </w:rPr>
        <w:t>部分（F2）得分由磋商小组成员独立评分，计算各供应商得分的算术平均值计入各供应商总分。</w:t>
      </w:r>
      <w:r>
        <w:rPr>
          <w:color w:val="auto"/>
          <w:sz w:val="24"/>
          <w:highlight w:val="none"/>
        </w:rPr>
        <w:t>评分分值计算保留小数点后两位，小数点后第三</w:t>
      </w:r>
      <w:r>
        <w:rPr>
          <w:rFonts w:ascii="宋体" w:hAnsi="宋体"/>
          <w:color w:val="auto"/>
          <w:sz w:val="24"/>
          <w:highlight w:val="none"/>
        </w:rPr>
        <w:t>位“四舍五入”</w:t>
      </w:r>
      <w:r>
        <w:rPr>
          <w:color w:val="auto"/>
          <w:sz w:val="24"/>
          <w:highlight w:val="none"/>
        </w:rPr>
        <w:t>。</w:t>
      </w:r>
    </w:p>
    <w:p w14:paraId="4D9861CE">
      <w:pPr>
        <w:pStyle w:val="33"/>
        <w:snapToGrid w:val="0"/>
        <w:spacing w:line="440" w:lineRule="exact"/>
        <w:ind w:firstLine="470" w:firstLineChars="196"/>
        <w:rPr>
          <w:rFonts w:hAnsi="宋体"/>
          <w:b/>
          <w:color w:val="auto"/>
          <w:sz w:val="24"/>
          <w:highlight w:val="none"/>
        </w:rPr>
      </w:pPr>
      <w:r>
        <w:rPr>
          <w:rFonts w:hint="eastAsia" w:hAnsi="宋体"/>
          <w:b/>
          <w:color w:val="auto"/>
          <w:sz w:val="24"/>
          <w:highlight w:val="none"/>
        </w:rPr>
        <w:t>3.5供应商有以下情形之一的，取消其磋商资格：</w:t>
      </w:r>
    </w:p>
    <w:p w14:paraId="216BFE3D">
      <w:pPr>
        <w:pStyle w:val="14"/>
        <w:tabs>
          <w:tab w:val="left" w:pos="2472"/>
        </w:tabs>
        <w:spacing w:line="440" w:lineRule="exact"/>
        <w:ind w:firstLine="480" w:firstLineChars="200"/>
        <w:rPr>
          <w:color w:val="auto"/>
          <w:sz w:val="24"/>
          <w:highlight w:val="none"/>
        </w:rPr>
      </w:pPr>
      <w:r>
        <w:rPr>
          <w:rFonts w:hint="eastAsia"/>
          <w:color w:val="auto"/>
          <w:sz w:val="24"/>
          <w:highlight w:val="none"/>
        </w:rPr>
        <w:t>（1）串通报价或弄虚作假或有其他违法行为的；</w:t>
      </w:r>
    </w:p>
    <w:p w14:paraId="7DB1BB57">
      <w:pPr>
        <w:pStyle w:val="14"/>
        <w:tabs>
          <w:tab w:val="left" w:pos="2472"/>
        </w:tabs>
        <w:spacing w:line="440" w:lineRule="exact"/>
        <w:ind w:firstLine="480" w:firstLineChars="200"/>
        <w:rPr>
          <w:color w:val="auto"/>
          <w:sz w:val="24"/>
          <w:highlight w:val="none"/>
        </w:rPr>
      </w:pPr>
      <w:r>
        <w:rPr>
          <w:rFonts w:hint="eastAsia"/>
          <w:color w:val="auto"/>
          <w:sz w:val="24"/>
          <w:highlight w:val="none"/>
        </w:rPr>
        <w:t>（2）不按磋商小组要求澄清、说明或补正的。</w:t>
      </w:r>
    </w:p>
    <w:p w14:paraId="565E1CB2">
      <w:pPr>
        <w:pStyle w:val="33"/>
        <w:snapToGrid w:val="0"/>
        <w:spacing w:line="440" w:lineRule="exact"/>
        <w:ind w:firstLine="470" w:firstLineChars="196"/>
        <w:rPr>
          <w:rFonts w:hAnsi="宋体"/>
          <w:b/>
          <w:color w:val="auto"/>
          <w:sz w:val="24"/>
          <w:highlight w:val="none"/>
        </w:rPr>
      </w:pPr>
      <w:r>
        <w:rPr>
          <w:rFonts w:hint="eastAsia" w:hAnsi="宋体"/>
          <w:b/>
          <w:color w:val="auto"/>
          <w:sz w:val="24"/>
          <w:highlight w:val="none"/>
        </w:rPr>
        <w:t>3.6</w:t>
      </w:r>
      <w:r>
        <w:rPr>
          <w:rFonts w:hAnsi="宋体"/>
          <w:b/>
          <w:color w:val="auto"/>
          <w:sz w:val="24"/>
          <w:highlight w:val="none"/>
        </w:rPr>
        <w:t xml:space="preserve"> 响应文件如果出现计算或表达上的错误，修正错误的原则如下：</w:t>
      </w:r>
    </w:p>
    <w:p w14:paraId="01461305">
      <w:pPr>
        <w:pStyle w:val="14"/>
        <w:tabs>
          <w:tab w:val="left" w:pos="2472"/>
        </w:tabs>
        <w:snapToGrid w:val="0"/>
        <w:spacing w:line="440" w:lineRule="exact"/>
        <w:ind w:firstLine="480" w:firstLineChars="200"/>
        <w:rPr>
          <w:color w:val="auto"/>
          <w:sz w:val="24"/>
          <w:highlight w:val="none"/>
        </w:rPr>
      </w:pPr>
      <w:r>
        <w:rPr>
          <w:rFonts w:hint="eastAsia"/>
          <w:color w:val="auto"/>
          <w:sz w:val="24"/>
          <w:highlight w:val="none"/>
        </w:rPr>
        <w:t>（1）“政采云”开标系统中开标一览表填写的部分内容与响应文件中相应内容不一致的，以“政采云”开标系统中开标一览表填写的部分内容为准。。</w:t>
      </w:r>
    </w:p>
    <w:p w14:paraId="4568147F">
      <w:pPr>
        <w:pStyle w:val="14"/>
        <w:tabs>
          <w:tab w:val="left" w:pos="2472"/>
        </w:tabs>
        <w:snapToGrid w:val="0"/>
        <w:spacing w:line="440" w:lineRule="exact"/>
        <w:ind w:firstLine="480" w:firstLineChars="200"/>
        <w:rPr>
          <w:color w:val="auto"/>
          <w:sz w:val="24"/>
          <w:highlight w:val="none"/>
        </w:rPr>
      </w:pPr>
      <w:r>
        <w:rPr>
          <w:rFonts w:hint="eastAsia"/>
          <w:color w:val="auto"/>
          <w:sz w:val="24"/>
          <w:highlight w:val="none"/>
        </w:rPr>
        <w:t>（2）大写金额和小写金额不一致的，以大写金额为准；</w:t>
      </w:r>
    </w:p>
    <w:p w14:paraId="501C1046">
      <w:pPr>
        <w:pStyle w:val="14"/>
        <w:tabs>
          <w:tab w:val="left" w:pos="2472"/>
        </w:tabs>
        <w:snapToGrid w:val="0"/>
        <w:spacing w:line="440" w:lineRule="exact"/>
        <w:ind w:firstLine="480" w:firstLineChars="200"/>
        <w:rPr>
          <w:color w:val="auto"/>
          <w:sz w:val="24"/>
          <w:highlight w:val="none"/>
        </w:rPr>
      </w:pPr>
      <w:r>
        <w:rPr>
          <w:rFonts w:hint="eastAsia"/>
          <w:color w:val="auto"/>
          <w:sz w:val="24"/>
          <w:highlight w:val="none"/>
        </w:rPr>
        <w:t>（3）单价金额小数点或者百分比有明显错位的，以报价表的总价为准，并修改单价；</w:t>
      </w:r>
    </w:p>
    <w:p w14:paraId="2AFBCD2B">
      <w:pPr>
        <w:pStyle w:val="14"/>
        <w:tabs>
          <w:tab w:val="left" w:pos="2472"/>
        </w:tabs>
        <w:snapToGrid w:val="0"/>
        <w:spacing w:line="440" w:lineRule="exact"/>
        <w:ind w:firstLine="480" w:firstLineChars="200"/>
        <w:rPr>
          <w:color w:val="auto"/>
          <w:sz w:val="24"/>
          <w:highlight w:val="none"/>
        </w:rPr>
      </w:pPr>
      <w:r>
        <w:rPr>
          <w:rFonts w:hint="eastAsia"/>
          <w:color w:val="auto"/>
          <w:sz w:val="24"/>
          <w:highlight w:val="none"/>
        </w:rPr>
        <w:t>（4）总价金额与按单价汇总金额不一致的，以单价金额计算结果为准；</w:t>
      </w:r>
    </w:p>
    <w:p w14:paraId="7DC9C87B">
      <w:pPr>
        <w:pStyle w:val="14"/>
        <w:tabs>
          <w:tab w:val="left" w:pos="2472"/>
        </w:tabs>
        <w:snapToGrid w:val="0"/>
        <w:spacing w:line="440" w:lineRule="exact"/>
        <w:ind w:firstLine="480" w:firstLineChars="200"/>
        <w:rPr>
          <w:color w:val="auto"/>
          <w:sz w:val="24"/>
          <w:highlight w:val="none"/>
        </w:rPr>
      </w:pPr>
      <w:r>
        <w:rPr>
          <w:rFonts w:hint="eastAsia"/>
          <w:color w:val="auto"/>
          <w:sz w:val="24"/>
          <w:highlight w:val="none"/>
        </w:rPr>
        <w:t>（5）对不同文字文本响应文件的解释发生异议的，以中文文本为准。</w:t>
      </w:r>
    </w:p>
    <w:p w14:paraId="2848DB6E">
      <w:pPr>
        <w:pStyle w:val="14"/>
        <w:tabs>
          <w:tab w:val="left" w:pos="2472"/>
        </w:tabs>
        <w:snapToGrid w:val="0"/>
        <w:spacing w:line="440" w:lineRule="exact"/>
        <w:ind w:firstLine="480" w:firstLineChars="200"/>
        <w:rPr>
          <w:color w:val="auto"/>
          <w:sz w:val="24"/>
          <w:highlight w:val="none"/>
        </w:rPr>
      </w:pPr>
      <w:r>
        <w:rPr>
          <w:rFonts w:hint="eastAsia"/>
          <w:color w:val="auto"/>
          <w:sz w:val="24"/>
          <w:highlight w:val="none"/>
        </w:rPr>
        <w:t>（6）同时出现两种以上不一致的，按照前款规定的顺序修正。按上述规定修正后的报价经供应商确认后对供应商起约束作用。如果供应商不确认修正后的报价，则其响应文件无效。</w:t>
      </w:r>
    </w:p>
    <w:p w14:paraId="41DB7EBF">
      <w:pPr>
        <w:pStyle w:val="33"/>
        <w:snapToGrid w:val="0"/>
        <w:spacing w:line="440" w:lineRule="exact"/>
        <w:ind w:firstLine="470" w:firstLineChars="196"/>
        <w:rPr>
          <w:rFonts w:hAnsi="宋体"/>
          <w:b/>
          <w:color w:val="auto"/>
          <w:sz w:val="24"/>
          <w:highlight w:val="none"/>
        </w:rPr>
      </w:pPr>
      <w:r>
        <w:rPr>
          <w:rFonts w:hint="eastAsia" w:hAnsi="宋体"/>
          <w:b/>
          <w:color w:val="auto"/>
          <w:sz w:val="24"/>
          <w:highlight w:val="none"/>
        </w:rPr>
        <w:t>3</w:t>
      </w:r>
      <w:bookmarkStart w:id="303" w:name="_Toc319506075"/>
      <w:bookmarkStart w:id="304" w:name="_Toc419364512"/>
      <w:bookmarkStart w:id="305" w:name="_Toc421717796"/>
      <w:r>
        <w:rPr>
          <w:rFonts w:hint="eastAsia" w:hAnsi="宋体"/>
          <w:b/>
          <w:color w:val="auto"/>
          <w:sz w:val="24"/>
          <w:highlight w:val="none"/>
        </w:rPr>
        <w:t>.7 评审结果</w:t>
      </w:r>
    </w:p>
    <w:bookmarkEnd w:id="303"/>
    <w:bookmarkEnd w:id="304"/>
    <w:bookmarkEnd w:id="305"/>
    <w:p w14:paraId="4A129BE9">
      <w:pPr>
        <w:spacing w:line="440" w:lineRule="exact"/>
        <w:ind w:firstLine="480" w:firstLineChars="200"/>
        <w:jc w:val="left"/>
        <w:rPr>
          <w:rFonts w:ascii="宋体"/>
          <w:color w:val="auto"/>
          <w:sz w:val="24"/>
          <w:highlight w:val="none"/>
        </w:rPr>
      </w:pPr>
      <w:r>
        <w:rPr>
          <w:rFonts w:hint="eastAsia" w:ascii="宋体"/>
          <w:color w:val="auto"/>
          <w:sz w:val="24"/>
          <w:highlight w:val="none"/>
        </w:rPr>
        <w:t>3.7.1 磋商小组根据综合评分情况，按照评审得分由高到低顺序推荐2名以上成交候选供应商，并编写评审报告。</w:t>
      </w:r>
    </w:p>
    <w:p w14:paraId="4C0C0282">
      <w:pPr>
        <w:adjustRightInd w:val="0"/>
        <w:spacing w:line="440" w:lineRule="exact"/>
        <w:ind w:firstLine="480" w:firstLineChars="200"/>
        <w:rPr>
          <w:color w:val="auto"/>
          <w:sz w:val="24"/>
          <w:highlight w:val="none"/>
        </w:rPr>
      </w:pPr>
      <w:r>
        <w:rPr>
          <w:rFonts w:hint="eastAsia" w:ascii="宋体"/>
          <w:color w:val="auto"/>
          <w:sz w:val="24"/>
          <w:highlight w:val="none"/>
        </w:rPr>
        <w:t>3.7.2 采购人根据磋商小组提出的书面评审报告和推荐的成交候选人名单，</w:t>
      </w:r>
      <w:r>
        <w:rPr>
          <w:rFonts w:hint="eastAsia" w:ascii="宋体"/>
          <w:color w:val="auto"/>
          <w:sz w:val="24"/>
          <w:highlight w:val="none"/>
          <w:lang w:val="en-US" w:eastAsia="zh-CN"/>
        </w:rPr>
        <w:t>按顺序</w:t>
      </w:r>
      <w:r>
        <w:rPr>
          <w:rFonts w:hint="eastAsia" w:ascii="宋体"/>
          <w:color w:val="auto"/>
          <w:sz w:val="24"/>
          <w:highlight w:val="none"/>
        </w:rPr>
        <w:t>确定成交供应商。</w:t>
      </w:r>
    </w:p>
    <w:p w14:paraId="544FB93E">
      <w:pPr>
        <w:rPr>
          <w:color w:val="auto"/>
          <w:highlight w:val="none"/>
        </w:rPr>
      </w:pPr>
    </w:p>
    <w:sectPr>
      <w:pgSz w:w="11906" w:h="16838"/>
      <w:pgMar w:top="1418" w:right="1134" w:bottom="1134" w:left="1418" w:header="935" w:footer="680"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8431C">
    <w:pPr>
      <w:pStyle w:val="15"/>
      <w:ind w:right="360"/>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F738B">
    <w:pPr>
      <w:pStyle w:val="15"/>
      <w:framePr w:wrap="around" w:vAnchor="text" w:hAnchor="margin" w:xAlign="center" w:y="1"/>
      <w:rPr>
        <w:rStyle w:val="26"/>
      </w:rPr>
    </w:pPr>
    <w:r>
      <w:fldChar w:fldCharType="begin"/>
    </w:r>
    <w:r>
      <w:rPr>
        <w:rStyle w:val="26"/>
      </w:rPr>
      <w:instrText xml:space="preserve">PAGE  </w:instrText>
    </w:r>
    <w:r>
      <w:fldChar w:fldCharType="end"/>
    </w:r>
  </w:p>
  <w:p w14:paraId="2B2449DE">
    <w:pPr>
      <w:pStyle w:val="15"/>
      <w:ind w:right="360"/>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27940" cy="15240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27940" cy="152400"/>
                      </a:xfrm>
                      <a:prstGeom prst="rect">
                        <a:avLst/>
                      </a:prstGeom>
                      <a:noFill/>
                      <a:ln>
                        <a:noFill/>
                      </a:ln>
                    </wps:spPr>
                    <wps:txbx>
                      <w:txbxContent>
                        <w:p w14:paraId="5D21296F">
                          <w:pPr>
                            <w:pStyle w:val="15"/>
                            <w:rPr>
                              <w:rStyle w:val="26"/>
                            </w:rPr>
                          </w:pPr>
                          <w:r>
                            <w:fldChar w:fldCharType="begin"/>
                          </w:r>
                          <w:r>
                            <w:rPr>
                              <w:rStyle w:val="26"/>
                            </w:rPr>
                            <w:instrText xml:space="preserve">PAGE  </w:instrTex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pt;width:2.2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Yeg5F0AAAAAIBAAAPAAAAAAAAAAEAIAAAACIAAABkcnMvZG93bnJl&#10;di54bWxQSwECFAAUAAAACACHTuJAPhtcMswBAACWAwAADgAAAAAAAAABACAAAAAfAQAAZHJzL2Uy&#10;b0RvYy54bWxQSwUGAAAAAAYABgBZAQAAXQUAAAAA&#10;">
              <v:fill on="f" focussize="0,0"/>
              <v:stroke on="f"/>
              <v:imagedata o:title=""/>
              <o:lock v:ext="edit" aspectratio="f"/>
              <v:textbox inset="0mm,0mm,0mm,0mm" style="mso-fit-shape-to-text:t;">
                <w:txbxContent>
                  <w:p w14:paraId="5D21296F">
                    <w:pPr>
                      <w:pStyle w:val="15"/>
                      <w:rPr>
                        <w:rStyle w:val="26"/>
                      </w:rPr>
                    </w:pPr>
                    <w:r>
                      <w:fldChar w:fldCharType="begin"/>
                    </w:r>
                    <w:r>
                      <w:rPr>
                        <w:rStyle w:val="26"/>
                      </w:rPr>
                      <w:instrText xml:space="preserve">PAGE  </w:instrText>
                    </w:r>
                    <w: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FCC2E">
    <w:pPr>
      <w:pStyle w:val="15"/>
      <w:framePr w:wrap="around" w:vAnchor="text" w:hAnchor="margin" w:xAlign="center" w:y="1"/>
      <w:rPr>
        <w:rStyle w:val="26"/>
      </w:rPr>
    </w:pPr>
    <w:r>
      <w:fldChar w:fldCharType="begin"/>
    </w:r>
    <w:r>
      <w:rPr>
        <w:rStyle w:val="26"/>
      </w:rPr>
      <w:instrText xml:space="preserve">PAGE  </w:instrText>
    </w:r>
    <w:r>
      <w:fldChar w:fldCharType="separate"/>
    </w:r>
    <w:r>
      <w:rPr>
        <w:rStyle w:val="26"/>
      </w:rPr>
      <w:t>62</w:t>
    </w:r>
    <w:r>
      <w:fldChar w:fldCharType="end"/>
    </w:r>
  </w:p>
  <w:p w14:paraId="7F005EAA">
    <w:pPr>
      <w:pStyle w:val="15"/>
      <w:ind w:right="360"/>
      <w:rPr>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E136">
    <w:pPr>
      <w:pStyle w:val="15"/>
      <w:framePr w:wrap="around" w:vAnchor="text" w:hAnchor="margin" w:xAlign="center" w:y="1"/>
      <w:rPr>
        <w:rStyle w:val="26"/>
      </w:rPr>
    </w:pPr>
    <w:r>
      <w:fldChar w:fldCharType="begin"/>
    </w:r>
    <w:r>
      <w:rPr>
        <w:rStyle w:val="26"/>
      </w:rPr>
      <w:instrText xml:space="preserve">PAGE  </w:instrText>
    </w:r>
    <w:r>
      <w:fldChar w:fldCharType="separate"/>
    </w:r>
    <w:r>
      <w:rPr>
        <w:rStyle w:val="26"/>
      </w:rPr>
      <w:t>62</w:t>
    </w:r>
    <w:r>
      <w:fldChar w:fldCharType="end"/>
    </w:r>
  </w:p>
  <w:p w14:paraId="3B43824B">
    <w:pPr>
      <w:pStyle w:val="15"/>
      <w:ind w:right="360"/>
      <w:rPr>
        <w:sz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6FDBC">
    <w:pPr>
      <w:pStyle w:val="15"/>
      <w:framePr w:wrap="around" w:vAnchor="text" w:hAnchor="margin" w:xAlign="center" w:y="1"/>
      <w:rPr>
        <w:rStyle w:val="26"/>
      </w:rPr>
    </w:pPr>
    <w:r>
      <w:fldChar w:fldCharType="begin"/>
    </w:r>
    <w:r>
      <w:rPr>
        <w:rStyle w:val="26"/>
      </w:rPr>
      <w:instrText xml:space="preserve">PAGE  </w:instrText>
    </w:r>
    <w:r>
      <w:fldChar w:fldCharType="separate"/>
    </w:r>
    <w:r>
      <w:rPr>
        <w:rStyle w:val="26"/>
      </w:rPr>
      <w:t>62</w:t>
    </w:r>
    <w:r>
      <w:fldChar w:fldCharType="end"/>
    </w:r>
  </w:p>
  <w:p w14:paraId="0B70A5D9">
    <w:pPr>
      <w:pStyle w:val="15"/>
      <w:ind w:right="360"/>
      <w:rPr>
        <w:sz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104D8">
    <w:pPr>
      <w:pStyle w:val="15"/>
      <w:framePr w:wrap="around" w:vAnchor="text" w:hAnchor="margin" w:xAlign="center" w:y="1"/>
      <w:rPr>
        <w:rStyle w:val="26"/>
      </w:rPr>
    </w:pPr>
    <w:r>
      <w:fldChar w:fldCharType="begin"/>
    </w:r>
    <w:r>
      <w:rPr>
        <w:rStyle w:val="26"/>
      </w:rPr>
      <w:instrText xml:space="preserve">PAGE  </w:instrText>
    </w:r>
    <w:r>
      <w:fldChar w:fldCharType="separate"/>
    </w:r>
    <w:r>
      <w:rPr>
        <w:rStyle w:val="26"/>
      </w:rPr>
      <w:t>62</w:t>
    </w:r>
    <w:r>
      <w:fldChar w:fldCharType="end"/>
    </w:r>
  </w:p>
  <w:p w14:paraId="60B9868F">
    <w:pPr>
      <w:pStyle w:val="15"/>
      <w:ind w:right="360"/>
      <w:rPr>
        <w:sz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3991E">
    <w:pPr>
      <w:pStyle w:val="16"/>
      <w:jc w:val="center"/>
      <w:rPr>
        <w:sz w:val="11"/>
        <w:szCs w:val="13"/>
      </w:rPr>
    </w:pPr>
    <w:r>
      <w:rPr>
        <w:rFonts w:hint="eastAsia" w:ascii="宋体" w:hAnsi="宋体" w:cs="宋体"/>
        <w:szCs w:val="18"/>
        <w:lang w:eastAsia="zh-CN"/>
      </w:rPr>
      <w:t>《国立西南联合大学志·教学志》《国立西南联合大学志·学术研究志》出版印刷暨《云南省全面小康志》送审稿设计印刷服务</w:t>
    </w:r>
    <w:r>
      <w:rPr>
        <w:rFonts w:hint="eastAsia" w:ascii="宋体" w:hAnsi="宋体" w:cs="宋体"/>
        <w:szCs w:val="18"/>
        <w:lang w:val="en-US" w:eastAsia="zh-CN"/>
      </w:rPr>
      <w:t xml:space="preserve">                                               </w:t>
    </w:r>
    <w:r>
      <w:rPr>
        <w:rFonts w:hint="eastAsia" w:ascii="宋体" w:hAnsi="宋体" w:cs="宋体"/>
        <w:szCs w:val="18"/>
      </w:rPr>
      <w:fldChar w:fldCharType="begin"/>
    </w:r>
    <w:r>
      <w:rPr>
        <w:rFonts w:hint="eastAsia" w:ascii="宋体" w:hAnsi="宋体" w:cs="宋体"/>
        <w:szCs w:val="18"/>
      </w:rPr>
      <w:instrText xml:space="preserve"> HYPERLINK "https://www.zcygov.cn/gaea/api/project/flow/redirect?projectId=7295198863874588733&amp;newUrl=https://www.zcygov.cn/micro-app-back-index/blank?_flow_type_=agency&amp;_flow_projectId_=7295198863874588733&amp;_jump_page_type_=project_procurement_management_flow&amp;_app_=zcy.procurement&amp;oldUrl=https://www.zcygov.cn/project-center/_procurement_/project-result-detail/7295198863874588733" \t "https://www.zcygov.cn/project-center/_procurement_/self-project/_blank" </w:instrText>
    </w:r>
    <w:r>
      <w:rPr>
        <w:rFonts w:hint="eastAsia" w:ascii="宋体" w:hAnsi="宋体" w:cs="宋体"/>
        <w:szCs w:val="18"/>
      </w:rPr>
      <w:fldChar w:fldCharType="separate"/>
    </w:r>
    <w:r>
      <w:rPr>
        <w:rFonts w:hint="eastAsia" w:ascii="宋体" w:hAnsi="宋体" w:cs="宋体"/>
        <w:szCs w:val="18"/>
        <w:lang w:eastAsia="zh-CN"/>
      </w:rPr>
      <w:t>YNZC2026-C3-03759-YNSZ-0209</w:t>
    </w:r>
    <w:r>
      <w:rPr>
        <w:rFonts w:hint="eastAsia" w:ascii="宋体" w:hAnsi="宋体" w:cs="宋体"/>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45C0AD"/>
    <w:multiLevelType w:val="singleLevel"/>
    <w:tmpl w:val="8945C0AD"/>
    <w:lvl w:ilvl="0" w:tentative="0">
      <w:start w:val="4"/>
      <w:numFmt w:val="chineseCounting"/>
      <w:suff w:val="space"/>
      <w:lvlText w:val="第%1章"/>
      <w:lvlJc w:val="left"/>
      <w:rPr>
        <w:rFonts w:hint="eastAsia"/>
      </w:rPr>
    </w:lvl>
  </w:abstractNum>
  <w:abstractNum w:abstractNumId="1">
    <w:nsid w:val="9DF601FA"/>
    <w:multiLevelType w:val="singleLevel"/>
    <w:tmpl w:val="9DF601FA"/>
    <w:lvl w:ilvl="0" w:tentative="0">
      <w:start w:val="1"/>
      <w:numFmt w:val="chineseCounting"/>
      <w:suff w:val="space"/>
      <w:lvlText w:val="第%1章"/>
      <w:lvlJc w:val="left"/>
      <w:rPr>
        <w:rFonts w:hint="eastAsia"/>
      </w:rPr>
    </w:lvl>
  </w:abstractNum>
  <w:abstractNum w:abstractNumId="2">
    <w:nsid w:val="B8813CA7"/>
    <w:multiLevelType w:val="singleLevel"/>
    <w:tmpl w:val="B8813CA7"/>
    <w:lvl w:ilvl="0" w:tentative="0">
      <w:start w:val="13"/>
      <w:numFmt w:val="decimal"/>
      <w:suff w:val="space"/>
      <w:lvlText w:val="%1."/>
      <w:lvlJc w:val="left"/>
    </w:lvl>
  </w:abstractNum>
  <w:abstractNum w:abstractNumId="3">
    <w:nsid w:val="D3E91BB0"/>
    <w:multiLevelType w:val="singleLevel"/>
    <w:tmpl w:val="D3E91BB0"/>
    <w:lvl w:ilvl="0" w:tentative="0">
      <w:start w:val="1"/>
      <w:numFmt w:val="decimal"/>
      <w:suff w:val="nothing"/>
      <w:lvlText w:val="（%1）"/>
      <w:lvlJc w:val="left"/>
    </w:lvl>
  </w:abstractNum>
  <w:abstractNum w:abstractNumId="4">
    <w:nsid w:val="00000012"/>
    <w:multiLevelType w:val="multilevel"/>
    <w:tmpl w:val="00000012"/>
    <w:lvl w:ilvl="0" w:tentative="0">
      <w:start w:val="6"/>
      <w:numFmt w:val="bullet"/>
      <w:lvlText w:val="□"/>
      <w:lvlJc w:val="left"/>
      <w:pPr>
        <w:tabs>
          <w:tab w:val="left" w:pos="1050"/>
        </w:tabs>
        <w:ind w:left="1050" w:hanging="330"/>
      </w:pPr>
      <w:rPr>
        <w:rFonts w:hint="eastAsia" w:ascii="仿宋_GB2312" w:hAnsi="宋体" w:eastAsia="仿宋_GB2312" w:cs="Times New Roman"/>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5">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6">
    <w:nsid w:val="17E667EA"/>
    <w:multiLevelType w:val="singleLevel"/>
    <w:tmpl w:val="17E667EA"/>
    <w:lvl w:ilvl="0" w:tentative="0">
      <w:start w:val="1"/>
      <w:numFmt w:val="decimal"/>
      <w:suff w:val="nothing"/>
      <w:lvlText w:val="（%1）"/>
      <w:lvlJc w:val="left"/>
    </w:lvl>
  </w:abstractNum>
  <w:abstractNum w:abstractNumId="7">
    <w:nsid w:val="3AD59F04"/>
    <w:multiLevelType w:val="singleLevel"/>
    <w:tmpl w:val="3AD59F04"/>
    <w:lvl w:ilvl="0" w:tentative="0">
      <w:start w:val="17"/>
      <w:numFmt w:val="decimal"/>
      <w:suff w:val="space"/>
      <w:lvlText w:val="%1."/>
      <w:lvlJc w:val="left"/>
    </w:lvl>
  </w:abstractNum>
  <w:abstractNum w:abstractNumId="8">
    <w:nsid w:val="458B36FD"/>
    <w:multiLevelType w:val="multilevel"/>
    <w:tmpl w:val="458B36FD"/>
    <w:lvl w:ilvl="0" w:tentative="0">
      <w:start w:val="1"/>
      <w:numFmt w:val="decimal"/>
      <w:lvlText w:val="%1."/>
      <w:lvlJc w:val="left"/>
      <w:pPr>
        <w:tabs>
          <w:tab w:val="left" w:pos="570"/>
        </w:tabs>
        <w:ind w:left="570" w:hanging="360"/>
      </w:pPr>
      <w:rPr>
        <w:rFonts w:hint="default"/>
      </w:rPr>
    </w:lvl>
    <w:lvl w:ilvl="1" w:tentative="0">
      <w:start w:val="1"/>
      <w:numFmt w:val="lowerLetter"/>
      <w:lvlText w:val="%2)"/>
      <w:lvlJc w:val="left"/>
      <w:pPr>
        <w:tabs>
          <w:tab w:val="left" w:pos="982"/>
        </w:tabs>
        <w:ind w:left="982" w:hanging="420"/>
      </w:pPr>
    </w:lvl>
    <w:lvl w:ilvl="2" w:tentative="0">
      <w:start w:val="1"/>
      <w:numFmt w:val="lowerRoman"/>
      <w:lvlText w:val="%3."/>
      <w:lvlJc w:val="right"/>
      <w:pPr>
        <w:tabs>
          <w:tab w:val="left" w:pos="1402"/>
        </w:tabs>
        <w:ind w:left="1402" w:hanging="420"/>
      </w:pPr>
    </w:lvl>
    <w:lvl w:ilvl="3" w:tentative="0">
      <w:start w:val="1"/>
      <w:numFmt w:val="decimal"/>
      <w:lvlText w:val="%4."/>
      <w:lvlJc w:val="left"/>
      <w:pPr>
        <w:tabs>
          <w:tab w:val="left" w:pos="1822"/>
        </w:tabs>
        <w:ind w:left="1822" w:hanging="420"/>
      </w:pPr>
    </w:lvl>
    <w:lvl w:ilvl="4" w:tentative="0">
      <w:start w:val="1"/>
      <w:numFmt w:val="lowerLetter"/>
      <w:lvlText w:val="%5)"/>
      <w:lvlJc w:val="left"/>
      <w:pPr>
        <w:tabs>
          <w:tab w:val="left" w:pos="2242"/>
        </w:tabs>
        <w:ind w:left="2242" w:hanging="420"/>
      </w:pPr>
    </w:lvl>
    <w:lvl w:ilvl="5" w:tentative="0">
      <w:start w:val="1"/>
      <w:numFmt w:val="lowerRoman"/>
      <w:lvlText w:val="%6."/>
      <w:lvlJc w:val="right"/>
      <w:pPr>
        <w:tabs>
          <w:tab w:val="left" w:pos="2662"/>
        </w:tabs>
        <w:ind w:left="2662" w:hanging="420"/>
      </w:pPr>
    </w:lvl>
    <w:lvl w:ilvl="6" w:tentative="0">
      <w:start w:val="1"/>
      <w:numFmt w:val="decimal"/>
      <w:lvlText w:val="%7."/>
      <w:lvlJc w:val="left"/>
      <w:pPr>
        <w:tabs>
          <w:tab w:val="left" w:pos="3082"/>
        </w:tabs>
        <w:ind w:left="3082" w:hanging="420"/>
      </w:pPr>
    </w:lvl>
    <w:lvl w:ilvl="7" w:tentative="0">
      <w:start w:val="1"/>
      <w:numFmt w:val="lowerLetter"/>
      <w:lvlText w:val="%8)"/>
      <w:lvlJc w:val="left"/>
      <w:pPr>
        <w:tabs>
          <w:tab w:val="left" w:pos="3502"/>
        </w:tabs>
        <w:ind w:left="3502" w:hanging="420"/>
      </w:pPr>
    </w:lvl>
    <w:lvl w:ilvl="8" w:tentative="0">
      <w:start w:val="1"/>
      <w:numFmt w:val="lowerRoman"/>
      <w:lvlText w:val="%9."/>
      <w:lvlJc w:val="right"/>
      <w:pPr>
        <w:tabs>
          <w:tab w:val="left" w:pos="3922"/>
        </w:tabs>
        <w:ind w:left="3922" w:hanging="420"/>
      </w:pPr>
    </w:lvl>
  </w:abstractNum>
  <w:abstractNum w:abstractNumId="9">
    <w:nsid w:val="7B999660"/>
    <w:multiLevelType w:val="singleLevel"/>
    <w:tmpl w:val="7B999660"/>
    <w:lvl w:ilvl="0" w:tentative="0">
      <w:start w:val="1"/>
      <w:numFmt w:val="decimal"/>
      <w:lvlText w:val="%1."/>
      <w:lvlJc w:val="left"/>
      <w:pPr>
        <w:tabs>
          <w:tab w:val="left" w:pos="312"/>
        </w:tabs>
      </w:pPr>
    </w:lvl>
  </w:abstractNum>
  <w:num w:numId="1">
    <w:abstractNumId w:val="5"/>
  </w:num>
  <w:num w:numId="2">
    <w:abstractNumId w:val="1"/>
  </w:num>
  <w:num w:numId="3">
    <w:abstractNumId w:val="9"/>
  </w:num>
  <w:num w:numId="4">
    <w:abstractNumId w:val="8"/>
  </w:num>
  <w:num w:numId="5">
    <w:abstractNumId w:val="6"/>
  </w:num>
  <w:num w:numId="6">
    <w:abstractNumId w:val="2"/>
  </w:num>
  <w:num w:numId="7">
    <w:abstractNumId w:val="3"/>
  </w:num>
  <w:num w:numId="8">
    <w:abstractNumId w:val="7"/>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822206"/>
    <w:rsid w:val="031054E6"/>
    <w:rsid w:val="03823F50"/>
    <w:rsid w:val="04136421"/>
    <w:rsid w:val="05600B22"/>
    <w:rsid w:val="056739A6"/>
    <w:rsid w:val="05FD78A4"/>
    <w:rsid w:val="068E314F"/>
    <w:rsid w:val="07655731"/>
    <w:rsid w:val="08F203BB"/>
    <w:rsid w:val="09E5601D"/>
    <w:rsid w:val="0C0A7692"/>
    <w:rsid w:val="0D20053B"/>
    <w:rsid w:val="0DFA140B"/>
    <w:rsid w:val="0F24717E"/>
    <w:rsid w:val="12BB007C"/>
    <w:rsid w:val="12EC3251"/>
    <w:rsid w:val="12FB3549"/>
    <w:rsid w:val="14554E04"/>
    <w:rsid w:val="158D4FEB"/>
    <w:rsid w:val="15FA05CB"/>
    <w:rsid w:val="166244FD"/>
    <w:rsid w:val="18BD50B1"/>
    <w:rsid w:val="19F935E2"/>
    <w:rsid w:val="1BCE322D"/>
    <w:rsid w:val="1BF22EED"/>
    <w:rsid w:val="1BFB67FB"/>
    <w:rsid w:val="20D223D5"/>
    <w:rsid w:val="20E97F02"/>
    <w:rsid w:val="25DF4578"/>
    <w:rsid w:val="2641791C"/>
    <w:rsid w:val="27717C12"/>
    <w:rsid w:val="293B5B3B"/>
    <w:rsid w:val="2BA74B42"/>
    <w:rsid w:val="2D822206"/>
    <w:rsid w:val="2D942742"/>
    <w:rsid w:val="2E8B0329"/>
    <w:rsid w:val="2E94257B"/>
    <w:rsid w:val="31264419"/>
    <w:rsid w:val="31F248D9"/>
    <w:rsid w:val="33184594"/>
    <w:rsid w:val="33D2379A"/>
    <w:rsid w:val="352C3FC8"/>
    <w:rsid w:val="384B6484"/>
    <w:rsid w:val="3D89568B"/>
    <w:rsid w:val="40272D7D"/>
    <w:rsid w:val="421543E3"/>
    <w:rsid w:val="446C0459"/>
    <w:rsid w:val="46DC5737"/>
    <w:rsid w:val="4A436975"/>
    <w:rsid w:val="4B2E4275"/>
    <w:rsid w:val="4B360F51"/>
    <w:rsid w:val="4B6C314B"/>
    <w:rsid w:val="4BA91517"/>
    <w:rsid w:val="4C7A56FE"/>
    <w:rsid w:val="4FF78579"/>
    <w:rsid w:val="51274D76"/>
    <w:rsid w:val="524466A6"/>
    <w:rsid w:val="525058B0"/>
    <w:rsid w:val="53516036"/>
    <w:rsid w:val="56552F27"/>
    <w:rsid w:val="57B75A40"/>
    <w:rsid w:val="5A9F792C"/>
    <w:rsid w:val="5D7B4C47"/>
    <w:rsid w:val="607A3077"/>
    <w:rsid w:val="60960636"/>
    <w:rsid w:val="6619752A"/>
    <w:rsid w:val="66F60C14"/>
    <w:rsid w:val="69335C3F"/>
    <w:rsid w:val="69580D63"/>
    <w:rsid w:val="6D563CA9"/>
    <w:rsid w:val="6DCA5B51"/>
    <w:rsid w:val="6DD30BBC"/>
    <w:rsid w:val="6F7B734F"/>
    <w:rsid w:val="6FB11F36"/>
    <w:rsid w:val="72B867C5"/>
    <w:rsid w:val="737C6438"/>
    <w:rsid w:val="743D5401"/>
    <w:rsid w:val="767F12E6"/>
    <w:rsid w:val="78665717"/>
    <w:rsid w:val="791509DB"/>
    <w:rsid w:val="792F0252"/>
    <w:rsid w:val="7A2B76DE"/>
    <w:rsid w:val="7D9A6971"/>
    <w:rsid w:val="7E13490C"/>
    <w:rsid w:val="7EB6125E"/>
    <w:rsid w:val="7FEAB438"/>
    <w:rsid w:val="7FFEDFC1"/>
    <w:rsid w:val="AF7F8820"/>
    <w:rsid w:val="AFD92AFF"/>
    <w:rsid w:val="BDB36482"/>
    <w:rsid w:val="EED2BFA6"/>
    <w:rsid w:val="F6DB98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qFormat/>
    <w:uiPriority w:val="0"/>
    <w:pPr>
      <w:keepNext/>
      <w:keepLines/>
      <w:numPr>
        <w:ilvl w:val="1"/>
        <w:numId w:val="1"/>
      </w:numPr>
      <w:spacing w:before="120" w:after="120" w:line="360" w:lineRule="auto"/>
      <w:jc w:val="center"/>
      <w:outlineLvl w:val="1"/>
    </w:pPr>
    <w:rPr>
      <w:rFonts w:ascii="Arial" w:hAnsi="Arial"/>
      <w:b/>
      <w:bCs/>
      <w:sz w:val="28"/>
      <w:szCs w:val="32"/>
    </w:rPr>
  </w:style>
  <w:style w:type="paragraph" w:styleId="4">
    <w:name w:val="heading 3"/>
    <w:basedOn w:val="1"/>
    <w:next w:val="5"/>
    <w:qFormat/>
    <w:uiPriority w:val="0"/>
    <w:pPr>
      <w:keepNext/>
      <w:keepLines/>
      <w:numPr>
        <w:ilvl w:val="2"/>
        <w:numId w:val="1"/>
      </w:numPr>
      <w:spacing w:before="120" w:after="120" w:line="360" w:lineRule="auto"/>
      <w:jc w:val="center"/>
      <w:outlineLvl w:val="2"/>
    </w:pPr>
    <w:rPr>
      <w:rFonts w:ascii="宋体"/>
      <w:b/>
      <w:bCs/>
      <w:sz w:val="24"/>
      <w:szCs w:val="32"/>
    </w:rPr>
  </w:style>
  <w:style w:type="character" w:default="1" w:styleId="24">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customStyle="1" w:styleId="5">
    <w:name w:val="正文首行"/>
    <w:basedOn w:val="1"/>
    <w:qFormat/>
    <w:uiPriority w:val="0"/>
    <w:pPr>
      <w:ind w:firstLine="480"/>
    </w:pPr>
    <w:rPr>
      <w:rFonts w:ascii="宋体" w:hAnsi="宋体"/>
      <w:color w:val="000000"/>
      <w:shd w:val="clear" w:color="auto" w:fill="FFFFFF"/>
      <w:lang w:bidi="zh-CN"/>
    </w:rPr>
  </w:style>
  <w:style w:type="paragraph" w:styleId="6">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7">
    <w:name w:val="annotation text"/>
    <w:basedOn w:val="1"/>
    <w:qFormat/>
    <w:uiPriority w:val="0"/>
    <w:pPr>
      <w:jc w:val="left"/>
    </w:pPr>
    <w:rPr>
      <w:rFonts w:ascii="Calibri" w:hAnsi="Calibri"/>
    </w:rPr>
  </w:style>
  <w:style w:type="paragraph" w:styleId="8">
    <w:name w:val="Body Text"/>
    <w:basedOn w:val="1"/>
    <w:next w:val="9"/>
    <w:qFormat/>
    <w:uiPriority w:val="0"/>
    <w:pPr>
      <w:adjustRightInd w:val="0"/>
      <w:spacing w:line="360" w:lineRule="auto"/>
    </w:pPr>
    <w:rPr>
      <w:rFonts w:ascii="宋体"/>
      <w:bCs/>
      <w:iCs/>
      <w:color w:val="FF00FF"/>
      <w:kern w:val="44"/>
      <w:sz w:val="28"/>
      <w:szCs w:val="20"/>
    </w:rPr>
  </w:style>
  <w:style w:type="paragraph" w:styleId="9">
    <w:name w:val="toc 5"/>
    <w:basedOn w:val="1"/>
    <w:next w:val="1"/>
    <w:qFormat/>
    <w:uiPriority w:val="0"/>
    <w:pPr>
      <w:ind w:left="800" w:leftChars="800"/>
    </w:pPr>
  </w:style>
  <w:style w:type="paragraph" w:styleId="10">
    <w:name w:val="Body Text Indent"/>
    <w:basedOn w:val="1"/>
    <w:next w:val="11"/>
    <w:qFormat/>
    <w:uiPriority w:val="0"/>
    <w:pPr>
      <w:ind w:firstLine="200" w:firstLineChars="200"/>
      <w:jc w:val="left"/>
    </w:pPr>
    <w:rPr>
      <w:rFonts w:ascii="仿宋_GB2312" w:eastAsia="仿宋_GB2312"/>
      <w:sz w:val="28"/>
    </w:rPr>
  </w:style>
  <w:style w:type="paragraph" w:styleId="11">
    <w:name w:val="annotation subject"/>
    <w:basedOn w:val="7"/>
    <w:next w:val="1"/>
    <w:semiHidden/>
    <w:qFormat/>
    <w:uiPriority w:val="0"/>
    <w:rPr>
      <w:b/>
      <w:bCs/>
    </w:rPr>
  </w:style>
  <w:style w:type="paragraph" w:styleId="12">
    <w:name w:val="Block Text"/>
    <w:next w:val="1"/>
    <w:qFormat/>
    <w:uiPriority w:val="0"/>
    <w:pPr>
      <w:framePr w:wrap="around" w:vAnchor="margin" w:hAnchor="text" w:yAlign="top"/>
      <w:ind w:left="1440" w:right="1440"/>
    </w:pPr>
    <w:rPr>
      <w:rFonts w:ascii="Calibri" w:hAnsi="Calibri" w:eastAsia="Calibri" w:cs="Calibri"/>
      <w:color w:val="000000"/>
      <w:lang w:val="en-US" w:eastAsia="zh-CN" w:bidi="ar-SA"/>
    </w:rPr>
  </w:style>
  <w:style w:type="paragraph" w:styleId="13">
    <w:name w:val="toc 3"/>
    <w:basedOn w:val="1"/>
    <w:next w:val="1"/>
    <w:qFormat/>
    <w:uiPriority w:val="39"/>
    <w:pPr>
      <w:tabs>
        <w:tab w:val="right" w:leader="dot" w:pos="9515"/>
      </w:tabs>
      <w:ind w:left="400" w:leftChars="400"/>
    </w:pPr>
  </w:style>
  <w:style w:type="paragraph" w:styleId="14">
    <w:name w:val="Plain Text"/>
    <w:basedOn w:val="1"/>
    <w:qFormat/>
    <w:uiPriority w:val="0"/>
    <w:pPr>
      <w:autoSpaceDE w:val="0"/>
      <w:autoSpaceDN w:val="0"/>
      <w:adjustRightInd w:val="0"/>
      <w:jc w:val="left"/>
    </w:pPr>
    <w:rPr>
      <w:rFonts w:ascii="宋体"/>
      <w:kern w:val="0"/>
      <w:sz w:val="20"/>
    </w:rPr>
  </w:style>
  <w:style w:type="paragraph" w:styleId="15">
    <w:name w:val="footer"/>
    <w:basedOn w:val="1"/>
    <w:qFormat/>
    <w:uiPriority w:val="0"/>
    <w:pPr>
      <w:tabs>
        <w:tab w:val="center" w:pos="4153"/>
        <w:tab w:val="right" w:pos="8306"/>
      </w:tabs>
      <w:adjustRightInd w:val="0"/>
      <w:spacing w:line="240" w:lineRule="atLeast"/>
      <w:jc w:val="left"/>
      <w:textAlignment w:val="baseline"/>
    </w:pPr>
    <w:rPr>
      <w:kern w:val="0"/>
      <w:sz w:val="18"/>
      <w:szCs w:val="20"/>
    </w:rPr>
  </w:style>
  <w:style w:type="paragraph" w:styleId="16">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17">
    <w:name w:val="toc 1"/>
    <w:basedOn w:val="1"/>
    <w:next w:val="18"/>
    <w:qFormat/>
    <w:uiPriority w:val="39"/>
  </w:style>
  <w:style w:type="paragraph" w:styleId="18">
    <w:name w:val="toc 2"/>
    <w:basedOn w:val="1"/>
    <w:next w:val="13"/>
    <w:qFormat/>
    <w:uiPriority w:val="39"/>
    <w:pPr>
      <w:ind w:left="60" w:firstLine="300"/>
    </w:pPr>
  </w:style>
  <w:style w:type="paragraph" w:styleId="19">
    <w:name w:val="Body Text 2"/>
    <w:basedOn w:val="1"/>
    <w:qFormat/>
    <w:uiPriority w:val="0"/>
    <w:rPr>
      <w:rFonts w:ascii="宋体"/>
      <w:sz w:val="13"/>
      <w:szCs w:val="20"/>
    </w:rPr>
  </w:style>
  <w:style w:type="paragraph" w:styleId="20">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1">
    <w:name w:val="Body Text First Indent"/>
    <w:basedOn w:val="8"/>
    <w:qFormat/>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paragraph" w:styleId="22">
    <w:name w:val="Body Text First Indent 2"/>
    <w:basedOn w:val="10"/>
    <w:next w:val="1"/>
    <w:unhideWhenUsed/>
    <w:qFormat/>
    <w:uiPriority w:val="99"/>
    <w:pPr>
      <w:spacing w:after="120" w:line="240" w:lineRule="auto"/>
      <w:ind w:left="420" w:leftChars="200" w:firstLine="420" w:firstLineChars="200"/>
    </w:pPr>
    <w:rPr>
      <w:sz w:val="21"/>
      <w:szCs w:val="24"/>
    </w:rPr>
  </w:style>
  <w:style w:type="character" w:styleId="25">
    <w:name w:val="Strong"/>
    <w:basedOn w:val="24"/>
    <w:qFormat/>
    <w:uiPriority w:val="0"/>
    <w:rPr>
      <w:b/>
    </w:rPr>
  </w:style>
  <w:style w:type="character" w:styleId="26">
    <w:name w:val="page number"/>
    <w:qFormat/>
    <w:uiPriority w:val="0"/>
  </w:style>
  <w:style w:type="paragraph" w:customStyle="1" w:styleId="27">
    <w:name w:val="标题 5（有编号）（绿盟科技）"/>
    <w:next w:val="28"/>
    <w:qFormat/>
    <w:uiPriority w:val="0"/>
    <w:pPr>
      <w:keepNext/>
      <w:keepLines/>
      <w:widowControl w:val="0"/>
      <w:spacing w:before="280" w:after="156" w:line="377" w:lineRule="auto"/>
      <w:ind w:left="1134" w:hanging="1134"/>
      <w:jc w:val="both"/>
      <w:outlineLvl w:val="4"/>
    </w:pPr>
    <w:rPr>
      <w:rFonts w:ascii="Arial" w:hAnsi="Arial" w:eastAsia="黑体" w:cs="Times New Roman"/>
      <w:b/>
      <w:kern w:val="2"/>
      <w:sz w:val="24"/>
      <w:szCs w:val="28"/>
      <w:lang w:val="en-US" w:eastAsia="zh-CN" w:bidi="ar-SA"/>
    </w:rPr>
  </w:style>
  <w:style w:type="paragraph" w:customStyle="1" w:styleId="2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9">
    <w:name w:val="样式 正文文字缩进 + 小四 首行缩进:  2 字符"/>
    <w:basedOn w:val="1"/>
    <w:qFormat/>
    <w:uiPriority w:val="0"/>
    <w:pPr>
      <w:spacing w:line="600" w:lineRule="exact"/>
      <w:jc w:val="center"/>
    </w:pPr>
    <w:rPr>
      <w:rFonts w:ascii="宋体"/>
      <w:b/>
      <w:u w:val="double"/>
    </w:rPr>
  </w:style>
  <w:style w:type="paragraph" w:customStyle="1" w:styleId="30">
    <w:name w:val="Body Text First Indent 21"/>
    <w:basedOn w:val="31"/>
    <w:qFormat/>
    <w:uiPriority w:val="0"/>
    <w:pPr>
      <w:spacing w:after="120" w:line="240" w:lineRule="auto"/>
      <w:ind w:left="420" w:leftChars="200" w:firstLine="420" w:firstLineChars="200"/>
    </w:pPr>
    <w:rPr>
      <w:sz w:val="21"/>
      <w:szCs w:val="24"/>
    </w:rPr>
  </w:style>
  <w:style w:type="paragraph" w:customStyle="1" w:styleId="31">
    <w:name w:val="Body Text Indent1"/>
    <w:basedOn w:val="1"/>
    <w:next w:val="29"/>
    <w:qFormat/>
    <w:uiPriority w:val="0"/>
    <w:pPr>
      <w:spacing w:line="200" w:lineRule="exact"/>
      <w:ind w:firstLine="301"/>
    </w:pPr>
    <w:rPr>
      <w:rFonts w:ascii="宋体"/>
      <w:spacing w:val="-4"/>
      <w:sz w:val="18"/>
      <w:szCs w:val="20"/>
    </w:rPr>
  </w:style>
  <w:style w:type="paragraph" w:customStyle="1" w:styleId="32">
    <w:name w:val="Heading2"/>
    <w:basedOn w:val="1"/>
    <w:next w:val="1"/>
    <w:qFormat/>
    <w:uiPriority w:val="0"/>
    <w:pPr>
      <w:widowControl/>
      <w:spacing w:before="100" w:beforeAutospacing="1" w:after="100" w:afterAutospacing="1"/>
      <w:jc w:val="left"/>
      <w:textAlignment w:val="baseline"/>
    </w:pPr>
    <w:rPr>
      <w:rFonts w:ascii="宋体" w:hAnsi="宋体" w:cs="宋体"/>
      <w:b/>
      <w:bCs/>
      <w:kern w:val="0"/>
      <w:sz w:val="36"/>
      <w:szCs w:val="36"/>
    </w:rPr>
  </w:style>
  <w:style w:type="paragraph" w:customStyle="1" w:styleId="33">
    <w:name w:val="纯文本 New New"/>
    <w:basedOn w:val="1"/>
    <w:next w:val="1"/>
    <w:qFormat/>
    <w:uiPriority w:val="0"/>
    <w:pPr>
      <w:autoSpaceDE w:val="0"/>
      <w:autoSpaceDN w:val="0"/>
      <w:adjustRightInd w:val="0"/>
      <w:jc w:val="left"/>
    </w:pPr>
    <w:rPr>
      <w:rFonts w:ascii="宋体"/>
    </w:rPr>
  </w:style>
  <w:style w:type="paragraph" w:customStyle="1" w:styleId="34">
    <w:name w:val="_Style 121"/>
    <w:basedOn w:val="10"/>
    <w:next w:val="22"/>
    <w:qFormat/>
    <w:uiPriority w:val="0"/>
    <w:pPr>
      <w:ind w:firstLine="420" w:firstLineChars="200"/>
    </w:pPr>
  </w:style>
  <w:style w:type="paragraph" w:styleId="3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fe37e484-39ee-4520-930e-f4240d5424b4</errorID>
      <errorWord xmlns="http://schemas.wps.cn/vas-ai-hub/contract-review">二○二五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二〇二五</item>
      </candidateList>
      <explain xmlns="http://schemas.wps.cn/vas-ai-hub/contract-review"/>
      <paraID xmlns="http://schemas.wps.cn/vas-ai-hub/contract-review">128BFB5B</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b3bb1c98-183b-4aaa-9d59-4998f39d2d16</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711EF0F6</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08752caa-448c-479d-9e7b-2ca99eaad34d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4712F30</paraID>
      <start xmlns="http://schemas.wps.cn/vas-ai-hub/contract-review">33</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784c7410-5250-4833-aba5-6ef15e0c1dea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4712F30</paraID>
      <start xmlns="http://schemas.wps.cn/vas-ai-hub/contract-review">49</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2d763b8a-0bb9-46e4-8363-45f507f1e15f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4712F30</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4dc8fdd0-5b64-4d60-a3e4-dc783afcc208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4712F30</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9a8d9fce-aafb-4b24-a1dd-0a1500135df7</errorID>
      <errorWord xmlns="http://schemas.wps.cn/vas-ai-hub/contract-review">它</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他</item>
      </candidateList>
      <explain xmlns="http://schemas.wps.cn/vas-ai-hub/contract-review"/>
      <paraID xmlns="http://schemas.wps.cn/vas-ai-hub/contract-review">4795AE2C</paraID>
      <start xmlns="http://schemas.wps.cn/vas-ai-hub/contract-review">119</start>
      <end xmlns="http://schemas.wps.cn/vas-ai-hub/contract-review">121</end>
      <status xmlns="http://schemas.wps.cn/vas-ai-hub/contract-review">modified</status>
      <modifiedWord xmlns="http://schemas.wps.cn/vas-ai-hub/contract-review">他</modifiedWord>
      <trackRevisions xmlns="http://schemas.wps.cn/vas-ai-hub/contract-review">true</trackRevisions>
    </reviewItem>
    <reviewItem xmlns="http://schemas.wps.cn/vas-ai-hub/contract-review">
      <errorID xmlns="http://schemas.wps.cn/vas-ai-hub/contract-review">26182820-3070-4d91-97c5-216b2184fbd1</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3C3CDBD5</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ea75c057-5345-4068-bd8a-eab02898388c</errorID>
      <errorWord xmlns="http://schemas.wps.cn/vas-ai-hub/contract-review">应要</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应</item>
      </candidateList>
      <explain xmlns="http://schemas.wps.cn/vas-ai-hub/contract-review"/>
      <paraID xmlns="http://schemas.wps.cn/vas-ai-hub/contract-review">69C6F4A6</paraID>
      <start xmlns="http://schemas.wps.cn/vas-ai-hub/contract-review">47</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60a0bac9-cbef-44bf-b632-e1bc00fd11f2</errorID>
      <errorWord xmlns="http://schemas.wps.cn/vas-ai-hub/contract-review">操作合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操作台</item>
      </candidateList>
      <explain xmlns="http://schemas.wps.cn/vas-ai-hub/contract-review"/>
      <paraID xmlns="http://schemas.wps.cn/vas-ai-hub/contract-review">72936E68</paraID>
      <start xmlns="http://schemas.wps.cn/vas-ai-hub/contract-review">8</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fcde1a42-5883-47ec-9bf9-f53bc7df5c18</errorID>
      <errorWord xmlns="http://schemas.wps.cn/vas-ai-hub/contract-review">具备有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具备</item>
      </candidateList>
      <explain xmlns="http://schemas.wps.cn/vas-ai-hub/contract-review"/>
      <paraID xmlns="http://schemas.wps.cn/vas-ai-hub/contract-review"> 9B96B19</paraID>
      <start xmlns="http://schemas.wps.cn/vas-ai-hub/contract-review">28</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b3f25e81-7031-4eb4-944e-818d33a384eb</errorID>
      <errorWord xmlns="http://schemas.wps.cn/vas-ai-hub/contract-review">具备有</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具备</item>
      </candidateList>
      <explain xmlns="http://schemas.wps.cn/vas-ai-hub/contract-review"/>
      <paraID xmlns="http://schemas.wps.cn/vas-ai-hub/contract-review">252EB724</paraID>
      <start xmlns="http://schemas.wps.cn/vas-ai-hub/contract-review">23</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6d1de1c2-2c15-43a3-88ee-37a3d19ade33</errorID>
      <errorWord xmlns="http://schemas.wps.cn/vas-ai-hub/contract-review">登录</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上登录</item>
      </candidateList>
      <explain xmlns="http://schemas.wps.cn/vas-ai-hub/contract-review"/>
      <paraID xmlns="http://schemas.wps.cn/vas-ai-hub/contract-review">252EB724</paraID>
      <start xmlns="http://schemas.wps.cn/vas-ai-hub/contract-review">47</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f28a3cac-bdd1-45b9-90c4-6f56d6b9d2a9</errorID>
      <errorWord xmlns="http://schemas.wps.cn/vas-ai-hub/contract-review">进行</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在</item>
      </candidateList>
      <explain xmlns="http://schemas.wps.cn/vas-ai-hub/contract-review"/>
      <paraID xmlns="http://schemas.wps.cn/vas-ai-hub/contract-review">5E6C7554</paraID>
      <start xmlns="http://schemas.wps.cn/vas-ai-hub/contract-review">77</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6fe25207-ca18-438e-a112-90abca5e2bc3</errorID>
      <errorWord xmlns="http://schemas.wps.cn/vas-ai-hub/contract-review">注册</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进行注册</item>
      </candidateList>
      <explain xmlns="http://schemas.wps.cn/vas-ai-hub/contract-review"/>
      <paraID xmlns="http://schemas.wps.cn/vas-ai-hub/contract-review">5E6C7554</paraID>
      <start xmlns="http://schemas.wps.cn/vas-ai-hub/contract-review">94</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af8a6161-8023-47e0-8411-d7b93596a690</errorID>
      <errorWord xmlns="http://schemas.wps.cn/vas-ai-hub/contract-review">数字证书确认</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数字证书</item>
      </candidateList>
      <explain xmlns="http://schemas.wps.cn/vas-ai-hub/contract-review"/>
      <paraID xmlns="http://schemas.wps.cn/vas-ai-hub/contract-review">5E6C7554</paraID>
      <start xmlns="http://schemas.wps.cn/vas-ai-hub/contract-review">106</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07999f19-f2c4-44d3-9ad4-c31fbd48d2c6</errorID>
      <errorWord xmlns="http://schemas.wps.cn/vas-ai-hub/contract-review">供应商</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：供应商</item>
      </candidateList>
      <explain xmlns="http://schemas.wps.cn/vas-ai-hub/contract-review"/>
      <paraID xmlns="http://schemas.wps.cn/vas-ai-hub/contract-review">7396060A</paraID>
      <start xmlns="http://schemas.wps.cn/vas-ai-hub/contract-review">11</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b429f350-a385-4d06-bf8b-a81a48c7330a</errorID>
      <errorWord xmlns="http://schemas.wps.cn/vas-ai-hub/contract-review">查阅</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，查阅</item>
      </candidateList>
      <explain xmlns="http://schemas.wps.cn/vas-ai-hub/contract-review"/>
      <paraID xmlns="http://schemas.wps.cn/vas-ai-hub/contract-review">7396060A</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02b73fc7-adac-4241-af38-b500a03606a4</errorID>
      <errorWord xmlns="http://schemas.wps.cn/vas-ai-hub/contract-review">。使用</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，按照</item>
      </candidateList>
      <explain xmlns="http://schemas.wps.cn/vas-ai-hub/contract-review"/>
      <paraID xmlns="http://schemas.wps.cn/vas-ai-hub/contract-review">7396060A</paraID>
      <start xmlns="http://schemas.wps.cn/vas-ai-hub/contract-review">48</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b9b631e5-605b-4b17-9cc3-107c816a234a</errorID>
      <errorWord xmlns="http://schemas.wps.cn/vas-ai-hub/contract-review">，按照</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的</item>
      </candidateList>
      <explain xmlns="http://schemas.wps.cn/vas-ai-hub/contract-review"/>
      <paraID xmlns="http://schemas.wps.cn/vas-ai-hub/contract-review">7396060A</paraID>
      <start xmlns="http://schemas.wps.cn/vas-ai-hub/contract-review">55</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9189b2b9-8cd1-410b-9dbc-e320af85cdfa</errorID>
      <errorWord xmlns="http://schemas.wps.cn/vas-ai-hub/contract-review">供应商</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：供应商</item>
      </candidateList>
      <explain xmlns="http://schemas.wps.cn/vas-ai-hub/contract-review"/>
      <paraID xmlns="http://schemas.wps.cn/vas-ai-hub/contract-review">15F5FAC4</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b26869d7-024e-455e-9e78-f11a339e9ab0</errorID>
      <errorWord xmlns="http://schemas.wps.cn/vas-ai-hub/contract-review">操作</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，查阅操作</item>
      </candidateList>
      <explain xmlns="http://schemas.wps.cn/vas-ai-hub/contract-review"/>
      <paraID xmlns="http://schemas.wps.cn/vas-ai-hub/contract-review">15F5FAC4</paraID>
      <start xmlns="http://schemas.wps.cn/vas-ai-hub/contract-review">25</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07792197-0265-4e1f-bf20-1e02cc004ef2</errorID>
      <errorWord xmlns="http://schemas.wps.cn/vas-ai-hub/contract-review">。</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，按照</item>
      </candidateList>
      <explain xmlns="http://schemas.wps.cn/vas-ai-hub/contract-review"/>
      <paraID xmlns="http://schemas.wps.cn/vas-ai-hub/contract-review">15F5FAC4</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8b6fc4a5-6f41-4589-9ee7-e0a931c60c3c</errorID>
      <errorWord xmlns="http://schemas.wps.cn/vas-ai-hub/contract-review">供应商</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：供应商</item>
      </candidateList>
      <explain xmlns="http://schemas.wps.cn/vas-ai-hub/contract-review"/>
      <paraID xmlns="http://schemas.wps.cn/vas-ai-hub/contract-review">3EB8C616</paraID>
      <start xmlns="http://schemas.wps.cn/vas-ai-hub/contract-review">11</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c0c2c254-fa83-4e41-bf81-f4e634267b5b</errorID>
      <errorWord xmlns="http://schemas.wps.cn/vas-ai-hub/contract-review">—我的工作台</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，进入“我的工作台”</item>
      </candidateList>
      <explain xmlns="http://schemas.wps.cn/vas-ai-hub/contract-review"/>
      <paraID xmlns="http://schemas.wps.cn/vas-ai-hub/contract-review">3EB8C616</paraID>
      <start xmlns="http://schemas.wps.cn/vas-ai-hub/contract-review">31</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66a22141-5a6e-4590-93de-38c6d68b4311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3EB8C616</paraID>
      <start xmlns="http://schemas.wps.cn/vas-ai-hub/contract-review">204</start>
      <end xmlns="http://schemas.wps.cn/vas-ai-hub/contract-review">205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5910fb12-34c5-4242-b10f-d02353ade3d1</errorID>
      <errorWord xmlns="http://schemas.wps.cn/vas-ai-hub/contract-review">供应商</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：供应商</item>
      </candidateList>
      <explain xmlns="http://schemas.wps.cn/vas-ai-hub/contract-review"/>
      <paraID xmlns="http://schemas.wps.cn/vas-ai-hub/contract-review">3E03CA31</paraID>
      <start xmlns="http://schemas.wps.cn/vas-ai-hub/contract-review">11</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dee7c4af-bc29-4dbf-9a74-d0e6de9e2a26</errorID>
      <errorWord xmlns="http://schemas.wps.cn/vas-ai-hub/contract-review">获取</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，获取</item>
      </candidateList>
      <explain xmlns="http://schemas.wps.cn/vas-ai-hub/contract-review"/>
      <paraID xmlns="http://schemas.wps.cn/vas-ai-hub/contract-review">3E03CA31</paraID>
      <start xmlns="http://schemas.wps.cn/vas-ai-hub/contract-review">37</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c3157396-25cd-48d4-a948-8b26686e24d5</errorID>
      <errorWord xmlns="http://schemas.wps.cn/vas-ai-hub/contract-review">，在</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的</item>
      </candidateList>
      <explain xmlns="http://schemas.wps.cn/vas-ai-hub/contract-review"/>
      <paraID xmlns="http://schemas.wps.cn/vas-ai-hub/contract-review">3E03CA31</paraID>
      <start xmlns="http://schemas.wps.cn/vas-ai-hub/contract-review">74</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6cb8e659-6cb8-4325-9a3d-91ed7626bb2f</errorID>
      <errorWord xmlns="http://schemas.wps.cn/vas-ai-hub/contract-review">依次</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中，依次</item>
      </candidateList>
      <explain xmlns="http://schemas.wps.cn/vas-ai-hub/contract-review"/>
      <paraID xmlns="http://schemas.wps.cn/vas-ai-hub/contract-review">3E03CA31</paraID>
      <start xmlns="http://schemas.wps.cn/vas-ai-hub/contract-review">85</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729c7f87-7593-41e1-afe7-093b9537d62e</errorID>
      <errorWord xmlns="http://schemas.wps.cn/vas-ai-hub/contract-review">供应商</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：供应商</item>
      </candidateList>
      <explain xmlns="http://schemas.wps.cn/vas-ai-hub/contract-review"/>
      <paraID xmlns="http://schemas.wps.cn/vas-ai-hub/contract-review">51DC8300</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8e76207c-741a-4b55-9c19-b3dd01f762f2</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51DC8300</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b7139635-ce17-49db-a68c-3875dcd42fcb</errorID>
      <errorWord xmlns="http://schemas.wps.cn/vas-ai-hub/contract-review">电子</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的电子</item>
      </candidateList>
      <explain xmlns="http://schemas.wps.cn/vas-ai-hub/contract-review"/>
      <paraID xmlns="http://schemas.wps.cn/vas-ai-hub/contract-review">51DC8300</paraID>
      <start xmlns="http://schemas.wps.cn/vas-ai-hub/contract-review">47</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68aea519-3279-485c-bdfb-c882a4bcd201</errorID>
      <errorWord xmlns="http://schemas.wps.cn/vas-ai-hub/contract-review">加密</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进行加密</item>
      </candidateList>
      <explain xmlns="http://schemas.wps.cn/vas-ai-hub/contract-review"/>
      <paraID xmlns="http://schemas.wps.cn/vas-ai-hub/contract-review">51DC8300</paraID>
      <start xmlns="http://schemas.wps.cn/vas-ai-hub/contract-review">91</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372d8f1c-c025-4b0f-8eee-f8c175082521</errorID>
      <errorWord xmlns="http://schemas.wps.cn/vas-ai-hub/contract-review">供应商</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：供应商</item>
      </candidateList>
      <explain xmlns="http://schemas.wps.cn/vas-ai-hub/contract-review"/>
      <paraID xmlns="http://schemas.wps.cn/vas-ai-hub/contract-review">65262EA6</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8ed8c0f4-6305-4b09-b49e-3453d0ff71bf</errorID>
      <errorWord xmlns="http://schemas.wps.cn/vas-ai-hub/contract-review">在</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，在</item>
      </candidateList>
      <explain xmlns="http://schemas.wps.cn/vas-ai-hub/contract-review"/>
      <paraID xmlns="http://schemas.wps.cn/vas-ai-hub/contract-review">65262EA6</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2f8251d1-c7b7-4a93-ad90-088e9d19f86d</errorID>
      <errorWord xmlns="http://schemas.wps.cn/vas-ai-hub/contract-review">，</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。在</item>
      </candidateList>
      <explain xmlns="http://schemas.wps.cn/vas-ai-hub/contract-review"/>
      <paraID xmlns="http://schemas.wps.cn/vas-ai-hub/contract-review">65262EA6</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40d2b8c6-efd4-4e30-9422-c32fd94dd0e7</errorID>
      <errorWord xmlns="http://schemas.wps.cn/vas-ai-hub/contract-review">请</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，请</item>
      </candidateList>
      <explain xmlns="http://schemas.wps.cn/vas-ai-hub/contract-review"/>
      <paraID xmlns="http://schemas.wps.cn/vas-ai-hub/contract-review">65262EA6</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3de3deda-f060-4098-af08-1fd211f3f810</errorID>
      <errorWord xmlns="http://schemas.wps.cn/vas-ai-hub/contract-review">在</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应在</item>
      </candidateList>
      <explain xmlns="http://schemas.wps.cn/vas-ai-hub/contract-review"/>
      <paraID xmlns="http://schemas.wps.cn/vas-ai-hub/contract-review">19EC27C6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e6e45bc2-e289-423e-be83-26a6a7cba1ec</errorID>
      <errorWord xmlns="http://schemas.wps.cn/vas-ai-hub/contract-review">使用</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，使用</item>
      </candidateList>
      <explain xmlns="http://schemas.wps.cn/vas-ai-hub/contract-review"/>
      <paraID xmlns="http://schemas.wps.cn/vas-ai-hub/contract-review">19EC27C6</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f665c364-57b8-4b82-b86f-3862de481a63</errorID>
      <errorWord xmlns="http://schemas.wps.cn/vas-ai-hub/contract-review">进行</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，对</item>
      </candidateList>
      <explain xmlns="http://schemas.wps.cn/vas-ai-hub/contract-review"/>
      <paraID xmlns="http://schemas.wps.cn/vas-ai-hub/contract-review">19EC27C6</paraID>
      <start xmlns="http://schemas.wps.cn/vas-ai-hub/contract-review">43</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8bd1021b-17f4-4329-8dbb-c9774fbf8f65</errorID>
      <errorWord xmlns="http://schemas.wps.cn/vas-ai-hub/contract-review">解密</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进行解密</item>
      </candidateList>
      <explain xmlns="http://schemas.wps.cn/vas-ai-hub/contract-review"/>
      <paraID xmlns="http://schemas.wps.cn/vas-ai-hub/contract-review">19EC27C6</paraID>
      <start xmlns="http://schemas.wps.cn/vas-ai-hub/contract-review">51</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dda3b400-5238-47f7-9884-474c838d6321</errorID>
      <errorWord xmlns="http://schemas.wps.cn/vas-ai-hub/contract-review"> 月 </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[X]月[X]</item>
      </candidateList>
      <explain xmlns="http://schemas.wps.cn/vas-ai-hub/contract-review"/>
      <paraID xmlns="http://schemas.wps.cn/vas-ai-hub/contract-review">7CE87388</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25669cd6-9e28-48fd-923d-8241fcad522d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31C078D</paraID>
      <start xmlns="http://schemas.wps.cn/vas-ai-hub/contract-review">85</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44dbc07f-b54b-4dcf-9de9-52c7114d18cd</errorID>
      <errorWord xmlns="http://schemas.wps.cn/vas-ai-hub/contract-review">文件的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文件</item>
      </candidateList>
      <explain xmlns="http://schemas.wps.cn/vas-ai-hub/contract-review"/>
      <paraID xmlns="http://schemas.wps.cn/vas-ai-hub/contract-review">69052D76</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7366da3c-a341-488c-a898-258c26567ec0</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6BEB8C67</paraID>
      <start xmlns="http://schemas.wps.cn/vas-ai-hub/contract-review">22</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a6ceea07-fcfd-471c-9b52-14b79654f58f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48B4E18</paraID>
      <start xmlns="http://schemas.wps.cn/vas-ai-hub/contract-review">43</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c5b3a59c-13b8-4c5a-a399-6de2bd22a45e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2CED2BBE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85545d7c-d879-4c49-b485-de7f3741d9a8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2CED2BBE</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58ab2505-2b00-4ae8-b363-3bb5a44b08ae</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39A0484C</paraID>
      <start xmlns="http://schemas.wps.cn/vas-ai-hub/contract-review">3</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1e0b66c7-66d8-4eee-aba3-3e3179cecce4</errorID>
      <errorWord xmlns="http://schemas.wps.cn/vas-ai-hub/contract-review">成交或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成交</item>
      </candidateList>
      <explain xmlns="http://schemas.wps.cn/vas-ai-hub/contract-review"/>
      <paraID xmlns="http://schemas.wps.cn/vas-ai-hub/contract-review"> 5F17B71</paraID>
      <start xmlns="http://schemas.wps.cn/vas-ai-hub/contract-review">35</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fa70a747-089e-4269-9a4d-34e4061473e7</errorID>
      <errorWord xmlns="http://schemas.wps.cn/vas-ai-hub/contract-review">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视为</item>
      </candidateList>
      <explain xmlns="http://schemas.wps.cn/vas-ai-hub/contract-review"/>
      <paraID xmlns="http://schemas.wps.cn/vas-ai-hub/contract-review">284CCF1F</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9ad4ada3-95c0-4163-b409-ff51e8f16f1e</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1581B8EB</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d876977f-600f-4b22-bf30-1dded63b8e7d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1C9FB70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457b33fc-7750-4615-b8c0-13ec65d46078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1C9FB70</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f9f0055c-28b6-4b75-bf39-232ab95f080d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2C5FE66D</paraID>
      <start xmlns="http://schemas.wps.cn/vas-ai-hub/contract-review">38</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6f794057-abdf-4f06-b189-b35506e52146</errorID>
      <errorWord xmlns="http://schemas.wps.cn/vas-ai-hub/contract-review">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才能</item>
      </candidateList>
      <explain xmlns="http://schemas.wps.cn/vas-ai-hub/contract-review"/>
      <paraID xmlns="http://schemas.wps.cn/vas-ai-hub/contract-review">74A9F918</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0b14bb0a-ee0c-462e-8227-9cef3ab28e4c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3265C214</paraID>
      <start xmlns="http://schemas.wps.cn/vas-ai-hub/contract-review">83</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2ef5b35e-6e9d-446f-ad87-08cd2bd85e20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737D2E9A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ab27749c-107c-4d83-8ada-e257fff2a149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737D2E9A</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d629c1bc-c474-49b3-94e4-82e321cb5459</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2BAE4DF9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24e39c83-e9eb-4f54-ac22-1de07c9f0e83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2BAE4DF9</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96fbe2a0-17f1-414c-abdc-1f045d2a837e</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258EAA10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b2a8b752-72fc-4137-ae71-7b8f3ebd367c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258EAA10</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b374ff59-93c7-4a4a-861f-d6ad65662355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258EAA10</paraID>
      <start xmlns="http://schemas.wps.cn/vas-ai-hub/contract-review">116</start>
      <end xmlns="http://schemas.wps.cn/vas-ai-hub/contract-review">117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9c38ecc3-836b-4178-90c4-78c1596e21b7</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560AD720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d8452263-5da4-4a32-9b3e-7ac2ee98c650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560AD720</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d65ff4b6-972f-4aec-8990-cef883027920</errorID>
      <errorWord xmlns="http://schemas.wps.cn/vas-ai-hub/contract-review">(四)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2158AFF5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6f730056-7c4a-4f71-a390-64def1e0023f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（加</item>
      </candidateList>
      <explain xmlns="http://schemas.wps.cn/vas-ai-hub/contract-review"/>
      <paraID xmlns="http://schemas.wps.cn/vas-ai-hub/contract-review">1DE058BF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4cf4c7c0-684e-491c-a80d-9a38a23ef902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29A509FD</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ba4bde74-8a7d-4368-a645-e551fa97283c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29A509FD</paraID>
      <start xmlns="http://schemas.wps.cn/vas-ai-hub/contract-review">52</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5f5d6c8e-bb63-4400-821b-f68f89595b6e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29A509FD</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5c5777c8-8815-47e3-9256-29401b193fd5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29A509FD</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3640a736-c16c-4987-aa8e-c72cc5d5a2b4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632964D9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05d9f535-0508-4565-bc1e-a3c0a35b3c98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632964D9</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24f53cc2-e4da-4672-85f5-cb2ad714587a</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“地”常用于连接修饰语与动词性中心语，表示动作的方式、状态或程度。</explain>
      <paraID xmlns="http://schemas.wps.cn/vas-ai-hub/contract-review">5D1689EB</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a15abc22-bfb2-4089-ac0a-a9c1a352b92d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14DD5A92</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2767d859-c5ea-4506-be11-9522e0152b50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32135C20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5a34107e-3491-4939-bf47-8f695b55c1a8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4E48DB2C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203c724d-cefe-4435-9c77-9a2082352bb0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136765AD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53a65170-de39-4549-a5fb-5669e7ef017a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5A88479C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bd39b114-dbe1-4fb0-ae66-09423a7e05ff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75FC9745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350b0d33-93f3-4064-bb8f-d5d194b04761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75FC9745</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6ffe0128-e6c4-4994-b7c4-60bbc8d1d284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75FC9745</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e15c0c0b-b7d7-4fc6-b0ff-96a8865922b6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3569FF45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42cc3f89-732d-46cb-8cdd-1d5c1e5312ea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2E5C20F6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f0c645a4-a332-4217-a882-05ce022b838c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62F7B2E9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d5b97f89-d320-4258-8e48-beac47b9974f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62F7B2E9</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fcdaff9f-aff3-47c7-9c10-c4c848c6528c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1864883D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84d7bd58-c45a-42f5-9d07-6716362a6cd7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4DB86251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562fe47a-10ef-41d1-b7f2-f47050018416</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46E2B33E</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2ae0fc22-e82a-48cf-ae9c-7b8b1028ff75</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3EF877BC</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4d27cd2d-7c9b-4a4a-80f6-d6c64f48787d</errorID>
      <errorWord xmlns="http://schemas.wps.cn/vas-ai-hub/contract-review">第11条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第十一条</item>
      </candidateList>
      <explain xmlns="http://schemas.wps.cn/vas-ai-hub/contract-review"/>
      <paraID xmlns="http://schemas.wps.cn/vas-ai-hub/contract-review">32A4EAE7</paraID>
      <start xmlns="http://schemas.wps.cn/vas-ai-hub/contract-review">45</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2cbb1045-1e35-4cb7-9cba-4d2b35443cdb</errorID>
      <errorWord xmlns="http://schemas.wps.cn/vas-ai-hub/contract-review">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账</item>
      </candidateList>
      <explain xmlns="http://schemas.wps.cn/vas-ai-hub/contract-review">（賬）zhànɡ〈名〉❶关于货币、货物出入的记载：记～｜查～。❷指账簿：一本～。❸债：欠～｜还～｜放～。</explain>
      <paraID xmlns="http://schemas.wps.cn/vas-ai-hub/contract-review">61FDBD87</paraID>
      <start xmlns="http://schemas.wps.cn/vas-ai-hub/contract-review">0</start>
      <end xmlns="http://schemas.wps.cn/vas-ai-hub/contract-review">2</end>
      <status xmlns="http://schemas.wps.cn/vas-ai-hub/contract-review">modified</status>
      <modifiedWord xmlns="http://schemas.wps.cn/vas-ai-hub/contract-review">账</modifiedWord>
      <trackRevisions xmlns="http://schemas.wps.cn/vas-ai-hub/contract-review">true</trackRevisions>
    </reviewItem>
    <reviewItem xmlns="http://schemas.wps.cn/vas-ai-hub/contract-review">
      <errorID xmlns="http://schemas.wps.cn/vas-ai-hub/contract-review">29a089bf-d990-4a7b-a2c5-d552e9ac2169</errorID>
      <errorWord xmlns="http://schemas.wps.cn/vas-ai-hub/contract-review">上交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上缴</item>
      </candidateList>
      <explain xmlns="http://schemas.wps.cn/vas-ai-hub/contract-review">存在发音相同字词的误用。</explain>
      <paraID xmlns="http://schemas.wps.cn/vas-ai-hub/contract-review">5E8F7EE8</paraID>
      <start xmlns="http://schemas.wps.cn/vas-ai-hub/contract-review">49</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d66d4321-dab9-4899-90ed-cabce36ce088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57116AE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42e64bf0-5518-482e-83ee-1889610fd6b7</errorID>
      <errorWord xmlns="http://schemas.wps.cn/vas-ai-hub/contract-review">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中各</item>
      </candidateList>
      <explain xmlns="http://schemas.wps.cn/vas-ai-hub/contract-review"/>
      <paraID xmlns="http://schemas.wps.cn/vas-ai-hub/contract-review"> 57116AE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13ef6f90-2422-4235-8d59-d5bd1c735e47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3BB44E9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8f032f43-dfb3-4757-bc44-47c384d87b5f</errorID>
      <errorWord xmlns="http://schemas.wps.cn/vas-ai-hub/contract-review">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中各</item>
      </candidateList>
      <explain xmlns="http://schemas.wps.cn/vas-ai-hub/contract-review"/>
      <paraID xmlns="http://schemas.wps.cn/vas-ai-hub/contract-review"> 3BB44E9</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c9db61bd-f28f-4525-a726-432a4debe920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6EDA3B5F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8131ac61-0467-42e5-917d-0f8f5448adbb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4E768E58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9beb4c4e-9872-41de-b19d-863108115730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28B2451A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e1bb1424-3f94-4a8f-9625-2b499e3940e0</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“地”常用于连接修饰语与动词性中心语，表示动作的方式、状态或程度。</explain>
      <paraID xmlns="http://schemas.wps.cn/vas-ai-hub/contract-review">28B2451A</paraID>
      <start xmlns="http://schemas.wps.cn/vas-ai-hub/contract-review">33</start>
      <end xmlns="http://schemas.wps.cn/vas-ai-hub/contract-review">35</end>
      <status xmlns="http://schemas.wps.cn/vas-ai-hub/contract-review">modified</status>
      <modifiedWord xmlns="http://schemas.wps.cn/vas-ai-hub/contract-review">地</modifiedWord>
      <trackRevisions xmlns="http://schemas.wps.cn/vas-ai-hub/contract-review">true</trackRevisions>
    </reviewItem>
    <reviewItem xmlns="http://schemas.wps.cn/vas-ai-hub/contract-review">
      <errorID xmlns="http://schemas.wps.cn/vas-ai-hub/contract-review">bc253004-cb9e-43e7-a5fb-9fe538879f6a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1E88AA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5dfe87e6-091c-4ac1-82b5-6dde458f4eea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6D30A33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e7994576-6553-4b91-806e-d237aaa35a91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5C2F2C90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8dde1916-b3b7-4a73-86d7-0ccfa081b242</errorID>
      <errorWord xmlns="http://schemas.wps.cn/vas-ai-hub/contract-review">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中各</item>
      </candidateList>
      <explain xmlns="http://schemas.wps.cn/vas-ai-hub/contract-review"/>
      <paraID xmlns="http://schemas.wps.cn/vas-ai-hub/contract-review">5C2F2C90</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5919da38-9a52-47a1-aeb9-a9f402b8b25d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340C8B9A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efad5cc9-06ad-446d-8f4c-3d677504179b</errorID>
      <errorWord xmlns="http://schemas.wps.cn/vas-ai-hub/contract-review">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中各</item>
      </candidateList>
      <explain xmlns="http://schemas.wps.cn/vas-ai-hub/contract-review"/>
      <paraID xmlns="http://schemas.wps.cn/vas-ai-hub/contract-review">340C8B9A</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e596c5e2-8bb2-4d0c-ba89-10c61944d981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52614930</paraID>
      <start xmlns="http://schemas.wps.cn/vas-ai-hub/contract-review">104</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dbe807f9-ce0c-40da-a4ea-beb6430b3176</errorID>
      <errorWord xmlns="http://schemas.wps.cn/vas-ai-hub/contract-review">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予以</item>
      </candidateList>
      <explain xmlns="http://schemas.wps.cn/vas-ai-hub/contract-review">〈动〉给以：～支持｜～警告｜～表扬｜～批评。</explain>
      <paraID xmlns="http://schemas.wps.cn/vas-ai-hub/contract-review">52614930</paraID>
      <start xmlns="http://schemas.wps.cn/vas-ai-hub/contract-review">146</start>
      <end xmlns="http://schemas.wps.cn/vas-ai-hub/contract-review">147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90e6eb7b-1b02-4ed9-b641-830172fa64ce</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146EB46F</paraID>
      <start xmlns="http://schemas.wps.cn/vas-ai-hub/contract-review">36</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c002280a-cb0d-4c15-aa1e-c8d9671f1aec</errorID>
      <errorWord xmlns="http://schemas.wps.cn/vas-ai-hub/contract-review">工业化和信息化部</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工业和信息化部</item>
      </candidateList>
      <explain xmlns="http://schemas.wps.cn/vas-ai-hub/contract-review">词汇“工业和信息化部”在特定场景下为固定表述形式，请确认此处的“工业化和信息化部”是否存在不当。</explain>
      <paraID xmlns="http://schemas.wps.cn/vas-ai-hub/contract-review">40FD60C1</paraID>
      <start xmlns="http://schemas.wps.cn/vas-ai-hub/contract-review">110</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77e9321f-f4f9-41a8-a91d-0da98e20bdb0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40FD60C1</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5e6828b6-2cca-4aa9-9589-c151ba41aae7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40FD60C1</paraID>
      <start xmlns="http://schemas.wps.cn/vas-ai-hub/contract-review">188</start>
      <end xmlns="http://schemas.wps.cn/vas-ai-hub/contract-review">189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810a5074-da63-4ab4-a895-40485e41cc1e</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5D010397</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346eca9f-36b2-409c-88f0-7c3eed3379d8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659893B6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71b42918-5beb-4882-99c4-d40abf67c4c4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668EE5F1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4c38d6fa-2a39-479d-a90e-69d8b8a47f4c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571094FA</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4aca4b2b-1d69-4685-b263-2c845d2deb27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571094FA</paraID>
      <start xmlns="http://schemas.wps.cn/vas-ai-hub/contract-review">25</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450f8d0c-b629-4326-9a91-bed22e51ace0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611B8F8D</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7dc9f20f-187e-4434-9843-b7cfe077b6ad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21A85DB0</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87a19af5-2654-4520-b50b-c75fdcbf4f4a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21A85DB0</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1ed9ac74-3236-41da-b0db-f9356fce28d7</errorID>
      <errorWord xmlns="http://schemas.wps.cn/vas-ai-hub/contract-review">保含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包含</item>
      </candidateList>
      <explain xmlns="http://schemas.wps.cn/vas-ai-hub/contract-review">〈动〉里边含有：这句话～好几层意思。</explain>
      <paraID xmlns="http://schemas.wps.cn/vas-ai-hub/contract-review">198F344D</paraID>
      <start xmlns="http://schemas.wps.cn/vas-ai-hub/contract-review">6</start>
      <end xmlns="http://schemas.wps.cn/vas-ai-hub/contract-review">10</end>
      <status xmlns="http://schemas.wps.cn/vas-ai-hub/contract-review">modified</status>
      <modifiedWord xmlns="http://schemas.wps.cn/vas-ai-hub/contract-review">包含</modifiedWord>
      <trackRevisions xmlns="http://schemas.wps.cn/vas-ai-hub/contract-review">true</trackRevisions>
    </reviewItem>
    <reviewItem xmlns="http://schemas.wps.cn/vas-ai-hub/contract-review">
      <errorID xmlns="http://schemas.wps.cn/vas-ai-hub/contract-review">f28daffa-ff7e-4fc9-8a84-541f39130ae3</errorID>
      <errorWord xmlns="http://schemas.wps.cn/vas-ai-hub/contract-review">万平米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万平方米</item>
      </candidateList>
      <explain xmlns="http://schemas.wps.cn/vas-ai-hub/contract-review"/>
      <paraID xmlns="http://schemas.wps.cn/vas-ai-hub/contract-review">198F344D</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a375440a-e0d6-4175-a98e-827df1b8a567</errorID>
      <errorWord xmlns="http://schemas.wps.cn/vas-ai-hub/contract-review">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平方</item>
      </candidateList>
      <explain xmlns="http://schemas.wps.cn/vas-ai-hub/contract-review"/>
      <paraID xmlns="http://schemas.wps.cn/vas-ai-hub/contract-review">198F344D</paraID>
      <start xmlns="http://schemas.wps.cn/vas-ai-hub/contract-review">116</start>
      <end xmlns="http://schemas.wps.cn/vas-ai-hub/contract-review">117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bacb8a92-e78c-4a7e-90d2-9615c6d8110d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188E9120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08ce014c-6662-4a4c-8425-b6a8c22d4192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188E9120</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75ce0aad-569b-44f2-9247-9c69a12808eb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5994D470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aef51c5d-b892-4365-a4d6-cd929f461f41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73DB7798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866bce51-8822-4ba9-ad5a-aef3813245b2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1292A31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b2077de7-83eb-4994-9a20-d072b3ac0f46</errorID>
      <errorWord xmlns="http://schemas.wps.cn/vas-ai-hub/contract-review">人及环境</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人居环境</item>
      </candidateList>
      <explain xmlns="http://schemas.wps.cn/vas-ai-hub/contract-review"/>
      <paraID xmlns="http://schemas.wps.cn/vas-ai-hub/contract-review"> 1292A31</paraID>
      <start xmlns="http://schemas.wps.cn/vas-ai-hub/contract-review">67</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d7ef5e16-ea79-4bd7-ab34-750780d42abf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4726418E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a48d6828-9b9e-4964-872b-87fdda3ecdf7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C8BD0D7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7dcea0a8-5d2c-4de4-aeb4-b9ecf2ef7450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651B3C91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41bca81e-799c-40fa-a5f4-f14a642c078f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6B54F71D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5cc78692-fb04-4d9b-a3b1-9de3d8a10e35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6DCEBCA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87913843-d201-4e66-b06c-9254dc646b2c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3FC0849C</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d5017899-ad95-430a-863f-2c026b04f58c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4064C9B6</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2983e7aa-d35e-4a1d-ae6f-e830ff79f8be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67CDF6CD</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4c8e4dd4-2e26-43d6-8141-50a893b13940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7C2FBC0B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ba61b94d-fb7f-4774-868f-d7059bdbd051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5FC28CA2</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15595368-752e-4728-acf7-c22ec8dcd95a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5C7772F4</paraID>
      <start xmlns="http://schemas.wps.cn/vas-ai-hub/contract-review">99</start>
      <end xmlns="http://schemas.wps.cn/vas-ai-hub/contract-review">100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57a013d8-daf4-44e9-a59d-f79b5d4cadcd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5C7772F4</paraID>
      <start xmlns="http://schemas.wps.cn/vas-ai-hub/contract-review">129</start>
      <end xmlns="http://schemas.wps.cn/vas-ai-hub/contract-review">130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bc0446e0-f3d3-4125-bfe0-b9c142e350b8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5C7772F4</paraID>
      <start xmlns="http://schemas.wps.cn/vas-ai-hub/contract-review">141</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66572226-6dff-4fd7-977c-548baeacd53d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6142D15C</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69fc09bc-a365-42e9-817b-b466714fdfa8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697F816A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c800ee88-22d3-4208-80e5-d7c0c2e2293b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7454627F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57c732b9-d1fc-442f-97a5-127ef5b509cf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50FD05F6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fc13b56d-40dc-4398-95ce-4cf5ade2bb2b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40144A79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8fa76500-fe4b-4aca-8434-005a9ca714f7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40144A79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6828334b-c803-4649-980e-0a5ccf95eca7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3E81BB3C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e4b42057-e059-41cd-b6c5-738c4156eea5</errorID>
      <errorWord xmlns="http://schemas.wps.cn/vas-ai-hub/contract-review">病虫害检测</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病虫害监测</item>
      </candidateList>
      <explain xmlns="http://schemas.wps.cn/vas-ai-hub/contract-review"/>
      <paraID xmlns="http://schemas.wps.cn/vas-ai-hub/contract-review">7E559099</paraID>
      <start xmlns="http://schemas.wps.cn/vas-ai-hub/contract-review">3</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75eb3ec6-c14e-4ada-ba96-fc2b72c0b501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7A325154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596c8373-a86a-47da-9313-5ff3194eec6a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7A325154</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f37116f0-0f5f-4d5e-9e3a-63697285f0f8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372A375C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8153af48-7ba5-4930-952c-d7f5b0430789</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〈名〉事物分成的门类：服务～｜体育～｜建设～。</explain>
      <paraID xmlns="http://schemas.wps.cn/vas-ai-hub/contract-review">78E678A6</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dd629040-4276-4acc-b1d7-265be0e70319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7B6A1734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376c6b5a-2b78-4b36-a896-d2f60602283e</errorID>
      <errorWord xmlns="http://schemas.wps.cn/vas-ai-hub/contract-review">等级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登记</item>
      </candidateList>
      <explain xmlns="http://schemas.wps.cn/vas-ai-hub/contract-review"/>
      <paraID xmlns="http://schemas.wps.cn/vas-ai-hub/contract-review">7B6A1734</paraID>
      <start xmlns="http://schemas.wps.cn/vas-ai-hub/contract-review">34</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ace0574d-671f-420b-a3bd-7baea414ceed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24A9F1B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a0d7a6b3-2212-42eb-940b-d543866ebffc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 24A9F1B</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db43cfed-bd9f-452e-b2ac-30f03d169cd3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24A9F1B</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2f5c2a86-a1f7-41df-98f7-37cdec46c4ed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3C120E18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0b2ddd4b-4abe-4ed6-87ab-d8f2b5f32935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3C120E18</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c4cb4c2a-1a83-495e-89f5-9e9eea4e79fc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26324500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6483dada-e3b7-45e8-8976-1066edf67838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26324500</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d3e375ba-e0ef-4955-b14c-efa8e8129f24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9E89454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a2e8c12a-7f2a-4cb8-8611-55e169fc042a</errorID>
      <errorWord xmlns="http://schemas.wps.cn/vas-ai-hub/contract-review">的本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 9E89454</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e200dab7-7a9c-48e8-9f34-187649e6bbd6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37CCC542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2b063cf6-380f-4ba5-8887-6a88a9b14995</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37CCC542</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1c1493aa-a8e9-4eb4-9a36-0ec39651081c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5B381BE6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0f485a52-1bde-4c20-8107-e86e7ff239cf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5B381BE6</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d6949b86-0715-4b44-b44c-afcc4091e10e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6DCA793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fc497257-710f-4824-bd9c-38eeaf326b09</errorID>
      <errorWord xmlns="http://schemas.wps.cn/vas-ai-hub/contract-review">由于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优于</item>
      </candidateList>
      <explain xmlns="http://schemas.wps.cn/vas-ai-hub/contract-review">存在发音相同字词的误用。</explain>
      <paraID xmlns="http://schemas.wps.cn/vas-ai-hub/contract-review"> 6DCA793</paraID>
      <start xmlns="http://schemas.wps.cn/vas-ai-hub/contract-review">55</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930410dc-15f6-41b4-bd2b-134f11ab2245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4D92F444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7ddffd1d-0f21-4ea3-9fba-9300178129ab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3EBBFD9D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1f3e457a-a98b-44ae-ae18-6e38093ce37a</errorID>
      <errorWord xmlns="http://schemas.wps.cn/vas-ai-hub/contract-review">分挡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分档</item>
      </candidateList>
      <explain xmlns="http://schemas.wps.cn/vas-ai-hub/contract-review">存在发音相同字词的误用。</explain>
      <paraID xmlns="http://schemas.wps.cn/vas-ai-hub/contract-review">701C79FF</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2e7633cb-5baf-4b9a-bed0-6df16a0f2fce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423FA786</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a56be3eb-5ae6-4a58-b134-83ded4947071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423FA786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c725a0b4-c207-4d4e-bdf2-38f83a18d0a3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6F367898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f1ac55f1-207a-4b95-8a29-164faf611612</errorID>
      <errorWord xmlns="http://schemas.wps.cn/vas-ai-hub/contract-review">分挡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分档</item>
      </candidateList>
      <explain xmlns="http://schemas.wps.cn/vas-ai-hub/contract-review">存在发音相同字词的误用。</explain>
      <paraID xmlns="http://schemas.wps.cn/vas-ai-hub/contract-review"> 2B65E30</paraID>
      <start xmlns="http://schemas.wps.cn/vas-ai-hub/contract-review">21</start>
      <end xmlns="http://schemas.wps.cn/vas-ai-hub/contract-review">25</end>
      <status xmlns="http://schemas.wps.cn/vas-ai-hub/contract-review">modified</status>
      <modifiedWord xmlns="http://schemas.wps.cn/vas-ai-hub/contract-review">分档</modifiedWord>
      <trackRevisions xmlns="http://schemas.wps.cn/vas-ai-hub/contract-review">true</trackRevisions>
    </reviewItem>
    <reviewItem xmlns="http://schemas.wps.cn/vas-ai-hub/contract-review">
      <errorID xmlns="http://schemas.wps.cn/vas-ai-hub/contract-review">535fbd39-540b-47f3-adeb-d97b64377516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4C21CB1F</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4f072de6-15c1-4a5d-a0b7-300c0623fd7e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4C21CB1F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cbade74b-aa97-460d-89c3-c6416a8cb0f8</errorID>
      <errorWord xmlns="http://schemas.wps.cn/vas-ai-hub/contract-review">［2019］</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〔2019〕</item>
      </candidateList>
      <explain xmlns="http://schemas.wps.cn/vas-ai-hub/contract-review"/>
      <paraID xmlns="http://schemas.wps.cn/vas-ai-hub/contract-review">794C3E99</paraID>
      <start xmlns="http://schemas.wps.cn/vas-ai-hub/contract-review">136</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8c971700-883d-453b-ab7d-4dd524ba897a</errorID>
      <errorWord xmlns="http://schemas.wps.cn/vas-ai-hub/contract-review">有助于对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有助于</item>
      </candidateList>
      <explain xmlns="http://schemas.wps.cn/vas-ai-hub/contract-review"/>
      <paraID xmlns="http://schemas.wps.cn/vas-ai-hub/contract-review">6FB5CB5A</paraID>
      <start xmlns="http://schemas.wps.cn/vas-ai-hub/contract-review">6</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ebbdf9f3-df6f-47ef-989a-eebfa2e69bc5</errorID>
      <errorWord xmlns="http://schemas.wps.cn/vas-ai-hub/contract-review">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均在</item>
      </candidateList>
      <explain xmlns="http://schemas.wps.cn/vas-ai-hub/contract-review"/>
      <paraID xmlns="http://schemas.wps.cn/vas-ai-hub/contract-review">6FB5CB5A</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35412375-6c5b-4673-a9a6-9c694bb697e6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4479A20C</paraID>
      <start xmlns="http://schemas.wps.cn/vas-ai-hub/contract-review">65</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a8d435-2f6d-45ff-9ab2-6565a4cf1231}">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11800</Words>
  <Characters>12810</Characters>
  <Lines>0</Lines>
  <Paragraphs>0</Paragraphs>
  <TotalTime>18</TotalTime>
  <ScaleCrop>false</ScaleCrop>
  <LinksUpToDate>false</LinksUpToDate>
  <CharactersWithSpaces>13155</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2025-03-20T13:57:00Z</dcterms:created>
  <dc:creator>YJ</dc:creator>
  <cp:lastModifiedBy>李翔</cp:lastModifiedBy>
  <cp:lastPrinted>2026-07-30T15:29:00Z</cp:lastPrinted>
  <dcterms:modified xsi:type="dcterms:W3CDTF">2026-08-27T09:06:32Z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CEAD658308AF4EFD9A347B0B99D0D788_13</vt:lpwstr>
  </property>
  <property fmtid="{D5CDD505-2E9C-101B-9397-08002B2CF9AE}" pid="4" name="KSOTemplateDocerSaveRecord">
    <vt:lpwstr>eyJoZGlkIjoiZmEwNmYzNjdkNmJiMzJjYzlmMjM5ZTdkYTkzZDkzZDYiLCJ1c2VySWQiOiI2Nzc0MTk3NzYifQ==</vt:lpwstr>
  </property>
</Properties>
</file>